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67D14" w:rsidR="00617C53" w:rsidP="00617C53" w:rsidRDefault="00617C53" w14:paraId="74D5387F" w14:textId="5EF306F6">
      <w:pPr>
        <w:tabs>
          <w:tab w:val="center" w:pos="4680"/>
        </w:tabs>
        <w:jc w:val="center"/>
        <w:rPr>
          <w:b/>
          <w:bCs/>
        </w:rPr>
      </w:pPr>
      <w:r w:rsidRPr="00567D14">
        <w:rPr>
          <w:b/>
          <w:bCs/>
        </w:rPr>
        <w:t>SUPPORTING STATEMENT</w:t>
      </w:r>
    </w:p>
    <w:p w:rsidRPr="00567D14" w:rsidR="00617C53" w:rsidP="00617C53" w:rsidRDefault="00617C53" w14:paraId="32E55D31" w14:textId="77777777">
      <w:pPr>
        <w:tabs>
          <w:tab w:val="center" w:pos="4680"/>
        </w:tabs>
        <w:jc w:val="center"/>
        <w:rPr>
          <w:b/>
          <w:bCs/>
        </w:rPr>
      </w:pPr>
    </w:p>
    <w:p w:rsidRPr="00567D14" w:rsidR="00617C53" w:rsidP="00617C53" w:rsidRDefault="00617C53" w14:paraId="243500C9" w14:textId="77777777">
      <w:pPr>
        <w:jc w:val="center"/>
        <w:rPr>
          <w:b/>
          <w:bCs/>
        </w:rPr>
      </w:pPr>
    </w:p>
    <w:p w:rsidRPr="00567D14" w:rsidR="00617C53" w:rsidP="00617C53" w:rsidRDefault="00617C53" w14:paraId="206BECA6" w14:textId="77777777">
      <w:pPr>
        <w:jc w:val="center"/>
        <w:rPr>
          <w:b/>
          <w:bCs/>
        </w:rPr>
      </w:pPr>
    </w:p>
    <w:p w:rsidRPr="00567D14" w:rsidR="00617C53" w:rsidP="00617C53" w:rsidRDefault="00617C53" w14:paraId="676256AC" w14:textId="77777777">
      <w:pPr>
        <w:jc w:val="center"/>
        <w:rPr>
          <w:b/>
          <w:bCs/>
        </w:rPr>
      </w:pPr>
    </w:p>
    <w:p w:rsidRPr="00567D14" w:rsidR="00617C53" w:rsidP="00617C53" w:rsidRDefault="00617C53" w14:paraId="42A3F16E" w14:textId="77777777">
      <w:pPr>
        <w:jc w:val="center"/>
        <w:rPr>
          <w:b/>
          <w:bCs/>
        </w:rPr>
      </w:pPr>
    </w:p>
    <w:p w:rsidRPr="00567D14" w:rsidR="00617C53" w:rsidP="00617C53" w:rsidRDefault="00617C53" w14:paraId="2671E6D9" w14:textId="77777777">
      <w:pPr>
        <w:jc w:val="center"/>
        <w:rPr>
          <w:b/>
          <w:bCs/>
        </w:rPr>
      </w:pPr>
    </w:p>
    <w:p w:rsidR="00617C53" w:rsidP="00617C53" w:rsidRDefault="00E832B4" w14:paraId="147E4EEE" w14:textId="3C54D4FB">
      <w:pPr>
        <w:tabs>
          <w:tab w:val="center" w:pos="4680"/>
        </w:tabs>
        <w:jc w:val="center"/>
        <w:rPr>
          <w:b/>
          <w:bCs/>
        </w:rPr>
      </w:pPr>
      <w:r>
        <w:rPr>
          <w:b/>
          <w:bCs/>
        </w:rPr>
        <w:t>US</w:t>
      </w:r>
      <w:r w:rsidRPr="00567D14" w:rsidR="00617C53">
        <w:rPr>
          <w:b/>
          <w:bCs/>
        </w:rPr>
        <w:t xml:space="preserve"> ENVIRONMENTAL PROTECTION AGENCY</w:t>
      </w:r>
    </w:p>
    <w:p w:rsidRPr="00567D14" w:rsidR="00E37B71" w:rsidP="00617C53" w:rsidRDefault="00E37B71" w14:paraId="3EC84041" w14:textId="76D0DCF7">
      <w:pPr>
        <w:tabs>
          <w:tab w:val="center" w:pos="4680"/>
        </w:tabs>
        <w:jc w:val="center"/>
        <w:rPr>
          <w:b/>
          <w:bCs/>
        </w:rPr>
      </w:pPr>
      <w:r>
        <w:rPr>
          <w:b/>
          <w:bCs/>
        </w:rPr>
        <w:t xml:space="preserve">MEAT AND POULTRY PRODUCTS INDUSTRY </w:t>
      </w:r>
      <w:r w:rsidR="00B50155">
        <w:rPr>
          <w:b/>
          <w:bCs/>
        </w:rPr>
        <w:t>DATA COLLECTION</w:t>
      </w:r>
    </w:p>
    <w:p w:rsidRPr="00567D14" w:rsidR="00617C53" w:rsidP="00617C53" w:rsidRDefault="00617C53" w14:paraId="4CA6BCA1" w14:textId="77777777">
      <w:pPr>
        <w:tabs>
          <w:tab w:val="center" w:pos="4680"/>
        </w:tabs>
        <w:jc w:val="center"/>
        <w:rPr>
          <w:b/>
          <w:bCs/>
        </w:rPr>
      </w:pPr>
    </w:p>
    <w:p w:rsidRPr="00567D14" w:rsidR="00617C53" w:rsidP="00617C53" w:rsidRDefault="00617C53" w14:paraId="339F40DC" w14:textId="77777777">
      <w:pPr>
        <w:jc w:val="center"/>
        <w:rPr>
          <w:b/>
          <w:bCs/>
        </w:rPr>
      </w:pPr>
    </w:p>
    <w:p w:rsidRPr="00567D14" w:rsidR="00617C53" w:rsidP="00617C53" w:rsidRDefault="00617C53" w14:paraId="7F87FFA0" w14:textId="77777777">
      <w:pPr>
        <w:jc w:val="center"/>
        <w:rPr>
          <w:b/>
          <w:bCs/>
        </w:rPr>
      </w:pPr>
    </w:p>
    <w:p w:rsidRPr="00567D14" w:rsidR="00617C53" w:rsidP="00617C53" w:rsidRDefault="00617C53" w14:paraId="1F6696D0" w14:textId="77777777">
      <w:pPr>
        <w:jc w:val="center"/>
        <w:rPr>
          <w:b/>
          <w:bCs/>
        </w:rPr>
      </w:pPr>
    </w:p>
    <w:p w:rsidRPr="00567D14" w:rsidR="00617C53" w:rsidP="00617C53" w:rsidRDefault="00617C53" w14:paraId="3DB45C70" w14:textId="77777777">
      <w:pPr>
        <w:jc w:val="center"/>
        <w:rPr>
          <w:b/>
          <w:bCs/>
        </w:rPr>
      </w:pPr>
    </w:p>
    <w:p w:rsidRPr="00567D14" w:rsidR="00617C53" w:rsidP="00617C53" w:rsidRDefault="00617C53" w14:paraId="4B4B1B57" w14:textId="77777777">
      <w:pPr>
        <w:jc w:val="center"/>
        <w:rPr>
          <w:b/>
          <w:bCs/>
        </w:rPr>
      </w:pPr>
    </w:p>
    <w:p w:rsidRPr="00567D14" w:rsidR="00617C53" w:rsidP="00617C53" w:rsidRDefault="00617C53" w14:paraId="1B64AC9A" w14:textId="77777777">
      <w:pPr>
        <w:jc w:val="center"/>
        <w:rPr>
          <w:b/>
          <w:bCs/>
        </w:rPr>
      </w:pPr>
    </w:p>
    <w:p w:rsidRPr="00567D14" w:rsidR="00617C53" w:rsidP="00617C53" w:rsidRDefault="00617C53" w14:paraId="003E5B2D" w14:textId="77777777">
      <w:pPr>
        <w:jc w:val="center"/>
        <w:rPr>
          <w:b/>
          <w:bCs/>
        </w:rPr>
      </w:pPr>
    </w:p>
    <w:p w:rsidRPr="00567D14" w:rsidR="00617C53" w:rsidP="00617C53" w:rsidRDefault="00617C53" w14:paraId="733C8EE8" w14:textId="77777777">
      <w:pPr>
        <w:jc w:val="center"/>
        <w:rPr>
          <w:b/>
          <w:bCs/>
        </w:rPr>
      </w:pPr>
    </w:p>
    <w:p w:rsidRPr="006C780A" w:rsidR="00617C53" w:rsidP="00617C53" w:rsidRDefault="00617C53" w14:paraId="75435802" w14:textId="0E01FBB0">
      <w:pPr>
        <w:tabs>
          <w:tab w:val="center" w:pos="4680"/>
        </w:tabs>
        <w:jc w:val="center"/>
        <w:rPr>
          <w:b/>
          <w:bCs/>
          <w:color w:val="FF0000"/>
        </w:rPr>
      </w:pPr>
    </w:p>
    <w:p w:rsidRPr="00A74C4C" w:rsidR="006C780A" w:rsidP="00617C53" w:rsidRDefault="00122285" w14:paraId="4738E26C" w14:textId="6122B540">
      <w:pPr>
        <w:tabs>
          <w:tab w:val="center" w:pos="4680"/>
        </w:tabs>
        <w:jc w:val="center"/>
      </w:pPr>
      <w:r>
        <w:rPr>
          <w:b/>
          <w:bCs/>
        </w:rPr>
        <w:t>FEBRUARY</w:t>
      </w:r>
      <w:r w:rsidR="008D0692">
        <w:rPr>
          <w:b/>
          <w:bCs/>
        </w:rPr>
        <w:t xml:space="preserve"> </w:t>
      </w:r>
      <w:r w:rsidRPr="00A74C4C" w:rsidR="006C780A">
        <w:rPr>
          <w:b/>
          <w:bCs/>
        </w:rPr>
        <w:t>202</w:t>
      </w:r>
      <w:r>
        <w:rPr>
          <w:b/>
          <w:bCs/>
        </w:rPr>
        <w:t>2</w:t>
      </w:r>
    </w:p>
    <w:p w:rsidRPr="00567D14" w:rsidR="00BF745D" w:rsidP="00617C53" w:rsidRDefault="00BF745D" w14:paraId="33944B60" w14:textId="77777777">
      <w:pPr>
        <w:tabs>
          <w:tab w:val="center" w:pos="4680"/>
        </w:tabs>
        <w:jc w:val="center"/>
      </w:pPr>
    </w:p>
    <w:p w:rsidRPr="00567D14" w:rsidR="00BF745D" w:rsidP="00617C53" w:rsidRDefault="00BF745D" w14:paraId="5B1C6516" w14:textId="77777777">
      <w:pPr>
        <w:tabs>
          <w:tab w:val="center" w:pos="4680"/>
        </w:tabs>
        <w:jc w:val="center"/>
        <w:sectPr w:rsidRPr="00567D14" w:rsidR="00BF745D" w:rsidSect="006C780A">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vAlign w:val="center"/>
          <w:noEndnote/>
          <w:titlePg/>
          <w:docGrid w:linePitch="326"/>
        </w:sectPr>
      </w:pPr>
    </w:p>
    <w:p w:rsidRPr="00567D14" w:rsidR="00BF745D" w:rsidP="00BF745D" w:rsidRDefault="00BF745D" w14:paraId="6B5ED435" w14:textId="77777777">
      <w:pPr>
        <w:tabs>
          <w:tab w:val="center" w:pos="4680"/>
        </w:tabs>
        <w:jc w:val="center"/>
        <w:rPr>
          <w:b/>
          <w:bCs/>
        </w:rPr>
      </w:pPr>
      <w:r w:rsidRPr="00567D14">
        <w:rPr>
          <w:b/>
          <w:bCs/>
        </w:rPr>
        <w:lastRenderedPageBreak/>
        <w:t>CONTENTS</w:t>
      </w:r>
    </w:p>
    <w:p w:rsidRPr="00567D14" w:rsidR="00BF745D" w:rsidP="00BF745D" w:rsidRDefault="00BF745D" w14:paraId="2FFFDF94" w14:textId="77777777">
      <w:pPr>
        <w:tabs>
          <w:tab w:val="center" w:pos="4680"/>
        </w:tabs>
      </w:pPr>
    </w:p>
    <w:p w:rsidRPr="00567D14" w:rsidR="00BF745D" w:rsidP="00913EC6" w:rsidRDefault="00BF745D" w14:paraId="06310105" w14:textId="77777777">
      <w:pPr>
        <w:jc w:val="right"/>
        <w:rPr>
          <w:b/>
        </w:rPr>
      </w:pPr>
      <w:r w:rsidRPr="00567D14">
        <w:rPr>
          <w:b/>
        </w:rPr>
        <w:t>Page</w:t>
      </w:r>
    </w:p>
    <w:p w:rsidR="003A7C49" w:rsidRDefault="00A132BA" w14:paraId="6A5F362D" w14:textId="687B7EFA">
      <w:pPr>
        <w:pStyle w:val="TOC1"/>
        <w:rPr>
          <w:rFonts w:asciiTheme="minorHAnsi" w:hAnsiTheme="minorHAnsi" w:eastAsiaTheme="minorEastAsia" w:cstheme="minorBidi"/>
          <w:b w:val="0"/>
          <w:smallCaps w:val="0"/>
          <w:sz w:val="22"/>
          <w:szCs w:val="22"/>
        </w:rPr>
      </w:pPr>
      <w:r w:rsidRPr="00567D14">
        <w:rPr>
          <w:b w:val="0"/>
          <w:bCs/>
          <w:smallCaps w:val="0"/>
        </w:rPr>
        <w:fldChar w:fldCharType="begin"/>
      </w:r>
      <w:r w:rsidRPr="00567D14">
        <w:rPr>
          <w:b w:val="0"/>
          <w:bCs/>
          <w:smallCaps w:val="0"/>
        </w:rPr>
        <w:instrText xml:space="preserve"> TOC \h \z \t "Heading 1,2,Heading 2,3,Title,1" </w:instrText>
      </w:r>
      <w:r w:rsidRPr="00567D14">
        <w:rPr>
          <w:b w:val="0"/>
          <w:bCs/>
          <w:smallCaps w:val="0"/>
        </w:rPr>
        <w:fldChar w:fldCharType="separate"/>
      </w:r>
      <w:hyperlink w:history="1" w:anchor="_Toc85724548">
        <w:r w:rsidRPr="007F07E0" w:rsidR="003A7C49">
          <w:rPr>
            <w:rStyle w:val="Hyperlink"/>
          </w:rPr>
          <w:t>PART A OF THE SUPPORTING STATEMENT</w:t>
        </w:r>
        <w:r w:rsidR="003A7C49">
          <w:rPr>
            <w:webHidden/>
          </w:rPr>
          <w:tab/>
        </w:r>
        <w:r w:rsidR="003A7C49">
          <w:rPr>
            <w:webHidden/>
          </w:rPr>
          <w:fldChar w:fldCharType="begin"/>
        </w:r>
        <w:r w:rsidR="003A7C49">
          <w:rPr>
            <w:webHidden/>
          </w:rPr>
          <w:instrText xml:space="preserve"> PAGEREF _Toc85724548 \h </w:instrText>
        </w:r>
        <w:r w:rsidR="003A7C49">
          <w:rPr>
            <w:webHidden/>
          </w:rPr>
        </w:r>
        <w:r w:rsidR="003A7C49">
          <w:rPr>
            <w:webHidden/>
          </w:rPr>
          <w:fldChar w:fldCharType="separate"/>
        </w:r>
        <w:r w:rsidR="00484E21">
          <w:rPr>
            <w:webHidden/>
          </w:rPr>
          <w:t>1</w:t>
        </w:r>
        <w:r w:rsidR="003A7C49">
          <w:rPr>
            <w:webHidden/>
          </w:rPr>
          <w:fldChar w:fldCharType="end"/>
        </w:r>
      </w:hyperlink>
    </w:p>
    <w:p w:rsidR="003A7C49" w:rsidRDefault="00507B0A" w14:paraId="61AE57C1" w14:textId="6DE6C1AD">
      <w:pPr>
        <w:pStyle w:val="TOC2"/>
        <w:rPr>
          <w:rFonts w:asciiTheme="minorHAnsi" w:hAnsiTheme="minorHAnsi" w:eastAsiaTheme="minorEastAsia" w:cstheme="minorBidi"/>
          <w:noProof/>
          <w:sz w:val="22"/>
          <w:szCs w:val="22"/>
        </w:rPr>
      </w:pPr>
      <w:hyperlink w:history="1" w:anchor="_Toc85724549">
        <w:r w:rsidRPr="007F07E0" w:rsidR="003A7C49">
          <w:rPr>
            <w:rStyle w:val="Hyperlink"/>
            <w:noProof/>
          </w:rPr>
          <w:t>1.</w:t>
        </w:r>
        <w:r w:rsidR="003A7C49">
          <w:rPr>
            <w:rFonts w:asciiTheme="minorHAnsi" w:hAnsiTheme="minorHAnsi" w:eastAsiaTheme="minorEastAsia" w:cstheme="minorBidi"/>
            <w:noProof/>
            <w:sz w:val="22"/>
            <w:szCs w:val="22"/>
          </w:rPr>
          <w:tab/>
        </w:r>
        <w:r w:rsidRPr="007F07E0" w:rsidR="003A7C49">
          <w:rPr>
            <w:rStyle w:val="Hyperlink"/>
            <w:noProof/>
          </w:rPr>
          <w:t>Circumstances That Make the Collection of Information Necessary and Legal Requirements That Necessitate the Collection</w:t>
        </w:r>
        <w:r w:rsidR="003A7C49">
          <w:rPr>
            <w:noProof/>
            <w:webHidden/>
          </w:rPr>
          <w:tab/>
        </w:r>
        <w:r w:rsidR="003A7C49">
          <w:rPr>
            <w:noProof/>
            <w:webHidden/>
          </w:rPr>
          <w:fldChar w:fldCharType="begin"/>
        </w:r>
        <w:r w:rsidR="003A7C49">
          <w:rPr>
            <w:noProof/>
            <w:webHidden/>
          </w:rPr>
          <w:instrText xml:space="preserve"> PAGEREF _Toc85724549 \h </w:instrText>
        </w:r>
        <w:r w:rsidR="003A7C49">
          <w:rPr>
            <w:noProof/>
            <w:webHidden/>
          </w:rPr>
        </w:r>
        <w:r w:rsidR="003A7C49">
          <w:rPr>
            <w:noProof/>
            <w:webHidden/>
          </w:rPr>
          <w:fldChar w:fldCharType="separate"/>
        </w:r>
        <w:r w:rsidR="00484E21">
          <w:rPr>
            <w:noProof/>
            <w:webHidden/>
          </w:rPr>
          <w:t>1</w:t>
        </w:r>
        <w:r w:rsidR="003A7C49">
          <w:rPr>
            <w:noProof/>
            <w:webHidden/>
          </w:rPr>
          <w:fldChar w:fldCharType="end"/>
        </w:r>
      </w:hyperlink>
    </w:p>
    <w:p w:rsidR="003A7C49" w:rsidRDefault="00507B0A" w14:paraId="7869672B" w14:textId="3306FE3D">
      <w:pPr>
        <w:pStyle w:val="TOC2"/>
        <w:rPr>
          <w:rFonts w:asciiTheme="minorHAnsi" w:hAnsiTheme="minorHAnsi" w:eastAsiaTheme="minorEastAsia" w:cstheme="minorBidi"/>
          <w:noProof/>
          <w:sz w:val="22"/>
          <w:szCs w:val="22"/>
        </w:rPr>
      </w:pPr>
      <w:hyperlink w:history="1" w:anchor="_Toc85724550">
        <w:r w:rsidRPr="007F07E0" w:rsidR="003A7C49">
          <w:rPr>
            <w:rStyle w:val="Hyperlink"/>
            <w:noProof/>
          </w:rPr>
          <w:t>2.</w:t>
        </w:r>
        <w:r w:rsidR="003A7C49">
          <w:rPr>
            <w:rFonts w:asciiTheme="minorHAnsi" w:hAnsiTheme="minorHAnsi" w:eastAsiaTheme="minorEastAsia" w:cstheme="minorBidi"/>
            <w:noProof/>
            <w:sz w:val="22"/>
            <w:szCs w:val="22"/>
          </w:rPr>
          <w:tab/>
        </w:r>
        <w:r w:rsidRPr="007F07E0" w:rsidR="003A7C49">
          <w:rPr>
            <w:rStyle w:val="Hyperlink"/>
            <w:noProof/>
          </w:rPr>
          <w:t>How, by Whom, and for What Purpose the Information is to be Used</w:t>
        </w:r>
        <w:r w:rsidR="003A7C49">
          <w:rPr>
            <w:noProof/>
            <w:webHidden/>
          </w:rPr>
          <w:tab/>
        </w:r>
        <w:r w:rsidR="003A7C49">
          <w:rPr>
            <w:noProof/>
            <w:webHidden/>
          </w:rPr>
          <w:fldChar w:fldCharType="begin"/>
        </w:r>
        <w:r w:rsidR="003A7C49">
          <w:rPr>
            <w:noProof/>
            <w:webHidden/>
          </w:rPr>
          <w:instrText xml:space="preserve"> PAGEREF _Toc85724550 \h </w:instrText>
        </w:r>
        <w:r w:rsidR="003A7C49">
          <w:rPr>
            <w:noProof/>
            <w:webHidden/>
          </w:rPr>
        </w:r>
        <w:r w:rsidR="003A7C49">
          <w:rPr>
            <w:noProof/>
            <w:webHidden/>
          </w:rPr>
          <w:fldChar w:fldCharType="separate"/>
        </w:r>
        <w:r w:rsidR="00484E21">
          <w:rPr>
            <w:noProof/>
            <w:webHidden/>
          </w:rPr>
          <w:t>3</w:t>
        </w:r>
        <w:r w:rsidR="003A7C49">
          <w:rPr>
            <w:noProof/>
            <w:webHidden/>
          </w:rPr>
          <w:fldChar w:fldCharType="end"/>
        </w:r>
      </w:hyperlink>
    </w:p>
    <w:p w:rsidR="003A7C49" w:rsidRDefault="00507B0A" w14:paraId="7EA7D793" w14:textId="1307E9F6">
      <w:pPr>
        <w:pStyle w:val="TOC3"/>
        <w:tabs>
          <w:tab w:val="left" w:pos="2160"/>
        </w:tabs>
        <w:rPr>
          <w:rFonts w:asciiTheme="minorHAnsi" w:hAnsiTheme="minorHAnsi" w:eastAsiaTheme="minorEastAsia" w:cstheme="minorBidi"/>
          <w:sz w:val="22"/>
          <w:szCs w:val="22"/>
        </w:rPr>
      </w:pPr>
      <w:hyperlink w:history="1" w:anchor="_Toc85724551">
        <w:r w:rsidRPr="007F07E0" w:rsidR="003A7C49">
          <w:rPr>
            <w:rStyle w:val="Hyperlink"/>
          </w:rPr>
          <w:t>2(a)</w:t>
        </w:r>
        <w:r w:rsidR="003A7C49">
          <w:rPr>
            <w:rFonts w:asciiTheme="minorHAnsi" w:hAnsiTheme="minorHAnsi" w:eastAsiaTheme="minorEastAsia" w:cstheme="minorBidi"/>
            <w:sz w:val="22"/>
            <w:szCs w:val="22"/>
          </w:rPr>
          <w:tab/>
        </w:r>
        <w:r w:rsidRPr="007F07E0" w:rsidR="003A7C49">
          <w:rPr>
            <w:rStyle w:val="Hyperlink"/>
          </w:rPr>
          <w:t>What Information Will Be Collected, Reported, or Recorded?</w:t>
        </w:r>
        <w:r w:rsidR="003A7C49">
          <w:rPr>
            <w:webHidden/>
          </w:rPr>
          <w:tab/>
        </w:r>
        <w:r w:rsidR="003A7C49">
          <w:rPr>
            <w:webHidden/>
          </w:rPr>
          <w:fldChar w:fldCharType="begin"/>
        </w:r>
        <w:r w:rsidR="003A7C49">
          <w:rPr>
            <w:webHidden/>
          </w:rPr>
          <w:instrText xml:space="preserve"> PAGEREF _Toc85724551 \h </w:instrText>
        </w:r>
        <w:r w:rsidR="003A7C49">
          <w:rPr>
            <w:webHidden/>
          </w:rPr>
        </w:r>
        <w:r w:rsidR="003A7C49">
          <w:rPr>
            <w:webHidden/>
          </w:rPr>
          <w:fldChar w:fldCharType="separate"/>
        </w:r>
        <w:r w:rsidR="00484E21">
          <w:rPr>
            <w:webHidden/>
          </w:rPr>
          <w:t>3</w:t>
        </w:r>
        <w:r w:rsidR="003A7C49">
          <w:rPr>
            <w:webHidden/>
          </w:rPr>
          <w:fldChar w:fldCharType="end"/>
        </w:r>
      </w:hyperlink>
    </w:p>
    <w:p w:rsidR="003A7C49" w:rsidRDefault="00507B0A" w14:paraId="08062575" w14:textId="0F53CDC9">
      <w:pPr>
        <w:pStyle w:val="TOC3"/>
        <w:tabs>
          <w:tab w:val="left" w:pos="2160"/>
        </w:tabs>
        <w:rPr>
          <w:rFonts w:asciiTheme="minorHAnsi" w:hAnsiTheme="minorHAnsi" w:eastAsiaTheme="minorEastAsia" w:cstheme="minorBidi"/>
          <w:sz w:val="22"/>
          <w:szCs w:val="22"/>
        </w:rPr>
      </w:pPr>
      <w:hyperlink w:history="1" w:anchor="_Toc85724552">
        <w:r w:rsidRPr="007F07E0" w:rsidR="003A7C49">
          <w:rPr>
            <w:rStyle w:val="Hyperlink"/>
          </w:rPr>
          <w:t>2(b)</w:t>
        </w:r>
        <w:r w:rsidR="003A7C49">
          <w:rPr>
            <w:rFonts w:asciiTheme="minorHAnsi" w:hAnsiTheme="minorHAnsi" w:eastAsiaTheme="minorEastAsia" w:cstheme="minorBidi"/>
            <w:sz w:val="22"/>
            <w:szCs w:val="22"/>
          </w:rPr>
          <w:tab/>
        </w:r>
        <w:r w:rsidRPr="007F07E0" w:rsidR="003A7C49">
          <w:rPr>
            <w:rStyle w:val="Hyperlink"/>
          </w:rPr>
          <w:t>From Whom Will the Information Be Collected?</w:t>
        </w:r>
        <w:r w:rsidR="003A7C49">
          <w:rPr>
            <w:webHidden/>
          </w:rPr>
          <w:tab/>
        </w:r>
        <w:r w:rsidR="003A7C49">
          <w:rPr>
            <w:webHidden/>
          </w:rPr>
          <w:fldChar w:fldCharType="begin"/>
        </w:r>
        <w:r w:rsidR="003A7C49">
          <w:rPr>
            <w:webHidden/>
          </w:rPr>
          <w:instrText xml:space="preserve"> PAGEREF _Toc85724552 \h </w:instrText>
        </w:r>
        <w:r w:rsidR="003A7C49">
          <w:rPr>
            <w:webHidden/>
          </w:rPr>
        </w:r>
        <w:r w:rsidR="003A7C49">
          <w:rPr>
            <w:webHidden/>
          </w:rPr>
          <w:fldChar w:fldCharType="separate"/>
        </w:r>
        <w:r w:rsidR="00484E21">
          <w:rPr>
            <w:webHidden/>
          </w:rPr>
          <w:t>20</w:t>
        </w:r>
        <w:r w:rsidR="003A7C49">
          <w:rPr>
            <w:webHidden/>
          </w:rPr>
          <w:fldChar w:fldCharType="end"/>
        </w:r>
      </w:hyperlink>
    </w:p>
    <w:p w:rsidR="003A7C49" w:rsidRDefault="00507B0A" w14:paraId="6ED7A123" w14:textId="348F6F00">
      <w:pPr>
        <w:pStyle w:val="TOC3"/>
        <w:tabs>
          <w:tab w:val="left" w:pos="2160"/>
        </w:tabs>
        <w:rPr>
          <w:rFonts w:asciiTheme="minorHAnsi" w:hAnsiTheme="minorHAnsi" w:eastAsiaTheme="minorEastAsia" w:cstheme="minorBidi"/>
          <w:sz w:val="22"/>
          <w:szCs w:val="22"/>
        </w:rPr>
      </w:pPr>
      <w:hyperlink w:history="1" w:anchor="_Toc85724553">
        <w:r w:rsidRPr="007F07E0" w:rsidR="003A7C49">
          <w:rPr>
            <w:rStyle w:val="Hyperlink"/>
          </w:rPr>
          <w:t>2(c)</w:t>
        </w:r>
        <w:r w:rsidR="003A7C49">
          <w:rPr>
            <w:rFonts w:asciiTheme="minorHAnsi" w:hAnsiTheme="minorHAnsi" w:eastAsiaTheme="minorEastAsia" w:cstheme="minorBidi"/>
            <w:sz w:val="22"/>
            <w:szCs w:val="22"/>
          </w:rPr>
          <w:tab/>
        </w:r>
        <w:r w:rsidRPr="007F07E0" w:rsidR="003A7C49">
          <w:rPr>
            <w:rStyle w:val="Hyperlink"/>
          </w:rPr>
          <w:t>What Will the Information Be Used For?</w:t>
        </w:r>
        <w:r w:rsidR="003A7C49">
          <w:rPr>
            <w:webHidden/>
          </w:rPr>
          <w:tab/>
        </w:r>
        <w:r w:rsidR="003A7C49">
          <w:rPr>
            <w:webHidden/>
          </w:rPr>
          <w:fldChar w:fldCharType="begin"/>
        </w:r>
        <w:r w:rsidR="003A7C49">
          <w:rPr>
            <w:webHidden/>
          </w:rPr>
          <w:instrText xml:space="preserve"> PAGEREF _Toc85724553 \h </w:instrText>
        </w:r>
        <w:r w:rsidR="003A7C49">
          <w:rPr>
            <w:webHidden/>
          </w:rPr>
        </w:r>
        <w:r w:rsidR="003A7C49">
          <w:rPr>
            <w:webHidden/>
          </w:rPr>
          <w:fldChar w:fldCharType="separate"/>
        </w:r>
        <w:r w:rsidR="00484E21">
          <w:rPr>
            <w:webHidden/>
          </w:rPr>
          <w:t>20</w:t>
        </w:r>
        <w:r w:rsidR="003A7C49">
          <w:rPr>
            <w:webHidden/>
          </w:rPr>
          <w:fldChar w:fldCharType="end"/>
        </w:r>
      </w:hyperlink>
    </w:p>
    <w:p w:rsidR="003A7C49" w:rsidRDefault="00507B0A" w14:paraId="614DBF4A" w14:textId="58FED1BC">
      <w:pPr>
        <w:pStyle w:val="TOC3"/>
        <w:tabs>
          <w:tab w:val="left" w:pos="2160"/>
        </w:tabs>
        <w:rPr>
          <w:rFonts w:asciiTheme="minorHAnsi" w:hAnsiTheme="minorHAnsi" w:eastAsiaTheme="minorEastAsia" w:cstheme="minorBidi"/>
          <w:sz w:val="22"/>
          <w:szCs w:val="22"/>
        </w:rPr>
      </w:pPr>
      <w:hyperlink w:history="1" w:anchor="_Toc85724554">
        <w:r w:rsidRPr="007F07E0" w:rsidR="003A7C49">
          <w:rPr>
            <w:rStyle w:val="Hyperlink"/>
          </w:rPr>
          <w:t>2(d)</w:t>
        </w:r>
        <w:r w:rsidR="003A7C49">
          <w:rPr>
            <w:rFonts w:asciiTheme="minorHAnsi" w:hAnsiTheme="minorHAnsi" w:eastAsiaTheme="minorEastAsia" w:cstheme="minorBidi"/>
            <w:sz w:val="22"/>
            <w:szCs w:val="22"/>
          </w:rPr>
          <w:tab/>
        </w:r>
        <w:r w:rsidRPr="007F07E0" w:rsidR="003A7C49">
          <w:rPr>
            <w:rStyle w:val="Hyperlink"/>
          </w:rPr>
          <w:t>How Will the Information Be Collected? Does the Respondent have Multiple Options for Providing the Information? What Are They?</w:t>
        </w:r>
        <w:r w:rsidR="003A7C49">
          <w:rPr>
            <w:webHidden/>
          </w:rPr>
          <w:tab/>
        </w:r>
        <w:r w:rsidR="003A7C49">
          <w:rPr>
            <w:webHidden/>
          </w:rPr>
          <w:fldChar w:fldCharType="begin"/>
        </w:r>
        <w:r w:rsidR="003A7C49">
          <w:rPr>
            <w:webHidden/>
          </w:rPr>
          <w:instrText xml:space="preserve"> PAGEREF _Toc85724554 \h </w:instrText>
        </w:r>
        <w:r w:rsidR="003A7C49">
          <w:rPr>
            <w:webHidden/>
          </w:rPr>
        </w:r>
        <w:r w:rsidR="003A7C49">
          <w:rPr>
            <w:webHidden/>
          </w:rPr>
          <w:fldChar w:fldCharType="separate"/>
        </w:r>
        <w:r w:rsidR="00484E21">
          <w:rPr>
            <w:webHidden/>
          </w:rPr>
          <w:t>21</w:t>
        </w:r>
        <w:r w:rsidR="003A7C49">
          <w:rPr>
            <w:webHidden/>
          </w:rPr>
          <w:fldChar w:fldCharType="end"/>
        </w:r>
      </w:hyperlink>
    </w:p>
    <w:p w:rsidR="003A7C49" w:rsidRDefault="00507B0A" w14:paraId="7EB05238" w14:textId="1B21DE12">
      <w:pPr>
        <w:pStyle w:val="TOC3"/>
        <w:tabs>
          <w:tab w:val="left" w:pos="2160"/>
        </w:tabs>
        <w:rPr>
          <w:rFonts w:asciiTheme="minorHAnsi" w:hAnsiTheme="minorHAnsi" w:eastAsiaTheme="minorEastAsia" w:cstheme="minorBidi"/>
          <w:sz w:val="22"/>
          <w:szCs w:val="22"/>
        </w:rPr>
      </w:pPr>
      <w:hyperlink w:history="1" w:anchor="_Toc85724555">
        <w:r w:rsidRPr="007F07E0" w:rsidR="003A7C49">
          <w:rPr>
            <w:rStyle w:val="Hyperlink"/>
          </w:rPr>
          <w:t>2(e)</w:t>
        </w:r>
        <w:r w:rsidR="003A7C49">
          <w:rPr>
            <w:rFonts w:asciiTheme="minorHAnsi" w:hAnsiTheme="minorHAnsi" w:eastAsiaTheme="minorEastAsia" w:cstheme="minorBidi"/>
            <w:sz w:val="22"/>
            <w:szCs w:val="22"/>
          </w:rPr>
          <w:tab/>
        </w:r>
        <w:r w:rsidRPr="007F07E0" w:rsidR="003A7C49">
          <w:rPr>
            <w:rStyle w:val="Hyperlink"/>
          </w:rPr>
          <w:t>How Frequently Will the Information Be Collected?</w:t>
        </w:r>
        <w:r w:rsidR="003A7C49">
          <w:rPr>
            <w:webHidden/>
          </w:rPr>
          <w:tab/>
        </w:r>
        <w:r w:rsidR="003A7C49">
          <w:rPr>
            <w:webHidden/>
          </w:rPr>
          <w:fldChar w:fldCharType="begin"/>
        </w:r>
        <w:r w:rsidR="003A7C49">
          <w:rPr>
            <w:webHidden/>
          </w:rPr>
          <w:instrText xml:space="preserve"> PAGEREF _Toc85724555 \h </w:instrText>
        </w:r>
        <w:r w:rsidR="003A7C49">
          <w:rPr>
            <w:webHidden/>
          </w:rPr>
        </w:r>
        <w:r w:rsidR="003A7C49">
          <w:rPr>
            <w:webHidden/>
          </w:rPr>
          <w:fldChar w:fldCharType="separate"/>
        </w:r>
        <w:r w:rsidR="00484E21">
          <w:rPr>
            <w:webHidden/>
          </w:rPr>
          <w:t>23</w:t>
        </w:r>
        <w:r w:rsidR="003A7C49">
          <w:rPr>
            <w:webHidden/>
          </w:rPr>
          <w:fldChar w:fldCharType="end"/>
        </w:r>
      </w:hyperlink>
    </w:p>
    <w:p w:rsidR="003A7C49" w:rsidRDefault="00507B0A" w14:paraId="4D4F3477" w14:textId="5B6D9DDD">
      <w:pPr>
        <w:pStyle w:val="TOC3"/>
        <w:tabs>
          <w:tab w:val="left" w:pos="2160"/>
        </w:tabs>
        <w:rPr>
          <w:rFonts w:asciiTheme="minorHAnsi" w:hAnsiTheme="minorHAnsi" w:eastAsiaTheme="minorEastAsia" w:cstheme="minorBidi"/>
          <w:sz w:val="22"/>
          <w:szCs w:val="22"/>
        </w:rPr>
      </w:pPr>
      <w:hyperlink w:history="1" w:anchor="_Toc85724556">
        <w:r w:rsidRPr="007F07E0" w:rsidR="003A7C49">
          <w:rPr>
            <w:rStyle w:val="Hyperlink"/>
          </w:rPr>
          <w:t>2(f)</w:t>
        </w:r>
        <w:r w:rsidR="003A7C49">
          <w:rPr>
            <w:rFonts w:asciiTheme="minorHAnsi" w:hAnsiTheme="minorHAnsi" w:eastAsiaTheme="minorEastAsia" w:cstheme="minorBidi"/>
            <w:sz w:val="22"/>
            <w:szCs w:val="22"/>
          </w:rPr>
          <w:tab/>
        </w:r>
        <w:r w:rsidRPr="007F07E0" w:rsidR="003A7C49">
          <w:rPr>
            <w:rStyle w:val="Hyperlink"/>
          </w:rPr>
          <w:t>Will the Information Be Shared With Any Other Organizations Inside or Outside EPA or the Government?</w:t>
        </w:r>
        <w:r w:rsidR="003A7C49">
          <w:rPr>
            <w:webHidden/>
          </w:rPr>
          <w:tab/>
        </w:r>
        <w:r w:rsidR="003A7C49">
          <w:rPr>
            <w:webHidden/>
          </w:rPr>
          <w:fldChar w:fldCharType="begin"/>
        </w:r>
        <w:r w:rsidR="003A7C49">
          <w:rPr>
            <w:webHidden/>
          </w:rPr>
          <w:instrText xml:space="preserve"> PAGEREF _Toc85724556 \h </w:instrText>
        </w:r>
        <w:r w:rsidR="003A7C49">
          <w:rPr>
            <w:webHidden/>
          </w:rPr>
        </w:r>
        <w:r w:rsidR="003A7C49">
          <w:rPr>
            <w:webHidden/>
          </w:rPr>
          <w:fldChar w:fldCharType="separate"/>
        </w:r>
        <w:r w:rsidR="00484E21">
          <w:rPr>
            <w:webHidden/>
          </w:rPr>
          <w:t>23</w:t>
        </w:r>
        <w:r w:rsidR="003A7C49">
          <w:rPr>
            <w:webHidden/>
          </w:rPr>
          <w:fldChar w:fldCharType="end"/>
        </w:r>
      </w:hyperlink>
    </w:p>
    <w:p w:rsidR="003A7C49" w:rsidRDefault="00507B0A" w14:paraId="729C9876" w14:textId="4D6771EB">
      <w:pPr>
        <w:pStyle w:val="TOC3"/>
        <w:tabs>
          <w:tab w:val="left" w:pos="2160"/>
        </w:tabs>
        <w:rPr>
          <w:rFonts w:asciiTheme="minorHAnsi" w:hAnsiTheme="minorHAnsi" w:eastAsiaTheme="minorEastAsia" w:cstheme="minorBidi"/>
          <w:sz w:val="22"/>
          <w:szCs w:val="22"/>
        </w:rPr>
      </w:pPr>
      <w:hyperlink w:history="1" w:anchor="_Toc85724557">
        <w:r w:rsidRPr="007F07E0" w:rsidR="003A7C49">
          <w:rPr>
            <w:rStyle w:val="Hyperlink"/>
          </w:rPr>
          <w:t>2(g)</w:t>
        </w:r>
        <w:r w:rsidR="003A7C49">
          <w:rPr>
            <w:rFonts w:asciiTheme="minorHAnsi" w:hAnsiTheme="minorHAnsi" w:eastAsiaTheme="minorEastAsia" w:cstheme="minorBidi"/>
            <w:sz w:val="22"/>
            <w:szCs w:val="22"/>
          </w:rPr>
          <w:tab/>
        </w:r>
        <w:r w:rsidRPr="007F07E0" w:rsidR="003A7C49">
          <w:rPr>
            <w:rStyle w:val="Hyperlink"/>
          </w:rPr>
          <w:t>If This Is an Ongoing Collection, How Have the Collection Requirements Changed Over Time?</w:t>
        </w:r>
        <w:r w:rsidR="003A7C49">
          <w:rPr>
            <w:webHidden/>
          </w:rPr>
          <w:tab/>
        </w:r>
        <w:r w:rsidR="003A7C49">
          <w:rPr>
            <w:webHidden/>
          </w:rPr>
          <w:fldChar w:fldCharType="begin"/>
        </w:r>
        <w:r w:rsidR="003A7C49">
          <w:rPr>
            <w:webHidden/>
          </w:rPr>
          <w:instrText xml:space="preserve"> PAGEREF _Toc85724557 \h </w:instrText>
        </w:r>
        <w:r w:rsidR="003A7C49">
          <w:rPr>
            <w:webHidden/>
          </w:rPr>
        </w:r>
        <w:r w:rsidR="003A7C49">
          <w:rPr>
            <w:webHidden/>
          </w:rPr>
          <w:fldChar w:fldCharType="separate"/>
        </w:r>
        <w:r w:rsidR="00484E21">
          <w:rPr>
            <w:webHidden/>
          </w:rPr>
          <w:t>23</w:t>
        </w:r>
        <w:r w:rsidR="003A7C49">
          <w:rPr>
            <w:webHidden/>
          </w:rPr>
          <w:fldChar w:fldCharType="end"/>
        </w:r>
      </w:hyperlink>
    </w:p>
    <w:p w:rsidR="003A7C49" w:rsidRDefault="00507B0A" w14:paraId="7C91E1E5" w14:textId="632CBCD7">
      <w:pPr>
        <w:pStyle w:val="TOC2"/>
        <w:rPr>
          <w:rFonts w:asciiTheme="minorHAnsi" w:hAnsiTheme="minorHAnsi" w:eastAsiaTheme="minorEastAsia" w:cstheme="minorBidi"/>
          <w:noProof/>
          <w:sz w:val="22"/>
          <w:szCs w:val="22"/>
        </w:rPr>
      </w:pPr>
      <w:hyperlink w:history="1" w:anchor="_Toc85724558">
        <w:r w:rsidRPr="007F07E0" w:rsidR="003A7C49">
          <w:rPr>
            <w:rStyle w:val="Hyperlink"/>
            <w:noProof/>
          </w:rPr>
          <w:t>3.</w:t>
        </w:r>
        <w:r w:rsidR="003A7C49">
          <w:rPr>
            <w:rFonts w:asciiTheme="minorHAnsi" w:hAnsiTheme="minorHAnsi" w:eastAsiaTheme="minorEastAsia" w:cstheme="minorBidi"/>
            <w:noProof/>
            <w:sz w:val="22"/>
            <w:szCs w:val="22"/>
          </w:rPr>
          <w:tab/>
        </w:r>
        <w:r w:rsidRPr="007F07E0" w:rsidR="003A7C49">
          <w:rPr>
            <w:rStyle w:val="Hyperlink"/>
            <w:noProof/>
          </w:rPr>
          <w:t>To What Extent Does the Collection of Information Involve the Use of Automated, Electronic, Mechanical, or Other Technology Collection Techniques or Other Forms of Information Technology</w:t>
        </w:r>
        <w:r w:rsidR="003A7C49">
          <w:rPr>
            <w:noProof/>
            <w:webHidden/>
          </w:rPr>
          <w:tab/>
        </w:r>
        <w:r w:rsidR="003A7C49">
          <w:rPr>
            <w:noProof/>
            <w:webHidden/>
          </w:rPr>
          <w:fldChar w:fldCharType="begin"/>
        </w:r>
        <w:r w:rsidR="003A7C49">
          <w:rPr>
            <w:noProof/>
            <w:webHidden/>
          </w:rPr>
          <w:instrText xml:space="preserve"> PAGEREF _Toc85724558 \h </w:instrText>
        </w:r>
        <w:r w:rsidR="003A7C49">
          <w:rPr>
            <w:noProof/>
            <w:webHidden/>
          </w:rPr>
        </w:r>
        <w:r w:rsidR="003A7C49">
          <w:rPr>
            <w:noProof/>
            <w:webHidden/>
          </w:rPr>
          <w:fldChar w:fldCharType="separate"/>
        </w:r>
        <w:r w:rsidR="00484E21">
          <w:rPr>
            <w:noProof/>
            <w:webHidden/>
          </w:rPr>
          <w:t>23</w:t>
        </w:r>
        <w:r w:rsidR="003A7C49">
          <w:rPr>
            <w:noProof/>
            <w:webHidden/>
          </w:rPr>
          <w:fldChar w:fldCharType="end"/>
        </w:r>
      </w:hyperlink>
    </w:p>
    <w:p w:rsidR="003A7C49" w:rsidRDefault="00507B0A" w14:paraId="0394184A" w14:textId="62D814A5">
      <w:pPr>
        <w:pStyle w:val="TOC2"/>
        <w:rPr>
          <w:rFonts w:asciiTheme="minorHAnsi" w:hAnsiTheme="minorHAnsi" w:eastAsiaTheme="minorEastAsia" w:cstheme="minorBidi"/>
          <w:noProof/>
          <w:sz w:val="22"/>
          <w:szCs w:val="22"/>
        </w:rPr>
      </w:pPr>
      <w:hyperlink w:history="1" w:anchor="_Toc85724559">
        <w:r w:rsidRPr="007F07E0" w:rsidR="003A7C49">
          <w:rPr>
            <w:rStyle w:val="Hyperlink"/>
            <w:noProof/>
          </w:rPr>
          <w:t>4.</w:t>
        </w:r>
        <w:r w:rsidR="003A7C49">
          <w:rPr>
            <w:rFonts w:asciiTheme="minorHAnsi" w:hAnsiTheme="minorHAnsi" w:eastAsiaTheme="minorEastAsia" w:cstheme="minorBidi"/>
            <w:noProof/>
            <w:sz w:val="22"/>
            <w:szCs w:val="22"/>
          </w:rPr>
          <w:tab/>
        </w:r>
        <w:r w:rsidRPr="007F07E0" w:rsidR="003A7C49">
          <w:rPr>
            <w:rStyle w:val="Hyperlink"/>
            <w:noProof/>
          </w:rPr>
          <w:t>Efforts to Identify Duplication and Why Similar Information Already Available Cannot be Used or Modified for Use for the Purposes Described in Item 2</w:t>
        </w:r>
        <w:r w:rsidR="003A7C49">
          <w:rPr>
            <w:noProof/>
            <w:webHidden/>
          </w:rPr>
          <w:tab/>
        </w:r>
        <w:r w:rsidR="003A7C49">
          <w:rPr>
            <w:noProof/>
            <w:webHidden/>
          </w:rPr>
          <w:fldChar w:fldCharType="begin"/>
        </w:r>
        <w:r w:rsidR="003A7C49">
          <w:rPr>
            <w:noProof/>
            <w:webHidden/>
          </w:rPr>
          <w:instrText xml:space="preserve"> PAGEREF _Toc85724559 \h </w:instrText>
        </w:r>
        <w:r w:rsidR="003A7C49">
          <w:rPr>
            <w:noProof/>
            <w:webHidden/>
          </w:rPr>
        </w:r>
        <w:r w:rsidR="003A7C49">
          <w:rPr>
            <w:noProof/>
            <w:webHidden/>
          </w:rPr>
          <w:fldChar w:fldCharType="separate"/>
        </w:r>
        <w:r w:rsidR="00484E21">
          <w:rPr>
            <w:noProof/>
            <w:webHidden/>
          </w:rPr>
          <w:t>24</w:t>
        </w:r>
        <w:r w:rsidR="003A7C49">
          <w:rPr>
            <w:noProof/>
            <w:webHidden/>
          </w:rPr>
          <w:fldChar w:fldCharType="end"/>
        </w:r>
      </w:hyperlink>
    </w:p>
    <w:p w:rsidR="003A7C49" w:rsidRDefault="00507B0A" w14:paraId="6374795E" w14:textId="7D11D1B2">
      <w:pPr>
        <w:pStyle w:val="TOC2"/>
        <w:rPr>
          <w:rFonts w:asciiTheme="minorHAnsi" w:hAnsiTheme="minorHAnsi" w:eastAsiaTheme="minorEastAsia" w:cstheme="minorBidi"/>
          <w:noProof/>
          <w:sz w:val="22"/>
          <w:szCs w:val="22"/>
        </w:rPr>
      </w:pPr>
      <w:hyperlink w:history="1" w:anchor="_Toc85724560">
        <w:r w:rsidRPr="007F07E0" w:rsidR="003A7C49">
          <w:rPr>
            <w:rStyle w:val="Hyperlink"/>
            <w:noProof/>
          </w:rPr>
          <w:t>5.</w:t>
        </w:r>
        <w:r w:rsidR="003A7C49">
          <w:rPr>
            <w:rFonts w:asciiTheme="minorHAnsi" w:hAnsiTheme="minorHAnsi" w:eastAsiaTheme="minorEastAsia" w:cstheme="minorBidi"/>
            <w:noProof/>
            <w:sz w:val="22"/>
            <w:szCs w:val="22"/>
          </w:rPr>
          <w:tab/>
        </w:r>
        <w:r w:rsidRPr="007F07E0" w:rsidR="003A7C49">
          <w:rPr>
            <w:rStyle w:val="Hyperlink"/>
            <w:noProof/>
          </w:rPr>
          <w:t>Collection of Information Impacts to Small Businesses or Other Small Entities and Methods to Minimize the Burden</w:t>
        </w:r>
        <w:r w:rsidR="003A7C49">
          <w:rPr>
            <w:noProof/>
            <w:webHidden/>
          </w:rPr>
          <w:tab/>
        </w:r>
        <w:r w:rsidR="003A7C49">
          <w:rPr>
            <w:noProof/>
            <w:webHidden/>
          </w:rPr>
          <w:fldChar w:fldCharType="begin"/>
        </w:r>
        <w:r w:rsidR="003A7C49">
          <w:rPr>
            <w:noProof/>
            <w:webHidden/>
          </w:rPr>
          <w:instrText xml:space="preserve"> PAGEREF _Toc85724560 \h </w:instrText>
        </w:r>
        <w:r w:rsidR="003A7C49">
          <w:rPr>
            <w:noProof/>
            <w:webHidden/>
          </w:rPr>
        </w:r>
        <w:r w:rsidR="003A7C49">
          <w:rPr>
            <w:noProof/>
            <w:webHidden/>
          </w:rPr>
          <w:fldChar w:fldCharType="separate"/>
        </w:r>
        <w:r w:rsidR="00484E21">
          <w:rPr>
            <w:noProof/>
            <w:webHidden/>
          </w:rPr>
          <w:t>26</w:t>
        </w:r>
        <w:r w:rsidR="003A7C49">
          <w:rPr>
            <w:noProof/>
            <w:webHidden/>
          </w:rPr>
          <w:fldChar w:fldCharType="end"/>
        </w:r>
      </w:hyperlink>
    </w:p>
    <w:p w:rsidR="003A7C49" w:rsidRDefault="00507B0A" w14:paraId="0660E49E" w14:textId="7D9C80C6">
      <w:pPr>
        <w:pStyle w:val="TOC2"/>
        <w:rPr>
          <w:rFonts w:asciiTheme="minorHAnsi" w:hAnsiTheme="minorHAnsi" w:eastAsiaTheme="minorEastAsia" w:cstheme="minorBidi"/>
          <w:noProof/>
          <w:sz w:val="22"/>
          <w:szCs w:val="22"/>
        </w:rPr>
      </w:pPr>
      <w:hyperlink w:history="1" w:anchor="_Toc85724561">
        <w:r w:rsidRPr="007F07E0" w:rsidR="003A7C49">
          <w:rPr>
            <w:rStyle w:val="Hyperlink"/>
            <w:noProof/>
          </w:rPr>
          <w:t>6.</w:t>
        </w:r>
        <w:r w:rsidR="003A7C49">
          <w:rPr>
            <w:rFonts w:asciiTheme="minorHAnsi" w:hAnsiTheme="minorHAnsi" w:eastAsiaTheme="minorEastAsia" w:cstheme="minorBidi"/>
            <w:noProof/>
            <w:sz w:val="22"/>
            <w:szCs w:val="22"/>
          </w:rPr>
          <w:tab/>
        </w:r>
        <w:r w:rsidRPr="007F07E0" w:rsidR="003A7C49">
          <w:rPr>
            <w:rStyle w:val="Hyperlink"/>
            <w:noProof/>
          </w:rPr>
          <w:t>Consequence to Federal Program or Policy Activities if the Collection is not Conducted or is Conducted Less Frequently and Any Technical or Legal Obstacles to Reducing Burden</w:t>
        </w:r>
        <w:r w:rsidR="003A7C49">
          <w:rPr>
            <w:noProof/>
            <w:webHidden/>
          </w:rPr>
          <w:tab/>
        </w:r>
        <w:r w:rsidR="003A7C49">
          <w:rPr>
            <w:noProof/>
            <w:webHidden/>
          </w:rPr>
          <w:fldChar w:fldCharType="begin"/>
        </w:r>
        <w:r w:rsidR="003A7C49">
          <w:rPr>
            <w:noProof/>
            <w:webHidden/>
          </w:rPr>
          <w:instrText xml:space="preserve"> PAGEREF _Toc85724561 \h </w:instrText>
        </w:r>
        <w:r w:rsidR="003A7C49">
          <w:rPr>
            <w:noProof/>
            <w:webHidden/>
          </w:rPr>
        </w:r>
        <w:r w:rsidR="003A7C49">
          <w:rPr>
            <w:noProof/>
            <w:webHidden/>
          </w:rPr>
          <w:fldChar w:fldCharType="separate"/>
        </w:r>
        <w:r w:rsidR="00484E21">
          <w:rPr>
            <w:noProof/>
            <w:webHidden/>
          </w:rPr>
          <w:t>27</w:t>
        </w:r>
        <w:r w:rsidR="003A7C49">
          <w:rPr>
            <w:noProof/>
            <w:webHidden/>
          </w:rPr>
          <w:fldChar w:fldCharType="end"/>
        </w:r>
      </w:hyperlink>
    </w:p>
    <w:p w:rsidR="003A7C49" w:rsidRDefault="00507B0A" w14:paraId="4E2F303A" w14:textId="6B64D2CA">
      <w:pPr>
        <w:pStyle w:val="TOC2"/>
        <w:rPr>
          <w:rFonts w:asciiTheme="minorHAnsi" w:hAnsiTheme="minorHAnsi" w:eastAsiaTheme="minorEastAsia" w:cstheme="minorBidi"/>
          <w:noProof/>
          <w:sz w:val="22"/>
          <w:szCs w:val="22"/>
        </w:rPr>
      </w:pPr>
      <w:hyperlink w:history="1" w:anchor="_Toc85724562">
        <w:r w:rsidRPr="007F07E0" w:rsidR="003A7C49">
          <w:rPr>
            <w:rStyle w:val="Hyperlink"/>
            <w:noProof/>
          </w:rPr>
          <w:t>7.</w:t>
        </w:r>
        <w:r w:rsidR="003A7C49">
          <w:rPr>
            <w:rFonts w:asciiTheme="minorHAnsi" w:hAnsiTheme="minorHAnsi" w:eastAsiaTheme="minorEastAsia" w:cstheme="minorBidi"/>
            <w:noProof/>
            <w:sz w:val="22"/>
            <w:szCs w:val="22"/>
          </w:rPr>
          <w:tab/>
        </w:r>
        <w:r w:rsidRPr="007F07E0" w:rsidR="003A7C49">
          <w:rPr>
            <w:rStyle w:val="Hyperlink"/>
            <w:noProof/>
          </w:rPr>
          <w:t>Special Circumstances</w:t>
        </w:r>
        <w:r w:rsidR="003A7C49">
          <w:rPr>
            <w:noProof/>
            <w:webHidden/>
          </w:rPr>
          <w:tab/>
        </w:r>
        <w:r w:rsidR="003A7C49">
          <w:rPr>
            <w:noProof/>
            <w:webHidden/>
          </w:rPr>
          <w:fldChar w:fldCharType="begin"/>
        </w:r>
        <w:r w:rsidR="003A7C49">
          <w:rPr>
            <w:noProof/>
            <w:webHidden/>
          </w:rPr>
          <w:instrText xml:space="preserve"> PAGEREF _Toc85724562 \h </w:instrText>
        </w:r>
        <w:r w:rsidR="003A7C49">
          <w:rPr>
            <w:noProof/>
            <w:webHidden/>
          </w:rPr>
        </w:r>
        <w:r w:rsidR="003A7C49">
          <w:rPr>
            <w:noProof/>
            <w:webHidden/>
          </w:rPr>
          <w:fldChar w:fldCharType="separate"/>
        </w:r>
        <w:r w:rsidR="00484E21">
          <w:rPr>
            <w:noProof/>
            <w:webHidden/>
          </w:rPr>
          <w:t>28</w:t>
        </w:r>
        <w:r w:rsidR="003A7C49">
          <w:rPr>
            <w:noProof/>
            <w:webHidden/>
          </w:rPr>
          <w:fldChar w:fldCharType="end"/>
        </w:r>
      </w:hyperlink>
    </w:p>
    <w:p w:rsidR="003A7C49" w:rsidRDefault="00507B0A" w14:paraId="035A0F12" w14:textId="30C3EE99">
      <w:pPr>
        <w:pStyle w:val="TOC2"/>
        <w:rPr>
          <w:rFonts w:asciiTheme="minorHAnsi" w:hAnsiTheme="minorHAnsi" w:eastAsiaTheme="minorEastAsia" w:cstheme="minorBidi"/>
          <w:noProof/>
          <w:sz w:val="22"/>
          <w:szCs w:val="22"/>
        </w:rPr>
      </w:pPr>
      <w:hyperlink w:history="1" w:anchor="_Toc85724563">
        <w:r w:rsidRPr="007F07E0" w:rsidR="003A7C49">
          <w:rPr>
            <w:rStyle w:val="Hyperlink"/>
            <w:noProof/>
          </w:rPr>
          <w:t>8.</w:t>
        </w:r>
        <w:r w:rsidR="003A7C49">
          <w:rPr>
            <w:rFonts w:asciiTheme="minorHAnsi" w:hAnsiTheme="minorHAnsi" w:eastAsiaTheme="minorEastAsia" w:cstheme="minorBidi"/>
            <w:noProof/>
            <w:sz w:val="22"/>
            <w:szCs w:val="22"/>
          </w:rPr>
          <w:tab/>
        </w:r>
        <w:r w:rsidRPr="007F07E0" w:rsidR="003A7C49">
          <w:rPr>
            <w:rStyle w:val="Hyperlink"/>
            <w:noProof/>
          </w:rPr>
          <w:t>Publication of the Federal Register Notice and Public Response</w:t>
        </w:r>
        <w:r w:rsidR="003A7C49">
          <w:rPr>
            <w:noProof/>
            <w:webHidden/>
          </w:rPr>
          <w:tab/>
        </w:r>
        <w:r w:rsidR="003A7C49">
          <w:rPr>
            <w:noProof/>
            <w:webHidden/>
          </w:rPr>
          <w:fldChar w:fldCharType="begin"/>
        </w:r>
        <w:r w:rsidR="003A7C49">
          <w:rPr>
            <w:noProof/>
            <w:webHidden/>
          </w:rPr>
          <w:instrText xml:space="preserve"> PAGEREF _Toc85724563 \h </w:instrText>
        </w:r>
        <w:r w:rsidR="003A7C49">
          <w:rPr>
            <w:noProof/>
            <w:webHidden/>
          </w:rPr>
        </w:r>
        <w:r w:rsidR="003A7C49">
          <w:rPr>
            <w:noProof/>
            <w:webHidden/>
          </w:rPr>
          <w:fldChar w:fldCharType="separate"/>
        </w:r>
        <w:r w:rsidR="00484E21">
          <w:rPr>
            <w:noProof/>
            <w:webHidden/>
          </w:rPr>
          <w:t>28</w:t>
        </w:r>
        <w:r w:rsidR="003A7C49">
          <w:rPr>
            <w:noProof/>
            <w:webHidden/>
          </w:rPr>
          <w:fldChar w:fldCharType="end"/>
        </w:r>
      </w:hyperlink>
    </w:p>
    <w:p w:rsidR="003A7C49" w:rsidRDefault="00507B0A" w14:paraId="3100CB87" w14:textId="482FE91A">
      <w:pPr>
        <w:pStyle w:val="TOC3"/>
        <w:tabs>
          <w:tab w:val="left" w:pos="2160"/>
        </w:tabs>
        <w:rPr>
          <w:rFonts w:asciiTheme="minorHAnsi" w:hAnsiTheme="minorHAnsi" w:eastAsiaTheme="minorEastAsia" w:cstheme="minorBidi"/>
          <w:sz w:val="22"/>
          <w:szCs w:val="22"/>
        </w:rPr>
      </w:pPr>
      <w:hyperlink w:history="1" w:anchor="_Toc85724564">
        <w:r w:rsidRPr="007F07E0" w:rsidR="003A7C49">
          <w:rPr>
            <w:rStyle w:val="Hyperlink"/>
          </w:rPr>
          <w:t>8(a)</w:t>
        </w:r>
        <w:r w:rsidR="003A7C49">
          <w:rPr>
            <w:rFonts w:asciiTheme="minorHAnsi" w:hAnsiTheme="minorHAnsi" w:eastAsiaTheme="minorEastAsia" w:cstheme="minorBidi"/>
            <w:sz w:val="22"/>
            <w:szCs w:val="22"/>
          </w:rPr>
          <w:tab/>
        </w:r>
        <w:r w:rsidRPr="007F07E0" w:rsidR="003A7C49">
          <w:rPr>
            <w:rStyle w:val="Hyperlink"/>
          </w:rPr>
          <w:t>Federal Register Notice Publication</w:t>
        </w:r>
        <w:r w:rsidR="003A7C49">
          <w:rPr>
            <w:webHidden/>
          </w:rPr>
          <w:tab/>
        </w:r>
        <w:r w:rsidR="003A7C49">
          <w:rPr>
            <w:webHidden/>
          </w:rPr>
          <w:fldChar w:fldCharType="begin"/>
        </w:r>
        <w:r w:rsidR="003A7C49">
          <w:rPr>
            <w:webHidden/>
          </w:rPr>
          <w:instrText xml:space="preserve"> PAGEREF _Toc85724564 \h </w:instrText>
        </w:r>
        <w:r w:rsidR="003A7C49">
          <w:rPr>
            <w:webHidden/>
          </w:rPr>
        </w:r>
        <w:r w:rsidR="003A7C49">
          <w:rPr>
            <w:webHidden/>
          </w:rPr>
          <w:fldChar w:fldCharType="separate"/>
        </w:r>
        <w:r w:rsidR="00484E21">
          <w:rPr>
            <w:webHidden/>
          </w:rPr>
          <w:t>28</w:t>
        </w:r>
        <w:r w:rsidR="003A7C49">
          <w:rPr>
            <w:webHidden/>
          </w:rPr>
          <w:fldChar w:fldCharType="end"/>
        </w:r>
      </w:hyperlink>
    </w:p>
    <w:p w:rsidR="003A7C49" w:rsidRDefault="00507B0A" w14:paraId="068CD768" w14:textId="011EA26B">
      <w:pPr>
        <w:pStyle w:val="TOC3"/>
        <w:tabs>
          <w:tab w:val="left" w:pos="2160"/>
        </w:tabs>
        <w:rPr>
          <w:rFonts w:asciiTheme="minorHAnsi" w:hAnsiTheme="minorHAnsi" w:eastAsiaTheme="minorEastAsia" w:cstheme="minorBidi"/>
          <w:sz w:val="22"/>
          <w:szCs w:val="22"/>
        </w:rPr>
      </w:pPr>
      <w:hyperlink w:history="1" w:anchor="_Toc85724565">
        <w:r w:rsidRPr="007F07E0" w:rsidR="003A7C49">
          <w:rPr>
            <w:rStyle w:val="Hyperlink"/>
          </w:rPr>
          <w:t>8(b)</w:t>
        </w:r>
        <w:r w:rsidR="003A7C49">
          <w:rPr>
            <w:rFonts w:asciiTheme="minorHAnsi" w:hAnsiTheme="minorHAnsi" w:eastAsiaTheme="minorEastAsia" w:cstheme="minorBidi"/>
            <w:sz w:val="22"/>
            <w:szCs w:val="22"/>
          </w:rPr>
          <w:tab/>
        </w:r>
        <w:r w:rsidRPr="007F07E0" w:rsidR="003A7C49">
          <w:rPr>
            <w:rStyle w:val="Hyperlink"/>
          </w:rPr>
          <w:t>Consultations</w:t>
        </w:r>
        <w:r w:rsidR="003A7C49">
          <w:rPr>
            <w:webHidden/>
          </w:rPr>
          <w:tab/>
        </w:r>
        <w:r w:rsidR="003A7C49">
          <w:rPr>
            <w:webHidden/>
          </w:rPr>
          <w:fldChar w:fldCharType="begin"/>
        </w:r>
        <w:r w:rsidR="003A7C49">
          <w:rPr>
            <w:webHidden/>
          </w:rPr>
          <w:instrText xml:space="preserve"> PAGEREF _Toc85724565 \h </w:instrText>
        </w:r>
        <w:r w:rsidR="003A7C49">
          <w:rPr>
            <w:webHidden/>
          </w:rPr>
        </w:r>
        <w:r w:rsidR="003A7C49">
          <w:rPr>
            <w:webHidden/>
          </w:rPr>
          <w:fldChar w:fldCharType="separate"/>
        </w:r>
        <w:r w:rsidR="00484E21">
          <w:rPr>
            <w:webHidden/>
          </w:rPr>
          <w:t>29</w:t>
        </w:r>
        <w:r w:rsidR="003A7C49">
          <w:rPr>
            <w:webHidden/>
          </w:rPr>
          <w:fldChar w:fldCharType="end"/>
        </w:r>
      </w:hyperlink>
    </w:p>
    <w:p w:rsidR="003A7C49" w:rsidRDefault="00507B0A" w14:paraId="643070B1" w14:textId="6ABB63BC">
      <w:pPr>
        <w:pStyle w:val="TOC2"/>
        <w:rPr>
          <w:rFonts w:asciiTheme="minorHAnsi" w:hAnsiTheme="minorHAnsi" w:eastAsiaTheme="minorEastAsia" w:cstheme="minorBidi"/>
          <w:noProof/>
          <w:sz w:val="22"/>
          <w:szCs w:val="22"/>
        </w:rPr>
      </w:pPr>
      <w:hyperlink w:history="1" w:anchor="_Toc85724566">
        <w:r w:rsidRPr="007F07E0" w:rsidR="003A7C49">
          <w:rPr>
            <w:rStyle w:val="Hyperlink"/>
            <w:noProof/>
          </w:rPr>
          <w:t>9.</w:t>
        </w:r>
        <w:r w:rsidR="003A7C49">
          <w:rPr>
            <w:rFonts w:asciiTheme="minorHAnsi" w:hAnsiTheme="minorHAnsi" w:eastAsiaTheme="minorEastAsia" w:cstheme="minorBidi"/>
            <w:noProof/>
            <w:sz w:val="22"/>
            <w:szCs w:val="22"/>
          </w:rPr>
          <w:tab/>
        </w:r>
        <w:r w:rsidRPr="007F07E0" w:rsidR="003A7C49">
          <w:rPr>
            <w:rStyle w:val="Hyperlink"/>
            <w:noProof/>
          </w:rPr>
          <w:t>Payment or Gift to Respondents</w:t>
        </w:r>
        <w:r w:rsidR="003A7C49">
          <w:rPr>
            <w:noProof/>
            <w:webHidden/>
          </w:rPr>
          <w:tab/>
        </w:r>
        <w:r w:rsidR="003A7C49">
          <w:rPr>
            <w:noProof/>
            <w:webHidden/>
          </w:rPr>
          <w:fldChar w:fldCharType="begin"/>
        </w:r>
        <w:r w:rsidR="003A7C49">
          <w:rPr>
            <w:noProof/>
            <w:webHidden/>
          </w:rPr>
          <w:instrText xml:space="preserve"> PAGEREF _Toc85724566 \h </w:instrText>
        </w:r>
        <w:r w:rsidR="003A7C49">
          <w:rPr>
            <w:noProof/>
            <w:webHidden/>
          </w:rPr>
        </w:r>
        <w:r w:rsidR="003A7C49">
          <w:rPr>
            <w:noProof/>
            <w:webHidden/>
          </w:rPr>
          <w:fldChar w:fldCharType="separate"/>
        </w:r>
        <w:r w:rsidR="00484E21">
          <w:rPr>
            <w:noProof/>
            <w:webHidden/>
          </w:rPr>
          <w:t>31</w:t>
        </w:r>
        <w:r w:rsidR="003A7C49">
          <w:rPr>
            <w:noProof/>
            <w:webHidden/>
          </w:rPr>
          <w:fldChar w:fldCharType="end"/>
        </w:r>
      </w:hyperlink>
    </w:p>
    <w:p w:rsidR="003A7C49" w:rsidRDefault="00507B0A" w14:paraId="3160342E" w14:textId="7A46514B">
      <w:pPr>
        <w:pStyle w:val="TOC2"/>
        <w:rPr>
          <w:rFonts w:asciiTheme="minorHAnsi" w:hAnsiTheme="minorHAnsi" w:eastAsiaTheme="minorEastAsia" w:cstheme="minorBidi"/>
          <w:noProof/>
          <w:sz w:val="22"/>
          <w:szCs w:val="22"/>
        </w:rPr>
      </w:pPr>
      <w:hyperlink w:history="1" w:anchor="_Toc85724567">
        <w:r w:rsidRPr="007F07E0" w:rsidR="003A7C49">
          <w:rPr>
            <w:rStyle w:val="Hyperlink"/>
            <w:noProof/>
          </w:rPr>
          <w:t>10.</w:t>
        </w:r>
        <w:r w:rsidR="003A7C49">
          <w:rPr>
            <w:rFonts w:asciiTheme="minorHAnsi" w:hAnsiTheme="minorHAnsi" w:eastAsiaTheme="minorEastAsia" w:cstheme="minorBidi"/>
            <w:noProof/>
            <w:sz w:val="22"/>
            <w:szCs w:val="22"/>
          </w:rPr>
          <w:tab/>
        </w:r>
        <w:r w:rsidRPr="007F07E0" w:rsidR="003A7C49">
          <w:rPr>
            <w:rStyle w:val="Hyperlink"/>
            <w:noProof/>
          </w:rPr>
          <w:t>Assurance of Confidentiality Provided to Respondents and the Basis for the Assurance in Statue, Regulation, or Agency Policy</w:t>
        </w:r>
        <w:r w:rsidR="003A7C49">
          <w:rPr>
            <w:noProof/>
            <w:webHidden/>
          </w:rPr>
          <w:tab/>
        </w:r>
        <w:r w:rsidR="003A7C49">
          <w:rPr>
            <w:noProof/>
            <w:webHidden/>
          </w:rPr>
          <w:fldChar w:fldCharType="begin"/>
        </w:r>
        <w:r w:rsidR="003A7C49">
          <w:rPr>
            <w:noProof/>
            <w:webHidden/>
          </w:rPr>
          <w:instrText xml:space="preserve"> PAGEREF _Toc85724567 \h </w:instrText>
        </w:r>
        <w:r w:rsidR="003A7C49">
          <w:rPr>
            <w:noProof/>
            <w:webHidden/>
          </w:rPr>
        </w:r>
        <w:r w:rsidR="003A7C49">
          <w:rPr>
            <w:noProof/>
            <w:webHidden/>
          </w:rPr>
          <w:fldChar w:fldCharType="separate"/>
        </w:r>
        <w:r w:rsidR="00484E21">
          <w:rPr>
            <w:noProof/>
            <w:webHidden/>
          </w:rPr>
          <w:t>31</w:t>
        </w:r>
        <w:r w:rsidR="003A7C49">
          <w:rPr>
            <w:noProof/>
            <w:webHidden/>
          </w:rPr>
          <w:fldChar w:fldCharType="end"/>
        </w:r>
      </w:hyperlink>
    </w:p>
    <w:p w:rsidR="003A7C49" w:rsidRDefault="00507B0A" w14:paraId="52BEA88B" w14:textId="1784FFE6">
      <w:pPr>
        <w:pStyle w:val="TOC2"/>
        <w:rPr>
          <w:rFonts w:asciiTheme="minorHAnsi" w:hAnsiTheme="minorHAnsi" w:eastAsiaTheme="minorEastAsia" w:cstheme="minorBidi"/>
          <w:noProof/>
          <w:sz w:val="22"/>
          <w:szCs w:val="22"/>
        </w:rPr>
      </w:pPr>
      <w:hyperlink w:history="1" w:anchor="_Toc85724568">
        <w:r w:rsidRPr="007F07E0" w:rsidR="003A7C49">
          <w:rPr>
            <w:rStyle w:val="Hyperlink"/>
            <w:noProof/>
          </w:rPr>
          <w:t>11.</w:t>
        </w:r>
        <w:r w:rsidR="003A7C49">
          <w:rPr>
            <w:rFonts w:asciiTheme="minorHAnsi" w:hAnsiTheme="minorHAnsi" w:eastAsiaTheme="minorEastAsia" w:cstheme="minorBidi"/>
            <w:noProof/>
            <w:sz w:val="22"/>
            <w:szCs w:val="22"/>
          </w:rPr>
          <w:tab/>
        </w:r>
        <w:r w:rsidRPr="007F07E0" w:rsidR="003A7C49">
          <w:rPr>
            <w:rStyle w:val="Hyperlink"/>
            <w:noProof/>
          </w:rPr>
          <w:t>Questions of a Sensitive Nature</w:t>
        </w:r>
        <w:r w:rsidR="003A7C49">
          <w:rPr>
            <w:noProof/>
            <w:webHidden/>
          </w:rPr>
          <w:tab/>
        </w:r>
        <w:r w:rsidR="003A7C49">
          <w:rPr>
            <w:noProof/>
            <w:webHidden/>
          </w:rPr>
          <w:fldChar w:fldCharType="begin"/>
        </w:r>
        <w:r w:rsidR="003A7C49">
          <w:rPr>
            <w:noProof/>
            <w:webHidden/>
          </w:rPr>
          <w:instrText xml:space="preserve"> PAGEREF _Toc85724568 \h </w:instrText>
        </w:r>
        <w:r w:rsidR="003A7C49">
          <w:rPr>
            <w:noProof/>
            <w:webHidden/>
          </w:rPr>
        </w:r>
        <w:r w:rsidR="003A7C49">
          <w:rPr>
            <w:noProof/>
            <w:webHidden/>
          </w:rPr>
          <w:fldChar w:fldCharType="separate"/>
        </w:r>
        <w:r w:rsidR="00484E21">
          <w:rPr>
            <w:noProof/>
            <w:webHidden/>
          </w:rPr>
          <w:t>32</w:t>
        </w:r>
        <w:r w:rsidR="003A7C49">
          <w:rPr>
            <w:noProof/>
            <w:webHidden/>
          </w:rPr>
          <w:fldChar w:fldCharType="end"/>
        </w:r>
      </w:hyperlink>
    </w:p>
    <w:p w:rsidR="003A7C49" w:rsidRDefault="00507B0A" w14:paraId="7754C28C" w14:textId="68A74395">
      <w:pPr>
        <w:pStyle w:val="TOC2"/>
        <w:rPr>
          <w:rFonts w:asciiTheme="minorHAnsi" w:hAnsiTheme="minorHAnsi" w:eastAsiaTheme="minorEastAsia" w:cstheme="minorBidi"/>
          <w:noProof/>
          <w:sz w:val="22"/>
          <w:szCs w:val="22"/>
        </w:rPr>
      </w:pPr>
      <w:hyperlink w:history="1" w:anchor="_Toc85724569">
        <w:r w:rsidRPr="007F07E0" w:rsidR="003A7C49">
          <w:rPr>
            <w:rStyle w:val="Hyperlink"/>
            <w:noProof/>
          </w:rPr>
          <w:t>12.</w:t>
        </w:r>
        <w:r w:rsidR="003A7C49">
          <w:rPr>
            <w:rFonts w:asciiTheme="minorHAnsi" w:hAnsiTheme="minorHAnsi" w:eastAsiaTheme="minorEastAsia" w:cstheme="minorBidi"/>
            <w:noProof/>
            <w:sz w:val="22"/>
            <w:szCs w:val="22"/>
          </w:rPr>
          <w:tab/>
        </w:r>
        <w:r w:rsidRPr="007F07E0" w:rsidR="003A7C49">
          <w:rPr>
            <w:rStyle w:val="Hyperlink"/>
            <w:noProof/>
          </w:rPr>
          <w:t>Estimates of Respondent Burden for the Information Collection</w:t>
        </w:r>
        <w:r w:rsidR="003A7C49">
          <w:rPr>
            <w:noProof/>
            <w:webHidden/>
          </w:rPr>
          <w:tab/>
        </w:r>
        <w:r w:rsidR="003A7C49">
          <w:rPr>
            <w:noProof/>
            <w:webHidden/>
          </w:rPr>
          <w:fldChar w:fldCharType="begin"/>
        </w:r>
        <w:r w:rsidR="003A7C49">
          <w:rPr>
            <w:noProof/>
            <w:webHidden/>
          </w:rPr>
          <w:instrText xml:space="preserve"> PAGEREF _Toc85724569 \h </w:instrText>
        </w:r>
        <w:r w:rsidR="003A7C49">
          <w:rPr>
            <w:noProof/>
            <w:webHidden/>
          </w:rPr>
        </w:r>
        <w:r w:rsidR="003A7C49">
          <w:rPr>
            <w:noProof/>
            <w:webHidden/>
          </w:rPr>
          <w:fldChar w:fldCharType="separate"/>
        </w:r>
        <w:r w:rsidR="00484E21">
          <w:rPr>
            <w:noProof/>
            <w:webHidden/>
          </w:rPr>
          <w:t>32</w:t>
        </w:r>
        <w:r w:rsidR="003A7C49">
          <w:rPr>
            <w:noProof/>
            <w:webHidden/>
          </w:rPr>
          <w:fldChar w:fldCharType="end"/>
        </w:r>
      </w:hyperlink>
    </w:p>
    <w:p w:rsidR="003A7C49" w:rsidRDefault="00507B0A" w14:paraId="09B85DD6" w14:textId="68BE5AD0">
      <w:pPr>
        <w:pStyle w:val="TOC3"/>
        <w:tabs>
          <w:tab w:val="left" w:pos="2166"/>
        </w:tabs>
        <w:rPr>
          <w:rFonts w:asciiTheme="minorHAnsi" w:hAnsiTheme="minorHAnsi" w:eastAsiaTheme="minorEastAsia" w:cstheme="minorBidi"/>
          <w:sz w:val="22"/>
          <w:szCs w:val="22"/>
        </w:rPr>
      </w:pPr>
      <w:hyperlink w:history="1" w:anchor="_Toc85724570">
        <w:r w:rsidRPr="007F07E0" w:rsidR="003A7C49">
          <w:rPr>
            <w:rStyle w:val="Hyperlink"/>
          </w:rPr>
          <w:t>12(a)</w:t>
        </w:r>
        <w:r w:rsidR="003A7C49">
          <w:rPr>
            <w:rFonts w:asciiTheme="minorHAnsi" w:hAnsiTheme="minorHAnsi" w:eastAsiaTheme="minorEastAsia" w:cstheme="minorBidi"/>
            <w:sz w:val="22"/>
            <w:szCs w:val="22"/>
          </w:rPr>
          <w:tab/>
        </w:r>
        <w:r w:rsidRPr="007F07E0" w:rsidR="003A7C49">
          <w:rPr>
            <w:rStyle w:val="Hyperlink"/>
          </w:rPr>
          <w:t>Estimate of Respondent Hour Burden</w:t>
        </w:r>
        <w:r w:rsidR="003A7C49">
          <w:rPr>
            <w:webHidden/>
          </w:rPr>
          <w:tab/>
        </w:r>
        <w:r w:rsidR="003A7C49">
          <w:rPr>
            <w:webHidden/>
          </w:rPr>
          <w:fldChar w:fldCharType="begin"/>
        </w:r>
        <w:r w:rsidR="003A7C49">
          <w:rPr>
            <w:webHidden/>
          </w:rPr>
          <w:instrText xml:space="preserve"> PAGEREF _Toc85724570 \h </w:instrText>
        </w:r>
        <w:r w:rsidR="003A7C49">
          <w:rPr>
            <w:webHidden/>
          </w:rPr>
        </w:r>
        <w:r w:rsidR="003A7C49">
          <w:rPr>
            <w:webHidden/>
          </w:rPr>
          <w:fldChar w:fldCharType="separate"/>
        </w:r>
        <w:r w:rsidR="00484E21">
          <w:rPr>
            <w:webHidden/>
          </w:rPr>
          <w:t>32</w:t>
        </w:r>
        <w:r w:rsidR="003A7C49">
          <w:rPr>
            <w:webHidden/>
          </w:rPr>
          <w:fldChar w:fldCharType="end"/>
        </w:r>
      </w:hyperlink>
    </w:p>
    <w:p w:rsidR="003A7C49" w:rsidRDefault="00507B0A" w14:paraId="00F4A0A8" w14:textId="78B165AB">
      <w:pPr>
        <w:pStyle w:val="TOC3"/>
        <w:tabs>
          <w:tab w:val="left" w:pos="2180"/>
        </w:tabs>
        <w:rPr>
          <w:rFonts w:asciiTheme="minorHAnsi" w:hAnsiTheme="minorHAnsi" w:eastAsiaTheme="minorEastAsia" w:cstheme="minorBidi"/>
          <w:sz w:val="22"/>
          <w:szCs w:val="22"/>
        </w:rPr>
      </w:pPr>
      <w:hyperlink w:history="1" w:anchor="_Toc85724571">
        <w:r w:rsidRPr="007F07E0" w:rsidR="003A7C49">
          <w:rPr>
            <w:rStyle w:val="Hyperlink"/>
          </w:rPr>
          <w:t>12(b)</w:t>
        </w:r>
        <w:r w:rsidR="003A7C49">
          <w:rPr>
            <w:rFonts w:asciiTheme="minorHAnsi" w:hAnsiTheme="minorHAnsi" w:eastAsiaTheme="minorEastAsia" w:cstheme="minorBidi"/>
            <w:sz w:val="22"/>
            <w:szCs w:val="22"/>
          </w:rPr>
          <w:tab/>
        </w:r>
        <w:r w:rsidRPr="007F07E0" w:rsidR="003A7C49">
          <w:rPr>
            <w:rStyle w:val="Hyperlink"/>
          </w:rPr>
          <w:t>Estimate of Respondent Labor Costs</w:t>
        </w:r>
        <w:r w:rsidR="003A7C49">
          <w:rPr>
            <w:webHidden/>
          </w:rPr>
          <w:tab/>
        </w:r>
        <w:r w:rsidR="003A7C49">
          <w:rPr>
            <w:webHidden/>
          </w:rPr>
          <w:fldChar w:fldCharType="begin"/>
        </w:r>
        <w:r w:rsidR="003A7C49">
          <w:rPr>
            <w:webHidden/>
          </w:rPr>
          <w:instrText xml:space="preserve"> PAGEREF _Toc85724571 \h </w:instrText>
        </w:r>
        <w:r w:rsidR="003A7C49">
          <w:rPr>
            <w:webHidden/>
          </w:rPr>
        </w:r>
        <w:r w:rsidR="003A7C49">
          <w:rPr>
            <w:webHidden/>
          </w:rPr>
          <w:fldChar w:fldCharType="separate"/>
        </w:r>
        <w:r w:rsidR="00484E21">
          <w:rPr>
            <w:webHidden/>
          </w:rPr>
          <w:t>35</w:t>
        </w:r>
        <w:r w:rsidR="003A7C49">
          <w:rPr>
            <w:webHidden/>
          </w:rPr>
          <w:fldChar w:fldCharType="end"/>
        </w:r>
      </w:hyperlink>
    </w:p>
    <w:p w:rsidR="003A7C49" w:rsidRDefault="00507B0A" w14:paraId="43C3EC34" w14:textId="6488AE7A">
      <w:pPr>
        <w:pStyle w:val="TOC2"/>
        <w:rPr>
          <w:rFonts w:asciiTheme="minorHAnsi" w:hAnsiTheme="minorHAnsi" w:eastAsiaTheme="minorEastAsia" w:cstheme="minorBidi"/>
          <w:noProof/>
          <w:sz w:val="22"/>
          <w:szCs w:val="22"/>
        </w:rPr>
      </w:pPr>
      <w:hyperlink w:history="1" w:anchor="_Toc85724572">
        <w:r w:rsidRPr="007F07E0" w:rsidR="003A7C49">
          <w:rPr>
            <w:rStyle w:val="Hyperlink"/>
            <w:noProof/>
          </w:rPr>
          <w:t>13.</w:t>
        </w:r>
        <w:r w:rsidR="003A7C49">
          <w:rPr>
            <w:rFonts w:asciiTheme="minorHAnsi" w:hAnsiTheme="minorHAnsi" w:eastAsiaTheme="minorEastAsia" w:cstheme="minorBidi"/>
            <w:noProof/>
            <w:sz w:val="22"/>
            <w:szCs w:val="22"/>
          </w:rPr>
          <w:tab/>
        </w:r>
        <w:r w:rsidRPr="007F07E0" w:rsidR="003A7C49">
          <w:rPr>
            <w:rStyle w:val="Hyperlink"/>
            <w:noProof/>
          </w:rPr>
          <w:t>Total Annual Cost Burden to Respondents or Recordkeepers Resulting from the Collection of Information</w:t>
        </w:r>
        <w:r w:rsidR="003A7C49">
          <w:rPr>
            <w:noProof/>
            <w:webHidden/>
          </w:rPr>
          <w:tab/>
        </w:r>
        <w:r w:rsidR="003A7C49">
          <w:rPr>
            <w:noProof/>
            <w:webHidden/>
          </w:rPr>
          <w:fldChar w:fldCharType="begin"/>
        </w:r>
        <w:r w:rsidR="003A7C49">
          <w:rPr>
            <w:noProof/>
            <w:webHidden/>
          </w:rPr>
          <w:instrText xml:space="preserve"> PAGEREF _Toc85724572 \h </w:instrText>
        </w:r>
        <w:r w:rsidR="003A7C49">
          <w:rPr>
            <w:noProof/>
            <w:webHidden/>
          </w:rPr>
        </w:r>
        <w:r w:rsidR="003A7C49">
          <w:rPr>
            <w:noProof/>
            <w:webHidden/>
          </w:rPr>
          <w:fldChar w:fldCharType="separate"/>
        </w:r>
        <w:r w:rsidR="00484E21">
          <w:rPr>
            <w:noProof/>
            <w:webHidden/>
          </w:rPr>
          <w:t>39</w:t>
        </w:r>
        <w:r w:rsidR="003A7C49">
          <w:rPr>
            <w:noProof/>
            <w:webHidden/>
          </w:rPr>
          <w:fldChar w:fldCharType="end"/>
        </w:r>
      </w:hyperlink>
    </w:p>
    <w:p w:rsidR="003A7C49" w:rsidRDefault="00507B0A" w14:paraId="4E494FF2" w14:textId="0F72CFDB">
      <w:pPr>
        <w:pStyle w:val="TOC3"/>
        <w:tabs>
          <w:tab w:val="left" w:pos="2166"/>
        </w:tabs>
        <w:rPr>
          <w:rFonts w:asciiTheme="minorHAnsi" w:hAnsiTheme="minorHAnsi" w:eastAsiaTheme="minorEastAsia" w:cstheme="minorBidi"/>
          <w:sz w:val="22"/>
          <w:szCs w:val="22"/>
        </w:rPr>
      </w:pPr>
      <w:hyperlink w:history="1" w:anchor="_Toc85724573">
        <w:r w:rsidRPr="007F07E0" w:rsidR="003A7C49">
          <w:rPr>
            <w:rStyle w:val="Hyperlink"/>
          </w:rPr>
          <w:t>13(a)</w:t>
        </w:r>
        <w:r w:rsidR="003A7C49">
          <w:rPr>
            <w:rFonts w:asciiTheme="minorHAnsi" w:hAnsiTheme="minorHAnsi" w:eastAsiaTheme="minorEastAsia" w:cstheme="minorBidi"/>
            <w:sz w:val="22"/>
            <w:szCs w:val="22"/>
          </w:rPr>
          <w:tab/>
        </w:r>
        <w:r w:rsidRPr="007F07E0" w:rsidR="003A7C49">
          <w:rPr>
            <w:rStyle w:val="Hyperlink"/>
          </w:rPr>
          <w:t>Estimating Capital/Start-up Operating and Maintenance Costs</w:t>
        </w:r>
        <w:r w:rsidR="003A7C49">
          <w:rPr>
            <w:webHidden/>
          </w:rPr>
          <w:tab/>
        </w:r>
        <w:r w:rsidR="003A7C49">
          <w:rPr>
            <w:webHidden/>
          </w:rPr>
          <w:fldChar w:fldCharType="begin"/>
        </w:r>
        <w:r w:rsidR="003A7C49">
          <w:rPr>
            <w:webHidden/>
          </w:rPr>
          <w:instrText xml:space="preserve"> PAGEREF _Toc85724573 \h </w:instrText>
        </w:r>
        <w:r w:rsidR="003A7C49">
          <w:rPr>
            <w:webHidden/>
          </w:rPr>
        </w:r>
        <w:r w:rsidR="003A7C49">
          <w:rPr>
            <w:webHidden/>
          </w:rPr>
          <w:fldChar w:fldCharType="separate"/>
        </w:r>
        <w:r w:rsidR="00484E21">
          <w:rPr>
            <w:webHidden/>
          </w:rPr>
          <w:t>39</w:t>
        </w:r>
        <w:r w:rsidR="003A7C49">
          <w:rPr>
            <w:webHidden/>
          </w:rPr>
          <w:fldChar w:fldCharType="end"/>
        </w:r>
      </w:hyperlink>
    </w:p>
    <w:p w:rsidR="003A7C49" w:rsidRDefault="00507B0A" w14:paraId="6D8CE009" w14:textId="7FC9A8CC">
      <w:pPr>
        <w:pStyle w:val="TOC3"/>
        <w:tabs>
          <w:tab w:val="left" w:pos="2180"/>
        </w:tabs>
        <w:rPr>
          <w:rFonts w:asciiTheme="minorHAnsi" w:hAnsiTheme="minorHAnsi" w:eastAsiaTheme="minorEastAsia" w:cstheme="minorBidi"/>
          <w:sz w:val="22"/>
          <w:szCs w:val="22"/>
        </w:rPr>
      </w:pPr>
      <w:hyperlink w:history="1" w:anchor="_Toc85724574">
        <w:r w:rsidRPr="007F07E0" w:rsidR="003A7C49">
          <w:rPr>
            <w:rStyle w:val="Hyperlink"/>
          </w:rPr>
          <w:t>13(b)</w:t>
        </w:r>
        <w:r w:rsidR="003A7C49">
          <w:rPr>
            <w:rFonts w:asciiTheme="minorHAnsi" w:hAnsiTheme="minorHAnsi" w:eastAsiaTheme="minorEastAsia" w:cstheme="minorBidi"/>
            <w:sz w:val="22"/>
            <w:szCs w:val="22"/>
          </w:rPr>
          <w:tab/>
        </w:r>
        <w:r w:rsidRPr="007F07E0" w:rsidR="003A7C49">
          <w:rPr>
            <w:rStyle w:val="Hyperlink"/>
          </w:rPr>
          <w:t>Annualizing Capital Costs</w:t>
        </w:r>
        <w:r w:rsidR="003A7C49">
          <w:rPr>
            <w:webHidden/>
          </w:rPr>
          <w:tab/>
        </w:r>
        <w:r w:rsidR="003A7C49">
          <w:rPr>
            <w:webHidden/>
          </w:rPr>
          <w:fldChar w:fldCharType="begin"/>
        </w:r>
        <w:r w:rsidR="003A7C49">
          <w:rPr>
            <w:webHidden/>
          </w:rPr>
          <w:instrText xml:space="preserve"> PAGEREF _Toc85724574 \h </w:instrText>
        </w:r>
        <w:r w:rsidR="003A7C49">
          <w:rPr>
            <w:webHidden/>
          </w:rPr>
        </w:r>
        <w:r w:rsidR="003A7C49">
          <w:rPr>
            <w:webHidden/>
          </w:rPr>
          <w:fldChar w:fldCharType="separate"/>
        </w:r>
        <w:r w:rsidR="00484E21">
          <w:rPr>
            <w:webHidden/>
          </w:rPr>
          <w:t>41</w:t>
        </w:r>
        <w:r w:rsidR="003A7C49">
          <w:rPr>
            <w:webHidden/>
          </w:rPr>
          <w:fldChar w:fldCharType="end"/>
        </w:r>
      </w:hyperlink>
    </w:p>
    <w:p w:rsidR="003A7C49" w:rsidRDefault="00507B0A" w14:paraId="507BB367" w14:textId="2FEF5FE0">
      <w:pPr>
        <w:pStyle w:val="TOC2"/>
        <w:rPr>
          <w:rFonts w:asciiTheme="minorHAnsi" w:hAnsiTheme="minorHAnsi" w:eastAsiaTheme="minorEastAsia" w:cstheme="minorBidi"/>
          <w:noProof/>
          <w:sz w:val="22"/>
          <w:szCs w:val="22"/>
        </w:rPr>
      </w:pPr>
      <w:hyperlink w:history="1" w:anchor="_Toc85724575">
        <w:r w:rsidRPr="007F07E0" w:rsidR="003A7C49">
          <w:rPr>
            <w:rStyle w:val="Hyperlink"/>
            <w:noProof/>
          </w:rPr>
          <w:t>14.</w:t>
        </w:r>
        <w:r w:rsidR="003A7C49">
          <w:rPr>
            <w:rFonts w:asciiTheme="minorHAnsi" w:hAnsiTheme="minorHAnsi" w:eastAsiaTheme="minorEastAsia" w:cstheme="minorBidi"/>
            <w:noProof/>
            <w:sz w:val="22"/>
            <w:szCs w:val="22"/>
          </w:rPr>
          <w:tab/>
        </w:r>
        <w:r w:rsidRPr="007F07E0" w:rsidR="003A7C49">
          <w:rPr>
            <w:rStyle w:val="Hyperlink"/>
            <w:noProof/>
          </w:rPr>
          <w:t>Annualized Cost to the Federal Government</w:t>
        </w:r>
        <w:r w:rsidR="003A7C49">
          <w:rPr>
            <w:noProof/>
            <w:webHidden/>
          </w:rPr>
          <w:tab/>
        </w:r>
        <w:r w:rsidR="003A7C49">
          <w:rPr>
            <w:noProof/>
            <w:webHidden/>
          </w:rPr>
          <w:fldChar w:fldCharType="begin"/>
        </w:r>
        <w:r w:rsidR="003A7C49">
          <w:rPr>
            <w:noProof/>
            <w:webHidden/>
          </w:rPr>
          <w:instrText xml:space="preserve"> PAGEREF _Toc85724575 \h </w:instrText>
        </w:r>
        <w:r w:rsidR="003A7C49">
          <w:rPr>
            <w:noProof/>
            <w:webHidden/>
          </w:rPr>
        </w:r>
        <w:r w:rsidR="003A7C49">
          <w:rPr>
            <w:noProof/>
            <w:webHidden/>
          </w:rPr>
          <w:fldChar w:fldCharType="separate"/>
        </w:r>
        <w:r w:rsidR="00484E21">
          <w:rPr>
            <w:noProof/>
            <w:webHidden/>
          </w:rPr>
          <w:t>42</w:t>
        </w:r>
        <w:r w:rsidR="003A7C49">
          <w:rPr>
            <w:noProof/>
            <w:webHidden/>
          </w:rPr>
          <w:fldChar w:fldCharType="end"/>
        </w:r>
      </w:hyperlink>
    </w:p>
    <w:p w:rsidR="003A7C49" w:rsidRDefault="00507B0A" w14:paraId="349E5341" w14:textId="7A0B68FB">
      <w:pPr>
        <w:pStyle w:val="TOC2"/>
        <w:rPr>
          <w:rFonts w:asciiTheme="minorHAnsi" w:hAnsiTheme="minorHAnsi" w:eastAsiaTheme="minorEastAsia" w:cstheme="minorBidi"/>
          <w:noProof/>
          <w:sz w:val="22"/>
          <w:szCs w:val="22"/>
        </w:rPr>
      </w:pPr>
      <w:hyperlink w:history="1" w:anchor="_Toc85724576">
        <w:r w:rsidRPr="007F07E0" w:rsidR="003A7C49">
          <w:rPr>
            <w:rStyle w:val="Hyperlink"/>
            <w:noProof/>
          </w:rPr>
          <w:t>15.</w:t>
        </w:r>
        <w:r w:rsidR="003A7C49">
          <w:rPr>
            <w:rFonts w:asciiTheme="minorHAnsi" w:hAnsiTheme="minorHAnsi" w:eastAsiaTheme="minorEastAsia" w:cstheme="minorBidi"/>
            <w:noProof/>
            <w:sz w:val="22"/>
            <w:szCs w:val="22"/>
          </w:rPr>
          <w:tab/>
        </w:r>
        <w:r w:rsidRPr="007F07E0" w:rsidR="003A7C49">
          <w:rPr>
            <w:rStyle w:val="Hyperlink"/>
            <w:noProof/>
          </w:rPr>
          <w:t>Reason for Any Program Changes or Adjustments in Burden Estimates From the Previous Approved ICR</w:t>
        </w:r>
        <w:r w:rsidR="003A7C49">
          <w:rPr>
            <w:noProof/>
            <w:webHidden/>
          </w:rPr>
          <w:tab/>
        </w:r>
        <w:r w:rsidR="003A7C49">
          <w:rPr>
            <w:noProof/>
            <w:webHidden/>
          </w:rPr>
          <w:fldChar w:fldCharType="begin"/>
        </w:r>
        <w:r w:rsidR="003A7C49">
          <w:rPr>
            <w:noProof/>
            <w:webHidden/>
          </w:rPr>
          <w:instrText xml:space="preserve"> PAGEREF _Toc85724576 \h </w:instrText>
        </w:r>
        <w:r w:rsidR="003A7C49">
          <w:rPr>
            <w:noProof/>
            <w:webHidden/>
          </w:rPr>
        </w:r>
        <w:r w:rsidR="003A7C49">
          <w:rPr>
            <w:noProof/>
            <w:webHidden/>
          </w:rPr>
          <w:fldChar w:fldCharType="separate"/>
        </w:r>
        <w:r w:rsidR="00484E21">
          <w:rPr>
            <w:noProof/>
            <w:webHidden/>
          </w:rPr>
          <w:t>45</w:t>
        </w:r>
        <w:r w:rsidR="003A7C49">
          <w:rPr>
            <w:noProof/>
            <w:webHidden/>
          </w:rPr>
          <w:fldChar w:fldCharType="end"/>
        </w:r>
      </w:hyperlink>
    </w:p>
    <w:p w:rsidR="003A7C49" w:rsidRDefault="00507B0A" w14:paraId="38ECC07A" w14:textId="665F913D">
      <w:pPr>
        <w:pStyle w:val="TOC2"/>
        <w:rPr>
          <w:rFonts w:asciiTheme="minorHAnsi" w:hAnsiTheme="minorHAnsi" w:eastAsiaTheme="minorEastAsia" w:cstheme="minorBidi"/>
          <w:noProof/>
          <w:sz w:val="22"/>
          <w:szCs w:val="22"/>
        </w:rPr>
      </w:pPr>
      <w:hyperlink w:history="1" w:anchor="_Toc85724577">
        <w:r w:rsidRPr="007F07E0" w:rsidR="003A7C49">
          <w:rPr>
            <w:rStyle w:val="Hyperlink"/>
            <w:noProof/>
          </w:rPr>
          <w:t>16.</w:t>
        </w:r>
        <w:r w:rsidR="003A7C49">
          <w:rPr>
            <w:rFonts w:asciiTheme="minorHAnsi" w:hAnsiTheme="minorHAnsi" w:eastAsiaTheme="minorEastAsia" w:cstheme="minorBidi"/>
            <w:noProof/>
            <w:sz w:val="22"/>
            <w:szCs w:val="22"/>
          </w:rPr>
          <w:tab/>
        </w:r>
        <w:r w:rsidRPr="007F07E0" w:rsidR="003A7C49">
          <w:rPr>
            <w:rStyle w:val="Hyperlink"/>
            <w:noProof/>
          </w:rPr>
          <w:t>Collection of Information Whose Results Will be Published</w:t>
        </w:r>
        <w:r w:rsidR="003A7C49">
          <w:rPr>
            <w:noProof/>
            <w:webHidden/>
          </w:rPr>
          <w:tab/>
        </w:r>
        <w:r w:rsidR="003A7C49">
          <w:rPr>
            <w:noProof/>
            <w:webHidden/>
          </w:rPr>
          <w:fldChar w:fldCharType="begin"/>
        </w:r>
        <w:r w:rsidR="003A7C49">
          <w:rPr>
            <w:noProof/>
            <w:webHidden/>
          </w:rPr>
          <w:instrText xml:space="preserve"> PAGEREF _Toc85724577 \h </w:instrText>
        </w:r>
        <w:r w:rsidR="003A7C49">
          <w:rPr>
            <w:noProof/>
            <w:webHidden/>
          </w:rPr>
        </w:r>
        <w:r w:rsidR="003A7C49">
          <w:rPr>
            <w:noProof/>
            <w:webHidden/>
          </w:rPr>
          <w:fldChar w:fldCharType="separate"/>
        </w:r>
        <w:r w:rsidR="00484E21">
          <w:rPr>
            <w:noProof/>
            <w:webHidden/>
          </w:rPr>
          <w:t>45</w:t>
        </w:r>
        <w:r w:rsidR="003A7C49">
          <w:rPr>
            <w:noProof/>
            <w:webHidden/>
          </w:rPr>
          <w:fldChar w:fldCharType="end"/>
        </w:r>
      </w:hyperlink>
    </w:p>
    <w:p w:rsidR="003A7C49" w:rsidRDefault="00507B0A" w14:paraId="6DA0D651" w14:textId="3324E00D">
      <w:pPr>
        <w:pStyle w:val="TOC3"/>
        <w:tabs>
          <w:tab w:val="left" w:pos="2166"/>
        </w:tabs>
        <w:rPr>
          <w:rFonts w:asciiTheme="minorHAnsi" w:hAnsiTheme="minorHAnsi" w:eastAsiaTheme="minorEastAsia" w:cstheme="minorBidi"/>
          <w:sz w:val="22"/>
          <w:szCs w:val="22"/>
        </w:rPr>
      </w:pPr>
      <w:hyperlink w:history="1" w:anchor="_Toc85724578">
        <w:r w:rsidRPr="007F07E0" w:rsidR="003A7C49">
          <w:rPr>
            <w:rStyle w:val="Hyperlink"/>
          </w:rPr>
          <w:t>16(a)</w:t>
        </w:r>
        <w:r w:rsidR="003A7C49">
          <w:rPr>
            <w:rFonts w:asciiTheme="minorHAnsi" w:hAnsiTheme="minorHAnsi" w:eastAsiaTheme="minorEastAsia" w:cstheme="minorBidi"/>
            <w:sz w:val="22"/>
            <w:szCs w:val="22"/>
          </w:rPr>
          <w:tab/>
        </w:r>
        <w:r w:rsidRPr="007F07E0" w:rsidR="003A7C49">
          <w:rPr>
            <w:rStyle w:val="Hyperlink"/>
          </w:rPr>
          <w:t>Technical Analyses Supported by the Questionnaire</w:t>
        </w:r>
        <w:r w:rsidR="003A7C49">
          <w:rPr>
            <w:webHidden/>
          </w:rPr>
          <w:tab/>
        </w:r>
        <w:r w:rsidR="003A7C49">
          <w:rPr>
            <w:webHidden/>
          </w:rPr>
          <w:fldChar w:fldCharType="begin"/>
        </w:r>
        <w:r w:rsidR="003A7C49">
          <w:rPr>
            <w:webHidden/>
          </w:rPr>
          <w:instrText xml:space="preserve"> PAGEREF _Toc85724578 \h </w:instrText>
        </w:r>
        <w:r w:rsidR="003A7C49">
          <w:rPr>
            <w:webHidden/>
          </w:rPr>
        </w:r>
        <w:r w:rsidR="003A7C49">
          <w:rPr>
            <w:webHidden/>
          </w:rPr>
          <w:fldChar w:fldCharType="separate"/>
        </w:r>
        <w:r w:rsidR="00484E21">
          <w:rPr>
            <w:webHidden/>
          </w:rPr>
          <w:t>45</w:t>
        </w:r>
        <w:r w:rsidR="003A7C49">
          <w:rPr>
            <w:webHidden/>
          </w:rPr>
          <w:fldChar w:fldCharType="end"/>
        </w:r>
      </w:hyperlink>
    </w:p>
    <w:p w:rsidR="003A7C49" w:rsidRDefault="00507B0A" w14:paraId="4E4AE500" w14:textId="42BD25A8">
      <w:pPr>
        <w:pStyle w:val="TOC3"/>
        <w:tabs>
          <w:tab w:val="left" w:pos="2180"/>
        </w:tabs>
        <w:rPr>
          <w:rFonts w:asciiTheme="minorHAnsi" w:hAnsiTheme="minorHAnsi" w:eastAsiaTheme="minorEastAsia" w:cstheme="minorBidi"/>
          <w:sz w:val="22"/>
          <w:szCs w:val="22"/>
        </w:rPr>
      </w:pPr>
      <w:hyperlink w:history="1" w:anchor="_Toc85724579">
        <w:r w:rsidRPr="007F07E0" w:rsidR="003A7C49">
          <w:rPr>
            <w:rStyle w:val="Hyperlink"/>
          </w:rPr>
          <w:t>16(b)</w:t>
        </w:r>
        <w:r w:rsidR="003A7C49">
          <w:rPr>
            <w:rFonts w:asciiTheme="minorHAnsi" w:hAnsiTheme="minorHAnsi" w:eastAsiaTheme="minorEastAsia" w:cstheme="minorBidi"/>
            <w:sz w:val="22"/>
            <w:szCs w:val="22"/>
          </w:rPr>
          <w:tab/>
        </w:r>
        <w:r w:rsidRPr="007F07E0" w:rsidR="003A7C49">
          <w:rPr>
            <w:rStyle w:val="Hyperlink"/>
          </w:rPr>
          <w:t>Collection Schedule</w:t>
        </w:r>
        <w:r w:rsidR="003A7C49">
          <w:rPr>
            <w:webHidden/>
          </w:rPr>
          <w:tab/>
        </w:r>
        <w:r w:rsidR="003A7C49">
          <w:rPr>
            <w:webHidden/>
          </w:rPr>
          <w:fldChar w:fldCharType="begin"/>
        </w:r>
        <w:r w:rsidR="003A7C49">
          <w:rPr>
            <w:webHidden/>
          </w:rPr>
          <w:instrText xml:space="preserve"> PAGEREF _Toc85724579 \h </w:instrText>
        </w:r>
        <w:r w:rsidR="003A7C49">
          <w:rPr>
            <w:webHidden/>
          </w:rPr>
        </w:r>
        <w:r w:rsidR="003A7C49">
          <w:rPr>
            <w:webHidden/>
          </w:rPr>
          <w:fldChar w:fldCharType="separate"/>
        </w:r>
        <w:r w:rsidR="00484E21">
          <w:rPr>
            <w:webHidden/>
          </w:rPr>
          <w:t>48</w:t>
        </w:r>
        <w:r w:rsidR="003A7C49">
          <w:rPr>
            <w:webHidden/>
          </w:rPr>
          <w:fldChar w:fldCharType="end"/>
        </w:r>
      </w:hyperlink>
    </w:p>
    <w:p w:rsidR="003A7C49" w:rsidRDefault="00507B0A" w14:paraId="2A400958" w14:textId="24F2CBBF">
      <w:pPr>
        <w:pStyle w:val="TOC3"/>
        <w:tabs>
          <w:tab w:val="left" w:pos="2166"/>
        </w:tabs>
        <w:rPr>
          <w:rFonts w:asciiTheme="minorHAnsi" w:hAnsiTheme="minorHAnsi" w:eastAsiaTheme="minorEastAsia" w:cstheme="minorBidi"/>
          <w:sz w:val="22"/>
          <w:szCs w:val="22"/>
        </w:rPr>
      </w:pPr>
      <w:hyperlink w:history="1" w:anchor="_Toc85724580">
        <w:r w:rsidRPr="007F07E0" w:rsidR="003A7C49">
          <w:rPr>
            <w:rStyle w:val="Hyperlink"/>
          </w:rPr>
          <w:t>16(c)</w:t>
        </w:r>
        <w:r w:rsidR="003A7C49">
          <w:rPr>
            <w:rFonts w:asciiTheme="minorHAnsi" w:hAnsiTheme="minorHAnsi" w:eastAsiaTheme="minorEastAsia" w:cstheme="minorBidi"/>
            <w:sz w:val="22"/>
            <w:szCs w:val="22"/>
          </w:rPr>
          <w:tab/>
        </w:r>
        <w:r w:rsidRPr="007F07E0" w:rsidR="003A7C49">
          <w:rPr>
            <w:rStyle w:val="Hyperlink"/>
          </w:rPr>
          <w:t>Publication of Results</w:t>
        </w:r>
        <w:r w:rsidR="003A7C49">
          <w:rPr>
            <w:webHidden/>
          </w:rPr>
          <w:tab/>
        </w:r>
        <w:r w:rsidR="003A7C49">
          <w:rPr>
            <w:webHidden/>
          </w:rPr>
          <w:fldChar w:fldCharType="begin"/>
        </w:r>
        <w:r w:rsidR="003A7C49">
          <w:rPr>
            <w:webHidden/>
          </w:rPr>
          <w:instrText xml:space="preserve"> PAGEREF _Toc85724580 \h </w:instrText>
        </w:r>
        <w:r w:rsidR="003A7C49">
          <w:rPr>
            <w:webHidden/>
          </w:rPr>
        </w:r>
        <w:r w:rsidR="003A7C49">
          <w:rPr>
            <w:webHidden/>
          </w:rPr>
          <w:fldChar w:fldCharType="separate"/>
        </w:r>
        <w:r w:rsidR="00484E21">
          <w:rPr>
            <w:webHidden/>
          </w:rPr>
          <w:t>48</w:t>
        </w:r>
        <w:r w:rsidR="003A7C49">
          <w:rPr>
            <w:webHidden/>
          </w:rPr>
          <w:fldChar w:fldCharType="end"/>
        </w:r>
      </w:hyperlink>
    </w:p>
    <w:p w:rsidR="003A7C49" w:rsidRDefault="00507B0A" w14:paraId="75B32E5C" w14:textId="2C6B3B25">
      <w:pPr>
        <w:pStyle w:val="TOC2"/>
        <w:rPr>
          <w:rFonts w:asciiTheme="minorHAnsi" w:hAnsiTheme="minorHAnsi" w:eastAsiaTheme="minorEastAsia" w:cstheme="minorBidi"/>
          <w:noProof/>
          <w:sz w:val="22"/>
          <w:szCs w:val="22"/>
        </w:rPr>
      </w:pPr>
      <w:hyperlink w:history="1" w:anchor="_Toc85724581">
        <w:r w:rsidRPr="007F07E0" w:rsidR="003A7C49">
          <w:rPr>
            <w:rStyle w:val="Hyperlink"/>
            <w:noProof/>
          </w:rPr>
          <w:t>17.</w:t>
        </w:r>
        <w:r w:rsidR="003A7C49">
          <w:rPr>
            <w:rFonts w:asciiTheme="minorHAnsi" w:hAnsiTheme="minorHAnsi" w:eastAsiaTheme="minorEastAsia" w:cstheme="minorBidi"/>
            <w:noProof/>
            <w:sz w:val="22"/>
            <w:szCs w:val="22"/>
          </w:rPr>
          <w:tab/>
        </w:r>
        <w:r w:rsidRPr="007F07E0" w:rsidR="003A7C49">
          <w:rPr>
            <w:rStyle w:val="Hyperlink"/>
            <w:noProof/>
          </w:rPr>
          <w:t>Display of the Expiration Date for OMB Approval of the Information Collection</w:t>
        </w:r>
        <w:r w:rsidR="003A7C49">
          <w:rPr>
            <w:noProof/>
            <w:webHidden/>
          </w:rPr>
          <w:tab/>
        </w:r>
        <w:r w:rsidR="003A7C49">
          <w:rPr>
            <w:noProof/>
            <w:webHidden/>
          </w:rPr>
          <w:fldChar w:fldCharType="begin"/>
        </w:r>
        <w:r w:rsidR="003A7C49">
          <w:rPr>
            <w:noProof/>
            <w:webHidden/>
          </w:rPr>
          <w:instrText xml:space="preserve"> PAGEREF _Toc85724581 \h </w:instrText>
        </w:r>
        <w:r w:rsidR="003A7C49">
          <w:rPr>
            <w:noProof/>
            <w:webHidden/>
          </w:rPr>
        </w:r>
        <w:r w:rsidR="003A7C49">
          <w:rPr>
            <w:noProof/>
            <w:webHidden/>
          </w:rPr>
          <w:fldChar w:fldCharType="separate"/>
        </w:r>
        <w:r w:rsidR="00484E21">
          <w:rPr>
            <w:noProof/>
            <w:webHidden/>
          </w:rPr>
          <w:t>49</w:t>
        </w:r>
        <w:r w:rsidR="003A7C49">
          <w:rPr>
            <w:noProof/>
            <w:webHidden/>
          </w:rPr>
          <w:fldChar w:fldCharType="end"/>
        </w:r>
      </w:hyperlink>
    </w:p>
    <w:p w:rsidR="003A7C49" w:rsidRDefault="00507B0A" w14:paraId="760684DE" w14:textId="29BB9E04">
      <w:pPr>
        <w:pStyle w:val="TOC2"/>
        <w:rPr>
          <w:rFonts w:asciiTheme="minorHAnsi" w:hAnsiTheme="minorHAnsi" w:eastAsiaTheme="minorEastAsia" w:cstheme="minorBidi"/>
          <w:noProof/>
          <w:sz w:val="22"/>
          <w:szCs w:val="22"/>
        </w:rPr>
      </w:pPr>
      <w:hyperlink w:history="1" w:anchor="_Toc85724582">
        <w:r w:rsidRPr="007F07E0" w:rsidR="003A7C49">
          <w:rPr>
            <w:rStyle w:val="Hyperlink"/>
            <w:noProof/>
          </w:rPr>
          <w:t>18.</w:t>
        </w:r>
        <w:r w:rsidR="003A7C49">
          <w:rPr>
            <w:rFonts w:asciiTheme="minorHAnsi" w:hAnsiTheme="minorHAnsi" w:eastAsiaTheme="minorEastAsia" w:cstheme="minorBidi"/>
            <w:noProof/>
            <w:sz w:val="22"/>
            <w:szCs w:val="22"/>
          </w:rPr>
          <w:tab/>
        </w:r>
        <w:r w:rsidRPr="007F07E0" w:rsidR="003A7C49">
          <w:rPr>
            <w:rStyle w:val="Hyperlink"/>
            <w:noProof/>
          </w:rPr>
          <w:t>Certification for Reduction Act Submissions</w:t>
        </w:r>
        <w:r w:rsidR="003A7C49">
          <w:rPr>
            <w:noProof/>
            <w:webHidden/>
          </w:rPr>
          <w:tab/>
        </w:r>
        <w:r w:rsidR="003A7C49">
          <w:rPr>
            <w:noProof/>
            <w:webHidden/>
          </w:rPr>
          <w:fldChar w:fldCharType="begin"/>
        </w:r>
        <w:r w:rsidR="003A7C49">
          <w:rPr>
            <w:noProof/>
            <w:webHidden/>
          </w:rPr>
          <w:instrText xml:space="preserve"> PAGEREF _Toc85724582 \h </w:instrText>
        </w:r>
        <w:r w:rsidR="003A7C49">
          <w:rPr>
            <w:noProof/>
            <w:webHidden/>
          </w:rPr>
        </w:r>
        <w:r w:rsidR="003A7C49">
          <w:rPr>
            <w:noProof/>
            <w:webHidden/>
          </w:rPr>
          <w:fldChar w:fldCharType="separate"/>
        </w:r>
        <w:r w:rsidR="00484E21">
          <w:rPr>
            <w:noProof/>
            <w:webHidden/>
          </w:rPr>
          <w:t>49</w:t>
        </w:r>
        <w:r w:rsidR="003A7C49">
          <w:rPr>
            <w:noProof/>
            <w:webHidden/>
          </w:rPr>
          <w:fldChar w:fldCharType="end"/>
        </w:r>
      </w:hyperlink>
    </w:p>
    <w:p w:rsidR="003A7C49" w:rsidRDefault="00507B0A" w14:paraId="732425D1" w14:textId="4922B9D5">
      <w:pPr>
        <w:pStyle w:val="TOC1"/>
        <w:rPr>
          <w:rFonts w:asciiTheme="minorHAnsi" w:hAnsiTheme="minorHAnsi" w:eastAsiaTheme="minorEastAsia" w:cstheme="minorBidi"/>
          <w:b w:val="0"/>
          <w:smallCaps w:val="0"/>
          <w:sz w:val="22"/>
          <w:szCs w:val="22"/>
        </w:rPr>
      </w:pPr>
      <w:hyperlink w:history="1" w:anchor="_Toc85724583">
        <w:r w:rsidRPr="007F07E0" w:rsidR="003A7C49">
          <w:rPr>
            <w:rStyle w:val="Hyperlink"/>
          </w:rPr>
          <w:t>PART B OF THE SUPPORTING STATEMENT</w:t>
        </w:r>
        <w:r w:rsidR="003A7C49">
          <w:rPr>
            <w:webHidden/>
          </w:rPr>
          <w:tab/>
        </w:r>
        <w:r w:rsidR="003A7C49">
          <w:rPr>
            <w:webHidden/>
          </w:rPr>
          <w:fldChar w:fldCharType="begin"/>
        </w:r>
        <w:r w:rsidR="003A7C49">
          <w:rPr>
            <w:webHidden/>
          </w:rPr>
          <w:instrText xml:space="preserve"> PAGEREF _Toc85724583 \h </w:instrText>
        </w:r>
        <w:r w:rsidR="003A7C49">
          <w:rPr>
            <w:webHidden/>
          </w:rPr>
        </w:r>
        <w:r w:rsidR="003A7C49">
          <w:rPr>
            <w:webHidden/>
          </w:rPr>
          <w:fldChar w:fldCharType="separate"/>
        </w:r>
        <w:r w:rsidR="00484E21">
          <w:rPr>
            <w:webHidden/>
          </w:rPr>
          <w:t>50</w:t>
        </w:r>
        <w:r w:rsidR="003A7C49">
          <w:rPr>
            <w:webHidden/>
          </w:rPr>
          <w:fldChar w:fldCharType="end"/>
        </w:r>
      </w:hyperlink>
    </w:p>
    <w:p w:rsidR="003A7C49" w:rsidRDefault="00507B0A" w14:paraId="4CCBB5CA" w14:textId="386EC831">
      <w:pPr>
        <w:pStyle w:val="TOC2"/>
        <w:rPr>
          <w:rFonts w:asciiTheme="minorHAnsi" w:hAnsiTheme="minorHAnsi" w:eastAsiaTheme="minorEastAsia" w:cstheme="minorBidi"/>
          <w:noProof/>
          <w:sz w:val="22"/>
          <w:szCs w:val="22"/>
        </w:rPr>
      </w:pPr>
      <w:hyperlink w:history="1" w:anchor="_Toc85724584">
        <w:r w:rsidRPr="007F07E0" w:rsidR="003A7C49">
          <w:rPr>
            <w:rStyle w:val="Hyperlink"/>
            <w:noProof/>
          </w:rPr>
          <w:t>1.</w:t>
        </w:r>
        <w:r w:rsidR="003A7C49">
          <w:rPr>
            <w:rFonts w:asciiTheme="minorHAnsi" w:hAnsiTheme="minorHAnsi" w:eastAsiaTheme="minorEastAsia" w:cstheme="minorBidi"/>
            <w:noProof/>
            <w:sz w:val="22"/>
            <w:szCs w:val="22"/>
          </w:rPr>
          <w:tab/>
        </w:r>
        <w:r w:rsidRPr="007F07E0" w:rsidR="003A7C49">
          <w:rPr>
            <w:rStyle w:val="Hyperlink"/>
            <w:noProof/>
          </w:rPr>
          <w:t>Questionnaire Rationale</w:t>
        </w:r>
        <w:r w:rsidR="003A7C49">
          <w:rPr>
            <w:noProof/>
            <w:webHidden/>
          </w:rPr>
          <w:tab/>
        </w:r>
        <w:r w:rsidR="003A7C49">
          <w:rPr>
            <w:noProof/>
            <w:webHidden/>
          </w:rPr>
          <w:fldChar w:fldCharType="begin"/>
        </w:r>
        <w:r w:rsidR="003A7C49">
          <w:rPr>
            <w:noProof/>
            <w:webHidden/>
          </w:rPr>
          <w:instrText xml:space="preserve"> PAGEREF _Toc85724584 \h </w:instrText>
        </w:r>
        <w:r w:rsidR="003A7C49">
          <w:rPr>
            <w:noProof/>
            <w:webHidden/>
          </w:rPr>
        </w:r>
        <w:r w:rsidR="003A7C49">
          <w:rPr>
            <w:noProof/>
            <w:webHidden/>
          </w:rPr>
          <w:fldChar w:fldCharType="separate"/>
        </w:r>
        <w:r w:rsidR="00484E21">
          <w:rPr>
            <w:noProof/>
            <w:webHidden/>
          </w:rPr>
          <w:t>50</w:t>
        </w:r>
        <w:r w:rsidR="003A7C49">
          <w:rPr>
            <w:noProof/>
            <w:webHidden/>
          </w:rPr>
          <w:fldChar w:fldCharType="end"/>
        </w:r>
      </w:hyperlink>
    </w:p>
    <w:p w:rsidR="003A7C49" w:rsidRDefault="00507B0A" w14:paraId="3E09F1C1" w14:textId="07EEC051">
      <w:pPr>
        <w:pStyle w:val="TOC3"/>
        <w:tabs>
          <w:tab w:val="left" w:pos="2160"/>
        </w:tabs>
        <w:rPr>
          <w:rFonts w:asciiTheme="minorHAnsi" w:hAnsiTheme="minorHAnsi" w:eastAsiaTheme="minorEastAsia" w:cstheme="minorBidi"/>
          <w:sz w:val="22"/>
          <w:szCs w:val="22"/>
        </w:rPr>
      </w:pPr>
      <w:hyperlink w:history="1" w:anchor="_Toc85724585">
        <w:r w:rsidRPr="007F07E0" w:rsidR="003A7C49">
          <w:rPr>
            <w:rStyle w:val="Hyperlink"/>
          </w:rPr>
          <w:t>1(a)</w:t>
        </w:r>
        <w:r w:rsidR="003A7C49">
          <w:rPr>
            <w:rFonts w:asciiTheme="minorHAnsi" w:hAnsiTheme="minorHAnsi" w:eastAsiaTheme="minorEastAsia" w:cstheme="minorBidi"/>
            <w:sz w:val="22"/>
            <w:szCs w:val="22"/>
          </w:rPr>
          <w:tab/>
        </w:r>
        <w:r w:rsidRPr="007F07E0" w:rsidR="003A7C49">
          <w:rPr>
            <w:rStyle w:val="Hyperlink"/>
          </w:rPr>
          <w:t>Population of Interest</w:t>
        </w:r>
        <w:r w:rsidR="003A7C49">
          <w:rPr>
            <w:webHidden/>
          </w:rPr>
          <w:tab/>
        </w:r>
        <w:r w:rsidR="003A7C49">
          <w:rPr>
            <w:webHidden/>
          </w:rPr>
          <w:fldChar w:fldCharType="begin"/>
        </w:r>
        <w:r w:rsidR="003A7C49">
          <w:rPr>
            <w:webHidden/>
          </w:rPr>
          <w:instrText xml:space="preserve"> PAGEREF _Toc85724585 \h </w:instrText>
        </w:r>
        <w:r w:rsidR="003A7C49">
          <w:rPr>
            <w:webHidden/>
          </w:rPr>
        </w:r>
        <w:r w:rsidR="003A7C49">
          <w:rPr>
            <w:webHidden/>
          </w:rPr>
          <w:fldChar w:fldCharType="separate"/>
        </w:r>
        <w:r w:rsidR="00484E21">
          <w:rPr>
            <w:webHidden/>
          </w:rPr>
          <w:t>50</w:t>
        </w:r>
        <w:r w:rsidR="003A7C49">
          <w:rPr>
            <w:webHidden/>
          </w:rPr>
          <w:fldChar w:fldCharType="end"/>
        </w:r>
      </w:hyperlink>
    </w:p>
    <w:p w:rsidR="003A7C49" w:rsidRDefault="00507B0A" w14:paraId="1E8C5E1E" w14:textId="6B7EAAB3">
      <w:pPr>
        <w:pStyle w:val="TOC3"/>
        <w:tabs>
          <w:tab w:val="left" w:pos="2160"/>
        </w:tabs>
        <w:rPr>
          <w:rFonts w:asciiTheme="minorHAnsi" w:hAnsiTheme="minorHAnsi" w:eastAsiaTheme="minorEastAsia" w:cstheme="minorBidi"/>
          <w:sz w:val="22"/>
          <w:szCs w:val="22"/>
        </w:rPr>
      </w:pPr>
      <w:hyperlink w:history="1" w:anchor="_Toc85724586">
        <w:r w:rsidRPr="007F07E0" w:rsidR="003A7C49">
          <w:rPr>
            <w:rStyle w:val="Hyperlink"/>
          </w:rPr>
          <w:t>1(b)</w:t>
        </w:r>
        <w:r w:rsidR="003A7C49">
          <w:rPr>
            <w:rFonts w:asciiTheme="minorHAnsi" w:hAnsiTheme="minorHAnsi" w:eastAsiaTheme="minorEastAsia" w:cstheme="minorBidi"/>
            <w:sz w:val="22"/>
            <w:szCs w:val="22"/>
          </w:rPr>
          <w:tab/>
        </w:r>
        <w:r w:rsidRPr="007F07E0" w:rsidR="003A7C49">
          <w:rPr>
            <w:rStyle w:val="Hyperlink"/>
          </w:rPr>
          <w:t>Response rate/Non-response</w:t>
        </w:r>
        <w:r w:rsidR="003A7C49">
          <w:rPr>
            <w:webHidden/>
          </w:rPr>
          <w:tab/>
        </w:r>
        <w:r w:rsidR="003A7C49">
          <w:rPr>
            <w:webHidden/>
          </w:rPr>
          <w:fldChar w:fldCharType="begin"/>
        </w:r>
        <w:r w:rsidR="003A7C49">
          <w:rPr>
            <w:webHidden/>
          </w:rPr>
          <w:instrText xml:space="preserve"> PAGEREF _Toc85724586 \h </w:instrText>
        </w:r>
        <w:r w:rsidR="003A7C49">
          <w:rPr>
            <w:webHidden/>
          </w:rPr>
        </w:r>
        <w:r w:rsidR="003A7C49">
          <w:rPr>
            <w:webHidden/>
          </w:rPr>
          <w:fldChar w:fldCharType="separate"/>
        </w:r>
        <w:r w:rsidR="00484E21">
          <w:rPr>
            <w:webHidden/>
          </w:rPr>
          <w:t>50</w:t>
        </w:r>
        <w:r w:rsidR="003A7C49">
          <w:rPr>
            <w:webHidden/>
          </w:rPr>
          <w:fldChar w:fldCharType="end"/>
        </w:r>
      </w:hyperlink>
    </w:p>
    <w:p w:rsidR="003A7C49" w:rsidRDefault="00507B0A" w14:paraId="0A03790C" w14:textId="5A31162E">
      <w:pPr>
        <w:pStyle w:val="TOC2"/>
        <w:rPr>
          <w:rFonts w:asciiTheme="minorHAnsi" w:hAnsiTheme="minorHAnsi" w:eastAsiaTheme="minorEastAsia" w:cstheme="minorBidi"/>
          <w:noProof/>
          <w:sz w:val="22"/>
          <w:szCs w:val="22"/>
        </w:rPr>
      </w:pPr>
      <w:hyperlink w:history="1" w:anchor="_Toc85724587">
        <w:r w:rsidRPr="007F07E0" w:rsidR="003A7C49">
          <w:rPr>
            <w:rStyle w:val="Hyperlink"/>
            <w:noProof/>
          </w:rPr>
          <w:t>2.</w:t>
        </w:r>
        <w:r w:rsidR="003A7C49">
          <w:rPr>
            <w:rFonts w:asciiTheme="minorHAnsi" w:hAnsiTheme="minorHAnsi" w:eastAsiaTheme="minorEastAsia" w:cstheme="minorBidi"/>
            <w:noProof/>
            <w:sz w:val="22"/>
            <w:szCs w:val="22"/>
          </w:rPr>
          <w:tab/>
        </w:r>
        <w:r w:rsidRPr="007F07E0" w:rsidR="003A7C49">
          <w:rPr>
            <w:rStyle w:val="Hyperlink"/>
            <w:noProof/>
          </w:rPr>
          <w:t>Collection of Information</w:t>
        </w:r>
        <w:r w:rsidR="003A7C49">
          <w:rPr>
            <w:noProof/>
            <w:webHidden/>
          </w:rPr>
          <w:tab/>
        </w:r>
        <w:r w:rsidR="003A7C49">
          <w:rPr>
            <w:noProof/>
            <w:webHidden/>
          </w:rPr>
          <w:fldChar w:fldCharType="begin"/>
        </w:r>
        <w:r w:rsidR="003A7C49">
          <w:rPr>
            <w:noProof/>
            <w:webHidden/>
          </w:rPr>
          <w:instrText xml:space="preserve"> PAGEREF _Toc85724587 \h </w:instrText>
        </w:r>
        <w:r w:rsidR="003A7C49">
          <w:rPr>
            <w:noProof/>
            <w:webHidden/>
          </w:rPr>
        </w:r>
        <w:r w:rsidR="003A7C49">
          <w:rPr>
            <w:noProof/>
            <w:webHidden/>
          </w:rPr>
          <w:fldChar w:fldCharType="separate"/>
        </w:r>
        <w:r w:rsidR="00484E21">
          <w:rPr>
            <w:noProof/>
            <w:webHidden/>
          </w:rPr>
          <w:t>51</w:t>
        </w:r>
        <w:r w:rsidR="003A7C49">
          <w:rPr>
            <w:noProof/>
            <w:webHidden/>
          </w:rPr>
          <w:fldChar w:fldCharType="end"/>
        </w:r>
      </w:hyperlink>
    </w:p>
    <w:p w:rsidR="003A7C49" w:rsidRDefault="00507B0A" w14:paraId="42477429" w14:textId="32C96742">
      <w:pPr>
        <w:pStyle w:val="TOC3"/>
        <w:tabs>
          <w:tab w:val="left" w:pos="2160"/>
        </w:tabs>
        <w:rPr>
          <w:rFonts w:asciiTheme="minorHAnsi" w:hAnsiTheme="minorHAnsi" w:eastAsiaTheme="minorEastAsia" w:cstheme="minorBidi"/>
          <w:sz w:val="22"/>
          <w:szCs w:val="22"/>
        </w:rPr>
      </w:pPr>
      <w:hyperlink w:history="1" w:anchor="_Toc85724588">
        <w:r w:rsidRPr="007F07E0" w:rsidR="003A7C49">
          <w:rPr>
            <w:rStyle w:val="Hyperlink"/>
          </w:rPr>
          <w:t>2(a)</w:t>
        </w:r>
        <w:r w:rsidR="003A7C49">
          <w:rPr>
            <w:rFonts w:asciiTheme="minorHAnsi" w:hAnsiTheme="minorHAnsi" w:eastAsiaTheme="minorEastAsia" w:cstheme="minorBidi"/>
            <w:sz w:val="22"/>
            <w:szCs w:val="22"/>
          </w:rPr>
          <w:tab/>
        </w:r>
        <w:r w:rsidRPr="007F07E0" w:rsidR="003A7C49">
          <w:rPr>
            <w:rStyle w:val="Hyperlink"/>
          </w:rPr>
          <w:t>Stratification/Sample Selection</w:t>
        </w:r>
        <w:r w:rsidR="003A7C49">
          <w:rPr>
            <w:webHidden/>
          </w:rPr>
          <w:tab/>
        </w:r>
        <w:r w:rsidR="003A7C49">
          <w:rPr>
            <w:webHidden/>
          </w:rPr>
          <w:fldChar w:fldCharType="begin"/>
        </w:r>
        <w:r w:rsidR="003A7C49">
          <w:rPr>
            <w:webHidden/>
          </w:rPr>
          <w:instrText xml:space="preserve"> PAGEREF _Toc85724588 \h </w:instrText>
        </w:r>
        <w:r w:rsidR="003A7C49">
          <w:rPr>
            <w:webHidden/>
          </w:rPr>
        </w:r>
        <w:r w:rsidR="003A7C49">
          <w:rPr>
            <w:webHidden/>
          </w:rPr>
          <w:fldChar w:fldCharType="separate"/>
        </w:r>
        <w:r w:rsidR="00484E21">
          <w:rPr>
            <w:webHidden/>
          </w:rPr>
          <w:t>51</w:t>
        </w:r>
        <w:r w:rsidR="003A7C49">
          <w:rPr>
            <w:webHidden/>
          </w:rPr>
          <w:fldChar w:fldCharType="end"/>
        </w:r>
      </w:hyperlink>
    </w:p>
    <w:p w:rsidR="003A7C49" w:rsidRDefault="00507B0A" w14:paraId="4A402894" w14:textId="50D7926C">
      <w:pPr>
        <w:pStyle w:val="TOC2"/>
        <w:rPr>
          <w:rFonts w:asciiTheme="minorHAnsi" w:hAnsiTheme="minorHAnsi" w:eastAsiaTheme="minorEastAsia" w:cstheme="minorBidi"/>
          <w:noProof/>
          <w:sz w:val="22"/>
          <w:szCs w:val="22"/>
        </w:rPr>
      </w:pPr>
      <w:hyperlink w:history="1" w:anchor="_Toc85724589">
        <w:r w:rsidRPr="007F07E0" w:rsidR="003A7C49">
          <w:rPr>
            <w:rStyle w:val="Hyperlink"/>
            <w:noProof/>
          </w:rPr>
          <w:t>3.</w:t>
        </w:r>
        <w:r w:rsidR="003A7C49">
          <w:rPr>
            <w:rFonts w:asciiTheme="minorHAnsi" w:hAnsiTheme="minorHAnsi" w:eastAsiaTheme="minorEastAsia" w:cstheme="minorBidi"/>
            <w:noProof/>
            <w:sz w:val="22"/>
            <w:szCs w:val="22"/>
          </w:rPr>
          <w:tab/>
        </w:r>
        <w:r w:rsidRPr="007F07E0" w:rsidR="003A7C49">
          <w:rPr>
            <w:rStyle w:val="Hyperlink"/>
            <w:noProof/>
          </w:rPr>
          <w:t>Estimation Procedure</w:t>
        </w:r>
        <w:r w:rsidR="003A7C49">
          <w:rPr>
            <w:noProof/>
            <w:webHidden/>
          </w:rPr>
          <w:tab/>
        </w:r>
        <w:r w:rsidR="003A7C49">
          <w:rPr>
            <w:noProof/>
            <w:webHidden/>
          </w:rPr>
          <w:fldChar w:fldCharType="begin"/>
        </w:r>
        <w:r w:rsidR="003A7C49">
          <w:rPr>
            <w:noProof/>
            <w:webHidden/>
          </w:rPr>
          <w:instrText xml:space="preserve"> PAGEREF _Toc85724589 \h </w:instrText>
        </w:r>
        <w:r w:rsidR="003A7C49">
          <w:rPr>
            <w:noProof/>
            <w:webHidden/>
          </w:rPr>
        </w:r>
        <w:r w:rsidR="003A7C49">
          <w:rPr>
            <w:noProof/>
            <w:webHidden/>
          </w:rPr>
          <w:fldChar w:fldCharType="separate"/>
        </w:r>
        <w:r w:rsidR="00484E21">
          <w:rPr>
            <w:noProof/>
            <w:webHidden/>
          </w:rPr>
          <w:t>56</w:t>
        </w:r>
        <w:r w:rsidR="003A7C49">
          <w:rPr>
            <w:noProof/>
            <w:webHidden/>
          </w:rPr>
          <w:fldChar w:fldCharType="end"/>
        </w:r>
      </w:hyperlink>
    </w:p>
    <w:p w:rsidR="003A7C49" w:rsidRDefault="00507B0A" w14:paraId="1A618DE2" w14:textId="78321608">
      <w:pPr>
        <w:pStyle w:val="TOC2"/>
        <w:rPr>
          <w:rFonts w:asciiTheme="minorHAnsi" w:hAnsiTheme="minorHAnsi" w:eastAsiaTheme="minorEastAsia" w:cstheme="minorBidi"/>
          <w:noProof/>
          <w:sz w:val="22"/>
          <w:szCs w:val="22"/>
        </w:rPr>
      </w:pPr>
      <w:hyperlink w:history="1" w:anchor="_Toc85724590">
        <w:r w:rsidRPr="007F07E0" w:rsidR="003A7C49">
          <w:rPr>
            <w:rStyle w:val="Hyperlink"/>
            <w:noProof/>
          </w:rPr>
          <w:t>4.</w:t>
        </w:r>
        <w:r w:rsidR="003A7C49">
          <w:rPr>
            <w:rFonts w:asciiTheme="minorHAnsi" w:hAnsiTheme="minorHAnsi" w:eastAsiaTheme="minorEastAsia" w:cstheme="minorBidi"/>
            <w:noProof/>
            <w:sz w:val="22"/>
            <w:szCs w:val="22"/>
          </w:rPr>
          <w:tab/>
        </w:r>
        <w:r w:rsidRPr="007F07E0" w:rsidR="003A7C49">
          <w:rPr>
            <w:rStyle w:val="Hyperlink"/>
            <w:noProof/>
          </w:rPr>
          <w:t>Accuracy/Precision</w:t>
        </w:r>
        <w:r w:rsidR="003A7C49">
          <w:rPr>
            <w:noProof/>
            <w:webHidden/>
          </w:rPr>
          <w:tab/>
        </w:r>
        <w:r w:rsidR="003A7C49">
          <w:rPr>
            <w:noProof/>
            <w:webHidden/>
          </w:rPr>
          <w:fldChar w:fldCharType="begin"/>
        </w:r>
        <w:r w:rsidR="003A7C49">
          <w:rPr>
            <w:noProof/>
            <w:webHidden/>
          </w:rPr>
          <w:instrText xml:space="preserve"> PAGEREF _Toc85724590 \h </w:instrText>
        </w:r>
        <w:r w:rsidR="003A7C49">
          <w:rPr>
            <w:noProof/>
            <w:webHidden/>
          </w:rPr>
        </w:r>
        <w:r w:rsidR="003A7C49">
          <w:rPr>
            <w:noProof/>
            <w:webHidden/>
          </w:rPr>
          <w:fldChar w:fldCharType="separate"/>
        </w:r>
        <w:r w:rsidR="00484E21">
          <w:rPr>
            <w:noProof/>
            <w:webHidden/>
          </w:rPr>
          <w:t>56</w:t>
        </w:r>
        <w:r w:rsidR="003A7C49">
          <w:rPr>
            <w:noProof/>
            <w:webHidden/>
          </w:rPr>
          <w:fldChar w:fldCharType="end"/>
        </w:r>
      </w:hyperlink>
    </w:p>
    <w:p w:rsidR="003A7C49" w:rsidRDefault="00507B0A" w14:paraId="2B8CE1F5" w14:textId="63A4937F">
      <w:pPr>
        <w:pStyle w:val="TOC2"/>
        <w:rPr>
          <w:rFonts w:asciiTheme="minorHAnsi" w:hAnsiTheme="minorHAnsi" w:eastAsiaTheme="minorEastAsia" w:cstheme="minorBidi"/>
          <w:noProof/>
          <w:sz w:val="22"/>
          <w:szCs w:val="22"/>
        </w:rPr>
      </w:pPr>
      <w:hyperlink w:history="1" w:anchor="_Toc85724591">
        <w:r w:rsidRPr="007F07E0" w:rsidR="003A7C49">
          <w:rPr>
            <w:rStyle w:val="Hyperlink"/>
            <w:noProof/>
          </w:rPr>
          <w:t>5.</w:t>
        </w:r>
        <w:r w:rsidR="003A7C49">
          <w:rPr>
            <w:rFonts w:asciiTheme="minorHAnsi" w:hAnsiTheme="minorHAnsi" w:eastAsiaTheme="minorEastAsia" w:cstheme="minorBidi"/>
            <w:noProof/>
            <w:sz w:val="22"/>
            <w:szCs w:val="22"/>
          </w:rPr>
          <w:tab/>
        </w:r>
        <w:r w:rsidRPr="007F07E0" w:rsidR="003A7C49">
          <w:rPr>
            <w:rStyle w:val="Hyperlink"/>
            <w:noProof/>
          </w:rPr>
          <w:t>Specialized Sampling Procedures</w:t>
        </w:r>
        <w:r w:rsidR="003A7C49">
          <w:rPr>
            <w:noProof/>
            <w:webHidden/>
          </w:rPr>
          <w:tab/>
        </w:r>
        <w:r w:rsidR="003A7C49">
          <w:rPr>
            <w:noProof/>
            <w:webHidden/>
          </w:rPr>
          <w:fldChar w:fldCharType="begin"/>
        </w:r>
        <w:r w:rsidR="003A7C49">
          <w:rPr>
            <w:noProof/>
            <w:webHidden/>
          </w:rPr>
          <w:instrText xml:space="preserve"> PAGEREF _Toc85724591 \h </w:instrText>
        </w:r>
        <w:r w:rsidR="003A7C49">
          <w:rPr>
            <w:noProof/>
            <w:webHidden/>
          </w:rPr>
        </w:r>
        <w:r w:rsidR="003A7C49">
          <w:rPr>
            <w:noProof/>
            <w:webHidden/>
          </w:rPr>
          <w:fldChar w:fldCharType="separate"/>
        </w:r>
        <w:r w:rsidR="00484E21">
          <w:rPr>
            <w:noProof/>
            <w:webHidden/>
          </w:rPr>
          <w:t>57</w:t>
        </w:r>
        <w:r w:rsidR="003A7C49">
          <w:rPr>
            <w:noProof/>
            <w:webHidden/>
          </w:rPr>
          <w:fldChar w:fldCharType="end"/>
        </w:r>
      </w:hyperlink>
    </w:p>
    <w:p w:rsidR="003A7C49" w:rsidRDefault="00507B0A" w14:paraId="56C53916" w14:textId="4ED81054">
      <w:pPr>
        <w:pStyle w:val="TOC2"/>
        <w:rPr>
          <w:rFonts w:asciiTheme="minorHAnsi" w:hAnsiTheme="minorHAnsi" w:eastAsiaTheme="minorEastAsia" w:cstheme="minorBidi"/>
          <w:noProof/>
          <w:sz w:val="22"/>
          <w:szCs w:val="22"/>
        </w:rPr>
      </w:pPr>
      <w:hyperlink w:history="1" w:anchor="_Toc85724592">
        <w:r w:rsidRPr="007F07E0" w:rsidR="003A7C49">
          <w:rPr>
            <w:rStyle w:val="Hyperlink"/>
            <w:noProof/>
          </w:rPr>
          <w:t>6.</w:t>
        </w:r>
        <w:r w:rsidR="003A7C49">
          <w:rPr>
            <w:rFonts w:asciiTheme="minorHAnsi" w:hAnsiTheme="minorHAnsi" w:eastAsiaTheme="minorEastAsia" w:cstheme="minorBidi"/>
            <w:noProof/>
            <w:sz w:val="22"/>
            <w:szCs w:val="22"/>
          </w:rPr>
          <w:tab/>
        </w:r>
        <w:r w:rsidRPr="007F07E0" w:rsidR="003A7C49">
          <w:rPr>
            <w:rStyle w:val="Hyperlink"/>
            <w:noProof/>
          </w:rPr>
          <w:t>Data Collection</w:t>
        </w:r>
        <w:r w:rsidR="003A7C49">
          <w:rPr>
            <w:noProof/>
            <w:webHidden/>
          </w:rPr>
          <w:tab/>
        </w:r>
        <w:r w:rsidR="003A7C49">
          <w:rPr>
            <w:noProof/>
            <w:webHidden/>
          </w:rPr>
          <w:fldChar w:fldCharType="begin"/>
        </w:r>
        <w:r w:rsidR="003A7C49">
          <w:rPr>
            <w:noProof/>
            <w:webHidden/>
          </w:rPr>
          <w:instrText xml:space="preserve"> PAGEREF _Toc85724592 \h </w:instrText>
        </w:r>
        <w:r w:rsidR="003A7C49">
          <w:rPr>
            <w:noProof/>
            <w:webHidden/>
          </w:rPr>
        </w:r>
        <w:r w:rsidR="003A7C49">
          <w:rPr>
            <w:noProof/>
            <w:webHidden/>
          </w:rPr>
          <w:fldChar w:fldCharType="separate"/>
        </w:r>
        <w:r w:rsidR="00484E21">
          <w:rPr>
            <w:noProof/>
            <w:webHidden/>
          </w:rPr>
          <w:t>57</w:t>
        </w:r>
        <w:r w:rsidR="003A7C49">
          <w:rPr>
            <w:noProof/>
            <w:webHidden/>
          </w:rPr>
          <w:fldChar w:fldCharType="end"/>
        </w:r>
      </w:hyperlink>
    </w:p>
    <w:p w:rsidR="003A7C49" w:rsidRDefault="00507B0A" w14:paraId="672BECF6" w14:textId="07E7D012">
      <w:pPr>
        <w:pStyle w:val="TOC2"/>
        <w:rPr>
          <w:rFonts w:asciiTheme="minorHAnsi" w:hAnsiTheme="minorHAnsi" w:eastAsiaTheme="minorEastAsia" w:cstheme="minorBidi"/>
          <w:noProof/>
          <w:sz w:val="22"/>
          <w:szCs w:val="22"/>
        </w:rPr>
      </w:pPr>
      <w:hyperlink w:history="1" w:anchor="_Toc85724593">
        <w:r w:rsidRPr="007F07E0" w:rsidR="003A7C49">
          <w:rPr>
            <w:rStyle w:val="Hyperlink"/>
            <w:noProof/>
          </w:rPr>
          <w:t>7.</w:t>
        </w:r>
        <w:r w:rsidR="003A7C49">
          <w:rPr>
            <w:rFonts w:asciiTheme="minorHAnsi" w:hAnsiTheme="minorHAnsi" w:eastAsiaTheme="minorEastAsia" w:cstheme="minorBidi"/>
            <w:noProof/>
            <w:sz w:val="22"/>
            <w:szCs w:val="22"/>
          </w:rPr>
          <w:tab/>
        </w:r>
        <w:r w:rsidRPr="007F07E0" w:rsidR="003A7C49">
          <w:rPr>
            <w:rStyle w:val="Hyperlink"/>
            <w:noProof/>
          </w:rPr>
          <w:t>Response Rate/Non-response/Data Utility</w:t>
        </w:r>
        <w:r w:rsidR="003A7C49">
          <w:rPr>
            <w:noProof/>
            <w:webHidden/>
          </w:rPr>
          <w:tab/>
        </w:r>
        <w:r w:rsidR="003A7C49">
          <w:rPr>
            <w:noProof/>
            <w:webHidden/>
          </w:rPr>
          <w:fldChar w:fldCharType="begin"/>
        </w:r>
        <w:r w:rsidR="003A7C49">
          <w:rPr>
            <w:noProof/>
            <w:webHidden/>
          </w:rPr>
          <w:instrText xml:space="preserve"> PAGEREF _Toc85724593 \h </w:instrText>
        </w:r>
        <w:r w:rsidR="003A7C49">
          <w:rPr>
            <w:noProof/>
            <w:webHidden/>
          </w:rPr>
        </w:r>
        <w:r w:rsidR="003A7C49">
          <w:rPr>
            <w:noProof/>
            <w:webHidden/>
          </w:rPr>
          <w:fldChar w:fldCharType="separate"/>
        </w:r>
        <w:r w:rsidR="00484E21">
          <w:rPr>
            <w:noProof/>
            <w:webHidden/>
          </w:rPr>
          <w:t>57</w:t>
        </w:r>
        <w:r w:rsidR="003A7C49">
          <w:rPr>
            <w:noProof/>
            <w:webHidden/>
          </w:rPr>
          <w:fldChar w:fldCharType="end"/>
        </w:r>
      </w:hyperlink>
    </w:p>
    <w:p w:rsidR="003A7C49" w:rsidRDefault="00507B0A" w14:paraId="1B2E8FC2" w14:textId="7FA5BCA3">
      <w:pPr>
        <w:pStyle w:val="TOC3"/>
        <w:tabs>
          <w:tab w:val="left" w:pos="2160"/>
        </w:tabs>
        <w:rPr>
          <w:rFonts w:asciiTheme="minorHAnsi" w:hAnsiTheme="minorHAnsi" w:eastAsiaTheme="minorEastAsia" w:cstheme="minorBidi"/>
          <w:sz w:val="22"/>
          <w:szCs w:val="22"/>
        </w:rPr>
      </w:pPr>
      <w:hyperlink w:history="1" w:anchor="_Toc85724594">
        <w:r w:rsidRPr="007F07E0" w:rsidR="003A7C49">
          <w:rPr>
            <w:rStyle w:val="Hyperlink"/>
          </w:rPr>
          <w:t>7(a)</w:t>
        </w:r>
        <w:r w:rsidR="003A7C49">
          <w:rPr>
            <w:rFonts w:asciiTheme="minorHAnsi" w:hAnsiTheme="minorHAnsi" w:eastAsiaTheme="minorEastAsia" w:cstheme="minorBidi"/>
            <w:sz w:val="22"/>
            <w:szCs w:val="22"/>
          </w:rPr>
          <w:tab/>
        </w:r>
        <w:r w:rsidRPr="007F07E0" w:rsidR="003A7C49">
          <w:rPr>
            <w:rStyle w:val="Hyperlink"/>
          </w:rPr>
          <w:t>Response Rate</w:t>
        </w:r>
        <w:r w:rsidR="003A7C49">
          <w:rPr>
            <w:webHidden/>
          </w:rPr>
          <w:tab/>
        </w:r>
        <w:r w:rsidR="003A7C49">
          <w:rPr>
            <w:webHidden/>
          </w:rPr>
          <w:fldChar w:fldCharType="begin"/>
        </w:r>
        <w:r w:rsidR="003A7C49">
          <w:rPr>
            <w:webHidden/>
          </w:rPr>
          <w:instrText xml:space="preserve"> PAGEREF _Toc85724594 \h </w:instrText>
        </w:r>
        <w:r w:rsidR="003A7C49">
          <w:rPr>
            <w:webHidden/>
          </w:rPr>
        </w:r>
        <w:r w:rsidR="003A7C49">
          <w:rPr>
            <w:webHidden/>
          </w:rPr>
          <w:fldChar w:fldCharType="separate"/>
        </w:r>
        <w:r w:rsidR="00484E21">
          <w:rPr>
            <w:webHidden/>
          </w:rPr>
          <w:t>57</w:t>
        </w:r>
        <w:r w:rsidR="003A7C49">
          <w:rPr>
            <w:webHidden/>
          </w:rPr>
          <w:fldChar w:fldCharType="end"/>
        </w:r>
      </w:hyperlink>
    </w:p>
    <w:p w:rsidR="003A7C49" w:rsidRDefault="00507B0A" w14:paraId="644DB8A7" w14:textId="794D60F3">
      <w:pPr>
        <w:pStyle w:val="TOC3"/>
        <w:tabs>
          <w:tab w:val="left" w:pos="2160"/>
        </w:tabs>
        <w:rPr>
          <w:rFonts w:asciiTheme="minorHAnsi" w:hAnsiTheme="minorHAnsi" w:eastAsiaTheme="minorEastAsia" w:cstheme="minorBidi"/>
          <w:sz w:val="22"/>
          <w:szCs w:val="22"/>
        </w:rPr>
      </w:pPr>
      <w:hyperlink w:history="1" w:anchor="_Toc85724595">
        <w:r w:rsidRPr="007F07E0" w:rsidR="003A7C49">
          <w:rPr>
            <w:rStyle w:val="Hyperlink"/>
          </w:rPr>
          <w:t>7(b)</w:t>
        </w:r>
        <w:r w:rsidR="003A7C49">
          <w:rPr>
            <w:rFonts w:asciiTheme="minorHAnsi" w:hAnsiTheme="minorHAnsi" w:eastAsiaTheme="minorEastAsia" w:cstheme="minorBidi"/>
            <w:sz w:val="22"/>
            <w:szCs w:val="22"/>
          </w:rPr>
          <w:tab/>
        </w:r>
        <w:r w:rsidRPr="007F07E0" w:rsidR="003A7C49">
          <w:rPr>
            <w:rStyle w:val="Hyperlink"/>
          </w:rPr>
          <w:t>Non- response</w:t>
        </w:r>
        <w:r w:rsidR="003A7C49">
          <w:rPr>
            <w:webHidden/>
          </w:rPr>
          <w:tab/>
        </w:r>
        <w:r w:rsidR="003A7C49">
          <w:rPr>
            <w:webHidden/>
          </w:rPr>
          <w:fldChar w:fldCharType="begin"/>
        </w:r>
        <w:r w:rsidR="003A7C49">
          <w:rPr>
            <w:webHidden/>
          </w:rPr>
          <w:instrText xml:space="preserve"> PAGEREF _Toc85724595 \h </w:instrText>
        </w:r>
        <w:r w:rsidR="003A7C49">
          <w:rPr>
            <w:webHidden/>
          </w:rPr>
        </w:r>
        <w:r w:rsidR="003A7C49">
          <w:rPr>
            <w:webHidden/>
          </w:rPr>
          <w:fldChar w:fldCharType="separate"/>
        </w:r>
        <w:r w:rsidR="00484E21">
          <w:rPr>
            <w:webHidden/>
          </w:rPr>
          <w:t>57</w:t>
        </w:r>
        <w:r w:rsidR="003A7C49">
          <w:rPr>
            <w:webHidden/>
          </w:rPr>
          <w:fldChar w:fldCharType="end"/>
        </w:r>
      </w:hyperlink>
    </w:p>
    <w:p w:rsidR="003A7C49" w:rsidRDefault="00507B0A" w14:paraId="14B1BAD5" w14:textId="0B2F31AB">
      <w:pPr>
        <w:pStyle w:val="TOC3"/>
        <w:tabs>
          <w:tab w:val="left" w:pos="2160"/>
        </w:tabs>
        <w:rPr>
          <w:rFonts w:asciiTheme="minorHAnsi" w:hAnsiTheme="minorHAnsi" w:eastAsiaTheme="minorEastAsia" w:cstheme="minorBidi"/>
          <w:sz w:val="22"/>
          <w:szCs w:val="22"/>
        </w:rPr>
      </w:pPr>
      <w:hyperlink w:history="1" w:anchor="_Toc85724596">
        <w:r w:rsidRPr="007F07E0" w:rsidR="003A7C49">
          <w:rPr>
            <w:rStyle w:val="Hyperlink"/>
          </w:rPr>
          <w:t>7(c)</w:t>
        </w:r>
        <w:r w:rsidR="003A7C49">
          <w:rPr>
            <w:rFonts w:asciiTheme="minorHAnsi" w:hAnsiTheme="minorHAnsi" w:eastAsiaTheme="minorEastAsia" w:cstheme="minorBidi"/>
            <w:sz w:val="22"/>
            <w:szCs w:val="22"/>
          </w:rPr>
          <w:tab/>
        </w:r>
        <w:r w:rsidRPr="007F07E0" w:rsidR="003A7C49">
          <w:rPr>
            <w:rStyle w:val="Hyperlink"/>
          </w:rPr>
          <w:t>Burden Reduction</w:t>
        </w:r>
        <w:r w:rsidR="003A7C49">
          <w:rPr>
            <w:webHidden/>
          </w:rPr>
          <w:tab/>
        </w:r>
        <w:r w:rsidR="003A7C49">
          <w:rPr>
            <w:webHidden/>
          </w:rPr>
          <w:fldChar w:fldCharType="begin"/>
        </w:r>
        <w:r w:rsidR="003A7C49">
          <w:rPr>
            <w:webHidden/>
          </w:rPr>
          <w:instrText xml:space="preserve"> PAGEREF _Toc85724596 \h </w:instrText>
        </w:r>
        <w:r w:rsidR="003A7C49">
          <w:rPr>
            <w:webHidden/>
          </w:rPr>
        </w:r>
        <w:r w:rsidR="003A7C49">
          <w:rPr>
            <w:webHidden/>
          </w:rPr>
          <w:fldChar w:fldCharType="separate"/>
        </w:r>
        <w:r w:rsidR="00484E21">
          <w:rPr>
            <w:webHidden/>
          </w:rPr>
          <w:t>58</w:t>
        </w:r>
        <w:r w:rsidR="003A7C49">
          <w:rPr>
            <w:webHidden/>
          </w:rPr>
          <w:fldChar w:fldCharType="end"/>
        </w:r>
      </w:hyperlink>
    </w:p>
    <w:p w:rsidR="003A7C49" w:rsidRDefault="00507B0A" w14:paraId="015940E5" w14:textId="3E7CA5AF">
      <w:pPr>
        <w:pStyle w:val="TOC3"/>
        <w:tabs>
          <w:tab w:val="left" w:pos="2160"/>
        </w:tabs>
        <w:rPr>
          <w:rFonts w:asciiTheme="minorHAnsi" w:hAnsiTheme="minorHAnsi" w:eastAsiaTheme="minorEastAsia" w:cstheme="minorBidi"/>
          <w:sz w:val="22"/>
          <w:szCs w:val="22"/>
        </w:rPr>
      </w:pPr>
      <w:hyperlink w:history="1" w:anchor="_Toc85724597">
        <w:r w:rsidRPr="007F07E0" w:rsidR="003A7C49">
          <w:rPr>
            <w:rStyle w:val="Hyperlink"/>
          </w:rPr>
          <w:t>7(d)</w:t>
        </w:r>
        <w:r w:rsidR="003A7C49">
          <w:rPr>
            <w:rFonts w:asciiTheme="minorHAnsi" w:hAnsiTheme="minorHAnsi" w:eastAsiaTheme="minorEastAsia" w:cstheme="minorBidi"/>
            <w:sz w:val="22"/>
            <w:szCs w:val="22"/>
          </w:rPr>
          <w:tab/>
        </w:r>
        <w:r w:rsidRPr="007F07E0" w:rsidR="003A7C49">
          <w:rPr>
            <w:rStyle w:val="Hyperlink"/>
          </w:rPr>
          <w:t>Data Utility</w:t>
        </w:r>
        <w:r w:rsidR="003A7C49">
          <w:rPr>
            <w:webHidden/>
          </w:rPr>
          <w:tab/>
        </w:r>
        <w:r w:rsidR="003A7C49">
          <w:rPr>
            <w:webHidden/>
          </w:rPr>
          <w:fldChar w:fldCharType="begin"/>
        </w:r>
        <w:r w:rsidR="003A7C49">
          <w:rPr>
            <w:webHidden/>
          </w:rPr>
          <w:instrText xml:space="preserve"> PAGEREF _Toc85724597 \h </w:instrText>
        </w:r>
        <w:r w:rsidR="003A7C49">
          <w:rPr>
            <w:webHidden/>
          </w:rPr>
        </w:r>
        <w:r w:rsidR="003A7C49">
          <w:rPr>
            <w:webHidden/>
          </w:rPr>
          <w:fldChar w:fldCharType="separate"/>
        </w:r>
        <w:r w:rsidR="00484E21">
          <w:rPr>
            <w:webHidden/>
          </w:rPr>
          <w:t>58</w:t>
        </w:r>
        <w:r w:rsidR="003A7C49">
          <w:rPr>
            <w:webHidden/>
          </w:rPr>
          <w:fldChar w:fldCharType="end"/>
        </w:r>
      </w:hyperlink>
    </w:p>
    <w:p w:rsidR="003A7C49" w:rsidRDefault="00507B0A" w14:paraId="581B378E" w14:textId="4CBE737D">
      <w:pPr>
        <w:pStyle w:val="TOC2"/>
        <w:rPr>
          <w:rFonts w:asciiTheme="minorHAnsi" w:hAnsiTheme="minorHAnsi" w:eastAsiaTheme="minorEastAsia" w:cstheme="minorBidi"/>
          <w:noProof/>
          <w:sz w:val="22"/>
          <w:szCs w:val="22"/>
        </w:rPr>
      </w:pPr>
      <w:hyperlink w:history="1" w:anchor="_Toc85724598">
        <w:r w:rsidRPr="007F07E0" w:rsidR="003A7C49">
          <w:rPr>
            <w:rStyle w:val="Hyperlink"/>
            <w:noProof/>
          </w:rPr>
          <w:t>8.</w:t>
        </w:r>
        <w:r w:rsidR="003A7C49">
          <w:rPr>
            <w:rFonts w:asciiTheme="minorHAnsi" w:hAnsiTheme="minorHAnsi" w:eastAsiaTheme="minorEastAsia" w:cstheme="minorBidi"/>
            <w:noProof/>
            <w:sz w:val="22"/>
            <w:szCs w:val="22"/>
          </w:rPr>
          <w:tab/>
        </w:r>
        <w:r w:rsidRPr="007F07E0" w:rsidR="003A7C49">
          <w:rPr>
            <w:rStyle w:val="Hyperlink"/>
            <w:noProof/>
          </w:rPr>
          <w:t>Tests of Procedures</w:t>
        </w:r>
        <w:r w:rsidR="003A7C49">
          <w:rPr>
            <w:noProof/>
            <w:webHidden/>
          </w:rPr>
          <w:tab/>
        </w:r>
        <w:r w:rsidR="003A7C49">
          <w:rPr>
            <w:noProof/>
            <w:webHidden/>
          </w:rPr>
          <w:fldChar w:fldCharType="begin"/>
        </w:r>
        <w:r w:rsidR="003A7C49">
          <w:rPr>
            <w:noProof/>
            <w:webHidden/>
          </w:rPr>
          <w:instrText xml:space="preserve"> PAGEREF _Toc85724598 \h </w:instrText>
        </w:r>
        <w:r w:rsidR="003A7C49">
          <w:rPr>
            <w:noProof/>
            <w:webHidden/>
          </w:rPr>
        </w:r>
        <w:r w:rsidR="003A7C49">
          <w:rPr>
            <w:noProof/>
            <w:webHidden/>
          </w:rPr>
          <w:fldChar w:fldCharType="separate"/>
        </w:r>
        <w:r w:rsidR="00484E21">
          <w:rPr>
            <w:noProof/>
            <w:webHidden/>
          </w:rPr>
          <w:t>58</w:t>
        </w:r>
        <w:r w:rsidR="003A7C49">
          <w:rPr>
            <w:noProof/>
            <w:webHidden/>
          </w:rPr>
          <w:fldChar w:fldCharType="end"/>
        </w:r>
      </w:hyperlink>
    </w:p>
    <w:p w:rsidR="003A7C49" w:rsidRDefault="00507B0A" w14:paraId="272F1C6E" w14:textId="003D9CD3">
      <w:pPr>
        <w:pStyle w:val="TOC2"/>
        <w:rPr>
          <w:rFonts w:asciiTheme="minorHAnsi" w:hAnsiTheme="minorHAnsi" w:eastAsiaTheme="minorEastAsia" w:cstheme="minorBidi"/>
          <w:noProof/>
          <w:sz w:val="22"/>
          <w:szCs w:val="22"/>
        </w:rPr>
      </w:pPr>
      <w:hyperlink w:history="1" w:anchor="_Toc85724599">
        <w:r w:rsidRPr="007F07E0" w:rsidR="003A7C49">
          <w:rPr>
            <w:rStyle w:val="Hyperlink"/>
            <w:noProof/>
          </w:rPr>
          <w:t>9.</w:t>
        </w:r>
        <w:r w:rsidR="003A7C49">
          <w:rPr>
            <w:rFonts w:asciiTheme="minorHAnsi" w:hAnsiTheme="minorHAnsi" w:eastAsiaTheme="minorEastAsia" w:cstheme="minorBidi"/>
            <w:noProof/>
            <w:sz w:val="22"/>
            <w:szCs w:val="22"/>
          </w:rPr>
          <w:tab/>
        </w:r>
        <w:r w:rsidRPr="007F07E0" w:rsidR="003A7C49">
          <w:rPr>
            <w:rStyle w:val="Hyperlink"/>
            <w:noProof/>
          </w:rPr>
          <w:t>Contact Information</w:t>
        </w:r>
        <w:r w:rsidR="003A7C49">
          <w:rPr>
            <w:noProof/>
            <w:webHidden/>
          </w:rPr>
          <w:tab/>
        </w:r>
        <w:r w:rsidR="003A7C49">
          <w:rPr>
            <w:noProof/>
            <w:webHidden/>
          </w:rPr>
          <w:fldChar w:fldCharType="begin"/>
        </w:r>
        <w:r w:rsidR="003A7C49">
          <w:rPr>
            <w:noProof/>
            <w:webHidden/>
          </w:rPr>
          <w:instrText xml:space="preserve"> PAGEREF _Toc85724599 \h </w:instrText>
        </w:r>
        <w:r w:rsidR="003A7C49">
          <w:rPr>
            <w:noProof/>
            <w:webHidden/>
          </w:rPr>
        </w:r>
        <w:r w:rsidR="003A7C49">
          <w:rPr>
            <w:noProof/>
            <w:webHidden/>
          </w:rPr>
          <w:fldChar w:fldCharType="separate"/>
        </w:r>
        <w:r w:rsidR="00484E21">
          <w:rPr>
            <w:noProof/>
            <w:webHidden/>
          </w:rPr>
          <w:t>59</w:t>
        </w:r>
        <w:r w:rsidR="003A7C49">
          <w:rPr>
            <w:noProof/>
            <w:webHidden/>
          </w:rPr>
          <w:fldChar w:fldCharType="end"/>
        </w:r>
      </w:hyperlink>
    </w:p>
    <w:p w:rsidRPr="00567D14" w:rsidR="00387093" w:rsidP="008F0FDE" w:rsidRDefault="00A132BA" w14:paraId="24F68199" w14:textId="55625EBC">
      <w:r w:rsidRPr="00567D14">
        <w:rPr>
          <w:b/>
          <w:bCs/>
          <w:smallCaps/>
          <w:noProof/>
        </w:rPr>
        <w:fldChar w:fldCharType="end"/>
      </w:r>
    </w:p>
    <w:p w:rsidR="006C780A" w:rsidP="00852BF2" w:rsidRDefault="000F28D0" w14:paraId="38FD2128" w14:textId="1BED41FF">
      <w:pPr>
        <w:ind w:left="1440" w:hanging="1440"/>
      </w:pPr>
      <w:r w:rsidRPr="00567D14">
        <w:t>A</w:t>
      </w:r>
      <w:r w:rsidRPr="00567D14" w:rsidR="00852BF2">
        <w:t xml:space="preserve">ppendix </w:t>
      </w:r>
      <w:r w:rsidRPr="00567D14">
        <w:t>A</w:t>
      </w:r>
      <w:r w:rsidRPr="00567D14" w:rsidR="005C0B4F">
        <w:t>:</w:t>
      </w:r>
      <w:r w:rsidRPr="00567D14" w:rsidR="005C0B4F">
        <w:tab/>
      </w:r>
      <w:r w:rsidR="00E3013E">
        <w:t>CENSUS QUESTIONNAIRE</w:t>
      </w:r>
    </w:p>
    <w:p w:rsidRPr="00567D14" w:rsidR="00F03DB3" w:rsidP="00852BF2" w:rsidRDefault="006C780A" w14:paraId="1FD6A0FA" w14:textId="23DE4F30">
      <w:pPr>
        <w:ind w:left="1440" w:hanging="1440"/>
      </w:pPr>
      <w:r>
        <w:t xml:space="preserve">Appendix B: </w:t>
      </w:r>
      <w:r>
        <w:tab/>
        <w:t>DETAILED QUESTIONNAIRE</w:t>
      </w:r>
      <w:r w:rsidRPr="00567D14" w:rsidR="00584B5F">
        <w:t xml:space="preserve"> </w:t>
      </w:r>
    </w:p>
    <w:p w:rsidRPr="00567D14" w:rsidR="00852BF2" w:rsidP="00EA0C75" w:rsidRDefault="00852BF2" w14:paraId="44AC5AB3" w14:textId="77777777">
      <w:pPr>
        <w:ind w:left="2160" w:hanging="2160"/>
      </w:pPr>
    </w:p>
    <w:p w:rsidRPr="00567D14" w:rsidR="00852BF2" w:rsidP="00EA0C75" w:rsidRDefault="00852BF2" w14:paraId="23206862" w14:textId="77777777">
      <w:pPr>
        <w:ind w:left="2160" w:hanging="2160"/>
        <w:sectPr w:rsidRPr="00567D14" w:rsidR="00852BF2" w:rsidSect="00A01819">
          <w:headerReference w:type="default" r:id="rId17"/>
          <w:footerReference w:type="default" r:id="rId18"/>
          <w:headerReference w:type="first" r:id="rId19"/>
          <w:footerReference w:type="first" r:id="rId20"/>
          <w:pgSz w:w="12240" w:h="15840" w:code="1"/>
          <w:pgMar w:top="1440" w:right="1440" w:bottom="1440" w:left="1440" w:header="720" w:footer="720" w:gutter="0"/>
          <w:pgNumType w:fmt="lowerRoman" w:start="1"/>
          <w:cols w:space="720"/>
          <w:titlePg/>
          <w:docGrid w:linePitch="360"/>
        </w:sectPr>
      </w:pPr>
    </w:p>
    <w:p w:rsidRPr="00567D14" w:rsidR="008F0FDE" w:rsidP="008F0FDE" w:rsidRDefault="008F0FDE" w14:paraId="2D514BE6" w14:textId="77777777">
      <w:pPr>
        <w:jc w:val="center"/>
        <w:rPr>
          <w:b/>
          <w:bCs/>
        </w:rPr>
      </w:pPr>
      <w:r w:rsidRPr="00567D14">
        <w:rPr>
          <w:b/>
          <w:bCs/>
        </w:rPr>
        <w:lastRenderedPageBreak/>
        <w:t>LIST OF TABLES</w:t>
      </w:r>
    </w:p>
    <w:p w:rsidRPr="00567D14" w:rsidR="008F0FDE" w:rsidP="008F0FDE" w:rsidRDefault="008F0FDE" w14:paraId="22D9774B" w14:textId="77777777">
      <w:pPr>
        <w:rPr>
          <w:b/>
          <w:bCs/>
        </w:rPr>
      </w:pPr>
    </w:p>
    <w:p w:rsidRPr="00567D14" w:rsidR="008F0FDE" w:rsidP="008F0FDE" w:rsidRDefault="008F0FDE" w14:paraId="0BC24FB1" w14:textId="77777777">
      <w:pPr>
        <w:jc w:val="right"/>
        <w:rPr>
          <w:b/>
          <w:bCs/>
        </w:rPr>
      </w:pPr>
      <w:r w:rsidRPr="00567D14">
        <w:rPr>
          <w:b/>
          <w:bCs/>
        </w:rPr>
        <w:t>Page</w:t>
      </w:r>
    </w:p>
    <w:p w:rsidRPr="00567D14" w:rsidR="008F0FDE" w:rsidP="008F0FDE" w:rsidRDefault="008F0FDE" w14:paraId="3877EBCE" w14:textId="77777777"/>
    <w:p w:rsidR="003A7C49" w:rsidRDefault="00330CEF" w14:paraId="01B37159" w14:textId="0F0E117E">
      <w:pPr>
        <w:pStyle w:val="TableofFigures"/>
        <w:rPr>
          <w:rFonts w:asciiTheme="minorHAnsi" w:hAnsiTheme="minorHAnsi" w:eastAsiaTheme="minorEastAsia" w:cstheme="minorBidi"/>
          <w:noProof/>
          <w:sz w:val="22"/>
          <w:szCs w:val="22"/>
        </w:rPr>
      </w:pPr>
      <w:r w:rsidRPr="00567D14">
        <w:fldChar w:fldCharType="begin"/>
      </w:r>
      <w:r w:rsidRPr="00567D14">
        <w:instrText xml:space="preserve"> TOC \h \z \t "Table Title" \c </w:instrText>
      </w:r>
      <w:r w:rsidRPr="00567D14">
        <w:fldChar w:fldCharType="separate"/>
      </w:r>
      <w:hyperlink w:history="1" w:anchor="_Toc85724600">
        <w:r w:rsidRPr="0078138F" w:rsidR="003A7C49">
          <w:rPr>
            <w:rStyle w:val="Hyperlink"/>
            <w:noProof/>
          </w:rPr>
          <w:t>Table 2-1. MPP Census Questionnaire Questions and Their Purpose</w:t>
        </w:r>
        <w:r w:rsidR="003A7C49">
          <w:rPr>
            <w:noProof/>
            <w:webHidden/>
          </w:rPr>
          <w:tab/>
        </w:r>
        <w:r w:rsidR="003A7C49">
          <w:rPr>
            <w:noProof/>
            <w:webHidden/>
          </w:rPr>
          <w:fldChar w:fldCharType="begin"/>
        </w:r>
        <w:r w:rsidR="003A7C49">
          <w:rPr>
            <w:noProof/>
            <w:webHidden/>
          </w:rPr>
          <w:instrText xml:space="preserve"> PAGEREF _Toc85724600 \h </w:instrText>
        </w:r>
        <w:r w:rsidR="003A7C49">
          <w:rPr>
            <w:noProof/>
            <w:webHidden/>
          </w:rPr>
        </w:r>
        <w:r w:rsidR="003A7C49">
          <w:rPr>
            <w:noProof/>
            <w:webHidden/>
          </w:rPr>
          <w:fldChar w:fldCharType="separate"/>
        </w:r>
        <w:r w:rsidR="00484E21">
          <w:rPr>
            <w:noProof/>
            <w:webHidden/>
          </w:rPr>
          <w:t>4</w:t>
        </w:r>
        <w:r w:rsidR="003A7C49">
          <w:rPr>
            <w:noProof/>
            <w:webHidden/>
          </w:rPr>
          <w:fldChar w:fldCharType="end"/>
        </w:r>
      </w:hyperlink>
    </w:p>
    <w:p w:rsidR="003A7C49" w:rsidRDefault="00507B0A" w14:paraId="5C10183B" w14:textId="02C39DF7">
      <w:pPr>
        <w:pStyle w:val="TableofFigures"/>
        <w:rPr>
          <w:rFonts w:asciiTheme="minorHAnsi" w:hAnsiTheme="minorHAnsi" w:eastAsiaTheme="minorEastAsia" w:cstheme="minorBidi"/>
          <w:noProof/>
          <w:sz w:val="22"/>
          <w:szCs w:val="22"/>
        </w:rPr>
      </w:pPr>
      <w:hyperlink w:history="1" w:anchor="_Toc85724601">
        <w:r w:rsidRPr="0078138F" w:rsidR="003A7C49">
          <w:rPr>
            <w:rStyle w:val="Hyperlink"/>
            <w:noProof/>
          </w:rPr>
          <w:t>Table 2-2. MPP Detailed Questionnaire Questions and Their Purpose</w:t>
        </w:r>
        <w:r w:rsidR="003A7C49">
          <w:rPr>
            <w:noProof/>
            <w:webHidden/>
          </w:rPr>
          <w:tab/>
        </w:r>
        <w:r w:rsidR="003A7C49">
          <w:rPr>
            <w:noProof/>
            <w:webHidden/>
          </w:rPr>
          <w:fldChar w:fldCharType="begin"/>
        </w:r>
        <w:r w:rsidR="003A7C49">
          <w:rPr>
            <w:noProof/>
            <w:webHidden/>
          </w:rPr>
          <w:instrText xml:space="preserve"> PAGEREF _Toc85724601 \h </w:instrText>
        </w:r>
        <w:r w:rsidR="003A7C49">
          <w:rPr>
            <w:noProof/>
            <w:webHidden/>
          </w:rPr>
        </w:r>
        <w:r w:rsidR="003A7C49">
          <w:rPr>
            <w:noProof/>
            <w:webHidden/>
          </w:rPr>
          <w:fldChar w:fldCharType="separate"/>
        </w:r>
        <w:r w:rsidR="00484E21">
          <w:rPr>
            <w:noProof/>
            <w:webHidden/>
          </w:rPr>
          <w:t>8</w:t>
        </w:r>
        <w:r w:rsidR="003A7C49">
          <w:rPr>
            <w:noProof/>
            <w:webHidden/>
          </w:rPr>
          <w:fldChar w:fldCharType="end"/>
        </w:r>
      </w:hyperlink>
    </w:p>
    <w:p w:rsidR="003A7C49" w:rsidRDefault="00507B0A" w14:paraId="707E726A" w14:textId="0A5FA1AB">
      <w:pPr>
        <w:pStyle w:val="TableofFigures"/>
        <w:rPr>
          <w:rFonts w:asciiTheme="minorHAnsi" w:hAnsiTheme="minorHAnsi" w:eastAsiaTheme="minorEastAsia" w:cstheme="minorBidi"/>
          <w:noProof/>
          <w:sz w:val="22"/>
          <w:szCs w:val="22"/>
        </w:rPr>
      </w:pPr>
      <w:hyperlink w:history="1" w:anchor="_Toc85724602">
        <w:r w:rsidRPr="0078138F" w:rsidR="003A7C49">
          <w:rPr>
            <w:rStyle w:val="Hyperlink"/>
            <w:noProof/>
          </w:rPr>
          <w:t>Table 4-1. Existing Data Sources</w:t>
        </w:r>
        <w:r w:rsidR="003A7C49">
          <w:rPr>
            <w:noProof/>
            <w:webHidden/>
          </w:rPr>
          <w:tab/>
        </w:r>
        <w:r w:rsidR="003A7C49">
          <w:rPr>
            <w:noProof/>
            <w:webHidden/>
          </w:rPr>
          <w:fldChar w:fldCharType="begin"/>
        </w:r>
        <w:r w:rsidR="003A7C49">
          <w:rPr>
            <w:noProof/>
            <w:webHidden/>
          </w:rPr>
          <w:instrText xml:space="preserve"> PAGEREF _Toc85724602 \h </w:instrText>
        </w:r>
        <w:r w:rsidR="003A7C49">
          <w:rPr>
            <w:noProof/>
            <w:webHidden/>
          </w:rPr>
        </w:r>
        <w:r w:rsidR="003A7C49">
          <w:rPr>
            <w:noProof/>
            <w:webHidden/>
          </w:rPr>
          <w:fldChar w:fldCharType="separate"/>
        </w:r>
        <w:r w:rsidR="00484E21">
          <w:rPr>
            <w:noProof/>
            <w:webHidden/>
          </w:rPr>
          <w:t>24</w:t>
        </w:r>
        <w:r w:rsidR="003A7C49">
          <w:rPr>
            <w:noProof/>
            <w:webHidden/>
          </w:rPr>
          <w:fldChar w:fldCharType="end"/>
        </w:r>
      </w:hyperlink>
    </w:p>
    <w:p w:rsidR="003A7C49" w:rsidRDefault="00507B0A" w14:paraId="3DF83B54" w14:textId="41ADE00F">
      <w:pPr>
        <w:pStyle w:val="TableofFigures"/>
        <w:rPr>
          <w:rFonts w:asciiTheme="minorHAnsi" w:hAnsiTheme="minorHAnsi" w:eastAsiaTheme="minorEastAsia" w:cstheme="minorBidi"/>
          <w:noProof/>
          <w:sz w:val="22"/>
          <w:szCs w:val="22"/>
        </w:rPr>
      </w:pPr>
      <w:hyperlink w:history="1" w:anchor="_Toc85724603">
        <w:r w:rsidRPr="0078138F" w:rsidR="003A7C49">
          <w:rPr>
            <w:rStyle w:val="Hyperlink"/>
            <w:noProof/>
          </w:rPr>
          <w:t>Table 12-1. Estimated Respondent Burden by Activity and Respondent Category for the Web-Based Census Questionnaire</w:t>
        </w:r>
        <w:r w:rsidR="003A7C49">
          <w:rPr>
            <w:noProof/>
            <w:webHidden/>
          </w:rPr>
          <w:tab/>
        </w:r>
        <w:r w:rsidR="003A7C49">
          <w:rPr>
            <w:noProof/>
            <w:webHidden/>
          </w:rPr>
          <w:fldChar w:fldCharType="begin"/>
        </w:r>
        <w:r w:rsidR="003A7C49">
          <w:rPr>
            <w:noProof/>
            <w:webHidden/>
          </w:rPr>
          <w:instrText xml:space="preserve"> PAGEREF _Toc85724603 \h </w:instrText>
        </w:r>
        <w:r w:rsidR="003A7C49">
          <w:rPr>
            <w:noProof/>
            <w:webHidden/>
          </w:rPr>
        </w:r>
        <w:r w:rsidR="003A7C49">
          <w:rPr>
            <w:noProof/>
            <w:webHidden/>
          </w:rPr>
          <w:fldChar w:fldCharType="separate"/>
        </w:r>
        <w:r w:rsidR="00484E21">
          <w:rPr>
            <w:noProof/>
            <w:webHidden/>
          </w:rPr>
          <w:t>33</w:t>
        </w:r>
        <w:r w:rsidR="003A7C49">
          <w:rPr>
            <w:noProof/>
            <w:webHidden/>
          </w:rPr>
          <w:fldChar w:fldCharType="end"/>
        </w:r>
      </w:hyperlink>
    </w:p>
    <w:p w:rsidR="003A7C49" w:rsidRDefault="00507B0A" w14:paraId="7708D1DD" w14:textId="1ADBAB2A">
      <w:pPr>
        <w:pStyle w:val="TableofFigures"/>
        <w:rPr>
          <w:rFonts w:asciiTheme="minorHAnsi" w:hAnsiTheme="minorHAnsi" w:eastAsiaTheme="minorEastAsia" w:cstheme="minorBidi"/>
          <w:noProof/>
          <w:sz w:val="22"/>
          <w:szCs w:val="22"/>
        </w:rPr>
      </w:pPr>
      <w:hyperlink w:history="1" w:anchor="_Toc85724604">
        <w:r w:rsidRPr="0078138F" w:rsidR="003A7C49">
          <w:rPr>
            <w:rStyle w:val="Hyperlink"/>
            <w:noProof/>
          </w:rPr>
          <w:t>Table 12-2. Estimated Respondent Burden by Activity and Respondent Category for the Web-Based Detailed Questionnaire</w:t>
        </w:r>
        <w:r w:rsidR="003A7C49">
          <w:rPr>
            <w:noProof/>
            <w:webHidden/>
          </w:rPr>
          <w:tab/>
        </w:r>
        <w:r w:rsidR="003A7C49">
          <w:rPr>
            <w:noProof/>
            <w:webHidden/>
          </w:rPr>
          <w:fldChar w:fldCharType="begin"/>
        </w:r>
        <w:r w:rsidR="003A7C49">
          <w:rPr>
            <w:noProof/>
            <w:webHidden/>
          </w:rPr>
          <w:instrText xml:space="preserve"> PAGEREF _Toc85724604 \h </w:instrText>
        </w:r>
        <w:r w:rsidR="003A7C49">
          <w:rPr>
            <w:noProof/>
            <w:webHidden/>
          </w:rPr>
        </w:r>
        <w:r w:rsidR="003A7C49">
          <w:rPr>
            <w:noProof/>
            <w:webHidden/>
          </w:rPr>
          <w:fldChar w:fldCharType="separate"/>
        </w:r>
        <w:r w:rsidR="00484E21">
          <w:rPr>
            <w:noProof/>
            <w:webHidden/>
          </w:rPr>
          <w:t>33</w:t>
        </w:r>
        <w:r w:rsidR="003A7C49">
          <w:rPr>
            <w:noProof/>
            <w:webHidden/>
          </w:rPr>
          <w:fldChar w:fldCharType="end"/>
        </w:r>
      </w:hyperlink>
    </w:p>
    <w:p w:rsidR="003A7C49" w:rsidRDefault="00507B0A" w14:paraId="28680F03" w14:textId="49A1A272">
      <w:pPr>
        <w:pStyle w:val="TableofFigures"/>
        <w:rPr>
          <w:rFonts w:asciiTheme="minorHAnsi" w:hAnsiTheme="minorHAnsi" w:eastAsiaTheme="minorEastAsia" w:cstheme="minorBidi"/>
          <w:noProof/>
          <w:sz w:val="22"/>
          <w:szCs w:val="22"/>
        </w:rPr>
      </w:pPr>
      <w:hyperlink w:history="1" w:anchor="_Toc85724605">
        <w:r w:rsidRPr="0078138F" w:rsidR="003A7C49">
          <w:rPr>
            <w:rStyle w:val="Hyperlink"/>
            <w:noProof/>
          </w:rPr>
          <w:t>Table 12-3. Estimated Burden for 5-Day Sampling per Facility</w:t>
        </w:r>
        <w:r w:rsidR="003A7C49">
          <w:rPr>
            <w:noProof/>
            <w:webHidden/>
          </w:rPr>
          <w:tab/>
        </w:r>
        <w:r w:rsidR="003A7C49">
          <w:rPr>
            <w:noProof/>
            <w:webHidden/>
          </w:rPr>
          <w:fldChar w:fldCharType="begin"/>
        </w:r>
        <w:r w:rsidR="003A7C49">
          <w:rPr>
            <w:noProof/>
            <w:webHidden/>
          </w:rPr>
          <w:instrText xml:space="preserve"> PAGEREF _Toc85724605 \h </w:instrText>
        </w:r>
        <w:r w:rsidR="003A7C49">
          <w:rPr>
            <w:noProof/>
            <w:webHidden/>
          </w:rPr>
        </w:r>
        <w:r w:rsidR="003A7C49">
          <w:rPr>
            <w:noProof/>
            <w:webHidden/>
          </w:rPr>
          <w:fldChar w:fldCharType="separate"/>
        </w:r>
        <w:r w:rsidR="00484E21">
          <w:rPr>
            <w:noProof/>
            <w:webHidden/>
          </w:rPr>
          <w:t>35</w:t>
        </w:r>
        <w:r w:rsidR="003A7C49">
          <w:rPr>
            <w:noProof/>
            <w:webHidden/>
          </w:rPr>
          <w:fldChar w:fldCharType="end"/>
        </w:r>
      </w:hyperlink>
    </w:p>
    <w:p w:rsidR="003A7C49" w:rsidRDefault="00507B0A" w14:paraId="3B14A627" w14:textId="64516526">
      <w:pPr>
        <w:pStyle w:val="TableofFigures"/>
        <w:rPr>
          <w:rFonts w:asciiTheme="minorHAnsi" w:hAnsiTheme="minorHAnsi" w:eastAsiaTheme="minorEastAsia" w:cstheme="minorBidi"/>
          <w:noProof/>
          <w:sz w:val="22"/>
          <w:szCs w:val="22"/>
        </w:rPr>
      </w:pPr>
      <w:hyperlink w:history="1" w:anchor="_Toc85724606">
        <w:r w:rsidRPr="0078138F" w:rsidR="003A7C49">
          <w:rPr>
            <w:rStyle w:val="Hyperlink"/>
            <w:noProof/>
          </w:rPr>
          <w:t>Table 12-4. Estimated Burden for Sampling Program by Activity and Labor Category</w:t>
        </w:r>
        <w:r w:rsidR="003A7C49">
          <w:rPr>
            <w:noProof/>
            <w:webHidden/>
          </w:rPr>
          <w:tab/>
        </w:r>
        <w:r w:rsidR="003A7C49">
          <w:rPr>
            <w:noProof/>
            <w:webHidden/>
          </w:rPr>
          <w:fldChar w:fldCharType="begin"/>
        </w:r>
        <w:r w:rsidR="003A7C49">
          <w:rPr>
            <w:noProof/>
            <w:webHidden/>
          </w:rPr>
          <w:instrText xml:space="preserve"> PAGEREF _Toc85724606 \h </w:instrText>
        </w:r>
        <w:r w:rsidR="003A7C49">
          <w:rPr>
            <w:noProof/>
            <w:webHidden/>
          </w:rPr>
        </w:r>
        <w:r w:rsidR="003A7C49">
          <w:rPr>
            <w:noProof/>
            <w:webHidden/>
          </w:rPr>
          <w:fldChar w:fldCharType="separate"/>
        </w:r>
        <w:r w:rsidR="00484E21">
          <w:rPr>
            <w:noProof/>
            <w:webHidden/>
          </w:rPr>
          <w:t>35</w:t>
        </w:r>
        <w:r w:rsidR="003A7C49">
          <w:rPr>
            <w:noProof/>
            <w:webHidden/>
          </w:rPr>
          <w:fldChar w:fldCharType="end"/>
        </w:r>
      </w:hyperlink>
    </w:p>
    <w:p w:rsidR="003A7C49" w:rsidRDefault="00507B0A" w14:paraId="22370B9F" w14:textId="6F4A4A8C">
      <w:pPr>
        <w:pStyle w:val="TableofFigures"/>
        <w:rPr>
          <w:rFonts w:asciiTheme="minorHAnsi" w:hAnsiTheme="minorHAnsi" w:eastAsiaTheme="minorEastAsia" w:cstheme="minorBidi"/>
          <w:noProof/>
          <w:sz w:val="22"/>
          <w:szCs w:val="22"/>
        </w:rPr>
      </w:pPr>
      <w:hyperlink w:history="1" w:anchor="_Toc85724607">
        <w:r w:rsidRPr="0078138F" w:rsidR="003A7C49">
          <w:rPr>
            <w:rStyle w:val="Hyperlink"/>
            <w:noProof/>
          </w:rPr>
          <w:t>Table 12-5. 2020 Labor Rate Data</w:t>
        </w:r>
        <w:r w:rsidR="003A7C49">
          <w:rPr>
            <w:noProof/>
            <w:webHidden/>
          </w:rPr>
          <w:tab/>
        </w:r>
        <w:r w:rsidR="003A7C49">
          <w:rPr>
            <w:noProof/>
            <w:webHidden/>
          </w:rPr>
          <w:fldChar w:fldCharType="begin"/>
        </w:r>
        <w:r w:rsidR="003A7C49">
          <w:rPr>
            <w:noProof/>
            <w:webHidden/>
          </w:rPr>
          <w:instrText xml:space="preserve"> PAGEREF _Toc85724607 \h </w:instrText>
        </w:r>
        <w:r w:rsidR="003A7C49">
          <w:rPr>
            <w:noProof/>
            <w:webHidden/>
          </w:rPr>
        </w:r>
        <w:r w:rsidR="003A7C49">
          <w:rPr>
            <w:noProof/>
            <w:webHidden/>
          </w:rPr>
          <w:fldChar w:fldCharType="separate"/>
        </w:r>
        <w:r w:rsidR="00484E21">
          <w:rPr>
            <w:noProof/>
            <w:webHidden/>
          </w:rPr>
          <w:t>36</w:t>
        </w:r>
        <w:r w:rsidR="003A7C49">
          <w:rPr>
            <w:noProof/>
            <w:webHidden/>
          </w:rPr>
          <w:fldChar w:fldCharType="end"/>
        </w:r>
      </w:hyperlink>
    </w:p>
    <w:p w:rsidR="003A7C49" w:rsidRDefault="00507B0A" w14:paraId="34C5AA5B" w14:textId="056F5D04">
      <w:pPr>
        <w:pStyle w:val="TableofFigures"/>
        <w:rPr>
          <w:rFonts w:asciiTheme="minorHAnsi" w:hAnsiTheme="minorHAnsi" w:eastAsiaTheme="minorEastAsia" w:cstheme="minorBidi"/>
          <w:noProof/>
          <w:sz w:val="22"/>
          <w:szCs w:val="22"/>
        </w:rPr>
      </w:pPr>
      <w:hyperlink w:history="1" w:anchor="_Toc85724608">
        <w:r w:rsidRPr="0078138F" w:rsidR="003A7C49">
          <w:rPr>
            <w:rStyle w:val="Hyperlink"/>
            <w:noProof/>
          </w:rPr>
          <w:t>Table 12-6. Total Estimated Respondent Labor Burden for the Census and Detailed Questionnaire per Respondent</w:t>
        </w:r>
        <w:r w:rsidR="003A7C49">
          <w:rPr>
            <w:noProof/>
            <w:webHidden/>
          </w:rPr>
          <w:tab/>
        </w:r>
        <w:r w:rsidR="003A7C49">
          <w:rPr>
            <w:noProof/>
            <w:webHidden/>
          </w:rPr>
          <w:fldChar w:fldCharType="begin"/>
        </w:r>
        <w:r w:rsidR="003A7C49">
          <w:rPr>
            <w:noProof/>
            <w:webHidden/>
          </w:rPr>
          <w:instrText xml:space="preserve"> PAGEREF _Toc85724608 \h </w:instrText>
        </w:r>
        <w:r w:rsidR="003A7C49">
          <w:rPr>
            <w:noProof/>
            <w:webHidden/>
          </w:rPr>
        </w:r>
        <w:r w:rsidR="003A7C49">
          <w:rPr>
            <w:noProof/>
            <w:webHidden/>
          </w:rPr>
          <w:fldChar w:fldCharType="separate"/>
        </w:r>
        <w:r w:rsidR="00484E21">
          <w:rPr>
            <w:noProof/>
            <w:webHidden/>
          </w:rPr>
          <w:t>36</w:t>
        </w:r>
        <w:r w:rsidR="003A7C49">
          <w:rPr>
            <w:noProof/>
            <w:webHidden/>
          </w:rPr>
          <w:fldChar w:fldCharType="end"/>
        </w:r>
      </w:hyperlink>
    </w:p>
    <w:p w:rsidR="003A7C49" w:rsidRDefault="00507B0A" w14:paraId="1E252580" w14:textId="280F225C">
      <w:pPr>
        <w:pStyle w:val="TableofFigures"/>
        <w:rPr>
          <w:rFonts w:asciiTheme="minorHAnsi" w:hAnsiTheme="minorHAnsi" w:eastAsiaTheme="minorEastAsia" w:cstheme="minorBidi"/>
          <w:noProof/>
          <w:sz w:val="22"/>
          <w:szCs w:val="22"/>
        </w:rPr>
      </w:pPr>
      <w:hyperlink w:history="1" w:anchor="_Toc85724609">
        <w:r w:rsidRPr="0078138F" w:rsidR="003A7C49">
          <w:rPr>
            <w:rStyle w:val="Hyperlink"/>
            <w:noProof/>
          </w:rPr>
          <w:t>Table 12-7. Total Estimated Respondents for Questionnaires and Total Estimated Burden</w:t>
        </w:r>
        <w:r w:rsidR="003A7C49">
          <w:rPr>
            <w:noProof/>
            <w:webHidden/>
          </w:rPr>
          <w:tab/>
        </w:r>
        <w:r w:rsidR="003A7C49">
          <w:rPr>
            <w:noProof/>
            <w:webHidden/>
          </w:rPr>
          <w:fldChar w:fldCharType="begin"/>
        </w:r>
        <w:r w:rsidR="003A7C49">
          <w:rPr>
            <w:noProof/>
            <w:webHidden/>
          </w:rPr>
          <w:instrText xml:space="preserve"> PAGEREF _Toc85724609 \h </w:instrText>
        </w:r>
        <w:r w:rsidR="003A7C49">
          <w:rPr>
            <w:noProof/>
            <w:webHidden/>
          </w:rPr>
        </w:r>
        <w:r w:rsidR="003A7C49">
          <w:rPr>
            <w:noProof/>
            <w:webHidden/>
          </w:rPr>
          <w:fldChar w:fldCharType="separate"/>
        </w:r>
        <w:r w:rsidR="00484E21">
          <w:rPr>
            <w:noProof/>
            <w:webHidden/>
          </w:rPr>
          <w:t>38</w:t>
        </w:r>
        <w:r w:rsidR="003A7C49">
          <w:rPr>
            <w:noProof/>
            <w:webHidden/>
          </w:rPr>
          <w:fldChar w:fldCharType="end"/>
        </w:r>
      </w:hyperlink>
    </w:p>
    <w:p w:rsidR="003A7C49" w:rsidRDefault="00507B0A" w14:paraId="121C5B12" w14:textId="2316968D">
      <w:pPr>
        <w:pStyle w:val="TableofFigures"/>
        <w:rPr>
          <w:rFonts w:asciiTheme="minorHAnsi" w:hAnsiTheme="minorHAnsi" w:eastAsiaTheme="minorEastAsia" w:cstheme="minorBidi"/>
          <w:noProof/>
          <w:sz w:val="22"/>
          <w:szCs w:val="22"/>
        </w:rPr>
      </w:pPr>
      <w:hyperlink w:history="1" w:anchor="_Toc85724610">
        <w:r w:rsidRPr="0078138F" w:rsidR="003A7C49">
          <w:rPr>
            <w:rStyle w:val="Hyperlink"/>
            <w:noProof/>
          </w:rPr>
          <w:t>Table 12-8. Total Estimated Labor Burden for 5-Day Sampling per Facility</w:t>
        </w:r>
        <w:r w:rsidR="003A7C49">
          <w:rPr>
            <w:noProof/>
            <w:webHidden/>
          </w:rPr>
          <w:tab/>
        </w:r>
        <w:r w:rsidR="003A7C49">
          <w:rPr>
            <w:noProof/>
            <w:webHidden/>
          </w:rPr>
          <w:fldChar w:fldCharType="begin"/>
        </w:r>
        <w:r w:rsidR="003A7C49">
          <w:rPr>
            <w:noProof/>
            <w:webHidden/>
          </w:rPr>
          <w:instrText xml:space="preserve"> PAGEREF _Toc85724610 \h </w:instrText>
        </w:r>
        <w:r w:rsidR="003A7C49">
          <w:rPr>
            <w:noProof/>
            <w:webHidden/>
          </w:rPr>
        </w:r>
        <w:r w:rsidR="003A7C49">
          <w:rPr>
            <w:noProof/>
            <w:webHidden/>
          </w:rPr>
          <w:fldChar w:fldCharType="separate"/>
        </w:r>
        <w:r w:rsidR="00484E21">
          <w:rPr>
            <w:noProof/>
            <w:webHidden/>
          </w:rPr>
          <w:t>39</w:t>
        </w:r>
        <w:r w:rsidR="003A7C49">
          <w:rPr>
            <w:noProof/>
            <w:webHidden/>
          </w:rPr>
          <w:fldChar w:fldCharType="end"/>
        </w:r>
      </w:hyperlink>
    </w:p>
    <w:p w:rsidR="003A7C49" w:rsidRDefault="00507B0A" w14:paraId="64DE8486" w14:textId="32457AC6">
      <w:pPr>
        <w:pStyle w:val="TableofFigures"/>
        <w:rPr>
          <w:rFonts w:asciiTheme="minorHAnsi" w:hAnsiTheme="minorHAnsi" w:eastAsiaTheme="minorEastAsia" w:cstheme="minorBidi"/>
          <w:noProof/>
          <w:sz w:val="22"/>
          <w:szCs w:val="22"/>
        </w:rPr>
      </w:pPr>
      <w:hyperlink w:history="1" w:anchor="_Toc85724611">
        <w:r w:rsidRPr="0078138F" w:rsidR="003A7C49">
          <w:rPr>
            <w:rStyle w:val="Hyperlink"/>
            <w:noProof/>
          </w:rPr>
          <w:t>Table 12-9. Total Estimated Respondent Labor Burden MPP Data Collection</w:t>
        </w:r>
        <w:r w:rsidR="003A7C49">
          <w:rPr>
            <w:noProof/>
            <w:webHidden/>
          </w:rPr>
          <w:tab/>
        </w:r>
        <w:r w:rsidR="003A7C49">
          <w:rPr>
            <w:noProof/>
            <w:webHidden/>
          </w:rPr>
          <w:fldChar w:fldCharType="begin"/>
        </w:r>
        <w:r w:rsidR="003A7C49">
          <w:rPr>
            <w:noProof/>
            <w:webHidden/>
          </w:rPr>
          <w:instrText xml:space="preserve"> PAGEREF _Toc85724611 \h </w:instrText>
        </w:r>
        <w:r w:rsidR="003A7C49">
          <w:rPr>
            <w:noProof/>
            <w:webHidden/>
          </w:rPr>
        </w:r>
        <w:r w:rsidR="003A7C49">
          <w:rPr>
            <w:noProof/>
            <w:webHidden/>
          </w:rPr>
          <w:fldChar w:fldCharType="separate"/>
        </w:r>
        <w:r w:rsidR="00484E21">
          <w:rPr>
            <w:noProof/>
            <w:webHidden/>
          </w:rPr>
          <w:t>39</w:t>
        </w:r>
        <w:r w:rsidR="003A7C49">
          <w:rPr>
            <w:noProof/>
            <w:webHidden/>
          </w:rPr>
          <w:fldChar w:fldCharType="end"/>
        </w:r>
      </w:hyperlink>
    </w:p>
    <w:p w:rsidR="003A7C49" w:rsidRDefault="00507B0A" w14:paraId="478EF15B" w14:textId="3FD92C38">
      <w:pPr>
        <w:pStyle w:val="TableofFigures"/>
        <w:rPr>
          <w:rFonts w:asciiTheme="minorHAnsi" w:hAnsiTheme="minorHAnsi" w:eastAsiaTheme="minorEastAsia" w:cstheme="minorBidi"/>
          <w:noProof/>
          <w:sz w:val="22"/>
          <w:szCs w:val="22"/>
        </w:rPr>
      </w:pPr>
      <w:hyperlink w:history="1" w:anchor="_Toc85724612">
        <w:r w:rsidRPr="0078138F" w:rsidR="003A7C49">
          <w:rPr>
            <w:rStyle w:val="Hyperlink"/>
            <w:noProof/>
          </w:rPr>
          <w:t>Table 13-1. Total Other Direct Costs for Respondents to the Questionnaires</w:t>
        </w:r>
        <w:r w:rsidR="003A7C49">
          <w:rPr>
            <w:noProof/>
            <w:webHidden/>
          </w:rPr>
          <w:tab/>
        </w:r>
        <w:r w:rsidR="003A7C49">
          <w:rPr>
            <w:noProof/>
            <w:webHidden/>
          </w:rPr>
          <w:fldChar w:fldCharType="begin"/>
        </w:r>
        <w:r w:rsidR="003A7C49">
          <w:rPr>
            <w:noProof/>
            <w:webHidden/>
          </w:rPr>
          <w:instrText xml:space="preserve"> PAGEREF _Toc85724612 \h </w:instrText>
        </w:r>
        <w:r w:rsidR="003A7C49">
          <w:rPr>
            <w:noProof/>
            <w:webHidden/>
          </w:rPr>
        </w:r>
        <w:r w:rsidR="003A7C49">
          <w:rPr>
            <w:noProof/>
            <w:webHidden/>
          </w:rPr>
          <w:fldChar w:fldCharType="separate"/>
        </w:r>
        <w:r w:rsidR="00484E21">
          <w:rPr>
            <w:noProof/>
            <w:webHidden/>
          </w:rPr>
          <w:t>40</w:t>
        </w:r>
        <w:r w:rsidR="003A7C49">
          <w:rPr>
            <w:noProof/>
            <w:webHidden/>
          </w:rPr>
          <w:fldChar w:fldCharType="end"/>
        </w:r>
      </w:hyperlink>
    </w:p>
    <w:p w:rsidR="003A7C49" w:rsidRDefault="00507B0A" w14:paraId="51CE0062" w14:textId="2C677118">
      <w:pPr>
        <w:pStyle w:val="TableofFigures"/>
        <w:rPr>
          <w:rFonts w:asciiTheme="minorHAnsi" w:hAnsiTheme="minorHAnsi" w:eastAsiaTheme="minorEastAsia" w:cstheme="minorBidi"/>
          <w:noProof/>
          <w:sz w:val="22"/>
          <w:szCs w:val="22"/>
        </w:rPr>
      </w:pPr>
      <w:hyperlink w:history="1" w:anchor="_Toc85724613">
        <w:r w:rsidRPr="0078138F" w:rsidR="003A7C49">
          <w:rPr>
            <w:rStyle w:val="Hyperlink"/>
            <w:noProof/>
          </w:rPr>
          <w:t>Table 13-2. Total Other Direct Costs for 5-Day Sampling</w:t>
        </w:r>
        <w:r w:rsidR="003A7C49">
          <w:rPr>
            <w:noProof/>
            <w:webHidden/>
          </w:rPr>
          <w:tab/>
        </w:r>
        <w:r w:rsidR="003A7C49">
          <w:rPr>
            <w:noProof/>
            <w:webHidden/>
          </w:rPr>
          <w:fldChar w:fldCharType="begin"/>
        </w:r>
        <w:r w:rsidR="003A7C49">
          <w:rPr>
            <w:noProof/>
            <w:webHidden/>
          </w:rPr>
          <w:instrText xml:space="preserve"> PAGEREF _Toc85724613 \h </w:instrText>
        </w:r>
        <w:r w:rsidR="003A7C49">
          <w:rPr>
            <w:noProof/>
            <w:webHidden/>
          </w:rPr>
        </w:r>
        <w:r w:rsidR="003A7C49">
          <w:rPr>
            <w:noProof/>
            <w:webHidden/>
          </w:rPr>
          <w:fldChar w:fldCharType="separate"/>
        </w:r>
        <w:r w:rsidR="00484E21">
          <w:rPr>
            <w:noProof/>
            <w:webHidden/>
          </w:rPr>
          <w:t>40</w:t>
        </w:r>
        <w:r w:rsidR="003A7C49">
          <w:rPr>
            <w:noProof/>
            <w:webHidden/>
          </w:rPr>
          <w:fldChar w:fldCharType="end"/>
        </w:r>
      </w:hyperlink>
    </w:p>
    <w:p w:rsidR="003A7C49" w:rsidRDefault="00507B0A" w14:paraId="66F17EA6" w14:textId="7D5DEDA6">
      <w:pPr>
        <w:pStyle w:val="TableofFigures"/>
        <w:rPr>
          <w:rFonts w:asciiTheme="minorHAnsi" w:hAnsiTheme="minorHAnsi" w:eastAsiaTheme="minorEastAsia" w:cstheme="minorBidi"/>
          <w:noProof/>
          <w:sz w:val="22"/>
          <w:szCs w:val="22"/>
        </w:rPr>
      </w:pPr>
      <w:hyperlink w:history="1" w:anchor="_Toc85724614">
        <w:r w:rsidRPr="0078138F" w:rsidR="003A7C49">
          <w:rPr>
            <w:rStyle w:val="Hyperlink"/>
            <w:noProof/>
          </w:rPr>
          <w:t>Table 13-3. Total Estimated Respondent Burden and Cost Summary</w:t>
        </w:r>
        <w:r w:rsidR="003A7C49">
          <w:rPr>
            <w:noProof/>
            <w:webHidden/>
          </w:rPr>
          <w:tab/>
        </w:r>
        <w:r w:rsidR="003A7C49">
          <w:rPr>
            <w:noProof/>
            <w:webHidden/>
          </w:rPr>
          <w:fldChar w:fldCharType="begin"/>
        </w:r>
        <w:r w:rsidR="003A7C49">
          <w:rPr>
            <w:noProof/>
            <w:webHidden/>
          </w:rPr>
          <w:instrText xml:space="preserve"> PAGEREF _Toc85724614 \h </w:instrText>
        </w:r>
        <w:r w:rsidR="003A7C49">
          <w:rPr>
            <w:noProof/>
            <w:webHidden/>
          </w:rPr>
        </w:r>
        <w:r w:rsidR="003A7C49">
          <w:rPr>
            <w:noProof/>
            <w:webHidden/>
          </w:rPr>
          <w:fldChar w:fldCharType="separate"/>
        </w:r>
        <w:r w:rsidR="00484E21">
          <w:rPr>
            <w:noProof/>
            <w:webHidden/>
          </w:rPr>
          <w:t>41</w:t>
        </w:r>
        <w:r w:rsidR="003A7C49">
          <w:rPr>
            <w:noProof/>
            <w:webHidden/>
          </w:rPr>
          <w:fldChar w:fldCharType="end"/>
        </w:r>
      </w:hyperlink>
    </w:p>
    <w:p w:rsidR="003A7C49" w:rsidRDefault="00507B0A" w14:paraId="59949858" w14:textId="28419158">
      <w:pPr>
        <w:pStyle w:val="TableofFigures"/>
        <w:rPr>
          <w:rFonts w:asciiTheme="minorHAnsi" w:hAnsiTheme="minorHAnsi" w:eastAsiaTheme="minorEastAsia" w:cstheme="minorBidi"/>
          <w:noProof/>
          <w:sz w:val="22"/>
          <w:szCs w:val="22"/>
        </w:rPr>
      </w:pPr>
      <w:hyperlink w:history="1" w:anchor="_Toc85724615">
        <w:r w:rsidRPr="0078138F" w:rsidR="003A7C49">
          <w:rPr>
            <w:rStyle w:val="Hyperlink"/>
            <w:noProof/>
          </w:rPr>
          <w:t>Table 14-5. Total Estimated Agency Burden and Cost Summary</w:t>
        </w:r>
        <w:r w:rsidR="003A7C49">
          <w:rPr>
            <w:noProof/>
            <w:webHidden/>
          </w:rPr>
          <w:tab/>
        </w:r>
        <w:r w:rsidR="003A7C49">
          <w:rPr>
            <w:noProof/>
            <w:webHidden/>
          </w:rPr>
          <w:fldChar w:fldCharType="begin"/>
        </w:r>
        <w:r w:rsidR="003A7C49">
          <w:rPr>
            <w:noProof/>
            <w:webHidden/>
          </w:rPr>
          <w:instrText xml:space="preserve"> PAGEREF _Toc85724615 \h </w:instrText>
        </w:r>
        <w:r w:rsidR="003A7C49">
          <w:rPr>
            <w:noProof/>
            <w:webHidden/>
          </w:rPr>
        </w:r>
        <w:r w:rsidR="003A7C49">
          <w:rPr>
            <w:noProof/>
            <w:webHidden/>
          </w:rPr>
          <w:fldChar w:fldCharType="separate"/>
        </w:r>
        <w:r w:rsidR="00484E21">
          <w:rPr>
            <w:noProof/>
            <w:webHidden/>
          </w:rPr>
          <w:t>45</w:t>
        </w:r>
        <w:r w:rsidR="003A7C49">
          <w:rPr>
            <w:noProof/>
            <w:webHidden/>
          </w:rPr>
          <w:fldChar w:fldCharType="end"/>
        </w:r>
      </w:hyperlink>
    </w:p>
    <w:p w:rsidR="003A7C49" w:rsidRDefault="00507B0A" w14:paraId="34A55358" w14:textId="784C2528">
      <w:pPr>
        <w:pStyle w:val="TableofFigures"/>
        <w:rPr>
          <w:rFonts w:asciiTheme="minorHAnsi" w:hAnsiTheme="minorHAnsi" w:eastAsiaTheme="minorEastAsia" w:cstheme="minorBidi"/>
          <w:noProof/>
          <w:sz w:val="22"/>
          <w:szCs w:val="22"/>
        </w:rPr>
      </w:pPr>
      <w:hyperlink w:history="1" w:anchor="_Toc85724616">
        <w:r w:rsidRPr="0078138F" w:rsidR="003A7C49">
          <w:rPr>
            <w:rStyle w:val="Hyperlink"/>
            <w:noProof/>
          </w:rPr>
          <w:t>Table 16-1. Collection Schedule</w:t>
        </w:r>
        <w:r w:rsidR="003A7C49">
          <w:rPr>
            <w:noProof/>
            <w:webHidden/>
          </w:rPr>
          <w:tab/>
        </w:r>
        <w:r w:rsidR="003A7C49">
          <w:rPr>
            <w:noProof/>
            <w:webHidden/>
          </w:rPr>
          <w:fldChar w:fldCharType="begin"/>
        </w:r>
        <w:r w:rsidR="003A7C49">
          <w:rPr>
            <w:noProof/>
            <w:webHidden/>
          </w:rPr>
          <w:instrText xml:space="preserve"> PAGEREF _Toc85724616 \h </w:instrText>
        </w:r>
        <w:r w:rsidR="003A7C49">
          <w:rPr>
            <w:noProof/>
            <w:webHidden/>
          </w:rPr>
        </w:r>
        <w:r w:rsidR="003A7C49">
          <w:rPr>
            <w:noProof/>
            <w:webHidden/>
          </w:rPr>
          <w:fldChar w:fldCharType="separate"/>
        </w:r>
        <w:r w:rsidR="00484E21">
          <w:rPr>
            <w:noProof/>
            <w:webHidden/>
          </w:rPr>
          <w:t>48</w:t>
        </w:r>
        <w:r w:rsidR="003A7C49">
          <w:rPr>
            <w:noProof/>
            <w:webHidden/>
          </w:rPr>
          <w:fldChar w:fldCharType="end"/>
        </w:r>
      </w:hyperlink>
    </w:p>
    <w:p w:rsidRPr="00567D14" w:rsidR="008F0FDE" w:rsidP="008F0FDE" w:rsidRDefault="00330CEF" w14:paraId="52DF5A92" w14:textId="457B159C">
      <w:r w:rsidRPr="00567D14">
        <w:fldChar w:fldCharType="end"/>
      </w:r>
    </w:p>
    <w:p w:rsidRPr="00567D14" w:rsidR="008F0FDE" w:rsidP="008F0FDE" w:rsidRDefault="008F0FDE" w14:paraId="5DA267EE" w14:textId="77777777">
      <w:pPr>
        <w:sectPr w:rsidRPr="00567D14" w:rsidR="008F0FDE" w:rsidSect="00A01819">
          <w:headerReference w:type="default" r:id="rId21"/>
          <w:footerReference w:type="default" r:id="rId22"/>
          <w:headerReference w:type="first" r:id="rId23"/>
          <w:footerReference w:type="first" r:id="rId24"/>
          <w:pgSz w:w="12240" w:h="15840" w:code="1"/>
          <w:pgMar w:top="1440" w:right="1440" w:bottom="1440" w:left="1440" w:header="720" w:footer="720" w:gutter="0"/>
          <w:pgNumType w:fmt="lowerRoman"/>
          <w:cols w:space="720"/>
          <w:titlePg/>
          <w:docGrid w:linePitch="360"/>
        </w:sectPr>
      </w:pPr>
    </w:p>
    <w:p w:rsidRPr="00567D14" w:rsidR="00617C53" w:rsidP="00330CEF" w:rsidRDefault="00BF745D" w14:paraId="3A7A0DF2" w14:textId="77777777">
      <w:pPr>
        <w:pStyle w:val="Title"/>
      </w:pPr>
      <w:bookmarkStart w:name="_Toc85724548" w:id="0"/>
      <w:r w:rsidRPr="00567D14">
        <w:lastRenderedPageBreak/>
        <w:t>P</w:t>
      </w:r>
      <w:r w:rsidRPr="00567D14" w:rsidR="00617C53">
        <w:t>ART A OF THE SUPPORTING STATEMENT</w:t>
      </w:r>
      <w:bookmarkEnd w:id="0"/>
    </w:p>
    <w:p w:rsidRPr="00567D14" w:rsidR="00F66924" w:rsidP="00F66924" w:rsidRDefault="00E832B4" w14:paraId="7775D9BF" w14:textId="2276A605">
      <w:pPr>
        <w:jc w:val="center"/>
        <w:rPr>
          <w:i/>
        </w:rPr>
      </w:pPr>
      <w:r>
        <w:rPr>
          <w:i/>
        </w:rPr>
        <w:t>US</w:t>
      </w:r>
      <w:r w:rsidRPr="00567D14" w:rsidR="00F66924">
        <w:rPr>
          <w:i/>
        </w:rPr>
        <w:t xml:space="preserve"> Environmental Protection Agency</w:t>
      </w:r>
    </w:p>
    <w:p w:rsidRPr="00567D14" w:rsidR="00F66924" w:rsidP="00F66924" w:rsidRDefault="00E37B71" w14:paraId="7F2F769C" w14:textId="49A13615">
      <w:pPr>
        <w:jc w:val="center"/>
        <w:rPr>
          <w:i/>
        </w:rPr>
      </w:pPr>
      <w:r>
        <w:rPr>
          <w:i/>
        </w:rPr>
        <w:t xml:space="preserve">Meat and Poultry Products Industry </w:t>
      </w:r>
      <w:r w:rsidRPr="00FD25A2" w:rsidR="00FD25A2">
        <w:rPr>
          <w:i/>
          <w:iCs/>
        </w:rPr>
        <w:t>Q</w:t>
      </w:r>
      <w:r w:rsidRPr="00FD25A2" w:rsidR="00FD25A2">
        <w:rPr>
          <w:i/>
        </w:rPr>
        <w:t>uestionnaire</w:t>
      </w:r>
      <w:r>
        <w:rPr>
          <w:i/>
        </w:rPr>
        <w:t>s</w:t>
      </w:r>
    </w:p>
    <w:p w:rsidRPr="00567D14" w:rsidR="00F66924" w:rsidP="00F66924" w:rsidRDefault="00F66924" w14:paraId="5AE6332F" w14:textId="25E6EF56">
      <w:pPr>
        <w:jc w:val="center"/>
        <w:rPr>
          <w:i/>
        </w:rPr>
      </w:pPr>
      <w:r w:rsidRPr="00567D14">
        <w:rPr>
          <w:i/>
        </w:rPr>
        <w:t xml:space="preserve">ICR </w:t>
      </w:r>
      <w:r w:rsidRPr="00567D14" w:rsidR="00B31C8E">
        <w:rPr>
          <w:i/>
        </w:rPr>
        <w:t xml:space="preserve">No. </w:t>
      </w:r>
      <w:r w:rsidRPr="006F7508" w:rsidR="006F7508">
        <w:rPr>
          <w:i/>
        </w:rPr>
        <w:t>2701.01</w:t>
      </w:r>
    </w:p>
    <w:p w:rsidR="006F7508" w:rsidP="00F66924" w:rsidRDefault="00B31C8E" w14:paraId="0BFBA91C" w14:textId="77777777">
      <w:pPr>
        <w:jc w:val="center"/>
        <w:rPr>
          <w:i/>
        </w:rPr>
      </w:pPr>
      <w:r w:rsidRPr="00567D14">
        <w:rPr>
          <w:i/>
        </w:rPr>
        <w:t xml:space="preserve">OMB Control No. </w:t>
      </w:r>
      <w:r w:rsidRPr="006F7508" w:rsidR="006F7508">
        <w:rPr>
          <w:i/>
        </w:rPr>
        <w:t>2040-NEW</w:t>
      </w:r>
    </w:p>
    <w:p w:rsidRPr="00567D14" w:rsidR="00BA60F6" w:rsidP="00F66924" w:rsidRDefault="00BA60F6" w14:paraId="1F3B6796" w14:textId="660C96A2">
      <w:pPr>
        <w:jc w:val="center"/>
        <w:rPr>
          <w:i/>
        </w:rPr>
      </w:pPr>
      <w:r w:rsidRPr="00567D14">
        <w:rPr>
          <w:i/>
        </w:rPr>
        <w:t>Office:</w:t>
      </w:r>
      <w:r w:rsidRPr="00567D14" w:rsidR="00526F37">
        <w:rPr>
          <w:i/>
        </w:rPr>
        <w:t xml:space="preserve"> EPA Office of Water</w:t>
      </w:r>
    </w:p>
    <w:p w:rsidRPr="00567D14" w:rsidR="00BA60F6" w:rsidP="00F66924" w:rsidRDefault="00BA60F6" w14:paraId="75E83F76" w14:textId="6A5CDD1A">
      <w:pPr>
        <w:jc w:val="center"/>
        <w:rPr>
          <w:i/>
        </w:rPr>
      </w:pPr>
      <w:r w:rsidRPr="00567D14">
        <w:rPr>
          <w:i/>
        </w:rPr>
        <w:t>Contact:</w:t>
      </w:r>
      <w:r w:rsidRPr="00567D14" w:rsidR="00526F37">
        <w:rPr>
          <w:i/>
        </w:rPr>
        <w:t xml:space="preserve"> </w:t>
      </w:r>
      <w:r w:rsidR="00E37B71">
        <w:rPr>
          <w:i/>
        </w:rPr>
        <w:t>Steve Whitlock</w:t>
      </w:r>
      <w:r w:rsidRPr="00567D14">
        <w:rPr>
          <w:i/>
        </w:rPr>
        <w:t xml:space="preserve"> </w:t>
      </w:r>
    </w:p>
    <w:p w:rsidRPr="00567D14" w:rsidR="00F66924" w:rsidP="00F66924" w:rsidRDefault="00F66924" w14:paraId="4741A3AD" w14:textId="77777777">
      <w:pPr>
        <w:jc w:val="center"/>
        <w:rPr>
          <w:i/>
        </w:rPr>
      </w:pPr>
    </w:p>
    <w:p w:rsidRPr="00567D14" w:rsidR="006B2354" w:rsidP="00F66924" w:rsidRDefault="006B2354" w14:paraId="3C31003C" w14:textId="77777777">
      <w:pPr>
        <w:jc w:val="center"/>
        <w:rPr>
          <w:i/>
        </w:rPr>
      </w:pPr>
    </w:p>
    <w:p w:rsidRPr="00567D14" w:rsidR="006B2354" w:rsidP="00702C34" w:rsidRDefault="00702C34" w14:paraId="3EE2D636" w14:textId="16A31BA3">
      <w:pPr>
        <w:pStyle w:val="Heading1"/>
      </w:pPr>
      <w:bookmarkStart w:name="_Toc85724549" w:id="1"/>
      <w:r w:rsidRPr="00567D14">
        <w:t>Circumstances That Make the Collection of Information Necessary and Legal Requirements That Necessitate the Collection</w:t>
      </w:r>
      <w:bookmarkEnd w:id="1"/>
    </w:p>
    <w:p w:rsidRPr="008838B3" w:rsidR="008838B3" w:rsidP="008838B3" w:rsidRDefault="008838B3" w14:paraId="4CBA4E58" w14:textId="4BBFBF79">
      <w:pPr>
        <w:pStyle w:val="BodyText"/>
        <w:rPr>
          <w:color w:val="000000"/>
          <w:szCs w:val="24"/>
        </w:rPr>
      </w:pPr>
      <w:r w:rsidRPr="008838B3">
        <w:rPr>
          <w:color w:val="000000"/>
          <w:szCs w:val="24"/>
        </w:rPr>
        <w:t xml:space="preserve">The United States Environmental Protection Agency (EPA), through this Information Collection Request (ICR) package, requests that the Office of Management and Budget (OMB) review and approve the ICR for </w:t>
      </w:r>
      <w:r w:rsidRPr="008838B3">
        <w:rPr>
          <w:szCs w:val="24"/>
        </w:rPr>
        <w:t xml:space="preserve">the Meat and Poultry Products (MPP) </w:t>
      </w:r>
      <w:r w:rsidR="00184EC2">
        <w:rPr>
          <w:szCs w:val="24"/>
        </w:rPr>
        <w:t>Rulemaking</w:t>
      </w:r>
      <w:r w:rsidRPr="008838B3">
        <w:rPr>
          <w:color w:val="000000"/>
          <w:szCs w:val="24"/>
        </w:rPr>
        <w:t xml:space="preserve">. Through this collection, EPA will obtain data essential to the review of the </w:t>
      </w:r>
      <w:r w:rsidR="000E30B9">
        <w:rPr>
          <w:color w:val="000000"/>
          <w:szCs w:val="24"/>
        </w:rPr>
        <w:t xml:space="preserve">MPP </w:t>
      </w:r>
      <w:r w:rsidRPr="008838B3">
        <w:rPr>
          <w:color w:val="000000"/>
          <w:szCs w:val="24"/>
        </w:rPr>
        <w:t>effluent limitations guidelines and standards (ELG) (40 CFR Part 4</w:t>
      </w:r>
      <w:r w:rsidR="000E30B9">
        <w:rPr>
          <w:color w:val="000000"/>
          <w:szCs w:val="24"/>
        </w:rPr>
        <w:t>32</w:t>
      </w:r>
      <w:r w:rsidRPr="008838B3">
        <w:rPr>
          <w:color w:val="000000"/>
          <w:szCs w:val="24"/>
        </w:rPr>
        <w:t>)</w:t>
      </w:r>
      <w:r w:rsidR="000E30B9">
        <w:rPr>
          <w:color w:val="000000"/>
          <w:szCs w:val="24"/>
        </w:rPr>
        <w:t xml:space="preserve"> and determin</w:t>
      </w:r>
      <w:r w:rsidR="00A2535F">
        <w:rPr>
          <w:color w:val="000000"/>
          <w:szCs w:val="24"/>
        </w:rPr>
        <w:t>e</w:t>
      </w:r>
      <w:r w:rsidR="000E30B9">
        <w:rPr>
          <w:color w:val="000000"/>
          <w:szCs w:val="24"/>
        </w:rPr>
        <w:t xml:space="preserve"> whether the ELGs should be revised</w:t>
      </w:r>
      <w:r w:rsidRPr="008838B3">
        <w:rPr>
          <w:color w:val="000000"/>
          <w:szCs w:val="24"/>
        </w:rPr>
        <w:t>.</w:t>
      </w:r>
    </w:p>
    <w:p w:rsidR="00EA4AE6" w:rsidP="00080744" w:rsidRDefault="00080744" w14:paraId="6229974E" w14:textId="3A5059A5">
      <w:pPr>
        <w:pStyle w:val="BodyText"/>
      </w:pPr>
      <w:r>
        <w:t xml:space="preserve">EPA initially promulgated the MPP </w:t>
      </w:r>
      <w:r w:rsidR="000E30B9">
        <w:t xml:space="preserve">ELG </w:t>
      </w:r>
      <w:r>
        <w:t xml:space="preserve">in 1974 and amended the regulations in 2004. </w:t>
      </w:r>
      <w:r w:rsidRPr="000E30B9" w:rsidR="000E30B9">
        <w:t xml:space="preserve">The </w:t>
      </w:r>
      <w:r w:rsidR="0071581F">
        <w:t xml:space="preserve">current </w:t>
      </w:r>
      <w:r w:rsidRPr="000E30B9" w:rsidR="000E30B9">
        <w:t xml:space="preserve">regulation covers wastewater directly discharged by </w:t>
      </w:r>
      <w:r w:rsidR="0068618B">
        <w:t xml:space="preserve">meat and poultry </w:t>
      </w:r>
      <w:r w:rsidRPr="000E30B9" w:rsidR="000E30B9">
        <w:t>slaughterhouses</w:t>
      </w:r>
      <w:r w:rsidR="0068618B">
        <w:t xml:space="preserve"> and </w:t>
      </w:r>
      <w:r w:rsidRPr="000E30B9" w:rsidR="000E30B9">
        <w:t>further processors</w:t>
      </w:r>
      <w:r w:rsidR="0068618B">
        <w:t xml:space="preserve"> as well as</w:t>
      </w:r>
      <w:r w:rsidR="00741680">
        <w:t xml:space="preserve"> </w:t>
      </w:r>
      <w:r w:rsidRPr="000E30B9" w:rsidR="000E30B9">
        <w:t xml:space="preserve">independent renderers. </w:t>
      </w:r>
      <w:r w:rsidR="008841B6">
        <w:t xml:space="preserve">The technology basis </w:t>
      </w:r>
      <w:r w:rsidR="0068618B">
        <w:t xml:space="preserve">for </w:t>
      </w:r>
      <w:r w:rsidR="0071581F">
        <w:t>existing</w:t>
      </w:r>
      <w:r w:rsidR="0068618B">
        <w:t xml:space="preserve"> non-small</w:t>
      </w:r>
      <w:r w:rsidR="0071581F">
        <w:t xml:space="preserve"> direct dischargers</w:t>
      </w:r>
      <w:r w:rsidR="008841B6">
        <w:t xml:space="preserve"> includes </w:t>
      </w:r>
      <w:r w:rsidR="000E30B9">
        <w:t xml:space="preserve">biological treatment with </w:t>
      </w:r>
      <w:r w:rsidR="008841B6">
        <w:t>partial denitrification. Additionally, the current MPP ELG does not include pretreatment standards for any facilities indirectly discharging process wastewater.</w:t>
      </w:r>
      <w:r w:rsidR="00BB0CFB">
        <w:t xml:space="preserve"> In the Effluent Guidelines Program Plan 14 (January 2021)</w:t>
      </w:r>
      <w:r w:rsidR="006710DF">
        <w:t>,</w:t>
      </w:r>
      <w:r w:rsidR="00BB0CFB">
        <w:t xml:space="preserve"> EPA announced a detailed study of the MPP category. The MPP category ranked among the top two industrial categories in EPA’s cross-industry review of nutrients in industrial wastewater.</w:t>
      </w:r>
      <w:r w:rsidR="00301206">
        <w:t xml:space="preserve"> During the study, EPA evaluated publicly available data for direct discharging facilities, which make up a small portion of the industry, and data from publicly owned treatment works (POTWs). In addition to having high nutrient discharges, EPA determined that indirect discharging MPP facilities may be causing problems for POTWs and that some MPP facilities are already removing nutrients and achieving effluent concentrations below the current ELG requirements. </w:t>
      </w:r>
      <w:r w:rsidR="00EA4AE6">
        <w:t>In the Preliminary Effluent Guidelines Program Plan 15 (September 2021)</w:t>
      </w:r>
      <w:r w:rsidR="006710DF">
        <w:t>,</w:t>
      </w:r>
      <w:r w:rsidR="00EA4AE6">
        <w:t xml:space="preserve"> EPA announced </w:t>
      </w:r>
      <w:r w:rsidR="00301206">
        <w:t>these</w:t>
      </w:r>
      <w:r w:rsidR="00EA4AE6">
        <w:t xml:space="preserve"> findings from the detailed study </w:t>
      </w:r>
      <w:r w:rsidR="00301206">
        <w:t xml:space="preserve">and </w:t>
      </w:r>
      <w:r w:rsidR="00EA4AE6">
        <w:t>indicated a revision to the ELGs may be appropriate</w:t>
      </w:r>
      <w:r w:rsidR="00301206">
        <w:t>, thus</w:t>
      </w:r>
      <w:r w:rsidR="00EA4AE6">
        <w:t xml:space="preserve"> initiat</w:t>
      </w:r>
      <w:r w:rsidR="00301206">
        <w:t>ing</w:t>
      </w:r>
      <w:r w:rsidR="00EA4AE6">
        <w:t xml:space="preserve"> a rulemaking to revise the MPP ELGs.</w:t>
      </w:r>
    </w:p>
    <w:p w:rsidR="00B50155" w:rsidP="00B50155" w:rsidRDefault="00B50155" w14:paraId="79BCF865" w14:textId="3A453B55">
      <w:pPr>
        <w:pStyle w:val="BodyText"/>
        <w:ind w:firstLine="0"/>
      </w:pPr>
      <w:r>
        <w:tab/>
      </w:r>
      <w:r w:rsidR="008841B6">
        <w:t xml:space="preserve">Publicly available data on MPP facilities </w:t>
      </w:r>
      <w:r w:rsidR="00643EE6">
        <w:t>are</w:t>
      </w:r>
      <w:r w:rsidR="008841B6">
        <w:t xml:space="preserve"> limited.</w:t>
      </w:r>
      <w:r>
        <w:t xml:space="preserve"> EPA has based the population of MPP facilities on data from the US Department of Agriculture (USDA) Food Safety Inspection Service (FSIS)</w:t>
      </w:r>
      <w:r w:rsidR="00AC044A">
        <w:t>. The FSIS dataset</w:t>
      </w:r>
      <w:r>
        <w:t xml:space="preserve"> compiles information on facility </w:t>
      </w:r>
      <w:r w:rsidR="00A81915">
        <w:t>name and location, type</w:t>
      </w:r>
      <w:r w:rsidR="006710DF">
        <w:t>(s)</w:t>
      </w:r>
      <w:r w:rsidR="00A81915">
        <w:t xml:space="preserve"> of meat</w:t>
      </w:r>
      <w:r w:rsidR="00784AEC">
        <w:t xml:space="preserve"> </w:t>
      </w:r>
      <w:r w:rsidR="006710DF">
        <w:t>and</w:t>
      </w:r>
      <w:r w:rsidR="00784AEC">
        <w:t xml:space="preserve"> poultry</w:t>
      </w:r>
      <w:r w:rsidR="00A81915">
        <w:t xml:space="preserve"> processed, and limited details on size (both employees and amount processed).</w:t>
      </w:r>
      <w:r w:rsidR="00AC044A">
        <w:t xml:space="preserve"> USDA FSIS does not report details specific to wastewater generation or wastewater treatment.</w:t>
      </w:r>
      <w:r w:rsidR="00A81915">
        <w:t xml:space="preserve"> EPA has also consulted the</w:t>
      </w:r>
      <w:r>
        <w:t xml:space="preserve"> Integrated Compliance Information System </w:t>
      </w:r>
      <w:r w:rsidR="00784AEC">
        <w:t xml:space="preserve">National Pollutant Discharge Elimination System </w:t>
      </w:r>
      <w:r>
        <w:t>(ICIS</w:t>
      </w:r>
      <w:r w:rsidR="00784AEC">
        <w:t>-NPDES</w:t>
      </w:r>
      <w:r>
        <w:t>)</w:t>
      </w:r>
      <w:r w:rsidR="00A81915">
        <w:t xml:space="preserve"> dataset for details on </w:t>
      </w:r>
      <w:r w:rsidR="00AC044A">
        <w:t>MPP wastewater</w:t>
      </w:r>
      <w:r w:rsidR="00A81915">
        <w:t xml:space="preserve">. But these </w:t>
      </w:r>
      <w:r w:rsidR="00A81915">
        <w:lastRenderedPageBreak/>
        <w:t xml:space="preserve">data are limited to only those facilities </w:t>
      </w:r>
      <w:r w:rsidR="0071581F">
        <w:t>directly discharging wastewater</w:t>
      </w:r>
      <w:r w:rsidR="00AC044A">
        <w:t xml:space="preserve"> </w:t>
      </w:r>
      <w:r w:rsidR="00A81915">
        <w:t xml:space="preserve">or individual states that require pretreatment permits to be reported. </w:t>
      </w:r>
    </w:p>
    <w:p w:rsidR="00EC26D9" w:rsidP="00334CC8" w:rsidRDefault="008841B6" w14:paraId="03B596FE" w14:textId="5A9F54EC">
      <w:pPr>
        <w:pStyle w:val="BodyText"/>
      </w:pPr>
      <w:r>
        <w:t xml:space="preserve">A survey of the current MPP industry is an essential portion of the </w:t>
      </w:r>
      <w:r w:rsidR="0071581F">
        <w:t>rulemaking</w:t>
      </w:r>
      <w:r>
        <w:t xml:space="preserve"> process, necessary for EPA to determine if the current regulations remain appropriate.</w:t>
      </w:r>
      <w:r w:rsidR="00AC044A">
        <w:t xml:space="preserve"> The data collection activities described in this ICR will provide a robust dataset that characterizes wastewater generation</w:t>
      </w:r>
      <w:r w:rsidR="008838B3">
        <w:t xml:space="preserve">, </w:t>
      </w:r>
      <w:r w:rsidR="00AC044A">
        <w:t>treatment</w:t>
      </w:r>
      <w:r w:rsidR="008838B3">
        <w:t>, and discharge</w:t>
      </w:r>
      <w:r w:rsidR="00AC044A">
        <w:t xml:space="preserve"> from MPP facilities. </w:t>
      </w:r>
      <w:r w:rsidRPr="00567D14" w:rsidR="009F68C3">
        <w:t xml:space="preserve">EPA’s Office of Water plans to administer </w:t>
      </w:r>
      <w:r w:rsidR="00501ADB">
        <w:t xml:space="preserve">a </w:t>
      </w:r>
      <w:r w:rsidR="00FD25A2">
        <w:t>Census Questionnaire</w:t>
      </w:r>
      <w:r w:rsidR="00501ADB">
        <w:t xml:space="preserve"> and a </w:t>
      </w:r>
      <w:r w:rsidR="00FD25A2">
        <w:t>Detailed Questionnaire</w:t>
      </w:r>
      <w:r w:rsidR="00501ADB">
        <w:t xml:space="preserve"> to </w:t>
      </w:r>
      <w:r w:rsidR="00DF4B16">
        <w:t>facilities engaging in meat and poultry processing, including those currently regulated under 40 CFR Part 432</w:t>
      </w:r>
      <w:r w:rsidR="006710DF">
        <w:t>,</w:t>
      </w:r>
      <w:r w:rsidR="006C780A">
        <w:t xml:space="preserve"> and facilities that discharge wastewater </w:t>
      </w:r>
      <w:r w:rsidR="00D254E6">
        <w:t>directly</w:t>
      </w:r>
      <w:r w:rsidR="008B5677">
        <w:t xml:space="preserve"> to waters of the </w:t>
      </w:r>
      <w:r w:rsidR="00E832B4">
        <w:t>US</w:t>
      </w:r>
      <w:r w:rsidR="00D254E6">
        <w:t xml:space="preserve">, </w:t>
      </w:r>
      <w:r w:rsidR="006C780A">
        <w:t>indirectly</w:t>
      </w:r>
      <w:r w:rsidR="00EB7B88">
        <w:t xml:space="preserve"> discharge wastewater</w:t>
      </w:r>
      <w:r w:rsidR="009F0C6A">
        <w:t>,</w:t>
      </w:r>
      <w:r w:rsidR="006C780A">
        <w:t xml:space="preserve"> or do not discharge wastewater</w:t>
      </w:r>
      <w:r w:rsidRPr="006D46F2" w:rsidR="00501ADB">
        <w:t xml:space="preserve">. The </w:t>
      </w:r>
      <w:r w:rsidR="00EC26D9">
        <w:t>Census Questionnaire</w:t>
      </w:r>
      <w:r w:rsidRPr="006D46F2" w:rsidR="00501ADB">
        <w:t xml:space="preserve"> will be </w:t>
      </w:r>
      <w:r w:rsidRPr="006D46F2" w:rsidR="00D5544F">
        <w:t xml:space="preserve">administered as a census of the industry </w:t>
      </w:r>
      <w:r w:rsidRPr="006D46F2" w:rsidR="008838B3">
        <w:t>to</w:t>
      </w:r>
      <w:r w:rsidRPr="006D46F2" w:rsidR="00D5544F">
        <w:t xml:space="preserve"> </w:t>
      </w:r>
      <w:r w:rsidRPr="006D46F2" w:rsidR="00AC044A">
        <w:t>confirm</w:t>
      </w:r>
      <w:r w:rsidRPr="006D46F2" w:rsidR="00D5544F">
        <w:t xml:space="preserve"> </w:t>
      </w:r>
      <w:r w:rsidR="00EB7B88">
        <w:t xml:space="preserve">the industry population, as well as </w:t>
      </w:r>
      <w:r w:rsidRPr="006D46F2" w:rsidR="00D5544F">
        <w:t xml:space="preserve">general information on </w:t>
      </w:r>
      <w:r w:rsidRPr="006D46F2" w:rsidR="008838B3">
        <w:t xml:space="preserve">the </w:t>
      </w:r>
      <w:r w:rsidR="00EC26D9">
        <w:t>industry, including:</w:t>
      </w:r>
    </w:p>
    <w:p w:rsidR="004126DD" w:rsidP="003A7C49" w:rsidRDefault="004126DD" w14:paraId="433C5371" w14:textId="76177F92">
      <w:pPr>
        <w:pStyle w:val="ListBulletSingle"/>
      </w:pPr>
      <w:r>
        <w:t xml:space="preserve">Processing details (including type of meat </w:t>
      </w:r>
      <w:r w:rsidR="00EB7B88">
        <w:t xml:space="preserve">or poultry </w:t>
      </w:r>
      <w:r>
        <w:t>and type of processing),</w:t>
      </w:r>
    </w:p>
    <w:p w:rsidR="00EC26D9" w:rsidP="003A7C49" w:rsidRDefault="00EC26D9" w14:paraId="67E5D4F0" w14:textId="0166F363">
      <w:pPr>
        <w:pStyle w:val="ListBulletSingle"/>
      </w:pPr>
      <w:r>
        <w:t>T</w:t>
      </w:r>
      <w:r w:rsidRPr="006D46F2" w:rsidR="00D5544F">
        <w:t xml:space="preserve">ype </w:t>
      </w:r>
      <w:r w:rsidRPr="006D46F2" w:rsidR="008838B3">
        <w:t xml:space="preserve">and size (both production and employees) </w:t>
      </w:r>
      <w:r w:rsidRPr="006D46F2" w:rsidR="00D5544F">
        <w:t xml:space="preserve">of </w:t>
      </w:r>
      <w:r w:rsidRPr="006D46F2" w:rsidR="008838B3">
        <w:t xml:space="preserve">the </w:t>
      </w:r>
      <w:r w:rsidRPr="006D46F2" w:rsidR="00D5544F">
        <w:t xml:space="preserve">facility, </w:t>
      </w:r>
      <w:r w:rsidR="004126DD">
        <w:t>and</w:t>
      </w:r>
    </w:p>
    <w:p w:rsidR="004126DD" w:rsidP="003A7C49" w:rsidRDefault="00EC26D9" w14:paraId="2E6A16C8" w14:textId="1DF3F6B4">
      <w:pPr>
        <w:pStyle w:val="ListBulletLast"/>
      </w:pPr>
      <w:r>
        <w:t>W</w:t>
      </w:r>
      <w:r w:rsidRPr="006D46F2" w:rsidR="00D5544F">
        <w:t>astewater generation and treatment</w:t>
      </w:r>
      <w:r>
        <w:t xml:space="preserve"> information</w:t>
      </w:r>
      <w:r w:rsidR="004126DD">
        <w:t>.</w:t>
      </w:r>
      <w:r w:rsidRPr="006D46F2" w:rsidR="008838B3">
        <w:t xml:space="preserve"> </w:t>
      </w:r>
    </w:p>
    <w:p w:rsidR="00E71440" w:rsidP="004126DD" w:rsidRDefault="004126DD" w14:paraId="318C292D" w14:textId="4753D90A">
      <w:pPr>
        <w:pStyle w:val="BodyText"/>
        <w:ind w:firstLine="0"/>
      </w:pPr>
      <w:r>
        <w:t xml:space="preserve">Information collected through the Census Questionnaire </w:t>
      </w:r>
      <w:r w:rsidR="007E5D04">
        <w:t xml:space="preserve">will </w:t>
      </w:r>
      <w:r>
        <w:t>be used to confirm the list of facilities</w:t>
      </w:r>
      <w:r w:rsidR="007E5D04">
        <w:t xml:space="preserve"> that fall within the MPP industry;</w:t>
      </w:r>
      <w:r>
        <w:t xml:space="preserve"> identify which </w:t>
      </w:r>
      <w:r w:rsidR="007E5D04">
        <w:t xml:space="preserve">MPP </w:t>
      </w:r>
      <w:r>
        <w:t>facilities generate</w:t>
      </w:r>
      <w:r w:rsidR="007E5D04">
        <w:t>,</w:t>
      </w:r>
      <w:r>
        <w:t xml:space="preserve"> treat</w:t>
      </w:r>
      <w:r w:rsidR="007E5D04">
        <w:t>, and/or discharge</w:t>
      </w:r>
      <w:r>
        <w:t xml:space="preserve"> wastewater</w:t>
      </w:r>
      <w:r w:rsidR="007E5D04">
        <w:t>;</w:t>
      </w:r>
      <w:r>
        <w:t xml:space="preserve"> </w:t>
      </w:r>
      <w:r w:rsidR="008838B3">
        <w:t>and develop industry weighting factors</w:t>
      </w:r>
      <w:r w:rsidR="00D5544F">
        <w:t xml:space="preserve">. </w:t>
      </w:r>
      <w:r w:rsidR="00AC044A">
        <w:t xml:space="preserve">A statistically representative subset of MPP facilities </w:t>
      </w:r>
      <w:r w:rsidR="007E5D04">
        <w:t xml:space="preserve">will </w:t>
      </w:r>
      <w:r w:rsidR="00E832B4">
        <w:t>be asked</w:t>
      </w:r>
      <w:r w:rsidR="00AC044A">
        <w:t xml:space="preserve"> </w:t>
      </w:r>
      <w:r w:rsidR="007E5D04">
        <w:t xml:space="preserve">to </w:t>
      </w:r>
      <w:r w:rsidR="00AC044A">
        <w:t>complete a</w:t>
      </w:r>
      <w:r w:rsidR="00D5544F">
        <w:t xml:space="preserve"> </w:t>
      </w:r>
      <w:r w:rsidR="00E832B4">
        <w:t xml:space="preserve">more detailed </w:t>
      </w:r>
      <w:r w:rsidR="001B55CA">
        <w:t>set of</w:t>
      </w:r>
      <w:r w:rsidR="00BB3888">
        <w:t xml:space="preserve"> questions</w:t>
      </w:r>
      <w:r w:rsidR="00E832B4">
        <w:t>. This Detailed Questionnaire</w:t>
      </w:r>
      <w:r w:rsidR="00D5544F">
        <w:t xml:space="preserve"> </w:t>
      </w:r>
      <w:r w:rsidR="00E832B4">
        <w:t>collects</w:t>
      </w:r>
      <w:r w:rsidR="00AC044A">
        <w:t xml:space="preserve"> </w:t>
      </w:r>
      <w:r w:rsidR="001B55CA">
        <w:t xml:space="preserve">the same information as the Census Questionnaire, as well as </w:t>
      </w:r>
      <w:r w:rsidR="00AC044A">
        <w:t>additional details on processing operations, types and amount of wastewater generated by operation, wastewater treatment details, and economic data</w:t>
      </w:r>
      <w:r w:rsidR="00D5544F">
        <w:t>.</w:t>
      </w:r>
      <w:r w:rsidR="00AC044A">
        <w:t xml:space="preserve"> A small number</w:t>
      </w:r>
      <w:r w:rsidR="6B4ECD68">
        <w:t xml:space="preserve"> (20 or fewer)</w:t>
      </w:r>
      <w:r w:rsidR="00AC044A">
        <w:t xml:space="preserve"> of MPP facilities</w:t>
      </w:r>
      <w:r w:rsidR="000C3570">
        <w:t xml:space="preserve"> that receive the Detailed Questionnaire</w:t>
      </w:r>
      <w:r w:rsidR="00AC044A">
        <w:t xml:space="preserve"> will also be asked to collect and analyze wastewater samples</w:t>
      </w:r>
      <w:r w:rsidR="008838B3">
        <w:t xml:space="preserve"> to characterize raw waste streams</w:t>
      </w:r>
      <w:r w:rsidR="00D254E6">
        <w:t>, wastewater treatment systems</w:t>
      </w:r>
      <w:r w:rsidR="008B5677">
        <w:t>,</w:t>
      </w:r>
      <w:r w:rsidR="008838B3">
        <w:t xml:space="preserve"> and treated effluent for pollutants of interest</w:t>
      </w:r>
      <w:r w:rsidR="00AC044A">
        <w:t>.</w:t>
      </w:r>
      <w:r w:rsidR="00D5544F">
        <w:t xml:space="preserve"> </w:t>
      </w:r>
    </w:p>
    <w:p w:rsidR="008A0881" w:rsidP="00FA3701" w:rsidRDefault="008A0881" w14:paraId="57C7A1F9" w14:textId="02A2035F">
      <w:pPr>
        <w:autoSpaceDE w:val="0"/>
        <w:autoSpaceDN w:val="0"/>
        <w:adjustRightInd w:val="0"/>
        <w:spacing w:after="240"/>
        <w:ind w:firstLine="720"/>
      </w:pPr>
      <w:r>
        <w:t xml:space="preserve">EPA plans to conduct </w:t>
      </w:r>
      <w:r w:rsidR="004126DD">
        <w:t xml:space="preserve">both </w:t>
      </w:r>
      <w:r w:rsidRPr="00036633" w:rsidR="004126DD">
        <w:t>questionnaires via a</w:t>
      </w:r>
      <w:r w:rsidRPr="00036633">
        <w:t xml:space="preserve"> web-based </w:t>
      </w:r>
      <w:r w:rsidRPr="00036633" w:rsidR="004126DD">
        <w:t>platform</w:t>
      </w:r>
      <w:r w:rsidR="00EB557C">
        <w:t>, Qualtrics Survey Software (Qualtrics)</w:t>
      </w:r>
      <w:r>
        <w:t xml:space="preserve">. </w:t>
      </w:r>
      <w:r w:rsidR="009B418F">
        <w:t xml:space="preserve">Based on data primarily from USDA FSIS and ICIS-NPDES, </w:t>
      </w:r>
      <w:r>
        <w:t xml:space="preserve">EPA estimates the MPP industry has </w:t>
      </w:r>
      <w:r w:rsidR="009B418F">
        <w:t>between 7,000 and 8,00</w:t>
      </w:r>
      <w:r w:rsidRPr="00587E32" w:rsidR="009B418F">
        <w:t>0</w:t>
      </w:r>
      <w:r w:rsidRPr="00587E32">
        <w:t xml:space="preserve"> </w:t>
      </w:r>
      <w:r w:rsidRPr="00587E32" w:rsidR="00566F60">
        <w:t>facilities</w:t>
      </w:r>
      <w:r w:rsidRPr="00587E32" w:rsidR="009B418F">
        <w:t xml:space="preserve">. Because no one data source collects information from all MPP facilities, as discussed in Section 4, </w:t>
      </w:r>
      <w:r w:rsidRPr="00587E32" w:rsidR="00587E32">
        <w:t>the exact number is unclear. EPA continues to refine the list of facilities</w:t>
      </w:r>
      <w:r w:rsidR="006710DF">
        <w:t xml:space="preserve"> by</w:t>
      </w:r>
      <w:r w:rsidRPr="00587E32" w:rsidR="00587E32">
        <w:t xml:space="preserve"> identify</w:t>
      </w:r>
      <w:r w:rsidR="006710DF">
        <w:t>ing additional or</w:t>
      </w:r>
      <w:r w:rsidRPr="00587E32" w:rsidR="00587E32">
        <w:t xml:space="preserve"> duplicate facilities and work</w:t>
      </w:r>
      <w:r w:rsidR="00762C59">
        <w:t>ing</w:t>
      </w:r>
      <w:r w:rsidRPr="00587E32" w:rsidR="00587E32">
        <w:t xml:space="preserve"> with trade associations to identify facilities that do not process meat or poultry. For the purposes of this ICR, </w:t>
      </w:r>
      <w:r w:rsidRPr="003A7C49" w:rsidR="00587E32">
        <w:t>EPA estimates the population of MPP facilities at approximately 7,000 facilities</w:t>
      </w:r>
      <w:r w:rsidRPr="003A7C49" w:rsidR="00566F60">
        <w:t>, of which 1,633</w:t>
      </w:r>
      <w:r w:rsidR="00566F60">
        <w:t xml:space="preserve"> </w:t>
      </w:r>
      <w:r>
        <w:t xml:space="preserve">facilities will receive the Detailed </w:t>
      </w:r>
      <w:r w:rsidR="004126DD">
        <w:t>Questionnaire</w:t>
      </w:r>
      <w:r w:rsidR="003E6F14">
        <w:t xml:space="preserve"> and the remainder will </w:t>
      </w:r>
      <w:r w:rsidR="006710DF">
        <w:t xml:space="preserve">only </w:t>
      </w:r>
      <w:r w:rsidR="003E6F14">
        <w:t>receive the Census Questionnaire. The Detailed Questionnaire</w:t>
      </w:r>
      <w:r w:rsidR="004126DD">
        <w:t xml:space="preserve"> </w:t>
      </w:r>
      <w:r w:rsidR="00784AEC">
        <w:t>will</w:t>
      </w:r>
      <w:r w:rsidR="004126DD">
        <w:t xml:space="preserve"> include all </w:t>
      </w:r>
      <w:r w:rsidR="003A7C49">
        <w:t>questions</w:t>
      </w:r>
      <w:r w:rsidR="004126DD">
        <w:t xml:space="preserve"> in the Census Questionnaire. Both questionnaires </w:t>
      </w:r>
      <w:r w:rsidR="00E12F00">
        <w:t xml:space="preserve">will </w:t>
      </w:r>
      <w:r w:rsidR="004126DD">
        <w:t xml:space="preserve">be issued at the same time and </w:t>
      </w:r>
      <w:r w:rsidR="00E12F00">
        <w:t>will</w:t>
      </w:r>
      <w:r w:rsidR="00E832B4">
        <w:t xml:space="preserve"> collect data for </w:t>
      </w:r>
      <w:r>
        <w:t xml:space="preserve">2021. Data from 2021 represents the most recent year for which complete technical and economic data are available as EPA expects the survey will be administered </w:t>
      </w:r>
      <w:r w:rsidR="00842B2A">
        <w:t>in</w:t>
      </w:r>
      <w:r>
        <w:t xml:space="preserve"> 2022. </w:t>
      </w:r>
      <w:r w:rsidR="00E832B4">
        <w:t xml:space="preserve">The Detailed Questionnaire also asks for some data from 2017 and 2019. </w:t>
      </w:r>
      <w:r w:rsidR="001B1D3A">
        <w:t xml:space="preserve">These </w:t>
      </w:r>
      <w:r w:rsidR="00E832B4">
        <w:t>historical data</w:t>
      </w:r>
      <w:r>
        <w:t xml:space="preserve"> will demonstrate recent trends in industry operation and economics. The data collection will be administered under the authority of Section 308 of the Federal Water Pollution Control Act, 33 </w:t>
      </w:r>
      <w:r w:rsidR="00E832B4">
        <w:t>US</w:t>
      </w:r>
      <w:r>
        <w:t>C., Section 1318.</w:t>
      </w:r>
    </w:p>
    <w:p w:rsidRPr="00567D14" w:rsidR="00E71440" w:rsidP="00334CC8" w:rsidRDefault="00E71440" w14:paraId="745135D2" w14:textId="18831E19">
      <w:pPr>
        <w:pStyle w:val="BodyText"/>
      </w:pPr>
      <w:r w:rsidRPr="00E71440">
        <w:t xml:space="preserve">The </w:t>
      </w:r>
      <w:r>
        <w:t>MPP</w:t>
      </w:r>
      <w:r w:rsidRPr="00E71440">
        <w:t xml:space="preserve"> industry will devote time and resources to respond to </w:t>
      </w:r>
      <w:r>
        <w:t>this</w:t>
      </w:r>
      <w:r w:rsidRPr="00E71440">
        <w:t xml:space="preserve"> ICR. EPA estimates that the total burden to the </w:t>
      </w:r>
      <w:r w:rsidRPr="009415C3" w:rsidR="00600358">
        <w:t>approximately 7,000</w:t>
      </w:r>
      <w:r w:rsidRPr="00E71440">
        <w:t xml:space="preserve"> </w:t>
      </w:r>
      <w:r>
        <w:t>MPP</w:t>
      </w:r>
      <w:r w:rsidRPr="00E71440">
        <w:t xml:space="preserve"> </w:t>
      </w:r>
      <w:r w:rsidR="0071581F">
        <w:t>facilities</w:t>
      </w:r>
      <w:r w:rsidRPr="00E71440">
        <w:t xml:space="preserve"> for responding to the </w:t>
      </w:r>
      <w:r w:rsidRPr="00E71440">
        <w:lastRenderedPageBreak/>
        <w:t>questionnaire</w:t>
      </w:r>
      <w:r w:rsidR="006D46F2">
        <w:t>s</w:t>
      </w:r>
      <w:r w:rsidRPr="00E71440">
        <w:t xml:space="preserve"> </w:t>
      </w:r>
      <w:r w:rsidR="003A7C49">
        <w:t xml:space="preserve">and conducting wastewater sampling </w:t>
      </w:r>
      <w:r w:rsidRPr="00E71440">
        <w:t xml:space="preserve">will be approximately </w:t>
      </w:r>
      <w:r w:rsidR="00D02F65">
        <w:t>70,807</w:t>
      </w:r>
      <w:r w:rsidRPr="009415C3" w:rsidR="009415C3">
        <w:t xml:space="preserve"> </w:t>
      </w:r>
      <w:r w:rsidRPr="009415C3">
        <w:t>hours, or $</w:t>
      </w:r>
      <w:r w:rsidR="0038312B">
        <w:t>3.22</w:t>
      </w:r>
      <w:r w:rsidR="009415C3">
        <w:t xml:space="preserve"> million</w:t>
      </w:r>
      <w:r w:rsidRPr="00E71440">
        <w:t xml:space="preserve"> (including labor and O&amp;M costs). The collection design represents EPA’s efforts to gather sufficient data to perform the analysis required to accurately review and revise the </w:t>
      </w:r>
      <w:r w:rsidR="00DA0D78">
        <w:t>MPP</w:t>
      </w:r>
      <w:r w:rsidRPr="00E71440">
        <w:t xml:space="preserve"> ELGs, yet at the same time</w:t>
      </w:r>
      <w:r w:rsidR="000C56DA">
        <w:t>,</w:t>
      </w:r>
      <w:r w:rsidRPr="00E71440">
        <w:t xml:space="preserve"> administer an ICR that limits the burden placed on respondents.</w:t>
      </w:r>
    </w:p>
    <w:p w:rsidRPr="00567D14" w:rsidR="00F322D0" w:rsidP="00330CEF" w:rsidRDefault="00330CEF" w14:paraId="3FEC53AF" w14:textId="4238079F">
      <w:pPr>
        <w:pStyle w:val="Heading1"/>
      </w:pPr>
      <w:bookmarkStart w:name="_Toc85724550" w:id="2"/>
      <w:bookmarkStart w:name="_Toc188160709" w:id="3"/>
      <w:r w:rsidRPr="00567D14">
        <w:t>How, by Whom, and for What Purpose the Information is to be Used</w:t>
      </w:r>
      <w:bookmarkEnd w:id="2"/>
    </w:p>
    <w:p w:rsidRPr="00567D14" w:rsidR="009F68C3" w:rsidP="00A7549A" w:rsidRDefault="009F68C3" w14:paraId="6853443A" w14:textId="2CCD2EB8">
      <w:pPr>
        <w:pStyle w:val="Heading2"/>
      </w:pPr>
      <w:bookmarkStart w:name="_Toc85724551" w:id="4"/>
      <w:r w:rsidRPr="00567D14">
        <w:t>What Information Will Be Collected, Reported, or Recorded?</w:t>
      </w:r>
      <w:bookmarkEnd w:id="4"/>
    </w:p>
    <w:p w:rsidR="00741680" w:rsidP="009F68C3" w:rsidRDefault="009F68C3" w14:paraId="709803C9" w14:textId="39464818">
      <w:pPr>
        <w:pStyle w:val="BodyText"/>
      </w:pPr>
      <w:r>
        <w:t xml:space="preserve">EPA is planning to </w:t>
      </w:r>
      <w:r w:rsidR="00D27476">
        <w:t>collect data from all MPP facilities</w:t>
      </w:r>
      <w:r w:rsidR="002E3AFA">
        <w:t xml:space="preserve"> </w:t>
      </w:r>
      <w:r>
        <w:t xml:space="preserve">in the </w:t>
      </w:r>
      <w:r w:rsidR="00E832B4">
        <w:t>US</w:t>
      </w:r>
      <w:r w:rsidR="00501406">
        <w:t xml:space="preserve"> as described and defined in </w:t>
      </w:r>
      <w:r w:rsidR="00B60468">
        <w:t>S</w:t>
      </w:r>
      <w:r w:rsidR="00501406">
        <w:t>ection 1 of this supporting statement</w:t>
      </w:r>
      <w:r w:rsidR="0004725C">
        <w:t>.</w:t>
      </w:r>
      <w:r>
        <w:t xml:space="preserve"> </w:t>
      </w:r>
      <w:r w:rsidR="007A5E0A">
        <w:t xml:space="preserve">EPA </w:t>
      </w:r>
      <w:r w:rsidR="00355B61">
        <w:t xml:space="preserve">first </w:t>
      </w:r>
      <w:r w:rsidR="00D27476">
        <w:t>compile</w:t>
      </w:r>
      <w:r w:rsidR="002E1EFD">
        <w:t>d</w:t>
      </w:r>
      <w:r w:rsidR="00D27476">
        <w:t xml:space="preserve"> a list of MPP facilities and their mailing address</w:t>
      </w:r>
      <w:r w:rsidR="00E71440">
        <w:t>es</w:t>
      </w:r>
      <w:r w:rsidR="00D27476">
        <w:t xml:space="preserve"> using data from</w:t>
      </w:r>
      <w:r w:rsidR="00741680">
        <w:t xml:space="preserve"> the following sources:</w:t>
      </w:r>
    </w:p>
    <w:p w:rsidR="00741680" w:rsidP="003A7C49" w:rsidRDefault="00D27476" w14:paraId="3708C18F" w14:textId="22800709">
      <w:pPr>
        <w:pStyle w:val="ListBulletSingle"/>
      </w:pPr>
      <w:r>
        <w:t>ICIS</w:t>
      </w:r>
      <w:r w:rsidR="000C3570">
        <w:t>-NPDES</w:t>
      </w:r>
      <w:r w:rsidR="00741680">
        <w:t xml:space="preserve">, </w:t>
      </w:r>
    </w:p>
    <w:p w:rsidR="00741680" w:rsidP="003A7C49" w:rsidRDefault="00D27476" w14:paraId="3791160C" w14:textId="77777777">
      <w:pPr>
        <w:pStyle w:val="ListBulletSingle"/>
      </w:pPr>
      <w:r>
        <w:t>USDA</w:t>
      </w:r>
      <w:r w:rsidR="00741680">
        <w:t xml:space="preserve">, </w:t>
      </w:r>
    </w:p>
    <w:p w:rsidR="00741680" w:rsidP="003A7C49" w:rsidRDefault="00741680" w14:paraId="3407C0F3" w14:textId="77777777">
      <w:pPr>
        <w:pStyle w:val="ListBulletSingle"/>
      </w:pPr>
      <w:r>
        <w:t xml:space="preserve">Food and Drug Administration (FDA), </w:t>
      </w:r>
    </w:p>
    <w:p w:rsidR="00741680" w:rsidP="003A7C49" w:rsidRDefault="000245CE" w14:paraId="2C0423C5" w14:textId="7F7C76DC">
      <w:pPr>
        <w:pStyle w:val="ListBulletSingle"/>
      </w:pPr>
      <w:r>
        <w:t xml:space="preserve">D&amp;B </w:t>
      </w:r>
      <w:r w:rsidR="00741680">
        <w:t>Hoovers,</w:t>
      </w:r>
    </w:p>
    <w:p w:rsidR="00741680" w:rsidP="003A7C49" w:rsidRDefault="00741680" w14:paraId="47D2E212" w14:textId="0CF7CD48">
      <w:pPr>
        <w:pStyle w:val="ListBulletSingle"/>
      </w:pPr>
      <w:r>
        <w:t>Dun and Bradst</w:t>
      </w:r>
      <w:r w:rsidR="00A8294C">
        <w:t>r</w:t>
      </w:r>
      <w:r>
        <w:t>eet, and</w:t>
      </w:r>
    </w:p>
    <w:p w:rsidR="00741680" w:rsidP="003A7C49" w:rsidRDefault="00741680" w14:paraId="097D4D15" w14:textId="664FEB9A">
      <w:pPr>
        <w:pStyle w:val="ListBulletLast"/>
      </w:pPr>
      <w:r>
        <w:t>USA Data</w:t>
      </w:r>
      <w:r w:rsidR="00D27476">
        <w:t xml:space="preserve">. </w:t>
      </w:r>
    </w:p>
    <w:p w:rsidR="00D27476" w:rsidP="009415C3" w:rsidRDefault="000C3570" w14:paraId="771345E7" w14:textId="18B41F45">
      <w:pPr>
        <w:pStyle w:val="BodyText"/>
        <w:ind w:firstLine="0"/>
      </w:pPr>
      <w:r>
        <w:tab/>
        <w:t xml:space="preserve">Indirectly discharging MPP facilities are not currently regulated under 40 CFR Part 432. Therefore, EPA expects the ICIS-NPDES list, which primarily includes direct discharging facilities who hold NPDES permits, to be incomplete. </w:t>
      </w:r>
      <w:r w:rsidR="00AE0B77">
        <w:t>EPA will supplement the ICIS</w:t>
      </w:r>
      <w:r>
        <w:t>-NPDES</w:t>
      </w:r>
      <w:r w:rsidR="00D27476">
        <w:t xml:space="preserve"> list of facilities </w:t>
      </w:r>
      <w:r w:rsidR="00AE0B77">
        <w:t xml:space="preserve">with </w:t>
      </w:r>
      <w:r w:rsidR="00EA0165">
        <w:t xml:space="preserve">facilities </w:t>
      </w:r>
      <w:r w:rsidR="00D27476">
        <w:t xml:space="preserve">from USDA’s FSIS. </w:t>
      </w:r>
      <w:r w:rsidR="00263BAA">
        <w:t>The USDA FSIS is responsible for inspecting meat, poultry, egg, and other products for safe and proper packaging and labeling of food</w:t>
      </w:r>
      <w:r w:rsidR="46D3F1A9">
        <w:t xml:space="preserve">. </w:t>
      </w:r>
      <w:r w:rsidR="59A104A8">
        <w:t>and the USDA FSIS</w:t>
      </w:r>
      <w:r w:rsidR="00EA0165">
        <w:t xml:space="preserve"> also provides information on the type of MPP products for each facility</w:t>
      </w:r>
      <w:r w:rsidR="00263BAA">
        <w:t xml:space="preserve">. </w:t>
      </w:r>
      <w:r w:rsidR="0070564C">
        <w:t xml:space="preserve">EPA </w:t>
      </w:r>
      <w:r w:rsidR="00770D2B">
        <w:t>is</w:t>
      </w:r>
      <w:r w:rsidR="0070564C">
        <w:t xml:space="preserve"> </w:t>
      </w:r>
      <w:r w:rsidR="00EA0165">
        <w:t xml:space="preserve">also </w:t>
      </w:r>
      <w:r w:rsidR="0070564C">
        <w:t>collaborat</w:t>
      </w:r>
      <w:r w:rsidR="00770D2B">
        <w:t>ing</w:t>
      </w:r>
      <w:r w:rsidR="0070564C">
        <w:t xml:space="preserve"> with trade associations (</w:t>
      </w:r>
      <w:r w:rsidR="00E832B4">
        <w:t>US</w:t>
      </w:r>
      <w:r w:rsidR="0070564C">
        <w:t xml:space="preserve"> Poultry </w:t>
      </w:r>
      <w:r w:rsidR="00061F58">
        <w:t xml:space="preserve">and Egg </w:t>
      </w:r>
      <w:r w:rsidR="0070564C">
        <w:t xml:space="preserve">Association, </w:t>
      </w:r>
      <w:r w:rsidR="00741680">
        <w:t xml:space="preserve">National Renderers Association, </w:t>
      </w:r>
      <w:r w:rsidR="0070564C">
        <w:t xml:space="preserve">National Pork Producers </w:t>
      </w:r>
      <w:r w:rsidR="00061F58">
        <w:t>Council, National Chicken Council</w:t>
      </w:r>
      <w:r w:rsidR="0070564C">
        <w:t>, National Beef Council, and North American Meat Institute) to further refine the list of MPP facilities.</w:t>
      </w:r>
    </w:p>
    <w:p w:rsidR="00D27476" w:rsidP="009F68C3" w:rsidRDefault="3486E91E" w14:paraId="3AB2C371" w14:textId="432F9009">
      <w:pPr>
        <w:pStyle w:val="BodyText"/>
      </w:pPr>
      <w:r>
        <w:t xml:space="preserve">The </w:t>
      </w:r>
      <w:r w:rsidR="4CA2D32F">
        <w:t>Census Questionnaire</w:t>
      </w:r>
      <w:r>
        <w:t xml:space="preserve"> </w:t>
      </w:r>
      <w:r w:rsidR="323F4F8F">
        <w:t>is designed</w:t>
      </w:r>
      <w:r>
        <w:t xml:space="preserve"> to confirm </w:t>
      </w:r>
      <w:r w:rsidR="296EAEE5">
        <w:t xml:space="preserve">1) </w:t>
      </w:r>
      <w:r>
        <w:t xml:space="preserve">that all facilities engage in meat or poultry </w:t>
      </w:r>
      <w:r w:rsidR="46599C7B">
        <w:t>slaughtering, further processing</w:t>
      </w:r>
      <w:r w:rsidR="0BA65029">
        <w:t>,</w:t>
      </w:r>
      <w:r w:rsidR="46599C7B">
        <w:t xml:space="preserve"> </w:t>
      </w:r>
      <w:r w:rsidR="24981CEC">
        <w:t>and/</w:t>
      </w:r>
      <w:r w:rsidR="46599C7B">
        <w:t>or rendering</w:t>
      </w:r>
      <w:r w:rsidR="29D7B480">
        <w:t xml:space="preserve">, </w:t>
      </w:r>
      <w:r w:rsidR="2A303344">
        <w:t xml:space="preserve">2) </w:t>
      </w:r>
      <w:r w:rsidR="29D7B480">
        <w:t>which facilities</w:t>
      </w:r>
      <w:r w:rsidR="0E851D30">
        <w:t xml:space="preserve"> fall under the applicability of 40 CFR Part 432</w:t>
      </w:r>
      <w:r w:rsidR="29D7B480">
        <w:t>,</w:t>
      </w:r>
      <w:r w:rsidR="323F4F8F">
        <w:t xml:space="preserve"> and </w:t>
      </w:r>
      <w:r w:rsidR="234403E3">
        <w:t xml:space="preserve">3) </w:t>
      </w:r>
      <w:r w:rsidR="323F4F8F">
        <w:t>collect updated identification information</w:t>
      </w:r>
      <w:r w:rsidR="0E851D30">
        <w:t>.</w:t>
      </w:r>
      <w:r w:rsidR="323F4F8F">
        <w:t xml:space="preserve"> This updated identification and characterization data will </w:t>
      </w:r>
      <w:r w:rsidR="2AEDDAB2">
        <w:t>confirm the MPP population and improve the accuracy of data extrapolation</w:t>
      </w:r>
      <w:r w:rsidR="323F4F8F">
        <w:t xml:space="preserve">. The </w:t>
      </w:r>
      <w:r w:rsidR="4CA2D32F">
        <w:t>Census Questionnaire</w:t>
      </w:r>
      <w:r w:rsidR="49DA2A14">
        <w:t xml:space="preserve"> </w:t>
      </w:r>
      <w:r w:rsidR="323F4F8F">
        <w:t xml:space="preserve">is made up of </w:t>
      </w:r>
      <w:r w:rsidRPr="009415C3" w:rsidR="782ACF2E">
        <w:t>2</w:t>
      </w:r>
      <w:r w:rsidRPr="009415C3" w:rsidR="71904E92">
        <w:t>4</w:t>
      </w:r>
      <w:r w:rsidRPr="009415C3" w:rsidR="323F4F8F">
        <w:t xml:space="preserve"> questions</w:t>
      </w:r>
      <w:r w:rsidR="323F4F8F">
        <w:t xml:space="preserve"> (Appendix A). </w:t>
      </w:r>
      <w:r w:rsidRPr="00567D14" w:rsidR="323F4F8F">
        <w:t>The data items requested by the</w:t>
      </w:r>
      <w:r w:rsidR="46599C7B">
        <w:t xml:space="preserve"> </w:t>
      </w:r>
      <w:r w:rsidR="4A42E7D7">
        <w:t xml:space="preserve">Census Questionnaire </w:t>
      </w:r>
      <w:r w:rsidRPr="00567D14" w:rsidR="323F4F8F">
        <w:t>and the purpose for requesting the information are</w:t>
      </w:r>
      <w:r w:rsidR="323F4F8F">
        <w:t xml:space="preserve"> listed in </w:t>
      </w:r>
      <w:r w:rsidR="00AF7DA4">
        <w:rPr>
          <w:highlight w:val="yellow"/>
        </w:rPr>
        <w:fldChar w:fldCharType="begin"/>
      </w:r>
      <w:r w:rsidR="00AF7DA4">
        <w:instrText xml:space="preserve"> REF _Ref73443302 \h </w:instrText>
      </w:r>
      <w:r w:rsidR="00AF7DA4">
        <w:rPr>
          <w:highlight w:val="yellow"/>
        </w:rPr>
      </w:r>
      <w:r w:rsidR="00AF7DA4">
        <w:rPr>
          <w:highlight w:val="yellow"/>
        </w:rPr>
        <w:fldChar w:fldCharType="separate"/>
      </w:r>
      <w:r w:rsidRPr="00567D14" w:rsidR="782ACF2E">
        <w:t xml:space="preserve">Table </w:t>
      </w:r>
      <w:r w:rsidR="782ACF2E">
        <w:rPr>
          <w:noProof/>
        </w:rPr>
        <w:t>2</w:t>
      </w:r>
      <w:r w:rsidR="782ACF2E">
        <w:t>-</w:t>
      </w:r>
      <w:r w:rsidR="782ACF2E">
        <w:rPr>
          <w:noProof/>
        </w:rPr>
        <w:t>1</w:t>
      </w:r>
      <w:r w:rsidR="00AF7DA4">
        <w:rPr>
          <w:highlight w:val="yellow"/>
        </w:rPr>
        <w:fldChar w:fldCharType="end"/>
      </w:r>
      <w:r w:rsidRPr="00AF7DA4" w:rsidR="323F4F8F">
        <w:t>.</w:t>
      </w:r>
    </w:p>
    <w:p w:rsidR="004758A6" w:rsidP="00566F60" w:rsidRDefault="323F4F8F" w14:paraId="00F152E4" w14:textId="329302F8">
      <w:pPr>
        <w:pStyle w:val="BodyText"/>
      </w:pPr>
      <w:r>
        <w:t xml:space="preserve">The </w:t>
      </w:r>
      <w:r w:rsidR="4CA2D32F">
        <w:t>D</w:t>
      </w:r>
      <w:r>
        <w:t xml:space="preserve">etailed </w:t>
      </w:r>
      <w:r w:rsidR="4CA2D32F">
        <w:t>Q</w:t>
      </w:r>
      <w:r>
        <w:t xml:space="preserve">uestionnaire, which EPA is planning to administer to a statistically representative subset of MPP facilities </w:t>
      </w:r>
      <w:r w:rsidRPr="009415C3">
        <w:t xml:space="preserve">(see </w:t>
      </w:r>
      <w:r w:rsidRPr="009415C3" w:rsidR="29D7B480">
        <w:t xml:space="preserve">Part B, </w:t>
      </w:r>
      <w:r w:rsidRPr="009415C3">
        <w:t xml:space="preserve">Section </w:t>
      </w:r>
      <w:r w:rsidRPr="009415C3" w:rsidR="29D7B480">
        <w:t>6</w:t>
      </w:r>
      <w:r w:rsidRPr="009415C3">
        <w:t>),</w:t>
      </w:r>
      <w:r>
        <w:t xml:space="preserve"> is designed to collect </w:t>
      </w:r>
      <w:r w:rsidR="328F1626">
        <w:t xml:space="preserve">the same information as the Census Questionnaire, as well as </w:t>
      </w:r>
      <w:r>
        <w:t>more specific characterization information</w:t>
      </w:r>
      <w:r w:rsidR="60FBC2E5">
        <w:t xml:space="preserve"> on production, wastewater generation, and economics</w:t>
      </w:r>
      <w:r w:rsidR="07F4E310">
        <w:t xml:space="preserve">. The </w:t>
      </w:r>
      <w:r w:rsidR="4CA2D32F">
        <w:t>D</w:t>
      </w:r>
      <w:r w:rsidR="07F4E310">
        <w:t xml:space="preserve">etailed </w:t>
      </w:r>
      <w:r w:rsidR="4CA2D32F">
        <w:t>Q</w:t>
      </w:r>
      <w:r w:rsidR="07F4E310">
        <w:t xml:space="preserve">uestionnaire is made up of </w:t>
      </w:r>
      <w:r w:rsidRPr="00BA5B8C" w:rsidR="4CA2D32F">
        <w:t>8</w:t>
      </w:r>
      <w:r w:rsidR="00D16368">
        <w:t>1</w:t>
      </w:r>
      <w:r w:rsidRPr="009415C3" w:rsidR="07F4E310">
        <w:t xml:space="preserve"> questions</w:t>
      </w:r>
      <w:r w:rsidR="07F4E310">
        <w:t xml:space="preserve"> (Appendix B)</w:t>
      </w:r>
      <w:r w:rsidR="4E5EA963">
        <w:t xml:space="preserve">. </w:t>
      </w:r>
      <w:r w:rsidR="0593E93F">
        <w:t>All questions from the Census Questionnaire are included in the Detailed Questionnaire in the appropriate section</w:t>
      </w:r>
      <w:r w:rsidR="0854E23A">
        <w:t>s</w:t>
      </w:r>
      <w:r w:rsidR="0593E93F">
        <w:t xml:space="preserve"> (</w:t>
      </w:r>
      <w:r w:rsidR="56AD197C">
        <w:t>de</w:t>
      </w:r>
      <w:r w:rsidR="0593E93F">
        <w:t xml:space="preserve">noted in blue). </w:t>
      </w:r>
      <w:r w:rsidR="4E5EA963">
        <w:t>T</w:t>
      </w:r>
      <w:r w:rsidR="07F4E310">
        <w:t xml:space="preserve">he data requested by the </w:t>
      </w:r>
      <w:r w:rsidR="4CA2D32F">
        <w:t>D</w:t>
      </w:r>
      <w:r w:rsidR="07F4E310">
        <w:t xml:space="preserve">etailed </w:t>
      </w:r>
      <w:r w:rsidR="4CA2D32F">
        <w:t>Q</w:t>
      </w:r>
      <w:r w:rsidR="07F4E310">
        <w:t xml:space="preserve">uestionnaire and the purpose for requesting this information are listed in </w:t>
      </w:r>
      <w:r w:rsidR="00AF7DA4">
        <w:rPr>
          <w:highlight w:val="yellow"/>
        </w:rPr>
        <w:fldChar w:fldCharType="begin"/>
      </w:r>
      <w:r w:rsidR="00AF7DA4">
        <w:instrText xml:space="preserve"> REF _Ref73443324 \h </w:instrText>
      </w:r>
      <w:r w:rsidR="00AF7DA4">
        <w:rPr>
          <w:highlight w:val="yellow"/>
        </w:rPr>
      </w:r>
      <w:r w:rsidR="00AF7DA4">
        <w:rPr>
          <w:highlight w:val="yellow"/>
        </w:rPr>
        <w:fldChar w:fldCharType="separate"/>
      </w:r>
      <w:r w:rsidRPr="00567D14" w:rsidR="782ACF2E">
        <w:t xml:space="preserve">Table </w:t>
      </w:r>
      <w:r w:rsidR="782ACF2E">
        <w:rPr>
          <w:noProof/>
        </w:rPr>
        <w:t>2</w:t>
      </w:r>
      <w:r w:rsidR="782ACF2E">
        <w:t>-</w:t>
      </w:r>
      <w:r w:rsidR="782ACF2E">
        <w:rPr>
          <w:noProof/>
        </w:rPr>
        <w:t>2</w:t>
      </w:r>
      <w:r w:rsidR="00AF7DA4">
        <w:rPr>
          <w:highlight w:val="yellow"/>
        </w:rPr>
        <w:fldChar w:fldCharType="end"/>
      </w:r>
      <w:r>
        <w:t>.</w:t>
      </w:r>
      <w:r w:rsidR="07F4E310">
        <w:t xml:space="preserve"> </w:t>
      </w:r>
      <w:r w:rsidR="60FBC2E5">
        <w:lastRenderedPageBreak/>
        <w:t xml:space="preserve">The </w:t>
      </w:r>
      <w:r w:rsidR="4CA2D32F">
        <w:t>D</w:t>
      </w:r>
      <w:r w:rsidR="60FBC2E5">
        <w:t xml:space="preserve">etailed </w:t>
      </w:r>
      <w:r w:rsidR="4CA2D32F">
        <w:t>Q</w:t>
      </w:r>
      <w:r w:rsidR="60FBC2E5">
        <w:t xml:space="preserve">uestionnaire will be administered at the same time as the </w:t>
      </w:r>
      <w:r w:rsidR="4CA2D32F">
        <w:t xml:space="preserve">Census </w:t>
      </w:r>
      <w:r w:rsidR="0AF0325A">
        <w:t>Questionnaire, but each MPP facility will complete only one questionnaire</w:t>
      </w:r>
      <w:r w:rsidR="60FBC2E5">
        <w:t>.</w:t>
      </w:r>
      <w:r w:rsidR="4CA2D32F">
        <w:t xml:space="preserve"> Both questionnaires will </w:t>
      </w:r>
      <w:r w:rsidR="0593E93F">
        <w:t xml:space="preserve">use </w:t>
      </w:r>
      <w:r w:rsidR="4CA2D32F">
        <w:t xml:space="preserve">the </w:t>
      </w:r>
      <w:r w:rsidRPr="00036633" w:rsidR="4CA2D32F">
        <w:t>same</w:t>
      </w:r>
      <w:r w:rsidRPr="00036633" w:rsidR="0AF0325A">
        <w:t xml:space="preserve"> web-based</w:t>
      </w:r>
      <w:r w:rsidRPr="00036633" w:rsidR="4CA2D32F">
        <w:t xml:space="preserve"> platform. EPA plans to identify which facilities should receive the Detailed Questionnaire prior to sending out questionnaire notifications</w:t>
      </w:r>
      <w:r w:rsidRPr="00036633" w:rsidR="0AF0325A">
        <w:t>.</w:t>
      </w:r>
      <w:r w:rsidRPr="00036633" w:rsidR="4CA2D32F">
        <w:t xml:space="preserve"> </w:t>
      </w:r>
      <w:r w:rsidRPr="00036633" w:rsidR="0AF0325A">
        <w:t xml:space="preserve">When </w:t>
      </w:r>
      <w:r w:rsidRPr="00036633" w:rsidR="69CBE5D0">
        <w:t>respondents</w:t>
      </w:r>
      <w:r w:rsidRPr="00036633" w:rsidR="0AF0325A">
        <w:t xml:space="preserve"> access the web-base</w:t>
      </w:r>
      <w:r w:rsidRPr="00036633" w:rsidR="77888578">
        <w:t>d</w:t>
      </w:r>
      <w:r w:rsidRPr="00036633" w:rsidR="0AF0325A">
        <w:t xml:space="preserve"> platform</w:t>
      </w:r>
      <w:r w:rsidR="0593E93F">
        <w:t>,</w:t>
      </w:r>
      <w:r w:rsidR="0AF0325A">
        <w:t xml:space="preserve"> </w:t>
      </w:r>
      <w:r w:rsidR="69CBE5D0">
        <w:t>they</w:t>
      </w:r>
      <w:r w:rsidR="0AF0325A">
        <w:t xml:space="preserve"> will be directed to the correct question</w:t>
      </w:r>
      <w:r w:rsidR="0593E93F">
        <w:t>naire</w:t>
      </w:r>
      <w:r w:rsidR="0AF0325A">
        <w:t xml:space="preserve"> </w:t>
      </w:r>
      <w:r w:rsidR="0593E93F">
        <w:t xml:space="preserve">for their facility </w:t>
      </w:r>
      <w:r w:rsidR="0AF0325A">
        <w:t xml:space="preserve">(Census or Detailed). </w:t>
      </w:r>
    </w:p>
    <w:p w:rsidR="006746D8" w:rsidP="00940D70" w:rsidRDefault="31DAD0EE" w14:paraId="78FBB3A3" w14:textId="213487BF">
      <w:pPr>
        <w:pStyle w:val="BodyText"/>
      </w:pPr>
      <w:r>
        <w:t xml:space="preserve">Wastewater sampling </w:t>
      </w:r>
      <w:r w:rsidR="4E5EA963">
        <w:t xml:space="preserve">data </w:t>
      </w:r>
      <w:r>
        <w:t xml:space="preserve">will be requested </w:t>
      </w:r>
      <w:r w:rsidR="4E5EA963">
        <w:t>from</w:t>
      </w:r>
      <w:r w:rsidR="46599C7B">
        <w:t xml:space="preserve"> no more than</w:t>
      </w:r>
      <w:r w:rsidR="4E5EA963">
        <w:t xml:space="preserve"> </w:t>
      </w:r>
      <w:r w:rsidR="0AF0325A">
        <w:t>2</w:t>
      </w:r>
      <w:r>
        <w:t xml:space="preserve">0 facilities. </w:t>
      </w:r>
      <w:r w:rsidR="7B3FF81E">
        <w:t>These w</w:t>
      </w:r>
      <w:r>
        <w:t xml:space="preserve">astewater characterization data will be critical for characterizing both untreated and treated </w:t>
      </w:r>
      <w:r w:rsidR="7B3FF81E">
        <w:t>waste</w:t>
      </w:r>
      <w:r>
        <w:t>waters generated by MPP facilities.</w:t>
      </w:r>
      <w:r w:rsidR="4562D1D2">
        <w:t xml:space="preserve"> EPA will target a mix of facilit</w:t>
      </w:r>
      <w:r w:rsidR="4E5EA963">
        <w:t>y type</w:t>
      </w:r>
      <w:r w:rsidR="46599C7B">
        <w:t>s</w:t>
      </w:r>
      <w:r w:rsidR="5C01A75D">
        <w:t>, sizes,</w:t>
      </w:r>
      <w:r w:rsidR="4E5EA963">
        <w:t xml:space="preserve"> and </w:t>
      </w:r>
      <w:r w:rsidR="5C01A75D">
        <w:t>treatment technologies</w:t>
      </w:r>
      <w:r w:rsidR="4562D1D2">
        <w:t xml:space="preserve"> to be able to characterize</w:t>
      </w:r>
      <w:r w:rsidR="5C9D8E0B">
        <w:t xml:space="preserve"> untreated</w:t>
      </w:r>
      <w:r w:rsidR="4562D1D2">
        <w:t xml:space="preserve"> wastewater from all types of meat</w:t>
      </w:r>
      <w:r w:rsidR="05DC05AD">
        <w:t xml:space="preserve"> and poultry</w:t>
      </w:r>
      <w:r w:rsidR="4562D1D2">
        <w:t xml:space="preserve"> and </w:t>
      </w:r>
      <w:r w:rsidR="0BA65029">
        <w:t xml:space="preserve">all </w:t>
      </w:r>
      <w:r w:rsidR="4562D1D2">
        <w:t xml:space="preserve">types of processing operations. </w:t>
      </w:r>
      <w:r w:rsidR="5AC2BE96">
        <w:t xml:space="preserve">EPA will use publicly available data from </w:t>
      </w:r>
      <w:r w:rsidR="5C01A75D">
        <w:t>permit</w:t>
      </w:r>
      <w:r w:rsidR="5AC2BE96">
        <w:t xml:space="preserve"> applications, </w:t>
      </w:r>
      <w:r w:rsidR="7B3FF81E">
        <w:t xml:space="preserve">effluent </w:t>
      </w:r>
      <w:r w:rsidR="5C01A75D">
        <w:t xml:space="preserve">and permit </w:t>
      </w:r>
      <w:r w:rsidR="7B3FF81E">
        <w:t xml:space="preserve">data reported to </w:t>
      </w:r>
      <w:r w:rsidR="5AC2BE96">
        <w:t>ICIS</w:t>
      </w:r>
      <w:r w:rsidR="5C01A75D">
        <w:t>-NPDES</w:t>
      </w:r>
      <w:r w:rsidR="5AC2BE96">
        <w:t>, pretreatment permits</w:t>
      </w:r>
      <w:r w:rsidR="0AF0325A">
        <w:t>,</w:t>
      </w:r>
      <w:r w:rsidR="5AC2BE96">
        <w:t xml:space="preserve"> and </w:t>
      </w:r>
      <w:r w:rsidR="0AF0325A">
        <w:t xml:space="preserve">publicly owned treatment works (POTW) annual </w:t>
      </w:r>
      <w:r w:rsidR="5AC2BE96">
        <w:t>reports to identify facilities with treatment technologies of interest. The wastewater sampling data collected will be used to characterize treatment system capabilities, estimate pollutant loadings, and used to</w:t>
      </w:r>
      <w:r w:rsidR="3231BFA6">
        <w:t xml:space="preserve"> potentially</w:t>
      </w:r>
      <w:r w:rsidR="5AC2BE96">
        <w:t xml:space="preserve"> establish new effluent limitations for the industry.</w:t>
      </w:r>
    </w:p>
    <w:tbl>
      <w:tblPr>
        <w:tblW w:w="0" w:type="auto"/>
        <w:tblLayout w:type="fixed"/>
        <w:tblLook w:val="01E0" w:firstRow="1" w:lastRow="1" w:firstColumn="1" w:lastColumn="1" w:noHBand="0" w:noVBand="0"/>
      </w:tblPr>
      <w:tblGrid>
        <w:gridCol w:w="1227"/>
        <w:gridCol w:w="3978"/>
        <w:gridCol w:w="4155"/>
      </w:tblGrid>
      <w:tr w:rsidR="4C0830BB" w:rsidTr="001F4C43" w14:paraId="3CC85B58" w14:textId="77777777">
        <w:trPr>
          <w:cantSplit/>
          <w:tblHeader/>
        </w:trPr>
        <w:tc>
          <w:tcPr>
            <w:tcW w:w="9360" w:type="dxa"/>
            <w:gridSpan w:val="3"/>
            <w:tcBorders>
              <w:top w:val="nil"/>
              <w:left w:val="nil"/>
              <w:bottom w:val="double" w:color="000000" w:themeColor="text1" w:sz="6" w:space="0"/>
              <w:right w:val="nil"/>
            </w:tcBorders>
            <w:vAlign w:val="bottom"/>
          </w:tcPr>
          <w:p w:rsidR="4C0830BB" w:rsidP="4C0830BB" w:rsidRDefault="4C0830BB" w14:paraId="40891844" w14:textId="1426F473">
            <w:pPr>
              <w:jc w:val="center"/>
            </w:pPr>
            <w:r w:rsidRPr="4C0830BB">
              <w:rPr>
                <w:b/>
                <w:bCs/>
              </w:rPr>
              <w:t>Table 2-1. MPP Census Questionnaire Questions and Their Purpose</w:t>
            </w:r>
          </w:p>
        </w:tc>
      </w:tr>
      <w:tr w:rsidR="4C0830BB" w:rsidTr="001F4C43" w14:paraId="1EAAB9DB" w14:textId="77777777">
        <w:trPr>
          <w:cantSplit/>
          <w:tblHeader/>
        </w:trPr>
        <w:tc>
          <w:tcPr>
            <w:tcW w:w="1227" w:type="dxa"/>
            <w:tcBorders>
              <w:top w:val="double" w:color="000000" w:themeColor="text1" w:sz="6" w:space="0"/>
              <w:left w:val="double" w:color="000000" w:themeColor="text1" w:sz="6" w:space="0"/>
              <w:bottom w:val="single" w:color="000000" w:themeColor="text1" w:sz="8" w:space="0"/>
              <w:right w:val="single" w:color="000000" w:themeColor="text1" w:sz="8" w:space="0"/>
            </w:tcBorders>
            <w:shd w:val="clear" w:color="auto" w:fill="E6E6E6"/>
            <w:vAlign w:val="bottom"/>
          </w:tcPr>
          <w:p w:rsidR="4C0830BB" w:rsidP="4C0830BB" w:rsidRDefault="4C0830BB" w14:paraId="5410B4FF" w14:textId="6D7F578C">
            <w:pPr>
              <w:jc w:val="center"/>
            </w:pPr>
            <w:r w:rsidRPr="4C0830BB">
              <w:rPr>
                <w:b/>
                <w:bCs/>
                <w:color w:val="000000" w:themeColor="text1"/>
                <w:sz w:val="20"/>
                <w:szCs w:val="20"/>
              </w:rPr>
              <w:t>Question Number(s)</w:t>
            </w:r>
          </w:p>
        </w:tc>
        <w:tc>
          <w:tcPr>
            <w:tcW w:w="3978" w:type="dxa"/>
            <w:tcBorders>
              <w:top w:val="nil"/>
              <w:left w:val="single" w:color="000000" w:themeColor="text1" w:sz="8" w:space="0"/>
              <w:bottom w:val="single" w:color="000000" w:themeColor="text1" w:sz="8" w:space="0"/>
              <w:right w:val="single" w:color="000000" w:themeColor="text1" w:sz="8" w:space="0"/>
            </w:tcBorders>
            <w:shd w:val="clear" w:color="auto" w:fill="E6E6E6"/>
            <w:vAlign w:val="bottom"/>
          </w:tcPr>
          <w:p w:rsidR="4C0830BB" w:rsidP="4C0830BB" w:rsidRDefault="4C0830BB" w14:paraId="228EE064" w14:textId="3BB55534">
            <w:pPr>
              <w:jc w:val="center"/>
            </w:pPr>
            <w:r w:rsidRPr="4C0830BB">
              <w:rPr>
                <w:b/>
                <w:bCs/>
                <w:color w:val="000000" w:themeColor="text1"/>
                <w:sz w:val="20"/>
                <w:szCs w:val="20"/>
              </w:rPr>
              <w:t>Question Description</w:t>
            </w:r>
          </w:p>
        </w:tc>
        <w:tc>
          <w:tcPr>
            <w:tcW w:w="4155" w:type="dxa"/>
            <w:tcBorders>
              <w:top w:val="nil"/>
              <w:left w:val="single" w:color="000000" w:themeColor="text1" w:sz="8" w:space="0"/>
              <w:bottom w:val="single" w:color="000000" w:themeColor="text1" w:sz="8" w:space="0"/>
              <w:right w:val="double" w:color="000000" w:themeColor="text1" w:sz="6" w:space="0"/>
            </w:tcBorders>
            <w:shd w:val="clear" w:color="auto" w:fill="E6E6E6"/>
            <w:vAlign w:val="bottom"/>
          </w:tcPr>
          <w:p w:rsidR="4C0830BB" w:rsidP="4C0830BB" w:rsidRDefault="4C0830BB" w14:paraId="3C55F669" w14:textId="4F3F7482">
            <w:pPr>
              <w:jc w:val="center"/>
            </w:pPr>
            <w:r w:rsidRPr="4C0830BB">
              <w:rPr>
                <w:b/>
                <w:bCs/>
                <w:color w:val="000000" w:themeColor="text1"/>
                <w:sz w:val="20"/>
                <w:szCs w:val="20"/>
              </w:rPr>
              <w:t>Purpose of Question</w:t>
            </w:r>
          </w:p>
        </w:tc>
      </w:tr>
      <w:tr w:rsidR="4C0830BB" w:rsidTr="001F4C43" w14:paraId="5659DEE8" w14:textId="77777777">
        <w:trPr>
          <w:cantSplit/>
        </w:trPr>
        <w:tc>
          <w:tcPr>
            <w:tcW w:w="1227" w:type="dxa"/>
            <w:tcBorders>
              <w:top w:val="single" w:color="000000" w:themeColor="text1" w:sz="8" w:space="0"/>
              <w:left w:val="double" w:color="000000" w:themeColor="text1" w:sz="6" w:space="0"/>
              <w:bottom w:val="single" w:color="000000" w:themeColor="text1" w:sz="8" w:space="0"/>
              <w:right w:val="single" w:color="000000" w:themeColor="text1" w:sz="8" w:space="0"/>
            </w:tcBorders>
            <w:vAlign w:val="bottom"/>
          </w:tcPr>
          <w:p w:rsidR="4C0830BB" w:rsidP="4C0830BB" w:rsidRDefault="4C0830BB" w14:paraId="03DDBB18" w14:textId="700D3F31">
            <w:pPr>
              <w:jc w:val="center"/>
            </w:pPr>
            <w:r w:rsidRPr="4C0830BB">
              <w:rPr>
                <w:color w:val="000000" w:themeColor="text1"/>
                <w:sz w:val="20"/>
                <w:szCs w:val="20"/>
              </w:rPr>
              <w:t>1-3</w:t>
            </w:r>
          </w:p>
        </w:tc>
        <w:tc>
          <w:tcPr>
            <w:tcW w:w="397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22B60AF3" w14:textId="66FD759A">
            <w:r w:rsidRPr="4C0830BB">
              <w:rPr>
                <w:color w:val="000000" w:themeColor="text1"/>
                <w:sz w:val="20"/>
                <w:szCs w:val="20"/>
              </w:rPr>
              <w:t>Collect the following information:</w:t>
            </w:r>
            <w:r>
              <w:br/>
            </w:r>
            <w:r w:rsidRPr="4C0830BB">
              <w:rPr>
                <w:color w:val="000000" w:themeColor="text1"/>
                <w:sz w:val="20"/>
                <w:szCs w:val="20"/>
              </w:rPr>
              <w:t xml:space="preserve"> - Facility name, physical address</w:t>
            </w:r>
            <w:r>
              <w:br/>
            </w:r>
            <w:r w:rsidRPr="4C0830BB">
              <w:rPr>
                <w:color w:val="000000" w:themeColor="text1"/>
                <w:sz w:val="20"/>
                <w:szCs w:val="20"/>
              </w:rPr>
              <w:t xml:space="preserve"> - Parent company name, address, contact information</w:t>
            </w:r>
            <w:r>
              <w:br/>
            </w:r>
            <w:r w:rsidRPr="4C0830BB">
              <w:rPr>
                <w:color w:val="000000" w:themeColor="text1"/>
                <w:sz w:val="20"/>
                <w:szCs w:val="20"/>
              </w:rPr>
              <w:t xml:space="preserve"> - Facility contact information</w:t>
            </w:r>
          </w:p>
        </w:tc>
        <w:tc>
          <w:tcPr>
            <w:tcW w:w="4155"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2D18E0E5" w14:textId="48814C2C">
            <w:r w:rsidRPr="4C0830BB">
              <w:rPr>
                <w:color w:val="000000" w:themeColor="text1"/>
                <w:sz w:val="20"/>
                <w:szCs w:val="20"/>
              </w:rPr>
              <w:t>EPA will use the information collected in these questions to confirm and correct errors in the facility list including facility name and address. EPA will use ownership information for parent companies to evaluate the financial structure of the industry. EPA will use contact information for the parent company and for the facility to conduct follow up as necessary.</w:t>
            </w:r>
          </w:p>
        </w:tc>
      </w:tr>
      <w:tr w:rsidR="4C0830BB" w:rsidTr="001F4C43" w14:paraId="6A75B945" w14:textId="77777777">
        <w:trPr>
          <w:cantSplit/>
        </w:trPr>
        <w:tc>
          <w:tcPr>
            <w:tcW w:w="1227" w:type="dxa"/>
            <w:tcBorders>
              <w:top w:val="single" w:color="000000" w:themeColor="text1" w:sz="8" w:space="0"/>
              <w:left w:val="double" w:color="000000" w:themeColor="text1" w:sz="6" w:space="0"/>
              <w:bottom w:val="single" w:color="000000" w:themeColor="text1" w:sz="8" w:space="0"/>
              <w:right w:val="single" w:color="000000" w:themeColor="text1" w:sz="8" w:space="0"/>
            </w:tcBorders>
            <w:vAlign w:val="bottom"/>
          </w:tcPr>
          <w:p w:rsidR="4C0830BB" w:rsidP="4C0830BB" w:rsidRDefault="4C0830BB" w14:paraId="3E536E1B" w14:textId="6C649FBD">
            <w:pPr>
              <w:jc w:val="center"/>
            </w:pPr>
            <w:r w:rsidRPr="4C0830BB">
              <w:rPr>
                <w:color w:val="000000" w:themeColor="text1"/>
                <w:sz w:val="20"/>
                <w:szCs w:val="20"/>
              </w:rPr>
              <w:t>4-5</w:t>
            </w:r>
          </w:p>
        </w:tc>
        <w:tc>
          <w:tcPr>
            <w:tcW w:w="397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4AEA6653" w14:textId="2A8B9D6F">
            <w:r w:rsidRPr="4C0830BB">
              <w:rPr>
                <w:color w:val="000000" w:themeColor="text1"/>
                <w:sz w:val="20"/>
                <w:szCs w:val="20"/>
              </w:rPr>
              <w:t>Confirm facilities engaging in MPP operations from 2017 through 2021 or if the facility is permanently closed.</w:t>
            </w:r>
          </w:p>
        </w:tc>
        <w:tc>
          <w:tcPr>
            <w:tcW w:w="4155"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215E1DF9" w14:textId="5C48E655">
            <w:r w:rsidRPr="4C0830BB">
              <w:rPr>
                <w:color w:val="000000" w:themeColor="text1"/>
                <w:sz w:val="20"/>
                <w:szCs w:val="20"/>
              </w:rPr>
              <w:t>EPA will use these questions to identify facilities that should complete the questionnaire; facilities permanently closed or not engaging in MPP operations are exempted from the remainder of the questionnaire.</w:t>
            </w:r>
          </w:p>
        </w:tc>
      </w:tr>
      <w:tr w:rsidR="4C0830BB" w:rsidTr="001F4C43" w14:paraId="679BD1B7" w14:textId="77777777">
        <w:trPr>
          <w:cantSplit/>
        </w:trPr>
        <w:tc>
          <w:tcPr>
            <w:tcW w:w="1227" w:type="dxa"/>
            <w:tcBorders>
              <w:top w:val="single" w:color="000000" w:themeColor="text1" w:sz="8" w:space="0"/>
              <w:left w:val="double" w:color="000000" w:themeColor="text1" w:sz="6" w:space="0"/>
              <w:bottom w:val="single" w:color="000000" w:themeColor="text1" w:sz="8" w:space="0"/>
              <w:right w:val="single" w:color="000000" w:themeColor="text1" w:sz="8" w:space="0"/>
            </w:tcBorders>
            <w:vAlign w:val="bottom"/>
          </w:tcPr>
          <w:p w:rsidR="4C0830BB" w:rsidP="4C0830BB" w:rsidRDefault="4C0830BB" w14:paraId="74C59559" w14:textId="163B795C">
            <w:pPr>
              <w:jc w:val="center"/>
            </w:pPr>
            <w:r w:rsidRPr="4C0830BB">
              <w:rPr>
                <w:sz w:val="20"/>
                <w:szCs w:val="20"/>
              </w:rPr>
              <w:t>6</w:t>
            </w:r>
          </w:p>
        </w:tc>
        <w:tc>
          <w:tcPr>
            <w:tcW w:w="397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77839802" w14:textId="46319CD9">
            <w:r w:rsidRPr="4C0830BB">
              <w:rPr>
                <w:color w:val="000000" w:themeColor="text1"/>
                <w:sz w:val="20"/>
                <w:szCs w:val="20"/>
              </w:rPr>
              <w:t>Asks for full-time equivalent (FTE) employees for 2021.</w:t>
            </w:r>
          </w:p>
        </w:tc>
        <w:tc>
          <w:tcPr>
            <w:tcW w:w="4155"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363A5BA8" w14:textId="2F67204D">
            <w:r w:rsidRPr="4C0830BB">
              <w:rPr>
                <w:color w:val="000000" w:themeColor="text1"/>
                <w:sz w:val="20"/>
                <w:szCs w:val="20"/>
              </w:rPr>
              <w:t xml:space="preserve">EPA will use employment information to identify small businesses per the Small Business Association (SBA) definitions. </w:t>
            </w:r>
          </w:p>
        </w:tc>
      </w:tr>
      <w:tr w:rsidR="4C0830BB" w:rsidTr="001F4C43" w14:paraId="0820810C" w14:textId="77777777">
        <w:trPr>
          <w:cantSplit/>
        </w:trPr>
        <w:tc>
          <w:tcPr>
            <w:tcW w:w="1227" w:type="dxa"/>
            <w:tcBorders>
              <w:top w:val="single" w:color="000000" w:themeColor="text1" w:sz="8" w:space="0"/>
              <w:left w:val="double" w:color="000000" w:themeColor="text1" w:sz="6" w:space="0"/>
              <w:bottom w:val="single" w:color="000000" w:themeColor="text1" w:sz="8" w:space="0"/>
              <w:right w:val="single" w:color="000000" w:themeColor="text1" w:sz="8" w:space="0"/>
            </w:tcBorders>
            <w:vAlign w:val="bottom"/>
          </w:tcPr>
          <w:p w:rsidR="4C0830BB" w:rsidP="4C0830BB" w:rsidRDefault="4C0830BB" w14:paraId="54E6C37E" w14:textId="76AD826B">
            <w:pPr>
              <w:jc w:val="center"/>
            </w:pPr>
            <w:r w:rsidRPr="4C0830BB">
              <w:rPr>
                <w:sz w:val="20"/>
                <w:szCs w:val="20"/>
              </w:rPr>
              <w:t>7</w:t>
            </w:r>
          </w:p>
        </w:tc>
        <w:tc>
          <w:tcPr>
            <w:tcW w:w="397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1958ED8D" w14:textId="49102DFA">
            <w:r w:rsidRPr="4C0830BB">
              <w:rPr>
                <w:color w:val="000000" w:themeColor="text1"/>
                <w:sz w:val="20"/>
                <w:szCs w:val="20"/>
              </w:rPr>
              <w:t>Asks for 12-digit Facility Registry Service (FRS) ID.</w:t>
            </w:r>
          </w:p>
        </w:tc>
        <w:tc>
          <w:tcPr>
            <w:tcW w:w="4155"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342E269A" w14:textId="65F3BE07">
            <w:r w:rsidRPr="4C0830BB">
              <w:rPr>
                <w:color w:val="000000" w:themeColor="text1"/>
                <w:sz w:val="20"/>
                <w:szCs w:val="20"/>
              </w:rPr>
              <w:t>EPA will use FRS IDs to confirm the facility and facility information in the facility list and identify any duplicate facilities.</w:t>
            </w:r>
          </w:p>
        </w:tc>
      </w:tr>
      <w:tr w:rsidR="4C0830BB" w:rsidTr="001F4C43" w14:paraId="27482892" w14:textId="77777777">
        <w:trPr>
          <w:cantSplit/>
        </w:trPr>
        <w:tc>
          <w:tcPr>
            <w:tcW w:w="1227" w:type="dxa"/>
            <w:tcBorders>
              <w:top w:val="single" w:color="000000" w:themeColor="text1" w:sz="8" w:space="0"/>
              <w:left w:val="double" w:color="000000" w:themeColor="text1" w:sz="6" w:space="0"/>
              <w:bottom w:val="single" w:color="000000" w:themeColor="text1" w:sz="8" w:space="0"/>
              <w:right w:val="single" w:color="000000" w:themeColor="text1" w:sz="8" w:space="0"/>
            </w:tcBorders>
            <w:vAlign w:val="bottom"/>
          </w:tcPr>
          <w:p w:rsidR="4C0830BB" w:rsidP="4C0830BB" w:rsidRDefault="4C0830BB" w14:paraId="083BB087" w14:textId="253C2E92">
            <w:pPr>
              <w:jc w:val="center"/>
            </w:pPr>
            <w:r w:rsidRPr="4C0830BB">
              <w:rPr>
                <w:sz w:val="20"/>
                <w:szCs w:val="20"/>
              </w:rPr>
              <w:t>8</w:t>
            </w:r>
          </w:p>
        </w:tc>
        <w:tc>
          <w:tcPr>
            <w:tcW w:w="397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42ACC727" w14:textId="2596E7CB">
            <w:r w:rsidRPr="4C0830BB">
              <w:rPr>
                <w:color w:val="000000" w:themeColor="text1"/>
                <w:sz w:val="20"/>
                <w:szCs w:val="20"/>
              </w:rPr>
              <w:t>Asks for the United States Department of Agriculture (USDA) Food Safety and Inspection Service (FSIS) ID.</w:t>
            </w:r>
          </w:p>
        </w:tc>
        <w:tc>
          <w:tcPr>
            <w:tcW w:w="4155"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326026C8" w14:textId="21332A95">
            <w:r w:rsidRPr="4C0830BB">
              <w:rPr>
                <w:color w:val="000000" w:themeColor="text1"/>
                <w:sz w:val="20"/>
                <w:szCs w:val="20"/>
              </w:rPr>
              <w:t>EPA will use USDA FSIS IDs to confirm the facility and facility information in the facility list and identify any duplicate facilities.</w:t>
            </w:r>
          </w:p>
        </w:tc>
      </w:tr>
      <w:tr w:rsidR="4C0830BB" w:rsidTr="001F4C43" w14:paraId="3986722E" w14:textId="77777777">
        <w:trPr>
          <w:cantSplit/>
        </w:trPr>
        <w:tc>
          <w:tcPr>
            <w:tcW w:w="1227" w:type="dxa"/>
            <w:tcBorders>
              <w:top w:val="single" w:color="000000" w:themeColor="text1" w:sz="8" w:space="0"/>
              <w:left w:val="double" w:color="000000" w:themeColor="text1" w:sz="6" w:space="0"/>
              <w:bottom w:val="single" w:color="000000" w:themeColor="text1" w:sz="8" w:space="0"/>
              <w:right w:val="single" w:color="000000" w:themeColor="text1" w:sz="8" w:space="0"/>
            </w:tcBorders>
            <w:vAlign w:val="bottom"/>
          </w:tcPr>
          <w:p w:rsidR="4C0830BB" w:rsidP="4C0830BB" w:rsidRDefault="4C0830BB" w14:paraId="22B3B0A3" w14:textId="23F921FB">
            <w:pPr>
              <w:jc w:val="center"/>
            </w:pPr>
            <w:r w:rsidRPr="4C0830BB">
              <w:rPr>
                <w:sz w:val="20"/>
                <w:szCs w:val="20"/>
              </w:rPr>
              <w:t>9</w:t>
            </w:r>
          </w:p>
        </w:tc>
        <w:tc>
          <w:tcPr>
            <w:tcW w:w="397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75E549E7" w14:textId="533E94BD">
            <w:r w:rsidRPr="4C0830BB">
              <w:rPr>
                <w:color w:val="000000" w:themeColor="text1"/>
                <w:sz w:val="20"/>
                <w:szCs w:val="20"/>
              </w:rPr>
              <w:t>Asks for facility and parent company North American Industry Classification System (NAICS) code(s).</w:t>
            </w:r>
          </w:p>
        </w:tc>
        <w:tc>
          <w:tcPr>
            <w:tcW w:w="4155"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4A699841" w14:textId="6B114EF2">
            <w:r w:rsidRPr="4C0830BB">
              <w:rPr>
                <w:color w:val="000000" w:themeColor="text1"/>
                <w:sz w:val="20"/>
                <w:szCs w:val="20"/>
              </w:rPr>
              <w:t xml:space="preserve">EPA will use employment information to identify small businesses per the SBA definitions, confirm the facility and facility information in the facility list, </w:t>
            </w:r>
            <w:proofErr w:type="gramStart"/>
            <w:r w:rsidRPr="4C0830BB">
              <w:rPr>
                <w:color w:val="000000" w:themeColor="text1"/>
                <w:sz w:val="20"/>
                <w:szCs w:val="20"/>
              </w:rPr>
              <w:t>and also</w:t>
            </w:r>
            <w:proofErr w:type="gramEnd"/>
            <w:r w:rsidRPr="4C0830BB">
              <w:rPr>
                <w:color w:val="000000" w:themeColor="text1"/>
                <w:sz w:val="20"/>
                <w:szCs w:val="20"/>
              </w:rPr>
              <w:t xml:space="preserve"> confirm the NAICS codes impacted by the MPP ELG.</w:t>
            </w:r>
          </w:p>
        </w:tc>
      </w:tr>
      <w:tr w:rsidR="4C0830BB" w:rsidTr="001F4C43" w14:paraId="04E7AD35" w14:textId="77777777">
        <w:trPr>
          <w:cantSplit/>
        </w:trPr>
        <w:tc>
          <w:tcPr>
            <w:tcW w:w="1227" w:type="dxa"/>
            <w:tcBorders>
              <w:top w:val="single" w:color="000000" w:themeColor="text1" w:sz="8" w:space="0"/>
              <w:left w:val="double" w:color="000000" w:themeColor="text1" w:sz="6" w:space="0"/>
              <w:bottom w:val="single" w:color="000000" w:themeColor="text1" w:sz="8" w:space="0"/>
              <w:right w:val="single" w:color="000000" w:themeColor="text1" w:sz="8" w:space="0"/>
            </w:tcBorders>
            <w:vAlign w:val="bottom"/>
          </w:tcPr>
          <w:p w:rsidR="4C0830BB" w:rsidP="4C0830BB" w:rsidRDefault="4C0830BB" w14:paraId="279D2B09" w14:textId="2E9F99BE">
            <w:pPr>
              <w:jc w:val="center"/>
            </w:pPr>
            <w:r w:rsidRPr="4C0830BB">
              <w:rPr>
                <w:sz w:val="20"/>
                <w:szCs w:val="20"/>
              </w:rPr>
              <w:lastRenderedPageBreak/>
              <w:t>10-11</w:t>
            </w:r>
          </w:p>
        </w:tc>
        <w:tc>
          <w:tcPr>
            <w:tcW w:w="397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3E86EEBF" w14:textId="2171A58A">
            <w:r w:rsidRPr="4C0830BB">
              <w:rPr>
                <w:color w:val="000000" w:themeColor="text1"/>
                <w:sz w:val="20"/>
                <w:szCs w:val="20"/>
              </w:rPr>
              <w:t xml:space="preserve">Asks for existing wastewater permit and local ordinance information (permit/ordinance number, type of permit, regulating body, and expiration date). Asks for information </w:t>
            </w:r>
            <w:proofErr w:type="gramStart"/>
            <w:r w:rsidRPr="4C0830BB">
              <w:rPr>
                <w:color w:val="000000" w:themeColor="text1"/>
                <w:sz w:val="20"/>
                <w:szCs w:val="20"/>
              </w:rPr>
              <w:t>on the basis of</w:t>
            </w:r>
            <w:proofErr w:type="gramEnd"/>
            <w:r w:rsidRPr="4C0830BB">
              <w:rPr>
                <w:color w:val="000000" w:themeColor="text1"/>
                <w:sz w:val="20"/>
                <w:szCs w:val="20"/>
              </w:rPr>
              <w:t xml:space="preserve"> limitations in NPDES permits.</w:t>
            </w:r>
          </w:p>
        </w:tc>
        <w:tc>
          <w:tcPr>
            <w:tcW w:w="4155"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4BD41462" w14:textId="6B849071">
            <w:r w:rsidRPr="4C0830BB">
              <w:rPr>
                <w:color w:val="000000" w:themeColor="text1"/>
                <w:sz w:val="20"/>
                <w:szCs w:val="20"/>
              </w:rPr>
              <w:t xml:space="preserve">EPA will use permit information to identify duplicate information in the facility list and identify the regulations applied to individual facilities and applied by whom. EPA will use information </w:t>
            </w:r>
            <w:proofErr w:type="gramStart"/>
            <w:r w:rsidRPr="4C0830BB">
              <w:rPr>
                <w:color w:val="000000" w:themeColor="text1"/>
                <w:sz w:val="20"/>
                <w:szCs w:val="20"/>
              </w:rPr>
              <w:t>on the basis of</w:t>
            </w:r>
            <w:proofErr w:type="gramEnd"/>
            <w:r w:rsidRPr="4C0830BB">
              <w:rPr>
                <w:color w:val="000000" w:themeColor="text1"/>
                <w:sz w:val="20"/>
                <w:szCs w:val="20"/>
              </w:rPr>
              <w:t xml:space="preserve"> limitations in NPDES permits to identify where current ELGs may be implemented incorrectly.</w:t>
            </w:r>
          </w:p>
        </w:tc>
      </w:tr>
      <w:tr w:rsidR="4C0830BB" w:rsidTr="001F4C43" w14:paraId="4561AAF0" w14:textId="77777777">
        <w:trPr>
          <w:cantSplit/>
        </w:trPr>
        <w:tc>
          <w:tcPr>
            <w:tcW w:w="1227" w:type="dxa"/>
            <w:tcBorders>
              <w:top w:val="single" w:color="000000" w:themeColor="text1" w:sz="8" w:space="0"/>
              <w:left w:val="double" w:color="000000" w:themeColor="text1" w:sz="6" w:space="0"/>
              <w:bottom w:val="single" w:color="000000" w:themeColor="text1" w:sz="8" w:space="0"/>
              <w:right w:val="single" w:color="000000" w:themeColor="text1" w:sz="8" w:space="0"/>
            </w:tcBorders>
            <w:vAlign w:val="bottom"/>
          </w:tcPr>
          <w:p w:rsidR="4C0830BB" w:rsidP="4C0830BB" w:rsidRDefault="4C0830BB" w14:paraId="1F74B2C4" w14:textId="4AAAA780">
            <w:pPr>
              <w:jc w:val="center"/>
            </w:pPr>
            <w:r w:rsidRPr="4C0830BB">
              <w:rPr>
                <w:sz w:val="20"/>
                <w:szCs w:val="20"/>
              </w:rPr>
              <w:t>12-13</w:t>
            </w:r>
          </w:p>
        </w:tc>
        <w:tc>
          <w:tcPr>
            <w:tcW w:w="397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260EBEBA" w14:textId="5A669C67">
            <w:r w:rsidRPr="4C0830BB">
              <w:rPr>
                <w:color w:val="000000" w:themeColor="text1"/>
                <w:sz w:val="20"/>
                <w:szCs w:val="20"/>
              </w:rPr>
              <w:t>Asks about planned changes to operation in the next five years (closure/cease operation</w:t>
            </w:r>
            <w:r w:rsidR="00507B0A">
              <w:rPr>
                <w:color w:val="000000" w:themeColor="text1"/>
                <w:sz w:val="20"/>
                <w:szCs w:val="20"/>
              </w:rPr>
              <w:t xml:space="preserve"> </w:t>
            </w:r>
            <w:r w:rsidRPr="4C0830BB">
              <w:rPr>
                <w:color w:val="000000" w:themeColor="text1"/>
                <w:sz w:val="20"/>
                <w:szCs w:val="20"/>
              </w:rPr>
              <w:t>or increases or decreases in production).</w:t>
            </w:r>
          </w:p>
        </w:tc>
        <w:tc>
          <w:tcPr>
            <w:tcW w:w="4155"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38D2947C" w14:textId="03554AEC">
            <w:r w:rsidRPr="4C0830BB">
              <w:rPr>
                <w:color w:val="000000" w:themeColor="text1"/>
                <w:sz w:val="20"/>
                <w:szCs w:val="20"/>
              </w:rPr>
              <w:t xml:space="preserve">EPA will use this information to determine whether the facility should be included in future populations for the rulemaking. EPA will also evaluate if changes in the industry are trending in any one direction for </w:t>
            </w:r>
            <w:proofErr w:type="gramStart"/>
            <w:r w:rsidRPr="4C0830BB">
              <w:rPr>
                <w:color w:val="000000" w:themeColor="text1"/>
                <w:sz w:val="20"/>
                <w:szCs w:val="20"/>
              </w:rPr>
              <w:t>particular subsets</w:t>
            </w:r>
            <w:proofErr w:type="gramEnd"/>
            <w:r w:rsidRPr="4C0830BB">
              <w:rPr>
                <w:color w:val="000000" w:themeColor="text1"/>
                <w:sz w:val="20"/>
                <w:szCs w:val="20"/>
              </w:rPr>
              <w:t xml:space="preserve"> of the industry (by production, by processing type, by amount of wastewater generated, etc.).</w:t>
            </w:r>
          </w:p>
        </w:tc>
      </w:tr>
      <w:tr w:rsidR="4C0830BB" w:rsidTr="001F4C43" w14:paraId="7A288477" w14:textId="77777777">
        <w:trPr>
          <w:cantSplit/>
        </w:trPr>
        <w:tc>
          <w:tcPr>
            <w:tcW w:w="1227" w:type="dxa"/>
            <w:tcBorders>
              <w:top w:val="single" w:color="000000" w:themeColor="text1" w:sz="8" w:space="0"/>
              <w:left w:val="double" w:color="000000" w:themeColor="text1" w:sz="6" w:space="0"/>
              <w:bottom w:val="single" w:color="000000" w:themeColor="text1" w:sz="8" w:space="0"/>
              <w:right w:val="single" w:color="000000" w:themeColor="text1" w:sz="8" w:space="0"/>
            </w:tcBorders>
            <w:vAlign w:val="bottom"/>
          </w:tcPr>
          <w:p w:rsidR="4C0830BB" w:rsidP="4C0830BB" w:rsidRDefault="4C0830BB" w14:paraId="3F42E8C6" w14:textId="1E9EADFA">
            <w:pPr>
              <w:jc w:val="center"/>
            </w:pPr>
            <w:r w:rsidRPr="4C0830BB">
              <w:rPr>
                <w:sz w:val="20"/>
                <w:szCs w:val="20"/>
              </w:rPr>
              <w:t>14</w:t>
            </w:r>
          </w:p>
        </w:tc>
        <w:tc>
          <w:tcPr>
            <w:tcW w:w="397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55B8C111" w14:textId="7C8BC93E">
            <w:r w:rsidRPr="4C0830BB">
              <w:rPr>
                <w:color w:val="000000" w:themeColor="text1"/>
                <w:sz w:val="20"/>
                <w:szCs w:val="20"/>
              </w:rPr>
              <w:t>Asks for facilities to identify which subcategory(ies) of the current ELG best describes operations conducted at the facility.</w:t>
            </w:r>
          </w:p>
        </w:tc>
        <w:tc>
          <w:tcPr>
            <w:tcW w:w="4155"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51C4747C" w14:textId="2B8846DA">
            <w:r w:rsidRPr="4C0830BB">
              <w:rPr>
                <w:color w:val="000000" w:themeColor="text1"/>
                <w:sz w:val="20"/>
                <w:szCs w:val="20"/>
              </w:rPr>
              <w:t>EPA will use this information, on how each facility will categorize themselves in the existing ELG, to help identify where current ELGs may be implemented incorrectly.</w:t>
            </w:r>
          </w:p>
        </w:tc>
      </w:tr>
      <w:tr w:rsidR="4C0830BB" w:rsidTr="001F4C43" w14:paraId="53F786D9" w14:textId="77777777">
        <w:trPr>
          <w:cantSplit/>
        </w:trPr>
        <w:tc>
          <w:tcPr>
            <w:tcW w:w="1227" w:type="dxa"/>
            <w:tcBorders>
              <w:top w:val="single" w:color="000000" w:themeColor="text1" w:sz="8" w:space="0"/>
              <w:left w:val="double" w:color="000000" w:themeColor="text1" w:sz="6" w:space="0"/>
              <w:bottom w:val="single" w:color="000000" w:themeColor="text1" w:sz="8" w:space="0"/>
              <w:right w:val="single" w:color="000000" w:themeColor="text1" w:sz="8" w:space="0"/>
            </w:tcBorders>
            <w:vAlign w:val="bottom"/>
          </w:tcPr>
          <w:p w:rsidR="4C0830BB" w:rsidP="4C0830BB" w:rsidRDefault="4C0830BB" w14:paraId="73AF1943" w14:textId="094CFDED">
            <w:pPr>
              <w:jc w:val="center"/>
            </w:pPr>
            <w:r w:rsidRPr="4C0830BB">
              <w:rPr>
                <w:sz w:val="20"/>
                <w:szCs w:val="20"/>
              </w:rPr>
              <w:t>15</w:t>
            </w:r>
          </w:p>
        </w:tc>
        <w:tc>
          <w:tcPr>
            <w:tcW w:w="397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2C69830F" w14:textId="0139B88B">
            <w:r w:rsidRPr="4C0830BB">
              <w:rPr>
                <w:color w:val="000000" w:themeColor="text1"/>
                <w:sz w:val="20"/>
                <w:szCs w:val="20"/>
              </w:rPr>
              <w:t>Asks if the facility slaughtered or further processed poultry, or slaughtered, further processed, or rendered meat between 2017 and 2021. Asks for production capacities in 2021.</w:t>
            </w:r>
          </w:p>
        </w:tc>
        <w:tc>
          <w:tcPr>
            <w:tcW w:w="4155"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1CD0DA8F" w14:textId="490C37DB">
            <w:r w:rsidRPr="4C0830BB">
              <w:rPr>
                <w:color w:val="000000" w:themeColor="text1"/>
                <w:sz w:val="20"/>
                <w:szCs w:val="20"/>
              </w:rPr>
              <w:t xml:space="preserve">EPA will use this information to identify facilities that should complete subsequent questions </w:t>
            </w:r>
            <w:r w:rsidR="00C51041">
              <w:rPr>
                <w:color w:val="000000" w:themeColor="text1"/>
                <w:sz w:val="20"/>
                <w:szCs w:val="20"/>
              </w:rPr>
              <w:t>based on processing operations</w:t>
            </w:r>
            <w:r w:rsidRPr="4C0830BB">
              <w:rPr>
                <w:color w:val="000000" w:themeColor="text1"/>
                <w:sz w:val="20"/>
                <w:szCs w:val="20"/>
              </w:rPr>
              <w:t>, profile facilities by type(s) of operation, confirm stratification of statistical methodologies, and inform selection of facilities for site visits or future sampling. EPA will also use this information to confirm subcategories of the current ELG that apply and identify which subcategories may need revising.</w:t>
            </w:r>
          </w:p>
        </w:tc>
      </w:tr>
      <w:tr w:rsidR="4C0830BB" w:rsidTr="001F4C43" w14:paraId="0684075F" w14:textId="77777777">
        <w:trPr>
          <w:cantSplit/>
        </w:trPr>
        <w:tc>
          <w:tcPr>
            <w:tcW w:w="1227" w:type="dxa"/>
            <w:tcBorders>
              <w:top w:val="single" w:color="000000" w:themeColor="text1" w:sz="8" w:space="0"/>
              <w:left w:val="double" w:color="000000" w:themeColor="text1" w:sz="6" w:space="0"/>
              <w:bottom w:val="single" w:color="000000" w:themeColor="text1" w:sz="8" w:space="0"/>
              <w:right w:val="single" w:color="000000" w:themeColor="text1" w:sz="8" w:space="0"/>
            </w:tcBorders>
            <w:vAlign w:val="bottom"/>
          </w:tcPr>
          <w:p w:rsidR="4C0830BB" w:rsidP="4C0830BB" w:rsidRDefault="4C0830BB" w14:paraId="6BBF90B3" w14:textId="04B292DE">
            <w:pPr>
              <w:jc w:val="center"/>
            </w:pPr>
            <w:r w:rsidRPr="4C0830BB">
              <w:rPr>
                <w:color w:val="000000" w:themeColor="text1"/>
                <w:sz w:val="20"/>
                <w:szCs w:val="20"/>
              </w:rPr>
              <w:t>16</w:t>
            </w:r>
          </w:p>
        </w:tc>
        <w:tc>
          <w:tcPr>
            <w:tcW w:w="397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6137DD98" w14:textId="7E259353">
            <w:r w:rsidRPr="4C0830BB">
              <w:rPr>
                <w:color w:val="000000" w:themeColor="text1"/>
                <w:sz w:val="20"/>
                <w:szCs w:val="20"/>
              </w:rPr>
              <w:t>Asks for types of poultry further processing operations conducted.</w:t>
            </w:r>
          </w:p>
        </w:tc>
        <w:tc>
          <w:tcPr>
            <w:tcW w:w="4155"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68470D28" w14:textId="6E4ED5C0">
            <w:r w:rsidRPr="4C0830BB">
              <w:rPr>
                <w:color w:val="000000" w:themeColor="text1"/>
                <w:sz w:val="20"/>
                <w:szCs w:val="20"/>
              </w:rPr>
              <w:t>EPA will use this information to collect information on the types of further processing operations occurring at facilities and to determine if the type of further processing operation has an impact on the characteristics of wastewater generated by the facility. EPA will also use this information to profile facilities by type of further processes.</w:t>
            </w:r>
          </w:p>
        </w:tc>
      </w:tr>
      <w:tr w:rsidR="4C0830BB" w:rsidTr="001F4C43" w14:paraId="3F5402D4" w14:textId="77777777">
        <w:trPr>
          <w:cantSplit/>
        </w:trPr>
        <w:tc>
          <w:tcPr>
            <w:tcW w:w="1227" w:type="dxa"/>
            <w:tcBorders>
              <w:top w:val="single" w:color="000000" w:themeColor="text1" w:sz="8" w:space="0"/>
              <w:left w:val="double" w:color="000000" w:themeColor="text1" w:sz="6" w:space="0"/>
              <w:bottom w:val="single" w:color="000000" w:themeColor="text1" w:sz="8" w:space="0"/>
              <w:right w:val="single" w:color="000000" w:themeColor="text1" w:sz="8" w:space="0"/>
            </w:tcBorders>
            <w:vAlign w:val="bottom"/>
          </w:tcPr>
          <w:p w:rsidR="4C0830BB" w:rsidP="4C0830BB" w:rsidRDefault="4C0830BB" w14:paraId="2963B9CA" w14:textId="65EA3281">
            <w:pPr>
              <w:jc w:val="center"/>
            </w:pPr>
            <w:r w:rsidRPr="4C0830BB">
              <w:rPr>
                <w:color w:val="000000" w:themeColor="text1"/>
                <w:sz w:val="20"/>
                <w:szCs w:val="20"/>
              </w:rPr>
              <w:t>17</w:t>
            </w:r>
          </w:p>
        </w:tc>
        <w:tc>
          <w:tcPr>
            <w:tcW w:w="397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6E961B7A" w14:textId="7ECCD0D8">
            <w:r w:rsidRPr="4C0830BB">
              <w:rPr>
                <w:color w:val="000000" w:themeColor="text1"/>
                <w:sz w:val="20"/>
                <w:szCs w:val="20"/>
              </w:rPr>
              <w:t>Asks for types of by</w:t>
            </w:r>
            <w:r w:rsidR="004F7B56">
              <w:rPr>
                <w:color w:val="000000" w:themeColor="text1"/>
                <w:sz w:val="20"/>
                <w:szCs w:val="20"/>
              </w:rPr>
              <w:t>-</w:t>
            </w:r>
            <w:r w:rsidRPr="4C0830BB">
              <w:rPr>
                <w:color w:val="000000" w:themeColor="text1"/>
                <w:sz w:val="20"/>
                <w:szCs w:val="20"/>
              </w:rPr>
              <w:t xml:space="preserve">products </w:t>
            </w:r>
            <w:r w:rsidR="004729E4">
              <w:rPr>
                <w:color w:val="000000" w:themeColor="text1"/>
                <w:sz w:val="20"/>
                <w:szCs w:val="20"/>
              </w:rPr>
              <w:t xml:space="preserve">further processed </w:t>
            </w:r>
            <w:r w:rsidRPr="4C0830BB">
              <w:rPr>
                <w:color w:val="000000" w:themeColor="text1"/>
                <w:sz w:val="20"/>
                <w:szCs w:val="20"/>
              </w:rPr>
              <w:t>between 2017 and 2021.</w:t>
            </w:r>
          </w:p>
        </w:tc>
        <w:tc>
          <w:tcPr>
            <w:tcW w:w="4155"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7A7ACFF6" w14:textId="1274DFB0">
            <w:r w:rsidRPr="4C0830BB">
              <w:rPr>
                <w:color w:val="000000" w:themeColor="text1"/>
                <w:sz w:val="20"/>
                <w:szCs w:val="20"/>
              </w:rPr>
              <w:t xml:space="preserve">EPA will also use this information to profile facilities by type of </w:t>
            </w:r>
            <w:r w:rsidR="004F7B56">
              <w:rPr>
                <w:color w:val="000000" w:themeColor="text1"/>
                <w:sz w:val="20"/>
                <w:szCs w:val="20"/>
              </w:rPr>
              <w:t>processing operations</w:t>
            </w:r>
            <w:r w:rsidRPr="4C0830BB">
              <w:rPr>
                <w:color w:val="000000" w:themeColor="text1"/>
                <w:sz w:val="20"/>
                <w:szCs w:val="20"/>
              </w:rPr>
              <w:t>.</w:t>
            </w:r>
          </w:p>
        </w:tc>
      </w:tr>
      <w:tr w:rsidR="4C0830BB" w:rsidTr="001F4C43" w14:paraId="76145A9F" w14:textId="77777777">
        <w:trPr>
          <w:cantSplit/>
        </w:trPr>
        <w:tc>
          <w:tcPr>
            <w:tcW w:w="1227" w:type="dxa"/>
            <w:tcBorders>
              <w:top w:val="single" w:color="000000" w:themeColor="text1" w:sz="8" w:space="0"/>
              <w:left w:val="double" w:color="000000" w:themeColor="text1" w:sz="6" w:space="0"/>
              <w:bottom w:val="single" w:color="000000" w:themeColor="text1" w:sz="8" w:space="0"/>
              <w:right w:val="single" w:color="000000" w:themeColor="text1" w:sz="8" w:space="0"/>
            </w:tcBorders>
            <w:vAlign w:val="bottom"/>
          </w:tcPr>
          <w:p w:rsidR="4C0830BB" w:rsidP="4C0830BB" w:rsidRDefault="4C0830BB" w14:paraId="278295DE" w14:textId="789D9315">
            <w:pPr>
              <w:jc w:val="center"/>
            </w:pPr>
            <w:r w:rsidRPr="4C0830BB">
              <w:rPr>
                <w:color w:val="000000" w:themeColor="text1"/>
                <w:sz w:val="20"/>
                <w:szCs w:val="20"/>
              </w:rPr>
              <w:t>18</w:t>
            </w:r>
          </w:p>
        </w:tc>
        <w:tc>
          <w:tcPr>
            <w:tcW w:w="397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693189E1" w14:textId="24295DEB">
            <w:r w:rsidRPr="4C0830BB">
              <w:rPr>
                <w:color w:val="000000" w:themeColor="text1"/>
                <w:sz w:val="20"/>
                <w:szCs w:val="20"/>
              </w:rPr>
              <w:t>Asks for types of meat further processing operations conducted between 2017 and 2021.</w:t>
            </w:r>
          </w:p>
        </w:tc>
        <w:tc>
          <w:tcPr>
            <w:tcW w:w="4155"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7A4D7834" w14:textId="12854910">
            <w:r w:rsidRPr="4C0830BB">
              <w:rPr>
                <w:color w:val="000000" w:themeColor="text1"/>
                <w:sz w:val="20"/>
                <w:szCs w:val="20"/>
              </w:rPr>
              <w:t>EPA will use this information to identify the types of further processing operations occurring at facilities and to determine if the type of further processing operation has an impact on the characteristics of wastewater generated by the facility. EPA will also use this information to profile facilities by type of further processes.</w:t>
            </w:r>
          </w:p>
        </w:tc>
      </w:tr>
      <w:tr w:rsidR="4C0830BB" w:rsidTr="001F4C43" w14:paraId="58BDE024" w14:textId="77777777">
        <w:trPr>
          <w:cantSplit/>
        </w:trPr>
        <w:tc>
          <w:tcPr>
            <w:tcW w:w="1227" w:type="dxa"/>
            <w:tcBorders>
              <w:top w:val="single" w:color="000000" w:themeColor="text1" w:sz="8" w:space="0"/>
              <w:left w:val="double" w:color="000000" w:themeColor="text1" w:sz="6" w:space="0"/>
              <w:bottom w:val="single" w:color="000000" w:themeColor="text1" w:sz="8" w:space="0"/>
              <w:right w:val="single" w:color="000000" w:themeColor="text1" w:sz="8" w:space="0"/>
            </w:tcBorders>
            <w:vAlign w:val="bottom"/>
          </w:tcPr>
          <w:p w:rsidR="4C0830BB" w:rsidP="4C0830BB" w:rsidRDefault="4C0830BB" w14:paraId="1E66AA4A" w14:textId="2048EAA7">
            <w:pPr>
              <w:jc w:val="center"/>
            </w:pPr>
            <w:r w:rsidRPr="4C0830BB">
              <w:rPr>
                <w:color w:val="000000" w:themeColor="text1"/>
                <w:sz w:val="20"/>
                <w:szCs w:val="20"/>
              </w:rPr>
              <w:t>19</w:t>
            </w:r>
          </w:p>
        </w:tc>
        <w:tc>
          <w:tcPr>
            <w:tcW w:w="397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6B135E7A" w14:textId="776D3313">
            <w:r w:rsidRPr="4C0830BB">
              <w:rPr>
                <w:color w:val="000000" w:themeColor="text1"/>
                <w:sz w:val="20"/>
                <w:szCs w:val="20"/>
              </w:rPr>
              <w:t>Asks if the facility generated process wastewater from 2017 through 2021.</w:t>
            </w:r>
          </w:p>
        </w:tc>
        <w:tc>
          <w:tcPr>
            <w:tcW w:w="4155"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78A3C4C3" w14:textId="2F0EC582">
            <w:r w:rsidRPr="4C0830BB">
              <w:rPr>
                <w:sz w:val="20"/>
                <w:szCs w:val="20"/>
              </w:rPr>
              <w:t>EPA will use this information to identify facilities that generate wastewater, determine which facilities should complete subsequent questions specific to wastewater generation and treatment.</w:t>
            </w:r>
          </w:p>
        </w:tc>
      </w:tr>
      <w:tr w:rsidR="4C0830BB" w:rsidTr="001F4C43" w14:paraId="1103D180" w14:textId="77777777">
        <w:trPr>
          <w:cantSplit/>
        </w:trPr>
        <w:tc>
          <w:tcPr>
            <w:tcW w:w="1227" w:type="dxa"/>
            <w:tcBorders>
              <w:top w:val="single" w:color="000000" w:themeColor="text1" w:sz="8" w:space="0"/>
              <w:left w:val="double" w:color="000000" w:themeColor="text1" w:sz="6" w:space="0"/>
              <w:bottom w:val="single" w:color="000000" w:themeColor="text1" w:sz="8" w:space="0"/>
              <w:right w:val="single" w:color="000000" w:themeColor="text1" w:sz="8" w:space="0"/>
            </w:tcBorders>
            <w:vAlign w:val="bottom"/>
          </w:tcPr>
          <w:p w:rsidR="4C0830BB" w:rsidP="4C0830BB" w:rsidRDefault="4C0830BB" w14:paraId="77DDA501" w14:textId="426CFEB4">
            <w:pPr>
              <w:jc w:val="center"/>
            </w:pPr>
            <w:r w:rsidRPr="4C0830BB">
              <w:rPr>
                <w:color w:val="000000" w:themeColor="text1"/>
                <w:sz w:val="20"/>
                <w:szCs w:val="20"/>
              </w:rPr>
              <w:lastRenderedPageBreak/>
              <w:t>20</w:t>
            </w:r>
          </w:p>
        </w:tc>
        <w:tc>
          <w:tcPr>
            <w:tcW w:w="397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4ADD99D6" w14:textId="5CE6E2FC">
            <w:r w:rsidRPr="4C0830BB">
              <w:rPr>
                <w:color w:val="000000" w:themeColor="text1"/>
                <w:sz w:val="20"/>
                <w:szCs w:val="20"/>
              </w:rPr>
              <w:t>Asks if the facility operates a wastewater treatment system.</w:t>
            </w:r>
          </w:p>
        </w:tc>
        <w:tc>
          <w:tcPr>
            <w:tcW w:w="4155"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3AC004C9" w14:textId="7A5D25D4">
            <w:r w:rsidRPr="4C0830BB">
              <w:rPr>
                <w:sz w:val="20"/>
                <w:szCs w:val="20"/>
              </w:rPr>
              <w:t>EPA will use this information to identify facilities that treat wastewater, determine which facilities should complete subsequent questions specific to wastewater treatment.</w:t>
            </w:r>
          </w:p>
        </w:tc>
      </w:tr>
      <w:tr w:rsidR="4C0830BB" w:rsidTr="001F4C43" w14:paraId="4B2BEE05" w14:textId="77777777">
        <w:trPr>
          <w:cantSplit/>
        </w:trPr>
        <w:tc>
          <w:tcPr>
            <w:tcW w:w="1227" w:type="dxa"/>
            <w:tcBorders>
              <w:top w:val="single" w:color="000000" w:themeColor="text1" w:sz="8" w:space="0"/>
              <w:left w:val="double" w:color="000000" w:themeColor="text1" w:sz="6" w:space="0"/>
              <w:bottom w:val="single" w:color="000000" w:themeColor="text1" w:sz="8" w:space="0"/>
              <w:right w:val="single" w:color="000000" w:themeColor="text1" w:sz="8" w:space="0"/>
            </w:tcBorders>
            <w:vAlign w:val="bottom"/>
          </w:tcPr>
          <w:p w:rsidR="4C0830BB" w:rsidP="4C0830BB" w:rsidRDefault="4C0830BB" w14:paraId="438919C5" w14:textId="2A7E32C7">
            <w:pPr>
              <w:jc w:val="center"/>
            </w:pPr>
            <w:r w:rsidRPr="4C0830BB">
              <w:rPr>
                <w:color w:val="000000" w:themeColor="text1"/>
                <w:sz w:val="20"/>
                <w:szCs w:val="20"/>
              </w:rPr>
              <w:t>21</w:t>
            </w:r>
          </w:p>
        </w:tc>
        <w:tc>
          <w:tcPr>
            <w:tcW w:w="397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4334EA22" w14:textId="53E24F29">
            <w:r w:rsidRPr="4C0830BB">
              <w:rPr>
                <w:color w:val="000000" w:themeColor="text1"/>
                <w:sz w:val="20"/>
                <w:szCs w:val="20"/>
              </w:rPr>
              <w:t>Asks for the number of discharge locations and types of those destinations.</w:t>
            </w:r>
          </w:p>
        </w:tc>
        <w:tc>
          <w:tcPr>
            <w:tcW w:w="4155"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59F1CAB3" w14:textId="0AA61202">
            <w:r w:rsidRPr="4C0830BB">
              <w:rPr>
                <w:color w:val="000000" w:themeColor="text1"/>
                <w:sz w:val="20"/>
                <w:szCs w:val="20"/>
              </w:rPr>
              <w:t>EPA will use this information to profile the industry by type of discharge location and confirm stratification. EPA will also use this information to characterize surface waters which receive discharges from MPP facilities and assess environmental benefits.</w:t>
            </w:r>
          </w:p>
        </w:tc>
      </w:tr>
      <w:tr w:rsidR="4C0830BB" w:rsidTr="001F4C43" w14:paraId="1235D791" w14:textId="77777777">
        <w:trPr>
          <w:cantSplit/>
        </w:trPr>
        <w:tc>
          <w:tcPr>
            <w:tcW w:w="1227" w:type="dxa"/>
            <w:tcBorders>
              <w:top w:val="single" w:color="000000" w:themeColor="text1" w:sz="8" w:space="0"/>
              <w:left w:val="double" w:color="000000" w:themeColor="text1" w:sz="6" w:space="0"/>
              <w:bottom w:val="single" w:color="000000" w:themeColor="text1" w:sz="8" w:space="0"/>
              <w:right w:val="single" w:color="000000" w:themeColor="text1" w:sz="8" w:space="0"/>
            </w:tcBorders>
            <w:vAlign w:val="bottom"/>
          </w:tcPr>
          <w:p w:rsidR="4C0830BB" w:rsidP="4C0830BB" w:rsidRDefault="4C0830BB" w14:paraId="0E62849A" w14:textId="4FD0B868">
            <w:pPr>
              <w:jc w:val="center"/>
            </w:pPr>
            <w:r w:rsidRPr="4C0830BB">
              <w:rPr>
                <w:color w:val="000000" w:themeColor="text1"/>
                <w:sz w:val="20"/>
                <w:szCs w:val="20"/>
              </w:rPr>
              <w:t>22</w:t>
            </w:r>
          </w:p>
        </w:tc>
        <w:tc>
          <w:tcPr>
            <w:tcW w:w="397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2033B952" w14:textId="482C369F">
            <w:r w:rsidRPr="4C0830BB">
              <w:rPr>
                <w:color w:val="000000" w:themeColor="text1"/>
                <w:sz w:val="20"/>
                <w:szCs w:val="20"/>
              </w:rPr>
              <w:t>Asks for information for each discharge destination, the type of wastewater, type of destination, and flow in 2021.</w:t>
            </w:r>
          </w:p>
        </w:tc>
        <w:tc>
          <w:tcPr>
            <w:tcW w:w="4155"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0ED8C102" w14:textId="27F6E15E">
            <w:r w:rsidRPr="4C0830BB">
              <w:rPr>
                <w:color w:val="000000" w:themeColor="text1"/>
                <w:sz w:val="20"/>
                <w:szCs w:val="20"/>
              </w:rPr>
              <w:t>EPA will use this information to profile the industry by type of discharge location and flow. EPA will evaluate the amount of wastewater discharge relative to production levels and type of production. EPA will also use this information to characterize current discharges from the industry, estimate pollutant loadings, and assess the impacts of those discharges on the environment.</w:t>
            </w:r>
          </w:p>
        </w:tc>
      </w:tr>
      <w:tr w:rsidR="4C0830BB" w:rsidTr="001F4C43" w14:paraId="4A821627" w14:textId="77777777">
        <w:trPr>
          <w:cantSplit/>
        </w:trPr>
        <w:tc>
          <w:tcPr>
            <w:tcW w:w="1227" w:type="dxa"/>
            <w:tcBorders>
              <w:top w:val="single" w:color="000000" w:themeColor="text1" w:sz="8" w:space="0"/>
              <w:left w:val="double" w:color="000000" w:themeColor="text1" w:sz="6" w:space="0"/>
              <w:bottom w:val="single" w:color="000000" w:themeColor="text1" w:sz="8" w:space="0"/>
              <w:right w:val="single" w:color="000000" w:themeColor="text1" w:sz="8" w:space="0"/>
            </w:tcBorders>
            <w:vAlign w:val="bottom"/>
          </w:tcPr>
          <w:p w:rsidR="4C0830BB" w:rsidP="4C0830BB" w:rsidRDefault="4C0830BB" w14:paraId="45A805CC" w14:textId="66FA701E">
            <w:pPr>
              <w:jc w:val="center"/>
            </w:pPr>
            <w:r w:rsidRPr="4C0830BB">
              <w:rPr>
                <w:color w:val="000000" w:themeColor="text1"/>
                <w:sz w:val="20"/>
                <w:szCs w:val="20"/>
              </w:rPr>
              <w:t>23</w:t>
            </w:r>
          </w:p>
        </w:tc>
        <w:tc>
          <w:tcPr>
            <w:tcW w:w="397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2511337B" w14:textId="59361776">
            <w:r w:rsidRPr="4C0830BB">
              <w:rPr>
                <w:color w:val="000000" w:themeColor="text1"/>
                <w:sz w:val="20"/>
                <w:szCs w:val="20"/>
              </w:rPr>
              <w:t xml:space="preserve">Asks for system name and location of any publicly or privately owned treatment works to which the facility discharges. </w:t>
            </w:r>
          </w:p>
        </w:tc>
        <w:tc>
          <w:tcPr>
            <w:tcW w:w="4155"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5883EBEA" w14:textId="41DFE95B">
            <w:r w:rsidRPr="4C0830BB">
              <w:rPr>
                <w:color w:val="000000" w:themeColor="text1"/>
                <w:sz w:val="20"/>
                <w:szCs w:val="20"/>
              </w:rPr>
              <w:t xml:space="preserve">EPA will use this information to assess indirect discharge and </w:t>
            </w:r>
            <w:r w:rsidR="00874ED6">
              <w:rPr>
                <w:color w:val="000000" w:themeColor="text1"/>
                <w:sz w:val="20"/>
                <w:szCs w:val="20"/>
              </w:rPr>
              <w:t>identify POTWs or PrOTWs receiving MPP wastewater</w:t>
            </w:r>
            <w:r w:rsidRPr="4C0830BB">
              <w:rPr>
                <w:sz w:val="20"/>
                <w:szCs w:val="20"/>
              </w:rPr>
              <w:t>.</w:t>
            </w:r>
          </w:p>
        </w:tc>
      </w:tr>
      <w:tr w:rsidR="4C0830BB" w:rsidTr="001F4C43" w14:paraId="65C4167B" w14:textId="77777777">
        <w:trPr>
          <w:cantSplit/>
        </w:trPr>
        <w:tc>
          <w:tcPr>
            <w:tcW w:w="1227" w:type="dxa"/>
            <w:tcBorders>
              <w:top w:val="single" w:color="000000" w:themeColor="text1" w:sz="8" w:space="0"/>
              <w:left w:val="double" w:color="000000" w:themeColor="text1" w:sz="6" w:space="0"/>
              <w:bottom w:val="single" w:color="000000" w:themeColor="text1" w:sz="8" w:space="0"/>
              <w:right w:val="single" w:color="000000" w:themeColor="text1" w:sz="8" w:space="0"/>
            </w:tcBorders>
            <w:vAlign w:val="bottom"/>
          </w:tcPr>
          <w:p w:rsidR="4C0830BB" w:rsidP="4C0830BB" w:rsidRDefault="4C0830BB" w14:paraId="55587007" w14:textId="0A5CC48D">
            <w:pPr>
              <w:jc w:val="center"/>
            </w:pPr>
            <w:r w:rsidRPr="4C0830BB">
              <w:rPr>
                <w:color w:val="000000" w:themeColor="text1"/>
                <w:sz w:val="20"/>
                <w:szCs w:val="20"/>
              </w:rPr>
              <w:t>24</w:t>
            </w:r>
          </w:p>
        </w:tc>
        <w:tc>
          <w:tcPr>
            <w:tcW w:w="397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1B422C1D" w14:textId="7AA65463">
            <w:r w:rsidRPr="4C0830BB">
              <w:rPr>
                <w:color w:val="000000" w:themeColor="text1"/>
                <w:sz w:val="20"/>
                <w:szCs w:val="20"/>
              </w:rPr>
              <w:t>Asks for average annual concentrations of a short list of pollutants in untreated process wastewater in 2021.</w:t>
            </w:r>
          </w:p>
        </w:tc>
        <w:tc>
          <w:tcPr>
            <w:tcW w:w="4155"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56CA4FB6" w14:textId="05CC182D">
            <w:r w:rsidRPr="4C0830BB">
              <w:rPr>
                <w:color w:val="000000" w:themeColor="text1"/>
                <w:sz w:val="20"/>
                <w:szCs w:val="20"/>
              </w:rPr>
              <w:t>EPA will use this information to characterize untreated wastewater and evaluate if untreated wastewater characteristics are impacted by type of process or production.</w:t>
            </w:r>
          </w:p>
        </w:tc>
      </w:tr>
      <w:tr w:rsidR="4C0830BB" w:rsidTr="001F4C43" w14:paraId="1114D47D" w14:textId="77777777">
        <w:trPr>
          <w:cantSplit/>
        </w:trPr>
        <w:tc>
          <w:tcPr>
            <w:tcW w:w="1227" w:type="dxa"/>
            <w:tcBorders>
              <w:top w:val="single" w:color="000000" w:themeColor="text1" w:sz="8" w:space="0"/>
              <w:left w:val="double" w:color="000000" w:themeColor="text1" w:sz="6" w:space="0"/>
              <w:bottom w:val="double" w:color="000000" w:themeColor="text1" w:sz="6" w:space="0"/>
              <w:right w:val="single" w:color="000000" w:themeColor="text1" w:sz="8" w:space="0"/>
            </w:tcBorders>
            <w:vAlign w:val="bottom"/>
          </w:tcPr>
          <w:p w:rsidR="4C0830BB" w:rsidP="4C0830BB" w:rsidRDefault="4C0830BB" w14:paraId="68443693" w14:textId="3544AFCB">
            <w:pPr>
              <w:jc w:val="center"/>
            </w:pPr>
            <w:r w:rsidRPr="4C0830BB">
              <w:rPr>
                <w:color w:val="000000" w:themeColor="text1"/>
                <w:sz w:val="20"/>
                <w:szCs w:val="20"/>
              </w:rPr>
              <w:t>NA</w:t>
            </w:r>
          </w:p>
        </w:tc>
        <w:tc>
          <w:tcPr>
            <w:tcW w:w="3978" w:type="dxa"/>
            <w:tcBorders>
              <w:top w:val="single" w:color="000000" w:themeColor="text1" w:sz="8" w:space="0"/>
              <w:left w:val="single" w:color="000000" w:themeColor="text1" w:sz="8" w:space="0"/>
              <w:bottom w:val="double" w:color="000000" w:themeColor="text1" w:sz="6" w:space="0"/>
              <w:right w:val="single" w:color="000000" w:themeColor="text1" w:sz="8" w:space="0"/>
            </w:tcBorders>
            <w:vAlign w:val="bottom"/>
          </w:tcPr>
          <w:p w:rsidR="4C0830BB" w:rsidRDefault="4C0830BB" w14:paraId="0F746954" w14:textId="16F70A13">
            <w:r w:rsidRPr="4C0830BB">
              <w:rPr>
                <w:color w:val="000000" w:themeColor="text1"/>
                <w:sz w:val="20"/>
                <w:szCs w:val="20"/>
              </w:rPr>
              <w:t>Space for facility to provide additional comments or elaborate on any questions throughout the questionnaire.</w:t>
            </w:r>
          </w:p>
        </w:tc>
        <w:tc>
          <w:tcPr>
            <w:tcW w:w="4155" w:type="dxa"/>
            <w:tcBorders>
              <w:top w:val="single" w:color="000000" w:themeColor="text1" w:sz="8" w:space="0"/>
              <w:left w:val="single" w:color="000000" w:themeColor="text1" w:sz="8" w:space="0"/>
              <w:bottom w:val="double" w:color="000000" w:themeColor="text1" w:sz="6" w:space="0"/>
              <w:right w:val="double" w:color="000000" w:themeColor="text1" w:sz="6" w:space="0"/>
            </w:tcBorders>
            <w:vAlign w:val="bottom"/>
          </w:tcPr>
          <w:p w:rsidR="4C0830BB" w:rsidRDefault="4C0830BB" w14:paraId="7AC906C9" w14:textId="38E930F9">
            <w:r w:rsidRPr="4C0830BB">
              <w:rPr>
                <w:sz w:val="20"/>
                <w:szCs w:val="20"/>
              </w:rPr>
              <w:t xml:space="preserve">EPA will use this information, specific to the question number as indicated, to adjust responses as needed or </w:t>
            </w:r>
            <w:proofErr w:type="gramStart"/>
            <w:r w:rsidRPr="4C0830BB">
              <w:rPr>
                <w:sz w:val="20"/>
                <w:szCs w:val="20"/>
              </w:rPr>
              <w:t>take into account</w:t>
            </w:r>
            <w:proofErr w:type="gramEnd"/>
            <w:r w:rsidRPr="4C0830BB">
              <w:rPr>
                <w:sz w:val="20"/>
                <w:szCs w:val="20"/>
              </w:rPr>
              <w:t xml:space="preserve"> any additional information as part of evaluating national level estimates based on facility-specific information.</w:t>
            </w:r>
          </w:p>
        </w:tc>
      </w:tr>
    </w:tbl>
    <w:p w:rsidR="00421FE1" w:rsidP="4C0830BB" w:rsidRDefault="00421FE1" w14:paraId="28F180C2" w14:textId="3E76AAAC">
      <w:pPr>
        <w:sectPr w:rsidR="00421FE1" w:rsidSect="001677D2">
          <w:headerReference w:type="default" r:id="rId25"/>
          <w:footerReference w:type="default" r:id="rId26"/>
          <w:pgSz w:w="12240" w:h="15840" w:code="1"/>
          <w:pgMar w:top="1440" w:right="1440" w:bottom="1440" w:left="1440" w:header="720" w:footer="720" w:gutter="0"/>
          <w:pgNumType w:start="1"/>
          <w:cols w:space="720"/>
          <w:docGrid w:linePitch="360"/>
        </w:sectPr>
      </w:pPr>
    </w:p>
    <w:tbl>
      <w:tblPr>
        <w:tblW w:w="0" w:type="auto"/>
        <w:tblLayout w:type="fixed"/>
        <w:tblLook w:val="01E0" w:firstRow="1" w:lastRow="1" w:firstColumn="1" w:lastColumn="1" w:noHBand="0" w:noVBand="0"/>
      </w:tblPr>
      <w:tblGrid>
        <w:gridCol w:w="1620"/>
        <w:gridCol w:w="1440"/>
        <w:gridCol w:w="5040"/>
        <w:gridCol w:w="4860"/>
      </w:tblGrid>
      <w:tr w:rsidR="4C0830BB" w:rsidTr="00874ED6" w14:paraId="558322DB" w14:textId="77777777">
        <w:trPr>
          <w:cantSplit/>
          <w:tblHeader/>
        </w:trPr>
        <w:tc>
          <w:tcPr>
            <w:tcW w:w="12960" w:type="dxa"/>
            <w:gridSpan w:val="4"/>
            <w:tcBorders>
              <w:top w:val="nil"/>
              <w:left w:val="nil"/>
              <w:bottom w:val="double" w:color="000000" w:themeColor="text1" w:sz="6" w:space="0"/>
              <w:right w:val="nil"/>
            </w:tcBorders>
          </w:tcPr>
          <w:p w:rsidR="4C0830BB" w:rsidP="4C0830BB" w:rsidRDefault="4C0830BB" w14:paraId="22643C0A" w14:textId="498CE4D5">
            <w:pPr>
              <w:jc w:val="center"/>
            </w:pPr>
            <w:r w:rsidRPr="4C0830BB">
              <w:rPr>
                <w:b/>
                <w:bCs/>
              </w:rPr>
              <w:lastRenderedPageBreak/>
              <w:t>Table 2-2. MPP Detailed Questionnaire Questions and Their Purpose</w:t>
            </w:r>
          </w:p>
        </w:tc>
      </w:tr>
      <w:tr w:rsidR="4C0830BB" w:rsidTr="00874ED6" w14:paraId="59BAC593" w14:textId="77777777">
        <w:trPr>
          <w:cantSplit/>
          <w:tblHeader/>
        </w:trPr>
        <w:tc>
          <w:tcPr>
            <w:tcW w:w="1620" w:type="dxa"/>
            <w:tcBorders>
              <w:top w:val="double" w:color="000000" w:themeColor="text1" w:sz="6" w:space="0"/>
              <w:left w:val="double" w:color="000000" w:themeColor="text1" w:sz="6" w:space="0"/>
              <w:bottom w:val="single" w:color="000000" w:themeColor="text1" w:sz="8" w:space="0"/>
              <w:right w:val="single" w:color="000000" w:themeColor="text1" w:sz="8" w:space="0"/>
            </w:tcBorders>
            <w:shd w:val="clear" w:color="auto" w:fill="E6E6E6"/>
          </w:tcPr>
          <w:p w:rsidR="4C0830BB" w:rsidP="4C0830BB" w:rsidRDefault="4C0830BB" w14:paraId="530AB392" w14:textId="48EB37D9">
            <w:pPr>
              <w:jc w:val="center"/>
            </w:pPr>
            <w:r w:rsidRPr="4C0830BB">
              <w:rPr>
                <w:b/>
                <w:bCs/>
                <w:color w:val="000000" w:themeColor="text1"/>
                <w:sz w:val="20"/>
                <w:szCs w:val="20"/>
              </w:rPr>
              <w:t>Section</w:t>
            </w:r>
          </w:p>
        </w:tc>
        <w:tc>
          <w:tcPr>
            <w:tcW w:w="1440" w:type="dxa"/>
            <w:tcBorders>
              <w:top w:val="nil"/>
              <w:left w:val="single" w:color="000000" w:themeColor="text1" w:sz="8" w:space="0"/>
              <w:bottom w:val="single" w:color="000000" w:themeColor="text1" w:sz="8" w:space="0"/>
              <w:right w:val="single" w:color="000000" w:themeColor="text1" w:sz="8" w:space="0"/>
            </w:tcBorders>
            <w:shd w:val="clear" w:color="auto" w:fill="E6E6E6"/>
            <w:vAlign w:val="bottom"/>
          </w:tcPr>
          <w:p w:rsidR="4C0830BB" w:rsidP="4C0830BB" w:rsidRDefault="4C0830BB" w14:paraId="12223476" w14:textId="695B40F1">
            <w:pPr>
              <w:jc w:val="center"/>
            </w:pPr>
            <w:r w:rsidRPr="4C0830BB">
              <w:rPr>
                <w:b/>
                <w:bCs/>
                <w:color w:val="000000" w:themeColor="text1"/>
                <w:sz w:val="20"/>
                <w:szCs w:val="20"/>
              </w:rPr>
              <w:t>Question Number(s)</w:t>
            </w:r>
          </w:p>
        </w:tc>
        <w:tc>
          <w:tcPr>
            <w:tcW w:w="5040" w:type="dxa"/>
            <w:tcBorders>
              <w:top w:val="nil"/>
              <w:left w:val="single" w:color="000000" w:themeColor="text1" w:sz="8" w:space="0"/>
              <w:bottom w:val="single" w:color="000000" w:themeColor="text1" w:sz="8" w:space="0"/>
              <w:right w:val="single" w:color="000000" w:themeColor="text1" w:sz="8" w:space="0"/>
            </w:tcBorders>
            <w:shd w:val="clear" w:color="auto" w:fill="E6E6E6"/>
            <w:vAlign w:val="bottom"/>
          </w:tcPr>
          <w:p w:rsidR="4C0830BB" w:rsidP="4C0830BB" w:rsidRDefault="4C0830BB" w14:paraId="6644776A" w14:textId="7F94649F">
            <w:pPr>
              <w:jc w:val="center"/>
            </w:pPr>
            <w:r w:rsidRPr="4C0830BB">
              <w:rPr>
                <w:b/>
                <w:bCs/>
                <w:color w:val="000000" w:themeColor="text1"/>
                <w:sz w:val="20"/>
                <w:szCs w:val="20"/>
              </w:rPr>
              <w:t>Question Description</w:t>
            </w:r>
          </w:p>
        </w:tc>
        <w:tc>
          <w:tcPr>
            <w:tcW w:w="4860" w:type="dxa"/>
            <w:tcBorders>
              <w:top w:val="nil"/>
              <w:left w:val="single" w:color="000000" w:themeColor="text1" w:sz="8" w:space="0"/>
              <w:bottom w:val="single" w:color="000000" w:themeColor="text1" w:sz="8" w:space="0"/>
              <w:right w:val="double" w:color="000000" w:themeColor="text1" w:sz="6" w:space="0"/>
            </w:tcBorders>
            <w:shd w:val="clear" w:color="auto" w:fill="E6E6E6"/>
            <w:vAlign w:val="bottom"/>
          </w:tcPr>
          <w:p w:rsidR="4C0830BB" w:rsidP="4C0830BB" w:rsidRDefault="4C0830BB" w14:paraId="328C61CB" w14:textId="5888A0D7">
            <w:pPr>
              <w:jc w:val="center"/>
            </w:pPr>
            <w:r w:rsidRPr="4C0830BB">
              <w:rPr>
                <w:b/>
                <w:bCs/>
                <w:color w:val="000000" w:themeColor="text1"/>
                <w:sz w:val="20"/>
                <w:szCs w:val="20"/>
              </w:rPr>
              <w:t>Purpose</w:t>
            </w:r>
          </w:p>
        </w:tc>
      </w:tr>
      <w:tr w:rsidR="4C0830BB" w:rsidTr="00874ED6" w14:paraId="6618F7D4" w14:textId="77777777">
        <w:trPr>
          <w:cantSplit/>
        </w:trPr>
        <w:tc>
          <w:tcPr>
            <w:tcW w:w="1620" w:type="dxa"/>
            <w:tcBorders>
              <w:top w:val="single" w:color="000000" w:themeColor="text1" w:sz="8" w:space="0"/>
              <w:left w:val="double" w:color="000000" w:themeColor="text1" w:sz="6" w:space="0"/>
              <w:bottom w:val="single" w:color="000000" w:themeColor="text1" w:sz="8" w:space="0"/>
              <w:right w:val="single" w:color="000000" w:themeColor="text1" w:sz="8" w:space="0"/>
            </w:tcBorders>
          </w:tcPr>
          <w:p w:rsidR="4C0830BB" w:rsidP="4C0830BB" w:rsidRDefault="4C0830BB" w14:paraId="06A3B4C5" w14:textId="6122054E">
            <w:pPr>
              <w:jc w:val="center"/>
            </w:pPr>
            <w:r w:rsidRPr="4C0830BB">
              <w:rPr>
                <w:color w:val="000000" w:themeColor="text1"/>
                <w:sz w:val="20"/>
                <w:szCs w:val="20"/>
              </w:rPr>
              <w:t>1 - Facility Information</w:t>
            </w:r>
          </w:p>
        </w:tc>
        <w:tc>
          <w:tcPr>
            <w:tcW w:w="14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P="4C0830BB" w:rsidRDefault="4C0830BB" w14:paraId="262A4F61" w14:textId="1A893A52">
            <w:pPr>
              <w:jc w:val="center"/>
            </w:pPr>
            <w:r w:rsidRPr="4C0830BB">
              <w:rPr>
                <w:color w:val="000000" w:themeColor="text1"/>
                <w:sz w:val="20"/>
                <w:szCs w:val="20"/>
              </w:rPr>
              <w:t>1-3</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1E95BDFF" w14:textId="08ECB574">
            <w:r w:rsidRPr="4C0830BB">
              <w:rPr>
                <w:color w:val="000000" w:themeColor="text1"/>
                <w:sz w:val="20"/>
                <w:szCs w:val="20"/>
              </w:rPr>
              <w:t>Collect the following information:</w:t>
            </w:r>
            <w:r>
              <w:br/>
            </w:r>
            <w:r w:rsidRPr="4C0830BB">
              <w:rPr>
                <w:color w:val="000000" w:themeColor="text1"/>
                <w:sz w:val="20"/>
                <w:szCs w:val="20"/>
              </w:rPr>
              <w:t xml:space="preserve"> - Facility name, physical address</w:t>
            </w:r>
            <w:r>
              <w:br/>
            </w:r>
            <w:r w:rsidRPr="4C0830BB">
              <w:rPr>
                <w:color w:val="000000" w:themeColor="text1"/>
                <w:sz w:val="20"/>
                <w:szCs w:val="20"/>
              </w:rPr>
              <w:t xml:space="preserve"> - Parent company name, address, contact information</w:t>
            </w:r>
            <w:r>
              <w:br/>
            </w:r>
            <w:r w:rsidRPr="4C0830BB">
              <w:rPr>
                <w:color w:val="000000" w:themeColor="text1"/>
                <w:sz w:val="20"/>
                <w:szCs w:val="20"/>
              </w:rPr>
              <w:t xml:space="preserve"> - Facility contact information</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244ED631" w14:textId="55FA0889">
            <w:r w:rsidRPr="4C0830BB">
              <w:rPr>
                <w:color w:val="000000" w:themeColor="text1"/>
                <w:sz w:val="20"/>
                <w:szCs w:val="20"/>
              </w:rPr>
              <w:t>EPA will use the information collected in these questions to confirm and correct errors in the facility list including facility name and address. EPA will use ownership information for parent companies to evaluate the financial structure of the industry and pair with financial data collected later in the questionnaire. EPA will use contact information for the parent company and for the facility to conduct follow up as necessary.</w:t>
            </w:r>
          </w:p>
        </w:tc>
      </w:tr>
      <w:tr w:rsidR="4C0830BB" w:rsidTr="00874ED6" w14:paraId="713C249D" w14:textId="77777777">
        <w:trPr>
          <w:cantSplit/>
        </w:trPr>
        <w:tc>
          <w:tcPr>
            <w:tcW w:w="1620" w:type="dxa"/>
            <w:tcBorders>
              <w:top w:val="single" w:color="000000" w:themeColor="text1" w:sz="8" w:space="0"/>
              <w:left w:val="double" w:color="000000" w:themeColor="text1" w:sz="6" w:space="0"/>
              <w:bottom w:val="single" w:color="000000" w:themeColor="text1" w:sz="8" w:space="0"/>
              <w:right w:val="single" w:color="000000" w:themeColor="text1" w:sz="8" w:space="0"/>
            </w:tcBorders>
          </w:tcPr>
          <w:p w:rsidR="4C0830BB" w:rsidP="4C0830BB" w:rsidRDefault="4C0830BB" w14:paraId="259F7CA7" w14:textId="6797663F">
            <w:pPr>
              <w:jc w:val="center"/>
            </w:pPr>
            <w:r w:rsidRPr="4C0830BB">
              <w:rPr>
                <w:color w:val="000000" w:themeColor="text1"/>
                <w:sz w:val="20"/>
                <w:szCs w:val="20"/>
              </w:rPr>
              <w:t>2 - Eligibility Confirmation</w:t>
            </w:r>
          </w:p>
        </w:tc>
        <w:tc>
          <w:tcPr>
            <w:tcW w:w="14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P="4C0830BB" w:rsidRDefault="4C0830BB" w14:paraId="0F7D3605" w14:textId="287FEB5E">
            <w:pPr>
              <w:jc w:val="center"/>
            </w:pPr>
            <w:r w:rsidRPr="4C0830BB">
              <w:rPr>
                <w:color w:val="000000" w:themeColor="text1"/>
                <w:sz w:val="20"/>
                <w:szCs w:val="20"/>
              </w:rPr>
              <w:t>4-5</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313FAB6F" w14:textId="25E3C74F">
            <w:r w:rsidRPr="4C0830BB">
              <w:rPr>
                <w:color w:val="000000" w:themeColor="text1"/>
                <w:sz w:val="20"/>
                <w:szCs w:val="20"/>
              </w:rPr>
              <w:t>Confirm facilities engaging in MPP operations from 2017 through 2021 or if the facility is permanently closed.</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0275A8DF" w14:textId="6C833FE5">
            <w:r w:rsidRPr="4C0830BB">
              <w:rPr>
                <w:color w:val="000000" w:themeColor="text1"/>
                <w:sz w:val="20"/>
                <w:szCs w:val="20"/>
              </w:rPr>
              <w:t>EPA will use these questions to identify facilities that should complete the questionnaire; facilities permanently closed or not engaging in MPP operations are exempted from the remainder of the questionnaire.</w:t>
            </w:r>
          </w:p>
        </w:tc>
      </w:tr>
      <w:tr w:rsidR="4C0830BB" w:rsidTr="00874ED6" w14:paraId="14C8F208" w14:textId="77777777">
        <w:trPr>
          <w:cantSplit/>
        </w:trPr>
        <w:tc>
          <w:tcPr>
            <w:tcW w:w="1620" w:type="dxa"/>
            <w:vMerge w:val="restart"/>
            <w:tcBorders>
              <w:top w:val="single" w:color="000000" w:themeColor="text1" w:sz="8" w:space="0"/>
              <w:left w:val="double" w:color="000000" w:themeColor="text1" w:sz="6" w:space="0"/>
              <w:bottom w:val="single" w:color="000000" w:themeColor="text1" w:sz="8" w:space="0"/>
              <w:right w:val="single" w:color="000000" w:themeColor="text1" w:sz="8" w:space="0"/>
            </w:tcBorders>
          </w:tcPr>
          <w:p w:rsidR="4C0830BB" w:rsidP="4C0830BB" w:rsidRDefault="4C0830BB" w14:paraId="3F4FACD5" w14:textId="693548CF">
            <w:pPr>
              <w:jc w:val="center"/>
            </w:pPr>
            <w:r w:rsidRPr="4C0830BB">
              <w:rPr>
                <w:color w:val="000000" w:themeColor="text1"/>
                <w:sz w:val="20"/>
                <w:szCs w:val="20"/>
              </w:rPr>
              <w:t>3- Facility Information</w:t>
            </w:r>
          </w:p>
        </w:tc>
        <w:tc>
          <w:tcPr>
            <w:tcW w:w="14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P="4C0830BB" w:rsidRDefault="4C0830BB" w14:paraId="3C0A8016" w14:textId="238A0B20">
            <w:pPr>
              <w:jc w:val="center"/>
            </w:pPr>
            <w:r w:rsidRPr="4C0830BB">
              <w:rPr>
                <w:color w:val="000000" w:themeColor="text1"/>
                <w:sz w:val="20"/>
                <w:szCs w:val="20"/>
              </w:rPr>
              <w:t>6</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66356A8C" w14:textId="4506A835">
            <w:r w:rsidRPr="4C0830BB">
              <w:rPr>
                <w:color w:val="000000" w:themeColor="text1"/>
                <w:sz w:val="20"/>
                <w:szCs w:val="20"/>
              </w:rPr>
              <w:t>Asks the year the facility began operating.</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32D50AFB" w14:textId="5E11A094">
            <w:r w:rsidRPr="4C0830BB">
              <w:rPr>
                <w:color w:val="000000" w:themeColor="text1"/>
                <w:sz w:val="20"/>
                <w:szCs w:val="20"/>
              </w:rPr>
              <w:t>EPA will use this information to determine the age of facilities and whether operations, wastewater flow or characterization, or production levels vary by age.</w:t>
            </w:r>
          </w:p>
        </w:tc>
      </w:tr>
      <w:tr w:rsidR="4C0830BB" w:rsidTr="00874ED6" w14:paraId="2AF4009E" w14:textId="77777777">
        <w:trPr>
          <w:cantSplit/>
        </w:trPr>
        <w:tc>
          <w:tcPr>
            <w:tcW w:w="1620" w:type="dxa"/>
            <w:vMerge/>
            <w:tcBorders>
              <w:left w:val="double" w:color="000000" w:themeColor="text1" w:sz="0" w:space="0"/>
              <w:right w:val="single" w:color="000000" w:themeColor="text1" w:sz="0" w:space="0"/>
            </w:tcBorders>
            <w:vAlign w:val="center"/>
          </w:tcPr>
          <w:p w:rsidR="003213C9" w:rsidRDefault="003213C9" w14:paraId="37E70606"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5C1804CA" w14:textId="381E7401">
            <w:pPr>
              <w:jc w:val="center"/>
            </w:pPr>
            <w:r w:rsidRPr="4C0830BB">
              <w:rPr>
                <w:sz w:val="20"/>
                <w:szCs w:val="20"/>
              </w:rPr>
              <w:t>7</w:t>
            </w:r>
            <w:r w:rsidRPr="4C0830BB">
              <w:rPr>
                <w:color w:val="000000" w:themeColor="text1"/>
                <w:sz w:val="20"/>
                <w:szCs w:val="20"/>
              </w:rPr>
              <w:t>-8</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3382B9E0" w14:textId="05E14E9F">
            <w:r w:rsidRPr="4C0830BB">
              <w:rPr>
                <w:color w:val="000000" w:themeColor="text1"/>
                <w:sz w:val="20"/>
                <w:szCs w:val="20"/>
              </w:rPr>
              <w:t>Asks for full-time equivalent (FTE) employees for 2021 and operating shifts for 2021.</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53630367" w14:textId="0D7E4B08">
            <w:r w:rsidRPr="4C0830BB">
              <w:rPr>
                <w:color w:val="000000" w:themeColor="text1"/>
                <w:sz w:val="20"/>
                <w:szCs w:val="20"/>
              </w:rPr>
              <w:t>EPA will use employment information to identify small businesses per the Small Business Association (SBA) definitions. Shift-level information will help EPA determine if staffing and/or operations vary throughout the year and if staffing and/or operations vary drastically shift to shift.</w:t>
            </w:r>
          </w:p>
        </w:tc>
      </w:tr>
      <w:tr w:rsidR="4C0830BB" w:rsidTr="00874ED6" w14:paraId="4E8EC0E1" w14:textId="77777777">
        <w:trPr>
          <w:cantSplit/>
        </w:trPr>
        <w:tc>
          <w:tcPr>
            <w:tcW w:w="1620" w:type="dxa"/>
            <w:vMerge/>
            <w:tcBorders>
              <w:left w:val="double" w:color="000000" w:themeColor="text1" w:sz="0" w:space="0"/>
              <w:right w:val="single" w:color="000000" w:themeColor="text1" w:sz="0" w:space="0"/>
            </w:tcBorders>
            <w:vAlign w:val="center"/>
          </w:tcPr>
          <w:p w:rsidR="003213C9" w:rsidRDefault="003213C9" w14:paraId="3BA0ED78"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36C4B405" w14:textId="462B0F22">
            <w:pPr>
              <w:jc w:val="center"/>
            </w:pPr>
            <w:r w:rsidRPr="4C0830BB">
              <w:rPr>
                <w:sz w:val="20"/>
                <w:szCs w:val="20"/>
              </w:rPr>
              <w:t>9</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0A64C038" w14:textId="20E86363">
            <w:r w:rsidRPr="4C0830BB">
              <w:rPr>
                <w:color w:val="000000" w:themeColor="text1"/>
                <w:sz w:val="20"/>
                <w:szCs w:val="20"/>
              </w:rPr>
              <w:t>Asks for 12-digit Facility Registry Service (FRS) ID.</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3D2DCA8F" w14:textId="2B473E3E">
            <w:r w:rsidRPr="4C0830BB">
              <w:rPr>
                <w:color w:val="000000" w:themeColor="text1"/>
                <w:sz w:val="20"/>
                <w:szCs w:val="20"/>
              </w:rPr>
              <w:t>EPA will use FRS IDs to confirm the facility and facility information in the facility list and identify any duplicate facilities.</w:t>
            </w:r>
          </w:p>
        </w:tc>
      </w:tr>
      <w:tr w:rsidR="4C0830BB" w:rsidTr="00874ED6" w14:paraId="3EBB97B6" w14:textId="77777777">
        <w:trPr>
          <w:cantSplit/>
        </w:trPr>
        <w:tc>
          <w:tcPr>
            <w:tcW w:w="1620" w:type="dxa"/>
            <w:vMerge/>
            <w:tcBorders>
              <w:left w:val="double" w:color="000000" w:themeColor="text1" w:sz="0" w:space="0"/>
              <w:right w:val="single" w:color="000000" w:themeColor="text1" w:sz="0" w:space="0"/>
            </w:tcBorders>
            <w:vAlign w:val="center"/>
          </w:tcPr>
          <w:p w:rsidR="003213C9" w:rsidRDefault="003213C9" w14:paraId="6260FAB8"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4FB9FFD3" w14:textId="0BE71B5B">
            <w:pPr>
              <w:jc w:val="center"/>
            </w:pPr>
            <w:r w:rsidRPr="4C0830BB">
              <w:rPr>
                <w:sz w:val="20"/>
                <w:szCs w:val="20"/>
              </w:rPr>
              <w:t>10</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07842330" w14:textId="53F7AAD2">
            <w:r w:rsidRPr="4C0830BB">
              <w:rPr>
                <w:color w:val="000000" w:themeColor="text1"/>
                <w:sz w:val="20"/>
                <w:szCs w:val="20"/>
              </w:rPr>
              <w:t>Asks for the United States Department of Agriculture (USDA) Food Safety and Inspection Service (FSIS) ID.</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45C192D5" w14:textId="615F3931">
            <w:r w:rsidRPr="4C0830BB">
              <w:rPr>
                <w:color w:val="000000" w:themeColor="text1"/>
                <w:sz w:val="20"/>
                <w:szCs w:val="20"/>
              </w:rPr>
              <w:t>EPA will use USDA FSIS IDs to confirm the facility and facility information in the facility list and identify any duplicate facilities.</w:t>
            </w:r>
          </w:p>
        </w:tc>
      </w:tr>
      <w:tr w:rsidR="4C0830BB" w:rsidTr="00874ED6" w14:paraId="504DC541" w14:textId="77777777">
        <w:trPr>
          <w:cantSplit/>
        </w:trPr>
        <w:tc>
          <w:tcPr>
            <w:tcW w:w="1620" w:type="dxa"/>
            <w:vMerge/>
            <w:tcBorders>
              <w:left w:val="double" w:color="000000" w:themeColor="text1" w:sz="0" w:space="0"/>
              <w:right w:val="single" w:color="000000" w:themeColor="text1" w:sz="0" w:space="0"/>
            </w:tcBorders>
            <w:vAlign w:val="center"/>
          </w:tcPr>
          <w:p w:rsidR="003213C9" w:rsidRDefault="003213C9" w14:paraId="7041076D"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3FE17D00" w14:textId="5495569C">
            <w:pPr>
              <w:jc w:val="center"/>
            </w:pPr>
            <w:r w:rsidRPr="4C0830BB">
              <w:rPr>
                <w:sz w:val="20"/>
                <w:szCs w:val="20"/>
              </w:rPr>
              <w:t>11</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5B296A88" w14:textId="526DCF20">
            <w:r w:rsidRPr="4C0830BB">
              <w:rPr>
                <w:color w:val="000000" w:themeColor="text1"/>
                <w:sz w:val="20"/>
                <w:szCs w:val="20"/>
              </w:rPr>
              <w:t>Asks for facility and parent company North American Industry Classification System (NAICS) code(s).</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7CCF1D30" w14:textId="1FB64236">
            <w:r w:rsidRPr="4C0830BB">
              <w:rPr>
                <w:color w:val="000000" w:themeColor="text1"/>
                <w:sz w:val="20"/>
                <w:szCs w:val="20"/>
              </w:rPr>
              <w:t xml:space="preserve">EPA will use employment information to identify small businesses per the Small Business Association (SBA) definitions, confirm the facility and facility information in the facility list, </w:t>
            </w:r>
            <w:proofErr w:type="gramStart"/>
            <w:r w:rsidRPr="4C0830BB">
              <w:rPr>
                <w:color w:val="000000" w:themeColor="text1"/>
                <w:sz w:val="20"/>
                <w:szCs w:val="20"/>
              </w:rPr>
              <w:t>and also</w:t>
            </w:r>
            <w:proofErr w:type="gramEnd"/>
            <w:r w:rsidRPr="4C0830BB">
              <w:rPr>
                <w:color w:val="000000" w:themeColor="text1"/>
                <w:sz w:val="20"/>
                <w:szCs w:val="20"/>
              </w:rPr>
              <w:t xml:space="preserve"> confirm the NAICS codes impacted by the MPP ELG.</w:t>
            </w:r>
          </w:p>
        </w:tc>
      </w:tr>
      <w:tr w:rsidR="4C0830BB" w:rsidTr="00874ED6" w14:paraId="4F0DB444" w14:textId="77777777">
        <w:trPr>
          <w:cantSplit/>
        </w:trPr>
        <w:tc>
          <w:tcPr>
            <w:tcW w:w="1620" w:type="dxa"/>
            <w:vMerge/>
            <w:tcBorders>
              <w:left w:val="double" w:color="000000" w:themeColor="text1" w:sz="0" w:space="0"/>
              <w:right w:val="single" w:color="000000" w:themeColor="text1" w:sz="0" w:space="0"/>
            </w:tcBorders>
            <w:vAlign w:val="center"/>
          </w:tcPr>
          <w:p w:rsidR="003213C9" w:rsidRDefault="003213C9" w14:paraId="531707DC"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195260BC" w14:textId="2F33F9BA">
            <w:pPr>
              <w:jc w:val="center"/>
            </w:pPr>
            <w:r w:rsidRPr="4C0830BB">
              <w:rPr>
                <w:sz w:val="20"/>
                <w:szCs w:val="20"/>
              </w:rPr>
              <w:t>12-13</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1B239D48" w14:textId="1D7A455D">
            <w:r w:rsidRPr="4C0830BB">
              <w:rPr>
                <w:color w:val="000000" w:themeColor="text1"/>
                <w:sz w:val="20"/>
                <w:szCs w:val="20"/>
              </w:rPr>
              <w:t xml:space="preserve">Asks for existing wastewater permit and local ordinance information (permit/ordinance number, type of permit, regulating body, and expiration date). Asks for information </w:t>
            </w:r>
            <w:proofErr w:type="gramStart"/>
            <w:r w:rsidRPr="4C0830BB">
              <w:rPr>
                <w:color w:val="000000" w:themeColor="text1"/>
                <w:sz w:val="20"/>
                <w:szCs w:val="20"/>
              </w:rPr>
              <w:t>on the basis of</w:t>
            </w:r>
            <w:proofErr w:type="gramEnd"/>
            <w:r w:rsidRPr="4C0830BB">
              <w:rPr>
                <w:color w:val="000000" w:themeColor="text1"/>
                <w:sz w:val="20"/>
                <w:szCs w:val="20"/>
              </w:rPr>
              <w:t xml:space="preserve"> limitations in NPDES permits.</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2BAC9404" w14:textId="2249FC00">
            <w:r w:rsidRPr="4C0830BB">
              <w:rPr>
                <w:color w:val="000000" w:themeColor="text1"/>
                <w:sz w:val="20"/>
                <w:szCs w:val="20"/>
              </w:rPr>
              <w:t xml:space="preserve">EPA will use permit information to identify duplicate information in the facility list and identify the regulations applied to individual facilities and applied by whom. EPA will use information </w:t>
            </w:r>
            <w:proofErr w:type="gramStart"/>
            <w:r w:rsidRPr="4C0830BB">
              <w:rPr>
                <w:color w:val="000000" w:themeColor="text1"/>
                <w:sz w:val="20"/>
                <w:szCs w:val="20"/>
              </w:rPr>
              <w:t>on the basis of</w:t>
            </w:r>
            <w:proofErr w:type="gramEnd"/>
            <w:r w:rsidRPr="4C0830BB">
              <w:rPr>
                <w:color w:val="000000" w:themeColor="text1"/>
                <w:sz w:val="20"/>
                <w:szCs w:val="20"/>
              </w:rPr>
              <w:t xml:space="preserve"> limitations in NPDES permits to identify where current ELGs may be implemented incorrectly.</w:t>
            </w:r>
          </w:p>
        </w:tc>
      </w:tr>
      <w:tr w:rsidR="4C0830BB" w:rsidTr="00874ED6" w14:paraId="700FBFDE" w14:textId="77777777">
        <w:trPr>
          <w:cantSplit/>
        </w:trPr>
        <w:tc>
          <w:tcPr>
            <w:tcW w:w="1620" w:type="dxa"/>
            <w:vMerge/>
            <w:tcBorders>
              <w:left w:val="double" w:color="000000" w:themeColor="text1" w:sz="0" w:space="0"/>
              <w:right w:val="single" w:color="000000" w:themeColor="text1" w:sz="0" w:space="0"/>
            </w:tcBorders>
            <w:vAlign w:val="center"/>
          </w:tcPr>
          <w:p w:rsidR="003213C9" w:rsidRDefault="003213C9" w14:paraId="26DED084"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4603C83E" w14:textId="09FA5AE9">
            <w:pPr>
              <w:jc w:val="center"/>
            </w:pPr>
            <w:r w:rsidRPr="4C0830BB">
              <w:rPr>
                <w:sz w:val="20"/>
                <w:szCs w:val="20"/>
              </w:rPr>
              <w:t>14-15</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52D9037B" w14:textId="4A149270">
            <w:r w:rsidRPr="4C0830BB">
              <w:rPr>
                <w:color w:val="000000" w:themeColor="text1"/>
                <w:sz w:val="20"/>
                <w:szCs w:val="20"/>
              </w:rPr>
              <w:t>Asks about planned changes to operation in the next five years (closure/cease operation</w:t>
            </w:r>
            <w:r w:rsidR="00507B0A">
              <w:rPr>
                <w:color w:val="000000" w:themeColor="text1"/>
                <w:sz w:val="20"/>
                <w:szCs w:val="20"/>
              </w:rPr>
              <w:t xml:space="preserve"> </w:t>
            </w:r>
            <w:r w:rsidRPr="4C0830BB">
              <w:rPr>
                <w:color w:val="000000" w:themeColor="text1"/>
                <w:sz w:val="20"/>
                <w:szCs w:val="20"/>
              </w:rPr>
              <w:t>or increases or decreases in production).</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6945E6AF" w14:textId="58C676CB">
            <w:r w:rsidRPr="4C0830BB">
              <w:rPr>
                <w:color w:val="000000" w:themeColor="text1"/>
                <w:sz w:val="20"/>
                <w:szCs w:val="20"/>
              </w:rPr>
              <w:t xml:space="preserve">EPA will use this information to determine whether the facility should be included in future populations for the rulemaking. EPA will also evaluate if changes in the industry are trending in any one direction for </w:t>
            </w:r>
            <w:proofErr w:type="gramStart"/>
            <w:r w:rsidRPr="4C0830BB">
              <w:rPr>
                <w:color w:val="000000" w:themeColor="text1"/>
                <w:sz w:val="20"/>
                <w:szCs w:val="20"/>
              </w:rPr>
              <w:t>particular subsets</w:t>
            </w:r>
            <w:proofErr w:type="gramEnd"/>
            <w:r w:rsidRPr="4C0830BB">
              <w:rPr>
                <w:color w:val="000000" w:themeColor="text1"/>
                <w:sz w:val="20"/>
                <w:szCs w:val="20"/>
              </w:rPr>
              <w:t xml:space="preserve"> of the industry (by production, by processing type, by amount of wastewater generated, etc.).</w:t>
            </w:r>
          </w:p>
        </w:tc>
      </w:tr>
      <w:tr w:rsidR="4C0830BB" w:rsidTr="00874ED6" w14:paraId="1502B354" w14:textId="77777777">
        <w:trPr>
          <w:cantSplit/>
        </w:trPr>
        <w:tc>
          <w:tcPr>
            <w:tcW w:w="1620" w:type="dxa"/>
            <w:vMerge/>
            <w:tcBorders>
              <w:left w:val="double" w:color="000000" w:themeColor="text1" w:sz="0" w:space="0"/>
              <w:bottom w:val="single" w:color="000000" w:themeColor="text1" w:sz="0" w:space="0"/>
              <w:right w:val="single" w:color="000000" w:themeColor="text1" w:sz="0" w:space="0"/>
            </w:tcBorders>
            <w:vAlign w:val="center"/>
          </w:tcPr>
          <w:p w:rsidR="003213C9" w:rsidRDefault="003213C9" w14:paraId="2B7F6AB2"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48EB9D53" w14:textId="2C289779">
            <w:pPr>
              <w:jc w:val="center"/>
            </w:pPr>
            <w:r w:rsidRPr="4C0830BB">
              <w:rPr>
                <w:sz w:val="20"/>
                <w:szCs w:val="20"/>
              </w:rPr>
              <w:t>16</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10ED616F" w14:textId="05A0FBE9">
            <w:r w:rsidRPr="4C0830BB">
              <w:rPr>
                <w:color w:val="000000" w:themeColor="text1"/>
                <w:sz w:val="20"/>
                <w:szCs w:val="20"/>
              </w:rPr>
              <w:t>Asks for facilities to identify which subcategory(ies) of the current ELG best describes operations conducted at the facility.</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1307894C" w14:textId="639470BD">
            <w:r w:rsidRPr="4C0830BB">
              <w:rPr>
                <w:color w:val="000000" w:themeColor="text1"/>
                <w:sz w:val="20"/>
                <w:szCs w:val="20"/>
              </w:rPr>
              <w:t>EPA will use this information, on how each facility will categorize themselves in the existing ELG, to help identify where current ELGs may be implemented incorrectly.</w:t>
            </w:r>
          </w:p>
        </w:tc>
      </w:tr>
      <w:tr w:rsidR="4C0830BB" w:rsidTr="00874ED6" w14:paraId="61C3EC09" w14:textId="77777777">
        <w:trPr>
          <w:cantSplit/>
        </w:trPr>
        <w:tc>
          <w:tcPr>
            <w:tcW w:w="1620" w:type="dxa"/>
            <w:vMerge w:val="restart"/>
            <w:tcBorders>
              <w:top w:val="nil"/>
              <w:left w:val="double" w:color="000000" w:themeColor="text1" w:sz="6" w:space="0"/>
              <w:bottom w:val="single" w:color="000000" w:themeColor="text1" w:sz="8" w:space="0"/>
              <w:right w:val="single" w:color="000000" w:themeColor="text1" w:sz="8" w:space="0"/>
            </w:tcBorders>
          </w:tcPr>
          <w:p w:rsidR="4C0830BB" w:rsidP="4C0830BB" w:rsidRDefault="4C0830BB" w14:paraId="09030E6A" w14:textId="590A323F">
            <w:pPr>
              <w:jc w:val="center"/>
            </w:pPr>
            <w:r w:rsidRPr="4C0830BB">
              <w:rPr>
                <w:color w:val="000000" w:themeColor="text1"/>
                <w:sz w:val="20"/>
                <w:szCs w:val="20"/>
              </w:rPr>
              <w:t>4 - Production Information</w:t>
            </w:r>
          </w:p>
        </w:tc>
        <w:tc>
          <w:tcPr>
            <w:tcW w:w="14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P="4C0830BB" w:rsidRDefault="4C0830BB" w14:paraId="501C63A4" w14:textId="00A94F59">
            <w:pPr>
              <w:jc w:val="center"/>
            </w:pPr>
            <w:r w:rsidRPr="4C0830BB">
              <w:rPr>
                <w:sz w:val="20"/>
                <w:szCs w:val="20"/>
              </w:rPr>
              <w:t>17</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79F84FC3" w14:textId="1C741F57">
            <w:r w:rsidRPr="4C0830BB">
              <w:rPr>
                <w:color w:val="000000" w:themeColor="text1"/>
                <w:sz w:val="20"/>
                <w:szCs w:val="20"/>
              </w:rPr>
              <w:t>Asks if the facility slaughtered or further processed poultry, or slaughtered, further processed, or rendered meat between 2017 and 2021. Asks for production capacities in 2021.</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3425BCB6" w14:textId="0A9BAC86">
            <w:r w:rsidRPr="4C0830BB">
              <w:rPr>
                <w:color w:val="000000" w:themeColor="text1"/>
                <w:sz w:val="20"/>
                <w:szCs w:val="20"/>
              </w:rPr>
              <w:t xml:space="preserve">EPA will use this information to identify facilities that should complete subsequent questions </w:t>
            </w:r>
            <w:r w:rsidR="0001569A">
              <w:rPr>
                <w:color w:val="000000" w:themeColor="text1"/>
                <w:sz w:val="20"/>
                <w:szCs w:val="20"/>
              </w:rPr>
              <w:t>based on processing operations</w:t>
            </w:r>
            <w:r w:rsidRPr="4C0830BB">
              <w:rPr>
                <w:color w:val="000000" w:themeColor="text1"/>
                <w:sz w:val="20"/>
                <w:szCs w:val="20"/>
              </w:rPr>
              <w:t>, profile facilities by type(s) of operation, confirm stratification of statistical methodologies, and inform selection of facilities for site visits or future sampling. EPA will also use this information to confirm subcategories of the current ELG that apply and identify which subcategories may need revising.</w:t>
            </w:r>
          </w:p>
        </w:tc>
      </w:tr>
      <w:tr w:rsidR="4C0830BB" w:rsidTr="00874ED6" w14:paraId="2779A4A8" w14:textId="77777777">
        <w:trPr>
          <w:cantSplit/>
        </w:trPr>
        <w:tc>
          <w:tcPr>
            <w:tcW w:w="1620" w:type="dxa"/>
            <w:vMerge/>
            <w:tcBorders>
              <w:left w:val="double" w:color="000000" w:themeColor="text1" w:sz="0" w:space="0"/>
              <w:right w:val="single" w:color="000000" w:themeColor="text1" w:sz="0" w:space="0"/>
            </w:tcBorders>
            <w:vAlign w:val="center"/>
          </w:tcPr>
          <w:p w:rsidR="003213C9" w:rsidRDefault="003213C9" w14:paraId="607FFB90"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525D52E4" w14:textId="62E90837">
            <w:pPr>
              <w:jc w:val="center"/>
            </w:pPr>
            <w:r w:rsidRPr="4C0830BB">
              <w:rPr>
                <w:color w:val="000000" w:themeColor="text1"/>
                <w:sz w:val="20"/>
                <w:szCs w:val="20"/>
              </w:rPr>
              <w:t>18</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5E25AB0D" w14:textId="23377231">
            <w:r w:rsidRPr="4C0830BB">
              <w:rPr>
                <w:color w:val="000000" w:themeColor="text1"/>
                <w:sz w:val="20"/>
                <w:szCs w:val="20"/>
              </w:rPr>
              <w:t>Asks for types of poultry further processing operations conducted between 2017 and 2021.</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111D85FC" w14:textId="2203E27E">
            <w:r w:rsidRPr="4C0830BB">
              <w:rPr>
                <w:color w:val="000000" w:themeColor="text1"/>
                <w:sz w:val="20"/>
                <w:szCs w:val="20"/>
              </w:rPr>
              <w:t>EPA will use this information to collect information on the types of further processing operations occurring at facilities and to determine if the type of further processing operation has an impact on the characteristics of wastewater generated by the facility. EPA will also use this information to profile facilities by type of further processes.</w:t>
            </w:r>
          </w:p>
        </w:tc>
      </w:tr>
      <w:tr w:rsidR="4C0830BB" w:rsidTr="00874ED6" w14:paraId="7041326E" w14:textId="77777777">
        <w:trPr>
          <w:cantSplit/>
        </w:trPr>
        <w:tc>
          <w:tcPr>
            <w:tcW w:w="1620" w:type="dxa"/>
            <w:vMerge/>
            <w:tcBorders>
              <w:left w:val="double" w:color="000000" w:themeColor="text1" w:sz="0" w:space="0"/>
              <w:right w:val="single" w:color="000000" w:themeColor="text1" w:sz="0" w:space="0"/>
            </w:tcBorders>
            <w:vAlign w:val="center"/>
          </w:tcPr>
          <w:p w:rsidR="003213C9" w:rsidRDefault="003213C9" w14:paraId="25FD9910"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1DBB8D6E" w14:textId="44AA9636">
            <w:pPr>
              <w:jc w:val="center"/>
            </w:pPr>
            <w:r w:rsidRPr="4C0830BB">
              <w:rPr>
                <w:sz w:val="20"/>
                <w:szCs w:val="20"/>
              </w:rPr>
              <w:t>19</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16579B21" w14:textId="22B2440F">
            <w:r w:rsidRPr="4C0830BB">
              <w:rPr>
                <w:color w:val="000000" w:themeColor="text1"/>
                <w:sz w:val="20"/>
                <w:szCs w:val="20"/>
              </w:rPr>
              <w:t>Asks the days poultry processing operated by month in 2017, 2019, and 2021.</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0D253763" w14:textId="1271081C">
            <w:r w:rsidRPr="4C0830BB">
              <w:rPr>
                <w:color w:val="000000" w:themeColor="text1"/>
                <w:sz w:val="20"/>
                <w:szCs w:val="20"/>
              </w:rPr>
              <w:t>EPA will use this information to evaluate continuous or intermittent operation and changes due to seasonal fluctuation in operations. EPA will also evaluate trends in operation year to year among the industry.</w:t>
            </w:r>
          </w:p>
        </w:tc>
      </w:tr>
      <w:tr w:rsidR="4C0830BB" w:rsidTr="00874ED6" w14:paraId="075711A1" w14:textId="77777777">
        <w:trPr>
          <w:cantSplit/>
        </w:trPr>
        <w:tc>
          <w:tcPr>
            <w:tcW w:w="1620" w:type="dxa"/>
            <w:vMerge/>
            <w:tcBorders>
              <w:left w:val="double" w:color="000000" w:themeColor="text1" w:sz="0" w:space="0"/>
              <w:right w:val="single" w:color="000000" w:themeColor="text1" w:sz="0" w:space="0"/>
            </w:tcBorders>
            <w:vAlign w:val="center"/>
          </w:tcPr>
          <w:p w:rsidR="003213C9" w:rsidRDefault="003213C9" w14:paraId="21F88F2A"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157E546E" w14:textId="5E8B10CE">
            <w:pPr>
              <w:jc w:val="center"/>
            </w:pPr>
            <w:r w:rsidRPr="4C0830BB">
              <w:rPr>
                <w:sz w:val="20"/>
                <w:szCs w:val="20"/>
              </w:rPr>
              <w:t>20</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66D07129" w14:textId="7E855057">
            <w:r w:rsidRPr="4C0830BB">
              <w:rPr>
                <w:color w:val="000000" w:themeColor="text1"/>
                <w:sz w:val="20"/>
                <w:szCs w:val="20"/>
              </w:rPr>
              <w:t>Asks for annual poultry production data for 2017 and 2019 and monthly production data for 2021 by type of product, byproduct, and source.</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5EE2E6F7" w14:textId="7AED3026">
            <w:r w:rsidRPr="4C0830BB">
              <w:rPr>
                <w:sz w:val="20"/>
                <w:szCs w:val="20"/>
              </w:rPr>
              <w:t xml:space="preserve">EPA will use this information to evaluate the volume of wastewater and mass of pollutant generated per mass of product. This will be used to determine if certain product types generate different types of </w:t>
            </w:r>
            <w:proofErr w:type="gramStart"/>
            <w:r w:rsidRPr="4C0830BB">
              <w:rPr>
                <w:sz w:val="20"/>
                <w:szCs w:val="20"/>
              </w:rPr>
              <w:t>wastewater</w:t>
            </w:r>
            <w:proofErr w:type="gramEnd"/>
            <w:r w:rsidRPr="4C0830BB">
              <w:rPr>
                <w:sz w:val="20"/>
                <w:szCs w:val="20"/>
              </w:rPr>
              <w:t>, and if the subcategories need revising. In addition, EPA will use this information to identify the types and levels of production performed at the facility to inform developing production-normalized effluent limits, profile facilities by type of operation and production level, confirm stratification by production volumes, and evaluate seasonal/annual operations.</w:t>
            </w:r>
          </w:p>
        </w:tc>
      </w:tr>
      <w:tr w:rsidR="4C0830BB" w:rsidTr="00874ED6" w14:paraId="0E119EF2" w14:textId="77777777">
        <w:trPr>
          <w:cantSplit/>
        </w:trPr>
        <w:tc>
          <w:tcPr>
            <w:tcW w:w="1620" w:type="dxa"/>
            <w:vMerge/>
            <w:tcBorders>
              <w:left w:val="double" w:color="000000" w:themeColor="text1" w:sz="0" w:space="0"/>
              <w:right w:val="single" w:color="000000" w:themeColor="text1" w:sz="0" w:space="0"/>
            </w:tcBorders>
            <w:vAlign w:val="center"/>
          </w:tcPr>
          <w:p w:rsidR="003213C9" w:rsidRDefault="003213C9" w14:paraId="10B067F9"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20063551" w14:textId="580480FA">
            <w:pPr>
              <w:jc w:val="center"/>
            </w:pPr>
            <w:r w:rsidRPr="4C0830BB">
              <w:rPr>
                <w:color w:val="000000" w:themeColor="text1"/>
                <w:sz w:val="20"/>
                <w:szCs w:val="20"/>
              </w:rPr>
              <w:t>21</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2EC88F87" w14:textId="19B6C5D2">
            <w:r w:rsidRPr="4C0830BB">
              <w:rPr>
                <w:color w:val="000000" w:themeColor="text1"/>
                <w:sz w:val="20"/>
                <w:szCs w:val="20"/>
              </w:rPr>
              <w:t>Asks for types of meat by</w:t>
            </w:r>
            <w:r w:rsidR="00A81268">
              <w:rPr>
                <w:color w:val="000000" w:themeColor="text1"/>
                <w:sz w:val="20"/>
                <w:szCs w:val="20"/>
              </w:rPr>
              <w:t>-</w:t>
            </w:r>
            <w:r w:rsidRPr="4C0830BB">
              <w:rPr>
                <w:color w:val="000000" w:themeColor="text1"/>
                <w:sz w:val="20"/>
                <w:szCs w:val="20"/>
              </w:rPr>
              <w:t xml:space="preserve">products </w:t>
            </w:r>
            <w:r w:rsidR="00A81268">
              <w:rPr>
                <w:color w:val="000000" w:themeColor="text1"/>
                <w:sz w:val="20"/>
                <w:szCs w:val="20"/>
              </w:rPr>
              <w:t>further processing</w:t>
            </w:r>
            <w:r w:rsidRPr="4C0830BB">
              <w:rPr>
                <w:color w:val="000000" w:themeColor="text1"/>
                <w:sz w:val="20"/>
                <w:szCs w:val="20"/>
              </w:rPr>
              <w:t xml:space="preserve"> between 2017 and 2021.</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5BCDA03D" w14:textId="1F5D08D3">
            <w:r w:rsidRPr="4C0830BB">
              <w:rPr>
                <w:color w:val="000000" w:themeColor="text1"/>
                <w:sz w:val="20"/>
                <w:szCs w:val="20"/>
              </w:rPr>
              <w:t xml:space="preserve">EPA will also use this information to profile facilities by type of </w:t>
            </w:r>
            <w:r w:rsidR="00714080">
              <w:rPr>
                <w:color w:val="000000" w:themeColor="text1"/>
                <w:sz w:val="20"/>
                <w:szCs w:val="20"/>
              </w:rPr>
              <w:t>processing</w:t>
            </w:r>
            <w:r w:rsidRPr="4C0830BB">
              <w:rPr>
                <w:color w:val="000000" w:themeColor="text1"/>
                <w:sz w:val="20"/>
                <w:szCs w:val="20"/>
              </w:rPr>
              <w:t xml:space="preserve"> and determine if </w:t>
            </w:r>
            <w:r w:rsidR="001305B7">
              <w:rPr>
                <w:color w:val="000000" w:themeColor="text1"/>
                <w:sz w:val="20"/>
                <w:szCs w:val="20"/>
              </w:rPr>
              <w:t xml:space="preserve">processing of </w:t>
            </w:r>
            <w:r w:rsidRPr="4C0830BB">
              <w:rPr>
                <w:color w:val="000000" w:themeColor="text1"/>
                <w:sz w:val="20"/>
                <w:szCs w:val="20"/>
              </w:rPr>
              <w:t>by-products impact wastewater characteristics.</w:t>
            </w:r>
          </w:p>
        </w:tc>
      </w:tr>
      <w:tr w:rsidR="4C0830BB" w:rsidTr="00874ED6" w14:paraId="72A30EF7" w14:textId="77777777">
        <w:trPr>
          <w:cantSplit/>
        </w:trPr>
        <w:tc>
          <w:tcPr>
            <w:tcW w:w="1620" w:type="dxa"/>
            <w:vMerge/>
            <w:tcBorders>
              <w:left w:val="double" w:color="000000" w:themeColor="text1" w:sz="0" w:space="0"/>
              <w:right w:val="single" w:color="000000" w:themeColor="text1" w:sz="0" w:space="0"/>
            </w:tcBorders>
            <w:vAlign w:val="center"/>
          </w:tcPr>
          <w:p w:rsidR="003213C9" w:rsidRDefault="003213C9" w14:paraId="5B2BDDD1"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483C78FE" w14:textId="37D893E8">
            <w:pPr>
              <w:jc w:val="center"/>
            </w:pPr>
            <w:r w:rsidRPr="4C0830BB">
              <w:rPr>
                <w:color w:val="000000" w:themeColor="text1"/>
                <w:sz w:val="20"/>
                <w:szCs w:val="20"/>
              </w:rPr>
              <w:t>22</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0E53C709" w14:textId="62D627AD">
            <w:r w:rsidRPr="4C0830BB">
              <w:rPr>
                <w:color w:val="000000" w:themeColor="text1"/>
                <w:sz w:val="20"/>
                <w:szCs w:val="20"/>
              </w:rPr>
              <w:t xml:space="preserve">Asks the days meat </w:t>
            </w:r>
            <w:r w:rsidR="00C81191">
              <w:rPr>
                <w:color w:val="000000" w:themeColor="text1"/>
                <w:sz w:val="20"/>
                <w:szCs w:val="20"/>
              </w:rPr>
              <w:t>slaughtered</w:t>
            </w:r>
            <w:r w:rsidRPr="4C0830BB">
              <w:rPr>
                <w:color w:val="000000" w:themeColor="text1"/>
                <w:sz w:val="20"/>
                <w:szCs w:val="20"/>
              </w:rPr>
              <w:t xml:space="preserve"> by month in 2017, 2019, and 2021.</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4C67A8CA" w14:textId="47481F66">
            <w:r w:rsidRPr="4C0830BB">
              <w:rPr>
                <w:color w:val="000000" w:themeColor="text1"/>
                <w:sz w:val="20"/>
                <w:szCs w:val="20"/>
              </w:rPr>
              <w:t>EPA will use this information to evaluate continuous or intermittent operation and changes due to seasonal fluctuations in operations. EPA will also evaluate trends in operation year to year among the industry.</w:t>
            </w:r>
          </w:p>
        </w:tc>
      </w:tr>
      <w:tr w:rsidR="4C0830BB" w:rsidTr="00874ED6" w14:paraId="6CBD9C20" w14:textId="77777777">
        <w:trPr>
          <w:cantSplit/>
        </w:trPr>
        <w:tc>
          <w:tcPr>
            <w:tcW w:w="1620" w:type="dxa"/>
            <w:vMerge/>
            <w:tcBorders>
              <w:left w:val="double" w:color="000000" w:themeColor="text1" w:sz="0" w:space="0"/>
              <w:right w:val="single" w:color="000000" w:themeColor="text1" w:sz="0" w:space="0"/>
            </w:tcBorders>
            <w:vAlign w:val="center"/>
          </w:tcPr>
          <w:p w:rsidR="003213C9" w:rsidRDefault="003213C9" w14:paraId="17B0EB7B"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3106EEB0" w14:textId="4240C156">
            <w:pPr>
              <w:jc w:val="center"/>
            </w:pPr>
            <w:r w:rsidRPr="4C0830BB">
              <w:rPr>
                <w:color w:val="000000" w:themeColor="text1"/>
                <w:sz w:val="20"/>
                <w:szCs w:val="20"/>
              </w:rPr>
              <w:t>23-24</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24360529" w14:textId="48136A30">
            <w:r w:rsidRPr="4C0830BB">
              <w:rPr>
                <w:color w:val="000000" w:themeColor="text1"/>
                <w:sz w:val="20"/>
                <w:szCs w:val="20"/>
              </w:rPr>
              <w:t xml:space="preserve">Asks for annual meat </w:t>
            </w:r>
            <w:r w:rsidR="00B22227">
              <w:rPr>
                <w:color w:val="000000" w:themeColor="text1"/>
                <w:sz w:val="20"/>
                <w:szCs w:val="20"/>
              </w:rPr>
              <w:t>slaughter</w:t>
            </w:r>
            <w:r w:rsidRPr="4C0830BB">
              <w:rPr>
                <w:color w:val="000000" w:themeColor="text1"/>
                <w:sz w:val="20"/>
                <w:szCs w:val="20"/>
              </w:rPr>
              <w:t xml:space="preserve"> data for 2017 and 2019 and monthly production data for 2021 by type of </w:t>
            </w:r>
            <w:r w:rsidR="0028324A">
              <w:rPr>
                <w:color w:val="000000" w:themeColor="text1"/>
                <w:sz w:val="20"/>
                <w:szCs w:val="20"/>
              </w:rPr>
              <w:t>animal slaughtered</w:t>
            </w:r>
            <w:r w:rsidRPr="4C0830BB">
              <w:rPr>
                <w:color w:val="000000" w:themeColor="text1"/>
                <w:sz w:val="20"/>
                <w:szCs w:val="20"/>
              </w:rPr>
              <w:t>, by</w:t>
            </w:r>
            <w:r w:rsidR="0028324A">
              <w:rPr>
                <w:color w:val="000000" w:themeColor="text1"/>
                <w:sz w:val="20"/>
                <w:szCs w:val="20"/>
              </w:rPr>
              <w:t>-</w:t>
            </w:r>
            <w:r w:rsidRPr="4C0830BB">
              <w:rPr>
                <w:color w:val="000000" w:themeColor="text1"/>
                <w:sz w:val="20"/>
                <w:szCs w:val="20"/>
              </w:rPr>
              <w:t>product, and source.</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7B5824A4" w14:textId="1FBED007">
            <w:r w:rsidRPr="4C0830BB">
              <w:rPr>
                <w:sz w:val="20"/>
                <w:szCs w:val="20"/>
              </w:rPr>
              <w:t xml:space="preserve">EPA will use this information to evaluate the volume of wastewater and mass of pollutant generated per mass of product. This will be used to determine if certain product types generate different types of </w:t>
            </w:r>
            <w:proofErr w:type="gramStart"/>
            <w:r w:rsidRPr="4C0830BB">
              <w:rPr>
                <w:sz w:val="20"/>
                <w:szCs w:val="20"/>
              </w:rPr>
              <w:t>wastewater</w:t>
            </w:r>
            <w:proofErr w:type="gramEnd"/>
            <w:r w:rsidRPr="4C0830BB">
              <w:rPr>
                <w:sz w:val="20"/>
                <w:szCs w:val="20"/>
              </w:rPr>
              <w:t>, and if the subcategories need revising. In addition, EPA will use this information to identify the types and levels of production performed at the facility to inform developing production-normalized effluent limits, profile facilities by type of operation and production level, confirm stratification by production volumes, and evaluate seasonal/annual operations.</w:t>
            </w:r>
          </w:p>
        </w:tc>
      </w:tr>
      <w:tr w:rsidR="4C0830BB" w:rsidTr="00874ED6" w14:paraId="79A7A9CF" w14:textId="77777777">
        <w:trPr>
          <w:cantSplit/>
        </w:trPr>
        <w:tc>
          <w:tcPr>
            <w:tcW w:w="1620" w:type="dxa"/>
            <w:vMerge/>
            <w:tcBorders>
              <w:left w:val="double" w:color="000000" w:themeColor="text1" w:sz="0" w:space="0"/>
              <w:bottom w:val="single" w:color="000000" w:themeColor="text1" w:sz="0" w:space="0"/>
              <w:right w:val="single" w:color="000000" w:themeColor="text1" w:sz="0" w:space="0"/>
            </w:tcBorders>
            <w:vAlign w:val="center"/>
          </w:tcPr>
          <w:p w:rsidR="003213C9" w:rsidRDefault="003213C9" w14:paraId="166BEB4C"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3999A2B1" w14:textId="31DDD1C2">
            <w:pPr>
              <w:jc w:val="center"/>
            </w:pPr>
            <w:r w:rsidRPr="4C0830BB">
              <w:rPr>
                <w:color w:val="000000" w:themeColor="text1"/>
                <w:sz w:val="20"/>
                <w:szCs w:val="20"/>
              </w:rPr>
              <w:t>25</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42EE7498" w14:textId="17C76C5A">
            <w:r w:rsidRPr="4C0830BB">
              <w:rPr>
                <w:color w:val="000000" w:themeColor="text1"/>
                <w:sz w:val="20"/>
                <w:szCs w:val="20"/>
              </w:rPr>
              <w:t>Asks for types of meat further processing operations conducted.</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0E235621" w14:textId="62E4CE23">
            <w:r w:rsidRPr="4C0830BB">
              <w:rPr>
                <w:color w:val="000000" w:themeColor="text1"/>
                <w:sz w:val="20"/>
                <w:szCs w:val="20"/>
              </w:rPr>
              <w:t>EPA will use this information to collect information on the types of further processing operations occurring at facilities and to determine if the type of further processing operation has an impact on the characteristics of wastewater generated by the facility. EPA will also use this information to profile facilities by type of further processes.</w:t>
            </w:r>
          </w:p>
        </w:tc>
      </w:tr>
      <w:tr w:rsidR="4C0830BB" w:rsidTr="00874ED6" w14:paraId="02DAB330" w14:textId="77777777">
        <w:trPr>
          <w:cantSplit/>
        </w:trPr>
        <w:tc>
          <w:tcPr>
            <w:tcW w:w="1620" w:type="dxa"/>
            <w:vMerge/>
            <w:tcBorders>
              <w:left w:val="double" w:color="000000" w:themeColor="text1" w:sz="0" w:space="0"/>
              <w:right w:val="single" w:color="000000" w:themeColor="text1" w:sz="0" w:space="0"/>
            </w:tcBorders>
            <w:vAlign w:val="center"/>
          </w:tcPr>
          <w:p w:rsidR="003213C9" w:rsidRDefault="003213C9" w14:paraId="00984BCD"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38772A1F" w14:textId="42D7D726">
            <w:pPr>
              <w:jc w:val="center"/>
            </w:pPr>
            <w:r w:rsidRPr="4C0830BB">
              <w:rPr>
                <w:color w:val="000000" w:themeColor="text1"/>
                <w:sz w:val="20"/>
                <w:szCs w:val="20"/>
              </w:rPr>
              <w:t>26</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72217294" w14:textId="0505BC29">
            <w:r w:rsidRPr="4C0830BB">
              <w:rPr>
                <w:color w:val="000000" w:themeColor="text1"/>
                <w:sz w:val="20"/>
                <w:szCs w:val="20"/>
              </w:rPr>
              <w:t>Asks the days meat further processing operated by month in 2017, 2019, and 2021.</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54879A91" w14:textId="568F4C70">
            <w:r w:rsidRPr="4C0830BB">
              <w:rPr>
                <w:color w:val="000000" w:themeColor="text1"/>
                <w:sz w:val="20"/>
                <w:szCs w:val="20"/>
              </w:rPr>
              <w:t>EPA will use this information to evaluate continuous or intermittent operation and changes due to seasonal fluctuation in operations. EPA will also evaluate trends in operation year to year among the industry.</w:t>
            </w:r>
          </w:p>
        </w:tc>
      </w:tr>
      <w:tr w:rsidR="4C0830BB" w:rsidTr="00874ED6" w14:paraId="138E9ED2" w14:textId="77777777">
        <w:trPr>
          <w:cantSplit/>
        </w:trPr>
        <w:tc>
          <w:tcPr>
            <w:tcW w:w="1620" w:type="dxa"/>
            <w:vMerge/>
            <w:tcBorders>
              <w:left w:val="double" w:color="000000" w:themeColor="text1" w:sz="0" w:space="0"/>
              <w:right w:val="single" w:color="000000" w:themeColor="text1" w:sz="0" w:space="0"/>
            </w:tcBorders>
            <w:vAlign w:val="center"/>
          </w:tcPr>
          <w:p w:rsidR="003213C9" w:rsidRDefault="003213C9" w14:paraId="08EB3339"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53AAE746" w14:textId="5E6E400B">
            <w:pPr>
              <w:jc w:val="center"/>
            </w:pPr>
            <w:r w:rsidRPr="4C0830BB">
              <w:rPr>
                <w:color w:val="000000" w:themeColor="text1"/>
                <w:sz w:val="20"/>
                <w:szCs w:val="20"/>
              </w:rPr>
              <w:t>27</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7335AEEC" w14:textId="67DC0937">
            <w:r w:rsidRPr="4C0830BB">
              <w:rPr>
                <w:color w:val="000000" w:themeColor="text1"/>
                <w:sz w:val="20"/>
                <w:szCs w:val="20"/>
              </w:rPr>
              <w:t>Asks for annual meat finished product production data for 2017 and 2019 and monthly production data for 2021 by type of product, byproduct, and source.</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56371B4D" w14:textId="0B079D4E">
            <w:r w:rsidRPr="4C0830BB">
              <w:rPr>
                <w:sz w:val="20"/>
                <w:szCs w:val="20"/>
              </w:rPr>
              <w:t xml:space="preserve">EPA will use this information to evaluate the volume of wastewater and mass of pollutant generated per mass of product. This will be used to determine if certain product types generate different types of </w:t>
            </w:r>
            <w:proofErr w:type="gramStart"/>
            <w:r w:rsidRPr="4C0830BB">
              <w:rPr>
                <w:sz w:val="20"/>
                <w:szCs w:val="20"/>
              </w:rPr>
              <w:t>wastewater</w:t>
            </w:r>
            <w:proofErr w:type="gramEnd"/>
            <w:r w:rsidRPr="4C0830BB">
              <w:rPr>
                <w:sz w:val="20"/>
                <w:szCs w:val="20"/>
              </w:rPr>
              <w:t>, and if the subcategories need revising. In addition, EPA will use this information to identify the types and levels of production performed at the facility to inform developing production-normalized effluent limits, profile facilities by type of operation and production level, confirm stratification by production volumes, and evaluate seasonal/annual operations.</w:t>
            </w:r>
          </w:p>
        </w:tc>
      </w:tr>
      <w:tr w:rsidR="4C0830BB" w:rsidTr="00874ED6" w14:paraId="28B85774" w14:textId="77777777">
        <w:trPr>
          <w:cantSplit/>
        </w:trPr>
        <w:tc>
          <w:tcPr>
            <w:tcW w:w="1620" w:type="dxa"/>
            <w:vMerge/>
            <w:tcBorders>
              <w:left w:val="double" w:color="000000" w:themeColor="text1" w:sz="0" w:space="0"/>
              <w:right w:val="single" w:color="000000" w:themeColor="text1" w:sz="0" w:space="0"/>
            </w:tcBorders>
            <w:vAlign w:val="center"/>
          </w:tcPr>
          <w:p w:rsidR="003213C9" w:rsidRDefault="003213C9" w14:paraId="07F6A27E"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08171CE8" w14:textId="1C8403AE">
            <w:pPr>
              <w:jc w:val="center"/>
            </w:pPr>
            <w:r w:rsidRPr="4C0830BB">
              <w:rPr>
                <w:color w:val="000000" w:themeColor="text1"/>
                <w:sz w:val="20"/>
                <w:szCs w:val="20"/>
              </w:rPr>
              <w:t>28</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1A9DF11B" w14:textId="1282A121">
            <w:r w:rsidRPr="4C0830BB">
              <w:rPr>
                <w:color w:val="000000" w:themeColor="text1"/>
                <w:sz w:val="20"/>
                <w:szCs w:val="20"/>
              </w:rPr>
              <w:t>Asks the days rendering operated by month in 2017, 2019, and 2021.</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754D8D5A" w14:textId="5B190929">
            <w:r w:rsidRPr="4C0830BB">
              <w:rPr>
                <w:color w:val="000000" w:themeColor="text1"/>
                <w:sz w:val="20"/>
                <w:szCs w:val="20"/>
              </w:rPr>
              <w:t>EPA will use this information to evaluate continuous or intermittent operation and changes due to seasonal fluctuations in operations. EPA will also evaluate trends in operation year to year among the industry.</w:t>
            </w:r>
          </w:p>
        </w:tc>
      </w:tr>
      <w:tr w:rsidR="4C0830BB" w:rsidTr="00874ED6" w14:paraId="6CFAB9AF" w14:textId="77777777">
        <w:trPr>
          <w:cantSplit/>
        </w:trPr>
        <w:tc>
          <w:tcPr>
            <w:tcW w:w="1620" w:type="dxa"/>
            <w:vMerge/>
            <w:tcBorders>
              <w:left w:val="double" w:color="000000" w:themeColor="text1" w:sz="0" w:space="0"/>
              <w:bottom w:val="single" w:color="000000" w:themeColor="text1" w:sz="0" w:space="0"/>
              <w:right w:val="single" w:color="000000" w:themeColor="text1" w:sz="0" w:space="0"/>
            </w:tcBorders>
            <w:vAlign w:val="center"/>
          </w:tcPr>
          <w:p w:rsidR="003213C9" w:rsidRDefault="003213C9" w14:paraId="5F6963CC"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05336946" w14:textId="5ACF7F65">
            <w:pPr>
              <w:jc w:val="center"/>
            </w:pPr>
            <w:r w:rsidRPr="4C0830BB">
              <w:rPr>
                <w:color w:val="000000" w:themeColor="text1"/>
                <w:sz w:val="20"/>
                <w:szCs w:val="20"/>
              </w:rPr>
              <w:t>29</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50C147C3" w14:textId="3DCD401D">
            <w:r w:rsidRPr="4C0830BB">
              <w:rPr>
                <w:color w:val="000000" w:themeColor="text1"/>
                <w:sz w:val="20"/>
                <w:szCs w:val="20"/>
              </w:rPr>
              <w:t>Asks for annual rendering production data for 2017 and 2019 and monthly production data for 2021 by material and animal type.</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24578BB5" w14:textId="01D89E57">
            <w:r w:rsidRPr="4C0830BB">
              <w:rPr>
                <w:sz w:val="20"/>
                <w:szCs w:val="20"/>
              </w:rPr>
              <w:t xml:space="preserve">EPA will use this information to evaluate the volume of wastewater and mass of pollutant generated per mass of product. This will be used to determine if certain product types generate different types of </w:t>
            </w:r>
            <w:proofErr w:type="gramStart"/>
            <w:r w:rsidRPr="4C0830BB">
              <w:rPr>
                <w:sz w:val="20"/>
                <w:szCs w:val="20"/>
              </w:rPr>
              <w:t>wastewater</w:t>
            </w:r>
            <w:proofErr w:type="gramEnd"/>
            <w:r w:rsidRPr="4C0830BB">
              <w:rPr>
                <w:sz w:val="20"/>
                <w:szCs w:val="20"/>
              </w:rPr>
              <w:t>, and if the subcategories need revising. In addition, EPA will use this information to identify the types and levels of production performed at the facility to inform developing production-normalized effluent limits, profile facilities by type of operation and production level, confirm stratification by production volumes, and evaluate seasonal/annual operations.</w:t>
            </w:r>
          </w:p>
        </w:tc>
      </w:tr>
      <w:tr w:rsidR="4C0830BB" w:rsidTr="00874ED6" w14:paraId="317D1DEB" w14:textId="77777777">
        <w:trPr>
          <w:cantSplit/>
        </w:trPr>
        <w:tc>
          <w:tcPr>
            <w:tcW w:w="1620" w:type="dxa"/>
            <w:vMerge w:val="restart"/>
            <w:tcBorders>
              <w:top w:val="nil"/>
              <w:left w:val="double" w:color="000000" w:themeColor="text1" w:sz="6" w:space="0"/>
              <w:bottom w:val="single" w:color="000000" w:themeColor="text1" w:sz="8" w:space="0"/>
              <w:right w:val="single" w:color="000000" w:themeColor="text1" w:sz="8" w:space="0"/>
            </w:tcBorders>
          </w:tcPr>
          <w:p w:rsidR="4C0830BB" w:rsidP="4C0830BB" w:rsidRDefault="4C0830BB" w14:paraId="1CFE42C9" w14:textId="49F25AC7">
            <w:pPr>
              <w:jc w:val="center"/>
            </w:pPr>
            <w:r w:rsidRPr="4C0830BB">
              <w:rPr>
                <w:color w:val="000000" w:themeColor="text1"/>
                <w:sz w:val="20"/>
                <w:szCs w:val="20"/>
              </w:rPr>
              <w:t>5 - Process Flow Diagram</w:t>
            </w:r>
          </w:p>
        </w:tc>
        <w:tc>
          <w:tcPr>
            <w:tcW w:w="14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P="4C0830BB" w:rsidRDefault="4C0830BB" w14:paraId="074BF465" w14:textId="1C3B41A8">
            <w:pPr>
              <w:jc w:val="center"/>
            </w:pPr>
            <w:r w:rsidRPr="4C0830BB">
              <w:rPr>
                <w:color w:val="000000" w:themeColor="text1"/>
                <w:sz w:val="20"/>
                <w:szCs w:val="20"/>
              </w:rPr>
              <w:t>30</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1EA12B93" w14:textId="1AF6BB29">
            <w:r w:rsidRPr="4C0830BB">
              <w:rPr>
                <w:color w:val="000000" w:themeColor="text1"/>
                <w:sz w:val="20"/>
                <w:szCs w:val="20"/>
              </w:rPr>
              <w:t>Asks if the facility generated process wastewater from 2017 through 2021.</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03A3E4E0" w14:textId="4D72AF9C">
            <w:r w:rsidRPr="4C0830BB">
              <w:rPr>
                <w:sz w:val="20"/>
                <w:szCs w:val="20"/>
              </w:rPr>
              <w:t>EPA will use this information to identify facilities that generate wastewater, determine which facilities should complete subsequent questions specific to wastewater generation and treatment.</w:t>
            </w:r>
          </w:p>
        </w:tc>
      </w:tr>
      <w:tr w:rsidR="4C0830BB" w:rsidTr="00874ED6" w14:paraId="41F3B739" w14:textId="77777777">
        <w:trPr>
          <w:cantSplit/>
        </w:trPr>
        <w:tc>
          <w:tcPr>
            <w:tcW w:w="1620" w:type="dxa"/>
            <w:vMerge/>
            <w:tcBorders>
              <w:left w:val="double" w:color="000000" w:themeColor="text1" w:sz="0" w:space="0"/>
              <w:right w:val="single" w:color="000000" w:themeColor="text1" w:sz="0" w:space="0"/>
            </w:tcBorders>
            <w:vAlign w:val="center"/>
          </w:tcPr>
          <w:p w:rsidR="003213C9" w:rsidRDefault="003213C9" w14:paraId="62A730DA"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0AF10677" w14:textId="75D41440">
            <w:pPr>
              <w:jc w:val="center"/>
            </w:pPr>
            <w:r w:rsidRPr="4C0830BB">
              <w:rPr>
                <w:color w:val="000000" w:themeColor="text1"/>
                <w:sz w:val="20"/>
                <w:szCs w:val="20"/>
              </w:rPr>
              <w:t>31</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0824F691" w14:textId="7B237FE4">
            <w:r w:rsidRPr="4C0830BB">
              <w:rPr>
                <w:color w:val="000000" w:themeColor="text1"/>
                <w:sz w:val="20"/>
                <w:szCs w:val="20"/>
              </w:rPr>
              <w:t>Asks for flow diagrams.</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08DD6859" w14:textId="57F15206">
            <w:r w:rsidRPr="4C0830BB">
              <w:rPr>
                <w:sz w:val="20"/>
                <w:szCs w:val="20"/>
              </w:rPr>
              <w:t>EPA will use this information to identify operations that generate wastewater, the relative amount of wastewater, and how the wastewater flows through the facility. With this information EPA will inform selection of facilities for site visits or future sampling, assess whether the facility's system has nutrient control/pollutant removal treatment-in-place, and identify treatment system configuration and treatment unit redundancy.</w:t>
            </w:r>
          </w:p>
        </w:tc>
      </w:tr>
      <w:tr w:rsidR="4C0830BB" w:rsidTr="00874ED6" w14:paraId="2AE6C9B5" w14:textId="77777777">
        <w:trPr>
          <w:cantSplit/>
        </w:trPr>
        <w:tc>
          <w:tcPr>
            <w:tcW w:w="1620" w:type="dxa"/>
            <w:vMerge/>
            <w:tcBorders>
              <w:left w:val="double" w:color="000000" w:themeColor="text1" w:sz="0" w:space="0"/>
              <w:bottom w:val="single" w:color="000000" w:themeColor="text1" w:sz="0" w:space="0"/>
              <w:right w:val="single" w:color="000000" w:themeColor="text1" w:sz="0" w:space="0"/>
            </w:tcBorders>
            <w:vAlign w:val="center"/>
          </w:tcPr>
          <w:p w:rsidR="003213C9" w:rsidRDefault="003213C9" w14:paraId="212A9F97"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62671BA8" w14:textId="4F54690C">
            <w:pPr>
              <w:jc w:val="center"/>
            </w:pPr>
            <w:r w:rsidRPr="4C0830BB">
              <w:rPr>
                <w:color w:val="000000" w:themeColor="text1"/>
                <w:sz w:val="20"/>
                <w:szCs w:val="20"/>
              </w:rPr>
              <w:t>32</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6CE3B373" w14:textId="42C5C7CC">
            <w:r w:rsidRPr="4C0830BB">
              <w:rPr>
                <w:color w:val="000000" w:themeColor="text1"/>
                <w:sz w:val="20"/>
                <w:szCs w:val="20"/>
              </w:rPr>
              <w:t>Asks for an aerial map of the facility.</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0878E80E" w14:textId="4E4D4706">
            <w:r w:rsidRPr="4C0830BB">
              <w:rPr>
                <w:sz w:val="20"/>
                <w:szCs w:val="20"/>
              </w:rPr>
              <w:t>EPA will use this information to determine if facilities have land area available for installation or expansion of equipment required for compliance with potential regulatory options and understand the general layout of the facility.</w:t>
            </w:r>
          </w:p>
        </w:tc>
      </w:tr>
      <w:tr w:rsidR="4C0830BB" w:rsidTr="00874ED6" w14:paraId="3326F7B1" w14:textId="77777777">
        <w:trPr>
          <w:cantSplit/>
        </w:trPr>
        <w:tc>
          <w:tcPr>
            <w:tcW w:w="1620" w:type="dxa"/>
            <w:vMerge w:val="restart"/>
            <w:tcBorders>
              <w:top w:val="nil"/>
              <w:left w:val="double" w:color="000000" w:themeColor="text1" w:sz="6" w:space="0"/>
              <w:bottom w:val="single" w:color="000000" w:themeColor="text1" w:sz="8" w:space="0"/>
              <w:right w:val="single" w:color="000000" w:themeColor="text1" w:sz="8" w:space="0"/>
            </w:tcBorders>
          </w:tcPr>
          <w:p w:rsidR="4C0830BB" w:rsidP="4C0830BB" w:rsidRDefault="4C0830BB" w14:paraId="1522F0C6" w14:textId="65D1CA91">
            <w:pPr>
              <w:jc w:val="center"/>
            </w:pPr>
            <w:r w:rsidRPr="4C0830BB">
              <w:rPr>
                <w:color w:val="000000" w:themeColor="text1"/>
                <w:sz w:val="20"/>
                <w:szCs w:val="20"/>
              </w:rPr>
              <w:t>6 - Wastewater Generation Information</w:t>
            </w:r>
          </w:p>
        </w:tc>
        <w:tc>
          <w:tcPr>
            <w:tcW w:w="14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P="4C0830BB" w:rsidRDefault="4C0830BB" w14:paraId="3B24018B" w14:textId="3803C9FF">
            <w:pPr>
              <w:jc w:val="center"/>
            </w:pPr>
            <w:r w:rsidRPr="4C0830BB">
              <w:rPr>
                <w:color w:val="000000" w:themeColor="text1"/>
                <w:sz w:val="20"/>
                <w:szCs w:val="20"/>
              </w:rPr>
              <w:t>33</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0F108638" w14:textId="755BB748">
            <w:r w:rsidRPr="4C0830BB">
              <w:rPr>
                <w:color w:val="000000" w:themeColor="text1"/>
                <w:sz w:val="20"/>
                <w:szCs w:val="20"/>
              </w:rPr>
              <w:t>Asks for annual wastewater flows generated by the facility for 2017 and 2019 and for monthly wastewater flows generated by the facility for 2021.</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157E54CD" w14:textId="677FC64D">
            <w:r w:rsidRPr="4C0830BB">
              <w:rPr>
                <w:sz w:val="20"/>
                <w:szCs w:val="20"/>
              </w:rPr>
              <w:t>EPA will use this information to relate wastewater generation to production levels and type of production. EPA will use this information to inform selection of facilities for site visits or future sampling, confirm stratification of statistical methodologies, and assess seasonality in wastewater generation.</w:t>
            </w:r>
          </w:p>
        </w:tc>
      </w:tr>
      <w:tr w:rsidR="4C0830BB" w:rsidTr="00874ED6" w14:paraId="5C8DB18A" w14:textId="77777777">
        <w:trPr>
          <w:cantSplit/>
          <w:trHeight w:val="75"/>
        </w:trPr>
        <w:tc>
          <w:tcPr>
            <w:tcW w:w="1620" w:type="dxa"/>
            <w:vMerge/>
            <w:tcBorders>
              <w:left w:val="double" w:color="000000" w:themeColor="text1" w:sz="0" w:space="0"/>
              <w:right w:val="single" w:color="000000" w:themeColor="text1" w:sz="0" w:space="0"/>
            </w:tcBorders>
            <w:vAlign w:val="center"/>
          </w:tcPr>
          <w:p w:rsidR="003213C9" w:rsidRDefault="003213C9" w14:paraId="038C4B92"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150BD843" w14:textId="48661A97">
            <w:pPr>
              <w:jc w:val="center"/>
            </w:pPr>
            <w:r w:rsidRPr="4C0830BB">
              <w:rPr>
                <w:color w:val="000000" w:themeColor="text1"/>
                <w:sz w:val="20"/>
                <w:szCs w:val="20"/>
              </w:rPr>
              <w:t>34</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45048D85" w14:textId="372FF2AB">
            <w:r w:rsidRPr="4C0830BB">
              <w:rPr>
                <w:color w:val="000000" w:themeColor="text1"/>
                <w:sz w:val="20"/>
                <w:szCs w:val="20"/>
              </w:rPr>
              <w:t xml:space="preserve">Asks if any wastewater generation varies throughout the day, and if so, asks for types of </w:t>
            </w:r>
            <w:proofErr w:type="gramStart"/>
            <w:r w:rsidRPr="4C0830BB">
              <w:rPr>
                <w:color w:val="000000" w:themeColor="text1"/>
                <w:sz w:val="20"/>
                <w:szCs w:val="20"/>
              </w:rPr>
              <w:t>wastewater</w:t>
            </w:r>
            <w:proofErr w:type="gramEnd"/>
            <w:r w:rsidRPr="4C0830BB">
              <w:rPr>
                <w:color w:val="000000" w:themeColor="text1"/>
                <w:sz w:val="20"/>
                <w:szCs w:val="20"/>
              </w:rPr>
              <w:t>, minimum and maximum flows, and the shifts within which the minimum and maximum flows are experienced.</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695F162B" w14:textId="2EBE01E7">
            <w:r w:rsidRPr="4C0830BB">
              <w:rPr>
                <w:color w:val="000000" w:themeColor="text1"/>
                <w:sz w:val="20"/>
                <w:szCs w:val="20"/>
              </w:rPr>
              <w:t>EPA will use this information to determine which wastewater generation varies through the day or by shift and to what extent the flow fluctuates. EPA will use this information to inform selection of facilities for site visits or future sampling.</w:t>
            </w:r>
          </w:p>
        </w:tc>
      </w:tr>
      <w:tr w:rsidR="4C0830BB" w:rsidTr="00874ED6" w14:paraId="6893060E" w14:textId="77777777">
        <w:trPr>
          <w:cantSplit/>
        </w:trPr>
        <w:tc>
          <w:tcPr>
            <w:tcW w:w="1620" w:type="dxa"/>
            <w:vMerge/>
            <w:tcBorders>
              <w:left w:val="double" w:color="000000" w:themeColor="text1" w:sz="0" w:space="0"/>
              <w:bottom w:val="single" w:color="000000" w:themeColor="text1" w:sz="0" w:space="0"/>
              <w:right w:val="single" w:color="000000" w:themeColor="text1" w:sz="0" w:space="0"/>
            </w:tcBorders>
            <w:vAlign w:val="center"/>
          </w:tcPr>
          <w:p w:rsidR="003213C9" w:rsidRDefault="003213C9" w14:paraId="71FE53C1"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43C23574" w14:textId="56EC5AD1">
            <w:pPr>
              <w:jc w:val="center"/>
            </w:pPr>
            <w:r w:rsidRPr="4C0830BB">
              <w:rPr>
                <w:color w:val="000000" w:themeColor="text1"/>
                <w:sz w:val="20"/>
                <w:szCs w:val="20"/>
              </w:rPr>
              <w:t>35</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2FC14B01" w14:textId="79734B74">
            <w:r w:rsidRPr="4C0830BB">
              <w:rPr>
                <w:color w:val="000000" w:themeColor="text1"/>
                <w:sz w:val="20"/>
                <w:szCs w:val="20"/>
              </w:rPr>
              <w:t>Asks if facility receives wastewater from offsite.</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3C4D5344" w14:textId="4791BBA2">
            <w:r w:rsidRPr="4C0830BB">
              <w:rPr>
                <w:color w:val="000000" w:themeColor="text1"/>
                <w:sz w:val="20"/>
                <w:szCs w:val="20"/>
              </w:rPr>
              <w:t>EPA will use this to identify whether other wastewater streams are received by the facility and determine if subsequent questions are relevant to the facility. EPA will use this information to inform selection of facilities for site visits or future sampling.</w:t>
            </w:r>
          </w:p>
        </w:tc>
      </w:tr>
      <w:tr w:rsidR="4C0830BB" w:rsidTr="00874ED6" w14:paraId="657CDDA2" w14:textId="77777777">
        <w:trPr>
          <w:cantSplit/>
        </w:trPr>
        <w:tc>
          <w:tcPr>
            <w:tcW w:w="1620" w:type="dxa"/>
            <w:vMerge/>
            <w:tcBorders>
              <w:left w:val="double" w:color="000000" w:themeColor="text1" w:sz="0" w:space="0"/>
              <w:bottom w:val="single" w:color="000000" w:themeColor="text1" w:sz="0" w:space="0"/>
              <w:right w:val="single" w:color="000000" w:themeColor="text1" w:sz="0" w:space="0"/>
            </w:tcBorders>
            <w:vAlign w:val="center"/>
          </w:tcPr>
          <w:p w:rsidR="003213C9" w:rsidRDefault="003213C9" w14:paraId="16B6DDF2"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163B1DAF" w14:textId="33117A30">
            <w:pPr>
              <w:jc w:val="center"/>
            </w:pPr>
            <w:r w:rsidRPr="4C0830BB">
              <w:rPr>
                <w:color w:val="000000" w:themeColor="text1"/>
                <w:sz w:val="20"/>
                <w:szCs w:val="20"/>
              </w:rPr>
              <w:t>36-37</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63CDF6D2" w14:textId="63729420">
            <w:r w:rsidRPr="4C0830BB">
              <w:rPr>
                <w:color w:val="000000" w:themeColor="text1"/>
                <w:sz w:val="20"/>
                <w:szCs w:val="20"/>
              </w:rPr>
              <w:t>Asks for details on the source, flow, and destination of offsite wastewaters.</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21088D1F" w14:textId="426BB690">
            <w:r w:rsidRPr="4C0830BB">
              <w:rPr>
                <w:sz w:val="20"/>
                <w:szCs w:val="20"/>
              </w:rPr>
              <w:t>EPA will use this information to assess which facilities receive relatively large amounts of offsite wastewaters and identify sources of this wastewater and understand how these streams are handled. EPA will use this information to evaluate if offsite wastewaters are impacting treatment of MPP process wastewater across the industry and evaluate which facilities may be selected for site visits or future sampling.</w:t>
            </w:r>
          </w:p>
        </w:tc>
      </w:tr>
      <w:tr w:rsidR="4C0830BB" w:rsidTr="00874ED6" w14:paraId="54D771B2" w14:textId="77777777">
        <w:trPr>
          <w:cantSplit/>
        </w:trPr>
        <w:tc>
          <w:tcPr>
            <w:tcW w:w="1620" w:type="dxa"/>
            <w:vMerge w:val="restart"/>
            <w:tcBorders>
              <w:top w:val="nil"/>
              <w:left w:val="double" w:color="000000" w:themeColor="text1" w:sz="6" w:space="0"/>
              <w:bottom w:val="single" w:color="000000" w:themeColor="text1" w:sz="8" w:space="0"/>
              <w:right w:val="single" w:color="000000" w:themeColor="text1" w:sz="8" w:space="0"/>
            </w:tcBorders>
          </w:tcPr>
          <w:p w:rsidR="4C0830BB" w:rsidP="4C0830BB" w:rsidRDefault="4C0830BB" w14:paraId="1F3A6FB9" w14:textId="3D4FA19D">
            <w:pPr>
              <w:jc w:val="center"/>
            </w:pPr>
            <w:r w:rsidRPr="4C0830BB">
              <w:rPr>
                <w:color w:val="000000" w:themeColor="text1"/>
                <w:sz w:val="20"/>
                <w:szCs w:val="20"/>
              </w:rPr>
              <w:t>7 - Wastewater Treatment</w:t>
            </w:r>
          </w:p>
        </w:tc>
        <w:tc>
          <w:tcPr>
            <w:tcW w:w="14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P="4C0830BB" w:rsidRDefault="4C0830BB" w14:paraId="7A126AA7" w14:textId="6A64E1B9">
            <w:pPr>
              <w:jc w:val="center"/>
            </w:pPr>
            <w:r w:rsidRPr="4C0830BB">
              <w:rPr>
                <w:color w:val="000000" w:themeColor="text1"/>
                <w:sz w:val="20"/>
                <w:szCs w:val="20"/>
              </w:rPr>
              <w:t>38</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799F3C71" w14:textId="7B0E1001">
            <w:r w:rsidRPr="4C0830BB">
              <w:rPr>
                <w:color w:val="000000" w:themeColor="text1"/>
                <w:sz w:val="20"/>
                <w:szCs w:val="20"/>
              </w:rPr>
              <w:t>Asks if the facility operates a wastewater treatment system.</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6287F88E" w14:textId="7BA5DA52">
            <w:r w:rsidRPr="4C0830BB">
              <w:rPr>
                <w:sz w:val="20"/>
                <w:szCs w:val="20"/>
              </w:rPr>
              <w:t>EPA will use this information to identify facilities that treat wastewater, determine which facilities should complete subsequent questions specific to wastewater treatment.</w:t>
            </w:r>
          </w:p>
        </w:tc>
      </w:tr>
      <w:tr w:rsidR="4C0830BB" w:rsidTr="00874ED6" w14:paraId="2874F234" w14:textId="77777777">
        <w:trPr>
          <w:cantSplit/>
        </w:trPr>
        <w:tc>
          <w:tcPr>
            <w:tcW w:w="1620" w:type="dxa"/>
            <w:vMerge/>
            <w:tcBorders>
              <w:left w:val="double" w:color="000000" w:themeColor="text1" w:sz="0" w:space="0"/>
              <w:right w:val="single" w:color="000000" w:themeColor="text1" w:sz="0" w:space="0"/>
            </w:tcBorders>
            <w:vAlign w:val="center"/>
          </w:tcPr>
          <w:p w:rsidR="003213C9" w:rsidRDefault="003213C9" w14:paraId="1A14F9E1"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10B9F23C" w14:textId="6146B197">
            <w:pPr>
              <w:jc w:val="center"/>
            </w:pPr>
            <w:r w:rsidRPr="4C0830BB">
              <w:rPr>
                <w:color w:val="000000" w:themeColor="text1"/>
                <w:sz w:val="20"/>
                <w:szCs w:val="20"/>
              </w:rPr>
              <w:t>39</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788CA051" w14:textId="154C7C8C">
            <w:r w:rsidRPr="4C0830BB">
              <w:rPr>
                <w:color w:val="000000" w:themeColor="text1"/>
                <w:sz w:val="20"/>
                <w:szCs w:val="20"/>
              </w:rPr>
              <w:t>Asks for types of treatment units and treatment details such as design parameters, actual flow and residence time, and purpose of the unit. For recent additions, asks for cost information.</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790679F7" w14:textId="67000591">
            <w:r w:rsidRPr="4C0830BB">
              <w:rPr>
                <w:sz w:val="20"/>
                <w:szCs w:val="20"/>
              </w:rPr>
              <w:t>EPA will use this information to identify current and new treatment technologies in place and identify new treatment technologies and best management practices. This information combined with production and process information will be used to identify treatment trends in the industry. EPA will also use this to inform selection of facilities for site visits or future sampling. Recent costing data for treatment unit installation will be used to validate costing data for similar treatments across the industry and from other sources (e.g., vendors).</w:t>
            </w:r>
          </w:p>
        </w:tc>
      </w:tr>
      <w:tr w:rsidR="4C0830BB" w:rsidTr="00874ED6" w14:paraId="7AD6DF0C" w14:textId="77777777">
        <w:trPr>
          <w:cantSplit/>
        </w:trPr>
        <w:tc>
          <w:tcPr>
            <w:tcW w:w="1620" w:type="dxa"/>
            <w:vMerge/>
            <w:tcBorders>
              <w:left w:val="double" w:color="000000" w:themeColor="text1" w:sz="0" w:space="0"/>
              <w:right w:val="single" w:color="000000" w:themeColor="text1" w:sz="0" w:space="0"/>
            </w:tcBorders>
            <w:vAlign w:val="center"/>
          </w:tcPr>
          <w:p w:rsidR="003213C9" w:rsidRDefault="003213C9" w14:paraId="65686947"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6257F94D" w14:textId="47422CB8">
            <w:pPr>
              <w:jc w:val="center"/>
            </w:pPr>
            <w:r w:rsidRPr="4C0830BB">
              <w:rPr>
                <w:color w:val="000000" w:themeColor="text1"/>
                <w:sz w:val="20"/>
                <w:szCs w:val="20"/>
              </w:rPr>
              <w:t>40</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38B96168" w14:textId="161F2F91">
            <w:r w:rsidRPr="4C0830BB">
              <w:rPr>
                <w:color w:val="000000" w:themeColor="text1"/>
                <w:sz w:val="20"/>
                <w:szCs w:val="20"/>
              </w:rPr>
              <w:t xml:space="preserve">Asks for details on chemicals added to the wastewater treatment process in 2021. </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6E7B0D6A" w14:textId="0256B3B7">
            <w:r w:rsidRPr="4C0830BB">
              <w:rPr>
                <w:color w:val="000000" w:themeColor="text1"/>
                <w:sz w:val="20"/>
                <w:szCs w:val="20"/>
              </w:rPr>
              <w:t xml:space="preserve">EPA will use this information to identify types and amounts of chemical(s) added in treatment, which may also be found in the wastewater and assess whether the system has nutrient/pollutant control treatment-in-place. EPA will also use this information to inform whether there are chemicals added in the treatment process and whether these should not have limits since they are added in the treatment process. </w:t>
            </w:r>
          </w:p>
        </w:tc>
      </w:tr>
      <w:tr w:rsidR="4C0830BB" w:rsidTr="00874ED6" w14:paraId="1354390C" w14:textId="77777777">
        <w:trPr>
          <w:cantSplit/>
        </w:trPr>
        <w:tc>
          <w:tcPr>
            <w:tcW w:w="1620" w:type="dxa"/>
            <w:vMerge/>
            <w:tcBorders>
              <w:left w:val="double" w:color="000000" w:themeColor="text1" w:sz="0" w:space="0"/>
              <w:bottom w:val="single" w:color="000000" w:themeColor="text1" w:sz="0" w:space="0"/>
              <w:right w:val="single" w:color="000000" w:themeColor="text1" w:sz="0" w:space="0"/>
            </w:tcBorders>
            <w:vAlign w:val="center"/>
          </w:tcPr>
          <w:p w:rsidR="003213C9" w:rsidRDefault="003213C9" w14:paraId="0FF90C84"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26CB5387" w14:textId="2E1942E2">
            <w:pPr>
              <w:jc w:val="center"/>
            </w:pPr>
            <w:r w:rsidRPr="4C0830BB">
              <w:rPr>
                <w:color w:val="000000" w:themeColor="text1"/>
                <w:sz w:val="20"/>
                <w:szCs w:val="20"/>
              </w:rPr>
              <w:t>41</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01E81922" w14:textId="3CE0A142">
            <w:r w:rsidRPr="4C0830BB">
              <w:rPr>
                <w:color w:val="000000" w:themeColor="text1"/>
                <w:sz w:val="20"/>
                <w:szCs w:val="20"/>
              </w:rPr>
              <w:t>Asks about operational changes to treatment system from 2017 through 2021.</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7478F889" w14:textId="2A1F4D9F">
            <w:r w:rsidRPr="4C0830BB">
              <w:rPr>
                <w:color w:val="000000" w:themeColor="text1"/>
                <w:sz w:val="20"/>
                <w:szCs w:val="20"/>
              </w:rPr>
              <w:t xml:space="preserve">EPA will use this information to identify new treatment best practices and trends in the industry. EPA may also use this information to inform selection of facilities for site visits. </w:t>
            </w:r>
          </w:p>
        </w:tc>
      </w:tr>
      <w:tr w:rsidR="4C0830BB" w:rsidTr="00874ED6" w14:paraId="185501FC" w14:textId="77777777">
        <w:trPr>
          <w:cantSplit/>
        </w:trPr>
        <w:tc>
          <w:tcPr>
            <w:tcW w:w="1620" w:type="dxa"/>
            <w:vMerge/>
            <w:tcBorders>
              <w:left w:val="double" w:color="000000" w:themeColor="text1" w:sz="0" w:space="0"/>
              <w:bottom w:val="single" w:color="000000" w:themeColor="text1" w:sz="0" w:space="0"/>
              <w:right w:val="single" w:color="000000" w:themeColor="text1" w:sz="0" w:space="0"/>
            </w:tcBorders>
            <w:vAlign w:val="center"/>
          </w:tcPr>
          <w:p w:rsidR="003213C9" w:rsidRDefault="003213C9" w14:paraId="4384426C"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45431FF4" w14:textId="4A324D23">
            <w:pPr>
              <w:jc w:val="center"/>
            </w:pPr>
            <w:r w:rsidRPr="4C0830BB">
              <w:rPr>
                <w:color w:val="000000" w:themeColor="text1"/>
                <w:sz w:val="20"/>
                <w:szCs w:val="20"/>
              </w:rPr>
              <w:t>42-43</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7F5DCCD2" w14:textId="0F24AF6E">
            <w:r w:rsidRPr="4C0830BB">
              <w:rPr>
                <w:color w:val="000000" w:themeColor="text1"/>
                <w:sz w:val="20"/>
                <w:szCs w:val="20"/>
              </w:rPr>
              <w:t>Asks about solids generation from the treatment system and destination in 2021.</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19D8BA40" w14:textId="1DDAE674">
            <w:r w:rsidRPr="4C0830BB">
              <w:rPr>
                <w:color w:val="000000" w:themeColor="text1"/>
                <w:sz w:val="20"/>
                <w:szCs w:val="20"/>
              </w:rPr>
              <w:t>EPA will use this information to understand how facilities are handling sludge from the treatment system, including practices/end uses.</w:t>
            </w:r>
          </w:p>
        </w:tc>
      </w:tr>
      <w:tr w:rsidR="4C0830BB" w:rsidTr="00874ED6" w14:paraId="0171AF15" w14:textId="77777777">
        <w:trPr>
          <w:cantSplit/>
        </w:trPr>
        <w:tc>
          <w:tcPr>
            <w:tcW w:w="1620" w:type="dxa"/>
            <w:vMerge/>
            <w:tcBorders>
              <w:left w:val="double" w:color="000000" w:themeColor="text1" w:sz="0" w:space="0"/>
              <w:right w:val="single" w:color="000000" w:themeColor="text1" w:sz="0" w:space="0"/>
            </w:tcBorders>
            <w:vAlign w:val="center"/>
          </w:tcPr>
          <w:p w:rsidR="003213C9" w:rsidRDefault="003213C9" w14:paraId="4526806B"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5656E426" w14:textId="1C5B0125">
            <w:pPr>
              <w:jc w:val="center"/>
            </w:pPr>
            <w:r w:rsidRPr="4C0830BB">
              <w:rPr>
                <w:color w:val="000000" w:themeColor="text1"/>
                <w:sz w:val="20"/>
                <w:szCs w:val="20"/>
              </w:rPr>
              <w:t>44-45</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3F6922CD" w14:textId="4977FEEB">
            <w:r w:rsidRPr="4C0830BB">
              <w:rPr>
                <w:color w:val="000000" w:themeColor="text1"/>
                <w:sz w:val="20"/>
                <w:szCs w:val="20"/>
              </w:rPr>
              <w:t>Asks about land area currently owned and occupied by the facility and availability of underdeveloped land.</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6DC7A9A3" w14:textId="45C404C6">
            <w:r w:rsidRPr="4C0830BB">
              <w:rPr>
                <w:color w:val="000000" w:themeColor="text1"/>
                <w:sz w:val="20"/>
                <w:szCs w:val="20"/>
              </w:rPr>
              <w:t>EPA will use this information to determine which facilities have land area available for the expansion of wastewater treatment systems.</w:t>
            </w:r>
          </w:p>
        </w:tc>
      </w:tr>
      <w:tr w:rsidR="4C0830BB" w:rsidTr="00874ED6" w14:paraId="74DD28DC" w14:textId="77777777">
        <w:trPr>
          <w:cantSplit/>
        </w:trPr>
        <w:tc>
          <w:tcPr>
            <w:tcW w:w="1620" w:type="dxa"/>
            <w:vMerge/>
            <w:tcBorders>
              <w:left w:val="double" w:color="000000" w:themeColor="text1" w:sz="0" w:space="0"/>
              <w:right w:val="single" w:color="000000" w:themeColor="text1" w:sz="0" w:space="0"/>
            </w:tcBorders>
            <w:vAlign w:val="center"/>
          </w:tcPr>
          <w:p w:rsidR="003213C9" w:rsidRDefault="003213C9" w14:paraId="6FC85BF1"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33195124" w14:textId="4A06152F">
            <w:pPr>
              <w:jc w:val="center"/>
            </w:pPr>
            <w:r w:rsidRPr="4C0830BB">
              <w:rPr>
                <w:color w:val="000000" w:themeColor="text1"/>
                <w:sz w:val="20"/>
                <w:szCs w:val="20"/>
              </w:rPr>
              <w:t>46</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0201E478" w14:textId="2CEAAFA6">
            <w:r w:rsidRPr="4C0830BB">
              <w:rPr>
                <w:color w:val="000000" w:themeColor="text1"/>
                <w:sz w:val="20"/>
                <w:szCs w:val="20"/>
              </w:rPr>
              <w:t>Asks for the number of discharge locations and types of those destinations.</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23F88CB7" w14:textId="3EDDF5DE">
            <w:r w:rsidRPr="4C0830BB">
              <w:rPr>
                <w:color w:val="000000" w:themeColor="text1"/>
                <w:sz w:val="20"/>
                <w:szCs w:val="20"/>
              </w:rPr>
              <w:t>EPA will use this information to profile the industry by type of discharge location and confirm stratification. EPA will also use this information to characterize the types of surface waters which receive discharges from MPP facilities and assess environmental benefits.</w:t>
            </w:r>
          </w:p>
        </w:tc>
      </w:tr>
      <w:tr w:rsidR="4C0830BB" w:rsidTr="00874ED6" w14:paraId="177021C6" w14:textId="77777777">
        <w:trPr>
          <w:cantSplit/>
        </w:trPr>
        <w:tc>
          <w:tcPr>
            <w:tcW w:w="1620" w:type="dxa"/>
            <w:vMerge/>
            <w:tcBorders>
              <w:left w:val="double" w:color="000000" w:themeColor="text1" w:sz="0" w:space="0"/>
              <w:right w:val="single" w:color="000000" w:themeColor="text1" w:sz="0" w:space="0"/>
            </w:tcBorders>
            <w:vAlign w:val="center"/>
          </w:tcPr>
          <w:p w:rsidR="003213C9" w:rsidRDefault="003213C9" w14:paraId="00694A7D"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7EE574A7" w14:textId="161CE462">
            <w:pPr>
              <w:jc w:val="center"/>
            </w:pPr>
            <w:r w:rsidRPr="4C0830BB">
              <w:rPr>
                <w:color w:val="000000" w:themeColor="text1"/>
                <w:sz w:val="20"/>
                <w:szCs w:val="20"/>
              </w:rPr>
              <w:t>47</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219B779D" w14:textId="25326608">
            <w:r w:rsidRPr="4C0830BB">
              <w:rPr>
                <w:color w:val="000000" w:themeColor="text1"/>
                <w:sz w:val="20"/>
                <w:szCs w:val="20"/>
              </w:rPr>
              <w:t>Asks for information for each discharge destination, the type of wastewater, type of destination, and flow in 2021.</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636F20FA" w14:textId="5F6FBF75">
            <w:r w:rsidRPr="4C0830BB">
              <w:rPr>
                <w:color w:val="000000" w:themeColor="text1"/>
                <w:sz w:val="20"/>
                <w:szCs w:val="20"/>
              </w:rPr>
              <w:t>EPA will use this information to profile the industry by type of discharge location and flow. EPA will evaluate the amount of wastewater discharge relative to production levels and type of production. EPA will also use this information to characterize current discharges from the industry, estimate pollutant loadings, and assess the impacts of those discharges on the environment.</w:t>
            </w:r>
          </w:p>
        </w:tc>
      </w:tr>
      <w:tr w:rsidR="4C0830BB" w:rsidTr="00874ED6" w14:paraId="0BA419D0" w14:textId="77777777">
        <w:trPr>
          <w:cantSplit/>
        </w:trPr>
        <w:tc>
          <w:tcPr>
            <w:tcW w:w="1620" w:type="dxa"/>
            <w:vMerge/>
            <w:tcBorders>
              <w:left w:val="double" w:color="000000" w:themeColor="text1" w:sz="0" w:space="0"/>
              <w:right w:val="single" w:color="000000" w:themeColor="text1" w:sz="0" w:space="0"/>
            </w:tcBorders>
            <w:vAlign w:val="center"/>
          </w:tcPr>
          <w:p w:rsidR="003213C9" w:rsidRDefault="003213C9" w14:paraId="1C688904"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29887661" w14:textId="78375508">
            <w:pPr>
              <w:jc w:val="center"/>
            </w:pPr>
            <w:r w:rsidRPr="4C0830BB">
              <w:rPr>
                <w:color w:val="000000" w:themeColor="text1"/>
                <w:sz w:val="20"/>
                <w:szCs w:val="20"/>
              </w:rPr>
              <w:t>48-51</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4B1F5B6C" w14:textId="68F1E245">
            <w:r w:rsidRPr="4C0830BB">
              <w:rPr>
                <w:color w:val="000000" w:themeColor="text1"/>
                <w:sz w:val="20"/>
                <w:szCs w:val="20"/>
              </w:rPr>
              <w:t>Asks for information on any wastewaters discharged to publicly or privately owned treatment works. Collects information on system name, location, contact information, significant industrial user (SIU) status, financial relationships, and fee structure associated with the treatment system.</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5DE8365C" w14:textId="6736F429">
            <w:r w:rsidRPr="4C0830BB">
              <w:rPr>
                <w:color w:val="000000" w:themeColor="text1"/>
                <w:sz w:val="20"/>
                <w:szCs w:val="20"/>
              </w:rPr>
              <w:t>EPA will use this information to assess indirect discharge frequency, types and amount of wastewater discharged, and define relationship with the receiving system</w:t>
            </w:r>
            <w:r w:rsidRPr="4C0830BB">
              <w:rPr>
                <w:sz w:val="20"/>
                <w:szCs w:val="20"/>
              </w:rPr>
              <w:t>. EPA will also use fee structure and financial information to evaluate the economic impact of changing regulations on the MPP facility and the public or private treatment works.</w:t>
            </w:r>
          </w:p>
        </w:tc>
      </w:tr>
      <w:tr w:rsidR="4C0830BB" w:rsidTr="00874ED6" w14:paraId="7A3CB7CD" w14:textId="77777777">
        <w:trPr>
          <w:cantSplit/>
        </w:trPr>
        <w:tc>
          <w:tcPr>
            <w:tcW w:w="1620" w:type="dxa"/>
            <w:vMerge/>
            <w:tcBorders>
              <w:left w:val="double" w:color="000000" w:themeColor="text1" w:sz="0" w:space="0"/>
              <w:bottom w:val="single" w:color="000000" w:themeColor="text1" w:sz="0" w:space="0"/>
              <w:right w:val="single" w:color="000000" w:themeColor="text1" w:sz="0" w:space="0"/>
            </w:tcBorders>
            <w:vAlign w:val="center"/>
          </w:tcPr>
          <w:p w:rsidR="003213C9" w:rsidRDefault="003213C9" w14:paraId="5BF01107"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4C0CF78B" w14:textId="70757D8C">
            <w:pPr>
              <w:jc w:val="center"/>
            </w:pPr>
            <w:r w:rsidRPr="4C0830BB">
              <w:rPr>
                <w:color w:val="000000" w:themeColor="text1"/>
                <w:sz w:val="20"/>
                <w:szCs w:val="20"/>
              </w:rPr>
              <w:t>52-54</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2027899A" w14:textId="1B3FEADB">
            <w:r w:rsidRPr="4C0830BB">
              <w:rPr>
                <w:color w:val="000000" w:themeColor="text1"/>
                <w:sz w:val="20"/>
                <w:szCs w:val="20"/>
              </w:rPr>
              <w:t>Asks about biogas collection, volume of biogas, destinations, and whether the biogas is used to offset energy needs.</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20FCFFCF" w14:textId="2D7AF309">
            <w:r w:rsidRPr="4C0830BB">
              <w:rPr>
                <w:color w:val="000000" w:themeColor="text1"/>
                <w:sz w:val="20"/>
                <w:szCs w:val="20"/>
              </w:rPr>
              <w:t>EPA will use the information to profile the industry and evaluate the extent to which biogas is collected and utilized within the MPP industry.</w:t>
            </w:r>
          </w:p>
        </w:tc>
      </w:tr>
      <w:tr w:rsidR="4C0830BB" w:rsidTr="00874ED6" w14:paraId="5CEF535B" w14:textId="77777777">
        <w:trPr>
          <w:cantSplit/>
        </w:trPr>
        <w:tc>
          <w:tcPr>
            <w:tcW w:w="1620" w:type="dxa"/>
            <w:vMerge w:val="restart"/>
            <w:tcBorders>
              <w:top w:val="nil"/>
              <w:left w:val="double" w:color="000000" w:themeColor="text1" w:sz="6" w:space="0"/>
              <w:bottom w:val="single" w:color="000000" w:themeColor="text1" w:sz="8" w:space="0"/>
              <w:right w:val="single" w:color="000000" w:themeColor="text1" w:sz="8" w:space="0"/>
            </w:tcBorders>
          </w:tcPr>
          <w:p w:rsidR="4C0830BB" w:rsidP="4C0830BB" w:rsidRDefault="4C0830BB" w14:paraId="04A27DD7" w14:textId="7862F66F">
            <w:pPr>
              <w:jc w:val="center"/>
            </w:pPr>
            <w:r w:rsidRPr="4C0830BB">
              <w:rPr>
                <w:color w:val="000000" w:themeColor="text1"/>
                <w:sz w:val="20"/>
                <w:szCs w:val="20"/>
              </w:rPr>
              <w:t>8 - Monitoring Data Collected</w:t>
            </w:r>
          </w:p>
        </w:tc>
        <w:tc>
          <w:tcPr>
            <w:tcW w:w="14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P="4C0830BB" w:rsidRDefault="4C0830BB" w14:paraId="12CF647A" w14:textId="344DABE3">
            <w:pPr>
              <w:jc w:val="center"/>
            </w:pPr>
            <w:r w:rsidRPr="4C0830BB">
              <w:rPr>
                <w:color w:val="000000" w:themeColor="text1"/>
                <w:sz w:val="20"/>
                <w:szCs w:val="20"/>
              </w:rPr>
              <w:t>55</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4C6CA698" w14:textId="6B2DFC68">
            <w:r w:rsidRPr="4C0830BB">
              <w:rPr>
                <w:color w:val="000000" w:themeColor="text1"/>
                <w:sz w:val="20"/>
                <w:szCs w:val="20"/>
              </w:rPr>
              <w:t>Asks if data outside of discharge monitoring reports (DMRs) were collected from 2017 through 2021.</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7A65A199" w14:textId="1ECFCB31">
            <w:r w:rsidRPr="4C0830BB">
              <w:rPr>
                <w:color w:val="000000" w:themeColor="text1"/>
                <w:sz w:val="20"/>
                <w:szCs w:val="20"/>
              </w:rPr>
              <w:t>EPA will use this information to identify facilities that have wastewater sampling data not already reported in DMR data and which facilities should continue within the subsection.</w:t>
            </w:r>
          </w:p>
        </w:tc>
      </w:tr>
      <w:tr w:rsidR="4C0830BB" w:rsidTr="00874ED6" w14:paraId="4AE723D8" w14:textId="77777777">
        <w:trPr>
          <w:cantSplit/>
        </w:trPr>
        <w:tc>
          <w:tcPr>
            <w:tcW w:w="1620" w:type="dxa"/>
            <w:vMerge/>
            <w:tcBorders>
              <w:left w:val="double" w:color="000000" w:themeColor="text1" w:sz="0" w:space="0"/>
              <w:right w:val="single" w:color="000000" w:themeColor="text1" w:sz="0" w:space="0"/>
            </w:tcBorders>
            <w:vAlign w:val="center"/>
          </w:tcPr>
          <w:p w:rsidR="003213C9" w:rsidRDefault="003213C9" w14:paraId="1995192B"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02E35507" w14:textId="07AEFE07">
            <w:pPr>
              <w:jc w:val="center"/>
            </w:pPr>
            <w:r w:rsidRPr="4C0830BB">
              <w:rPr>
                <w:color w:val="000000" w:themeColor="text1"/>
                <w:sz w:val="20"/>
                <w:szCs w:val="20"/>
              </w:rPr>
              <w:t>56</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5B98EDB4" w14:textId="413BF76A">
            <w:r w:rsidRPr="4C0830BB">
              <w:rPr>
                <w:color w:val="000000" w:themeColor="text1"/>
                <w:sz w:val="20"/>
                <w:szCs w:val="20"/>
              </w:rPr>
              <w:t>Asks for annual average concentrations of a short list of pollutants in untreated process wastewater in 2021.</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7ED8FEC9" w14:textId="73A78058">
            <w:r w:rsidRPr="4C0830BB">
              <w:rPr>
                <w:color w:val="000000" w:themeColor="text1"/>
                <w:sz w:val="20"/>
                <w:szCs w:val="20"/>
              </w:rPr>
              <w:t>EPA will use this information to characterize untreated wastewater and evaluate if untreated wastewater characteristics are impacted by type of process or production.</w:t>
            </w:r>
          </w:p>
        </w:tc>
      </w:tr>
      <w:tr w:rsidR="4C0830BB" w:rsidTr="00874ED6" w14:paraId="33F40B4C" w14:textId="77777777">
        <w:trPr>
          <w:cantSplit/>
        </w:trPr>
        <w:tc>
          <w:tcPr>
            <w:tcW w:w="1620" w:type="dxa"/>
            <w:vMerge/>
            <w:tcBorders>
              <w:left w:val="double" w:color="000000" w:themeColor="text1" w:sz="0" w:space="0"/>
              <w:bottom w:val="single" w:color="000000" w:themeColor="text1" w:sz="0" w:space="0"/>
              <w:right w:val="single" w:color="000000" w:themeColor="text1" w:sz="0" w:space="0"/>
            </w:tcBorders>
            <w:vAlign w:val="center"/>
          </w:tcPr>
          <w:p w:rsidR="003213C9" w:rsidRDefault="003213C9" w14:paraId="5E7E730B"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71D4C107" w14:textId="52BB8FAC">
            <w:pPr>
              <w:jc w:val="center"/>
            </w:pPr>
            <w:r w:rsidRPr="4C0830BB">
              <w:rPr>
                <w:color w:val="000000" w:themeColor="text1"/>
                <w:sz w:val="20"/>
                <w:szCs w:val="20"/>
              </w:rPr>
              <w:t>57</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54229ACA" w14:textId="08D4187A">
            <w:r w:rsidRPr="4C0830BB">
              <w:rPr>
                <w:color w:val="000000" w:themeColor="text1"/>
                <w:sz w:val="20"/>
                <w:szCs w:val="20"/>
              </w:rPr>
              <w:t>Asks for any sampling data for a specific set of pollutants.</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18C55C01" w14:textId="6E98AB94">
            <w:r w:rsidRPr="4C0830BB">
              <w:rPr>
                <w:color w:val="000000" w:themeColor="text1"/>
                <w:sz w:val="20"/>
                <w:szCs w:val="20"/>
              </w:rPr>
              <w:t>EPA will use this information to characterize untreated and treated wastewater at MPP facilities. EPA will use this data to evaluate whether characteristics change based on production levels, types of processes employed, and types of treatment operations. EPA is interested in gathering data to characterize treatment system effectiveness, which include data from the headworks of the treatment system, at points within the treatment system, and data for pollutants in the effluent that may be available but not reported in DMRs because they are not permit requirements. EPA will assess the performance of treatment technologies on varying level of pollutants in influent wastewater and against the current production-based effluent guidelines.</w:t>
            </w:r>
          </w:p>
        </w:tc>
      </w:tr>
      <w:tr w:rsidR="4C0830BB" w:rsidTr="00874ED6" w14:paraId="6D215428" w14:textId="77777777">
        <w:trPr>
          <w:cantSplit/>
        </w:trPr>
        <w:tc>
          <w:tcPr>
            <w:tcW w:w="1620" w:type="dxa"/>
            <w:vMerge w:val="restart"/>
            <w:tcBorders>
              <w:top w:val="nil"/>
              <w:left w:val="double" w:color="000000" w:themeColor="text1" w:sz="6" w:space="0"/>
              <w:bottom w:val="single" w:color="000000" w:themeColor="text1" w:sz="8" w:space="0"/>
              <w:right w:val="single" w:color="000000" w:themeColor="text1" w:sz="8" w:space="0"/>
            </w:tcBorders>
          </w:tcPr>
          <w:p w:rsidR="4C0830BB" w:rsidP="4C0830BB" w:rsidRDefault="4C0830BB" w14:paraId="233B6CEC" w14:textId="50177C2C">
            <w:pPr>
              <w:jc w:val="center"/>
            </w:pPr>
            <w:r w:rsidRPr="4C0830BB">
              <w:rPr>
                <w:color w:val="000000" w:themeColor="text1"/>
                <w:sz w:val="20"/>
                <w:szCs w:val="20"/>
              </w:rPr>
              <w:t>9 - Environmental Management and Pollution Prevention</w:t>
            </w:r>
          </w:p>
        </w:tc>
        <w:tc>
          <w:tcPr>
            <w:tcW w:w="14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P="4C0830BB" w:rsidRDefault="4C0830BB" w14:paraId="2B338CA3" w14:textId="6FC2FA6F">
            <w:pPr>
              <w:jc w:val="center"/>
            </w:pPr>
            <w:r w:rsidRPr="4C0830BB">
              <w:rPr>
                <w:color w:val="000000" w:themeColor="text1"/>
                <w:sz w:val="20"/>
                <w:szCs w:val="20"/>
              </w:rPr>
              <w:t>58</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43E950DB" w14:textId="3A15089E">
            <w:r w:rsidRPr="4C0830BB">
              <w:rPr>
                <w:color w:val="000000" w:themeColor="text1"/>
                <w:sz w:val="20"/>
                <w:szCs w:val="20"/>
              </w:rPr>
              <w:t>Asks if the facility recycles or reuses process wastewater.</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767AE2C8" w14:textId="66D3AF57">
            <w:r w:rsidRPr="4C0830BB">
              <w:rPr>
                <w:color w:val="000000" w:themeColor="text1"/>
                <w:sz w:val="20"/>
                <w:szCs w:val="20"/>
              </w:rPr>
              <w:t>EPA will use this information to profile the industry and determine which facilities should continue with remaining questions in the subsection about recycle and reuse.</w:t>
            </w:r>
          </w:p>
        </w:tc>
      </w:tr>
      <w:tr w:rsidR="4C0830BB" w:rsidTr="00874ED6" w14:paraId="285E8EED" w14:textId="77777777">
        <w:trPr>
          <w:cantSplit/>
        </w:trPr>
        <w:tc>
          <w:tcPr>
            <w:tcW w:w="1620" w:type="dxa"/>
            <w:vMerge/>
            <w:tcBorders>
              <w:left w:val="double" w:color="000000" w:themeColor="text1" w:sz="0" w:space="0"/>
              <w:right w:val="single" w:color="000000" w:themeColor="text1" w:sz="0" w:space="0"/>
            </w:tcBorders>
            <w:vAlign w:val="center"/>
          </w:tcPr>
          <w:p w:rsidR="003213C9" w:rsidRDefault="003213C9" w14:paraId="24901465"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0EC22A71" w14:textId="18F999EF">
            <w:pPr>
              <w:jc w:val="center"/>
            </w:pPr>
            <w:r w:rsidRPr="4C0830BB">
              <w:rPr>
                <w:color w:val="000000" w:themeColor="text1"/>
                <w:sz w:val="20"/>
                <w:szCs w:val="20"/>
              </w:rPr>
              <w:t>59</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6F012D8E" w14:textId="663DACC5">
            <w:r w:rsidRPr="4C0830BB">
              <w:rPr>
                <w:color w:val="000000" w:themeColor="text1"/>
                <w:sz w:val="20"/>
                <w:szCs w:val="20"/>
              </w:rPr>
              <w:t>Asks about the water that is reused or recycled within the facility.</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7CE6D112" w14:textId="3C5E340A">
            <w:r w:rsidRPr="4C0830BB">
              <w:rPr>
                <w:color w:val="000000" w:themeColor="text1"/>
                <w:sz w:val="20"/>
                <w:szCs w:val="20"/>
              </w:rPr>
              <w:t>EPA will use this information to profile the industry and determine the extent to which MPP facilities are reusing/recycling wastewater, determine what portion of process wastewater is diverted to reuse to identify the actual amount of process wastewater generated by the facility and correlate this amount with reported production levels. EPA will use the information to evaluate if national standards or best practices on water reuse could be established.</w:t>
            </w:r>
          </w:p>
        </w:tc>
      </w:tr>
      <w:tr w:rsidR="4C0830BB" w:rsidTr="00874ED6" w14:paraId="6002AB4B" w14:textId="77777777">
        <w:trPr>
          <w:cantSplit/>
        </w:trPr>
        <w:tc>
          <w:tcPr>
            <w:tcW w:w="1620" w:type="dxa"/>
            <w:vMerge/>
            <w:tcBorders>
              <w:left w:val="double" w:color="000000" w:themeColor="text1" w:sz="0" w:space="0"/>
              <w:bottom w:val="single" w:color="000000" w:themeColor="text1" w:sz="0" w:space="0"/>
              <w:right w:val="single" w:color="000000" w:themeColor="text1" w:sz="0" w:space="0"/>
            </w:tcBorders>
            <w:vAlign w:val="center"/>
          </w:tcPr>
          <w:p w:rsidR="003213C9" w:rsidRDefault="003213C9" w14:paraId="492F01D4"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0CBEC30F" w14:textId="45449AE7">
            <w:pPr>
              <w:jc w:val="center"/>
            </w:pPr>
            <w:r w:rsidRPr="4C0830BB">
              <w:rPr>
                <w:color w:val="000000" w:themeColor="text1"/>
                <w:sz w:val="20"/>
                <w:szCs w:val="20"/>
              </w:rPr>
              <w:t>60</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3AF2403B" w14:textId="41912D1D">
            <w:r w:rsidRPr="4C0830BB">
              <w:rPr>
                <w:color w:val="000000" w:themeColor="text1"/>
                <w:sz w:val="20"/>
                <w:szCs w:val="20"/>
              </w:rPr>
              <w:t>Asks if the facility implements any wastewater conservation practices other than reuse.</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17FB9091" w14:textId="209D770B">
            <w:r w:rsidRPr="4C0830BB">
              <w:rPr>
                <w:color w:val="000000" w:themeColor="text1"/>
                <w:sz w:val="20"/>
                <w:szCs w:val="20"/>
              </w:rPr>
              <w:t>EPA will use this information to profile the industry and determine the extent to which MPP facilities are conserving water. EPA will use the information to evaluate if national standards or best practices on water reuse could be established.</w:t>
            </w:r>
          </w:p>
        </w:tc>
      </w:tr>
      <w:tr w:rsidR="4C0830BB" w:rsidTr="00874ED6" w14:paraId="6B2EDD47" w14:textId="77777777">
        <w:trPr>
          <w:cantSplit/>
        </w:trPr>
        <w:tc>
          <w:tcPr>
            <w:tcW w:w="1620" w:type="dxa"/>
            <w:vMerge/>
            <w:tcBorders>
              <w:left w:val="double" w:color="000000" w:themeColor="text1" w:sz="0" w:space="0"/>
              <w:right w:val="single" w:color="000000" w:themeColor="text1" w:sz="0" w:space="0"/>
            </w:tcBorders>
            <w:vAlign w:val="center"/>
          </w:tcPr>
          <w:p w:rsidR="003213C9" w:rsidRDefault="003213C9" w14:paraId="5859C26F"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7E776536" w14:textId="47879C1D">
            <w:pPr>
              <w:jc w:val="center"/>
            </w:pPr>
            <w:r w:rsidRPr="4C0830BB">
              <w:rPr>
                <w:color w:val="000000" w:themeColor="text1"/>
                <w:sz w:val="20"/>
                <w:szCs w:val="20"/>
              </w:rPr>
              <w:t>61</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23BDD681" w14:textId="05454EBE">
            <w:r w:rsidRPr="4C0830BB">
              <w:rPr>
                <w:color w:val="000000" w:themeColor="text1"/>
                <w:sz w:val="20"/>
                <w:szCs w:val="20"/>
              </w:rPr>
              <w:t>Asks about environmental management, monitoring, and pollution prevention measures implemented at the facility.</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6102F378" w14:textId="500200F6">
            <w:r w:rsidRPr="4C0830BB">
              <w:rPr>
                <w:color w:val="000000" w:themeColor="text1"/>
                <w:sz w:val="20"/>
                <w:szCs w:val="20"/>
              </w:rPr>
              <w:t>EPA will use this information to profile the industry and determine the extent to which MPP facilities implement pollution prevention measures. EPA will use the information to evaluate if national standards or best practices on pollution prevention and environmental management could be established.</w:t>
            </w:r>
          </w:p>
        </w:tc>
      </w:tr>
      <w:tr w:rsidR="4C0830BB" w:rsidTr="00874ED6" w14:paraId="742CE7FE" w14:textId="77777777">
        <w:trPr>
          <w:cantSplit/>
        </w:trPr>
        <w:tc>
          <w:tcPr>
            <w:tcW w:w="1620" w:type="dxa"/>
            <w:vMerge/>
            <w:tcBorders>
              <w:left w:val="double" w:color="000000" w:themeColor="text1" w:sz="0" w:space="0"/>
              <w:right w:val="single" w:color="000000" w:themeColor="text1" w:sz="0" w:space="0"/>
            </w:tcBorders>
            <w:vAlign w:val="center"/>
          </w:tcPr>
          <w:p w:rsidR="003213C9" w:rsidRDefault="003213C9" w14:paraId="523A5132"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14A4B7E5" w14:textId="35BDC191">
            <w:pPr>
              <w:jc w:val="center"/>
            </w:pPr>
            <w:r w:rsidRPr="4C0830BB">
              <w:rPr>
                <w:color w:val="000000" w:themeColor="text1"/>
                <w:sz w:val="20"/>
                <w:szCs w:val="20"/>
              </w:rPr>
              <w:t>6</w:t>
            </w:r>
            <w:r w:rsidR="00981D51">
              <w:rPr>
                <w:color w:val="000000" w:themeColor="text1"/>
                <w:sz w:val="20"/>
                <w:szCs w:val="20"/>
              </w:rPr>
              <w:t>2</w:t>
            </w:r>
            <w:r w:rsidRPr="4C0830BB">
              <w:rPr>
                <w:color w:val="000000" w:themeColor="text1"/>
                <w:sz w:val="20"/>
                <w:szCs w:val="20"/>
              </w:rPr>
              <w:t>-6</w:t>
            </w:r>
            <w:r w:rsidR="00981D51">
              <w:rPr>
                <w:color w:val="000000" w:themeColor="text1"/>
                <w:sz w:val="20"/>
                <w:szCs w:val="20"/>
              </w:rPr>
              <w:t>4</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1FA817C9" w14:textId="53F68926">
            <w:r w:rsidRPr="4C0830BB">
              <w:rPr>
                <w:color w:val="000000" w:themeColor="text1"/>
                <w:sz w:val="20"/>
                <w:szCs w:val="20"/>
              </w:rPr>
              <w:t>Asks about ground water monitoring, frequency, and concentrations.</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37412A6A" w14:textId="3AD22350">
            <w:r w:rsidRPr="4C0830BB">
              <w:rPr>
                <w:color w:val="000000" w:themeColor="text1"/>
                <w:sz w:val="20"/>
                <w:szCs w:val="20"/>
              </w:rPr>
              <w:t>EPA will use this information to assess non-surface water environmental impacts and the potential for human health impacts. EPA will use this information to understand the potential of MPP wastewater released on land via land application, deep well injection or unintentional release pathways to impact potential drinking water sources, such as shallow aquifers and wells.</w:t>
            </w:r>
          </w:p>
        </w:tc>
      </w:tr>
      <w:tr w:rsidR="4C0830BB" w:rsidTr="00874ED6" w14:paraId="38CD8850" w14:textId="77777777">
        <w:trPr>
          <w:cantSplit/>
        </w:trPr>
        <w:tc>
          <w:tcPr>
            <w:tcW w:w="1620" w:type="dxa"/>
            <w:vMerge/>
            <w:tcBorders>
              <w:left w:val="double" w:color="000000" w:themeColor="text1" w:sz="0" w:space="0"/>
              <w:bottom w:val="single" w:color="000000" w:themeColor="text1" w:sz="0" w:space="0"/>
              <w:right w:val="single" w:color="000000" w:themeColor="text1" w:sz="0" w:space="0"/>
            </w:tcBorders>
            <w:vAlign w:val="center"/>
          </w:tcPr>
          <w:p w:rsidR="003213C9" w:rsidRDefault="003213C9" w14:paraId="76932A00"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26E7A320" w14:textId="36FBA9D5">
            <w:pPr>
              <w:jc w:val="center"/>
            </w:pPr>
            <w:r w:rsidRPr="4C0830BB">
              <w:rPr>
                <w:color w:val="000000" w:themeColor="text1"/>
                <w:sz w:val="20"/>
                <w:szCs w:val="20"/>
              </w:rPr>
              <w:t>6</w:t>
            </w:r>
            <w:r w:rsidR="00981D51">
              <w:rPr>
                <w:color w:val="000000" w:themeColor="text1"/>
                <w:sz w:val="20"/>
                <w:szCs w:val="20"/>
              </w:rPr>
              <w:t>5</w:t>
            </w:r>
            <w:r w:rsidRPr="4C0830BB">
              <w:rPr>
                <w:color w:val="000000" w:themeColor="text1"/>
                <w:sz w:val="20"/>
                <w:szCs w:val="20"/>
              </w:rPr>
              <w:t>-6</w:t>
            </w:r>
            <w:r w:rsidR="00981D51">
              <w:rPr>
                <w:color w:val="000000" w:themeColor="text1"/>
                <w:sz w:val="20"/>
                <w:szCs w:val="20"/>
              </w:rPr>
              <w:t>6</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7E72E7CF" w14:textId="741A465A">
            <w:r w:rsidRPr="4C0830BB">
              <w:rPr>
                <w:color w:val="000000" w:themeColor="text1"/>
                <w:sz w:val="20"/>
                <w:szCs w:val="20"/>
              </w:rPr>
              <w:t>Asks about air permit identifiers and for information on what pollutants are monitored and concentration and monitoring frequency.</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28506675" w14:textId="3496AFBD">
            <w:r w:rsidRPr="4C0830BB">
              <w:rPr>
                <w:color w:val="000000" w:themeColor="text1"/>
                <w:sz w:val="20"/>
                <w:szCs w:val="20"/>
              </w:rPr>
              <w:t>EPA will use the information to identify whether the facility has a Title V permit and determine which and how many facilities have an air pollution permit. EPA will use information to characterize current GHG emissions and evaluate changes in GHG emissions with potential ELG revisions.</w:t>
            </w:r>
          </w:p>
        </w:tc>
      </w:tr>
      <w:tr w:rsidR="4C0830BB" w:rsidTr="00874ED6" w14:paraId="4465A211" w14:textId="77777777">
        <w:trPr>
          <w:cantSplit/>
        </w:trPr>
        <w:tc>
          <w:tcPr>
            <w:tcW w:w="1620" w:type="dxa"/>
            <w:tcBorders>
              <w:top w:val="nil"/>
              <w:left w:val="double" w:color="000000" w:themeColor="text1" w:sz="6" w:space="0"/>
              <w:bottom w:val="single" w:color="000000" w:themeColor="text1" w:sz="8" w:space="0"/>
              <w:right w:val="single" w:color="000000" w:themeColor="text1" w:sz="8" w:space="0"/>
            </w:tcBorders>
          </w:tcPr>
          <w:p w:rsidR="4C0830BB" w:rsidP="4C0830BB" w:rsidRDefault="4C0830BB" w14:paraId="2804B34C" w14:textId="5747841E">
            <w:pPr>
              <w:jc w:val="center"/>
            </w:pPr>
            <w:r w:rsidRPr="4C0830BB">
              <w:rPr>
                <w:color w:val="000000" w:themeColor="text1"/>
                <w:sz w:val="20"/>
                <w:szCs w:val="20"/>
              </w:rPr>
              <w:t>10 - Environmental Assessment Information</w:t>
            </w:r>
          </w:p>
          <w:p w:rsidR="4C0830BB" w:rsidP="4C0830BB" w:rsidRDefault="4C0830BB" w14:paraId="2736226C" w14:textId="7526A860">
            <w:pPr>
              <w:jc w:val="center"/>
            </w:pPr>
            <w:r w:rsidRPr="4C0830BB">
              <w:rPr>
                <w:sz w:val="20"/>
                <w:szCs w:val="20"/>
              </w:rPr>
              <w:t xml:space="preserve"> </w:t>
            </w:r>
          </w:p>
        </w:tc>
        <w:tc>
          <w:tcPr>
            <w:tcW w:w="14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P="4C0830BB" w:rsidRDefault="4C0830BB" w14:paraId="45B80B17" w14:textId="6737F000">
            <w:pPr>
              <w:jc w:val="center"/>
            </w:pPr>
            <w:r w:rsidRPr="4C0830BB">
              <w:rPr>
                <w:color w:val="000000" w:themeColor="text1"/>
                <w:sz w:val="20"/>
                <w:szCs w:val="20"/>
              </w:rPr>
              <w:t>6</w:t>
            </w:r>
            <w:r w:rsidR="008508D2">
              <w:rPr>
                <w:color w:val="000000" w:themeColor="text1"/>
                <w:sz w:val="20"/>
                <w:szCs w:val="20"/>
              </w:rPr>
              <w:t>7</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3941F946" w14:textId="0E2A0402">
            <w:r w:rsidRPr="4C0830BB">
              <w:rPr>
                <w:color w:val="000000" w:themeColor="text1"/>
                <w:sz w:val="20"/>
                <w:szCs w:val="20"/>
              </w:rPr>
              <w:t>Asks about environmental assessments and environmental effects studies.</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6744D3DD" w14:textId="70C98F4D">
            <w:r w:rsidRPr="4C0830BB">
              <w:rPr>
                <w:sz w:val="20"/>
                <w:szCs w:val="20"/>
              </w:rPr>
              <w:t>EPA will use this information, provided in submitted studies, to evaluate how MPP discharges are impacting receiving waters and assess non-surface water environmental impact(s). This information will allow EPA to assess environmental impact of MPP discharges from the facility and identify which and how many facilities perform environmental assessments.</w:t>
            </w:r>
          </w:p>
        </w:tc>
      </w:tr>
      <w:tr w:rsidR="4C0830BB" w:rsidTr="00874ED6" w14:paraId="7A76500D" w14:textId="77777777">
        <w:trPr>
          <w:cantSplit/>
        </w:trPr>
        <w:tc>
          <w:tcPr>
            <w:tcW w:w="1620" w:type="dxa"/>
            <w:vMerge w:val="restart"/>
            <w:tcBorders>
              <w:top w:val="single" w:color="000000" w:themeColor="text1" w:sz="8" w:space="0"/>
              <w:left w:val="double" w:color="000000" w:themeColor="text1" w:sz="6" w:space="0"/>
              <w:bottom w:val="single" w:color="000000" w:themeColor="text1" w:sz="8" w:space="0"/>
              <w:right w:val="single" w:color="000000" w:themeColor="text1" w:sz="8" w:space="0"/>
            </w:tcBorders>
          </w:tcPr>
          <w:p w:rsidR="4C0830BB" w:rsidP="4C0830BB" w:rsidRDefault="4C0830BB" w14:paraId="35290140" w14:textId="17F8A04F">
            <w:pPr>
              <w:jc w:val="center"/>
            </w:pPr>
            <w:r w:rsidRPr="4C0830BB">
              <w:rPr>
                <w:color w:val="000000" w:themeColor="text1"/>
                <w:sz w:val="20"/>
                <w:szCs w:val="20"/>
              </w:rPr>
              <w:t>11 - Financial Information</w:t>
            </w:r>
          </w:p>
        </w:tc>
        <w:tc>
          <w:tcPr>
            <w:tcW w:w="14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P="4C0830BB" w:rsidRDefault="4C0830BB" w14:paraId="0318CB24" w14:textId="1DA9E8EA">
            <w:pPr>
              <w:jc w:val="center"/>
            </w:pPr>
            <w:r w:rsidRPr="4C0830BB">
              <w:rPr>
                <w:color w:val="000000" w:themeColor="text1"/>
                <w:sz w:val="20"/>
                <w:szCs w:val="20"/>
              </w:rPr>
              <w:t>6</w:t>
            </w:r>
            <w:r w:rsidR="008508D2">
              <w:rPr>
                <w:color w:val="000000" w:themeColor="text1"/>
                <w:sz w:val="20"/>
                <w:szCs w:val="20"/>
              </w:rPr>
              <w:t>8</w:t>
            </w:r>
            <w:r w:rsidRPr="4C0830BB">
              <w:rPr>
                <w:color w:val="000000" w:themeColor="text1"/>
                <w:sz w:val="20"/>
                <w:szCs w:val="20"/>
              </w:rPr>
              <w:t>-7</w:t>
            </w:r>
            <w:r w:rsidR="008508D2">
              <w:rPr>
                <w:color w:val="000000" w:themeColor="text1"/>
                <w:sz w:val="20"/>
                <w:szCs w:val="20"/>
              </w:rPr>
              <w:t>0</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3552AC55" w14:textId="7CDBC74F">
            <w:r w:rsidRPr="4C0830BB">
              <w:rPr>
                <w:color w:val="000000" w:themeColor="text1"/>
                <w:sz w:val="20"/>
                <w:szCs w:val="20"/>
              </w:rPr>
              <w:t>Asks for details on the parent company including corporation type, public or private status, and company and facility level FTEs in 2017, 2019, and 2021.</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3CA365A1" w14:textId="76E5D8B9">
            <w:r w:rsidRPr="4C0830BB">
              <w:rPr>
                <w:sz w:val="20"/>
                <w:szCs w:val="20"/>
              </w:rPr>
              <w:t>EPA will use this information to determine the impact on individual sites due to proposed regulations.  This data is also necessary to determine a site’s tax status and the availability of public data for the economic analysis. EPA collects available data from secondary sources to reduce burden on recipients. Secondary sources provide data for multi-site, publicly reporting companies.</w:t>
            </w:r>
          </w:p>
        </w:tc>
      </w:tr>
      <w:tr w:rsidR="4C0830BB" w:rsidTr="00874ED6" w14:paraId="24F26A36" w14:textId="77777777">
        <w:trPr>
          <w:cantSplit/>
        </w:trPr>
        <w:tc>
          <w:tcPr>
            <w:tcW w:w="1620" w:type="dxa"/>
            <w:vMerge/>
            <w:tcBorders>
              <w:left w:val="double" w:color="000000" w:themeColor="text1" w:sz="0" w:space="0"/>
              <w:right w:val="single" w:color="000000" w:themeColor="text1" w:sz="0" w:space="0"/>
            </w:tcBorders>
            <w:vAlign w:val="center"/>
          </w:tcPr>
          <w:p w:rsidR="003213C9" w:rsidRDefault="003213C9" w14:paraId="783AC64B"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79B5AE90" w14:textId="4B21EE48">
            <w:pPr>
              <w:jc w:val="center"/>
            </w:pPr>
            <w:r w:rsidRPr="4C0830BB">
              <w:rPr>
                <w:color w:val="000000" w:themeColor="text1"/>
                <w:sz w:val="20"/>
                <w:szCs w:val="20"/>
              </w:rPr>
              <w:t>7</w:t>
            </w:r>
            <w:r w:rsidR="008508D2">
              <w:rPr>
                <w:color w:val="000000" w:themeColor="text1"/>
                <w:sz w:val="20"/>
                <w:szCs w:val="20"/>
              </w:rPr>
              <w:t>1</w:t>
            </w:r>
            <w:r w:rsidRPr="4C0830BB">
              <w:rPr>
                <w:color w:val="000000" w:themeColor="text1"/>
                <w:sz w:val="20"/>
                <w:szCs w:val="20"/>
              </w:rPr>
              <w:t>-7</w:t>
            </w:r>
            <w:r w:rsidR="008508D2">
              <w:rPr>
                <w:color w:val="000000" w:themeColor="text1"/>
                <w:sz w:val="20"/>
                <w:szCs w:val="20"/>
              </w:rPr>
              <w:t>3</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0595C432" w14:textId="671AF590">
            <w:r w:rsidRPr="4C0830BB">
              <w:rPr>
                <w:color w:val="000000" w:themeColor="text1"/>
                <w:sz w:val="20"/>
                <w:szCs w:val="20"/>
              </w:rPr>
              <w:t>Asks for parent company's discount rate or cost of capital and the estimated interest rate to finance capital improvements, as well as their mix of debt and equity used to finance capital improvements</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5CD8B65A" w14:textId="70AE91AD">
            <w:r w:rsidRPr="4C0830BB">
              <w:rPr>
                <w:sz w:val="20"/>
                <w:szCs w:val="20"/>
              </w:rPr>
              <w:t>EPA will use the information to estimate the site's cost for financing capital improvements. The economic analysis will use these data to annualize the cost of future wastewater treatment investments. Data from these questions will be used to conduct a closure analysis using information on current assets, the values of land, buildings, and equipment. Sites that may close due to pollution control requirements will be identified.</w:t>
            </w:r>
          </w:p>
        </w:tc>
      </w:tr>
      <w:tr w:rsidR="4C0830BB" w:rsidTr="00874ED6" w14:paraId="395A47D0" w14:textId="77777777">
        <w:trPr>
          <w:cantSplit/>
        </w:trPr>
        <w:tc>
          <w:tcPr>
            <w:tcW w:w="1620" w:type="dxa"/>
            <w:vMerge/>
            <w:tcBorders>
              <w:left w:val="double" w:color="000000" w:themeColor="text1" w:sz="0" w:space="0"/>
              <w:right w:val="single" w:color="000000" w:themeColor="text1" w:sz="0" w:space="0"/>
            </w:tcBorders>
            <w:vAlign w:val="center"/>
          </w:tcPr>
          <w:p w:rsidR="003213C9" w:rsidRDefault="003213C9" w14:paraId="06531E8B"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7E96F3A9" w14:textId="4F9E2899">
            <w:pPr>
              <w:jc w:val="center"/>
            </w:pPr>
            <w:r w:rsidRPr="4C0830BB">
              <w:rPr>
                <w:color w:val="000000" w:themeColor="text1"/>
                <w:sz w:val="20"/>
                <w:szCs w:val="20"/>
              </w:rPr>
              <w:t>7</w:t>
            </w:r>
            <w:r w:rsidR="00D16368">
              <w:rPr>
                <w:color w:val="000000" w:themeColor="text1"/>
                <w:sz w:val="20"/>
                <w:szCs w:val="20"/>
              </w:rPr>
              <w:t>4</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4CBEBD27" w14:textId="60CB16EA">
            <w:r w:rsidRPr="4C0830BB">
              <w:rPr>
                <w:color w:val="000000" w:themeColor="text1"/>
                <w:sz w:val="20"/>
                <w:szCs w:val="20"/>
              </w:rPr>
              <w:t>Asks about other facilities owned by the same company.</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00227027" w14:textId="4A5498F3">
            <w:r w:rsidRPr="4C0830BB">
              <w:rPr>
                <w:sz w:val="20"/>
                <w:szCs w:val="20"/>
              </w:rPr>
              <w:t>EPA will use this information to aggregate data from the site level to the company level, and with estimating impacts at the company level.</w:t>
            </w:r>
          </w:p>
        </w:tc>
      </w:tr>
      <w:tr w:rsidR="4C0830BB" w:rsidTr="00874ED6" w14:paraId="372ED655" w14:textId="77777777">
        <w:trPr>
          <w:cantSplit/>
        </w:trPr>
        <w:tc>
          <w:tcPr>
            <w:tcW w:w="1620" w:type="dxa"/>
            <w:vMerge/>
            <w:tcBorders>
              <w:left w:val="double" w:color="000000" w:themeColor="text1" w:sz="0" w:space="0"/>
              <w:right w:val="single" w:color="000000" w:themeColor="text1" w:sz="0" w:space="0"/>
            </w:tcBorders>
            <w:vAlign w:val="center"/>
          </w:tcPr>
          <w:p w:rsidR="003213C9" w:rsidRDefault="003213C9" w14:paraId="59B2FD46"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5D2622FF" w14:textId="6713801E">
            <w:pPr>
              <w:jc w:val="center"/>
            </w:pPr>
            <w:r w:rsidRPr="4C0830BB">
              <w:rPr>
                <w:color w:val="000000" w:themeColor="text1"/>
                <w:sz w:val="20"/>
                <w:szCs w:val="20"/>
              </w:rPr>
              <w:t>7</w:t>
            </w:r>
            <w:r w:rsidR="00D16368">
              <w:rPr>
                <w:color w:val="000000" w:themeColor="text1"/>
                <w:sz w:val="20"/>
                <w:szCs w:val="20"/>
              </w:rPr>
              <w:t>5</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0B843BFD" w14:textId="55BEA771">
            <w:r w:rsidRPr="4C0830BB">
              <w:rPr>
                <w:color w:val="000000" w:themeColor="text1"/>
                <w:sz w:val="20"/>
                <w:szCs w:val="20"/>
              </w:rPr>
              <w:t>Asks about revenue, cost, and expenses for the facility and the company for 2017, 2019, and 2021.</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0B8F4205" w14:textId="08F12BCF">
            <w:r w:rsidRPr="4C0830BB">
              <w:rPr>
                <w:sz w:val="20"/>
                <w:szCs w:val="20"/>
              </w:rPr>
              <w:t>EPA will use this information to predict future incomes. Multiple years are requested so EPA can identify unusually good or bad years and can use forecasting techniques to predict variations in site cash flow.</w:t>
            </w:r>
          </w:p>
        </w:tc>
      </w:tr>
      <w:tr w:rsidR="4C0830BB" w:rsidTr="00874ED6" w14:paraId="7F6920E2" w14:textId="77777777">
        <w:trPr>
          <w:cantSplit/>
        </w:trPr>
        <w:tc>
          <w:tcPr>
            <w:tcW w:w="1620" w:type="dxa"/>
            <w:vMerge/>
            <w:tcBorders>
              <w:left w:val="double" w:color="000000" w:themeColor="text1" w:sz="0" w:space="0"/>
              <w:bottom w:val="single" w:color="000000" w:themeColor="text1" w:sz="0" w:space="0"/>
              <w:right w:val="single" w:color="000000" w:themeColor="text1" w:sz="0" w:space="0"/>
            </w:tcBorders>
            <w:vAlign w:val="center"/>
          </w:tcPr>
          <w:p w:rsidR="003213C9" w:rsidRDefault="003213C9" w14:paraId="5CE4D874"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4F815223" w14:textId="5A832332">
            <w:pPr>
              <w:jc w:val="center"/>
            </w:pPr>
            <w:r w:rsidRPr="4C0830BB">
              <w:rPr>
                <w:color w:val="000000" w:themeColor="text1"/>
                <w:sz w:val="20"/>
                <w:szCs w:val="20"/>
              </w:rPr>
              <w:t>7</w:t>
            </w:r>
            <w:r w:rsidR="00D16368">
              <w:rPr>
                <w:color w:val="000000" w:themeColor="text1"/>
                <w:sz w:val="20"/>
                <w:szCs w:val="20"/>
              </w:rPr>
              <w:t>6</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4C1EEB52" w14:textId="6EB8832A">
            <w:r w:rsidRPr="4C0830BB">
              <w:rPr>
                <w:color w:val="000000" w:themeColor="text1"/>
                <w:sz w:val="20"/>
                <w:szCs w:val="20"/>
              </w:rPr>
              <w:t>Asks if the facility has a parent company.</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09A345F6" w14:textId="0CA582FB">
            <w:r w:rsidRPr="4C0830BB">
              <w:rPr>
                <w:sz w:val="20"/>
                <w:szCs w:val="20"/>
              </w:rPr>
              <w:t>EPA will use this information to identify whether the business is owned, controlled, or managed by an ultimate parent company to determine if subsequent sections of the questionnaire are relevant to the facility.</w:t>
            </w:r>
          </w:p>
        </w:tc>
      </w:tr>
      <w:tr w:rsidR="4C0830BB" w:rsidTr="00874ED6" w14:paraId="7E48176C" w14:textId="77777777">
        <w:trPr>
          <w:cantSplit/>
        </w:trPr>
        <w:tc>
          <w:tcPr>
            <w:tcW w:w="1620" w:type="dxa"/>
            <w:vMerge/>
            <w:tcBorders>
              <w:left w:val="double" w:color="000000" w:themeColor="text1" w:sz="0" w:space="0"/>
              <w:right w:val="single" w:color="000000" w:themeColor="text1" w:sz="0" w:space="0"/>
            </w:tcBorders>
            <w:vAlign w:val="center"/>
          </w:tcPr>
          <w:p w:rsidR="003213C9" w:rsidRDefault="003213C9" w14:paraId="5560BDF8"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121AE321" w14:textId="56C88D7D">
            <w:pPr>
              <w:jc w:val="center"/>
            </w:pPr>
            <w:r w:rsidRPr="4C0830BB">
              <w:rPr>
                <w:color w:val="000000" w:themeColor="text1"/>
                <w:sz w:val="20"/>
                <w:szCs w:val="20"/>
              </w:rPr>
              <w:t>7</w:t>
            </w:r>
            <w:r w:rsidR="00D16368">
              <w:rPr>
                <w:color w:val="000000" w:themeColor="text1"/>
                <w:sz w:val="20"/>
                <w:szCs w:val="20"/>
              </w:rPr>
              <w:t>7</w:t>
            </w:r>
            <w:r w:rsidRPr="4C0830BB">
              <w:rPr>
                <w:color w:val="000000" w:themeColor="text1"/>
                <w:sz w:val="20"/>
                <w:szCs w:val="20"/>
              </w:rPr>
              <w:t>-</w:t>
            </w:r>
            <w:r w:rsidR="00D16368">
              <w:rPr>
                <w:color w:val="000000" w:themeColor="text1"/>
                <w:sz w:val="20"/>
                <w:szCs w:val="20"/>
              </w:rPr>
              <w:t>79</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20AA3032" w14:textId="6791DD79">
            <w:r w:rsidRPr="4C0830BB">
              <w:rPr>
                <w:color w:val="000000" w:themeColor="text1"/>
                <w:sz w:val="20"/>
                <w:szCs w:val="20"/>
              </w:rPr>
              <w:t>Asks about the facility’s relationship with the parent company and state or international affiliations.</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5B3ECD27" w14:textId="40A8570B">
            <w:r w:rsidRPr="4C0830BB">
              <w:rPr>
                <w:sz w:val="20"/>
                <w:szCs w:val="20"/>
              </w:rPr>
              <w:t>Because financing decisions are commonly made at company-level rather than the site-level, EPA will use this information to assess economic impacts at the company- level. If a company is owned by a parent company, it effects the ability of the company to access capital and finance capital improvements. It is also necessary to accurately identify the number of companies that are small businesses, which is necessary under the Small Business Regulatory Enforcement Fairness Act (SBREFA).</w:t>
            </w:r>
          </w:p>
        </w:tc>
      </w:tr>
      <w:tr w:rsidR="4C0830BB" w:rsidTr="00874ED6" w14:paraId="06D24610" w14:textId="77777777">
        <w:trPr>
          <w:cantSplit/>
        </w:trPr>
        <w:tc>
          <w:tcPr>
            <w:tcW w:w="1620" w:type="dxa"/>
            <w:vMerge/>
            <w:tcBorders>
              <w:left w:val="double" w:color="000000" w:themeColor="text1" w:sz="0" w:space="0"/>
              <w:right w:val="single" w:color="000000" w:themeColor="text1" w:sz="0" w:space="0"/>
            </w:tcBorders>
            <w:vAlign w:val="center"/>
          </w:tcPr>
          <w:p w:rsidR="003213C9" w:rsidRDefault="003213C9" w14:paraId="3578D1D3"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4DF54393" w14:textId="0DD56C90">
            <w:pPr>
              <w:jc w:val="center"/>
            </w:pPr>
            <w:r w:rsidRPr="4C0830BB">
              <w:rPr>
                <w:color w:val="000000" w:themeColor="text1"/>
                <w:sz w:val="20"/>
                <w:szCs w:val="20"/>
              </w:rPr>
              <w:t>8</w:t>
            </w:r>
            <w:r w:rsidR="00D16368">
              <w:rPr>
                <w:color w:val="000000" w:themeColor="text1"/>
                <w:sz w:val="20"/>
                <w:szCs w:val="20"/>
              </w:rPr>
              <w:t>0</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15F721F9" w14:textId="56DB4609">
            <w:r w:rsidRPr="4C0830BB">
              <w:rPr>
                <w:color w:val="000000" w:themeColor="text1"/>
                <w:sz w:val="20"/>
                <w:szCs w:val="20"/>
              </w:rPr>
              <w:t>Asks if the parent company is a small business.</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09F2E7FE" w14:textId="12595FDD">
            <w:r w:rsidRPr="4C0830BB">
              <w:rPr>
                <w:sz w:val="20"/>
                <w:szCs w:val="20"/>
              </w:rPr>
              <w:t>EPA will use the information to identify whether the parent company is a small business to determine if subsequent questions are relevant to the facility.</w:t>
            </w:r>
          </w:p>
        </w:tc>
      </w:tr>
      <w:tr w:rsidR="4C0830BB" w:rsidTr="00874ED6" w14:paraId="145C9ADA" w14:textId="77777777">
        <w:trPr>
          <w:cantSplit/>
        </w:trPr>
        <w:tc>
          <w:tcPr>
            <w:tcW w:w="1620" w:type="dxa"/>
            <w:vMerge/>
            <w:tcBorders>
              <w:left w:val="double" w:color="000000" w:themeColor="text1" w:sz="0" w:space="0"/>
              <w:bottom w:val="single" w:color="000000" w:themeColor="text1" w:sz="0" w:space="0"/>
              <w:right w:val="single" w:color="000000" w:themeColor="text1" w:sz="0" w:space="0"/>
            </w:tcBorders>
            <w:vAlign w:val="center"/>
          </w:tcPr>
          <w:p w:rsidR="003213C9" w:rsidRDefault="003213C9" w14:paraId="5AFB5020" w14:textId="77777777"/>
        </w:tc>
        <w:tc>
          <w:tcPr>
            <w:tcW w:w="1440" w:type="dxa"/>
            <w:tcBorders>
              <w:top w:val="single" w:color="000000" w:themeColor="text1" w:sz="8" w:space="0"/>
              <w:left w:val="nil"/>
              <w:bottom w:val="single" w:color="000000" w:themeColor="text1" w:sz="8" w:space="0"/>
              <w:right w:val="single" w:color="000000" w:themeColor="text1" w:sz="8" w:space="0"/>
            </w:tcBorders>
            <w:vAlign w:val="bottom"/>
          </w:tcPr>
          <w:p w:rsidR="4C0830BB" w:rsidP="4C0830BB" w:rsidRDefault="4C0830BB" w14:paraId="46B9058B" w14:textId="0CEFBFA5">
            <w:pPr>
              <w:jc w:val="center"/>
            </w:pPr>
            <w:r w:rsidRPr="4C0830BB">
              <w:rPr>
                <w:color w:val="000000" w:themeColor="text1"/>
                <w:sz w:val="20"/>
                <w:szCs w:val="20"/>
              </w:rPr>
              <w:t>8</w:t>
            </w:r>
            <w:r w:rsidR="00D16368">
              <w:rPr>
                <w:color w:val="000000" w:themeColor="text1"/>
                <w:sz w:val="20"/>
                <w:szCs w:val="20"/>
              </w:rPr>
              <w:t>1</w:t>
            </w:r>
          </w:p>
        </w:tc>
        <w:tc>
          <w:tcPr>
            <w:tcW w:w="50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4C0830BB" w:rsidRDefault="4C0830BB" w14:paraId="3BADC0A9" w14:textId="732C2C94">
            <w:r w:rsidRPr="4C0830BB">
              <w:rPr>
                <w:color w:val="000000" w:themeColor="text1"/>
                <w:sz w:val="20"/>
                <w:szCs w:val="20"/>
              </w:rPr>
              <w:t>Asks for parent company total revenue for only small businesses in 2017, 2019, and 2021.</w:t>
            </w:r>
          </w:p>
        </w:tc>
        <w:tc>
          <w:tcPr>
            <w:tcW w:w="4860"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bottom"/>
          </w:tcPr>
          <w:p w:rsidR="4C0830BB" w:rsidRDefault="4C0830BB" w14:paraId="0E68BFA2" w14:textId="23934357">
            <w:r w:rsidRPr="4C0830BB">
              <w:rPr>
                <w:sz w:val="20"/>
                <w:szCs w:val="20"/>
              </w:rPr>
              <w:t>Because financing decisions are commonly made at the company level rather than the site-level, EPA intends to assess economic impacts at the company level also. If a company is owned by a parent company, it effects the ability of the company to access capital and finance capital improvements. It is also necessary for accurately identifying the number of companies that are small businesses, which is necessary under the Small Business Regulatory Enforcement Fairness Act (SBREFA).</w:t>
            </w:r>
          </w:p>
        </w:tc>
      </w:tr>
      <w:tr w:rsidR="4C0830BB" w:rsidTr="00874ED6" w14:paraId="0BDFC533" w14:textId="77777777">
        <w:trPr>
          <w:cantSplit/>
        </w:trPr>
        <w:tc>
          <w:tcPr>
            <w:tcW w:w="1620" w:type="dxa"/>
            <w:tcBorders>
              <w:top w:val="nil"/>
              <w:left w:val="double" w:color="000000" w:themeColor="text1" w:sz="6" w:space="0"/>
              <w:bottom w:val="double" w:color="000000" w:themeColor="text1" w:sz="6" w:space="0"/>
              <w:right w:val="single" w:color="000000" w:themeColor="text1" w:sz="8" w:space="0"/>
            </w:tcBorders>
          </w:tcPr>
          <w:p w:rsidR="4C0830BB" w:rsidP="4C0830BB" w:rsidRDefault="4C0830BB" w14:paraId="71AD8206" w14:textId="4BA7797B">
            <w:pPr>
              <w:jc w:val="center"/>
            </w:pPr>
            <w:r w:rsidRPr="4C0830BB">
              <w:rPr>
                <w:color w:val="000000" w:themeColor="text1"/>
                <w:sz w:val="20"/>
                <w:szCs w:val="20"/>
              </w:rPr>
              <w:t>12 - Comments</w:t>
            </w:r>
          </w:p>
        </w:tc>
        <w:tc>
          <w:tcPr>
            <w:tcW w:w="1440" w:type="dxa"/>
            <w:tcBorders>
              <w:top w:val="single" w:color="000000" w:themeColor="text1" w:sz="8" w:space="0"/>
              <w:left w:val="single" w:color="000000" w:themeColor="text1" w:sz="8" w:space="0"/>
              <w:bottom w:val="double" w:color="000000" w:themeColor="text1" w:sz="6" w:space="0"/>
              <w:right w:val="single" w:color="000000" w:themeColor="text1" w:sz="8" w:space="0"/>
            </w:tcBorders>
            <w:vAlign w:val="bottom"/>
          </w:tcPr>
          <w:p w:rsidR="4C0830BB" w:rsidP="4C0830BB" w:rsidRDefault="4C0830BB" w14:paraId="7C9A1EBE" w14:textId="49931914">
            <w:pPr>
              <w:jc w:val="center"/>
            </w:pPr>
            <w:r w:rsidRPr="4C0830BB">
              <w:rPr>
                <w:color w:val="000000" w:themeColor="text1"/>
                <w:sz w:val="20"/>
                <w:szCs w:val="20"/>
              </w:rPr>
              <w:t>NA</w:t>
            </w:r>
          </w:p>
        </w:tc>
        <w:tc>
          <w:tcPr>
            <w:tcW w:w="5040" w:type="dxa"/>
            <w:tcBorders>
              <w:top w:val="single" w:color="000000" w:themeColor="text1" w:sz="8" w:space="0"/>
              <w:left w:val="single" w:color="000000" w:themeColor="text1" w:sz="8" w:space="0"/>
              <w:bottom w:val="double" w:color="000000" w:themeColor="text1" w:sz="6" w:space="0"/>
              <w:right w:val="single" w:color="000000" w:themeColor="text1" w:sz="8" w:space="0"/>
            </w:tcBorders>
            <w:vAlign w:val="bottom"/>
          </w:tcPr>
          <w:p w:rsidR="4C0830BB" w:rsidRDefault="4C0830BB" w14:paraId="2EE16C62" w14:textId="2452A7AD">
            <w:r w:rsidRPr="4C0830BB">
              <w:rPr>
                <w:color w:val="000000" w:themeColor="text1"/>
                <w:sz w:val="20"/>
                <w:szCs w:val="20"/>
              </w:rPr>
              <w:t>Space for facility to provide additional comments or elaborate on any questions throughout the questionnaire.</w:t>
            </w:r>
          </w:p>
        </w:tc>
        <w:tc>
          <w:tcPr>
            <w:tcW w:w="4860" w:type="dxa"/>
            <w:tcBorders>
              <w:top w:val="single" w:color="000000" w:themeColor="text1" w:sz="8" w:space="0"/>
              <w:left w:val="single" w:color="000000" w:themeColor="text1" w:sz="8" w:space="0"/>
              <w:bottom w:val="double" w:color="000000" w:themeColor="text1" w:sz="6" w:space="0"/>
              <w:right w:val="double" w:color="000000" w:themeColor="text1" w:sz="6" w:space="0"/>
            </w:tcBorders>
            <w:vAlign w:val="bottom"/>
          </w:tcPr>
          <w:p w:rsidR="4C0830BB" w:rsidRDefault="4C0830BB" w14:paraId="3DB6E96E" w14:textId="18F95DDB">
            <w:r w:rsidRPr="4C0830BB">
              <w:rPr>
                <w:sz w:val="20"/>
                <w:szCs w:val="20"/>
              </w:rPr>
              <w:t xml:space="preserve">EPA will use this information, specific to the section and question number as indicated, to adjust responses as needed or </w:t>
            </w:r>
            <w:proofErr w:type="gramStart"/>
            <w:r w:rsidRPr="4C0830BB">
              <w:rPr>
                <w:sz w:val="20"/>
                <w:szCs w:val="20"/>
              </w:rPr>
              <w:t>take into account</w:t>
            </w:r>
            <w:proofErr w:type="gramEnd"/>
            <w:r w:rsidRPr="4C0830BB">
              <w:rPr>
                <w:sz w:val="20"/>
                <w:szCs w:val="20"/>
              </w:rPr>
              <w:t xml:space="preserve"> any additional information as part of evaluating national level estimates based on facility-specific information.</w:t>
            </w:r>
          </w:p>
        </w:tc>
      </w:tr>
    </w:tbl>
    <w:p w:rsidR="005D4A9E" w:rsidP="4C0830BB" w:rsidRDefault="005D4A9E" w14:paraId="6D76F168" w14:textId="166FBF6D">
      <w:pPr>
        <w:sectPr w:rsidR="005D4A9E" w:rsidSect="00D229E3">
          <w:pgSz w:w="15840" w:h="12240" w:orient="landscape" w:code="1"/>
          <w:pgMar w:top="1440" w:right="1440" w:bottom="1440" w:left="1440" w:header="720" w:footer="720" w:gutter="0"/>
          <w:cols w:space="720"/>
          <w:docGrid w:linePitch="360"/>
        </w:sectPr>
      </w:pPr>
    </w:p>
    <w:p w:rsidRPr="00567D14" w:rsidR="009F68C3" w:rsidP="00A7549A" w:rsidRDefault="005A4160" w14:paraId="5D265EFA" w14:textId="05AEDCFF">
      <w:pPr>
        <w:pStyle w:val="Heading2"/>
      </w:pPr>
      <w:bookmarkStart w:name="_Toc85724552" w:id="5"/>
      <w:r w:rsidRPr="00567D14">
        <w:lastRenderedPageBreak/>
        <w:t>From Whom Will the Information Be Collected?</w:t>
      </w:r>
      <w:bookmarkEnd w:id="5"/>
    </w:p>
    <w:p w:rsidR="006A4E4D" w:rsidP="005A4160" w:rsidRDefault="005A4160" w14:paraId="296B31E4" w14:textId="41C48246">
      <w:pPr>
        <w:pStyle w:val="BodyText"/>
      </w:pPr>
      <w:r w:rsidRPr="00567D14">
        <w:t>T</w:t>
      </w:r>
      <w:r w:rsidR="006A4E4D">
        <w:t>ogether</w:t>
      </w:r>
      <w:r w:rsidR="00BF54D9">
        <w:t>,</w:t>
      </w:r>
      <w:r w:rsidR="006A4E4D">
        <w:t xml:space="preserve"> t</w:t>
      </w:r>
      <w:r w:rsidRPr="00567D14">
        <w:t xml:space="preserve">he </w:t>
      </w:r>
      <w:r w:rsidR="001B0B4D">
        <w:t>Census and Detailed</w:t>
      </w:r>
      <w:r w:rsidR="006A4E4D">
        <w:t xml:space="preserve"> </w:t>
      </w:r>
      <w:r w:rsidR="001B0B4D">
        <w:t>Q</w:t>
      </w:r>
      <w:r w:rsidR="006A4E4D">
        <w:t>uestionnaire</w:t>
      </w:r>
      <w:r w:rsidR="00BF54D9">
        <w:t>s</w:t>
      </w:r>
      <w:r w:rsidRPr="00567D14">
        <w:t xml:space="preserve"> will collect information from </w:t>
      </w:r>
      <w:r w:rsidR="00D46146">
        <w:t>an estimated</w:t>
      </w:r>
      <w:r w:rsidRPr="00567D14">
        <w:t xml:space="preserve"> </w:t>
      </w:r>
      <w:r w:rsidR="009B418F">
        <w:t>7</w:t>
      </w:r>
      <w:r w:rsidR="00AD5C2A">
        <w:t>,000 MPP facilities</w:t>
      </w:r>
      <w:r w:rsidRPr="00567D14" w:rsidR="002E3AFA">
        <w:t xml:space="preserve"> </w:t>
      </w:r>
      <w:r w:rsidRPr="00567D14">
        <w:t xml:space="preserve">located in the </w:t>
      </w:r>
      <w:r w:rsidR="00E832B4">
        <w:t>US</w:t>
      </w:r>
      <w:r w:rsidR="00A47E2C">
        <w:t>.</w:t>
      </w:r>
      <w:r w:rsidR="006A4E4D">
        <w:t xml:space="preserve"> </w:t>
      </w:r>
      <w:r w:rsidRPr="00567D14">
        <w:t>The respondents affected by this ICR are classified under the</w:t>
      </w:r>
      <w:r w:rsidR="006A4E4D">
        <w:t xml:space="preserve"> following</w:t>
      </w:r>
      <w:r w:rsidRPr="00567D14">
        <w:t xml:space="preserve"> North American Industry Classification System </w:t>
      </w:r>
      <w:r w:rsidR="005945FC">
        <w:t xml:space="preserve">(NAICS) </w:t>
      </w:r>
      <w:r w:rsidRPr="00567D14">
        <w:t>identification number</w:t>
      </w:r>
      <w:r w:rsidR="006A4E4D">
        <w:t>s:</w:t>
      </w:r>
    </w:p>
    <w:p w:rsidR="006A4E4D" w:rsidP="006A4E4D" w:rsidRDefault="006A4E4D" w14:paraId="5411788A" w14:textId="790562EF">
      <w:pPr>
        <w:pStyle w:val="ListBulletSingle"/>
      </w:pPr>
      <w:r>
        <w:t xml:space="preserve">311611 – Animal (except </w:t>
      </w:r>
      <w:r w:rsidR="00780D08">
        <w:t>P</w:t>
      </w:r>
      <w:r>
        <w:t>oultry) Slaughtering</w:t>
      </w:r>
      <w:r w:rsidRPr="00567D14" w:rsidR="005A4160">
        <w:t>.</w:t>
      </w:r>
    </w:p>
    <w:p w:rsidR="006A4E4D" w:rsidP="006A4E4D" w:rsidRDefault="006A4E4D" w14:paraId="27B1E231" w14:textId="5A0E3391">
      <w:pPr>
        <w:pStyle w:val="ListBulletSingle"/>
      </w:pPr>
      <w:r>
        <w:t xml:space="preserve">311612 </w:t>
      </w:r>
      <w:r w:rsidR="00600358">
        <w:t>–</w:t>
      </w:r>
      <w:r>
        <w:t xml:space="preserve"> Meat Processed from Carcasses.</w:t>
      </w:r>
    </w:p>
    <w:p w:rsidR="006A4E4D" w:rsidP="006A4E4D" w:rsidRDefault="006A4E4D" w14:paraId="483B6E4E" w14:textId="5EB16DCC">
      <w:pPr>
        <w:pStyle w:val="ListBulletSingle"/>
      </w:pPr>
      <w:r>
        <w:t>311613 – Rendering and Meat By</w:t>
      </w:r>
      <w:r w:rsidR="00780D08">
        <w:t>p</w:t>
      </w:r>
      <w:r>
        <w:t>roduct Processing.</w:t>
      </w:r>
    </w:p>
    <w:p w:rsidR="006A4E4D" w:rsidP="006A4E4D" w:rsidRDefault="006A4E4D" w14:paraId="3A1D8E82" w14:textId="409227EE">
      <w:pPr>
        <w:pStyle w:val="ListBulletSingle"/>
      </w:pPr>
      <w:r>
        <w:t>311615 – Poultry Processing.</w:t>
      </w:r>
    </w:p>
    <w:p w:rsidR="006A4E4D" w:rsidP="006A4E4D" w:rsidRDefault="006A4E4D" w14:paraId="4212A629" w14:textId="3E50D435">
      <w:pPr>
        <w:pStyle w:val="ListBulletSingle"/>
      </w:pPr>
      <w:r>
        <w:t xml:space="preserve">311111 – Dog and Cat Food Manufacturing. </w:t>
      </w:r>
    </w:p>
    <w:p w:rsidR="006A4E4D" w:rsidP="006A4E4D" w:rsidRDefault="006A4E4D" w14:paraId="1C22B97C" w14:textId="06D09A0C">
      <w:pPr>
        <w:pStyle w:val="ListBulletSingle"/>
      </w:pPr>
      <w:r>
        <w:t>311119 – Other Animal Food Manufacturing.</w:t>
      </w:r>
    </w:p>
    <w:p w:rsidR="006A4E4D" w:rsidP="009F1649" w:rsidRDefault="006A4E4D" w14:paraId="4CD9B00A" w14:textId="478B6DBE">
      <w:pPr>
        <w:pStyle w:val="ListBulletLast"/>
      </w:pPr>
      <w:r>
        <w:t>311999 – All Other Miscellaneous Food Manufacturing.</w:t>
      </w:r>
    </w:p>
    <w:p w:rsidRPr="00567D14" w:rsidR="005A4160" w:rsidP="00780D08" w:rsidRDefault="005A4160" w14:paraId="3590A671" w14:textId="0EAFA5C4">
      <w:pPr>
        <w:pStyle w:val="Heading2"/>
      </w:pPr>
      <w:bookmarkStart w:name="_Toc85724553" w:id="6"/>
      <w:r w:rsidRPr="00567D14">
        <w:t xml:space="preserve">What Will </w:t>
      </w:r>
      <w:r w:rsidRPr="00567D14" w:rsidR="00B324CF">
        <w:t>t</w:t>
      </w:r>
      <w:r w:rsidRPr="00567D14">
        <w:t>he Information Be Used For?</w:t>
      </w:r>
      <w:bookmarkEnd w:id="6"/>
    </w:p>
    <w:p w:rsidR="00061F58" w:rsidP="00B324CF" w:rsidRDefault="00B324CF" w14:paraId="117F48E9" w14:textId="2D2BDADD">
      <w:pPr>
        <w:pStyle w:val="BodyText"/>
      </w:pPr>
      <w:r w:rsidRPr="00567D14">
        <w:t xml:space="preserve">EPA will use the </w:t>
      </w:r>
      <w:r w:rsidR="001B0B4D">
        <w:t>Census</w:t>
      </w:r>
      <w:r w:rsidRPr="00567D14">
        <w:t xml:space="preserve"> </w:t>
      </w:r>
      <w:r w:rsidR="001B0B4D">
        <w:t>Q</w:t>
      </w:r>
      <w:r w:rsidR="00B70861">
        <w:t xml:space="preserve">uestionnaire </w:t>
      </w:r>
      <w:r w:rsidRPr="00567D14">
        <w:t xml:space="preserve">data to develop </w:t>
      </w:r>
      <w:r w:rsidR="00B27303">
        <w:t xml:space="preserve">a population and </w:t>
      </w:r>
      <w:r w:rsidRPr="00567D14">
        <w:t>an updated profile of</w:t>
      </w:r>
      <w:r w:rsidRPr="00567D14" w:rsidR="00F62923">
        <w:t xml:space="preserve"> </w:t>
      </w:r>
      <w:r w:rsidR="006A4E4D">
        <w:t>MPP facilities</w:t>
      </w:r>
      <w:r w:rsidRPr="00567D14" w:rsidR="002E3AFA">
        <w:t xml:space="preserve"> </w:t>
      </w:r>
      <w:r w:rsidRPr="00567D14">
        <w:t xml:space="preserve">in the </w:t>
      </w:r>
      <w:r w:rsidR="00E832B4">
        <w:t>US</w:t>
      </w:r>
      <w:r w:rsidRPr="00567D14">
        <w:t xml:space="preserve"> from which additional data collection</w:t>
      </w:r>
      <w:r w:rsidR="00061F58">
        <w:t xml:space="preserve">, including site calls or sampling, </w:t>
      </w:r>
      <w:r w:rsidRPr="00567D14">
        <w:t>may be based.</w:t>
      </w:r>
      <w:r w:rsidR="00061F58">
        <w:t xml:space="preserve"> EPA will use the results of the </w:t>
      </w:r>
      <w:r w:rsidR="001B0B4D">
        <w:t xml:space="preserve">Census Questionnaire </w:t>
      </w:r>
      <w:r w:rsidR="00061F58">
        <w:t xml:space="preserve">to confirm the sample frame of the </w:t>
      </w:r>
      <w:r w:rsidR="001B0B4D">
        <w:t>D</w:t>
      </w:r>
      <w:r w:rsidR="00061F58">
        <w:t xml:space="preserve">etailed </w:t>
      </w:r>
      <w:r w:rsidR="001B0B4D">
        <w:t>Q</w:t>
      </w:r>
      <w:r w:rsidR="00061F58">
        <w:t>uestionnaire</w:t>
      </w:r>
      <w:r w:rsidR="00600358">
        <w:t xml:space="preserve"> and develop industry weights to allow for extrapolation of </w:t>
      </w:r>
      <w:r w:rsidR="001B0B4D">
        <w:t>D</w:t>
      </w:r>
      <w:r w:rsidR="00600358">
        <w:t>etailed</w:t>
      </w:r>
      <w:r w:rsidR="00BF54D9">
        <w:t xml:space="preserve"> </w:t>
      </w:r>
      <w:r w:rsidR="001B0B4D">
        <w:t>Q</w:t>
      </w:r>
      <w:r w:rsidR="00BF54D9">
        <w:t>uestionnaire</w:t>
      </w:r>
      <w:r w:rsidR="00600358">
        <w:t xml:space="preserve"> responses</w:t>
      </w:r>
      <w:r w:rsidR="00061F58">
        <w:t>.</w:t>
      </w:r>
    </w:p>
    <w:p w:rsidR="00061F58" w:rsidP="00FA3701" w:rsidRDefault="00061F58" w14:paraId="4CD3B63B" w14:textId="1B063129">
      <w:pPr>
        <w:autoSpaceDE w:val="0"/>
        <w:autoSpaceDN w:val="0"/>
        <w:adjustRightInd w:val="0"/>
        <w:spacing w:after="240"/>
        <w:ind w:firstLine="720"/>
      </w:pPr>
      <w:r>
        <w:t xml:space="preserve">EPA will use the </w:t>
      </w:r>
      <w:r w:rsidR="001B0B4D">
        <w:t>D</w:t>
      </w:r>
      <w:r>
        <w:t xml:space="preserve">etailed </w:t>
      </w:r>
      <w:r w:rsidR="001B0B4D">
        <w:t>Q</w:t>
      </w:r>
      <w:r>
        <w:t xml:space="preserve">uestionnaire data to evaluate the current </w:t>
      </w:r>
      <w:proofErr w:type="gramStart"/>
      <w:r>
        <w:t>technology-based</w:t>
      </w:r>
      <w:proofErr w:type="gramEnd"/>
      <w:r>
        <w:t xml:space="preserve"> </w:t>
      </w:r>
      <w:r w:rsidR="006D3DFD">
        <w:t>ELG</w:t>
      </w:r>
      <w:r w:rsidRPr="00567D14" w:rsidR="00B324CF">
        <w:t xml:space="preserve"> </w:t>
      </w:r>
      <w:r>
        <w:t xml:space="preserve">and determine if revised requirements are warranted. EPA will collect and analyze information pertaining to wastewater characteristics (e.g., pollutants discharged, wastewater flows), wastewater treatment technologies (e.g., pollution prevention techniques, </w:t>
      </w:r>
      <w:r w:rsidR="00780D08">
        <w:t xml:space="preserve">pretreatment systems, </w:t>
      </w:r>
      <w:r>
        <w:t xml:space="preserve">end-of-pipe treatment systems), and the economic impacts of </w:t>
      </w:r>
      <w:r w:rsidR="00780D08">
        <w:t xml:space="preserve">installing and operating </w:t>
      </w:r>
      <w:r>
        <w:t xml:space="preserve">treatment technologies. Specifically, EPA will use responses to characterize the pollution discharged from </w:t>
      </w:r>
      <w:r w:rsidR="00600358">
        <w:t xml:space="preserve">MPP </w:t>
      </w:r>
      <w:r>
        <w:t>facilities and to determine if pollutant discharges can be controlled beyond current requirements for any set or subset of MPP facilities.</w:t>
      </w:r>
    </w:p>
    <w:p w:rsidR="004D7C6F" w:rsidP="00FA3701" w:rsidRDefault="006D3DFD" w14:paraId="01D81CAB" w14:textId="7300BF19">
      <w:pPr>
        <w:autoSpaceDE w:val="0"/>
        <w:autoSpaceDN w:val="0"/>
        <w:adjustRightInd w:val="0"/>
        <w:spacing w:after="240"/>
        <w:ind w:firstLine="720"/>
      </w:pPr>
      <w:r>
        <w:t xml:space="preserve">Of the thousands of MPP facilities, only roughly 500 </w:t>
      </w:r>
      <w:r w:rsidR="009B3610">
        <w:t xml:space="preserve">are direct dischargers that </w:t>
      </w:r>
      <w:r>
        <w:t xml:space="preserve">submit </w:t>
      </w:r>
      <w:r w:rsidR="009B3610">
        <w:t xml:space="preserve">self-monitoring data required by their permits in </w:t>
      </w:r>
      <w:r>
        <w:t>DMR</w:t>
      </w:r>
      <w:r w:rsidR="00BE5BA8">
        <w:t>s</w:t>
      </w:r>
      <w:r>
        <w:t xml:space="preserve">. While the requirements for submitting DMRs vary by state, at a minimum any MPP facility subject to the existing MPP ELGs </w:t>
      </w:r>
      <w:r w:rsidR="00784AEC">
        <w:t>will</w:t>
      </w:r>
      <w:r>
        <w:t xml:space="preserve"> be required to submit DMRs, indicating that the existing ELGs only apply to a </w:t>
      </w:r>
      <w:r w:rsidR="00BE5BA8">
        <w:t xml:space="preserve">small </w:t>
      </w:r>
      <w:r>
        <w:t>portion of the industry.</w:t>
      </w:r>
      <w:r w:rsidR="000274B5">
        <w:t xml:space="preserve"> Publicly available data on the characterization of discharges from indirect </w:t>
      </w:r>
      <w:r w:rsidR="00430F84">
        <w:t>dischargers</w:t>
      </w:r>
      <w:r w:rsidR="00780D08">
        <w:t>, which comprise a large portion of the MPP industry,</w:t>
      </w:r>
      <w:r w:rsidR="000274B5">
        <w:t xml:space="preserve"> </w:t>
      </w:r>
      <w:r w:rsidR="005945FC">
        <w:t>are</w:t>
      </w:r>
      <w:r w:rsidR="000274B5">
        <w:t xml:space="preserve"> not available.</w:t>
      </w:r>
      <w:r>
        <w:t xml:space="preserve"> EPA will use the </w:t>
      </w:r>
      <w:r w:rsidR="001B0B4D">
        <w:t>D</w:t>
      </w:r>
      <w:r>
        <w:t xml:space="preserve">etailed </w:t>
      </w:r>
      <w:r w:rsidR="001B0B4D">
        <w:t>Q</w:t>
      </w:r>
      <w:r>
        <w:t>uestionnaire to collect a consistent dataset across the industry</w:t>
      </w:r>
      <w:r w:rsidR="005945FC">
        <w:t xml:space="preserve"> </w:t>
      </w:r>
      <w:r w:rsidR="00430F84">
        <w:t>that will be used to</w:t>
      </w:r>
      <w:r>
        <w:t xml:space="preserve"> characteriz</w:t>
      </w:r>
      <w:r w:rsidR="00430F84">
        <w:t>e</w:t>
      </w:r>
      <w:r>
        <w:t xml:space="preserve"> </w:t>
      </w:r>
      <w:r w:rsidR="00780D08">
        <w:t xml:space="preserve">operations </w:t>
      </w:r>
      <w:r>
        <w:t xml:space="preserve">and wastewater characteristics for </w:t>
      </w:r>
      <w:r w:rsidR="001B0B4D">
        <w:t>all</w:t>
      </w:r>
      <w:r>
        <w:t xml:space="preserve"> MPP facilities</w:t>
      </w:r>
      <w:r w:rsidR="00430F84">
        <w:t xml:space="preserve">, including </w:t>
      </w:r>
      <w:r w:rsidR="00287043">
        <w:t xml:space="preserve">large </w:t>
      </w:r>
      <w:r w:rsidR="00430F84">
        <w:t xml:space="preserve">and </w:t>
      </w:r>
      <w:r w:rsidR="00287043">
        <w:t>small</w:t>
      </w:r>
      <w:r w:rsidR="00430F84">
        <w:t xml:space="preserve"> facilities</w:t>
      </w:r>
      <w:r>
        <w:t>, all types of meat</w:t>
      </w:r>
      <w:r w:rsidR="00D7602F">
        <w:t xml:space="preserve"> and poultry</w:t>
      </w:r>
      <w:r>
        <w:t xml:space="preserve"> processes, </w:t>
      </w:r>
      <w:r w:rsidR="00430F84">
        <w:t xml:space="preserve">facilities that generate but do not discharge wastewater, </w:t>
      </w:r>
      <w:r>
        <w:t xml:space="preserve">and both direct and indirect discharging facilities. </w:t>
      </w:r>
    </w:p>
    <w:p w:rsidRPr="00567D14" w:rsidR="005A4160" w:rsidP="00B70861" w:rsidRDefault="00B324CF" w14:paraId="2B888E39" w14:textId="0B7E282E">
      <w:pPr>
        <w:pStyle w:val="Heading2"/>
        <w:widowControl/>
      </w:pPr>
      <w:bookmarkStart w:name="_Toc85724554" w:id="7"/>
      <w:r w:rsidRPr="00567D14">
        <w:lastRenderedPageBreak/>
        <w:t>How Will the Information Be Collected? Does the Respondent have Multiple Options for Providing the Information? What Are They?</w:t>
      </w:r>
      <w:bookmarkEnd w:id="7"/>
    </w:p>
    <w:p w:rsidR="009F1649" w:rsidP="00FA3701" w:rsidRDefault="009F1649" w14:paraId="58371293" w14:textId="225D4EAA">
      <w:pPr>
        <w:pStyle w:val="Default"/>
        <w:spacing w:after="240"/>
        <w:ind w:firstLine="720"/>
        <w:rPr>
          <w:sz w:val="23"/>
          <w:szCs w:val="23"/>
        </w:rPr>
      </w:pPr>
      <w:r>
        <w:t xml:space="preserve">Each MPP facility will receive a </w:t>
      </w:r>
      <w:r w:rsidR="007F71ED">
        <w:t>questionnaire</w:t>
      </w:r>
      <w:r>
        <w:t xml:space="preserve"> notification letter </w:t>
      </w:r>
      <w:r w:rsidR="00273C0A">
        <w:t xml:space="preserve">which provides </w:t>
      </w:r>
      <w:r>
        <w:t>instructions</w:t>
      </w:r>
      <w:r w:rsidR="00273C0A">
        <w:t>,</w:t>
      </w:r>
      <w:r>
        <w:t xml:space="preserve"> a URL</w:t>
      </w:r>
      <w:r w:rsidR="00260228">
        <w:t xml:space="preserve"> to an EPA webpage</w:t>
      </w:r>
      <w:r w:rsidR="00273C0A">
        <w:t>,</w:t>
      </w:r>
      <w:r w:rsidR="007F71ED">
        <w:t xml:space="preserve"> and </w:t>
      </w:r>
      <w:r w:rsidR="00273C0A">
        <w:t xml:space="preserve">a </w:t>
      </w:r>
      <w:r w:rsidR="007F71ED">
        <w:t>facility-specific entry code. Facilities will access the URL</w:t>
      </w:r>
      <w:r w:rsidR="00B156F3">
        <w:t xml:space="preserve">, be directed </w:t>
      </w:r>
      <w:r w:rsidR="00036633">
        <w:t xml:space="preserve">via a </w:t>
      </w:r>
      <w:r w:rsidR="00273C0A">
        <w:t xml:space="preserve">button </w:t>
      </w:r>
      <w:r w:rsidR="00036633">
        <w:t xml:space="preserve">link on the EPA webpage </w:t>
      </w:r>
      <w:r w:rsidR="00B156F3">
        <w:t>to the login webpage,</w:t>
      </w:r>
      <w:r w:rsidR="007F71ED">
        <w:t xml:space="preserve"> and log in using the code in the notification letter. The web-based survey will</w:t>
      </w:r>
      <w:r>
        <w:t xml:space="preserve"> allow for electronic review and completion of the questionnaire</w:t>
      </w:r>
      <w:r w:rsidR="007F71ED">
        <w:t>. The questionnaire notification letter will also include</w:t>
      </w:r>
      <w:r>
        <w:t xml:space="preserve"> instructions </w:t>
      </w:r>
      <w:r w:rsidR="00544C94">
        <w:t>for</w:t>
      </w:r>
      <w:r>
        <w:t xml:space="preserve"> respondent</w:t>
      </w:r>
      <w:r w:rsidR="00544C94">
        <w:t>s</w:t>
      </w:r>
      <w:r>
        <w:t xml:space="preserve"> unable to access the online version. </w:t>
      </w:r>
      <w:r>
        <w:rPr>
          <w:sz w:val="23"/>
          <w:szCs w:val="23"/>
        </w:rPr>
        <w:t xml:space="preserve">This </w:t>
      </w:r>
      <w:r w:rsidR="00544C94">
        <w:rPr>
          <w:sz w:val="23"/>
          <w:szCs w:val="23"/>
        </w:rPr>
        <w:t>letter</w:t>
      </w:r>
      <w:r>
        <w:rPr>
          <w:sz w:val="23"/>
          <w:szCs w:val="23"/>
        </w:rPr>
        <w:t xml:space="preserve"> will be sent via Federal Express or similar delivery service to each </w:t>
      </w:r>
      <w:r w:rsidR="007F71ED">
        <w:rPr>
          <w:sz w:val="23"/>
          <w:szCs w:val="23"/>
        </w:rPr>
        <w:t>facility</w:t>
      </w:r>
      <w:r>
        <w:rPr>
          <w:sz w:val="23"/>
          <w:szCs w:val="23"/>
        </w:rPr>
        <w:t xml:space="preserve"> to ensure that a point of contact (the </w:t>
      </w:r>
      <w:r w:rsidR="007F71ED">
        <w:rPr>
          <w:sz w:val="23"/>
          <w:szCs w:val="23"/>
        </w:rPr>
        <w:t>facility</w:t>
      </w:r>
      <w:r>
        <w:rPr>
          <w:sz w:val="23"/>
          <w:szCs w:val="23"/>
        </w:rPr>
        <w:t xml:space="preserve"> contact person) receives and signs for it. Each </w:t>
      </w:r>
      <w:r w:rsidR="007F71ED">
        <w:rPr>
          <w:sz w:val="23"/>
          <w:szCs w:val="23"/>
        </w:rPr>
        <w:t>facility</w:t>
      </w:r>
      <w:r>
        <w:rPr>
          <w:sz w:val="23"/>
          <w:szCs w:val="23"/>
        </w:rPr>
        <w:t xml:space="preserve"> </w:t>
      </w:r>
      <w:r w:rsidR="00EB557C">
        <w:rPr>
          <w:sz w:val="23"/>
          <w:szCs w:val="23"/>
        </w:rPr>
        <w:t xml:space="preserve">selected for the Census Questionnaire will be allowed 45 </w:t>
      </w:r>
      <w:r w:rsidR="009E3550">
        <w:rPr>
          <w:sz w:val="23"/>
          <w:szCs w:val="23"/>
        </w:rPr>
        <w:t xml:space="preserve">calendar </w:t>
      </w:r>
      <w:r w:rsidR="00EB557C">
        <w:rPr>
          <w:sz w:val="23"/>
          <w:szCs w:val="23"/>
        </w:rPr>
        <w:t xml:space="preserve">days and each facility selected for the Detailed Questionnaire </w:t>
      </w:r>
      <w:r>
        <w:rPr>
          <w:sz w:val="23"/>
          <w:szCs w:val="23"/>
        </w:rPr>
        <w:t xml:space="preserve">will be allowed </w:t>
      </w:r>
      <w:r w:rsidRPr="009B418F">
        <w:rPr>
          <w:sz w:val="23"/>
          <w:szCs w:val="23"/>
        </w:rPr>
        <w:t>60</w:t>
      </w:r>
      <w:r>
        <w:rPr>
          <w:sz w:val="23"/>
          <w:szCs w:val="23"/>
        </w:rPr>
        <w:t xml:space="preserve"> calendar days from the time of receipt to submit the completed questionnaire.</w:t>
      </w:r>
    </w:p>
    <w:p w:rsidR="009F1649" w:rsidP="00FA3701" w:rsidRDefault="009F1649" w14:paraId="7FBA23A8" w14:textId="686C9E36">
      <w:pPr>
        <w:pStyle w:val="Default"/>
        <w:spacing w:after="240"/>
        <w:ind w:firstLine="720"/>
        <w:rPr>
          <w:sz w:val="23"/>
          <w:szCs w:val="23"/>
        </w:rPr>
      </w:pPr>
      <w:r w:rsidRPr="00B9115E">
        <w:rPr>
          <w:sz w:val="23"/>
          <w:szCs w:val="23"/>
        </w:rPr>
        <w:t>EPA will include a</w:t>
      </w:r>
      <w:r w:rsidR="001F7A8F">
        <w:rPr>
          <w:sz w:val="23"/>
          <w:szCs w:val="23"/>
        </w:rPr>
        <w:t xml:space="preserve"> helpline</w:t>
      </w:r>
      <w:r w:rsidRPr="00B9115E">
        <w:rPr>
          <w:sz w:val="23"/>
          <w:szCs w:val="23"/>
        </w:rPr>
        <w:t xml:space="preserve"> e-mail address and phone number in the instructions that respondents can use to request assistance in completing the questionnaire. Using these assistance methods enables respondents to receive a timely response to any inquiries they may have. E-mail and telephone communication will also reduce any misinterpretations of the questionnaire and the burden of follow-up phone calls and letters to respondents.</w:t>
      </w:r>
      <w:r w:rsidR="00684E3A">
        <w:rPr>
          <w:sz w:val="23"/>
          <w:szCs w:val="23"/>
        </w:rPr>
        <w:t xml:space="preserve"> </w:t>
      </w:r>
    </w:p>
    <w:p w:rsidR="009F1649" w:rsidP="00FA3701" w:rsidRDefault="00B17DF6" w14:paraId="22F6CEA8" w14:textId="10547037">
      <w:pPr>
        <w:pStyle w:val="BodyText"/>
      </w:pPr>
      <w:r>
        <w:t>Questionnaire</w:t>
      </w:r>
      <w:r w:rsidR="00CE04E2">
        <w:t xml:space="preserve"> login process </w:t>
      </w:r>
      <w:r w:rsidR="009F1649">
        <w:t xml:space="preserve">will direct </w:t>
      </w:r>
      <w:r w:rsidR="009E3550">
        <w:t>respondents</w:t>
      </w:r>
      <w:r w:rsidR="009F1649">
        <w:t xml:space="preserve"> to the appropriate questionnaire</w:t>
      </w:r>
      <w:r w:rsidR="00CE04E2">
        <w:t xml:space="preserve"> version</w:t>
      </w:r>
      <w:r w:rsidR="009F1649">
        <w:t xml:space="preserve">, Census or Detailed, for their facility. Each questionnaire </w:t>
      </w:r>
      <w:r w:rsidRPr="00567D14" w:rsidR="009F1649">
        <w:t xml:space="preserve">will include the purpose, general instructions, and glossary. The Introduction section provides the purpose and use of the </w:t>
      </w:r>
      <w:r w:rsidR="009F1649">
        <w:t>questionnaire</w:t>
      </w:r>
      <w:r w:rsidRPr="00567D14" w:rsidR="009F1649">
        <w:t xml:space="preserve">, helpline information, and information on how to submit or return the completed </w:t>
      </w:r>
      <w:r w:rsidR="009F1649">
        <w:t>questionnaire</w:t>
      </w:r>
      <w:r w:rsidRPr="00567D14" w:rsidR="009F1649">
        <w:t>. The General Instructions section will give the respondent guidance on completing the responses. The Glossary provides respondents with all pertinent definitions</w:t>
      </w:r>
      <w:r w:rsidR="00CE04E2">
        <w:t>, references,</w:t>
      </w:r>
      <w:r w:rsidRPr="00567D14" w:rsidR="009F1649">
        <w:t xml:space="preserve"> and acronyms to understand and complete the </w:t>
      </w:r>
      <w:r w:rsidR="009F1649">
        <w:t>questionnaire</w:t>
      </w:r>
      <w:r w:rsidRPr="00567D14" w:rsidR="009F1649">
        <w:t xml:space="preserve"> sections.</w:t>
      </w:r>
      <w:r w:rsidR="00684E3A">
        <w:t xml:space="preserve"> On the EPA website (whose URL is included in the notification letter), downloadable PDF copies of the questionnaires will be available for respondents to print out and use as a working copy, helping them gather and organize response data before beginning data entry. </w:t>
      </w:r>
    </w:p>
    <w:p w:rsidR="008D1B19" w:rsidP="00FA3701" w:rsidRDefault="008D1B19" w14:paraId="2B91BADC" w14:textId="1261A01D">
      <w:pPr>
        <w:pStyle w:val="BodyText"/>
      </w:pPr>
      <w:r>
        <w:t xml:space="preserve">Facilities that are unable to access the online version will be directed to contact EPA. Upon contacting EPA, staff will mail a package via Federal Express, or other trackable delivery service, containing a hardcopy questionnaire. </w:t>
      </w:r>
      <w:r w:rsidR="00CE04E2">
        <w:t xml:space="preserve">Respondents may also request a locked PDF version of the questionnaire be delivered via e-mail that they can print onsite. </w:t>
      </w:r>
      <w:r>
        <w:t xml:space="preserve">Hardcopy questionnaires can be filled out by hand and returned to EPA by mail. EPA and its contractors will enter the hardcopy questionnaire responses into </w:t>
      </w:r>
      <w:r w:rsidR="0098083A">
        <w:t>Qualtrics</w:t>
      </w:r>
      <w:r>
        <w:t xml:space="preserve"> so all responses can be reviewed and analyzed in a consistent format.</w:t>
      </w:r>
    </w:p>
    <w:p w:rsidR="009F1649" w:rsidP="009F1649" w:rsidRDefault="0098083A" w14:paraId="7162C8C9" w14:textId="5D368012">
      <w:pPr>
        <w:pStyle w:val="BodyText"/>
      </w:pPr>
      <w:r>
        <w:t>Once the questionnaire response period is complete</w:t>
      </w:r>
      <w:r w:rsidRPr="00B9115E" w:rsidR="009F1649">
        <w:t xml:space="preserve">, EPA and its contractors will </w:t>
      </w:r>
      <w:r>
        <w:t xml:space="preserve">export all responses from Qualtrics and </w:t>
      </w:r>
      <w:r w:rsidRPr="00B9115E" w:rsidR="009F1649">
        <w:t>review the questionnaire responses for completeness and</w:t>
      </w:r>
      <w:r w:rsidR="00BF44C5">
        <w:t xml:space="preserve"> confidential business information</w:t>
      </w:r>
      <w:r w:rsidRPr="00B9115E" w:rsidR="009F1649">
        <w:t xml:space="preserve"> </w:t>
      </w:r>
      <w:r w:rsidR="00BF44C5">
        <w:t>(</w:t>
      </w:r>
      <w:r w:rsidRPr="00B9115E" w:rsidR="009F1649">
        <w:t>CBI</w:t>
      </w:r>
      <w:r w:rsidR="00BF44C5">
        <w:t>)</w:t>
      </w:r>
      <w:r w:rsidRPr="00B9115E" w:rsidR="009F1649">
        <w:t xml:space="preserve"> claims. </w:t>
      </w:r>
      <w:r>
        <w:t>Responses will also be</w:t>
      </w:r>
      <w:r w:rsidRPr="00B9115E" w:rsidR="009F1649">
        <w:t xml:space="preserve"> reviewed for consistency and reasonableness and follow-up calls will be conducted as needed to clarify inconsistencies found in the responses. </w:t>
      </w:r>
      <w:r>
        <w:t>Questionnaire responses will be imported into a questionnaire database which</w:t>
      </w:r>
      <w:r w:rsidRPr="00B9115E" w:rsidR="009F1649">
        <w:t xml:space="preserve"> will be used by EPA to perform data analysis for the purpose of revising the </w:t>
      </w:r>
      <w:r w:rsidR="00550434">
        <w:t>MPP</w:t>
      </w:r>
      <w:r w:rsidRPr="00B9115E" w:rsidR="009F1649">
        <w:t xml:space="preserve"> ELG.</w:t>
      </w:r>
    </w:p>
    <w:p w:rsidR="009F1649" w:rsidP="009F1649" w:rsidRDefault="0097333E" w14:paraId="480D6E40" w14:textId="0EDC239C">
      <w:pPr>
        <w:pStyle w:val="BodyText"/>
      </w:pPr>
      <w:r>
        <w:t xml:space="preserve">In addition to chemical data provided by facilities in the survey, EPA may need to collect </w:t>
      </w:r>
      <w:r w:rsidR="000A25D6">
        <w:t xml:space="preserve">and analyze </w:t>
      </w:r>
      <w:r>
        <w:t xml:space="preserve">wastewater samples to supplement </w:t>
      </w:r>
      <w:r w:rsidR="000A25D6">
        <w:t xml:space="preserve">this </w:t>
      </w:r>
      <w:r>
        <w:t>data</w:t>
      </w:r>
      <w:r w:rsidR="000A25D6">
        <w:t xml:space="preserve"> for certain treatment technologies. In </w:t>
      </w:r>
      <w:r w:rsidR="000A25D6">
        <w:lastRenderedPageBreak/>
        <w:t>this case, e</w:t>
      </w:r>
      <w:r w:rsidR="009F1649">
        <w:t xml:space="preserve">ach MPP facility selected to </w:t>
      </w:r>
      <w:r w:rsidR="000A25D6">
        <w:t>conduct sampling and analysis of</w:t>
      </w:r>
      <w:r w:rsidR="004A4660">
        <w:t xml:space="preserve"> </w:t>
      </w:r>
      <w:r w:rsidR="009F1649">
        <w:t>analytical data will be contacted by EPA directly with instructions on how to participate in wastewater sampling activities. EPA will coordinate with each facility to develop detailed site-specific sampling plans</w:t>
      </w:r>
      <w:r w:rsidR="00FE0430">
        <w:t xml:space="preserve"> and determine</w:t>
      </w:r>
      <w:r w:rsidR="009F1649">
        <w:t xml:space="preserve"> when sampling should occur.</w:t>
      </w:r>
    </w:p>
    <w:p w:rsidRPr="00567D14" w:rsidR="00B324CF" w:rsidP="00B324CF" w:rsidRDefault="00B324CF" w14:paraId="205D4164" w14:textId="2E4ECED2">
      <w:pPr>
        <w:pStyle w:val="BodyText"/>
      </w:pPr>
      <w:r w:rsidRPr="00567D14">
        <w:t xml:space="preserve">The Agency has conducted, is conducting, or will conduct the following activities to administer the </w:t>
      </w:r>
      <w:r w:rsidR="003A084A">
        <w:t xml:space="preserve">MPP </w:t>
      </w:r>
      <w:r w:rsidR="005349FA">
        <w:t>Q</w:t>
      </w:r>
      <w:r w:rsidRPr="00567D14">
        <w:t>uestionnaire</w:t>
      </w:r>
      <w:r w:rsidR="00B70861">
        <w:t>s</w:t>
      </w:r>
      <w:r w:rsidRPr="00567D14">
        <w:t>:</w:t>
      </w:r>
    </w:p>
    <w:p w:rsidRPr="003A7C49" w:rsidR="00B324CF" w:rsidP="003A7C49" w:rsidRDefault="00B324CF" w14:paraId="34A257D2" w14:textId="184FED86">
      <w:pPr>
        <w:pStyle w:val="ListBullet"/>
      </w:pPr>
      <w:r w:rsidRPr="003A7C49">
        <w:t xml:space="preserve">Develop the </w:t>
      </w:r>
      <w:r w:rsidRPr="003A7C49" w:rsidR="001B0B4D">
        <w:t>questions for the Census and Detailed Questionnaires</w:t>
      </w:r>
      <w:r w:rsidRPr="003A7C49" w:rsidR="00621371">
        <w:t>.</w:t>
      </w:r>
    </w:p>
    <w:p w:rsidRPr="003A7C49" w:rsidR="00B324CF" w:rsidP="003A7C49" w:rsidRDefault="00B65521" w14:paraId="530FD97F" w14:textId="0CAF3E06">
      <w:pPr>
        <w:pStyle w:val="ListBullet"/>
      </w:pPr>
      <w:r w:rsidRPr="003A7C49">
        <w:t>Estimate</w:t>
      </w:r>
      <w:r w:rsidRPr="003A7C49" w:rsidR="00B324CF">
        <w:t xml:space="preserve"> the</w:t>
      </w:r>
      <w:r w:rsidRPr="003A7C49">
        <w:t xml:space="preserve"> facility</w:t>
      </w:r>
      <w:r w:rsidRPr="003A7C49" w:rsidR="00BE5BA8">
        <w:t xml:space="preserve"> </w:t>
      </w:r>
      <w:r w:rsidRPr="003A7C49" w:rsidR="00831881">
        <w:t xml:space="preserve">population </w:t>
      </w:r>
      <w:r w:rsidRPr="003A7C49" w:rsidR="007A5E0A">
        <w:t xml:space="preserve">by </w:t>
      </w:r>
      <w:r w:rsidRPr="003A7C49" w:rsidR="003A084A">
        <w:t>evaluating data from ICIS</w:t>
      </w:r>
      <w:r w:rsidRPr="003A7C49" w:rsidR="009B418F">
        <w:t>-NPDES</w:t>
      </w:r>
      <w:r w:rsidRPr="003A7C49" w:rsidR="003A084A">
        <w:t xml:space="preserve"> and USDA </w:t>
      </w:r>
      <w:r w:rsidRPr="003A7C49" w:rsidR="00621371">
        <w:t>FSIS.</w:t>
      </w:r>
    </w:p>
    <w:p w:rsidRPr="003A7C49" w:rsidR="003A084A" w:rsidP="003A7C49" w:rsidRDefault="003A084A" w14:paraId="55DF0DB1" w14:textId="2DA9A3D5">
      <w:pPr>
        <w:pStyle w:val="ListBullet"/>
      </w:pPr>
      <w:r w:rsidRPr="003A7C49">
        <w:t xml:space="preserve">Conduct stakeholder meetings </w:t>
      </w:r>
      <w:r w:rsidRPr="003A7C49" w:rsidR="00BE5BA8">
        <w:t xml:space="preserve">with </w:t>
      </w:r>
      <w:r w:rsidRPr="003A7C49">
        <w:t>trade associations and industry representatives</w:t>
      </w:r>
      <w:r w:rsidRPr="003A7C49" w:rsidR="00BE5BA8">
        <w:t xml:space="preserve"> to review the population of MPP </w:t>
      </w:r>
      <w:r w:rsidRPr="003A7C49" w:rsidR="00621371">
        <w:t>facilities.</w:t>
      </w:r>
    </w:p>
    <w:p w:rsidRPr="003A7C49" w:rsidR="00B324CF" w:rsidP="003A7C49" w:rsidRDefault="00B324CF" w14:paraId="2217BE8C" w14:textId="4881605A">
      <w:pPr>
        <w:pStyle w:val="ListBullet"/>
      </w:pPr>
      <w:r w:rsidRPr="003A7C49">
        <w:t>Develop the ICR</w:t>
      </w:r>
      <w:r w:rsidRPr="003A7C49" w:rsidR="00BE5BA8">
        <w:t xml:space="preserve"> </w:t>
      </w:r>
      <w:r w:rsidR="005349FA">
        <w:t>S</w:t>
      </w:r>
      <w:r w:rsidRPr="003A7C49" w:rsidR="00BE5BA8">
        <w:t xml:space="preserve">upporting </w:t>
      </w:r>
      <w:r w:rsidR="005349FA">
        <w:t>S</w:t>
      </w:r>
      <w:r w:rsidRPr="003A7C49" w:rsidR="00621371">
        <w:t>tatement.</w:t>
      </w:r>
    </w:p>
    <w:p w:rsidRPr="003A7C49" w:rsidR="00B324CF" w:rsidP="003A7C49" w:rsidRDefault="009B418F" w14:paraId="03F5B96F" w14:textId="387822E6">
      <w:pPr>
        <w:pStyle w:val="ListBullet"/>
      </w:pPr>
      <w:r w:rsidRPr="003A7C49">
        <w:t>C</w:t>
      </w:r>
      <w:r w:rsidRPr="003A7C49" w:rsidR="008D1B19">
        <w:t>ontinue conducting</w:t>
      </w:r>
      <w:r w:rsidRPr="003A7C49" w:rsidR="007E75C8">
        <w:t xml:space="preserve"> stakeholder meetings </w:t>
      </w:r>
      <w:r w:rsidRPr="003A7C49">
        <w:t>with</w:t>
      </w:r>
      <w:r w:rsidRPr="003A7C49" w:rsidR="00B324CF">
        <w:t xml:space="preserve"> trade associations, industry representatives, public interest groups, state regulating agencies, EPA workgroup, OMB, and other </w:t>
      </w:r>
      <w:r w:rsidRPr="003A7C49" w:rsidR="00621371">
        <w:t>stakeholders</w:t>
      </w:r>
      <w:r w:rsidRPr="003A7C49">
        <w:t xml:space="preserve"> for input on the facility list and questionnaires.</w:t>
      </w:r>
    </w:p>
    <w:p w:rsidRPr="003A7C49" w:rsidR="00B324CF" w:rsidP="003A7C49" w:rsidRDefault="00B324CF" w14:paraId="04D79020" w14:textId="3BF8E0CB">
      <w:pPr>
        <w:pStyle w:val="ListBullet"/>
      </w:pPr>
      <w:r w:rsidRPr="003A7C49">
        <w:t xml:space="preserve">Revise the </w:t>
      </w:r>
      <w:r w:rsidRPr="003A7C49" w:rsidR="003A084A">
        <w:t>questionnaire</w:t>
      </w:r>
      <w:r w:rsidRPr="003A7C49" w:rsidR="00741680">
        <w:t>s</w:t>
      </w:r>
      <w:r w:rsidRPr="003A7C49">
        <w:t xml:space="preserve"> based on comments from trade associations, industry representatives, public interest groups, state regulating agencies, EPA workgroup members, OMB, and other </w:t>
      </w:r>
      <w:r w:rsidRPr="003A7C49" w:rsidR="00621371">
        <w:t>stakeholders.</w:t>
      </w:r>
    </w:p>
    <w:p w:rsidRPr="003A7C49" w:rsidR="00BF2851" w:rsidP="003A7C49" w:rsidRDefault="00287043" w14:paraId="2EE96092" w14:textId="77777777">
      <w:pPr>
        <w:pStyle w:val="ListBullet"/>
      </w:pPr>
      <w:r w:rsidRPr="003A7C49">
        <w:t xml:space="preserve">Finalize the facility list by making any updates based on comments from trade associations, industry representatives, and public interest groups. </w:t>
      </w:r>
    </w:p>
    <w:p w:rsidRPr="003A7C49" w:rsidR="00B324CF" w:rsidP="003A7C49" w:rsidRDefault="00287043" w14:paraId="5CC0C2F6" w14:textId="6DA004E9">
      <w:pPr>
        <w:pStyle w:val="ListBullet"/>
      </w:pPr>
      <w:r w:rsidRPr="003A7C49">
        <w:t>Develop</w:t>
      </w:r>
      <w:r w:rsidRPr="003A7C49" w:rsidR="00B324CF">
        <w:t xml:space="preserve"> mailing </w:t>
      </w:r>
      <w:r w:rsidRPr="003A7C49" w:rsidR="00621371">
        <w:t>labels.</w:t>
      </w:r>
    </w:p>
    <w:p w:rsidRPr="003A7C49" w:rsidR="001B0B4D" w:rsidP="003A7C49" w:rsidRDefault="001B0B4D" w14:paraId="59010740" w14:textId="70AD90CC">
      <w:pPr>
        <w:pStyle w:val="ListBullet"/>
      </w:pPr>
      <w:r w:rsidRPr="003A7C49">
        <w:t>Develop the web-based questionnaire platform</w:t>
      </w:r>
      <w:r w:rsidR="005349FA">
        <w:t xml:space="preserve"> in Qualtrics</w:t>
      </w:r>
      <w:r w:rsidRPr="003A7C49">
        <w:t>.</w:t>
      </w:r>
    </w:p>
    <w:p w:rsidRPr="003A7C49" w:rsidR="00B70861" w:rsidP="003A7C49" w:rsidRDefault="00B70861" w14:paraId="20700C41" w14:textId="51CB0717">
      <w:pPr>
        <w:pStyle w:val="ListBullet"/>
      </w:pPr>
      <w:r w:rsidRPr="003A7C49">
        <w:t>Develop</w:t>
      </w:r>
      <w:r w:rsidRPr="003A7C49" w:rsidR="00BF2851">
        <w:t xml:space="preserve"> and distribute</w:t>
      </w:r>
      <w:r w:rsidRPr="003A7C49">
        <w:t xml:space="preserve"> the cover letter</w:t>
      </w:r>
      <w:r w:rsidRPr="003A7C49" w:rsidR="00287043">
        <w:t>s</w:t>
      </w:r>
      <w:r w:rsidRPr="003A7C49">
        <w:t xml:space="preserve"> and instructions</w:t>
      </w:r>
      <w:r w:rsidRPr="003A7C49" w:rsidR="001B0B4D">
        <w:t xml:space="preserve"> to notify facilities of the ICR</w:t>
      </w:r>
      <w:r w:rsidRPr="003A7C49">
        <w:t>.</w:t>
      </w:r>
    </w:p>
    <w:p w:rsidRPr="003A7C49" w:rsidR="00B324CF" w:rsidP="003A7C49" w:rsidRDefault="00B324CF" w14:paraId="6A043F11" w14:textId="6EEDABCD">
      <w:pPr>
        <w:pStyle w:val="ListBullet"/>
      </w:pPr>
      <w:r w:rsidRPr="003A7C49">
        <w:t>Develop a tracking system for the questionnaire cover</w:t>
      </w:r>
      <w:r w:rsidRPr="003A7C49" w:rsidR="00B93B46">
        <w:t xml:space="preserve"> </w:t>
      </w:r>
      <w:r w:rsidRPr="003A7C49">
        <w:t xml:space="preserve">letter mail-out and </w:t>
      </w:r>
      <w:r w:rsidR="005349FA">
        <w:t>off</w:t>
      </w:r>
      <w:r w:rsidRPr="003A7C49">
        <w:t xml:space="preserve">line questionnaire return </w:t>
      </w:r>
      <w:r w:rsidRPr="003A7C49" w:rsidR="00621371">
        <w:t>activities.</w:t>
      </w:r>
    </w:p>
    <w:p w:rsidRPr="003A7C49" w:rsidR="00537DE3" w:rsidP="003A7C49" w:rsidRDefault="005349FA" w14:paraId="513A9150" w14:textId="75D16FF6">
      <w:pPr>
        <w:pStyle w:val="ListBullet"/>
      </w:pPr>
      <w:r>
        <w:t>Test the f</w:t>
      </w:r>
      <w:r w:rsidRPr="003A7C49" w:rsidR="00537DE3">
        <w:t>inal Census and Detailed</w:t>
      </w:r>
      <w:r w:rsidRPr="003A7C49" w:rsidR="003A084A">
        <w:t xml:space="preserve"> </w:t>
      </w:r>
      <w:r w:rsidRPr="003A7C49" w:rsidR="00537DE3">
        <w:t>Q</w:t>
      </w:r>
      <w:r w:rsidRPr="003A7C49" w:rsidR="003A084A">
        <w:t>uestionnaire</w:t>
      </w:r>
      <w:r w:rsidRPr="003A7C49" w:rsidR="00741680">
        <w:t>s</w:t>
      </w:r>
      <w:r>
        <w:t xml:space="preserve"> in Qualtrics</w:t>
      </w:r>
      <w:r w:rsidR="0098083A">
        <w:t xml:space="preserve"> prior to survey launch</w:t>
      </w:r>
      <w:r w:rsidRPr="003A7C49" w:rsidR="00537DE3">
        <w:t xml:space="preserve">. </w:t>
      </w:r>
    </w:p>
    <w:p w:rsidRPr="003A7C49" w:rsidR="00B324CF" w:rsidP="003A7C49" w:rsidRDefault="00537DE3" w14:paraId="3FF45800" w14:textId="06E7FA3F">
      <w:pPr>
        <w:pStyle w:val="ListBullet"/>
      </w:pPr>
      <w:r w:rsidRPr="003A7C49">
        <w:t>Develop a</w:t>
      </w:r>
      <w:r w:rsidRPr="003A7C49" w:rsidR="00B324CF">
        <w:t xml:space="preserve"> </w:t>
      </w:r>
      <w:r w:rsidRPr="003A7C49">
        <w:t>questionnaire</w:t>
      </w:r>
      <w:r w:rsidRPr="003A7C49" w:rsidR="00B324CF">
        <w:t xml:space="preserve"> </w:t>
      </w:r>
      <w:r w:rsidRPr="003A7C49" w:rsidR="00621371">
        <w:t>database</w:t>
      </w:r>
      <w:r w:rsidRPr="003A7C49">
        <w:t xml:space="preserve"> to house and analyze responses</w:t>
      </w:r>
      <w:r w:rsidRPr="003A7C49" w:rsidR="00621371">
        <w:t>.</w:t>
      </w:r>
    </w:p>
    <w:p w:rsidRPr="003A7C49" w:rsidR="00B324CF" w:rsidP="003A7C49" w:rsidRDefault="00B324CF" w14:paraId="1B888F26" w14:textId="73DFB3B5">
      <w:pPr>
        <w:pStyle w:val="ListBullet"/>
      </w:pPr>
      <w:r w:rsidRPr="003A7C49">
        <w:t>Develop and maintain helplines</w:t>
      </w:r>
      <w:r w:rsidRPr="003A7C49" w:rsidR="00CC46C3">
        <w:t xml:space="preserve"> (phone and e</w:t>
      </w:r>
      <w:r w:rsidRPr="003A7C49" w:rsidR="00550434">
        <w:t>-</w:t>
      </w:r>
      <w:r w:rsidRPr="003A7C49" w:rsidR="00CC46C3">
        <w:t>mail)</w:t>
      </w:r>
      <w:r w:rsidRPr="003A7C49">
        <w:t xml:space="preserve"> for respondents who require assistance in completing their </w:t>
      </w:r>
      <w:r w:rsidRPr="003A7C49" w:rsidR="00537DE3">
        <w:t>questionnaires</w:t>
      </w:r>
      <w:r w:rsidRPr="003A7C49" w:rsidR="00621371">
        <w:t>.</w:t>
      </w:r>
    </w:p>
    <w:p w:rsidRPr="003A7C49" w:rsidR="00537DE3" w:rsidP="003A7C49" w:rsidRDefault="00B324CF" w14:paraId="3207D6FE" w14:textId="2CFED916">
      <w:pPr>
        <w:pStyle w:val="ListBullet"/>
      </w:pPr>
      <w:r w:rsidRPr="003A7C49">
        <w:t xml:space="preserve">Receive and review </w:t>
      </w:r>
      <w:r w:rsidRPr="003A7C49" w:rsidR="00621371">
        <w:t>responses</w:t>
      </w:r>
      <w:r w:rsidR="005349FA">
        <w:t>, including data entry and review of hardcopy responses into Qualtrics</w:t>
      </w:r>
      <w:r w:rsidRPr="003A7C49" w:rsidR="00621371">
        <w:t>.</w:t>
      </w:r>
      <w:r w:rsidRPr="003A7C49" w:rsidR="00287043">
        <w:t xml:space="preserve"> </w:t>
      </w:r>
    </w:p>
    <w:p w:rsidRPr="003A7C49" w:rsidR="00B324CF" w:rsidP="003A7C49" w:rsidRDefault="00287043" w14:paraId="60E8713B" w14:textId="71CF89B0">
      <w:pPr>
        <w:pStyle w:val="ListBullet"/>
      </w:pPr>
      <w:r w:rsidRPr="003A7C49">
        <w:t>Follow up with facilities on responses as needed.</w:t>
      </w:r>
    </w:p>
    <w:p w:rsidRPr="003A7C49" w:rsidR="00621371" w:rsidP="003A7C49" w:rsidRDefault="00B324CF" w14:paraId="75F2508F" w14:textId="77777777">
      <w:pPr>
        <w:pStyle w:val="ListBullet"/>
      </w:pPr>
      <w:r w:rsidRPr="003A7C49">
        <w:t>Summarize and analyze responses</w:t>
      </w:r>
      <w:r w:rsidRPr="003A7C49" w:rsidR="00621371">
        <w:t>.</w:t>
      </w:r>
      <w:r w:rsidRPr="003A7C49">
        <w:t xml:space="preserve"> </w:t>
      </w:r>
    </w:p>
    <w:p w:rsidRPr="003A7C49" w:rsidR="00B324CF" w:rsidP="003A7C49" w:rsidRDefault="00B324CF" w14:paraId="2CBEC2FF" w14:textId="24804000">
      <w:pPr>
        <w:pStyle w:val="ListBulletLast"/>
      </w:pPr>
      <w:r w:rsidRPr="003A7C49">
        <w:t>Conduct technical analyses.</w:t>
      </w:r>
    </w:p>
    <w:p w:rsidRPr="00567D14" w:rsidR="00B324CF" w:rsidP="00A7549A" w:rsidRDefault="00B324CF" w14:paraId="2B3F9782" w14:textId="7FDD78E2">
      <w:pPr>
        <w:pStyle w:val="Heading2"/>
      </w:pPr>
      <w:bookmarkStart w:name="_Toc85724555" w:id="8"/>
      <w:r w:rsidRPr="00567D14">
        <w:lastRenderedPageBreak/>
        <w:t>How Frequently Will the Information Be Collected?</w:t>
      </w:r>
      <w:bookmarkEnd w:id="8"/>
    </w:p>
    <w:p w:rsidRPr="00567D14" w:rsidR="00B324CF" w:rsidP="00D35514" w:rsidRDefault="00B324CF" w14:paraId="41A41AB6" w14:textId="77777777">
      <w:pPr>
        <w:pStyle w:val="BodyText"/>
      </w:pPr>
      <w:r w:rsidRPr="00567D14">
        <w:t>The information covered by this ICR is a one-time information collection.</w:t>
      </w:r>
    </w:p>
    <w:p w:rsidRPr="00567D14" w:rsidR="00B324CF" w:rsidP="00B70861" w:rsidRDefault="00B324CF" w14:paraId="4FA192B4" w14:textId="236F0227">
      <w:pPr>
        <w:pStyle w:val="Heading2"/>
        <w:widowControl/>
      </w:pPr>
      <w:bookmarkStart w:name="_Toc85724556" w:id="9"/>
      <w:r w:rsidRPr="00567D14">
        <w:t xml:space="preserve">Will the Information Be Shared </w:t>
      </w:r>
      <w:proofErr w:type="gramStart"/>
      <w:r w:rsidRPr="00567D14">
        <w:t>With</w:t>
      </w:r>
      <w:proofErr w:type="gramEnd"/>
      <w:r w:rsidRPr="00567D14">
        <w:t xml:space="preserve"> Any Other Organizations Inside or Outside EPA or the Government?</w:t>
      </w:r>
      <w:bookmarkEnd w:id="9"/>
    </w:p>
    <w:p w:rsidRPr="00567D14" w:rsidR="00B324CF" w:rsidP="00D35514" w:rsidRDefault="00822877" w14:paraId="0485F463" w14:textId="66AF45E0">
      <w:pPr>
        <w:pStyle w:val="BodyText"/>
      </w:pPr>
      <w:r w:rsidRPr="00567D14">
        <w:t xml:space="preserve">EPA will share </w:t>
      </w:r>
      <w:r w:rsidR="003A7C49">
        <w:t xml:space="preserve">all </w:t>
      </w:r>
      <w:r w:rsidRPr="00567D14">
        <w:t>information</w:t>
      </w:r>
      <w:r w:rsidR="003A7C49">
        <w:t xml:space="preserve"> not identified as confidential business information</w:t>
      </w:r>
      <w:r w:rsidRPr="00567D14">
        <w:t xml:space="preserve"> collected through this ICR within EPA</w:t>
      </w:r>
      <w:r w:rsidRPr="00567D14" w:rsidR="00880F3D">
        <w:t xml:space="preserve"> </w:t>
      </w:r>
      <w:r w:rsidRPr="00567D14" w:rsidR="008E6E8A">
        <w:t xml:space="preserve">and </w:t>
      </w:r>
      <w:r w:rsidRPr="00567D14">
        <w:t>with other Government agencies</w:t>
      </w:r>
      <w:r w:rsidRPr="00567D14" w:rsidR="00880F3D">
        <w:t xml:space="preserve">, </w:t>
      </w:r>
      <w:r w:rsidRPr="00567D14">
        <w:t>the industry</w:t>
      </w:r>
      <w:r w:rsidRPr="00567D14" w:rsidR="00880F3D">
        <w:t xml:space="preserve">, </w:t>
      </w:r>
      <w:r w:rsidRPr="00567D14">
        <w:t>trade associations</w:t>
      </w:r>
      <w:r w:rsidRPr="00567D14" w:rsidR="00880F3D">
        <w:t>, and the public</w:t>
      </w:r>
      <w:r w:rsidRPr="00567D14">
        <w:t>.</w:t>
      </w:r>
    </w:p>
    <w:p w:rsidRPr="00567D14" w:rsidR="00822877" w:rsidP="00A7549A" w:rsidRDefault="00822877" w14:paraId="21FD2A25" w14:textId="31FEBB20">
      <w:pPr>
        <w:pStyle w:val="Heading2"/>
      </w:pPr>
      <w:bookmarkStart w:name="_Toc85724557" w:id="10"/>
      <w:r w:rsidRPr="00567D14">
        <w:t>If This Is an Ongoing Collection, How Have the Collection Requirements Changed Over Time?</w:t>
      </w:r>
      <w:bookmarkEnd w:id="10"/>
    </w:p>
    <w:p w:rsidRPr="00567D14" w:rsidR="00803303" w:rsidP="00D35514" w:rsidRDefault="00822877" w14:paraId="2C963623" w14:textId="77777777">
      <w:pPr>
        <w:pStyle w:val="BodyText"/>
      </w:pPr>
      <w:r w:rsidRPr="00567D14">
        <w:t>This ICR request is not an ongoing collection.</w:t>
      </w:r>
    </w:p>
    <w:p w:rsidRPr="00567D14" w:rsidR="00822877" w:rsidP="00702C34" w:rsidRDefault="00702C34" w14:paraId="185E7469" w14:textId="381CEC77">
      <w:pPr>
        <w:pStyle w:val="Heading1"/>
      </w:pPr>
      <w:bookmarkStart w:name="_Toc85724558" w:id="11"/>
      <w:r w:rsidRPr="00567D14">
        <w:t>To What Extent Does the Collection of Information Involve the Use of Automated, Electronic, Mechanical, or Other Technology Collection Techniques or Other Forms of Information Technology</w:t>
      </w:r>
      <w:bookmarkEnd w:id="11"/>
    </w:p>
    <w:p w:rsidRPr="004F3D3B" w:rsidR="004F3D3B" w:rsidP="004F3D3B" w:rsidRDefault="004F3D3B" w14:paraId="2A0A0B50" w14:textId="3DA38D46">
      <w:pPr>
        <w:pStyle w:val="BodyText"/>
      </w:pPr>
      <w:r>
        <w:t xml:space="preserve">EPA </w:t>
      </w:r>
      <w:r w:rsidR="00BF4D6F">
        <w:t>plan</w:t>
      </w:r>
      <w:r w:rsidR="008D48D1">
        <w:t>s</w:t>
      </w:r>
      <w:r w:rsidR="00BF4D6F">
        <w:t xml:space="preserve"> to develop</w:t>
      </w:r>
      <w:r>
        <w:t xml:space="preserve"> the </w:t>
      </w:r>
      <w:r w:rsidR="00537DE3">
        <w:t>Census</w:t>
      </w:r>
      <w:r>
        <w:t xml:space="preserve"> and </w:t>
      </w:r>
      <w:r w:rsidR="00537DE3">
        <w:t>D</w:t>
      </w:r>
      <w:r>
        <w:t xml:space="preserve">etailed </w:t>
      </w:r>
      <w:r w:rsidR="00537DE3">
        <w:t>Q</w:t>
      </w:r>
      <w:r>
        <w:t xml:space="preserve">uestionnaires </w:t>
      </w:r>
      <w:r w:rsidR="00287043">
        <w:t xml:space="preserve">in </w:t>
      </w:r>
      <w:r w:rsidR="005349FA">
        <w:t xml:space="preserve">Qualtrics, </w:t>
      </w:r>
      <w:r w:rsidR="00E47B21">
        <w:t>which</w:t>
      </w:r>
      <w:r w:rsidR="00601CC3">
        <w:t xml:space="preserve"> allows respondents</w:t>
      </w:r>
      <w:r>
        <w:t xml:space="preserve"> </w:t>
      </w:r>
      <w:r w:rsidR="00601CC3">
        <w:t xml:space="preserve">to </w:t>
      </w:r>
      <w:r>
        <w:t>fill out and submit</w:t>
      </w:r>
      <w:r w:rsidR="001F7A8F">
        <w:t xml:space="preserve"> questionnaires</w:t>
      </w:r>
      <w:r>
        <w:t xml:space="preserve"> online. The </w:t>
      </w:r>
      <w:r w:rsidR="00601CC3">
        <w:t>Qualtrics</w:t>
      </w:r>
      <w:r>
        <w:t xml:space="preserve"> questionnaire</w:t>
      </w:r>
      <w:r w:rsidR="00550434">
        <w:t>s</w:t>
      </w:r>
      <w:r>
        <w:t xml:space="preserve"> will be developed to meet the 1998 Government Paperwork Elimination Act (GPEA). EPA anticipates that most respondents will be familiar and comfortable with </w:t>
      </w:r>
      <w:r w:rsidR="00601CC3">
        <w:t>online</w:t>
      </w:r>
      <w:r>
        <w:t xml:space="preserve"> submission forms</w:t>
      </w:r>
      <w:r w:rsidR="2F584FFA">
        <w:t xml:space="preserve"> and have received verbal feedback from industry representatives indicating this</w:t>
      </w:r>
      <w:r>
        <w:t>. Additionally, the questionnaires</w:t>
      </w:r>
      <w:r w:rsidR="00601CC3">
        <w:t xml:space="preserve"> rendered in Qualtrics</w:t>
      </w:r>
      <w:r>
        <w:t xml:space="preserve"> will </w:t>
      </w:r>
      <w:r w:rsidR="008D48D1">
        <w:t xml:space="preserve">include automatic checks to minimize data entry errors and </w:t>
      </w:r>
      <w:r>
        <w:t xml:space="preserve">allow for automatic </w:t>
      </w:r>
      <w:r w:rsidR="00955002">
        <w:t>export</w:t>
      </w:r>
      <w:r>
        <w:t xml:space="preserve"> of a </w:t>
      </w:r>
      <w:r w:rsidR="00955002">
        <w:t xml:space="preserve">response </w:t>
      </w:r>
      <w:r>
        <w:t>data</w:t>
      </w:r>
      <w:r w:rsidR="00955002">
        <w:t xml:space="preserve">set, </w:t>
      </w:r>
      <w:r>
        <w:t xml:space="preserve">reducing the potential for errors introduced </w:t>
      </w:r>
      <w:r w:rsidR="00B70861">
        <w:t xml:space="preserve">by </w:t>
      </w:r>
      <w:r>
        <w:t xml:space="preserve">key-entry of data. </w:t>
      </w:r>
      <w:r w:rsidR="00287043">
        <w:t>EPA’s helpline will also be available during the response period to assist facilities as needed with submitting responses.</w:t>
      </w:r>
    </w:p>
    <w:p w:rsidR="004F3D3B" w:rsidP="004F3D3B" w:rsidRDefault="004F3D3B" w14:paraId="5E60C09F" w14:textId="521DCD5C">
      <w:pPr>
        <w:pStyle w:val="BodyText"/>
      </w:pPr>
      <w:r w:rsidRPr="004F3D3B">
        <w:t>EPA designed the questionnaire</w:t>
      </w:r>
      <w:r w:rsidR="00B70861">
        <w:t>s</w:t>
      </w:r>
      <w:r w:rsidRPr="004F3D3B">
        <w:t xml:space="preserve"> to include burden-reducing features. For example, in addition to the </w:t>
      </w:r>
      <w:r w:rsidR="00CA6F7F">
        <w:t xml:space="preserve">initial facility </w:t>
      </w:r>
      <w:r w:rsidR="00601CC3">
        <w:t xml:space="preserve">eligibility </w:t>
      </w:r>
      <w:r w:rsidR="00CA6F7F">
        <w:t>confirmation</w:t>
      </w:r>
      <w:r w:rsidRPr="004F3D3B">
        <w:t xml:space="preserve"> function, the questionnaire</w:t>
      </w:r>
      <w:r w:rsidR="00B70861">
        <w:t>s</w:t>
      </w:r>
      <w:r w:rsidRPr="004F3D3B">
        <w:t xml:space="preserve"> also contain “screening” questions that direct respondents that do not qualify as the population of interest</w:t>
      </w:r>
      <w:r w:rsidRPr="00CA6F7F" w:rsidR="00CA6F7F">
        <w:t xml:space="preserve"> </w:t>
      </w:r>
      <w:r w:rsidR="00CA6F7F">
        <w:t>for a particular subset of questions</w:t>
      </w:r>
      <w:r w:rsidRPr="004F3D3B">
        <w:t xml:space="preserve"> to indicate their status and then</w:t>
      </w:r>
      <w:r w:rsidR="00CA6F7F">
        <w:t xml:space="preserve"> bypass th</w:t>
      </w:r>
      <w:r w:rsidR="00B70861">
        <w:t>i</w:t>
      </w:r>
      <w:r w:rsidR="00CA6F7F">
        <w:t>s subset</w:t>
      </w:r>
      <w:r w:rsidR="00B70861">
        <w:t xml:space="preserve"> of questions</w:t>
      </w:r>
      <w:r w:rsidR="00CA6F7F">
        <w:t xml:space="preserve"> to</w:t>
      </w:r>
      <w:r w:rsidRPr="004F3D3B">
        <w:t xml:space="preserve"> </w:t>
      </w:r>
      <w:r w:rsidR="00CA6F7F">
        <w:t>continue</w:t>
      </w:r>
      <w:r w:rsidRPr="004F3D3B">
        <w:t xml:space="preserve"> their response. The questionnaire is also designed with drop down </w:t>
      </w:r>
      <w:r w:rsidR="001F7A8F">
        <w:t>menus</w:t>
      </w:r>
      <w:r w:rsidRPr="004F3D3B">
        <w:t xml:space="preserve"> to simplify responses, minimizing the number of text responses. </w:t>
      </w:r>
    </w:p>
    <w:p w:rsidRPr="004F3D3B" w:rsidR="004F3D3B" w:rsidP="004F3D3B" w:rsidRDefault="004F3D3B" w14:paraId="1D965064" w14:textId="2F34A606">
      <w:pPr>
        <w:pStyle w:val="BodyText"/>
      </w:pPr>
      <w:r w:rsidRPr="004F3D3B">
        <w:t xml:space="preserve">EPA will provide a mechanism for </w:t>
      </w:r>
      <w:r>
        <w:t>facilities</w:t>
      </w:r>
      <w:r w:rsidRPr="004F3D3B">
        <w:t xml:space="preserve"> to respond with a</w:t>
      </w:r>
      <w:r w:rsidR="00CA6F7F">
        <w:t xml:space="preserve"> hardcopy</w:t>
      </w:r>
      <w:r w:rsidRPr="004F3D3B">
        <w:t xml:space="preserve"> mailed response if the contact cannot access the internet.</w:t>
      </w:r>
      <w:r>
        <w:t xml:space="preserve"> EPA anticipates this </w:t>
      </w:r>
      <w:r w:rsidR="008D48D1">
        <w:t xml:space="preserve">situation </w:t>
      </w:r>
      <w:r>
        <w:t>to affect</w:t>
      </w:r>
      <w:r w:rsidR="00CA6F7F">
        <w:t xml:space="preserve"> </w:t>
      </w:r>
      <w:r w:rsidRPr="00537DE3" w:rsidR="00CA6F7F">
        <w:t>less than 1</w:t>
      </w:r>
      <w:r w:rsidR="0B0D603C">
        <w:t xml:space="preserve"> percent</w:t>
      </w:r>
      <w:r w:rsidR="00CA6F7F">
        <w:t xml:space="preserve"> of the total population</w:t>
      </w:r>
      <w:r w:rsidR="00957414">
        <w:t xml:space="preserve"> for both questionnaires</w:t>
      </w:r>
      <w:r w:rsidR="00CA6F7F">
        <w:t xml:space="preserve">. </w:t>
      </w:r>
    </w:p>
    <w:p w:rsidRPr="00567D14" w:rsidR="00B324CF" w:rsidP="00330CEF" w:rsidRDefault="00330CEF" w14:paraId="645882CF" w14:textId="10B5721F">
      <w:pPr>
        <w:pStyle w:val="Heading1"/>
      </w:pPr>
      <w:bookmarkStart w:name="_Toc85724559" w:id="12"/>
      <w:r w:rsidRPr="00567D14">
        <w:t>Efforts to Identify Duplication and Why Similar Information Already Available Cannot be Used or Modified for Use for the Purposes Described in Item 2</w:t>
      </w:r>
      <w:bookmarkEnd w:id="12"/>
    </w:p>
    <w:p w:rsidRPr="00567D14" w:rsidR="00BF4D6F" w:rsidP="00175745" w:rsidRDefault="006C04E3" w14:paraId="0F5F6D1F" w14:textId="4402838C">
      <w:pPr>
        <w:pStyle w:val="BodyText"/>
      </w:pPr>
      <w:r w:rsidRPr="00567D14">
        <w:t>EPA identified several existing data sources that may contain data useful for identifying the population of</w:t>
      </w:r>
      <w:r w:rsidRPr="00567D14" w:rsidR="00B70C88">
        <w:t xml:space="preserve"> </w:t>
      </w:r>
      <w:r w:rsidR="00211B35">
        <w:t>MPP facilities</w:t>
      </w:r>
      <w:r w:rsidRPr="00567D14">
        <w:t xml:space="preserve">, as well as information useful for </w:t>
      </w:r>
      <w:r w:rsidR="00211B35">
        <w:t xml:space="preserve">evaluating facility </w:t>
      </w:r>
      <w:r w:rsidR="00211B35">
        <w:lastRenderedPageBreak/>
        <w:t>characteristics and wastewater characterization</w:t>
      </w:r>
      <w:r w:rsidRPr="00567D14">
        <w:t xml:space="preserve">. </w:t>
      </w:r>
      <w:r w:rsidRPr="00567D14" w:rsidR="00330CEF">
        <w:fldChar w:fldCharType="begin"/>
      </w:r>
      <w:r w:rsidRPr="00567D14" w:rsidR="00330CEF">
        <w:instrText xml:space="preserve"> REF _Ref446327108 \h </w:instrText>
      </w:r>
      <w:r w:rsidR="00567D14">
        <w:instrText xml:space="preserve"> \* MERGEFORMAT </w:instrText>
      </w:r>
      <w:r w:rsidRPr="00567D14" w:rsidR="00330CEF">
        <w:fldChar w:fldCharType="separate"/>
      </w:r>
      <w:r w:rsidRPr="00567D14" w:rsidR="0070096F">
        <w:t xml:space="preserve">Table </w:t>
      </w:r>
      <w:r w:rsidR="0070096F">
        <w:rPr>
          <w:noProof/>
        </w:rPr>
        <w:t>4</w:t>
      </w:r>
      <w:r w:rsidRPr="00567D14" w:rsidR="0070096F">
        <w:rPr>
          <w:noProof/>
        </w:rPr>
        <w:noBreakHyphen/>
      </w:r>
      <w:r w:rsidR="0070096F">
        <w:rPr>
          <w:noProof/>
        </w:rPr>
        <w:t>1</w:t>
      </w:r>
      <w:r w:rsidRPr="00567D14" w:rsidR="00330CEF">
        <w:fldChar w:fldCharType="end"/>
      </w:r>
      <w:r w:rsidRPr="00567D14" w:rsidR="00822877">
        <w:t xml:space="preserve"> </w:t>
      </w:r>
      <w:r w:rsidRPr="00567D14">
        <w:t xml:space="preserve">lists sources of existing data that EPA has collected and reviewed for the </w:t>
      </w:r>
      <w:r w:rsidRPr="00567D14" w:rsidR="00B70C88">
        <w:t>s</w:t>
      </w:r>
      <w:r w:rsidRPr="00567D14" w:rsidR="00316182">
        <w:t>tudy</w:t>
      </w:r>
      <w:r w:rsidRPr="00567D14">
        <w:t xml:space="preserve">.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70"/>
        <w:gridCol w:w="1299"/>
        <w:gridCol w:w="2432"/>
        <w:gridCol w:w="3959"/>
      </w:tblGrid>
      <w:tr w:rsidRPr="00567D14" w:rsidR="006C04E3" w:rsidTr="00BF4D6F" w14:paraId="282D4F4E" w14:textId="77777777">
        <w:trPr>
          <w:cantSplit/>
          <w:tblHeader/>
          <w:jc w:val="center"/>
        </w:trPr>
        <w:tc>
          <w:tcPr>
            <w:tcW w:w="5000" w:type="pct"/>
            <w:gridSpan w:val="4"/>
            <w:tcBorders>
              <w:top w:val="nil"/>
              <w:left w:val="nil"/>
              <w:right w:val="nil"/>
            </w:tcBorders>
            <w:shd w:val="clear" w:color="auto" w:fill="auto"/>
          </w:tcPr>
          <w:p w:rsidRPr="00567D14" w:rsidR="00822877" w:rsidP="00F53A48" w:rsidRDefault="002B0B25" w14:paraId="3B398197" w14:textId="0BDECE79">
            <w:pPr>
              <w:pStyle w:val="TableTitle"/>
              <w:spacing w:before="0"/>
              <w:rPr>
                <w:sz w:val="20"/>
              </w:rPr>
            </w:pPr>
            <w:bookmarkStart w:name="_Ref446327108" w:id="13"/>
            <w:bookmarkStart w:name="_Toc85724602" w:id="14"/>
            <w:r w:rsidRPr="00567D14">
              <w:t xml:space="preserve">Table </w:t>
            </w:r>
            <w:r>
              <w:fldChar w:fldCharType="begin"/>
            </w:r>
            <w:r>
              <w:instrText>STYLEREF 1 \s</w:instrText>
            </w:r>
            <w:r>
              <w:fldChar w:fldCharType="separate"/>
            </w:r>
            <w:r w:rsidR="000A25D6">
              <w:rPr>
                <w:noProof/>
              </w:rPr>
              <w:t>4</w:t>
            </w:r>
            <w:r>
              <w:fldChar w:fldCharType="end"/>
            </w:r>
            <w:r w:rsidR="000A1C3D">
              <w:t>-</w:t>
            </w:r>
            <w:r>
              <w:fldChar w:fldCharType="begin"/>
            </w:r>
            <w:r>
              <w:instrText>SEQ Table \* ARABIC \s 1</w:instrText>
            </w:r>
            <w:r>
              <w:fldChar w:fldCharType="separate"/>
            </w:r>
            <w:r w:rsidR="000A25D6">
              <w:rPr>
                <w:noProof/>
              </w:rPr>
              <w:t>1</w:t>
            </w:r>
            <w:r>
              <w:fldChar w:fldCharType="end"/>
            </w:r>
            <w:bookmarkEnd w:id="13"/>
            <w:r w:rsidRPr="00567D14" w:rsidR="006C04E3">
              <w:t>. Existing Data Sources</w:t>
            </w:r>
            <w:bookmarkEnd w:id="14"/>
          </w:p>
        </w:tc>
      </w:tr>
      <w:tr w:rsidRPr="00567D14" w:rsidR="006C04E3" w:rsidTr="00BF4D6F" w14:paraId="6A420129" w14:textId="77777777">
        <w:trPr>
          <w:cantSplit/>
          <w:tblHeader/>
          <w:jc w:val="center"/>
        </w:trPr>
        <w:tc>
          <w:tcPr>
            <w:tcW w:w="892" w:type="pct"/>
            <w:tcBorders>
              <w:top w:val="double" w:color="auto" w:sz="4" w:space="0"/>
              <w:left w:val="double" w:color="auto" w:sz="4" w:space="0"/>
            </w:tcBorders>
            <w:shd w:val="clear" w:color="auto" w:fill="E6E6E6"/>
            <w:vAlign w:val="center"/>
          </w:tcPr>
          <w:p w:rsidRPr="00567D14" w:rsidR="006C04E3" w:rsidP="001C4F08" w:rsidRDefault="006C04E3" w14:paraId="6D4827D1" w14:textId="77777777">
            <w:pPr>
              <w:jc w:val="center"/>
              <w:rPr>
                <w:b/>
                <w:sz w:val="20"/>
              </w:rPr>
            </w:pPr>
            <w:r w:rsidRPr="00567D14">
              <w:rPr>
                <w:b/>
                <w:sz w:val="20"/>
              </w:rPr>
              <w:t>Data Source Name</w:t>
            </w:r>
          </w:p>
        </w:tc>
        <w:tc>
          <w:tcPr>
            <w:tcW w:w="694" w:type="pct"/>
            <w:tcBorders>
              <w:top w:val="double" w:color="auto" w:sz="4" w:space="0"/>
            </w:tcBorders>
            <w:shd w:val="clear" w:color="auto" w:fill="E6E6E6"/>
            <w:vAlign w:val="center"/>
          </w:tcPr>
          <w:p w:rsidRPr="00567D14" w:rsidR="006C04E3" w:rsidP="001C4F08" w:rsidRDefault="006C04E3" w14:paraId="042C7DE2" w14:textId="77777777">
            <w:pPr>
              <w:jc w:val="center"/>
              <w:rPr>
                <w:b/>
                <w:sz w:val="20"/>
              </w:rPr>
            </w:pPr>
            <w:r w:rsidRPr="00567D14">
              <w:rPr>
                <w:b/>
                <w:sz w:val="20"/>
              </w:rPr>
              <w:t>Date of Data Collection</w:t>
            </w:r>
          </w:p>
        </w:tc>
        <w:tc>
          <w:tcPr>
            <w:tcW w:w="1299" w:type="pct"/>
            <w:tcBorders>
              <w:top w:val="double" w:color="auto" w:sz="4" w:space="0"/>
            </w:tcBorders>
            <w:shd w:val="clear" w:color="auto" w:fill="E6E6E6"/>
            <w:vAlign w:val="center"/>
          </w:tcPr>
          <w:p w:rsidRPr="00567D14" w:rsidR="006C04E3" w:rsidP="001C4F08" w:rsidRDefault="006C04E3" w14:paraId="39E5EB71" w14:textId="77777777">
            <w:pPr>
              <w:jc w:val="center"/>
              <w:rPr>
                <w:b/>
                <w:sz w:val="20"/>
              </w:rPr>
            </w:pPr>
            <w:r w:rsidRPr="00567D14">
              <w:rPr>
                <w:b/>
                <w:sz w:val="20"/>
              </w:rPr>
              <w:t>Population Included</w:t>
            </w:r>
          </w:p>
        </w:tc>
        <w:tc>
          <w:tcPr>
            <w:tcW w:w="2115" w:type="pct"/>
            <w:tcBorders>
              <w:top w:val="double" w:color="auto" w:sz="4" w:space="0"/>
              <w:right w:val="double" w:color="auto" w:sz="4" w:space="0"/>
            </w:tcBorders>
            <w:shd w:val="clear" w:color="auto" w:fill="E6E6E6"/>
            <w:vAlign w:val="center"/>
          </w:tcPr>
          <w:p w:rsidRPr="00567D14" w:rsidR="006C04E3" w:rsidP="001C4F08" w:rsidRDefault="006C04E3" w14:paraId="44862B90" w14:textId="77777777">
            <w:pPr>
              <w:jc w:val="center"/>
              <w:rPr>
                <w:b/>
                <w:sz w:val="20"/>
              </w:rPr>
            </w:pPr>
            <w:r w:rsidRPr="00567D14">
              <w:rPr>
                <w:b/>
                <w:sz w:val="20"/>
              </w:rPr>
              <w:t>Types of Data Available</w:t>
            </w:r>
          </w:p>
        </w:tc>
      </w:tr>
      <w:tr w:rsidRPr="00567D14" w:rsidR="00957414" w:rsidTr="00BF4D6F" w14:paraId="7645B9F9" w14:textId="77777777">
        <w:trPr>
          <w:cantSplit/>
          <w:jc w:val="center"/>
        </w:trPr>
        <w:tc>
          <w:tcPr>
            <w:tcW w:w="892" w:type="pct"/>
            <w:tcBorders>
              <w:left w:val="double" w:color="auto" w:sz="4" w:space="0"/>
            </w:tcBorders>
            <w:shd w:val="clear" w:color="auto" w:fill="auto"/>
            <w:vAlign w:val="center"/>
          </w:tcPr>
          <w:p w:rsidR="00957414" w:rsidP="00957414" w:rsidRDefault="00957414" w14:paraId="2B5C171A" w14:textId="71F9E091">
            <w:pPr>
              <w:jc w:val="center"/>
              <w:rPr>
                <w:sz w:val="20"/>
              </w:rPr>
            </w:pPr>
            <w:r>
              <w:rPr>
                <w:sz w:val="20"/>
              </w:rPr>
              <w:t>ICIS-NPDES</w:t>
            </w:r>
          </w:p>
        </w:tc>
        <w:tc>
          <w:tcPr>
            <w:tcW w:w="694" w:type="pct"/>
            <w:shd w:val="clear" w:color="auto" w:fill="auto"/>
            <w:vAlign w:val="center"/>
          </w:tcPr>
          <w:p w:rsidR="00957414" w:rsidP="00957414" w:rsidRDefault="00957414" w14:paraId="06EEFDD1" w14:textId="1A290141">
            <w:pPr>
              <w:jc w:val="center"/>
              <w:rPr>
                <w:sz w:val="20"/>
              </w:rPr>
            </w:pPr>
            <w:r>
              <w:rPr>
                <w:sz w:val="20"/>
              </w:rPr>
              <w:t>2019</w:t>
            </w:r>
          </w:p>
        </w:tc>
        <w:tc>
          <w:tcPr>
            <w:tcW w:w="1299" w:type="pct"/>
            <w:shd w:val="clear" w:color="auto" w:fill="auto"/>
            <w:vAlign w:val="center"/>
          </w:tcPr>
          <w:p w:rsidR="00957414" w:rsidP="00957414" w:rsidRDefault="00957414" w14:paraId="3221E7B7" w14:textId="77777777">
            <w:pPr>
              <w:rPr>
                <w:sz w:val="20"/>
              </w:rPr>
            </w:pPr>
            <w:r>
              <w:rPr>
                <w:sz w:val="20"/>
              </w:rPr>
              <w:t>Any facilities under 40 CFR 432.1 with individual permits.</w:t>
            </w:r>
          </w:p>
          <w:p w:rsidR="00957414" w:rsidP="00957414" w:rsidRDefault="00957414" w14:paraId="198BE556" w14:textId="59C32DCC">
            <w:pPr>
              <w:rPr>
                <w:sz w:val="20"/>
              </w:rPr>
            </w:pPr>
            <w:r>
              <w:rPr>
                <w:sz w:val="20"/>
              </w:rPr>
              <w:t>(20 records not already included in 2018 dataset)</w:t>
            </w:r>
          </w:p>
        </w:tc>
        <w:tc>
          <w:tcPr>
            <w:tcW w:w="2115" w:type="pct"/>
            <w:tcBorders>
              <w:right w:val="double" w:color="auto" w:sz="4" w:space="0"/>
            </w:tcBorders>
            <w:shd w:val="clear" w:color="auto" w:fill="auto"/>
            <w:vAlign w:val="center"/>
          </w:tcPr>
          <w:p w:rsidRPr="00B7125E" w:rsidR="00957414" w:rsidP="00957414" w:rsidRDefault="00957414" w14:paraId="2FC0CE8A" w14:textId="77777777">
            <w:pPr>
              <w:tabs>
                <w:tab w:val="left" w:pos="376"/>
              </w:tabs>
              <w:rPr>
                <w:sz w:val="20"/>
              </w:rPr>
            </w:pPr>
            <w:r w:rsidRPr="00B7125E">
              <w:rPr>
                <w:sz w:val="20"/>
              </w:rPr>
              <w:t>•</w:t>
            </w:r>
            <w:r w:rsidRPr="00B7125E">
              <w:rPr>
                <w:sz w:val="20"/>
              </w:rPr>
              <w:tab/>
              <w:t>Facility Name</w:t>
            </w:r>
          </w:p>
          <w:p w:rsidRPr="00B7125E" w:rsidR="00957414" w:rsidP="00957414" w:rsidRDefault="00957414" w14:paraId="12C05F66" w14:textId="77777777">
            <w:pPr>
              <w:tabs>
                <w:tab w:val="left" w:pos="376"/>
              </w:tabs>
              <w:rPr>
                <w:sz w:val="20"/>
              </w:rPr>
            </w:pPr>
            <w:r w:rsidRPr="00B7125E">
              <w:rPr>
                <w:sz w:val="20"/>
              </w:rPr>
              <w:t>•</w:t>
            </w:r>
            <w:r w:rsidRPr="00B7125E">
              <w:rPr>
                <w:sz w:val="20"/>
              </w:rPr>
              <w:tab/>
              <w:t>Address</w:t>
            </w:r>
          </w:p>
          <w:p w:rsidRPr="00B7125E" w:rsidR="00957414" w:rsidP="00957414" w:rsidRDefault="00957414" w14:paraId="791888AB" w14:textId="77777777">
            <w:pPr>
              <w:tabs>
                <w:tab w:val="left" w:pos="376"/>
              </w:tabs>
              <w:rPr>
                <w:sz w:val="20"/>
              </w:rPr>
            </w:pPr>
            <w:r w:rsidRPr="00B7125E">
              <w:rPr>
                <w:sz w:val="20"/>
              </w:rPr>
              <w:t>•</w:t>
            </w:r>
            <w:r w:rsidRPr="00B7125E">
              <w:rPr>
                <w:sz w:val="20"/>
              </w:rPr>
              <w:tab/>
              <w:t>NPDES Permit ID</w:t>
            </w:r>
          </w:p>
          <w:p w:rsidRPr="00B7125E" w:rsidR="00957414" w:rsidP="00957414" w:rsidRDefault="00957414" w14:paraId="3D40064D" w14:textId="1D04C564">
            <w:pPr>
              <w:tabs>
                <w:tab w:val="left" w:pos="376"/>
              </w:tabs>
              <w:rPr>
                <w:sz w:val="20"/>
              </w:rPr>
            </w:pPr>
            <w:r w:rsidRPr="00B7125E">
              <w:rPr>
                <w:sz w:val="20"/>
              </w:rPr>
              <w:t>•</w:t>
            </w:r>
            <w:r w:rsidRPr="00B7125E">
              <w:rPr>
                <w:sz w:val="20"/>
              </w:rPr>
              <w:tab/>
              <w:t>FRS</w:t>
            </w:r>
            <w:r>
              <w:rPr>
                <w:sz w:val="20"/>
              </w:rPr>
              <w:t xml:space="preserve"> </w:t>
            </w:r>
            <w:r w:rsidRPr="00B7125E">
              <w:rPr>
                <w:sz w:val="20"/>
              </w:rPr>
              <w:t>number</w:t>
            </w:r>
          </w:p>
          <w:p w:rsidRPr="00B7125E" w:rsidR="00957414" w:rsidP="00957414" w:rsidRDefault="00957414" w14:paraId="5C3E8D51" w14:textId="77777777">
            <w:pPr>
              <w:tabs>
                <w:tab w:val="left" w:pos="376"/>
              </w:tabs>
              <w:rPr>
                <w:sz w:val="20"/>
              </w:rPr>
            </w:pPr>
            <w:r w:rsidRPr="00B7125E">
              <w:rPr>
                <w:sz w:val="20"/>
              </w:rPr>
              <w:t>•</w:t>
            </w:r>
            <w:r w:rsidRPr="00B7125E">
              <w:rPr>
                <w:sz w:val="20"/>
              </w:rPr>
              <w:tab/>
              <w:t>Latitude/Longitude</w:t>
            </w:r>
          </w:p>
          <w:p w:rsidRPr="00B7125E" w:rsidR="00957414" w:rsidP="00957414" w:rsidRDefault="00957414" w14:paraId="26E9E6BD" w14:textId="66C031FE">
            <w:pPr>
              <w:tabs>
                <w:tab w:val="left" w:pos="376"/>
              </w:tabs>
              <w:rPr>
                <w:sz w:val="20"/>
              </w:rPr>
            </w:pPr>
            <w:r w:rsidRPr="00B7125E">
              <w:rPr>
                <w:sz w:val="20"/>
              </w:rPr>
              <w:t>•</w:t>
            </w:r>
            <w:r w:rsidRPr="00B7125E">
              <w:rPr>
                <w:sz w:val="20"/>
              </w:rPr>
              <w:tab/>
              <w:t>SIC code</w:t>
            </w:r>
          </w:p>
        </w:tc>
      </w:tr>
      <w:tr w:rsidRPr="00567D14" w:rsidR="00957414" w:rsidTr="00BF4D6F" w14:paraId="2A2CACC8" w14:textId="77777777">
        <w:trPr>
          <w:cantSplit/>
          <w:jc w:val="center"/>
        </w:trPr>
        <w:tc>
          <w:tcPr>
            <w:tcW w:w="892" w:type="pct"/>
            <w:tcBorders>
              <w:left w:val="double" w:color="auto" w:sz="4" w:space="0"/>
            </w:tcBorders>
            <w:shd w:val="clear" w:color="auto" w:fill="auto"/>
            <w:vAlign w:val="center"/>
          </w:tcPr>
          <w:p w:rsidR="00957414" w:rsidP="00957414" w:rsidRDefault="00957414" w14:paraId="2C9B3C4B" w14:textId="6ED97FEE">
            <w:pPr>
              <w:jc w:val="center"/>
              <w:rPr>
                <w:sz w:val="20"/>
              </w:rPr>
            </w:pPr>
            <w:r>
              <w:rPr>
                <w:sz w:val="20"/>
              </w:rPr>
              <w:t>ICIS-NPDES</w:t>
            </w:r>
          </w:p>
        </w:tc>
        <w:tc>
          <w:tcPr>
            <w:tcW w:w="694" w:type="pct"/>
            <w:shd w:val="clear" w:color="auto" w:fill="auto"/>
            <w:vAlign w:val="center"/>
          </w:tcPr>
          <w:p w:rsidR="00957414" w:rsidP="00957414" w:rsidRDefault="00957414" w14:paraId="5A64CC15" w14:textId="290DC679">
            <w:pPr>
              <w:jc w:val="center"/>
              <w:rPr>
                <w:sz w:val="20"/>
              </w:rPr>
            </w:pPr>
            <w:r>
              <w:rPr>
                <w:sz w:val="20"/>
              </w:rPr>
              <w:t>2018</w:t>
            </w:r>
          </w:p>
        </w:tc>
        <w:tc>
          <w:tcPr>
            <w:tcW w:w="1299" w:type="pct"/>
            <w:shd w:val="clear" w:color="auto" w:fill="auto"/>
            <w:vAlign w:val="center"/>
          </w:tcPr>
          <w:p w:rsidR="00957414" w:rsidP="00957414" w:rsidRDefault="00957414" w14:paraId="1083D0EC" w14:textId="77777777">
            <w:pPr>
              <w:rPr>
                <w:sz w:val="20"/>
              </w:rPr>
            </w:pPr>
            <w:r>
              <w:rPr>
                <w:sz w:val="20"/>
              </w:rPr>
              <w:t>All facilities associated with Standard Industrial Classification (SIC) codes listed under 40 CFR Part 432.1.</w:t>
            </w:r>
          </w:p>
          <w:p w:rsidR="00957414" w:rsidP="00957414" w:rsidRDefault="00957414" w14:paraId="67F61C5D" w14:textId="2BF2B3B8">
            <w:pPr>
              <w:rPr>
                <w:sz w:val="20"/>
              </w:rPr>
            </w:pPr>
            <w:r>
              <w:rPr>
                <w:sz w:val="20"/>
              </w:rPr>
              <w:t>(1,476 records)</w:t>
            </w:r>
          </w:p>
        </w:tc>
        <w:tc>
          <w:tcPr>
            <w:tcW w:w="2115" w:type="pct"/>
            <w:tcBorders>
              <w:right w:val="double" w:color="auto" w:sz="4" w:space="0"/>
            </w:tcBorders>
            <w:shd w:val="clear" w:color="auto" w:fill="auto"/>
            <w:vAlign w:val="center"/>
          </w:tcPr>
          <w:p w:rsidRPr="00B7125E" w:rsidR="00957414" w:rsidP="00957414" w:rsidRDefault="00957414" w14:paraId="18E56659" w14:textId="77777777">
            <w:pPr>
              <w:tabs>
                <w:tab w:val="left" w:pos="376"/>
              </w:tabs>
              <w:rPr>
                <w:sz w:val="20"/>
              </w:rPr>
            </w:pPr>
            <w:r w:rsidRPr="00B7125E">
              <w:rPr>
                <w:sz w:val="20"/>
              </w:rPr>
              <w:t>•</w:t>
            </w:r>
            <w:r w:rsidRPr="00B7125E">
              <w:rPr>
                <w:sz w:val="20"/>
              </w:rPr>
              <w:tab/>
              <w:t>Facility Name</w:t>
            </w:r>
          </w:p>
          <w:p w:rsidRPr="00B7125E" w:rsidR="00957414" w:rsidP="00957414" w:rsidRDefault="00957414" w14:paraId="33942944" w14:textId="77777777">
            <w:pPr>
              <w:tabs>
                <w:tab w:val="left" w:pos="376"/>
              </w:tabs>
              <w:rPr>
                <w:sz w:val="20"/>
              </w:rPr>
            </w:pPr>
            <w:r w:rsidRPr="00B7125E">
              <w:rPr>
                <w:sz w:val="20"/>
              </w:rPr>
              <w:t>•</w:t>
            </w:r>
            <w:r w:rsidRPr="00B7125E">
              <w:rPr>
                <w:sz w:val="20"/>
              </w:rPr>
              <w:tab/>
              <w:t>Address</w:t>
            </w:r>
          </w:p>
          <w:p w:rsidRPr="00B7125E" w:rsidR="00957414" w:rsidP="00957414" w:rsidRDefault="00957414" w14:paraId="55FFF3BD" w14:textId="77777777">
            <w:pPr>
              <w:tabs>
                <w:tab w:val="left" w:pos="376"/>
              </w:tabs>
              <w:rPr>
                <w:sz w:val="20"/>
              </w:rPr>
            </w:pPr>
            <w:r w:rsidRPr="00B7125E">
              <w:rPr>
                <w:sz w:val="20"/>
              </w:rPr>
              <w:t>•</w:t>
            </w:r>
            <w:r w:rsidRPr="00B7125E">
              <w:rPr>
                <w:sz w:val="20"/>
              </w:rPr>
              <w:tab/>
              <w:t>NPDES Permit ID</w:t>
            </w:r>
          </w:p>
          <w:p w:rsidRPr="00B7125E" w:rsidR="00957414" w:rsidP="00957414" w:rsidRDefault="00957414" w14:paraId="573671ED" w14:textId="1EEB2B2C">
            <w:pPr>
              <w:tabs>
                <w:tab w:val="left" w:pos="376"/>
              </w:tabs>
              <w:rPr>
                <w:sz w:val="20"/>
              </w:rPr>
            </w:pPr>
            <w:r w:rsidRPr="00B7125E">
              <w:rPr>
                <w:sz w:val="20"/>
              </w:rPr>
              <w:t>•</w:t>
            </w:r>
            <w:r w:rsidRPr="00B7125E">
              <w:rPr>
                <w:sz w:val="20"/>
              </w:rPr>
              <w:tab/>
              <w:t>FRS</w:t>
            </w:r>
            <w:r>
              <w:rPr>
                <w:sz w:val="20"/>
              </w:rPr>
              <w:t xml:space="preserve"> </w:t>
            </w:r>
            <w:r w:rsidRPr="00B7125E">
              <w:rPr>
                <w:sz w:val="20"/>
              </w:rPr>
              <w:t>number</w:t>
            </w:r>
          </w:p>
          <w:p w:rsidRPr="00B7125E" w:rsidR="00957414" w:rsidP="00957414" w:rsidRDefault="00957414" w14:paraId="5EBD69E3" w14:textId="77777777">
            <w:pPr>
              <w:tabs>
                <w:tab w:val="left" w:pos="376"/>
              </w:tabs>
              <w:rPr>
                <w:sz w:val="20"/>
              </w:rPr>
            </w:pPr>
            <w:r w:rsidRPr="00B7125E">
              <w:rPr>
                <w:sz w:val="20"/>
              </w:rPr>
              <w:t>•</w:t>
            </w:r>
            <w:r w:rsidRPr="00B7125E">
              <w:rPr>
                <w:sz w:val="20"/>
              </w:rPr>
              <w:tab/>
              <w:t>Latitude/Longitude</w:t>
            </w:r>
          </w:p>
          <w:p w:rsidRPr="00B7125E" w:rsidR="00957414" w:rsidP="00957414" w:rsidRDefault="00957414" w14:paraId="67AB1AB6" w14:textId="23940CAC">
            <w:pPr>
              <w:tabs>
                <w:tab w:val="left" w:pos="376"/>
              </w:tabs>
              <w:rPr>
                <w:sz w:val="20"/>
              </w:rPr>
            </w:pPr>
            <w:r w:rsidRPr="00B7125E">
              <w:rPr>
                <w:sz w:val="20"/>
              </w:rPr>
              <w:t>•</w:t>
            </w:r>
            <w:r w:rsidRPr="00B7125E">
              <w:rPr>
                <w:sz w:val="20"/>
              </w:rPr>
              <w:tab/>
              <w:t>SIC code</w:t>
            </w:r>
          </w:p>
        </w:tc>
      </w:tr>
      <w:tr w:rsidRPr="00567D14" w:rsidR="00957414" w:rsidTr="00BF4D6F" w14:paraId="3BC8E754" w14:textId="77777777">
        <w:trPr>
          <w:cantSplit/>
          <w:jc w:val="center"/>
        </w:trPr>
        <w:tc>
          <w:tcPr>
            <w:tcW w:w="892" w:type="pct"/>
            <w:tcBorders>
              <w:left w:val="double" w:color="auto" w:sz="4" w:space="0"/>
            </w:tcBorders>
            <w:shd w:val="clear" w:color="auto" w:fill="auto"/>
            <w:vAlign w:val="center"/>
          </w:tcPr>
          <w:p w:rsidR="00957414" w:rsidP="00957414" w:rsidRDefault="00957414" w14:paraId="72E40A99" w14:textId="08000AC6">
            <w:pPr>
              <w:jc w:val="center"/>
              <w:rPr>
                <w:sz w:val="20"/>
              </w:rPr>
            </w:pPr>
            <w:r>
              <w:rPr>
                <w:sz w:val="20"/>
              </w:rPr>
              <w:t>National Renderer’s List of Members</w:t>
            </w:r>
          </w:p>
        </w:tc>
        <w:tc>
          <w:tcPr>
            <w:tcW w:w="694" w:type="pct"/>
            <w:shd w:val="clear" w:color="auto" w:fill="auto"/>
            <w:vAlign w:val="center"/>
          </w:tcPr>
          <w:p w:rsidR="00957414" w:rsidP="00957414" w:rsidRDefault="00957414" w14:paraId="317787FE" w14:textId="04AA1304">
            <w:pPr>
              <w:jc w:val="center"/>
              <w:rPr>
                <w:sz w:val="20"/>
              </w:rPr>
            </w:pPr>
            <w:r>
              <w:rPr>
                <w:sz w:val="20"/>
              </w:rPr>
              <w:t>2018</w:t>
            </w:r>
          </w:p>
        </w:tc>
        <w:tc>
          <w:tcPr>
            <w:tcW w:w="1299" w:type="pct"/>
            <w:shd w:val="clear" w:color="auto" w:fill="auto"/>
            <w:vAlign w:val="center"/>
          </w:tcPr>
          <w:p w:rsidR="00957414" w:rsidP="00957414" w:rsidRDefault="00957414" w14:paraId="0BA84611" w14:textId="77777777">
            <w:pPr>
              <w:rPr>
                <w:sz w:val="20"/>
              </w:rPr>
            </w:pPr>
            <w:r>
              <w:rPr>
                <w:sz w:val="20"/>
              </w:rPr>
              <w:t>List of member facilities.</w:t>
            </w:r>
          </w:p>
          <w:p w:rsidR="00957414" w:rsidP="00957414" w:rsidRDefault="00957414" w14:paraId="51A8F137" w14:textId="5194A3D6">
            <w:pPr>
              <w:rPr>
                <w:sz w:val="20"/>
              </w:rPr>
            </w:pPr>
            <w:r>
              <w:rPr>
                <w:sz w:val="20"/>
              </w:rPr>
              <w:t>(150 records)</w:t>
            </w:r>
          </w:p>
        </w:tc>
        <w:tc>
          <w:tcPr>
            <w:tcW w:w="2115" w:type="pct"/>
            <w:tcBorders>
              <w:right w:val="double" w:color="auto" w:sz="4" w:space="0"/>
            </w:tcBorders>
            <w:shd w:val="clear" w:color="auto" w:fill="auto"/>
            <w:vAlign w:val="center"/>
          </w:tcPr>
          <w:p w:rsidRPr="00392FAA" w:rsidR="00957414" w:rsidP="00957414" w:rsidRDefault="00957414" w14:paraId="4E5E2248" w14:textId="77777777">
            <w:pPr>
              <w:tabs>
                <w:tab w:val="left" w:pos="376"/>
              </w:tabs>
              <w:rPr>
                <w:sz w:val="20"/>
              </w:rPr>
            </w:pPr>
            <w:r w:rsidRPr="00392FAA">
              <w:rPr>
                <w:sz w:val="20"/>
              </w:rPr>
              <w:t>•</w:t>
            </w:r>
            <w:r w:rsidRPr="00392FAA">
              <w:rPr>
                <w:sz w:val="20"/>
              </w:rPr>
              <w:tab/>
              <w:t>Facility Name</w:t>
            </w:r>
          </w:p>
          <w:p w:rsidRPr="00392FAA" w:rsidR="00957414" w:rsidP="00957414" w:rsidRDefault="00957414" w14:paraId="0C560052" w14:textId="77777777">
            <w:pPr>
              <w:tabs>
                <w:tab w:val="left" w:pos="376"/>
              </w:tabs>
              <w:rPr>
                <w:sz w:val="20"/>
              </w:rPr>
            </w:pPr>
            <w:r w:rsidRPr="00392FAA">
              <w:rPr>
                <w:sz w:val="20"/>
              </w:rPr>
              <w:t>•</w:t>
            </w:r>
            <w:r w:rsidRPr="00392FAA">
              <w:rPr>
                <w:sz w:val="20"/>
              </w:rPr>
              <w:tab/>
              <w:t>Address</w:t>
            </w:r>
          </w:p>
          <w:p w:rsidRPr="00392FAA" w:rsidR="00957414" w:rsidP="00957414" w:rsidRDefault="00957414" w14:paraId="5A570D4C" w14:textId="77777777">
            <w:pPr>
              <w:tabs>
                <w:tab w:val="left" w:pos="376"/>
              </w:tabs>
              <w:rPr>
                <w:sz w:val="20"/>
              </w:rPr>
            </w:pPr>
            <w:r w:rsidRPr="00392FAA">
              <w:rPr>
                <w:sz w:val="20"/>
              </w:rPr>
              <w:t>•</w:t>
            </w:r>
            <w:r w:rsidRPr="00392FAA">
              <w:rPr>
                <w:sz w:val="20"/>
              </w:rPr>
              <w:tab/>
              <w:t>Contact person</w:t>
            </w:r>
          </w:p>
          <w:p w:rsidRPr="00392FAA" w:rsidR="00957414" w:rsidP="00957414" w:rsidRDefault="00957414" w14:paraId="58A60FB3" w14:textId="77777777">
            <w:pPr>
              <w:tabs>
                <w:tab w:val="left" w:pos="376"/>
              </w:tabs>
              <w:rPr>
                <w:sz w:val="20"/>
              </w:rPr>
            </w:pPr>
            <w:r w:rsidRPr="00392FAA">
              <w:rPr>
                <w:sz w:val="20"/>
              </w:rPr>
              <w:t>•</w:t>
            </w:r>
            <w:r w:rsidRPr="00392FAA">
              <w:rPr>
                <w:sz w:val="20"/>
              </w:rPr>
              <w:tab/>
              <w:t>List of products</w:t>
            </w:r>
          </w:p>
          <w:p w:rsidRPr="00B7125E" w:rsidR="00957414" w:rsidP="00957414" w:rsidRDefault="00957414" w14:paraId="593AB1EE" w14:textId="75B51FDD">
            <w:pPr>
              <w:tabs>
                <w:tab w:val="left" w:pos="376"/>
              </w:tabs>
              <w:rPr>
                <w:sz w:val="20"/>
              </w:rPr>
            </w:pPr>
            <w:r w:rsidRPr="00392FAA">
              <w:rPr>
                <w:sz w:val="20"/>
              </w:rPr>
              <w:t>•</w:t>
            </w:r>
            <w:r w:rsidRPr="00392FAA">
              <w:rPr>
                <w:sz w:val="20"/>
              </w:rPr>
              <w:tab/>
              <w:t>Other notes</w:t>
            </w:r>
          </w:p>
        </w:tc>
      </w:tr>
      <w:tr w:rsidRPr="00567D14" w:rsidR="00957414" w:rsidTr="00BF4D6F" w14:paraId="7BA40DFE" w14:textId="77777777">
        <w:trPr>
          <w:cantSplit/>
          <w:jc w:val="center"/>
        </w:trPr>
        <w:tc>
          <w:tcPr>
            <w:tcW w:w="892" w:type="pct"/>
            <w:tcBorders>
              <w:left w:val="double" w:color="auto" w:sz="4" w:space="0"/>
            </w:tcBorders>
            <w:shd w:val="clear" w:color="auto" w:fill="auto"/>
            <w:vAlign w:val="center"/>
          </w:tcPr>
          <w:p w:rsidR="00957414" w:rsidP="00957414" w:rsidRDefault="00957414" w14:paraId="66EE1DEE" w14:textId="74D4A3F5">
            <w:pPr>
              <w:jc w:val="center"/>
              <w:rPr>
                <w:sz w:val="20"/>
              </w:rPr>
            </w:pPr>
            <w:r>
              <w:rPr>
                <w:sz w:val="20"/>
              </w:rPr>
              <w:t>POTW Annual Reports</w:t>
            </w:r>
          </w:p>
        </w:tc>
        <w:tc>
          <w:tcPr>
            <w:tcW w:w="694" w:type="pct"/>
            <w:shd w:val="clear" w:color="auto" w:fill="auto"/>
            <w:vAlign w:val="center"/>
          </w:tcPr>
          <w:p w:rsidR="00957414" w:rsidP="00957414" w:rsidRDefault="00957414" w14:paraId="57FF33A9" w14:textId="1CA2F720">
            <w:pPr>
              <w:jc w:val="center"/>
              <w:rPr>
                <w:sz w:val="20"/>
              </w:rPr>
            </w:pPr>
            <w:r>
              <w:rPr>
                <w:sz w:val="20"/>
              </w:rPr>
              <w:t>2018</w:t>
            </w:r>
          </w:p>
        </w:tc>
        <w:tc>
          <w:tcPr>
            <w:tcW w:w="1299" w:type="pct"/>
            <w:shd w:val="clear" w:color="auto" w:fill="auto"/>
            <w:vAlign w:val="center"/>
          </w:tcPr>
          <w:p w:rsidR="00957414" w:rsidP="00957414" w:rsidRDefault="00957414" w14:paraId="746DD26D" w14:textId="32EF49B0">
            <w:pPr>
              <w:rPr>
                <w:sz w:val="20"/>
              </w:rPr>
            </w:pPr>
            <w:r>
              <w:rPr>
                <w:sz w:val="20"/>
              </w:rPr>
              <w:t>Publicly available POTW pretreatment reports from seven states (CA, TN, TX, WA, IN, MI, and NH).</w:t>
            </w:r>
          </w:p>
        </w:tc>
        <w:tc>
          <w:tcPr>
            <w:tcW w:w="2115" w:type="pct"/>
            <w:tcBorders>
              <w:right w:val="double" w:color="auto" w:sz="4" w:space="0"/>
            </w:tcBorders>
            <w:shd w:val="clear" w:color="auto" w:fill="auto"/>
            <w:vAlign w:val="center"/>
          </w:tcPr>
          <w:p w:rsidRPr="00392FAA" w:rsidR="00957414" w:rsidP="00957414" w:rsidRDefault="00957414" w14:paraId="20EAAE38" w14:textId="77777777">
            <w:pPr>
              <w:keepNext/>
              <w:keepLines/>
              <w:rPr>
                <w:sz w:val="20"/>
              </w:rPr>
            </w:pPr>
            <w:r w:rsidRPr="00392FAA">
              <w:rPr>
                <w:sz w:val="20"/>
              </w:rPr>
              <w:t>The level of information collected from these reports varied by state and report.</w:t>
            </w:r>
          </w:p>
          <w:p w:rsidRPr="00392FAA" w:rsidR="00957414" w:rsidP="00957414" w:rsidRDefault="00957414" w14:paraId="662A668B" w14:textId="77777777">
            <w:pPr>
              <w:keepNext/>
              <w:keepLines/>
              <w:tabs>
                <w:tab w:val="left" w:pos="376"/>
              </w:tabs>
              <w:rPr>
                <w:sz w:val="20"/>
              </w:rPr>
            </w:pPr>
            <w:r w:rsidRPr="00392FAA">
              <w:rPr>
                <w:sz w:val="20"/>
              </w:rPr>
              <w:t>•</w:t>
            </w:r>
            <w:r w:rsidRPr="00392FAA">
              <w:rPr>
                <w:sz w:val="20"/>
              </w:rPr>
              <w:tab/>
              <w:t>Facility Name</w:t>
            </w:r>
          </w:p>
          <w:p w:rsidRPr="00392FAA" w:rsidR="00957414" w:rsidP="00957414" w:rsidRDefault="00957414" w14:paraId="03ACD84A" w14:textId="77777777">
            <w:pPr>
              <w:keepNext/>
              <w:keepLines/>
              <w:tabs>
                <w:tab w:val="left" w:pos="376"/>
              </w:tabs>
              <w:rPr>
                <w:sz w:val="20"/>
              </w:rPr>
            </w:pPr>
            <w:r w:rsidRPr="00392FAA">
              <w:rPr>
                <w:sz w:val="20"/>
              </w:rPr>
              <w:t>•</w:t>
            </w:r>
            <w:r w:rsidRPr="00392FAA">
              <w:rPr>
                <w:sz w:val="20"/>
              </w:rPr>
              <w:tab/>
              <w:t>Address</w:t>
            </w:r>
          </w:p>
          <w:p w:rsidRPr="00392FAA" w:rsidR="00957414" w:rsidP="00957414" w:rsidRDefault="00957414" w14:paraId="18F230AE" w14:textId="77777777">
            <w:pPr>
              <w:keepNext/>
              <w:keepLines/>
              <w:tabs>
                <w:tab w:val="left" w:pos="376"/>
              </w:tabs>
              <w:rPr>
                <w:sz w:val="20"/>
              </w:rPr>
            </w:pPr>
            <w:r w:rsidRPr="00392FAA">
              <w:rPr>
                <w:sz w:val="20"/>
              </w:rPr>
              <w:t>•</w:t>
            </w:r>
            <w:r w:rsidRPr="00392FAA">
              <w:rPr>
                <w:sz w:val="20"/>
              </w:rPr>
              <w:tab/>
              <w:t>Receiving POTW</w:t>
            </w:r>
          </w:p>
          <w:p w:rsidRPr="00392FAA" w:rsidR="00957414" w:rsidP="00957414" w:rsidRDefault="00957414" w14:paraId="342E9F5A" w14:textId="1E42339E">
            <w:pPr>
              <w:tabs>
                <w:tab w:val="left" w:pos="376"/>
              </w:tabs>
              <w:rPr>
                <w:sz w:val="20"/>
              </w:rPr>
            </w:pPr>
            <w:r w:rsidRPr="00392FAA">
              <w:rPr>
                <w:sz w:val="20"/>
              </w:rPr>
              <w:t>•</w:t>
            </w:r>
            <w:r w:rsidRPr="00392FAA">
              <w:rPr>
                <w:sz w:val="20"/>
              </w:rPr>
              <w:tab/>
              <w:t>General information on operations</w:t>
            </w:r>
          </w:p>
        </w:tc>
      </w:tr>
      <w:tr w:rsidRPr="00567D14" w:rsidR="00957414" w:rsidTr="00BF4D6F" w14:paraId="47E210D2" w14:textId="77777777">
        <w:trPr>
          <w:cantSplit/>
          <w:jc w:val="center"/>
        </w:trPr>
        <w:tc>
          <w:tcPr>
            <w:tcW w:w="892" w:type="pct"/>
            <w:tcBorders>
              <w:left w:val="double" w:color="auto" w:sz="4" w:space="0"/>
            </w:tcBorders>
            <w:shd w:val="clear" w:color="auto" w:fill="auto"/>
            <w:vAlign w:val="center"/>
          </w:tcPr>
          <w:p w:rsidR="00957414" w:rsidP="00957414" w:rsidRDefault="00957414" w14:paraId="5355533C" w14:textId="77210CCD">
            <w:pPr>
              <w:jc w:val="center"/>
              <w:rPr>
                <w:sz w:val="20"/>
              </w:rPr>
            </w:pPr>
            <w:r>
              <w:rPr>
                <w:sz w:val="20"/>
              </w:rPr>
              <w:t>Toxic Release Inventory (TRI)</w:t>
            </w:r>
          </w:p>
        </w:tc>
        <w:tc>
          <w:tcPr>
            <w:tcW w:w="694" w:type="pct"/>
            <w:shd w:val="clear" w:color="auto" w:fill="auto"/>
            <w:vAlign w:val="center"/>
          </w:tcPr>
          <w:p w:rsidR="00957414" w:rsidP="00957414" w:rsidRDefault="00957414" w14:paraId="0B66FA38" w14:textId="58B71326">
            <w:pPr>
              <w:jc w:val="center"/>
              <w:rPr>
                <w:sz w:val="20"/>
              </w:rPr>
            </w:pPr>
            <w:r>
              <w:rPr>
                <w:sz w:val="20"/>
              </w:rPr>
              <w:t>2017</w:t>
            </w:r>
          </w:p>
        </w:tc>
        <w:tc>
          <w:tcPr>
            <w:tcW w:w="1299" w:type="pct"/>
            <w:shd w:val="clear" w:color="auto" w:fill="auto"/>
            <w:vAlign w:val="center"/>
          </w:tcPr>
          <w:p w:rsidR="00957414" w:rsidP="00957414" w:rsidRDefault="00957414" w14:paraId="73BC6BE8" w14:textId="741E8089">
            <w:pPr>
              <w:keepNext/>
              <w:keepLines/>
              <w:rPr>
                <w:sz w:val="20"/>
              </w:rPr>
            </w:pPr>
            <w:r>
              <w:rPr>
                <w:sz w:val="20"/>
              </w:rPr>
              <w:t>Data for facilities listing NAICS codes associated with 40 CFR Part 432.1.</w:t>
            </w:r>
          </w:p>
          <w:p w:rsidR="00957414" w:rsidP="00957414" w:rsidRDefault="00957414" w14:paraId="0899EC85" w14:textId="1E849F84">
            <w:pPr>
              <w:rPr>
                <w:sz w:val="20"/>
              </w:rPr>
            </w:pPr>
            <w:r>
              <w:rPr>
                <w:sz w:val="20"/>
              </w:rPr>
              <w:t>(437 records)</w:t>
            </w:r>
          </w:p>
        </w:tc>
        <w:tc>
          <w:tcPr>
            <w:tcW w:w="2115" w:type="pct"/>
            <w:tcBorders>
              <w:right w:val="double" w:color="auto" w:sz="4" w:space="0"/>
            </w:tcBorders>
            <w:shd w:val="clear" w:color="auto" w:fill="auto"/>
            <w:vAlign w:val="center"/>
          </w:tcPr>
          <w:p w:rsidRPr="00392FAA" w:rsidR="00957414" w:rsidP="00957414" w:rsidRDefault="00957414" w14:paraId="60E844B9" w14:textId="77777777">
            <w:pPr>
              <w:keepNext/>
              <w:keepLines/>
              <w:tabs>
                <w:tab w:val="left" w:pos="376"/>
              </w:tabs>
              <w:rPr>
                <w:sz w:val="20"/>
              </w:rPr>
            </w:pPr>
            <w:r w:rsidRPr="00392FAA">
              <w:rPr>
                <w:sz w:val="20"/>
              </w:rPr>
              <w:t>•</w:t>
            </w:r>
            <w:r w:rsidRPr="00392FAA">
              <w:rPr>
                <w:sz w:val="20"/>
              </w:rPr>
              <w:tab/>
              <w:t>Facility Name</w:t>
            </w:r>
          </w:p>
          <w:p w:rsidRPr="00392FAA" w:rsidR="00957414" w:rsidP="00957414" w:rsidRDefault="00957414" w14:paraId="49A148C5" w14:textId="77777777">
            <w:pPr>
              <w:keepNext/>
              <w:keepLines/>
              <w:tabs>
                <w:tab w:val="left" w:pos="376"/>
              </w:tabs>
              <w:rPr>
                <w:sz w:val="20"/>
              </w:rPr>
            </w:pPr>
            <w:r w:rsidRPr="00392FAA">
              <w:rPr>
                <w:sz w:val="20"/>
              </w:rPr>
              <w:t>•</w:t>
            </w:r>
            <w:r w:rsidRPr="00392FAA">
              <w:rPr>
                <w:sz w:val="20"/>
              </w:rPr>
              <w:tab/>
              <w:t>City and State</w:t>
            </w:r>
          </w:p>
          <w:p w:rsidRPr="00392FAA" w:rsidR="00957414" w:rsidP="00957414" w:rsidRDefault="00957414" w14:paraId="4B71860E" w14:textId="77777777">
            <w:pPr>
              <w:keepNext/>
              <w:keepLines/>
              <w:tabs>
                <w:tab w:val="left" w:pos="376"/>
              </w:tabs>
              <w:rPr>
                <w:sz w:val="20"/>
              </w:rPr>
            </w:pPr>
            <w:r w:rsidRPr="00392FAA">
              <w:rPr>
                <w:sz w:val="20"/>
              </w:rPr>
              <w:t>•</w:t>
            </w:r>
            <w:r w:rsidRPr="00392FAA">
              <w:rPr>
                <w:sz w:val="20"/>
              </w:rPr>
              <w:tab/>
              <w:t>TRI Facility ID</w:t>
            </w:r>
          </w:p>
          <w:p w:rsidRPr="00392FAA" w:rsidR="00957414" w:rsidP="00957414" w:rsidRDefault="00957414" w14:paraId="5D30B4C8" w14:textId="7E092FC1">
            <w:pPr>
              <w:keepNext/>
              <w:keepLines/>
              <w:tabs>
                <w:tab w:val="left" w:pos="376"/>
              </w:tabs>
              <w:rPr>
                <w:sz w:val="20"/>
              </w:rPr>
            </w:pPr>
            <w:r w:rsidRPr="00392FAA">
              <w:rPr>
                <w:sz w:val="20"/>
              </w:rPr>
              <w:t>•</w:t>
            </w:r>
            <w:r w:rsidRPr="00392FAA">
              <w:rPr>
                <w:sz w:val="20"/>
              </w:rPr>
              <w:tab/>
              <w:t>FRS number</w:t>
            </w:r>
          </w:p>
          <w:p w:rsidRPr="00392FAA" w:rsidR="00957414" w:rsidP="00F53A48" w:rsidRDefault="00957414" w14:paraId="14136A4F" w14:textId="30943380">
            <w:pPr>
              <w:keepNext/>
              <w:keepLines/>
              <w:tabs>
                <w:tab w:val="left" w:pos="391"/>
              </w:tabs>
              <w:rPr>
                <w:sz w:val="20"/>
              </w:rPr>
            </w:pPr>
            <w:r w:rsidRPr="00392FAA">
              <w:rPr>
                <w:sz w:val="20"/>
              </w:rPr>
              <w:t>•</w:t>
            </w:r>
            <w:r w:rsidRPr="00392FAA">
              <w:rPr>
                <w:sz w:val="20"/>
              </w:rPr>
              <w:tab/>
              <w:t>Direct, indirect, or both discharger</w:t>
            </w:r>
          </w:p>
        </w:tc>
      </w:tr>
      <w:tr w:rsidRPr="00567D14" w:rsidR="00957414" w:rsidTr="00BF4D6F" w14:paraId="218977DD" w14:textId="77777777">
        <w:trPr>
          <w:cantSplit/>
          <w:jc w:val="center"/>
        </w:trPr>
        <w:tc>
          <w:tcPr>
            <w:tcW w:w="892" w:type="pct"/>
            <w:tcBorders>
              <w:left w:val="double" w:color="auto" w:sz="4" w:space="0"/>
            </w:tcBorders>
            <w:shd w:val="clear" w:color="auto" w:fill="auto"/>
            <w:vAlign w:val="center"/>
          </w:tcPr>
          <w:p w:rsidR="00957414" w:rsidP="00957414" w:rsidRDefault="00E832B4" w14:paraId="44111EEE" w14:textId="4970D0C1">
            <w:pPr>
              <w:jc w:val="center"/>
              <w:rPr>
                <w:sz w:val="20"/>
              </w:rPr>
            </w:pPr>
            <w:r>
              <w:rPr>
                <w:sz w:val="20"/>
              </w:rPr>
              <w:t>US</w:t>
            </w:r>
            <w:r w:rsidR="00957414">
              <w:rPr>
                <w:sz w:val="20"/>
              </w:rPr>
              <w:t xml:space="preserve"> Food and Drug Administration</w:t>
            </w:r>
          </w:p>
        </w:tc>
        <w:tc>
          <w:tcPr>
            <w:tcW w:w="694" w:type="pct"/>
            <w:shd w:val="clear" w:color="auto" w:fill="auto"/>
            <w:vAlign w:val="center"/>
          </w:tcPr>
          <w:p w:rsidR="00957414" w:rsidP="00957414" w:rsidRDefault="00957414" w14:paraId="5FDC58D7" w14:textId="7DCBC6F8">
            <w:pPr>
              <w:jc w:val="center"/>
              <w:rPr>
                <w:sz w:val="20"/>
              </w:rPr>
            </w:pPr>
            <w:r>
              <w:rPr>
                <w:sz w:val="20"/>
              </w:rPr>
              <w:t>2020</w:t>
            </w:r>
          </w:p>
        </w:tc>
        <w:tc>
          <w:tcPr>
            <w:tcW w:w="1299" w:type="pct"/>
            <w:shd w:val="clear" w:color="auto" w:fill="auto"/>
            <w:vAlign w:val="center"/>
          </w:tcPr>
          <w:p w:rsidR="00957414" w:rsidP="00957414" w:rsidRDefault="00957414" w14:paraId="0D9D13F4" w14:textId="5290C2DA">
            <w:pPr>
              <w:keepNext/>
              <w:keepLines/>
              <w:rPr>
                <w:sz w:val="20"/>
              </w:rPr>
            </w:pPr>
            <w:r>
              <w:rPr>
                <w:sz w:val="20"/>
              </w:rPr>
              <w:t xml:space="preserve">List of MPP facilities from </w:t>
            </w:r>
            <w:r w:rsidR="00E832B4">
              <w:rPr>
                <w:sz w:val="20"/>
              </w:rPr>
              <w:t>US</w:t>
            </w:r>
            <w:r>
              <w:rPr>
                <w:sz w:val="20"/>
              </w:rPr>
              <w:t xml:space="preserve"> Food and Drug Administration’s Center for Veterinary Medicine.</w:t>
            </w:r>
          </w:p>
          <w:p w:rsidR="00957414" w:rsidP="00957414" w:rsidRDefault="00957414" w14:paraId="23491BC8" w14:textId="5E1334DB">
            <w:pPr>
              <w:rPr>
                <w:sz w:val="20"/>
              </w:rPr>
            </w:pPr>
            <w:r>
              <w:rPr>
                <w:sz w:val="20"/>
              </w:rPr>
              <w:t>(252 records)</w:t>
            </w:r>
          </w:p>
        </w:tc>
        <w:tc>
          <w:tcPr>
            <w:tcW w:w="2115" w:type="pct"/>
            <w:tcBorders>
              <w:right w:val="double" w:color="auto" w:sz="4" w:space="0"/>
            </w:tcBorders>
            <w:shd w:val="clear" w:color="auto" w:fill="auto"/>
            <w:vAlign w:val="center"/>
          </w:tcPr>
          <w:p w:rsidRPr="00392FAA" w:rsidR="00957414" w:rsidP="00957414" w:rsidRDefault="00957414" w14:paraId="21DF9EC3" w14:textId="77777777">
            <w:pPr>
              <w:keepNext/>
              <w:keepLines/>
              <w:tabs>
                <w:tab w:val="left" w:pos="376"/>
              </w:tabs>
              <w:rPr>
                <w:sz w:val="20"/>
              </w:rPr>
            </w:pPr>
            <w:r w:rsidRPr="00392FAA">
              <w:rPr>
                <w:sz w:val="20"/>
              </w:rPr>
              <w:t>•</w:t>
            </w:r>
            <w:r w:rsidRPr="00392FAA">
              <w:rPr>
                <w:sz w:val="20"/>
              </w:rPr>
              <w:tab/>
              <w:t>Facility Name</w:t>
            </w:r>
          </w:p>
          <w:p w:rsidRPr="00392FAA" w:rsidR="00957414" w:rsidP="00957414" w:rsidRDefault="00957414" w14:paraId="1ADA5338" w14:textId="77777777">
            <w:pPr>
              <w:keepNext/>
              <w:keepLines/>
              <w:tabs>
                <w:tab w:val="left" w:pos="376"/>
              </w:tabs>
              <w:rPr>
                <w:sz w:val="20"/>
              </w:rPr>
            </w:pPr>
            <w:r w:rsidRPr="00392FAA">
              <w:rPr>
                <w:sz w:val="20"/>
              </w:rPr>
              <w:t>•</w:t>
            </w:r>
            <w:r w:rsidRPr="00392FAA">
              <w:rPr>
                <w:sz w:val="20"/>
              </w:rPr>
              <w:tab/>
              <w:t>Address</w:t>
            </w:r>
          </w:p>
          <w:p w:rsidRPr="00392FAA" w:rsidR="00957414" w:rsidP="00957414" w:rsidRDefault="00957414" w14:paraId="44B73D8C" w14:textId="77777777">
            <w:pPr>
              <w:keepNext/>
              <w:keepLines/>
              <w:tabs>
                <w:tab w:val="left" w:pos="376"/>
              </w:tabs>
              <w:rPr>
                <w:sz w:val="20"/>
              </w:rPr>
            </w:pPr>
            <w:r w:rsidRPr="00392FAA">
              <w:rPr>
                <w:sz w:val="20"/>
              </w:rPr>
              <w:t>•</w:t>
            </w:r>
            <w:r w:rsidRPr="00392FAA">
              <w:rPr>
                <w:sz w:val="20"/>
              </w:rPr>
              <w:tab/>
              <w:t>FDA district</w:t>
            </w:r>
          </w:p>
          <w:p w:rsidRPr="00392FAA" w:rsidR="00957414" w:rsidP="00957414" w:rsidRDefault="00957414" w14:paraId="44C0F229" w14:textId="77777777">
            <w:pPr>
              <w:keepNext/>
              <w:keepLines/>
              <w:tabs>
                <w:tab w:val="left" w:pos="376"/>
              </w:tabs>
              <w:rPr>
                <w:sz w:val="20"/>
              </w:rPr>
            </w:pPr>
            <w:r w:rsidRPr="00392FAA">
              <w:rPr>
                <w:sz w:val="20"/>
              </w:rPr>
              <w:t>•</w:t>
            </w:r>
            <w:r w:rsidRPr="00392FAA">
              <w:rPr>
                <w:sz w:val="20"/>
              </w:rPr>
              <w:tab/>
              <w:t>Operation state</w:t>
            </w:r>
          </w:p>
          <w:p w:rsidRPr="00392FAA" w:rsidR="00957414" w:rsidP="00957414" w:rsidRDefault="00957414" w14:paraId="3916E19E" w14:textId="77777777">
            <w:pPr>
              <w:keepNext/>
              <w:keepLines/>
              <w:tabs>
                <w:tab w:val="left" w:pos="376"/>
              </w:tabs>
              <w:rPr>
                <w:sz w:val="20"/>
              </w:rPr>
            </w:pPr>
            <w:r w:rsidRPr="00392FAA">
              <w:rPr>
                <w:sz w:val="20"/>
              </w:rPr>
              <w:t>•</w:t>
            </w:r>
            <w:r w:rsidRPr="00392FAA">
              <w:rPr>
                <w:sz w:val="20"/>
              </w:rPr>
              <w:tab/>
              <w:t>Firm type</w:t>
            </w:r>
          </w:p>
          <w:p w:rsidRPr="00392FAA" w:rsidR="00957414" w:rsidP="00957414" w:rsidRDefault="00957414" w14:paraId="3DDA3241" w14:textId="77777777">
            <w:pPr>
              <w:keepNext/>
              <w:keepLines/>
              <w:tabs>
                <w:tab w:val="left" w:pos="376"/>
              </w:tabs>
              <w:rPr>
                <w:sz w:val="20"/>
              </w:rPr>
            </w:pPr>
            <w:r w:rsidRPr="00392FAA">
              <w:rPr>
                <w:sz w:val="20"/>
              </w:rPr>
              <w:t>•</w:t>
            </w:r>
            <w:r w:rsidRPr="00392FAA">
              <w:rPr>
                <w:sz w:val="20"/>
              </w:rPr>
              <w:tab/>
              <w:t>Program risk</w:t>
            </w:r>
          </w:p>
          <w:p w:rsidRPr="00392FAA" w:rsidR="00957414" w:rsidP="00957414" w:rsidRDefault="00957414" w14:paraId="76C6C8DE" w14:textId="77777777">
            <w:pPr>
              <w:keepNext/>
              <w:keepLines/>
              <w:tabs>
                <w:tab w:val="left" w:pos="376"/>
              </w:tabs>
              <w:rPr>
                <w:sz w:val="20"/>
              </w:rPr>
            </w:pPr>
            <w:r w:rsidRPr="00392FAA">
              <w:rPr>
                <w:sz w:val="20"/>
              </w:rPr>
              <w:t>•</w:t>
            </w:r>
            <w:r w:rsidRPr="00392FAA">
              <w:rPr>
                <w:sz w:val="20"/>
              </w:rPr>
              <w:tab/>
              <w:t>Last inspection date</w:t>
            </w:r>
          </w:p>
          <w:p w:rsidRPr="00BF4D6F" w:rsidR="00957414" w:rsidP="00BF4D6F" w:rsidRDefault="00957414" w14:paraId="46BB7BCE" w14:textId="3F0F8A30">
            <w:pPr>
              <w:pStyle w:val="ListParagraph"/>
              <w:keepNext/>
              <w:keepLines/>
              <w:numPr>
                <w:ilvl w:val="0"/>
                <w:numId w:val="12"/>
              </w:numPr>
              <w:tabs>
                <w:tab w:val="left" w:pos="391"/>
              </w:tabs>
              <w:spacing w:after="0"/>
              <w:ind w:left="389"/>
              <w:rPr>
                <w:sz w:val="20"/>
              </w:rPr>
            </w:pPr>
            <w:r w:rsidRPr="00BF4D6F">
              <w:rPr>
                <w:rFonts w:ascii="Times New Roman" w:hAnsi="Times New Roman" w:eastAsia="Times New Roman" w:cs="Times New Roman"/>
                <w:sz w:val="20"/>
                <w:szCs w:val="24"/>
                <w:lang w:eastAsia="en-US"/>
              </w:rPr>
              <w:t>Indication if facility handles feed for ruminant animals</w:t>
            </w:r>
          </w:p>
        </w:tc>
      </w:tr>
      <w:tr w:rsidRPr="00567D14" w:rsidR="009C57E3" w:rsidTr="00BF4D6F" w14:paraId="62DE73A9" w14:textId="77777777">
        <w:trPr>
          <w:cantSplit/>
          <w:jc w:val="center"/>
        </w:trPr>
        <w:tc>
          <w:tcPr>
            <w:tcW w:w="892" w:type="pct"/>
            <w:tcBorders>
              <w:left w:val="double" w:color="auto" w:sz="4" w:space="0"/>
            </w:tcBorders>
            <w:shd w:val="clear" w:color="auto" w:fill="auto"/>
            <w:vAlign w:val="center"/>
          </w:tcPr>
          <w:p w:rsidRPr="00567D14" w:rsidR="009C57E3" w:rsidP="001C4F08" w:rsidRDefault="00B7125E" w14:paraId="5279668F" w14:textId="473C99FD">
            <w:pPr>
              <w:jc w:val="center"/>
              <w:rPr>
                <w:sz w:val="20"/>
              </w:rPr>
            </w:pPr>
            <w:r>
              <w:rPr>
                <w:sz w:val="20"/>
              </w:rPr>
              <w:t>USDA FSIS</w:t>
            </w:r>
          </w:p>
        </w:tc>
        <w:tc>
          <w:tcPr>
            <w:tcW w:w="694" w:type="pct"/>
            <w:shd w:val="clear" w:color="auto" w:fill="auto"/>
            <w:vAlign w:val="center"/>
          </w:tcPr>
          <w:p w:rsidRPr="00567D14" w:rsidR="009C57E3" w:rsidP="001C4F08" w:rsidRDefault="00B7125E" w14:paraId="16604E13" w14:textId="4AFA532F">
            <w:pPr>
              <w:jc w:val="center"/>
              <w:rPr>
                <w:sz w:val="20"/>
              </w:rPr>
            </w:pPr>
            <w:r>
              <w:rPr>
                <w:sz w:val="20"/>
              </w:rPr>
              <w:t>2020</w:t>
            </w:r>
          </w:p>
        </w:tc>
        <w:tc>
          <w:tcPr>
            <w:tcW w:w="1299" w:type="pct"/>
            <w:shd w:val="clear" w:color="auto" w:fill="auto"/>
            <w:vAlign w:val="center"/>
          </w:tcPr>
          <w:p w:rsidR="009C57E3" w:rsidP="009C57E3" w:rsidRDefault="00B7125E" w14:paraId="36635A33" w14:textId="77777777">
            <w:pPr>
              <w:rPr>
                <w:sz w:val="20"/>
              </w:rPr>
            </w:pPr>
            <w:r>
              <w:rPr>
                <w:sz w:val="20"/>
              </w:rPr>
              <w:t>All MPP facilities subject to USDA’s FSIS requirements.</w:t>
            </w:r>
          </w:p>
          <w:p w:rsidRPr="00567D14" w:rsidR="00B7125E" w:rsidP="009C57E3" w:rsidRDefault="00B7125E" w14:paraId="079FE561" w14:textId="7AD02173">
            <w:pPr>
              <w:rPr>
                <w:sz w:val="20"/>
              </w:rPr>
            </w:pPr>
            <w:r>
              <w:rPr>
                <w:sz w:val="20"/>
              </w:rPr>
              <w:t>(6,532 records)</w:t>
            </w:r>
          </w:p>
        </w:tc>
        <w:tc>
          <w:tcPr>
            <w:tcW w:w="2115" w:type="pct"/>
            <w:tcBorders>
              <w:right w:val="double" w:color="auto" w:sz="4" w:space="0"/>
            </w:tcBorders>
            <w:shd w:val="clear" w:color="auto" w:fill="auto"/>
            <w:vAlign w:val="center"/>
          </w:tcPr>
          <w:p w:rsidRPr="00B7125E" w:rsidR="00B7125E" w:rsidP="00B7125E" w:rsidRDefault="00B7125E" w14:paraId="6817324C" w14:textId="77777777">
            <w:pPr>
              <w:tabs>
                <w:tab w:val="left" w:pos="376"/>
              </w:tabs>
              <w:rPr>
                <w:sz w:val="20"/>
              </w:rPr>
            </w:pPr>
            <w:r w:rsidRPr="00B7125E">
              <w:rPr>
                <w:sz w:val="20"/>
              </w:rPr>
              <w:t>•</w:t>
            </w:r>
            <w:r w:rsidRPr="00B7125E">
              <w:rPr>
                <w:sz w:val="20"/>
              </w:rPr>
              <w:tab/>
              <w:t>Unique establishment number</w:t>
            </w:r>
          </w:p>
          <w:p w:rsidRPr="00B7125E" w:rsidR="00B7125E" w:rsidP="00B7125E" w:rsidRDefault="00B7125E" w14:paraId="5CF1851E" w14:textId="77777777">
            <w:pPr>
              <w:tabs>
                <w:tab w:val="left" w:pos="376"/>
              </w:tabs>
              <w:rPr>
                <w:sz w:val="20"/>
              </w:rPr>
            </w:pPr>
            <w:r w:rsidRPr="00B7125E">
              <w:rPr>
                <w:sz w:val="20"/>
              </w:rPr>
              <w:t>•</w:t>
            </w:r>
            <w:r w:rsidRPr="00B7125E">
              <w:rPr>
                <w:sz w:val="20"/>
              </w:rPr>
              <w:tab/>
              <w:t>Establishment name</w:t>
            </w:r>
          </w:p>
          <w:p w:rsidRPr="00B7125E" w:rsidR="00B7125E" w:rsidP="00B7125E" w:rsidRDefault="00B7125E" w14:paraId="388CC53D" w14:textId="77777777">
            <w:pPr>
              <w:tabs>
                <w:tab w:val="left" w:pos="376"/>
              </w:tabs>
              <w:rPr>
                <w:sz w:val="20"/>
              </w:rPr>
            </w:pPr>
            <w:r w:rsidRPr="00B7125E">
              <w:rPr>
                <w:sz w:val="20"/>
              </w:rPr>
              <w:t>•</w:t>
            </w:r>
            <w:r w:rsidRPr="00B7125E">
              <w:rPr>
                <w:sz w:val="20"/>
              </w:rPr>
              <w:tab/>
              <w:t>Address</w:t>
            </w:r>
          </w:p>
          <w:p w:rsidRPr="00567D14" w:rsidR="009C57E3" w:rsidP="00B7125E" w:rsidRDefault="00B7125E" w14:paraId="1C2F6FBD" w14:textId="0B7779DF">
            <w:pPr>
              <w:tabs>
                <w:tab w:val="left" w:pos="376"/>
              </w:tabs>
              <w:rPr>
                <w:sz w:val="20"/>
              </w:rPr>
            </w:pPr>
            <w:r w:rsidRPr="00B7125E">
              <w:rPr>
                <w:sz w:val="20"/>
              </w:rPr>
              <w:t>•</w:t>
            </w:r>
            <w:r w:rsidRPr="00B7125E">
              <w:rPr>
                <w:sz w:val="20"/>
              </w:rPr>
              <w:tab/>
              <w:t>Coordinate data (latitude/longitude)</w:t>
            </w:r>
          </w:p>
        </w:tc>
      </w:tr>
      <w:tr w:rsidRPr="00567D14" w:rsidR="00957414" w:rsidTr="00BF4D6F" w14:paraId="41295577" w14:textId="77777777">
        <w:trPr>
          <w:cantSplit/>
          <w:jc w:val="center"/>
        </w:trPr>
        <w:tc>
          <w:tcPr>
            <w:tcW w:w="892" w:type="pct"/>
            <w:tcBorders>
              <w:left w:val="double" w:color="auto" w:sz="4" w:space="0"/>
            </w:tcBorders>
            <w:shd w:val="clear" w:color="auto" w:fill="auto"/>
            <w:vAlign w:val="center"/>
          </w:tcPr>
          <w:p w:rsidR="00957414" w:rsidP="00957414" w:rsidRDefault="00957414" w14:paraId="6A356FD1" w14:textId="7F6A7578">
            <w:pPr>
              <w:jc w:val="center"/>
              <w:rPr>
                <w:sz w:val="20"/>
              </w:rPr>
            </w:pPr>
            <w:r>
              <w:rPr>
                <w:sz w:val="20"/>
              </w:rPr>
              <w:lastRenderedPageBreak/>
              <w:t>USDA FSIS</w:t>
            </w:r>
          </w:p>
        </w:tc>
        <w:tc>
          <w:tcPr>
            <w:tcW w:w="694" w:type="pct"/>
            <w:shd w:val="clear" w:color="auto" w:fill="auto"/>
            <w:vAlign w:val="center"/>
          </w:tcPr>
          <w:p w:rsidR="00957414" w:rsidP="00957414" w:rsidRDefault="00957414" w14:paraId="1F0F8A9B" w14:textId="3229795A">
            <w:pPr>
              <w:jc w:val="center"/>
              <w:rPr>
                <w:sz w:val="20"/>
              </w:rPr>
            </w:pPr>
            <w:r>
              <w:rPr>
                <w:sz w:val="20"/>
              </w:rPr>
              <w:t>2018 and 2019</w:t>
            </w:r>
          </w:p>
        </w:tc>
        <w:tc>
          <w:tcPr>
            <w:tcW w:w="1299" w:type="pct"/>
            <w:shd w:val="clear" w:color="auto" w:fill="auto"/>
            <w:vAlign w:val="center"/>
          </w:tcPr>
          <w:p w:rsidR="00957414" w:rsidP="00957414" w:rsidRDefault="00957414" w14:paraId="7C2135CD" w14:textId="77777777">
            <w:pPr>
              <w:rPr>
                <w:sz w:val="20"/>
              </w:rPr>
            </w:pPr>
            <w:r>
              <w:rPr>
                <w:sz w:val="20"/>
              </w:rPr>
              <w:t xml:space="preserve">All MPP facilities subject to USDA’s FSIS requirements. </w:t>
            </w:r>
          </w:p>
          <w:p w:rsidR="00957414" w:rsidP="00957414" w:rsidRDefault="00957414" w14:paraId="32452271" w14:textId="2119FDF3">
            <w:pPr>
              <w:rPr>
                <w:sz w:val="20"/>
              </w:rPr>
            </w:pPr>
            <w:r>
              <w:rPr>
                <w:sz w:val="20"/>
              </w:rPr>
              <w:t>(6,385 records)</w:t>
            </w:r>
          </w:p>
        </w:tc>
        <w:tc>
          <w:tcPr>
            <w:tcW w:w="2115" w:type="pct"/>
            <w:tcBorders>
              <w:right w:val="double" w:color="auto" w:sz="4" w:space="0"/>
            </w:tcBorders>
            <w:shd w:val="clear" w:color="auto" w:fill="auto"/>
            <w:vAlign w:val="center"/>
          </w:tcPr>
          <w:p w:rsidRPr="00B7125E" w:rsidR="00957414" w:rsidP="00957414" w:rsidRDefault="00957414" w14:paraId="7D300C25" w14:textId="77777777">
            <w:pPr>
              <w:tabs>
                <w:tab w:val="left" w:pos="376"/>
              </w:tabs>
              <w:rPr>
                <w:sz w:val="20"/>
              </w:rPr>
            </w:pPr>
            <w:r w:rsidRPr="00B7125E">
              <w:rPr>
                <w:sz w:val="20"/>
              </w:rPr>
              <w:t>•</w:t>
            </w:r>
            <w:r w:rsidRPr="00B7125E">
              <w:rPr>
                <w:sz w:val="20"/>
              </w:rPr>
              <w:tab/>
              <w:t>Unique establishment number</w:t>
            </w:r>
          </w:p>
          <w:p w:rsidRPr="00B7125E" w:rsidR="00957414" w:rsidP="00957414" w:rsidRDefault="00957414" w14:paraId="374EE279" w14:textId="77777777">
            <w:pPr>
              <w:tabs>
                <w:tab w:val="left" w:pos="376"/>
              </w:tabs>
              <w:rPr>
                <w:sz w:val="20"/>
              </w:rPr>
            </w:pPr>
            <w:r w:rsidRPr="00B7125E">
              <w:rPr>
                <w:sz w:val="20"/>
              </w:rPr>
              <w:t>•</w:t>
            </w:r>
            <w:r w:rsidRPr="00B7125E">
              <w:rPr>
                <w:sz w:val="20"/>
              </w:rPr>
              <w:tab/>
              <w:t>Establishment name</w:t>
            </w:r>
          </w:p>
          <w:p w:rsidRPr="00B7125E" w:rsidR="00957414" w:rsidP="00957414" w:rsidRDefault="00957414" w14:paraId="68531FAF" w14:textId="77777777">
            <w:pPr>
              <w:tabs>
                <w:tab w:val="left" w:pos="376"/>
              </w:tabs>
              <w:rPr>
                <w:sz w:val="20"/>
              </w:rPr>
            </w:pPr>
            <w:r w:rsidRPr="00B7125E">
              <w:rPr>
                <w:sz w:val="20"/>
              </w:rPr>
              <w:t>•</w:t>
            </w:r>
            <w:r w:rsidRPr="00B7125E">
              <w:rPr>
                <w:sz w:val="20"/>
              </w:rPr>
              <w:tab/>
              <w:t>Address</w:t>
            </w:r>
          </w:p>
          <w:p w:rsidRPr="00B7125E" w:rsidR="00957414" w:rsidP="00957414" w:rsidRDefault="00957414" w14:paraId="57F373B6" w14:textId="77777777">
            <w:pPr>
              <w:tabs>
                <w:tab w:val="left" w:pos="376"/>
              </w:tabs>
              <w:rPr>
                <w:sz w:val="20"/>
              </w:rPr>
            </w:pPr>
            <w:r w:rsidRPr="00B7125E">
              <w:rPr>
                <w:sz w:val="20"/>
              </w:rPr>
              <w:t>•</w:t>
            </w:r>
            <w:r w:rsidRPr="00B7125E">
              <w:rPr>
                <w:sz w:val="20"/>
              </w:rPr>
              <w:tab/>
              <w:t>Phone number</w:t>
            </w:r>
          </w:p>
          <w:p w:rsidRPr="00B7125E" w:rsidR="00957414" w:rsidP="00957414" w:rsidRDefault="00957414" w14:paraId="31AADF9D" w14:textId="77777777">
            <w:pPr>
              <w:tabs>
                <w:tab w:val="left" w:pos="376"/>
              </w:tabs>
              <w:rPr>
                <w:sz w:val="20"/>
              </w:rPr>
            </w:pPr>
            <w:r w:rsidRPr="00B7125E">
              <w:rPr>
                <w:sz w:val="20"/>
              </w:rPr>
              <w:t>•</w:t>
            </w:r>
            <w:r w:rsidRPr="00B7125E">
              <w:rPr>
                <w:sz w:val="20"/>
              </w:rPr>
              <w:tab/>
              <w:t xml:space="preserve">General list of activities. </w:t>
            </w:r>
          </w:p>
          <w:p w:rsidRPr="00B7125E" w:rsidR="00957414" w:rsidP="00957414" w:rsidRDefault="00957414" w14:paraId="0351635B" w14:textId="77777777">
            <w:pPr>
              <w:tabs>
                <w:tab w:val="left" w:pos="376"/>
              </w:tabs>
              <w:rPr>
                <w:sz w:val="20"/>
              </w:rPr>
            </w:pPr>
            <w:r w:rsidRPr="00B7125E">
              <w:rPr>
                <w:sz w:val="20"/>
              </w:rPr>
              <w:t>•</w:t>
            </w:r>
            <w:r w:rsidRPr="00B7125E">
              <w:rPr>
                <w:sz w:val="20"/>
              </w:rPr>
              <w:tab/>
              <w:t>Production size</w:t>
            </w:r>
          </w:p>
          <w:p w:rsidRPr="00B7125E" w:rsidR="00957414" w:rsidP="00957414" w:rsidRDefault="00957414" w14:paraId="645D3AF3" w14:textId="77777777">
            <w:pPr>
              <w:tabs>
                <w:tab w:val="left" w:pos="376"/>
              </w:tabs>
              <w:rPr>
                <w:sz w:val="20"/>
              </w:rPr>
            </w:pPr>
            <w:r w:rsidRPr="00B7125E">
              <w:rPr>
                <w:sz w:val="20"/>
              </w:rPr>
              <w:t>•</w:t>
            </w:r>
            <w:r w:rsidRPr="00B7125E">
              <w:rPr>
                <w:sz w:val="20"/>
              </w:rPr>
              <w:tab/>
              <w:t>Species slaughtered</w:t>
            </w:r>
          </w:p>
          <w:p w:rsidRPr="00B7125E" w:rsidR="00957414" w:rsidP="00957414" w:rsidRDefault="00957414" w14:paraId="2147237E" w14:textId="67AB7284">
            <w:pPr>
              <w:tabs>
                <w:tab w:val="left" w:pos="376"/>
              </w:tabs>
              <w:rPr>
                <w:sz w:val="20"/>
              </w:rPr>
            </w:pPr>
            <w:r w:rsidRPr="00B7125E">
              <w:rPr>
                <w:sz w:val="20"/>
              </w:rPr>
              <w:t>•</w:t>
            </w:r>
            <w:r w:rsidRPr="00B7125E">
              <w:rPr>
                <w:sz w:val="20"/>
              </w:rPr>
              <w:tab/>
              <w:t>Aggregate categorical production</w:t>
            </w:r>
          </w:p>
        </w:tc>
      </w:tr>
    </w:tbl>
    <w:p w:rsidRPr="00567D14" w:rsidR="00803303" w:rsidP="00803303" w:rsidRDefault="00803303" w14:paraId="0E525959" w14:textId="77777777"/>
    <w:p w:rsidR="00E2610C" w:rsidP="00B770C9" w:rsidRDefault="004E392F" w14:paraId="552B75FB" w14:textId="3CFBD9A4">
      <w:pPr>
        <w:pStyle w:val="BodyText"/>
      </w:pPr>
      <w:r w:rsidRPr="00567D14">
        <w:t xml:space="preserve">EPA identified the </w:t>
      </w:r>
      <w:r w:rsidR="00E2610C">
        <w:t xml:space="preserve">USDA FSIS dataset as the most comprehensive listing of MPP facilities currently available. The USDA dataset, however, is quite limited </w:t>
      </w:r>
      <w:r w:rsidR="00F15698">
        <w:t xml:space="preserve">for EPA’s purpose in that it </w:t>
      </w:r>
      <w:r w:rsidR="00E2610C">
        <w:t xml:space="preserve">lacks wastewater generation and characterization data, details on </w:t>
      </w:r>
      <w:r w:rsidR="00E751FB">
        <w:t xml:space="preserve">wastewater </w:t>
      </w:r>
      <w:r w:rsidR="00E2610C">
        <w:t xml:space="preserve">treatment technologies, or </w:t>
      </w:r>
      <w:r w:rsidR="00E751FB">
        <w:t xml:space="preserve">wastewater </w:t>
      </w:r>
      <w:r w:rsidR="00E2610C">
        <w:t xml:space="preserve">discharge information. In addition, the USDA FSIS dataset includes only limited information </w:t>
      </w:r>
      <w:r w:rsidR="00BE5BA8">
        <w:t xml:space="preserve">on the </w:t>
      </w:r>
      <w:r w:rsidR="00E2610C">
        <w:t>MPP facility</w:t>
      </w:r>
      <w:r w:rsidR="00F15698">
        <w:t xml:space="preserve"> type</w:t>
      </w:r>
      <w:r w:rsidR="00E2610C">
        <w:t>, size, and economics.</w:t>
      </w:r>
    </w:p>
    <w:p w:rsidR="00E2610C" w:rsidP="00B770C9" w:rsidRDefault="00E2610C" w14:paraId="0D86C278" w14:textId="3A5C87FA">
      <w:pPr>
        <w:pStyle w:val="BodyText"/>
      </w:pPr>
      <w:r>
        <w:t xml:space="preserve">The ICIS-NPDES database includes more specific wastewater characterization information, including flow data, pollutant </w:t>
      </w:r>
      <w:r w:rsidR="00F15698">
        <w:t xml:space="preserve">effluent </w:t>
      </w:r>
      <w:r>
        <w:t>concentrations, and discharge permit information. However, the data include</w:t>
      </w:r>
      <w:r w:rsidR="00623691">
        <w:t>d</w:t>
      </w:r>
      <w:r>
        <w:t xml:space="preserve"> in the ICIS-NPDES database </w:t>
      </w:r>
      <w:r w:rsidR="00623691">
        <w:t xml:space="preserve">only includes MPP facilities required to submit DMRs, which comprises </w:t>
      </w:r>
      <w:r>
        <w:t xml:space="preserve">a small portion </w:t>
      </w:r>
      <w:r w:rsidR="00F15698">
        <w:t>(&lt;10</w:t>
      </w:r>
      <w:r w:rsidR="71E6BAC6">
        <w:t xml:space="preserve"> percent</w:t>
      </w:r>
      <w:r w:rsidR="00F15698">
        <w:t xml:space="preserve">) </w:t>
      </w:r>
      <w:r>
        <w:t>of the MPP industry. As stated in Section 2, the current ELGs for the MPP industrial category do not include effluent requirements for indirect discharging facilities.</w:t>
      </w:r>
    </w:p>
    <w:p w:rsidR="008D1B19" w:rsidP="00B770C9" w:rsidRDefault="00E2610C" w14:paraId="72D9FB35" w14:textId="7CE32FB8">
      <w:pPr>
        <w:pStyle w:val="BodyText"/>
      </w:pPr>
      <w:r>
        <w:t xml:space="preserve">To capture more information on indirect </w:t>
      </w:r>
      <w:r w:rsidR="00F15698">
        <w:t>dischargers</w:t>
      </w:r>
      <w:r>
        <w:t xml:space="preserve">, EPA </w:t>
      </w:r>
      <w:r w:rsidR="008D1B19">
        <w:t>collect</w:t>
      </w:r>
      <w:r w:rsidR="00F53A48">
        <w:t>ed</w:t>
      </w:r>
      <w:r w:rsidR="008D1B19">
        <w:t xml:space="preserve"> pretreatment permits </w:t>
      </w:r>
      <w:r w:rsidR="00F80A59">
        <w:t xml:space="preserve">for MPP facilities </w:t>
      </w:r>
      <w:r w:rsidR="008D1B19">
        <w:t>and pretreatment reports</w:t>
      </w:r>
      <w:r w:rsidR="00F80A59">
        <w:t xml:space="preserve"> for receiving POTWs</w:t>
      </w:r>
      <w:r w:rsidR="008D1B19">
        <w:t xml:space="preserve"> from select states.</w:t>
      </w:r>
      <w:r w:rsidRPr="00F80A59" w:rsidR="00F80A59">
        <w:rPr>
          <w:rStyle w:val="FootnoteReference"/>
        </w:rPr>
        <w:t xml:space="preserve"> </w:t>
      </w:r>
      <w:r w:rsidR="00F80A59">
        <w:rPr>
          <w:rStyle w:val="FootnoteReference"/>
        </w:rPr>
        <w:footnoteReference w:id="2"/>
      </w:r>
      <w:r w:rsidR="008D1B19">
        <w:t xml:space="preserve"> EPA reviewed these pretreatment reports, which are specific to the MPP facility, for detail</w:t>
      </w:r>
      <w:r w:rsidR="00F53A48">
        <w:t>s</w:t>
      </w:r>
      <w:r w:rsidR="008D1B19">
        <w:t xml:space="preserve"> on operations, any pretreatment, and the POTW</w:t>
      </w:r>
      <w:r w:rsidR="00F80A59">
        <w:t xml:space="preserve"> receiving the MPP wastewater. POTW annual pretreatment reports were reviewed to identify any MPP facilities that may be discharging to a POTW and identified as significant or categorical users.</w:t>
      </w:r>
    </w:p>
    <w:p w:rsidR="00587E32" w:rsidP="00FA3701" w:rsidRDefault="006F4FCD" w14:paraId="35FB8248" w14:textId="6E369FF2">
      <w:pPr>
        <w:autoSpaceDE w:val="0"/>
        <w:autoSpaceDN w:val="0"/>
        <w:adjustRightInd w:val="0"/>
        <w:spacing w:after="240"/>
        <w:ind w:firstLine="720"/>
      </w:pPr>
      <w:r>
        <w:t xml:space="preserve">EPA also consulted trade associations, including </w:t>
      </w:r>
      <w:r w:rsidR="00F15698">
        <w:t xml:space="preserve">the </w:t>
      </w:r>
      <w:r>
        <w:t>American Meat Institute, the National Renderers Association</w:t>
      </w:r>
      <w:r w:rsidR="00BF4D6F">
        <w:t>,</w:t>
      </w:r>
      <w:r>
        <w:t xml:space="preserve"> and the </w:t>
      </w:r>
      <w:r w:rsidR="00E832B4">
        <w:t>US</w:t>
      </w:r>
      <w:r>
        <w:t xml:space="preserve"> Poultry &amp; Egg Association</w:t>
      </w:r>
      <w:r w:rsidR="00F15698">
        <w:t>,</w:t>
      </w:r>
      <w:r>
        <w:t xml:space="preserve"> for lists of members and other facility-specific details.</w:t>
      </w:r>
    </w:p>
    <w:p w:rsidR="006F4FCD" w:rsidP="00FA3701" w:rsidRDefault="00587E32" w14:paraId="7DDB626E" w14:textId="40A300AD">
      <w:pPr>
        <w:autoSpaceDE w:val="0"/>
        <w:autoSpaceDN w:val="0"/>
        <w:adjustRightInd w:val="0"/>
        <w:spacing w:after="240"/>
        <w:ind w:firstLine="720"/>
      </w:pPr>
      <w:r>
        <w:t xml:space="preserve">EPA has used the existing data sources listed in </w:t>
      </w:r>
      <w:r w:rsidRPr="00567D14">
        <w:fldChar w:fldCharType="begin"/>
      </w:r>
      <w:r w:rsidRPr="00567D14">
        <w:instrText xml:space="preserve"> REF _Ref446327108 \h </w:instrText>
      </w:r>
      <w:r>
        <w:instrText xml:space="preserve"> \* MERGEFORMAT </w:instrText>
      </w:r>
      <w:r w:rsidRPr="00567D14">
        <w:fldChar w:fldCharType="separate"/>
      </w:r>
      <w:r w:rsidRPr="00567D14">
        <w:t xml:space="preserve">Table </w:t>
      </w:r>
      <w:r>
        <w:rPr>
          <w:noProof/>
        </w:rPr>
        <w:t>4</w:t>
      </w:r>
      <w:r w:rsidRPr="00567D14">
        <w:rPr>
          <w:noProof/>
        </w:rPr>
        <w:noBreakHyphen/>
      </w:r>
      <w:r>
        <w:rPr>
          <w:noProof/>
        </w:rPr>
        <w:t>1</w:t>
      </w:r>
      <w:r w:rsidRPr="00567D14">
        <w:fldChar w:fldCharType="end"/>
      </w:r>
      <w:r>
        <w:t xml:space="preserve"> to construct a list of MPP facilities and evaluate wastewater treatment and wastewater characterization. As discussed in Section 1, because EPA has had to construct the list of MPP facilities by combining data from multiple sources</w:t>
      </w:r>
      <w:r w:rsidR="00A24E3A">
        <w:t>,</w:t>
      </w:r>
      <w:r>
        <w:t xml:space="preserve"> it has been difficult to identify overlap between datasets and where multiple datasets may be identifying the same facility. Facility names and addresses are often inconsistent and may change over time as ownership changes or addresses of record change. Based on the data evaluated to date, EPA estimates the population of MPP facilities to be between 7,000 and 8,000 facilities. EPA’s facility list currently includes just over 8,000 records</w:t>
      </w:r>
      <w:r w:rsidR="005C5D4D">
        <w:t xml:space="preserve">. While EPA has </w:t>
      </w:r>
      <w:r w:rsidR="005C5D4D">
        <w:lastRenderedPageBreak/>
        <w:t>attempted to identify duplicate records based on similar facility name, city/state address, and other unique identifiers, some duplicate records may still exist. EPA continues to coordinate with industry trade associations on identifying additional duplicate records and facilities included on the facility list that may not process meat or poultry or may no longer be operating.</w:t>
      </w:r>
    </w:p>
    <w:p w:rsidR="006F4FCD" w:rsidP="00F80A59" w:rsidRDefault="006F4FCD" w14:paraId="3ABA0737" w14:textId="255AE1A6">
      <w:pPr>
        <w:pStyle w:val="BodyText"/>
      </w:pPr>
      <w:r>
        <w:t xml:space="preserve">Although the consulted sources have provided valuable industry information, and </w:t>
      </w:r>
      <w:r w:rsidR="002467AF">
        <w:t xml:space="preserve">EPA has and </w:t>
      </w:r>
      <w:r>
        <w:t xml:space="preserve">will </w:t>
      </w:r>
      <w:r w:rsidR="002467AF">
        <w:t xml:space="preserve">continue to use </w:t>
      </w:r>
      <w:r>
        <w:t xml:space="preserve">this information </w:t>
      </w:r>
      <w:r w:rsidR="002467AF">
        <w:t>to understand current industry practices</w:t>
      </w:r>
      <w:r>
        <w:t xml:space="preserve">, these sources </w:t>
      </w:r>
      <w:r w:rsidR="00D26F26">
        <w:t>do not</w:t>
      </w:r>
      <w:r>
        <w:t xml:space="preserve"> provide the Agency with complete and up-to-date</w:t>
      </w:r>
      <w:r w:rsidR="002467AF">
        <w:t xml:space="preserve"> </w:t>
      </w:r>
      <w:r>
        <w:t xml:space="preserve">site-specific technical and economic data </w:t>
      </w:r>
      <w:r w:rsidR="002467AF">
        <w:t xml:space="preserve">that covers the entire MPP industry and </w:t>
      </w:r>
      <w:r w:rsidR="00B74126">
        <w:t>are</w:t>
      </w:r>
      <w:r w:rsidR="002467AF">
        <w:t xml:space="preserve"> </w:t>
      </w:r>
      <w:r>
        <w:t>crucial to the review of the MPP ELG.</w:t>
      </w:r>
    </w:p>
    <w:p w:rsidRPr="00567D14" w:rsidR="00064011" w:rsidP="00330CEF" w:rsidRDefault="00330CEF" w14:paraId="235D65AC" w14:textId="7F30C68A">
      <w:pPr>
        <w:pStyle w:val="Heading1"/>
      </w:pPr>
      <w:bookmarkStart w:name="_Toc85724560" w:id="15"/>
      <w:r w:rsidRPr="00567D14">
        <w:t>Collection of Information Impacts to Small Businesses or Other Small Entities and Methods to Minimize the Burden</w:t>
      </w:r>
      <w:bookmarkEnd w:id="15"/>
    </w:p>
    <w:p w:rsidR="006F4FCD" w:rsidP="00064011" w:rsidRDefault="00064011" w14:paraId="755C223B" w14:textId="77777777">
      <w:pPr>
        <w:pStyle w:val="BodyText"/>
      </w:pPr>
      <w:r w:rsidRPr="00567D14">
        <w:t>In accordance with requirements of the Regulatory Flexibility Act (RFA), EPA must assess whether actions would have “a significant impact on a substantial number of small entities” (SISNOSE). Small entities include small businesses, small organizations, and small governmental jurisdictions.</w:t>
      </w:r>
    </w:p>
    <w:p w:rsidRPr="00072D2A" w:rsidR="00E64AEB" w:rsidP="00FA3701" w:rsidRDefault="006F4FCD" w14:paraId="17521FA9" w14:textId="026F601C">
      <w:pPr>
        <w:autoSpaceDE w:val="0"/>
        <w:autoSpaceDN w:val="0"/>
        <w:adjustRightInd w:val="0"/>
        <w:spacing w:after="240"/>
        <w:ind w:firstLine="720"/>
      </w:pPr>
      <w:r w:rsidRPr="00072D2A">
        <w:t xml:space="preserve">EPA has taken steps to ensure that the respondent burden is minimized for small entities, while collecting sufficient data to evaluate regulatory flexibility for small entities. EPA will identify the size of the business entity according to Small Business Administration definitions from </w:t>
      </w:r>
      <w:r w:rsidRPr="00072D2A" w:rsidR="00537DE3">
        <w:t>questionnaire</w:t>
      </w:r>
      <w:r w:rsidRPr="00072D2A">
        <w:t xml:space="preserve"> information through sales revenues </w:t>
      </w:r>
      <w:r w:rsidR="00A24E3A">
        <w:t>and</w:t>
      </w:r>
      <w:r w:rsidRPr="00072D2A">
        <w:t xml:space="preserve"> company employment. The financial and economic information collected in the </w:t>
      </w:r>
      <w:r w:rsidRPr="00072D2A" w:rsidR="00537DE3">
        <w:t>questionnaire</w:t>
      </w:r>
      <w:r w:rsidRPr="00072D2A">
        <w:t xml:space="preserve"> is necessary to perform the economic analysis of </w:t>
      </w:r>
      <w:r w:rsidR="003A7C49">
        <w:t xml:space="preserve">any proposed revision to the MPP </w:t>
      </w:r>
      <w:r w:rsidRPr="00072D2A" w:rsidR="003A7C49">
        <w:t>ELG</w:t>
      </w:r>
      <w:r w:rsidRPr="00072D2A">
        <w:t xml:space="preserve"> </w:t>
      </w:r>
      <w:proofErr w:type="gramStart"/>
      <w:r w:rsidRPr="00072D2A">
        <w:t>in order to</w:t>
      </w:r>
      <w:proofErr w:type="gramEnd"/>
      <w:r w:rsidRPr="00072D2A">
        <w:t xml:space="preserve"> meet the requirements of the Small Business Regulatory Enforcement Fairness Act (SBREFA).</w:t>
      </w:r>
    </w:p>
    <w:p w:rsidRPr="00072D2A" w:rsidR="006F4FCD" w:rsidP="00F80A59" w:rsidRDefault="006F4FCD" w14:paraId="49044A89" w14:textId="6E350CFE">
      <w:pPr>
        <w:pStyle w:val="BodyText"/>
      </w:pPr>
      <w:r w:rsidRPr="00072D2A">
        <w:t xml:space="preserve">To minimize the burden of responding to the </w:t>
      </w:r>
      <w:r w:rsidR="00A24E3A">
        <w:t>questionnaires</w:t>
      </w:r>
      <w:r w:rsidRPr="00072D2A">
        <w:t xml:space="preserve">, EPA has developed a </w:t>
      </w:r>
      <w:r w:rsidRPr="00072D2A" w:rsidR="00072D2A">
        <w:t xml:space="preserve">shortened list of questions, the Census Questionnaire, </w:t>
      </w:r>
      <w:r w:rsidR="00C5042E">
        <w:t xml:space="preserve">that </w:t>
      </w:r>
      <w:r w:rsidRPr="00072D2A" w:rsidR="00072D2A">
        <w:t xml:space="preserve">will be sent to </w:t>
      </w:r>
      <w:proofErr w:type="gramStart"/>
      <w:r w:rsidRPr="00072D2A">
        <w:t>the majority of</w:t>
      </w:r>
      <w:proofErr w:type="gramEnd"/>
      <w:r w:rsidRPr="00072D2A">
        <w:t xml:space="preserve"> the facilities identified as most likely to be small entities and has limited the number of Detailed </w:t>
      </w:r>
      <w:r w:rsidRPr="00072D2A" w:rsidR="00072D2A">
        <w:t>Questionnaires</w:t>
      </w:r>
      <w:r w:rsidRPr="00072D2A">
        <w:t xml:space="preserve"> it is sending to these facilities. Finally, the questions are phrased with commonly used terminology and the tables are organized in formats familiar to financial officers in the respondent industry.</w:t>
      </w:r>
    </w:p>
    <w:p w:rsidRPr="00567D14" w:rsidR="00064011" w:rsidP="00330CEF" w:rsidRDefault="00330CEF" w14:paraId="4F4DF6D2" w14:textId="412E8DA3">
      <w:pPr>
        <w:pStyle w:val="Heading1"/>
      </w:pPr>
      <w:bookmarkStart w:name="_Toc85724561" w:id="16"/>
      <w:r w:rsidRPr="00567D14">
        <w:t>Consequence to Federal Program or Policy Activities if the Collection is not Conducted or is Conducted Less Frequently and Any Technical or Legal Obstacles to Reducing Burden</w:t>
      </w:r>
      <w:bookmarkEnd w:id="16"/>
    </w:p>
    <w:p w:rsidR="00086056" w:rsidP="00086056" w:rsidRDefault="003D06E0" w14:paraId="2FE1E5E3" w14:textId="63436AB2">
      <w:pPr>
        <w:pStyle w:val="BodyText"/>
      </w:pPr>
      <w:r>
        <w:t>Th</w:t>
      </w:r>
      <w:r w:rsidR="00C5042E">
        <w:t>e</w:t>
      </w:r>
      <w:r>
        <w:t xml:space="preserve"> </w:t>
      </w:r>
      <w:r w:rsidR="00072D2A">
        <w:t>Census and D</w:t>
      </w:r>
      <w:r w:rsidR="00E64AEB">
        <w:t>etailed</w:t>
      </w:r>
      <w:r w:rsidR="00D03D1A">
        <w:t xml:space="preserve"> </w:t>
      </w:r>
      <w:r w:rsidR="00072D2A">
        <w:t>Q</w:t>
      </w:r>
      <w:r w:rsidR="00D03D1A">
        <w:t>uestionnaire</w:t>
      </w:r>
      <w:r w:rsidR="00741680">
        <w:t>s</w:t>
      </w:r>
      <w:r w:rsidR="00D03D1A">
        <w:t xml:space="preserve"> </w:t>
      </w:r>
      <w:r w:rsidR="00E64AEB">
        <w:t>are</w:t>
      </w:r>
      <w:r>
        <w:t xml:space="preserve"> to be administered one time only. If </w:t>
      </w:r>
      <w:r w:rsidR="00E64AEB">
        <w:t>the</w:t>
      </w:r>
      <w:r w:rsidR="00C5042E">
        <w:t xml:space="preserve"> data collection is</w:t>
      </w:r>
      <w:r>
        <w:t xml:space="preserve"> not conducted</w:t>
      </w:r>
      <w:r w:rsidR="00B74126">
        <w:t>,</w:t>
      </w:r>
      <w:r w:rsidR="008C4F76">
        <w:t xml:space="preserve"> </w:t>
      </w:r>
      <w:r w:rsidR="00A0706C">
        <w:t xml:space="preserve">EPA will not be able to </w:t>
      </w:r>
      <w:r w:rsidR="00C5042E">
        <w:t xml:space="preserve">fulfill its statutory requirement to consider </w:t>
      </w:r>
      <w:r w:rsidR="00A0706C">
        <w:t>revis</w:t>
      </w:r>
      <w:r w:rsidR="00C5042E">
        <w:t>ing</w:t>
      </w:r>
      <w:r w:rsidR="00A0706C">
        <w:t xml:space="preserve"> the MPP ELG.</w:t>
      </w:r>
      <w:r w:rsidR="000F74C6">
        <w:t xml:space="preserve"> The currently available data do not include wastewater </w:t>
      </w:r>
      <w:r w:rsidR="00695DCB">
        <w:t xml:space="preserve">quantity and quality </w:t>
      </w:r>
      <w:r w:rsidR="00BF4D6F">
        <w:t>characteristics</w:t>
      </w:r>
      <w:r w:rsidR="00695DCB">
        <w:t xml:space="preserve"> information</w:t>
      </w:r>
      <w:r w:rsidR="00047EFA">
        <w:t>,</w:t>
      </w:r>
      <w:r w:rsidR="00695DCB">
        <w:t xml:space="preserve"> except for those facilities currently with permit limits.</w:t>
      </w:r>
      <w:r w:rsidR="00F80A59">
        <w:t xml:space="preserve"> Information on treatment technologies is available in select permits and/or permit applications, but this information requires manual review of permit and permit application documents and not all permit applications are publicly available.</w:t>
      </w:r>
      <w:r w:rsidR="000F74C6">
        <w:t xml:space="preserve"> </w:t>
      </w:r>
      <w:r w:rsidR="00A0706C">
        <w:t xml:space="preserve">In addition, if </w:t>
      </w:r>
      <w:r w:rsidR="008C4F76">
        <w:t xml:space="preserve">the national population of all </w:t>
      </w:r>
      <w:r w:rsidR="00E64AEB">
        <w:t>MPP facilities</w:t>
      </w:r>
      <w:r w:rsidR="008C4F76">
        <w:t xml:space="preserve"> is not identified</w:t>
      </w:r>
      <w:r>
        <w:t xml:space="preserve">, </w:t>
      </w:r>
      <w:r w:rsidR="00900C6A">
        <w:t xml:space="preserve">it will not be possible to </w:t>
      </w:r>
      <w:r w:rsidR="00695DCB">
        <w:t xml:space="preserve">confirm whether population estimates are </w:t>
      </w:r>
      <w:r w:rsidR="00695DCB">
        <w:lastRenderedPageBreak/>
        <w:t xml:space="preserve">accurate and whether the </w:t>
      </w:r>
      <w:r w:rsidR="00D7111E">
        <w:t xml:space="preserve">sample </w:t>
      </w:r>
      <w:r w:rsidR="00A0706C">
        <w:t>frame</w:t>
      </w:r>
      <w:r w:rsidR="00695DCB">
        <w:t xml:space="preserve"> is</w:t>
      </w:r>
      <w:r w:rsidR="0004730C">
        <w:t xml:space="preserve"> statistically valid</w:t>
      </w:r>
      <w:r w:rsidR="00900C6A">
        <w:t xml:space="preserve">. </w:t>
      </w:r>
      <w:r w:rsidR="00E64AEB">
        <w:t xml:space="preserve">Without the data sought in these </w:t>
      </w:r>
      <w:r w:rsidR="00A24E3A">
        <w:t>questionnaires</w:t>
      </w:r>
      <w:r w:rsidR="00E64AEB">
        <w:t xml:space="preserve">, EPA </w:t>
      </w:r>
      <w:r w:rsidR="00784AEC">
        <w:t>will</w:t>
      </w:r>
      <w:r w:rsidR="00E64AEB">
        <w:t xml:space="preserve"> be required to rely on the publicly available data </w:t>
      </w:r>
      <w:r w:rsidR="00A24E3A">
        <w:t>obtained</w:t>
      </w:r>
      <w:r w:rsidR="00E64AEB">
        <w:t xml:space="preserve"> through ICIS-NPDES and USDA FSIS and any additional data trade associations may provide from self-operated surveys. </w:t>
      </w:r>
      <w:r w:rsidR="00A0706C">
        <w:t>In general, t</w:t>
      </w:r>
      <w:r w:rsidR="00E64AEB">
        <w:t>hese datasets are inconsistent and difficult to combine</w:t>
      </w:r>
      <w:r w:rsidR="00047EFA">
        <w:t xml:space="preserve">. Typically, </w:t>
      </w:r>
      <w:r w:rsidR="00E64AEB">
        <w:t xml:space="preserve">the only overlapping data element </w:t>
      </w:r>
      <w:r w:rsidR="00047EFA">
        <w:t xml:space="preserve">between datasets </w:t>
      </w:r>
      <w:r w:rsidR="00E64AEB">
        <w:t xml:space="preserve">is </w:t>
      </w:r>
      <w:r w:rsidR="00047EFA">
        <w:t xml:space="preserve">the </w:t>
      </w:r>
      <w:r w:rsidR="00E64AEB">
        <w:t>facility name</w:t>
      </w:r>
      <w:r w:rsidR="00047EFA">
        <w:t xml:space="preserve">. In </w:t>
      </w:r>
      <w:r w:rsidR="00E64AEB">
        <w:t>EPA’s experience</w:t>
      </w:r>
      <w:r w:rsidR="00B74126">
        <w:t>,</w:t>
      </w:r>
      <w:r w:rsidR="00E64AEB">
        <w:t xml:space="preserve"> matching data on only facility name or city/state details is time consuming and often inaccurate as facility names change over time.</w:t>
      </w:r>
      <w:r w:rsidR="00BF4D6F">
        <w:t xml:space="preserve"> In addition, particularly for this industry, city/state and street address information can also be confusing as some facilities may share the same building/space but are not</w:t>
      </w:r>
      <w:r w:rsidR="00077156">
        <w:t xml:space="preserve"> the same entity</w:t>
      </w:r>
      <w:r w:rsidR="649ED466">
        <w:t>, or the address available is for an office located offsite of the production facility</w:t>
      </w:r>
      <w:r w:rsidR="00077156">
        <w:t>.</w:t>
      </w:r>
      <w:r w:rsidR="00A0706C">
        <w:t xml:space="preserve"> The publicly available data </w:t>
      </w:r>
      <w:r w:rsidR="00B74126">
        <w:t>are</w:t>
      </w:r>
      <w:r w:rsidR="00A0706C">
        <w:t xml:space="preserve"> not sufficient to assess the current industry</w:t>
      </w:r>
      <w:r w:rsidR="00047EFA">
        <w:t xml:space="preserve"> population</w:t>
      </w:r>
      <w:r w:rsidR="00101B86">
        <w:t>, evaluate</w:t>
      </w:r>
      <w:r w:rsidR="00A0706C">
        <w:t xml:space="preserve"> </w:t>
      </w:r>
      <w:r w:rsidR="00695DCB">
        <w:t>subcategories</w:t>
      </w:r>
      <w:r w:rsidR="00101B86">
        <w:t xml:space="preserve"> in the current ELG or future ELGs,</w:t>
      </w:r>
      <w:r w:rsidR="00695DCB">
        <w:t xml:space="preserve"> </w:t>
      </w:r>
      <w:r w:rsidR="00A0706C">
        <w:t>determine characteristics of wastewater and wastewater treatment currently occurring at MPP facilities,</w:t>
      </w:r>
      <w:r w:rsidR="00941A36">
        <w:t xml:space="preserve"> </w:t>
      </w:r>
      <w:r w:rsidR="00047EFA">
        <w:t xml:space="preserve">or evaluate new treatment technologies that are being used, </w:t>
      </w:r>
      <w:r w:rsidR="00941A36">
        <w:t xml:space="preserve">especially for indirect discharging facilities which comprise </w:t>
      </w:r>
      <w:proofErr w:type="gramStart"/>
      <w:r w:rsidR="00941A36">
        <w:t>the vast majority of</w:t>
      </w:r>
      <w:proofErr w:type="gramEnd"/>
      <w:r w:rsidR="00941A36">
        <w:t xml:space="preserve"> the sector</w:t>
      </w:r>
      <w:r w:rsidR="00A0706C">
        <w:t>. Also, data collected by any trade association’s voluntary efforts w</w:t>
      </w:r>
      <w:r w:rsidR="00784AEC">
        <w:t>ill</w:t>
      </w:r>
      <w:r w:rsidR="00A0706C">
        <w:t xml:space="preserve"> </w:t>
      </w:r>
      <w:r w:rsidR="00077156">
        <w:t>likely</w:t>
      </w:r>
      <w:r w:rsidR="00A0706C">
        <w:t xml:space="preserve"> be incomplete as trade associations do not represent all MPP facilities</w:t>
      </w:r>
      <w:r w:rsidR="00DA498D">
        <w:t xml:space="preserve">, </w:t>
      </w:r>
      <w:r w:rsidR="00047EFA">
        <w:t xml:space="preserve">particularly </w:t>
      </w:r>
      <w:r w:rsidR="00DA498D">
        <w:t>many of the small facilities in this industry</w:t>
      </w:r>
      <w:r w:rsidR="00A0706C">
        <w:t>.</w:t>
      </w:r>
    </w:p>
    <w:p w:rsidR="00B903BE" w:rsidP="00D35514" w:rsidRDefault="00B903BE" w14:paraId="623BF363" w14:textId="46492197">
      <w:pPr>
        <w:pStyle w:val="BodyText"/>
      </w:pPr>
      <w:r>
        <w:t xml:space="preserve">The </w:t>
      </w:r>
      <w:r w:rsidR="007E3546">
        <w:t xml:space="preserve">Census Questionnaire </w:t>
      </w:r>
      <w:r>
        <w:t>will collect data from all MPP facilities on production, waste</w:t>
      </w:r>
      <w:r w:rsidR="0093240D">
        <w:t xml:space="preserve"> </w:t>
      </w:r>
      <w:r>
        <w:t>streams generated, and general wastewater treatment</w:t>
      </w:r>
      <w:r w:rsidR="00EB5A45">
        <w:t>. Production data from all facilities</w:t>
      </w:r>
      <w:r>
        <w:t xml:space="preserve"> will help EPA create an accurate sample frame based on production type and size</w:t>
      </w:r>
      <w:r w:rsidR="00A0706C">
        <w:t>, type of wastewater discharge, and other aspects of facility operation</w:t>
      </w:r>
      <w:r>
        <w:t>. Data on wastewater generation and treatment will allow EPA to establish an accurate current profile of the MPP industry</w:t>
      </w:r>
      <w:r w:rsidR="00EB5A45">
        <w:t xml:space="preserve"> to estimate the loadings discharged from the entire MPP </w:t>
      </w:r>
      <w:r w:rsidR="000F74C6">
        <w:t>industry</w:t>
      </w:r>
      <w:r>
        <w:t xml:space="preserve">. </w:t>
      </w:r>
      <w:r w:rsidR="00086056">
        <w:t xml:space="preserve">If </w:t>
      </w:r>
      <w:r w:rsidR="007E3546">
        <w:t>th</w:t>
      </w:r>
      <w:r w:rsidR="00A24E3A">
        <w:t>is</w:t>
      </w:r>
      <w:r w:rsidR="007E3546">
        <w:t xml:space="preserve"> questionnaire</w:t>
      </w:r>
      <w:r w:rsidR="00A24E3A">
        <w:t xml:space="preserve"> is</w:t>
      </w:r>
      <w:r w:rsidR="00086056">
        <w:t xml:space="preserve"> not conducted, EPA </w:t>
      </w:r>
      <w:r w:rsidR="00784AEC">
        <w:t>would</w:t>
      </w:r>
      <w:r w:rsidR="00086056">
        <w:t xml:space="preserve"> need to estimate or interpolate data </w:t>
      </w:r>
      <w:r w:rsidR="001C2972">
        <w:t>for those facilities where th</w:t>
      </w:r>
      <w:r w:rsidR="009C462D">
        <w:t>ese</w:t>
      </w:r>
      <w:r w:rsidR="001C2972">
        <w:t xml:space="preserve"> data </w:t>
      </w:r>
      <w:r w:rsidR="009C462D">
        <w:t>are</w:t>
      </w:r>
      <w:r w:rsidR="001C2972">
        <w:t xml:space="preserve"> not available. Publicly available data on production from USDA FSIS </w:t>
      </w:r>
      <w:r w:rsidR="009C462D">
        <w:t>are</w:t>
      </w:r>
      <w:r w:rsidR="009D7A8A">
        <w:t xml:space="preserve"> general at best, indicating type of animal and volume </w:t>
      </w:r>
      <w:r w:rsidR="00A0706C">
        <w:t xml:space="preserve">as </w:t>
      </w:r>
      <w:r w:rsidR="00FA7798">
        <w:t xml:space="preserve">one of five </w:t>
      </w:r>
      <w:r w:rsidR="00A0706C">
        <w:t>general categor</w:t>
      </w:r>
      <w:r w:rsidR="00FA7798">
        <w:t>ies</w:t>
      </w:r>
      <w:r w:rsidR="009D7A8A">
        <w:t>. Data on wastewater generation</w:t>
      </w:r>
      <w:r w:rsidR="0084366F">
        <w:t xml:space="preserve"> and wastewater treatment</w:t>
      </w:r>
      <w:r w:rsidR="009D7A8A">
        <w:t xml:space="preserve"> </w:t>
      </w:r>
      <w:r w:rsidR="009C462D">
        <w:t>are</w:t>
      </w:r>
      <w:r w:rsidR="009D7A8A">
        <w:t xml:space="preserve"> only available through</w:t>
      </w:r>
      <w:r w:rsidR="000F74C6">
        <w:t xml:space="preserve"> discharge</w:t>
      </w:r>
      <w:r w:rsidR="009D7A8A">
        <w:t xml:space="preserve"> permits</w:t>
      </w:r>
      <w:r w:rsidR="000F74C6">
        <w:t xml:space="preserve"> which are </w:t>
      </w:r>
      <w:r w:rsidR="00FA7798">
        <w:t xml:space="preserve">held by only </w:t>
      </w:r>
      <w:r w:rsidR="000F74C6">
        <w:t>a small portion of the industry</w:t>
      </w:r>
      <w:r w:rsidR="0084366F">
        <w:t xml:space="preserve"> and </w:t>
      </w:r>
      <w:r w:rsidR="009C462D">
        <w:t>are</w:t>
      </w:r>
      <w:r w:rsidR="0084366F">
        <w:t xml:space="preserve"> limited in level of detail.</w:t>
      </w:r>
    </w:p>
    <w:p w:rsidR="00B903BE" w:rsidP="00D35514" w:rsidRDefault="00EB5A45" w14:paraId="6DC808AE" w14:textId="104BD0A9">
      <w:pPr>
        <w:pStyle w:val="BodyText"/>
      </w:pPr>
      <w:r>
        <w:t xml:space="preserve">The </w:t>
      </w:r>
      <w:r w:rsidR="007E3546">
        <w:t>D</w:t>
      </w:r>
      <w:r>
        <w:t xml:space="preserve">etailed </w:t>
      </w:r>
      <w:r w:rsidR="007E3546">
        <w:t xml:space="preserve">Questionnaire </w:t>
      </w:r>
      <w:r>
        <w:t>will collect more specific information on production, wastewater generation, wastewater treatment, and economics from a subset of facilities. This detailed information will allow EPA to determine if facility operations and/or wastewater generation varies by different aspects (e.g., shifts, type of production, year-to-year, season</w:t>
      </w:r>
      <w:r w:rsidR="00D545F0">
        <w:t>ality</w:t>
      </w:r>
      <w:r>
        <w:t xml:space="preserve">). Wastewater treatment details will provide insight into </w:t>
      </w:r>
      <w:r w:rsidR="00FA7798">
        <w:t xml:space="preserve">the type and design of </w:t>
      </w:r>
      <w:r>
        <w:t>current treatment technologies employed and treatment system capabilities. Economics data will be evaluated to determine</w:t>
      </w:r>
      <w:r w:rsidR="0084366F">
        <w:t xml:space="preserve"> the economic health of the industry. </w:t>
      </w:r>
      <w:r w:rsidR="00FA7798">
        <w:t xml:space="preserve">Detailed information on production and wastewater generation and treatment is not available publicly. Limited economic data are available through public sources; however, those data are aggregated and not useful for determining affordability within industry subcategories or sizes. </w:t>
      </w:r>
      <w:r w:rsidR="0084366F">
        <w:t xml:space="preserve">If the </w:t>
      </w:r>
      <w:r w:rsidR="007E3546">
        <w:t>D</w:t>
      </w:r>
      <w:r w:rsidR="0084366F">
        <w:t xml:space="preserve">etailed </w:t>
      </w:r>
      <w:r w:rsidR="007E3546">
        <w:t xml:space="preserve">Questionnaire </w:t>
      </w:r>
      <w:r w:rsidR="0084366F">
        <w:t xml:space="preserve">is not conducted, EPA </w:t>
      </w:r>
      <w:r w:rsidR="00784AEC">
        <w:t>will</w:t>
      </w:r>
      <w:r w:rsidR="0084366F">
        <w:t xml:space="preserve"> not </w:t>
      </w:r>
      <w:r w:rsidR="00FA7798">
        <w:t xml:space="preserve">be able </w:t>
      </w:r>
      <w:r w:rsidR="0084366F">
        <w:t xml:space="preserve">to evaluate </w:t>
      </w:r>
      <w:r w:rsidR="00A0706C">
        <w:t>current treatment capabilities</w:t>
      </w:r>
      <w:r w:rsidR="00FA7798">
        <w:t>, identify the extent to which pollutant discharges could be reduced or eliminated</w:t>
      </w:r>
      <w:r w:rsidR="00A0706C">
        <w:t xml:space="preserve"> within the industry</w:t>
      </w:r>
      <w:r w:rsidR="00FA7798">
        <w:t>, or evaluate the potential economic impact that new or revised ELGs would impose on MPP facilities</w:t>
      </w:r>
      <w:r w:rsidR="00A0706C">
        <w:t xml:space="preserve"> </w:t>
      </w:r>
      <w:r w:rsidR="00A24E3A">
        <w:t>nor</w:t>
      </w:r>
      <w:r w:rsidR="0084366F">
        <w:t xml:space="preserve"> </w:t>
      </w:r>
      <w:r w:rsidR="00A24E3A">
        <w:t xml:space="preserve">would </w:t>
      </w:r>
      <w:r w:rsidR="0084366F">
        <w:t xml:space="preserve">developing new </w:t>
      </w:r>
      <w:r w:rsidR="00FA7798">
        <w:t xml:space="preserve">or revising existing </w:t>
      </w:r>
      <w:r w:rsidR="0084366F">
        <w:t xml:space="preserve">ELGs be possible. </w:t>
      </w:r>
    </w:p>
    <w:p w:rsidR="0084366F" w:rsidP="00D35514" w:rsidRDefault="0084366F" w14:paraId="1DE8CBCB" w14:textId="06E72DFF">
      <w:pPr>
        <w:pStyle w:val="BodyText"/>
      </w:pPr>
      <w:r>
        <w:t xml:space="preserve">Wastewater sampling data collected through this ICR </w:t>
      </w:r>
      <w:r w:rsidR="001B1817">
        <w:t>are</w:t>
      </w:r>
      <w:r>
        <w:t xml:space="preserve"> critical for characterizing the wastewater generated by MPP facilities and the treated effluent discharged by MPP facilities</w:t>
      </w:r>
      <w:r w:rsidR="009B3610">
        <w:t>, as well as evaluating the effectiveness of technologies used to treat MPP wastewater</w:t>
      </w:r>
      <w:r>
        <w:t>. Th</w:t>
      </w:r>
      <w:r w:rsidR="009B3610">
        <w:t>ese</w:t>
      </w:r>
      <w:r>
        <w:t xml:space="preserve"> </w:t>
      </w:r>
      <w:r>
        <w:lastRenderedPageBreak/>
        <w:t>characterization data will be used to estimate current pollutant loadings for the industry and to potentially establish new ELG requirements. The only</w:t>
      </w:r>
      <w:r w:rsidR="00D725BD">
        <w:t xml:space="preserve"> current</w:t>
      </w:r>
      <w:r>
        <w:t xml:space="preserve"> publicly available concentration data </w:t>
      </w:r>
      <w:r w:rsidR="001B1817">
        <w:t>are</w:t>
      </w:r>
      <w:r>
        <w:t xml:space="preserve"> </w:t>
      </w:r>
      <w:r w:rsidR="00D725BD">
        <w:t xml:space="preserve">self-monitoring permit data collected </w:t>
      </w:r>
      <w:r>
        <w:t>through DMR</w:t>
      </w:r>
      <w:r w:rsidR="00D725BD">
        <w:t>s</w:t>
      </w:r>
      <w:r w:rsidR="00A0706C">
        <w:t xml:space="preserve">. </w:t>
      </w:r>
      <w:r w:rsidR="00F80A59">
        <w:t>DMR data do not include a complete set of concentration data for the entire MPP industry. These data</w:t>
      </w:r>
      <w:r>
        <w:t xml:space="preserve"> </w:t>
      </w:r>
      <w:r w:rsidR="00D725BD">
        <w:t xml:space="preserve">typically </w:t>
      </w:r>
      <w:r>
        <w:t xml:space="preserve">only </w:t>
      </w:r>
      <w:r w:rsidR="00D725BD">
        <w:t xml:space="preserve">include </w:t>
      </w:r>
      <w:r>
        <w:t>final effluent from direct discharging facilities</w:t>
      </w:r>
      <w:r w:rsidR="00D725BD">
        <w:t>,</w:t>
      </w:r>
      <w:r>
        <w:t xml:space="preserve"> </w:t>
      </w:r>
      <w:r w:rsidR="00F80A59">
        <w:t xml:space="preserve">represent </w:t>
      </w:r>
      <w:r>
        <w:t>predominantly larger MPP facilities</w:t>
      </w:r>
      <w:r w:rsidR="00F80A59">
        <w:t xml:space="preserve"> (those with current ELG requirements)</w:t>
      </w:r>
      <w:r w:rsidR="00D725BD">
        <w:t xml:space="preserve">, and only include a small subset of pollutants </w:t>
      </w:r>
      <w:r w:rsidR="00F80A59">
        <w:t xml:space="preserve">(only those </w:t>
      </w:r>
      <w:r w:rsidR="00D725BD">
        <w:t>specified in permits</w:t>
      </w:r>
      <w:r w:rsidR="00F80A59">
        <w:t>)</w:t>
      </w:r>
      <w:r>
        <w:t>.</w:t>
      </w:r>
      <w:r w:rsidR="00F4469F">
        <w:t xml:space="preserve"> </w:t>
      </w:r>
      <w:r w:rsidR="00D725BD">
        <w:t>L</w:t>
      </w:r>
      <w:r w:rsidR="00695DCB">
        <w:t xml:space="preserve">ittle </w:t>
      </w:r>
      <w:r w:rsidR="00F4469F">
        <w:t xml:space="preserve">data on the wastewater generated or discharged from indirect facilities </w:t>
      </w:r>
      <w:r w:rsidR="001B1817">
        <w:t>are</w:t>
      </w:r>
      <w:r w:rsidR="00F4469F">
        <w:t xml:space="preserve"> available through DMR</w:t>
      </w:r>
      <w:r w:rsidR="00D725BD">
        <w:t>s reported by POTWs</w:t>
      </w:r>
      <w:r w:rsidR="00F4469F">
        <w:t>.</w:t>
      </w:r>
      <w:r>
        <w:t xml:space="preserve"> </w:t>
      </w:r>
      <w:r w:rsidR="00D725BD">
        <w:t xml:space="preserve">Older </w:t>
      </w:r>
      <w:r>
        <w:t xml:space="preserve">data on untreated wastewater characterization data </w:t>
      </w:r>
      <w:r w:rsidR="001B1817">
        <w:t>are</w:t>
      </w:r>
      <w:r>
        <w:t xml:space="preserve"> available</w:t>
      </w:r>
      <w:r w:rsidR="00D725BD">
        <w:t xml:space="preserve"> from information </w:t>
      </w:r>
      <w:r w:rsidR="00077156">
        <w:t xml:space="preserve">collected </w:t>
      </w:r>
      <w:r w:rsidR="00D725BD">
        <w:t xml:space="preserve">by EPA </w:t>
      </w:r>
      <w:r w:rsidR="00077156">
        <w:t xml:space="preserve">in 2001 in support of the 2004 MPP ELG, but more recent data </w:t>
      </w:r>
      <w:r w:rsidR="00784AEC">
        <w:t>will</w:t>
      </w:r>
      <w:r w:rsidR="00077156">
        <w:t xml:space="preserve"> help EPA evaluate if wastewater characteristics have changed in the past 20 years or if new subcategories should be established based on differing wastewater characteristics. </w:t>
      </w:r>
      <w:r w:rsidR="00E41244">
        <w:t xml:space="preserve">EPA </w:t>
      </w:r>
      <w:r w:rsidR="00784AEC">
        <w:t>will</w:t>
      </w:r>
      <w:r w:rsidR="00E41244">
        <w:t xml:space="preserve"> not be able to calculate pollutant removal efficiencies for treatment technologies</w:t>
      </w:r>
      <w:r w:rsidR="00077156">
        <w:t xml:space="preserve"> without wastewater sampling data</w:t>
      </w:r>
      <w:r w:rsidR="00101B86">
        <w:t>.</w:t>
      </w:r>
    </w:p>
    <w:p w:rsidRPr="00567D14" w:rsidR="00357595" w:rsidP="00803303" w:rsidRDefault="00803303" w14:paraId="3BE4135F" w14:textId="1F95CB19">
      <w:pPr>
        <w:pStyle w:val="Heading1"/>
      </w:pPr>
      <w:bookmarkStart w:name="_Toc85724562" w:id="17"/>
      <w:r w:rsidRPr="00567D14">
        <w:t>Special Circumstances</w:t>
      </w:r>
      <w:bookmarkEnd w:id="17"/>
    </w:p>
    <w:p w:rsidRPr="00567D14" w:rsidR="00064011" w:rsidP="006B2354" w:rsidRDefault="00357595" w14:paraId="37C7E633" w14:textId="77777777">
      <w:pPr>
        <w:pStyle w:val="BodyText"/>
      </w:pPr>
      <w:r w:rsidRPr="00567D14">
        <w:t>There are no special circumstances. The collection of information is conducted in a manner consistent with the guidelines in 5 CFR 1320.6.</w:t>
      </w:r>
    </w:p>
    <w:p w:rsidRPr="00567D14" w:rsidR="00833B1E" w:rsidP="00803303" w:rsidRDefault="00803303" w14:paraId="0AD6FF55" w14:textId="66553310">
      <w:pPr>
        <w:pStyle w:val="Heading1"/>
      </w:pPr>
      <w:bookmarkStart w:name="_Toc85724563" w:id="18"/>
      <w:r w:rsidRPr="00567D14">
        <w:t>Publication of the Federal Register Notice and Public Response</w:t>
      </w:r>
      <w:bookmarkEnd w:id="18"/>
    </w:p>
    <w:p w:rsidRPr="00567D14" w:rsidR="00355A1D" w:rsidP="00A7549A" w:rsidRDefault="00355A1D" w14:paraId="750E1A52" w14:textId="77777777">
      <w:pPr>
        <w:pStyle w:val="Heading2"/>
      </w:pPr>
      <w:bookmarkStart w:name="_Toc85724564" w:id="19"/>
      <w:r w:rsidRPr="00567D14">
        <w:t>Federal Register Notice Publication</w:t>
      </w:r>
      <w:bookmarkEnd w:id="19"/>
    </w:p>
    <w:p w:rsidRPr="00CA6F7F" w:rsidR="00CA6F7F" w:rsidP="00CA6F7F" w:rsidRDefault="00CA6F7F" w14:paraId="214E67DD" w14:textId="4BE6CA10">
      <w:pPr>
        <w:pStyle w:val="BodyText"/>
      </w:pPr>
      <w:r w:rsidRPr="00CA6F7F">
        <w:t>EPA publish</w:t>
      </w:r>
      <w:r w:rsidR="00946F7C">
        <w:t>ed</w:t>
      </w:r>
      <w:r w:rsidRPr="00CA6F7F">
        <w:t xml:space="preserve"> a notice in the Federal Register </w:t>
      </w:r>
      <w:r w:rsidR="00946F7C">
        <w:t>on November 19, 2021</w:t>
      </w:r>
      <w:r w:rsidR="00275210">
        <w:t>,</w:t>
      </w:r>
      <w:r w:rsidR="00946F7C">
        <w:t xml:space="preserve"> </w:t>
      </w:r>
      <w:r w:rsidRPr="00CA6F7F">
        <w:t>announcing the Agency’s intent to submit a request for a new ICR and to collect comments on draft initial questionnaire</w:t>
      </w:r>
      <w:r>
        <w:t>s</w:t>
      </w:r>
      <w:r w:rsidRPr="00CA6F7F">
        <w:t xml:space="preserve"> and the draft list of </w:t>
      </w:r>
      <w:r>
        <w:t xml:space="preserve">MPP facilities </w:t>
      </w:r>
      <w:r w:rsidRPr="00CA6F7F">
        <w:t xml:space="preserve">in the </w:t>
      </w:r>
      <w:r w:rsidR="00E832B4">
        <w:t>US</w:t>
      </w:r>
      <w:r w:rsidR="000235E4">
        <w:t>.</w:t>
      </w:r>
      <w:r w:rsidRPr="00CA6F7F">
        <w:t xml:space="preserve"> The notice include</w:t>
      </w:r>
      <w:r w:rsidR="00946F7C">
        <w:t>d</w:t>
      </w:r>
      <w:r w:rsidRPr="00CA6F7F">
        <w:t xml:space="preserve"> a description of the entities to be affected by the proposed questionnaire</w:t>
      </w:r>
      <w:r>
        <w:t>s</w:t>
      </w:r>
      <w:r w:rsidRPr="00CA6F7F">
        <w:t>, a brief explanation of the need for the questionnaire</w:t>
      </w:r>
      <w:r>
        <w:t>s</w:t>
      </w:r>
      <w:r w:rsidRPr="00CA6F7F">
        <w:t xml:space="preserve">, identification of the authority under which the questionnaire will be issued, and an estimate of burden to be incurred by questionnaire respondents. </w:t>
      </w:r>
      <w:r w:rsidR="00946F7C">
        <w:t>T</w:t>
      </w:r>
      <w:r w:rsidRPr="00CA6F7F">
        <w:t>he Agency request</w:t>
      </w:r>
      <w:r w:rsidR="00946F7C">
        <w:t>ed</w:t>
      </w:r>
      <w:r w:rsidRPr="00CA6F7F">
        <w:t xml:space="preserve"> comments and suggestions regarding the questionnaire and draft </w:t>
      </w:r>
      <w:r w:rsidR="003A7C49">
        <w:t>facility</w:t>
      </w:r>
      <w:r w:rsidRPr="00CA6F7F">
        <w:t xml:space="preserve"> list and the reduction of data collection burden. </w:t>
      </w:r>
    </w:p>
    <w:p w:rsidRPr="00CA6F7F" w:rsidR="00CA6F7F" w:rsidP="00CA6F7F" w:rsidRDefault="00CA6F7F" w14:paraId="57F3430E" w14:textId="709FA6E6">
      <w:pPr>
        <w:pStyle w:val="BodyText"/>
      </w:pPr>
      <w:r w:rsidRPr="00CA6F7F">
        <w:t>Pursuant to section 3506(c)(2)(A) of the Paperwork Reduction Act</w:t>
      </w:r>
      <w:r w:rsidR="00F95940">
        <w:t xml:space="preserve"> (PRA)</w:t>
      </w:r>
      <w:r w:rsidRPr="00CA6F7F">
        <w:t>, EPA solicit</w:t>
      </w:r>
      <w:r w:rsidR="001D1074">
        <w:t>ed</w:t>
      </w:r>
      <w:r w:rsidRPr="00CA6F7F">
        <w:t xml:space="preserve"> comments and information to enable it to:</w:t>
      </w:r>
    </w:p>
    <w:p w:rsidRPr="00CA6F7F" w:rsidR="00CA6F7F" w:rsidP="00A624B0" w:rsidRDefault="00CA6F7F" w14:paraId="2A604BA6" w14:textId="77777777">
      <w:pPr>
        <w:pStyle w:val="ListBullet"/>
      </w:pPr>
      <w:r w:rsidRPr="00CA6F7F">
        <w:t>Evaluate whether the proposed collection of information is necessary for the proper performance of the functions of the Agency, including whether the information will have practical utility.</w:t>
      </w:r>
    </w:p>
    <w:p w:rsidRPr="00CA6F7F" w:rsidR="00CA6F7F" w:rsidP="00A624B0" w:rsidRDefault="00CA6F7F" w14:paraId="4B42F7CB" w14:textId="77777777">
      <w:pPr>
        <w:pStyle w:val="ListBullet"/>
      </w:pPr>
      <w:r w:rsidRPr="00CA6F7F">
        <w:t>Evaluate the accuracy of the Agency’s estimate of burden of the proposed collection of information, including the validity of the methodology and assumptions used.</w:t>
      </w:r>
    </w:p>
    <w:p w:rsidRPr="00CA6F7F" w:rsidR="00CA6F7F" w:rsidP="00A624B0" w:rsidRDefault="00CA6F7F" w14:paraId="63291470" w14:textId="77777777">
      <w:pPr>
        <w:pStyle w:val="ListBullet"/>
      </w:pPr>
      <w:r w:rsidRPr="00CA6F7F">
        <w:t>Enhance the quality, unity, and clarity of the information to be collected.</w:t>
      </w:r>
    </w:p>
    <w:p w:rsidRPr="00CA6F7F" w:rsidR="00CA6F7F" w:rsidP="00A624B0" w:rsidRDefault="00CA6F7F" w14:paraId="3A0209E5" w14:textId="77777777">
      <w:pPr>
        <w:pStyle w:val="ListBulletLast"/>
      </w:pPr>
      <w:r w:rsidRPr="00CA6F7F">
        <w:t xml:space="preserve">Minimize the burden of the collection of information on those who are to respond. </w:t>
      </w:r>
    </w:p>
    <w:p w:rsidRPr="00567D14" w:rsidR="002F4265" w:rsidP="002F4265" w:rsidRDefault="002F4265" w14:paraId="172CA9CE" w14:textId="458B41A8">
      <w:pPr>
        <w:pStyle w:val="BodyText"/>
      </w:pPr>
      <w:r w:rsidRPr="00567D14">
        <w:lastRenderedPageBreak/>
        <w:t xml:space="preserve">EPA received </w:t>
      </w:r>
      <w:r w:rsidR="004F25A8">
        <w:t>one</w:t>
      </w:r>
      <w:r w:rsidR="00744D34">
        <w:t xml:space="preserve"> unique</w:t>
      </w:r>
      <w:r w:rsidR="004F25A8">
        <w:t xml:space="preserve"> </w:t>
      </w:r>
      <w:r w:rsidRPr="00567D14">
        <w:t xml:space="preserve">comment </w:t>
      </w:r>
      <w:r w:rsidR="004F25A8">
        <w:t>letter signed by</w:t>
      </w:r>
      <w:r w:rsidRPr="00567D14">
        <w:t xml:space="preserve"> </w:t>
      </w:r>
      <w:r w:rsidR="004F25A8">
        <w:t>several</w:t>
      </w:r>
      <w:r w:rsidRPr="00567D14">
        <w:t xml:space="preserve"> entit</w:t>
      </w:r>
      <w:r w:rsidR="004F25A8">
        <w:t>ies</w:t>
      </w:r>
      <w:r w:rsidRPr="00567D14">
        <w:t xml:space="preserve"> in response to the Federal Register Notice. The comments received and EPA’s response</w:t>
      </w:r>
      <w:r>
        <w:t>s</w:t>
      </w:r>
      <w:r w:rsidRPr="00567D14">
        <w:t xml:space="preserve"> are summarized below</w:t>
      </w:r>
      <w:r w:rsidR="007069B7">
        <w:t>.</w:t>
      </w:r>
    </w:p>
    <w:p w:rsidRPr="00431D36" w:rsidR="002F6998" w:rsidP="002F4265" w:rsidRDefault="002F6998" w14:paraId="16FEE3AD" w14:textId="3265FF4E">
      <w:pPr>
        <w:pStyle w:val="BodyText"/>
        <w:numPr>
          <w:ilvl w:val="0"/>
          <w:numId w:val="14"/>
        </w:numPr>
      </w:pPr>
      <w:r w:rsidRPr="00D43E00">
        <w:t>Commentors expressed support for</w:t>
      </w:r>
      <w:r w:rsidR="006049DB">
        <w:t xml:space="preserve"> updating</w:t>
      </w:r>
      <w:r w:rsidRPr="00D43E00">
        <w:t xml:space="preserve"> the </w:t>
      </w:r>
      <w:r w:rsidR="004F25A8">
        <w:t xml:space="preserve">MPP </w:t>
      </w:r>
      <w:r w:rsidRPr="00D43E00">
        <w:t xml:space="preserve">ELGs </w:t>
      </w:r>
      <w:r w:rsidR="00F2371E">
        <w:t>based on</w:t>
      </w:r>
      <w:r w:rsidRPr="00D43E00">
        <w:t xml:space="preserve"> concerns over environmental justice impacts, noting water pollution from </w:t>
      </w:r>
      <w:r w:rsidR="00275210">
        <w:t xml:space="preserve">both direct and indirect dischargers in </w:t>
      </w:r>
      <w:r w:rsidR="00744D34">
        <w:t>the industry</w:t>
      </w:r>
      <w:r w:rsidRPr="00D43E00">
        <w:t xml:space="preserve"> disproportionately harms people living in vulnerable and under-resourced communities.</w:t>
      </w:r>
      <w:r w:rsidRPr="00D43E00">
        <w:rPr>
          <w:b/>
          <w:bCs/>
        </w:rPr>
        <w:t xml:space="preserve"> </w:t>
      </w:r>
    </w:p>
    <w:p w:rsidRPr="00B254BF" w:rsidR="00D43E00" w:rsidP="002F4265" w:rsidRDefault="00D43E00" w14:paraId="458EBD6B" w14:textId="44308C08">
      <w:pPr>
        <w:pStyle w:val="BodyText"/>
        <w:numPr>
          <w:ilvl w:val="0"/>
          <w:numId w:val="14"/>
        </w:numPr>
      </w:pPr>
      <w:r w:rsidRPr="00D43E00">
        <w:t xml:space="preserve">Commentors also expressed concern </w:t>
      </w:r>
      <w:r w:rsidR="00991777">
        <w:t xml:space="preserve">that </w:t>
      </w:r>
      <w:r w:rsidRPr="00D43E00">
        <w:t xml:space="preserve">the </w:t>
      </w:r>
      <w:r w:rsidR="00991777">
        <w:t xml:space="preserve">existing </w:t>
      </w:r>
      <w:r w:rsidRPr="00D43E00">
        <w:t xml:space="preserve">technology limitations in the </w:t>
      </w:r>
      <w:r w:rsidR="004F25A8">
        <w:t xml:space="preserve">MPP </w:t>
      </w:r>
      <w:r w:rsidRPr="00D43E00">
        <w:t>ELG</w:t>
      </w:r>
      <w:r w:rsidR="00991777">
        <w:t xml:space="preserve"> are no longer appropriate</w:t>
      </w:r>
      <w:r w:rsidR="00507B0A">
        <w:t xml:space="preserve"> </w:t>
      </w:r>
      <w:r w:rsidR="00991777">
        <w:t xml:space="preserve">and </w:t>
      </w:r>
      <w:r w:rsidRPr="00D43E00">
        <w:t>request</w:t>
      </w:r>
      <w:r w:rsidR="00B254BF">
        <w:t>ed</w:t>
      </w:r>
      <w:r w:rsidRPr="00D43E00">
        <w:t xml:space="preserve"> that EPA </w:t>
      </w:r>
      <w:r w:rsidR="00991777">
        <w:t xml:space="preserve">determine </w:t>
      </w:r>
      <w:r w:rsidRPr="00D43E00">
        <w:t>best available technology (BAT)</w:t>
      </w:r>
      <w:r w:rsidR="00991777">
        <w:t xml:space="preserve"> based on the best performing plants</w:t>
      </w:r>
      <w:r w:rsidRPr="00D43E00">
        <w:t>.</w:t>
      </w:r>
      <w:r w:rsidRPr="0030785C" w:rsidR="0030785C">
        <w:rPr>
          <w:color w:val="000000"/>
          <w:sz w:val="23"/>
          <w:szCs w:val="23"/>
        </w:rPr>
        <w:t xml:space="preserve"> </w:t>
      </w:r>
    </w:p>
    <w:p w:rsidRPr="00B254BF" w:rsidR="00991777" w:rsidP="002F4265" w:rsidRDefault="00991777" w14:paraId="235521A4" w14:textId="2ED0476C">
      <w:pPr>
        <w:pStyle w:val="BodyText"/>
        <w:numPr>
          <w:ilvl w:val="0"/>
          <w:numId w:val="14"/>
        </w:numPr>
      </w:pPr>
      <w:r>
        <w:rPr>
          <w:color w:val="000000"/>
          <w:sz w:val="23"/>
          <w:szCs w:val="23"/>
        </w:rPr>
        <w:t>Commenters requested that EPA collect information on technology installed at the “best-performing slaughterhouses</w:t>
      </w:r>
      <w:r w:rsidR="00674EDD">
        <w:rPr>
          <w:color w:val="000000"/>
          <w:sz w:val="23"/>
          <w:szCs w:val="23"/>
        </w:rPr>
        <w:t>,</w:t>
      </w:r>
      <w:r>
        <w:rPr>
          <w:color w:val="000000"/>
          <w:sz w:val="23"/>
          <w:szCs w:val="23"/>
        </w:rPr>
        <w:t>” stating that plants with biological nutrient re</w:t>
      </w:r>
      <w:r w:rsidR="00674EDD">
        <w:rPr>
          <w:color w:val="000000"/>
          <w:sz w:val="23"/>
          <w:szCs w:val="23"/>
        </w:rPr>
        <w:t>moval</w:t>
      </w:r>
      <w:r>
        <w:rPr>
          <w:color w:val="000000"/>
          <w:sz w:val="23"/>
          <w:szCs w:val="23"/>
        </w:rPr>
        <w:t xml:space="preserve"> (BNR) technologies perform well beyond the existing ELGs.</w:t>
      </w:r>
    </w:p>
    <w:p w:rsidR="00991777" w:rsidP="002F4265" w:rsidRDefault="00991777" w14:paraId="63EBAE40" w14:textId="154CDA8E">
      <w:pPr>
        <w:pStyle w:val="BodyText"/>
        <w:numPr>
          <w:ilvl w:val="0"/>
          <w:numId w:val="14"/>
        </w:numPr>
      </w:pPr>
      <w:r>
        <w:rPr>
          <w:color w:val="000000"/>
          <w:sz w:val="23"/>
          <w:szCs w:val="23"/>
        </w:rPr>
        <w:t>Commenters requested that EPA also collect information on the use of nutrient removal technologies in other industries, such as enhanced nutrient re</w:t>
      </w:r>
      <w:r w:rsidR="00674EDD">
        <w:rPr>
          <w:color w:val="000000"/>
          <w:sz w:val="23"/>
          <w:szCs w:val="23"/>
        </w:rPr>
        <w:t>moval</w:t>
      </w:r>
      <w:r>
        <w:rPr>
          <w:color w:val="000000"/>
          <w:sz w:val="23"/>
          <w:szCs w:val="23"/>
        </w:rPr>
        <w:t xml:space="preserve"> (ENR) used at </w:t>
      </w:r>
      <w:proofErr w:type="gramStart"/>
      <w:r>
        <w:rPr>
          <w:color w:val="000000"/>
          <w:sz w:val="23"/>
          <w:szCs w:val="23"/>
        </w:rPr>
        <w:t>POTWs</w:t>
      </w:r>
      <w:proofErr w:type="gramEnd"/>
      <w:r>
        <w:rPr>
          <w:color w:val="000000"/>
          <w:sz w:val="23"/>
          <w:szCs w:val="23"/>
        </w:rPr>
        <w:t xml:space="preserve"> or denitrification used at ore refining plants.</w:t>
      </w:r>
    </w:p>
    <w:p w:rsidRPr="00D43E00" w:rsidR="00744D34" w:rsidP="007069B7" w:rsidRDefault="007069B7" w14:paraId="7F7A785E" w14:textId="729C52FA">
      <w:pPr>
        <w:pStyle w:val="BodyText"/>
        <w:ind w:firstLine="0"/>
      </w:pPr>
      <w:r>
        <w:tab/>
      </w:r>
      <w:r w:rsidR="0097586B">
        <w:t>Commenters did not make requests relative to the specific items noted in this ICR. The data collected through this ICR will allow EPA to profile the MPP industry</w:t>
      </w:r>
      <w:r w:rsidR="004F6936">
        <w:t>, asses</w:t>
      </w:r>
      <w:r w:rsidR="15E3828E">
        <w:t>s</w:t>
      </w:r>
      <w:r w:rsidR="004F6936">
        <w:t xml:space="preserve"> current discharges from the industry and their location, identify treatment technologies currently utilized by the industry, and</w:t>
      </w:r>
      <w:r w:rsidR="0097586B">
        <w:t xml:space="preserve"> thoroughly assess the concerns raised by the commenter</w:t>
      </w:r>
      <w:r>
        <w:t>s</w:t>
      </w:r>
      <w:r w:rsidR="0097586B">
        <w:t>.</w:t>
      </w:r>
      <w:r w:rsidR="004F6936">
        <w:t xml:space="preserve"> EPA is continuing to evaluate the MPP ELG and pursue the data collection.</w:t>
      </w:r>
    </w:p>
    <w:p w:rsidRPr="00567D14" w:rsidR="00355A1D" w:rsidP="007D7E9E" w:rsidRDefault="00355A1D" w14:paraId="6AD3C918" w14:textId="67B6BFCE">
      <w:pPr>
        <w:pStyle w:val="Heading2"/>
      </w:pPr>
      <w:bookmarkStart w:name="_Toc85724565" w:id="20"/>
      <w:r w:rsidRPr="00567D14">
        <w:t>Consultations</w:t>
      </w:r>
      <w:bookmarkEnd w:id="20"/>
    </w:p>
    <w:p w:rsidRPr="007A56E2" w:rsidR="007A56E2" w:rsidP="00FA3701" w:rsidRDefault="007A56E2" w14:paraId="38525910" w14:textId="1578DE1C">
      <w:pPr>
        <w:pStyle w:val="paragraph"/>
        <w:spacing w:before="0" w:beforeAutospacing="0" w:after="240" w:afterAutospacing="0"/>
        <w:ind w:firstLine="720"/>
        <w:textAlignment w:val="baseline"/>
        <w:rPr>
          <w:szCs w:val="20"/>
        </w:rPr>
      </w:pPr>
      <w:r w:rsidRPr="007A56E2">
        <w:rPr>
          <w:szCs w:val="20"/>
        </w:rPr>
        <w:t>The Engineering and Analysis Division (EAD) of EPA’s Office of Water has consult</w:t>
      </w:r>
      <w:r w:rsidR="00FF5354">
        <w:rPr>
          <w:szCs w:val="20"/>
        </w:rPr>
        <w:t>ed</w:t>
      </w:r>
      <w:r w:rsidRPr="007A56E2">
        <w:rPr>
          <w:szCs w:val="20"/>
        </w:rPr>
        <w:t xml:space="preserve"> with individuals in EPA Offices, Regions and States, clean water organizations, and other federal agencies including the USDA </w:t>
      </w:r>
      <w:r>
        <w:rPr>
          <w:szCs w:val="20"/>
        </w:rPr>
        <w:t>FSIS</w:t>
      </w:r>
      <w:r w:rsidRPr="007A56E2">
        <w:rPr>
          <w:szCs w:val="20"/>
        </w:rPr>
        <w:t xml:space="preserve">, </w:t>
      </w:r>
      <w:r w:rsidR="000235E4">
        <w:rPr>
          <w:szCs w:val="20"/>
        </w:rPr>
        <w:t xml:space="preserve">USDA </w:t>
      </w:r>
      <w:r w:rsidRPr="007A56E2">
        <w:rPr>
          <w:szCs w:val="20"/>
        </w:rPr>
        <w:t>Economic Research Service</w:t>
      </w:r>
      <w:r>
        <w:rPr>
          <w:szCs w:val="20"/>
        </w:rPr>
        <w:t xml:space="preserve"> (ERS)</w:t>
      </w:r>
      <w:r w:rsidRPr="007A56E2">
        <w:rPr>
          <w:szCs w:val="20"/>
        </w:rPr>
        <w:t xml:space="preserve">, and the FDA. </w:t>
      </w:r>
      <w:r>
        <w:rPr>
          <w:szCs w:val="20"/>
        </w:rPr>
        <w:t>EAD has</w:t>
      </w:r>
      <w:r w:rsidRPr="007A56E2">
        <w:rPr>
          <w:szCs w:val="20"/>
        </w:rPr>
        <w:t xml:space="preserve"> also engaged industry trade associations (US Poultry and Egg Association, National Cattlemen’s Beef Association, North American Meat Institute and National Pork Producers Council)</w:t>
      </w:r>
      <w:r w:rsidR="00A624B0">
        <w:rPr>
          <w:szCs w:val="20"/>
        </w:rPr>
        <w:t xml:space="preserve"> </w:t>
      </w:r>
      <w:r w:rsidRPr="007A56E2" w:rsidR="00A624B0">
        <w:rPr>
          <w:szCs w:val="20"/>
        </w:rPr>
        <w:t>and consultants</w:t>
      </w:r>
      <w:r w:rsidRPr="007A56E2">
        <w:rPr>
          <w:szCs w:val="20"/>
        </w:rPr>
        <w:t>. E</w:t>
      </w:r>
      <w:r>
        <w:rPr>
          <w:szCs w:val="20"/>
        </w:rPr>
        <w:t>AD</w:t>
      </w:r>
      <w:r w:rsidRPr="007A56E2">
        <w:rPr>
          <w:szCs w:val="20"/>
        </w:rPr>
        <w:t> has also met with community and environmental groups in March</w:t>
      </w:r>
      <w:r w:rsidR="00D26F26">
        <w:rPr>
          <w:szCs w:val="20"/>
        </w:rPr>
        <w:t>,</w:t>
      </w:r>
      <w:r w:rsidRPr="007A56E2">
        <w:rPr>
          <w:szCs w:val="20"/>
        </w:rPr>
        <w:t xml:space="preserve"> July</w:t>
      </w:r>
      <w:r w:rsidR="00D26F26">
        <w:rPr>
          <w:szCs w:val="20"/>
        </w:rPr>
        <w:t>,</w:t>
      </w:r>
      <w:r w:rsidR="004D13D5">
        <w:rPr>
          <w:szCs w:val="20"/>
        </w:rPr>
        <w:t xml:space="preserve"> September,</w:t>
      </w:r>
      <w:r w:rsidR="00D26F26">
        <w:rPr>
          <w:szCs w:val="20"/>
        </w:rPr>
        <w:t xml:space="preserve"> and </w:t>
      </w:r>
      <w:r w:rsidR="00077156">
        <w:rPr>
          <w:szCs w:val="20"/>
        </w:rPr>
        <w:t>October</w:t>
      </w:r>
      <w:r w:rsidRPr="007A56E2">
        <w:rPr>
          <w:szCs w:val="20"/>
        </w:rPr>
        <w:t> 2021</w:t>
      </w:r>
      <w:r w:rsidRPr="007A56E2" w:rsidR="00077156">
        <w:rPr>
          <w:szCs w:val="20"/>
        </w:rPr>
        <w:t xml:space="preserve">. </w:t>
      </w:r>
      <w:r w:rsidR="00FC2E7D">
        <w:rPr>
          <w:szCs w:val="20"/>
        </w:rPr>
        <w:t>EAD also plans to attend</w:t>
      </w:r>
      <w:r w:rsidRPr="00DC6635" w:rsidR="00DC6635">
        <w:rPr>
          <w:szCs w:val="20"/>
        </w:rPr>
        <w:t xml:space="preserve"> </w:t>
      </w:r>
      <w:r w:rsidR="00FC2E7D">
        <w:rPr>
          <w:szCs w:val="20"/>
        </w:rPr>
        <w:t xml:space="preserve">a series of site visits to </w:t>
      </w:r>
      <w:r w:rsidR="001914D3">
        <w:rPr>
          <w:szCs w:val="20"/>
        </w:rPr>
        <w:t>facilities</w:t>
      </w:r>
      <w:r w:rsidR="00FC2E7D">
        <w:rPr>
          <w:szCs w:val="20"/>
        </w:rPr>
        <w:t xml:space="preserve"> </w:t>
      </w:r>
      <w:r w:rsidR="001914D3">
        <w:rPr>
          <w:szCs w:val="20"/>
        </w:rPr>
        <w:t>between February and April 2022</w:t>
      </w:r>
      <w:r w:rsidR="00FC2E7D">
        <w:rPr>
          <w:szCs w:val="20"/>
        </w:rPr>
        <w:t xml:space="preserve">. </w:t>
      </w:r>
    </w:p>
    <w:p w:rsidRPr="007A56E2" w:rsidR="007A56E2" w:rsidP="00FA3701" w:rsidRDefault="00077156" w14:paraId="1B1F421B" w14:textId="7CF6787D">
      <w:pPr>
        <w:pStyle w:val="paragraph"/>
        <w:spacing w:before="0" w:beforeAutospacing="0" w:after="240" w:afterAutospacing="0"/>
        <w:ind w:firstLine="720"/>
        <w:textAlignment w:val="baseline"/>
        <w:rPr>
          <w:szCs w:val="20"/>
        </w:rPr>
      </w:pPr>
      <w:r>
        <w:rPr>
          <w:szCs w:val="20"/>
        </w:rPr>
        <w:t>C</w:t>
      </w:r>
      <w:r w:rsidRPr="007A56E2" w:rsidR="007A56E2">
        <w:rPr>
          <w:szCs w:val="20"/>
        </w:rPr>
        <w:t>onsultations with the USDA FSIS</w:t>
      </w:r>
      <w:r w:rsidR="007A56E2">
        <w:rPr>
          <w:szCs w:val="20"/>
        </w:rPr>
        <w:t xml:space="preserve">, </w:t>
      </w:r>
      <w:r w:rsidR="000235E4">
        <w:rPr>
          <w:szCs w:val="20"/>
        </w:rPr>
        <w:t xml:space="preserve">USDA </w:t>
      </w:r>
      <w:r w:rsidRPr="007A56E2" w:rsidR="007A56E2">
        <w:rPr>
          <w:szCs w:val="20"/>
        </w:rPr>
        <w:t>ERS</w:t>
      </w:r>
      <w:r w:rsidR="007A56E2">
        <w:rPr>
          <w:szCs w:val="20"/>
        </w:rPr>
        <w:t>,</w:t>
      </w:r>
      <w:r w:rsidRPr="007A56E2" w:rsidR="007A56E2">
        <w:rPr>
          <w:szCs w:val="20"/>
        </w:rPr>
        <w:t> and the FDA ha</w:t>
      </w:r>
      <w:r w:rsidR="00D07A09">
        <w:rPr>
          <w:szCs w:val="20"/>
        </w:rPr>
        <w:t>ve</w:t>
      </w:r>
      <w:r w:rsidRPr="007A56E2" w:rsidR="007A56E2">
        <w:rPr>
          <w:szCs w:val="20"/>
        </w:rPr>
        <w:t xml:space="preserve"> yielded a directory of facilities with some information about meat type and processes, facility size</w:t>
      </w:r>
      <w:r w:rsidR="00F95940">
        <w:rPr>
          <w:szCs w:val="20"/>
        </w:rPr>
        <w:t>,</w:t>
      </w:r>
      <w:r w:rsidRPr="007A56E2" w:rsidR="007A56E2">
        <w:rPr>
          <w:szCs w:val="20"/>
        </w:rPr>
        <w:t xml:space="preserve"> and production. However, the size data </w:t>
      </w:r>
      <w:r w:rsidR="00D07A09">
        <w:rPr>
          <w:szCs w:val="20"/>
        </w:rPr>
        <w:t>are</w:t>
      </w:r>
      <w:r w:rsidRPr="007A56E2" w:rsidR="007A56E2">
        <w:rPr>
          <w:szCs w:val="20"/>
        </w:rPr>
        <w:t xml:space="preserve"> limited in accuracy as </w:t>
      </w:r>
      <w:r w:rsidR="00D07A09">
        <w:rPr>
          <w:szCs w:val="20"/>
        </w:rPr>
        <w:t>they</w:t>
      </w:r>
      <w:r w:rsidRPr="007A56E2" w:rsidR="007A56E2">
        <w:rPr>
          <w:szCs w:val="20"/>
        </w:rPr>
        <w:t xml:space="preserve"> w</w:t>
      </w:r>
      <w:r w:rsidR="00D07A09">
        <w:rPr>
          <w:szCs w:val="20"/>
        </w:rPr>
        <w:t>ere</w:t>
      </w:r>
      <w:r w:rsidRPr="007A56E2" w:rsidR="007A56E2">
        <w:rPr>
          <w:szCs w:val="20"/>
        </w:rPr>
        <w:t xml:space="preserve"> self-</w:t>
      </w:r>
      <w:r w:rsidRPr="007A56E2">
        <w:rPr>
          <w:szCs w:val="20"/>
        </w:rPr>
        <w:t>reported,</w:t>
      </w:r>
      <w:r w:rsidRPr="007A56E2" w:rsidR="007A56E2">
        <w:rPr>
          <w:szCs w:val="20"/>
        </w:rPr>
        <w:t xml:space="preserve"> and the production data </w:t>
      </w:r>
      <w:r w:rsidR="00D07A09">
        <w:rPr>
          <w:szCs w:val="20"/>
        </w:rPr>
        <w:t>are</w:t>
      </w:r>
      <w:r w:rsidRPr="007A56E2" w:rsidR="007A56E2">
        <w:rPr>
          <w:szCs w:val="20"/>
        </w:rPr>
        <w:t xml:space="preserve"> reported as lumped categories and do not provide the detail need</w:t>
      </w:r>
      <w:r w:rsidR="00D545F0">
        <w:rPr>
          <w:szCs w:val="20"/>
        </w:rPr>
        <w:t>ed</w:t>
      </w:r>
      <w:r w:rsidRPr="007A56E2" w:rsidR="007A56E2">
        <w:rPr>
          <w:szCs w:val="20"/>
        </w:rPr>
        <w:t xml:space="preserve"> to complete the ELG review. Also, th</w:t>
      </w:r>
      <w:r w:rsidR="00D07A09">
        <w:rPr>
          <w:szCs w:val="20"/>
        </w:rPr>
        <w:t>ese</w:t>
      </w:r>
      <w:r w:rsidRPr="007A56E2" w:rsidR="007A56E2">
        <w:rPr>
          <w:szCs w:val="20"/>
        </w:rPr>
        <w:t xml:space="preserve"> data do not provide information about wastewater generation, treatment, or </w:t>
      </w:r>
      <w:r w:rsidR="00E71F08">
        <w:rPr>
          <w:szCs w:val="20"/>
        </w:rPr>
        <w:t>discharge</w:t>
      </w:r>
      <w:r w:rsidRPr="007A56E2" w:rsidR="007A56E2">
        <w:rPr>
          <w:szCs w:val="20"/>
        </w:rPr>
        <w:t>. </w:t>
      </w:r>
    </w:p>
    <w:p w:rsidRPr="007A56E2" w:rsidR="007A56E2" w:rsidP="00FA3701" w:rsidRDefault="007A56E2" w14:paraId="0BD71FA8" w14:textId="7BF7D757">
      <w:pPr>
        <w:pStyle w:val="paragraph"/>
        <w:spacing w:before="0" w:beforeAutospacing="0" w:after="240" w:afterAutospacing="0"/>
        <w:ind w:firstLine="720"/>
        <w:textAlignment w:val="baseline"/>
        <w:rPr>
          <w:szCs w:val="20"/>
        </w:rPr>
      </w:pPr>
      <w:r w:rsidRPr="007A56E2">
        <w:rPr>
          <w:szCs w:val="20"/>
        </w:rPr>
        <w:t>EPA first met with MPP trade associations in Feb</w:t>
      </w:r>
      <w:r w:rsidR="00E71F08">
        <w:rPr>
          <w:szCs w:val="20"/>
        </w:rPr>
        <w:t>ruary</w:t>
      </w:r>
      <w:r w:rsidRPr="007A56E2">
        <w:rPr>
          <w:szCs w:val="20"/>
        </w:rPr>
        <w:t xml:space="preserve"> 2020. Since then, the MPP trade associations have reviewed </w:t>
      </w:r>
      <w:r w:rsidR="00077156">
        <w:rPr>
          <w:szCs w:val="20"/>
        </w:rPr>
        <w:t xml:space="preserve">the </w:t>
      </w:r>
      <w:r w:rsidRPr="007A56E2">
        <w:rPr>
          <w:szCs w:val="20"/>
        </w:rPr>
        <w:t>directory of facilities</w:t>
      </w:r>
      <w:r w:rsidR="00E71F08">
        <w:rPr>
          <w:szCs w:val="20"/>
        </w:rPr>
        <w:t xml:space="preserve"> </w:t>
      </w:r>
      <w:r w:rsidRPr="007A56E2">
        <w:rPr>
          <w:szCs w:val="20"/>
        </w:rPr>
        <w:t>and provided videos of facility operations and waste treatment for two facilities awarded US Poultry and Egg Association’s Clean Water Awar</w:t>
      </w:r>
      <w:r w:rsidR="00077156">
        <w:rPr>
          <w:szCs w:val="20"/>
        </w:rPr>
        <w:t xml:space="preserve">d. </w:t>
      </w:r>
      <w:r w:rsidR="00E71F08">
        <w:rPr>
          <w:szCs w:val="20"/>
        </w:rPr>
        <w:t xml:space="preserve">However, the membership of these trade associations </w:t>
      </w:r>
      <w:r w:rsidRPr="007A56E2">
        <w:rPr>
          <w:szCs w:val="20"/>
        </w:rPr>
        <w:t xml:space="preserve">is primarily larger facilities. </w:t>
      </w:r>
      <w:r w:rsidR="00E71F08">
        <w:rPr>
          <w:szCs w:val="20"/>
        </w:rPr>
        <w:t xml:space="preserve">In </w:t>
      </w:r>
      <w:r w:rsidR="00E71F08">
        <w:rPr>
          <w:szCs w:val="20"/>
        </w:rPr>
        <w:lastRenderedPageBreak/>
        <w:t xml:space="preserve">addition, </w:t>
      </w:r>
      <w:r w:rsidR="00077156">
        <w:rPr>
          <w:szCs w:val="20"/>
        </w:rPr>
        <w:t>EPA does</w:t>
      </w:r>
      <w:r w:rsidRPr="007A56E2">
        <w:rPr>
          <w:szCs w:val="20"/>
        </w:rPr>
        <w:t xml:space="preserve"> not expect </w:t>
      </w:r>
      <w:r w:rsidR="00077156">
        <w:rPr>
          <w:szCs w:val="20"/>
        </w:rPr>
        <w:t>trade associations</w:t>
      </w:r>
      <w:r w:rsidRPr="007A56E2">
        <w:rPr>
          <w:szCs w:val="20"/>
        </w:rPr>
        <w:t xml:space="preserve"> will be able to collect the financial data needed to determine whether treatment technology options are economically achievable. </w:t>
      </w:r>
    </w:p>
    <w:p w:rsidR="00FB1233" w:rsidP="00FA3701" w:rsidRDefault="003B547E" w14:paraId="161E1CDE" w14:textId="2A3176B9">
      <w:pPr>
        <w:pStyle w:val="paragraph"/>
        <w:spacing w:before="0" w:beforeAutospacing="0" w:after="240" w:afterAutospacing="0"/>
        <w:ind w:firstLine="720"/>
        <w:textAlignment w:val="baseline"/>
        <w:rPr>
          <w:szCs w:val="20"/>
        </w:rPr>
      </w:pPr>
      <w:r>
        <w:rPr>
          <w:szCs w:val="20"/>
        </w:rPr>
        <w:t>EPA has also</w:t>
      </w:r>
      <w:r w:rsidRPr="007A56E2" w:rsidR="007A56E2">
        <w:rPr>
          <w:szCs w:val="20"/>
        </w:rPr>
        <w:t xml:space="preserve"> reached out to the clean water organizations which represent the POTWs, </w:t>
      </w:r>
      <w:r w:rsidR="002362E5">
        <w:rPr>
          <w:szCs w:val="20"/>
        </w:rPr>
        <w:t xml:space="preserve">such as the </w:t>
      </w:r>
      <w:r w:rsidRPr="007A56E2" w:rsidR="007A56E2">
        <w:rPr>
          <w:szCs w:val="20"/>
        </w:rPr>
        <w:t xml:space="preserve">National Rural Water Association (NRWA) and </w:t>
      </w:r>
      <w:r w:rsidR="002362E5">
        <w:rPr>
          <w:szCs w:val="20"/>
        </w:rPr>
        <w:t xml:space="preserve">the </w:t>
      </w:r>
      <w:r w:rsidRPr="007A56E2" w:rsidR="007A56E2">
        <w:rPr>
          <w:szCs w:val="20"/>
        </w:rPr>
        <w:t>National Association of Clean Water Agencies (NACWA)</w:t>
      </w:r>
      <w:r w:rsidR="00D07A09">
        <w:rPr>
          <w:szCs w:val="20"/>
        </w:rPr>
        <w:t>,</w:t>
      </w:r>
      <w:r w:rsidRPr="007A56E2" w:rsidR="007A56E2">
        <w:rPr>
          <w:szCs w:val="20"/>
        </w:rPr>
        <w:t xml:space="preserve"> to get a better understanding of </w:t>
      </w:r>
      <w:r w:rsidR="00E71F08">
        <w:rPr>
          <w:szCs w:val="20"/>
        </w:rPr>
        <w:t xml:space="preserve">whether and how </w:t>
      </w:r>
      <w:r w:rsidRPr="007A56E2" w:rsidR="007A56E2">
        <w:rPr>
          <w:szCs w:val="20"/>
        </w:rPr>
        <w:t>POTW</w:t>
      </w:r>
      <w:r>
        <w:rPr>
          <w:szCs w:val="20"/>
        </w:rPr>
        <w:t xml:space="preserve">s </w:t>
      </w:r>
      <w:r w:rsidR="00E71F08">
        <w:rPr>
          <w:szCs w:val="20"/>
        </w:rPr>
        <w:t xml:space="preserve">are </w:t>
      </w:r>
      <w:r>
        <w:rPr>
          <w:szCs w:val="20"/>
        </w:rPr>
        <w:t>impacted</w:t>
      </w:r>
      <w:r w:rsidRPr="007A56E2" w:rsidR="007A56E2">
        <w:rPr>
          <w:szCs w:val="20"/>
        </w:rPr>
        <w:t xml:space="preserve"> by MPP facilities. The</w:t>
      </w:r>
      <w:r w:rsidR="00E71F08">
        <w:rPr>
          <w:szCs w:val="20"/>
        </w:rPr>
        <w:t>se organizations</w:t>
      </w:r>
      <w:r w:rsidRPr="007A56E2" w:rsidR="007A56E2">
        <w:rPr>
          <w:szCs w:val="20"/>
        </w:rPr>
        <w:t xml:space="preserve"> have provided a POTW contact that </w:t>
      </w:r>
      <w:r w:rsidR="00E71F08">
        <w:rPr>
          <w:szCs w:val="20"/>
        </w:rPr>
        <w:t>receives wastewater from</w:t>
      </w:r>
      <w:r w:rsidRPr="007A56E2" w:rsidR="007A56E2">
        <w:rPr>
          <w:szCs w:val="20"/>
        </w:rPr>
        <w:t xml:space="preserve"> MPP industrial users. </w:t>
      </w:r>
      <w:r>
        <w:rPr>
          <w:szCs w:val="20"/>
        </w:rPr>
        <w:t>EPA has</w:t>
      </w:r>
      <w:r w:rsidRPr="007A56E2" w:rsidR="007A56E2">
        <w:rPr>
          <w:szCs w:val="20"/>
        </w:rPr>
        <w:t xml:space="preserve"> also collected POTW annual reports from EPA Regions and States to identify MPP indirect discharging facilities. While the information collected through these consultations has been helpful, it does not represent the overall industry in each subcategory and size category</w:t>
      </w:r>
      <w:r w:rsidR="002362E5">
        <w:rPr>
          <w:szCs w:val="20"/>
        </w:rPr>
        <w:t>,</w:t>
      </w:r>
      <w:r w:rsidRPr="007A56E2" w:rsidR="007A56E2">
        <w:rPr>
          <w:szCs w:val="20"/>
        </w:rPr>
        <w:t xml:space="preserve"> and additional information is needed to represent the industry. </w:t>
      </w:r>
    </w:p>
    <w:p w:rsidR="00FB1233" w:rsidP="00FA3701" w:rsidRDefault="00FB1233" w14:paraId="5F8CF4CC" w14:textId="6B14BA46">
      <w:pPr>
        <w:pStyle w:val="paragraph"/>
        <w:spacing w:before="0" w:beforeAutospacing="0" w:after="240" w:afterAutospacing="0"/>
        <w:ind w:firstLine="720"/>
        <w:textAlignment w:val="baseline"/>
        <w:rPr>
          <w:rStyle w:val="normaltextrun"/>
          <w:color w:val="000000"/>
          <w:shd w:val="clear" w:color="auto" w:fill="FFFFFF"/>
        </w:rPr>
      </w:pPr>
      <w:r>
        <w:rPr>
          <w:rStyle w:val="normaltextrun"/>
          <w:color w:val="000000"/>
          <w:shd w:val="clear" w:color="auto" w:fill="FFFFFF"/>
        </w:rPr>
        <w:t xml:space="preserve">EPA distributed draft copies of the Census and Detailed Questionnaires along with specific points of discussion to trade association and clean water organizations on September 23, 2021. EPA then met with </w:t>
      </w:r>
      <w:r w:rsidR="002362E5">
        <w:rPr>
          <w:rStyle w:val="normaltextrun"/>
          <w:color w:val="000000"/>
          <w:shd w:val="clear" w:color="auto" w:fill="FFFFFF"/>
        </w:rPr>
        <w:t xml:space="preserve">some of </w:t>
      </w:r>
      <w:r>
        <w:rPr>
          <w:rStyle w:val="normaltextrun"/>
          <w:color w:val="000000"/>
          <w:shd w:val="clear" w:color="auto" w:fill="FFFFFF"/>
        </w:rPr>
        <w:t xml:space="preserve">these </w:t>
      </w:r>
      <w:r w:rsidR="003D65EA">
        <w:rPr>
          <w:rStyle w:val="normaltextrun"/>
          <w:color w:val="000000"/>
          <w:shd w:val="clear" w:color="auto" w:fill="FFFFFF"/>
        </w:rPr>
        <w:t>organizations </w:t>
      </w:r>
      <w:r>
        <w:rPr>
          <w:rStyle w:val="normaltextrun"/>
          <w:color w:val="000000"/>
          <w:shd w:val="clear" w:color="auto" w:fill="FFFFFF"/>
        </w:rPr>
        <w:t xml:space="preserve">on October 15, </w:t>
      </w:r>
      <w:proofErr w:type="gramStart"/>
      <w:r w:rsidR="00361FBA">
        <w:rPr>
          <w:rStyle w:val="normaltextrun"/>
          <w:color w:val="000000"/>
          <w:shd w:val="clear" w:color="auto" w:fill="FFFFFF"/>
        </w:rPr>
        <w:t>2021</w:t>
      </w:r>
      <w:proofErr w:type="gramEnd"/>
      <w:r>
        <w:rPr>
          <w:rStyle w:val="normaltextrun"/>
          <w:color w:val="000000"/>
          <w:shd w:val="clear" w:color="auto" w:fill="FFFFFF"/>
        </w:rPr>
        <w:t xml:space="preserve"> to discuss the timeline for </w:t>
      </w:r>
      <w:r w:rsidR="003D65EA">
        <w:rPr>
          <w:rStyle w:val="normaltextrun"/>
          <w:color w:val="000000"/>
          <w:shd w:val="clear" w:color="auto" w:fill="FFFFFF"/>
        </w:rPr>
        <w:t xml:space="preserve">the </w:t>
      </w:r>
      <w:r>
        <w:rPr>
          <w:rStyle w:val="normaltextrun"/>
          <w:color w:val="000000"/>
          <w:shd w:val="clear" w:color="auto" w:fill="FFFFFF"/>
        </w:rPr>
        <w:t xml:space="preserve">ICR, </w:t>
      </w:r>
      <w:r w:rsidR="003D65EA">
        <w:rPr>
          <w:rStyle w:val="normaltextrun"/>
          <w:color w:val="000000"/>
          <w:shd w:val="clear" w:color="auto" w:fill="FFFFFF"/>
        </w:rPr>
        <w:t xml:space="preserve">the </w:t>
      </w:r>
      <w:r>
        <w:rPr>
          <w:rStyle w:val="normaltextrun"/>
          <w:color w:val="000000"/>
          <w:shd w:val="clear" w:color="auto" w:fill="FFFFFF"/>
        </w:rPr>
        <w:t xml:space="preserve">mechanism of </w:t>
      </w:r>
      <w:r w:rsidR="003D65EA">
        <w:rPr>
          <w:rStyle w:val="normaltextrun"/>
          <w:color w:val="000000"/>
          <w:shd w:val="clear" w:color="auto" w:fill="FFFFFF"/>
        </w:rPr>
        <w:t xml:space="preserve">questionnaire </w:t>
      </w:r>
      <w:r>
        <w:rPr>
          <w:rStyle w:val="normaltextrun"/>
          <w:color w:val="000000"/>
          <w:shd w:val="clear" w:color="auto" w:fill="FFFFFF"/>
        </w:rPr>
        <w:t>delivery, and the types </w:t>
      </w:r>
      <w:r w:rsidR="003D65EA">
        <w:rPr>
          <w:rStyle w:val="normaltextrun"/>
          <w:color w:val="000000"/>
          <w:shd w:val="clear" w:color="auto" w:fill="FFFFFF"/>
        </w:rPr>
        <w:t xml:space="preserve">of </w:t>
      </w:r>
      <w:r>
        <w:rPr>
          <w:rStyle w:val="normaltextrun"/>
          <w:color w:val="000000"/>
          <w:shd w:val="clear" w:color="auto" w:fill="FFFFFF"/>
        </w:rPr>
        <w:t xml:space="preserve">information solicited in the questionnaires. </w:t>
      </w:r>
    </w:p>
    <w:p w:rsidRPr="001D1074" w:rsidR="001D1074" w:rsidP="00FA3701" w:rsidRDefault="00FB1233" w14:paraId="0307BE05" w14:textId="2E12BEBD">
      <w:pPr>
        <w:pStyle w:val="paragraph"/>
        <w:spacing w:before="0" w:beforeAutospacing="0" w:after="240" w:afterAutospacing="0"/>
        <w:ind w:firstLine="720"/>
        <w:textAlignment w:val="baseline"/>
        <w:rPr>
          <w:color w:val="000000"/>
          <w:shd w:val="clear" w:color="auto" w:fill="FFFFFF"/>
        </w:rPr>
      </w:pPr>
      <w:r>
        <w:rPr>
          <w:rStyle w:val="normaltextrun"/>
          <w:color w:val="000000"/>
          <w:shd w:val="clear" w:color="auto" w:fill="FFFFFF"/>
        </w:rPr>
        <w:fldChar w:fldCharType="begin"/>
      </w:r>
      <w:r>
        <w:rPr>
          <w:rStyle w:val="normaltextrun"/>
          <w:color w:val="000000"/>
          <w:shd w:val="clear" w:color="auto" w:fill="FFFFFF"/>
        </w:rPr>
        <w:instrText xml:space="preserve"> REF _Ref85309402 \h </w:instrText>
      </w:r>
      <w:r>
        <w:rPr>
          <w:rStyle w:val="normaltextrun"/>
          <w:color w:val="000000"/>
          <w:shd w:val="clear" w:color="auto" w:fill="FFFFFF"/>
        </w:rPr>
      </w:r>
      <w:r>
        <w:rPr>
          <w:rStyle w:val="normaltextrun"/>
          <w:color w:val="000000"/>
          <w:shd w:val="clear" w:color="auto" w:fill="FFFFFF"/>
        </w:rPr>
        <w:fldChar w:fldCharType="separate"/>
      </w:r>
      <w:r w:rsidRPr="00567D14">
        <w:t xml:space="preserve">Table </w:t>
      </w:r>
      <w:r>
        <w:rPr>
          <w:noProof/>
        </w:rPr>
        <w:t>8</w:t>
      </w:r>
      <w:r>
        <w:t>-</w:t>
      </w:r>
      <w:r>
        <w:rPr>
          <w:noProof/>
        </w:rPr>
        <w:t>1</w:t>
      </w:r>
      <w:r>
        <w:rPr>
          <w:rStyle w:val="normaltextrun"/>
          <w:color w:val="000000"/>
          <w:shd w:val="clear" w:color="auto" w:fill="FFFFFF"/>
        </w:rPr>
        <w:fldChar w:fldCharType="end"/>
      </w:r>
      <w:r>
        <w:rPr>
          <w:rStyle w:val="normaltextrun"/>
          <w:color w:val="000000"/>
          <w:shd w:val="clear" w:color="auto" w:fill="FFFFFF"/>
        </w:rPr>
        <w:t xml:space="preserve"> includes a list of </w:t>
      </w:r>
      <w:r w:rsidR="003B547E">
        <w:rPr>
          <w:rStyle w:val="normaltextrun"/>
          <w:color w:val="000000"/>
          <w:shd w:val="clear" w:color="auto" w:fill="FFFFFF"/>
        </w:rPr>
        <w:t>all</w:t>
      </w:r>
      <w:r>
        <w:rPr>
          <w:rStyle w:val="normaltextrun"/>
          <w:color w:val="000000"/>
          <w:shd w:val="clear" w:color="auto" w:fill="FFFFFF"/>
        </w:rPr>
        <w:t xml:space="preserve"> non-Agency </w:t>
      </w:r>
      <w:r w:rsidR="002E0C9F">
        <w:rPr>
          <w:rStyle w:val="normaltextrun"/>
          <w:color w:val="000000"/>
          <w:shd w:val="clear" w:color="auto" w:fill="FFFFFF"/>
        </w:rPr>
        <w:t xml:space="preserve">organizations </w:t>
      </w:r>
      <w:r>
        <w:rPr>
          <w:rStyle w:val="normaltextrun"/>
          <w:color w:val="000000"/>
          <w:shd w:val="clear" w:color="auto" w:fill="FFFFFF"/>
        </w:rPr>
        <w:t>that EPA has consulted with as part of the MPP ICR development.</w:t>
      </w:r>
    </w:p>
    <w:tbl>
      <w:tblPr>
        <w:tblStyle w:val="TableGrid"/>
        <w:tblW w:w="0" w:type="auto"/>
        <w:jc w:val="center"/>
        <w:tblBorders>
          <w:top w:val="double" w:color="auto" w:sz="4" w:space="0"/>
          <w:left w:val="double" w:color="auto" w:sz="4" w:space="0"/>
          <w:bottom w:val="double" w:color="auto" w:sz="4" w:space="0"/>
          <w:right w:val="double" w:color="auto" w:sz="4" w:space="0"/>
        </w:tblBorders>
        <w:tblLook w:val="04A0" w:firstRow="1" w:lastRow="0" w:firstColumn="1" w:lastColumn="0" w:noHBand="0" w:noVBand="1"/>
      </w:tblPr>
      <w:tblGrid>
        <w:gridCol w:w="5130"/>
      </w:tblGrid>
      <w:tr w:rsidR="00E230D5" w:rsidTr="00E230D5" w14:paraId="0EDBE226" w14:textId="77777777">
        <w:trPr>
          <w:cantSplit/>
          <w:tblHeader/>
          <w:jc w:val="center"/>
        </w:trPr>
        <w:tc>
          <w:tcPr>
            <w:tcW w:w="5130" w:type="dxa"/>
            <w:tcBorders>
              <w:top w:val="nil"/>
              <w:left w:val="nil"/>
              <w:bottom w:val="double" w:color="auto" w:sz="4" w:space="0"/>
              <w:right w:val="nil"/>
            </w:tcBorders>
            <w:shd w:val="clear" w:color="auto" w:fill="auto"/>
          </w:tcPr>
          <w:p w:rsidRPr="00FB1233" w:rsidR="00E230D5" w:rsidP="001D1074" w:rsidRDefault="00E230D5" w14:paraId="2469EDFE" w14:textId="0CE15A05">
            <w:pPr>
              <w:pStyle w:val="TableTitle"/>
              <w:spacing w:before="0"/>
              <w:rPr>
                <w:bCs/>
                <w:sz w:val="20"/>
                <w:szCs w:val="20"/>
              </w:rPr>
            </w:pPr>
            <w:r w:rsidRPr="009D733F">
              <w:t>Table 8-1. Non-Agency Consultations</w:t>
            </w:r>
          </w:p>
        </w:tc>
      </w:tr>
      <w:tr w:rsidR="000A25D6" w:rsidTr="00E230D5" w14:paraId="2A8C826D" w14:textId="77777777">
        <w:trPr>
          <w:cantSplit/>
          <w:tblHeader/>
          <w:jc w:val="center"/>
        </w:trPr>
        <w:tc>
          <w:tcPr>
            <w:tcW w:w="5130" w:type="dxa"/>
            <w:tcBorders>
              <w:top w:val="double" w:color="auto" w:sz="4" w:space="0"/>
              <w:bottom w:val="single" w:color="auto" w:sz="4" w:space="0"/>
            </w:tcBorders>
            <w:shd w:val="clear" w:color="auto" w:fill="E7E6E6" w:themeFill="background2"/>
          </w:tcPr>
          <w:p w:rsidRPr="00FB1233" w:rsidR="000A25D6" w:rsidP="00FB1233" w:rsidRDefault="000A25D6" w14:paraId="6749849A" w14:textId="3416D3D9">
            <w:pPr>
              <w:jc w:val="center"/>
              <w:rPr>
                <w:b/>
                <w:bCs/>
                <w:sz w:val="20"/>
                <w:szCs w:val="20"/>
              </w:rPr>
            </w:pPr>
            <w:r w:rsidRPr="00FB1233">
              <w:rPr>
                <w:b/>
                <w:bCs/>
                <w:sz w:val="20"/>
                <w:szCs w:val="20"/>
              </w:rPr>
              <w:t>Association</w:t>
            </w:r>
          </w:p>
        </w:tc>
      </w:tr>
      <w:tr w:rsidR="00E230D5" w:rsidTr="00AA5F90" w14:paraId="1654279F" w14:textId="77777777">
        <w:trPr>
          <w:cantSplit/>
          <w:jc w:val="center"/>
        </w:trPr>
        <w:tc>
          <w:tcPr>
            <w:tcW w:w="5130" w:type="dxa"/>
            <w:tcBorders>
              <w:top w:val="single" w:color="auto" w:sz="4" w:space="0"/>
              <w:bottom w:val="single" w:color="auto" w:sz="4" w:space="0"/>
            </w:tcBorders>
            <w:vAlign w:val="center"/>
          </w:tcPr>
          <w:p w:rsidR="00E230D5" w:rsidP="00AA5F90" w:rsidRDefault="00E230D5" w14:paraId="49BDEDAF" w14:textId="654B4A1D">
            <w:pPr>
              <w:pStyle w:val="paragraph"/>
              <w:spacing w:before="0" w:beforeAutospacing="0" w:after="0" w:afterAutospacing="0"/>
              <w:textAlignment w:val="baseline"/>
              <w:rPr>
                <w:color w:val="000000"/>
                <w:sz w:val="20"/>
                <w:szCs w:val="20"/>
              </w:rPr>
            </w:pPr>
            <w:r>
              <w:rPr>
                <w:color w:val="000000"/>
                <w:sz w:val="20"/>
                <w:szCs w:val="20"/>
              </w:rPr>
              <w:t xml:space="preserve">Association of Clean Water Administrators </w:t>
            </w:r>
          </w:p>
        </w:tc>
      </w:tr>
      <w:tr w:rsidR="00E230D5" w:rsidTr="00AA5F90" w14:paraId="0D5DD60D" w14:textId="77777777">
        <w:trPr>
          <w:cantSplit/>
          <w:jc w:val="center"/>
        </w:trPr>
        <w:tc>
          <w:tcPr>
            <w:tcW w:w="5130" w:type="dxa"/>
            <w:tcBorders>
              <w:top w:val="single" w:color="auto" w:sz="4" w:space="0"/>
              <w:bottom w:val="single" w:color="auto" w:sz="4" w:space="0"/>
            </w:tcBorders>
            <w:vAlign w:val="center"/>
          </w:tcPr>
          <w:p w:rsidRPr="00E230D5" w:rsidR="00E230D5" w:rsidP="00AA5F90" w:rsidRDefault="00E230D5" w14:paraId="4C41A4D8" w14:textId="512420E4">
            <w:pPr>
              <w:pStyle w:val="paragraph"/>
              <w:spacing w:before="0" w:beforeAutospacing="0" w:after="0" w:afterAutospacing="0"/>
              <w:textAlignment w:val="baseline"/>
              <w:rPr>
                <w:color w:val="000000"/>
                <w:sz w:val="20"/>
                <w:szCs w:val="20"/>
                <w:shd w:val="clear" w:color="auto" w:fill="FFFFFF"/>
              </w:rPr>
            </w:pPr>
            <w:r>
              <w:rPr>
                <w:color w:val="000000"/>
                <w:sz w:val="20"/>
                <w:szCs w:val="20"/>
              </w:rPr>
              <w:t>Bayard Ridge Group</w:t>
            </w:r>
          </w:p>
        </w:tc>
      </w:tr>
      <w:tr w:rsidR="00E230D5" w:rsidTr="00AA5F90" w14:paraId="69AD70D9" w14:textId="77777777">
        <w:trPr>
          <w:cantSplit/>
          <w:jc w:val="center"/>
        </w:trPr>
        <w:tc>
          <w:tcPr>
            <w:tcW w:w="5130" w:type="dxa"/>
            <w:tcBorders>
              <w:top w:val="single" w:color="auto" w:sz="4" w:space="0"/>
              <w:bottom w:val="single" w:color="auto" w:sz="4" w:space="0"/>
            </w:tcBorders>
            <w:vAlign w:val="center"/>
          </w:tcPr>
          <w:p w:rsidR="00E230D5" w:rsidP="00AA5F90" w:rsidRDefault="00E230D5" w14:paraId="1D7697E2" w14:textId="14672E74">
            <w:pPr>
              <w:pStyle w:val="paragraph"/>
              <w:spacing w:before="0" w:beforeAutospacing="0" w:after="0" w:afterAutospacing="0"/>
              <w:textAlignment w:val="baseline"/>
              <w:rPr>
                <w:color w:val="000000"/>
                <w:sz w:val="20"/>
                <w:szCs w:val="20"/>
              </w:rPr>
            </w:pPr>
            <w:r>
              <w:rPr>
                <w:color w:val="000000"/>
                <w:sz w:val="20"/>
                <w:szCs w:val="20"/>
              </w:rPr>
              <w:t xml:space="preserve">Hampton Roads Sanitation District </w:t>
            </w:r>
          </w:p>
        </w:tc>
      </w:tr>
      <w:tr w:rsidR="00E230D5" w:rsidTr="00AA5F90" w14:paraId="52082093" w14:textId="77777777">
        <w:trPr>
          <w:cantSplit/>
          <w:jc w:val="center"/>
        </w:trPr>
        <w:tc>
          <w:tcPr>
            <w:tcW w:w="5130" w:type="dxa"/>
            <w:tcBorders>
              <w:top w:val="single" w:color="auto" w:sz="4" w:space="0"/>
              <w:bottom w:val="single" w:color="auto" w:sz="4" w:space="0"/>
            </w:tcBorders>
            <w:vAlign w:val="center"/>
          </w:tcPr>
          <w:p w:rsidRPr="00361FBA" w:rsidR="00E230D5" w:rsidP="00AA5F90" w:rsidRDefault="00E230D5" w14:paraId="67E1AEB1" w14:textId="28F51D93">
            <w:pPr>
              <w:pStyle w:val="paragraph"/>
              <w:spacing w:before="0" w:beforeAutospacing="0" w:after="0" w:afterAutospacing="0"/>
              <w:textAlignment w:val="baseline"/>
              <w:rPr>
                <w:rStyle w:val="normaltextrun"/>
                <w:color w:val="000000"/>
                <w:sz w:val="20"/>
                <w:szCs w:val="20"/>
                <w:shd w:val="clear" w:color="auto" w:fill="FFFFFF"/>
              </w:rPr>
            </w:pPr>
            <w:r>
              <w:rPr>
                <w:color w:val="000000"/>
                <w:sz w:val="20"/>
                <w:szCs w:val="20"/>
              </w:rPr>
              <w:t>Iowa Department of Natural Resources</w:t>
            </w:r>
          </w:p>
        </w:tc>
      </w:tr>
      <w:tr w:rsidR="00E230D5" w:rsidTr="00AA5F90" w14:paraId="7CBE60D6" w14:textId="77777777">
        <w:trPr>
          <w:cantSplit/>
          <w:jc w:val="center"/>
        </w:trPr>
        <w:tc>
          <w:tcPr>
            <w:tcW w:w="5130" w:type="dxa"/>
            <w:tcBorders>
              <w:top w:val="single" w:color="auto" w:sz="4" w:space="0"/>
              <w:bottom w:val="single" w:color="auto" w:sz="4" w:space="0"/>
            </w:tcBorders>
            <w:vAlign w:val="center"/>
          </w:tcPr>
          <w:p w:rsidRPr="00361FBA" w:rsidR="00E230D5" w:rsidP="00AA5F90" w:rsidRDefault="00E230D5" w14:paraId="460291A0" w14:textId="5E7C5D6D">
            <w:pPr>
              <w:pStyle w:val="paragraph"/>
              <w:spacing w:before="0" w:beforeAutospacing="0" w:after="0" w:afterAutospacing="0"/>
              <w:textAlignment w:val="baseline"/>
              <w:rPr>
                <w:rStyle w:val="normaltextrun"/>
                <w:color w:val="000000"/>
                <w:sz w:val="20"/>
                <w:szCs w:val="20"/>
                <w:shd w:val="clear" w:color="auto" w:fill="FFFFFF"/>
              </w:rPr>
            </w:pPr>
            <w:r>
              <w:rPr>
                <w:color w:val="000000"/>
                <w:sz w:val="20"/>
                <w:szCs w:val="20"/>
              </w:rPr>
              <w:t>JBS</w:t>
            </w:r>
          </w:p>
        </w:tc>
      </w:tr>
      <w:tr w:rsidR="00E230D5" w:rsidTr="00AA5F90" w14:paraId="1C4FFCF0" w14:textId="77777777">
        <w:trPr>
          <w:cantSplit/>
          <w:trHeight w:val="230"/>
          <w:jc w:val="center"/>
        </w:trPr>
        <w:tc>
          <w:tcPr>
            <w:tcW w:w="5130" w:type="dxa"/>
            <w:tcBorders>
              <w:top w:val="single" w:color="auto" w:sz="4" w:space="0"/>
              <w:bottom w:val="single" w:color="auto" w:sz="4" w:space="0"/>
            </w:tcBorders>
            <w:vAlign w:val="center"/>
          </w:tcPr>
          <w:p w:rsidRPr="00361FBA" w:rsidR="00E230D5" w:rsidP="00AA5F90" w:rsidRDefault="00E230D5" w14:paraId="0A8E46D3" w14:textId="216CC3E2">
            <w:pPr>
              <w:pStyle w:val="paragraph"/>
              <w:spacing w:before="0" w:beforeAutospacing="0" w:after="0" w:afterAutospacing="0"/>
              <w:textAlignment w:val="baseline"/>
              <w:rPr>
                <w:rStyle w:val="normaltextrun"/>
                <w:color w:val="000000"/>
                <w:sz w:val="20"/>
                <w:szCs w:val="20"/>
                <w:shd w:val="clear" w:color="auto" w:fill="FFFFFF"/>
              </w:rPr>
            </w:pPr>
            <w:r>
              <w:rPr>
                <w:color w:val="000000"/>
                <w:sz w:val="20"/>
                <w:szCs w:val="20"/>
              </w:rPr>
              <w:t>National American Meat Institute</w:t>
            </w:r>
          </w:p>
        </w:tc>
      </w:tr>
      <w:tr w:rsidR="00E230D5" w:rsidTr="00AA5F90" w14:paraId="02428202" w14:textId="77777777">
        <w:trPr>
          <w:cantSplit/>
          <w:trHeight w:val="230"/>
          <w:jc w:val="center"/>
        </w:trPr>
        <w:tc>
          <w:tcPr>
            <w:tcW w:w="5130" w:type="dxa"/>
            <w:tcBorders>
              <w:top w:val="single" w:color="auto" w:sz="4" w:space="0"/>
              <w:bottom w:val="single" w:color="auto" w:sz="4" w:space="0"/>
            </w:tcBorders>
            <w:vAlign w:val="center"/>
          </w:tcPr>
          <w:p w:rsidRPr="00361FBA" w:rsidR="00E230D5" w:rsidP="00AA5F90" w:rsidRDefault="00E230D5" w14:paraId="7CA93426" w14:textId="556DCB8A">
            <w:pPr>
              <w:pStyle w:val="paragraph"/>
              <w:spacing w:before="0" w:beforeAutospacing="0" w:after="0" w:afterAutospacing="0"/>
              <w:textAlignment w:val="baseline"/>
              <w:rPr>
                <w:rStyle w:val="normaltextrun"/>
                <w:color w:val="000000"/>
                <w:sz w:val="20"/>
                <w:szCs w:val="20"/>
                <w:shd w:val="clear" w:color="auto" w:fill="FFFFFF"/>
              </w:rPr>
            </w:pPr>
            <w:r>
              <w:rPr>
                <w:color w:val="000000"/>
                <w:sz w:val="20"/>
                <w:szCs w:val="20"/>
              </w:rPr>
              <w:t>National Association of Clean Water Agencies</w:t>
            </w:r>
          </w:p>
        </w:tc>
      </w:tr>
      <w:tr w:rsidR="00E230D5" w:rsidTr="00AA5F90" w14:paraId="38A409B9" w14:textId="77777777">
        <w:trPr>
          <w:cantSplit/>
          <w:trHeight w:val="230"/>
          <w:jc w:val="center"/>
        </w:trPr>
        <w:tc>
          <w:tcPr>
            <w:tcW w:w="5130" w:type="dxa"/>
            <w:tcBorders>
              <w:top w:val="single" w:color="auto" w:sz="4" w:space="0"/>
              <w:bottom w:val="single" w:color="auto" w:sz="4" w:space="0"/>
            </w:tcBorders>
            <w:vAlign w:val="center"/>
          </w:tcPr>
          <w:p w:rsidRPr="00361FBA" w:rsidR="00E230D5" w:rsidP="00AA5F90" w:rsidRDefault="00E230D5" w14:paraId="4C822A78" w14:textId="4B01CA75">
            <w:pPr>
              <w:pStyle w:val="paragraph"/>
              <w:spacing w:before="0" w:beforeAutospacing="0" w:after="0" w:afterAutospacing="0"/>
              <w:textAlignment w:val="baseline"/>
              <w:rPr>
                <w:rStyle w:val="normaltextrun"/>
                <w:color w:val="000000"/>
                <w:sz w:val="20"/>
                <w:szCs w:val="20"/>
                <w:shd w:val="clear" w:color="auto" w:fill="FFFFFF"/>
              </w:rPr>
            </w:pPr>
            <w:r>
              <w:rPr>
                <w:color w:val="000000"/>
                <w:sz w:val="20"/>
                <w:szCs w:val="20"/>
              </w:rPr>
              <w:t>National Cattlemen’s Beef Association</w:t>
            </w:r>
          </w:p>
        </w:tc>
      </w:tr>
      <w:tr w:rsidR="00E230D5" w:rsidTr="00AA5F90" w14:paraId="39E16557" w14:textId="77777777">
        <w:trPr>
          <w:cantSplit/>
          <w:trHeight w:val="230"/>
          <w:jc w:val="center"/>
        </w:trPr>
        <w:tc>
          <w:tcPr>
            <w:tcW w:w="5130" w:type="dxa"/>
            <w:tcBorders>
              <w:top w:val="single" w:color="auto" w:sz="4" w:space="0"/>
              <w:bottom w:val="single" w:color="auto" w:sz="4" w:space="0"/>
            </w:tcBorders>
            <w:vAlign w:val="center"/>
          </w:tcPr>
          <w:p w:rsidRPr="00361FBA" w:rsidR="00E230D5" w:rsidP="00AA5F90" w:rsidRDefault="00E230D5" w14:paraId="03539634" w14:textId="7F6E65FC">
            <w:pPr>
              <w:pStyle w:val="paragraph"/>
              <w:spacing w:before="0" w:beforeAutospacing="0" w:after="0" w:afterAutospacing="0"/>
              <w:textAlignment w:val="baseline"/>
              <w:rPr>
                <w:rStyle w:val="normaltextrun"/>
                <w:color w:val="000000"/>
                <w:sz w:val="20"/>
                <w:szCs w:val="20"/>
                <w:shd w:val="clear" w:color="auto" w:fill="FFFFFF"/>
              </w:rPr>
            </w:pPr>
            <w:r>
              <w:rPr>
                <w:color w:val="000000"/>
                <w:sz w:val="20"/>
                <w:szCs w:val="20"/>
              </w:rPr>
              <w:t>National Chicken Council</w:t>
            </w:r>
          </w:p>
        </w:tc>
      </w:tr>
      <w:tr w:rsidR="00E230D5" w:rsidTr="00AA5F90" w14:paraId="085BDC1F" w14:textId="77777777">
        <w:trPr>
          <w:cantSplit/>
          <w:trHeight w:val="230"/>
          <w:jc w:val="center"/>
        </w:trPr>
        <w:tc>
          <w:tcPr>
            <w:tcW w:w="5130" w:type="dxa"/>
            <w:tcBorders>
              <w:top w:val="single" w:color="auto" w:sz="4" w:space="0"/>
              <w:bottom w:val="single" w:color="auto" w:sz="4" w:space="0"/>
            </w:tcBorders>
            <w:vAlign w:val="center"/>
          </w:tcPr>
          <w:p w:rsidRPr="00361FBA" w:rsidR="00E230D5" w:rsidP="00AA5F90" w:rsidRDefault="00E230D5" w14:paraId="459479A3" w14:textId="73C898D3">
            <w:pPr>
              <w:pStyle w:val="paragraph"/>
              <w:spacing w:before="0" w:beforeAutospacing="0" w:after="0" w:afterAutospacing="0"/>
              <w:textAlignment w:val="baseline"/>
              <w:rPr>
                <w:rStyle w:val="normaltextrun"/>
                <w:color w:val="000000"/>
                <w:sz w:val="20"/>
                <w:szCs w:val="20"/>
                <w:shd w:val="clear" w:color="auto" w:fill="FFFFFF"/>
              </w:rPr>
            </w:pPr>
            <w:r>
              <w:rPr>
                <w:color w:val="000000"/>
                <w:sz w:val="20"/>
                <w:szCs w:val="20"/>
              </w:rPr>
              <w:t>National Pork Producers Council</w:t>
            </w:r>
          </w:p>
        </w:tc>
      </w:tr>
      <w:tr w:rsidR="00E230D5" w:rsidTr="00AA5F90" w14:paraId="20D58B1F" w14:textId="77777777">
        <w:trPr>
          <w:cantSplit/>
          <w:trHeight w:val="230"/>
          <w:jc w:val="center"/>
        </w:trPr>
        <w:tc>
          <w:tcPr>
            <w:tcW w:w="5130" w:type="dxa"/>
            <w:tcBorders>
              <w:top w:val="single" w:color="auto" w:sz="4" w:space="0"/>
              <w:bottom w:val="single" w:color="auto" w:sz="4" w:space="0"/>
            </w:tcBorders>
            <w:vAlign w:val="center"/>
          </w:tcPr>
          <w:p w:rsidRPr="00361FBA" w:rsidR="00E230D5" w:rsidP="00AA5F90" w:rsidRDefault="00E230D5" w14:paraId="51CF42EC" w14:textId="70265E32">
            <w:pPr>
              <w:pStyle w:val="paragraph"/>
              <w:spacing w:before="0" w:beforeAutospacing="0" w:after="0" w:afterAutospacing="0"/>
              <w:textAlignment w:val="baseline"/>
              <w:rPr>
                <w:rStyle w:val="normaltextrun"/>
                <w:color w:val="000000"/>
                <w:sz w:val="20"/>
                <w:szCs w:val="20"/>
                <w:shd w:val="clear" w:color="auto" w:fill="FFFFFF"/>
              </w:rPr>
            </w:pPr>
            <w:r>
              <w:rPr>
                <w:color w:val="000000"/>
                <w:sz w:val="20"/>
                <w:szCs w:val="20"/>
              </w:rPr>
              <w:t>National Rural Water Association</w:t>
            </w:r>
          </w:p>
        </w:tc>
      </w:tr>
      <w:tr w:rsidR="00E230D5" w:rsidTr="00AA5F90" w14:paraId="73C0A1C1" w14:textId="77777777">
        <w:trPr>
          <w:cantSplit/>
          <w:trHeight w:val="230"/>
          <w:jc w:val="center"/>
        </w:trPr>
        <w:tc>
          <w:tcPr>
            <w:tcW w:w="5130" w:type="dxa"/>
            <w:tcBorders>
              <w:top w:val="single" w:color="auto" w:sz="4" w:space="0"/>
              <w:bottom w:val="single" w:color="auto" w:sz="4" w:space="0"/>
            </w:tcBorders>
            <w:vAlign w:val="center"/>
          </w:tcPr>
          <w:p w:rsidR="00E230D5" w:rsidP="00AA5F90" w:rsidRDefault="00E230D5" w14:paraId="37A032AC" w14:textId="13AA6E5D">
            <w:pPr>
              <w:pStyle w:val="paragraph"/>
              <w:spacing w:before="0" w:beforeAutospacing="0" w:after="0" w:afterAutospacing="0"/>
              <w:textAlignment w:val="baseline"/>
              <w:rPr>
                <w:rStyle w:val="normaltextrun"/>
                <w:color w:val="000000"/>
                <w:sz w:val="20"/>
                <w:szCs w:val="20"/>
                <w:shd w:val="clear" w:color="auto" w:fill="FFFFFF"/>
              </w:rPr>
            </w:pPr>
            <w:r>
              <w:rPr>
                <w:color w:val="000000"/>
                <w:sz w:val="20"/>
                <w:szCs w:val="20"/>
              </w:rPr>
              <w:t>North American Meat Institute</w:t>
            </w:r>
          </w:p>
        </w:tc>
      </w:tr>
      <w:tr w:rsidR="00E230D5" w:rsidTr="00AA5F90" w14:paraId="646036F1" w14:textId="77777777">
        <w:trPr>
          <w:cantSplit/>
          <w:jc w:val="center"/>
        </w:trPr>
        <w:tc>
          <w:tcPr>
            <w:tcW w:w="5130" w:type="dxa"/>
            <w:tcBorders>
              <w:top w:val="single" w:color="auto" w:sz="4" w:space="0"/>
              <w:bottom w:val="single" w:color="auto" w:sz="4" w:space="0"/>
            </w:tcBorders>
            <w:vAlign w:val="center"/>
          </w:tcPr>
          <w:p w:rsidRPr="00361FBA" w:rsidR="00E230D5" w:rsidP="00AA5F90" w:rsidRDefault="00E230D5" w14:paraId="57AE7BA1" w14:textId="607C0C6F">
            <w:pPr>
              <w:pStyle w:val="paragraph"/>
              <w:spacing w:before="0" w:beforeAutospacing="0" w:after="0" w:afterAutospacing="0"/>
              <w:textAlignment w:val="baseline"/>
              <w:rPr>
                <w:rStyle w:val="normaltextrun"/>
                <w:color w:val="000000"/>
                <w:sz w:val="20"/>
                <w:szCs w:val="20"/>
                <w:shd w:val="clear" w:color="auto" w:fill="FFFFFF"/>
              </w:rPr>
            </w:pPr>
            <w:r>
              <w:rPr>
                <w:color w:val="000000"/>
                <w:sz w:val="20"/>
                <w:szCs w:val="20"/>
              </w:rPr>
              <w:t>Pilgrims</w:t>
            </w:r>
          </w:p>
        </w:tc>
      </w:tr>
      <w:tr w:rsidR="00DC6635" w:rsidTr="00AA5F90" w14:paraId="51C208D1" w14:textId="77777777">
        <w:trPr>
          <w:cantSplit/>
          <w:jc w:val="center"/>
        </w:trPr>
        <w:tc>
          <w:tcPr>
            <w:tcW w:w="5130" w:type="dxa"/>
            <w:tcBorders>
              <w:top w:val="single" w:color="auto" w:sz="4" w:space="0"/>
              <w:bottom w:val="single" w:color="auto" w:sz="4" w:space="0"/>
            </w:tcBorders>
            <w:vAlign w:val="center"/>
          </w:tcPr>
          <w:p w:rsidR="00DC6635" w:rsidP="00AA5F90" w:rsidRDefault="00DC6635" w14:paraId="49836B8E" w14:textId="0842CAFB">
            <w:pPr>
              <w:pStyle w:val="paragraph"/>
              <w:spacing w:before="0" w:beforeAutospacing="0" w:after="0" w:afterAutospacing="0"/>
              <w:textAlignment w:val="baseline"/>
              <w:rPr>
                <w:color w:val="000000"/>
                <w:sz w:val="20"/>
                <w:szCs w:val="20"/>
              </w:rPr>
            </w:pPr>
            <w:r>
              <w:rPr>
                <w:color w:val="000000"/>
                <w:sz w:val="20"/>
                <w:szCs w:val="20"/>
              </w:rPr>
              <w:t>Smithfield Foods</w:t>
            </w:r>
          </w:p>
        </w:tc>
      </w:tr>
      <w:tr w:rsidR="00E230D5" w:rsidTr="00AA5F90" w14:paraId="0A5113F4" w14:textId="77777777">
        <w:trPr>
          <w:cantSplit/>
          <w:jc w:val="center"/>
        </w:trPr>
        <w:tc>
          <w:tcPr>
            <w:tcW w:w="5130" w:type="dxa"/>
            <w:tcBorders>
              <w:top w:val="single" w:color="auto" w:sz="4" w:space="0"/>
              <w:bottom w:val="single" w:color="auto" w:sz="4" w:space="0"/>
            </w:tcBorders>
            <w:vAlign w:val="center"/>
          </w:tcPr>
          <w:p w:rsidRPr="00361FBA" w:rsidR="00E230D5" w:rsidP="00AA5F90" w:rsidRDefault="00E230D5" w14:paraId="7D342871" w14:textId="11F5E37B">
            <w:pPr>
              <w:pStyle w:val="paragraph"/>
              <w:spacing w:before="0" w:beforeAutospacing="0" w:after="0" w:afterAutospacing="0"/>
              <w:textAlignment w:val="baseline"/>
              <w:rPr>
                <w:rStyle w:val="normaltextrun"/>
                <w:color w:val="000000"/>
                <w:sz w:val="20"/>
                <w:szCs w:val="20"/>
                <w:shd w:val="clear" w:color="auto" w:fill="FFFFFF"/>
              </w:rPr>
            </w:pPr>
            <w:r>
              <w:rPr>
                <w:color w:val="000000"/>
                <w:sz w:val="20"/>
                <w:szCs w:val="20"/>
              </w:rPr>
              <w:t>The Policy Group</w:t>
            </w:r>
          </w:p>
        </w:tc>
      </w:tr>
      <w:tr w:rsidR="00E230D5" w:rsidTr="00AA5F90" w14:paraId="6A259057" w14:textId="77777777">
        <w:trPr>
          <w:cantSplit/>
          <w:jc w:val="center"/>
        </w:trPr>
        <w:tc>
          <w:tcPr>
            <w:tcW w:w="5130" w:type="dxa"/>
            <w:tcBorders>
              <w:top w:val="single" w:color="auto" w:sz="4" w:space="0"/>
              <w:bottom w:val="single" w:color="auto" w:sz="4" w:space="0"/>
            </w:tcBorders>
            <w:vAlign w:val="center"/>
          </w:tcPr>
          <w:p w:rsidRPr="00361FBA" w:rsidR="00E230D5" w:rsidP="00AA5F90" w:rsidRDefault="00E230D5" w14:paraId="2910A81F" w14:textId="2124A167">
            <w:pPr>
              <w:pStyle w:val="paragraph"/>
              <w:spacing w:before="0" w:beforeAutospacing="0" w:after="0" w:afterAutospacing="0"/>
              <w:textAlignment w:val="baseline"/>
              <w:rPr>
                <w:rStyle w:val="normaltextrun"/>
                <w:color w:val="000000"/>
                <w:sz w:val="20"/>
                <w:szCs w:val="20"/>
                <w:shd w:val="clear" w:color="auto" w:fill="FFFFFF"/>
              </w:rPr>
            </w:pPr>
            <w:r>
              <w:rPr>
                <w:color w:val="000000"/>
                <w:sz w:val="20"/>
                <w:szCs w:val="20"/>
              </w:rPr>
              <w:t>Tyson Foods</w:t>
            </w:r>
          </w:p>
        </w:tc>
      </w:tr>
      <w:tr w:rsidR="00E230D5" w:rsidTr="00AA5F90" w14:paraId="662184B8" w14:textId="77777777">
        <w:trPr>
          <w:cantSplit/>
          <w:trHeight w:val="230"/>
          <w:jc w:val="center"/>
        </w:trPr>
        <w:tc>
          <w:tcPr>
            <w:tcW w:w="5130" w:type="dxa"/>
            <w:tcBorders>
              <w:top w:val="single" w:color="auto" w:sz="4" w:space="0"/>
              <w:bottom w:val="single" w:color="auto" w:sz="4" w:space="0"/>
            </w:tcBorders>
            <w:vAlign w:val="center"/>
          </w:tcPr>
          <w:p w:rsidRPr="00361FBA" w:rsidR="00E230D5" w:rsidP="00AA5F90" w:rsidRDefault="00E230D5" w14:paraId="5684A825" w14:textId="43412B50">
            <w:pPr>
              <w:pStyle w:val="paragraph"/>
              <w:spacing w:before="0" w:beforeAutospacing="0" w:after="0" w:afterAutospacing="0"/>
              <w:textAlignment w:val="baseline"/>
              <w:rPr>
                <w:rStyle w:val="normaltextrun"/>
                <w:color w:val="000000"/>
                <w:sz w:val="20"/>
                <w:szCs w:val="20"/>
                <w:shd w:val="clear" w:color="auto" w:fill="FFFFFF"/>
              </w:rPr>
            </w:pPr>
            <w:r>
              <w:rPr>
                <w:color w:val="000000"/>
                <w:sz w:val="20"/>
                <w:szCs w:val="20"/>
              </w:rPr>
              <w:t>United Egg Producers</w:t>
            </w:r>
          </w:p>
        </w:tc>
      </w:tr>
      <w:tr w:rsidR="00E230D5" w:rsidTr="00AA5F90" w14:paraId="309AA48B" w14:textId="77777777">
        <w:trPr>
          <w:cantSplit/>
          <w:trHeight w:val="230"/>
          <w:jc w:val="center"/>
        </w:trPr>
        <w:tc>
          <w:tcPr>
            <w:tcW w:w="5130" w:type="dxa"/>
            <w:tcBorders>
              <w:top w:val="single" w:color="auto" w:sz="4" w:space="0"/>
              <w:bottom w:val="single" w:color="auto" w:sz="4" w:space="0"/>
            </w:tcBorders>
            <w:vAlign w:val="center"/>
          </w:tcPr>
          <w:p w:rsidR="00E230D5" w:rsidP="00AA5F90" w:rsidRDefault="00E230D5" w14:paraId="61094B68" w14:textId="3FEE488E">
            <w:pPr>
              <w:pStyle w:val="paragraph"/>
              <w:spacing w:before="0" w:beforeAutospacing="0" w:after="0" w:afterAutospacing="0"/>
              <w:textAlignment w:val="baseline"/>
              <w:rPr>
                <w:rStyle w:val="normaltextrun"/>
                <w:color w:val="000000"/>
                <w:sz w:val="20"/>
                <w:szCs w:val="20"/>
                <w:shd w:val="clear" w:color="auto" w:fill="FFFFFF"/>
              </w:rPr>
            </w:pPr>
            <w:r>
              <w:rPr>
                <w:color w:val="000000"/>
                <w:sz w:val="20"/>
                <w:szCs w:val="20"/>
              </w:rPr>
              <w:t>US Poultry &amp; Egg Association</w:t>
            </w:r>
          </w:p>
        </w:tc>
      </w:tr>
      <w:tr w:rsidR="00E230D5" w:rsidTr="00AA5F90" w14:paraId="7CC9C87B" w14:textId="77777777">
        <w:trPr>
          <w:cantSplit/>
          <w:jc w:val="center"/>
        </w:trPr>
        <w:tc>
          <w:tcPr>
            <w:tcW w:w="5130" w:type="dxa"/>
            <w:tcBorders>
              <w:top w:val="single" w:color="auto" w:sz="4" w:space="0"/>
              <w:bottom w:val="single" w:color="auto" w:sz="4" w:space="0"/>
            </w:tcBorders>
            <w:vAlign w:val="center"/>
          </w:tcPr>
          <w:p w:rsidRPr="00361FBA" w:rsidR="00E230D5" w:rsidP="00AA5F90" w:rsidRDefault="00E230D5" w14:paraId="59866739" w14:textId="0B869BAC">
            <w:pPr>
              <w:pStyle w:val="paragraph"/>
              <w:spacing w:before="0" w:beforeAutospacing="0" w:after="0" w:afterAutospacing="0"/>
              <w:textAlignment w:val="baseline"/>
              <w:rPr>
                <w:rStyle w:val="normaltextrun"/>
                <w:color w:val="000000"/>
                <w:sz w:val="20"/>
                <w:szCs w:val="20"/>
                <w:shd w:val="clear" w:color="auto" w:fill="FFFFFF"/>
              </w:rPr>
            </w:pPr>
            <w:r>
              <w:rPr>
                <w:color w:val="000000"/>
                <w:sz w:val="20"/>
                <w:szCs w:val="20"/>
              </w:rPr>
              <w:t>USDA</w:t>
            </w:r>
          </w:p>
        </w:tc>
      </w:tr>
      <w:tr w:rsidR="00E230D5" w:rsidTr="00AA5F90" w14:paraId="1FE60DE0" w14:textId="77777777">
        <w:trPr>
          <w:cantSplit/>
          <w:jc w:val="center"/>
        </w:trPr>
        <w:tc>
          <w:tcPr>
            <w:tcW w:w="5130" w:type="dxa"/>
            <w:tcBorders>
              <w:top w:val="single" w:color="auto" w:sz="4" w:space="0"/>
              <w:bottom w:val="double" w:color="auto" w:sz="4" w:space="0"/>
            </w:tcBorders>
            <w:vAlign w:val="center"/>
          </w:tcPr>
          <w:p w:rsidRPr="00361FBA" w:rsidR="00E230D5" w:rsidP="00AA5F90" w:rsidRDefault="00E230D5" w14:paraId="13797A93" w14:textId="0053557D">
            <w:pPr>
              <w:pStyle w:val="paragraph"/>
              <w:spacing w:before="0" w:beforeAutospacing="0" w:after="0" w:afterAutospacing="0"/>
              <w:textAlignment w:val="baseline"/>
              <w:rPr>
                <w:rStyle w:val="normaltextrun"/>
                <w:color w:val="000000"/>
                <w:sz w:val="20"/>
                <w:szCs w:val="20"/>
                <w:shd w:val="clear" w:color="auto" w:fill="FFFFFF"/>
              </w:rPr>
            </w:pPr>
            <w:r>
              <w:rPr>
                <w:color w:val="000000"/>
                <w:sz w:val="20"/>
                <w:szCs w:val="20"/>
              </w:rPr>
              <w:t>Water Environment Federation</w:t>
            </w:r>
          </w:p>
        </w:tc>
      </w:tr>
    </w:tbl>
    <w:p w:rsidR="00FB1233" w:rsidP="00A624B0" w:rsidRDefault="00FB1233" w14:paraId="7D61547F" w14:textId="77777777">
      <w:pPr>
        <w:pStyle w:val="BodyText"/>
        <w:rPr>
          <w:rStyle w:val="normaltextrun"/>
          <w:color w:val="000000"/>
          <w:shd w:val="clear" w:color="auto" w:fill="FFFFFF"/>
        </w:rPr>
      </w:pPr>
    </w:p>
    <w:p w:rsidRPr="00567D14" w:rsidR="0048643D" w:rsidP="00803303" w:rsidRDefault="00803303" w14:paraId="464E70F9" w14:textId="1960386B">
      <w:pPr>
        <w:pStyle w:val="Heading1"/>
      </w:pPr>
      <w:bookmarkStart w:name="_Toc85724566" w:id="21"/>
      <w:r w:rsidRPr="00567D14">
        <w:t>Payment or Gift to Respondents</w:t>
      </w:r>
      <w:bookmarkEnd w:id="21"/>
    </w:p>
    <w:p w:rsidRPr="003D65EA" w:rsidR="00357595" w:rsidP="003D65EA" w:rsidRDefault="0048643D" w14:paraId="4A50D25A" w14:textId="77777777">
      <w:pPr>
        <w:pStyle w:val="BodyText"/>
      </w:pPr>
      <w:r w:rsidRPr="00567D14">
        <w:t>No payments or gifts are provided to respondents.</w:t>
      </w:r>
    </w:p>
    <w:p w:rsidRPr="00567D14" w:rsidR="0048643D" w:rsidP="00803303" w:rsidRDefault="00803303" w14:paraId="19A2B4FE" w14:textId="41202F86">
      <w:pPr>
        <w:pStyle w:val="Heading1"/>
      </w:pPr>
      <w:bookmarkStart w:name="_Toc85724567" w:id="22"/>
      <w:r w:rsidRPr="00567D14">
        <w:lastRenderedPageBreak/>
        <w:t>Assurance of Confidentiality Provided to Respondents and the Basis for the Assurance in Statue, Regulation, or Agency Policy</w:t>
      </w:r>
      <w:bookmarkEnd w:id="22"/>
    </w:p>
    <w:p w:rsidR="003E55C7" w:rsidP="00FA3701" w:rsidRDefault="003E55C7" w14:paraId="126F853D" w14:textId="0A0971B5">
      <w:pPr>
        <w:autoSpaceDE w:val="0"/>
        <w:autoSpaceDN w:val="0"/>
        <w:adjustRightInd w:val="0"/>
        <w:spacing w:after="240"/>
        <w:ind w:firstLine="720"/>
      </w:pPr>
      <w:r>
        <w:t xml:space="preserve">In accordance with 40 CFR, Part 2, Subpart B, Section 2.203, the MPP </w:t>
      </w:r>
      <w:r w:rsidR="00EE62D8">
        <w:t>Q</w:t>
      </w:r>
      <w:r w:rsidR="007E3546">
        <w:t xml:space="preserve">uestionnaires </w:t>
      </w:r>
      <w:r>
        <w:t xml:space="preserve">inform respondents of their right to claim information as confidential. Each </w:t>
      </w:r>
      <w:r w:rsidR="00D73A47">
        <w:t>questionnaire</w:t>
      </w:r>
      <w:r>
        <w:t xml:space="preserve"> provides instructions for claiming confidentiality and informs respondents of the terms and rules governing the protection of CBI under the Clean Water Act and 40 CFR 2.203(B). Each question which requests potentially confidential information </w:t>
      </w:r>
      <w:r w:rsidR="00A624B0">
        <w:t xml:space="preserve">will </w:t>
      </w:r>
      <w:r w:rsidR="00EE62D8">
        <w:t>have a corresponding</w:t>
      </w:r>
      <w:r>
        <w:t xml:space="preserve"> CBI </w:t>
      </w:r>
      <w:r w:rsidR="00EE62D8">
        <w:t>check</w:t>
      </w:r>
      <w:r>
        <w:t xml:space="preserve">box. </w:t>
      </w:r>
      <w:r w:rsidR="00FD25A2">
        <w:t>R</w:t>
      </w:r>
      <w:r>
        <w:t xml:space="preserve">espondents </w:t>
      </w:r>
      <w:r w:rsidR="00A624B0">
        <w:t>will be</w:t>
      </w:r>
      <w:r>
        <w:t xml:space="preserve"> requested to check all CBI boxes which </w:t>
      </w:r>
      <w:r w:rsidR="00BF44C5">
        <w:t>correspond to</w:t>
      </w:r>
      <w:r>
        <w:t xml:space="preserve"> responses they claim as confidential.</w:t>
      </w:r>
    </w:p>
    <w:p w:rsidR="00F80831" w:rsidP="00FA3701" w:rsidRDefault="003E55C7" w14:paraId="40998783" w14:textId="755BA88C">
      <w:pPr>
        <w:autoSpaceDE w:val="0"/>
        <w:autoSpaceDN w:val="0"/>
        <w:adjustRightInd w:val="0"/>
        <w:spacing w:after="240"/>
        <w:ind w:firstLine="720"/>
      </w:pPr>
      <w:r>
        <w:t>EPA and its contractors will follow EAD’s existing procedures to protect data labeled as CBI. These procedures include the following:</w:t>
      </w:r>
    </w:p>
    <w:p w:rsidRPr="003E55C7" w:rsidR="003E55C7" w:rsidP="00A624B0" w:rsidRDefault="003E55C7" w14:paraId="5647A9AA" w14:textId="08FB5D06">
      <w:pPr>
        <w:pStyle w:val="ListBullet"/>
      </w:pPr>
      <w:r w:rsidRPr="003E55C7">
        <w:t xml:space="preserve">Ensure secure handling of </w:t>
      </w:r>
      <w:r w:rsidR="00BF44C5">
        <w:t>submitted</w:t>
      </w:r>
      <w:r w:rsidRPr="003E55C7">
        <w:t xml:space="preserve"> </w:t>
      </w:r>
      <w:r w:rsidR="00B254BF">
        <w:t xml:space="preserve">and exported </w:t>
      </w:r>
      <w:r w:rsidR="008E4067">
        <w:t>questionnaire</w:t>
      </w:r>
      <w:r w:rsidR="00B254BF">
        <w:t xml:space="preserve"> data</w:t>
      </w:r>
      <w:r w:rsidRPr="003E55C7">
        <w:t xml:space="preserve"> to preclude access by unauthorized personnel.</w:t>
      </w:r>
    </w:p>
    <w:p w:rsidRPr="003E55C7" w:rsidR="003E55C7" w:rsidP="00A624B0" w:rsidRDefault="003E55C7" w14:paraId="67A97D63" w14:textId="7ADF7586">
      <w:pPr>
        <w:pStyle w:val="ListBullet"/>
      </w:pPr>
      <w:r w:rsidRPr="003E55C7">
        <w:t xml:space="preserve">Store </w:t>
      </w:r>
      <w:r w:rsidR="00B254BF">
        <w:t>exported</w:t>
      </w:r>
      <w:r w:rsidRPr="003E55C7">
        <w:t xml:space="preserve"> </w:t>
      </w:r>
      <w:r w:rsidR="008E4067">
        <w:t>questionnaire</w:t>
      </w:r>
      <w:r w:rsidR="00B254BF">
        <w:t xml:space="preserve"> data</w:t>
      </w:r>
      <w:r w:rsidRPr="003E55C7" w:rsidR="008E4067">
        <w:t xml:space="preserve"> </w:t>
      </w:r>
      <w:r w:rsidRPr="003E55C7">
        <w:t xml:space="preserve">and databases in secured areas of offices </w:t>
      </w:r>
      <w:r w:rsidR="00BF44C5">
        <w:t xml:space="preserve">and system networks </w:t>
      </w:r>
      <w:r w:rsidRPr="003E55C7">
        <w:t>and restrict access to authorized EPA and contractor personnel only.</w:t>
      </w:r>
    </w:p>
    <w:p w:rsidRPr="003E55C7" w:rsidR="003E55C7" w:rsidP="00A624B0" w:rsidRDefault="003E55C7" w14:paraId="536D7BF0" w14:textId="7895690E">
      <w:pPr>
        <w:pStyle w:val="ListBulletLast"/>
      </w:pPr>
      <w:r w:rsidRPr="003E55C7">
        <w:t>Restrict any publication or dissemination of confidential results or findings to aggregate statistics and coded listings. Individual respondents will not be identified in summary reports.</w:t>
      </w:r>
    </w:p>
    <w:p w:rsidR="003E55C7" w:rsidP="00A624B0" w:rsidRDefault="00151B2B" w14:paraId="3BBF8C34" w14:textId="7DA459B9">
      <w:pPr>
        <w:pStyle w:val="BodyText"/>
      </w:pPr>
      <w:r>
        <w:t xml:space="preserve">EPA </w:t>
      </w:r>
      <w:r w:rsidR="00EE62D8">
        <w:t>has</w:t>
      </w:r>
      <w:r>
        <w:t xml:space="preserve"> ensure</w:t>
      </w:r>
      <w:r w:rsidR="00EE62D8">
        <w:t>d</w:t>
      </w:r>
      <w:r>
        <w:t xml:space="preserve"> that</w:t>
      </w:r>
      <w:r w:rsidR="00EE62D8">
        <w:t xml:space="preserve"> Qualtrics</w:t>
      </w:r>
      <w:r>
        <w:t xml:space="preserve"> meets EAD’s policies to protect CBI data.</w:t>
      </w:r>
      <w:r w:rsidR="00FB1233">
        <w:t xml:space="preserve"> </w:t>
      </w:r>
      <w:r w:rsidR="00EE62D8">
        <w:t>EPA has designed the Qualtrics questionnaires to</w:t>
      </w:r>
      <w:r w:rsidR="003D65EA">
        <w:t xml:space="preserve"> </w:t>
      </w:r>
      <w:r w:rsidR="00FB1233">
        <w:t xml:space="preserve">require </w:t>
      </w:r>
      <w:r w:rsidR="00FB1233">
        <w:rPr>
          <w:rStyle w:val="normaltextrun"/>
          <w:color w:val="000000"/>
          <w:shd w:val="clear" w:color="auto" w:fill="FFFFFF"/>
        </w:rPr>
        <w:t xml:space="preserve">authentication and verification of the respondents to allow access to the questionnaire, allow users to mark information as CBI, provide secure storage and limit access to EPA and EAD’s contractors, and require users to certify </w:t>
      </w:r>
      <w:r w:rsidR="00B254BF">
        <w:rPr>
          <w:rStyle w:val="normaltextrun"/>
          <w:color w:val="000000"/>
          <w:shd w:val="clear" w:color="auto" w:fill="FFFFFF"/>
        </w:rPr>
        <w:t>submitted</w:t>
      </w:r>
      <w:r w:rsidR="00FB1233">
        <w:rPr>
          <w:rStyle w:val="normaltextrun"/>
          <w:color w:val="000000"/>
          <w:shd w:val="clear" w:color="auto" w:fill="FFFFFF"/>
        </w:rPr>
        <w:t xml:space="preserve"> questionnaires.</w:t>
      </w:r>
    </w:p>
    <w:p w:rsidRPr="00567D14" w:rsidR="003E55C7" w:rsidP="00A624B0" w:rsidRDefault="003E55C7" w14:paraId="6BC883D1" w14:textId="56E314E0">
      <w:pPr>
        <w:pStyle w:val="BodyText"/>
      </w:pPr>
      <w:r>
        <w:t>Each EPA contractor that collects, processes, or stores CBI is responsible for the proper</w:t>
      </w:r>
      <w:r w:rsidR="003D65EA">
        <w:t xml:space="preserve"> </w:t>
      </w:r>
      <w:r>
        <w:t>handling of that data. Each contractor shall safeguard information as described in Section 2.211 (d) of Subpart B and is obligated to use or disclose information only as permitted by the contract under which the information is furnished.</w:t>
      </w:r>
      <w:r w:rsidR="00621371">
        <w:t xml:space="preserve"> </w:t>
      </w:r>
    </w:p>
    <w:p w:rsidRPr="00567D14" w:rsidR="0048643D" w:rsidP="00803303" w:rsidRDefault="00803303" w14:paraId="134CABFD" w14:textId="65558AEB">
      <w:pPr>
        <w:pStyle w:val="Heading1"/>
      </w:pPr>
      <w:bookmarkStart w:name="_Toc85724568" w:id="23"/>
      <w:r w:rsidRPr="00567D14">
        <w:t>Questions of a Sensitive Nature</w:t>
      </w:r>
      <w:bookmarkEnd w:id="23"/>
    </w:p>
    <w:p w:rsidRPr="00567D14" w:rsidR="0048643D" w:rsidP="0048643D" w:rsidRDefault="0048643D" w14:paraId="7F6ED329" w14:textId="3F048D7F">
      <w:pPr>
        <w:pStyle w:val="BodyText"/>
      </w:pPr>
      <w:r w:rsidRPr="00567D14">
        <w:t xml:space="preserve">No sensitive questions pertaining to private or personal information, such as sexual behavior or religious beliefs, will be asked in the </w:t>
      </w:r>
      <w:r w:rsidR="007E3546">
        <w:t>Census or Detailed Questionnaire</w:t>
      </w:r>
      <w:r w:rsidR="008E4067">
        <w:t>s</w:t>
      </w:r>
      <w:r w:rsidRPr="00567D14">
        <w:t xml:space="preserve"> or as part of </w:t>
      </w:r>
      <w:r w:rsidR="00A218A4">
        <w:t>the wastewater sampling.</w:t>
      </w:r>
    </w:p>
    <w:p w:rsidRPr="00567D14" w:rsidR="009D35C5" w:rsidP="00803303" w:rsidRDefault="00803303" w14:paraId="59A7CC52" w14:textId="63A9A7D6">
      <w:pPr>
        <w:pStyle w:val="Heading1"/>
      </w:pPr>
      <w:bookmarkStart w:name="_Toc85724569" w:id="24"/>
      <w:r w:rsidRPr="00567D14">
        <w:lastRenderedPageBreak/>
        <w:t>Estimates of Respondent Burden for the Information Collection</w:t>
      </w:r>
      <w:bookmarkEnd w:id="24"/>
    </w:p>
    <w:p w:rsidRPr="00567D14" w:rsidR="003D06E0" w:rsidP="007D7E9E" w:rsidRDefault="003D06E0" w14:paraId="578B249F" w14:textId="3D44D1CE">
      <w:pPr>
        <w:pStyle w:val="Heading2"/>
      </w:pPr>
      <w:bookmarkStart w:name="_Toc85724570" w:id="25"/>
      <w:r w:rsidRPr="00567D14">
        <w:t>Estimate of Respondent Hour Burden</w:t>
      </w:r>
      <w:bookmarkEnd w:id="25"/>
    </w:p>
    <w:p w:rsidR="00905122" w:rsidP="00FA3701" w:rsidRDefault="00905122" w14:paraId="27DBD91D" w14:textId="638E3712">
      <w:pPr>
        <w:autoSpaceDE w:val="0"/>
        <w:autoSpaceDN w:val="0"/>
        <w:adjustRightInd w:val="0"/>
        <w:spacing w:after="240"/>
        <w:ind w:firstLine="720"/>
      </w:pPr>
      <w:r>
        <w:t>The MPP data collection (</w:t>
      </w:r>
      <w:r w:rsidR="007E3546">
        <w:t>Census Questionnaire</w:t>
      </w:r>
      <w:r>
        <w:t xml:space="preserve">, </w:t>
      </w:r>
      <w:r w:rsidR="007E3546">
        <w:t>D</w:t>
      </w:r>
      <w:r>
        <w:t xml:space="preserve">etailed </w:t>
      </w:r>
      <w:r w:rsidR="007E3546">
        <w:t>Questionnaire</w:t>
      </w:r>
      <w:r>
        <w:t xml:space="preserve">, and </w:t>
      </w:r>
      <w:r w:rsidR="00A624B0">
        <w:t>wastewater sampling</w:t>
      </w:r>
      <w:r>
        <w:t xml:space="preserve">) will require recipient facilities to devote time and resources to produce acceptable responses to the EPA </w:t>
      </w:r>
      <w:r w:rsidR="00004158">
        <w:t>data requests</w:t>
      </w:r>
      <w:r>
        <w:t>. EPA expects that engineers, supervisors,</w:t>
      </w:r>
      <w:r w:rsidR="00D07A09">
        <w:t xml:space="preserve"> and</w:t>
      </w:r>
      <w:r>
        <w:t xml:space="preserve"> technical staff at the sites will devote time toward gathering and preparing the final responses</w:t>
      </w:r>
      <w:r w:rsidR="00004158">
        <w:t xml:space="preserve"> to the questionnaires, coordinating and planning sampling with EPA staff, and collecting wastewater samples</w:t>
      </w:r>
      <w:r>
        <w:t xml:space="preserve">. The costs to the respondents’ facilities associated with these time commitments can be estimated by multiplying the time spent in each labor category by an appropriately loaded hourly rate. </w:t>
      </w:r>
    </w:p>
    <w:p w:rsidR="002409FB" w:rsidP="00FA3701" w:rsidRDefault="00905122" w14:paraId="625ECB03" w14:textId="2C0A915E">
      <w:pPr>
        <w:autoSpaceDE w:val="0"/>
        <w:autoSpaceDN w:val="0"/>
        <w:adjustRightInd w:val="0"/>
        <w:spacing w:after="240"/>
        <w:ind w:firstLine="720"/>
      </w:pPr>
      <w:r>
        <w:t>To develop the burden estimates, EPA estimate</w:t>
      </w:r>
      <w:r w:rsidR="00B22591">
        <w:t>d</w:t>
      </w:r>
      <w:r>
        <w:t xml:space="preserve"> the number of hours required to complete all questions in the </w:t>
      </w:r>
      <w:r w:rsidR="003D190A">
        <w:t xml:space="preserve">Census and Detailed Questionnaires </w:t>
      </w:r>
      <w:r>
        <w:t xml:space="preserve">(including reviewing instructions, researching data sources, </w:t>
      </w:r>
      <w:r w:rsidR="00B952B1">
        <w:t xml:space="preserve">gathering data, </w:t>
      </w:r>
      <w:r w:rsidR="008C56CA">
        <w:t>entering</w:t>
      </w:r>
      <w:r>
        <w:t xml:space="preserve"> the information requested, reviewing responses, </w:t>
      </w:r>
      <w:r w:rsidRPr="003D190A">
        <w:t xml:space="preserve">and </w:t>
      </w:r>
      <w:r w:rsidR="00B952B1">
        <w:t>submitting</w:t>
      </w:r>
      <w:r w:rsidRPr="003D190A" w:rsidR="00B952B1">
        <w:t xml:space="preserve"> </w:t>
      </w:r>
      <w:r w:rsidRPr="003D190A">
        <w:t xml:space="preserve">the </w:t>
      </w:r>
      <w:r w:rsidR="00FD25A2">
        <w:t>questionnaire</w:t>
      </w:r>
      <w:r>
        <w:t xml:space="preserve">). </w:t>
      </w:r>
      <w:r w:rsidRPr="008849E7" w:rsidR="008849E7">
        <w:fldChar w:fldCharType="begin"/>
      </w:r>
      <w:r w:rsidRPr="008849E7" w:rsidR="008849E7">
        <w:instrText xml:space="preserve"> REF _Ref461114190 \h </w:instrText>
      </w:r>
      <w:r w:rsidR="008849E7">
        <w:instrText xml:space="preserve"> \* MERGEFORMAT </w:instrText>
      </w:r>
      <w:r w:rsidRPr="008849E7" w:rsidR="008849E7">
        <w:fldChar w:fldCharType="separate"/>
      </w:r>
      <w:r w:rsidRPr="008849E7" w:rsidR="008849E7">
        <w:t xml:space="preserve">Table </w:t>
      </w:r>
      <w:r w:rsidRPr="008849E7" w:rsidR="008849E7">
        <w:rPr>
          <w:noProof/>
        </w:rPr>
        <w:t>12</w:t>
      </w:r>
      <w:r w:rsidRPr="008849E7" w:rsidR="008849E7">
        <w:t>-</w:t>
      </w:r>
      <w:r w:rsidRPr="008849E7" w:rsidR="008849E7">
        <w:rPr>
          <w:noProof/>
        </w:rPr>
        <w:t>1</w:t>
      </w:r>
      <w:r w:rsidRPr="008849E7" w:rsidR="008849E7">
        <w:fldChar w:fldCharType="end"/>
      </w:r>
      <w:r w:rsidRPr="008849E7" w:rsidR="008849E7">
        <w:t xml:space="preserve"> and </w:t>
      </w:r>
      <w:r w:rsidR="008849E7">
        <w:rPr>
          <w:highlight w:val="yellow"/>
        </w:rPr>
        <w:fldChar w:fldCharType="begin"/>
      </w:r>
      <w:r w:rsidR="008849E7">
        <w:rPr>
          <w:highlight w:val="yellow"/>
        </w:rPr>
        <w:instrText xml:space="preserve"> REF _Ref72482315 \h </w:instrText>
      </w:r>
      <w:r w:rsidR="008849E7">
        <w:rPr>
          <w:highlight w:val="yellow"/>
        </w:rPr>
      </w:r>
      <w:r w:rsidR="008849E7">
        <w:rPr>
          <w:highlight w:val="yellow"/>
        </w:rPr>
        <w:fldChar w:fldCharType="separate"/>
      </w:r>
      <w:r w:rsidRPr="00567D14" w:rsidR="008849E7">
        <w:t xml:space="preserve">Table </w:t>
      </w:r>
      <w:r w:rsidR="008849E7">
        <w:rPr>
          <w:noProof/>
        </w:rPr>
        <w:t>12</w:t>
      </w:r>
      <w:r w:rsidR="008849E7">
        <w:t>-</w:t>
      </w:r>
      <w:r w:rsidR="008849E7">
        <w:rPr>
          <w:noProof/>
        </w:rPr>
        <w:t>2</w:t>
      </w:r>
      <w:r w:rsidR="008849E7">
        <w:rPr>
          <w:highlight w:val="yellow"/>
        </w:rPr>
        <w:fldChar w:fldCharType="end"/>
      </w:r>
      <w:r w:rsidR="008849E7">
        <w:t xml:space="preserve"> </w:t>
      </w:r>
      <w:r>
        <w:t>break</w:t>
      </w:r>
      <w:r w:rsidR="00812044">
        <w:t xml:space="preserve"> </w:t>
      </w:r>
      <w:r>
        <w:t>down the burden (in hours) per anticipated respondent activity</w:t>
      </w:r>
      <w:r w:rsidR="00B37242">
        <w:t xml:space="preserve"> and per labor category</w:t>
      </w:r>
      <w:r>
        <w:t xml:space="preserve"> presumed necessary to complete the </w:t>
      </w:r>
      <w:r w:rsidR="003D190A">
        <w:t>Census and Detailed Questionnaires</w:t>
      </w:r>
      <w:r>
        <w:t>, respectively.</w:t>
      </w:r>
      <w:r w:rsidR="00B07AF3">
        <w:t xml:space="preserve"> </w:t>
      </w:r>
      <w:r w:rsidR="003D190A">
        <w:t>EPA</w:t>
      </w:r>
      <w:r w:rsidR="00004158">
        <w:t xml:space="preserve"> expects that</w:t>
      </w:r>
      <w:r w:rsidR="003D190A">
        <w:t xml:space="preserve"> </w:t>
      </w:r>
      <w:r w:rsidR="00B95A0E">
        <w:t xml:space="preserve">wastewater treatment </w:t>
      </w:r>
      <w:r w:rsidR="003D190A">
        <w:t>plant operators, engineers,</w:t>
      </w:r>
      <w:r w:rsidR="00B22591">
        <w:t xml:space="preserve"> financial </w:t>
      </w:r>
      <w:r w:rsidR="00143153">
        <w:t>manager</w:t>
      </w:r>
      <w:r w:rsidR="00B22591">
        <w:t>,</w:t>
      </w:r>
      <w:r w:rsidR="003D190A">
        <w:t xml:space="preserve"> and facility manager</w:t>
      </w:r>
      <w:r w:rsidR="00B22591">
        <w:t>s</w:t>
      </w:r>
      <w:r w:rsidR="003D190A">
        <w:t xml:space="preserve"> </w:t>
      </w:r>
      <w:r w:rsidR="00784AEC">
        <w:t>will</w:t>
      </w:r>
      <w:r w:rsidR="003D190A">
        <w:t xml:space="preserve"> all be involved in responding to the data request. In both </w:t>
      </w:r>
      <w:r w:rsidRPr="008849E7" w:rsidR="003D190A">
        <w:fldChar w:fldCharType="begin"/>
      </w:r>
      <w:r w:rsidRPr="008849E7" w:rsidR="003D190A">
        <w:instrText xml:space="preserve"> REF _Ref461114190 \h </w:instrText>
      </w:r>
      <w:r w:rsidR="003D190A">
        <w:instrText xml:space="preserve"> \* MERGEFORMAT </w:instrText>
      </w:r>
      <w:r w:rsidRPr="008849E7" w:rsidR="003D190A">
        <w:fldChar w:fldCharType="separate"/>
      </w:r>
      <w:r w:rsidRPr="008849E7" w:rsidR="003D190A">
        <w:t xml:space="preserve">Table </w:t>
      </w:r>
      <w:r w:rsidRPr="008849E7" w:rsidR="003D190A">
        <w:rPr>
          <w:noProof/>
        </w:rPr>
        <w:t>12</w:t>
      </w:r>
      <w:r w:rsidRPr="008849E7" w:rsidR="003D190A">
        <w:t>-</w:t>
      </w:r>
      <w:r w:rsidRPr="008849E7" w:rsidR="003D190A">
        <w:rPr>
          <w:noProof/>
        </w:rPr>
        <w:t>1</w:t>
      </w:r>
      <w:r w:rsidRPr="008849E7" w:rsidR="003D190A">
        <w:fldChar w:fldCharType="end"/>
      </w:r>
      <w:r w:rsidRPr="008849E7" w:rsidR="003D190A">
        <w:t xml:space="preserve"> and </w:t>
      </w:r>
      <w:r w:rsidR="003D190A">
        <w:rPr>
          <w:highlight w:val="yellow"/>
        </w:rPr>
        <w:fldChar w:fldCharType="begin"/>
      </w:r>
      <w:r w:rsidR="003D190A">
        <w:rPr>
          <w:highlight w:val="yellow"/>
        </w:rPr>
        <w:instrText xml:space="preserve"> REF _Ref72482315 \h </w:instrText>
      </w:r>
      <w:r w:rsidR="003D190A">
        <w:rPr>
          <w:highlight w:val="yellow"/>
        </w:rPr>
      </w:r>
      <w:r w:rsidR="003D190A">
        <w:rPr>
          <w:highlight w:val="yellow"/>
        </w:rPr>
        <w:fldChar w:fldCharType="separate"/>
      </w:r>
      <w:r w:rsidRPr="00567D14" w:rsidR="003D190A">
        <w:t xml:space="preserve">Table </w:t>
      </w:r>
      <w:r w:rsidR="003D190A">
        <w:rPr>
          <w:noProof/>
        </w:rPr>
        <w:t>12</w:t>
      </w:r>
      <w:r w:rsidR="003D190A">
        <w:t>-</w:t>
      </w:r>
      <w:r w:rsidR="003D190A">
        <w:rPr>
          <w:noProof/>
        </w:rPr>
        <w:t>2</w:t>
      </w:r>
      <w:r w:rsidR="003D190A">
        <w:rPr>
          <w:highlight w:val="yellow"/>
        </w:rPr>
        <w:fldChar w:fldCharType="end"/>
      </w:r>
      <w:r w:rsidR="003D190A">
        <w:t>, EPA has differentiated the hours that will be spent by two different types of responses for either questionnaire, facilities that complete the full questionnaire</w:t>
      </w:r>
      <w:r w:rsidR="002409FB">
        <w:t xml:space="preserve"> and facilities for which portions of the questionnaire are non-applicable</w:t>
      </w:r>
      <w:r w:rsidR="003D190A">
        <w:t>. For both the Census and Detailed Questionnaire</w:t>
      </w:r>
      <w:r w:rsidR="00B22591">
        <w:t>s</w:t>
      </w:r>
      <w:r w:rsidR="003D190A">
        <w:t>, EPA expects that a fraction of the respondent population does not generate wastewater</w:t>
      </w:r>
      <w:r w:rsidR="00004158">
        <w:t xml:space="preserve"> </w:t>
      </w:r>
      <w:r w:rsidR="003D190A">
        <w:t>or do</w:t>
      </w:r>
      <w:r w:rsidR="00812044">
        <w:t>es</w:t>
      </w:r>
      <w:r w:rsidR="003D190A">
        <w:t xml:space="preserve"> not fall under the applicability of the MPP ELG</w:t>
      </w:r>
      <w:r w:rsidR="00004158">
        <w:t xml:space="preserve">. These facilities will </w:t>
      </w:r>
      <w:r w:rsidR="009870F0">
        <w:t xml:space="preserve">not be required to complete the full questionnaire. They will be directed to the end </w:t>
      </w:r>
      <w:r w:rsidR="00004158">
        <w:t>of the questionnaire via specific questions placed strategically within the Census and Detailed Questionnaires</w:t>
      </w:r>
      <w:r w:rsidR="009870F0">
        <w:t>. A</w:t>
      </w:r>
      <w:r w:rsidR="00004158">
        <w:t>s a result</w:t>
      </w:r>
      <w:r w:rsidR="009870F0">
        <w:t>,</w:t>
      </w:r>
      <w:r w:rsidR="00004158">
        <w:t xml:space="preserve"> these facilities </w:t>
      </w:r>
      <w:r w:rsidR="003D190A">
        <w:t xml:space="preserve">will not be required to complete large portions </w:t>
      </w:r>
      <w:r w:rsidR="00004158">
        <w:t>of questions</w:t>
      </w:r>
      <w:r w:rsidR="003D190A">
        <w:t xml:space="preserve"> resulting in less burden.</w:t>
      </w:r>
      <w:r w:rsidR="002409FB">
        <w:t xml:space="preserve"> Throughout the remainder of this supporting statement these will be referred to as “non-applicable” questionnaire facilities. </w:t>
      </w:r>
    </w:p>
    <w:p w:rsidR="003D190A" w:rsidP="00FA3701" w:rsidRDefault="00A00049" w14:paraId="594F7729" w14:textId="082AB8B8">
      <w:pPr>
        <w:autoSpaceDE w:val="0"/>
        <w:autoSpaceDN w:val="0"/>
        <w:adjustRightInd w:val="0"/>
        <w:spacing w:after="240"/>
        <w:ind w:firstLine="720"/>
      </w:pPr>
      <w:r>
        <w:t>EPA expects that questionnaire response will be led by the wastewater plant operator as most questions are specific to wastewater generation and treatment. EPA has included hours for engineering staff to support collecting data and entering details related to production a</w:t>
      </w:r>
      <w:r w:rsidR="00B22591">
        <w:t>s well as</w:t>
      </w:r>
      <w:r>
        <w:t xml:space="preserve"> financial staff to support details related to financial information</w:t>
      </w:r>
      <w:r w:rsidR="009A54B6">
        <w:t xml:space="preserve"> requested in the </w:t>
      </w:r>
      <w:r w:rsidR="00B22591">
        <w:t>D</w:t>
      </w:r>
      <w:r w:rsidR="009A54B6">
        <w:t>etailed Questionnaire</w:t>
      </w:r>
      <w:r>
        <w:t xml:space="preserve">. EPA has also </w:t>
      </w:r>
      <w:r w:rsidR="00AF1E32">
        <w:t>included</w:t>
      </w:r>
      <w:r>
        <w:t xml:space="preserve"> hours for the facility manager to review the questionnaire response.</w:t>
      </w:r>
    </w:p>
    <w:tbl>
      <w:tblPr>
        <w:tblW w:w="9180" w:type="dxa"/>
        <w:jc w:val="center"/>
        <w:tblBorders>
          <w:top w:val="double" w:color="auto" w:sz="4" w:space="0"/>
          <w:left w:val="double" w:color="auto" w:sz="4" w:space="0"/>
          <w:bottom w:val="double" w:color="auto" w:sz="4" w:space="0"/>
          <w:right w:val="double" w:color="auto" w:sz="4" w:space="0"/>
          <w:insideH w:val="double" w:color="auto" w:sz="4" w:space="0"/>
          <w:insideV w:val="single" w:color="auto" w:sz="6" w:space="0"/>
        </w:tblBorders>
        <w:tblLayout w:type="fixed"/>
        <w:tblCellMar>
          <w:top w:w="29" w:type="dxa"/>
          <w:left w:w="58" w:type="dxa"/>
          <w:bottom w:w="29" w:type="dxa"/>
          <w:right w:w="58" w:type="dxa"/>
        </w:tblCellMar>
        <w:tblLook w:val="0000" w:firstRow="0" w:lastRow="0" w:firstColumn="0" w:lastColumn="0" w:noHBand="0" w:noVBand="0"/>
      </w:tblPr>
      <w:tblGrid>
        <w:gridCol w:w="2700"/>
        <w:gridCol w:w="1530"/>
        <w:gridCol w:w="990"/>
        <w:gridCol w:w="1260"/>
        <w:gridCol w:w="1080"/>
        <w:gridCol w:w="1620"/>
      </w:tblGrid>
      <w:tr w:rsidRPr="00567D14" w:rsidR="009A54B6" w:rsidTr="000245CE" w14:paraId="7D9626E4" w14:textId="709330D3">
        <w:trPr>
          <w:cantSplit/>
          <w:tblHeader/>
          <w:jc w:val="center"/>
        </w:trPr>
        <w:tc>
          <w:tcPr>
            <w:tcW w:w="9180" w:type="dxa"/>
            <w:gridSpan w:val="6"/>
            <w:tcBorders>
              <w:top w:val="nil"/>
              <w:left w:val="nil"/>
              <w:right w:val="nil"/>
            </w:tcBorders>
          </w:tcPr>
          <w:p w:rsidRPr="00567D14" w:rsidR="009A54B6" w:rsidP="00FA3701" w:rsidRDefault="009A54B6" w14:paraId="59C4F48E" w14:textId="0F0459A6">
            <w:pPr>
              <w:pStyle w:val="TableTitle"/>
              <w:spacing w:before="0"/>
            </w:pPr>
            <w:bookmarkStart w:name="_Ref85633625" w:id="26"/>
            <w:bookmarkStart w:name="_Toc85724603" w:id="27"/>
            <w:r w:rsidRPr="00567D14">
              <w:t xml:space="preserve">Table </w:t>
            </w:r>
            <w:r>
              <w:fldChar w:fldCharType="begin"/>
            </w:r>
            <w:r>
              <w:instrText>STYLEREF 1 \s</w:instrText>
            </w:r>
            <w:r>
              <w:fldChar w:fldCharType="separate"/>
            </w:r>
            <w:r w:rsidR="000A25D6">
              <w:rPr>
                <w:noProof/>
              </w:rPr>
              <w:t>12</w:t>
            </w:r>
            <w:r>
              <w:fldChar w:fldCharType="end"/>
            </w:r>
            <w:r>
              <w:t>-</w:t>
            </w:r>
            <w:r>
              <w:fldChar w:fldCharType="begin"/>
            </w:r>
            <w:r>
              <w:instrText>SEQ Table \* ARABIC \s 1</w:instrText>
            </w:r>
            <w:r>
              <w:fldChar w:fldCharType="separate"/>
            </w:r>
            <w:r w:rsidR="000A25D6">
              <w:rPr>
                <w:noProof/>
              </w:rPr>
              <w:t>1</w:t>
            </w:r>
            <w:r>
              <w:fldChar w:fldCharType="end"/>
            </w:r>
            <w:bookmarkEnd w:id="26"/>
            <w:r w:rsidRPr="00567D14">
              <w:t>. Estimated Respondent Burden by Activity and Respondent Category</w:t>
            </w:r>
            <w:r>
              <w:t xml:space="preserve"> for the Census Questionnaire</w:t>
            </w:r>
            <w:bookmarkEnd w:id="27"/>
            <w:r w:rsidR="007B647B">
              <w:t xml:space="preserve"> in Qualtrics</w:t>
            </w:r>
          </w:p>
        </w:tc>
      </w:tr>
      <w:tr w:rsidRPr="00567D14" w:rsidR="00A00049" w:rsidTr="00A00049" w14:paraId="263A3926" w14:textId="73E6C69F">
        <w:trPr>
          <w:cantSplit/>
          <w:tblHeader/>
          <w:jc w:val="center"/>
        </w:trPr>
        <w:tc>
          <w:tcPr>
            <w:tcW w:w="2700" w:type="dxa"/>
            <w:vMerge w:val="restart"/>
            <w:shd w:val="clear" w:color="auto" w:fill="E6E6E6"/>
            <w:noWrap/>
            <w:vAlign w:val="bottom"/>
          </w:tcPr>
          <w:p w:rsidRPr="00567D14" w:rsidR="00A00049" w:rsidP="000245CE" w:rsidRDefault="00A00049" w14:paraId="045EF00B" w14:textId="77777777">
            <w:pPr>
              <w:jc w:val="center"/>
              <w:rPr>
                <w:b/>
                <w:bCs/>
                <w:sz w:val="20"/>
                <w:szCs w:val="20"/>
              </w:rPr>
            </w:pPr>
            <w:r w:rsidRPr="00567D14">
              <w:rPr>
                <w:b/>
                <w:bCs/>
                <w:sz w:val="20"/>
                <w:szCs w:val="20"/>
              </w:rPr>
              <w:t>Activity</w:t>
            </w:r>
          </w:p>
        </w:tc>
        <w:tc>
          <w:tcPr>
            <w:tcW w:w="6480" w:type="dxa"/>
            <w:gridSpan w:val="5"/>
            <w:tcBorders>
              <w:bottom w:val="single" w:color="auto" w:sz="4" w:space="0"/>
            </w:tcBorders>
            <w:shd w:val="clear" w:color="auto" w:fill="E6E6E6"/>
          </w:tcPr>
          <w:p w:rsidRPr="00567D14" w:rsidR="00A00049" w:rsidP="000245CE" w:rsidRDefault="00A00049" w14:paraId="775EB632" w14:textId="73EF5735">
            <w:pPr>
              <w:jc w:val="center"/>
              <w:rPr>
                <w:b/>
                <w:bCs/>
                <w:sz w:val="20"/>
                <w:szCs w:val="20"/>
              </w:rPr>
            </w:pPr>
            <w:r w:rsidRPr="00567D14">
              <w:rPr>
                <w:b/>
                <w:bCs/>
                <w:sz w:val="20"/>
                <w:szCs w:val="20"/>
              </w:rPr>
              <w:t>Respondent Category and Burden (Hours)</w:t>
            </w:r>
          </w:p>
        </w:tc>
      </w:tr>
      <w:tr w:rsidRPr="00567D14" w:rsidR="00A00049" w:rsidTr="00A00049" w14:paraId="1C4FC472" w14:textId="0780A6DC">
        <w:trPr>
          <w:cantSplit/>
          <w:tblHeader/>
          <w:jc w:val="center"/>
        </w:trPr>
        <w:tc>
          <w:tcPr>
            <w:tcW w:w="2700" w:type="dxa"/>
            <w:vMerge/>
            <w:tcBorders>
              <w:top w:val="single" w:color="auto" w:sz="4" w:space="0"/>
              <w:bottom w:val="single" w:color="auto" w:sz="4" w:space="0"/>
            </w:tcBorders>
            <w:shd w:val="clear" w:color="auto" w:fill="E6E6E6"/>
            <w:noWrap/>
            <w:vAlign w:val="bottom"/>
          </w:tcPr>
          <w:p w:rsidRPr="00567D14" w:rsidR="00A00049" w:rsidP="00A00049" w:rsidRDefault="00A00049" w14:paraId="22AF2A51" w14:textId="77777777">
            <w:pPr>
              <w:jc w:val="center"/>
              <w:rPr>
                <w:b/>
                <w:bCs/>
                <w:sz w:val="20"/>
                <w:szCs w:val="20"/>
              </w:rPr>
            </w:pPr>
          </w:p>
        </w:tc>
        <w:tc>
          <w:tcPr>
            <w:tcW w:w="1530" w:type="dxa"/>
            <w:tcBorders>
              <w:top w:val="single" w:color="auto" w:sz="4" w:space="0"/>
              <w:bottom w:val="single" w:color="auto" w:sz="4" w:space="0"/>
            </w:tcBorders>
            <w:shd w:val="clear" w:color="auto" w:fill="E6E6E6"/>
            <w:vAlign w:val="bottom"/>
          </w:tcPr>
          <w:p w:rsidRPr="00567D14" w:rsidR="00A00049" w:rsidP="00A00049" w:rsidRDefault="00A00049" w14:paraId="34F73227" w14:textId="06B7A29F">
            <w:pPr>
              <w:jc w:val="center"/>
              <w:rPr>
                <w:b/>
                <w:bCs/>
                <w:sz w:val="20"/>
                <w:szCs w:val="20"/>
              </w:rPr>
            </w:pPr>
            <w:r>
              <w:rPr>
                <w:b/>
                <w:bCs/>
                <w:sz w:val="20"/>
                <w:szCs w:val="20"/>
              </w:rPr>
              <w:t xml:space="preserve">Wastewater </w:t>
            </w:r>
            <w:r w:rsidRPr="00567D14">
              <w:rPr>
                <w:b/>
                <w:bCs/>
                <w:sz w:val="20"/>
                <w:szCs w:val="20"/>
              </w:rPr>
              <w:t xml:space="preserve">Plant Operator </w:t>
            </w:r>
          </w:p>
        </w:tc>
        <w:tc>
          <w:tcPr>
            <w:tcW w:w="990" w:type="dxa"/>
            <w:tcBorders>
              <w:top w:val="single" w:color="auto" w:sz="4" w:space="0"/>
              <w:bottom w:val="single" w:color="auto" w:sz="4" w:space="0"/>
            </w:tcBorders>
            <w:shd w:val="clear" w:color="auto" w:fill="E6E6E6"/>
            <w:vAlign w:val="bottom"/>
          </w:tcPr>
          <w:p w:rsidRPr="00567D14" w:rsidR="00A00049" w:rsidP="00A00049" w:rsidRDefault="00A00049" w14:paraId="0A4BDC03" w14:textId="6D5ED558">
            <w:pPr>
              <w:jc w:val="center"/>
              <w:rPr>
                <w:b/>
                <w:bCs/>
                <w:sz w:val="20"/>
                <w:szCs w:val="20"/>
              </w:rPr>
            </w:pPr>
            <w:r>
              <w:rPr>
                <w:b/>
                <w:bCs/>
                <w:sz w:val="20"/>
                <w:szCs w:val="20"/>
              </w:rPr>
              <w:t>Engineer</w:t>
            </w:r>
          </w:p>
        </w:tc>
        <w:tc>
          <w:tcPr>
            <w:tcW w:w="1260" w:type="dxa"/>
            <w:tcBorders>
              <w:top w:val="single" w:color="auto" w:sz="4" w:space="0"/>
              <w:bottom w:val="single" w:color="auto" w:sz="4" w:space="0"/>
            </w:tcBorders>
            <w:shd w:val="clear" w:color="auto" w:fill="E6E6E6"/>
            <w:vAlign w:val="bottom"/>
          </w:tcPr>
          <w:p w:rsidRPr="00567D14" w:rsidR="00A00049" w:rsidP="00A00049" w:rsidRDefault="009A54B6" w14:paraId="25202E7C" w14:textId="792DC8C2">
            <w:pPr>
              <w:jc w:val="center"/>
              <w:rPr>
                <w:b/>
                <w:bCs/>
                <w:sz w:val="20"/>
                <w:szCs w:val="20"/>
              </w:rPr>
            </w:pPr>
            <w:r>
              <w:rPr>
                <w:b/>
                <w:bCs/>
                <w:sz w:val="20"/>
                <w:szCs w:val="20"/>
              </w:rPr>
              <w:t>Finance</w:t>
            </w:r>
            <w:r w:rsidRPr="00567D14" w:rsidR="00A00049">
              <w:rPr>
                <w:b/>
                <w:bCs/>
                <w:sz w:val="20"/>
                <w:szCs w:val="20"/>
              </w:rPr>
              <w:t xml:space="preserve"> Manager</w:t>
            </w:r>
          </w:p>
        </w:tc>
        <w:tc>
          <w:tcPr>
            <w:tcW w:w="1080" w:type="dxa"/>
            <w:tcBorders>
              <w:top w:val="single" w:color="auto" w:sz="4" w:space="0"/>
              <w:bottom w:val="single" w:color="auto" w:sz="4" w:space="0"/>
            </w:tcBorders>
            <w:shd w:val="clear" w:color="auto" w:fill="E6E6E6"/>
            <w:vAlign w:val="bottom"/>
          </w:tcPr>
          <w:p w:rsidRPr="00567D14" w:rsidR="00A00049" w:rsidP="00A00049" w:rsidRDefault="00A00049" w14:paraId="1B440A67" w14:textId="7C7A0247">
            <w:pPr>
              <w:jc w:val="center"/>
              <w:rPr>
                <w:b/>
                <w:bCs/>
                <w:sz w:val="20"/>
                <w:szCs w:val="20"/>
              </w:rPr>
            </w:pPr>
            <w:r>
              <w:rPr>
                <w:b/>
                <w:bCs/>
                <w:sz w:val="20"/>
                <w:szCs w:val="20"/>
              </w:rPr>
              <w:t>Facility</w:t>
            </w:r>
            <w:r w:rsidRPr="00567D14">
              <w:rPr>
                <w:b/>
                <w:bCs/>
                <w:sz w:val="20"/>
                <w:szCs w:val="20"/>
              </w:rPr>
              <w:t xml:space="preserve"> Manager</w:t>
            </w:r>
          </w:p>
        </w:tc>
        <w:tc>
          <w:tcPr>
            <w:tcW w:w="1620" w:type="dxa"/>
            <w:tcBorders>
              <w:top w:val="single" w:color="auto" w:sz="4" w:space="0"/>
              <w:bottom w:val="single" w:color="auto" w:sz="4" w:space="0"/>
            </w:tcBorders>
            <w:shd w:val="clear" w:color="auto" w:fill="E6E6E6"/>
            <w:vAlign w:val="bottom"/>
          </w:tcPr>
          <w:p w:rsidRPr="00567D14" w:rsidR="00A00049" w:rsidP="00A00049" w:rsidRDefault="00A00049" w14:paraId="6D8E01CA" w14:textId="6FB65AFF">
            <w:pPr>
              <w:jc w:val="center"/>
              <w:rPr>
                <w:b/>
                <w:bCs/>
                <w:sz w:val="20"/>
                <w:szCs w:val="20"/>
              </w:rPr>
            </w:pPr>
            <w:r w:rsidRPr="00567D14">
              <w:rPr>
                <w:b/>
                <w:bCs/>
                <w:sz w:val="20"/>
                <w:szCs w:val="20"/>
              </w:rPr>
              <w:t>Total Burden per Activity</w:t>
            </w:r>
          </w:p>
        </w:tc>
      </w:tr>
      <w:tr w:rsidRPr="00567D14" w:rsidR="000A68FC" w:rsidTr="000245CE" w14:paraId="1BA4FA7E" w14:textId="7BE7813D">
        <w:trPr>
          <w:cantSplit/>
          <w:jc w:val="center"/>
        </w:trPr>
        <w:tc>
          <w:tcPr>
            <w:tcW w:w="9180" w:type="dxa"/>
            <w:gridSpan w:val="6"/>
            <w:tcBorders>
              <w:top w:val="single" w:color="auto" w:sz="4" w:space="0"/>
              <w:bottom w:val="single" w:color="auto" w:sz="4" w:space="0"/>
            </w:tcBorders>
            <w:shd w:val="clear" w:color="auto" w:fill="auto"/>
            <w:noWrap/>
            <w:vAlign w:val="bottom"/>
          </w:tcPr>
          <w:p w:rsidRPr="001F222F" w:rsidR="000A68FC" w:rsidP="001F222F" w:rsidRDefault="000A68FC" w14:paraId="7B55FFDC" w14:textId="3BFECFAA">
            <w:pPr>
              <w:rPr>
                <w:i/>
                <w:iCs/>
                <w:sz w:val="20"/>
                <w:szCs w:val="20"/>
              </w:rPr>
            </w:pPr>
            <w:r w:rsidRPr="001F222F">
              <w:rPr>
                <w:i/>
                <w:iCs/>
                <w:sz w:val="20"/>
                <w:szCs w:val="20"/>
              </w:rPr>
              <w:t xml:space="preserve">Census Questionnaire </w:t>
            </w:r>
            <w:r w:rsidR="002409FB">
              <w:rPr>
                <w:i/>
                <w:iCs/>
                <w:sz w:val="20"/>
                <w:szCs w:val="20"/>
              </w:rPr>
              <w:t>– Non-applicable Facilities</w:t>
            </w:r>
          </w:p>
        </w:tc>
      </w:tr>
      <w:tr w:rsidRPr="00567D14" w:rsidR="00BA1A84" w:rsidTr="00BA1A84" w14:paraId="08BF5D6E" w14:textId="17E5F020">
        <w:trPr>
          <w:cantSplit/>
          <w:jc w:val="center"/>
        </w:trPr>
        <w:tc>
          <w:tcPr>
            <w:tcW w:w="2700" w:type="dxa"/>
            <w:tcBorders>
              <w:top w:val="single" w:color="auto" w:sz="4" w:space="0"/>
              <w:bottom w:val="single" w:color="auto" w:sz="4" w:space="0"/>
            </w:tcBorders>
            <w:shd w:val="clear" w:color="auto" w:fill="auto"/>
            <w:noWrap/>
            <w:vAlign w:val="bottom"/>
          </w:tcPr>
          <w:p w:rsidRPr="00567D14" w:rsidR="00BA1A84" w:rsidP="00BA1A84" w:rsidRDefault="00404C54" w14:paraId="42091128" w14:textId="6DC2DD7A">
            <w:pPr>
              <w:rPr>
                <w:sz w:val="20"/>
                <w:szCs w:val="20"/>
              </w:rPr>
            </w:pPr>
            <w:r>
              <w:rPr>
                <w:sz w:val="20"/>
                <w:szCs w:val="20"/>
              </w:rPr>
              <w:lastRenderedPageBreak/>
              <w:t>Login</w:t>
            </w:r>
            <w:r w:rsidR="00955002">
              <w:rPr>
                <w:sz w:val="20"/>
                <w:szCs w:val="20"/>
              </w:rPr>
              <w:t>, print working hardcopy,</w:t>
            </w:r>
            <w:r>
              <w:rPr>
                <w:sz w:val="20"/>
                <w:szCs w:val="20"/>
              </w:rPr>
              <w:t xml:space="preserve"> and provide b</w:t>
            </w:r>
            <w:r w:rsidR="00BA1A84">
              <w:rPr>
                <w:sz w:val="20"/>
                <w:szCs w:val="20"/>
              </w:rPr>
              <w:t xml:space="preserve">asic </w:t>
            </w:r>
            <w:r>
              <w:rPr>
                <w:sz w:val="20"/>
                <w:szCs w:val="20"/>
              </w:rPr>
              <w:t>f</w:t>
            </w:r>
            <w:r w:rsidR="00BA1A84">
              <w:rPr>
                <w:sz w:val="20"/>
                <w:szCs w:val="20"/>
              </w:rPr>
              <w:t xml:space="preserve">acility </w:t>
            </w:r>
            <w:r>
              <w:rPr>
                <w:sz w:val="20"/>
                <w:szCs w:val="20"/>
              </w:rPr>
              <w:t>i</w:t>
            </w:r>
            <w:r w:rsidR="00BA1A84">
              <w:rPr>
                <w:sz w:val="20"/>
                <w:szCs w:val="20"/>
              </w:rPr>
              <w:t>nformation</w:t>
            </w:r>
          </w:p>
        </w:tc>
        <w:tc>
          <w:tcPr>
            <w:tcW w:w="1530" w:type="dxa"/>
            <w:tcBorders>
              <w:top w:val="single" w:color="auto" w:sz="4" w:space="0"/>
              <w:bottom w:val="single" w:color="auto" w:sz="4" w:space="0"/>
            </w:tcBorders>
            <w:shd w:val="clear" w:color="auto" w:fill="auto"/>
            <w:vAlign w:val="center"/>
          </w:tcPr>
          <w:p w:rsidRPr="00B37242" w:rsidR="00BA1A84" w:rsidP="00BA1A84" w:rsidRDefault="00BA1A84" w14:paraId="70E410D5" w14:textId="2A00F658">
            <w:pPr>
              <w:jc w:val="right"/>
              <w:rPr>
                <w:sz w:val="20"/>
                <w:szCs w:val="20"/>
                <w:highlight w:val="yellow"/>
              </w:rPr>
            </w:pPr>
            <w:r>
              <w:rPr>
                <w:color w:val="000000"/>
                <w:sz w:val="20"/>
                <w:szCs w:val="20"/>
              </w:rPr>
              <w:t>0.25</w:t>
            </w:r>
          </w:p>
        </w:tc>
        <w:tc>
          <w:tcPr>
            <w:tcW w:w="990" w:type="dxa"/>
            <w:tcBorders>
              <w:top w:val="single" w:color="auto" w:sz="4" w:space="0"/>
              <w:bottom w:val="single" w:color="auto" w:sz="4" w:space="0"/>
            </w:tcBorders>
            <w:shd w:val="clear" w:color="auto" w:fill="auto"/>
            <w:vAlign w:val="center"/>
          </w:tcPr>
          <w:p w:rsidRPr="00B37242" w:rsidR="00BA1A84" w:rsidP="00BA1A84" w:rsidRDefault="00BA1A84" w14:paraId="7866AB65" w14:textId="01F75EBF">
            <w:pPr>
              <w:jc w:val="right"/>
              <w:rPr>
                <w:sz w:val="20"/>
                <w:szCs w:val="20"/>
                <w:highlight w:val="yellow"/>
              </w:rPr>
            </w:pPr>
            <w:r>
              <w:rPr>
                <w:color w:val="000000"/>
                <w:sz w:val="20"/>
                <w:szCs w:val="20"/>
              </w:rPr>
              <w:t>0</w:t>
            </w:r>
          </w:p>
        </w:tc>
        <w:tc>
          <w:tcPr>
            <w:tcW w:w="1260" w:type="dxa"/>
            <w:tcBorders>
              <w:top w:val="single" w:color="auto" w:sz="4" w:space="0"/>
              <w:bottom w:val="single" w:color="auto" w:sz="4" w:space="0"/>
            </w:tcBorders>
            <w:vAlign w:val="center"/>
          </w:tcPr>
          <w:p w:rsidRPr="00B37242" w:rsidR="00BA1A84" w:rsidP="00BA1A84" w:rsidRDefault="00BA1A84" w14:paraId="031B2CE6" w14:textId="09FA7186">
            <w:pPr>
              <w:jc w:val="right"/>
              <w:rPr>
                <w:sz w:val="20"/>
                <w:szCs w:val="20"/>
                <w:highlight w:val="yellow"/>
              </w:rPr>
            </w:pPr>
            <w:r>
              <w:rPr>
                <w:color w:val="000000"/>
                <w:sz w:val="20"/>
                <w:szCs w:val="20"/>
              </w:rPr>
              <w:t>0</w:t>
            </w:r>
          </w:p>
        </w:tc>
        <w:tc>
          <w:tcPr>
            <w:tcW w:w="1080" w:type="dxa"/>
            <w:tcBorders>
              <w:top w:val="single" w:color="auto" w:sz="4" w:space="0"/>
              <w:bottom w:val="single" w:color="auto" w:sz="4" w:space="0"/>
            </w:tcBorders>
            <w:shd w:val="clear" w:color="auto" w:fill="auto"/>
            <w:vAlign w:val="center"/>
          </w:tcPr>
          <w:p w:rsidRPr="00B37242" w:rsidR="00BA1A84" w:rsidP="00BA1A84" w:rsidRDefault="00BA1A84" w14:paraId="15CA30D0" w14:textId="67E1D4A2">
            <w:pPr>
              <w:jc w:val="right"/>
              <w:rPr>
                <w:sz w:val="20"/>
                <w:szCs w:val="20"/>
                <w:highlight w:val="yellow"/>
              </w:rPr>
            </w:pPr>
            <w:r>
              <w:rPr>
                <w:color w:val="000000"/>
                <w:sz w:val="20"/>
                <w:szCs w:val="20"/>
              </w:rPr>
              <w:t>0</w:t>
            </w:r>
          </w:p>
        </w:tc>
        <w:tc>
          <w:tcPr>
            <w:tcW w:w="1620" w:type="dxa"/>
            <w:tcBorders>
              <w:top w:val="single" w:color="auto" w:sz="4" w:space="0"/>
              <w:bottom w:val="single" w:color="auto" w:sz="4" w:space="0"/>
            </w:tcBorders>
            <w:vAlign w:val="center"/>
          </w:tcPr>
          <w:p w:rsidRPr="001F222F" w:rsidR="00BA1A84" w:rsidP="00BA1A84" w:rsidRDefault="00BA1A84" w14:paraId="6B39BD56" w14:textId="5DA7291A">
            <w:pPr>
              <w:jc w:val="right"/>
              <w:rPr>
                <w:color w:val="000000"/>
                <w:sz w:val="20"/>
                <w:szCs w:val="20"/>
              </w:rPr>
            </w:pPr>
            <w:r>
              <w:rPr>
                <w:color w:val="000000"/>
                <w:sz w:val="20"/>
                <w:szCs w:val="20"/>
              </w:rPr>
              <w:t>0.25</w:t>
            </w:r>
          </w:p>
        </w:tc>
      </w:tr>
      <w:tr w:rsidRPr="00567D14" w:rsidR="00955002" w:rsidTr="00BA1A84" w14:paraId="6882356C" w14:textId="77777777">
        <w:trPr>
          <w:cantSplit/>
          <w:jc w:val="center"/>
        </w:trPr>
        <w:tc>
          <w:tcPr>
            <w:tcW w:w="2700" w:type="dxa"/>
            <w:tcBorders>
              <w:top w:val="single" w:color="auto" w:sz="4" w:space="0"/>
              <w:bottom w:val="single" w:color="auto" w:sz="4" w:space="0"/>
            </w:tcBorders>
            <w:shd w:val="clear" w:color="auto" w:fill="auto"/>
            <w:noWrap/>
            <w:vAlign w:val="bottom"/>
          </w:tcPr>
          <w:p w:rsidR="00955002" w:rsidDel="00404C54" w:rsidP="00955002" w:rsidRDefault="00955002" w14:paraId="3D8C360E" w14:textId="0395773D">
            <w:pPr>
              <w:rPr>
                <w:sz w:val="20"/>
                <w:szCs w:val="20"/>
              </w:rPr>
            </w:pPr>
            <w:r w:rsidRPr="00567D14">
              <w:rPr>
                <w:sz w:val="20"/>
                <w:szCs w:val="20"/>
              </w:rPr>
              <w:t xml:space="preserve">Review </w:t>
            </w:r>
            <w:r>
              <w:rPr>
                <w:sz w:val="20"/>
                <w:szCs w:val="20"/>
              </w:rPr>
              <w:t>I</w:t>
            </w:r>
            <w:r w:rsidRPr="00567D14">
              <w:rPr>
                <w:sz w:val="20"/>
                <w:szCs w:val="20"/>
              </w:rPr>
              <w:t>nstructions</w:t>
            </w:r>
          </w:p>
        </w:tc>
        <w:tc>
          <w:tcPr>
            <w:tcW w:w="1530" w:type="dxa"/>
            <w:tcBorders>
              <w:top w:val="single" w:color="auto" w:sz="4" w:space="0"/>
              <w:bottom w:val="single" w:color="auto" w:sz="4" w:space="0"/>
            </w:tcBorders>
            <w:shd w:val="clear" w:color="auto" w:fill="auto"/>
            <w:vAlign w:val="center"/>
          </w:tcPr>
          <w:p w:rsidR="00955002" w:rsidP="00955002" w:rsidRDefault="00955002" w14:paraId="470288E8" w14:textId="180C0EE4">
            <w:pPr>
              <w:jc w:val="right"/>
              <w:rPr>
                <w:color w:val="000000"/>
                <w:sz w:val="20"/>
                <w:szCs w:val="20"/>
              </w:rPr>
            </w:pPr>
            <w:r>
              <w:rPr>
                <w:color w:val="000000"/>
                <w:sz w:val="20"/>
                <w:szCs w:val="20"/>
              </w:rPr>
              <w:t>0.75</w:t>
            </w:r>
          </w:p>
        </w:tc>
        <w:tc>
          <w:tcPr>
            <w:tcW w:w="990" w:type="dxa"/>
            <w:tcBorders>
              <w:top w:val="single" w:color="auto" w:sz="4" w:space="0"/>
              <w:bottom w:val="single" w:color="auto" w:sz="4" w:space="0"/>
            </w:tcBorders>
            <w:shd w:val="clear" w:color="auto" w:fill="auto"/>
            <w:vAlign w:val="center"/>
          </w:tcPr>
          <w:p w:rsidR="00955002" w:rsidP="00955002" w:rsidRDefault="00955002" w14:paraId="474B139B" w14:textId="21A40F5B">
            <w:pPr>
              <w:jc w:val="right"/>
              <w:rPr>
                <w:color w:val="000000"/>
                <w:sz w:val="20"/>
                <w:szCs w:val="20"/>
              </w:rPr>
            </w:pPr>
            <w:r>
              <w:rPr>
                <w:color w:val="000000"/>
                <w:sz w:val="20"/>
                <w:szCs w:val="20"/>
              </w:rPr>
              <w:t>0.75</w:t>
            </w:r>
          </w:p>
        </w:tc>
        <w:tc>
          <w:tcPr>
            <w:tcW w:w="1260" w:type="dxa"/>
            <w:tcBorders>
              <w:top w:val="single" w:color="auto" w:sz="4" w:space="0"/>
              <w:bottom w:val="single" w:color="auto" w:sz="4" w:space="0"/>
            </w:tcBorders>
            <w:vAlign w:val="center"/>
          </w:tcPr>
          <w:p w:rsidR="00955002" w:rsidP="00955002" w:rsidRDefault="00955002" w14:paraId="263C0DA8" w14:textId="2DEDD753">
            <w:pPr>
              <w:jc w:val="right"/>
              <w:rPr>
                <w:color w:val="000000"/>
                <w:sz w:val="20"/>
                <w:szCs w:val="20"/>
              </w:rPr>
            </w:pPr>
            <w:r>
              <w:rPr>
                <w:color w:val="000000"/>
                <w:sz w:val="20"/>
                <w:szCs w:val="20"/>
              </w:rPr>
              <w:t>0</w:t>
            </w:r>
          </w:p>
        </w:tc>
        <w:tc>
          <w:tcPr>
            <w:tcW w:w="1080" w:type="dxa"/>
            <w:tcBorders>
              <w:top w:val="single" w:color="auto" w:sz="4" w:space="0"/>
              <w:bottom w:val="single" w:color="auto" w:sz="4" w:space="0"/>
            </w:tcBorders>
            <w:shd w:val="clear" w:color="auto" w:fill="auto"/>
            <w:vAlign w:val="center"/>
          </w:tcPr>
          <w:p w:rsidR="00955002" w:rsidP="00955002" w:rsidRDefault="00955002" w14:paraId="68E4B288" w14:textId="186A46A6">
            <w:pPr>
              <w:jc w:val="right"/>
              <w:rPr>
                <w:color w:val="000000"/>
                <w:sz w:val="20"/>
                <w:szCs w:val="20"/>
              </w:rPr>
            </w:pPr>
            <w:r>
              <w:rPr>
                <w:color w:val="000000"/>
                <w:sz w:val="20"/>
                <w:szCs w:val="20"/>
              </w:rPr>
              <w:t>0.75</w:t>
            </w:r>
          </w:p>
        </w:tc>
        <w:tc>
          <w:tcPr>
            <w:tcW w:w="1620" w:type="dxa"/>
            <w:tcBorders>
              <w:top w:val="single" w:color="auto" w:sz="4" w:space="0"/>
              <w:bottom w:val="single" w:color="auto" w:sz="4" w:space="0"/>
            </w:tcBorders>
            <w:vAlign w:val="center"/>
          </w:tcPr>
          <w:p w:rsidR="00955002" w:rsidP="00955002" w:rsidRDefault="00955002" w14:paraId="28A1F6B5" w14:textId="40250A53">
            <w:pPr>
              <w:jc w:val="right"/>
              <w:rPr>
                <w:color w:val="000000"/>
                <w:sz w:val="20"/>
                <w:szCs w:val="20"/>
              </w:rPr>
            </w:pPr>
            <w:r>
              <w:rPr>
                <w:color w:val="000000"/>
                <w:sz w:val="20"/>
                <w:szCs w:val="20"/>
              </w:rPr>
              <w:t>2.25</w:t>
            </w:r>
          </w:p>
        </w:tc>
      </w:tr>
      <w:tr w:rsidRPr="00567D14" w:rsidR="00955002" w:rsidTr="00BA1A84" w14:paraId="154AF57A" w14:textId="2121718C">
        <w:trPr>
          <w:cantSplit/>
          <w:jc w:val="center"/>
        </w:trPr>
        <w:tc>
          <w:tcPr>
            <w:tcW w:w="2700" w:type="dxa"/>
            <w:tcBorders>
              <w:top w:val="single" w:color="auto" w:sz="4" w:space="0"/>
              <w:bottom w:val="single" w:color="auto" w:sz="4" w:space="0"/>
            </w:tcBorders>
            <w:shd w:val="clear" w:color="auto" w:fill="auto"/>
            <w:noWrap/>
            <w:vAlign w:val="bottom"/>
          </w:tcPr>
          <w:p w:rsidRPr="00567D14" w:rsidR="00955002" w:rsidP="00955002" w:rsidRDefault="00955002" w14:paraId="26C94D88" w14:textId="77777777">
            <w:pPr>
              <w:rPr>
                <w:sz w:val="20"/>
                <w:szCs w:val="20"/>
              </w:rPr>
            </w:pPr>
            <w:r w:rsidRPr="00567D14">
              <w:rPr>
                <w:sz w:val="20"/>
                <w:szCs w:val="20"/>
              </w:rPr>
              <w:t>Gather data</w:t>
            </w:r>
          </w:p>
        </w:tc>
        <w:tc>
          <w:tcPr>
            <w:tcW w:w="1530" w:type="dxa"/>
            <w:tcBorders>
              <w:top w:val="single" w:color="auto" w:sz="4" w:space="0"/>
              <w:bottom w:val="single" w:color="auto" w:sz="4" w:space="0"/>
            </w:tcBorders>
            <w:shd w:val="clear" w:color="auto" w:fill="auto"/>
            <w:vAlign w:val="center"/>
          </w:tcPr>
          <w:p w:rsidRPr="00B37242" w:rsidR="00955002" w:rsidP="00955002" w:rsidRDefault="00955002" w14:paraId="13B00F89" w14:textId="70E0A854">
            <w:pPr>
              <w:jc w:val="right"/>
              <w:rPr>
                <w:sz w:val="20"/>
                <w:szCs w:val="20"/>
                <w:highlight w:val="yellow"/>
              </w:rPr>
            </w:pPr>
            <w:r>
              <w:rPr>
                <w:color w:val="000000"/>
                <w:sz w:val="20"/>
                <w:szCs w:val="20"/>
              </w:rPr>
              <w:t>0</w:t>
            </w:r>
          </w:p>
        </w:tc>
        <w:tc>
          <w:tcPr>
            <w:tcW w:w="990" w:type="dxa"/>
            <w:tcBorders>
              <w:top w:val="single" w:color="auto" w:sz="4" w:space="0"/>
              <w:bottom w:val="single" w:color="auto" w:sz="4" w:space="0"/>
            </w:tcBorders>
            <w:shd w:val="clear" w:color="auto" w:fill="auto"/>
            <w:vAlign w:val="center"/>
          </w:tcPr>
          <w:p w:rsidRPr="00B37242" w:rsidR="00955002" w:rsidP="00955002" w:rsidRDefault="00955002" w14:paraId="6450A5ED" w14:textId="75A68F34">
            <w:pPr>
              <w:jc w:val="right"/>
              <w:rPr>
                <w:sz w:val="20"/>
                <w:szCs w:val="20"/>
                <w:highlight w:val="yellow"/>
              </w:rPr>
            </w:pPr>
            <w:r>
              <w:rPr>
                <w:color w:val="000000"/>
                <w:sz w:val="20"/>
                <w:szCs w:val="20"/>
              </w:rPr>
              <w:t>0</w:t>
            </w:r>
          </w:p>
        </w:tc>
        <w:tc>
          <w:tcPr>
            <w:tcW w:w="1260" w:type="dxa"/>
            <w:tcBorders>
              <w:top w:val="single" w:color="auto" w:sz="4" w:space="0"/>
              <w:bottom w:val="single" w:color="auto" w:sz="4" w:space="0"/>
            </w:tcBorders>
            <w:vAlign w:val="center"/>
          </w:tcPr>
          <w:p w:rsidRPr="00B37242" w:rsidR="00955002" w:rsidP="00955002" w:rsidRDefault="00955002" w14:paraId="50F0DDBC" w14:textId="11D0C54A">
            <w:pPr>
              <w:jc w:val="right"/>
              <w:rPr>
                <w:sz w:val="20"/>
                <w:szCs w:val="20"/>
                <w:highlight w:val="yellow"/>
              </w:rPr>
            </w:pPr>
            <w:r>
              <w:rPr>
                <w:color w:val="000000"/>
                <w:sz w:val="20"/>
                <w:szCs w:val="20"/>
              </w:rPr>
              <w:t>0</w:t>
            </w:r>
          </w:p>
        </w:tc>
        <w:tc>
          <w:tcPr>
            <w:tcW w:w="1080" w:type="dxa"/>
            <w:tcBorders>
              <w:top w:val="single" w:color="auto" w:sz="4" w:space="0"/>
              <w:bottom w:val="single" w:color="auto" w:sz="4" w:space="0"/>
            </w:tcBorders>
            <w:shd w:val="clear" w:color="auto" w:fill="auto"/>
            <w:vAlign w:val="center"/>
          </w:tcPr>
          <w:p w:rsidRPr="00B37242" w:rsidR="00955002" w:rsidP="00955002" w:rsidRDefault="00955002" w14:paraId="04FA66EB" w14:textId="112D640E">
            <w:pPr>
              <w:jc w:val="right"/>
              <w:rPr>
                <w:sz w:val="20"/>
                <w:szCs w:val="20"/>
                <w:highlight w:val="yellow"/>
              </w:rPr>
            </w:pPr>
            <w:r>
              <w:rPr>
                <w:color w:val="000000"/>
                <w:sz w:val="20"/>
                <w:szCs w:val="20"/>
              </w:rPr>
              <w:t>0</w:t>
            </w:r>
          </w:p>
        </w:tc>
        <w:tc>
          <w:tcPr>
            <w:tcW w:w="1620" w:type="dxa"/>
            <w:tcBorders>
              <w:top w:val="single" w:color="auto" w:sz="4" w:space="0"/>
              <w:bottom w:val="single" w:color="auto" w:sz="4" w:space="0"/>
            </w:tcBorders>
            <w:vAlign w:val="center"/>
          </w:tcPr>
          <w:p w:rsidRPr="001F222F" w:rsidR="00955002" w:rsidP="00955002" w:rsidRDefault="00955002" w14:paraId="1B0DD184" w14:textId="15641B18">
            <w:pPr>
              <w:jc w:val="right"/>
              <w:rPr>
                <w:color w:val="000000"/>
                <w:sz w:val="20"/>
                <w:szCs w:val="20"/>
              </w:rPr>
            </w:pPr>
            <w:r>
              <w:rPr>
                <w:color w:val="000000"/>
                <w:sz w:val="20"/>
                <w:szCs w:val="20"/>
              </w:rPr>
              <w:t>0</w:t>
            </w:r>
          </w:p>
        </w:tc>
      </w:tr>
      <w:tr w:rsidRPr="00567D14" w:rsidR="00955002" w:rsidTr="00BA1A84" w14:paraId="250ACEFB" w14:textId="7C2B7DA1">
        <w:trPr>
          <w:cantSplit/>
          <w:jc w:val="center"/>
        </w:trPr>
        <w:tc>
          <w:tcPr>
            <w:tcW w:w="2700" w:type="dxa"/>
            <w:tcBorders>
              <w:top w:val="single" w:color="auto" w:sz="4" w:space="0"/>
              <w:bottom w:val="single" w:color="auto" w:sz="4" w:space="0"/>
            </w:tcBorders>
            <w:shd w:val="clear" w:color="auto" w:fill="auto"/>
            <w:noWrap/>
            <w:vAlign w:val="bottom"/>
          </w:tcPr>
          <w:p w:rsidRPr="00567D14" w:rsidR="00955002" w:rsidP="00955002" w:rsidRDefault="00955002" w14:paraId="77B81452" w14:textId="769D179C">
            <w:pPr>
              <w:rPr>
                <w:sz w:val="20"/>
                <w:szCs w:val="20"/>
              </w:rPr>
            </w:pPr>
            <w:r w:rsidRPr="00567D14">
              <w:rPr>
                <w:sz w:val="20"/>
                <w:szCs w:val="20"/>
              </w:rPr>
              <w:t xml:space="preserve">Complete the </w:t>
            </w:r>
            <w:r>
              <w:rPr>
                <w:sz w:val="20"/>
                <w:szCs w:val="20"/>
              </w:rPr>
              <w:t>Questionnaire</w:t>
            </w:r>
          </w:p>
        </w:tc>
        <w:tc>
          <w:tcPr>
            <w:tcW w:w="1530" w:type="dxa"/>
            <w:tcBorders>
              <w:top w:val="single" w:color="auto" w:sz="4" w:space="0"/>
              <w:bottom w:val="single" w:color="auto" w:sz="4" w:space="0"/>
            </w:tcBorders>
            <w:shd w:val="clear" w:color="auto" w:fill="auto"/>
            <w:vAlign w:val="center"/>
          </w:tcPr>
          <w:p w:rsidRPr="00B37242" w:rsidR="00955002" w:rsidP="00955002" w:rsidRDefault="00955002" w14:paraId="6BF0872C" w14:textId="3C702F6D">
            <w:pPr>
              <w:jc w:val="right"/>
              <w:rPr>
                <w:sz w:val="20"/>
                <w:szCs w:val="20"/>
                <w:highlight w:val="yellow"/>
              </w:rPr>
            </w:pPr>
            <w:r>
              <w:rPr>
                <w:color w:val="000000"/>
                <w:sz w:val="20"/>
                <w:szCs w:val="20"/>
              </w:rPr>
              <w:t>0</w:t>
            </w:r>
          </w:p>
        </w:tc>
        <w:tc>
          <w:tcPr>
            <w:tcW w:w="990" w:type="dxa"/>
            <w:tcBorders>
              <w:top w:val="single" w:color="auto" w:sz="4" w:space="0"/>
              <w:bottom w:val="single" w:color="auto" w:sz="4" w:space="0"/>
            </w:tcBorders>
            <w:shd w:val="clear" w:color="auto" w:fill="auto"/>
            <w:vAlign w:val="center"/>
          </w:tcPr>
          <w:p w:rsidRPr="00B37242" w:rsidR="00955002" w:rsidP="00955002" w:rsidRDefault="00955002" w14:paraId="057E86B8" w14:textId="36D83BEB">
            <w:pPr>
              <w:jc w:val="right"/>
              <w:rPr>
                <w:sz w:val="20"/>
                <w:szCs w:val="20"/>
                <w:highlight w:val="yellow"/>
              </w:rPr>
            </w:pPr>
            <w:r>
              <w:rPr>
                <w:color w:val="000000"/>
                <w:sz w:val="20"/>
                <w:szCs w:val="20"/>
              </w:rPr>
              <w:t>0</w:t>
            </w:r>
          </w:p>
        </w:tc>
        <w:tc>
          <w:tcPr>
            <w:tcW w:w="1260" w:type="dxa"/>
            <w:tcBorders>
              <w:top w:val="single" w:color="auto" w:sz="4" w:space="0"/>
              <w:bottom w:val="single" w:color="auto" w:sz="4" w:space="0"/>
            </w:tcBorders>
            <w:vAlign w:val="center"/>
          </w:tcPr>
          <w:p w:rsidRPr="00B37242" w:rsidR="00955002" w:rsidP="00955002" w:rsidRDefault="00955002" w14:paraId="51C7F309" w14:textId="207F7F9D">
            <w:pPr>
              <w:jc w:val="right"/>
              <w:rPr>
                <w:sz w:val="20"/>
                <w:szCs w:val="20"/>
                <w:highlight w:val="yellow"/>
              </w:rPr>
            </w:pPr>
            <w:r>
              <w:rPr>
                <w:color w:val="000000"/>
                <w:sz w:val="20"/>
                <w:szCs w:val="20"/>
              </w:rPr>
              <w:t>0</w:t>
            </w:r>
          </w:p>
        </w:tc>
        <w:tc>
          <w:tcPr>
            <w:tcW w:w="1080" w:type="dxa"/>
            <w:tcBorders>
              <w:top w:val="single" w:color="auto" w:sz="4" w:space="0"/>
              <w:bottom w:val="single" w:color="auto" w:sz="4" w:space="0"/>
            </w:tcBorders>
            <w:shd w:val="clear" w:color="auto" w:fill="auto"/>
            <w:vAlign w:val="center"/>
          </w:tcPr>
          <w:p w:rsidRPr="00B37242" w:rsidR="00955002" w:rsidP="00955002" w:rsidRDefault="00955002" w14:paraId="6202EB54" w14:textId="564F6A53">
            <w:pPr>
              <w:jc w:val="right"/>
              <w:rPr>
                <w:sz w:val="20"/>
                <w:szCs w:val="20"/>
                <w:highlight w:val="yellow"/>
              </w:rPr>
            </w:pPr>
            <w:r>
              <w:rPr>
                <w:color w:val="000000"/>
                <w:sz w:val="20"/>
                <w:szCs w:val="20"/>
              </w:rPr>
              <w:t>0</w:t>
            </w:r>
          </w:p>
        </w:tc>
        <w:tc>
          <w:tcPr>
            <w:tcW w:w="1620" w:type="dxa"/>
            <w:tcBorders>
              <w:top w:val="single" w:color="auto" w:sz="4" w:space="0"/>
              <w:bottom w:val="single" w:color="auto" w:sz="4" w:space="0"/>
            </w:tcBorders>
            <w:vAlign w:val="center"/>
          </w:tcPr>
          <w:p w:rsidRPr="001F222F" w:rsidR="00955002" w:rsidP="00955002" w:rsidRDefault="00955002" w14:paraId="2B7F9109" w14:textId="3FAEC626">
            <w:pPr>
              <w:jc w:val="right"/>
              <w:rPr>
                <w:color w:val="000000"/>
                <w:sz w:val="20"/>
                <w:szCs w:val="20"/>
              </w:rPr>
            </w:pPr>
            <w:r>
              <w:rPr>
                <w:color w:val="000000"/>
                <w:sz w:val="20"/>
                <w:szCs w:val="20"/>
              </w:rPr>
              <w:t>0</w:t>
            </w:r>
          </w:p>
        </w:tc>
      </w:tr>
      <w:tr w:rsidRPr="00567D14" w:rsidR="00955002" w:rsidTr="00BA1A84" w14:paraId="397F71B8" w14:textId="57EBD05F">
        <w:trPr>
          <w:cantSplit/>
          <w:jc w:val="center"/>
        </w:trPr>
        <w:tc>
          <w:tcPr>
            <w:tcW w:w="2700" w:type="dxa"/>
            <w:tcBorders>
              <w:top w:val="single" w:color="auto" w:sz="4" w:space="0"/>
              <w:bottom w:val="single" w:color="auto" w:sz="4" w:space="0"/>
            </w:tcBorders>
            <w:shd w:val="clear" w:color="auto" w:fill="auto"/>
            <w:noWrap/>
            <w:vAlign w:val="bottom"/>
          </w:tcPr>
          <w:p w:rsidRPr="00567D14" w:rsidR="00955002" w:rsidP="00955002" w:rsidRDefault="00955002" w14:paraId="2AB34861" w14:textId="2FD1DD13">
            <w:pPr>
              <w:rPr>
                <w:sz w:val="20"/>
                <w:szCs w:val="20"/>
              </w:rPr>
            </w:pPr>
            <w:r w:rsidRPr="00567D14">
              <w:rPr>
                <w:sz w:val="20"/>
                <w:szCs w:val="20"/>
              </w:rPr>
              <w:t xml:space="preserve">Review </w:t>
            </w:r>
            <w:r>
              <w:rPr>
                <w:sz w:val="20"/>
                <w:szCs w:val="20"/>
              </w:rPr>
              <w:t>and Submission</w:t>
            </w:r>
          </w:p>
        </w:tc>
        <w:tc>
          <w:tcPr>
            <w:tcW w:w="1530" w:type="dxa"/>
            <w:tcBorders>
              <w:top w:val="single" w:color="auto" w:sz="4" w:space="0"/>
              <w:bottom w:val="single" w:color="auto" w:sz="4" w:space="0"/>
            </w:tcBorders>
            <w:shd w:val="clear" w:color="auto" w:fill="auto"/>
            <w:vAlign w:val="center"/>
          </w:tcPr>
          <w:p w:rsidRPr="00B37242" w:rsidR="00955002" w:rsidP="00955002" w:rsidRDefault="00955002" w14:paraId="3AEC78DF" w14:textId="2EF46B09">
            <w:pPr>
              <w:jc w:val="right"/>
              <w:rPr>
                <w:sz w:val="20"/>
                <w:szCs w:val="20"/>
                <w:highlight w:val="yellow"/>
              </w:rPr>
            </w:pPr>
            <w:r>
              <w:rPr>
                <w:color w:val="000000"/>
                <w:sz w:val="20"/>
                <w:szCs w:val="20"/>
              </w:rPr>
              <w:t>0</w:t>
            </w:r>
          </w:p>
        </w:tc>
        <w:tc>
          <w:tcPr>
            <w:tcW w:w="990" w:type="dxa"/>
            <w:tcBorders>
              <w:top w:val="single" w:color="auto" w:sz="4" w:space="0"/>
              <w:bottom w:val="single" w:color="auto" w:sz="4" w:space="0"/>
            </w:tcBorders>
            <w:shd w:val="clear" w:color="auto" w:fill="auto"/>
            <w:vAlign w:val="center"/>
          </w:tcPr>
          <w:p w:rsidRPr="00B37242" w:rsidR="00955002" w:rsidP="00955002" w:rsidRDefault="00955002" w14:paraId="1CE5CF5E" w14:textId="71BAF9D4">
            <w:pPr>
              <w:jc w:val="right"/>
              <w:rPr>
                <w:sz w:val="20"/>
                <w:szCs w:val="20"/>
                <w:highlight w:val="yellow"/>
              </w:rPr>
            </w:pPr>
            <w:r>
              <w:rPr>
                <w:color w:val="000000"/>
                <w:sz w:val="20"/>
                <w:szCs w:val="20"/>
              </w:rPr>
              <w:t>0</w:t>
            </w:r>
          </w:p>
        </w:tc>
        <w:tc>
          <w:tcPr>
            <w:tcW w:w="1260" w:type="dxa"/>
            <w:tcBorders>
              <w:top w:val="single" w:color="auto" w:sz="4" w:space="0"/>
              <w:bottom w:val="single" w:color="auto" w:sz="4" w:space="0"/>
            </w:tcBorders>
            <w:vAlign w:val="center"/>
          </w:tcPr>
          <w:p w:rsidRPr="00B37242" w:rsidR="00955002" w:rsidP="00955002" w:rsidRDefault="00955002" w14:paraId="2C1C36C0" w14:textId="2D0F37BF">
            <w:pPr>
              <w:jc w:val="right"/>
              <w:rPr>
                <w:sz w:val="20"/>
                <w:szCs w:val="20"/>
                <w:highlight w:val="yellow"/>
              </w:rPr>
            </w:pPr>
            <w:r>
              <w:rPr>
                <w:color w:val="000000"/>
                <w:sz w:val="20"/>
                <w:szCs w:val="20"/>
              </w:rPr>
              <w:t>0</w:t>
            </w:r>
          </w:p>
        </w:tc>
        <w:tc>
          <w:tcPr>
            <w:tcW w:w="1080" w:type="dxa"/>
            <w:tcBorders>
              <w:top w:val="single" w:color="auto" w:sz="4" w:space="0"/>
              <w:bottom w:val="single" w:color="auto" w:sz="4" w:space="0"/>
            </w:tcBorders>
            <w:shd w:val="clear" w:color="auto" w:fill="auto"/>
            <w:vAlign w:val="center"/>
          </w:tcPr>
          <w:p w:rsidRPr="00B37242" w:rsidR="00955002" w:rsidP="00955002" w:rsidRDefault="00955002" w14:paraId="37510026" w14:textId="3BDA6C6F">
            <w:pPr>
              <w:jc w:val="right"/>
              <w:rPr>
                <w:sz w:val="20"/>
                <w:szCs w:val="20"/>
                <w:highlight w:val="yellow"/>
              </w:rPr>
            </w:pPr>
            <w:r>
              <w:rPr>
                <w:color w:val="000000"/>
                <w:sz w:val="20"/>
                <w:szCs w:val="20"/>
              </w:rPr>
              <w:t>0.5</w:t>
            </w:r>
          </w:p>
        </w:tc>
        <w:tc>
          <w:tcPr>
            <w:tcW w:w="1620" w:type="dxa"/>
            <w:tcBorders>
              <w:top w:val="single" w:color="auto" w:sz="4" w:space="0"/>
              <w:bottom w:val="single" w:color="auto" w:sz="4" w:space="0"/>
            </w:tcBorders>
            <w:vAlign w:val="center"/>
          </w:tcPr>
          <w:p w:rsidRPr="001F222F" w:rsidR="00955002" w:rsidP="00955002" w:rsidRDefault="00955002" w14:paraId="0CA5BF01" w14:textId="457EB431">
            <w:pPr>
              <w:jc w:val="right"/>
              <w:rPr>
                <w:color w:val="000000"/>
                <w:sz w:val="20"/>
                <w:szCs w:val="20"/>
              </w:rPr>
            </w:pPr>
            <w:r>
              <w:rPr>
                <w:color w:val="000000"/>
                <w:sz w:val="20"/>
                <w:szCs w:val="20"/>
              </w:rPr>
              <w:t>0.5</w:t>
            </w:r>
          </w:p>
        </w:tc>
      </w:tr>
      <w:tr w:rsidRPr="00567D14" w:rsidR="00955002" w:rsidTr="00BA1A84" w14:paraId="2E0CA335" w14:textId="77777777">
        <w:trPr>
          <w:cantSplit/>
          <w:jc w:val="center"/>
        </w:trPr>
        <w:tc>
          <w:tcPr>
            <w:tcW w:w="2700" w:type="dxa"/>
            <w:tcBorders>
              <w:top w:val="single" w:color="auto" w:sz="4" w:space="0"/>
              <w:bottom w:val="single" w:color="auto" w:sz="4" w:space="0"/>
            </w:tcBorders>
            <w:shd w:val="clear" w:color="auto" w:fill="auto"/>
            <w:noWrap/>
            <w:vAlign w:val="center"/>
          </w:tcPr>
          <w:p w:rsidRPr="00AF1E32" w:rsidR="00955002" w:rsidP="00955002" w:rsidRDefault="00955002" w14:paraId="4223F324" w14:textId="1874C97F">
            <w:pPr>
              <w:rPr>
                <w:sz w:val="20"/>
                <w:szCs w:val="20"/>
              </w:rPr>
            </w:pPr>
            <w:r>
              <w:rPr>
                <w:sz w:val="20"/>
                <w:szCs w:val="20"/>
              </w:rPr>
              <w:t>Contact Helpline</w:t>
            </w:r>
          </w:p>
        </w:tc>
        <w:tc>
          <w:tcPr>
            <w:tcW w:w="1530" w:type="dxa"/>
            <w:tcBorders>
              <w:top w:val="single" w:color="auto" w:sz="4" w:space="0"/>
              <w:bottom w:val="single" w:color="auto" w:sz="4" w:space="0"/>
            </w:tcBorders>
            <w:shd w:val="clear" w:color="auto" w:fill="auto"/>
            <w:vAlign w:val="center"/>
          </w:tcPr>
          <w:p w:rsidRPr="00AF1E32" w:rsidR="00955002" w:rsidP="00955002" w:rsidRDefault="00955002" w14:paraId="78338D7B" w14:textId="28D39BC9">
            <w:pPr>
              <w:jc w:val="right"/>
              <w:rPr>
                <w:sz w:val="20"/>
                <w:szCs w:val="20"/>
              </w:rPr>
            </w:pPr>
            <w:r>
              <w:rPr>
                <w:color w:val="000000"/>
                <w:sz w:val="20"/>
                <w:szCs w:val="20"/>
              </w:rPr>
              <w:t>0.5</w:t>
            </w:r>
          </w:p>
        </w:tc>
        <w:tc>
          <w:tcPr>
            <w:tcW w:w="990" w:type="dxa"/>
            <w:tcBorders>
              <w:top w:val="single" w:color="auto" w:sz="4" w:space="0"/>
              <w:bottom w:val="single" w:color="auto" w:sz="4" w:space="0"/>
            </w:tcBorders>
            <w:shd w:val="clear" w:color="auto" w:fill="auto"/>
            <w:vAlign w:val="center"/>
          </w:tcPr>
          <w:p w:rsidRPr="00AF1E32" w:rsidR="00955002" w:rsidP="00955002" w:rsidRDefault="00955002" w14:paraId="6CC7ACFB" w14:textId="590C3BA5">
            <w:pPr>
              <w:jc w:val="right"/>
              <w:rPr>
                <w:sz w:val="20"/>
                <w:szCs w:val="20"/>
              </w:rPr>
            </w:pPr>
            <w:r>
              <w:rPr>
                <w:color w:val="000000"/>
                <w:sz w:val="20"/>
                <w:szCs w:val="20"/>
              </w:rPr>
              <w:t>0</w:t>
            </w:r>
          </w:p>
        </w:tc>
        <w:tc>
          <w:tcPr>
            <w:tcW w:w="1260" w:type="dxa"/>
            <w:tcBorders>
              <w:top w:val="single" w:color="auto" w:sz="4" w:space="0"/>
              <w:bottom w:val="single" w:color="auto" w:sz="4" w:space="0"/>
            </w:tcBorders>
            <w:shd w:val="clear" w:color="auto" w:fill="auto"/>
            <w:vAlign w:val="center"/>
          </w:tcPr>
          <w:p w:rsidRPr="00AF1E32" w:rsidR="00955002" w:rsidP="00955002" w:rsidRDefault="00955002" w14:paraId="4343F86B" w14:textId="455909AD">
            <w:pPr>
              <w:jc w:val="right"/>
              <w:rPr>
                <w:sz w:val="20"/>
                <w:szCs w:val="20"/>
              </w:rPr>
            </w:pPr>
            <w:r>
              <w:rPr>
                <w:color w:val="000000"/>
                <w:sz w:val="20"/>
                <w:szCs w:val="20"/>
              </w:rPr>
              <w:t>0</w:t>
            </w:r>
          </w:p>
        </w:tc>
        <w:tc>
          <w:tcPr>
            <w:tcW w:w="1080" w:type="dxa"/>
            <w:tcBorders>
              <w:top w:val="single" w:color="auto" w:sz="4" w:space="0"/>
              <w:bottom w:val="single" w:color="auto" w:sz="4" w:space="0"/>
            </w:tcBorders>
            <w:shd w:val="clear" w:color="auto" w:fill="auto"/>
            <w:vAlign w:val="center"/>
          </w:tcPr>
          <w:p w:rsidRPr="00AF1E32" w:rsidR="00955002" w:rsidP="00955002" w:rsidRDefault="00955002" w14:paraId="219DF59E" w14:textId="03D4F86F">
            <w:pPr>
              <w:jc w:val="right"/>
              <w:rPr>
                <w:sz w:val="20"/>
                <w:szCs w:val="20"/>
              </w:rPr>
            </w:pPr>
            <w:r>
              <w:rPr>
                <w:color w:val="000000"/>
                <w:sz w:val="20"/>
                <w:szCs w:val="20"/>
              </w:rPr>
              <w:t>0</w:t>
            </w:r>
          </w:p>
        </w:tc>
        <w:tc>
          <w:tcPr>
            <w:tcW w:w="1620" w:type="dxa"/>
            <w:tcBorders>
              <w:top w:val="single" w:color="auto" w:sz="4" w:space="0"/>
              <w:bottom w:val="single" w:color="auto" w:sz="4" w:space="0"/>
            </w:tcBorders>
            <w:shd w:val="clear" w:color="auto" w:fill="auto"/>
            <w:vAlign w:val="center"/>
          </w:tcPr>
          <w:p w:rsidRPr="00AF1E32" w:rsidR="00955002" w:rsidP="00955002" w:rsidRDefault="00955002" w14:paraId="43E47295" w14:textId="1C4B71D9">
            <w:pPr>
              <w:jc w:val="right"/>
              <w:rPr>
                <w:sz w:val="20"/>
                <w:szCs w:val="20"/>
              </w:rPr>
            </w:pPr>
            <w:r>
              <w:rPr>
                <w:color w:val="000000"/>
                <w:sz w:val="20"/>
                <w:szCs w:val="20"/>
              </w:rPr>
              <w:t>0.5</w:t>
            </w:r>
          </w:p>
        </w:tc>
      </w:tr>
      <w:tr w:rsidRPr="00567D14" w:rsidR="00955002" w:rsidTr="00BA1A84" w14:paraId="37ED1222" w14:textId="4D9D51D2">
        <w:trPr>
          <w:cantSplit/>
          <w:jc w:val="center"/>
        </w:trPr>
        <w:tc>
          <w:tcPr>
            <w:tcW w:w="2700" w:type="dxa"/>
            <w:tcBorders>
              <w:top w:val="single" w:color="auto" w:sz="4" w:space="0"/>
              <w:bottom w:val="single" w:color="auto" w:sz="4" w:space="0"/>
            </w:tcBorders>
            <w:shd w:val="clear" w:color="auto" w:fill="E6E6E6"/>
            <w:noWrap/>
            <w:vAlign w:val="center"/>
          </w:tcPr>
          <w:p w:rsidRPr="00567D14" w:rsidR="00955002" w:rsidP="00955002" w:rsidRDefault="00955002" w14:paraId="693A775C" w14:textId="77777777">
            <w:pPr>
              <w:jc w:val="right"/>
              <w:rPr>
                <w:b/>
                <w:bCs/>
                <w:sz w:val="20"/>
                <w:szCs w:val="20"/>
              </w:rPr>
            </w:pPr>
            <w:r w:rsidRPr="00567D14">
              <w:rPr>
                <w:b/>
                <w:bCs/>
                <w:sz w:val="20"/>
                <w:szCs w:val="20"/>
              </w:rPr>
              <w:t xml:space="preserve">Total </w:t>
            </w:r>
          </w:p>
        </w:tc>
        <w:tc>
          <w:tcPr>
            <w:tcW w:w="1530" w:type="dxa"/>
            <w:tcBorders>
              <w:top w:val="single" w:color="auto" w:sz="4" w:space="0"/>
              <w:bottom w:val="single" w:color="auto" w:sz="4" w:space="0"/>
            </w:tcBorders>
            <w:shd w:val="clear" w:color="auto" w:fill="E6E6E6"/>
            <w:vAlign w:val="center"/>
          </w:tcPr>
          <w:p w:rsidRPr="00B37242" w:rsidR="00955002" w:rsidP="00955002" w:rsidRDefault="00955002" w14:paraId="0301E442" w14:textId="155B5C2A">
            <w:pPr>
              <w:jc w:val="right"/>
              <w:rPr>
                <w:b/>
                <w:bCs/>
                <w:sz w:val="20"/>
                <w:szCs w:val="20"/>
                <w:highlight w:val="yellow"/>
              </w:rPr>
            </w:pPr>
            <w:r>
              <w:rPr>
                <w:b/>
                <w:bCs/>
                <w:color w:val="000000"/>
                <w:sz w:val="20"/>
                <w:szCs w:val="20"/>
              </w:rPr>
              <w:t>1.5</w:t>
            </w:r>
          </w:p>
        </w:tc>
        <w:tc>
          <w:tcPr>
            <w:tcW w:w="990" w:type="dxa"/>
            <w:tcBorders>
              <w:top w:val="single" w:color="auto" w:sz="4" w:space="0"/>
              <w:bottom w:val="single" w:color="auto" w:sz="4" w:space="0"/>
            </w:tcBorders>
            <w:shd w:val="clear" w:color="auto" w:fill="E6E6E6"/>
            <w:vAlign w:val="center"/>
          </w:tcPr>
          <w:p w:rsidRPr="00B37242" w:rsidR="00955002" w:rsidP="00955002" w:rsidRDefault="00955002" w14:paraId="7A9E77AA" w14:textId="6CEB71ED">
            <w:pPr>
              <w:jc w:val="right"/>
              <w:rPr>
                <w:b/>
                <w:bCs/>
                <w:sz w:val="20"/>
                <w:szCs w:val="20"/>
                <w:highlight w:val="yellow"/>
              </w:rPr>
            </w:pPr>
            <w:r>
              <w:rPr>
                <w:b/>
                <w:bCs/>
                <w:color w:val="000000"/>
                <w:sz w:val="20"/>
                <w:szCs w:val="20"/>
              </w:rPr>
              <w:t>0.75</w:t>
            </w:r>
          </w:p>
        </w:tc>
        <w:tc>
          <w:tcPr>
            <w:tcW w:w="1260" w:type="dxa"/>
            <w:tcBorders>
              <w:top w:val="single" w:color="auto" w:sz="4" w:space="0"/>
              <w:bottom w:val="single" w:color="auto" w:sz="4" w:space="0"/>
            </w:tcBorders>
            <w:shd w:val="clear" w:color="auto" w:fill="E6E6E6"/>
            <w:vAlign w:val="center"/>
          </w:tcPr>
          <w:p w:rsidRPr="00B37242" w:rsidR="00955002" w:rsidP="00955002" w:rsidRDefault="00955002" w14:paraId="65652C99" w14:textId="1F7E738E">
            <w:pPr>
              <w:jc w:val="right"/>
              <w:rPr>
                <w:b/>
                <w:bCs/>
                <w:sz w:val="20"/>
                <w:szCs w:val="20"/>
                <w:highlight w:val="yellow"/>
              </w:rPr>
            </w:pPr>
            <w:r>
              <w:rPr>
                <w:b/>
                <w:bCs/>
                <w:color w:val="000000"/>
                <w:sz w:val="20"/>
                <w:szCs w:val="20"/>
              </w:rPr>
              <w:t>0</w:t>
            </w:r>
          </w:p>
        </w:tc>
        <w:tc>
          <w:tcPr>
            <w:tcW w:w="1080" w:type="dxa"/>
            <w:tcBorders>
              <w:top w:val="single" w:color="auto" w:sz="4" w:space="0"/>
              <w:bottom w:val="single" w:color="auto" w:sz="4" w:space="0"/>
            </w:tcBorders>
            <w:shd w:val="clear" w:color="auto" w:fill="E6E6E6"/>
            <w:vAlign w:val="center"/>
          </w:tcPr>
          <w:p w:rsidRPr="00B37242" w:rsidR="00955002" w:rsidP="00955002" w:rsidRDefault="00955002" w14:paraId="2C619DBC" w14:textId="5123DC23">
            <w:pPr>
              <w:jc w:val="right"/>
              <w:rPr>
                <w:b/>
                <w:bCs/>
                <w:sz w:val="20"/>
                <w:szCs w:val="20"/>
                <w:highlight w:val="yellow"/>
              </w:rPr>
            </w:pPr>
            <w:r>
              <w:rPr>
                <w:b/>
                <w:bCs/>
                <w:color w:val="000000"/>
                <w:sz w:val="20"/>
                <w:szCs w:val="20"/>
              </w:rPr>
              <w:t>1.25</w:t>
            </w:r>
          </w:p>
        </w:tc>
        <w:tc>
          <w:tcPr>
            <w:tcW w:w="1620" w:type="dxa"/>
            <w:tcBorders>
              <w:top w:val="single" w:color="auto" w:sz="4" w:space="0"/>
              <w:bottom w:val="single" w:color="auto" w:sz="4" w:space="0"/>
            </w:tcBorders>
            <w:shd w:val="clear" w:color="auto" w:fill="E6E6E6"/>
            <w:vAlign w:val="center"/>
          </w:tcPr>
          <w:p w:rsidRPr="001F222F" w:rsidR="00955002" w:rsidP="00955002" w:rsidRDefault="00955002" w14:paraId="2758B191" w14:textId="67C1047A">
            <w:pPr>
              <w:jc w:val="right"/>
              <w:rPr>
                <w:color w:val="000000"/>
                <w:sz w:val="20"/>
                <w:szCs w:val="20"/>
              </w:rPr>
            </w:pPr>
            <w:r>
              <w:rPr>
                <w:b/>
                <w:bCs/>
                <w:color w:val="000000"/>
                <w:sz w:val="20"/>
                <w:szCs w:val="20"/>
              </w:rPr>
              <w:t>3.50</w:t>
            </w:r>
          </w:p>
        </w:tc>
      </w:tr>
      <w:tr w:rsidRPr="00567D14" w:rsidR="00955002" w:rsidTr="000245CE" w14:paraId="5ECB8436" w14:textId="10A0DE12">
        <w:trPr>
          <w:cantSplit/>
          <w:jc w:val="center"/>
        </w:trPr>
        <w:tc>
          <w:tcPr>
            <w:tcW w:w="9180" w:type="dxa"/>
            <w:gridSpan w:val="6"/>
            <w:tcBorders>
              <w:top w:val="single" w:color="auto" w:sz="4" w:space="0"/>
              <w:bottom w:val="single" w:color="auto" w:sz="4" w:space="0"/>
            </w:tcBorders>
            <w:shd w:val="clear" w:color="auto" w:fill="auto"/>
            <w:noWrap/>
            <w:vAlign w:val="bottom"/>
          </w:tcPr>
          <w:p w:rsidR="00955002" w:rsidP="00955002" w:rsidRDefault="00955002" w14:paraId="06741C94" w14:textId="3C10BB35">
            <w:pPr>
              <w:rPr>
                <w:i/>
                <w:iCs/>
                <w:sz w:val="20"/>
                <w:szCs w:val="20"/>
              </w:rPr>
            </w:pPr>
            <w:r>
              <w:rPr>
                <w:i/>
                <w:iCs/>
                <w:sz w:val="20"/>
                <w:szCs w:val="20"/>
              </w:rPr>
              <w:t>Census Questionnaire – Full Response Facilities</w:t>
            </w:r>
          </w:p>
        </w:tc>
      </w:tr>
      <w:tr w:rsidRPr="00567D14" w:rsidR="00955002" w:rsidTr="000245CE" w14:paraId="5CCD3CB0" w14:textId="1001D47E">
        <w:trPr>
          <w:cantSplit/>
          <w:jc w:val="center"/>
        </w:trPr>
        <w:tc>
          <w:tcPr>
            <w:tcW w:w="2700" w:type="dxa"/>
            <w:tcBorders>
              <w:top w:val="single" w:color="auto" w:sz="4" w:space="0"/>
              <w:bottom w:val="single" w:color="auto" w:sz="4" w:space="0"/>
            </w:tcBorders>
            <w:shd w:val="clear" w:color="auto" w:fill="auto"/>
            <w:noWrap/>
            <w:vAlign w:val="bottom"/>
          </w:tcPr>
          <w:p w:rsidRPr="00567D14" w:rsidR="00955002" w:rsidP="00955002" w:rsidRDefault="00955002" w14:paraId="211DE04F" w14:textId="5A741F47">
            <w:pPr>
              <w:rPr>
                <w:b/>
                <w:bCs/>
                <w:sz w:val="20"/>
                <w:szCs w:val="20"/>
              </w:rPr>
            </w:pPr>
            <w:r>
              <w:rPr>
                <w:sz w:val="20"/>
                <w:szCs w:val="20"/>
              </w:rPr>
              <w:t>Login, print working hardcopy, and provide b</w:t>
            </w:r>
            <w:r w:rsidRPr="00955002">
              <w:rPr>
                <w:sz w:val="20"/>
                <w:szCs w:val="20"/>
              </w:rPr>
              <w:t xml:space="preserve">asic </w:t>
            </w:r>
            <w:r>
              <w:rPr>
                <w:sz w:val="20"/>
                <w:szCs w:val="20"/>
              </w:rPr>
              <w:t>f</w:t>
            </w:r>
            <w:r w:rsidRPr="00955002">
              <w:rPr>
                <w:sz w:val="20"/>
                <w:szCs w:val="20"/>
              </w:rPr>
              <w:t xml:space="preserve">acility </w:t>
            </w:r>
            <w:r>
              <w:rPr>
                <w:sz w:val="20"/>
                <w:szCs w:val="20"/>
              </w:rPr>
              <w:t>i</w:t>
            </w:r>
            <w:r w:rsidRPr="00955002">
              <w:rPr>
                <w:sz w:val="20"/>
                <w:szCs w:val="20"/>
              </w:rPr>
              <w:t>nformation</w:t>
            </w:r>
          </w:p>
        </w:tc>
        <w:tc>
          <w:tcPr>
            <w:tcW w:w="1530" w:type="dxa"/>
            <w:tcBorders>
              <w:top w:val="single" w:color="auto" w:sz="4" w:space="0"/>
              <w:bottom w:val="single" w:color="auto" w:sz="4" w:space="0"/>
            </w:tcBorders>
            <w:shd w:val="clear" w:color="auto" w:fill="auto"/>
            <w:vAlign w:val="bottom"/>
          </w:tcPr>
          <w:p w:rsidRPr="00B37242" w:rsidR="00955002" w:rsidP="00955002" w:rsidRDefault="00955002" w14:paraId="12330AEC" w14:textId="71E4F46B">
            <w:pPr>
              <w:jc w:val="right"/>
              <w:rPr>
                <w:b/>
                <w:bCs/>
                <w:sz w:val="20"/>
                <w:szCs w:val="20"/>
                <w:highlight w:val="yellow"/>
              </w:rPr>
            </w:pPr>
            <w:r>
              <w:rPr>
                <w:color w:val="000000"/>
                <w:sz w:val="20"/>
                <w:szCs w:val="20"/>
              </w:rPr>
              <w:t>0.25</w:t>
            </w:r>
          </w:p>
        </w:tc>
        <w:tc>
          <w:tcPr>
            <w:tcW w:w="990" w:type="dxa"/>
            <w:tcBorders>
              <w:top w:val="single" w:color="auto" w:sz="4" w:space="0"/>
              <w:bottom w:val="single" w:color="auto" w:sz="4" w:space="0"/>
            </w:tcBorders>
            <w:shd w:val="clear" w:color="auto" w:fill="auto"/>
            <w:vAlign w:val="bottom"/>
          </w:tcPr>
          <w:p w:rsidRPr="00B37242" w:rsidR="00955002" w:rsidP="00955002" w:rsidRDefault="00955002" w14:paraId="4B36B981" w14:textId="77818FEC">
            <w:pPr>
              <w:jc w:val="right"/>
              <w:rPr>
                <w:b/>
                <w:bCs/>
                <w:sz w:val="20"/>
                <w:szCs w:val="20"/>
                <w:highlight w:val="yellow"/>
              </w:rPr>
            </w:pPr>
            <w:r>
              <w:rPr>
                <w:color w:val="000000"/>
                <w:sz w:val="20"/>
                <w:szCs w:val="20"/>
              </w:rPr>
              <w:t>0</w:t>
            </w:r>
          </w:p>
        </w:tc>
        <w:tc>
          <w:tcPr>
            <w:tcW w:w="1260" w:type="dxa"/>
            <w:tcBorders>
              <w:top w:val="single" w:color="auto" w:sz="4" w:space="0"/>
              <w:bottom w:val="single" w:color="auto" w:sz="4" w:space="0"/>
            </w:tcBorders>
            <w:shd w:val="clear" w:color="auto" w:fill="auto"/>
            <w:vAlign w:val="bottom"/>
          </w:tcPr>
          <w:p w:rsidRPr="00B37242" w:rsidR="00955002" w:rsidP="00955002" w:rsidRDefault="00955002" w14:paraId="0D77656E" w14:textId="407B5608">
            <w:pPr>
              <w:jc w:val="right"/>
              <w:rPr>
                <w:b/>
                <w:bCs/>
                <w:sz w:val="20"/>
                <w:szCs w:val="20"/>
                <w:highlight w:val="yellow"/>
              </w:rPr>
            </w:pPr>
            <w:r>
              <w:rPr>
                <w:color w:val="000000"/>
                <w:sz w:val="20"/>
                <w:szCs w:val="20"/>
              </w:rPr>
              <w:t>0</w:t>
            </w:r>
          </w:p>
        </w:tc>
        <w:tc>
          <w:tcPr>
            <w:tcW w:w="1080" w:type="dxa"/>
            <w:tcBorders>
              <w:top w:val="single" w:color="auto" w:sz="4" w:space="0"/>
              <w:bottom w:val="single" w:color="auto" w:sz="4" w:space="0"/>
            </w:tcBorders>
            <w:shd w:val="clear" w:color="auto" w:fill="auto"/>
            <w:vAlign w:val="bottom"/>
          </w:tcPr>
          <w:p w:rsidRPr="00B37242" w:rsidR="00955002" w:rsidP="00955002" w:rsidRDefault="00955002" w14:paraId="387ADF17" w14:textId="56A05024">
            <w:pPr>
              <w:jc w:val="right"/>
              <w:rPr>
                <w:b/>
                <w:bCs/>
                <w:sz w:val="20"/>
                <w:szCs w:val="20"/>
                <w:highlight w:val="yellow"/>
              </w:rPr>
            </w:pPr>
            <w:r>
              <w:rPr>
                <w:color w:val="000000"/>
                <w:sz w:val="20"/>
                <w:szCs w:val="20"/>
              </w:rPr>
              <w:t>0</w:t>
            </w:r>
          </w:p>
        </w:tc>
        <w:tc>
          <w:tcPr>
            <w:tcW w:w="1620" w:type="dxa"/>
            <w:tcBorders>
              <w:top w:val="single" w:color="auto" w:sz="4" w:space="0"/>
              <w:bottom w:val="single" w:color="auto" w:sz="4" w:space="0"/>
            </w:tcBorders>
            <w:vAlign w:val="bottom"/>
          </w:tcPr>
          <w:p w:rsidR="00955002" w:rsidP="00955002" w:rsidRDefault="00955002" w14:paraId="3141A683" w14:textId="5F2F49BF">
            <w:pPr>
              <w:jc w:val="right"/>
              <w:rPr>
                <w:color w:val="000000"/>
                <w:sz w:val="20"/>
                <w:szCs w:val="20"/>
              </w:rPr>
            </w:pPr>
            <w:r>
              <w:rPr>
                <w:color w:val="000000"/>
                <w:sz w:val="20"/>
                <w:szCs w:val="20"/>
              </w:rPr>
              <w:t>0.25</w:t>
            </w:r>
          </w:p>
        </w:tc>
      </w:tr>
      <w:tr w:rsidRPr="00567D14" w:rsidR="00955002" w:rsidTr="000245CE" w14:paraId="2876D248" w14:textId="77777777">
        <w:trPr>
          <w:cantSplit/>
          <w:jc w:val="center"/>
        </w:trPr>
        <w:tc>
          <w:tcPr>
            <w:tcW w:w="2700" w:type="dxa"/>
            <w:tcBorders>
              <w:top w:val="single" w:color="auto" w:sz="4" w:space="0"/>
              <w:bottom w:val="single" w:color="auto" w:sz="4" w:space="0"/>
            </w:tcBorders>
            <w:shd w:val="clear" w:color="auto" w:fill="auto"/>
            <w:noWrap/>
            <w:vAlign w:val="bottom"/>
          </w:tcPr>
          <w:p w:rsidRPr="00404C54" w:rsidR="00955002" w:rsidP="00955002" w:rsidRDefault="00955002" w14:paraId="52F1FD62" w14:textId="60FDD9C8">
            <w:pPr>
              <w:rPr>
                <w:sz w:val="20"/>
                <w:szCs w:val="20"/>
                <w:highlight w:val="yellow"/>
              </w:rPr>
            </w:pPr>
            <w:r w:rsidRPr="00567D14">
              <w:rPr>
                <w:sz w:val="20"/>
                <w:szCs w:val="20"/>
              </w:rPr>
              <w:t xml:space="preserve">Review </w:t>
            </w:r>
            <w:r>
              <w:rPr>
                <w:sz w:val="20"/>
                <w:szCs w:val="20"/>
              </w:rPr>
              <w:t>I</w:t>
            </w:r>
            <w:r w:rsidRPr="00567D14">
              <w:rPr>
                <w:sz w:val="20"/>
                <w:szCs w:val="20"/>
              </w:rPr>
              <w:t>nstructions</w:t>
            </w:r>
          </w:p>
        </w:tc>
        <w:tc>
          <w:tcPr>
            <w:tcW w:w="1530" w:type="dxa"/>
            <w:tcBorders>
              <w:top w:val="single" w:color="auto" w:sz="4" w:space="0"/>
              <w:bottom w:val="single" w:color="auto" w:sz="4" w:space="0"/>
            </w:tcBorders>
            <w:shd w:val="clear" w:color="auto" w:fill="auto"/>
            <w:vAlign w:val="bottom"/>
          </w:tcPr>
          <w:p w:rsidR="00955002" w:rsidP="00955002" w:rsidRDefault="00955002" w14:paraId="28926781" w14:textId="0598BEF4">
            <w:pPr>
              <w:jc w:val="right"/>
              <w:rPr>
                <w:color w:val="000000"/>
                <w:sz w:val="20"/>
                <w:szCs w:val="20"/>
              </w:rPr>
            </w:pPr>
            <w:r>
              <w:rPr>
                <w:color w:val="000000"/>
                <w:sz w:val="20"/>
                <w:szCs w:val="20"/>
              </w:rPr>
              <w:t>0.75</w:t>
            </w:r>
          </w:p>
        </w:tc>
        <w:tc>
          <w:tcPr>
            <w:tcW w:w="990" w:type="dxa"/>
            <w:tcBorders>
              <w:top w:val="single" w:color="auto" w:sz="4" w:space="0"/>
              <w:bottom w:val="single" w:color="auto" w:sz="4" w:space="0"/>
            </w:tcBorders>
            <w:shd w:val="clear" w:color="auto" w:fill="auto"/>
            <w:vAlign w:val="bottom"/>
          </w:tcPr>
          <w:p w:rsidR="00955002" w:rsidP="00955002" w:rsidRDefault="00955002" w14:paraId="13997D9B" w14:textId="4FE23C54">
            <w:pPr>
              <w:jc w:val="right"/>
              <w:rPr>
                <w:color w:val="000000"/>
                <w:sz w:val="20"/>
                <w:szCs w:val="20"/>
              </w:rPr>
            </w:pPr>
            <w:r>
              <w:rPr>
                <w:color w:val="000000"/>
                <w:sz w:val="20"/>
                <w:szCs w:val="20"/>
              </w:rPr>
              <w:t>0.75</w:t>
            </w:r>
          </w:p>
        </w:tc>
        <w:tc>
          <w:tcPr>
            <w:tcW w:w="1260" w:type="dxa"/>
            <w:tcBorders>
              <w:top w:val="single" w:color="auto" w:sz="4" w:space="0"/>
              <w:bottom w:val="single" w:color="auto" w:sz="4" w:space="0"/>
            </w:tcBorders>
            <w:shd w:val="clear" w:color="auto" w:fill="auto"/>
            <w:vAlign w:val="bottom"/>
          </w:tcPr>
          <w:p w:rsidR="00955002" w:rsidP="00955002" w:rsidRDefault="00955002" w14:paraId="02747090" w14:textId="35314A5E">
            <w:pPr>
              <w:jc w:val="right"/>
              <w:rPr>
                <w:color w:val="000000"/>
                <w:sz w:val="20"/>
                <w:szCs w:val="20"/>
              </w:rPr>
            </w:pPr>
            <w:r>
              <w:rPr>
                <w:color w:val="000000"/>
                <w:sz w:val="20"/>
                <w:szCs w:val="20"/>
              </w:rPr>
              <w:t>0</w:t>
            </w:r>
          </w:p>
        </w:tc>
        <w:tc>
          <w:tcPr>
            <w:tcW w:w="1080" w:type="dxa"/>
            <w:tcBorders>
              <w:top w:val="single" w:color="auto" w:sz="4" w:space="0"/>
              <w:bottom w:val="single" w:color="auto" w:sz="4" w:space="0"/>
            </w:tcBorders>
            <w:shd w:val="clear" w:color="auto" w:fill="auto"/>
            <w:vAlign w:val="bottom"/>
          </w:tcPr>
          <w:p w:rsidR="00955002" w:rsidP="00955002" w:rsidRDefault="00955002" w14:paraId="480F0234" w14:textId="3EFEC88C">
            <w:pPr>
              <w:jc w:val="right"/>
              <w:rPr>
                <w:color w:val="000000"/>
                <w:sz w:val="20"/>
                <w:szCs w:val="20"/>
              </w:rPr>
            </w:pPr>
            <w:r>
              <w:rPr>
                <w:color w:val="000000"/>
                <w:sz w:val="20"/>
                <w:szCs w:val="20"/>
              </w:rPr>
              <w:t>0.75</w:t>
            </w:r>
          </w:p>
        </w:tc>
        <w:tc>
          <w:tcPr>
            <w:tcW w:w="1620" w:type="dxa"/>
            <w:tcBorders>
              <w:top w:val="single" w:color="auto" w:sz="4" w:space="0"/>
              <w:bottom w:val="single" w:color="auto" w:sz="4" w:space="0"/>
            </w:tcBorders>
            <w:vAlign w:val="bottom"/>
          </w:tcPr>
          <w:p w:rsidR="00955002" w:rsidP="00955002" w:rsidRDefault="00955002" w14:paraId="02D46016" w14:textId="4F6078E0">
            <w:pPr>
              <w:jc w:val="right"/>
              <w:rPr>
                <w:color w:val="000000"/>
                <w:sz w:val="20"/>
                <w:szCs w:val="20"/>
              </w:rPr>
            </w:pPr>
            <w:r>
              <w:rPr>
                <w:color w:val="000000"/>
                <w:sz w:val="20"/>
                <w:szCs w:val="20"/>
              </w:rPr>
              <w:t>2.25</w:t>
            </w:r>
          </w:p>
        </w:tc>
      </w:tr>
      <w:tr w:rsidRPr="00567D14" w:rsidR="00955002" w:rsidTr="000245CE" w14:paraId="367647BD" w14:textId="3E9DC708">
        <w:trPr>
          <w:cantSplit/>
          <w:jc w:val="center"/>
        </w:trPr>
        <w:tc>
          <w:tcPr>
            <w:tcW w:w="2700" w:type="dxa"/>
            <w:tcBorders>
              <w:top w:val="single" w:color="auto" w:sz="4" w:space="0"/>
              <w:bottom w:val="single" w:color="auto" w:sz="4" w:space="0"/>
            </w:tcBorders>
            <w:shd w:val="clear" w:color="auto" w:fill="auto"/>
            <w:noWrap/>
            <w:vAlign w:val="bottom"/>
          </w:tcPr>
          <w:p w:rsidRPr="00567D14" w:rsidR="00955002" w:rsidP="00955002" w:rsidRDefault="00955002" w14:paraId="489E02C7" w14:textId="6016D917">
            <w:pPr>
              <w:rPr>
                <w:b/>
                <w:bCs/>
                <w:sz w:val="20"/>
                <w:szCs w:val="20"/>
              </w:rPr>
            </w:pPr>
            <w:r w:rsidRPr="00567D14">
              <w:rPr>
                <w:sz w:val="20"/>
                <w:szCs w:val="20"/>
              </w:rPr>
              <w:t>Gather data</w:t>
            </w:r>
          </w:p>
        </w:tc>
        <w:tc>
          <w:tcPr>
            <w:tcW w:w="1530" w:type="dxa"/>
            <w:tcBorders>
              <w:top w:val="single" w:color="auto" w:sz="4" w:space="0"/>
              <w:bottom w:val="single" w:color="auto" w:sz="4" w:space="0"/>
            </w:tcBorders>
            <w:shd w:val="clear" w:color="auto" w:fill="auto"/>
            <w:vAlign w:val="bottom"/>
          </w:tcPr>
          <w:p w:rsidRPr="00B37242" w:rsidR="00955002" w:rsidP="00955002" w:rsidRDefault="00955002" w14:paraId="70DD7A23" w14:textId="342D07F8">
            <w:pPr>
              <w:jc w:val="right"/>
              <w:rPr>
                <w:b/>
                <w:bCs/>
                <w:sz w:val="20"/>
                <w:szCs w:val="20"/>
                <w:highlight w:val="yellow"/>
              </w:rPr>
            </w:pPr>
            <w:r>
              <w:rPr>
                <w:color w:val="000000"/>
                <w:sz w:val="20"/>
                <w:szCs w:val="20"/>
              </w:rPr>
              <w:t>1</w:t>
            </w:r>
          </w:p>
        </w:tc>
        <w:tc>
          <w:tcPr>
            <w:tcW w:w="990" w:type="dxa"/>
            <w:tcBorders>
              <w:top w:val="single" w:color="auto" w:sz="4" w:space="0"/>
              <w:bottom w:val="single" w:color="auto" w:sz="4" w:space="0"/>
            </w:tcBorders>
            <w:shd w:val="clear" w:color="auto" w:fill="auto"/>
            <w:vAlign w:val="bottom"/>
          </w:tcPr>
          <w:p w:rsidRPr="00B37242" w:rsidR="00955002" w:rsidP="00955002" w:rsidRDefault="00955002" w14:paraId="7BA3757D" w14:textId="3E9777EE">
            <w:pPr>
              <w:jc w:val="right"/>
              <w:rPr>
                <w:b/>
                <w:bCs/>
                <w:sz w:val="20"/>
                <w:szCs w:val="20"/>
                <w:highlight w:val="yellow"/>
              </w:rPr>
            </w:pPr>
            <w:r>
              <w:rPr>
                <w:color w:val="000000"/>
                <w:sz w:val="20"/>
                <w:szCs w:val="20"/>
              </w:rPr>
              <w:t>1</w:t>
            </w:r>
          </w:p>
        </w:tc>
        <w:tc>
          <w:tcPr>
            <w:tcW w:w="1260" w:type="dxa"/>
            <w:tcBorders>
              <w:top w:val="single" w:color="auto" w:sz="4" w:space="0"/>
              <w:bottom w:val="single" w:color="auto" w:sz="4" w:space="0"/>
            </w:tcBorders>
            <w:shd w:val="clear" w:color="auto" w:fill="auto"/>
            <w:vAlign w:val="bottom"/>
          </w:tcPr>
          <w:p w:rsidRPr="00B37242" w:rsidR="00955002" w:rsidP="00955002" w:rsidRDefault="00955002" w14:paraId="48DF4873" w14:textId="53E0C033">
            <w:pPr>
              <w:jc w:val="right"/>
              <w:rPr>
                <w:b/>
                <w:bCs/>
                <w:sz w:val="20"/>
                <w:szCs w:val="20"/>
                <w:highlight w:val="yellow"/>
              </w:rPr>
            </w:pPr>
            <w:r>
              <w:rPr>
                <w:color w:val="000000"/>
                <w:sz w:val="20"/>
                <w:szCs w:val="20"/>
              </w:rPr>
              <w:t>0</w:t>
            </w:r>
          </w:p>
        </w:tc>
        <w:tc>
          <w:tcPr>
            <w:tcW w:w="1080" w:type="dxa"/>
            <w:tcBorders>
              <w:top w:val="single" w:color="auto" w:sz="4" w:space="0"/>
              <w:bottom w:val="single" w:color="auto" w:sz="4" w:space="0"/>
            </w:tcBorders>
            <w:shd w:val="clear" w:color="auto" w:fill="auto"/>
            <w:vAlign w:val="bottom"/>
          </w:tcPr>
          <w:p w:rsidRPr="00B37242" w:rsidR="00955002" w:rsidP="00955002" w:rsidRDefault="00955002" w14:paraId="38EB5059" w14:textId="703A3D17">
            <w:pPr>
              <w:jc w:val="right"/>
              <w:rPr>
                <w:b/>
                <w:bCs/>
                <w:sz w:val="20"/>
                <w:szCs w:val="20"/>
                <w:highlight w:val="yellow"/>
              </w:rPr>
            </w:pPr>
            <w:r>
              <w:rPr>
                <w:color w:val="000000"/>
                <w:sz w:val="20"/>
                <w:szCs w:val="20"/>
              </w:rPr>
              <w:t>0</w:t>
            </w:r>
          </w:p>
        </w:tc>
        <w:tc>
          <w:tcPr>
            <w:tcW w:w="1620" w:type="dxa"/>
            <w:tcBorders>
              <w:top w:val="single" w:color="auto" w:sz="4" w:space="0"/>
              <w:bottom w:val="single" w:color="auto" w:sz="4" w:space="0"/>
            </w:tcBorders>
            <w:vAlign w:val="bottom"/>
          </w:tcPr>
          <w:p w:rsidR="00955002" w:rsidP="00955002" w:rsidRDefault="00955002" w14:paraId="45E956C5" w14:textId="05469006">
            <w:pPr>
              <w:jc w:val="right"/>
              <w:rPr>
                <w:color w:val="000000"/>
                <w:sz w:val="20"/>
                <w:szCs w:val="20"/>
              </w:rPr>
            </w:pPr>
            <w:r>
              <w:rPr>
                <w:color w:val="000000"/>
                <w:sz w:val="20"/>
                <w:szCs w:val="20"/>
              </w:rPr>
              <w:t>2</w:t>
            </w:r>
          </w:p>
        </w:tc>
      </w:tr>
      <w:tr w:rsidRPr="00567D14" w:rsidR="00955002" w:rsidTr="000245CE" w14:paraId="0E277C8D" w14:textId="23B2ADBE">
        <w:trPr>
          <w:cantSplit/>
          <w:jc w:val="center"/>
        </w:trPr>
        <w:tc>
          <w:tcPr>
            <w:tcW w:w="2700" w:type="dxa"/>
            <w:tcBorders>
              <w:top w:val="single" w:color="auto" w:sz="4" w:space="0"/>
              <w:bottom w:val="single" w:color="auto" w:sz="4" w:space="0"/>
            </w:tcBorders>
            <w:shd w:val="clear" w:color="auto" w:fill="auto"/>
            <w:noWrap/>
            <w:vAlign w:val="bottom"/>
          </w:tcPr>
          <w:p w:rsidRPr="00567D14" w:rsidR="00955002" w:rsidP="00955002" w:rsidRDefault="00955002" w14:paraId="72AAFC97" w14:textId="039FAB8B">
            <w:pPr>
              <w:rPr>
                <w:b/>
                <w:bCs/>
                <w:sz w:val="20"/>
                <w:szCs w:val="20"/>
              </w:rPr>
            </w:pPr>
            <w:r w:rsidRPr="00567D14">
              <w:rPr>
                <w:sz w:val="20"/>
                <w:szCs w:val="20"/>
              </w:rPr>
              <w:t xml:space="preserve">Complete the </w:t>
            </w:r>
            <w:r>
              <w:rPr>
                <w:sz w:val="20"/>
                <w:szCs w:val="20"/>
              </w:rPr>
              <w:t>Questionnaire</w:t>
            </w:r>
          </w:p>
        </w:tc>
        <w:tc>
          <w:tcPr>
            <w:tcW w:w="1530" w:type="dxa"/>
            <w:tcBorders>
              <w:top w:val="single" w:color="auto" w:sz="4" w:space="0"/>
              <w:bottom w:val="single" w:color="auto" w:sz="4" w:space="0"/>
            </w:tcBorders>
            <w:shd w:val="clear" w:color="auto" w:fill="auto"/>
            <w:vAlign w:val="bottom"/>
          </w:tcPr>
          <w:p w:rsidRPr="00B37242" w:rsidR="00955002" w:rsidP="00955002" w:rsidRDefault="00955002" w14:paraId="24A93261" w14:textId="7F0FE29C">
            <w:pPr>
              <w:jc w:val="right"/>
              <w:rPr>
                <w:b/>
                <w:bCs/>
                <w:sz w:val="20"/>
                <w:szCs w:val="20"/>
                <w:highlight w:val="yellow"/>
              </w:rPr>
            </w:pPr>
            <w:r>
              <w:rPr>
                <w:color w:val="000000"/>
                <w:sz w:val="20"/>
                <w:szCs w:val="20"/>
              </w:rPr>
              <w:t>1</w:t>
            </w:r>
          </w:p>
        </w:tc>
        <w:tc>
          <w:tcPr>
            <w:tcW w:w="990" w:type="dxa"/>
            <w:tcBorders>
              <w:top w:val="single" w:color="auto" w:sz="4" w:space="0"/>
              <w:bottom w:val="single" w:color="auto" w:sz="4" w:space="0"/>
            </w:tcBorders>
            <w:shd w:val="clear" w:color="auto" w:fill="auto"/>
            <w:vAlign w:val="bottom"/>
          </w:tcPr>
          <w:p w:rsidRPr="00B37242" w:rsidR="00955002" w:rsidP="00955002" w:rsidRDefault="00955002" w14:paraId="09FE8118" w14:textId="1F756FDD">
            <w:pPr>
              <w:jc w:val="right"/>
              <w:rPr>
                <w:b/>
                <w:bCs/>
                <w:sz w:val="20"/>
                <w:szCs w:val="20"/>
                <w:highlight w:val="yellow"/>
              </w:rPr>
            </w:pPr>
            <w:r>
              <w:rPr>
                <w:color w:val="000000"/>
                <w:sz w:val="20"/>
                <w:szCs w:val="20"/>
              </w:rPr>
              <w:t>1</w:t>
            </w:r>
          </w:p>
        </w:tc>
        <w:tc>
          <w:tcPr>
            <w:tcW w:w="1260" w:type="dxa"/>
            <w:tcBorders>
              <w:top w:val="single" w:color="auto" w:sz="4" w:space="0"/>
              <w:bottom w:val="single" w:color="auto" w:sz="4" w:space="0"/>
            </w:tcBorders>
            <w:shd w:val="clear" w:color="auto" w:fill="auto"/>
            <w:vAlign w:val="bottom"/>
          </w:tcPr>
          <w:p w:rsidRPr="00B37242" w:rsidR="00955002" w:rsidP="00955002" w:rsidRDefault="00955002" w14:paraId="03AB1EA2" w14:textId="7751280E">
            <w:pPr>
              <w:jc w:val="right"/>
              <w:rPr>
                <w:b/>
                <w:bCs/>
                <w:sz w:val="20"/>
                <w:szCs w:val="20"/>
                <w:highlight w:val="yellow"/>
              </w:rPr>
            </w:pPr>
            <w:r>
              <w:rPr>
                <w:color w:val="000000"/>
                <w:sz w:val="20"/>
                <w:szCs w:val="20"/>
              </w:rPr>
              <w:t>0</w:t>
            </w:r>
          </w:p>
        </w:tc>
        <w:tc>
          <w:tcPr>
            <w:tcW w:w="1080" w:type="dxa"/>
            <w:tcBorders>
              <w:top w:val="single" w:color="auto" w:sz="4" w:space="0"/>
              <w:bottom w:val="single" w:color="auto" w:sz="4" w:space="0"/>
            </w:tcBorders>
            <w:shd w:val="clear" w:color="auto" w:fill="auto"/>
            <w:vAlign w:val="bottom"/>
          </w:tcPr>
          <w:p w:rsidRPr="00B37242" w:rsidR="00955002" w:rsidP="00955002" w:rsidRDefault="00955002" w14:paraId="56C2E712" w14:textId="7F7A98D1">
            <w:pPr>
              <w:jc w:val="right"/>
              <w:rPr>
                <w:b/>
                <w:bCs/>
                <w:sz w:val="20"/>
                <w:szCs w:val="20"/>
                <w:highlight w:val="yellow"/>
              </w:rPr>
            </w:pPr>
            <w:r>
              <w:rPr>
                <w:color w:val="000000"/>
                <w:sz w:val="20"/>
                <w:szCs w:val="20"/>
              </w:rPr>
              <w:t>0</w:t>
            </w:r>
          </w:p>
        </w:tc>
        <w:tc>
          <w:tcPr>
            <w:tcW w:w="1620" w:type="dxa"/>
            <w:tcBorders>
              <w:top w:val="single" w:color="auto" w:sz="4" w:space="0"/>
              <w:bottom w:val="single" w:color="auto" w:sz="4" w:space="0"/>
            </w:tcBorders>
            <w:vAlign w:val="bottom"/>
          </w:tcPr>
          <w:p w:rsidR="00955002" w:rsidP="00955002" w:rsidRDefault="00955002" w14:paraId="18C01443" w14:textId="1D459452">
            <w:pPr>
              <w:jc w:val="right"/>
              <w:rPr>
                <w:color w:val="000000"/>
                <w:sz w:val="20"/>
                <w:szCs w:val="20"/>
              </w:rPr>
            </w:pPr>
            <w:r>
              <w:rPr>
                <w:color w:val="000000"/>
                <w:sz w:val="20"/>
                <w:szCs w:val="20"/>
              </w:rPr>
              <w:t>2</w:t>
            </w:r>
          </w:p>
        </w:tc>
      </w:tr>
      <w:tr w:rsidRPr="00567D14" w:rsidR="00955002" w:rsidTr="000245CE" w14:paraId="1CA94B61" w14:textId="1BD617B2">
        <w:trPr>
          <w:cantSplit/>
          <w:jc w:val="center"/>
        </w:trPr>
        <w:tc>
          <w:tcPr>
            <w:tcW w:w="2700" w:type="dxa"/>
            <w:tcBorders>
              <w:top w:val="single" w:color="auto" w:sz="4" w:space="0"/>
              <w:bottom w:val="single" w:color="auto" w:sz="4" w:space="0"/>
            </w:tcBorders>
            <w:shd w:val="clear" w:color="auto" w:fill="auto"/>
            <w:noWrap/>
            <w:vAlign w:val="bottom"/>
          </w:tcPr>
          <w:p w:rsidRPr="00567D14" w:rsidR="00955002" w:rsidP="00955002" w:rsidRDefault="00955002" w14:paraId="1BE1ECFD" w14:textId="16BA3B4F">
            <w:pPr>
              <w:rPr>
                <w:b/>
                <w:bCs/>
                <w:sz w:val="20"/>
                <w:szCs w:val="20"/>
              </w:rPr>
            </w:pPr>
            <w:r w:rsidRPr="00567D14">
              <w:rPr>
                <w:sz w:val="20"/>
                <w:szCs w:val="20"/>
              </w:rPr>
              <w:t xml:space="preserve">Review </w:t>
            </w:r>
            <w:r>
              <w:rPr>
                <w:sz w:val="20"/>
                <w:szCs w:val="20"/>
              </w:rPr>
              <w:t>and Submission</w:t>
            </w:r>
          </w:p>
        </w:tc>
        <w:tc>
          <w:tcPr>
            <w:tcW w:w="1530" w:type="dxa"/>
            <w:tcBorders>
              <w:top w:val="single" w:color="auto" w:sz="4" w:space="0"/>
              <w:bottom w:val="single" w:color="auto" w:sz="4" w:space="0"/>
            </w:tcBorders>
            <w:shd w:val="clear" w:color="auto" w:fill="auto"/>
            <w:vAlign w:val="bottom"/>
          </w:tcPr>
          <w:p w:rsidRPr="00B37242" w:rsidR="00955002" w:rsidP="00955002" w:rsidRDefault="00955002" w14:paraId="454D6F7D" w14:textId="1157D426">
            <w:pPr>
              <w:jc w:val="right"/>
              <w:rPr>
                <w:b/>
                <w:bCs/>
                <w:sz w:val="20"/>
                <w:szCs w:val="20"/>
                <w:highlight w:val="yellow"/>
              </w:rPr>
            </w:pPr>
            <w:r>
              <w:rPr>
                <w:color w:val="000000"/>
                <w:sz w:val="20"/>
                <w:szCs w:val="20"/>
              </w:rPr>
              <w:t>0</w:t>
            </w:r>
          </w:p>
        </w:tc>
        <w:tc>
          <w:tcPr>
            <w:tcW w:w="990" w:type="dxa"/>
            <w:tcBorders>
              <w:top w:val="single" w:color="auto" w:sz="4" w:space="0"/>
              <w:bottom w:val="single" w:color="auto" w:sz="4" w:space="0"/>
            </w:tcBorders>
            <w:shd w:val="clear" w:color="auto" w:fill="auto"/>
            <w:vAlign w:val="bottom"/>
          </w:tcPr>
          <w:p w:rsidRPr="00B37242" w:rsidR="00955002" w:rsidP="00955002" w:rsidRDefault="00955002" w14:paraId="46BAF67C" w14:textId="71727EC8">
            <w:pPr>
              <w:jc w:val="right"/>
              <w:rPr>
                <w:b/>
                <w:bCs/>
                <w:sz w:val="20"/>
                <w:szCs w:val="20"/>
                <w:highlight w:val="yellow"/>
              </w:rPr>
            </w:pPr>
            <w:r>
              <w:rPr>
                <w:color w:val="000000"/>
                <w:sz w:val="20"/>
                <w:szCs w:val="20"/>
              </w:rPr>
              <w:t>0</w:t>
            </w:r>
          </w:p>
        </w:tc>
        <w:tc>
          <w:tcPr>
            <w:tcW w:w="1260" w:type="dxa"/>
            <w:tcBorders>
              <w:top w:val="single" w:color="auto" w:sz="4" w:space="0"/>
              <w:bottom w:val="single" w:color="auto" w:sz="4" w:space="0"/>
            </w:tcBorders>
            <w:shd w:val="clear" w:color="auto" w:fill="auto"/>
            <w:vAlign w:val="bottom"/>
          </w:tcPr>
          <w:p w:rsidRPr="00B37242" w:rsidR="00955002" w:rsidP="00955002" w:rsidRDefault="00955002" w14:paraId="0D8ED85A" w14:textId="5076BBB6">
            <w:pPr>
              <w:jc w:val="right"/>
              <w:rPr>
                <w:b/>
                <w:bCs/>
                <w:sz w:val="20"/>
                <w:szCs w:val="20"/>
                <w:highlight w:val="yellow"/>
              </w:rPr>
            </w:pPr>
            <w:r>
              <w:rPr>
                <w:color w:val="000000"/>
                <w:sz w:val="20"/>
                <w:szCs w:val="20"/>
              </w:rPr>
              <w:t>0</w:t>
            </w:r>
          </w:p>
        </w:tc>
        <w:tc>
          <w:tcPr>
            <w:tcW w:w="1080" w:type="dxa"/>
            <w:tcBorders>
              <w:top w:val="single" w:color="auto" w:sz="4" w:space="0"/>
              <w:bottom w:val="single" w:color="auto" w:sz="4" w:space="0"/>
            </w:tcBorders>
            <w:shd w:val="clear" w:color="auto" w:fill="auto"/>
            <w:vAlign w:val="bottom"/>
          </w:tcPr>
          <w:p w:rsidRPr="00B37242" w:rsidR="00955002" w:rsidP="00955002" w:rsidRDefault="00955002" w14:paraId="3C0EBE5A" w14:textId="760C1519">
            <w:pPr>
              <w:jc w:val="right"/>
              <w:rPr>
                <w:b/>
                <w:bCs/>
                <w:sz w:val="20"/>
                <w:szCs w:val="20"/>
                <w:highlight w:val="yellow"/>
              </w:rPr>
            </w:pPr>
            <w:r>
              <w:rPr>
                <w:color w:val="000000"/>
                <w:sz w:val="20"/>
                <w:szCs w:val="20"/>
              </w:rPr>
              <w:t>0.5</w:t>
            </w:r>
          </w:p>
        </w:tc>
        <w:tc>
          <w:tcPr>
            <w:tcW w:w="1620" w:type="dxa"/>
            <w:tcBorders>
              <w:top w:val="single" w:color="auto" w:sz="4" w:space="0"/>
              <w:bottom w:val="single" w:color="auto" w:sz="4" w:space="0"/>
            </w:tcBorders>
            <w:vAlign w:val="bottom"/>
          </w:tcPr>
          <w:p w:rsidR="00955002" w:rsidP="00955002" w:rsidRDefault="00955002" w14:paraId="7F57DAD5" w14:textId="48925412">
            <w:pPr>
              <w:jc w:val="right"/>
              <w:rPr>
                <w:color w:val="000000"/>
                <w:sz w:val="20"/>
                <w:szCs w:val="20"/>
              </w:rPr>
            </w:pPr>
            <w:r>
              <w:rPr>
                <w:color w:val="000000"/>
                <w:sz w:val="20"/>
                <w:szCs w:val="20"/>
              </w:rPr>
              <w:t>0.5</w:t>
            </w:r>
          </w:p>
        </w:tc>
      </w:tr>
      <w:tr w:rsidRPr="00567D14" w:rsidR="00955002" w:rsidTr="000245CE" w14:paraId="55AF38C4" w14:textId="77777777">
        <w:trPr>
          <w:cantSplit/>
          <w:jc w:val="center"/>
        </w:trPr>
        <w:tc>
          <w:tcPr>
            <w:tcW w:w="2700" w:type="dxa"/>
            <w:tcBorders>
              <w:top w:val="single" w:color="auto" w:sz="4" w:space="0"/>
              <w:bottom w:val="single" w:color="auto" w:sz="4" w:space="0"/>
            </w:tcBorders>
            <w:shd w:val="clear" w:color="auto" w:fill="auto"/>
            <w:noWrap/>
            <w:vAlign w:val="bottom"/>
          </w:tcPr>
          <w:p w:rsidRPr="00567D14" w:rsidR="00955002" w:rsidP="00955002" w:rsidRDefault="00955002" w14:paraId="330D7F4B" w14:textId="123FDDB6">
            <w:pPr>
              <w:rPr>
                <w:sz w:val="20"/>
                <w:szCs w:val="20"/>
              </w:rPr>
            </w:pPr>
            <w:r>
              <w:rPr>
                <w:sz w:val="20"/>
                <w:szCs w:val="20"/>
              </w:rPr>
              <w:t>Contact Helpline</w:t>
            </w:r>
          </w:p>
        </w:tc>
        <w:tc>
          <w:tcPr>
            <w:tcW w:w="1530" w:type="dxa"/>
            <w:tcBorders>
              <w:top w:val="single" w:color="auto" w:sz="4" w:space="0"/>
              <w:bottom w:val="single" w:color="auto" w:sz="4" w:space="0"/>
            </w:tcBorders>
            <w:shd w:val="clear" w:color="auto" w:fill="auto"/>
            <w:vAlign w:val="bottom"/>
          </w:tcPr>
          <w:p w:rsidRPr="00B37242" w:rsidR="00955002" w:rsidP="00955002" w:rsidRDefault="00955002" w14:paraId="27D91CF1" w14:textId="30B01746">
            <w:pPr>
              <w:jc w:val="right"/>
              <w:rPr>
                <w:b/>
                <w:bCs/>
                <w:sz w:val="20"/>
                <w:szCs w:val="20"/>
                <w:highlight w:val="yellow"/>
              </w:rPr>
            </w:pPr>
            <w:r>
              <w:rPr>
                <w:color w:val="000000"/>
                <w:sz w:val="20"/>
                <w:szCs w:val="20"/>
              </w:rPr>
              <w:t>0.5</w:t>
            </w:r>
          </w:p>
        </w:tc>
        <w:tc>
          <w:tcPr>
            <w:tcW w:w="990" w:type="dxa"/>
            <w:tcBorders>
              <w:top w:val="single" w:color="auto" w:sz="4" w:space="0"/>
              <w:bottom w:val="single" w:color="auto" w:sz="4" w:space="0"/>
            </w:tcBorders>
            <w:shd w:val="clear" w:color="auto" w:fill="auto"/>
            <w:vAlign w:val="bottom"/>
          </w:tcPr>
          <w:p w:rsidRPr="00B37242" w:rsidR="00955002" w:rsidP="00955002" w:rsidRDefault="00955002" w14:paraId="4F3801F9" w14:textId="6E799F02">
            <w:pPr>
              <w:jc w:val="right"/>
              <w:rPr>
                <w:b/>
                <w:bCs/>
                <w:sz w:val="20"/>
                <w:szCs w:val="20"/>
                <w:highlight w:val="yellow"/>
              </w:rPr>
            </w:pPr>
            <w:r>
              <w:rPr>
                <w:color w:val="000000"/>
                <w:sz w:val="20"/>
                <w:szCs w:val="20"/>
              </w:rPr>
              <w:t>0</w:t>
            </w:r>
          </w:p>
        </w:tc>
        <w:tc>
          <w:tcPr>
            <w:tcW w:w="1260" w:type="dxa"/>
            <w:tcBorders>
              <w:top w:val="single" w:color="auto" w:sz="4" w:space="0"/>
              <w:bottom w:val="single" w:color="auto" w:sz="4" w:space="0"/>
            </w:tcBorders>
            <w:shd w:val="clear" w:color="auto" w:fill="auto"/>
            <w:vAlign w:val="bottom"/>
          </w:tcPr>
          <w:p w:rsidRPr="00B37242" w:rsidR="00955002" w:rsidP="00955002" w:rsidRDefault="00955002" w14:paraId="32B07EAE" w14:textId="4AD613FA">
            <w:pPr>
              <w:jc w:val="right"/>
              <w:rPr>
                <w:b/>
                <w:bCs/>
                <w:sz w:val="20"/>
                <w:szCs w:val="20"/>
                <w:highlight w:val="yellow"/>
              </w:rPr>
            </w:pPr>
            <w:r>
              <w:rPr>
                <w:color w:val="000000"/>
                <w:sz w:val="20"/>
                <w:szCs w:val="20"/>
              </w:rPr>
              <w:t>0</w:t>
            </w:r>
          </w:p>
        </w:tc>
        <w:tc>
          <w:tcPr>
            <w:tcW w:w="1080" w:type="dxa"/>
            <w:tcBorders>
              <w:top w:val="single" w:color="auto" w:sz="4" w:space="0"/>
              <w:bottom w:val="single" w:color="auto" w:sz="4" w:space="0"/>
            </w:tcBorders>
            <w:shd w:val="clear" w:color="auto" w:fill="auto"/>
            <w:vAlign w:val="bottom"/>
          </w:tcPr>
          <w:p w:rsidRPr="00B37242" w:rsidR="00955002" w:rsidP="00955002" w:rsidRDefault="00955002" w14:paraId="37F8AF28" w14:textId="11C9283A">
            <w:pPr>
              <w:jc w:val="right"/>
              <w:rPr>
                <w:b/>
                <w:bCs/>
                <w:sz w:val="20"/>
                <w:szCs w:val="20"/>
                <w:highlight w:val="yellow"/>
              </w:rPr>
            </w:pPr>
            <w:r>
              <w:rPr>
                <w:color w:val="000000"/>
                <w:sz w:val="20"/>
                <w:szCs w:val="20"/>
              </w:rPr>
              <w:t>0</w:t>
            </w:r>
          </w:p>
        </w:tc>
        <w:tc>
          <w:tcPr>
            <w:tcW w:w="1620" w:type="dxa"/>
            <w:tcBorders>
              <w:top w:val="single" w:color="auto" w:sz="4" w:space="0"/>
              <w:bottom w:val="single" w:color="auto" w:sz="4" w:space="0"/>
            </w:tcBorders>
            <w:vAlign w:val="bottom"/>
          </w:tcPr>
          <w:p w:rsidR="00955002" w:rsidP="00955002" w:rsidRDefault="00955002" w14:paraId="5A64521E" w14:textId="6D18FAB4">
            <w:pPr>
              <w:jc w:val="right"/>
              <w:rPr>
                <w:color w:val="000000"/>
                <w:sz w:val="20"/>
                <w:szCs w:val="20"/>
              </w:rPr>
            </w:pPr>
            <w:r>
              <w:rPr>
                <w:color w:val="000000"/>
                <w:sz w:val="20"/>
                <w:szCs w:val="20"/>
              </w:rPr>
              <w:t>0.5</w:t>
            </w:r>
          </w:p>
        </w:tc>
      </w:tr>
      <w:tr w:rsidRPr="00567D14" w:rsidR="00955002" w:rsidTr="000245CE" w14:paraId="2772C804" w14:textId="68730F0B">
        <w:trPr>
          <w:cantSplit/>
          <w:jc w:val="center"/>
        </w:trPr>
        <w:tc>
          <w:tcPr>
            <w:tcW w:w="2700" w:type="dxa"/>
            <w:tcBorders>
              <w:top w:val="single" w:color="auto" w:sz="4" w:space="0"/>
              <w:bottom w:val="double" w:color="auto" w:sz="4" w:space="0"/>
            </w:tcBorders>
            <w:shd w:val="clear" w:color="auto" w:fill="E6E6E6"/>
            <w:noWrap/>
            <w:vAlign w:val="center"/>
          </w:tcPr>
          <w:p w:rsidRPr="00567D14" w:rsidR="00955002" w:rsidP="00955002" w:rsidRDefault="00955002" w14:paraId="25BD830F" w14:textId="0181F342">
            <w:pPr>
              <w:jc w:val="right"/>
              <w:rPr>
                <w:b/>
                <w:bCs/>
                <w:sz w:val="20"/>
                <w:szCs w:val="20"/>
              </w:rPr>
            </w:pPr>
            <w:r w:rsidRPr="00567D14">
              <w:rPr>
                <w:b/>
                <w:bCs/>
                <w:sz w:val="20"/>
                <w:szCs w:val="20"/>
              </w:rPr>
              <w:t xml:space="preserve">Total </w:t>
            </w:r>
          </w:p>
        </w:tc>
        <w:tc>
          <w:tcPr>
            <w:tcW w:w="1530" w:type="dxa"/>
            <w:tcBorders>
              <w:top w:val="single" w:color="auto" w:sz="4" w:space="0"/>
              <w:bottom w:val="double" w:color="auto" w:sz="4" w:space="0"/>
            </w:tcBorders>
            <w:shd w:val="clear" w:color="auto" w:fill="E6E6E6"/>
            <w:vAlign w:val="bottom"/>
          </w:tcPr>
          <w:p w:rsidRPr="00B37242" w:rsidR="00955002" w:rsidP="00955002" w:rsidRDefault="00955002" w14:paraId="7259A07A" w14:textId="7256D016">
            <w:pPr>
              <w:jc w:val="right"/>
              <w:rPr>
                <w:b/>
                <w:bCs/>
                <w:sz w:val="20"/>
                <w:szCs w:val="20"/>
                <w:highlight w:val="yellow"/>
              </w:rPr>
            </w:pPr>
            <w:r>
              <w:rPr>
                <w:b/>
                <w:bCs/>
                <w:color w:val="000000"/>
                <w:sz w:val="20"/>
                <w:szCs w:val="20"/>
              </w:rPr>
              <w:t>3.5</w:t>
            </w:r>
          </w:p>
        </w:tc>
        <w:tc>
          <w:tcPr>
            <w:tcW w:w="990" w:type="dxa"/>
            <w:tcBorders>
              <w:top w:val="single" w:color="auto" w:sz="4" w:space="0"/>
              <w:bottom w:val="double" w:color="auto" w:sz="4" w:space="0"/>
            </w:tcBorders>
            <w:shd w:val="clear" w:color="auto" w:fill="E6E6E6"/>
            <w:vAlign w:val="bottom"/>
          </w:tcPr>
          <w:p w:rsidRPr="00B37242" w:rsidR="00955002" w:rsidP="00955002" w:rsidRDefault="00955002" w14:paraId="736E53D7" w14:textId="0779D036">
            <w:pPr>
              <w:jc w:val="right"/>
              <w:rPr>
                <w:b/>
                <w:bCs/>
                <w:sz w:val="20"/>
                <w:szCs w:val="20"/>
                <w:highlight w:val="yellow"/>
              </w:rPr>
            </w:pPr>
            <w:r>
              <w:rPr>
                <w:b/>
                <w:bCs/>
                <w:color w:val="000000"/>
                <w:sz w:val="20"/>
                <w:szCs w:val="20"/>
              </w:rPr>
              <w:t>2.75</w:t>
            </w:r>
          </w:p>
        </w:tc>
        <w:tc>
          <w:tcPr>
            <w:tcW w:w="1260" w:type="dxa"/>
            <w:tcBorders>
              <w:top w:val="single" w:color="auto" w:sz="4" w:space="0"/>
              <w:bottom w:val="double" w:color="auto" w:sz="4" w:space="0"/>
            </w:tcBorders>
            <w:shd w:val="clear" w:color="auto" w:fill="E6E6E6"/>
            <w:vAlign w:val="bottom"/>
          </w:tcPr>
          <w:p w:rsidRPr="00B37242" w:rsidR="00955002" w:rsidP="00955002" w:rsidRDefault="00955002" w14:paraId="6A93521E" w14:textId="6735509A">
            <w:pPr>
              <w:jc w:val="right"/>
              <w:rPr>
                <w:b/>
                <w:bCs/>
                <w:sz w:val="20"/>
                <w:szCs w:val="20"/>
                <w:highlight w:val="yellow"/>
              </w:rPr>
            </w:pPr>
            <w:r>
              <w:rPr>
                <w:b/>
                <w:bCs/>
                <w:color w:val="000000"/>
                <w:sz w:val="20"/>
                <w:szCs w:val="20"/>
              </w:rPr>
              <w:t>0</w:t>
            </w:r>
          </w:p>
        </w:tc>
        <w:tc>
          <w:tcPr>
            <w:tcW w:w="1080" w:type="dxa"/>
            <w:tcBorders>
              <w:top w:val="single" w:color="auto" w:sz="4" w:space="0"/>
              <w:bottom w:val="double" w:color="auto" w:sz="4" w:space="0"/>
            </w:tcBorders>
            <w:shd w:val="clear" w:color="auto" w:fill="E6E6E6"/>
            <w:vAlign w:val="bottom"/>
          </w:tcPr>
          <w:p w:rsidRPr="00B37242" w:rsidR="00955002" w:rsidP="00955002" w:rsidRDefault="00955002" w14:paraId="30C24235" w14:textId="03620B80">
            <w:pPr>
              <w:jc w:val="right"/>
              <w:rPr>
                <w:b/>
                <w:bCs/>
                <w:sz w:val="20"/>
                <w:szCs w:val="20"/>
                <w:highlight w:val="yellow"/>
              </w:rPr>
            </w:pPr>
            <w:r>
              <w:rPr>
                <w:b/>
                <w:bCs/>
                <w:color w:val="000000"/>
                <w:sz w:val="20"/>
                <w:szCs w:val="20"/>
              </w:rPr>
              <w:t>1.25</w:t>
            </w:r>
          </w:p>
        </w:tc>
        <w:tc>
          <w:tcPr>
            <w:tcW w:w="1620" w:type="dxa"/>
            <w:tcBorders>
              <w:top w:val="single" w:color="auto" w:sz="4" w:space="0"/>
              <w:bottom w:val="double" w:color="auto" w:sz="4" w:space="0"/>
            </w:tcBorders>
            <w:shd w:val="clear" w:color="auto" w:fill="E6E6E6"/>
            <w:vAlign w:val="bottom"/>
          </w:tcPr>
          <w:p w:rsidR="00955002" w:rsidP="00955002" w:rsidRDefault="00955002" w14:paraId="211507F8" w14:textId="635FE206">
            <w:pPr>
              <w:jc w:val="right"/>
              <w:rPr>
                <w:color w:val="000000"/>
                <w:sz w:val="20"/>
                <w:szCs w:val="20"/>
              </w:rPr>
            </w:pPr>
            <w:r>
              <w:rPr>
                <w:b/>
                <w:bCs/>
                <w:color w:val="000000"/>
                <w:sz w:val="20"/>
                <w:szCs w:val="20"/>
              </w:rPr>
              <w:t>7.5</w:t>
            </w:r>
          </w:p>
        </w:tc>
      </w:tr>
    </w:tbl>
    <w:p w:rsidR="004F3D3B" w:rsidP="00905122" w:rsidRDefault="004F3D3B" w14:paraId="09393212" w14:textId="165B31AC">
      <w:pPr>
        <w:autoSpaceDE w:val="0"/>
        <w:autoSpaceDN w:val="0"/>
        <w:adjustRightInd w:val="0"/>
        <w:ind w:firstLine="720"/>
      </w:pPr>
    </w:p>
    <w:tbl>
      <w:tblPr>
        <w:tblW w:w="9180" w:type="dxa"/>
        <w:jc w:val="center"/>
        <w:tblBorders>
          <w:top w:val="double" w:color="auto" w:sz="4" w:space="0"/>
          <w:left w:val="double" w:color="auto" w:sz="4" w:space="0"/>
          <w:bottom w:val="double" w:color="auto" w:sz="4" w:space="0"/>
          <w:right w:val="double" w:color="auto" w:sz="4" w:space="0"/>
          <w:insideH w:val="double" w:color="auto" w:sz="4" w:space="0"/>
          <w:insideV w:val="single" w:color="auto" w:sz="6" w:space="0"/>
        </w:tblBorders>
        <w:tblLayout w:type="fixed"/>
        <w:tblCellMar>
          <w:top w:w="29" w:type="dxa"/>
          <w:left w:w="58" w:type="dxa"/>
          <w:bottom w:w="29" w:type="dxa"/>
          <w:right w:w="58" w:type="dxa"/>
        </w:tblCellMar>
        <w:tblLook w:val="0000" w:firstRow="0" w:lastRow="0" w:firstColumn="0" w:lastColumn="0" w:noHBand="0" w:noVBand="0"/>
      </w:tblPr>
      <w:tblGrid>
        <w:gridCol w:w="2700"/>
        <w:gridCol w:w="1530"/>
        <w:gridCol w:w="990"/>
        <w:gridCol w:w="1260"/>
        <w:gridCol w:w="1080"/>
        <w:gridCol w:w="1620"/>
      </w:tblGrid>
      <w:tr w:rsidRPr="00567D14" w:rsidR="009A54B6" w:rsidTr="74D1D51D" w14:paraId="4E251D21" w14:textId="77777777">
        <w:trPr>
          <w:cantSplit/>
          <w:tblHeader/>
          <w:jc w:val="center"/>
        </w:trPr>
        <w:tc>
          <w:tcPr>
            <w:tcW w:w="9180" w:type="dxa"/>
            <w:gridSpan w:val="6"/>
            <w:tcBorders>
              <w:top w:val="nil"/>
              <w:left w:val="nil"/>
              <w:right w:val="nil"/>
            </w:tcBorders>
          </w:tcPr>
          <w:p w:rsidRPr="00567D14" w:rsidR="009A54B6" w:rsidP="00FA3701" w:rsidRDefault="009A54B6" w14:paraId="1207BE88" w14:textId="30ACD8DF">
            <w:pPr>
              <w:pStyle w:val="TableTitle"/>
              <w:spacing w:before="0"/>
            </w:pPr>
            <w:bookmarkStart w:name="_Ref85633628" w:id="28"/>
            <w:bookmarkStart w:name="_Toc85724604" w:id="29"/>
            <w:r w:rsidRPr="00567D14">
              <w:t xml:space="preserve">Table </w:t>
            </w:r>
            <w:r>
              <w:fldChar w:fldCharType="begin"/>
            </w:r>
            <w:r>
              <w:instrText>STYLEREF 1 \s</w:instrText>
            </w:r>
            <w:r>
              <w:fldChar w:fldCharType="separate"/>
            </w:r>
            <w:r w:rsidR="000A25D6">
              <w:rPr>
                <w:noProof/>
              </w:rPr>
              <w:t>12</w:t>
            </w:r>
            <w:r>
              <w:fldChar w:fldCharType="end"/>
            </w:r>
            <w:r>
              <w:t>-</w:t>
            </w:r>
            <w:r>
              <w:fldChar w:fldCharType="begin"/>
            </w:r>
            <w:r>
              <w:instrText>SEQ Table \* ARABIC \s 1</w:instrText>
            </w:r>
            <w:r>
              <w:fldChar w:fldCharType="separate"/>
            </w:r>
            <w:r w:rsidR="000A25D6">
              <w:rPr>
                <w:noProof/>
              </w:rPr>
              <w:t>2</w:t>
            </w:r>
            <w:r>
              <w:fldChar w:fldCharType="end"/>
            </w:r>
            <w:bookmarkEnd w:id="28"/>
            <w:r w:rsidRPr="00567D14">
              <w:t>. Estimated Respondent Burden by Activity and Respondent Category</w:t>
            </w:r>
            <w:r>
              <w:t xml:space="preserve"> for the Web-Based </w:t>
            </w:r>
            <w:r w:rsidR="00183C3E">
              <w:t>Detailed</w:t>
            </w:r>
            <w:r>
              <w:t xml:space="preserve"> Questionnaire</w:t>
            </w:r>
            <w:bookmarkEnd w:id="29"/>
          </w:p>
        </w:tc>
      </w:tr>
      <w:tr w:rsidRPr="00567D14" w:rsidR="009A54B6" w:rsidTr="74D1D51D" w14:paraId="7D1EB818" w14:textId="77777777">
        <w:trPr>
          <w:cantSplit/>
          <w:tblHeader/>
          <w:jc w:val="center"/>
        </w:trPr>
        <w:tc>
          <w:tcPr>
            <w:tcW w:w="2700" w:type="dxa"/>
            <w:vMerge w:val="restart"/>
            <w:shd w:val="clear" w:color="auto" w:fill="E6E6E6"/>
            <w:noWrap/>
            <w:vAlign w:val="bottom"/>
          </w:tcPr>
          <w:p w:rsidRPr="00567D14" w:rsidR="009A54B6" w:rsidP="000245CE" w:rsidRDefault="009A54B6" w14:paraId="00DB5DE6" w14:textId="77777777">
            <w:pPr>
              <w:jc w:val="center"/>
              <w:rPr>
                <w:b/>
                <w:bCs/>
                <w:sz w:val="20"/>
                <w:szCs w:val="20"/>
              </w:rPr>
            </w:pPr>
            <w:r w:rsidRPr="00567D14">
              <w:rPr>
                <w:b/>
                <w:bCs/>
                <w:sz w:val="20"/>
                <w:szCs w:val="20"/>
              </w:rPr>
              <w:t>Activity</w:t>
            </w:r>
          </w:p>
        </w:tc>
        <w:tc>
          <w:tcPr>
            <w:tcW w:w="6480" w:type="dxa"/>
            <w:gridSpan w:val="5"/>
            <w:tcBorders>
              <w:bottom w:val="single" w:color="auto" w:sz="4" w:space="0"/>
            </w:tcBorders>
            <w:shd w:val="clear" w:color="auto" w:fill="E6E6E6"/>
          </w:tcPr>
          <w:p w:rsidRPr="00567D14" w:rsidR="009A54B6" w:rsidP="000245CE" w:rsidRDefault="009A54B6" w14:paraId="7AADEB09" w14:textId="77777777">
            <w:pPr>
              <w:jc w:val="center"/>
              <w:rPr>
                <w:b/>
                <w:bCs/>
                <w:sz w:val="20"/>
                <w:szCs w:val="20"/>
              </w:rPr>
            </w:pPr>
            <w:r w:rsidRPr="00567D14">
              <w:rPr>
                <w:b/>
                <w:bCs/>
                <w:sz w:val="20"/>
                <w:szCs w:val="20"/>
              </w:rPr>
              <w:t>Respondent Category and Burden (Hours)</w:t>
            </w:r>
          </w:p>
        </w:tc>
      </w:tr>
      <w:tr w:rsidRPr="00567D14" w:rsidR="009A54B6" w:rsidTr="74D1D51D" w14:paraId="1176207D" w14:textId="77777777">
        <w:trPr>
          <w:cantSplit/>
          <w:tblHeader/>
          <w:jc w:val="center"/>
        </w:trPr>
        <w:tc>
          <w:tcPr>
            <w:tcW w:w="2700" w:type="dxa"/>
            <w:vMerge/>
            <w:noWrap/>
            <w:vAlign w:val="bottom"/>
          </w:tcPr>
          <w:p w:rsidRPr="00567D14" w:rsidR="009A54B6" w:rsidP="000245CE" w:rsidRDefault="009A54B6" w14:paraId="1E8977D1" w14:textId="77777777">
            <w:pPr>
              <w:jc w:val="center"/>
              <w:rPr>
                <w:b/>
                <w:bCs/>
                <w:sz w:val="20"/>
                <w:szCs w:val="20"/>
              </w:rPr>
            </w:pPr>
          </w:p>
        </w:tc>
        <w:tc>
          <w:tcPr>
            <w:tcW w:w="1530" w:type="dxa"/>
            <w:tcBorders>
              <w:top w:val="single" w:color="auto" w:sz="4" w:space="0"/>
              <w:bottom w:val="single" w:color="auto" w:sz="4" w:space="0"/>
            </w:tcBorders>
            <w:shd w:val="clear" w:color="auto" w:fill="E6E6E6"/>
            <w:vAlign w:val="bottom"/>
          </w:tcPr>
          <w:p w:rsidRPr="00567D14" w:rsidR="009A54B6" w:rsidP="000245CE" w:rsidRDefault="009A54B6" w14:paraId="1AC65396" w14:textId="77777777">
            <w:pPr>
              <w:jc w:val="center"/>
              <w:rPr>
                <w:b/>
                <w:bCs/>
                <w:sz w:val="20"/>
                <w:szCs w:val="20"/>
              </w:rPr>
            </w:pPr>
            <w:r>
              <w:rPr>
                <w:b/>
                <w:bCs/>
                <w:sz w:val="20"/>
                <w:szCs w:val="20"/>
              </w:rPr>
              <w:t xml:space="preserve">Wastewater </w:t>
            </w:r>
            <w:r w:rsidRPr="00567D14">
              <w:rPr>
                <w:b/>
                <w:bCs/>
                <w:sz w:val="20"/>
                <w:szCs w:val="20"/>
              </w:rPr>
              <w:t xml:space="preserve">Plant Operator </w:t>
            </w:r>
          </w:p>
        </w:tc>
        <w:tc>
          <w:tcPr>
            <w:tcW w:w="990" w:type="dxa"/>
            <w:tcBorders>
              <w:top w:val="single" w:color="auto" w:sz="4" w:space="0"/>
              <w:bottom w:val="single" w:color="auto" w:sz="4" w:space="0"/>
            </w:tcBorders>
            <w:shd w:val="clear" w:color="auto" w:fill="E6E6E6"/>
            <w:vAlign w:val="bottom"/>
          </w:tcPr>
          <w:p w:rsidRPr="00567D14" w:rsidR="009A54B6" w:rsidP="000245CE" w:rsidRDefault="009A54B6" w14:paraId="45815FFB" w14:textId="77777777">
            <w:pPr>
              <w:jc w:val="center"/>
              <w:rPr>
                <w:b/>
                <w:bCs/>
                <w:sz w:val="20"/>
                <w:szCs w:val="20"/>
              </w:rPr>
            </w:pPr>
            <w:r>
              <w:rPr>
                <w:b/>
                <w:bCs/>
                <w:sz w:val="20"/>
                <w:szCs w:val="20"/>
              </w:rPr>
              <w:t>Engineer</w:t>
            </w:r>
          </w:p>
        </w:tc>
        <w:tc>
          <w:tcPr>
            <w:tcW w:w="1260" w:type="dxa"/>
            <w:tcBorders>
              <w:top w:val="single" w:color="auto" w:sz="4" w:space="0"/>
              <w:bottom w:val="single" w:color="auto" w:sz="4" w:space="0"/>
            </w:tcBorders>
            <w:shd w:val="clear" w:color="auto" w:fill="E6E6E6"/>
            <w:vAlign w:val="bottom"/>
          </w:tcPr>
          <w:p w:rsidRPr="00567D14" w:rsidR="009A54B6" w:rsidP="000245CE" w:rsidRDefault="009A54B6" w14:paraId="0F4C0CC2" w14:textId="77777777">
            <w:pPr>
              <w:jc w:val="center"/>
              <w:rPr>
                <w:b/>
                <w:bCs/>
                <w:sz w:val="20"/>
                <w:szCs w:val="20"/>
              </w:rPr>
            </w:pPr>
            <w:r>
              <w:rPr>
                <w:b/>
                <w:bCs/>
                <w:sz w:val="20"/>
                <w:szCs w:val="20"/>
              </w:rPr>
              <w:t>Finance</w:t>
            </w:r>
            <w:r w:rsidRPr="00567D14">
              <w:rPr>
                <w:b/>
                <w:bCs/>
                <w:sz w:val="20"/>
                <w:szCs w:val="20"/>
              </w:rPr>
              <w:t xml:space="preserve"> Manager</w:t>
            </w:r>
          </w:p>
        </w:tc>
        <w:tc>
          <w:tcPr>
            <w:tcW w:w="1080" w:type="dxa"/>
            <w:tcBorders>
              <w:top w:val="single" w:color="auto" w:sz="4" w:space="0"/>
              <w:bottom w:val="single" w:color="auto" w:sz="4" w:space="0"/>
            </w:tcBorders>
            <w:shd w:val="clear" w:color="auto" w:fill="E6E6E6"/>
            <w:vAlign w:val="bottom"/>
          </w:tcPr>
          <w:p w:rsidRPr="00567D14" w:rsidR="009A54B6" w:rsidP="000245CE" w:rsidRDefault="009A54B6" w14:paraId="73922984" w14:textId="77777777">
            <w:pPr>
              <w:jc w:val="center"/>
              <w:rPr>
                <w:b/>
                <w:bCs/>
                <w:sz w:val="20"/>
                <w:szCs w:val="20"/>
              </w:rPr>
            </w:pPr>
            <w:r>
              <w:rPr>
                <w:b/>
                <w:bCs/>
                <w:sz w:val="20"/>
                <w:szCs w:val="20"/>
              </w:rPr>
              <w:t>Facility</w:t>
            </w:r>
            <w:r w:rsidRPr="00567D14">
              <w:rPr>
                <w:b/>
                <w:bCs/>
                <w:sz w:val="20"/>
                <w:szCs w:val="20"/>
              </w:rPr>
              <w:t xml:space="preserve"> Manager</w:t>
            </w:r>
          </w:p>
        </w:tc>
        <w:tc>
          <w:tcPr>
            <w:tcW w:w="1620" w:type="dxa"/>
            <w:tcBorders>
              <w:top w:val="single" w:color="auto" w:sz="4" w:space="0"/>
              <w:bottom w:val="single" w:color="auto" w:sz="4" w:space="0"/>
            </w:tcBorders>
            <w:shd w:val="clear" w:color="auto" w:fill="E6E6E6"/>
            <w:vAlign w:val="bottom"/>
          </w:tcPr>
          <w:p w:rsidRPr="00567D14" w:rsidR="009A54B6" w:rsidP="000245CE" w:rsidRDefault="009A54B6" w14:paraId="494FB240" w14:textId="77777777">
            <w:pPr>
              <w:jc w:val="center"/>
              <w:rPr>
                <w:b/>
                <w:bCs/>
                <w:sz w:val="20"/>
                <w:szCs w:val="20"/>
              </w:rPr>
            </w:pPr>
            <w:r w:rsidRPr="00567D14">
              <w:rPr>
                <w:b/>
                <w:bCs/>
                <w:sz w:val="20"/>
                <w:szCs w:val="20"/>
              </w:rPr>
              <w:t>Total Burden per Activity</w:t>
            </w:r>
          </w:p>
        </w:tc>
      </w:tr>
      <w:tr w:rsidRPr="00567D14" w:rsidR="000A68FC" w:rsidTr="74D1D51D" w14:paraId="481149B9" w14:textId="77777777">
        <w:trPr>
          <w:cantSplit/>
          <w:jc w:val="center"/>
        </w:trPr>
        <w:tc>
          <w:tcPr>
            <w:tcW w:w="9180" w:type="dxa"/>
            <w:gridSpan w:val="6"/>
            <w:tcBorders>
              <w:top w:val="single" w:color="auto" w:sz="4" w:space="0"/>
              <w:bottom w:val="single" w:color="auto" w:sz="4" w:space="0"/>
            </w:tcBorders>
            <w:shd w:val="clear" w:color="auto" w:fill="auto"/>
            <w:noWrap/>
            <w:vAlign w:val="bottom"/>
          </w:tcPr>
          <w:p w:rsidRPr="001F222F" w:rsidR="000A68FC" w:rsidP="000245CE" w:rsidRDefault="000A68FC" w14:paraId="6A86950F" w14:textId="50BA7373">
            <w:pPr>
              <w:rPr>
                <w:i/>
                <w:iCs/>
                <w:sz w:val="20"/>
                <w:szCs w:val="20"/>
              </w:rPr>
            </w:pPr>
            <w:r>
              <w:rPr>
                <w:i/>
                <w:iCs/>
                <w:sz w:val="20"/>
                <w:szCs w:val="20"/>
              </w:rPr>
              <w:t>Detailed</w:t>
            </w:r>
            <w:r w:rsidRPr="001F222F">
              <w:rPr>
                <w:i/>
                <w:iCs/>
                <w:sz w:val="20"/>
                <w:szCs w:val="20"/>
              </w:rPr>
              <w:t xml:space="preserve"> Questionnaire </w:t>
            </w:r>
            <w:r w:rsidR="002409FB">
              <w:rPr>
                <w:i/>
                <w:iCs/>
                <w:sz w:val="20"/>
                <w:szCs w:val="20"/>
              </w:rPr>
              <w:t>– Non-applicable Facilities</w:t>
            </w:r>
          </w:p>
        </w:tc>
      </w:tr>
      <w:tr w:rsidRPr="00567D14" w:rsidR="00D355E3" w:rsidTr="74D1D51D" w14:paraId="0CF8DD0D" w14:textId="77777777">
        <w:trPr>
          <w:cantSplit/>
          <w:jc w:val="center"/>
        </w:trPr>
        <w:tc>
          <w:tcPr>
            <w:tcW w:w="2700" w:type="dxa"/>
            <w:tcBorders>
              <w:top w:val="single" w:color="auto" w:sz="4" w:space="0"/>
              <w:bottom w:val="single" w:color="auto" w:sz="4" w:space="0"/>
            </w:tcBorders>
            <w:shd w:val="clear" w:color="auto" w:fill="auto"/>
            <w:noWrap/>
            <w:vAlign w:val="bottom"/>
          </w:tcPr>
          <w:p w:rsidRPr="00567D14" w:rsidR="00D355E3" w:rsidP="00D355E3" w:rsidRDefault="00BC60FD" w14:paraId="1E89C752" w14:textId="025A9203">
            <w:pPr>
              <w:rPr>
                <w:sz w:val="20"/>
                <w:szCs w:val="20"/>
              </w:rPr>
            </w:pPr>
            <w:r>
              <w:rPr>
                <w:sz w:val="20"/>
                <w:szCs w:val="20"/>
              </w:rPr>
              <w:t>Login, print working hardcopy, and provide b</w:t>
            </w:r>
            <w:r w:rsidRPr="00BC60FD" w:rsidR="00D355E3">
              <w:rPr>
                <w:sz w:val="20"/>
                <w:szCs w:val="20"/>
              </w:rPr>
              <w:t xml:space="preserve">asic </w:t>
            </w:r>
            <w:r>
              <w:rPr>
                <w:sz w:val="20"/>
                <w:szCs w:val="20"/>
              </w:rPr>
              <w:t>f</w:t>
            </w:r>
            <w:r w:rsidRPr="00BC60FD" w:rsidR="00D355E3">
              <w:rPr>
                <w:sz w:val="20"/>
                <w:szCs w:val="20"/>
              </w:rPr>
              <w:t xml:space="preserve">acility </w:t>
            </w:r>
            <w:r>
              <w:rPr>
                <w:sz w:val="20"/>
                <w:szCs w:val="20"/>
              </w:rPr>
              <w:t>i</w:t>
            </w:r>
            <w:r w:rsidRPr="00BC60FD" w:rsidR="00D355E3">
              <w:rPr>
                <w:sz w:val="20"/>
                <w:szCs w:val="20"/>
              </w:rPr>
              <w:t>nformation</w:t>
            </w:r>
          </w:p>
        </w:tc>
        <w:tc>
          <w:tcPr>
            <w:tcW w:w="1530" w:type="dxa"/>
            <w:tcBorders>
              <w:top w:val="single" w:color="auto" w:sz="4" w:space="0"/>
              <w:bottom w:val="single" w:color="auto" w:sz="4" w:space="0"/>
            </w:tcBorders>
            <w:shd w:val="clear" w:color="auto" w:fill="auto"/>
            <w:vAlign w:val="bottom"/>
          </w:tcPr>
          <w:p w:rsidRPr="00B37242" w:rsidR="00D355E3" w:rsidP="00D355E3" w:rsidRDefault="00D355E3" w14:paraId="26B0529B" w14:textId="2728B312">
            <w:pPr>
              <w:jc w:val="right"/>
              <w:rPr>
                <w:sz w:val="20"/>
                <w:szCs w:val="20"/>
                <w:highlight w:val="yellow"/>
              </w:rPr>
            </w:pPr>
            <w:r>
              <w:rPr>
                <w:color w:val="000000"/>
                <w:sz w:val="20"/>
                <w:szCs w:val="20"/>
              </w:rPr>
              <w:t>0.25</w:t>
            </w:r>
          </w:p>
        </w:tc>
        <w:tc>
          <w:tcPr>
            <w:tcW w:w="990" w:type="dxa"/>
            <w:tcBorders>
              <w:top w:val="single" w:color="auto" w:sz="4" w:space="0"/>
              <w:bottom w:val="single" w:color="auto" w:sz="4" w:space="0"/>
            </w:tcBorders>
            <w:shd w:val="clear" w:color="auto" w:fill="auto"/>
            <w:vAlign w:val="bottom"/>
          </w:tcPr>
          <w:p w:rsidRPr="00B37242" w:rsidR="00D355E3" w:rsidP="00D355E3" w:rsidRDefault="00D355E3" w14:paraId="555DD887" w14:textId="13F5C0D2">
            <w:pPr>
              <w:jc w:val="right"/>
              <w:rPr>
                <w:sz w:val="20"/>
                <w:szCs w:val="20"/>
                <w:highlight w:val="yellow"/>
              </w:rPr>
            </w:pPr>
            <w:r>
              <w:rPr>
                <w:color w:val="000000"/>
                <w:sz w:val="20"/>
                <w:szCs w:val="20"/>
              </w:rPr>
              <w:t>0</w:t>
            </w:r>
          </w:p>
        </w:tc>
        <w:tc>
          <w:tcPr>
            <w:tcW w:w="1260" w:type="dxa"/>
            <w:tcBorders>
              <w:top w:val="single" w:color="auto" w:sz="4" w:space="0"/>
              <w:bottom w:val="single" w:color="auto" w:sz="4" w:space="0"/>
            </w:tcBorders>
            <w:vAlign w:val="bottom"/>
          </w:tcPr>
          <w:p w:rsidRPr="00B37242" w:rsidR="00D355E3" w:rsidP="00D355E3" w:rsidRDefault="00D355E3" w14:paraId="0C48932E" w14:textId="671A0408">
            <w:pPr>
              <w:jc w:val="right"/>
              <w:rPr>
                <w:sz w:val="20"/>
                <w:szCs w:val="20"/>
                <w:highlight w:val="yellow"/>
              </w:rPr>
            </w:pPr>
            <w:r>
              <w:rPr>
                <w:color w:val="000000"/>
                <w:sz w:val="20"/>
                <w:szCs w:val="20"/>
              </w:rPr>
              <w:t>0</w:t>
            </w:r>
          </w:p>
        </w:tc>
        <w:tc>
          <w:tcPr>
            <w:tcW w:w="1080" w:type="dxa"/>
            <w:tcBorders>
              <w:top w:val="single" w:color="auto" w:sz="4" w:space="0"/>
              <w:bottom w:val="single" w:color="auto" w:sz="4" w:space="0"/>
            </w:tcBorders>
            <w:shd w:val="clear" w:color="auto" w:fill="auto"/>
            <w:vAlign w:val="bottom"/>
          </w:tcPr>
          <w:p w:rsidRPr="00B37242" w:rsidR="00D355E3" w:rsidP="00D355E3" w:rsidRDefault="00D355E3" w14:paraId="574300E9" w14:textId="2CB72B2B">
            <w:pPr>
              <w:jc w:val="right"/>
              <w:rPr>
                <w:sz w:val="20"/>
                <w:szCs w:val="20"/>
                <w:highlight w:val="yellow"/>
              </w:rPr>
            </w:pPr>
            <w:r>
              <w:rPr>
                <w:color w:val="000000"/>
                <w:sz w:val="20"/>
                <w:szCs w:val="20"/>
              </w:rPr>
              <w:t>0</w:t>
            </w:r>
          </w:p>
        </w:tc>
        <w:tc>
          <w:tcPr>
            <w:tcW w:w="1620" w:type="dxa"/>
            <w:tcBorders>
              <w:top w:val="single" w:color="auto" w:sz="4" w:space="0"/>
              <w:bottom w:val="single" w:color="auto" w:sz="4" w:space="0"/>
            </w:tcBorders>
            <w:vAlign w:val="bottom"/>
          </w:tcPr>
          <w:p w:rsidRPr="001F222F" w:rsidR="00D355E3" w:rsidP="00D355E3" w:rsidRDefault="00D355E3" w14:paraId="4086C323" w14:textId="3709A29D">
            <w:pPr>
              <w:jc w:val="right"/>
              <w:rPr>
                <w:color w:val="000000"/>
                <w:sz w:val="20"/>
                <w:szCs w:val="20"/>
              </w:rPr>
            </w:pPr>
            <w:r>
              <w:rPr>
                <w:color w:val="000000"/>
                <w:sz w:val="20"/>
                <w:szCs w:val="20"/>
              </w:rPr>
              <w:t>0.25</w:t>
            </w:r>
          </w:p>
        </w:tc>
      </w:tr>
      <w:tr w:rsidRPr="00567D14" w:rsidR="00BC60FD" w:rsidTr="74D1D51D" w14:paraId="691C824A" w14:textId="77777777">
        <w:trPr>
          <w:cantSplit/>
          <w:jc w:val="center"/>
        </w:trPr>
        <w:tc>
          <w:tcPr>
            <w:tcW w:w="2700" w:type="dxa"/>
            <w:tcBorders>
              <w:top w:val="single" w:color="auto" w:sz="4" w:space="0"/>
              <w:bottom w:val="single" w:color="auto" w:sz="4" w:space="0"/>
            </w:tcBorders>
            <w:shd w:val="clear" w:color="auto" w:fill="auto"/>
            <w:noWrap/>
            <w:vAlign w:val="bottom"/>
          </w:tcPr>
          <w:p w:rsidRPr="00BC60FD" w:rsidR="00BC60FD" w:rsidDel="00BC60FD" w:rsidP="00BC60FD" w:rsidRDefault="00BC60FD" w14:paraId="4D1A7EDE" w14:textId="4CE698F6">
            <w:pPr>
              <w:rPr>
                <w:sz w:val="20"/>
                <w:szCs w:val="20"/>
              </w:rPr>
            </w:pPr>
            <w:r w:rsidRPr="00567D14">
              <w:rPr>
                <w:sz w:val="20"/>
                <w:szCs w:val="20"/>
              </w:rPr>
              <w:t xml:space="preserve">Review </w:t>
            </w:r>
            <w:r>
              <w:rPr>
                <w:sz w:val="20"/>
                <w:szCs w:val="20"/>
              </w:rPr>
              <w:t>I</w:t>
            </w:r>
            <w:r w:rsidRPr="00567D14">
              <w:rPr>
                <w:sz w:val="20"/>
                <w:szCs w:val="20"/>
              </w:rPr>
              <w:t>nstructions</w:t>
            </w:r>
          </w:p>
        </w:tc>
        <w:tc>
          <w:tcPr>
            <w:tcW w:w="1530" w:type="dxa"/>
            <w:tcBorders>
              <w:top w:val="single" w:color="auto" w:sz="4" w:space="0"/>
              <w:bottom w:val="single" w:color="auto" w:sz="4" w:space="0"/>
            </w:tcBorders>
            <w:shd w:val="clear" w:color="auto" w:fill="auto"/>
            <w:vAlign w:val="bottom"/>
          </w:tcPr>
          <w:p w:rsidR="00BC60FD" w:rsidP="00BC60FD" w:rsidRDefault="00BC60FD" w14:paraId="0C81E577" w14:textId="4586EF48">
            <w:pPr>
              <w:jc w:val="right"/>
              <w:rPr>
                <w:color w:val="000000"/>
                <w:sz w:val="20"/>
                <w:szCs w:val="20"/>
              </w:rPr>
            </w:pPr>
            <w:r>
              <w:rPr>
                <w:color w:val="000000"/>
                <w:sz w:val="20"/>
                <w:szCs w:val="20"/>
              </w:rPr>
              <w:t>0.75</w:t>
            </w:r>
          </w:p>
        </w:tc>
        <w:tc>
          <w:tcPr>
            <w:tcW w:w="990" w:type="dxa"/>
            <w:tcBorders>
              <w:top w:val="single" w:color="auto" w:sz="4" w:space="0"/>
              <w:bottom w:val="single" w:color="auto" w:sz="4" w:space="0"/>
            </w:tcBorders>
            <w:shd w:val="clear" w:color="auto" w:fill="auto"/>
            <w:vAlign w:val="bottom"/>
          </w:tcPr>
          <w:p w:rsidR="00BC60FD" w:rsidP="00BC60FD" w:rsidRDefault="00BC60FD" w14:paraId="6E4CBF66" w14:textId="649675CB">
            <w:pPr>
              <w:jc w:val="right"/>
              <w:rPr>
                <w:color w:val="000000"/>
                <w:sz w:val="20"/>
                <w:szCs w:val="20"/>
              </w:rPr>
            </w:pPr>
            <w:r>
              <w:rPr>
                <w:color w:val="000000"/>
                <w:sz w:val="20"/>
                <w:szCs w:val="20"/>
              </w:rPr>
              <w:t>0.75</w:t>
            </w:r>
          </w:p>
        </w:tc>
        <w:tc>
          <w:tcPr>
            <w:tcW w:w="1260" w:type="dxa"/>
            <w:tcBorders>
              <w:top w:val="single" w:color="auto" w:sz="4" w:space="0"/>
              <w:bottom w:val="single" w:color="auto" w:sz="4" w:space="0"/>
            </w:tcBorders>
            <w:vAlign w:val="bottom"/>
          </w:tcPr>
          <w:p w:rsidR="00BC60FD" w:rsidP="00BC60FD" w:rsidRDefault="00BC60FD" w14:paraId="11579C9A" w14:textId="7B31E860">
            <w:pPr>
              <w:jc w:val="right"/>
              <w:rPr>
                <w:color w:val="000000"/>
                <w:sz w:val="20"/>
                <w:szCs w:val="20"/>
              </w:rPr>
            </w:pPr>
            <w:r>
              <w:rPr>
                <w:color w:val="000000"/>
                <w:sz w:val="20"/>
                <w:szCs w:val="20"/>
              </w:rPr>
              <w:t>0.75</w:t>
            </w:r>
          </w:p>
        </w:tc>
        <w:tc>
          <w:tcPr>
            <w:tcW w:w="1080" w:type="dxa"/>
            <w:tcBorders>
              <w:top w:val="single" w:color="auto" w:sz="4" w:space="0"/>
              <w:bottom w:val="single" w:color="auto" w:sz="4" w:space="0"/>
            </w:tcBorders>
            <w:shd w:val="clear" w:color="auto" w:fill="auto"/>
            <w:vAlign w:val="bottom"/>
          </w:tcPr>
          <w:p w:rsidR="00BC60FD" w:rsidP="00BC60FD" w:rsidRDefault="00BC60FD" w14:paraId="691F6CD3" w14:textId="44AC9FD7">
            <w:pPr>
              <w:jc w:val="right"/>
              <w:rPr>
                <w:color w:val="000000"/>
                <w:sz w:val="20"/>
                <w:szCs w:val="20"/>
              </w:rPr>
            </w:pPr>
            <w:r>
              <w:rPr>
                <w:color w:val="000000"/>
                <w:sz w:val="20"/>
                <w:szCs w:val="20"/>
              </w:rPr>
              <w:t>0.75</w:t>
            </w:r>
          </w:p>
        </w:tc>
        <w:tc>
          <w:tcPr>
            <w:tcW w:w="1620" w:type="dxa"/>
            <w:tcBorders>
              <w:top w:val="single" w:color="auto" w:sz="4" w:space="0"/>
              <w:bottom w:val="single" w:color="auto" w:sz="4" w:space="0"/>
            </w:tcBorders>
            <w:vAlign w:val="bottom"/>
          </w:tcPr>
          <w:p w:rsidR="00BC60FD" w:rsidP="00BC60FD" w:rsidRDefault="00BC60FD" w14:paraId="759ED349" w14:textId="2D7CC36A">
            <w:pPr>
              <w:jc w:val="right"/>
              <w:rPr>
                <w:color w:val="000000"/>
                <w:sz w:val="20"/>
                <w:szCs w:val="20"/>
              </w:rPr>
            </w:pPr>
            <w:r>
              <w:rPr>
                <w:color w:val="000000"/>
                <w:sz w:val="20"/>
                <w:szCs w:val="20"/>
              </w:rPr>
              <w:t>3</w:t>
            </w:r>
          </w:p>
        </w:tc>
      </w:tr>
      <w:tr w:rsidRPr="00567D14" w:rsidR="00BC60FD" w:rsidTr="74D1D51D" w14:paraId="5528CE0C" w14:textId="77777777">
        <w:trPr>
          <w:cantSplit/>
          <w:jc w:val="center"/>
        </w:trPr>
        <w:tc>
          <w:tcPr>
            <w:tcW w:w="2700" w:type="dxa"/>
            <w:tcBorders>
              <w:top w:val="single" w:color="auto" w:sz="4" w:space="0"/>
              <w:bottom w:val="single" w:color="auto" w:sz="4" w:space="0"/>
            </w:tcBorders>
            <w:shd w:val="clear" w:color="auto" w:fill="auto"/>
            <w:noWrap/>
            <w:vAlign w:val="bottom"/>
          </w:tcPr>
          <w:p w:rsidRPr="00567D14" w:rsidR="00BC60FD" w:rsidP="00BC60FD" w:rsidRDefault="00BC60FD" w14:paraId="4244EC34" w14:textId="77777777">
            <w:pPr>
              <w:rPr>
                <w:sz w:val="20"/>
                <w:szCs w:val="20"/>
              </w:rPr>
            </w:pPr>
            <w:r w:rsidRPr="00567D14">
              <w:rPr>
                <w:sz w:val="20"/>
                <w:szCs w:val="20"/>
              </w:rPr>
              <w:t>Gather data</w:t>
            </w:r>
          </w:p>
        </w:tc>
        <w:tc>
          <w:tcPr>
            <w:tcW w:w="1530" w:type="dxa"/>
            <w:tcBorders>
              <w:top w:val="single" w:color="auto" w:sz="4" w:space="0"/>
              <w:bottom w:val="single" w:color="auto" w:sz="4" w:space="0"/>
            </w:tcBorders>
            <w:shd w:val="clear" w:color="auto" w:fill="auto"/>
            <w:vAlign w:val="bottom"/>
          </w:tcPr>
          <w:p w:rsidRPr="00B37242" w:rsidR="00BC60FD" w:rsidP="00BC60FD" w:rsidRDefault="00BC60FD" w14:paraId="69264E5F" w14:textId="0CAD4D9F">
            <w:pPr>
              <w:jc w:val="right"/>
              <w:rPr>
                <w:sz w:val="20"/>
                <w:szCs w:val="20"/>
                <w:highlight w:val="yellow"/>
              </w:rPr>
            </w:pPr>
            <w:r>
              <w:rPr>
                <w:color w:val="000000"/>
                <w:sz w:val="20"/>
                <w:szCs w:val="20"/>
              </w:rPr>
              <w:t>0</w:t>
            </w:r>
          </w:p>
        </w:tc>
        <w:tc>
          <w:tcPr>
            <w:tcW w:w="990" w:type="dxa"/>
            <w:tcBorders>
              <w:top w:val="single" w:color="auto" w:sz="4" w:space="0"/>
              <w:bottom w:val="single" w:color="auto" w:sz="4" w:space="0"/>
            </w:tcBorders>
            <w:shd w:val="clear" w:color="auto" w:fill="auto"/>
            <w:vAlign w:val="bottom"/>
          </w:tcPr>
          <w:p w:rsidRPr="00B37242" w:rsidR="00BC60FD" w:rsidP="00BC60FD" w:rsidRDefault="00BC60FD" w14:paraId="7D997749" w14:textId="3E99DB73">
            <w:pPr>
              <w:jc w:val="right"/>
              <w:rPr>
                <w:sz w:val="20"/>
                <w:szCs w:val="20"/>
                <w:highlight w:val="yellow"/>
              </w:rPr>
            </w:pPr>
            <w:r>
              <w:rPr>
                <w:color w:val="000000"/>
                <w:sz w:val="20"/>
                <w:szCs w:val="20"/>
              </w:rPr>
              <w:t>0</w:t>
            </w:r>
          </w:p>
        </w:tc>
        <w:tc>
          <w:tcPr>
            <w:tcW w:w="1260" w:type="dxa"/>
            <w:tcBorders>
              <w:top w:val="single" w:color="auto" w:sz="4" w:space="0"/>
              <w:bottom w:val="single" w:color="auto" w:sz="4" w:space="0"/>
            </w:tcBorders>
            <w:vAlign w:val="bottom"/>
          </w:tcPr>
          <w:p w:rsidRPr="00B37242" w:rsidR="00BC60FD" w:rsidP="00BC60FD" w:rsidRDefault="00BC60FD" w14:paraId="0382377D" w14:textId="0F1F0DE7">
            <w:pPr>
              <w:jc w:val="right"/>
              <w:rPr>
                <w:sz w:val="20"/>
                <w:szCs w:val="20"/>
                <w:highlight w:val="yellow"/>
              </w:rPr>
            </w:pPr>
            <w:r>
              <w:rPr>
                <w:color w:val="000000"/>
                <w:sz w:val="20"/>
                <w:szCs w:val="20"/>
              </w:rPr>
              <w:t>0</w:t>
            </w:r>
          </w:p>
        </w:tc>
        <w:tc>
          <w:tcPr>
            <w:tcW w:w="1080" w:type="dxa"/>
            <w:tcBorders>
              <w:top w:val="single" w:color="auto" w:sz="4" w:space="0"/>
              <w:bottom w:val="single" w:color="auto" w:sz="4" w:space="0"/>
            </w:tcBorders>
            <w:shd w:val="clear" w:color="auto" w:fill="auto"/>
            <w:vAlign w:val="bottom"/>
          </w:tcPr>
          <w:p w:rsidRPr="00B37242" w:rsidR="00BC60FD" w:rsidP="00BC60FD" w:rsidRDefault="00BC60FD" w14:paraId="35977593" w14:textId="7E866ACB">
            <w:pPr>
              <w:jc w:val="right"/>
              <w:rPr>
                <w:sz w:val="20"/>
                <w:szCs w:val="20"/>
                <w:highlight w:val="yellow"/>
              </w:rPr>
            </w:pPr>
            <w:r>
              <w:rPr>
                <w:color w:val="000000"/>
                <w:sz w:val="20"/>
                <w:szCs w:val="20"/>
              </w:rPr>
              <w:t>0</w:t>
            </w:r>
          </w:p>
        </w:tc>
        <w:tc>
          <w:tcPr>
            <w:tcW w:w="1620" w:type="dxa"/>
            <w:tcBorders>
              <w:top w:val="single" w:color="auto" w:sz="4" w:space="0"/>
              <w:bottom w:val="single" w:color="auto" w:sz="4" w:space="0"/>
            </w:tcBorders>
            <w:vAlign w:val="bottom"/>
          </w:tcPr>
          <w:p w:rsidRPr="001F222F" w:rsidR="00BC60FD" w:rsidP="00BC60FD" w:rsidRDefault="00BC60FD" w14:paraId="0E8666F7" w14:textId="156AD79D">
            <w:pPr>
              <w:jc w:val="right"/>
              <w:rPr>
                <w:color w:val="000000"/>
                <w:sz w:val="20"/>
                <w:szCs w:val="20"/>
              </w:rPr>
            </w:pPr>
            <w:r>
              <w:rPr>
                <w:color w:val="000000"/>
                <w:sz w:val="20"/>
                <w:szCs w:val="20"/>
              </w:rPr>
              <w:t>0</w:t>
            </w:r>
          </w:p>
        </w:tc>
      </w:tr>
      <w:tr w:rsidRPr="00567D14" w:rsidR="00BC60FD" w:rsidTr="74D1D51D" w14:paraId="1BDD6AAF" w14:textId="77777777">
        <w:trPr>
          <w:cantSplit/>
          <w:jc w:val="center"/>
        </w:trPr>
        <w:tc>
          <w:tcPr>
            <w:tcW w:w="2700" w:type="dxa"/>
            <w:tcBorders>
              <w:top w:val="single" w:color="auto" w:sz="4" w:space="0"/>
              <w:bottom w:val="single" w:color="auto" w:sz="4" w:space="0"/>
            </w:tcBorders>
            <w:shd w:val="clear" w:color="auto" w:fill="auto"/>
            <w:noWrap/>
            <w:vAlign w:val="bottom"/>
          </w:tcPr>
          <w:p w:rsidRPr="00567D14" w:rsidR="00BC60FD" w:rsidP="00BC60FD" w:rsidRDefault="00BC60FD" w14:paraId="197584AB" w14:textId="77777777">
            <w:pPr>
              <w:rPr>
                <w:sz w:val="20"/>
                <w:szCs w:val="20"/>
              </w:rPr>
            </w:pPr>
            <w:r w:rsidRPr="00567D14">
              <w:rPr>
                <w:sz w:val="20"/>
                <w:szCs w:val="20"/>
              </w:rPr>
              <w:t xml:space="preserve">Complete the </w:t>
            </w:r>
            <w:r>
              <w:rPr>
                <w:sz w:val="20"/>
                <w:szCs w:val="20"/>
              </w:rPr>
              <w:t>Questionnaire</w:t>
            </w:r>
          </w:p>
        </w:tc>
        <w:tc>
          <w:tcPr>
            <w:tcW w:w="1530" w:type="dxa"/>
            <w:tcBorders>
              <w:top w:val="single" w:color="auto" w:sz="4" w:space="0"/>
              <w:bottom w:val="single" w:color="auto" w:sz="4" w:space="0"/>
            </w:tcBorders>
            <w:shd w:val="clear" w:color="auto" w:fill="auto"/>
            <w:vAlign w:val="bottom"/>
          </w:tcPr>
          <w:p w:rsidRPr="00B37242" w:rsidR="00BC60FD" w:rsidP="00BC60FD" w:rsidRDefault="00BC60FD" w14:paraId="4C6F5396" w14:textId="7457DF2E">
            <w:pPr>
              <w:jc w:val="right"/>
              <w:rPr>
                <w:sz w:val="20"/>
                <w:szCs w:val="20"/>
                <w:highlight w:val="yellow"/>
              </w:rPr>
            </w:pPr>
            <w:r>
              <w:rPr>
                <w:color w:val="000000"/>
                <w:sz w:val="20"/>
                <w:szCs w:val="20"/>
              </w:rPr>
              <w:t>0</w:t>
            </w:r>
          </w:p>
        </w:tc>
        <w:tc>
          <w:tcPr>
            <w:tcW w:w="990" w:type="dxa"/>
            <w:tcBorders>
              <w:top w:val="single" w:color="auto" w:sz="4" w:space="0"/>
              <w:bottom w:val="single" w:color="auto" w:sz="4" w:space="0"/>
            </w:tcBorders>
            <w:shd w:val="clear" w:color="auto" w:fill="auto"/>
            <w:vAlign w:val="bottom"/>
          </w:tcPr>
          <w:p w:rsidRPr="00B37242" w:rsidR="00BC60FD" w:rsidP="00BC60FD" w:rsidRDefault="00BC60FD" w14:paraId="65E6758F" w14:textId="7BE35035">
            <w:pPr>
              <w:jc w:val="right"/>
              <w:rPr>
                <w:sz w:val="20"/>
                <w:szCs w:val="20"/>
                <w:highlight w:val="yellow"/>
              </w:rPr>
            </w:pPr>
            <w:r>
              <w:rPr>
                <w:color w:val="000000"/>
                <w:sz w:val="20"/>
                <w:szCs w:val="20"/>
              </w:rPr>
              <w:t>0</w:t>
            </w:r>
          </w:p>
        </w:tc>
        <w:tc>
          <w:tcPr>
            <w:tcW w:w="1260" w:type="dxa"/>
            <w:tcBorders>
              <w:top w:val="single" w:color="auto" w:sz="4" w:space="0"/>
              <w:bottom w:val="single" w:color="auto" w:sz="4" w:space="0"/>
            </w:tcBorders>
            <w:vAlign w:val="bottom"/>
          </w:tcPr>
          <w:p w:rsidRPr="00B37242" w:rsidR="00BC60FD" w:rsidP="00BC60FD" w:rsidRDefault="00BC60FD" w14:paraId="5538E782" w14:textId="5323ED2E">
            <w:pPr>
              <w:jc w:val="right"/>
              <w:rPr>
                <w:sz w:val="20"/>
                <w:szCs w:val="20"/>
                <w:highlight w:val="yellow"/>
              </w:rPr>
            </w:pPr>
            <w:r>
              <w:rPr>
                <w:color w:val="000000"/>
                <w:sz w:val="20"/>
                <w:szCs w:val="20"/>
              </w:rPr>
              <w:t>0</w:t>
            </w:r>
          </w:p>
        </w:tc>
        <w:tc>
          <w:tcPr>
            <w:tcW w:w="1080" w:type="dxa"/>
            <w:tcBorders>
              <w:top w:val="single" w:color="auto" w:sz="4" w:space="0"/>
              <w:bottom w:val="single" w:color="auto" w:sz="4" w:space="0"/>
            </w:tcBorders>
            <w:shd w:val="clear" w:color="auto" w:fill="auto"/>
            <w:vAlign w:val="bottom"/>
          </w:tcPr>
          <w:p w:rsidRPr="00B37242" w:rsidR="00BC60FD" w:rsidP="00BC60FD" w:rsidRDefault="00BC60FD" w14:paraId="03164A09" w14:textId="02988C67">
            <w:pPr>
              <w:jc w:val="right"/>
              <w:rPr>
                <w:sz w:val="20"/>
                <w:szCs w:val="20"/>
                <w:highlight w:val="yellow"/>
              </w:rPr>
            </w:pPr>
            <w:r>
              <w:rPr>
                <w:color w:val="000000"/>
                <w:sz w:val="20"/>
                <w:szCs w:val="20"/>
              </w:rPr>
              <w:t>0</w:t>
            </w:r>
          </w:p>
        </w:tc>
        <w:tc>
          <w:tcPr>
            <w:tcW w:w="1620" w:type="dxa"/>
            <w:tcBorders>
              <w:top w:val="single" w:color="auto" w:sz="4" w:space="0"/>
              <w:bottom w:val="single" w:color="auto" w:sz="4" w:space="0"/>
            </w:tcBorders>
            <w:vAlign w:val="bottom"/>
          </w:tcPr>
          <w:p w:rsidRPr="001F222F" w:rsidR="00BC60FD" w:rsidP="00BC60FD" w:rsidRDefault="00BC60FD" w14:paraId="0922ECA7" w14:textId="3F89BDE0">
            <w:pPr>
              <w:jc w:val="right"/>
              <w:rPr>
                <w:color w:val="000000"/>
                <w:sz w:val="20"/>
                <w:szCs w:val="20"/>
              </w:rPr>
            </w:pPr>
            <w:r>
              <w:rPr>
                <w:color w:val="000000"/>
                <w:sz w:val="20"/>
                <w:szCs w:val="20"/>
              </w:rPr>
              <w:t>0</w:t>
            </w:r>
          </w:p>
        </w:tc>
      </w:tr>
      <w:tr w:rsidRPr="00567D14" w:rsidR="00BC60FD" w:rsidTr="74D1D51D" w14:paraId="5A1B5B06" w14:textId="77777777">
        <w:trPr>
          <w:cantSplit/>
          <w:jc w:val="center"/>
        </w:trPr>
        <w:tc>
          <w:tcPr>
            <w:tcW w:w="2700" w:type="dxa"/>
            <w:tcBorders>
              <w:top w:val="single" w:color="auto" w:sz="4" w:space="0"/>
              <w:bottom w:val="single" w:color="auto" w:sz="4" w:space="0"/>
            </w:tcBorders>
            <w:shd w:val="clear" w:color="auto" w:fill="auto"/>
            <w:noWrap/>
            <w:vAlign w:val="bottom"/>
          </w:tcPr>
          <w:p w:rsidRPr="00567D14" w:rsidR="00BC60FD" w:rsidP="00BC60FD" w:rsidRDefault="00BC60FD" w14:paraId="185285E5" w14:textId="77777777">
            <w:pPr>
              <w:rPr>
                <w:sz w:val="20"/>
                <w:szCs w:val="20"/>
              </w:rPr>
            </w:pPr>
            <w:r w:rsidRPr="00567D14">
              <w:rPr>
                <w:sz w:val="20"/>
                <w:szCs w:val="20"/>
              </w:rPr>
              <w:t xml:space="preserve">Review </w:t>
            </w:r>
            <w:r>
              <w:rPr>
                <w:sz w:val="20"/>
                <w:szCs w:val="20"/>
              </w:rPr>
              <w:t>and Submission</w:t>
            </w:r>
          </w:p>
        </w:tc>
        <w:tc>
          <w:tcPr>
            <w:tcW w:w="1530" w:type="dxa"/>
            <w:tcBorders>
              <w:top w:val="single" w:color="auto" w:sz="4" w:space="0"/>
              <w:bottom w:val="single" w:color="auto" w:sz="4" w:space="0"/>
            </w:tcBorders>
            <w:shd w:val="clear" w:color="auto" w:fill="auto"/>
            <w:vAlign w:val="bottom"/>
          </w:tcPr>
          <w:p w:rsidRPr="00B37242" w:rsidR="00BC60FD" w:rsidP="00BC60FD" w:rsidRDefault="00BC60FD" w14:paraId="30E773FA" w14:textId="7263379A">
            <w:pPr>
              <w:jc w:val="right"/>
              <w:rPr>
                <w:sz w:val="20"/>
                <w:szCs w:val="20"/>
                <w:highlight w:val="yellow"/>
              </w:rPr>
            </w:pPr>
            <w:r>
              <w:rPr>
                <w:color w:val="000000"/>
                <w:sz w:val="20"/>
                <w:szCs w:val="20"/>
              </w:rPr>
              <w:t>0</w:t>
            </w:r>
          </w:p>
        </w:tc>
        <w:tc>
          <w:tcPr>
            <w:tcW w:w="990" w:type="dxa"/>
            <w:tcBorders>
              <w:top w:val="single" w:color="auto" w:sz="4" w:space="0"/>
              <w:bottom w:val="single" w:color="auto" w:sz="4" w:space="0"/>
            </w:tcBorders>
            <w:shd w:val="clear" w:color="auto" w:fill="auto"/>
            <w:vAlign w:val="bottom"/>
          </w:tcPr>
          <w:p w:rsidRPr="00B37242" w:rsidR="00BC60FD" w:rsidP="00BC60FD" w:rsidRDefault="00BC60FD" w14:paraId="3A590E7B" w14:textId="69CC8061">
            <w:pPr>
              <w:jc w:val="right"/>
              <w:rPr>
                <w:sz w:val="20"/>
                <w:szCs w:val="20"/>
                <w:highlight w:val="yellow"/>
              </w:rPr>
            </w:pPr>
            <w:r>
              <w:rPr>
                <w:color w:val="000000"/>
                <w:sz w:val="20"/>
                <w:szCs w:val="20"/>
              </w:rPr>
              <w:t>0</w:t>
            </w:r>
          </w:p>
        </w:tc>
        <w:tc>
          <w:tcPr>
            <w:tcW w:w="1260" w:type="dxa"/>
            <w:tcBorders>
              <w:top w:val="single" w:color="auto" w:sz="4" w:space="0"/>
              <w:bottom w:val="single" w:color="auto" w:sz="4" w:space="0"/>
            </w:tcBorders>
            <w:vAlign w:val="bottom"/>
          </w:tcPr>
          <w:p w:rsidRPr="00B37242" w:rsidR="00BC60FD" w:rsidP="00BC60FD" w:rsidRDefault="00BC60FD" w14:paraId="058D5FEA" w14:textId="12B0D1D3">
            <w:pPr>
              <w:jc w:val="right"/>
              <w:rPr>
                <w:sz w:val="20"/>
                <w:szCs w:val="20"/>
                <w:highlight w:val="yellow"/>
              </w:rPr>
            </w:pPr>
            <w:r>
              <w:rPr>
                <w:color w:val="000000"/>
                <w:sz w:val="20"/>
                <w:szCs w:val="20"/>
              </w:rPr>
              <w:t>0</w:t>
            </w:r>
          </w:p>
        </w:tc>
        <w:tc>
          <w:tcPr>
            <w:tcW w:w="1080" w:type="dxa"/>
            <w:tcBorders>
              <w:top w:val="single" w:color="auto" w:sz="4" w:space="0"/>
              <w:bottom w:val="single" w:color="auto" w:sz="4" w:space="0"/>
            </w:tcBorders>
            <w:shd w:val="clear" w:color="auto" w:fill="auto"/>
            <w:vAlign w:val="bottom"/>
          </w:tcPr>
          <w:p w:rsidRPr="00B37242" w:rsidR="00BC60FD" w:rsidP="00BC60FD" w:rsidRDefault="70178834" w14:paraId="1BA539ED" w14:textId="3807DDAA">
            <w:pPr>
              <w:jc w:val="right"/>
              <w:rPr>
                <w:sz w:val="20"/>
                <w:szCs w:val="20"/>
                <w:highlight w:val="yellow"/>
              </w:rPr>
            </w:pPr>
            <w:r w:rsidRPr="74D1D51D">
              <w:rPr>
                <w:color w:val="000000" w:themeColor="text1"/>
                <w:sz w:val="20"/>
                <w:szCs w:val="20"/>
              </w:rPr>
              <w:t>3</w:t>
            </w:r>
          </w:p>
        </w:tc>
        <w:tc>
          <w:tcPr>
            <w:tcW w:w="1620" w:type="dxa"/>
            <w:tcBorders>
              <w:top w:val="single" w:color="auto" w:sz="4" w:space="0"/>
              <w:bottom w:val="single" w:color="auto" w:sz="4" w:space="0"/>
            </w:tcBorders>
            <w:vAlign w:val="bottom"/>
          </w:tcPr>
          <w:p w:rsidRPr="001F222F" w:rsidR="00BC60FD" w:rsidP="00BC60FD" w:rsidRDefault="70178834" w14:paraId="2CABE921" w14:textId="57588F85">
            <w:pPr>
              <w:jc w:val="right"/>
              <w:rPr>
                <w:color w:val="000000"/>
                <w:sz w:val="20"/>
                <w:szCs w:val="20"/>
              </w:rPr>
            </w:pPr>
            <w:r w:rsidRPr="74D1D51D">
              <w:rPr>
                <w:color w:val="000000" w:themeColor="text1"/>
                <w:sz w:val="20"/>
                <w:szCs w:val="20"/>
              </w:rPr>
              <w:t>3</w:t>
            </w:r>
          </w:p>
        </w:tc>
      </w:tr>
      <w:tr w:rsidRPr="00567D14" w:rsidR="00BC60FD" w:rsidTr="74D1D51D" w14:paraId="2ED1F8B9" w14:textId="77777777">
        <w:trPr>
          <w:cantSplit/>
          <w:jc w:val="center"/>
        </w:trPr>
        <w:tc>
          <w:tcPr>
            <w:tcW w:w="2700" w:type="dxa"/>
            <w:tcBorders>
              <w:top w:val="single" w:color="auto" w:sz="4" w:space="0"/>
              <w:bottom w:val="single" w:color="auto" w:sz="4" w:space="0"/>
            </w:tcBorders>
            <w:shd w:val="clear" w:color="auto" w:fill="auto"/>
            <w:noWrap/>
            <w:vAlign w:val="bottom"/>
          </w:tcPr>
          <w:p w:rsidRPr="00567D14" w:rsidR="00BC60FD" w:rsidP="00BC60FD" w:rsidRDefault="00BC60FD" w14:paraId="0D723705" w14:textId="49CA8EC9">
            <w:pPr>
              <w:rPr>
                <w:sz w:val="20"/>
                <w:szCs w:val="20"/>
              </w:rPr>
            </w:pPr>
            <w:r>
              <w:rPr>
                <w:sz w:val="20"/>
                <w:szCs w:val="20"/>
              </w:rPr>
              <w:t>Contact Helpline</w:t>
            </w:r>
          </w:p>
        </w:tc>
        <w:tc>
          <w:tcPr>
            <w:tcW w:w="1530" w:type="dxa"/>
            <w:tcBorders>
              <w:top w:val="single" w:color="auto" w:sz="4" w:space="0"/>
              <w:bottom w:val="single" w:color="auto" w:sz="4" w:space="0"/>
            </w:tcBorders>
            <w:shd w:val="clear" w:color="auto" w:fill="auto"/>
            <w:vAlign w:val="bottom"/>
          </w:tcPr>
          <w:p w:rsidRPr="001F222F" w:rsidR="00BC60FD" w:rsidP="00BC60FD" w:rsidRDefault="00BC60FD" w14:paraId="71B583DF" w14:textId="7DD77BE5">
            <w:pPr>
              <w:jc w:val="right"/>
              <w:rPr>
                <w:color w:val="000000"/>
                <w:sz w:val="20"/>
                <w:szCs w:val="20"/>
              </w:rPr>
            </w:pPr>
            <w:r>
              <w:rPr>
                <w:color w:val="000000"/>
                <w:sz w:val="20"/>
                <w:szCs w:val="20"/>
              </w:rPr>
              <w:t>0.5</w:t>
            </w:r>
          </w:p>
        </w:tc>
        <w:tc>
          <w:tcPr>
            <w:tcW w:w="990" w:type="dxa"/>
            <w:tcBorders>
              <w:top w:val="single" w:color="auto" w:sz="4" w:space="0"/>
              <w:bottom w:val="single" w:color="auto" w:sz="4" w:space="0"/>
            </w:tcBorders>
            <w:shd w:val="clear" w:color="auto" w:fill="auto"/>
            <w:vAlign w:val="bottom"/>
          </w:tcPr>
          <w:p w:rsidRPr="001F222F" w:rsidR="00BC60FD" w:rsidP="00BC60FD" w:rsidRDefault="00BC60FD" w14:paraId="5B90ED54" w14:textId="28628AAF">
            <w:pPr>
              <w:jc w:val="right"/>
              <w:rPr>
                <w:color w:val="000000"/>
                <w:sz w:val="20"/>
                <w:szCs w:val="20"/>
              </w:rPr>
            </w:pPr>
            <w:r>
              <w:rPr>
                <w:color w:val="000000"/>
                <w:sz w:val="20"/>
                <w:szCs w:val="20"/>
              </w:rPr>
              <w:t>0</w:t>
            </w:r>
          </w:p>
        </w:tc>
        <w:tc>
          <w:tcPr>
            <w:tcW w:w="1260" w:type="dxa"/>
            <w:tcBorders>
              <w:top w:val="single" w:color="auto" w:sz="4" w:space="0"/>
              <w:bottom w:val="single" w:color="auto" w:sz="4" w:space="0"/>
            </w:tcBorders>
            <w:vAlign w:val="bottom"/>
          </w:tcPr>
          <w:p w:rsidRPr="00B37242" w:rsidR="00BC60FD" w:rsidP="00BC60FD" w:rsidRDefault="00BC60FD" w14:paraId="61ED85C2" w14:textId="2E58AC97">
            <w:pPr>
              <w:jc w:val="right"/>
              <w:rPr>
                <w:sz w:val="20"/>
                <w:szCs w:val="20"/>
                <w:highlight w:val="yellow"/>
              </w:rPr>
            </w:pPr>
            <w:r>
              <w:rPr>
                <w:color w:val="000000"/>
                <w:sz w:val="20"/>
                <w:szCs w:val="20"/>
              </w:rPr>
              <w:t>0</w:t>
            </w:r>
          </w:p>
        </w:tc>
        <w:tc>
          <w:tcPr>
            <w:tcW w:w="1080" w:type="dxa"/>
            <w:tcBorders>
              <w:top w:val="single" w:color="auto" w:sz="4" w:space="0"/>
              <w:bottom w:val="single" w:color="auto" w:sz="4" w:space="0"/>
            </w:tcBorders>
            <w:shd w:val="clear" w:color="auto" w:fill="auto"/>
            <w:vAlign w:val="bottom"/>
          </w:tcPr>
          <w:p w:rsidRPr="00B37242" w:rsidR="00BC60FD" w:rsidP="00BC60FD" w:rsidRDefault="00BC60FD" w14:paraId="70313FEF" w14:textId="667D61F8">
            <w:pPr>
              <w:jc w:val="right"/>
              <w:rPr>
                <w:sz w:val="20"/>
                <w:szCs w:val="20"/>
                <w:highlight w:val="yellow"/>
              </w:rPr>
            </w:pPr>
            <w:r>
              <w:rPr>
                <w:color w:val="000000"/>
                <w:sz w:val="20"/>
                <w:szCs w:val="20"/>
              </w:rPr>
              <w:t>0</w:t>
            </w:r>
          </w:p>
        </w:tc>
        <w:tc>
          <w:tcPr>
            <w:tcW w:w="1620" w:type="dxa"/>
            <w:tcBorders>
              <w:top w:val="single" w:color="auto" w:sz="4" w:space="0"/>
              <w:bottom w:val="single" w:color="auto" w:sz="4" w:space="0"/>
            </w:tcBorders>
            <w:vAlign w:val="bottom"/>
          </w:tcPr>
          <w:p w:rsidRPr="001F222F" w:rsidR="00BC60FD" w:rsidP="00BC60FD" w:rsidRDefault="00BC60FD" w14:paraId="2C6EB993" w14:textId="5248F212">
            <w:pPr>
              <w:jc w:val="right"/>
              <w:rPr>
                <w:color w:val="000000"/>
                <w:sz w:val="20"/>
                <w:szCs w:val="20"/>
              </w:rPr>
            </w:pPr>
            <w:r>
              <w:rPr>
                <w:color w:val="000000"/>
                <w:sz w:val="20"/>
                <w:szCs w:val="20"/>
              </w:rPr>
              <w:t>0.5</w:t>
            </w:r>
          </w:p>
        </w:tc>
      </w:tr>
      <w:tr w:rsidRPr="00567D14" w:rsidR="00BC60FD" w:rsidTr="74D1D51D" w14:paraId="41304A2C" w14:textId="77777777">
        <w:trPr>
          <w:cantSplit/>
          <w:jc w:val="center"/>
        </w:trPr>
        <w:tc>
          <w:tcPr>
            <w:tcW w:w="2700" w:type="dxa"/>
            <w:tcBorders>
              <w:top w:val="single" w:color="auto" w:sz="4" w:space="0"/>
              <w:bottom w:val="single" w:color="auto" w:sz="4" w:space="0"/>
            </w:tcBorders>
            <w:shd w:val="clear" w:color="auto" w:fill="E6E6E6"/>
            <w:noWrap/>
            <w:vAlign w:val="center"/>
          </w:tcPr>
          <w:p w:rsidRPr="00567D14" w:rsidR="00BC60FD" w:rsidP="00BC60FD" w:rsidRDefault="00BC60FD" w14:paraId="667FCC52" w14:textId="77777777">
            <w:pPr>
              <w:jc w:val="right"/>
              <w:rPr>
                <w:b/>
                <w:bCs/>
                <w:sz w:val="20"/>
                <w:szCs w:val="20"/>
              </w:rPr>
            </w:pPr>
            <w:r w:rsidRPr="00567D14">
              <w:rPr>
                <w:b/>
                <w:bCs/>
                <w:sz w:val="20"/>
                <w:szCs w:val="20"/>
              </w:rPr>
              <w:t xml:space="preserve">Total </w:t>
            </w:r>
          </w:p>
        </w:tc>
        <w:tc>
          <w:tcPr>
            <w:tcW w:w="1530" w:type="dxa"/>
            <w:tcBorders>
              <w:top w:val="single" w:color="auto" w:sz="4" w:space="0"/>
              <w:bottom w:val="single" w:color="auto" w:sz="4" w:space="0"/>
            </w:tcBorders>
            <w:shd w:val="clear" w:color="auto" w:fill="E6E6E6"/>
            <w:vAlign w:val="bottom"/>
          </w:tcPr>
          <w:p w:rsidRPr="00B37242" w:rsidR="00BC60FD" w:rsidP="00BC60FD" w:rsidRDefault="00BC60FD" w14:paraId="4FCE4925" w14:textId="4478E1E4">
            <w:pPr>
              <w:jc w:val="right"/>
              <w:rPr>
                <w:b/>
                <w:bCs/>
                <w:sz w:val="20"/>
                <w:szCs w:val="20"/>
                <w:highlight w:val="yellow"/>
              </w:rPr>
            </w:pPr>
            <w:r>
              <w:rPr>
                <w:b/>
                <w:bCs/>
                <w:color w:val="000000"/>
                <w:sz w:val="20"/>
                <w:szCs w:val="20"/>
              </w:rPr>
              <w:t>1.5</w:t>
            </w:r>
          </w:p>
        </w:tc>
        <w:tc>
          <w:tcPr>
            <w:tcW w:w="990" w:type="dxa"/>
            <w:tcBorders>
              <w:top w:val="single" w:color="auto" w:sz="4" w:space="0"/>
              <w:bottom w:val="single" w:color="auto" w:sz="4" w:space="0"/>
            </w:tcBorders>
            <w:shd w:val="clear" w:color="auto" w:fill="E6E6E6"/>
            <w:vAlign w:val="bottom"/>
          </w:tcPr>
          <w:p w:rsidRPr="00B37242" w:rsidR="00BC60FD" w:rsidP="00BC60FD" w:rsidRDefault="00BC60FD" w14:paraId="37D8E4BD" w14:textId="55151796">
            <w:pPr>
              <w:jc w:val="right"/>
              <w:rPr>
                <w:b/>
                <w:bCs/>
                <w:sz w:val="20"/>
                <w:szCs w:val="20"/>
                <w:highlight w:val="yellow"/>
              </w:rPr>
            </w:pPr>
            <w:r>
              <w:rPr>
                <w:b/>
                <w:bCs/>
                <w:color w:val="000000"/>
                <w:sz w:val="20"/>
                <w:szCs w:val="20"/>
              </w:rPr>
              <w:t>0.75</w:t>
            </w:r>
          </w:p>
        </w:tc>
        <w:tc>
          <w:tcPr>
            <w:tcW w:w="1260" w:type="dxa"/>
            <w:tcBorders>
              <w:top w:val="single" w:color="auto" w:sz="4" w:space="0"/>
              <w:bottom w:val="single" w:color="auto" w:sz="4" w:space="0"/>
            </w:tcBorders>
            <w:shd w:val="clear" w:color="auto" w:fill="E6E6E6"/>
            <w:vAlign w:val="bottom"/>
          </w:tcPr>
          <w:p w:rsidRPr="00B37242" w:rsidR="00BC60FD" w:rsidP="00BC60FD" w:rsidRDefault="00BC60FD" w14:paraId="16CBE767" w14:textId="3FA60DE5">
            <w:pPr>
              <w:jc w:val="right"/>
              <w:rPr>
                <w:b/>
                <w:bCs/>
                <w:sz w:val="20"/>
                <w:szCs w:val="20"/>
                <w:highlight w:val="yellow"/>
              </w:rPr>
            </w:pPr>
            <w:r>
              <w:rPr>
                <w:b/>
                <w:bCs/>
                <w:color w:val="000000"/>
                <w:sz w:val="20"/>
                <w:szCs w:val="20"/>
              </w:rPr>
              <w:t>0.75</w:t>
            </w:r>
          </w:p>
        </w:tc>
        <w:tc>
          <w:tcPr>
            <w:tcW w:w="1080" w:type="dxa"/>
            <w:tcBorders>
              <w:top w:val="single" w:color="auto" w:sz="4" w:space="0"/>
              <w:bottom w:val="single" w:color="auto" w:sz="4" w:space="0"/>
            </w:tcBorders>
            <w:shd w:val="clear" w:color="auto" w:fill="E6E6E6"/>
            <w:vAlign w:val="bottom"/>
          </w:tcPr>
          <w:p w:rsidRPr="00B37242" w:rsidR="00BC60FD" w:rsidP="00BC60FD" w:rsidRDefault="00BC60FD" w14:paraId="27790B7F" w14:textId="3D97AF15">
            <w:pPr>
              <w:jc w:val="right"/>
              <w:rPr>
                <w:b/>
                <w:bCs/>
                <w:sz w:val="20"/>
                <w:szCs w:val="20"/>
                <w:highlight w:val="yellow"/>
              </w:rPr>
            </w:pPr>
            <w:r>
              <w:rPr>
                <w:b/>
                <w:bCs/>
                <w:color w:val="000000"/>
                <w:sz w:val="20"/>
                <w:szCs w:val="20"/>
              </w:rPr>
              <w:t>3.75</w:t>
            </w:r>
          </w:p>
        </w:tc>
        <w:tc>
          <w:tcPr>
            <w:tcW w:w="1620" w:type="dxa"/>
            <w:tcBorders>
              <w:top w:val="single" w:color="auto" w:sz="4" w:space="0"/>
              <w:bottom w:val="single" w:color="auto" w:sz="4" w:space="0"/>
            </w:tcBorders>
            <w:shd w:val="clear" w:color="auto" w:fill="E6E6E6"/>
            <w:vAlign w:val="bottom"/>
          </w:tcPr>
          <w:p w:rsidRPr="001F222F" w:rsidR="00BC60FD" w:rsidP="00BC60FD" w:rsidRDefault="00BC60FD" w14:paraId="69BAE000" w14:textId="373C6C7A">
            <w:pPr>
              <w:jc w:val="right"/>
              <w:rPr>
                <w:color w:val="000000"/>
                <w:sz w:val="20"/>
                <w:szCs w:val="20"/>
              </w:rPr>
            </w:pPr>
            <w:r>
              <w:rPr>
                <w:b/>
                <w:bCs/>
                <w:color w:val="000000"/>
                <w:sz w:val="20"/>
                <w:szCs w:val="20"/>
              </w:rPr>
              <w:t>6.75</w:t>
            </w:r>
          </w:p>
        </w:tc>
      </w:tr>
      <w:tr w:rsidRPr="00567D14" w:rsidR="00BC60FD" w:rsidTr="74D1D51D" w14:paraId="587FA114" w14:textId="77777777">
        <w:trPr>
          <w:cantSplit/>
          <w:jc w:val="center"/>
        </w:trPr>
        <w:tc>
          <w:tcPr>
            <w:tcW w:w="9180" w:type="dxa"/>
            <w:gridSpan w:val="6"/>
            <w:tcBorders>
              <w:top w:val="single" w:color="auto" w:sz="4" w:space="0"/>
              <w:bottom w:val="single" w:color="auto" w:sz="4" w:space="0"/>
            </w:tcBorders>
            <w:shd w:val="clear" w:color="auto" w:fill="auto"/>
            <w:noWrap/>
            <w:vAlign w:val="bottom"/>
          </w:tcPr>
          <w:p w:rsidR="00BC60FD" w:rsidP="00BC60FD" w:rsidRDefault="00BC60FD" w14:paraId="61C4DDD8" w14:textId="40965134">
            <w:pPr>
              <w:rPr>
                <w:i/>
                <w:iCs/>
                <w:sz w:val="20"/>
                <w:szCs w:val="20"/>
              </w:rPr>
            </w:pPr>
            <w:r>
              <w:rPr>
                <w:i/>
                <w:iCs/>
                <w:sz w:val="20"/>
                <w:szCs w:val="20"/>
              </w:rPr>
              <w:t>Detailed Questionnaire – Full Response Facilities</w:t>
            </w:r>
          </w:p>
        </w:tc>
      </w:tr>
      <w:tr w:rsidRPr="00567D14" w:rsidR="00BC60FD" w:rsidTr="74D1D51D" w14:paraId="0D95FEED" w14:textId="77777777">
        <w:trPr>
          <w:cantSplit/>
          <w:jc w:val="center"/>
        </w:trPr>
        <w:tc>
          <w:tcPr>
            <w:tcW w:w="2700" w:type="dxa"/>
            <w:tcBorders>
              <w:top w:val="single" w:color="auto" w:sz="4" w:space="0"/>
              <w:bottom w:val="single" w:color="auto" w:sz="4" w:space="0"/>
            </w:tcBorders>
            <w:shd w:val="clear" w:color="auto" w:fill="auto"/>
            <w:noWrap/>
            <w:vAlign w:val="bottom"/>
          </w:tcPr>
          <w:p w:rsidRPr="00567D14" w:rsidR="00BC60FD" w:rsidP="00BC60FD" w:rsidRDefault="00BC60FD" w14:paraId="0DF5A998" w14:textId="6E3F3FC2">
            <w:pPr>
              <w:rPr>
                <w:b/>
                <w:bCs/>
                <w:sz w:val="20"/>
                <w:szCs w:val="20"/>
              </w:rPr>
            </w:pPr>
            <w:r>
              <w:rPr>
                <w:sz w:val="20"/>
                <w:szCs w:val="20"/>
              </w:rPr>
              <w:t>Login, print working hardcopy, and provide b</w:t>
            </w:r>
            <w:r w:rsidRPr="00BC60FD">
              <w:rPr>
                <w:sz w:val="20"/>
                <w:szCs w:val="20"/>
              </w:rPr>
              <w:t xml:space="preserve">asic </w:t>
            </w:r>
            <w:r>
              <w:rPr>
                <w:sz w:val="20"/>
                <w:szCs w:val="20"/>
              </w:rPr>
              <w:t>f</w:t>
            </w:r>
            <w:r w:rsidRPr="00BC60FD">
              <w:rPr>
                <w:sz w:val="20"/>
                <w:szCs w:val="20"/>
              </w:rPr>
              <w:t xml:space="preserve">acility </w:t>
            </w:r>
            <w:r>
              <w:rPr>
                <w:sz w:val="20"/>
                <w:szCs w:val="20"/>
              </w:rPr>
              <w:t>i</w:t>
            </w:r>
            <w:r w:rsidRPr="00BC60FD">
              <w:rPr>
                <w:sz w:val="20"/>
                <w:szCs w:val="20"/>
              </w:rPr>
              <w:t>nformation</w:t>
            </w:r>
          </w:p>
        </w:tc>
        <w:tc>
          <w:tcPr>
            <w:tcW w:w="1530" w:type="dxa"/>
            <w:tcBorders>
              <w:top w:val="single" w:color="auto" w:sz="4" w:space="0"/>
              <w:bottom w:val="single" w:color="auto" w:sz="4" w:space="0"/>
            </w:tcBorders>
            <w:shd w:val="clear" w:color="auto" w:fill="auto"/>
            <w:vAlign w:val="bottom"/>
          </w:tcPr>
          <w:p w:rsidRPr="00B37242" w:rsidR="00BC60FD" w:rsidP="00BC60FD" w:rsidRDefault="00BC60FD" w14:paraId="2477E132" w14:textId="76AF7376">
            <w:pPr>
              <w:jc w:val="right"/>
              <w:rPr>
                <w:b/>
                <w:bCs/>
                <w:sz w:val="20"/>
                <w:szCs w:val="20"/>
                <w:highlight w:val="yellow"/>
              </w:rPr>
            </w:pPr>
            <w:r>
              <w:rPr>
                <w:color w:val="000000"/>
                <w:sz w:val="20"/>
                <w:szCs w:val="20"/>
              </w:rPr>
              <w:t>0.25</w:t>
            </w:r>
          </w:p>
        </w:tc>
        <w:tc>
          <w:tcPr>
            <w:tcW w:w="990" w:type="dxa"/>
            <w:tcBorders>
              <w:top w:val="single" w:color="auto" w:sz="4" w:space="0"/>
              <w:bottom w:val="single" w:color="auto" w:sz="4" w:space="0"/>
            </w:tcBorders>
            <w:shd w:val="clear" w:color="auto" w:fill="auto"/>
            <w:vAlign w:val="bottom"/>
          </w:tcPr>
          <w:p w:rsidRPr="00B37242" w:rsidR="00BC60FD" w:rsidP="00BC60FD" w:rsidRDefault="00BC60FD" w14:paraId="2606FEC0" w14:textId="0921F37E">
            <w:pPr>
              <w:jc w:val="right"/>
              <w:rPr>
                <w:b/>
                <w:bCs/>
                <w:sz w:val="20"/>
                <w:szCs w:val="20"/>
                <w:highlight w:val="yellow"/>
              </w:rPr>
            </w:pPr>
            <w:r>
              <w:rPr>
                <w:color w:val="000000"/>
                <w:sz w:val="20"/>
                <w:szCs w:val="20"/>
              </w:rPr>
              <w:t>0</w:t>
            </w:r>
          </w:p>
        </w:tc>
        <w:tc>
          <w:tcPr>
            <w:tcW w:w="1260" w:type="dxa"/>
            <w:tcBorders>
              <w:top w:val="single" w:color="auto" w:sz="4" w:space="0"/>
              <w:bottom w:val="single" w:color="auto" w:sz="4" w:space="0"/>
            </w:tcBorders>
            <w:shd w:val="clear" w:color="auto" w:fill="auto"/>
            <w:vAlign w:val="bottom"/>
          </w:tcPr>
          <w:p w:rsidRPr="00B37242" w:rsidR="00BC60FD" w:rsidP="00BC60FD" w:rsidRDefault="00BC60FD" w14:paraId="7567DF71" w14:textId="2EB9750D">
            <w:pPr>
              <w:jc w:val="right"/>
              <w:rPr>
                <w:b/>
                <w:bCs/>
                <w:sz w:val="20"/>
                <w:szCs w:val="20"/>
                <w:highlight w:val="yellow"/>
              </w:rPr>
            </w:pPr>
            <w:r>
              <w:rPr>
                <w:color w:val="000000"/>
                <w:sz w:val="20"/>
                <w:szCs w:val="20"/>
              </w:rPr>
              <w:t>0</w:t>
            </w:r>
          </w:p>
        </w:tc>
        <w:tc>
          <w:tcPr>
            <w:tcW w:w="1080" w:type="dxa"/>
            <w:tcBorders>
              <w:top w:val="single" w:color="auto" w:sz="4" w:space="0"/>
              <w:bottom w:val="single" w:color="auto" w:sz="4" w:space="0"/>
            </w:tcBorders>
            <w:shd w:val="clear" w:color="auto" w:fill="auto"/>
            <w:vAlign w:val="bottom"/>
          </w:tcPr>
          <w:p w:rsidRPr="00B37242" w:rsidR="00BC60FD" w:rsidP="00BC60FD" w:rsidRDefault="00BC60FD" w14:paraId="2CF3EE22" w14:textId="08581886">
            <w:pPr>
              <w:jc w:val="right"/>
              <w:rPr>
                <w:b/>
                <w:bCs/>
                <w:sz w:val="20"/>
                <w:szCs w:val="20"/>
                <w:highlight w:val="yellow"/>
              </w:rPr>
            </w:pPr>
            <w:r>
              <w:rPr>
                <w:color w:val="000000"/>
                <w:sz w:val="20"/>
                <w:szCs w:val="20"/>
              </w:rPr>
              <w:t>0</w:t>
            </w:r>
          </w:p>
        </w:tc>
        <w:tc>
          <w:tcPr>
            <w:tcW w:w="1620" w:type="dxa"/>
            <w:tcBorders>
              <w:top w:val="single" w:color="auto" w:sz="4" w:space="0"/>
              <w:bottom w:val="single" w:color="auto" w:sz="4" w:space="0"/>
            </w:tcBorders>
            <w:vAlign w:val="bottom"/>
          </w:tcPr>
          <w:p w:rsidR="00BC60FD" w:rsidP="00BC60FD" w:rsidRDefault="00BC60FD" w14:paraId="25036066" w14:textId="505AE98D">
            <w:pPr>
              <w:jc w:val="right"/>
              <w:rPr>
                <w:color w:val="000000"/>
                <w:sz w:val="20"/>
                <w:szCs w:val="20"/>
              </w:rPr>
            </w:pPr>
            <w:r>
              <w:rPr>
                <w:color w:val="000000"/>
                <w:sz w:val="20"/>
                <w:szCs w:val="20"/>
              </w:rPr>
              <w:t>0.25</w:t>
            </w:r>
          </w:p>
        </w:tc>
      </w:tr>
      <w:tr w:rsidRPr="00567D14" w:rsidR="00BC60FD" w:rsidTr="74D1D51D" w14:paraId="679B7F23" w14:textId="77777777">
        <w:trPr>
          <w:cantSplit/>
          <w:jc w:val="center"/>
        </w:trPr>
        <w:tc>
          <w:tcPr>
            <w:tcW w:w="2700" w:type="dxa"/>
            <w:tcBorders>
              <w:top w:val="single" w:color="auto" w:sz="4" w:space="0"/>
              <w:bottom w:val="single" w:color="auto" w:sz="4" w:space="0"/>
            </w:tcBorders>
            <w:shd w:val="clear" w:color="auto" w:fill="auto"/>
            <w:noWrap/>
            <w:vAlign w:val="bottom"/>
          </w:tcPr>
          <w:p w:rsidRPr="00BC60FD" w:rsidR="00BC60FD" w:rsidDel="00BC60FD" w:rsidP="00BC60FD" w:rsidRDefault="00BC60FD" w14:paraId="1458FC4D" w14:textId="3A622574">
            <w:pPr>
              <w:rPr>
                <w:sz w:val="20"/>
                <w:szCs w:val="20"/>
              </w:rPr>
            </w:pPr>
            <w:r w:rsidRPr="00567D14">
              <w:rPr>
                <w:sz w:val="20"/>
                <w:szCs w:val="20"/>
              </w:rPr>
              <w:lastRenderedPageBreak/>
              <w:t xml:space="preserve">Review </w:t>
            </w:r>
            <w:r>
              <w:rPr>
                <w:sz w:val="20"/>
                <w:szCs w:val="20"/>
              </w:rPr>
              <w:t>I</w:t>
            </w:r>
            <w:r w:rsidRPr="00567D14">
              <w:rPr>
                <w:sz w:val="20"/>
                <w:szCs w:val="20"/>
              </w:rPr>
              <w:t>nstructions</w:t>
            </w:r>
          </w:p>
        </w:tc>
        <w:tc>
          <w:tcPr>
            <w:tcW w:w="1530" w:type="dxa"/>
            <w:tcBorders>
              <w:top w:val="single" w:color="auto" w:sz="4" w:space="0"/>
              <w:bottom w:val="single" w:color="auto" w:sz="4" w:space="0"/>
            </w:tcBorders>
            <w:shd w:val="clear" w:color="auto" w:fill="auto"/>
            <w:vAlign w:val="bottom"/>
          </w:tcPr>
          <w:p w:rsidR="00BC60FD" w:rsidP="00BC60FD" w:rsidRDefault="00BC60FD" w14:paraId="34D3DA88" w14:textId="6243B046">
            <w:pPr>
              <w:jc w:val="right"/>
              <w:rPr>
                <w:color w:val="000000"/>
                <w:sz w:val="20"/>
                <w:szCs w:val="20"/>
              </w:rPr>
            </w:pPr>
            <w:r>
              <w:rPr>
                <w:color w:val="000000"/>
                <w:sz w:val="20"/>
                <w:szCs w:val="20"/>
              </w:rPr>
              <w:t>0.75</w:t>
            </w:r>
          </w:p>
        </w:tc>
        <w:tc>
          <w:tcPr>
            <w:tcW w:w="990" w:type="dxa"/>
            <w:tcBorders>
              <w:top w:val="single" w:color="auto" w:sz="4" w:space="0"/>
              <w:bottom w:val="single" w:color="auto" w:sz="4" w:space="0"/>
            </w:tcBorders>
            <w:shd w:val="clear" w:color="auto" w:fill="auto"/>
            <w:vAlign w:val="bottom"/>
          </w:tcPr>
          <w:p w:rsidR="00BC60FD" w:rsidP="00BC60FD" w:rsidRDefault="00BC60FD" w14:paraId="3E7374F7" w14:textId="59CE652A">
            <w:pPr>
              <w:jc w:val="right"/>
              <w:rPr>
                <w:color w:val="000000"/>
                <w:sz w:val="20"/>
                <w:szCs w:val="20"/>
              </w:rPr>
            </w:pPr>
            <w:r>
              <w:rPr>
                <w:color w:val="000000"/>
                <w:sz w:val="20"/>
                <w:szCs w:val="20"/>
              </w:rPr>
              <w:t>0.75</w:t>
            </w:r>
          </w:p>
        </w:tc>
        <w:tc>
          <w:tcPr>
            <w:tcW w:w="1260" w:type="dxa"/>
            <w:tcBorders>
              <w:top w:val="single" w:color="auto" w:sz="4" w:space="0"/>
              <w:bottom w:val="single" w:color="auto" w:sz="4" w:space="0"/>
            </w:tcBorders>
            <w:shd w:val="clear" w:color="auto" w:fill="auto"/>
            <w:vAlign w:val="bottom"/>
          </w:tcPr>
          <w:p w:rsidR="00BC60FD" w:rsidP="00BC60FD" w:rsidRDefault="00BC60FD" w14:paraId="6E5AEE3C" w14:textId="5E0BE023">
            <w:pPr>
              <w:jc w:val="right"/>
              <w:rPr>
                <w:color w:val="000000"/>
                <w:sz w:val="20"/>
                <w:szCs w:val="20"/>
              </w:rPr>
            </w:pPr>
            <w:r>
              <w:rPr>
                <w:color w:val="000000"/>
                <w:sz w:val="20"/>
                <w:szCs w:val="20"/>
              </w:rPr>
              <w:t>0.75</w:t>
            </w:r>
          </w:p>
        </w:tc>
        <w:tc>
          <w:tcPr>
            <w:tcW w:w="1080" w:type="dxa"/>
            <w:tcBorders>
              <w:top w:val="single" w:color="auto" w:sz="4" w:space="0"/>
              <w:bottom w:val="single" w:color="auto" w:sz="4" w:space="0"/>
            </w:tcBorders>
            <w:shd w:val="clear" w:color="auto" w:fill="auto"/>
            <w:vAlign w:val="bottom"/>
          </w:tcPr>
          <w:p w:rsidR="00BC60FD" w:rsidP="00BC60FD" w:rsidRDefault="00BC60FD" w14:paraId="31727114" w14:textId="08A27D6E">
            <w:pPr>
              <w:jc w:val="right"/>
              <w:rPr>
                <w:color w:val="000000"/>
                <w:sz w:val="20"/>
                <w:szCs w:val="20"/>
              </w:rPr>
            </w:pPr>
            <w:r>
              <w:rPr>
                <w:color w:val="000000"/>
                <w:sz w:val="20"/>
                <w:szCs w:val="20"/>
              </w:rPr>
              <w:t>0.75</w:t>
            </w:r>
          </w:p>
        </w:tc>
        <w:tc>
          <w:tcPr>
            <w:tcW w:w="1620" w:type="dxa"/>
            <w:tcBorders>
              <w:top w:val="single" w:color="auto" w:sz="4" w:space="0"/>
              <w:bottom w:val="single" w:color="auto" w:sz="4" w:space="0"/>
            </w:tcBorders>
            <w:vAlign w:val="bottom"/>
          </w:tcPr>
          <w:p w:rsidR="00BC60FD" w:rsidP="00BC60FD" w:rsidRDefault="00BC60FD" w14:paraId="0E68DAB8" w14:textId="5CB288DA">
            <w:pPr>
              <w:jc w:val="right"/>
              <w:rPr>
                <w:color w:val="000000"/>
                <w:sz w:val="20"/>
                <w:szCs w:val="20"/>
              </w:rPr>
            </w:pPr>
            <w:r>
              <w:rPr>
                <w:color w:val="000000"/>
                <w:sz w:val="20"/>
                <w:szCs w:val="20"/>
              </w:rPr>
              <w:t>3</w:t>
            </w:r>
          </w:p>
        </w:tc>
      </w:tr>
      <w:tr w:rsidRPr="00567D14" w:rsidR="00BC60FD" w:rsidTr="74D1D51D" w14:paraId="57672823" w14:textId="77777777">
        <w:trPr>
          <w:cantSplit/>
          <w:jc w:val="center"/>
        </w:trPr>
        <w:tc>
          <w:tcPr>
            <w:tcW w:w="2700" w:type="dxa"/>
            <w:tcBorders>
              <w:top w:val="single" w:color="auto" w:sz="4" w:space="0"/>
              <w:bottom w:val="single" w:color="auto" w:sz="4" w:space="0"/>
            </w:tcBorders>
            <w:shd w:val="clear" w:color="auto" w:fill="auto"/>
            <w:noWrap/>
            <w:vAlign w:val="bottom"/>
          </w:tcPr>
          <w:p w:rsidRPr="00567D14" w:rsidR="00BC60FD" w:rsidP="00BC60FD" w:rsidRDefault="00BC60FD" w14:paraId="4E6183B8" w14:textId="77777777">
            <w:pPr>
              <w:rPr>
                <w:b/>
                <w:bCs/>
                <w:sz w:val="20"/>
                <w:szCs w:val="20"/>
              </w:rPr>
            </w:pPr>
            <w:r w:rsidRPr="00567D14">
              <w:rPr>
                <w:sz w:val="20"/>
                <w:szCs w:val="20"/>
              </w:rPr>
              <w:t>Gather data</w:t>
            </w:r>
          </w:p>
        </w:tc>
        <w:tc>
          <w:tcPr>
            <w:tcW w:w="1530" w:type="dxa"/>
            <w:tcBorders>
              <w:top w:val="single" w:color="auto" w:sz="4" w:space="0"/>
              <w:bottom w:val="single" w:color="auto" w:sz="4" w:space="0"/>
            </w:tcBorders>
            <w:shd w:val="clear" w:color="auto" w:fill="auto"/>
            <w:vAlign w:val="bottom"/>
          </w:tcPr>
          <w:p w:rsidRPr="00B37242" w:rsidR="00BC60FD" w:rsidP="00BC60FD" w:rsidRDefault="00BC60FD" w14:paraId="0E06F779" w14:textId="0E4E94A4">
            <w:pPr>
              <w:jc w:val="right"/>
              <w:rPr>
                <w:b/>
                <w:bCs/>
                <w:sz w:val="20"/>
                <w:szCs w:val="20"/>
                <w:highlight w:val="yellow"/>
              </w:rPr>
            </w:pPr>
            <w:r>
              <w:rPr>
                <w:color w:val="000000"/>
                <w:sz w:val="20"/>
                <w:szCs w:val="20"/>
              </w:rPr>
              <w:t>5</w:t>
            </w:r>
          </w:p>
        </w:tc>
        <w:tc>
          <w:tcPr>
            <w:tcW w:w="990" w:type="dxa"/>
            <w:tcBorders>
              <w:top w:val="single" w:color="auto" w:sz="4" w:space="0"/>
              <w:bottom w:val="single" w:color="auto" w:sz="4" w:space="0"/>
            </w:tcBorders>
            <w:shd w:val="clear" w:color="auto" w:fill="auto"/>
            <w:vAlign w:val="bottom"/>
          </w:tcPr>
          <w:p w:rsidRPr="00B37242" w:rsidR="00BC60FD" w:rsidP="00BC60FD" w:rsidRDefault="00BC60FD" w14:paraId="3C509754" w14:textId="2EB1C060">
            <w:pPr>
              <w:jc w:val="right"/>
              <w:rPr>
                <w:b/>
                <w:bCs/>
                <w:sz w:val="20"/>
                <w:szCs w:val="20"/>
                <w:highlight w:val="yellow"/>
              </w:rPr>
            </w:pPr>
            <w:r>
              <w:rPr>
                <w:color w:val="000000"/>
                <w:sz w:val="20"/>
                <w:szCs w:val="20"/>
              </w:rPr>
              <w:t>5</w:t>
            </w:r>
          </w:p>
        </w:tc>
        <w:tc>
          <w:tcPr>
            <w:tcW w:w="1260" w:type="dxa"/>
            <w:tcBorders>
              <w:top w:val="single" w:color="auto" w:sz="4" w:space="0"/>
              <w:bottom w:val="single" w:color="auto" w:sz="4" w:space="0"/>
            </w:tcBorders>
            <w:shd w:val="clear" w:color="auto" w:fill="auto"/>
            <w:vAlign w:val="bottom"/>
          </w:tcPr>
          <w:p w:rsidRPr="00B37242" w:rsidR="00BC60FD" w:rsidP="00BC60FD" w:rsidRDefault="00BC60FD" w14:paraId="7ACA3818" w14:textId="21116381">
            <w:pPr>
              <w:jc w:val="right"/>
              <w:rPr>
                <w:b/>
                <w:bCs/>
                <w:sz w:val="20"/>
                <w:szCs w:val="20"/>
                <w:highlight w:val="yellow"/>
              </w:rPr>
            </w:pPr>
            <w:r>
              <w:rPr>
                <w:color w:val="000000"/>
                <w:sz w:val="20"/>
                <w:szCs w:val="20"/>
              </w:rPr>
              <w:t>2</w:t>
            </w:r>
          </w:p>
        </w:tc>
        <w:tc>
          <w:tcPr>
            <w:tcW w:w="1080" w:type="dxa"/>
            <w:tcBorders>
              <w:top w:val="single" w:color="auto" w:sz="4" w:space="0"/>
              <w:bottom w:val="single" w:color="auto" w:sz="4" w:space="0"/>
            </w:tcBorders>
            <w:shd w:val="clear" w:color="auto" w:fill="auto"/>
            <w:vAlign w:val="bottom"/>
          </w:tcPr>
          <w:p w:rsidRPr="00B37242" w:rsidR="00BC60FD" w:rsidP="00BC60FD" w:rsidRDefault="00BC60FD" w14:paraId="3AD6F4F8" w14:textId="60EF7B2C">
            <w:pPr>
              <w:jc w:val="right"/>
              <w:rPr>
                <w:b/>
                <w:bCs/>
                <w:sz w:val="20"/>
                <w:szCs w:val="20"/>
                <w:highlight w:val="yellow"/>
              </w:rPr>
            </w:pPr>
            <w:r>
              <w:rPr>
                <w:color w:val="000000"/>
                <w:sz w:val="20"/>
                <w:szCs w:val="20"/>
              </w:rPr>
              <w:t>0</w:t>
            </w:r>
          </w:p>
        </w:tc>
        <w:tc>
          <w:tcPr>
            <w:tcW w:w="1620" w:type="dxa"/>
            <w:tcBorders>
              <w:top w:val="single" w:color="auto" w:sz="4" w:space="0"/>
              <w:bottom w:val="single" w:color="auto" w:sz="4" w:space="0"/>
            </w:tcBorders>
            <w:vAlign w:val="bottom"/>
          </w:tcPr>
          <w:p w:rsidR="00BC60FD" w:rsidP="00BC60FD" w:rsidRDefault="00BC60FD" w14:paraId="6380987F" w14:textId="0534B52B">
            <w:pPr>
              <w:jc w:val="right"/>
              <w:rPr>
                <w:color w:val="000000"/>
                <w:sz w:val="20"/>
                <w:szCs w:val="20"/>
              </w:rPr>
            </w:pPr>
            <w:r>
              <w:rPr>
                <w:color w:val="000000"/>
                <w:sz w:val="20"/>
                <w:szCs w:val="20"/>
              </w:rPr>
              <w:t>12</w:t>
            </w:r>
          </w:p>
        </w:tc>
      </w:tr>
      <w:tr w:rsidRPr="00567D14" w:rsidR="00BC60FD" w:rsidTr="74D1D51D" w14:paraId="47FC1F61" w14:textId="77777777">
        <w:trPr>
          <w:cantSplit/>
          <w:jc w:val="center"/>
        </w:trPr>
        <w:tc>
          <w:tcPr>
            <w:tcW w:w="2700" w:type="dxa"/>
            <w:tcBorders>
              <w:top w:val="single" w:color="auto" w:sz="4" w:space="0"/>
              <w:bottom w:val="single" w:color="auto" w:sz="4" w:space="0"/>
            </w:tcBorders>
            <w:shd w:val="clear" w:color="auto" w:fill="auto"/>
            <w:noWrap/>
            <w:vAlign w:val="bottom"/>
          </w:tcPr>
          <w:p w:rsidRPr="00567D14" w:rsidR="00BC60FD" w:rsidP="00BC60FD" w:rsidRDefault="00BC60FD" w14:paraId="2B7BA50D" w14:textId="77777777">
            <w:pPr>
              <w:rPr>
                <w:b/>
                <w:bCs/>
                <w:sz w:val="20"/>
                <w:szCs w:val="20"/>
              </w:rPr>
            </w:pPr>
            <w:r w:rsidRPr="00567D14">
              <w:rPr>
                <w:sz w:val="20"/>
                <w:szCs w:val="20"/>
              </w:rPr>
              <w:t xml:space="preserve">Complete the </w:t>
            </w:r>
            <w:r>
              <w:rPr>
                <w:sz w:val="20"/>
                <w:szCs w:val="20"/>
              </w:rPr>
              <w:t>Questionnaire</w:t>
            </w:r>
          </w:p>
        </w:tc>
        <w:tc>
          <w:tcPr>
            <w:tcW w:w="1530" w:type="dxa"/>
            <w:tcBorders>
              <w:top w:val="single" w:color="auto" w:sz="4" w:space="0"/>
              <w:bottom w:val="single" w:color="auto" w:sz="4" w:space="0"/>
            </w:tcBorders>
            <w:shd w:val="clear" w:color="auto" w:fill="auto"/>
            <w:vAlign w:val="bottom"/>
          </w:tcPr>
          <w:p w:rsidRPr="00B37242" w:rsidR="00BC60FD" w:rsidP="00BC60FD" w:rsidRDefault="00BC60FD" w14:paraId="4177B180" w14:textId="55FE824D">
            <w:pPr>
              <w:jc w:val="right"/>
              <w:rPr>
                <w:b/>
                <w:bCs/>
                <w:sz w:val="20"/>
                <w:szCs w:val="20"/>
                <w:highlight w:val="yellow"/>
              </w:rPr>
            </w:pPr>
            <w:r>
              <w:rPr>
                <w:color w:val="000000"/>
                <w:sz w:val="20"/>
                <w:szCs w:val="20"/>
              </w:rPr>
              <w:t>5</w:t>
            </w:r>
          </w:p>
        </w:tc>
        <w:tc>
          <w:tcPr>
            <w:tcW w:w="990" w:type="dxa"/>
            <w:tcBorders>
              <w:top w:val="single" w:color="auto" w:sz="4" w:space="0"/>
              <w:bottom w:val="single" w:color="auto" w:sz="4" w:space="0"/>
            </w:tcBorders>
            <w:shd w:val="clear" w:color="auto" w:fill="auto"/>
            <w:vAlign w:val="bottom"/>
          </w:tcPr>
          <w:p w:rsidRPr="00B37242" w:rsidR="00BC60FD" w:rsidP="00BC60FD" w:rsidRDefault="00BC60FD" w14:paraId="27E143CF" w14:textId="7C932EB2">
            <w:pPr>
              <w:jc w:val="right"/>
              <w:rPr>
                <w:b/>
                <w:bCs/>
                <w:sz w:val="20"/>
                <w:szCs w:val="20"/>
                <w:highlight w:val="yellow"/>
              </w:rPr>
            </w:pPr>
            <w:r>
              <w:rPr>
                <w:color w:val="000000"/>
                <w:sz w:val="20"/>
                <w:szCs w:val="20"/>
              </w:rPr>
              <w:t>5</w:t>
            </w:r>
          </w:p>
        </w:tc>
        <w:tc>
          <w:tcPr>
            <w:tcW w:w="1260" w:type="dxa"/>
            <w:tcBorders>
              <w:top w:val="single" w:color="auto" w:sz="4" w:space="0"/>
              <w:bottom w:val="single" w:color="auto" w:sz="4" w:space="0"/>
            </w:tcBorders>
            <w:shd w:val="clear" w:color="auto" w:fill="auto"/>
            <w:vAlign w:val="bottom"/>
          </w:tcPr>
          <w:p w:rsidRPr="00B37242" w:rsidR="00BC60FD" w:rsidP="00BC60FD" w:rsidRDefault="00BC60FD" w14:paraId="07F31A8B" w14:textId="2368D5A5">
            <w:pPr>
              <w:jc w:val="right"/>
              <w:rPr>
                <w:b/>
                <w:bCs/>
                <w:sz w:val="20"/>
                <w:szCs w:val="20"/>
                <w:highlight w:val="yellow"/>
              </w:rPr>
            </w:pPr>
            <w:r>
              <w:rPr>
                <w:color w:val="000000"/>
                <w:sz w:val="20"/>
                <w:szCs w:val="20"/>
              </w:rPr>
              <w:t>2</w:t>
            </w:r>
          </w:p>
        </w:tc>
        <w:tc>
          <w:tcPr>
            <w:tcW w:w="1080" w:type="dxa"/>
            <w:tcBorders>
              <w:top w:val="single" w:color="auto" w:sz="4" w:space="0"/>
              <w:bottom w:val="single" w:color="auto" w:sz="4" w:space="0"/>
            </w:tcBorders>
            <w:shd w:val="clear" w:color="auto" w:fill="auto"/>
            <w:vAlign w:val="bottom"/>
          </w:tcPr>
          <w:p w:rsidRPr="00B37242" w:rsidR="00BC60FD" w:rsidP="00BC60FD" w:rsidRDefault="00BC60FD" w14:paraId="144DFEC5" w14:textId="2411C96F">
            <w:pPr>
              <w:jc w:val="right"/>
              <w:rPr>
                <w:b/>
                <w:bCs/>
                <w:sz w:val="20"/>
                <w:szCs w:val="20"/>
                <w:highlight w:val="yellow"/>
              </w:rPr>
            </w:pPr>
            <w:r>
              <w:rPr>
                <w:color w:val="000000"/>
                <w:sz w:val="20"/>
                <w:szCs w:val="20"/>
              </w:rPr>
              <w:t>0</w:t>
            </w:r>
          </w:p>
        </w:tc>
        <w:tc>
          <w:tcPr>
            <w:tcW w:w="1620" w:type="dxa"/>
            <w:tcBorders>
              <w:top w:val="single" w:color="auto" w:sz="4" w:space="0"/>
              <w:bottom w:val="single" w:color="auto" w:sz="4" w:space="0"/>
            </w:tcBorders>
            <w:vAlign w:val="bottom"/>
          </w:tcPr>
          <w:p w:rsidR="00BC60FD" w:rsidP="00BC60FD" w:rsidRDefault="00BC60FD" w14:paraId="0F338EDB" w14:textId="3A4316D8">
            <w:pPr>
              <w:jc w:val="right"/>
              <w:rPr>
                <w:color w:val="000000"/>
                <w:sz w:val="20"/>
                <w:szCs w:val="20"/>
              </w:rPr>
            </w:pPr>
            <w:r>
              <w:rPr>
                <w:color w:val="000000"/>
                <w:sz w:val="20"/>
                <w:szCs w:val="20"/>
              </w:rPr>
              <w:t>12</w:t>
            </w:r>
          </w:p>
        </w:tc>
      </w:tr>
      <w:tr w:rsidRPr="00567D14" w:rsidR="00BC60FD" w:rsidTr="74D1D51D" w14:paraId="050359B0" w14:textId="77777777">
        <w:trPr>
          <w:cantSplit/>
          <w:jc w:val="center"/>
        </w:trPr>
        <w:tc>
          <w:tcPr>
            <w:tcW w:w="2700" w:type="dxa"/>
            <w:tcBorders>
              <w:top w:val="single" w:color="auto" w:sz="4" w:space="0"/>
              <w:bottom w:val="single" w:color="auto" w:sz="4" w:space="0"/>
            </w:tcBorders>
            <w:shd w:val="clear" w:color="auto" w:fill="auto"/>
            <w:noWrap/>
            <w:vAlign w:val="bottom"/>
          </w:tcPr>
          <w:p w:rsidRPr="00567D14" w:rsidR="00BC60FD" w:rsidP="00BC60FD" w:rsidRDefault="00BC60FD" w14:paraId="2E4CB271" w14:textId="77777777">
            <w:pPr>
              <w:rPr>
                <w:b/>
                <w:bCs/>
                <w:sz w:val="20"/>
                <w:szCs w:val="20"/>
              </w:rPr>
            </w:pPr>
            <w:r w:rsidRPr="00567D14">
              <w:rPr>
                <w:sz w:val="20"/>
                <w:szCs w:val="20"/>
              </w:rPr>
              <w:t xml:space="preserve">Review </w:t>
            </w:r>
            <w:r>
              <w:rPr>
                <w:sz w:val="20"/>
                <w:szCs w:val="20"/>
              </w:rPr>
              <w:t>and Submission</w:t>
            </w:r>
          </w:p>
        </w:tc>
        <w:tc>
          <w:tcPr>
            <w:tcW w:w="1530" w:type="dxa"/>
            <w:tcBorders>
              <w:top w:val="single" w:color="auto" w:sz="4" w:space="0"/>
              <w:bottom w:val="single" w:color="auto" w:sz="4" w:space="0"/>
            </w:tcBorders>
            <w:shd w:val="clear" w:color="auto" w:fill="auto"/>
            <w:vAlign w:val="bottom"/>
          </w:tcPr>
          <w:p w:rsidRPr="00B37242" w:rsidR="00BC60FD" w:rsidP="00BC60FD" w:rsidRDefault="00BC60FD" w14:paraId="4F666999" w14:textId="5E5C01EA">
            <w:pPr>
              <w:jc w:val="right"/>
              <w:rPr>
                <w:b/>
                <w:bCs/>
                <w:sz w:val="20"/>
                <w:szCs w:val="20"/>
                <w:highlight w:val="yellow"/>
              </w:rPr>
            </w:pPr>
            <w:r>
              <w:rPr>
                <w:color w:val="000000"/>
                <w:sz w:val="20"/>
                <w:szCs w:val="20"/>
              </w:rPr>
              <w:t>0</w:t>
            </w:r>
          </w:p>
        </w:tc>
        <w:tc>
          <w:tcPr>
            <w:tcW w:w="990" w:type="dxa"/>
            <w:tcBorders>
              <w:top w:val="single" w:color="auto" w:sz="4" w:space="0"/>
              <w:bottom w:val="single" w:color="auto" w:sz="4" w:space="0"/>
            </w:tcBorders>
            <w:shd w:val="clear" w:color="auto" w:fill="auto"/>
            <w:vAlign w:val="bottom"/>
          </w:tcPr>
          <w:p w:rsidRPr="00B37242" w:rsidR="00BC60FD" w:rsidP="00BC60FD" w:rsidRDefault="00BC60FD" w14:paraId="26EDF68A" w14:textId="5F4A47F4">
            <w:pPr>
              <w:jc w:val="right"/>
              <w:rPr>
                <w:b/>
                <w:bCs/>
                <w:sz w:val="20"/>
                <w:szCs w:val="20"/>
                <w:highlight w:val="yellow"/>
              </w:rPr>
            </w:pPr>
            <w:r>
              <w:rPr>
                <w:color w:val="000000"/>
                <w:sz w:val="20"/>
                <w:szCs w:val="20"/>
              </w:rPr>
              <w:t>0</w:t>
            </w:r>
          </w:p>
        </w:tc>
        <w:tc>
          <w:tcPr>
            <w:tcW w:w="1260" w:type="dxa"/>
            <w:tcBorders>
              <w:top w:val="single" w:color="auto" w:sz="4" w:space="0"/>
              <w:bottom w:val="single" w:color="auto" w:sz="4" w:space="0"/>
            </w:tcBorders>
            <w:shd w:val="clear" w:color="auto" w:fill="auto"/>
            <w:vAlign w:val="bottom"/>
          </w:tcPr>
          <w:p w:rsidRPr="00B37242" w:rsidR="00BC60FD" w:rsidP="00BC60FD" w:rsidRDefault="00BC60FD" w14:paraId="1217CB73" w14:textId="739C9511">
            <w:pPr>
              <w:jc w:val="right"/>
              <w:rPr>
                <w:b/>
                <w:bCs/>
                <w:sz w:val="20"/>
                <w:szCs w:val="20"/>
                <w:highlight w:val="yellow"/>
              </w:rPr>
            </w:pPr>
            <w:r>
              <w:rPr>
                <w:color w:val="000000"/>
                <w:sz w:val="20"/>
                <w:szCs w:val="20"/>
              </w:rPr>
              <w:t>0</w:t>
            </w:r>
          </w:p>
        </w:tc>
        <w:tc>
          <w:tcPr>
            <w:tcW w:w="1080" w:type="dxa"/>
            <w:tcBorders>
              <w:top w:val="single" w:color="auto" w:sz="4" w:space="0"/>
              <w:bottom w:val="single" w:color="auto" w:sz="4" w:space="0"/>
            </w:tcBorders>
            <w:shd w:val="clear" w:color="auto" w:fill="auto"/>
            <w:vAlign w:val="bottom"/>
          </w:tcPr>
          <w:p w:rsidRPr="00B37242" w:rsidR="00BC60FD" w:rsidP="00BC60FD" w:rsidRDefault="00BC60FD" w14:paraId="35E4C0E9" w14:textId="483C2244">
            <w:pPr>
              <w:jc w:val="right"/>
              <w:rPr>
                <w:b/>
                <w:bCs/>
                <w:sz w:val="20"/>
                <w:szCs w:val="20"/>
                <w:highlight w:val="yellow"/>
              </w:rPr>
            </w:pPr>
            <w:r>
              <w:rPr>
                <w:color w:val="000000"/>
                <w:sz w:val="20"/>
                <w:szCs w:val="20"/>
              </w:rPr>
              <w:t>3</w:t>
            </w:r>
          </w:p>
        </w:tc>
        <w:tc>
          <w:tcPr>
            <w:tcW w:w="1620" w:type="dxa"/>
            <w:tcBorders>
              <w:top w:val="single" w:color="auto" w:sz="4" w:space="0"/>
              <w:bottom w:val="single" w:color="auto" w:sz="4" w:space="0"/>
            </w:tcBorders>
            <w:vAlign w:val="bottom"/>
          </w:tcPr>
          <w:p w:rsidR="00BC60FD" w:rsidP="00BC60FD" w:rsidRDefault="00BC60FD" w14:paraId="23C98516" w14:textId="57CB9FFD">
            <w:pPr>
              <w:jc w:val="right"/>
              <w:rPr>
                <w:color w:val="000000"/>
                <w:sz w:val="20"/>
                <w:szCs w:val="20"/>
              </w:rPr>
            </w:pPr>
            <w:r>
              <w:rPr>
                <w:color w:val="000000"/>
                <w:sz w:val="20"/>
                <w:szCs w:val="20"/>
              </w:rPr>
              <w:t>3</w:t>
            </w:r>
          </w:p>
        </w:tc>
      </w:tr>
      <w:tr w:rsidRPr="00567D14" w:rsidR="00BC60FD" w:rsidTr="74D1D51D" w14:paraId="09096DEB" w14:textId="77777777">
        <w:trPr>
          <w:cantSplit/>
          <w:jc w:val="center"/>
        </w:trPr>
        <w:tc>
          <w:tcPr>
            <w:tcW w:w="2700" w:type="dxa"/>
            <w:tcBorders>
              <w:top w:val="single" w:color="auto" w:sz="4" w:space="0"/>
              <w:bottom w:val="single" w:color="auto" w:sz="4" w:space="0"/>
            </w:tcBorders>
            <w:shd w:val="clear" w:color="auto" w:fill="auto"/>
            <w:noWrap/>
            <w:vAlign w:val="bottom"/>
          </w:tcPr>
          <w:p w:rsidRPr="00567D14" w:rsidR="00BC60FD" w:rsidP="00BC60FD" w:rsidRDefault="00BC60FD" w14:paraId="0CE8FEDE" w14:textId="7AD49A9E">
            <w:pPr>
              <w:rPr>
                <w:sz w:val="20"/>
                <w:szCs w:val="20"/>
              </w:rPr>
            </w:pPr>
            <w:r>
              <w:rPr>
                <w:sz w:val="20"/>
                <w:szCs w:val="20"/>
              </w:rPr>
              <w:t>Contact Helpline</w:t>
            </w:r>
          </w:p>
        </w:tc>
        <w:tc>
          <w:tcPr>
            <w:tcW w:w="1530" w:type="dxa"/>
            <w:tcBorders>
              <w:top w:val="single" w:color="auto" w:sz="4" w:space="0"/>
              <w:bottom w:val="single" w:color="auto" w:sz="4" w:space="0"/>
            </w:tcBorders>
            <w:shd w:val="clear" w:color="auto" w:fill="auto"/>
            <w:vAlign w:val="bottom"/>
          </w:tcPr>
          <w:p w:rsidR="00BC60FD" w:rsidP="00BC60FD" w:rsidRDefault="00BC60FD" w14:paraId="61864504" w14:textId="68C9B130">
            <w:pPr>
              <w:jc w:val="right"/>
              <w:rPr>
                <w:color w:val="000000"/>
                <w:sz w:val="20"/>
                <w:szCs w:val="20"/>
              </w:rPr>
            </w:pPr>
            <w:r>
              <w:rPr>
                <w:color w:val="000000"/>
                <w:sz w:val="20"/>
                <w:szCs w:val="20"/>
              </w:rPr>
              <w:t>0.5</w:t>
            </w:r>
          </w:p>
        </w:tc>
        <w:tc>
          <w:tcPr>
            <w:tcW w:w="990" w:type="dxa"/>
            <w:tcBorders>
              <w:top w:val="single" w:color="auto" w:sz="4" w:space="0"/>
              <w:bottom w:val="single" w:color="auto" w:sz="4" w:space="0"/>
            </w:tcBorders>
            <w:shd w:val="clear" w:color="auto" w:fill="auto"/>
            <w:vAlign w:val="bottom"/>
          </w:tcPr>
          <w:p w:rsidR="00BC60FD" w:rsidP="00BC60FD" w:rsidRDefault="00BC60FD" w14:paraId="77129765" w14:textId="2C6E5AE6">
            <w:pPr>
              <w:jc w:val="right"/>
              <w:rPr>
                <w:color w:val="000000"/>
                <w:sz w:val="20"/>
                <w:szCs w:val="20"/>
              </w:rPr>
            </w:pPr>
            <w:r>
              <w:rPr>
                <w:color w:val="000000"/>
                <w:sz w:val="20"/>
                <w:szCs w:val="20"/>
              </w:rPr>
              <w:t>0</w:t>
            </w:r>
          </w:p>
        </w:tc>
        <w:tc>
          <w:tcPr>
            <w:tcW w:w="1260" w:type="dxa"/>
            <w:tcBorders>
              <w:top w:val="single" w:color="auto" w:sz="4" w:space="0"/>
              <w:bottom w:val="single" w:color="auto" w:sz="4" w:space="0"/>
            </w:tcBorders>
            <w:shd w:val="clear" w:color="auto" w:fill="auto"/>
            <w:vAlign w:val="bottom"/>
          </w:tcPr>
          <w:p w:rsidRPr="00B37242" w:rsidR="00BC60FD" w:rsidP="00BC60FD" w:rsidRDefault="00BC60FD" w14:paraId="1F4701F1" w14:textId="0254EC46">
            <w:pPr>
              <w:jc w:val="right"/>
              <w:rPr>
                <w:b/>
                <w:bCs/>
                <w:sz w:val="20"/>
                <w:szCs w:val="20"/>
                <w:highlight w:val="yellow"/>
              </w:rPr>
            </w:pPr>
            <w:r>
              <w:rPr>
                <w:color w:val="000000"/>
                <w:sz w:val="20"/>
                <w:szCs w:val="20"/>
              </w:rPr>
              <w:t>0</w:t>
            </w:r>
          </w:p>
        </w:tc>
        <w:tc>
          <w:tcPr>
            <w:tcW w:w="1080" w:type="dxa"/>
            <w:tcBorders>
              <w:top w:val="single" w:color="auto" w:sz="4" w:space="0"/>
              <w:bottom w:val="single" w:color="auto" w:sz="4" w:space="0"/>
            </w:tcBorders>
            <w:shd w:val="clear" w:color="auto" w:fill="auto"/>
            <w:vAlign w:val="bottom"/>
          </w:tcPr>
          <w:p w:rsidRPr="00B37242" w:rsidR="00BC60FD" w:rsidP="00BC60FD" w:rsidRDefault="00BC60FD" w14:paraId="022244F5" w14:textId="7D270327">
            <w:pPr>
              <w:jc w:val="right"/>
              <w:rPr>
                <w:b/>
                <w:bCs/>
                <w:sz w:val="20"/>
                <w:szCs w:val="20"/>
                <w:highlight w:val="yellow"/>
              </w:rPr>
            </w:pPr>
            <w:r>
              <w:rPr>
                <w:color w:val="000000"/>
                <w:sz w:val="20"/>
                <w:szCs w:val="20"/>
              </w:rPr>
              <w:t>0</w:t>
            </w:r>
          </w:p>
        </w:tc>
        <w:tc>
          <w:tcPr>
            <w:tcW w:w="1620" w:type="dxa"/>
            <w:tcBorders>
              <w:top w:val="single" w:color="auto" w:sz="4" w:space="0"/>
              <w:bottom w:val="single" w:color="auto" w:sz="4" w:space="0"/>
            </w:tcBorders>
            <w:vAlign w:val="bottom"/>
          </w:tcPr>
          <w:p w:rsidR="00BC60FD" w:rsidP="00BC60FD" w:rsidRDefault="00BC60FD" w14:paraId="77BC2CA3" w14:textId="0A23E98A">
            <w:pPr>
              <w:jc w:val="right"/>
              <w:rPr>
                <w:color w:val="000000"/>
                <w:sz w:val="20"/>
                <w:szCs w:val="20"/>
              </w:rPr>
            </w:pPr>
            <w:r>
              <w:rPr>
                <w:color w:val="000000"/>
                <w:sz w:val="20"/>
                <w:szCs w:val="20"/>
              </w:rPr>
              <w:t>0.5</w:t>
            </w:r>
          </w:p>
        </w:tc>
      </w:tr>
      <w:tr w:rsidRPr="00567D14" w:rsidR="00BC60FD" w:rsidTr="74D1D51D" w14:paraId="4D92E4CA" w14:textId="77777777">
        <w:trPr>
          <w:cantSplit/>
          <w:jc w:val="center"/>
        </w:trPr>
        <w:tc>
          <w:tcPr>
            <w:tcW w:w="2700" w:type="dxa"/>
            <w:tcBorders>
              <w:top w:val="single" w:color="auto" w:sz="4" w:space="0"/>
              <w:bottom w:val="double" w:color="auto" w:sz="4" w:space="0"/>
            </w:tcBorders>
            <w:shd w:val="clear" w:color="auto" w:fill="E6E6E6"/>
            <w:noWrap/>
            <w:vAlign w:val="center"/>
          </w:tcPr>
          <w:p w:rsidRPr="00567D14" w:rsidR="00BC60FD" w:rsidP="00BC60FD" w:rsidRDefault="00BC60FD" w14:paraId="6C946D5B" w14:textId="77777777">
            <w:pPr>
              <w:jc w:val="right"/>
              <w:rPr>
                <w:b/>
                <w:bCs/>
                <w:sz w:val="20"/>
                <w:szCs w:val="20"/>
              </w:rPr>
            </w:pPr>
            <w:r w:rsidRPr="00567D14">
              <w:rPr>
                <w:b/>
                <w:bCs/>
                <w:sz w:val="20"/>
                <w:szCs w:val="20"/>
              </w:rPr>
              <w:t xml:space="preserve">Total </w:t>
            </w:r>
          </w:p>
        </w:tc>
        <w:tc>
          <w:tcPr>
            <w:tcW w:w="1530" w:type="dxa"/>
            <w:tcBorders>
              <w:top w:val="single" w:color="auto" w:sz="4" w:space="0"/>
              <w:bottom w:val="double" w:color="auto" w:sz="4" w:space="0"/>
            </w:tcBorders>
            <w:shd w:val="clear" w:color="auto" w:fill="E6E6E6"/>
            <w:vAlign w:val="bottom"/>
          </w:tcPr>
          <w:p w:rsidRPr="00B37242" w:rsidR="00BC60FD" w:rsidP="00BC60FD" w:rsidRDefault="00BC60FD" w14:paraId="153433A6" w14:textId="3B237D5F">
            <w:pPr>
              <w:jc w:val="right"/>
              <w:rPr>
                <w:b/>
                <w:bCs/>
                <w:sz w:val="20"/>
                <w:szCs w:val="20"/>
                <w:highlight w:val="yellow"/>
              </w:rPr>
            </w:pPr>
            <w:r>
              <w:rPr>
                <w:b/>
                <w:bCs/>
                <w:color w:val="000000"/>
                <w:sz w:val="20"/>
                <w:szCs w:val="20"/>
              </w:rPr>
              <w:t>11.5</w:t>
            </w:r>
          </w:p>
        </w:tc>
        <w:tc>
          <w:tcPr>
            <w:tcW w:w="990" w:type="dxa"/>
            <w:tcBorders>
              <w:top w:val="single" w:color="auto" w:sz="4" w:space="0"/>
              <w:bottom w:val="double" w:color="auto" w:sz="4" w:space="0"/>
            </w:tcBorders>
            <w:shd w:val="clear" w:color="auto" w:fill="E6E6E6"/>
            <w:vAlign w:val="bottom"/>
          </w:tcPr>
          <w:p w:rsidRPr="00B37242" w:rsidR="00BC60FD" w:rsidP="00BC60FD" w:rsidRDefault="00BC60FD" w14:paraId="0EAE16E3" w14:textId="5B95714F">
            <w:pPr>
              <w:jc w:val="right"/>
              <w:rPr>
                <w:b/>
                <w:bCs/>
                <w:sz w:val="20"/>
                <w:szCs w:val="20"/>
                <w:highlight w:val="yellow"/>
              </w:rPr>
            </w:pPr>
            <w:r>
              <w:rPr>
                <w:b/>
                <w:bCs/>
                <w:color w:val="000000"/>
                <w:sz w:val="20"/>
                <w:szCs w:val="20"/>
              </w:rPr>
              <w:t>10.75</w:t>
            </w:r>
          </w:p>
        </w:tc>
        <w:tc>
          <w:tcPr>
            <w:tcW w:w="1260" w:type="dxa"/>
            <w:tcBorders>
              <w:top w:val="single" w:color="auto" w:sz="4" w:space="0"/>
              <w:bottom w:val="double" w:color="auto" w:sz="4" w:space="0"/>
            </w:tcBorders>
            <w:shd w:val="clear" w:color="auto" w:fill="E6E6E6"/>
            <w:vAlign w:val="bottom"/>
          </w:tcPr>
          <w:p w:rsidRPr="00B37242" w:rsidR="00BC60FD" w:rsidP="00BC60FD" w:rsidRDefault="00BC60FD" w14:paraId="47B0C30E" w14:textId="2BFBA647">
            <w:pPr>
              <w:jc w:val="right"/>
              <w:rPr>
                <w:b/>
                <w:bCs/>
                <w:sz w:val="20"/>
                <w:szCs w:val="20"/>
                <w:highlight w:val="yellow"/>
              </w:rPr>
            </w:pPr>
            <w:r>
              <w:rPr>
                <w:b/>
                <w:bCs/>
                <w:color w:val="000000"/>
                <w:sz w:val="20"/>
                <w:szCs w:val="20"/>
              </w:rPr>
              <w:t>4.75</w:t>
            </w:r>
          </w:p>
        </w:tc>
        <w:tc>
          <w:tcPr>
            <w:tcW w:w="1080" w:type="dxa"/>
            <w:tcBorders>
              <w:top w:val="single" w:color="auto" w:sz="4" w:space="0"/>
              <w:bottom w:val="double" w:color="auto" w:sz="4" w:space="0"/>
            </w:tcBorders>
            <w:shd w:val="clear" w:color="auto" w:fill="E6E6E6"/>
            <w:vAlign w:val="bottom"/>
          </w:tcPr>
          <w:p w:rsidRPr="00B37242" w:rsidR="00BC60FD" w:rsidP="00BC60FD" w:rsidRDefault="00BC60FD" w14:paraId="6337B997" w14:textId="17626570">
            <w:pPr>
              <w:jc w:val="right"/>
              <w:rPr>
                <w:b/>
                <w:bCs/>
                <w:sz w:val="20"/>
                <w:szCs w:val="20"/>
                <w:highlight w:val="yellow"/>
              </w:rPr>
            </w:pPr>
            <w:r>
              <w:rPr>
                <w:b/>
                <w:bCs/>
                <w:color w:val="000000"/>
                <w:sz w:val="20"/>
                <w:szCs w:val="20"/>
              </w:rPr>
              <w:t>3.75</w:t>
            </w:r>
          </w:p>
        </w:tc>
        <w:tc>
          <w:tcPr>
            <w:tcW w:w="1620" w:type="dxa"/>
            <w:tcBorders>
              <w:top w:val="single" w:color="auto" w:sz="4" w:space="0"/>
              <w:bottom w:val="double" w:color="auto" w:sz="4" w:space="0"/>
            </w:tcBorders>
            <w:shd w:val="clear" w:color="auto" w:fill="E6E6E6"/>
            <w:vAlign w:val="bottom"/>
          </w:tcPr>
          <w:p w:rsidR="00BC60FD" w:rsidP="00BC60FD" w:rsidRDefault="00BC60FD" w14:paraId="6BD7B6F6" w14:textId="31BB6DA7">
            <w:pPr>
              <w:jc w:val="right"/>
              <w:rPr>
                <w:color w:val="000000"/>
                <w:sz w:val="20"/>
                <w:szCs w:val="20"/>
              </w:rPr>
            </w:pPr>
            <w:r>
              <w:rPr>
                <w:b/>
                <w:bCs/>
                <w:color w:val="000000"/>
                <w:sz w:val="20"/>
                <w:szCs w:val="20"/>
              </w:rPr>
              <w:t>30.75</w:t>
            </w:r>
          </w:p>
        </w:tc>
      </w:tr>
    </w:tbl>
    <w:p w:rsidR="004F3D3B" w:rsidP="00905122" w:rsidRDefault="004F3D3B" w14:paraId="223A6DCE" w14:textId="77777777">
      <w:pPr>
        <w:autoSpaceDE w:val="0"/>
        <w:autoSpaceDN w:val="0"/>
        <w:adjustRightInd w:val="0"/>
        <w:ind w:firstLine="720"/>
      </w:pPr>
    </w:p>
    <w:p w:rsidR="0020491F" w:rsidP="00FA3701" w:rsidRDefault="00B37242" w14:paraId="0E9728A8" w14:textId="6E9BCBEA">
      <w:pPr>
        <w:autoSpaceDE w:val="0"/>
        <w:autoSpaceDN w:val="0"/>
        <w:adjustRightInd w:val="0"/>
        <w:spacing w:after="240"/>
        <w:ind w:firstLine="720"/>
      </w:pPr>
      <w:r>
        <w:t xml:space="preserve">In addition to the </w:t>
      </w:r>
      <w:r w:rsidR="00621FF8">
        <w:t>questionnaires</w:t>
      </w:r>
      <w:r>
        <w:t xml:space="preserve">, EPA intends to seek new sampling data from a select group of </w:t>
      </w:r>
      <w:r w:rsidR="000C69D9">
        <w:t>2</w:t>
      </w:r>
      <w:r w:rsidRPr="000C69D9">
        <w:t xml:space="preserve">0 </w:t>
      </w:r>
      <w:r w:rsidRPr="000C69D9" w:rsidR="00633D47">
        <w:t xml:space="preserve">MPP </w:t>
      </w:r>
      <w:r w:rsidRPr="000C69D9">
        <w:t>facilities</w:t>
      </w:r>
      <w:r>
        <w:t xml:space="preserve">. These facilities will perform </w:t>
      </w:r>
      <w:r w:rsidR="00621371">
        <w:t>5-day</w:t>
      </w:r>
      <w:r>
        <w:t xml:space="preserve"> long sampling </w:t>
      </w:r>
      <w:r w:rsidR="00AD100A">
        <w:t>episo</w:t>
      </w:r>
      <w:r w:rsidR="00941A36">
        <w:t>de</w:t>
      </w:r>
      <w:r w:rsidR="00004158">
        <w:t>s</w:t>
      </w:r>
      <w:r w:rsidR="00941A36">
        <w:t xml:space="preserve"> </w:t>
      </w:r>
      <w:r>
        <w:t xml:space="preserve">to collect data on </w:t>
      </w:r>
      <w:r w:rsidR="00633D47">
        <w:t>MPP</w:t>
      </w:r>
      <w:r>
        <w:t xml:space="preserve"> </w:t>
      </w:r>
      <w:r w:rsidR="009870F0">
        <w:t xml:space="preserve">wastewater </w:t>
      </w:r>
      <w:r>
        <w:t xml:space="preserve">characteristics. </w:t>
      </w:r>
      <w:r w:rsidR="00A018BD">
        <w:t xml:space="preserve">Each MPP facility selected for sampling will be asked to </w:t>
      </w:r>
      <w:r w:rsidR="0020491F">
        <w:t xml:space="preserve">engage with </w:t>
      </w:r>
      <w:r w:rsidR="00004158">
        <w:t>EPA</w:t>
      </w:r>
      <w:r w:rsidR="0020491F">
        <w:t xml:space="preserve"> to develop site-specific plans to standardize sampling across all facilities. </w:t>
      </w:r>
      <w:r w:rsidR="008E286E">
        <w:t>EPA will provide each facility with a sampling kit, with all sampling supplies included. F</w:t>
      </w:r>
      <w:r w:rsidR="0020491F">
        <w:t xml:space="preserve">acilities will be responsible for </w:t>
      </w:r>
      <w:r w:rsidR="00A018BD">
        <w:t>executing the sampling plan by collecting samples, preserving</w:t>
      </w:r>
      <w:r w:rsidR="000C69D9">
        <w:t xml:space="preserve"> samples</w:t>
      </w:r>
      <w:r w:rsidR="00A018BD">
        <w:t xml:space="preserve">, </w:t>
      </w:r>
      <w:r w:rsidR="0020491F">
        <w:t xml:space="preserve">and </w:t>
      </w:r>
      <w:r w:rsidR="00A018BD">
        <w:t>shipping wastewater samples</w:t>
      </w:r>
      <w:r w:rsidR="00633D47">
        <w:t xml:space="preserve"> to</w:t>
      </w:r>
      <w:r w:rsidR="00004158">
        <w:t xml:space="preserve"> specific laboratories identified by EPA</w:t>
      </w:r>
      <w:r w:rsidR="00A018BD">
        <w:t xml:space="preserve">. </w:t>
      </w:r>
      <w:r w:rsidR="00ED1F21">
        <w:t xml:space="preserve">EPA will contract with </w:t>
      </w:r>
      <w:r w:rsidR="00004158">
        <w:t xml:space="preserve">accredited analytical laboratories </w:t>
      </w:r>
      <w:r w:rsidR="00A018BD">
        <w:t>for each method included in the sampling plan</w:t>
      </w:r>
      <w:r w:rsidR="00633D47">
        <w:t>;</w:t>
      </w:r>
      <w:r w:rsidR="00A018BD">
        <w:t xml:space="preserve"> </w:t>
      </w:r>
      <w:r w:rsidR="00ED1F21">
        <w:t>facilities will ship wastewater samples according to instructions provided by EPA</w:t>
      </w:r>
      <w:r w:rsidR="00A018BD">
        <w:t>.</w:t>
      </w:r>
      <w:r w:rsidR="00DF09B1">
        <w:t xml:space="preserve"> </w:t>
      </w:r>
      <w:r w:rsidR="0000107C">
        <w:t xml:space="preserve">By EPA contracting directly with </w:t>
      </w:r>
      <w:r w:rsidR="009870F0">
        <w:t>laboratories</w:t>
      </w:r>
      <w:r w:rsidR="0000107C">
        <w:t>, this ensures that all wastewater samples will be analyzed to the same precision and using the same method for each analyte.</w:t>
      </w:r>
    </w:p>
    <w:p w:rsidRPr="00567D14" w:rsidR="00FA3701" w:rsidP="00FA3701" w:rsidRDefault="00633D47" w14:paraId="687B4788" w14:textId="41E6C93A">
      <w:pPr>
        <w:autoSpaceDE w:val="0"/>
        <w:autoSpaceDN w:val="0"/>
        <w:adjustRightInd w:val="0"/>
        <w:spacing w:after="240"/>
        <w:ind w:firstLine="720"/>
      </w:pPr>
      <w:r>
        <w:t xml:space="preserve">EPA estimates that </w:t>
      </w:r>
      <w:r w:rsidR="00ED1F21">
        <w:t>each</w:t>
      </w:r>
      <w:r w:rsidR="00B37242">
        <w:t xml:space="preserve"> facilit</w:t>
      </w:r>
      <w:r w:rsidR="00ED1F21">
        <w:t>y</w:t>
      </w:r>
      <w:r w:rsidR="00B37242">
        <w:t xml:space="preserve"> will </w:t>
      </w:r>
      <w:r w:rsidR="00ED1F21">
        <w:t>collect</w:t>
      </w:r>
      <w:r w:rsidR="000C69D9">
        <w:t xml:space="preserve"> </w:t>
      </w:r>
      <w:r w:rsidR="003F725E">
        <w:t xml:space="preserve">24-hour composite </w:t>
      </w:r>
      <w:r w:rsidR="000C69D9">
        <w:t xml:space="preserve">samples </w:t>
      </w:r>
      <w:r w:rsidR="003F725E">
        <w:t xml:space="preserve">for </w:t>
      </w:r>
      <w:r w:rsidR="25F2E8BD">
        <w:t>five</w:t>
      </w:r>
      <w:r w:rsidR="003F725E">
        <w:t xml:space="preserve"> consecutive days </w:t>
      </w:r>
      <w:r w:rsidR="000C69D9">
        <w:t xml:space="preserve">from up to three locations, </w:t>
      </w:r>
      <w:r w:rsidR="009870F0">
        <w:t xml:space="preserve">such as the influent to the </w:t>
      </w:r>
      <w:r w:rsidR="000C69D9">
        <w:t>wastewater</w:t>
      </w:r>
      <w:r w:rsidR="009870F0">
        <w:t xml:space="preserve"> treatment system</w:t>
      </w:r>
      <w:r w:rsidR="000C69D9">
        <w:t xml:space="preserve">, a midpoint in the wastewater treatment system, and the treated effluent. The exact sample location may vary by facility based on the </w:t>
      </w:r>
      <w:r w:rsidR="001F222F">
        <w:t>treatment system configuration and/or type of operations. For the purposes of the ICR estimate, EPA estimates that all facilities will collect samples from three locations for each day of the sampling episode</w:t>
      </w:r>
      <w:r w:rsidR="0074575C">
        <w:t xml:space="preserve"> for</w:t>
      </w:r>
      <w:r w:rsidR="001F222F">
        <w:t xml:space="preserve"> a total of 15 wastewater samples per facility.</w:t>
      </w:r>
      <w:r w:rsidR="009870F0">
        <w:t xml:space="preserve"> In addition, EPA expects the facility will also collect </w:t>
      </w:r>
      <w:r w:rsidR="00BA1A84">
        <w:t>one</w:t>
      </w:r>
      <w:r w:rsidR="003F725E">
        <w:t xml:space="preserve"> </w:t>
      </w:r>
      <w:r w:rsidR="009870F0">
        <w:t>quality assurance sample</w:t>
      </w:r>
      <w:r w:rsidR="000A68FC">
        <w:t xml:space="preserve"> each day of</w:t>
      </w:r>
      <w:r w:rsidR="003F725E">
        <w:t xml:space="preserve"> the sampling episode.</w:t>
      </w:r>
      <w:r w:rsidR="000A68FC">
        <w:t xml:space="preserve"> These quality assurance samples could include laboratory required quality assurance volumes or field quality assurance samples.</w:t>
      </w:r>
      <w:r w:rsidR="001F222F">
        <w:t xml:space="preserve"> </w:t>
      </w:r>
      <w:r w:rsidR="008849E7">
        <w:rPr>
          <w:highlight w:val="yellow"/>
        </w:rPr>
        <w:fldChar w:fldCharType="begin"/>
      </w:r>
      <w:r w:rsidR="008849E7">
        <w:instrText xml:space="preserve"> REF _Ref461114197 \h </w:instrText>
      </w:r>
      <w:r w:rsidR="008849E7">
        <w:rPr>
          <w:highlight w:val="yellow"/>
        </w:rPr>
      </w:r>
      <w:r w:rsidR="008849E7">
        <w:rPr>
          <w:highlight w:val="yellow"/>
        </w:rPr>
        <w:fldChar w:fldCharType="separate"/>
      </w:r>
      <w:r w:rsidRPr="00567D14" w:rsidR="008849E7">
        <w:t xml:space="preserve">Table </w:t>
      </w:r>
      <w:r w:rsidR="008849E7">
        <w:rPr>
          <w:noProof/>
        </w:rPr>
        <w:t>12</w:t>
      </w:r>
      <w:r w:rsidR="008849E7">
        <w:t>-</w:t>
      </w:r>
      <w:r w:rsidR="008849E7">
        <w:rPr>
          <w:noProof/>
        </w:rPr>
        <w:t>3</w:t>
      </w:r>
      <w:r w:rsidR="008849E7">
        <w:rPr>
          <w:highlight w:val="yellow"/>
        </w:rPr>
        <w:fldChar w:fldCharType="end"/>
      </w:r>
      <w:r w:rsidR="008849E7">
        <w:t xml:space="preserve"> </w:t>
      </w:r>
      <w:r w:rsidR="001F222F">
        <w:t>presents the estimated burden</w:t>
      </w:r>
      <w:r w:rsidR="0074575C">
        <w:t xml:space="preserve"> </w:t>
      </w:r>
      <w:r w:rsidR="001F222F">
        <w:t xml:space="preserve">per facility to collect wastewater samples for the </w:t>
      </w:r>
      <w:r w:rsidR="5D8EDE57">
        <w:t>five</w:t>
      </w:r>
      <w:r w:rsidR="001F222F">
        <w:t xml:space="preserve">-day sampling episode. </w:t>
      </w:r>
      <w:r w:rsidR="008849E7">
        <w:fldChar w:fldCharType="begin"/>
      </w:r>
      <w:r w:rsidR="008849E7">
        <w:instrText xml:space="preserve"> REF _Ref72482361 \h </w:instrText>
      </w:r>
      <w:r w:rsidR="008849E7">
        <w:fldChar w:fldCharType="separate"/>
      </w:r>
      <w:r w:rsidRPr="00567D14" w:rsidR="00D7111E">
        <w:t xml:space="preserve">Table </w:t>
      </w:r>
      <w:r w:rsidR="00D7111E">
        <w:rPr>
          <w:noProof/>
        </w:rPr>
        <w:t>12</w:t>
      </w:r>
      <w:r w:rsidR="00D7111E">
        <w:t>-</w:t>
      </w:r>
      <w:r w:rsidR="00D7111E">
        <w:rPr>
          <w:noProof/>
        </w:rPr>
        <w:t>4</w:t>
      </w:r>
      <w:r w:rsidR="008849E7">
        <w:fldChar w:fldCharType="end"/>
      </w:r>
      <w:r w:rsidR="00B37242">
        <w:t xml:space="preserve"> present</w:t>
      </w:r>
      <w:r w:rsidR="003F725E">
        <w:t>s</w:t>
      </w:r>
      <w:r w:rsidR="00B37242">
        <w:t xml:space="preserve"> estimated burden </w:t>
      </w:r>
      <w:r w:rsidR="000C7A2A">
        <w:t xml:space="preserve">to support the wastewater sampling program </w:t>
      </w:r>
      <w:r w:rsidR="00B37242">
        <w:t xml:space="preserve">on a per facility </w:t>
      </w:r>
      <w:r w:rsidR="000C7A2A">
        <w:t xml:space="preserve">basis </w:t>
      </w:r>
      <w:r w:rsidR="001F222F">
        <w:t xml:space="preserve">by labor category. EPA expects that wastewater treatment plant operators and </w:t>
      </w:r>
      <w:r w:rsidR="00B95A0E">
        <w:t>facility</w:t>
      </w:r>
      <w:r w:rsidR="001F222F">
        <w:t xml:space="preserve"> managers will be involved in planning and implementing the wastewater treatment protocols.</w:t>
      </w:r>
    </w:p>
    <w:tbl>
      <w:tblPr>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ook w:val="04A0" w:firstRow="1" w:lastRow="0" w:firstColumn="1" w:lastColumn="0" w:noHBand="0" w:noVBand="1"/>
      </w:tblPr>
      <w:tblGrid>
        <w:gridCol w:w="3866"/>
        <w:gridCol w:w="1066"/>
        <w:gridCol w:w="1552"/>
        <w:gridCol w:w="877"/>
        <w:gridCol w:w="1891"/>
      </w:tblGrid>
      <w:tr w:rsidRPr="00567D14" w:rsidR="001F222F" w:rsidTr="74D1D51D" w14:paraId="048E9BE3" w14:textId="77777777">
        <w:tc>
          <w:tcPr>
            <w:tcW w:w="9252" w:type="dxa"/>
            <w:gridSpan w:val="5"/>
            <w:tcBorders>
              <w:top w:val="nil"/>
              <w:left w:val="nil"/>
              <w:bottom w:val="double" w:color="auto" w:sz="4" w:space="0"/>
              <w:right w:val="nil"/>
            </w:tcBorders>
          </w:tcPr>
          <w:p w:rsidRPr="00567D14" w:rsidR="001F222F" w:rsidP="00FA3701" w:rsidRDefault="001F222F" w14:paraId="6BFDD984" w14:textId="6E37FB30">
            <w:pPr>
              <w:pStyle w:val="TableTitle"/>
              <w:spacing w:before="0"/>
              <w:rPr>
                <w:sz w:val="20"/>
                <w:szCs w:val="20"/>
              </w:rPr>
            </w:pPr>
            <w:bookmarkStart w:name="_Ref461114197" w:id="30"/>
            <w:bookmarkStart w:name="_Toc85724605" w:id="31"/>
            <w:r w:rsidRPr="00567D14">
              <w:lastRenderedPageBreak/>
              <w:t xml:space="preserve">Table </w:t>
            </w:r>
            <w:r>
              <w:fldChar w:fldCharType="begin"/>
            </w:r>
            <w:r>
              <w:instrText>STYLEREF 1 \s</w:instrText>
            </w:r>
            <w:r>
              <w:fldChar w:fldCharType="separate"/>
            </w:r>
            <w:r w:rsidR="000A25D6">
              <w:rPr>
                <w:noProof/>
              </w:rPr>
              <w:t>12</w:t>
            </w:r>
            <w:r>
              <w:fldChar w:fldCharType="end"/>
            </w:r>
            <w:r>
              <w:t>-</w:t>
            </w:r>
            <w:r>
              <w:fldChar w:fldCharType="begin"/>
            </w:r>
            <w:r>
              <w:instrText>SEQ Table \* ARABIC \s 1</w:instrText>
            </w:r>
            <w:r>
              <w:fldChar w:fldCharType="separate"/>
            </w:r>
            <w:r w:rsidR="000A25D6">
              <w:rPr>
                <w:noProof/>
              </w:rPr>
              <w:t>3</w:t>
            </w:r>
            <w:r>
              <w:fldChar w:fldCharType="end"/>
            </w:r>
            <w:bookmarkEnd w:id="30"/>
            <w:r w:rsidRPr="00567D14">
              <w:t xml:space="preserve">. </w:t>
            </w:r>
            <w:r>
              <w:t>Estimated Burden for 5-Day Sampling per Facility</w:t>
            </w:r>
            <w:bookmarkEnd w:id="31"/>
          </w:p>
        </w:tc>
      </w:tr>
      <w:tr w:rsidRPr="00567D14" w:rsidR="001F222F" w:rsidTr="74D1D51D" w14:paraId="4042FBCB" w14:textId="77777777">
        <w:tc>
          <w:tcPr>
            <w:tcW w:w="3866" w:type="dxa"/>
            <w:tcBorders>
              <w:top w:val="double" w:color="auto" w:sz="4" w:space="0"/>
            </w:tcBorders>
            <w:shd w:val="clear" w:color="auto" w:fill="E6E6E6"/>
            <w:vAlign w:val="bottom"/>
          </w:tcPr>
          <w:p w:rsidRPr="00567D14" w:rsidR="001F222F" w:rsidP="00702C34" w:rsidRDefault="001F222F" w14:paraId="6740F12F" w14:textId="2F105CC8">
            <w:pPr>
              <w:keepNext/>
              <w:jc w:val="center"/>
              <w:rPr>
                <w:b/>
                <w:sz w:val="20"/>
                <w:szCs w:val="20"/>
              </w:rPr>
            </w:pPr>
            <w:r>
              <w:rPr>
                <w:b/>
                <w:sz w:val="20"/>
                <w:szCs w:val="20"/>
              </w:rPr>
              <w:t>Activity</w:t>
            </w:r>
          </w:p>
        </w:tc>
        <w:tc>
          <w:tcPr>
            <w:tcW w:w="1066" w:type="dxa"/>
            <w:tcBorders>
              <w:top w:val="double" w:color="auto" w:sz="4" w:space="0"/>
            </w:tcBorders>
            <w:shd w:val="clear" w:color="auto" w:fill="E6E6E6"/>
            <w:vAlign w:val="bottom"/>
          </w:tcPr>
          <w:p w:rsidRPr="00567D14" w:rsidR="001F222F" w:rsidP="00702C34" w:rsidRDefault="001F222F" w14:paraId="41719115" w14:textId="48DD5BBA">
            <w:pPr>
              <w:keepNext/>
              <w:jc w:val="center"/>
              <w:rPr>
                <w:b/>
                <w:sz w:val="20"/>
                <w:szCs w:val="20"/>
              </w:rPr>
            </w:pPr>
            <w:r>
              <w:rPr>
                <w:b/>
                <w:sz w:val="20"/>
                <w:szCs w:val="20"/>
              </w:rPr>
              <w:t>Hours</w:t>
            </w:r>
          </w:p>
        </w:tc>
        <w:tc>
          <w:tcPr>
            <w:tcW w:w="1552" w:type="dxa"/>
            <w:tcBorders>
              <w:top w:val="double" w:color="auto" w:sz="4" w:space="0"/>
            </w:tcBorders>
            <w:shd w:val="clear" w:color="auto" w:fill="E6E6E6"/>
            <w:vAlign w:val="bottom"/>
          </w:tcPr>
          <w:p w:rsidR="001F222F" w:rsidP="001F222F" w:rsidRDefault="001F222F" w14:paraId="391B50A0" w14:textId="7D0604AB">
            <w:pPr>
              <w:keepNext/>
              <w:jc w:val="center"/>
              <w:rPr>
                <w:b/>
                <w:sz w:val="20"/>
                <w:szCs w:val="20"/>
              </w:rPr>
            </w:pPr>
            <w:r>
              <w:rPr>
                <w:b/>
                <w:sz w:val="20"/>
                <w:szCs w:val="20"/>
              </w:rPr>
              <w:t>Units</w:t>
            </w:r>
          </w:p>
        </w:tc>
        <w:tc>
          <w:tcPr>
            <w:tcW w:w="877" w:type="dxa"/>
            <w:tcBorders>
              <w:top w:val="double" w:color="auto" w:sz="4" w:space="0"/>
            </w:tcBorders>
            <w:shd w:val="clear" w:color="auto" w:fill="E6E6E6"/>
            <w:vAlign w:val="bottom"/>
          </w:tcPr>
          <w:p w:rsidRPr="00567D14" w:rsidR="001F222F" w:rsidP="00702C34" w:rsidRDefault="001F222F" w14:paraId="3CD7B9E1" w14:textId="52238E6A">
            <w:pPr>
              <w:keepNext/>
              <w:jc w:val="center"/>
              <w:rPr>
                <w:b/>
                <w:sz w:val="20"/>
                <w:szCs w:val="20"/>
              </w:rPr>
            </w:pPr>
            <w:r>
              <w:rPr>
                <w:b/>
                <w:sz w:val="20"/>
                <w:szCs w:val="20"/>
              </w:rPr>
              <w:t>People</w:t>
            </w:r>
          </w:p>
        </w:tc>
        <w:tc>
          <w:tcPr>
            <w:tcW w:w="1891" w:type="dxa"/>
            <w:tcBorders>
              <w:top w:val="double" w:color="auto" w:sz="4" w:space="0"/>
            </w:tcBorders>
            <w:shd w:val="clear" w:color="auto" w:fill="E6E6E6"/>
            <w:vAlign w:val="bottom"/>
          </w:tcPr>
          <w:p w:rsidRPr="00567D14" w:rsidR="001F222F" w:rsidP="00702C34" w:rsidRDefault="001F222F" w14:paraId="1A656E3E" w14:textId="7CEBAF2B">
            <w:pPr>
              <w:keepNext/>
              <w:jc w:val="center"/>
              <w:rPr>
                <w:b/>
                <w:sz w:val="20"/>
                <w:szCs w:val="20"/>
              </w:rPr>
            </w:pPr>
            <w:r>
              <w:rPr>
                <w:b/>
                <w:sz w:val="20"/>
                <w:szCs w:val="20"/>
              </w:rPr>
              <w:t>Total Burden per Activity</w:t>
            </w:r>
          </w:p>
        </w:tc>
      </w:tr>
      <w:tr w:rsidRPr="00567D14" w:rsidR="00BA1A84" w:rsidTr="74D1D51D" w14:paraId="1D0AEC50" w14:textId="77777777">
        <w:tc>
          <w:tcPr>
            <w:tcW w:w="3866" w:type="dxa"/>
            <w:shd w:val="clear" w:color="auto" w:fill="auto"/>
            <w:vAlign w:val="center"/>
          </w:tcPr>
          <w:p w:rsidRPr="00567D14" w:rsidR="00BA1A84" w:rsidP="00BA1A84" w:rsidRDefault="00BA1A84" w14:paraId="64C26838" w14:textId="3C64923A">
            <w:pPr>
              <w:keepNext/>
              <w:spacing w:before="80" w:after="80"/>
              <w:rPr>
                <w:sz w:val="20"/>
                <w:szCs w:val="20"/>
              </w:rPr>
            </w:pPr>
            <w:r>
              <w:rPr>
                <w:sz w:val="20"/>
                <w:szCs w:val="20"/>
              </w:rPr>
              <w:t>Prep work – Planning, purchasing supplies, labeling bottles, organizing, and packing materials.</w:t>
            </w:r>
          </w:p>
        </w:tc>
        <w:tc>
          <w:tcPr>
            <w:tcW w:w="1066" w:type="dxa"/>
            <w:shd w:val="clear" w:color="auto" w:fill="auto"/>
            <w:vAlign w:val="center"/>
          </w:tcPr>
          <w:p w:rsidRPr="000476DD" w:rsidR="00BA1A84" w:rsidP="00BA1A84" w:rsidRDefault="00BA1A84" w14:paraId="11252582" w14:textId="55191134">
            <w:pPr>
              <w:keepNext/>
              <w:jc w:val="center"/>
              <w:rPr>
                <w:sz w:val="20"/>
                <w:szCs w:val="20"/>
                <w:highlight w:val="yellow"/>
              </w:rPr>
            </w:pPr>
            <w:r>
              <w:rPr>
                <w:sz w:val="20"/>
                <w:szCs w:val="20"/>
              </w:rPr>
              <w:t>4</w:t>
            </w:r>
          </w:p>
        </w:tc>
        <w:tc>
          <w:tcPr>
            <w:tcW w:w="1552" w:type="dxa"/>
            <w:vAlign w:val="center"/>
          </w:tcPr>
          <w:p w:rsidRPr="000476DD" w:rsidR="00BA1A84" w:rsidP="00BA1A84" w:rsidRDefault="00BA1A84" w14:paraId="1EDF327C" w14:textId="3DB5EE34">
            <w:pPr>
              <w:keepNext/>
              <w:jc w:val="center"/>
              <w:rPr>
                <w:sz w:val="20"/>
                <w:szCs w:val="20"/>
                <w:highlight w:val="yellow"/>
              </w:rPr>
            </w:pPr>
            <w:r>
              <w:rPr>
                <w:sz w:val="20"/>
                <w:szCs w:val="20"/>
              </w:rPr>
              <w:t>per sampling day</w:t>
            </w:r>
          </w:p>
        </w:tc>
        <w:tc>
          <w:tcPr>
            <w:tcW w:w="877" w:type="dxa"/>
            <w:shd w:val="clear" w:color="auto" w:fill="auto"/>
            <w:vAlign w:val="center"/>
          </w:tcPr>
          <w:p w:rsidRPr="000476DD" w:rsidR="00BA1A84" w:rsidP="00BA1A84" w:rsidRDefault="00BA1A84" w14:paraId="591C94B0" w14:textId="07801377">
            <w:pPr>
              <w:keepNext/>
              <w:jc w:val="center"/>
              <w:rPr>
                <w:sz w:val="20"/>
                <w:szCs w:val="20"/>
                <w:highlight w:val="yellow"/>
              </w:rPr>
            </w:pPr>
            <w:r>
              <w:rPr>
                <w:sz w:val="20"/>
                <w:szCs w:val="20"/>
              </w:rPr>
              <w:t>2</w:t>
            </w:r>
          </w:p>
        </w:tc>
        <w:tc>
          <w:tcPr>
            <w:tcW w:w="1891" w:type="dxa"/>
            <w:shd w:val="clear" w:color="auto" w:fill="auto"/>
            <w:vAlign w:val="center"/>
          </w:tcPr>
          <w:p w:rsidRPr="000476DD" w:rsidR="00BA1A84" w:rsidP="00BA1A84" w:rsidRDefault="00BA1A84" w14:paraId="48130746" w14:textId="57777626">
            <w:pPr>
              <w:keepNext/>
              <w:jc w:val="center"/>
              <w:rPr>
                <w:sz w:val="20"/>
                <w:szCs w:val="20"/>
                <w:highlight w:val="yellow"/>
              </w:rPr>
            </w:pPr>
            <w:r>
              <w:rPr>
                <w:sz w:val="20"/>
                <w:szCs w:val="20"/>
              </w:rPr>
              <w:t>8</w:t>
            </w:r>
          </w:p>
        </w:tc>
      </w:tr>
      <w:tr w:rsidRPr="00567D14" w:rsidR="00BA1A84" w:rsidTr="74D1D51D" w14:paraId="4AD0D10F" w14:textId="77777777">
        <w:tc>
          <w:tcPr>
            <w:tcW w:w="3866" w:type="dxa"/>
            <w:shd w:val="clear" w:color="auto" w:fill="auto"/>
            <w:vAlign w:val="center"/>
          </w:tcPr>
          <w:p w:rsidRPr="00567D14" w:rsidR="00BA1A84" w:rsidP="00BA1A84" w:rsidRDefault="00BA1A84" w14:paraId="5C91443C" w14:textId="4690AD99">
            <w:pPr>
              <w:keepNext/>
              <w:spacing w:before="80" w:after="80"/>
              <w:rPr>
                <w:sz w:val="20"/>
                <w:szCs w:val="20"/>
              </w:rPr>
            </w:pPr>
            <w:r>
              <w:rPr>
                <w:sz w:val="20"/>
                <w:szCs w:val="20"/>
              </w:rPr>
              <w:t xml:space="preserve">Sampling Collection – Collect two grab samples every four hours for a 24-hr period. </w:t>
            </w:r>
          </w:p>
        </w:tc>
        <w:tc>
          <w:tcPr>
            <w:tcW w:w="1066" w:type="dxa"/>
            <w:shd w:val="clear" w:color="auto" w:fill="auto"/>
            <w:vAlign w:val="center"/>
          </w:tcPr>
          <w:p w:rsidRPr="000476DD" w:rsidR="00BA1A84" w:rsidP="00BA1A84" w:rsidRDefault="00BA1A84" w14:paraId="4BF3AA5B" w14:textId="1CFC794E">
            <w:pPr>
              <w:keepNext/>
              <w:jc w:val="center"/>
              <w:rPr>
                <w:sz w:val="20"/>
                <w:szCs w:val="20"/>
                <w:highlight w:val="yellow"/>
              </w:rPr>
            </w:pPr>
            <w:r>
              <w:rPr>
                <w:sz w:val="20"/>
                <w:szCs w:val="20"/>
              </w:rPr>
              <w:t>7.5</w:t>
            </w:r>
          </w:p>
        </w:tc>
        <w:tc>
          <w:tcPr>
            <w:tcW w:w="1552" w:type="dxa"/>
            <w:vAlign w:val="center"/>
          </w:tcPr>
          <w:p w:rsidRPr="000476DD" w:rsidR="00BA1A84" w:rsidP="00BA1A84" w:rsidRDefault="00BA1A84" w14:paraId="6D8CEDE4" w14:textId="1CC67596">
            <w:pPr>
              <w:keepNext/>
              <w:jc w:val="center"/>
              <w:rPr>
                <w:sz w:val="20"/>
                <w:szCs w:val="20"/>
                <w:highlight w:val="yellow"/>
              </w:rPr>
            </w:pPr>
            <w:r>
              <w:rPr>
                <w:sz w:val="20"/>
                <w:szCs w:val="20"/>
              </w:rPr>
              <w:t>per sampling day</w:t>
            </w:r>
          </w:p>
        </w:tc>
        <w:tc>
          <w:tcPr>
            <w:tcW w:w="877" w:type="dxa"/>
            <w:shd w:val="clear" w:color="auto" w:fill="auto"/>
            <w:vAlign w:val="center"/>
          </w:tcPr>
          <w:p w:rsidRPr="000476DD" w:rsidR="00BA1A84" w:rsidP="00BA1A84" w:rsidRDefault="00BA1A84" w14:paraId="5DDB48DD" w14:textId="0499C394">
            <w:pPr>
              <w:keepNext/>
              <w:jc w:val="center"/>
              <w:rPr>
                <w:sz w:val="20"/>
                <w:szCs w:val="20"/>
                <w:highlight w:val="yellow"/>
              </w:rPr>
            </w:pPr>
            <w:r>
              <w:rPr>
                <w:sz w:val="20"/>
                <w:szCs w:val="20"/>
              </w:rPr>
              <w:t>2</w:t>
            </w:r>
          </w:p>
        </w:tc>
        <w:tc>
          <w:tcPr>
            <w:tcW w:w="1891" w:type="dxa"/>
            <w:shd w:val="clear" w:color="auto" w:fill="auto"/>
            <w:vAlign w:val="center"/>
          </w:tcPr>
          <w:p w:rsidRPr="000476DD" w:rsidR="00BA1A84" w:rsidP="00BA1A84" w:rsidRDefault="00BA1A84" w14:paraId="1A97C0EC" w14:textId="19F0AE34">
            <w:pPr>
              <w:keepNext/>
              <w:jc w:val="center"/>
              <w:rPr>
                <w:sz w:val="20"/>
                <w:szCs w:val="20"/>
                <w:highlight w:val="yellow"/>
              </w:rPr>
            </w:pPr>
            <w:r>
              <w:rPr>
                <w:sz w:val="20"/>
                <w:szCs w:val="20"/>
              </w:rPr>
              <w:t>15</w:t>
            </w:r>
          </w:p>
        </w:tc>
      </w:tr>
      <w:tr w:rsidRPr="00567D14" w:rsidR="00BA1A84" w:rsidTr="74D1D51D" w14:paraId="6B5D802A" w14:textId="77777777">
        <w:tc>
          <w:tcPr>
            <w:tcW w:w="3866" w:type="dxa"/>
            <w:tcBorders>
              <w:bottom w:val="single" w:color="auto" w:sz="6" w:space="0"/>
            </w:tcBorders>
            <w:shd w:val="clear" w:color="auto" w:fill="auto"/>
            <w:vAlign w:val="center"/>
          </w:tcPr>
          <w:p w:rsidRPr="003C62E4" w:rsidR="00BA1A84" w:rsidP="74D1D51D" w:rsidRDefault="00BA1A84" w14:paraId="658E2F87" w14:textId="17ED1CE5">
            <w:pPr>
              <w:keepNext/>
              <w:spacing w:before="80" w:after="80"/>
              <w:rPr>
                <w:sz w:val="20"/>
                <w:szCs w:val="20"/>
              </w:rPr>
            </w:pPr>
            <w:r w:rsidRPr="74D1D51D">
              <w:rPr>
                <w:sz w:val="20"/>
                <w:szCs w:val="20"/>
              </w:rPr>
              <w:t>Sample Preservation/Shipment – Label and preserve samples. Package samples in coolers and prepare for shipment. Transport to shipping vendor.</w:t>
            </w:r>
          </w:p>
        </w:tc>
        <w:tc>
          <w:tcPr>
            <w:tcW w:w="1066" w:type="dxa"/>
            <w:tcBorders>
              <w:bottom w:val="single" w:color="auto" w:sz="6" w:space="0"/>
            </w:tcBorders>
            <w:shd w:val="clear" w:color="auto" w:fill="auto"/>
            <w:vAlign w:val="center"/>
          </w:tcPr>
          <w:p w:rsidRPr="000476DD" w:rsidR="00BA1A84" w:rsidP="00BA1A84" w:rsidRDefault="00081294" w14:paraId="1AC23E37" w14:textId="1E26187A">
            <w:pPr>
              <w:keepNext/>
              <w:jc w:val="center"/>
              <w:rPr>
                <w:bCs/>
                <w:sz w:val="20"/>
                <w:szCs w:val="20"/>
                <w:highlight w:val="yellow"/>
              </w:rPr>
            </w:pPr>
            <w:r>
              <w:rPr>
                <w:sz w:val="20"/>
                <w:szCs w:val="20"/>
              </w:rPr>
              <w:t>6</w:t>
            </w:r>
          </w:p>
        </w:tc>
        <w:tc>
          <w:tcPr>
            <w:tcW w:w="1552" w:type="dxa"/>
            <w:tcBorders>
              <w:bottom w:val="single" w:color="auto" w:sz="6" w:space="0"/>
            </w:tcBorders>
            <w:vAlign w:val="center"/>
          </w:tcPr>
          <w:p w:rsidRPr="000476DD" w:rsidR="00BA1A84" w:rsidP="00BA1A84" w:rsidRDefault="00BA1A84" w14:paraId="5CE6FC04" w14:textId="5F418E34">
            <w:pPr>
              <w:keepNext/>
              <w:jc w:val="center"/>
              <w:rPr>
                <w:bCs/>
                <w:sz w:val="20"/>
                <w:szCs w:val="20"/>
                <w:highlight w:val="yellow"/>
              </w:rPr>
            </w:pPr>
            <w:r>
              <w:rPr>
                <w:sz w:val="20"/>
                <w:szCs w:val="20"/>
              </w:rPr>
              <w:t>per sampling day</w:t>
            </w:r>
          </w:p>
        </w:tc>
        <w:tc>
          <w:tcPr>
            <w:tcW w:w="877" w:type="dxa"/>
            <w:tcBorders>
              <w:bottom w:val="single" w:color="auto" w:sz="6" w:space="0"/>
            </w:tcBorders>
            <w:shd w:val="clear" w:color="auto" w:fill="auto"/>
            <w:vAlign w:val="center"/>
          </w:tcPr>
          <w:p w:rsidRPr="000476DD" w:rsidR="00BA1A84" w:rsidP="00BA1A84" w:rsidRDefault="00BA1A84" w14:paraId="28D9743C" w14:textId="70F949A3">
            <w:pPr>
              <w:keepNext/>
              <w:jc w:val="center"/>
              <w:rPr>
                <w:bCs/>
                <w:sz w:val="20"/>
                <w:szCs w:val="20"/>
                <w:highlight w:val="yellow"/>
              </w:rPr>
            </w:pPr>
            <w:r>
              <w:rPr>
                <w:sz w:val="20"/>
                <w:szCs w:val="20"/>
              </w:rPr>
              <w:t>3</w:t>
            </w:r>
          </w:p>
        </w:tc>
        <w:tc>
          <w:tcPr>
            <w:tcW w:w="1891" w:type="dxa"/>
            <w:tcBorders>
              <w:bottom w:val="single" w:color="auto" w:sz="6" w:space="0"/>
            </w:tcBorders>
            <w:shd w:val="clear" w:color="auto" w:fill="auto"/>
            <w:vAlign w:val="center"/>
          </w:tcPr>
          <w:p w:rsidRPr="000476DD" w:rsidR="00BA1A84" w:rsidP="00BA1A84" w:rsidRDefault="00081294" w14:paraId="593BEF70" w14:textId="3ACCE204">
            <w:pPr>
              <w:keepNext/>
              <w:jc w:val="center"/>
              <w:rPr>
                <w:bCs/>
                <w:sz w:val="20"/>
                <w:szCs w:val="20"/>
                <w:highlight w:val="yellow"/>
              </w:rPr>
            </w:pPr>
            <w:r>
              <w:rPr>
                <w:sz w:val="20"/>
                <w:szCs w:val="20"/>
              </w:rPr>
              <w:t>18</w:t>
            </w:r>
          </w:p>
        </w:tc>
      </w:tr>
      <w:tr w:rsidRPr="00567D14" w:rsidR="00BA1A84" w:rsidTr="74D1D51D" w14:paraId="22F96592" w14:textId="77777777">
        <w:tc>
          <w:tcPr>
            <w:tcW w:w="7361" w:type="dxa"/>
            <w:gridSpan w:val="4"/>
            <w:tcBorders>
              <w:top w:val="single" w:color="auto" w:sz="6" w:space="0"/>
              <w:bottom w:val="single" w:color="auto" w:sz="6" w:space="0"/>
            </w:tcBorders>
            <w:shd w:val="clear" w:color="auto" w:fill="E7E6E6" w:themeFill="background2"/>
            <w:vAlign w:val="center"/>
          </w:tcPr>
          <w:p w:rsidRPr="009706CC" w:rsidR="00BA1A84" w:rsidP="00BA1A84" w:rsidRDefault="00BA1A84" w14:paraId="330AB0C9" w14:textId="245EFDDF">
            <w:pPr>
              <w:keepNext/>
              <w:jc w:val="right"/>
              <w:rPr>
                <w:b/>
                <w:sz w:val="20"/>
                <w:szCs w:val="20"/>
              </w:rPr>
            </w:pPr>
            <w:r w:rsidRPr="009706CC">
              <w:rPr>
                <w:b/>
                <w:sz w:val="20"/>
                <w:szCs w:val="20"/>
              </w:rPr>
              <w:t>Total Hours per Facility per Day</w:t>
            </w:r>
          </w:p>
        </w:tc>
        <w:tc>
          <w:tcPr>
            <w:tcW w:w="1891" w:type="dxa"/>
            <w:tcBorders>
              <w:top w:val="single" w:color="auto" w:sz="6" w:space="0"/>
              <w:bottom w:val="single" w:color="auto" w:sz="6" w:space="0"/>
            </w:tcBorders>
            <w:shd w:val="clear" w:color="auto" w:fill="E7E6E6" w:themeFill="background2"/>
            <w:vAlign w:val="center"/>
          </w:tcPr>
          <w:p w:rsidRPr="009706CC" w:rsidR="00BA1A84" w:rsidP="00BA1A84" w:rsidRDefault="00081294" w14:paraId="3C2CEFD4" w14:textId="14B94428">
            <w:pPr>
              <w:keepNext/>
              <w:jc w:val="center"/>
              <w:rPr>
                <w:b/>
                <w:sz w:val="20"/>
                <w:szCs w:val="20"/>
              </w:rPr>
            </w:pPr>
            <w:r>
              <w:rPr>
                <w:sz w:val="20"/>
                <w:szCs w:val="20"/>
              </w:rPr>
              <w:t>41</w:t>
            </w:r>
          </w:p>
        </w:tc>
      </w:tr>
      <w:tr w:rsidRPr="00567D14" w:rsidR="00BA1A84" w:rsidTr="74D1D51D" w14:paraId="1F39F282" w14:textId="77777777">
        <w:tc>
          <w:tcPr>
            <w:tcW w:w="7361" w:type="dxa"/>
            <w:gridSpan w:val="4"/>
            <w:tcBorders>
              <w:top w:val="single" w:color="auto" w:sz="6" w:space="0"/>
              <w:bottom w:val="double" w:color="auto" w:sz="4" w:space="0"/>
            </w:tcBorders>
            <w:shd w:val="clear" w:color="auto" w:fill="E7E6E6" w:themeFill="background2"/>
            <w:vAlign w:val="center"/>
          </w:tcPr>
          <w:p w:rsidRPr="009706CC" w:rsidR="00BA1A84" w:rsidP="00BA1A84" w:rsidRDefault="00BA1A84" w14:paraId="1520D502" w14:textId="47A081D6">
            <w:pPr>
              <w:keepNext/>
              <w:jc w:val="right"/>
              <w:rPr>
                <w:b/>
                <w:sz w:val="20"/>
                <w:szCs w:val="20"/>
              </w:rPr>
            </w:pPr>
            <w:r w:rsidRPr="009706CC">
              <w:rPr>
                <w:b/>
                <w:sz w:val="20"/>
                <w:szCs w:val="20"/>
              </w:rPr>
              <w:t>Total Hours per Facility for 5-day Period</w:t>
            </w:r>
          </w:p>
        </w:tc>
        <w:tc>
          <w:tcPr>
            <w:tcW w:w="1891" w:type="dxa"/>
            <w:tcBorders>
              <w:top w:val="single" w:color="auto" w:sz="6" w:space="0"/>
              <w:bottom w:val="double" w:color="auto" w:sz="4" w:space="0"/>
            </w:tcBorders>
            <w:shd w:val="clear" w:color="auto" w:fill="E7E6E6" w:themeFill="background2"/>
            <w:vAlign w:val="bottom"/>
          </w:tcPr>
          <w:p w:rsidRPr="009706CC" w:rsidR="00BA1A84" w:rsidP="00BA1A84" w:rsidRDefault="00081294" w14:paraId="279877D5" w14:textId="0A00D164">
            <w:pPr>
              <w:jc w:val="center"/>
              <w:rPr>
                <w:b/>
                <w:bCs/>
                <w:color w:val="000000"/>
                <w:sz w:val="20"/>
                <w:szCs w:val="20"/>
              </w:rPr>
            </w:pPr>
            <w:r>
              <w:rPr>
                <w:b/>
                <w:bCs/>
                <w:color w:val="000000"/>
                <w:sz w:val="20"/>
                <w:szCs w:val="20"/>
              </w:rPr>
              <w:t>205</w:t>
            </w:r>
          </w:p>
        </w:tc>
      </w:tr>
    </w:tbl>
    <w:p w:rsidR="00BC53FF" w:rsidP="00BC53FF" w:rsidRDefault="00BC53FF" w14:paraId="47187169" w14:textId="4E897593"/>
    <w:tbl>
      <w:tblPr>
        <w:tblW w:w="8460" w:type="dxa"/>
        <w:jc w:val="center"/>
        <w:tblBorders>
          <w:top w:val="double" w:color="auto" w:sz="4" w:space="0"/>
          <w:left w:val="double" w:color="auto" w:sz="4" w:space="0"/>
          <w:bottom w:val="double" w:color="auto" w:sz="4" w:space="0"/>
          <w:right w:val="double" w:color="auto" w:sz="4" w:space="0"/>
          <w:insideH w:val="double" w:color="auto" w:sz="4" w:space="0"/>
          <w:insideV w:val="single" w:color="auto" w:sz="6" w:space="0"/>
        </w:tblBorders>
        <w:tblLayout w:type="fixed"/>
        <w:tblCellMar>
          <w:top w:w="29" w:type="dxa"/>
          <w:left w:w="58" w:type="dxa"/>
          <w:bottom w:w="29" w:type="dxa"/>
          <w:right w:w="58" w:type="dxa"/>
        </w:tblCellMar>
        <w:tblLook w:val="0000" w:firstRow="0" w:lastRow="0" w:firstColumn="0" w:lastColumn="0" w:noHBand="0" w:noVBand="0"/>
      </w:tblPr>
      <w:tblGrid>
        <w:gridCol w:w="3510"/>
        <w:gridCol w:w="1710"/>
        <w:gridCol w:w="1530"/>
        <w:gridCol w:w="1710"/>
      </w:tblGrid>
      <w:tr w:rsidRPr="00567D14" w:rsidR="009706CC" w:rsidTr="000A68FC" w14:paraId="68A855D0" w14:textId="77777777">
        <w:trPr>
          <w:cantSplit/>
          <w:tblHeader/>
          <w:jc w:val="center"/>
        </w:trPr>
        <w:tc>
          <w:tcPr>
            <w:tcW w:w="8460" w:type="dxa"/>
            <w:gridSpan w:val="4"/>
            <w:tcBorders>
              <w:top w:val="nil"/>
              <w:left w:val="nil"/>
              <w:right w:val="nil"/>
            </w:tcBorders>
          </w:tcPr>
          <w:p w:rsidRPr="00567D14" w:rsidR="009706CC" w:rsidP="00FA3701" w:rsidRDefault="009706CC" w14:paraId="73D5B5B2" w14:textId="5144A99B">
            <w:pPr>
              <w:pStyle w:val="TableTitle"/>
              <w:spacing w:before="0"/>
              <w:rPr>
                <w:bCs/>
                <w:sz w:val="20"/>
                <w:szCs w:val="20"/>
              </w:rPr>
            </w:pPr>
            <w:bookmarkStart w:name="_Ref85301742" w:id="32"/>
            <w:bookmarkStart w:name="_Toc85724606" w:id="33"/>
            <w:r w:rsidRPr="00567D14">
              <w:t xml:space="preserve">Table </w:t>
            </w:r>
            <w:r>
              <w:fldChar w:fldCharType="begin"/>
            </w:r>
            <w:r>
              <w:instrText>STYLEREF 1 \s</w:instrText>
            </w:r>
            <w:r>
              <w:fldChar w:fldCharType="separate"/>
            </w:r>
            <w:r w:rsidR="000A25D6">
              <w:rPr>
                <w:noProof/>
              </w:rPr>
              <w:t>12</w:t>
            </w:r>
            <w:r>
              <w:fldChar w:fldCharType="end"/>
            </w:r>
            <w:r>
              <w:t>-</w:t>
            </w:r>
            <w:r>
              <w:fldChar w:fldCharType="begin"/>
            </w:r>
            <w:r>
              <w:instrText>SEQ Table \* ARABIC \s 1</w:instrText>
            </w:r>
            <w:r>
              <w:fldChar w:fldCharType="separate"/>
            </w:r>
            <w:r w:rsidR="000A25D6">
              <w:rPr>
                <w:noProof/>
              </w:rPr>
              <w:t>4</w:t>
            </w:r>
            <w:r>
              <w:fldChar w:fldCharType="end"/>
            </w:r>
            <w:bookmarkEnd w:id="32"/>
            <w:r w:rsidRPr="00567D14">
              <w:t xml:space="preserve">. </w:t>
            </w:r>
            <w:r>
              <w:t>Estimated Burden for Sampling Program by Activity and Labor Category</w:t>
            </w:r>
            <w:bookmarkEnd w:id="33"/>
          </w:p>
        </w:tc>
      </w:tr>
      <w:tr w:rsidRPr="00567D14" w:rsidR="009706CC" w:rsidTr="000A68FC" w14:paraId="272313A2" w14:textId="77777777">
        <w:trPr>
          <w:cantSplit/>
          <w:tblHeader/>
          <w:jc w:val="center"/>
        </w:trPr>
        <w:tc>
          <w:tcPr>
            <w:tcW w:w="3510" w:type="dxa"/>
            <w:vMerge w:val="restart"/>
            <w:shd w:val="clear" w:color="auto" w:fill="E6E6E6"/>
            <w:noWrap/>
            <w:vAlign w:val="bottom"/>
          </w:tcPr>
          <w:p w:rsidRPr="00567D14" w:rsidR="009706CC" w:rsidP="009706CC" w:rsidRDefault="009706CC" w14:paraId="1CF0F8FC" w14:textId="77777777">
            <w:pPr>
              <w:jc w:val="center"/>
              <w:rPr>
                <w:b/>
                <w:bCs/>
                <w:sz w:val="20"/>
                <w:szCs w:val="20"/>
              </w:rPr>
            </w:pPr>
            <w:r w:rsidRPr="00567D14">
              <w:rPr>
                <w:b/>
                <w:bCs/>
                <w:sz w:val="20"/>
                <w:szCs w:val="20"/>
              </w:rPr>
              <w:t>Activity</w:t>
            </w:r>
          </w:p>
        </w:tc>
        <w:tc>
          <w:tcPr>
            <w:tcW w:w="4950" w:type="dxa"/>
            <w:gridSpan w:val="3"/>
            <w:tcBorders>
              <w:bottom w:val="single" w:color="auto" w:sz="4" w:space="0"/>
            </w:tcBorders>
            <w:shd w:val="clear" w:color="auto" w:fill="E6E6E6"/>
          </w:tcPr>
          <w:p w:rsidRPr="00567D14" w:rsidR="009706CC" w:rsidP="009706CC" w:rsidRDefault="009706CC" w14:paraId="638CAF04" w14:textId="77777777">
            <w:pPr>
              <w:jc w:val="center"/>
              <w:rPr>
                <w:b/>
                <w:bCs/>
                <w:sz w:val="20"/>
                <w:szCs w:val="20"/>
              </w:rPr>
            </w:pPr>
            <w:r w:rsidRPr="00567D14">
              <w:rPr>
                <w:b/>
                <w:bCs/>
                <w:sz w:val="20"/>
                <w:szCs w:val="20"/>
              </w:rPr>
              <w:t>Respondent Category and Burden (Hours)</w:t>
            </w:r>
          </w:p>
        </w:tc>
      </w:tr>
      <w:tr w:rsidRPr="00567D14" w:rsidR="000A68FC" w:rsidTr="000A68FC" w14:paraId="10C310F0" w14:textId="77777777">
        <w:trPr>
          <w:cantSplit/>
          <w:tblHeader/>
          <w:jc w:val="center"/>
        </w:trPr>
        <w:tc>
          <w:tcPr>
            <w:tcW w:w="3510" w:type="dxa"/>
            <w:vMerge/>
            <w:tcBorders>
              <w:top w:val="single" w:color="auto" w:sz="4" w:space="0"/>
              <w:bottom w:val="single" w:color="auto" w:sz="4" w:space="0"/>
            </w:tcBorders>
            <w:shd w:val="clear" w:color="auto" w:fill="E6E6E6"/>
            <w:noWrap/>
            <w:vAlign w:val="bottom"/>
          </w:tcPr>
          <w:p w:rsidRPr="00567D14" w:rsidR="000A68FC" w:rsidP="009706CC" w:rsidRDefault="000A68FC" w14:paraId="07B4E5E7" w14:textId="77777777">
            <w:pPr>
              <w:jc w:val="center"/>
              <w:rPr>
                <w:b/>
                <w:bCs/>
                <w:sz w:val="20"/>
                <w:szCs w:val="20"/>
              </w:rPr>
            </w:pPr>
          </w:p>
        </w:tc>
        <w:tc>
          <w:tcPr>
            <w:tcW w:w="1710" w:type="dxa"/>
            <w:tcBorders>
              <w:top w:val="single" w:color="auto" w:sz="4" w:space="0"/>
              <w:bottom w:val="single" w:color="auto" w:sz="4" w:space="0"/>
            </w:tcBorders>
            <w:shd w:val="clear" w:color="auto" w:fill="E6E6E6"/>
            <w:vAlign w:val="bottom"/>
          </w:tcPr>
          <w:p w:rsidRPr="00567D14" w:rsidR="000A68FC" w:rsidP="009706CC" w:rsidRDefault="000A68FC" w14:paraId="75A7B728" w14:textId="518FB2EB">
            <w:pPr>
              <w:jc w:val="center"/>
              <w:rPr>
                <w:b/>
                <w:bCs/>
                <w:sz w:val="20"/>
                <w:szCs w:val="20"/>
              </w:rPr>
            </w:pPr>
            <w:r>
              <w:rPr>
                <w:b/>
                <w:bCs/>
                <w:sz w:val="20"/>
                <w:szCs w:val="20"/>
              </w:rPr>
              <w:t xml:space="preserve">Wastewater </w:t>
            </w:r>
            <w:r w:rsidRPr="00567D14">
              <w:rPr>
                <w:b/>
                <w:bCs/>
                <w:sz w:val="20"/>
                <w:szCs w:val="20"/>
              </w:rPr>
              <w:t>Plant Operator</w:t>
            </w:r>
          </w:p>
        </w:tc>
        <w:tc>
          <w:tcPr>
            <w:tcW w:w="1530" w:type="dxa"/>
            <w:tcBorders>
              <w:top w:val="single" w:color="auto" w:sz="4" w:space="0"/>
              <w:bottom w:val="single" w:color="auto" w:sz="4" w:space="0"/>
            </w:tcBorders>
            <w:shd w:val="clear" w:color="auto" w:fill="E6E6E6"/>
            <w:vAlign w:val="bottom"/>
          </w:tcPr>
          <w:p w:rsidRPr="00567D14" w:rsidR="000A68FC" w:rsidP="009706CC" w:rsidRDefault="000A68FC" w14:paraId="3E2A5E9C" w14:textId="647C7CD7">
            <w:pPr>
              <w:jc w:val="center"/>
              <w:rPr>
                <w:b/>
                <w:bCs/>
                <w:sz w:val="20"/>
                <w:szCs w:val="20"/>
              </w:rPr>
            </w:pPr>
            <w:r>
              <w:rPr>
                <w:b/>
                <w:bCs/>
                <w:sz w:val="20"/>
                <w:szCs w:val="20"/>
              </w:rPr>
              <w:t>Facility</w:t>
            </w:r>
            <w:r w:rsidRPr="00567D14">
              <w:rPr>
                <w:b/>
                <w:bCs/>
                <w:sz w:val="20"/>
                <w:szCs w:val="20"/>
              </w:rPr>
              <w:t xml:space="preserve"> Manager</w:t>
            </w:r>
          </w:p>
        </w:tc>
        <w:tc>
          <w:tcPr>
            <w:tcW w:w="1710" w:type="dxa"/>
            <w:tcBorders>
              <w:top w:val="single" w:color="auto" w:sz="4" w:space="0"/>
              <w:bottom w:val="single" w:color="auto" w:sz="4" w:space="0"/>
            </w:tcBorders>
            <w:shd w:val="clear" w:color="auto" w:fill="E6E6E6"/>
            <w:vAlign w:val="bottom"/>
          </w:tcPr>
          <w:p w:rsidRPr="00567D14" w:rsidR="000A68FC" w:rsidP="009706CC" w:rsidRDefault="000A68FC" w14:paraId="7A7C61DB" w14:textId="77777777">
            <w:pPr>
              <w:jc w:val="center"/>
              <w:rPr>
                <w:b/>
                <w:bCs/>
                <w:sz w:val="20"/>
                <w:szCs w:val="20"/>
              </w:rPr>
            </w:pPr>
            <w:r w:rsidRPr="00567D14">
              <w:rPr>
                <w:b/>
                <w:bCs/>
                <w:sz w:val="20"/>
                <w:szCs w:val="20"/>
              </w:rPr>
              <w:t>Total Burden per Activity</w:t>
            </w:r>
          </w:p>
        </w:tc>
      </w:tr>
      <w:tr w:rsidRPr="00567D14" w:rsidR="00BA1A84" w:rsidTr="000A68FC" w14:paraId="0E7C9D34" w14:textId="77777777">
        <w:trPr>
          <w:cantSplit/>
          <w:jc w:val="center"/>
        </w:trPr>
        <w:tc>
          <w:tcPr>
            <w:tcW w:w="3510" w:type="dxa"/>
            <w:tcBorders>
              <w:top w:val="single" w:color="auto" w:sz="4" w:space="0"/>
              <w:bottom w:val="single" w:color="auto" w:sz="4" w:space="0"/>
            </w:tcBorders>
            <w:shd w:val="clear" w:color="auto" w:fill="auto"/>
            <w:noWrap/>
            <w:vAlign w:val="center"/>
          </w:tcPr>
          <w:p w:rsidRPr="00567D14" w:rsidR="00BA1A84" w:rsidP="00BA1A84" w:rsidRDefault="00BA1A84" w14:paraId="3BE2F34A" w14:textId="10535C80">
            <w:pPr>
              <w:rPr>
                <w:sz w:val="20"/>
                <w:szCs w:val="20"/>
              </w:rPr>
            </w:pPr>
            <w:r>
              <w:rPr>
                <w:sz w:val="20"/>
                <w:szCs w:val="20"/>
              </w:rPr>
              <w:t>Planning Work - Coordinating with EPA to plan and develop sampling plan</w:t>
            </w:r>
          </w:p>
        </w:tc>
        <w:tc>
          <w:tcPr>
            <w:tcW w:w="1710" w:type="dxa"/>
            <w:tcBorders>
              <w:top w:val="single" w:color="auto" w:sz="4" w:space="0"/>
              <w:bottom w:val="single" w:color="auto" w:sz="4" w:space="0"/>
            </w:tcBorders>
            <w:shd w:val="clear" w:color="auto" w:fill="auto"/>
            <w:vAlign w:val="bottom"/>
          </w:tcPr>
          <w:p w:rsidRPr="001F222F" w:rsidR="00BA1A84" w:rsidP="00BA1A84" w:rsidRDefault="00BA1A84" w14:paraId="5FE767D1" w14:textId="0678D1C5">
            <w:pPr>
              <w:jc w:val="right"/>
              <w:rPr>
                <w:sz w:val="20"/>
                <w:szCs w:val="20"/>
                <w:highlight w:val="yellow"/>
              </w:rPr>
            </w:pPr>
            <w:r>
              <w:rPr>
                <w:color w:val="000000"/>
                <w:sz w:val="20"/>
                <w:szCs w:val="20"/>
              </w:rPr>
              <w:t>40</w:t>
            </w:r>
          </w:p>
        </w:tc>
        <w:tc>
          <w:tcPr>
            <w:tcW w:w="1530" w:type="dxa"/>
            <w:tcBorders>
              <w:top w:val="single" w:color="auto" w:sz="4" w:space="0"/>
              <w:bottom w:val="single" w:color="auto" w:sz="4" w:space="0"/>
            </w:tcBorders>
            <w:vAlign w:val="bottom"/>
          </w:tcPr>
          <w:p w:rsidRPr="001F222F" w:rsidR="00BA1A84" w:rsidP="00BA1A84" w:rsidRDefault="00BA1A84" w14:paraId="4B86ADC4" w14:textId="73E1C738">
            <w:pPr>
              <w:jc w:val="right"/>
              <w:rPr>
                <w:sz w:val="20"/>
                <w:szCs w:val="20"/>
                <w:highlight w:val="yellow"/>
              </w:rPr>
            </w:pPr>
            <w:r>
              <w:rPr>
                <w:color w:val="000000"/>
                <w:sz w:val="20"/>
                <w:szCs w:val="20"/>
              </w:rPr>
              <w:t>40</w:t>
            </w:r>
          </w:p>
        </w:tc>
        <w:tc>
          <w:tcPr>
            <w:tcW w:w="1710" w:type="dxa"/>
            <w:tcBorders>
              <w:top w:val="single" w:color="auto" w:sz="4" w:space="0"/>
              <w:bottom w:val="single" w:color="auto" w:sz="4" w:space="0"/>
            </w:tcBorders>
            <w:shd w:val="clear" w:color="auto" w:fill="auto"/>
            <w:vAlign w:val="bottom"/>
          </w:tcPr>
          <w:p w:rsidRPr="001F222F" w:rsidR="00BA1A84" w:rsidP="00BA1A84" w:rsidRDefault="00BA1A84" w14:paraId="08C5272D" w14:textId="3FC7CF75">
            <w:pPr>
              <w:jc w:val="right"/>
              <w:rPr>
                <w:sz w:val="20"/>
                <w:szCs w:val="20"/>
                <w:highlight w:val="yellow"/>
              </w:rPr>
            </w:pPr>
            <w:r>
              <w:rPr>
                <w:color w:val="000000"/>
                <w:sz w:val="20"/>
                <w:szCs w:val="20"/>
              </w:rPr>
              <w:t>80</w:t>
            </w:r>
          </w:p>
        </w:tc>
      </w:tr>
      <w:tr w:rsidRPr="00567D14" w:rsidR="00BA1A84" w:rsidTr="000A68FC" w14:paraId="48B6F384" w14:textId="77777777">
        <w:trPr>
          <w:cantSplit/>
          <w:jc w:val="center"/>
        </w:trPr>
        <w:tc>
          <w:tcPr>
            <w:tcW w:w="3510" w:type="dxa"/>
            <w:tcBorders>
              <w:top w:val="single" w:color="auto" w:sz="4" w:space="0"/>
              <w:bottom w:val="single" w:color="auto" w:sz="4" w:space="0"/>
            </w:tcBorders>
            <w:shd w:val="clear" w:color="auto" w:fill="auto"/>
            <w:noWrap/>
            <w:vAlign w:val="center"/>
          </w:tcPr>
          <w:p w:rsidRPr="00567D14" w:rsidR="00BA1A84" w:rsidP="00BA1A84" w:rsidRDefault="00BA1A84" w14:paraId="5DA77BAD" w14:textId="680755D5">
            <w:pPr>
              <w:rPr>
                <w:sz w:val="20"/>
                <w:szCs w:val="20"/>
              </w:rPr>
            </w:pPr>
            <w:r>
              <w:rPr>
                <w:sz w:val="20"/>
                <w:szCs w:val="20"/>
              </w:rPr>
              <w:t>Sampling Activities</w:t>
            </w:r>
          </w:p>
        </w:tc>
        <w:tc>
          <w:tcPr>
            <w:tcW w:w="1710" w:type="dxa"/>
            <w:tcBorders>
              <w:top w:val="single" w:color="auto" w:sz="4" w:space="0"/>
              <w:bottom w:val="single" w:color="auto" w:sz="4" w:space="0"/>
            </w:tcBorders>
            <w:shd w:val="clear" w:color="auto" w:fill="auto"/>
            <w:vAlign w:val="bottom"/>
          </w:tcPr>
          <w:p w:rsidRPr="001F222F" w:rsidR="00BA1A84" w:rsidP="00BA1A84" w:rsidRDefault="00081294" w14:paraId="2F87B4BD" w14:textId="5158AD2C">
            <w:pPr>
              <w:jc w:val="right"/>
              <w:rPr>
                <w:sz w:val="20"/>
                <w:szCs w:val="20"/>
                <w:highlight w:val="yellow"/>
              </w:rPr>
            </w:pPr>
            <w:r>
              <w:rPr>
                <w:color w:val="000000"/>
                <w:sz w:val="20"/>
                <w:szCs w:val="20"/>
              </w:rPr>
              <w:t>205</w:t>
            </w:r>
          </w:p>
        </w:tc>
        <w:tc>
          <w:tcPr>
            <w:tcW w:w="1530" w:type="dxa"/>
            <w:tcBorders>
              <w:top w:val="single" w:color="auto" w:sz="4" w:space="0"/>
              <w:bottom w:val="single" w:color="auto" w:sz="4" w:space="0"/>
            </w:tcBorders>
            <w:vAlign w:val="bottom"/>
          </w:tcPr>
          <w:p w:rsidRPr="001F222F" w:rsidR="00BA1A84" w:rsidP="00BA1A84" w:rsidRDefault="00BA1A84" w14:paraId="042D70E2" w14:textId="11BC4D8C">
            <w:pPr>
              <w:jc w:val="right"/>
              <w:rPr>
                <w:sz w:val="20"/>
                <w:szCs w:val="20"/>
                <w:highlight w:val="yellow"/>
              </w:rPr>
            </w:pPr>
            <w:r>
              <w:rPr>
                <w:color w:val="000000"/>
                <w:sz w:val="20"/>
                <w:szCs w:val="20"/>
              </w:rPr>
              <w:t>0</w:t>
            </w:r>
          </w:p>
        </w:tc>
        <w:tc>
          <w:tcPr>
            <w:tcW w:w="1710" w:type="dxa"/>
            <w:tcBorders>
              <w:top w:val="single" w:color="auto" w:sz="4" w:space="0"/>
              <w:bottom w:val="single" w:color="auto" w:sz="4" w:space="0"/>
            </w:tcBorders>
            <w:shd w:val="clear" w:color="auto" w:fill="auto"/>
            <w:vAlign w:val="bottom"/>
          </w:tcPr>
          <w:p w:rsidRPr="001F222F" w:rsidR="00BA1A84" w:rsidP="00BA1A84" w:rsidRDefault="00081294" w14:paraId="5E5046BF" w14:textId="1095437A">
            <w:pPr>
              <w:jc w:val="right"/>
              <w:rPr>
                <w:sz w:val="20"/>
                <w:szCs w:val="20"/>
                <w:highlight w:val="yellow"/>
              </w:rPr>
            </w:pPr>
            <w:r>
              <w:rPr>
                <w:color w:val="000000"/>
                <w:sz w:val="20"/>
                <w:szCs w:val="20"/>
              </w:rPr>
              <w:t>205</w:t>
            </w:r>
          </w:p>
        </w:tc>
      </w:tr>
      <w:tr w:rsidRPr="00567D14" w:rsidR="00BA1A84" w:rsidTr="000A68FC" w14:paraId="13FBD63E" w14:textId="77777777">
        <w:trPr>
          <w:cantSplit/>
          <w:jc w:val="center"/>
        </w:trPr>
        <w:tc>
          <w:tcPr>
            <w:tcW w:w="3510" w:type="dxa"/>
            <w:tcBorders>
              <w:top w:val="single" w:color="auto" w:sz="4" w:space="0"/>
              <w:bottom w:val="single" w:color="auto" w:sz="4" w:space="0"/>
            </w:tcBorders>
            <w:shd w:val="clear" w:color="auto" w:fill="auto"/>
            <w:noWrap/>
            <w:vAlign w:val="center"/>
          </w:tcPr>
          <w:p w:rsidRPr="00567D14" w:rsidR="00BA1A84" w:rsidP="00BA1A84" w:rsidRDefault="00BA1A84" w14:paraId="2DA8D889" w14:textId="22DA1B5A">
            <w:pPr>
              <w:rPr>
                <w:sz w:val="20"/>
                <w:szCs w:val="20"/>
              </w:rPr>
            </w:pPr>
            <w:r>
              <w:rPr>
                <w:sz w:val="20"/>
                <w:szCs w:val="20"/>
              </w:rPr>
              <w:t>Sampling Oversight</w:t>
            </w:r>
          </w:p>
        </w:tc>
        <w:tc>
          <w:tcPr>
            <w:tcW w:w="1710" w:type="dxa"/>
            <w:tcBorders>
              <w:top w:val="single" w:color="auto" w:sz="4" w:space="0"/>
              <w:bottom w:val="single" w:color="auto" w:sz="4" w:space="0"/>
            </w:tcBorders>
            <w:shd w:val="clear" w:color="auto" w:fill="auto"/>
            <w:vAlign w:val="bottom"/>
          </w:tcPr>
          <w:p w:rsidRPr="001F222F" w:rsidR="00BA1A84" w:rsidP="00BA1A84" w:rsidRDefault="00BA1A84" w14:paraId="101670FD" w14:textId="15808415">
            <w:pPr>
              <w:jc w:val="right"/>
              <w:rPr>
                <w:sz w:val="20"/>
                <w:szCs w:val="20"/>
                <w:highlight w:val="yellow"/>
              </w:rPr>
            </w:pPr>
            <w:r>
              <w:rPr>
                <w:color w:val="000000"/>
                <w:sz w:val="20"/>
                <w:szCs w:val="20"/>
              </w:rPr>
              <w:t>0</w:t>
            </w:r>
          </w:p>
        </w:tc>
        <w:tc>
          <w:tcPr>
            <w:tcW w:w="1530" w:type="dxa"/>
            <w:tcBorders>
              <w:top w:val="single" w:color="auto" w:sz="4" w:space="0"/>
              <w:bottom w:val="single" w:color="auto" w:sz="4" w:space="0"/>
            </w:tcBorders>
            <w:vAlign w:val="bottom"/>
          </w:tcPr>
          <w:p w:rsidRPr="001F222F" w:rsidR="00BA1A84" w:rsidP="00BA1A84" w:rsidRDefault="00BA1A84" w14:paraId="47F96391" w14:textId="0816E57C">
            <w:pPr>
              <w:jc w:val="right"/>
              <w:rPr>
                <w:sz w:val="20"/>
                <w:szCs w:val="20"/>
                <w:highlight w:val="yellow"/>
              </w:rPr>
            </w:pPr>
            <w:r>
              <w:rPr>
                <w:color w:val="000000"/>
                <w:sz w:val="20"/>
                <w:szCs w:val="20"/>
              </w:rPr>
              <w:t>20</w:t>
            </w:r>
          </w:p>
        </w:tc>
        <w:tc>
          <w:tcPr>
            <w:tcW w:w="1710" w:type="dxa"/>
            <w:tcBorders>
              <w:top w:val="single" w:color="auto" w:sz="4" w:space="0"/>
              <w:bottom w:val="single" w:color="auto" w:sz="4" w:space="0"/>
            </w:tcBorders>
            <w:shd w:val="clear" w:color="auto" w:fill="auto"/>
            <w:vAlign w:val="bottom"/>
          </w:tcPr>
          <w:p w:rsidRPr="001F222F" w:rsidR="00BA1A84" w:rsidP="00BA1A84" w:rsidRDefault="00BA1A84" w14:paraId="456D7A5B" w14:textId="38D3BD59">
            <w:pPr>
              <w:jc w:val="right"/>
              <w:rPr>
                <w:sz w:val="20"/>
                <w:szCs w:val="20"/>
                <w:highlight w:val="yellow"/>
              </w:rPr>
            </w:pPr>
            <w:r>
              <w:rPr>
                <w:color w:val="000000"/>
                <w:sz w:val="20"/>
                <w:szCs w:val="20"/>
              </w:rPr>
              <w:t>20</w:t>
            </w:r>
          </w:p>
        </w:tc>
      </w:tr>
      <w:tr w:rsidRPr="00567D14" w:rsidR="00BA1A84" w:rsidTr="000A68FC" w14:paraId="49300A4C" w14:textId="77777777">
        <w:trPr>
          <w:cantSplit/>
          <w:jc w:val="center"/>
        </w:trPr>
        <w:tc>
          <w:tcPr>
            <w:tcW w:w="3510" w:type="dxa"/>
            <w:tcBorders>
              <w:top w:val="single" w:color="auto" w:sz="4" w:space="0"/>
              <w:bottom w:val="double" w:color="auto" w:sz="4" w:space="0"/>
            </w:tcBorders>
            <w:shd w:val="clear" w:color="auto" w:fill="E6E6E6"/>
            <w:noWrap/>
            <w:vAlign w:val="center"/>
          </w:tcPr>
          <w:p w:rsidRPr="00567D14" w:rsidR="00BA1A84" w:rsidP="00BA1A84" w:rsidRDefault="00BA1A84" w14:paraId="21186A4E" w14:textId="77777777">
            <w:pPr>
              <w:jc w:val="right"/>
              <w:rPr>
                <w:b/>
                <w:bCs/>
                <w:sz w:val="20"/>
                <w:szCs w:val="20"/>
              </w:rPr>
            </w:pPr>
            <w:r w:rsidRPr="00567D14">
              <w:rPr>
                <w:b/>
                <w:bCs/>
                <w:sz w:val="20"/>
                <w:szCs w:val="20"/>
              </w:rPr>
              <w:t xml:space="preserve">Total </w:t>
            </w:r>
          </w:p>
        </w:tc>
        <w:tc>
          <w:tcPr>
            <w:tcW w:w="1710" w:type="dxa"/>
            <w:tcBorders>
              <w:top w:val="single" w:color="auto" w:sz="4" w:space="0"/>
              <w:bottom w:val="double" w:color="auto" w:sz="4" w:space="0"/>
            </w:tcBorders>
            <w:shd w:val="clear" w:color="auto" w:fill="E6E6E6"/>
            <w:vAlign w:val="bottom"/>
          </w:tcPr>
          <w:p w:rsidRPr="00B37242" w:rsidR="00BA1A84" w:rsidP="00BA1A84" w:rsidRDefault="00081294" w14:paraId="2B2C0A85" w14:textId="7B2B96D0">
            <w:pPr>
              <w:jc w:val="right"/>
              <w:rPr>
                <w:b/>
                <w:bCs/>
                <w:sz w:val="20"/>
                <w:szCs w:val="20"/>
                <w:highlight w:val="yellow"/>
              </w:rPr>
            </w:pPr>
            <w:r>
              <w:rPr>
                <w:b/>
                <w:bCs/>
                <w:color w:val="000000"/>
                <w:sz w:val="20"/>
                <w:szCs w:val="20"/>
              </w:rPr>
              <w:t>245</w:t>
            </w:r>
          </w:p>
        </w:tc>
        <w:tc>
          <w:tcPr>
            <w:tcW w:w="1530" w:type="dxa"/>
            <w:tcBorders>
              <w:top w:val="single" w:color="auto" w:sz="4" w:space="0"/>
              <w:bottom w:val="double" w:color="auto" w:sz="4" w:space="0"/>
            </w:tcBorders>
            <w:shd w:val="clear" w:color="auto" w:fill="E6E6E6"/>
            <w:vAlign w:val="bottom"/>
          </w:tcPr>
          <w:p w:rsidRPr="00B37242" w:rsidR="00BA1A84" w:rsidP="00BA1A84" w:rsidRDefault="00BA1A84" w14:paraId="539C4EBB" w14:textId="443A20C2">
            <w:pPr>
              <w:jc w:val="right"/>
              <w:rPr>
                <w:b/>
                <w:bCs/>
                <w:sz w:val="20"/>
                <w:szCs w:val="20"/>
                <w:highlight w:val="yellow"/>
              </w:rPr>
            </w:pPr>
            <w:r>
              <w:rPr>
                <w:b/>
                <w:bCs/>
                <w:color w:val="000000"/>
                <w:sz w:val="20"/>
                <w:szCs w:val="20"/>
              </w:rPr>
              <w:t>60</w:t>
            </w:r>
          </w:p>
        </w:tc>
        <w:tc>
          <w:tcPr>
            <w:tcW w:w="1710" w:type="dxa"/>
            <w:tcBorders>
              <w:top w:val="single" w:color="auto" w:sz="4" w:space="0"/>
              <w:bottom w:val="double" w:color="auto" w:sz="4" w:space="0"/>
            </w:tcBorders>
            <w:shd w:val="clear" w:color="auto" w:fill="E6E6E6"/>
            <w:vAlign w:val="bottom"/>
          </w:tcPr>
          <w:p w:rsidRPr="00B37242" w:rsidR="00BA1A84" w:rsidP="00BA1A84" w:rsidRDefault="00081294" w14:paraId="2E85418A" w14:textId="78A82602">
            <w:pPr>
              <w:jc w:val="right"/>
              <w:rPr>
                <w:b/>
                <w:bCs/>
                <w:sz w:val="20"/>
                <w:szCs w:val="20"/>
                <w:highlight w:val="yellow"/>
              </w:rPr>
            </w:pPr>
            <w:r>
              <w:rPr>
                <w:b/>
                <w:bCs/>
                <w:color w:val="000000"/>
                <w:sz w:val="20"/>
                <w:szCs w:val="20"/>
              </w:rPr>
              <w:t>305</w:t>
            </w:r>
          </w:p>
        </w:tc>
      </w:tr>
    </w:tbl>
    <w:p w:rsidRPr="00567D14" w:rsidR="00D9346A" w:rsidP="00D9346A" w:rsidRDefault="003D06E0" w14:paraId="0D875524" w14:textId="6D9DED26">
      <w:pPr>
        <w:pStyle w:val="Heading2"/>
      </w:pPr>
      <w:bookmarkStart w:name="_Toc85724571" w:id="34"/>
      <w:r w:rsidRPr="00567D14">
        <w:t>Estimate of Respondent Labor Costs</w:t>
      </w:r>
      <w:bookmarkEnd w:id="34"/>
    </w:p>
    <w:p w:rsidR="004F6936" w:rsidP="00FA3701" w:rsidRDefault="003D06E0" w14:paraId="4914D715" w14:textId="77777777">
      <w:pPr>
        <w:pStyle w:val="BodyText"/>
        <w:sectPr w:rsidR="004F6936" w:rsidSect="001B0B4D">
          <w:pgSz w:w="12240" w:h="15840" w:code="1"/>
          <w:pgMar w:top="1440" w:right="1440" w:bottom="1440" w:left="1440" w:header="720" w:footer="720" w:gutter="0"/>
          <w:cols w:space="720"/>
          <w:docGrid w:linePitch="360"/>
        </w:sectPr>
      </w:pPr>
      <w:r w:rsidRPr="00567D14">
        <w:t xml:space="preserve">EPA obtained mean labor rates from the May </w:t>
      </w:r>
      <w:r w:rsidR="00543ABA">
        <w:t>2020</w:t>
      </w:r>
      <w:r w:rsidRPr="00567D14">
        <w:t xml:space="preserve">, </w:t>
      </w:r>
      <w:r w:rsidR="00E832B4">
        <w:t>US</w:t>
      </w:r>
      <w:r w:rsidRPr="00567D14">
        <w:t xml:space="preserve"> Department of Labor, Bureau of Labor Statistics website. </w:t>
      </w:r>
      <w:r w:rsidRPr="00567D14" w:rsidR="00330CEF">
        <w:fldChar w:fldCharType="begin"/>
      </w:r>
      <w:r w:rsidRPr="00567D14" w:rsidR="00330CEF">
        <w:instrText xml:space="preserve"> REF _Ref461114218 \h </w:instrText>
      </w:r>
      <w:r w:rsidR="00567D14">
        <w:instrText xml:space="preserve"> \* MERGEFORMAT </w:instrText>
      </w:r>
      <w:r w:rsidRPr="00567D14" w:rsidR="00330CEF">
        <w:fldChar w:fldCharType="separate"/>
      </w:r>
      <w:r w:rsidRPr="00567D14" w:rsidR="008849E7">
        <w:t xml:space="preserve">Table </w:t>
      </w:r>
      <w:r w:rsidR="008849E7">
        <w:rPr>
          <w:noProof/>
        </w:rPr>
        <w:t>12-5</w:t>
      </w:r>
      <w:r w:rsidRPr="00567D14" w:rsidR="00330CEF">
        <w:fldChar w:fldCharType="end"/>
      </w:r>
      <w:r w:rsidRPr="00567D14">
        <w:t xml:space="preserve"> presents the labor data for </w:t>
      </w:r>
      <w:r w:rsidR="00543ABA">
        <w:t xml:space="preserve">2020 </w:t>
      </w:r>
      <w:r w:rsidRPr="00567D14">
        <w:t xml:space="preserve">(the latest year for which data are available) for the labor categories </w:t>
      </w:r>
      <w:r w:rsidR="00543ABA">
        <w:t xml:space="preserve">representing a </w:t>
      </w:r>
      <w:r w:rsidRPr="009706CC" w:rsidR="00543ABA">
        <w:t>wastewater treatment plant operator</w:t>
      </w:r>
      <w:r w:rsidR="003F725E">
        <w:t>, engineer,</w:t>
      </w:r>
      <w:r w:rsidR="00543ABA">
        <w:t xml:space="preserve"> </w:t>
      </w:r>
      <w:r w:rsidR="000A68FC">
        <w:t xml:space="preserve">finance specialist, </w:t>
      </w:r>
      <w:r w:rsidR="00543ABA">
        <w:t xml:space="preserve">and an operations manager. EPA </w:t>
      </w:r>
      <w:r w:rsidRPr="00567D14">
        <w:t xml:space="preserve">used </w:t>
      </w:r>
      <w:r w:rsidR="00543ABA">
        <w:t xml:space="preserve">these labor rates </w:t>
      </w:r>
      <w:r w:rsidRPr="00567D14">
        <w:t>for the burden estimates.</w:t>
      </w:r>
    </w:p>
    <w:p w:rsidRPr="00567D14" w:rsidR="003D06E0" w:rsidP="00FA3701" w:rsidRDefault="007D7E9E" w14:paraId="5070C5AE" w14:textId="5065A128">
      <w:pPr>
        <w:pStyle w:val="TableTitle"/>
        <w:keepNext w:val="0"/>
        <w:spacing w:before="0"/>
      </w:pPr>
      <w:bookmarkStart w:name="_Ref461114218" w:id="35"/>
      <w:bookmarkStart w:name="_Toc85724607" w:id="36"/>
      <w:r w:rsidRPr="00567D14">
        <w:lastRenderedPageBreak/>
        <w:t xml:space="preserve">Table </w:t>
      </w:r>
      <w:r>
        <w:fldChar w:fldCharType="begin"/>
      </w:r>
      <w:r>
        <w:instrText>STYLEREF 1 \s</w:instrText>
      </w:r>
      <w:r>
        <w:fldChar w:fldCharType="separate"/>
      </w:r>
      <w:r w:rsidR="000A25D6">
        <w:rPr>
          <w:noProof/>
        </w:rPr>
        <w:t>12</w:t>
      </w:r>
      <w:r>
        <w:fldChar w:fldCharType="end"/>
      </w:r>
      <w:r w:rsidR="000A1C3D">
        <w:t>-</w:t>
      </w:r>
      <w:r>
        <w:fldChar w:fldCharType="begin"/>
      </w:r>
      <w:r>
        <w:instrText>SEQ Table \* ARABIC \s 1</w:instrText>
      </w:r>
      <w:r>
        <w:fldChar w:fldCharType="separate"/>
      </w:r>
      <w:r w:rsidR="000A25D6">
        <w:rPr>
          <w:noProof/>
        </w:rPr>
        <w:t>5</w:t>
      </w:r>
      <w:r>
        <w:fldChar w:fldCharType="end"/>
      </w:r>
      <w:bookmarkEnd w:id="35"/>
      <w:r w:rsidRPr="00567D14" w:rsidR="003D06E0">
        <w:t>. 20</w:t>
      </w:r>
      <w:r w:rsidR="00543ABA">
        <w:t>20</w:t>
      </w:r>
      <w:r w:rsidRPr="00567D14" w:rsidR="003D06E0">
        <w:t xml:space="preserve"> Labor Rate Data</w:t>
      </w:r>
      <w:bookmarkEnd w:id="36"/>
    </w:p>
    <w:tbl>
      <w:tblPr>
        <w:tblW w:w="8974"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29" w:type="dxa"/>
          <w:left w:w="58" w:type="dxa"/>
          <w:bottom w:w="29" w:type="dxa"/>
          <w:right w:w="58" w:type="dxa"/>
        </w:tblCellMar>
        <w:tblLook w:val="0000" w:firstRow="0" w:lastRow="0" w:firstColumn="0" w:lastColumn="0" w:noHBand="0" w:noVBand="0"/>
      </w:tblPr>
      <w:tblGrid>
        <w:gridCol w:w="1759"/>
        <w:gridCol w:w="1908"/>
        <w:gridCol w:w="1769"/>
        <w:gridCol w:w="1769"/>
        <w:gridCol w:w="1769"/>
      </w:tblGrid>
      <w:tr w:rsidRPr="00567D14" w:rsidR="00AF1E32" w:rsidTr="00AF1E32" w14:paraId="53F103EF" w14:textId="77777777">
        <w:trPr>
          <w:cantSplit/>
          <w:jc w:val="center"/>
        </w:trPr>
        <w:tc>
          <w:tcPr>
            <w:tcW w:w="1759" w:type="dxa"/>
            <w:tcBorders>
              <w:top w:val="double" w:color="auto" w:sz="6" w:space="0"/>
              <w:bottom w:val="single" w:color="auto" w:sz="6" w:space="0"/>
            </w:tcBorders>
            <w:shd w:val="clear" w:color="auto" w:fill="E6E6E6"/>
            <w:noWrap/>
            <w:vAlign w:val="bottom"/>
          </w:tcPr>
          <w:p w:rsidRPr="00567D14" w:rsidR="00AF1E32" w:rsidP="007B647B" w:rsidRDefault="00AF1E32" w14:paraId="266D729A" w14:textId="77777777">
            <w:pPr>
              <w:jc w:val="center"/>
              <w:rPr>
                <w:b/>
                <w:bCs/>
                <w:sz w:val="20"/>
                <w:szCs w:val="20"/>
              </w:rPr>
            </w:pPr>
            <w:r w:rsidRPr="00567D14">
              <w:rPr>
                <w:b/>
                <w:bCs/>
                <w:sz w:val="20"/>
                <w:szCs w:val="20"/>
              </w:rPr>
              <w:t>Job Category</w:t>
            </w:r>
          </w:p>
        </w:tc>
        <w:tc>
          <w:tcPr>
            <w:tcW w:w="1908" w:type="dxa"/>
            <w:tcBorders>
              <w:top w:val="double" w:color="auto" w:sz="6" w:space="0"/>
              <w:bottom w:val="single" w:color="auto" w:sz="6" w:space="0"/>
            </w:tcBorders>
            <w:shd w:val="clear" w:color="auto" w:fill="E6E6E6"/>
            <w:vAlign w:val="bottom"/>
          </w:tcPr>
          <w:p w:rsidRPr="00567D14" w:rsidR="00AF1E32" w:rsidP="007B647B" w:rsidRDefault="00AF1E32" w14:paraId="4FD239F6" w14:textId="77777777">
            <w:pPr>
              <w:jc w:val="center"/>
              <w:rPr>
                <w:b/>
                <w:bCs/>
                <w:sz w:val="20"/>
                <w:szCs w:val="20"/>
              </w:rPr>
            </w:pPr>
            <w:r w:rsidRPr="00F431A4">
              <w:rPr>
                <w:b/>
                <w:bCs/>
                <w:sz w:val="20"/>
                <w:szCs w:val="20"/>
              </w:rPr>
              <w:t>WWT Plant Operator</w:t>
            </w:r>
            <w:r w:rsidRPr="00F431A4">
              <w:rPr>
                <w:b/>
                <w:bCs/>
                <w:sz w:val="20"/>
                <w:szCs w:val="20"/>
                <w:vertAlign w:val="superscript"/>
              </w:rPr>
              <w:t>1</w:t>
            </w:r>
            <w:r w:rsidRPr="00567D14">
              <w:rPr>
                <w:b/>
                <w:bCs/>
                <w:sz w:val="20"/>
                <w:szCs w:val="20"/>
              </w:rPr>
              <w:t xml:space="preserve"> </w:t>
            </w:r>
          </w:p>
        </w:tc>
        <w:tc>
          <w:tcPr>
            <w:tcW w:w="1769" w:type="dxa"/>
            <w:tcBorders>
              <w:top w:val="double" w:color="auto" w:sz="6" w:space="0"/>
              <w:bottom w:val="single" w:color="auto" w:sz="6" w:space="0"/>
            </w:tcBorders>
            <w:shd w:val="clear" w:color="auto" w:fill="E6E6E6"/>
            <w:vAlign w:val="bottom"/>
          </w:tcPr>
          <w:p w:rsidRPr="00567D14" w:rsidR="00AF1E32" w:rsidP="007B647B" w:rsidRDefault="00AF1E32" w14:paraId="25BDE60E" w14:textId="51F11E92">
            <w:pPr>
              <w:jc w:val="center"/>
              <w:rPr>
                <w:b/>
                <w:bCs/>
                <w:sz w:val="20"/>
                <w:szCs w:val="20"/>
              </w:rPr>
            </w:pPr>
            <w:r>
              <w:rPr>
                <w:b/>
                <w:bCs/>
                <w:sz w:val="20"/>
                <w:szCs w:val="20"/>
              </w:rPr>
              <w:t>Engineer</w:t>
            </w:r>
            <w:r w:rsidRPr="009706CC">
              <w:rPr>
                <w:b/>
                <w:bCs/>
                <w:sz w:val="20"/>
                <w:szCs w:val="20"/>
                <w:vertAlign w:val="superscript"/>
              </w:rPr>
              <w:t>2</w:t>
            </w:r>
          </w:p>
        </w:tc>
        <w:tc>
          <w:tcPr>
            <w:tcW w:w="1769" w:type="dxa"/>
            <w:tcBorders>
              <w:top w:val="double" w:color="auto" w:sz="6" w:space="0"/>
              <w:bottom w:val="single" w:color="auto" w:sz="6" w:space="0"/>
            </w:tcBorders>
            <w:shd w:val="clear" w:color="auto" w:fill="E6E6E6"/>
            <w:vAlign w:val="bottom"/>
          </w:tcPr>
          <w:p w:rsidRPr="00567D14" w:rsidR="00AF1E32" w:rsidP="007B647B" w:rsidRDefault="00AF1E32" w14:paraId="2751E6A0" w14:textId="5EF749F0">
            <w:pPr>
              <w:jc w:val="center"/>
              <w:rPr>
                <w:b/>
                <w:bCs/>
                <w:sz w:val="20"/>
                <w:szCs w:val="20"/>
              </w:rPr>
            </w:pPr>
            <w:r>
              <w:rPr>
                <w:b/>
                <w:bCs/>
                <w:sz w:val="20"/>
                <w:szCs w:val="20"/>
              </w:rPr>
              <w:t>Finance Specialist</w:t>
            </w:r>
            <w:r w:rsidRPr="00AF1E32">
              <w:rPr>
                <w:b/>
                <w:bCs/>
                <w:sz w:val="20"/>
                <w:szCs w:val="20"/>
                <w:vertAlign w:val="superscript"/>
              </w:rPr>
              <w:t>3</w:t>
            </w:r>
          </w:p>
        </w:tc>
        <w:tc>
          <w:tcPr>
            <w:tcW w:w="1769" w:type="dxa"/>
            <w:tcBorders>
              <w:top w:val="double" w:color="auto" w:sz="6" w:space="0"/>
              <w:bottom w:val="single" w:color="auto" w:sz="6" w:space="0"/>
            </w:tcBorders>
            <w:shd w:val="clear" w:color="auto" w:fill="E6E6E6"/>
            <w:vAlign w:val="bottom"/>
          </w:tcPr>
          <w:p w:rsidRPr="00567D14" w:rsidR="00AF1E32" w:rsidP="007B647B" w:rsidRDefault="00AF1E32" w14:paraId="5FE449D3" w14:textId="57D0C32E">
            <w:pPr>
              <w:jc w:val="center"/>
              <w:rPr>
                <w:b/>
                <w:bCs/>
                <w:sz w:val="20"/>
                <w:szCs w:val="20"/>
              </w:rPr>
            </w:pPr>
            <w:r w:rsidRPr="00567D14">
              <w:rPr>
                <w:b/>
                <w:bCs/>
                <w:sz w:val="20"/>
                <w:szCs w:val="20"/>
              </w:rPr>
              <w:t>Operations Manager</w:t>
            </w:r>
            <w:r>
              <w:rPr>
                <w:b/>
                <w:bCs/>
                <w:sz w:val="20"/>
                <w:szCs w:val="20"/>
                <w:vertAlign w:val="superscript"/>
              </w:rPr>
              <w:t>4</w:t>
            </w:r>
          </w:p>
        </w:tc>
      </w:tr>
      <w:tr w:rsidRPr="00567D14" w:rsidR="00AF1E32" w:rsidTr="0074575C" w14:paraId="299DA49C" w14:textId="77777777">
        <w:trPr>
          <w:cantSplit/>
          <w:trHeight w:val="577"/>
          <w:jc w:val="center"/>
        </w:trPr>
        <w:tc>
          <w:tcPr>
            <w:tcW w:w="1759" w:type="dxa"/>
            <w:tcBorders>
              <w:top w:val="single" w:color="auto" w:sz="6" w:space="0"/>
              <w:bottom w:val="double" w:color="auto" w:sz="4" w:space="0"/>
            </w:tcBorders>
            <w:shd w:val="clear" w:color="auto" w:fill="auto"/>
            <w:vAlign w:val="center"/>
          </w:tcPr>
          <w:p w:rsidRPr="00567D14" w:rsidR="00AF1E32" w:rsidP="007B647B" w:rsidRDefault="00AF1E32" w14:paraId="6030D152" w14:textId="77777777">
            <w:pPr>
              <w:jc w:val="center"/>
              <w:rPr>
                <w:b/>
                <w:bCs/>
                <w:sz w:val="20"/>
                <w:szCs w:val="20"/>
              </w:rPr>
            </w:pPr>
            <w:r w:rsidRPr="00567D14">
              <w:rPr>
                <w:b/>
                <w:bCs/>
                <w:sz w:val="20"/>
                <w:szCs w:val="20"/>
              </w:rPr>
              <w:t>Mean Hourly Earnings ($/hour)</w:t>
            </w:r>
          </w:p>
        </w:tc>
        <w:tc>
          <w:tcPr>
            <w:tcW w:w="1908" w:type="dxa"/>
            <w:tcBorders>
              <w:top w:val="single" w:color="auto" w:sz="6" w:space="0"/>
              <w:bottom w:val="double" w:color="auto" w:sz="4" w:space="0"/>
            </w:tcBorders>
            <w:shd w:val="clear" w:color="auto" w:fill="auto"/>
            <w:noWrap/>
            <w:vAlign w:val="center"/>
          </w:tcPr>
          <w:p w:rsidRPr="00567D14" w:rsidR="00AF1E32" w:rsidP="007B647B" w:rsidRDefault="00AF1E32" w14:paraId="4BDB2D66" w14:textId="7EDD8FF8">
            <w:pPr>
              <w:jc w:val="center"/>
              <w:rPr>
                <w:sz w:val="20"/>
                <w:szCs w:val="20"/>
              </w:rPr>
            </w:pPr>
            <w:r>
              <w:rPr>
                <w:color w:val="000000"/>
                <w:sz w:val="20"/>
                <w:szCs w:val="20"/>
              </w:rPr>
              <w:t>2</w:t>
            </w:r>
            <w:r w:rsidR="0074575C">
              <w:rPr>
                <w:color w:val="000000"/>
                <w:sz w:val="20"/>
                <w:szCs w:val="20"/>
              </w:rPr>
              <w:t>7.66</w:t>
            </w:r>
          </w:p>
        </w:tc>
        <w:tc>
          <w:tcPr>
            <w:tcW w:w="1769" w:type="dxa"/>
            <w:tcBorders>
              <w:top w:val="single" w:color="auto" w:sz="6" w:space="0"/>
              <w:bottom w:val="double" w:color="auto" w:sz="4" w:space="0"/>
            </w:tcBorders>
            <w:vAlign w:val="center"/>
          </w:tcPr>
          <w:p w:rsidR="00AF1E32" w:rsidP="007B647B" w:rsidRDefault="00AF1E32" w14:paraId="142A5007" w14:textId="14E91236">
            <w:pPr>
              <w:jc w:val="center"/>
              <w:rPr>
                <w:sz w:val="20"/>
                <w:szCs w:val="20"/>
              </w:rPr>
            </w:pPr>
            <w:r>
              <w:rPr>
                <w:color w:val="000000"/>
                <w:sz w:val="20"/>
                <w:szCs w:val="20"/>
              </w:rPr>
              <w:t>5</w:t>
            </w:r>
            <w:r w:rsidR="0074575C">
              <w:rPr>
                <w:color w:val="000000"/>
                <w:sz w:val="20"/>
                <w:szCs w:val="20"/>
              </w:rPr>
              <w:t>4.35</w:t>
            </w:r>
          </w:p>
        </w:tc>
        <w:tc>
          <w:tcPr>
            <w:tcW w:w="1769" w:type="dxa"/>
            <w:tcBorders>
              <w:top w:val="single" w:color="auto" w:sz="6" w:space="0"/>
              <w:bottom w:val="double" w:color="auto" w:sz="4" w:space="0"/>
            </w:tcBorders>
            <w:vAlign w:val="bottom"/>
          </w:tcPr>
          <w:p w:rsidR="00BA1A84" w:rsidP="007B647B" w:rsidRDefault="00BA1A84" w14:paraId="6334093D" w14:textId="20F46703">
            <w:pPr>
              <w:jc w:val="center"/>
              <w:rPr>
                <w:color w:val="000000"/>
                <w:sz w:val="20"/>
                <w:szCs w:val="20"/>
              </w:rPr>
            </w:pPr>
            <w:r>
              <w:rPr>
                <w:color w:val="000000"/>
                <w:sz w:val="20"/>
                <w:szCs w:val="20"/>
              </w:rPr>
              <w:t>45.16</w:t>
            </w:r>
          </w:p>
          <w:p w:rsidR="00AF1E32" w:rsidP="007B647B" w:rsidRDefault="00AF1E32" w14:paraId="5CA18DB0" w14:textId="77777777">
            <w:pPr>
              <w:jc w:val="center"/>
              <w:rPr>
                <w:color w:val="000000"/>
                <w:sz w:val="20"/>
                <w:szCs w:val="20"/>
              </w:rPr>
            </w:pPr>
          </w:p>
        </w:tc>
        <w:tc>
          <w:tcPr>
            <w:tcW w:w="1769" w:type="dxa"/>
            <w:tcBorders>
              <w:top w:val="single" w:color="auto" w:sz="6" w:space="0"/>
              <w:bottom w:val="double" w:color="auto" w:sz="4" w:space="0"/>
            </w:tcBorders>
            <w:shd w:val="clear" w:color="auto" w:fill="auto"/>
            <w:noWrap/>
            <w:vAlign w:val="center"/>
          </w:tcPr>
          <w:p w:rsidRPr="00567D14" w:rsidR="00AF1E32" w:rsidP="007B647B" w:rsidRDefault="00AF1E32" w14:paraId="16D94E4D" w14:textId="0C095228">
            <w:pPr>
              <w:jc w:val="center"/>
              <w:rPr>
                <w:sz w:val="20"/>
                <w:szCs w:val="20"/>
              </w:rPr>
            </w:pPr>
            <w:r>
              <w:rPr>
                <w:color w:val="000000"/>
                <w:sz w:val="20"/>
                <w:szCs w:val="20"/>
              </w:rPr>
              <w:t>64.45</w:t>
            </w:r>
          </w:p>
        </w:tc>
      </w:tr>
    </w:tbl>
    <w:p w:rsidR="003D06E0" w:rsidP="007B647B" w:rsidRDefault="003D06E0" w14:paraId="1FC0B6D6" w14:textId="1F92C558">
      <w:pPr>
        <w:pStyle w:val="TableNotes"/>
      </w:pPr>
      <w:r w:rsidRPr="00567D14">
        <w:rPr>
          <w:vertAlign w:val="superscript"/>
        </w:rPr>
        <w:t>1</w:t>
      </w:r>
      <w:r w:rsidRPr="00567D14">
        <w:t xml:space="preserve"> Wastewater </w:t>
      </w:r>
      <w:r w:rsidRPr="00567D14" w:rsidR="00883CC2">
        <w:t>treatment</w:t>
      </w:r>
      <w:r w:rsidRPr="00567D14">
        <w:t xml:space="preserve"> plant operator unloaded </w:t>
      </w:r>
      <w:r w:rsidRPr="00567D14" w:rsidR="0019021D">
        <w:t>mean</w:t>
      </w:r>
      <w:r w:rsidRPr="00567D14" w:rsidR="00713ABE">
        <w:t xml:space="preserve"> hourly wage</w:t>
      </w:r>
      <w:r w:rsidRPr="00567D14">
        <w:t xml:space="preserve"> of $</w:t>
      </w:r>
      <w:r w:rsidRPr="00567D14" w:rsidR="00666932">
        <w:t>2</w:t>
      </w:r>
      <w:r w:rsidR="00F431A4">
        <w:t>2</w:t>
      </w:r>
      <w:r w:rsidRPr="00567D14" w:rsidR="00666932">
        <w:t>.</w:t>
      </w:r>
      <w:r w:rsidR="00F431A4">
        <w:t>55</w:t>
      </w:r>
      <w:r w:rsidRPr="00567D14" w:rsidR="00666932">
        <w:t>/</w:t>
      </w:r>
      <w:r w:rsidRPr="00567D14">
        <w:t>hour times 1.3 loading = $</w:t>
      </w:r>
      <w:r w:rsidR="00F431A4">
        <w:t>29.32</w:t>
      </w:r>
      <w:r w:rsidRPr="00567D14">
        <w:t>/hour.</w:t>
      </w:r>
      <w:r w:rsidRPr="00567D14" w:rsidR="00012483">
        <w:t xml:space="preserve"> EPA assumed a 30 percent increase for overhead and benefits.</w:t>
      </w:r>
    </w:p>
    <w:p w:rsidR="00F431A4" w:rsidP="007B647B" w:rsidRDefault="00F431A4" w14:paraId="5021103E" w14:textId="7CE8CE65">
      <w:pPr>
        <w:pStyle w:val="TableNotes"/>
      </w:pPr>
      <w:r w:rsidRPr="00F431A4">
        <w:rPr>
          <w:vertAlign w:val="superscript"/>
        </w:rPr>
        <w:t xml:space="preserve">2 </w:t>
      </w:r>
      <w:r>
        <w:t>Engineer unloaded labor rate of $45.40/hour times 1.3 loading = $59.02/hour. EPA assumed a 30 percent increase for overhead and benefits.</w:t>
      </w:r>
    </w:p>
    <w:p w:rsidRPr="00AF1E32" w:rsidR="00AF1E32" w:rsidP="007B647B" w:rsidRDefault="00AF1E32" w14:paraId="72EB8B27" w14:textId="6A2A721B">
      <w:pPr>
        <w:pStyle w:val="TableNotes"/>
      </w:pPr>
      <w:r w:rsidRPr="00AF1E32">
        <w:rPr>
          <w:vertAlign w:val="superscript"/>
        </w:rPr>
        <w:t xml:space="preserve">3 </w:t>
      </w:r>
      <w:r w:rsidRPr="00AF1E32">
        <w:t>Finance</w:t>
      </w:r>
      <w:r>
        <w:t xml:space="preserve"> specialist unloaded labor rates of $34.74/hour times 1.3 loading = $45.16/hour. EPA assumed a 30 percent increase for overhead and benefits.</w:t>
      </w:r>
    </w:p>
    <w:p w:rsidRPr="00567D14" w:rsidR="003D06E0" w:rsidP="007B647B" w:rsidRDefault="00AF1E32" w14:paraId="207FB348" w14:textId="4292E29C">
      <w:pPr>
        <w:pStyle w:val="TableNotes"/>
      </w:pPr>
      <w:r>
        <w:rPr>
          <w:vertAlign w:val="superscript"/>
        </w:rPr>
        <w:t>4</w:t>
      </w:r>
      <w:r w:rsidRPr="00567D14" w:rsidR="003D06E0">
        <w:t xml:space="preserve"> Operations </w:t>
      </w:r>
      <w:r w:rsidRPr="00567D14" w:rsidR="00A93BF5">
        <w:t>m</w:t>
      </w:r>
      <w:r w:rsidRPr="00567D14" w:rsidR="003D06E0">
        <w:t>anager unloaded labor rate of $</w:t>
      </w:r>
      <w:r w:rsidR="00543ABA">
        <w:t>49.</w:t>
      </w:r>
      <w:r w:rsidR="00F431A4">
        <w:t>58</w:t>
      </w:r>
      <w:r w:rsidRPr="00567D14" w:rsidR="003D06E0">
        <w:t>/hour times 1.3 loading = $</w:t>
      </w:r>
      <w:r w:rsidR="00025A3F">
        <w:t>64.</w:t>
      </w:r>
      <w:r w:rsidR="00F431A4">
        <w:t>45</w:t>
      </w:r>
      <w:r w:rsidRPr="00567D14" w:rsidR="003D06E0">
        <w:t>/hour.</w:t>
      </w:r>
      <w:r w:rsidRPr="0074575C" w:rsidR="0074575C">
        <w:t xml:space="preserve"> </w:t>
      </w:r>
      <w:r w:rsidR="0074575C">
        <w:t>EPA assumed a 30 percent increase for overhead and benefits.</w:t>
      </w:r>
    </w:p>
    <w:p w:rsidRPr="00B01AA4" w:rsidR="00120760" w:rsidP="007B647B" w:rsidRDefault="003D06E0" w14:paraId="3A1F25F6" w14:textId="196A39F8">
      <w:pPr>
        <w:rPr>
          <w:sz w:val="20"/>
          <w:szCs w:val="20"/>
        </w:rPr>
      </w:pPr>
      <w:bookmarkStart w:name="_Toc455042646" w:id="37"/>
      <w:r w:rsidRPr="00567D14">
        <w:rPr>
          <w:sz w:val="20"/>
          <w:szCs w:val="20"/>
        </w:rPr>
        <w:t xml:space="preserve">Source: </w:t>
      </w:r>
      <w:r w:rsidRPr="00567D14" w:rsidR="00713ABE">
        <w:rPr>
          <w:sz w:val="20"/>
          <w:szCs w:val="20"/>
        </w:rPr>
        <w:t>20</w:t>
      </w:r>
      <w:r w:rsidR="00025A3F">
        <w:rPr>
          <w:sz w:val="20"/>
          <w:szCs w:val="20"/>
        </w:rPr>
        <w:t>20</w:t>
      </w:r>
      <w:r w:rsidRPr="00567D14" w:rsidR="00713ABE">
        <w:rPr>
          <w:sz w:val="20"/>
          <w:szCs w:val="20"/>
        </w:rPr>
        <w:t xml:space="preserve"> </w:t>
      </w:r>
      <w:r w:rsidRPr="00567D14">
        <w:rPr>
          <w:sz w:val="20"/>
          <w:szCs w:val="20"/>
        </w:rPr>
        <w:t>National Occupational Employment and Wage Estimates</w:t>
      </w:r>
      <w:r w:rsidRPr="00567D14" w:rsidR="00012483">
        <w:rPr>
          <w:sz w:val="20"/>
          <w:szCs w:val="20"/>
        </w:rPr>
        <w:t xml:space="preserve"> </w:t>
      </w:r>
      <w:r w:rsidRPr="00B01AA4" w:rsidR="00012483">
        <w:rPr>
          <w:sz w:val="20"/>
          <w:szCs w:val="20"/>
        </w:rPr>
        <w:t>for water and wastewater treatment plant and systems operators</w:t>
      </w:r>
      <w:r w:rsidRPr="00B01AA4" w:rsidR="00B01AA4">
        <w:rPr>
          <w:sz w:val="20"/>
          <w:szCs w:val="20"/>
        </w:rPr>
        <w:t xml:space="preserve"> – occupation code 51-8031</w:t>
      </w:r>
      <w:r w:rsidRPr="00B01AA4" w:rsidR="00012483">
        <w:rPr>
          <w:sz w:val="20"/>
          <w:szCs w:val="20"/>
        </w:rPr>
        <w:t>,</w:t>
      </w:r>
      <w:r w:rsidR="00F431A4">
        <w:rPr>
          <w:sz w:val="20"/>
          <w:szCs w:val="20"/>
        </w:rPr>
        <w:t xml:space="preserve"> engineer – occupation code 17-20</w:t>
      </w:r>
      <w:r w:rsidR="0074575C">
        <w:rPr>
          <w:sz w:val="20"/>
          <w:szCs w:val="20"/>
        </w:rPr>
        <w:t>00</w:t>
      </w:r>
      <w:r w:rsidR="00F431A4">
        <w:rPr>
          <w:sz w:val="20"/>
          <w:szCs w:val="20"/>
        </w:rPr>
        <w:t>,</w:t>
      </w:r>
      <w:r w:rsidR="00AF1E32">
        <w:rPr>
          <w:sz w:val="20"/>
          <w:szCs w:val="20"/>
        </w:rPr>
        <w:t xml:space="preserve"> finance specialist – occupation code 1</w:t>
      </w:r>
      <w:r w:rsidR="0074575C">
        <w:rPr>
          <w:sz w:val="20"/>
          <w:szCs w:val="20"/>
        </w:rPr>
        <w:t>3</w:t>
      </w:r>
      <w:r w:rsidR="00AF1E32">
        <w:rPr>
          <w:sz w:val="20"/>
          <w:szCs w:val="20"/>
        </w:rPr>
        <w:t>-2000,</w:t>
      </w:r>
      <w:r w:rsidRPr="00B01AA4" w:rsidR="00012483">
        <w:rPr>
          <w:sz w:val="20"/>
          <w:szCs w:val="20"/>
        </w:rPr>
        <w:t xml:space="preserve"> and </w:t>
      </w:r>
      <w:r w:rsidRPr="00B01AA4" w:rsidR="00B01AA4">
        <w:rPr>
          <w:sz w:val="20"/>
          <w:szCs w:val="20"/>
        </w:rPr>
        <w:t>general and operations managers – occupation code 11-1021</w:t>
      </w:r>
      <w:r w:rsidRPr="00B01AA4" w:rsidR="00012483">
        <w:rPr>
          <w:sz w:val="20"/>
          <w:szCs w:val="20"/>
        </w:rPr>
        <w:t xml:space="preserve">. </w:t>
      </w:r>
      <w:bookmarkEnd w:id="37"/>
      <w:r w:rsidRPr="00B01AA4" w:rsidR="00B01AA4">
        <w:rPr>
          <w:sz w:val="20"/>
          <w:szCs w:val="20"/>
        </w:rPr>
        <w:fldChar w:fldCharType="begin"/>
      </w:r>
      <w:r w:rsidRPr="00B01AA4" w:rsidR="00B01AA4">
        <w:rPr>
          <w:sz w:val="20"/>
          <w:szCs w:val="20"/>
        </w:rPr>
        <w:instrText xml:space="preserve"> HYPERLINK "https://nam04.safelinks.protection.outlook.com/?url=https%3A%2F%2Fwww.bls.gov%2Foes%2Fcurrent%2Foes_nat.htm&amp;data=04%7C01%7CDanielle.Lewis%40erg.com%7C4e7ab11bd1c64f37ccda08d92522d67c%7Ca17e3fab8d2346f287f33fceb7c6a000%7C1%7C0%7C637581653816708846%7CUnknown%7CTWFpbGZsb3d8eyJWIjoiMC4wLjAwMDAiLCJQIjoiV2luMzIiLCJBTiI6Ik1haWwiLCJXVCI6Mn0%3D%7C1000&amp;sdata=wwrX35QKL0w%2FuJzuzLgNKWv6QAzqBJOZEqkj1%2FuvG%2FU%3D&amp;reserved=0" </w:instrText>
      </w:r>
      <w:r w:rsidRPr="00B01AA4" w:rsidR="00B01AA4">
        <w:rPr>
          <w:sz w:val="20"/>
          <w:szCs w:val="20"/>
        </w:rPr>
        <w:fldChar w:fldCharType="separate"/>
      </w:r>
      <w:r w:rsidRPr="00B01AA4" w:rsidR="00B01AA4">
        <w:rPr>
          <w:rStyle w:val="Hyperlink"/>
          <w:sz w:val="20"/>
          <w:szCs w:val="20"/>
        </w:rPr>
        <w:t>https://www.bls.gov/oes/current/oes_nat.htm</w:t>
      </w:r>
      <w:r w:rsidRPr="00B01AA4" w:rsidR="00B01AA4">
        <w:rPr>
          <w:sz w:val="20"/>
          <w:szCs w:val="20"/>
        </w:rPr>
        <w:fldChar w:fldCharType="end"/>
      </w:r>
      <w:r w:rsidRPr="00B01AA4" w:rsidR="00012483">
        <w:rPr>
          <w:color w:val="0563C1"/>
          <w:sz w:val="20"/>
          <w:szCs w:val="20"/>
          <w:u w:val="single"/>
        </w:rPr>
        <w:t xml:space="preserve"> </w:t>
      </w:r>
    </w:p>
    <w:p w:rsidRPr="00B01AA4" w:rsidR="00AD784D" w:rsidP="00120760" w:rsidRDefault="00AD784D" w14:paraId="41754FF9" w14:textId="77777777">
      <w:pPr>
        <w:rPr>
          <w:b/>
          <w:sz w:val="20"/>
          <w:szCs w:val="20"/>
        </w:rPr>
      </w:pPr>
    </w:p>
    <w:p w:rsidRPr="00567D14" w:rsidR="00FA3701" w:rsidP="00FA3701" w:rsidRDefault="003D06E0" w14:paraId="6FE0CFC7" w14:textId="3C07DDC0">
      <w:pPr>
        <w:pStyle w:val="BodyText"/>
      </w:pPr>
      <w:r w:rsidRPr="00567D14">
        <w:t xml:space="preserve">The direct labor cost to respondents to complete the </w:t>
      </w:r>
      <w:r w:rsidR="00F431A4">
        <w:t>Census or Detailed Questionnaire</w:t>
      </w:r>
      <w:r w:rsidRPr="00567D14">
        <w:t xml:space="preserve"> equals the time required to read through and understand all of the instructions, gather data, transfer it to the questionnaire, and review/check the responses</w:t>
      </w:r>
      <w:r w:rsidR="00116B29">
        <w:t xml:space="preserve"> as described in item 12</w:t>
      </w:r>
      <w:r w:rsidR="008849E7">
        <w:t>a</w:t>
      </w:r>
      <w:r w:rsidRPr="00567D14">
        <w:t xml:space="preserve">. EPA calculated the estimated respondent burden </w:t>
      </w:r>
      <w:r w:rsidRPr="00567D14" w:rsidR="009658D2">
        <w:t xml:space="preserve">for completion of </w:t>
      </w:r>
      <w:r w:rsidR="00116B29">
        <w:t>both</w:t>
      </w:r>
      <w:r w:rsidRPr="00567D14" w:rsidR="009658D2">
        <w:t xml:space="preserve"> questionnaire</w:t>
      </w:r>
      <w:r w:rsidR="00116B29">
        <w:t>s</w:t>
      </w:r>
      <w:r w:rsidRPr="00567D14" w:rsidR="009658D2">
        <w:t xml:space="preserve"> </w:t>
      </w:r>
      <w:r w:rsidRPr="00567D14">
        <w:t xml:space="preserve">using the estimated total response time per </w:t>
      </w:r>
      <w:r w:rsidRPr="00567D14" w:rsidR="000E081F">
        <w:t>activity</w:t>
      </w:r>
      <w:r w:rsidRPr="00567D14">
        <w:t xml:space="preserve"> shown in </w:t>
      </w:r>
      <w:r w:rsidRPr="008849E7" w:rsidR="00330CEF">
        <w:fldChar w:fldCharType="begin"/>
      </w:r>
      <w:r w:rsidRPr="008849E7" w:rsidR="00330CEF">
        <w:instrText xml:space="preserve"> REF _Ref461114197 \h </w:instrText>
      </w:r>
      <w:r w:rsidRPr="008849E7" w:rsidR="00567D14">
        <w:instrText xml:space="preserve"> \* MERGEFORMAT </w:instrText>
      </w:r>
      <w:r w:rsidRPr="008849E7" w:rsidR="00330CEF">
        <w:fldChar w:fldCharType="separate"/>
      </w:r>
      <w:r w:rsidR="00AF1E32">
        <w:fldChar w:fldCharType="begin"/>
      </w:r>
      <w:r w:rsidR="00AF1E32">
        <w:instrText xml:space="preserve"> REF _Ref85633625 \h </w:instrText>
      </w:r>
      <w:r w:rsidR="00AF1E32">
        <w:fldChar w:fldCharType="separate"/>
      </w:r>
      <w:r w:rsidRPr="00567D14" w:rsidR="00AF1E32">
        <w:t xml:space="preserve">Table </w:t>
      </w:r>
      <w:r w:rsidR="00AF1E32">
        <w:rPr>
          <w:noProof/>
        </w:rPr>
        <w:t>12</w:t>
      </w:r>
      <w:r w:rsidR="00AF1E32">
        <w:t>-</w:t>
      </w:r>
      <w:r w:rsidR="00AF1E32">
        <w:rPr>
          <w:noProof/>
        </w:rPr>
        <w:t>1</w:t>
      </w:r>
      <w:r w:rsidR="00AF1E32">
        <w:fldChar w:fldCharType="end"/>
      </w:r>
      <w:r w:rsidR="00AF1E32">
        <w:t xml:space="preserve"> and </w:t>
      </w:r>
      <w:r w:rsidR="00AF1E32">
        <w:fldChar w:fldCharType="begin"/>
      </w:r>
      <w:r w:rsidR="00AF1E32">
        <w:instrText xml:space="preserve"> REF _Ref85633628 \h </w:instrText>
      </w:r>
      <w:r w:rsidR="00AF1E32">
        <w:fldChar w:fldCharType="separate"/>
      </w:r>
      <w:r w:rsidRPr="00567D14" w:rsidR="00AF1E32">
        <w:t xml:space="preserve">Table </w:t>
      </w:r>
      <w:r w:rsidR="00AF1E32">
        <w:rPr>
          <w:noProof/>
        </w:rPr>
        <w:t>12</w:t>
      </w:r>
      <w:r w:rsidR="00AF1E32">
        <w:t>-</w:t>
      </w:r>
      <w:r w:rsidR="00AF1E32">
        <w:rPr>
          <w:noProof/>
        </w:rPr>
        <w:t>2</w:t>
      </w:r>
      <w:r w:rsidR="00AF1E32">
        <w:fldChar w:fldCharType="end"/>
      </w:r>
      <w:r w:rsidRPr="008849E7" w:rsidR="00330CEF">
        <w:fldChar w:fldCharType="end"/>
      </w:r>
      <w:r w:rsidR="002409FB">
        <w:t xml:space="preserve"> a</w:t>
      </w:r>
      <w:r w:rsidR="0074575C">
        <w:t>s well as</w:t>
      </w:r>
      <w:r w:rsidRPr="008849E7">
        <w:t xml:space="preserve"> the labor rates shown in </w:t>
      </w:r>
      <w:r w:rsidRPr="008849E7" w:rsidR="00330CEF">
        <w:fldChar w:fldCharType="begin"/>
      </w:r>
      <w:r w:rsidRPr="008849E7" w:rsidR="00330CEF">
        <w:instrText xml:space="preserve"> REF _Ref461114218 \h </w:instrText>
      </w:r>
      <w:r w:rsidRPr="008849E7" w:rsidR="00567D14">
        <w:instrText xml:space="preserve"> \* MERGEFORMAT </w:instrText>
      </w:r>
      <w:r w:rsidRPr="008849E7" w:rsidR="00330CEF">
        <w:fldChar w:fldCharType="separate"/>
      </w:r>
      <w:r w:rsidRPr="00567D14" w:rsidR="001A10DA">
        <w:t xml:space="preserve">Table </w:t>
      </w:r>
      <w:r w:rsidR="001A10DA">
        <w:rPr>
          <w:noProof/>
        </w:rPr>
        <w:t>12-5</w:t>
      </w:r>
      <w:r w:rsidRPr="008849E7" w:rsidR="00330CEF">
        <w:fldChar w:fldCharType="end"/>
      </w:r>
      <w:r w:rsidRPr="00567D14">
        <w:t xml:space="preserve"> to calculate a total </w:t>
      </w:r>
      <w:r w:rsidR="008849E7">
        <w:t xml:space="preserve">labor </w:t>
      </w:r>
      <w:r w:rsidRPr="00567D14">
        <w:t>cost</w:t>
      </w:r>
      <w:r w:rsidRPr="00567D14" w:rsidR="00DF2076">
        <w:t xml:space="preserve"> </w:t>
      </w:r>
      <w:r w:rsidRPr="00567D14">
        <w:t xml:space="preserve">shown in </w:t>
      </w:r>
      <w:r w:rsidRPr="008849E7" w:rsidR="00330CEF">
        <w:fldChar w:fldCharType="begin"/>
      </w:r>
      <w:r w:rsidRPr="008849E7" w:rsidR="00330CEF">
        <w:instrText xml:space="preserve"> REF _Ref461114243 \h </w:instrText>
      </w:r>
      <w:r w:rsidRPr="008849E7" w:rsidR="00567D14">
        <w:instrText xml:space="preserve"> \* MERGEFORMAT </w:instrText>
      </w:r>
      <w:r w:rsidRPr="008849E7" w:rsidR="00330CEF">
        <w:fldChar w:fldCharType="separate"/>
      </w:r>
      <w:r w:rsidRPr="00567D14" w:rsidR="001A10DA">
        <w:t xml:space="preserve">Table </w:t>
      </w:r>
      <w:r w:rsidR="001A10DA">
        <w:rPr>
          <w:noProof/>
        </w:rPr>
        <w:t>12-6</w:t>
      </w:r>
      <w:r w:rsidRPr="008849E7" w:rsidR="00330CEF">
        <w:fldChar w:fldCharType="end"/>
      </w:r>
      <w:r w:rsidR="00527C00">
        <w:t xml:space="preserve">. </w:t>
      </w:r>
      <w:r w:rsidR="00F431A4">
        <w:t xml:space="preserve">EPA expects that some portion of facilities will have questions about how to complete </w:t>
      </w:r>
      <w:r w:rsidR="003D2C40">
        <w:t xml:space="preserve">either </w:t>
      </w:r>
      <w:r w:rsidR="00F431A4">
        <w:t xml:space="preserve">the Census </w:t>
      </w:r>
      <w:r w:rsidR="00AF1E32">
        <w:t>or</w:t>
      </w:r>
      <w:r w:rsidR="00F431A4">
        <w:t xml:space="preserve"> the Detailed Questionnaire. </w:t>
      </w:r>
      <w:r w:rsidRPr="008849E7" w:rsidR="00F431A4">
        <w:fldChar w:fldCharType="begin"/>
      </w:r>
      <w:r w:rsidRPr="008849E7" w:rsidR="00F431A4">
        <w:instrText xml:space="preserve"> REF _Ref461114243 \h  \* MERGEFORMAT </w:instrText>
      </w:r>
      <w:r w:rsidRPr="008849E7" w:rsidR="00F431A4">
        <w:fldChar w:fldCharType="separate"/>
      </w:r>
      <w:r w:rsidRPr="00567D14" w:rsidR="001A10DA">
        <w:t xml:space="preserve">Table </w:t>
      </w:r>
      <w:r w:rsidR="001A10DA">
        <w:rPr>
          <w:noProof/>
        </w:rPr>
        <w:t>12-6</w:t>
      </w:r>
      <w:r w:rsidRPr="008849E7" w:rsidR="00F431A4">
        <w:fldChar w:fldCharType="end"/>
      </w:r>
      <w:r w:rsidR="00F431A4">
        <w:t xml:space="preserve"> includes estimates for </w:t>
      </w:r>
      <w:r w:rsidR="000D7E37">
        <w:t>both</w:t>
      </w:r>
      <w:r w:rsidR="00F431A4">
        <w:t xml:space="preserve"> types of respondents</w:t>
      </w:r>
      <w:r w:rsidR="0074575C">
        <w:t>:</w:t>
      </w:r>
      <w:r w:rsidR="00F431A4">
        <w:t xml:space="preserve"> </w:t>
      </w:r>
      <w:r w:rsidR="002409FB">
        <w:t xml:space="preserve">non-applicable facilities and </w:t>
      </w:r>
      <w:r w:rsidR="00F431A4">
        <w:t>full</w:t>
      </w:r>
      <w:r w:rsidR="002409FB">
        <w:t xml:space="preserve"> questionnaire</w:t>
      </w:r>
      <w:r w:rsidR="00F431A4">
        <w:t xml:space="preserve"> responses.</w:t>
      </w:r>
    </w:p>
    <w:tbl>
      <w:tblPr>
        <w:tblW w:w="9270"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29" w:type="dxa"/>
          <w:left w:w="58" w:type="dxa"/>
          <w:bottom w:w="29" w:type="dxa"/>
          <w:right w:w="58" w:type="dxa"/>
        </w:tblCellMar>
        <w:tblLook w:val="0000" w:firstRow="0" w:lastRow="0" w:firstColumn="0" w:lastColumn="0" w:noHBand="0" w:noVBand="0"/>
      </w:tblPr>
      <w:tblGrid>
        <w:gridCol w:w="1530"/>
        <w:gridCol w:w="1800"/>
        <w:gridCol w:w="1350"/>
        <w:gridCol w:w="1710"/>
        <w:gridCol w:w="1620"/>
        <w:gridCol w:w="1260"/>
      </w:tblGrid>
      <w:tr w:rsidRPr="00567D14" w:rsidR="002409FB" w:rsidTr="002409FB" w14:paraId="259833F5" w14:textId="0488660B">
        <w:trPr>
          <w:cantSplit/>
          <w:tblHeader/>
          <w:jc w:val="center"/>
        </w:trPr>
        <w:tc>
          <w:tcPr>
            <w:tcW w:w="9270" w:type="dxa"/>
            <w:gridSpan w:val="6"/>
            <w:tcBorders>
              <w:top w:val="nil"/>
              <w:left w:val="nil"/>
              <w:bottom w:val="double" w:color="auto" w:sz="6" w:space="0"/>
              <w:right w:val="nil"/>
            </w:tcBorders>
          </w:tcPr>
          <w:p w:rsidRPr="00567D14" w:rsidR="002409FB" w:rsidP="00FA3701" w:rsidRDefault="002409FB" w14:paraId="7FBF71BC" w14:textId="0A616B48">
            <w:pPr>
              <w:pStyle w:val="TableTitle"/>
              <w:spacing w:before="0"/>
            </w:pPr>
            <w:bookmarkStart w:name="_Ref461114243" w:id="38"/>
            <w:bookmarkStart w:name="_Toc85724608" w:id="39"/>
            <w:r w:rsidRPr="00567D14">
              <w:t xml:space="preserve">Table </w:t>
            </w:r>
            <w:r>
              <w:fldChar w:fldCharType="begin"/>
            </w:r>
            <w:r>
              <w:instrText>STYLEREF 1 \s</w:instrText>
            </w:r>
            <w:r>
              <w:fldChar w:fldCharType="separate"/>
            </w:r>
            <w:r w:rsidR="000A25D6">
              <w:rPr>
                <w:noProof/>
              </w:rPr>
              <w:t>12</w:t>
            </w:r>
            <w:r>
              <w:fldChar w:fldCharType="end"/>
            </w:r>
            <w:r>
              <w:t>-</w:t>
            </w:r>
            <w:r>
              <w:fldChar w:fldCharType="begin"/>
            </w:r>
            <w:r>
              <w:instrText>SEQ Table \* ARABIC \s 1</w:instrText>
            </w:r>
            <w:r>
              <w:fldChar w:fldCharType="separate"/>
            </w:r>
            <w:r w:rsidR="000A25D6">
              <w:rPr>
                <w:noProof/>
              </w:rPr>
              <w:t>6</w:t>
            </w:r>
            <w:r>
              <w:fldChar w:fldCharType="end"/>
            </w:r>
            <w:bookmarkEnd w:id="38"/>
            <w:r w:rsidRPr="00567D14">
              <w:t>. Total Estimated Respondent Labor Burden</w:t>
            </w:r>
            <w:r>
              <w:t xml:space="preserve"> for the Census and Detailed Questionnaire per Respondent</w:t>
            </w:r>
            <w:bookmarkEnd w:id="39"/>
          </w:p>
        </w:tc>
      </w:tr>
      <w:tr w:rsidRPr="00567D14" w:rsidR="002409FB" w:rsidTr="002409FB" w14:paraId="68FEE49D" w14:textId="6E7B2CE9">
        <w:trPr>
          <w:cantSplit/>
          <w:tblHeader/>
          <w:jc w:val="center"/>
        </w:trPr>
        <w:tc>
          <w:tcPr>
            <w:tcW w:w="1530" w:type="dxa"/>
            <w:tcBorders>
              <w:top w:val="double" w:color="auto" w:sz="6" w:space="0"/>
              <w:bottom w:val="single" w:color="auto" w:sz="6" w:space="0"/>
            </w:tcBorders>
            <w:shd w:val="clear" w:color="auto" w:fill="E6E6E6"/>
            <w:noWrap/>
            <w:vAlign w:val="bottom"/>
          </w:tcPr>
          <w:p w:rsidRPr="00567D14" w:rsidR="002409FB" w:rsidP="002409FB" w:rsidRDefault="002409FB" w14:paraId="462479A0" w14:textId="0D16FD7E">
            <w:pPr>
              <w:jc w:val="center"/>
              <w:rPr>
                <w:b/>
                <w:bCs/>
                <w:sz w:val="20"/>
                <w:szCs w:val="20"/>
              </w:rPr>
            </w:pPr>
            <w:r>
              <w:rPr>
                <w:b/>
                <w:bCs/>
                <w:sz w:val="20"/>
                <w:szCs w:val="20"/>
              </w:rPr>
              <w:t>Respondent Category</w:t>
            </w:r>
          </w:p>
        </w:tc>
        <w:tc>
          <w:tcPr>
            <w:tcW w:w="1800" w:type="dxa"/>
            <w:tcBorders>
              <w:top w:val="double" w:color="auto" w:sz="6" w:space="0"/>
              <w:bottom w:val="single" w:color="auto" w:sz="6" w:space="0"/>
            </w:tcBorders>
            <w:shd w:val="clear" w:color="auto" w:fill="E6E6E6"/>
            <w:vAlign w:val="bottom"/>
          </w:tcPr>
          <w:p w:rsidRPr="00567D14" w:rsidR="002409FB" w:rsidP="002409FB" w:rsidRDefault="002409FB" w14:paraId="005AD508" w14:textId="0B22F209">
            <w:pPr>
              <w:jc w:val="center"/>
              <w:rPr>
                <w:b/>
                <w:bCs/>
                <w:sz w:val="20"/>
                <w:szCs w:val="20"/>
              </w:rPr>
            </w:pPr>
            <w:r>
              <w:rPr>
                <w:b/>
                <w:bCs/>
                <w:sz w:val="20"/>
                <w:szCs w:val="20"/>
              </w:rPr>
              <w:t xml:space="preserve">Wastewater </w:t>
            </w:r>
            <w:r w:rsidRPr="00567D14">
              <w:rPr>
                <w:b/>
                <w:bCs/>
                <w:sz w:val="20"/>
                <w:szCs w:val="20"/>
              </w:rPr>
              <w:t>Plant Operator Total Labor Costs</w:t>
            </w:r>
          </w:p>
        </w:tc>
        <w:tc>
          <w:tcPr>
            <w:tcW w:w="1350" w:type="dxa"/>
            <w:tcBorders>
              <w:top w:val="double" w:color="auto" w:sz="6" w:space="0"/>
              <w:bottom w:val="single" w:color="auto" w:sz="6" w:space="0"/>
            </w:tcBorders>
            <w:shd w:val="clear" w:color="auto" w:fill="E6E6E6"/>
            <w:vAlign w:val="bottom"/>
          </w:tcPr>
          <w:p w:rsidRPr="00567D14" w:rsidR="002409FB" w:rsidP="002409FB" w:rsidRDefault="002409FB" w14:paraId="3424012F" w14:textId="1E928F15">
            <w:pPr>
              <w:jc w:val="center"/>
              <w:rPr>
                <w:b/>
                <w:bCs/>
                <w:sz w:val="20"/>
                <w:szCs w:val="20"/>
              </w:rPr>
            </w:pPr>
            <w:r>
              <w:rPr>
                <w:b/>
                <w:bCs/>
                <w:sz w:val="20"/>
                <w:szCs w:val="20"/>
              </w:rPr>
              <w:t>Engineer Total Labor Costs</w:t>
            </w:r>
          </w:p>
        </w:tc>
        <w:tc>
          <w:tcPr>
            <w:tcW w:w="1710" w:type="dxa"/>
            <w:tcBorders>
              <w:top w:val="double" w:color="auto" w:sz="6" w:space="0"/>
              <w:bottom w:val="single" w:color="auto" w:sz="6" w:space="0"/>
            </w:tcBorders>
            <w:shd w:val="clear" w:color="auto" w:fill="E6E6E6"/>
            <w:vAlign w:val="bottom"/>
          </w:tcPr>
          <w:p w:rsidRPr="00567D14" w:rsidR="002409FB" w:rsidP="002409FB" w:rsidRDefault="002409FB" w14:paraId="632A26EC" w14:textId="5DB65A56">
            <w:pPr>
              <w:jc w:val="center"/>
              <w:rPr>
                <w:b/>
                <w:bCs/>
                <w:sz w:val="20"/>
                <w:szCs w:val="20"/>
              </w:rPr>
            </w:pPr>
            <w:r>
              <w:rPr>
                <w:b/>
                <w:bCs/>
                <w:sz w:val="20"/>
                <w:szCs w:val="20"/>
              </w:rPr>
              <w:t>Finance</w:t>
            </w:r>
            <w:r w:rsidRPr="00567D14">
              <w:rPr>
                <w:b/>
                <w:bCs/>
                <w:sz w:val="20"/>
                <w:szCs w:val="20"/>
              </w:rPr>
              <w:t xml:space="preserve"> Manager </w:t>
            </w:r>
          </w:p>
          <w:p w:rsidRPr="00567D14" w:rsidR="002409FB" w:rsidP="002409FB" w:rsidRDefault="002409FB" w14:paraId="0F879F76" w14:textId="63240BF1">
            <w:pPr>
              <w:jc w:val="center"/>
              <w:rPr>
                <w:b/>
                <w:bCs/>
                <w:sz w:val="20"/>
                <w:szCs w:val="20"/>
              </w:rPr>
            </w:pPr>
            <w:r w:rsidRPr="00567D14">
              <w:rPr>
                <w:b/>
                <w:bCs/>
                <w:sz w:val="20"/>
                <w:szCs w:val="20"/>
              </w:rPr>
              <w:t>Total Labor Costs</w:t>
            </w:r>
          </w:p>
        </w:tc>
        <w:tc>
          <w:tcPr>
            <w:tcW w:w="1620" w:type="dxa"/>
            <w:tcBorders>
              <w:top w:val="double" w:color="auto" w:sz="6" w:space="0"/>
              <w:bottom w:val="single" w:color="auto" w:sz="6" w:space="0"/>
            </w:tcBorders>
            <w:shd w:val="clear" w:color="auto" w:fill="E6E6E6"/>
            <w:vAlign w:val="bottom"/>
          </w:tcPr>
          <w:p w:rsidRPr="00567D14" w:rsidR="002409FB" w:rsidP="002409FB" w:rsidRDefault="002409FB" w14:paraId="20B50D2E" w14:textId="77777777">
            <w:pPr>
              <w:jc w:val="center"/>
              <w:rPr>
                <w:b/>
                <w:bCs/>
                <w:sz w:val="20"/>
                <w:szCs w:val="20"/>
              </w:rPr>
            </w:pPr>
            <w:r>
              <w:rPr>
                <w:b/>
                <w:bCs/>
                <w:sz w:val="20"/>
                <w:szCs w:val="20"/>
              </w:rPr>
              <w:t>Facility</w:t>
            </w:r>
            <w:r w:rsidRPr="00567D14">
              <w:rPr>
                <w:b/>
                <w:bCs/>
                <w:sz w:val="20"/>
                <w:szCs w:val="20"/>
              </w:rPr>
              <w:t xml:space="preserve"> Manager </w:t>
            </w:r>
          </w:p>
          <w:p w:rsidRPr="00567D14" w:rsidR="002409FB" w:rsidP="002409FB" w:rsidRDefault="002409FB" w14:paraId="60FD1AED" w14:textId="5CC762F1">
            <w:pPr>
              <w:jc w:val="center"/>
              <w:rPr>
                <w:b/>
                <w:bCs/>
                <w:sz w:val="20"/>
                <w:szCs w:val="20"/>
              </w:rPr>
            </w:pPr>
            <w:r w:rsidRPr="00567D14">
              <w:rPr>
                <w:b/>
                <w:bCs/>
                <w:sz w:val="20"/>
                <w:szCs w:val="20"/>
              </w:rPr>
              <w:t>Total Labor Costs</w:t>
            </w:r>
          </w:p>
        </w:tc>
        <w:tc>
          <w:tcPr>
            <w:tcW w:w="1260" w:type="dxa"/>
            <w:tcBorders>
              <w:top w:val="double" w:color="auto" w:sz="6" w:space="0"/>
              <w:bottom w:val="single" w:color="auto" w:sz="6" w:space="0"/>
            </w:tcBorders>
            <w:shd w:val="clear" w:color="auto" w:fill="E6E6E6"/>
            <w:vAlign w:val="bottom"/>
          </w:tcPr>
          <w:p w:rsidRPr="00567D14" w:rsidR="002409FB" w:rsidP="002409FB" w:rsidRDefault="002409FB" w14:paraId="0676CAFA" w14:textId="682BB175">
            <w:pPr>
              <w:jc w:val="center"/>
              <w:rPr>
                <w:b/>
                <w:bCs/>
                <w:sz w:val="20"/>
                <w:szCs w:val="20"/>
              </w:rPr>
            </w:pPr>
            <w:r w:rsidRPr="00567D14">
              <w:rPr>
                <w:b/>
                <w:bCs/>
                <w:sz w:val="20"/>
                <w:szCs w:val="20"/>
              </w:rPr>
              <w:t>Total Labor Burden (</w:t>
            </w:r>
            <w:r>
              <w:rPr>
                <w:b/>
                <w:bCs/>
                <w:sz w:val="20"/>
                <w:szCs w:val="20"/>
              </w:rPr>
              <w:t>$</w:t>
            </w:r>
            <w:r w:rsidRPr="00567D14">
              <w:rPr>
                <w:b/>
                <w:bCs/>
                <w:sz w:val="20"/>
                <w:szCs w:val="20"/>
              </w:rPr>
              <w:t>)</w:t>
            </w:r>
          </w:p>
        </w:tc>
      </w:tr>
      <w:tr w:rsidRPr="00567D14" w:rsidR="002409FB" w:rsidTr="000245CE" w14:paraId="2A3FBB7C" w14:textId="165594B1">
        <w:trPr>
          <w:cantSplit/>
          <w:jc w:val="center"/>
        </w:trPr>
        <w:tc>
          <w:tcPr>
            <w:tcW w:w="9270" w:type="dxa"/>
            <w:gridSpan w:val="6"/>
            <w:tcBorders>
              <w:top w:val="single" w:color="auto" w:sz="6" w:space="0"/>
              <w:bottom w:val="single" w:color="auto" w:sz="6" w:space="0"/>
            </w:tcBorders>
            <w:shd w:val="clear" w:color="auto" w:fill="auto"/>
            <w:noWrap/>
            <w:vAlign w:val="center"/>
          </w:tcPr>
          <w:p w:rsidRPr="004B51B5" w:rsidR="002409FB" w:rsidP="004B51B5" w:rsidRDefault="002409FB" w14:paraId="6C3602CB" w14:textId="0EE98BCB">
            <w:pPr>
              <w:rPr>
                <w:i/>
                <w:iCs/>
                <w:sz w:val="20"/>
                <w:szCs w:val="20"/>
              </w:rPr>
            </w:pPr>
            <w:r w:rsidRPr="004B51B5">
              <w:rPr>
                <w:i/>
                <w:iCs/>
                <w:sz w:val="20"/>
                <w:szCs w:val="20"/>
              </w:rPr>
              <w:t>Census Questionnaire</w:t>
            </w:r>
          </w:p>
        </w:tc>
      </w:tr>
      <w:tr w:rsidRPr="00567D14" w:rsidR="005F0CE5" w:rsidTr="000245CE" w14:paraId="58944089" w14:textId="6F16244C">
        <w:trPr>
          <w:cantSplit/>
          <w:jc w:val="center"/>
        </w:trPr>
        <w:tc>
          <w:tcPr>
            <w:tcW w:w="1530" w:type="dxa"/>
            <w:tcBorders>
              <w:top w:val="single" w:color="auto" w:sz="6" w:space="0"/>
              <w:bottom w:val="single" w:color="auto" w:sz="6" w:space="0"/>
            </w:tcBorders>
            <w:shd w:val="clear" w:color="auto" w:fill="auto"/>
            <w:noWrap/>
            <w:vAlign w:val="center"/>
          </w:tcPr>
          <w:p w:rsidR="005F0CE5" w:rsidP="005F0CE5" w:rsidRDefault="005F0CE5" w14:paraId="4101BB34" w14:textId="69DC1178">
            <w:pPr>
              <w:rPr>
                <w:sz w:val="20"/>
                <w:szCs w:val="20"/>
              </w:rPr>
            </w:pPr>
            <w:r>
              <w:rPr>
                <w:sz w:val="20"/>
                <w:szCs w:val="20"/>
              </w:rPr>
              <w:t>Non-Applicable</w:t>
            </w:r>
          </w:p>
        </w:tc>
        <w:tc>
          <w:tcPr>
            <w:tcW w:w="1800" w:type="dxa"/>
            <w:tcBorders>
              <w:top w:val="single" w:color="auto" w:sz="6" w:space="0"/>
              <w:bottom w:val="single" w:color="auto" w:sz="6" w:space="0"/>
            </w:tcBorders>
            <w:shd w:val="clear" w:color="auto" w:fill="auto"/>
            <w:noWrap/>
            <w:vAlign w:val="bottom"/>
          </w:tcPr>
          <w:p w:rsidRPr="0014206A" w:rsidR="005F0CE5" w:rsidP="005F0CE5" w:rsidRDefault="005F0CE5" w14:paraId="7A77979F" w14:textId="13522827">
            <w:pPr>
              <w:jc w:val="center"/>
              <w:rPr>
                <w:sz w:val="20"/>
                <w:szCs w:val="20"/>
                <w:highlight w:val="yellow"/>
              </w:rPr>
            </w:pPr>
            <w:r>
              <w:rPr>
                <w:color w:val="000000"/>
                <w:sz w:val="20"/>
                <w:szCs w:val="20"/>
              </w:rPr>
              <w:t>$41</w:t>
            </w:r>
          </w:p>
        </w:tc>
        <w:tc>
          <w:tcPr>
            <w:tcW w:w="1350" w:type="dxa"/>
            <w:tcBorders>
              <w:top w:val="single" w:color="auto" w:sz="6" w:space="0"/>
              <w:bottom w:val="single" w:color="auto" w:sz="6" w:space="0"/>
            </w:tcBorders>
            <w:vAlign w:val="bottom"/>
          </w:tcPr>
          <w:p w:rsidRPr="0014206A" w:rsidR="005F0CE5" w:rsidP="005F0CE5" w:rsidRDefault="005F0CE5" w14:paraId="3C7CFDA6" w14:textId="5FAC8EA9">
            <w:pPr>
              <w:jc w:val="center"/>
              <w:rPr>
                <w:sz w:val="20"/>
                <w:szCs w:val="20"/>
                <w:highlight w:val="yellow"/>
              </w:rPr>
            </w:pPr>
            <w:r>
              <w:rPr>
                <w:color w:val="000000"/>
                <w:sz w:val="20"/>
                <w:szCs w:val="20"/>
              </w:rPr>
              <w:t>$41</w:t>
            </w:r>
          </w:p>
        </w:tc>
        <w:tc>
          <w:tcPr>
            <w:tcW w:w="1710" w:type="dxa"/>
            <w:tcBorders>
              <w:top w:val="single" w:color="auto" w:sz="6" w:space="0"/>
              <w:bottom w:val="single" w:color="auto" w:sz="6" w:space="0"/>
            </w:tcBorders>
            <w:shd w:val="clear" w:color="auto" w:fill="auto"/>
            <w:noWrap/>
            <w:vAlign w:val="bottom"/>
          </w:tcPr>
          <w:p w:rsidRPr="0014206A" w:rsidR="005F0CE5" w:rsidP="005F0CE5" w:rsidRDefault="005F0CE5" w14:paraId="5900B7E1" w14:textId="18AB9E32">
            <w:pPr>
              <w:jc w:val="center"/>
              <w:rPr>
                <w:sz w:val="20"/>
                <w:szCs w:val="20"/>
                <w:highlight w:val="yellow"/>
              </w:rPr>
            </w:pPr>
            <w:r>
              <w:rPr>
                <w:color w:val="000000"/>
                <w:sz w:val="20"/>
                <w:szCs w:val="20"/>
              </w:rPr>
              <w:t>$0</w:t>
            </w:r>
          </w:p>
        </w:tc>
        <w:tc>
          <w:tcPr>
            <w:tcW w:w="1620" w:type="dxa"/>
            <w:tcBorders>
              <w:top w:val="single" w:color="auto" w:sz="6" w:space="0"/>
              <w:bottom w:val="single" w:color="auto" w:sz="6" w:space="0"/>
            </w:tcBorders>
            <w:shd w:val="clear" w:color="auto" w:fill="auto"/>
            <w:noWrap/>
            <w:vAlign w:val="bottom"/>
          </w:tcPr>
          <w:p w:rsidRPr="0014206A" w:rsidR="005F0CE5" w:rsidP="005F0CE5" w:rsidRDefault="005F0CE5" w14:paraId="0B9B1C2A" w14:textId="65D2B87D">
            <w:pPr>
              <w:jc w:val="center"/>
              <w:rPr>
                <w:sz w:val="20"/>
                <w:szCs w:val="20"/>
                <w:highlight w:val="yellow"/>
              </w:rPr>
            </w:pPr>
            <w:r>
              <w:rPr>
                <w:color w:val="000000"/>
                <w:sz w:val="20"/>
                <w:szCs w:val="20"/>
              </w:rPr>
              <w:t>$81</w:t>
            </w:r>
          </w:p>
        </w:tc>
        <w:tc>
          <w:tcPr>
            <w:tcW w:w="1260" w:type="dxa"/>
            <w:tcBorders>
              <w:top w:val="single" w:color="auto" w:sz="6" w:space="0"/>
              <w:bottom w:val="single" w:color="auto" w:sz="6" w:space="0"/>
            </w:tcBorders>
            <w:vAlign w:val="bottom"/>
          </w:tcPr>
          <w:p w:rsidR="005F0CE5" w:rsidP="005F0CE5" w:rsidRDefault="005F0CE5" w14:paraId="3F7B6FDF" w14:textId="75171DF7">
            <w:pPr>
              <w:jc w:val="center"/>
              <w:rPr>
                <w:color w:val="000000"/>
                <w:sz w:val="20"/>
                <w:szCs w:val="20"/>
              </w:rPr>
            </w:pPr>
            <w:r>
              <w:rPr>
                <w:color w:val="000000"/>
                <w:sz w:val="20"/>
                <w:szCs w:val="20"/>
              </w:rPr>
              <w:t>$163</w:t>
            </w:r>
          </w:p>
        </w:tc>
      </w:tr>
      <w:tr w:rsidRPr="00567D14" w:rsidR="005F0CE5" w:rsidTr="000245CE" w14:paraId="6D109104" w14:textId="7D7F8604">
        <w:trPr>
          <w:cantSplit/>
          <w:jc w:val="center"/>
        </w:trPr>
        <w:tc>
          <w:tcPr>
            <w:tcW w:w="1530" w:type="dxa"/>
            <w:tcBorders>
              <w:top w:val="single" w:color="auto" w:sz="6" w:space="0"/>
              <w:bottom w:val="single" w:color="auto" w:sz="6" w:space="0"/>
            </w:tcBorders>
            <w:shd w:val="clear" w:color="auto" w:fill="auto"/>
            <w:noWrap/>
            <w:vAlign w:val="center"/>
          </w:tcPr>
          <w:p w:rsidR="005F0CE5" w:rsidP="005F0CE5" w:rsidRDefault="005F0CE5" w14:paraId="41EFA2D3" w14:textId="12E79DE6">
            <w:pPr>
              <w:rPr>
                <w:sz w:val="20"/>
                <w:szCs w:val="20"/>
              </w:rPr>
            </w:pPr>
            <w:r>
              <w:rPr>
                <w:sz w:val="20"/>
                <w:szCs w:val="20"/>
              </w:rPr>
              <w:t>Full Responses</w:t>
            </w:r>
          </w:p>
        </w:tc>
        <w:tc>
          <w:tcPr>
            <w:tcW w:w="1800" w:type="dxa"/>
            <w:tcBorders>
              <w:top w:val="single" w:color="auto" w:sz="6" w:space="0"/>
              <w:bottom w:val="single" w:color="auto" w:sz="6" w:space="0"/>
            </w:tcBorders>
            <w:shd w:val="clear" w:color="auto" w:fill="auto"/>
            <w:noWrap/>
            <w:vAlign w:val="bottom"/>
          </w:tcPr>
          <w:p w:rsidRPr="0014206A" w:rsidR="005F0CE5" w:rsidP="005F0CE5" w:rsidRDefault="005F0CE5" w14:paraId="214661A1" w14:textId="0C14764C">
            <w:pPr>
              <w:jc w:val="center"/>
              <w:rPr>
                <w:sz w:val="20"/>
                <w:szCs w:val="20"/>
                <w:highlight w:val="yellow"/>
              </w:rPr>
            </w:pPr>
            <w:r>
              <w:rPr>
                <w:color w:val="000000"/>
                <w:sz w:val="20"/>
                <w:szCs w:val="20"/>
              </w:rPr>
              <w:t>$97</w:t>
            </w:r>
          </w:p>
        </w:tc>
        <w:tc>
          <w:tcPr>
            <w:tcW w:w="1350" w:type="dxa"/>
            <w:tcBorders>
              <w:top w:val="single" w:color="auto" w:sz="6" w:space="0"/>
              <w:bottom w:val="single" w:color="auto" w:sz="6" w:space="0"/>
            </w:tcBorders>
            <w:vAlign w:val="bottom"/>
          </w:tcPr>
          <w:p w:rsidRPr="0014206A" w:rsidR="005F0CE5" w:rsidP="005F0CE5" w:rsidRDefault="005F0CE5" w14:paraId="1AEC817E" w14:textId="291B2B23">
            <w:pPr>
              <w:jc w:val="center"/>
              <w:rPr>
                <w:sz w:val="20"/>
                <w:szCs w:val="20"/>
                <w:highlight w:val="yellow"/>
              </w:rPr>
            </w:pPr>
            <w:r>
              <w:rPr>
                <w:color w:val="000000"/>
                <w:sz w:val="20"/>
                <w:szCs w:val="20"/>
              </w:rPr>
              <w:t>$149</w:t>
            </w:r>
          </w:p>
        </w:tc>
        <w:tc>
          <w:tcPr>
            <w:tcW w:w="1710" w:type="dxa"/>
            <w:tcBorders>
              <w:top w:val="single" w:color="auto" w:sz="6" w:space="0"/>
              <w:bottom w:val="single" w:color="auto" w:sz="6" w:space="0"/>
            </w:tcBorders>
            <w:shd w:val="clear" w:color="auto" w:fill="auto"/>
            <w:noWrap/>
            <w:vAlign w:val="bottom"/>
          </w:tcPr>
          <w:p w:rsidRPr="0014206A" w:rsidR="005F0CE5" w:rsidP="005F0CE5" w:rsidRDefault="005F0CE5" w14:paraId="241C2353" w14:textId="090283A7">
            <w:pPr>
              <w:jc w:val="center"/>
              <w:rPr>
                <w:sz w:val="20"/>
                <w:szCs w:val="20"/>
                <w:highlight w:val="yellow"/>
              </w:rPr>
            </w:pPr>
            <w:r>
              <w:rPr>
                <w:color w:val="000000"/>
                <w:sz w:val="20"/>
                <w:szCs w:val="20"/>
              </w:rPr>
              <w:t>$0</w:t>
            </w:r>
          </w:p>
        </w:tc>
        <w:tc>
          <w:tcPr>
            <w:tcW w:w="1620" w:type="dxa"/>
            <w:tcBorders>
              <w:top w:val="single" w:color="auto" w:sz="6" w:space="0"/>
              <w:bottom w:val="single" w:color="auto" w:sz="6" w:space="0"/>
            </w:tcBorders>
            <w:shd w:val="clear" w:color="auto" w:fill="auto"/>
            <w:noWrap/>
            <w:vAlign w:val="bottom"/>
          </w:tcPr>
          <w:p w:rsidRPr="0014206A" w:rsidR="005F0CE5" w:rsidP="005F0CE5" w:rsidRDefault="005F0CE5" w14:paraId="6683E5B7" w14:textId="3AC2793F">
            <w:pPr>
              <w:jc w:val="center"/>
              <w:rPr>
                <w:sz w:val="20"/>
                <w:szCs w:val="20"/>
                <w:highlight w:val="yellow"/>
              </w:rPr>
            </w:pPr>
            <w:r>
              <w:rPr>
                <w:color w:val="000000"/>
                <w:sz w:val="20"/>
                <w:szCs w:val="20"/>
              </w:rPr>
              <w:t>$81</w:t>
            </w:r>
          </w:p>
        </w:tc>
        <w:tc>
          <w:tcPr>
            <w:tcW w:w="1260" w:type="dxa"/>
            <w:tcBorders>
              <w:top w:val="single" w:color="auto" w:sz="6" w:space="0"/>
              <w:bottom w:val="single" w:color="auto" w:sz="6" w:space="0"/>
            </w:tcBorders>
            <w:vAlign w:val="bottom"/>
          </w:tcPr>
          <w:p w:rsidR="005F0CE5" w:rsidP="005F0CE5" w:rsidRDefault="005F0CE5" w14:paraId="204536A6" w14:textId="3BB7119A">
            <w:pPr>
              <w:jc w:val="center"/>
              <w:rPr>
                <w:color w:val="000000"/>
                <w:sz w:val="20"/>
                <w:szCs w:val="20"/>
              </w:rPr>
            </w:pPr>
            <w:r>
              <w:rPr>
                <w:color w:val="000000"/>
                <w:sz w:val="20"/>
                <w:szCs w:val="20"/>
              </w:rPr>
              <w:t>$327</w:t>
            </w:r>
          </w:p>
        </w:tc>
      </w:tr>
      <w:tr w:rsidRPr="00567D14" w:rsidR="002409FB" w:rsidTr="000245CE" w14:paraId="6BDB29CA" w14:textId="1A4E4710">
        <w:trPr>
          <w:cantSplit/>
          <w:jc w:val="center"/>
        </w:trPr>
        <w:tc>
          <w:tcPr>
            <w:tcW w:w="9270" w:type="dxa"/>
            <w:gridSpan w:val="6"/>
            <w:tcBorders>
              <w:top w:val="single" w:color="auto" w:sz="6" w:space="0"/>
              <w:bottom w:val="single" w:color="auto" w:sz="6" w:space="0"/>
            </w:tcBorders>
            <w:shd w:val="clear" w:color="auto" w:fill="auto"/>
            <w:noWrap/>
            <w:vAlign w:val="center"/>
          </w:tcPr>
          <w:p w:rsidRPr="004B51B5" w:rsidR="002409FB" w:rsidP="004B51B5" w:rsidRDefault="002409FB" w14:paraId="4808F299" w14:textId="2E5D7BFA">
            <w:pPr>
              <w:rPr>
                <w:i/>
                <w:iCs/>
                <w:sz w:val="20"/>
                <w:szCs w:val="20"/>
              </w:rPr>
            </w:pPr>
            <w:r w:rsidRPr="004B51B5">
              <w:rPr>
                <w:i/>
                <w:iCs/>
                <w:sz w:val="20"/>
                <w:szCs w:val="20"/>
              </w:rPr>
              <w:t>Detailed Questionnaire</w:t>
            </w:r>
          </w:p>
        </w:tc>
      </w:tr>
      <w:tr w:rsidRPr="00567D14" w:rsidR="00556EAA" w:rsidTr="000245CE" w14:paraId="5A1D3EA6" w14:textId="1A4FC3DB">
        <w:trPr>
          <w:cantSplit/>
          <w:jc w:val="center"/>
        </w:trPr>
        <w:tc>
          <w:tcPr>
            <w:tcW w:w="1530" w:type="dxa"/>
            <w:tcBorders>
              <w:top w:val="single" w:color="auto" w:sz="6" w:space="0"/>
              <w:bottom w:val="single" w:color="auto" w:sz="6" w:space="0"/>
            </w:tcBorders>
            <w:shd w:val="clear" w:color="auto" w:fill="auto"/>
            <w:noWrap/>
            <w:vAlign w:val="center"/>
          </w:tcPr>
          <w:p w:rsidR="00556EAA" w:rsidP="00556EAA" w:rsidRDefault="00556EAA" w14:paraId="5EB401FA" w14:textId="7DE1D353">
            <w:pPr>
              <w:rPr>
                <w:sz w:val="20"/>
                <w:szCs w:val="20"/>
              </w:rPr>
            </w:pPr>
            <w:r>
              <w:rPr>
                <w:sz w:val="20"/>
                <w:szCs w:val="20"/>
              </w:rPr>
              <w:t>Non-Applicable</w:t>
            </w:r>
          </w:p>
        </w:tc>
        <w:tc>
          <w:tcPr>
            <w:tcW w:w="1800" w:type="dxa"/>
            <w:tcBorders>
              <w:top w:val="single" w:color="auto" w:sz="6" w:space="0"/>
              <w:bottom w:val="single" w:color="auto" w:sz="6" w:space="0"/>
            </w:tcBorders>
            <w:shd w:val="clear" w:color="auto" w:fill="auto"/>
            <w:noWrap/>
            <w:vAlign w:val="bottom"/>
          </w:tcPr>
          <w:p w:rsidRPr="0014206A" w:rsidR="00556EAA" w:rsidP="00556EAA" w:rsidRDefault="00556EAA" w14:paraId="3ABCAA37" w14:textId="4D4FCAF2">
            <w:pPr>
              <w:jc w:val="center"/>
              <w:rPr>
                <w:sz w:val="20"/>
                <w:szCs w:val="20"/>
                <w:highlight w:val="yellow"/>
              </w:rPr>
            </w:pPr>
            <w:r>
              <w:rPr>
                <w:color w:val="000000"/>
                <w:sz w:val="20"/>
                <w:szCs w:val="20"/>
              </w:rPr>
              <w:t>$41</w:t>
            </w:r>
          </w:p>
        </w:tc>
        <w:tc>
          <w:tcPr>
            <w:tcW w:w="1350" w:type="dxa"/>
            <w:tcBorders>
              <w:top w:val="single" w:color="auto" w:sz="6" w:space="0"/>
              <w:bottom w:val="single" w:color="auto" w:sz="6" w:space="0"/>
            </w:tcBorders>
            <w:vAlign w:val="bottom"/>
          </w:tcPr>
          <w:p w:rsidRPr="0014206A" w:rsidR="00556EAA" w:rsidP="00556EAA" w:rsidRDefault="00556EAA" w14:paraId="3E6CCCC9" w14:textId="17872741">
            <w:pPr>
              <w:jc w:val="center"/>
              <w:rPr>
                <w:sz w:val="20"/>
                <w:szCs w:val="20"/>
                <w:highlight w:val="yellow"/>
              </w:rPr>
            </w:pPr>
            <w:r>
              <w:rPr>
                <w:color w:val="000000"/>
                <w:sz w:val="20"/>
                <w:szCs w:val="20"/>
              </w:rPr>
              <w:t>$41</w:t>
            </w:r>
          </w:p>
        </w:tc>
        <w:tc>
          <w:tcPr>
            <w:tcW w:w="1710" w:type="dxa"/>
            <w:tcBorders>
              <w:top w:val="single" w:color="auto" w:sz="6" w:space="0"/>
              <w:bottom w:val="single" w:color="auto" w:sz="6" w:space="0"/>
            </w:tcBorders>
            <w:shd w:val="clear" w:color="auto" w:fill="auto"/>
            <w:noWrap/>
            <w:vAlign w:val="bottom"/>
          </w:tcPr>
          <w:p w:rsidRPr="0014206A" w:rsidR="00556EAA" w:rsidP="00556EAA" w:rsidRDefault="00556EAA" w14:paraId="72DAC403" w14:textId="22F6D83C">
            <w:pPr>
              <w:jc w:val="center"/>
              <w:rPr>
                <w:sz w:val="20"/>
                <w:szCs w:val="20"/>
                <w:highlight w:val="yellow"/>
              </w:rPr>
            </w:pPr>
            <w:r>
              <w:rPr>
                <w:color w:val="000000"/>
                <w:sz w:val="20"/>
                <w:szCs w:val="20"/>
              </w:rPr>
              <w:t>$34</w:t>
            </w:r>
          </w:p>
        </w:tc>
        <w:tc>
          <w:tcPr>
            <w:tcW w:w="1620" w:type="dxa"/>
            <w:tcBorders>
              <w:top w:val="single" w:color="auto" w:sz="6" w:space="0"/>
              <w:bottom w:val="single" w:color="auto" w:sz="6" w:space="0"/>
            </w:tcBorders>
            <w:shd w:val="clear" w:color="auto" w:fill="auto"/>
            <w:noWrap/>
            <w:vAlign w:val="bottom"/>
          </w:tcPr>
          <w:p w:rsidRPr="0014206A" w:rsidR="00556EAA" w:rsidP="00556EAA" w:rsidRDefault="00556EAA" w14:paraId="4D9EA498" w14:textId="04CDE55D">
            <w:pPr>
              <w:jc w:val="center"/>
              <w:rPr>
                <w:sz w:val="20"/>
                <w:szCs w:val="20"/>
                <w:highlight w:val="yellow"/>
              </w:rPr>
            </w:pPr>
            <w:r>
              <w:rPr>
                <w:color w:val="000000"/>
                <w:sz w:val="20"/>
                <w:szCs w:val="20"/>
              </w:rPr>
              <w:t>$242</w:t>
            </w:r>
          </w:p>
        </w:tc>
        <w:tc>
          <w:tcPr>
            <w:tcW w:w="1260" w:type="dxa"/>
            <w:tcBorders>
              <w:top w:val="single" w:color="auto" w:sz="6" w:space="0"/>
              <w:bottom w:val="single" w:color="auto" w:sz="6" w:space="0"/>
            </w:tcBorders>
            <w:vAlign w:val="bottom"/>
          </w:tcPr>
          <w:p w:rsidR="00556EAA" w:rsidP="00556EAA" w:rsidRDefault="00556EAA" w14:paraId="01196E19" w14:textId="09347116">
            <w:pPr>
              <w:jc w:val="center"/>
              <w:rPr>
                <w:color w:val="000000"/>
                <w:sz w:val="20"/>
                <w:szCs w:val="20"/>
              </w:rPr>
            </w:pPr>
            <w:r>
              <w:rPr>
                <w:color w:val="000000"/>
                <w:sz w:val="20"/>
                <w:szCs w:val="20"/>
              </w:rPr>
              <w:t>$358</w:t>
            </w:r>
          </w:p>
        </w:tc>
      </w:tr>
      <w:tr w:rsidRPr="00567D14" w:rsidR="00556EAA" w:rsidTr="000245CE" w14:paraId="3A35725A" w14:textId="47A157C6">
        <w:trPr>
          <w:cantSplit/>
          <w:jc w:val="center"/>
        </w:trPr>
        <w:tc>
          <w:tcPr>
            <w:tcW w:w="1530" w:type="dxa"/>
            <w:tcBorders>
              <w:top w:val="single" w:color="auto" w:sz="6" w:space="0"/>
              <w:bottom w:val="double" w:color="auto" w:sz="4" w:space="0"/>
            </w:tcBorders>
            <w:shd w:val="clear" w:color="auto" w:fill="auto"/>
            <w:noWrap/>
            <w:vAlign w:val="center"/>
          </w:tcPr>
          <w:p w:rsidR="00556EAA" w:rsidP="00556EAA" w:rsidRDefault="00556EAA" w14:paraId="20190286" w14:textId="71A04123">
            <w:pPr>
              <w:rPr>
                <w:sz w:val="20"/>
                <w:szCs w:val="20"/>
              </w:rPr>
            </w:pPr>
            <w:r>
              <w:rPr>
                <w:sz w:val="20"/>
                <w:szCs w:val="20"/>
              </w:rPr>
              <w:t>Full Responses</w:t>
            </w:r>
          </w:p>
        </w:tc>
        <w:tc>
          <w:tcPr>
            <w:tcW w:w="1800" w:type="dxa"/>
            <w:tcBorders>
              <w:top w:val="single" w:color="auto" w:sz="6" w:space="0"/>
              <w:bottom w:val="double" w:color="auto" w:sz="4" w:space="0"/>
            </w:tcBorders>
            <w:shd w:val="clear" w:color="auto" w:fill="auto"/>
            <w:noWrap/>
            <w:vAlign w:val="bottom"/>
          </w:tcPr>
          <w:p w:rsidRPr="0014206A" w:rsidR="00556EAA" w:rsidP="00556EAA" w:rsidRDefault="00556EAA" w14:paraId="7A829D93" w14:textId="11595E26">
            <w:pPr>
              <w:jc w:val="center"/>
              <w:rPr>
                <w:sz w:val="20"/>
                <w:szCs w:val="20"/>
                <w:highlight w:val="yellow"/>
              </w:rPr>
            </w:pPr>
            <w:r>
              <w:rPr>
                <w:color w:val="000000"/>
                <w:sz w:val="20"/>
                <w:szCs w:val="20"/>
              </w:rPr>
              <w:t>$318</w:t>
            </w:r>
          </w:p>
        </w:tc>
        <w:tc>
          <w:tcPr>
            <w:tcW w:w="1350" w:type="dxa"/>
            <w:tcBorders>
              <w:top w:val="single" w:color="auto" w:sz="6" w:space="0"/>
              <w:bottom w:val="double" w:color="auto" w:sz="4" w:space="0"/>
            </w:tcBorders>
            <w:vAlign w:val="bottom"/>
          </w:tcPr>
          <w:p w:rsidRPr="0014206A" w:rsidR="00556EAA" w:rsidP="00556EAA" w:rsidRDefault="00556EAA" w14:paraId="7FE41ADE" w14:textId="65E52B61">
            <w:pPr>
              <w:jc w:val="center"/>
              <w:rPr>
                <w:sz w:val="20"/>
                <w:szCs w:val="20"/>
                <w:highlight w:val="yellow"/>
              </w:rPr>
            </w:pPr>
            <w:r>
              <w:rPr>
                <w:color w:val="000000"/>
                <w:sz w:val="20"/>
                <w:szCs w:val="20"/>
              </w:rPr>
              <w:t>$584</w:t>
            </w:r>
          </w:p>
        </w:tc>
        <w:tc>
          <w:tcPr>
            <w:tcW w:w="1710" w:type="dxa"/>
            <w:tcBorders>
              <w:top w:val="single" w:color="auto" w:sz="6" w:space="0"/>
              <w:bottom w:val="double" w:color="auto" w:sz="4" w:space="0"/>
            </w:tcBorders>
            <w:shd w:val="clear" w:color="auto" w:fill="auto"/>
            <w:noWrap/>
            <w:vAlign w:val="bottom"/>
          </w:tcPr>
          <w:p w:rsidRPr="0014206A" w:rsidR="00556EAA" w:rsidP="00556EAA" w:rsidRDefault="00556EAA" w14:paraId="6CE7AA43" w14:textId="4FA11A0D">
            <w:pPr>
              <w:jc w:val="center"/>
              <w:rPr>
                <w:sz w:val="20"/>
                <w:szCs w:val="20"/>
                <w:highlight w:val="yellow"/>
              </w:rPr>
            </w:pPr>
            <w:r>
              <w:rPr>
                <w:color w:val="000000"/>
                <w:sz w:val="20"/>
                <w:szCs w:val="20"/>
              </w:rPr>
              <w:t>$215</w:t>
            </w:r>
          </w:p>
        </w:tc>
        <w:tc>
          <w:tcPr>
            <w:tcW w:w="1620" w:type="dxa"/>
            <w:tcBorders>
              <w:top w:val="single" w:color="auto" w:sz="6" w:space="0"/>
              <w:bottom w:val="double" w:color="auto" w:sz="4" w:space="0"/>
            </w:tcBorders>
            <w:shd w:val="clear" w:color="auto" w:fill="auto"/>
            <w:noWrap/>
            <w:vAlign w:val="bottom"/>
          </w:tcPr>
          <w:p w:rsidRPr="0014206A" w:rsidR="00556EAA" w:rsidP="00556EAA" w:rsidRDefault="00556EAA" w14:paraId="0E7BB0AC" w14:textId="7FAD52A2">
            <w:pPr>
              <w:jc w:val="center"/>
              <w:rPr>
                <w:sz w:val="20"/>
                <w:szCs w:val="20"/>
                <w:highlight w:val="yellow"/>
              </w:rPr>
            </w:pPr>
            <w:r>
              <w:rPr>
                <w:color w:val="000000"/>
                <w:sz w:val="20"/>
                <w:szCs w:val="20"/>
              </w:rPr>
              <w:t>$242</w:t>
            </w:r>
          </w:p>
        </w:tc>
        <w:tc>
          <w:tcPr>
            <w:tcW w:w="1260" w:type="dxa"/>
            <w:tcBorders>
              <w:top w:val="single" w:color="auto" w:sz="6" w:space="0"/>
              <w:bottom w:val="double" w:color="auto" w:sz="4" w:space="0"/>
            </w:tcBorders>
            <w:vAlign w:val="bottom"/>
          </w:tcPr>
          <w:p w:rsidR="00556EAA" w:rsidP="00556EAA" w:rsidRDefault="00556EAA" w14:paraId="13B12498" w14:textId="62671BF8">
            <w:pPr>
              <w:jc w:val="center"/>
              <w:rPr>
                <w:color w:val="000000"/>
                <w:sz w:val="20"/>
                <w:szCs w:val="20"/>
              </w:rPr>
            </w:pPr>
            <w:r>
              <w:rPr>
                <w:color w:val="000000"/>
                <w:sz w:val="20"/>
                <w:szCs w:val="20"/>
              </w:rPr>
              <w:t>$1,359</w:t>
            </w:r>
          </w:p>
        </w:tc>
      </w:tr>
    </w:tbl>
    <w:p w:rsidR="004B51B5" w:rsidP="003D06E0" w:rsidRDefault="004B51B5" w14:paraId="46BF6A9D" w14:textId="77777777"/>
    <w:p w:rsidR="00816DA2" w:rsidP="00FA3701" w:rsidRDefault="004B51B5" w14:paraId="450B9D65" w14:textId="54151727">
      <w:pPr>
        <w:spacing w:after="240"/>
        <w:ind w:firstLine="720"/>
        <w:sectPr w:rsidR="00816DA2" w:rsidSect="001B0B4D">
          <w:pgSz w:w="12240" w:h="15840" w:code="1"/>
          <w:pgMar w:top="1440" w:right="1440" w:bottom="1440" w:left="1440" w:header="720" w:footer="720" w:gutter="0"/>
          <w:cols w:space="720"/>
          <w:docGrid w:linePitch="360"/>
        </w:sectPr>
      </w:pPr>
      <w:r>
        <w:t>The total burden for the Census Questionnaire and Detailed Questionnaire equals the estimated burden per facility for all facilities EPA expects will respond to the questionnaire</w:t>
      </w:r>
      <w:r w:rsidR="0074575C">
        <w:t>s</w:t>
      </w:r>
      <w:r>
        <w:t xml:space="preserve">. </w:t>
      </w:r>
      <w:r w:rsidR="00DF0A28">
        <w:t>As noted previously in this supporting statement, for the purposes of estimating burden to the industry</w:t>
      </w:r>
      <w:r w:rsidR="0074575C">
        <w:t>,</w:t>
      </w:r>
      <w:r w:rsidR="00DF0A28">
        <w:t xml:space="preserve"> EPA estimates the population of MPP facilities at approximately 7,000. </w:t>
      </w:r>
      <w:r>
        <w:t>EPA expects that some number of facilities will not respond to the questionnaire</w:t>
      </w:r>
      <w:r w:rsidR="0074575C">
        <w:t>s</w:t>
      </w:r>
      <w:r>
        <w:t xml:space="preserve">. Although this ICR will be </w:t>
      </w:r>
      <w:r w:rsidR="00E40605">
        <w:t>mandatory</w:t>
      </w:r>
      <w:r w:rsidR="00655CFB">
        <w:t>, t</w:t>
      </w:r>
      <w:r w:rsidRPr="002E493D" w:rsidR="00655CFB">
        <w:t>he typical non-response rate for effluent guidelines questionnaires is 10 percent</w:t>
      </w:r>
      <w:r w:rsidR="00C779CF">
        <w:t xml:space="preserve">, </w:t>
      </w:r>
      <w:r w:rsidR="00C779CF">
        <w:lastRenderedPageBreak/>
        <w:t>which is consistent with the non-response rate from for the ICR Supporting EPA’s 2004 MPP ELG</w:t>
      </w:r>
      <w:r w:rsidR="00655CFB">
        <w:t xml:space="preserve">. </w:t>
      </w:r>
      <w:r w:rsidR="00C779CF">
        <w:t xml:space="preserve">As described in Part B, Section 7, EPA expects that 67 percent of questionnaire population will be full responses. </w:t>
      </w:r>
      <w:r w:rsidR="00655CFB">
        <w:t>Factoring in the expected number of non-responses</w:t>
      </w:r>
      <w:r w:rsidR="00C779CF">
        <w:t xml:space="preserve"> and the assumed full responses, this results in 23 percent of facilities as</w:t>
      </w:r>
      <w:r w:rsidR="00655CFB">
        <w:t xml:space="preserve"> </w:t>
      </w:r>
      <w:r w:rsidR="00E40605">
        <w:t xml:space="preserve">non-applicable </w:t>
      </w:r>
      <w:r w:rsidR="00655CFB">
        <w:t>facilities</w:t>
      </w:r>
      <w:r w:rsidR="00C779CF">
        <w:t xml:space="preserve"> that</w:t>
      </w:r>
      <w:r w:rsidR="00655CFB">
        <w:t xml:space="preserve"> will </w:t>
      </w:r>
      <w:r w:rsidR="00E40605">
        <w:t>not be required to complete the entire questionnaire</w:t>
      </w:r>
      <w:r w:rsidR="00517129">
        <w:t>.</w:t>
      </w:r>
      <w:r w:rsidR="00F431A4">
        <w:t xml:space="preserve"> </w:t>
      </w:r>
      <w:r w:rsidR="00F431A4">
        <w:rPr>
          <w:highlight w:val="yellow"/>
        </w:rPr>
        <w:fldChar w:fldCharType="begin"/>
      </w:r>
      <w:r w:rsidR="00F431A4">
        <w:instrText xml:space="preserve"> REF _Ref72482433 \h </w:instrText>
      </w:r>
      <w:r w:rsidR="00F431A4">
        <w:rPr>
          <w:highlight w:val="yellow"/>
        </w:rPr>
      </w:r>
      <w:r w:rsidR="00F431A4">
        <w:rPr>
          <w:highlight w:val="yellow"/>
        </w:rPr>
        <w:fldChar w:fldCharType="separate"/>
      </w:r>
      <w:r w:rsidRPr="00567D14" w:rsidR="001A10DA">
        <w:t xml:space="preserve">Table </w:t>
      </w:r>
      <w:r w:rsidR="001A10DA">
        <w:rPr>
          <w:noProof/>
        </w:rPr>
        <w:t>12</w:t>
      </w:r>
      <w:r w:rsidR="001A10DA">
        <w:t>-</w:t>
      </w:r>
      <w:r w:rsidR="001A10DA">
        <w:rPr>
          <w:noProof/>
        </w:rPr>
        <w:t>7</w:t>
      </w:r>
      <w:r w:rsidR="00F431A4">
        <w:rPr>
          <w:highlight w:val="yellow"/>
        </w:rPr>
        <w:fldChar w:fldCharType="end"/>
      </w:r>
      <w:r w:rsidR="00655CFB">
        <w:t xml:space="preserve"> includes the number of respondents in each category (</w:t>
      </w:r>
      <w:r w:rsidR="00C779CF">
        <w:t>non-applicable</w:t>
      </w:r>
      <w:r w:rsidR="00655CFB">
        <w:t>, non</w:t>
      </w:r>
      <w:r w:rsidR="00682455">
        <w:t>-</w:t>
      </w:r>
      <w:r w:rsidR="00655CFB">
        <w:t>responses, and full responses), total burden, and total cost for the industry to respond to both the Census and the Detailed Questionnaire</w:t>
      </w:r>
      <w:r w:rsidR="00517129">
        <w:t>s</w:t>
      </w:r>
      <w:r w:rsidR="00655CFB">
        <w:t>.</w:t>
      </w:r>
      <w:r w:rsidR="00816DA2">
        <w:t xml:space="preserve"> The values presented in </w:t>
      </w:r>
      <w:r w:rsidR="00816DA2">
        <w:rPr>
          <w:highlight w:val="yellow"/>
        </w:rPr>
        <w:fldChar w:fldCharType="begin"/>
      </w:r>
      <w:r w:rsidR="00816DA2">
        <w:instrText xml:space="preserve"> REF _Ref72482433 \h </w:instrText>
      </w:r>
      <w:r w:rsidR="00816DA2">
        <w:rPr>
          <w:highlight w:val="yellow"/>
        </w:rPr>
      </w:r>
      <w:r w:rsidR="00816DA2">
        <w:rPr>
          <w:highlight w:val="yellow"/>
        </w:rPr>
        <w:fldChar w:fldCharType="separate"/>
      </w:r>
      <w:r w:rsidRPr="00567D14" w:rsidR="001A10DA">
        <w:t xml:space="preserve">Table </w:t>
      </w:r>
      <w:r w:rsidR="001A10DA">
        <w:rPr>
          <w:noProof/>
        </w:rPr>
        <w:t>12</w:t>
      </w:r>
      <w:r w:rsidR="001A10DA">
        <w:t>-</w:t>
      </w:r>
      <w:r w:rsidR="001A10DA">
        <w:rPr>
          <w:noProof/>
        </w:rPr>
        <w:t>7</w:t>
      </w:r>
      <w:r w:rsidR="00816DA2">
        <w:rPr>
          <w:highlight w:val="yellow"/>
        </w:rPr>
        <w:fldChar w:fldCharType="end"/>
      </w:r>
      <w:r w:rsidR="00816DA2">
        <w:t xml:space="preserve"> also </w:t>
      </w:r>
      <w:r w:rsidR="00E40605">
        <w:t xml:space="preserve">include </w:t>
      </w:r>
      <w:r w:rsidR="00816DA2">
        <w:t xml:space="preserve">hours for a portion of the respondents to </w:t>
      </w:r>
      <w:r w:rsidR="00E40605">
        <w:t xml:space="preserve">consult </w:t>
      </w:r>
      <w:r w:rsidR="00816DA2">
        <w:t>with EPA’s helpline. EPA estimates that 10 percent of Census Questionnaire respondents and 20 percent of the Detailed Questionnaire respondents</w:t>
      </w:r>
      <w:r w:rsidR="00517129">
        <w:t xml:space="preserve">, both </w:t>
      </w:r>
      <w:r w:rsidR="00143153">
        <w:t>non-applicable responses</w:t>
      </w:r>
      <w:r w:rsidR="00517129">
        <w:t xml:space="preserve"> and full responses,</w:t>
      </w:r>
      <w:r w:rsidR="00816DA2">
        <w:t xml:space="preserve"> </w:t>
      </w:r>
      <w:r w:rsidR="00784AEC">
        <w:t>will</w:t>
      </w:r>
      <w:r w:rsidR="00816DA2">
        <w:t xml:space="preserve"> spend 0.5 hour coordinating with the helpline.</w:t>
      </w:r>
    </w:p>
    <w:tbl>
      <w:tblPr>
        <w:tblW w:w="14220"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29" w:type="dxa"/>
          <w:left w:w="58" w:type="dxa"/>
          <w:bottom w:w="29" w:type="dxa"/>
          <w:right w:w="58" w:type="dxa"/>
        </w:tblCellMar>
        <w:tblLook w:val="0000" w:firstRow="0" w:lastRow="0" w:firstColumn="0" w:lastColumn="0" w:noHBand="0" w:noVBand="0"/>
      </w:tblPr>
      <w:tblGrid>
        <w:gridCol w:w="1530"/>
        <w:gridCol w:w="1080"/>
        <w:gridCol w:w="1260"/>
        <w:gridCol w:w="1080"/>
        <w:gridCol w:w="990"/>
        <w:gridCol w:w="990"/>
        <w:gridCol w:w="990"/>
        <w:gridCol w:w="900"/>
        <w:gridCol w:w="1170"/>
        <w:gridCol w:w="1080"/>
        <w:gridCol w:w="990"/>
        <w:gridCol w:w="1080"/>
        <w:gridCol w:w="1080"/>
      </w:tblGrid>
      <w:tr w:rsidRPr="00567D14" w:rsidR="007B647B" w:rsidTr="004D1C4D" w14:paraId="21F16788" w14:textId="43CF3ECA">
        <w:trPr>
          <w:cantSplit/>
          <w:tblHeader/>
          <w:jc w:val="center"/>
        </w:trPr>
        <w:tc>
          <w:tcPr>
            <w:tcW w:w="14220" w:type="dxa"/>
            <w:gridSpan w:val="13"/>
            <w:tcBorders>
              <w:top w:val="nil"/>
              <w:left w:val="nil"/>
              <w:bottom w:val="double" w:color="auto" w:sz="6" w:space="0"/>
              <w:right w:val="nil"/>
            </w:tcBorders>
            <w:shd w:val="clear" w:color="auto" w:fill="auto"/>
            <w:noWrap/>
            <w:vAlign w:val="bottom"/>
          </w:tcPr>
          <w:p w:rsidRPr="00567D14" w:rsidR="007B647B" w:rsidP="00FA3701" w:rsidRDefault="007B647B" w14:paraId="00A8999D" w14:textId="7AA2DB21">
            <w:pPr>
              <w:pStyle w:val="TableTitle"/>
              <w:spacing w:before="0"/>
            </w:pPr>
            <w:bookmarkStart w:name="_Ref72482433" w:id="40"/>
            <w:bookmarkStart w:name="_Toc85724609" w:id="41"/>
            <w:r w:rsidRPr="00567D14">
              <w:lastRenderedPageBreak/>
              <w:t xml:space="preserve">Table </w:t>
            </w:r>
            <w:r>
              <w:fldChar w:fldCharType="begin"/>
            </w:r>
            <w:r>
              <w:instrText>STYLEREF 1 \s</w:instrText>
            </w:r>
            <w:r>
              <w:fldChar w:fldCharType="separate"/>
            </w:r>
            <w:r>
              <w:rPr>
                <w:noProof/>
              </w:rPr>
              <w:t>12</w:t>
            </w:r>
            <w:r>
              <w:fldChar w:fldCharType="end"/>
            </w:r>
            <w:r>
              <w:t>-</w:t>
            </w:r>
            <w:r>
              <w:fldChar w:fldCharType="begin"/>
            </w:r>
            <w:r>
              <w:instrText>SEQ Table \* ARABIC \s 1</w:instrText>
            </w:r>
            <w:r>
              <w:fldChar w:fldCharType="separate"/>
            </w:r>
            <w:r>
              <w:rPr>
                <w:noProof/>
              </w:rPr>
              <w:t>7</w:t>
            </w:r>
            <w:r>
              <w:fldChar w:fldCharType="end"/>
            </w:r>
            <w:bookmarkEnd w:id="40"/>
            <w:r w:rsidRPr="00567D14">
              <w:t>. Total Estimated Respondent</w:t>
            </w:r>
            <w:r>
              <w:t>s</w:t>
            </w:r>
            <w:r w:rsidRPr="00567D14">
              <w:t xml:space="preserve"> </w:t>
            </w:r>
            <w:r>
              <w:t>for Questionnaires and Total Estimated Burden</w:t>
            </w:r>
            <w:bookmarkEnd w:id="41"/>
          </w:p>
        </w:tc>
      </w:tr>
      <w:tr w:rsidRPr="00567D14" w:rsidR="005F0CE5" w:rsidTr="003012CD" w14:paraId="016B64F5" w14:textId="5F19C16C">
        <w:trPr>
          <w:cantSplit/>
          <w:tblHeader/>
          <w:jc w:val="center"/>
        </w:trPr>
        <w:tc>
          <w:tcPr>
            <w:tcW w:w="1530" w:type="dxa"/>
            <w:tcBorders>
              <w:top w:val="double" w:color="auto" w:sz="6" w:space="0"/>
              <w:bottom w:val="single" w:color="auto" w:sz="6" w:space="0"/>
            </w:tcBorders>
            <w:shd w:val="clear" w:color="auto" w:fill="E6E6E6"/>
            <w:noWrap/>
            <w:vAlign w:val="bottom"/>
          </w:tcPr>
          <w:p w:rsidRPr="00567D14" w:rsidR="003377F9" w:rsidP="003377F9" w:rsidRDefault="003377F9" w14:paraId="451D9EC1" w14:textId="6E924E16">
            <w:pPr>
              <w:jc w:val="center"/>
              <w:rPr>
                <w:b/>
                <w:bCs/>
                <w:sz w:val="20"/>
                <w:szCs w:val="20"/>
              </w:rPr>
            </w:pPr>
            <w:r>
              <w:rPr>
                <w:b/>
                <w:bCs/>
                <w:sz w:val="20"/>
                <w:szCs w:val="20"/>
              </w:rPr>
              <w:t>Respondent Category</w:t>
            </w:r>
          </w:p>
        </w:tc>
        <w:tc>
          <w:tcPr>
            <w:tcW w:w="1080" w:type="dxa"/>
            <w:tcBorders>
              <w:top w:val="double" w:color="auto" w:sz="6" w:space="0"/>
              <w:bottom w:val="single" w:color="auto" w:sz="6" w:space="0"/>
            </w:tcBorders>
            <w:shd w:val="clear" w:color="auto" w:fill="E6E6E6"/>
            <w:vAlign w:val="bottom"/>
          </w:tcPr>
          <w:p w:rsidRPr="00567D14" w:rsidR="003377F9" w:rsidP="003377F9" w:rsidRDefault="003377F9" w14:paraId="1C601D7E" w14:textId="59BCFA37">
            <w:pPr>
              <w:jc w:val="center"/>
              <w:rPr>
                <w:b/>
                <w:bCs/>
                <w:sz w:val="20"/>
                <w:szCs w:val="20"/>
              </w:rPr>
            </w:pPr>
            <w:r>
              <w:rPr>
                <w:b/>
                <w:bCs/>
                <w:sz w:val="20"/>
                <w:szCs w:val="20"/>
              </w:rPr>
              <w:t>Number of Responses</w:t>
            </w:r>
          </w:p>
        </w:tc>
        <w:tc>
          <w:tcPr>
            <w:tcW w:w="1260" w:type="dxa"/>
            <w:tcBorders>
              <w:top w:val="double" w:color="auto" w:sz="6" w:space="0"/>
              <w:bottom w:val="single" w:color="auto" w:sz="6" w:space="0"/>
            </w:tcBorders>
            <w:shd w:val="clear" w:color="auto" w:fill="E6E6E6"/>
            <w:vAlign w:val="bottom"/>
          </w:tcPr>
          <w:p w:rsidRPr="00567D14" w:rsidR="003377F9" w:rsidP="003377F9" w:rsidRDefault="003377F9" w14:paraId="33F8403C" w14:textId="1F75600C">
            <w:pPr>
              <w:jc w:val="center"/>
              <w:rPr>
                <w:b/>
                <w:bCs/>
                <w:sz w:val="20"/>
                <w:szCs w:val="20"/>
              </w:rPr>
            </w:pPr>
            <w:r>
              <w:rPr>
                <w:b/>
                <w:bCs/>
                <w:sz w:val="20"/>
                <w:szCs w:val="20"/>
              </w:rPr>
              <w:t>Number of Respondents Contacting Helpline</w:t>
            </w:r>
          </w:p>
        </w:tc>
        <w:tc>
          <w:tcPr>
            <w:tcW w:w="1080" w:type="dxa"/>
            <w:tcBorders>
              <w:top w:val="double" w:color="auto" w:sz="6" w:space="0"/>
              <w:bottom w:val="single" w:color="auto" w:sz="6" w:space="0"/>
            </w:tcBorders>
            <w:shd w:val="clear" w:color="auto" w:fill="E6E6E6"/>
            <w:vAlign w:val="bottom"/>
          </w:tcPr>
          <w:p w:rsidRPr="00567D14" w:rsidR="003377F9" w:rsidP="003377F9" w:rsidRDefault="003377F9" w14:paraId="55C4FEAF" w14:textId="0F5FD914">
            <w:pPr>
              <w:jc w:val="center"/>
              <w:rPr>
                <w:b/>
                <w:bCs/>
                <w:sz w:val="20"/>
                <w:szCs w:val="20"/>
              </w:rPr>
            </w:pPr>
            <w:r>
              <w:rPr>
                <w:b/>
                <w:bCs/>
                <w:sz w:val="20"/>
                <w:szCs w:val="20"/>
              </w:rPr>
              <w:t>Total WW Plant Operator Labor (Hours)</w:t>
            </w:r>
          </w:p>
        </w:tc>
        <w:tc>
          <w:tcPr>
            <w:tcW w:w="990" w:type="dxa"/>
            <w:tcBorders>
              <w:top w:val="double" w:color="auto" w:sz="6" w:space="0"/>
              <w:bottom w:val="single" w:color="auto" w:sz="6" w:space="0"/>
            </w:tcBorders>
            <w:shd w:val="clear" w:color="auto" w:fill="E6E6E6"/>
            <w:vAlign w:val="bottom"/>
          </w:tcPr>
          <w:p w:rsidRPr="00567D14" w:rsidR="003377F9" w:rsidP="003012CD" w:rsidRDefault="003377F9" w14:paraId="0E9FB11A" w14:textId="6A9D067C">
            <w:pPr>
              <w:jc w:val="center"/>
              <w:rPr>
                <w:b/>
                <w:bCs/>
                <w:sz w:val="20"/>
                <w:szCs w:val="20"/>
              </w:rPr>
            </w:pPr>
            <w:r>
              <w:rPr>
                <w:b/>
                <w:bCs/>
                <w:sz w:val="20"/>
                <w:szCs w:val="20"/>
              </w:rPr>
              <w:t>Total Engineer Labor (Hours)</w:t>
            </w:r>
          </w:p>
        </w:tc>
        <w:tc>
          <w:tcPr>
            <w:tcW w:w="990" w:type="dxa"/>
            <w:tcBorders>
              <w:top w:val="double" w:color="auto" w:sz="6" w:space="0"/>
              <w:bottom w:val="single" w:color="auto" w:sz="6" w:space="0"/>
            </w:tcBorders>
            <w:shd w:val="clear" w:color="auto" w:fill="E6E6E6"/>
          </w:tcPr>
          <w:p w:rsidRPr="00567D14" w:rsidR="003377F9" w:rsidP="003377F9" w:rsidRDefault="003377F9" w14:paraId="1F59E360" w14:textId="2FCB492F">
            <w:pPr>
              <w:jc w:val="center"/>
              <w:rPr>
                <w:b/>
                <w:bCs/>
                <w:sz w:val="20"/>
                <w:szCs w:val="20"/>
              </w:rPr>
            </w:pPr>
            <w:r>
              <w:rPr>
                <w:b/>
                <w:bCs/>
                <w:sz w:val="20"/>
                <w:szCs w:val="20"/>
              </w:rPr>
              <w:t>Total Finance Manager Labor (Hours)</w:t>
            </w:r>
          </w:p>
        </w:tc>
        <w:tc>
          <w:tcPr>
            <w:tcW w:w="990" w:type="dxa"/>
            <w:tcBorders>
              <w:top w:val="double" w:color="auto" w:sz="6" w:space="0"/>
              <w:bottom w:val="single" w:color="auto" w:sz="6" w:space="0"/>
            </w:tcBorders>
            <w:shd w:val="clear" w:color="auto" w:fill="E6E6E6"/>
          </w:tcPr>
          <w:p w:rsidRPr="00567D14" w:rsidR="003377F9" w:rsidP="003377F9" w:rsidRDefault="003377F9" w14:paraId="5674A4CD" w14:textId="26FCAA5D">
            <w:pPr>
              <w:jc w:val="center"/>
              <w:rPr>
                <w:b/>
                <w:bCs/>
                <w:sz w:val="20"/>
                <w:szCs w:val="20"/>
              </w:rPr>
            </w:pPr>
            <w:r>
              <w:rPr>
                <w:b/>
                <w:bCs/>
                <w:sz w:val="20"/>
                <w:szCs w:val="20"/>
              </w:rPr>
              <w:t>Total Facility Manager Labor (Hours)</w:t>
            </w:r>
          </w:p>
        </w:tc>
        <w:tc>
          <w:tcPr>
            <w:tcW w:w="900" w:type="dxa"/>
            <w:tcBorders>
              <w:top w:val="double" w:color="auto" w:sz="6" w:space="0"/>
              <w:bottom w:val="single" w:color="auto" w:sz="6" w:space="0"/>
            </w:tcBorders>
            <w:shd w:val="clear" w:color="auto" w:fill="E6E6E6"/>
            <w:vAlign w:val="bottom"/>
          </w:tcPr>
          <w:p w:rsidRPr="00567D14" w:rsidR="003377F9" w:rsidP="003377F9" w:rsidRDefault="003377F9" w14:paraId="53E33EE3" w14:textId="462077B1">
            <w:pPr>
              <w:jc w:val="center"/>
              <w:rPr>
                <w:b/>
                <w:bCs/>
                <w:sz w:val="20"/>
                <w:szCs w:val="20"/>
              </w:rPr>
            </w:pPr>
            <w:r>
              <w:rPr>
                <w:b/>
                <w:bCs/>
                <w:sz w:val="20"/>
                <w:szCs w:val="20"/>
              </w:rPr>
              <w:t>Total Labor (Hours)</w:t>
            </w:r>
          </w:p>
        </w:tc>
        <w:tc>
          <w:tcPr>
            <w:tcW w:w="1170" w:type="dxa"/>
            <w:tcBorders>
              <w:top w:val="double" w:color="auto" w:sz="6" w:space="0"/>
              <w:bottom w:val="single" w:color="auto" w:sz="6" w:space="0"/>
            </w:tcBorders>
            <w:shd w:val="clear" w:color="auto" w:fill="E6E6E6"/>
            <w:vAlign w:val="bottom"/>
          </w:tcPr>
          <w:p w:rsidRPr="00567D14" w:rsidR="003377F9" w:rsidP="003377F9" w:rsidRDefault="003377F9" w14:paraId="4FF07251" w14:textId="1064FC1B">
            <w:pPr>
              <w:jc w:val="center"/>
              <w:rPr>
                <w:b/>
                <w:bCs/>
                <w:sz w:val="20"/>
                <w:szCs w:val="20"/>
              </w:rPr>
            </w:pPr>
            <w:r>
              <w:rPr>
                <w:b/>
                <w:bCs/>
                <w:sz w:val="20"/>
                <w:szCs w:val="20"/>
              </w:rPr>
              <w:t>Total WW Plant Operator Labor Cost ($)</w:t>
            </w:r>
          </w:p>
        </w:tc>
        <w:tc>
          <w:tcPr>
            <w:tcW w:w="1080" w:type="dxa"/>
            <w:tcBorders>
              <w:top w:val="double" w:color="auto" w:sz="6" w:space="0"/>
              <w:bottom w:val="single" w:color="auto" w:sz="6" w:space="0"/>
            </w:tcBorders>
            <w:shd w:val="clear" w:color="auto" w:fill="E6E6E6"/>
            <w:vAlign w:val="bottom"/>
          </w:tcPr>
          <w:p w:rsidR="003377F9" w:rsidP="003377F9" w:rsidRDefault="003377F9" w14:paraId="13F3BE03" w14:textId="50BADBF5">
            <w:pPr>
              <w:jc w:val="center"/>
              <w:rPr>
                <w:b/>
                <w:bCs/>
                <w:sz w:val="20"/>
                <w:szCs w:val="20"/>
              </w:rPr>
            </w:pPr>
            <w:r>
              <w:rPr>
                <w:b/>
                <w:bCs/>
                <w:sz w:val="20"/>
                <w:szCs w:val="20"/>
              </w:rPr>
              <w:t>Total Engineer Labor Cost ($)</w:t>
            </w:r>
          </w:p>
        </w:tc>
        <w:tc>
          <w:tcPr>
            <w:tcW w:w="990" w:type="dxa"/>
            <w:tcBorders>
              <w:top w:val="double" w:color="auto" w:sz="6" w:space="0"/>
              <w:bottom w:val="single" w:color="auto" w:sz="6" w:space="0"/>
            </w:tcBorders>
            <w:shd w:val="clear" w:color="auto" w:fill="E6E6E6"/>
            <w:vAlign w:val="bottom"/>
          </w:tcPr>
          <w:p w:rsidR="003377F9" w:rsidP="003377F9" w:rsidRDefault="003377F9" w14:paraId="08CD2F91" w14:textId="5443B760">
            <w:pPr>
              <w:jc w:val="center"/>
              <w:rPr>
                <w:b/>
                <w:bCs/>
                <w:sz w:val="20"/>
                <w:szCs w:val="20"/>
              </w:rPr>
            </w:pPr>
            <w:r>
              <w:rPr>
                <w:b/>
                <w:bCs/>
                <w:sz w:val="20"/>
                <w:szCs w:val="20"/>
              </w:rPr>
              <w:t>Total Finance Manager Labor Cost ($)</w:t>
            </w:r>
          </w:p>
        </w:tc>
        <w:tc>
          <w:tcPr>
            <w:tcW w:w="1080" w:type="dxa"/>
            <w:tcBorders>
              <w:top w:val="double" w:color="auto" w:sz="6" w:space="0"/>
              <w:bottom w:val="single" w:color="auto" w:sz="6" w:space="0"/>
            </w:tcBorders>
            <w:shd w:val="clear" w:color="auto" w:fill="E6E6E6"/>
            <w:vAlign w:val="bottom"/>
          </w:tcPr>
          <w:p w:rsidR="003377F9" w:rsidP="003377F9" w:rsidRDefault="003377F9" w14:paraId="6E127C20" w14:textId="087F86FD">
            <w:pPr>
              <w:jc w:val="center"/>
              <w:rPr>
                <w:b/>
                <w:bCs/>
                <w:sz w:val="20"/>
                <w:szCs w:val="20"/>
              </w:rPr>
            </w:pPr>
            <w:r>
              <w:rPr>
                <w:b/>
                <w:bCs/>
                <w:sz w:val="20"/>
                <w:szCs w:val="20"/>
              </w:rPr>
              <w:t>Total Facility Manager Labor Cost ($)</w:t>
            </w:r>
          </w:p>
        </w:tc>
        <w:tc>
          <w:tcPr>
            <w:tcW w:w="1080" w:type="dxa"/>
            <w:tcBorders>
              <w:top w:val="double" w:color="auto" w:sz="6" w:space="0"/>
              <w:bottom w:val="single" w:color="auto" w:sz="6" w:space="0"/>
            </w:tcBorders>
            <w:shd w:val="clear" w:color="auto" w:fill="E6E6E6"/>
            <w:vAlign w:val="bottom"/>
          </w:tcPr>
          <w:p w:rsidR="003377F9" w:rsidP="003377F9" w:rsidRDefault="003377F9" w14:paraId="7A1E3E93" w14:textId="1F6A537B">
            <w:pPr>
              <w:jc w:val="center"/>
              <w:rPr>
                <w:b/>
                <w:bCs/>
                <w:sz w:val="20"/>
                <w:szCs w:val="20"/>
              </w:rPr>
            </w:pPr>
            <w:r>
              <w:rPr>
                <w:b/>
                <w:bCs/>
                <w:sz w:val="20"/>
                <w:szCs w:val="20"/>
              </w:rPr>
              <w:t>Total Labor Cost ($)</w:t>
            </w:r>
          </w:p>
        </w:tc>
      </w:tr>
      <w:tr w:rsidRPr="00567D14" w:rsidR="00081294" w:rsidTr="000245CE" w14:paraId="7220EE3F" w14:textId="755379BF">
        <w:trPr>
          <w:cantSplit/>
          <w:jc w:val="center"/>
        </w:trPr>
        <w:tc>
          <w:tcPr>
            <w:tcW w:w="14220" w:type="dxa"/>
            <w:gridSpan w:val="13"/>
            <w:tcBorders>
              <w:top w:val="single" w:color="auto" w:sz="6" w:space="0"/>
              <w:bottom w:val="single" w:color="auto" w:sz="6" w:space="0"/>
            </w:tcBorders>
            <w:shd w:val="clear" w:color="auto" w:fill="auto"/>
            <w:noWrap/>
            <w:vAlign w:val="center"/>
          </w:tcPr>
          <w:p w:rsidRPr="00124A63" w:rsidR="00081294" w:rsidP="00C779CF" w:rsidRDefault="00081294" w14:paraId="1E728767" w14:textId="79ED9AD8">
            <w:pPr>
              <w:rPr>
                <w:i/>
                <w:iCs/>
                <w:sz w:val="20"/>
                <w:szCs w:val="20"/>
              </w:rPr>
            </w:pPr>
            <w:r w:rsidRPr="00124A63">
              <w:rPr>
                <w:i/>
                <w:iCs/>
                <w:sz w:val="20"/>
                <w:szCs w:val="20"/>
              </w:rPr>
              <w:t>Census Questionnaire</w:t>
            </w:r>
          </w:p>
        </w:tc>
      </w:tr>
      <w:tr w:rsidRPr="00567D14" w:rsidR="00081294" w:rsidTr="00081294" w14:paraId="1F51F450" w14:textId="2AC14D5D">
        <w:trPr>
          <w:cantSplit/>
          <w:jc w:val="center"/>
        </w:trPr>
        <w:tc>
          <w:tcPr>
            <w:tcW w:w="1530" w:type="dxa"/>
            <w:tcBorders>
              <w:top w:val="single" w:color="auto" w:sz="6" w:space="0"/>
              <w:bottom w:val="single" w:color="auto" w:sz="6" w:space="0"/>
            </w:tcBorders>
            <w:shd w:val="clear" w:color="auto" w:fill="auto"/>
            <w:noWrap/>
            <w:vAlign w:val="center"/>
          </w:tcPr>
          <w:p w:rsidR="005F0CE5" w:rsidP="005F0CE5" w:rsidRDefault="005F0CE5" w14:paraId="69855408" w14:textId="73D6C7C0">
            <w:pPr>
              <w:rPr>
                <w:sz w:val="20"/>
                <w:szCs w:val="20"/>
              </w:rPr>
            </w:pPr>
            <w:r>
              <w:rPr>
                <w:sz w:val="20"/>
                <w:szCs w:val="20"/>
              </w:rPr>
              <w:t>Non-applicable</w:t>
            </w:r>
          </w:p>
        </w:tc>
        <w:tc>
          <w:tcPr>
            <w:tcW w:w="1080" w:type="dxa"/>
            <w:tcBorders>
              <w:top w:val="single" w:color="auto" w:sz="6" w:space="0"/>
              <w:bottom w:val="single" w:color="auto" w:sz="6" w:space="0"/>
            </w:tcBorders>
            <w:shd w:val="clear" w:color="auto" w:fill="auto"/>
            <w:noWrap/>
            <w:vAlign w:val="bottom"/>
          </w:tcPr>
          <w:p w:rsidRPr="0014206A" w:rsidR="005F0CE5" w:rsidP="005F0CE5" w:rsidRDefault="005F0CE5" w14:paraId="3AF593AB" w14:textId="1F0905EF">
            <w:pPr>
              <w:jc w:val="center"/>
              <w:rPr>
                <w:sz w:val="20"/>
                <w:szCs w:val="20"/>
                <w:highlight w:val="yellow"/>
              </w:rPr>
            </w:pPr>
            <w:r>
              <w:rPr>
                <w:color w:val="000000"/>
                <w:sz w:val="20"/>
                <w:szCs w:val="20"/>
              </w:rPr>
              <w:t>1,234</w:t>
            </w:r>
          </w:p>
        </w:tc>
        <w:tc>
          <w:tcPr>
            <w:tcW w:w="1260" w:type="dxa"/>
            <w:tcBorders>
              <w:top w:val="single" w:color="auto" w:sz="6" w:space="0"/>
              <w:bottom w:val="single" w:color="auto" w:sz="6" w:space="0"/>
            </w:tcBorders>
            <w:shd w:val="clear" w:color="auto" w:fill="auto"/>
            <w:noWrap/>
            <w:vAlign w:val="bottom"/>
          </w:tcPr>
          <w:p w:rsidRPr="0014206A" w:rsidR="005F0CE5" w:rsidP="005F0CE5" w:rsidRDefault="005F0CE5" w14:paraId="7A2EDC03" w14:textId="70D41F9E">
            <w:pPr>
              <w:jc w:val="center"/>
              <w:rPr>
                <w:sz w:val="20"/>
                <w:szCs w:val="20"/>
                <w:highlight w:val="yellow"/>
              </w:rPr>
            </w:pPr>
            <w:r>
              <w:rPr>
                <w:color w:val="000000"/>
                <w:sz w:val="20"/>
                <w:szCs w:val="20"/>
              </w:rPr>
              <w:t>123</w:t>
            </w:r>
          </w:p>
        </w:tc>
        <w:tc>
          <w:tcPr>
            <w:tcW w:w="1080" w:type="dxa"/>
            <w:tcBorders>
              <w:top w:val="single" w:color="auto" w:sz="6" w:space="0"/>
              <w:bottom w:val="single" w:color="auto" w:sz="6" w:space="0"/>
            </w:tcBorders>
            <w:shd w:val="clear" w:color="auto" w:fill="auto"/>
            <w:noWrap/>
            <w:vAlign w:val="bottom"/>
          </w:tcPr>
          <w:p w:rsidRPr="0014206A" w:rsidR="005F0CE5" w:rsidP="005F0CE5" w:rsidRDefault="005F0CE5" w14:paraId="72BB5792" w14:textId="3877D997">
            <w:pPr>
              <w:jc w:val="center"/>
              <w:rPr>
                <w:sz w:val="20"/>
                <w:szCs w:val="20"/>
                <w:highlight w:val="yellow"/>
              </w:rPr>
            </w:pPr>
            <w:r>
              <w:rPr>
                <w:color w:val="000000"/>
                <w:sz w:val="20"/>
                <w:szCs w:val="20"/>
              </w:rPr>
              <w:t>1,296</w:t>
            </w:r>
          </w:p>
        </w:tc>
        <w:tc>
          <w:tcPr>
            <w:tcW w:w="990" w:type="dxa"/>
            <w:tcBorders>
              <w:top w:val="single" w:color="auto" w:sz="6" w:space="0"/>
              <w:bottom w:val="single" w:color="auto" w:sz="6" w:space="0"/>
            </w:tcBorders>
            <w:vAlign w:val="bottom"/>
          </w:tcPr>
          <w:p w:rsidR="005F0CE5" w:rsidP="005F0CE5" w:rsidRDefault="005F0CE5" w14:paraId="181B7F3E" w14:textId="74134A38">
            <w:pPr>
              <w:jc w:val="center"/>
              <w:rPr>
                <w:sz w:val="20"/>
                <w:szCs w:val="20"/>
                <w:highlight w:val="yellow"/>
              </w:rPr>
            </w:pPr>
            <w:r>
              <w:rPr>
                <w:color w:val="000000"/>
                <w:sz w:val="20"/>
                <w:szCs w:val="20"/>
              </w:rPr>
              <w:t>926</w:t>
            </w:r>
          </w:p>
        </w:tc>
        <w:tc>
          <w:tcPr>
            <w:tcW w:w="990" w:type="dxa"/>
            <w:tcBorders>
              <w:top w:val="single" w:color="auto" w:sz="6" w:space="0"/>
              <w:bottom w:val="single" w:color="auto" w:sz="6" w:space="0"/>
            </w:tcBorders>
            <w:vAlign w:val="bottom"/>
          </w:tcPr>
          <w:p w:rsidR="005F0CE5" w:rsidP="005F0CE5" w:rsidRDefault="005F0CE5" w14:paraId="71ED2318" w14:textId="35FC153B">
            <w:pPr>
              <w:jc w:val="center"/>
              <w:rPr>
                <w:sz w:val="20"/>
                <w:szCs w:val="20"/>
                <w:highlight w:val="yellow"/>
              </w:rPr>
            </w:pPr>
            <w:r>
              <w:rPr>
                <w:color w:val="000000"/>
                <w:sz w:val="20"/>
                <w:szCs w:val="20"/>
              </w:rPr>
              <w:t>0</w:t>
            </w:r>
          </w:p>
        </w:tc>
        <w:tc>
          <w:tcPr>
            <w:tcW w:w="990" w:type="dxa"/>
            <w:tcBorders>
              <w:top w:val="single" w:color="auto" w:sz="6" w:space="0"/>
              <w:bottom w:val="single" w:color="auto" w:sz="6" w:space="0"/>
            </w:tcBorders>
            <w:vAlign w:val="bottom"/>
          </w:tcPr>
          <w:p w:rsidR="005F0CE5" w:rsidP="005F0CE5" w:rsidRDefault="005F0CE5" w14:paraId="31684B0D" w14:textId="5147D4A6">
            <w:pPr>
              <w:jc w:val="center"/>
              <w:rPr>
                <w:sz w:val="20"/>
                <w:szCs w:val="20"/>
                <w:highlight w:val="yellow"/>
              </w:rPr>
            </w:pPr>
            <w:r>
              <w:rPr>
                <w:color w:val="000000"/>
                <w:sz w:val="20"/>
                <w:szCs w:val="20"/>
              </w:rPr>
              <w:t>1,543</w:t>
            </w:r>
          </w:p>
        </w:tc>
        <w:tc>
          <w:tcPr>
            <w:tcW w:w="900" w:type="dxa"/>
            <w:tcBorders>
              <w:top w:val="single" w:color="auto" w:sz="6" w:space="0"/>
              <w:bottom w:val="single" w:color="auto" w:sz="6" w:space="0"/>
            </w:tcBorders>
            <w:vAlign w:val="bottom"/>
          </w:tcPr>
          <w:p w:rsidR="005F0CE5" w:rsidP="005F0CE5" w:rsidRDefault="005F0CE5" w14:paraId="09140AF7" w14:textId="158BCBC8">
            <w:pPr>
              <w:jc w:val="center"/>
              <w:rPr>
                <w:sz w:val="20"/>
                <w:szCs w:val="20"/>
                <w:highlight w:val="yellow"/>
              </w:rPr>
            </w:pPr>
            <w:r>
              <w:rPr>
                <w:color w:val="000000"/>
                <w:sz w:val="20"/>
                <w:szCs w:val="20"/>
              </w:rPr>
              <w:t>3,765</w:t>
            </w:r>
          </w:p>
        </w:tc>
        <w:tc>
          <w:tcPr>
            <w:tcW w:w="1170" w:type="dxa"/>
            <w:tcBorders>
              <w:top w:val="single" w:color="auto" w:sz="6" w:space="0"/>
              <w:bottom w:val="single" w:color="auto" w:sz="6" w:space="0"/>
            </w:tcBorders>
            <w:vAlign w:val="bottom"/>
          </w:tcPr>
          <w:p w:rsidR="005F0CE5" w:rsidP="005F0CE5" w:rsidRDefault="005F0CE5" w14:paraId="60F56604" w14:textId="37955D3E">
            <w:pPr>
              <w:jc w:val="center"/>
              <w:rPr>
                <w:sz w:val="20"/>
                <w:szCs w:val="20"/>
                <w:highlight w:val="yellow"/>
              </w:rPr>
            </w:pPr>
            <w:r>
              <w:rPr>
                <w:color w:val="000000"/>
                <w:sz w:val="20"/>
                <w:szCs w:val="20"/>
              </w:rPr>
              <w:t xml:space="preserve"> $35,856 </w:t>
            </w:r>
          </w:p>
        </w:tc>
        <w:tc>
          <w:tcPr>
            <w:tcW w:w="1080" w:type="dxa"/>
            <w:tcBorders>
              <w:top w:val="single" w:color="auto" w:sz="6" w:space="0"/>
              <w:bottom w:val="single" w:color="auto" w:sz="6" w:space="0"/>
            </w:tcBorders>
            <w:vAlign w:val="bottom"/>
          </w:tcPr>
          <w:p w:rsidR="005F0CE5" w:rsidP="005F0CE5" w:rsidRDefault="005F0CE5" w14:paraId="4157A1D0" w14:textId="2B678C04">
            <w:pPr>
              <w:jc w:val="center"/>
              <w:rPr>
                <w:sz w:val="20"/>
                <w:szCs w:val="20"/>
                <w:highlight w:val="yellow"/>
              </w:rPr>
            </w:pPr>
            <w:r>
              <w:rPr>
                <w:color w:val="000000"/>
                <w:sz w:val="20"/>
                <w:szCs w:val="20"/>
              </w:rPr>
              <w:t xml:space="preserve"> $50,320 </w:t>
            </w:r>
          </w:p>
        </w:tc>
        <w:tc>
          <w:tcPr>
            <w:tcW w:w="990" w:type="dxa"/>
            <w:tcBorders>
              <w:top w:val="single" w:color="auto" w:sz="6" w:space="0"/>
              <w:bottom w:val="single" w:color="auto" w:sz="6" w:space="0"/>
            </w:tcBorders>
            <w:vAlign w:val="bottom"/>
          </w:tcPr>
          <w:p w:rsidR="005F0CE5" w:rsidP="005F0CE5" w:rsidRDefault="005F0CE5" w14:paraId="59E773CA" w14:textId="1A234D01">
            <w:pPr>
              <w:jc w:val="center"/>
              <w:rPr>
                <w:sz w:val="20"/>
                <w:szCs w:val="20"/>
                <w:highlight w:val="yellow"/>
              </w:rPr>
            </w:pPr>
            <w:r>
              <w:rPr>
                <w:color w:val="000000"/>
                <w:sz w:val="20"/>
                <w:szCs w:val="20"/>
              </w:rPr>
              <w:t xml:space="preserve"> $ - </w:t>
            </w:r>
          </w:p>
        </w:tc>
        <w:tc>
          <w:tcPr>
            <w:tcW w:w="1080" w:type="dxa"/>
            <w:tcBorders>
              <w:top w:val="single" w:color="auto" w:sz="6" w:space="0"/>
              <w:bottom w:val="single" w:color="auto" w:sz="6" w:space="0"/>
            </w:tcBorders>
            <w:vAlign w:val="bottom"/>
          </w:tcPr>
          <w:p w:rsidR="005F0CE5" w:rsidP="005F0CE5" w:rsidRDefault="005F0CE5" w14:paraId="5EFA2509" w14:textId="574DEBB7">
            <w:pPr>
              <w:jc w:val="center"/>
              <w:rPr>
                <w:color w:val="000000"/>
                <w:sz w:val="20"/>
                <w:szCs w:val="20"/>
              </w:rPr>
            </w:pPr>
            <w:r>
              <w:rPr>
                <w:color w:val="000000"/>
                <w:sz w:val="20"/>
                <w:szCs w:val="20"/>
              </w:rPr>
              <w:t xml:space="preserve"> $99,453 </w:t>
            </w:r>
          </w:p>
        </w:tc>
        <w:tc>
          <w:tcPr>
            <w:tcW w:w="1080" w:type="dxa"/>
            <w:tcBorders>
              <w:top w:val="single" w:color="auto" w:sz="6" w:space="0"/>
              <w:bottom w:val="single" w:color="auto" w:sz="6" w:space="0"/>
            </w:tcBorders>
            <w:vAlign w:val="bottom"/>
          </w:tcPr>
          <w:p w:rsidR="005F0CE5" w:rsidP="005F0CE5" w:rsidRDefault="005F0CE5" w14:paraId="54C1C58C" w14:textId="208BB9E7">
            <w:pPr>
              <w:jc w:val="center"/>
              <w:rPr>
                <w:color w:val="000000"/>
                <w:sz w:val="20"/>
                <w:szCs w:val="20"/>
              </w:rPr>
            </w:pPr>
            <w:r>
              <w:rPr>
                <w:color w:val="000000"/>
                <w:sz w:val="20"/>
                <w:szCs w:val="20"/>
              </w:rPr>
              <w:t xml:space="preserve"> $185,630 </w:t>
            </w:r>
          </w:p>
        </w:tc>
      </w:tr>
      <w:tr w:rsidRPr="00567D14" w:rsidR="00081294" w:rsidTr="00081294" w14:paraId="00519B76" w14:textId="28C460C1">
        <w:trPr>
          <w:cantSplit/>
          <w:jc w:val="center"/>
        </w:trPr>
        <w:tc>
          <w:tcPr>
            <w:tcW w:w="1530" w:type="dxa"/>
            <w:tcBorders>
              <w:top w:val="single" w:color="auto" w:sz="6" w:space="0"/>
              <w:bottom w:val="single" w:color="auto" w:sz="6" w:space="0"/>
            </w:tcBorders>
            <w:shd w:val="clear" w:color="auto" w:fill="auto"/>
            <w:noWrap/>
            <w:vAlign w:val="center"/>
          </w:tcPr>
          <w:p w:rsidR="005F0CE5" w:rsidP="005F0CE5" w:rsidRDefault="005F0CE5" w14:paraId="6FFB5D94" w14:textId="1EBA894C">
            <w:pPr>
              <w:rPr>
                <w:sz w:val="20"/>
                <w:szCs w:val="20"/>
              </w:rPr>
            </w:pPr>
            <w:r>
              <w:rPr>
                <w:sz w:val="20"/>
                <w:szCs w:val="20"/>
              </w:rPr>
              <w:t>Non-respondents</w:t>
            </w:r>
          </w:p>
        </w:tc>
        <w:tc>
          <w:tcPr>
            <w:tcW w:w="1080" w:type="dxa"/>
            <w:tcBorders>
              <w:top w:val="single" w:color="auto" w:sz="6" w:space="0"/>
              <w:bottom w:val="single" w:color="auto" w:sz="6" w:space="0"/>
            </w:tcBorders>
            <w:shd w:val="clear" w:color="auto" w:fill="auto"/>
            <w:noWrap/>
            <w:vAlign w:val="bottom"/>
          </w:tcPr>
          <w:p w:rsidRPr="0014206A" w:rsidR="005F0CE5" w:rsidP="005F0CE5" w:rsidRDefault="005F0CE5" w14:paraId="1941F8C5" w14:textId="0DB1A269">
            <w:pPr>
              <w:jc w:val="center"/>
              <w:rPr>
                <w:sz w:val="20"/>
                <w:szCs w:val="20"/>
                <w:highlight w:val="yellow"/>
              </w:rPr>
            </w:pPr>
            <w:r>
              <w:rPr>
                <w:color w:val="000000"/>
                <w:sz w:val="20"/>
                <w:szCs w:val="20"/>
              </w:rPr>
              <w:t>537</w:t>
            </w:r>
          </w:p>
        </w:tc>
        <w:tc>
          <w:tcPr>
            <w:tcW w:w="1260" w:type="dxa"/>
            <w:tcBorders>
              <w:top w:val="single" w:color="auto" w:sz="6" w:space="0"/>
              <w:bottom w:val="single" w:color="auto" w:sz="6" w:space="0"/>
            </w:tcBorders>
            <w:shd w:val="clear" w:color="auto" w:fill="auto"/>
            <w:noWrap/>
            <w:vAlign w:val="bottom"/>
          </w:tcPr>
          <w:p w:rsidRPr="0014206A" w:rsidR="005F0CE5" w:rsidP="005F0CE5" w:rsidRDefault="005F0CE5" w14:paraId="12F156BD" w14:textId="6E89BB81">
            <w:pPr>
              <w:jc w:val="center"/>
              <w:rPr>
                <w:sz w:val="20"/>
                <w:szCs w:val="20"/>
                <w:highlight w:val="yellow"/>
              </w:rPr>
            </w:pPr>
            <w:r>
              <w:rPr>
                <w:color w:val="000000"/>
                <w:sz w:val="20"/>
                <w:szCs w:val="20"/>
              </w:rPr>
              <w:t>0</w:t>
            </w:r>
          </w:p>
        </w:tc>
        <w:tc>
          <w:tcPr>
            <w:tcW w:w="1080" w:type="dxa"/>
            <w:tcBorders>
              <w:top w:val="single" w:color="auto" w:sz="6" w:space="0"/>
              <w:bottom w:val="single" w:color="auto" w:sz="6" w:space="0"/>
            </w:tcBorders>
            <w:shd w:val="clear" w:color="auto" w:fill="auto"/>
            <w:noWrap/>
            <w:vAlign w:val="bottom"/>
          </w:tcPr>
          <w:p w:rsidRPr="0014206A" w:rsidR="005F0CE5" w:rsidP="005F0CE5" w:rsidRDefault="005F0CE5" w14:paraId="4F995AD7" w14:textId="3BDC48C2">
            <w:pPr>
              <w:jc w:val="center"/>
              <w:rPr>
                <w:sz w:val="20"/>
                <w:szCs w:val="20"/>
                <w:highlight w:val="yellow"/>
              </w:rPr>
            </w:pPr>
            <w:r>
              <w:rPr>
                <w:color w:val="000000"/>
                <w:sz w:val="20"/>
                <w:szCs w:val="20"/>
              </w:rPr>
              <w:t>0</w:t>
            </w:r>
          </w:p>
        </w:tc>
        <w:tc>
          <w:tcPr>
            <w:tcW w:w="990" w:type="dxa"/>
            <w:tcBorders>
              <w:top w:val="single" w:color="auto" w:sz="6" w:space="0"/>
              <w:bottom w:val="single" w:color="auto" w:sz="6" w:space="0"/>
            </w:tcBorders>
            <w:vAlign w:val="bottom"/>
          </w:tcPr>
          <w:p w:rsidR="005F0CE5" w:rsidP="005F0CE5" w:rsidRDefault="005F0CE5" w14:paraId="493EBD33" w14:textId="09D76BDA">
            <w:pPr>
              <w:jc w:val="center"/>
              <w:rPr>
                <w:sz w:val="20"/>
                <w:szCs w:val="20"/>
                <w:highlight w:val="yellow"/>
              </w:rPr>
            </w:pPr>
            <w:r>
              <w:rPr>
                <w:color w:val="000000"/>
                <w:sz w:val="20"/>
                <w:szCs w:val="20"/>
              </w:rPr>
              <w:t>0</w:t>
            </w:r>
          </w:p>
        </w:tc>
        <w:tc>
          <w:tcPr>
            <w:tcW w:w="990" w:type="dxa"/>
            <w:tcBorders>
              <w:top w:val="single" w:color="auto" w:sz="6" w:space="0"/>
              <w:bottom w:val="single" w:color="auto" w:sz="6" w:space="0"/>
            </w:tcBorders>
            <w:vAlign w:val="bottom"/>
          </w:tcPr>
          <w:p w:rsidR="005F0CE5" w:rsidP="005F0CE5" w:rsidRDefault="005F0CE5" w14:paraId="06ED383B" w14:textId="52F67BC8">
            <w:pPr>
              <w:jc w:val="center"/>
              <w:rPr>
                <w:sz w:val="20"/>
                <w:szCs w:val="20"/>
                <w:highlight w:val="yellow"/>
              </w:rPr>
            </w:pPr>
            <w:r>
              <w:rPr>
                <w:color w:val="000000"/>
                <w:sz w:val="20"/>
                <w:szCs w:val="20"/>
              </w:rPr>
              <w:t>0</w:t>
            </w:r>
          </w:p>
        </w:tc>
        <w:tc>
          <w:tcPr>
            <w:tcW w:w="990" w:type="dxa"/>
            <w:tcBorders>
              <w:top w:val="single" w:color="auto" w:sz="6" w:space="0"/>
              <w:bottom w:val="single" w:color="auto" w:sz="6" w:space="0"/>
            </w:tcBorders>
            <w:vAlign w:val="bottom"/>
          </w:tcPr>
          <w:p w:rsidR="005F0CE5" w:rsidP="005F0CE5" w:rsidRDefault="005F0CE5" w14:paraId="5592D5B9" w14:textId="35DC5A8F">
            <w:pPr>
              <w:jc w:val="center"/>
              <w:rPr>
                <w:sz w:val="20"/>
                <w:szCs w:val="20"/>
                <w:highlight w:val="yellow"/>
              </w:rPr>
            </w:pPr>
            <w:r>
              <w:rPr>
                <w:color w:val="000000"/>
                <w:sz w:val="20"/>
                <w:szCs w:val="20"/>
              </w:rPr>
              <w:t>0</w:t>
            </w:r>
          </w:p>
        </w:tc>
        <w:tc>
          <w:tcPr>
            <w:tcW w:w="900" w:type="dxa"/>
            <w:tcBorders>
              <w:top w:val="single" w:color="auto" w:sz="6" w:space="0"/>
              <w:bottom w:val="single" w:color="auto" w:sz="6" w:space="0"/>
            </w:tcBorders>
            <w:vAlign w:val="bottom"/>
          </w:tcPr>
          <w:p w:rsidR="005F0CE5" w:rsidP="005F0CE5" w:rsidRDefault="005F0CE5" w14:paraId="7D1DED13" w14:textId="2C35E534">
            <w:pPr>
              <w:jc w:val="center"/>
              <w:rPr>
                <w:sz w:val="20"/>
                <w:szCs w:val="20"/>
                <w:highlight w:val="yellow"/>
              </w:rPr>
            </w:pPr>
            <w:r>
              <w:rPr>
                <w:color w:val="000000"/>
                <w:sz w:val="20"/>
                <w:szCs w:val="20"/>
              </w:rPr>
              <w:t>0</w:t>
            </w:r>
          </w:p>
        </w:tc>
        <w:tc>
          <w:tcPr>
            <w:tcW w:w="1170" w:type="dxa"/>
            <w:tcBorders>
              <w:top w:val="single" w:color="auto" w:sz="6" w:space="0"/>
              <w:bottom w:val="single" w:color="auto" w:sz="6" w:space="0"/>
            </w:tcBorders>
            <w:vAlign w:val="bottom"/>
          </w:tcPr>
          <w:p w:rsidR="005F0CE5" w:rsidP="005F0CE5" w:rsidRDefault="005F0CE5" w14:paraId="001CEE10" w14:textId="58CF762B">
            <w:pPr>
              <w:jc w:val="center"/>
              <w:rPr>
                <w:sz w:val="20"/>
                <w:szCs w:val="20"/>
                <w:highlight w:val="yellow"/>
              </w:rPr>
            </w:pPr>
            <w:r>
              <w:rPr>
                <w:color w:val="000000"/>
                <w:sz w:val="20"/>
                <w:szCs w:val="20"/>
              </w:rPr>
              <w:t xml:space="preserve"> $ - </w:t>
            </w:r>
          </w:p>
        </w:tc>
        <w:tc>
          <w:tcPr>
            <w:tcW w:w="1080" w:type="dxa"/>
            <w:tcBorders>
              <w:top w:val="single" w:color="auto" w:sz="6" w:space="0"/>
              <w:bottom w:val="single" w:color="auto" w:sz="6" w:space="0"/>
            </w:tcBorders>
            <w:vAlign w:val="bottom"/>
          </w:tcPr>
          <w:p w:rsidR="005F0CE5" w:rsidP="005F0CE5" w:rsidRDefault="005F0CE5" w14:paraId="70E58E89" w14:textId="7C3319BA">
            <w:pPr>
              <w:jc w:val="center"/>
              <w:rPr>
                <w:sz w:val="20"/>
                <w:szCs w:val="20"/>
                <w:highlight w:val="yellow"/>
              </w:rPr>
            </w:pPr>
            <w:r>
              <w:rPr>
                <w:color w:val="000000"/>
                <w:sz w:val="20"/>
                <w:szCs w:val="20"/>
              </w:rPr>
              <w:t xml:space="preserve"> $ - </w:t>
            </w:r>
          </w:p>
        </w:tc>
        <w:tc>
          <w:tcPr>
            <w:tcW w:w="990" w:type="dxa"/>
            <w:tcBorders>
              <w:top w:val="single" w:color="auto" w:sz="6" w:space="0"/>
              <w:bottom w:val="single" w:color="auto" w:sz="6" w:space="0"/>
            </w:tcBorders>
            <w:vAlign w:val="bottom"/>
          </w:tcPr>
          <w:p w:rsidR="005F0CE5" w:rsidP="005F0CE5" w:rsidRDefault="005F0CE5" w14:paraId="319A1CDA" w14:textId="7405B5FB">
            <w:pPr>
              <w:jc w:val="center"/>
              <w:rPr>
                <w:sz w:val="20"/>
                <w:szCs w:val="20"/>
                <w:highlight w:val="yellow"/>
              </w:rPr>
            </w:pPr>
            <w:r>
              <w:rPr>
                <w:color w:val="000000"/>
                <w:sz w:val="20"/>
                <w:szCs w:val="20"/>
              </w:rPr>
              <w:t xml:space="preserve"> $ - </w:t>
            </w:r>
          </w:p>
        </w:tc>
        <w:tc>
          <w:tcPr>
            <w:tcW w:w="1080" w:type="dxa"/>
            <w:tcBorders>
              <w:top w:val="single" w:color="auto" w:sz="6" w:space="0"/>
              <w:bottom w:val="single" w:color="auto" w:sz="6" w:space="0"/>
            </w:tcBorders>
            <w:vAlign w:val="bottom"/>
          </w:tcPr>
          <w:p w:rsidRPr="007A16C3" w:rsidR="005F0CE5" w:rsidP="005F0CE5" w:rsidRDefault="005F0CE5" w14:paraId="673B640E" w14:textId="1C9CEFE2">
            <w:pPr>
              <w:jc w:val="center"/>
              <w:rPr>
                <w:color w:val="000000"/>
                <w:sz w:val="20"/>
                <w:szCs w:val="20"/>
              </w:rPr>
            </w:pPr>
            <w:r>
              <w:rPr>
                <w:color w:val="000000"/>
                <w:sz w:val="20"/>
                <w:szCs w:val="20"/>
              </w:rPr>
              <w:t xml:space="preserve"> $</w:t>
            </w:r>
            <w:r w:rsidR="00081294">
              <w:rPr>
                <w:color w:val="000000"/>
                <w:sz w:val="20"/>
                <w:szCs w:val="20"/>
              </w:rPr>
              <w:t xml:space="preserve"> </w:t>
            </w:r>
            <w:r>
              <w:rPr>
                <w:color w:val="000000"/>
                <w:sz w:val="20"/>
                <w:szCs w:val="20"/>
              </w:rPr>
              <w:t xml:space="preserve">- </w:t>
            </w:r>
          </w:p>
        </w:tc>
        <w:tc>
          <w:tcPr>
            <w:tcW w:w="1080" w:type="dxa"/>
            <w:tcBorders>
              <w:top w:val="single" w:color="auto" w:sz="6" w:space="0"/>
              <w:bottom w:val="single" w:color="auto" w:sz="6" w:space="0"/>
            </w:tcBorders>
            <w:vAlign w:val="bottom"/>
          </w:tcPr>
          <w:p w:rsidRPr="007A16C3" w:rsidR="005F0CE5" w:rsidP="005F0CE5" w:rsidRDefault="005F0CE5" w14:paraId="10C09E3D" w14:textId="5A2D8D1F">
            <w:pPr>
              <w:jc w:val="center"/>
              <w:rPr>
                <w:color w:val="000000"/>
                <w:sz w:val="20"/>
                <w:szCs w:val="20"/>
              </w:rPr>
            </w:pPr>
            <w:r>
              <w:rPr>
                <w:color w:val="000000"/>
                <w:sz w:val="20"/>
                <w:szCs w:val="20"/>
              </w:rPr>
              <w:t xml:space="preserve"> $</w:t>
            </w:r>
            <w:r w:rsidR="00081294">
              <w:rPr>
                <w:color w:val="000000"/>
                <w:sz w:val="20"/>
                <w:szCs w:val="20"/>
              </w:rPr>
              <w:t xml:space="preserve"> </w:t>
            </w:r>
            <w:r>
              <w:rPr>
                <w:color w:val="000000"/>
                <w:sz w:val="20"/>
                <w:szCs w:val="20"/>
              </w:rPr>
              <w:t xml:space="preserve">- </w:t>
            </w:r>
          </w:p>
        </w:tc>
      </w:tr>
      <w:tr w:rsidRPr="00567D14" w:rsidR="00081294" w:rsidTr="00081294" w14:paraId="330E3ACB" w14:textId="488340A2">
        <w:trPr>
          <w:cantSplit/>
          <w:jc w:val="center"/>
        </w:trPr>
        <w:tc>
          <w:tcPr>
            <w:tcW w:w="1530" w:type="dxa"/>
            <w:tcBorders>
              <w:top w:val="single" w:color="auto" w:sz="6" w:space="0"/>
              <w:bottom w:val="single" w:color="auto" w:sz="6" w:space="0"/>
            </w:tcBorders>
            <w:shd w:val="clear" w:color="auto" w:fill="auto"/>
            <w:noWrap/>
            <w:vAlign w:val="center"/>
          </w:tcPr>
          <w:p w:rsidR="005F0CE5" w:rsidP="005F0CE5" w:rsidRDefault="005F0CE5" w14:paraId="069C0FF9" w14:textId="0BA2C143">
            <w:pPr>
              <w:rPr>
                <w:sz w:val="20"/>
                <w:szCs w:val="20"/>
              </w:rPr>
            </w:pPr>
            <w:r>
              <w:rPr>
                <w:sz w:val="20"/>
                <w:szCs w:val="20"/>
              </w:rPr>
              <w:t>Full Responses</w:t>
            </w:r>
          </w:p>
        </w:tc>
        <w:tc>
          <w:tcPr>
            <w:tcW w:w="1080" w:type="dxa"/>
            <w:tcBorders>
              <w:top w:val="single" w:color="auto" w:sz="6" w:space="0"/>
              <w:bottom w:val="single" w:color="auto" w:sz="6" w:space="0"/>
            </w:tcBorders>
            <w:shd w:val="clear" w:color="auto" w:fill="auto"/>
            <w:noWrap/>
            <w:vAlign w:val="bottom"/>
          </w:tcPr>
          <w:p w:rsidRPr="0014206A" w:rsidR="005F0CE5" w:rsidP="005F0CE5" w:rsidRDefault="005F0CE5" w14:paraId="2C1D7D27" w14:textId="47ACFCD8">
            <w:pPr>
              <w:jc w:val="center"/>
              <w:rPr>
                <w:sz w:val="20"/>
                <w:szCs w:val="20"/>
                <w:highlight w:val="yellow"/>
              </w:rPr>
            </w:pPr>
            <w:r>
              <w:rPr>
                <w:color w:val="000000"/>
                <w:sz w:val="20"/>
                <w:szCs w:val="20"/>
              </w:rPr>
              <w:t>3,596</w:t>
            </w:r>
          </w:p>
        </w:tc>
        <w:tc>
          <w:tcPr>
            <w:tcW w:w="1260" w:type="dxa"/>
            <w:tcBorders>
              <w:top w:val="single" w:color="auto" w:sz="6" w:space="0"/>
              <w:bottom w:val="single" w:color="auto" w:sz="6" w:space="0"/>
            </w:tcBorders>
            <w:shd w:val="clear" w:color="auto" w:fill="auto"/>
            <w:noWrap/>
            <w:vAlign w:val="bottom"/>
          </w:tcPr>
          <w:p w:rsidRPr="0014206A" w:rsidR="005F0CE5" w:rsidP="005F0CE5" w:rsidRDefault="005F0CE5" w14:paraId="025715C4" w14:textId="324675C7">
            <w:pPr>
              <w:jc w:val="center"/>
              <w:rPr>
                <w:sz w:val="20"/>
                <w:szCs w:val="20"/>
                <w:highlight w:val="yellow"/>
              </w:rPr>
            </w:pPr>
            <w:r>
              <w:rPr>
                <w:color w:val="000000"/>
                <w:sz w:val="20"/>
                <w:szCs w:val="20"/>
              </w:rPr>
              <w:t>360</w:t>
            </w:r>
          </w:p>
        </w:tc>
        <w:tc>
          <w:tcPr>
            <w:tcW w:w="1080" w:type="dxa"/>
            <w:tcBorders>
              <w:top w:val="single" w:color="auto" w:sz="6" w:space="0"/>
              <w:bottom w:val="single" w:color="auto" w:sz="6" w:space="0"/>
            </w:tcBorders>
            <w:shd w:val="clear" w:color="auto" w:fill="auto"/>
            <w:noWrap/>
            <w:vAlign w:val="bottom"/>
          </w:tcPr>
          <w:p w:rsidRPr="0014206A" w:rsidR="005F0CE5" w:rsidP="005F0CE5" w:rsidRDefault="005F0CE5" w14:paraId="61EAB673" w14:textId="14FBC37D">
            <w:pPr>
              <w:jc w:val="center"/>
              <w:rPr>
                <w:sz w:val="20"/>
                <w:szCs w:val="20"/>
                <w:highlight w:val="yellow"/>
              </w:rPr>
            </w:pPr>
            <w:r>
              <w:rPr>
                <w:color w:val="000000"/>
                <w:sz w:val="20"/>
                <w:szCs w:val="20"/>
              </w:rPr>
              <w:t>10,967</w:t>
            </w:r>
          </w:p>
        </w:tc>
        <w:tc>
          <w:tcPr>
            <w:tcW w:w="990" w:type="dxa"/>
            <w:tcBorders>
              <w:top w:val="single" w:color="auto" w:sz="6" w:space="0"/>
              <w:bottom w:val="single" w:color="auto" w:sz="6" w:space="0"/>
            </w:tcBorders>
            <w:vAlign w:val="bottom"/>
          </w:tcPr>
          <w:p w:rsidR="005F0CE5" w:rsidP="005F0CE5" w:rsidRDefault="005F0CE5" w14:paraId="0466471B" w14:textId="75490A5E">
            <w:pPr>
              <w:jc w:val="center"/>
              <w:rPr>
                <w:sz w:val="20"/>
                <w:szCs w:val="20"/>
                <w:highlight w:val="yellow"/>
              </w:rPr>
            </w:pPr>
            <w:r>
              <w:rPr>
                <w:color w:val="000000"/>
                <w:sz w:val="20"/>
                <w:szCs w:val="20"/>
              </w:rPr>
              <w:t>9,889</w:t>
            </w:r>
          </w:p>
        </w:tc>
        <w:tc>
          <w:tcPr>
            <w:tcW w:w="990" w:type="dxa"/>
            <w:tcBorders>
              <w:top w:val="single" w:color="auto" w:sz="6" w:space="0"/>
              <w:bottom w:val="single" w:color="auto" w:sz="6" w:space="0"/>
            </w:tcBorders>
            <w:vAlign w:val="bottom"/>
          </w:tcPr>
          <w:p w:rsidR="005F0CE5" w:rsidP="005F0CE5" w:rsidRDefault="005F0CE5" w14:paraId="62C27B72" w14:textId="70101BF6">
            <w:pPr>
              <w:jc w:val="center"/>
              <w:rPr>
                <w:sz w:val="20"/>
                <w:szCs w:val="20"/>
                <w:highlight w:val="yellow"/>
              </w:rPr>
            </w:pPr>
            <w:r>
              <w:rPr>
                <w:color w:val="000000"/>
                <w:sz w:val="20"/>
                <w:szCs w:val="20"/>
              </w:rPr>
              <w:t>0</w:t>
            </w:r>
          </w:p>
        </w:tc>
        <w:tc>
          <w:tcPr>
            <w:tcW w:w="990" w:type="dxa"/>
            <w:tcBorders>
              <w:top w:val="single" w:color="auto" w:sz="6" w:space="0"/>
              <w:bottom w:val="single" w:color="auto" w:sz="6" w:space="0"/>
            </w:tcBorders>
            <w:vAlign w:val="bottom"/>
          </w:tcPr>
          <w:p w:rsidR="005F0CE5" w:rsidP="005F0CE5" w:rsidRDefault="005F0CE5" w14:paraId="5A06BDCC" w14:textId="6837D3A5">
            <w:pPr>
              <w:jc w:val="center"/>
              <w:rPr>
                <w:sz w:val="20"/>
                <w:szCs w:val="20"/>
                <w:highlight w:val="yellow"/>
              </w:rPr>
            </w:pPr>
            <w:r>
              <w:rPr>
                <w:color w:val="000000"/>
                <w:sz w:val="20"/>
                <w:szCs w:val="20"/>
              </w:rPr>
              <w:t>4,495</w:t>
            </w:r>
          </w:p>
        </w:tc>
        <w:tc>
          <w:tcPr>
            <w:tcW w:w="900" w:type="dxa"/>
            <w:tcBorders>
              <w:top w:val="single" w:color="auto" w:sz="6" w:space="0"/>
              <w:bottom w:val="single" w:color="auto" w:sz="6" w:space="0"/>
            </w:tcBorders>
            <w:vAlign w:val="bottom"/>
          </w:tcPr>
          <w:p w:rsidR="005F0CE5" w:rsidP="005F0CE5" w:rsidRDefault="005F0CE5" w14:paraId="4FAC1ED7" w14:textId="051EE6BC">
            <w:pPr>
              <w:jc w:val="center"/>
              <w:rPr>
                <w:sz w:val="20"/>
                <w:szCs w:val="20"/>
                <w:highlight w:val="yellow"/>
              </w:rPr>
            </w:pPr>
            <w:r>
              <w:rPr>
                <w:color w:val="000000"/>
                <w:sz w:val="20"/>
                <w:szCs w:val="20"/>
              </w:rPr>
              <w:t>25,351</w:t>
            </w:r>
          </w:p>
        </w:tc>
        <w:tc>
          <w:tcPr>
            <w:tcW w:w="1170" w:type="dxa"/>
            <w:tcBorders>
              <w:top w:val="single" w:color="auto" w:sz="6" w:space="0"/>
              <w:bottom w:val="single" w:color="auto" w:sz="6" w:space="0"/>
            </w:tcBorders>
            <w:vAlign w:val="bottom"/>
          </w:tcPr>
          <w:p w:rsidR="005F0CE5" w:rsidP="005F0CE5" w:rsidRDefault="005F0CE5" w14:paraId="1927EEE2" w14:textId="7F9FF46E">
            <w:pPr>
              <w:jc w:val="center"/>
              <w:rPr>
                <w:sz w:val="20"/>
                <w:szCs w:val="20"/>
                <w:highlight w:val="yellow"/>
              </w:rPr>
            </w:pPr>
            <w:r>
              <w:rPr>
                <w:color w:val="000000"/>
                <w:sz w:val="20"/>
                <w:szCs w:val="20"/>
              </w:rPr>
              <w:t xml:space="preserve"> $303,404 </w:t>
            </w:r>
          </w:p>
        </w:tc>
        <w:tc>
          <w:tcPr>
            <w:tcW w:w="1080" w:type="dxa"/>
            <w:tcBorders>
              <w:top w:val="single" w:color="auto" w:sz="6" w:space="0"/>
              <w:bottom w:val="single" w:color="auto" w:sz="6" w:space="0"/>
            </w:tcBorders>
            <w:vAlign w:val="bottom"/>
          </w:tcPr>
          <w:p w:rsidR="005F0CE5" w:rsidP="005F0CE5" w:rsidRDefault="005F0CE5" w14:paraId="2C04003C" w14:textId="3E7338AA">
            <w:pPr>
              <w:jc w:val="center"/>
              <w:rPr>
                <w:sz w:val="20"/>
                <w:szCs w:val="20"/>
                <w:highlight w:val="yellow"/>
              </w:rPr>
            </w:pPr>
            <w:r>
              <w:rPr>
                <w:color w:val="000000"/>
                <w:sz w:val="20"/>
                <w:szCs w:val="20"/>
              </w:rPr>
              <w:t xml:space="preserve"> $537,480 </w:t>
            </w:r>
          </w:p>
        </w:tc>
        <w:tc>
          <w:tcPr>
            <w:tcW w:w="990" w:type="dxa"/>
            <w:tcBorders>
              <w:top w:val="single" w:color="auto" w:sz="6" w:space="0"/>
              <w:bottom w:val="single" w:color="auto" w:sz="6" w:space="0"/>
            </w:tcBorders>
            <w:vAlign w:val="bottom"/>
          </w:tcPr>
          <w:p w:rsidR="005F0CE5" w:rsidP="005F0CE5" w:rsidRDefault="005F0CE5" w14:paraId="3089D71D" w14:textId="03D62B57">
            <w:pPr>
              <w:jc w:val="center"/>
              <w:rPr>
                <w:sz w:val="20"/>
                <w:szCs w:val="20"/>
                <w:highlight w:val="yellow"/>
              </w:rPr>
            </w:pPr>
            <w:r>
              <w:rPr>
                <w:color w:val="000000"/>
                <w:sz w:val="20"/>
                <w:szCs w:val="20"/>
              </w:rPr>
              <w:t xml:space="preserve"> $ - </w:t>
            </w:r>
          </w:p>
        </w:tc>
        <w:tc>
          <w:tcPr>
            <w:tcW w:w="1080" w:type="dxa"/>
            <w:tcBorders>
              <w:top w:val="single" w:color="auto" w:sz="6" w:space="0"/>
              <w:bottom w:val="single" w:color="auto" w:sz="6" w:space="0"/>
            </w:tcBorders>
            <w:vAlign w:val="bottom"/>
          </w:tcPr>
          <w:p w:rsidR="005F0CE5" w:rsidP="005F0CE5" w:rsidRDefault="005F0CE5" w14:paraId="2D2D3F2C" w14:textId="4BAB73B6">
            <w:pPr>
              <w:jc w:val="center"/>
              <w:rPr>
                <w:color w:val="000000"/>
                <w:sz w:val="20"/>
                <w:szCs w:val="20"/>
              </w:rPr>
            </w:pPr>
            <w:r>
              <w:rPr>
                <w:color w:val="000000"/>
                <w:sz w:val="20"/>
                <w:szCs w:val="20"/>
              </w:rPr>
              <w:t xml:space="preserve"> $289,712 </w:t>
            </w:r>
          </w:p>
        </w:tc>
        <w:tc>
          <w:tcPr>
            <w:tcW w:w="1080" w:type="dxa"/>
            <w:tcBorders>
              <w:top w:val="single" w:color="auto" w:sz="6" w:space="0"/>
              <w:bottom w:val="single" w:color="auto" w:sz="6" w:space="0"/>
            </w:tcBorders>
            <w:vAlign w:val="bottom"/>
          </w:tcPr>
          <w:p w:rsidR="005F0CE5" w:rsidP="005F0CE5" w:rsidRDefault="005F0CE5" w14:paraId="6E5362B6" w14:textId="3DD7F848">
            <w:pPr>
              <w:jc w:val="center"/>
              <w:rPr>
                <w:color w:val="000000"/>
                <w:sz w:val="20"/>
                <w:szCs w:val="20"/>
              </w:rPr>
            </w:pPr>
            <w:r w:rsidRPr="2E5ACDCF">
              <w:rPr>
                <w:color w:val="000000" w:themeColor="text1"/>
                <w:sz w:val="20"/>
                <w:szCs w:val="20"/>
              </w:rPr>
              <w:t xml:space="preserve"> $1,130,596</w:t>
            </w:r>
          </w:p>
        </w:tc>
      </w:tr>
      <w:tr w:rsidRPr="00567D14" w:rsidR="005F0CE5" w:rsidTr="00081294" w14:paraId="64673AEF" w14:textId="0FFED47C">
        <w:trPr>
          <w:cantSplit/>
          <w:trHeight w:val="208"/>
          <w:jc w:val="center"/>
        </w:trPr>
        <w:tc>
          <w:tcPr>
            <w:tcW w:w="1530" w:type="dxa"/>
            <w:tcBorders>
              <w:top w:val="single" w:color="auto" w:sz="6" w:space="0"/>
              <w:bottom w:val="single" w:color="auto" w:sz="6" w:space="0"/>
            </w:tcBorders>
            <w:shd w:val="clear" w:color="auto" w:fill="E7E6E6" w:themeFill="background2"/>
            <w:noWrap/>
            <w:vAlign w:val="center"/>
          </w:tcPr>
          <w:p w:rsidRPr="00124A63" w:rsidR="005F0CE5" w:rsidP="005F0CE5" w:rsidRDefault="005F0CE5" w14:paraId="4063B22A" w14:textId="3090AFEF">
            <w:pPr>
              <w:jc w:val="right"/>
              <w:rPr>
                <w:b/>
                <w:bCs/>
                <w:sz w:val="20"/>
                <w:szCs w:val="20"/>
              </w:rPr>
            </w:pPr>
            <w:r w:rsidRPr="00567D14">
              <w:rPr>
                <w:b/>
                <w:bCs/>
                <w:sz w:val="20"/>
                <w:szCs w:val="20"/>
              </w:rPr>
              <w:t xml:space="preserve">Total </w:t>
            </w:r>
          </w:p>
        </w:tc>
        <w:tc>
          <w:tcPr>
            <w:tcW w:w="1080" w:type="dxa"/>
            <w:tcBorders>
              <w:top w:val="single" w:color="auto" w:sz="6" w:space="0"/>
              <w:bottom w:val="single" w:color="auto" w:sz="6" w:space="0"/>
            </w:tcBorders>
            <w:shd w:val="clear" w:color="auto" w:fill="E7E6E6" w:themeFill="background2"/>
            <w:noWrap/>
            <w:vAlign w:val="bottom"/>
          </w:tcPr>
          <w:p w:rsidRPr="0014206A" w:rsidR="005F0CE5" w:rsidP="005F0CE5" w:rsidRDefault="005F0CE5" w14:paraId="4BB6DC95" w14:textId="5DCAB325">
            <w:pPr>
              <w:jc w:val="center"/>
              <w:rPr>
                <w:sz w:val="20"/>
                <w:szCs w:val="20"/>
                <w:highlight w:val="yellow"/>
              </w:rPr>
            </w:pPr>
            <w:r>
              <w:rPr>
                <w:b/>
                <w:bCs/>
                <w:color w:val="000000"/>
                <w:sz w:val="20"/>
                <w:szCs w:val="20"/>
              </w:rPr>
              <w:t>5,367</w:t>
            </w:r>
          </w:p>
        </w:tc>
        <w:tc>
          <w:tcPr>
            <w:tcW w:w="1260" w:type="dxa"/>
            <w:tcBorders>
              <w:top w:val="single" w:color="auto" w:sz="6" w:space="0"/>
              <w:bottom w:val="single" w:color="auto" w:sz="6" w:space="0"/>
            </w:tcBorders>
            <w:shd w:val="clear" w:color="auto" w:fill="E7E6E6" w:themeFill="background2"/>
            <w:noWrap/>
            <w:vAlign w:val="bottom"/>
          </w:tcPr>
          <w:p w:rsidRPr="0014206A" w:rsidR="005F0CE5" w:rsidP="005F0CE5" w:rsidRDefault="005F0CE5" w14:paraId="41392C7A" w14:textId="070B6A0D">
            <w:pPr>
              <w:jc w:val="center"/>
              <w:rPr>
                <w:sz w:val="20"/>
                <w:szCs w:val="20"/>
                <w:highlight w:val="yellow"/>
              </w:rPr>
            </w:pPr>
            <w:r>
              <w:rPr>
                <w:b/>
                <w:bCs/>
                <w:color w:val="000000"/>
                <w:sz w:val="20"/>
                <w:szCs w:val="20"/>
              </w:rPr>
              <w:t>483</w:t>
            </w:r>
          </w:p>
        </w:tc>
        <w:tc>
          <w:tcPr>
            <w:tcW w:w="1080" w:type="dxa"/>
            <w:tcBorders>
              <w:top w:val="single" w:color="auto" w:sz="6" w:space="0"/>
              <w:bottom w:val="single" w:color="auto" w:sz="6" w:space="0"/>
            </w:tcBorders>
            <w:shd w:val="clear" w:color="auto" w:fill="E7E6E6" w:themeFill="background2"/>
            <w:noWrap/>
            <w:vAlign w:val="bottom"/>
          </w:tcPr>
          <w:p w:rsidRPr="0014206A" w:rsidR="005F0CE5" w:rsidP="005F0CE5" w:rsidRDefault="005F0CE5" w14:paraId="496C10D2" w14:textId="270980CA">
            <w:pPr>
              <w:jc w:val="center"/>
              <w:rPr>
                <w:sz w:val="20"/>
                <w:szCs w:val="20"/>
                <w:highlight w:val="yellow"/>
              </w:rPr>
            </w:pPr>
            <w:r>
              <w:rPr>
                <w:b/>
                <w:bCs/>
                <w:color w:val="000000"/>
                <w:sz w:val="20"/>
                <w:szCs w:val="20"/>
              </w:rPr>
              <w:t>12,264</w:t>
            </w:r>
          </w:p>
        </w:tc>
        <w:tc>
          <w:tcPr>
            <w:tcW w:w="990" w:type="dxa"/>
            <w:tcBorders>
              <w:top w:val="single" w:color="auto" w:sz="6" w:space="0"/>
              <w:bottom w:val="single" w:color="auto" w:sz="6" w:space="0"/>
            </w:tcBorders>
            <w:shd w:val="clear" w:color="auto" w:fill="E7E6E6" w:themeFill="background2"/>
            <w:vAlign w:val="bottom"/>
          </w:tcPr>
          <w:p w:rsidR="005F0CE5" w:rsidP="005F0CE5" w:rsidRDefault="005F0CE5" w14:paraId="51CE3396" w14:textId="0558988B">
            <w:pPr>
              <w:jc w:val="center"/>
              <w:rPr>
                <w:sz w:val="20"/>
                <w:szCs w:val="20"/>
                <w:highlight w:val="yellow"/>
              </w:rPr>
            </w:pPr>
            <w:r>
              <w:rPr>
                <w:b/>
                <w:bCs/>
                <w:color w:val="000000"/>
                <w:sz w:val="20"/>
                <w:szCs w:val="20"/>
              </w:rPr>
              <w:t>10,815</w:t>
            </w:r>
          </w:p>
        </w:tc>
        <w:tc>
          <w:tcPr>
            <w:tcW w:w="990" w:type="dxa"/>
            <w:tcBorders>
              <w:top w:val="single" w:color="auto" w:sz="6" w:space="0"/>
              <w:bottom w:val="single" w:color="auto" w:sz="6" w:space="0"/>
            </w:tcBorders>
            <w:shd w:val="clear" w:color="auto" w:fill="E7E6E6" w:themeFill="background2"/>
            <w:vAlign w:val="bottom"/>
          </w:tcPr>
          <w:p w:rsidR="005F0CE5" w:rsidP="005F0CE5" w:rsidRDefault="005F0CE5" w14:paraId="6E9DDF86" w14:textId="75E36616">
            <w:pPr>
              <w:jc w:val="center"/>
              <w:rPr>
                <w:sz w:val="20"/>
                <w:szCs w:val="20"/>
                <w:highlight w:val="yellow"/>
              </w:rPr>
            </w:pPr>
            <w:r>
              <w:rPr>
                <w:b/>
                <w:bCs/>
                <w:color w:val="000000"/>
                <w:sz w:val="20"/>
                <w:szCs w:val="20"/>
              </w:rPr>
              <w:t>0</w:t>
            </w:r>
          </w:p>
        </w:tc>
        <w:tc>
          <w:tcPr>
            <w:tcW w:w="990" w:type="dxa"/>
            <w:tcBorders>
              <w:top w:val="single" w:color="auto" w:sz="6" w:space="0"/>
              <w:bottom w:val="single" w:color="auto" w:sz="6" w:space="0"/>
            </w:tcBorders>
            <w:shd w:val="clear" w:color="auto" w:fill="E7E6E6" w:themeFill="background2"/>
            <w:vAlign w:val="bottom"/>
          </w:tcPr>
          <w:p w:rsidR="005F0CE5" w:rsidP="005F0CE5" w:rsidRDefault="005F0CE5" w14:paraId="3995164F" w14:textId="6851B433">
            <w:pPr>
              <w:jc w:val="center"/>
              <w:rPr>
                <w:sz w:val="20"/>
                <w:szCs w:val="20"/>
                <w:highlight w:val="yellow"/>
              </w:rPr>
            </w:pPr>
            <w:r>
              <w:rPr>
                <w:b/>
                <w:bCs/>
                <w:color w:val="000000"/>
                <w:sz w:val="20"/>
                <w:szCs w:val="20"/>
              </w:rPr>
              <w:t>6,038</w:t>
            </w:r>
          </w:p>
        </w:tc>
        <w:tc>
          <w:tcPr>
            <w:tcW w:w="900" w:type="dxa"/>
            <w:tcBorders>
              <w:top w:val="single" w:color="auto" w:sz="6" w:space="0"/>
              <w:bottom w:val="single" w:color="auto" w:sz="6" w:space="0"/>
            </w:tcBorders>
            <w:shd w:val="clear" w:color="auto" w:fill="E7E6E6" w:themeFill="background2"/>
            <w:vAlign w:val="bottom"/>
          </w:tcPr>
          <w:p w:rsidR="005F0CE5" w:rsidP="005F0CE5" w:rsidRDefault="005F0CE5" w14:paraId="2785ADA4" w14:textId="06CBADF7">
            <w:pPr>
              <w:jc w:val="center"/>
              <w:rPr>
                <w:sz w:val="20"/>
                <w:szCs w:val="20"/>
                <w:highlight w:val="yellow"/>
              </w:rPr>
            </w:pPr>
            <w:r>
              <w:rPr>
                <w:b/>
                <w:bCs/>
                <w:color w:val="000000"/>
                <w:sz w:val="20"/>
                <w:szCs w:val="20"/>
              </w:rPr>
              <w:t>29,116</w:t>
            </w:r>
          </w:p>
        </w:tc>
        <w:tc>
          <w:tcPr>
            <w:tcW w:w="1170" w:type="dxa"/>
            <w:tcBorders>
              <w:top w:val="single" w:color="auto" w:sz="6" w:space="0"/>
              <w:bottom w:val="single" w:color="auto" w:sz="6" w:space="0"/>
            </w:tcBorders>
            <w:shd w:val="clear" w:color="auto" w:fill="E7E6E6" w:themeFill="background2"/>
            <w:vAlign w:val="bottom"/>
          </w:tcPr>
          <w:p w:rsidR="005F0CE5" w:rsidP="005F0CE5" w:rsidRDefault="005F0CE5" w14:paraId="4E63375B" w14:textId="36712C61">
            <w:pPr>
              <w:jc w:val="center"/>
              <w:rPr>
                <w:sz w:val="20"/>
                <w:szCs w:val="20"/>
                <w:highlight w:val="yellow"/>
              </w:rPr>
            </w:pPr>
            <w:r>
              <w:rPr>
                <w:b/>
                <w:bCs/>
                <w:color w:val="000000"/>
                <w:sz w:val="20"/>
                <w:szCs w:val="20"/>
              </w:rPr>
              <w:t xml:space="preserve"> $339,260 </w:t>
            </w:r>
          </w:p>
        </w:tc>
        <w:tc>
          <w:tcPr>
            <w:tcW w:w="1080" w:type="dxa"/>
            <w:tcBorders>
              <w:top w:val="single" w:color="auto" w:sz="6" w:space="0"/>
              <w:bottom w:val="single" w:color="auto" w:sz="6" w:space="0"/>
            </w:tcBorders>
            <w:shd w:val="clear" w:color="auto" w:fill="E7E6E6" w:themeFill="background2"/>
            <w:vAlign w:val="bottom"/>
          </w:tcPr>
          <w:p w:rsidR="005F0CE5" w:rsidP="005F0CE5" w:rsidRDefault="005F0CE5" w14:paraId="4F4F8289" w14:textId="2EC04800">
            <w:pPr>
              <w:jc w:val="center"/>
              <w:rPr>
                <w:sz w:val="20"/>
                <w:szCs w:val="20"/>
                <w:highlight w:val="yellow"/>
              </w:rPr>
            </w:pPr>
            <w:r>
              <w:rPr>
                <w:b/>
                <w:bCs/>
                <w:color w:val="000000"/>
                <w:sz w:val="20"/>
                <w:szCs w:val="20"/>
              </w:rPr>
              <w:t xml:space="preserve"> $587,801 </w:t>
            </w:r>
          </w:p>
        </w:tc>
        <w:tc>
          <w:tcPr>
            <w:tcW w:w="990" w:type="dxa"/>
            <w:tcBorders>
              <w:top w:val="single" w:color="auto" w:sz="6" w:space="0"/>
              <w:bottom w:val="single" w:color="auto" w:sz="6" w:space="0"/>
            </w:tcBorders>
            <w:shd w:val="clear" w:color="auto" w:fill="E7E6E6" w:themeFill="background2"/>
            <w:vAlign w:val="bottom"/>
          </w:tcPr>
          <w:p w:rsidRPr="00081294" w:rsidR="005F0CE5" w:rsidP="005F0CE5" w:rsidRDefault="00081294" w14:paraId="384FB1DD" w14:textId="07E9FD5C">
            <w:pPr>
              <w:jc w:val="center"/>
              <w:rPr>
                <w:b/>
                <w:bCs/>
                <w:sz w:val="20"/>
                <w:szCs w:val="20"/>
                <w:highlight w:val="yellow"/>
              </w:rPr>
            </w:pPr>
            <w:r w:rsidRPr="00081294">
              <w:rPr>
                <w:b/>
                <w:bCs/>
                <w:color w:val="000000"/>
                <w:sz w:val="20"/>
                <w:szCs w:val="20"/>
              </w:rPr>
              <w:t>$ -</w:t>
            </w:r>
          </w:p>
        </w:tc>
        <w:tc>
          <w:tcPr>
            <w:tcW w:w="1080" w:type="dxa"/>
            <w:tcBorders>
              <w:top w:val="single" w:color="auto" w:sz="6" w:space="0"/>
              <w:bottom w:val="single" w:color="auto" w:sz="6" w:space="0"/>
            </w:tcBorders>
            <w:shd w:val="clear" w:color="auto" w:fill="E7E6E6" w:themeFill="background2"/>
            <w:vAlign w:val="bottom"/>
          </w:tcPr>
          <w:p w:rsidR="005F0CE5" w:rsidP="005F0CE5" w:rsidRDefault="005F0CE5" w14:paraId="32B04F7C" w14:textId="0B82F951">
            <w:pPr>
              <w:jc w:val="center"/>
              <w:rPr>
                <w:color w:val="000000"/>
                <w:sz w:val="20"/>
                <w:szCs w:val="20"/>
              </w:rPr>
            </w:pPr>
            <w:r>
              <w:rPr>
                <w:b/>
                <w:bCs/>
                <w:color w:val="000000"/>
                <w:sz w:val="20"/>
                <w:szCs w:val="20"/>
              </w:rPr>
              <w:t xml:space="preserve"> $389,165 </w:t>
            </w:r>
          </w:p>
        </w:tc>
        <w:tc>
          <w:tcPr>
            <w:tcW w:w="1080" w:type="dxa"/>
            <w:tcBorders>
              <w:top w:val="single" w:color="auto" w:sz="6" w:space="0"/>
              <w:bottom w:val="single" w:color="auto" w:sz="6" w:space="0"/>
            </w:tcBorders>
            <w:shd w:val="clear" w:color="auto" w:fill="E7E6E6" w:themeFill="background2"/>
            <w:vAlign w:val="bottom"/>
          </w:tcPr>
          <w:p w:rsidR="005F0CE5" w:rsidP="005F0CE5" w:rsidRDefault="005F0CE5" w14:paraId="3E2A4FF8" w14:textId="09FEFD9C">
            <w:pPr>
              <w:jc w:val="center"/>
              <w:rPr>
                <w:color w:val="000000"/>
                <w:sz w:val="20"/>
                <w:szCs w:val="20"/>
              </w:rPr>
            </w:pPr>
            <w:r w:rsidRPr="2E5ACDCF">
              <w:rPr>
                <w:b/>
                <w:color w:val="000000" w:themeColor="text1"/>
                <w:sz w:val="20"/>
                <w:szCs w:val="20"/>
              </w:rPr>
              <w:t xml:space="preserve"> $1,316,226</w:t>
            </w:r>
          </w:p>
        </w:tc>
      </w:tr>
      <w:tr w:rsidRPr="00567D14" w:rsidR="00081294" w:rsidTr="000245CE" w14:paraId="20B3157C" w14:textId="784ABC66">
        <w:trPr>
          <w:cantSplit/>
          <w:jc w:val="center"/>
        </w:trPr>
        <w:tc>
          <w:tcPr>
            <w:tcW w:w="14220" w:type="dxa"/>
            <w:gridSpan w:val="13"/>
            <w:tcBorders>
              <w:top w:val="single" w:color="auto" w:sz="6" w:space="0"/>
              <w:bottom w:val="single" w:color="auto" w:sz="6" w:space="0"/>
            </w:tcBorders>
            <w:shd w:val="clear" w:color="auto" w:fill="auto"/>
            <w:noWrap/>
            <w:vAlign w:val="center"/>
          </w:tcPr>
          <w:p w:rsidRPr="00124A63" w:rsidR="00081294" w:rsidP="00C779CF" w:rsidRDefault="00081294" w14:paraId="662A970E" w14:textId="77777777">
            <w:pPr>
              <w:rPr>
                <w:i/>
                <w:iCs/>
                <w:sz w:val="20"/>
                <w:szCs w:val="20"/>
              </w:rPr>
            </w:pPr>
          </w:p>
        </w:tc>
      </w:tr>
      <w:tr w:rsidRPr="00567D14" w:rsidR="00504DFA" w:rsidTr="00081294" w14:paraId="1F4BE1FE" w14:textId="0AF1D3A0">
        <w:trPr>
          <w:cantSplit/>
          <w:jc w:val="center"/>
        </w:trPr>
        <w:tc>
          <w:tcPr>
            <w:tcW w:w="1530" w:type="dxa"/>
            <w:tcBorders>
              <w:top w:val="single" w:color="auto" w:sz="6" w:space="0"/>
              <w:bottom w:val="single" w:color="auto" w:sz="6" w:space="0"/>
            </w:tcBorders>
            <w:shd w:val="clear" w:color="auto" w:fill="auto"/>
            <w:noWrap/>
            <w:vAlign w:val="center"/>
          </w:tcPr>
          <w:p w:rsidR="00504DFA" w:rsidP="00504DFA" w:rsidRDefault="00504DFA" w14:paraId="0F5A858A" w14:textId="1467BEDB">
            <w:pPr>
              <w:rPr>
                <w:sz w:val="20"/>
                <w:szCs w:val="20"/>
              </w:rPr>
            </w:pPr>
            <w:r>
              <w:rPr>
                <w:sz w:val="20"/>
                <w:szCs w:val="20"/>
              </w:rPr>
              <w:t>Non-applicable</w:t>
            </w:r>
          </w:p>
        </w:tc>
        <w:tc>
          <w:tcPr>
            <w:tcW w:w="1080" w:type="dxa"/>
            <w:tcBorders>
              <w:top w:val="single" w:color="auto" w:sz="6" w:space="0"/>
              <w:bottom w:val="single" w:color="auto" w:sz="6" w:space="0"/>
            </w:tcBorders>
            <w:shd w:val="clear" w:color="auto" w:fill="auto"/>
            <w:noWrap/>
            <w:vAlign w:val="bottom"/>
          </w:tcPr>
          <w:p w:rsidRPr="0014206A" w:rsidR="00504DFA" w:rsidP="00504DFA" w:rsidRDefault="00504DFA" w14:paraId="1EC1A92C" w14:textId="09032C33">
            <w:pPr>
              <w:jc w:val="center"/>
              <w:rPr>
                <w:sz w:val="20"/>
                <w:szCs w:val="20"/>
                <w:highlight w:val="yellow"/>
              </w:rPr>
            </w:pPr>
            <w:r>
              <w:rPr>
                <w:color w:val="000000"/>
                <w:sz w:val="20"/>
                <w:szCs w:val="20"/>
              </w:rPr>
              <w:t>376</w:t>
            </w:r>
          </w:p>
        </w:tc>
        <w:tc>
          <w:tcPr>
            <w:tcW w:w="1260" w:type="dxa"/>
            <w:tcBorders>
              <w:top w:val="single" w:color="auto" w:sz="6" w:space="0"/>
              <w:bottom w:val="single" w:color="auto" w:sz="6" w:space="0"/>
            </w:tcBorders>
            <w:shd w:val="clear" w:color="auto" w:fill="auto"/>
            <w:noWrap/>
            <w:vAlign w:val="bottom"/>
          </w:tcPr>
          <w:p w:rsidRPr="0014206A" w:rsidR="00504DFA" w:rsidP="00504DFA" w:rsidRDefault="00504DFA" w14:paraId="0683ACA5" w14:textId="36383380">
            <w:pPr>
              <w:jc w:val="center"/>
              <w:rPr>
                <w:sz w:val="20"/>
                <w:szCs w:val="20"/>
                <w:highlight w:val="yellow"/>
              </w:rPr>
            </w:pPr>
            <w:r>
              <w:rPr>
                <w:color w:val="000000"/>
                <w:sz w:val="20"/>
                <w:szCs w:val="20"/>
              </w:rPr>
              <w:t>75</w:t>
            </w:r>
          </w:p>
        </w:tc>
        <w:tc>
          <w:tcPr>
            <w:tcW w:w="1080" w:type="dxa"/>
            <w:tcBorders>
              <w:top w:val="single" w:color="auto" w:sz="6" w:space="0"/>
              <w:bottom w:val="single" w:color="auto" w:sz="6" w:space="0"/>
            </w:tcBorders>
            <w:shd w:val="clear" w:color="auto" w:fill="auto"/>
            <w:noWrap/>
            <w:vAlign w:val="bottom"/>
          </w:tcPr>
          <w:p w:rsidRPr="0014206A" w:rsidR="00504DFA" w:rsidP="00504DFA" w:rsidRDefault="00504DFA" w14:paraId="0482D723" w14:textId="5BA4E6DA">
            <w:pPr>
              <w:jc w:val="center"/>
              <w:rPr>
                <w:sz w:val="20"/>
                <w:szCs w:val="20"/>
                <w:highlight w:val="yellow"/>
              </w:rPr>
            </w:pPr>
            <w:r>
              <w:rPr>
                <w:color w:val="000000"/>
                <w:sz w:val="20"/>
                <w:szCs w:val="20"/>
              </w:rPr>
              <w:t>413</w:t>
            </w:r>
          </w:p>
        </w:tc>
        <w:tc>
          <w:tcPr>
            <w:tcW w:w="990" w:type="dxa"/>
            <w:tcBorders>
              <w:top w:val="single" w:color="auto" w:sz="6" w:space="0"/>
              <w:bottom w:val="single" w:color="auto" w:sz="6" w:space="0"/>
            </w:tcBorders>
            <w:vAlign w:val="bottom"/>
          </w:tcPr>
          <w:p w:rsidR="00504DFA" w:rsidP="00504DFA" w:rsidRDefault="00504DFA" w14:paraId="2A841F1A" w14:textId="0BE36C2F">
            <w:pPr>
              <w:jc w:val="center"/>
              <w:rPr>
                <w:sz w:val="20"/>
                <w:szCs w:val="20"/>
                <w:highlight w:val="yellow"/>
              </w:rPr>
            </w:pPr>
            <w:r>
              <w:rPr>
                <w:color w:val="000000"/>
                <w:sz w:val="20"/>
                <w:szCs w:val="20"/>
              </w:rPr>
              <w:t>282</w:t>
            </w:r>
          </w:p>
        </w:tc>
        <w:tc>
          <w:tcPr>
            <w:tcW w:w="990" w:type="dxa"/>
            <w:tcBorders>
              <w:top w:val="single" w:color="auto" w:sz="6" w:space="0"/>
              <w:bottom w:val="single" w:color="auto" w:sz="6" w:space="0"/>
            </w:tcBorders>
            <w:vAlign w:val="bottom"/>
          </w:tcPr>
          <w:p w:rsidR="00504DFA" w:rsidP="00504DFA" w:rsidRDefault="00504DFA" w14:paraId="29A9E391" w14:textId="2DA01DFC">
            <w:pPr>
              <w:jc w:val="center"/>
              <w:rPr>
                <w:sz w:val="20"/>
                <w:szCs w:val="20"/>
                <w:highlight w:val="yellow"/>
              </w:rPr>
            </w:pPr>
            <w:r>
              <w:rPr>
                <w:color w:val="000000"/>
                <w:sz w:val="20"/>
                <w:szCs w:val="20"/>
              </w:rPr>
              <w:t>282</w:t>
            </w:r>
          </w:p>
        </w:tc>
        <w:tc>
          <w:tcPr>
            <w:tcW w:w="990" w:type="dxa"/>
            <w:tcBorders>
              <w:top w:val="single" w:color="auto" w:sz="6" w:space="0"/>
              <w:bottom w:val="single" w:color="auto" w:sz="6" w:space="0"/>
            </w:tcBorders>
            <w:vAlign w:val="bottom"/>
          </w:tcPr>
          <w:p w:rsidR="00504DFA" w:rsidP="00504DFA" w:rsidRDefault="00504DFA" w14:paraId="758BF136" w14:textId="29EF8105">
            <w:pPr>
              <w:jc w:val="center"/>
              <w:rPr>
                <w:sz w:val="20"/>
                <w:szCs w:val="20"/>
                <w:highlight w:val="yellow"/>
              </w:rPr>
            </w:pPr>
            <w:r>
              <w:rPr>
                <w:color w:val="000000"/>
                <w:sz w:val="20"/>
                <w:szCs w:val="20"/>
              </w:rPr>
              <w:t>1,408</w:t>
            </w:r>
          </w:p>
        </w:tc>
        <w:tc>
          <w:tcPr>
            <w:tcW w:w="900" w:type="dxa"/>
            <w:tcBorders>
              <w:top w:val="single" w:color="auto" w:sz="6" w:space="0"/>
              <w:bottom w:val="single" w:color="auto" w:sz="6" w:space="0"/>
            </w:tcBorders>
            <w:vAlign w:val="bottom"/>
          </w:tcPr>
          <w:p w:rsidR="00504DFA" w:rsidP="00504DFA" w:rsidRDefault="00504DFA" w14:paraId="14B1A605" w14:textId="6EE5816E">
            <w:pPr>
              <w:jc w:val="center"/>
              <w:rPr>
                <w:sz w:val="20"/>
                <w:szCs w:val="20"/>
                <w:highlight w:val="yellow"/>
              </w:rPr>
            </w:pPr>
            <w:r>
              <w:rPr>
                <w:color w:val="000000"/>
                <w:sz w:val="20"/>
                <w:szCs w:val="20"/>
              </w:rPr>
              <w:t>2,385</w:t>
            </w:r>
          </w:p>
        </w:tc>
        <w:tc>
          <w:tcPr>
            <w:tcW w:w="1170" w:type="dxa"/>
            <w:tcBorders>
              <w:top w:val="single" w:color="auto" w:sz="6" w:space="0"/>
              <w:bottom w:val="single" w:color="auto" w:sz="6" w:space="0"/>
            </w:tcBorders>
            <w:vAlign w:val="bottom"/>
          </w:tcPr>
          <w:p w:rsidR="00504DFA" w:rsidP="00504DFA" w:rsidRDefault="00504DFA" w14:paraId="7E3ADBF7" w14:textId="15D8E6B3">
            <w:pPr>
              <w:jc w:val="center"/>
              <w:rPr>
                <w:sz w:val="20"/>
                <w:szCs w:val="20"/>
                <w:highlight w:val="yellow"/>
              </w:rPr>
            </w:pPr>
            <w:r>
              <w:rPr>
                <w:color w:val="000000"/>
                <w:sz w:val="20"/>
                <w:szCs w:val="20"/>
              </w:rPr>
              <w:t xml:space="preserve"> $11,429 </w:t>
            </w:r>
          </w:p>
        </w:tc>
        <w:tc>
          <w:tcPr>
            <w:tcW w:w="1080" w:type="dxa"/>
            <w:tcBorders>
              <w:top w:val="single" w:color="auto" w:sz="6" w:space="0"/>
              <w:bottom w:val="single" w:color="auto" w:sz="6" w:space="0"/>
            </w:tcBorders>
            <w:vAlign w:val="bottom"/>
          </w:tcPr>
          <w:p w:rsidR="00504DFA" w:rsidP="00504DFA" w:rsidRDefault="00504DFA" w14:paraId="33157DE1" w14:textId="5858E408">
            <w:pPr>
              <w:jc w:val="center"/>
              <w:rPr>
                <w:sz w:val="20"/>
                <w:szCs w:val="20"/>
                <w:highlight w:val="yellow"/>
              </w:rPr>
            </w:pPr>
            <w:r>
              <w:rPr>
                <w:color w:val="000000"/>
                <w:sz w:val="20"/>
                <w:szCs w:val="20"/>
              </w:rPr>
              <w:t xml:space="preserve"> $15,311 </w:t>
            </w:r>
          </w:p>
        </w:tc>
        <w:tc>
          <w:tcPr>
            <w:tcW w:w="990" w:type="dxa"/>
            <w:tcBorders>
              <w:top w:val="single" w:color="auto" w:sz="6" w:space="0"/>
              <w:bottom w:val="single" w:color="auto" w:sz="6" w:space="0"/>
            </w:tcBorders>
            <w:vAlign w:val="bottom"/>
          </w:tcPr>
          <w:p w:rsidR="00504DFA" w:rsidP="00504DFA" w:rsidRDefault="00504DFA" w14:paraId="5A8AF0FC" w14:textId="7DEF94B4">
            <w:pPr>
              <w:jc w:val="center"/>
              <w:rPr>
                <w:sz w:val="20"/>
                <w:szCs w:val="20"/>
                <w:highlight w:val="yellow"/>
              </w:rPr>
            </w:pPr>
            <w:r>
              <w:rPr>
                <w:color w:val="000000"/>
                <w:sz w:val="20"/>
                <w:szCs w:val="20"/>
              </w:rPr>
              <w:t xml:space="preserve"> $12,722 </w:t>
            </w:r>
          </w:p>
        </w:tc>
        <w:tc>
          <w:tcPr>
            <w:tcW w:w="1080" w:type="dxa"/>
            <w:tcBorders>
              <w:top w:val="single" w:color="auto" w:sz="6" w:space="0"/>
              <w:bottom w:val="single" w:color="auto" w:sz="6" w:space="0"/>
            </w:tcBorders>
            <w:vAlign w:val="bottom"/>
          </w:tcPr>
          <w:p w:rsidR="00504DFA" w:rsidP="00504DFA" w:rsidRDefault="00504DFA" w14:paraId="2A158DFE" w14:textId="079FD539">
            <w:pPr>
              <w:jc w:val="center"/>
              <w:rPr>
                <w:color w:val="000000"/>
                <w:sz w:val="20"/>
                <w:szCs w:val="20"/>
              </w:rPr>
            </w:pPr>
            <w:r>
              <w:rPr>
                <w:color w:val="000000"/>
                <w:sz w:val="20"/>
                <w:szCs w:val="20"/>
              </w:rPr>
              <w:t xml:space="preserve"> $90,781 </w:t>
            </w:r>
          </w:p>
        </w:tc>
        <w:tc>
          <w:tcPr>
            <w:tcW w:w="1080" w:type="dxa"/>
            <w:tcBorders>
              <w:top w:val="single" w:color="auto" w:sz="6" w:space="0"/>
              <w:bottom w:val="single" w:color="auto" w:sz="6" w:space="0"/>
            </w:tcBorders>
            <w:vAlign w:val="bottom"/>
          </w:tcPr>
          <w:p w:rsidR="00504DFA" w:rsidP="00504DFA" w:rsidRDefault="00504DFA" w14:paraId="7A5044F0" w14:textId="068F581D">
            <w:pPr>
              <w:jc w:val="center"/>
              <w:rPr>
                <w:color w:val="000000"/>
                <w:sz w:val="20"/>
                <w:szCs w:val="20"/>
              </w:rPr>
            </w:pPr>
            <w:r>
              <w:rPr>
                <w:color w:val="000000"/>
                <w:sz w:val="20"/>
                <w:szCs w:val="20"/>
              </w:rPr>
              <w:t xml:space="preserve"> $130,243 </w:t>
            </w:r>
          </w:p>
        </w:tc>
      </w:tr>
      <w:tr w:rsidRPr="00567D14" w:rsidR="00504DFA" w:rsidTr="00081294" w14:paraId="6277860E" w14:textId="7471A4A5">
        <w:trPr>
          <w:cantSplit/>
          <w:jc w:val="center"/>
        </w:trPr>
        <w:tc>
          <w:tcPr>
            <w:tcW w:w="1530" w:type="dxa"/>
            <w:tcBorders>
              <w:top w:val="single" w:color="auto" w:sz="6" w:space="0"/>
              <w:bottom w:val="single" w:color="auto" w:sz="6" w:space="0"/>
            </w:tcBorders>
            <w:shd w:val="clear" w:color="auto" w:fill="auto"/>
            <w:noWrap/>
            <w:vAlign w:val="center"/>
          </w:tcPr>
          <w:p w:rsidR="00504DFA" w:rsidP="00504DFA" w:rsidRDefault="00504DFA" w14:paraId="759D0953" w14:textId="7531E287">
            <w:pPr>
              <w:rPr>
                <w:sz w:val="20"/>
                <w:szCs w:val="20"/>
              </w:rPr>
            </w:pPr>
            <w:r>
              <w:rPr>
                <w:sz w:val="20"/>
                <w:szCs w:val="20"/>
              </w:rPr>
              <w:t>Non-respondents</w:t>
            </w:r>
          </w:p>
        </w:tc>
        <w:tc>
          <w:tcPr>
            <w:tcW w:w="1080" w:type="dxa"/>
            <w:tcBorders>
              <w:top w:val="single" w:color="auto" w:sz="6" w:space="0"/>
              <w:bottom w:val="single" w:color="auto" w:sz="6" w:space="0"/>
            </w:tcBorders>
            <w:shd w:val="clear" w:color="auto" w:fill="auto"/>
            <w:noWrap/>
            <w:vAlign w:val="bottom"/>
          </w:tcPr>
          <w:p w:rsidRPr="0014206A" w:rsidR="00504DFA" w:rsidP="00504DFA" w:rsidRDefault="00504DFA" w14:paraId="247BB4AF" w14:textId="03784A8C">
            <w:pPr>
              <w:jc w:val="center"/>
              <w:rPr>
                <w:sz w:val="20"/>
                <w:szCs w:val="20"/>
                <w:highlight w:val="yellow"/>
              </w:rPr>
            </w:pPr>
            <w:r>
              <w:rPr>
                <w:color w:val="000000"/>
                <w:sz w:val="20"/>
                <w:szCs w:val="20"/>
              </w:rPr>
              <w:t>163</w:t>
            </w:r>
          </w:p>
        </w:tc>
        <w:tc>
          <w:tcPr>
            <w:tcW w:w="1260" w:type="dxa"/>
            <w:tcBorders>
              <w:top w:val="single" w:color="auto" w:sz="6" w:space="0"/>
              <w:bottom w:val="single" w:color="auto" w:sz="6" w:space="0"/>
            </w:tcBorders>
            <w:shd w:val="clear" w:color="auto" w:fill="auto"/>
            <w:noWrap/>
            <w:vAlign w:val="bottom"/>
          </w:tcPr>
          <w:p w:rsidRPr="0014206A" w:rsidR="00504DFA" w:rsidP="00504DFA" w:rsidRDefault="00504DFA" w14:paraId="38CF570C" w14:textId="34E79D49">
            <w:pPr>
              <w:jc w:val="center"/>
              <w:rPr>
                <w:sz w:val="20"/>
                <w:szCs w:val="20"/>
                <w:highlight w:val="yellow"/>
              </w:rPr>
            </w:pPr>
            <w:r>
              <w:rPr>
                <w:color w:val="000000"/>
                <w:sz w:val="20"/>
                <w:szCs w:val="20"/>
              </w:rPr>
              <w:t>0</w:t>
            </w:r>
          </w:p>
        </w:tc>
        <w:tc>
          <w:tcPr>
            <w:tcW w:w="1080" w:type="dxa"/>
            <w:tcBorders>
              <w:top w:val="single" w:color="auto" w:sz="6" w:space="0"/>
              <w:bottom w:val="single" w:color="auto" w:sz="6" w:space="0"/>
            </w:tcBorders>
            <w:shd w:val="clear" w:color="auto" w:fill="auto"/>
            <w:noWrap/>
            <w:vAlign w:val="bottom"/>
          </w:tcPr>
          <w:p w:rsidRPr="0014206A" w:rsidR="00504DFA" w:rsidP="00504DFA" w:rsidRDefault="00504DFA" w14:paraId="054B270D" w14:textId="6BCC0DE1">
            <w:pPr>
              <w:jc w:val="center"/>
              <w:rPr>
                <w:sz w:val="20"/>
                <w:szCs w:val="20"/>
                <w:highlight w:val="yellow"/>
              </w:rPr>
            </w:pPr>
            <w:r>
              <w:rPr>
                <w:color w:val="000000"/>
                <w:sz w:val="20"/>
                <w:szCs w:val="20"/>
              </w:rPr>
              <w:t>0</w:t>
            </w:r>
          </w:p>
        </w:tc>
        <w:tc>
          <w:tcPr>
            <w:tcW w:w="990" w:type="dxa"/>
            <w:tcBorders>
              <w:top w:val="single" w:color="auto" w:sz="6" w:space="0"/>
              <w:bottom w:val="single" w:color="auto" w:sz="6" w:space="0"/>
            </w:tcBorders>
            <w:vAlign w:val="bottom"/>
          </w:tcPr>
          <w:p w:rsidR="00504DFA" w:rsidP="00504DFA" w:rsidRDefault="00504DFA" w14:paraId="2F25E056" w14:textId="64F1ED01">
            <w:pPr>
              <w:jc w:val="center"/>
              <w:rPr>
                <w:sz w:val="20"/>
                <w:szCs w:val="20"/>
                <w:highlight w:val="yellow"/>
              </w:rPr>
            </w:pPr>
            <w:r>
              <w:rPr>
                <w:color w:val="000000"/>
                <w:sz w:val="20"/>
                <w:szCs w:val="20"/>
              </w:rPr>
              <w:t>0</w:t>
            </w:r>
          </w:p>
        </w:tc>
        <w:tc>
          <w:tcPr>
            <w:tcW w:w="990" w:type="dxa"/>
            <w:tcBorders>
              <w:top w:val="single" w:color="auto" w:sz="6" w:space="0"/>
              <w:bottom w:val="single" w:color="auto" w:sz="6" w:space="0"/>
            </w:tcBorders>
            <w:vAlign w:val="bottom"/>
          </w:tcPr>
          <w:p w:rsidR="00504DFA" w:rsidP="00504DFA" w:rsidRDefault="00504DFA" w14:paraId="5B1C0913" w14:textId="10ECECB5">
            <w:pPr>
              <w:jc w:val="center"/>
              <w:rPr>
                <w:sz w:val="20"/>
                <w:szCs w:val="20"/>
                <w:highlight w:val="yellow"/>
              </w:rPr>
            </w:pPr>
            <w:r>
              <w:rPr>
                <w:color w:val="000000"/>
                <w:sz w:val="20"/>
                <w:szCs w:val="20"/>
              </w:rPr>
              <w:t>0</w:t>
            </w:r>
          </w:p>
        </w:tc>
        <w:tc>
          <w:tcPr>
            <w:tcW w:w="990" w:type="dxa"/>
            <w:tcBorders>
              <w:top w:val="single" w:color="auto" w:sz="6" w:space="0"/>
              <w:bottom w:val="single" w:color="auto" w:sz="6" w:space="0"/>
            </w:tcBorders>
            <w:vAlign w:val="bottom"/>
          </w:tcPr>
          <w:p w:rsidR="00504DFA" w:rsidP="00504DFA" w:rsidRDefault="00504DFA" w14:paraId="5D9502D4" w14:textId="2C45A368">
            <w:pPr>
              <w:jc w:val="center"/>
              <w:rPr>
                <w:sz w:val="20"/>
                <w:szCs w:val="20"/>
                <w:highlight w:val="yellow"/>
              </w:rPr>
            </w:pPr>
            <w:r>
              <w:rPr>
                <w:color w:val="000000"/>
                <w:sz w:val="20"/>
                <w:szCs w:val="20"/>
              </w:rPr>
              <w:t>0</w:t>
            </w:r>
          </w:p>
        </w:tc>
        <w:tc>
          <w:tcPr>
            <w:tcW w:w="900" w:type="dxa"/>
            <w:tcBorders>
              <w:top w:val="single" w:color="auto" w:sz="6" w:space="0"/>
              <w:bottom w:val="single" w:color="auto" w:sz="6" w:space="0"/>
            </w:tcBorders>
            <w:vAlign w:val="bottom"/>
          </w:tcPr>
          <w:p w:rsidR="00504DFA" w:rsidP="00504DFA" w:rsidRDefault="00504DFA" w14:paraId="389A728E" w14:textId="72EED659">
            <w:pPr>
              <w:jc w:val="center"/>
              <w:rPr>
                <w:sz w:val="20"/>
                <w:szCs w:val="20"/>
                <w:highlight w:val="yellow"/>
              </w:rPr>
            </w:pPr>
            <w:r>
              <w:rPr>
                <w:color w:val="000000"/>
                <w:sz w:val="20"/>
                <w:szCs w:val="20"/>
              </w:rPr>
              <w:t>0</w:t>
            </w:r>
          </w:p>
        </w:tc>
        <w:tc>
          <w:tcPr>
            <w:tcW w:w="1170" w:type="dxa"/>
            <w:tcBorders>
              <w:top w:val="single" w:color="auto" w:sz="6" w:space="0"/>
              <w:bottom w:val="single" w:color="auto" w:sz="6" w:space="0"/>
            </w:tcBorders>
            <w:vAlign w:val="bottom"/>
          </w:tcPr>
          <w:p w:rsidR="00504DFA" w:rsidP="00504DFA" w:rsidRDefault="00504DFA" w14:paraId="18298EE0" w14:textId="0A8FBEC0">
            <w:pPr>
              <w:jc w:val="center"/>
              <w:rPr>
                <w:sz w:val="20"/>
                <w:szCs w:val="20"/>
                <w:highlight w:val="yellow"/>
              </w:rPr>
            </w:pPr>
            <w:r>
              <w:rPr>
                <w:color w:val="000000"/>
                <w:sz w:val="20"/>
                <w:szCs w:val="20"/>
              </w:rPr>
              <w:t xml:space="preserve"> $ - </w:t>
            </w:r>
          </w:p>
        </w:tc>
        <w:tc>
          <w:tcPr>
            <w:tcW w:w="1080" w:type="dxa"/>
            <w:tcBorders>
              <w:top w:val="single" w:color="auto" w:sz="6" w:space="0"/>
              <w:bottom w:val="single" w:color="auto" w:sz="6" w:space="0"/>
            </w:tcBorders>
            <w:vAlign w:val="bottom"/>
          </w:tcPr>
          <w:p w:rsidR="00504DFA" w:rsidP="00504DFA" w:rsidRDefault="00504DFA" w14:paraId="0D5AE053" w14:textId="470808CF">
            <w:pPr>
              <w:jc w:val="center"/>
              <w:rPr>
                <w:sz w:val="20"/>
                <w:szCs w:val="20"/>
                <w:highlight w:val="yellow"/>
              </w:rPr>
            </w:pPr>
            <w:r>
              <w:rPr>
                <w:color w:val="000000"/>
                <w:sz w:val="20"/>
                <w:szCs w:val="20"/>
              </w:rPr>
              <w:t xml:space="preserve"> $ - </w:t>
            </w:r>
          </w:p>
        </w:tc>
        <w:tc>
          <w:tcPr>
            <w:tcW w:w="990" w:type="dxa"/>
            <w:tcBorders>
              <w:top w:val="single" w:color="auto" w:sz="6" w:space="0"/>
              <w:bottom w:val="single" w:color="auto" w:sz="6" w:space="0"/>
            </w:tcBorders>
            <w:vAlign w:val="bottom"/>
          </w:tcPr>
          <w:p w:rsidR="00504DFA" w:rsidP="00504DFA" w:rsidRDefault="00504DFA" w14:paraId="725C856C" w14:textId="4B6217C3">
            <w:pPr>
              <w:jc w:val="center"/>
              <w:rPr>
                <w:sz w:val="20"/>
                <w:szCs w:val="20"/>
                <w:highlight w:val="yellow"/>
              </w:rPr>
            </w:pPr>
            <w:r>
              <w:rPr>
                <w:color w:val="000000"/>
                <w:sz w:val="20"/>
                <w:szCs w:val="20"/>
              </w:rPr>
              <w:t xml:space="preserve"> $ - </w:t>
            </w:r>
          </w:p>
        </w:tc>
        <w:tc>
          <w:tcPr>
            <w:tcW w:w="1080" w:type="dxa"/>
            <w:tcBorders>
              <w:top w:val="single" w:color="auto" w:sz="6" w:space="0"/>
              <w:bottom w:val="single" w:color="auto" w:sz="6" w:space="0"/>
            </w:tcBorders>
            <w:vAlign w:val="bottom"/>
          </w:tcPr>
          <w:p w:rsidRPr="008465B4" w:rsidR="00504DFA" w:rsidP="00504DFA" w:rsidRDefault="00504DFA" w14:paraId="31E965DD" w14:textId="02E7FEBF">
            <w:pPr>
              <w:jc w:val="center"/>
              <w:rPr>
                <w:color w:val="000000"/>
                <w:sz w:val="20"/>
                <w:szCs w:val="20"/>
              </w:rPr>
            </w:pPr>
            <w:r>
              <w:rPr>
                <w:color w:val="000000"/>
                <w:sz w:val="20"/>
                <w:szCs w:val="20"/>
              </w:rPr>
              <w:t xml:space="preserve"> $ - </w:t>
            </w:r>
          </w:p>
        </w:tc>
        <w:tc>
          <w:tcPr>
            <w:tcW w:w="1080" w:type="dxa"/>
            <w:tcBorders>
              <w:top w:val="single" w:color="auto" w:sz="6" w:space="0"/>
              <w:bottom w:val="single" w:color="auto" w:sz="6" w:space="0"/>
            </w:tcBorders>
            <w:vAlign w:val="bottom"/>
          </w:tcPr>
          <w:p w:rsidRPr="008465B4" w:rsidR="00504DFA" w:rsidP="00504DFA" w:rsidRDefault="00504DFA" w14:paraId="46C638B7" w14:textId="3CBABFDC">
            <w:pPr>
              <w:jc w:val="center"/>
              <w:rPr>
                <w:color w:val="000000"/>
                <w:sz w:val="20"/>
                <w:szCs w:val="20"/>
              </w:rPr>
            </w:pPr>
            <w:r>
              <w:rPr>
                <w:color w:val="000000"/>
                <w:sz w:val="20"/>
                <w:szCs w:val="20"/>
              </w:rPr>
              <w:t xml:space="preserve"> $ - </w:t>
            </w:r>
          </w:p>
        </w:tc>
      </w:tr>
      <w:tr w:rsidRPr="00567D14" w:rsidR="00504DFA" w:rsidTr="00081294" w14:paraId="79C891D8" w14:textId="3D7A982D">
        <w:trPr>
          <w:cantSplit/>
          <w:jc w:val="center"/>
        </w:trPr>
        <w:tc>
          <w:tcPr>
            <w:tcW w:w="1530" w:type="dxa"/>
            <w:tcBorders>
              <w:top w:val="single" w:color="auto" w:sz="6" w:space="0"/>
              <w:bottom w:val="single" w:color="auto" w:sz="6" w:space="0"/>
            </w:tcBorders>
            <w:shd w:val="clear" w:color="auto" w:fill="auto"/>
            <w:noWrap/>
            <w:vAlign w:val="center"/>
          </w:tcPr>
          <w:p w:rsidR="00504DFA" w:rsidP="00504DFA" w:rsidRDefault="00504DFA" w14:paraId="3FF20B3C" w14:textId="567EA099">
            <w:pPr>
              <w:rPr>
                <w:sz w:val="20"/>
                <w:szCs w:val="20"/>
              </w:rPr>
            </w:pPr>
            <w:r>
              <w:rPr>
                <w:sz w:val="20"/>
                <w:szCs w:val="20"/>
              </w:rPr>
              <w:t>Full Responses</w:t>
            </w:r>
          </w:p>
        </w:tc>
        <w:tc>
          <w:tcPr>
            <w:tcW w:w="1080" w:type="dxa"/>
            <w:tcBorders>
              <w:top w:val="single" w:color="auto" w:sz="6" w:space="0"/>
              <w:bottom w:val="single" w:color="auto" w:sz="6" w:space="0"/>
            </w:tcBorders>
            <w:shd w:val="clear" w:color="auto" w:fill="auto"/>
            <w:noWrap/>
            <w:vAlign w:val="bottom"/>
          </w:tcPr>
          <w:p w:rsidRPr="0014206A" w:rsidR="00504DFA" w:rsidP="00504DFA" w:rsidRDefault="00504DFA" w14:paraId="43A5D79C" w14:textId="6282319C">
            <w:pPr>
              <w:jc w:val="center"/>
              <w:rPr>
                <w:sz w:val="20"/>
                <w:szCs w:val="20"/>
                <w:highlight w:val="yellow"/>
              </w:rPr>
            </w:pPr>
            <w:r>
              <w:rPr>
                <w:color w:val="000000"/>
                <w:sz w:val="20"/>
                <w:szCs w:val="20"/>
              </w:rPr>
              <w:t>1,094</w:t>
            </w:r>
          </w:p>
        </w:tc>
        <w:tc>
          <w:tcPr>
            <w:tcW w:w="1260" w:type="dxa"/>
            <w:tcBorders>
              <w:top w:val="single" w:color="auto" w:sz="6" w:space="0"/>
              <w:bottom w:val="single" w:color="auto" w:sz="6" w:space="0"/>
            </w:tcBorders>
            <w:shd w:val="clear" w:color="auto" w:fill="auto"/>
            <w:noWrap/>
            <w:vAlign w:val="bottom"/>
          </w:tcPr>
          <w:p w:rsidRPr="0014206A" w:rsidR="00504DFA" w:rsidP="00504DFA" w:rsidRDefault="00504DFA" w14:paraId="4C4D5B34" w14:textId="60BD768F">
            <w:pPr>
              <w:jc w:val="center"/>
              <w:rPr>
                <w:sz w:val="20"/>
                <w:szCs w:val="20"/>
                <w:highlight w:val="yellow"/>
              </w:rPr>
            </w:pPr>
            <w:r>
              <w:rPr>
                <w:color w:val="000000"/>
                <w:sz w:val="20"/>
                <w:szCs w:val="20"/>
              </w:rPr>
              <w:t>219</w:t>
            </w:r>
          </w:p>
        </w:tc>
        <w:tc>
          <w:tcPr>
            <w:tcW w:w="1080" w:type="dxa"/>
            <w:tcBorders>
              <w:top w:val="single" w:color="auto" w:sz="6" w:space="0"/>
              <w:bottom w:val="single" w:color="auto" w:sz="6" w:space="0"/>
            </w:tcBorders>
            <w:shd w:val="clear" w:color="auto" w:fill="auto"/>
            <w:noWrap/>
            <w:vAlign w:val="bottom"/>
          </w:tcPr>
          <w:p w:rsidRPr="0014206A" w:rsidR="00504DFA" w:rsidP="00504DFA" w:rsidRDefault="00504DFA" w14:paraId="4EB0CA6F" w14:textId="2FD126B0">
            <w:pPr>
              <w:jc w:val="center"/>
              <w:rPr>
                <w:sz w:val="20"/>
                <w:szCs w:val="20"/>
                <w:highlight w:val="yellow"/>
              </w:rPr>
            </w:pPr>
            <w:r>
              <w:rPr>
                <w:color w:val="000000"/>
                <w:sz w:val="20"/>
                <w:szCs w:val="20"/>
              </w:rPr>
              <w:t>12,145</w:t>
            </w:r>
          </w:p>
        </w:tc>
        <w:tc>
          <w:tcPr>
            <w:tcW w:w="990" w:type="dxa"/>
            <w:tcBorders>
              <w:top w:val="single" w:color="auto" w:sz="6" w:space="0"/>
              <w:bottom w:val="single" w:color="auto" w:sz="6" w:space="0"/>
            </w:tcBorders>
            <w:vAlign w:val="bottom"/>
          </w:tcPr>
          <w:p w:rsidR="00504DFA" w:rsidP="00504DFA" w:rsidRDefault="00504DFA" w14:paraId="6F52D76B" w14:textId="1664EEA7">
            <w:pPr>
              <w:jc w:val="center"/>
              <w:rPr>
                <w:sz w:val="20"/>
                <w:szCs w:val="20"/>
                <w:highlight w:val="yellow"/>
              </w:rPr>
            </w:pPr>
            <w:r>
              <w:rPr>
                <w:color w:val="000000"/>
                <w:sz w:val="20"/>
                <w:szCs w:val="20"/>
              </w:rPr>
              <w:t>11,762</w:t>
            </w:r>
          </w:p>
        </w:tc>
        <w:tc>
          <w:tcPr>
            <w:tcW w:w="990" w:type="dxa"/>
            <w:tcBorders>
              <w:top w:val="single" w:color="auto" w:sz="6" w:space="0"/>
              <w:bottom w:val="single" w:color="auto" w:sz="6" w:space="0"/>
            </w:tcBorders>
            <w:vAlign w:val="bottom"/>
          </w:tcPr>
          <w:p w:rsidR="00504DFA" w:rsidP="00504DFA" w:rsidRDefault="00504DFA" w14:paraId="581F0E91" w14:textId="3E1B18CF">
            <w:pPr>
              <w:jc w:val="center"/>
              <w:rPr>
                <w:sz w:val="20"/>
                <w:szCs w:val="20"/>
                <w:highlight w:val="yellow"/>
              </w:rPr>
            </w:pPr>
            <w:r>
              <w:rPr>
                <w:color w:val="000000"/>
                <w:sz w:val="20"/>
                <w:szCs w:val="20"/>
              </w:rPr>
              <w:t>5,197</w:t>
            </w:r>
          </w:p>
        </w:tc>
        <w:tc>
          <w:tcPr>
            <w:tcW w:w="990" w:type="dxa"/>
            <w:tcBorders>
              <w:top w:val="single" w:color="auto" w:sz="6" w:space="0"/>
              <w:bottom w:val="single" w:color="auto" w:sz="6" w:space="0"/>
            </w:tcBorders>
            <w:vAlign w:val="bottom"/>
          </w:tcPr>
          <w:p w:rsidR="00504DFA" w:rsidP="00504DFA" w:rsidRDefault="00504DFA" w14:paraId="3A7EC3B1" w14:textId="29CB4429">
            <w:pPr>
              <w:jc w:val="center"/>
              <w:rPr>
                <w:sz w:val="20"/>
                <w:szCs w:val="20"/>
                <w:highlight w:val="yellow"/>
              </w:rPr>
            </w:pPr>
            <w:r>
              <w:rPr>
                <w:color w:val="000000"/>
                <w:sz w:val="20"/>
                <w:szCs w:val="20"/>
              </w:rPr>
              <w:t>4,103</w:t>
            </w:r>
          </w:p>
        </w:tc>
        <w:tc>
          <w:tcPr>
            <w:tcW w:w="900" w:type="dxa"/>
            <w:tcBorders>
              <w:top w:val="single" w:color="auto" w:sz="6" w:space="0"/>
              <w:bottom w:val="single" w:color="auto" w:sz="6" w:space="0"/>
            </w:tcBorders>
            <w:vAlign w:val="bottom"/>
          </w:tcPr>
          <w:p w:rsidR="00504DFA" w:rsidP="00504DFA" w:rsidRDefault="00504DFA" w14:paraId="2C26302C" w14:textId="5C14BB91">
            <w:pPr>
              <w:jc w:val="center"/>
              <w:rPr>
                <w:sz w:val="20"/>
                <w:szCs w:val="20"/>
                <w:highlight w:val="yellow"/>
              </w:rPr>
            </w:pPr>
            <w:r>
              <w:rPr>
                <w:color w:val="000000"/>
                <w:sz w:val="20"/>
                <w:szCs w:val="20"/>
              </w:rPr>
              <w:t>33,206</w:t>
            </w:r>
          </w:p>
        </w:tc>
        <w:tc>
          <w:tcPr>
            <w:tcW w:w="1170" w:type="dxa"/>
            <w:tcBorders>
              <w:top w:val="single" w:color="auto" w:sz="6" w:space="0"/>
              <w:bottom w:val="single" w:color="auto" w:sz="6" w:space="0"/>
            </w:tcBorders>
            <w:vAlign w:val="bottom"/>
          </w:tcPr>
          <w:p w:rsidR="00504DFA" w:rsidP="00504DFA" w:rsidRDefault="00504DFA" w14:paraId="5012DDC7" w14:textId="7F7C0F3E">
            <w:pPr>
              <w:jc w:val="center"/>
              <w:rPr>
                <w:sz w:val="20"/>
                <w:szCs w:val="20"/>
                <w:highlight w:val="yellow"/>
              </w:rPr>
            </w:pPr>
            <w:r>
              <w:rPr>
                <w:color w:val="000000"/>
                <w:sz w:val="20"/>
                <w:szCs w:val="20"/>
              </w:rPr>
              <w:t xml:space="preserve"> $335,969 </w:t>
            </w:r>
          </w:p>
        </w:tc>
        <w:tc>
          <w:tcPr>
            <w:tcW w:w="1080" w:type="dxa"/>
            <w:tcBorders>
              <w:top w:val="single" w:color="auto" w:sz="6" w:space="0"/>
              <w:bottom w:val="single" w:color="auto" w:sz="6" w:space="0"/>
            </w:tcBorders>
            <w:vAlign w:val="bottom"/>
          </w:tcPr>
          <w:p w:rsidR="00504DFA" w:rsidP="00504DFA" w:rsidRDefault="00504DFA" w14:paraId="7ED2F44E" w14:textId="4664B3DD">
            <w:pPr>
              <w:jc w:val="center"/>
              <w:rPr>
                <w:sz w:val="20"/>
                <w:szCs w:val="20"/>
                <w:highlight w:val="yellow"/>
              </w:rPr>
            </w:pPr>
            <w:r>
              <w:rPr>
                <w:color w:val="000000"/>
                <w:sz w:val="20"/>
                <w:szCs w:val="20"/>
              </w:rPr>
              <w:t xml:space="preserve"> $639,283 </w:t>
            </w:r>
          </w:p>
        </w:tc>
        <w:tc>
          <w:tcPr>
            <w:tcW w:w="990" w:type="dxa"/>
            <w:tcBorders>
              <w:top w:val="single" w:color="auto" w:sz="6" w:space="0"/>
              <w:bottom w:val="single" w:color="auto" w:sz="6" w:space="0"/>
            </w:tcBorders>
            <w:vAlign w:val="bottom"/>
          </w:tcPr>
          <w:p w:rsidR="00504DFA" w:rsidP="00504DFA" w:rsidRDefault="00504DFA" w14:paraId="7DF34C71" w14:textId="04CE0617">
            <w:pPr>
              <w:jc w:val="center"/>
              <w:rPr>
                <w:sz w:val="20"/>
                <w:szCs w:val="20"/>
                <w:highlight w:val="yellow"/>
              </w:rPr>
            </w:pPr>
            <w:r>
              <w:rPr>
                <w:color w:val="000000"/>
                <w:sz w:val="20"/>
                <w:szCs w:val="20"/>
              </w:rPr>
              <w:t xml:space="preserve"> $234,708 </w:t>
            </w:r>
          </w:p>
        </w:tc>
        <w:tc>
          <w:tcPr>
            <w:tcW w:w="1080" w:type="dxa"/>
            <w:tcBorders>
              <w:top w:val="single" w:color="auto" w:sz="6" w:space="0"/>
              <w:bottom w:val="single" w:color="auto" w:sz="6" w:space="0"/>
            </w:tcBorders>
            <w:vAlign w:val="bottom"/>
          </w:tcPr>
          <w:p w:rsidR="00504DFA" w:rsidP="00504DFA" w:rsidRDefault="00504DFA" w14:paraId="27914BDE" w14:textId="5C8900C4">
            <w:pPr>
              <w:jc w:val="center"/>
              <w:rPr>
                <w:color w:val="000000"/>
                <w:sz w:val="20"/>
                <w:szCs w:val="20"/>
              </w:rPr>
            </w:pPr>
            <w:r>
              <w:rPr>
                <w:color w:val="000000"/>
                <w:sz w:val="20"/>
                <w:szCs w:val="20"/>
              </w:rPr>
              <w:t xml:space="preserve"> $264,449 </w:t>
            </w:r>
          </w:p>
        </w:tc>
        <w:tc>
          <w:tcPr>
            <w:tcW w:w="1080" w:type="dxa"/>
            <w:tcBorders>
              <w:top w:val="single" w:color="auto" w:sz="6" w:space="0"/>
              <w:bottom w:val="single" w:color="auto" w:sz="6" w:space="0"/>
            </w:tcBorders>
            <w:vAlign w:val="bottom"/>
          </w:tcPr>
          <w:p w:rsidR="00504DFA" w:rsidP="00504DFA" w:rsidRDefault="00504DFA" w14:paraId="232CCC11" w14:textId="23862F02">
            <w:pPr>
              <w:jc w:val="center"/>
              <w:rPr>
                <w:color w:val="000000"/>
                <w:sz w:val="20"/>
                <w:szCs w:val="20"/>
              </w:rPr>
            </w:pPr>
            <w:r>
              <w:rPr>
                <w:color w:val="000000"/>
                <w:sz w:val="20"/>
                <w:szCs w:val="20"/>
              </w:rPr>
              <w:t xml:space="preserve"> $1,474,409 </w:t>
            </w:r>
          </w:p>
        </w:tc>
      </w:tr>
      <w:tr w:rsidRPr="00567D14" w:rsidR="00504DFA" w:rsidTr="00081294" w14:paraId="1067F1A1" w14:textId="089D7A3A">
        <w:trPr>
          <w:cantSplit/>
          <w:jc w:val="center"/>
        </w:trPr>
        <w:tc>
          <w:tcPr>
            <w:tcW w:w="1530" w:type="dxa"/>
            <w:tcBorders>
              <w:top w:val="single" w:color="auto" w:sz="6" w:space="0"/>
              <w:bottom w:val="single" w:color="auto" w:sz="6" w:space="0"/>
            </w:tcBorders>
            <w:shd w:val="clear" w:color="auto" w:fill="E7E6E6" w:themeFill="background2"/>
            <w:noWrap/>
            <w:vAlign w:val="center"/>
          </w:tcPr>
          <w:p w:rsidRPr="00124A63" w:rsidR="00504DFA" w:rsidP="00504DFA" w:rsidRDefault="00504DFA" w14:paraId="2E3E1775" w14:textId="2CFB2FD6">
            <w:pPr>
              <w:jc w:val="right"/>
              <w:rPr>
                <w:b/>
                <w:bCs/>
                <w:sz w:val="20"/>
                <w:szCs w:val="20"/>
              </w:rPr>
            </w:pPr>
            <w:r w:rsidRPr="00124A63">
              <w:rPr>
                <w:b/>
                <w:bCs/>
                <w:sz w:val="20"/>
                <w:szCs w:val="20"/>
              </w:rPr>
              <w:t>Total</w:t>
            </w:r>
          </w:p>
        </w:tc>
        <w:tc>
          <w:tcPr>
            <w:tcW w:w="1080" w:type="dxa"/>
            <w:tcBorders>
              <w:top w:val="single" w:color="auto" w:sz="6" w:space="0"/>
              <w:bottom w:val="single" w:color="auto" w:sz="6" w:space="0"/>
            </w:tcBorders>
            <w:shd w:val="clear" w:color="auto" w:fill="E7E6E6" w:themeFill="background2"/>
            <w:noWrap/>
            <w:vAlign w:val="bottom"/>
          </w:tcPr>
          <w:p w:rsidRPr="0014206A" w:rsidR="00504DFA" w:rsidP="00504DFA" w:rsidRDefault="00504DFA" w14:paraId="1F169EC6" w14:textId="740E9159">
            <w:pPr>
              <w:jc w:val="center"/>
              <w:rPr>
                <w:sz w:val="20"/>
                <w:szCs w:val="20"/>
                <w:highlight w:val="yellow"/>
              </w:rPr>
            </w:pPr>
            <w:r>
              <w:rPr>
                <w:b/>
                <w:bCs/>
                <w:color w:val="000000"/>
                <w:sz w:val="20"/>
                <w:szCs w:val="20"/>
              </w:rPr>
              <w:t>1,633</w:t>
            </w:r>
          </w:p>
        </w:tc>
        <w:tc>
          <w:tcPr>
            <w:tcW w:w="1260" w:type="dxa"/>
            <w:tcBorders>
              <w:top w:val="single" w:color="auto" w:sz="6" w:space="0"/>
              <w:bottom w:val="single" w:color="auto" w:sz="6" w:space="0"/>
            </w:tcBorders>
            <w:shd w:val="clear" w:color="auto" w:fill="E7E6E6" w:themeFill="background2"/>
            <w:noWrap/>
            <w:vAlign w:val="bottom"/>
          </w:tcPr>
          <w:p w:rsidRPr="0014206A" w:rsidR="00504DFA" w:rsidP="00504DFA" w:rsidRDefault="00504DFA" w14:paraId="41D5DF68" w14:textId="687298DD">
            <w:pPr>
              <w:jc w:val="center"/>
              <w:rPr>
                <w:sz w:val="20"/>
                <w:szCs w:val="20"/>
                <w:highlight w:val="yellow"/>
              </w:rPr>
            </w:pPr>
            <w:r>
              <w:rPr>
                <w:b/>
                <w:bCs/>
                <w:color w:val="000000"/>
                <w:sz w:val="20"/>
                <w:szCs w:val="20"/>
              </w:rPr>
              <w:t>294</w:t>
            </w:r>
          </w:p>
        </w:tc>
        <w:tc>
          <w:tcPr>
            <w:tcW w:w="1080" w:type="dxa"/>
            <w:tcBorders>
              <w:top w:val="single" w:color="auto" w:sz="6" w:space="0"/>
              <w:bottom w:val="single" w:color="auto" w:sz="6" w:space="0"/>
            </w:tcBorders>
            <w:shd w:val="clear" w:color="auto" w:fill="E7E6E6" w:themeFill="background2"/>
            <w:noWrap/>
            <w:vAlign w:val="bottom"/>
          </w:tcPr>
          <w:p w:rsidRPr="0014206A" w:rsidR="00504DFA" w:rsidP="00504DFA" w:rsidRDefault="00504DFA" w14:paraId="44E86B94" w14:textId="6CEC9FE9">
            <w:pPr>
              <w:jc w:val="center"/>
              <w:rPr>
                <w:sz w:val="20"/>
                <w:szCs w:val="20"/>
                <w:highlight w:val="yellow"/>
              </w:rPr>
            </w:pPr>
            <w:r>
              <w:rPr>
                <w:b/>
                <w:bCs/>
                <w:color w:val="000000"/>
                <w:sz w:val="20"/>
                <w:szCs w:val="20"/>
              </w:rPr>
              <w:t>12,558</w:t>
            </w:r>
          </w:p>
        </w:tc>
        <w:tc>
          <w:tcPr>
            <w:tcW w:w="990" w:type="dxa"/>
            <w:tcBorders>
              <w:top w:val="single" w:color="auto" w:sz="6" w:space="0"/>
              <w:bottom w:val="single" w:color="auto" w:sz="6" w:space="0"/>
            </w:tcBorders>
            <w:shd w:val="clear" w:color="auto" w:fill="E7E6E6" w:themeFill="background2"/>
            <w:vAlign w:val="bottom"/>
          </w:tcPr>
          <w:p w:rsidR="00504DFA" w:rsidP="00504DFA" w:rsidRDefault="00504DFA" w14:paraId="2373DB98" w14:textId="6DDC8DD7">
            <w:pPr>
              <w:jc w:val="center"/>
              <w:rPr>
                <w:sz w:val="20"/>
                <w:szCs w:val="20"/>
                <w:highlight w:val="yellow"/>
              </w:rPr>
            </w:pPr>
            <w:r>
              <w:rPr>
                <w:b/>
                <w:bCs/>
                <w:color w:val="000000"/>
                <w:sz w:val="20"/>
                <w:szCs w:val="20"/>
              </w:rPr>
              <w:t>12,043</w:t>
            </w:r>
          </w:p>
        </w:tc>
        <w:tc>
          <w:tcPr>
            <w:tcW w:w="990" w:type="dxa"/>
            <w:tcBorders>
              <w:top w:val="single" w:color="auto" w:sz="6" w:space="0"/>
              <w:bottom w:val="single" w:color="auto" w:sz="6" w:space="0"/>
            </w:tcBorders>
            <w:shd w:val="clear" w:color="auto" w:fill="E7E6E6" w:themeFill="background2"/>
            <w:vAlign w:val="bottom"/>
          </w:tcPr>
          <w:p w:rsidR="00504DFA" w:rsidP="00504DFA" w:rsidRDefault="00504DFA" w14:paraId="2EBC0CFE" w14:textId="761D4347">
            <w:pPr>
              <w:jc w:val="center"/>
              <w:rPr>
                <w:sz w:val="20"/>
                <w:szCs w:val="20"/>
                <w:highlight w:val="yellow"/>
              </w:rPr>
            </w:pPr>
            <w:r>
              <w:rPr>
                <w:b/>
                <w:bCs/>
                <w:color w:val="000000"/>
                <w:sz w:val="20"/>
                <w:szCs w:val="20"/>
              </w:rPr>
              <w:t>5,479</w:t>
            </w:r>
          </w:p>
        </w:tc>
        <w:tc>
          <w:tcPr>
            <w:tcW w:w="990" w:type="dxa"/>
            <w:tcBorders>
              <w:top w:val="single" w:color="auto" w:sz="6" w:space="0"/>
              <w:bottom w:val="single" w:color="auto" w:sz="6" w:space="0"/>
            </w:tcBorders>
            <w:shd w:val="clear" w:color="auto" w:fill="E7E6E6" w:themeFill="background2"/>
            <w:vAlign w:val="bottom"/>
          </w:tcPr>
          <w:p w:rsidR="00504DFA" w:rsidP="00504DFA" w:rsidRDefault="00504DFA" w14:paraId="7F4B3DA4" w14:textId="4A20F250">
            <w:pPr>
              <w:jc w:val="center"/>
              <w:rPr>
                <w:sz w:val="20"/>
                <w:szCs w:val="20"/>
                <w:highlight w:val="yellow"/>
              </w:rPr>
            </w:pPr>
            <w:r>
              <w:rPr>
                <w:b/>
                <w:bCs/>
                <w:color w:val="000000"/>
                <w:sz w:val="20"/>
                <w:szCs w:val="20"/>
              </w:rPr>
              <w:t>5,511</w:t>
            </w:r>
          </w:p>
        </w:tc>
        <w:tc>
          <w:tcPr>
            <w:tcW w:w="900" w:type="dxa"/>
            <w:tcBorders>
              <w:top w:val="single" w:color="auto" w:sz="6" w:space="0"/>
              <w:bottom w:val="single" w:color="auto" w:sz="6" w:space="0"/>
            </w:tcBorders>
            <w:shd w:val="clear" w:color="auto" w:fill="E7E6E6" w:themeFill="background2"/>
            <w:vAlign w:val="bottom"/>
          </w:tcPr>
          <w:p w:rsidR="00504DFA" w:rsidP="00504DFA" w:rsidRDefault="00504DFA" w14:paraId="0488C6D3" w14:textId="351CEB23">
            <w:pPr>
              <w:jc w:val="center"/>
              <w:rPr>
                <w:sz w:val="20"/>
                <w:szCs w:val="20"/>
                <w:highlight w:val="yellow"/>
              </w:rPr>
            </w:pPr>
            <w:r>
              <w:rPr>
                <w:b/>
                <w:bCs/>
                <w:color w:val="000000"/>
                <w:sz w:val="20"/>
                <w:szCs w:val="20"/>
              </w:rPr>
              <w:t>35,591</w:t>
            </w:r>
          </w:p>
        </w:tc>
        <w:tc>
          <w:tcPr>
            <w:tcW w:w="1170" w:type="dxa"/>
            <w:tcBorders>
              <w:top w:val="single" w:color="auto" w:sz="6" w:space="0"/>
              <w:bottom w:val="single" w:color="auto" w:sz="6" w:space="0"/>
            </w:tcBorders>
            <w:shd w:val="clear" w:color="auto" w:fill="E7E6E6" w:themeFill="background2"/>
            <w:vAlign w:val="bottom"/>
          </w:tcPr>
          <w:p w:rsidR="00504DFA" w:rsidP="00504DFA" w:rsidRDefault="00504DFA" w14:paraId="0E404514" w14:textId="4140F83F">
            <w:pPr>
              <w:jc w:val="center"/>
              <w:rPr>
                <w:sz w:val="20"/>
                <w:szCs w:val="20"/>
                <w:highlight w:val="yellow"/>
              </w:rPr>
            </w:pPr>
            <w:r>
              <w:rPr>
                <w:b/>
                <w:bCs/>
                <w:color w:val="000000"/>
                <w:sz w:val="20"/>
                <w:szCs w:val="20"/>
              </w:rPr>
              <w:t xml:space="preserve"> $347,398 </w:t>
            </w:r>
          </w:p>
        </w:tc>
        <w:tc>
          <w:tcPr>
            <w:tcW w:w="1080" w:type="dxa"/>
            <w:tcBorders>
              <w:top w:val="single" w:color="auto" w:sz="6" w:space="0"/>
              <w:bottom w:val="single" w:color="auto" w:sz="6" w:space="0"/>
            </w:tcBorders>
            <w:shd w:val="clear" w:color="auto" w:fill="E7E6E6" w:themeFill="background2"/>
            <w:vAlign w:val="bottom"/>
          </w:tcPr>
          <w:p w:rsidR="00504DFA" w:rsidP="00504DFA" w:rsidRDefault="00504DFA" w14:paraId="52A6BB20" w14:textId="5B6E3E78">
            <w:pPr>
              <w:jc w:val="center"/>
              <w:rPr>
                <w:sz w:val="20"/>
                <w:szCs w:val="20"/>
                <w:highlight w:val="yellow"/>
              </w:rPr>
            </w:pPr>
            <w:r>
              <w:rPr>
                <w:b/>
                <w:bCs/>
                <w:color w:val="000000"/>
                <w:sz w:val="20"/>
                <w:szCs w:val="20"/>
              </w:rPr>
              <w:t xml:space="preserve"> $654,594 </w:t>
            </w:r>
          </w:p>
        </w:tc>
        <w:tc>
          <w:tcPr>
            <w:tcW w:w="990" w:type="dxa"/>
            <w:tcBorders>
              <w:top w:val="single" w:color="auto" w:sz="6" w:space="0"/>
              <w:bottom w:val="single" w:color="auto" w:sz="6" w:space="0"/>
            </w:tcBorders>
            <w:shd w:val="clear" w:color="auto" w:fill="E7E6E6" w:themeFill="background2"/>
            <w:vAlign w:val="bottom"/>
          </w:tcPr>
          <w:p w:rsidR="00504DFA" w:rsidP="00504DFA" w:rsidRDefault="00504DFA" w14:paraId="61659091" w14:textId="455445AB">
            <w:pPr>
              <w:jc w:val="center"/>
              <w:rPr>
                <w:sz w:val="20"/>
                <w:szCs w:val="20"/>
                <w:highlight w:val="yellow"/>
              </w:rPr>
            </w:pPr>
            <w:r w:rsidRPr="2E5ACDCF">
              <w:rPr>
                <w:b/>
                <w:color w:val="000000" w:themeColor="text1"/>
                <w:sz w:val="20"/>
                <w:szCs w:val="20"/>
              </w:rPr>
              <w:t xml:space="preserve"> $247,430</w:t>
            </w:r>
          </w:p>
        </w:tc>
        <w:tc>
          <w:tcPr>
            <w:tcW w:w="1080" w:type="dxa"/>
            <w:tcBorders>
              <w:top w:val="single" w:color="auto" w:sz="6" w:space="0"/>
              <w:bottom w:val="single" w:color="auto" w:sz="6" w:space="0"/>
            </w:tcBorders>
            <w:shd w:val="clear" w:color="auto" w:fill="E7E6E6" w:themeFill="background2"/>
            <w:vAlign w:val="bottom"/>
          </w:tcPr>
          <w:p w:rsidR="00504DFA" w:rsidP="00504DFA" w:rsidRDefault="00504DFA" w14:paraId="1D6B5A39" w14:textId="7F7E3F6E">
            <w:pPr>
              <w:jc w:val="center"/>
              <w:rPr>
                <w:color w:val="000000"/>
                <w:sz w:val="20"/>
                <w:szCs w:val="20"/>
              </w:rPr>
            </w:pPr>
            <w:r>
              <w:rPr>
                <w:b/>
                <w:bCs/>
                <w:color w:val="000000"/>
                <w:sz w:val="20"/>
                <w:szCs w:val="20"/>
              </w:rPr>
              <w:t xml:space="preserve"> $355,230 </w:t>
            </w:r>
          </w:p>
        </w:tc>
        <w:tc>
          <w:tcPr>
            <w:tcW w:w="1080" w:type="dxa"/>
            <w:tcBorders>
              <w:top w:val="single" w:color="auto" w:sz="6" w:space="0"/>
              <w:bottom w:val="single" w:color="auto" w:sz="6" w:space="0"/>
            </w:tcBorders>
            <w:shd w:val="clear" w:color="auto" w:fill="E7E6E6" w:themeFill="background2"/>
            <w:vAlign w:val="bottom"/>
          </w:tcPr>
          <w:p w:rsidR="00504DFA" w:rsidP="00504DFA" w:rsidRDefault="00504DFA" w14:paraId="1C66B294" w14:textId="70006E56">
            <w:pPr>
              <w:jc w:val="center"/>
              <w:rPr>
                <w:color w:val="000000"/>
                <w:sz w:val="20"/>
                <w:szCs w:val="20"/>
              </w:rPr>
            </w:pPr>
            <w:r w:rsidRPr="2E5ACDCF">
              <w:rPr>
                <w:b/>
                <w:color w:val="000000" w:themeColor="text1"/>
                <w:sz w:val="20"/>
                <w:szCs w:val="20"/>
              </w:rPr>
              <w:t xml:space="preserve"> $1,604,652</w:t>
            </w:r>
          </w:p>
        </w:tc>
      </w:tr>
      <w:tr w:rsidRPr="00567D14" w:rsidR="003377F9" w:rsidTr="2E5ACDCF" w14:paraId="0D5130BB" w14:textId="2ADD9163">
        <w:trPr>
          <w:cantSplit/>
          <w:jc w:val="center"/>
        </w:trPr>
        <w:tc>
          <w:tcPr>
            <w:tcW w:w="7920" w:type="dxa"/>
            <w:gridSpan w:val="7"/>
            <w:tcBorders>
              <w:top w:val="single" w:color="auto" w:sz="6" w:space="0"/>
              <w:bottom w:val="double" w:color="auto" w:sz="4" w:space="0"/>
            </w:tcBorders>
            <w:shd w:val="clear" w:color="auto" w:fill="E7E6E6" w:themeFill="background2"/>
            <w:noWrap/>
            <w:vAlign w:val="center"/>
          </w:tcPr>
          <w:p w:rsidR="003377F9" w:rsidP="003377F9" w:rsidRDefault="003377F9" w14:paraId="06F3A0E3" w14:textId="4A3A3C64">
            <w:pPr>
              <w:jc w:val="right"/>
              <w:rPr>
                <w:color w:val="000000"/>
                <w:sz w:val="20"/>
                <w:szCs w:val="20"/>
              </w:rPr>
            </w:pPr>
            <w:r w:rsidRPr="00124A63">
              <w:rPr>
                <w:b/>
                <w:bCs/>
                <w:color w:val="000000"/>
                <w:sz w:val="20"/>
                <w:szCs w:val="20"/>
              </w:rPr>
              <w:t>Industry Total</w:t>
            </w:r>
            <w:r>
              <w:rPr>
                <w:b/>
                <w:bCs/>
                <w:color w:val="000000"/>
                <w:sz w:val="20"/>
                <w:szCs w:val="20"/>
              </w:rPr>
              <w:t xml:space="preserve"> Hours</w:t>
            </w:r>
          </w:p>
        </w:tc>
        <w:tc>
          <w:tcPr>
            <w:tcW w:w="900" w:type="dxa"/>
            <w:tcBorders>
              <w:top w:val="single" w:color="auto" w:sz="6" w:space="0"/>
              <w:bottom w:val="double" w:color="auto" w:sz="4" w:space="0"/>
            </w:tcBorders>
            <w:shd w:val="clear" w:color="auto" w:fill="E7E6E6" w:themeFill="background2"/>
            <w:vAlign w:val="center"/>
          </w:tcPr>
          <w:p w:rsidRPr="0020491F" w:rsidR="003377F9" w:rsidP="003012CD" w:rsidRDefault="07649C52" w14:paraId="283FB700" w14:textId="5A0B84EE">
            <w:pPr>
              <w:jc w:val="center"/>
              <w:rPr>
                <w:b/>
                <w:bCs/>
                <w:color w:val="000000"/>
                <w:sz w:val="20"/>
                <w:szCs w:val="20"/>
              </w:rPr>
            </w:pPr>
            <w:r w:rsidRPr="2E5ACDCF">
              <w:rPr>
                <w:b/>
                <w:bCs/>
                <w:color w:val="000000" w:themeColor="text1"/>
                <w:sz w:val="20"/>
                <w:szCs w:val="20"/>
              </w:rPr>
              <w:t>64,707</w:t>
            </w:r>
          </w:p>
        </w:tc>
        <w:tc>
          <w:tcPr>
            <w:tcW w:w="4320" w:type="dxa"/>
            <w:gridSpan w:val="4"/>
            <w:tcBorders>
              <w:top w:val="single" w:color="auto" w:sz="6" w:space="0"/>
              <w:bottom w:val="double" w:color="auto" w:sz="4" w:space="0"/>
            </w:tcBorders>
            <w:shd w:val="clear" w:color="auto" w:fill="E7E6E6" w:themeFill="background2"/>
            <w:vAlign w:val="center"/>
          </w:tcPr>
          <w:p w:rsidR="003377F9" w:rsidP="003377F9" w:rsidRDefault="003377F9" w14:paraId="1C2DB08E" w14:textId="25B7155B">
            <w:pPr>
              <w:jc w:val="right"/>
              <w:rPr>
                <w:color w:val="000000"/>
                <w:sz w:val="20"/>
                <w:szCs w:val="20"/>
              </w:rPr>
            </w:pPr>
            <w:r w:rsidRPr="0020491F">
              <w:rPr>
                <w:b/>
                <w:bCs/>
                <w:color w:val="000000"/>
                <w:sz w:val="20"/>
                <w:szCs w:val="20"/>
              </w:rPr>
              <w:t>Industry Total Cost</w:t>
            </w:r>
          </w:p>
        </w:tc>
        <w:tc>
          <w:tcPr>
            <w:tcW w:w="1080" w:type="dxa"/>
            <w:tcBorders>
              <w:top w:val="single" w:color="auto" w:sz="6" w:space="0"/>
              <w:bottom w:val="double" w:color="auto" w:sz="4" w:space="0"/>
            </w:tcBorders>
            <w:shd w:val="clear" w:color="auto" w:fill="E7E6E6" w:themeFill="background2"/>
            <w:vAlign w:val="bottom"/>
          </w:tcPr>
          <w:p w:rsidRPr="005F0CE5" w:rsidR="003377F9" w:rsidP="005F0CE5" w:rsidRDefault="4D8CB0CE" w14:paraId="111F5098" w14:textId="482B4EC5">
            <w:pPr>
              <w:jc w:val="center"/>
              <w:rPr>
                <w:b/>
                <w:bCs/>
                <w:color w:val="000000"/>
                <w:sz w:val="20"/>
                <w:szCs w:val="20"/>
              </w:rPr>
            </w:pPr>
            <w:r w:rsidRPr="2E5ACDCF">
              <w:rPr>
                <w:b/>
                <w:bCs/>
                <w:color w:val="000000" w:themeColor="text1"/>
                <w:sz w:val="20"/>
                <w:szCs w:val="20"/>
              </w:rPr>
              <w:t>$</w:t>
            </w:r>
            <w:r w:rsidRPr="2E5ACDCF" w:rsidR="52F15737">
              <w:rPr>
                <w:b/>
                <w:bCs/>
                <w:color w:val="000000" w:themeColor="text1"/>
                <w:sz w:val="20"/>
                <w:szCs w:val="20"/>
              </w:rPr>
              <w:t>2</w:t>
            </w:r>
            <w:r w:rsidRPr="2E5ACDCF">
              <w:rPr>
                <w:b/>
                <w:bCs/>
                <w:color w:val="000000" w:themeColor="text1"/>
                <w:sz w:val="20"/>
                <w:szCs w:val="20"/>
              </w:rPr>
              <w:t>,</w:t>
            </w:r>
            <w:r w:rsidRPr="2E5ACDCF" w:rsidR="49A92AF2">
              <w:rPr>
                <w:b/>
                <w:bCs/>
                <w:color w:val="000000" w:themeColor="text1"/>
                <w:sz w:val="20"/>
                <w:szCs w:val="20"/>
              </w:rPr>
              <w:t>920</w:t>
            </w:r>
            <w:r w:rsidRPr="2E5ACDCF">
              <w:rPr>
                <w:b/>
                <w:bCs/>
                <w:color w:val="000000" w:themeColor="text1"/>
                <w:sz w:val="20"/>
                <w:szCs w:val="20"/>
              </w:rPr>
              <w:t>,</w:t>
            </w:r>
            <w:r w:rsidRPr="2E5ACDCF" w:rsidR="36DB7734">
              <w:rPr>
                <w:b/>
                <w:bCs/>
                <w:color w:val="000000" w:themeColor="text1"/>
                <w:sz w:val="20"/>
                <w:szCs w:val="20"/>
              </w:rPr>
              <w:t>8</w:t>
            </w:r>
            <w:r w:rsidRPr="2E5ACDCF">
              <w:rPr>
                <w:b/>
                <w:bCs/>
                <w:color w:val="000000" w:themeColor="text1"/>
                <w:sz w:val="20"/>
                <w:szCs w:val="20"/>
              </w:rPr>
              <w:t xml:space="preserve">78 </w:t>
            </w:r>
          </w:p>
        </w:tc>
      </w:tr>
    </w:tbl>
    <w:p w:rsidR="008849E7" w:rsidP="003D06E0" w:rsidRDefault="008849E7" w14:paraId="34E611FB" w14:textId="77777777"/>
    <w:p w:rsidR="00116B29" w:rsidP="003D06E0" w:rsidRDefault="00116B29" w14:paraId="5E32BF28" w14:textId="77777777"/>
    <w:p w:rsidR="00816DA2" w:rsidP="00116B29" w:rsidRDefault="00816DA2" w14:paraId="0975B02A" w14:textId="77777777">
      <w:pPr>
        <w:ind w:firstLine="720"/>
        <w:sectPr w:rsidR="00816DA2" w:rsidSect="00816DA2">
          <w:pgSz w:w="15840" w:h="12240" w:orient="landscape" w:code="1"/>
          <w:pgMar w:top="1440" w:right="1440" w:bottom="1440" w:left="1440" w:header="720" w:footer="720" w:gutter="0"/>
          <w:cols w:space="720"/>
          <w:docGrid w:linePitch="360"/>
        </w:sectPr>
      </w:pPr>
    </w:p>
    <w:p w:rsidR="008849E7" w:rsidP="00FA3701" w:rsidRDefault="008849E7" w14:paraId="62E24E15" w14:textId="17C98144">
      <w:pPr>
        <w:spacing w:after="240"/>
        <w:ind w:firstLine="720"/>
      </w:pPr>
      <w:r>
        <w:lastRenderedPageBreak/>
        <w:t xml:space="preserve">For labor costs associated with sampling, EPA assumed that all sampling activities described in </w:t>
      </w:r>
      <w:r w:rsidR="0020491F">
        <w:t xml:space="preserve">Section 12(a) </w:t>
      </w:r>
      <w:r w:rsidR="00784AEC">
        <w:t>will</w:t>
      </w:r>
      <w:r>
        <w:t xml:space="preserve"> be completed by </w:t>
      </w:r>
      <w:r w:rsidR="00E40605">
        <w:t xml:space="preserve">a </w:t>
      </w:r>
      <w:r w:rsidR="0020491F">
        <w:t xml:space="preserve">combination of </w:t>
      </w:r>
      <w:r w:rsidR="00F75886">
        <w:t xml:space="preserve">wastewater </w:t>
      </w:r>
      <w:r w:rsidR="0020491F">
        <w:t xml:space="preserve">plant operation staff and the </w:t>
      </w:r>
      <w:r w:rsidR="00F75886">
        <w:t>facility</w:t>
      </w:r>
      <w:r w:rsidR="0020491F">
        <w:t xml:space="preserve"> manager as shown in </w:t>
      </w:r>
      <w:r w:rsidR="0020491F">
        <w:fldChar w:fldCharType="begin"/>
      </w:r>
      <w:r w:rsidR="0020491F">
        <w:instrText xml:space="preserve"> REF _Ref85301742 \h </w:instrText>
      </w:r>
      <w:r w:rsidR="0020491F">
        <w:fldChar w:fldCharType="separate"/>
      </w:r>
      <w:r w:rsidRPr="00567D14" w:rsidR="0020491F">
        <w:t xml:space="preserve">Table </w:t>
      </w:r>
      <w:r w:rsidR="0020491F">
        <w:rPr>
          <w:noProof/>
        </w:rPr>
        <w:t>12</w:t>
      </w:r>
      <w:r w:rsidR="0020491F">
        <w:t>-</w:t>
      </w:r>
      <w:r w:rsidR="0020491F">
        <w:rPr>
          <w:noProof/>
        </w:rPr>
        <w:t>4</w:t>
      </w:r>
      <w:r w:rsidR="0020491F">
        <w:fldChar w:fldCharType="end"/>
      </w:r>
      <w:r w:rsidR="0020491F">
        <w:t xml:space="preserve">. To estimate the labor cost, EPA combined the hours presented in </w:t>
      </w:r>
      <w:r w:rsidR="0020491F">
        <w:fldChar w:fldCharType="begin"/>
      </w:r>
      <w:r w:rsidR="0020491F">
        <w:instrText xml:space="preserve"> REF _Ref85301742 \h </w:instrText>
      </w:r>
      <w:r w:rsidR="0020491F">
        <w:fldChar w:fldCharType="separate"/>
      </w:r>
      <w:r w:rsidRPr="00567D14" w:rsidR="0020491F">
        <w:t xml:space="preserve">Table </w:t>
      </w:r>
      <w:r w:rsidR="0020491F">
        <w:rPr>
          <w:noProof/>
        </w:rPr>
        <w:t>12</w:t>
      </w:r>
      <w:r w:rsidR="0020491F">
        <w:t>-</w:t>
      </w:r>
      <w:r w:rsidR="0020491F">
        <w:rPr>
          <w:noProof/>
        </w:rPr>
        <w:t>4</w:t>
      </w:r>
      <w:r w:rsidR="0020491F">
        <w:fldChar w:fldCharType="end"/>
      </w:r>
      <w:r w:rsidR="0020491F">
        <w:t xml:space="preserve"> with the labor</w:t>
      </w:r>
      <w:r>
        <w:t xml:space="preserve"> rate</w:t>
      </w:r>
      <w:r w:rsidR="0020491F">
        <w:t>s</w:t>
      </w:r>
      <w:r>
        <w:t xml:space="preserve"> shown in </w:t>
      </w:r>
      <w:r>
        <w:fldChar w:fldCharType="begin"/>
      </w:r>
      <w:r>
        <w:instrText xml:space="preserve"> REF _Ref461114218 \h </w:instrText>
      </w:r>
      <w:r>
        <w:fldChar w:fldCharType="separate"/>
      </w:r>
      <w:r w:rsidRPr="00567D14">
        <w:t xml:space="preserve">Table </w:t>
      </w:r>
      <w:r>
        <w:rPr>
          <w:noProof/>
        </w:rPr>
        <w:t>12</w:t>
      </w:r>
      <w:r>
        <w:t>-</w:t>
      </w:r>
      <w:r>
        <w:rPr>
          <w:noProof/>
        </w:rPr>
        <w:t>5</w:t>
      </w:r>
      <w:r>
        <w:fldChar w:fldCharType="end"/>
      </w:r>
      <w:r>
        <w:t>.</w:t>
      </w:r>
      <w:r w:rsidR="001A10DA">
        <w:t xml:space="preserve"> The total labor cost for sampling per facility is shown in </w:t>
      </w:r>
      <w:r w:rsidR="001A10DA">
        <w:fldChar w:fldCharType="begin"/>
      </w:r>
      <w:r w:rsidR="001A10DA">
        <w:instrText xml:space="preserve"> REF _Ref85302216 \h </w:instrText>
      </w:r>
      <w:r w:rsidR="001A10DA">
        <w:fldChar w:fldCharType="separate"/>
      </w:r>
      <w:r w:rsidRPr="00567D14" w:rsidR="001A10DA">
        <w:t xml:space="preserve">Table </w:t>
      </w:r>
      <w:r w:rsidR="001A10DA">
        <w:rPr>
          <w:noProof/>
        </w:rPr>
        <w:t>12</w:t>
      </w:r>
      <w:r w:rsidR="001A10DA">
        <w:t>-</w:t>
      </w:r>
      <w:r w:rsidR="001A10DA">
        <w:rPr>
          <w:noProof/>
        </w:rPr>
        <w:t>8</w:t>
      </w:r>
      <w:r w:rsidR="001A10DA">
        <w:fldChar w:fldCharType="end"/>
      </w:r>
      <w:r w:rsidR="001A10DA">
        <w:t>.</w:t>
      </w:r>
      <w:r>
        <w:t xml:space="preserve"> </w:t>
      </w:r>
    </w:p>
    <w:tbl>
      <w:tblPr>
        <w:tblW w:w="8010"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29" w:type="dxa"/>
          <w:left w:w="58" w:type="dxa"/>
          <w:bottom w:w="29" w:type="dxa"/>
          <w:right w:w="58" w:type="dxa"/>
        </w:tblCellMar>
        <w:tblLook w:val="0000" w:firstRow="0" w:lastRow="0" w:firstColumn="0" w:lastColumn="0" w:noHBand="0" w:noVBand="0"/>
      </w:tblPr>
      <w:tblGrid>
        <w:gridCol w:w="3060"/>
        <w:gridCol w:w="2610"/>
        <w:gridCol w:w="2340"/>
      </w:tblGrid>
      <w:tr w:rsidRPr="00567D14" w:rsidR="001A10DA" w:rsidTr="00517129" w14:paraId="14D0CDF1" w14:textId="77777777">
        <w:trPr>
          <w:cantSplit/>
          <w:tblHeader/>
          <w:jc w:val="center"/>
        </w:trPr>
        <w:tc>
          <w:tcPr>
            <w:tcW w:w="8010" w:type="dxa"/>
            <w:gridSpan w:val="3"/>
            <w:tcBorders>
              <w:top w:val="nil"/>
              <w:left w:val="nil"/>
              <w:bottom w:val="double" w:color="auto" w:sz="6" w:space="0"/>
              <w:right w:val="nil"/>
            </w:tcBorders>
          </w:tcPr>
          <w:p w:rsidRPr="00942C8A" w:rsidR="001A10DA" w:rsidP="00FA3701" w:rsidRDefault="001A10DA" w14:paraId="7BC02177" w14:textId="398BFC8E">
            <w:pPr>
              <w:pStyle w:val="TableTitle"/>
              <w:spacing w:before="0"/>
            </w:pPr>
            <w:bookmarkStart w:name="_Ref85302216" w:id="42"/>
            <w:bookmarkStart w:name="_Toc85724610" w:id="43"/>
            <w:r w:rsidRPr="00567D14">
              <w:t xml:space="preserve">Table </w:t>
            </w:r>
            <w:r>
              <w:fldChar w:fldCharType="begin"/>
            </w:r>
            <w:r>
              <w:instrText>STYLEREF 1 \s</w:instrText>
            </w:r>
            <w:r>
              <w:fldChar w:fldCharType="separate"/>
            </w:r>
            <w:r w:rsidR="000A25D6">
              <w:rPr>
                <w:noProof/>
              </w:rPr>
              <w:t>12</w:t>
            </w:r>
            <w:r>
              <w:fldChar w:fldCharType="end"/>
            </w:r>
            <w:r>
              <w:t>-</w:t>
            </w:r>
            <w:r>
              <w:fldChar w:fldCharType="begin"/>
            </w:r>
            <w:r>
              <w:instrText>SEQ Table \* ARABIC \s 1</w:instrText>
            </w:r>
            <w:r>
              <w:fldChar w:fldCharType="separate"/>
            </w:r>
            <w:r w:rsidR="000A25D6">
              <w:rPr>
                <w:noProof/>
              </w:rPr>
              <w:t>8</w:t>
            </w:r>
            <w:r>
              <w:fldChar w:fldCharType="end"/>
            </w:r>
            <w:bookmarkEnd w:id="42"/>
            <w:r w:rsidRPr="00567D14">
              <w:t>. Total Estimated Labor Burden</w:t>
            </w:r>
            <w:r>
              <w:t xml:space="preserve"> for 5-Day Sampling per Facility</w:t>
            </w:r>
            <w:bookmarkEnd w:id="43"/>
          </w:p>
        </w:tc>
      </w:tr>
      <w:tr w:rsidRPr="00567D14" w:rsidR="003377F9" w:rsidTr="00517129" w14:paraId="1665FEBA" w14:textId="77777777">
        <w:trPr>
          <w:cantSplit/>
          <w:tblHeader/>
          <w:jc w:val="center"/>
        </w:trPr>
        <w:tc>
          <w:tcPr>
            <w:tcW w:w="3060" w:type="dxa"/>
            <w:tcBorders>
              <w:top w:val="double" w:color="auto" w:sz="6" w:space="0"/>
              <w:bottom w:val="single" w:color="auto" w:sz="6" w:space="0"/>
            </w:tcBorders>
            <w:shd w:val="clear" w:color="auto" w:fill="E6E6E6"/>
            <w:vAlign w:val="bottom"/>
          </w:tcPr>
          <w:p w:rsidRPr="00567D14" w:rsidR="003377F9" w:rsidP="00942C8A" w:rsidRDefault="003377F9" w14:paraId="2C78C775" w14:textId="0752BA18">
            <w:pPr>
              <w:jc w:val="center"/>
              <w:rPr>
                <w:b/>
                <w:bCs/>
                <w:sz w:val="20"/>
                <w:szCs w:val="20"/>
              </w:rPr>
            </w:pPr>
            <w:r>
              <w:rPr>
                <w:b/>
                <w:bCs/>
                <w:sz w:val="20"/>
                <w:szCs w:val="20"/>
              </w:rPr>
              <w:t xml:space="preserve">Wastewater </w:t>
            </w:r>
            <w:r w:rsidRPr="00567D14">
              <w:rPr>
                <w:b/>
                <w:bCs/>
                <w:sz w:val="20"/>
                <w:szCs w:val="20"/>
              </w:rPr>
              <w:t>Plant Operator Total Labor Cost</w:t>
            </w:r>
            <w:r>
              <w:rPr>
                <w:b/>
                <w:bCs/>
                <w:sz w:val="20"/>
                <w:szCs w:val="20"/>
              </w:rPr>
              <w:t xml:space="preserve"> ($)</w:t>
            </w:r>
          </w:p>
        </w:tc>
        <w:tc>
          <w:tcPr>
            <w:tcW w:w="2610" w:type="dxa"/>
            <w:tcBorders>
              <w:top w:val="double" w:color="auto" w:sz="6" w:space="0"/>
              <w:bottom w:val="single" w:color="auto" w:sz="6" w:space="0"/>
            </w:tcBorders>
            <w:shd w:val="clear" w:color="auto" w:fill="E6E6E6"/>
            <w:vAlign w:val="bottom"/>
          </w:tcPr>
          <w:p w:rsidRPr="00567D14" w:rsidR="003377F9" w:rsidP="00942C8A" w:rsidRDefault="003377F9" w14:paraId="3088AD7E" w14:textId="77C05FAE">
            <w:pPr>
              <w:jc w:val="center"/>
              <w:rPr>
                <w:b/>
                <w:bCs/>
                <w:sz w:val="20"/>
                <w:szCs w:val="20"/>
              </w:rPr>
            </w:pPr>
            <w:r>
              <w:rPr>
                <w:b/>
                <w:bCs/>
                <w:sz w:val="20"/>
                <w:szCs w:val="20"/>
              </w:rPr>
              <w:t>Facility</w:t>
            </w:r>
            <w:r w:rsidRPr="00567D14">
              <w:rPr>
                <w:b/>
                <w:bCs/>
                <w:sz w:val="20"/>
                <w:szCs w:val="20"/>
              </w:rPr>
              <w:t xml:space="preserve"> Manager </w:t>
            </w:r>
          </w:p>
          <w:p w:rsidRPr="00567D14" w:rsidR="003377F9" w:rsidP="00942C8A" w:rsidRDefault="003377F9" w14:paraId="06749A63" w14:textId="5364148D">
            <w:pPr>
              <w:jc w:val="center"/>
              <w:rPr>
                <w:b/>
                <w:bCs/>
                <w:sz w:val="20"/>
                <w:szCs w:val="20"/>
              </w:rPr>
            </w:pPr>
            <w:r w:rsidRPr="00567D14">
              <w:rPr>
                <w:b/>
                <w:bCs/>
                <w:sz w:val="20"/>
                <w:szCs w:val="20"/>
              </w:rPr>
              <w:t>Total Labor Cost</w:t>
            </w:r>
            <w:r>
              <w:rPr>
                <w:b/>
                <w:bCs/>
                <w:sz w:val="20"/>
                <w:szCs w:val="20"/>
              </w:rPr>
              <w:t xml:space="preserve"> ($)</w:t>
            </w:r>
          </w:p>
        </w:tc>
        <w:tc>
          <w:tcPr>
            <w:tcW w:w="2340" w:type="dxa"/>
            <w:tcBorders>
              <w:top w:val="double" w:color="auto" w:sz="6" w:space="0"/>
              <w:bottom w:val="single" w:color="auto" w:sz="6" w:space="0"/>
            </w:tcBorders>
            <w:shd w:val="clear" w:color="auto" w:fill="E6E6E6"/>
            <w:vAlign w:val="bottom"/>
          </w:tcPr>
          <w:p w:rsidRPr="00567D14" w:rsidR="003377F9" w:rsidP="00942C8A" w:rsidRDefault="003377F9" w14:paraId="425372C0" w14:textId="78153F28">
            <w:pPr>
              <w:jc w:val="center"/>
              <w:rPr>
                <w:b/>
                <w:bCs/>
                <w:sz w:val="20"/>
                <w:szCs w:val="20"/>
              </w:rPr>
            </w:pPr>
            <w:r w:rsidRPr="00567D14">
              <w:rPr>
                <w:b/>
                <w:bCs/>
                <w:sz w:val="20"/>
                <w:szCs w:val="20"/>
              </w:rPr>
              <w:t>Total Labor Burden (</w:t>
            </w:r>
            <w:r>
              <w:rPr>
                <w:b/>
                <w:bCs/>
                <w:sz w:val="20"/>
                <w:szCs w:val="20"/>
              </w:rPr>
              <w:t>$</w:t>
            </w:r>
            <w:r w:rsidRPr="00567D14">
              <w:rPr>
                <w:b/>
                <w:bCs/>
                <w:sz w:val="20"/>
                <w:szCs w:val="20"/>
              </w:rPr>
              <w:t>)</w:t>
            </w:r>
          </w:p>
        </w:tc>
      </w:tr>
      <w:tr w:rsidRPr="00567D14" w:rsidR="00081294" w:rsidTr="00517129" w14:paraId="562A24F4" w14:textId="77777777">
        <w:trPr>
          <w:cantSplit/>
          <w:jc w:val="center"/>
        </w:trPr>
        <w:tc>
          <w:tcPr>
            <w:tcW w:w="3060" w:type="dxa"/>
            <w:tcBorders>
              <w:top w:val="single" w:color="auto" w:sz="6" w:space="0"/>
              <w:bottom w:val="double" w:color="auto" w:sz="4" w:space="0"/>
            </w:tcBorders>
            <w:shd w:val="clear" w:color="auto" w:fill="auto"/>
            <w:noWrap/>
            <w:vAlign w:val="bottom"/>
          </w:tcPr>
          <w:p w:rsidRPr="00B01AA4" w:rsidR="00081294" w:rsidP="00081294" w:rsidRDefault="00081294" w14:paraId="23E39DF2" w14:textId="034B7FED">
            <w:pPr>
              <w:jc w:val="center"/>
              <w:rPr>
                <w:sz w:val="20"/>
                <w:szCs w:val="20"/>
                <w:highlight w:val="yellow"/>
              </w:rPr>
            </w:pPr>
            <w:r>
              <w:rPr>
                <w:color w:val="000000"/>
                <w:sz w:val="20"/>
                <w:szCs w:val="20"/>
              </w:rPr>
              <w:t xml:space="preserve">$6,778 </w:t>
            </w:r>
          </w:p>
        </w:tc>
        <w:tc>
          <w:tcPr>
            <w:tcW w:w="2610" w:type="dxa"/>
            <w:tcBorders>
              <w:top w:val="single" w:color="auto" w:sz="6" w:space="0"/>
              <w:bottom w:val="double" w:color="auto" w:sz="4" w:space="0"/>
            </w:tcBorders>
            <w:shd w:val="clear" w:color="auto" w:fill="auto"/>
            <w:noWrap/>
            <w:vAlign w:val="bottom"/>
          </w:tcPr>
          <w:p w:rsidRPr="00B01AA4" w:rsidR="00081294" w:rsidP="00081294" w:rsidRDefault="00081294" w14:paraId="6E2F0BB4" w14:textId="36F4956C">
            <w:pPr>
              <w:jc w:val="center"/>
              <w:rPr>
                <w:sz w:val="20"/>
                <w:szCs w:val="20"/>
                <w:highlight w:val="yellow"/>
              </w:rPr>
            </w:pPr>
            <w:r>
              <w:rPr>
                <w:color w:val="000000"/>
                <w:sz w:val="20"/>
                <w:szCs w:val="20"/>
              </w:rPr>
              <w:t xml:space="preserve">$3,867 </w:t>
            </w:r>
          </w:p>
        </w:tc>
        <w:tc>
          <w:tcPr>
            <w:tcW w:w="2340" w:type="dxa"/>
            <w:tcBorders>
              <w:top w:val="single" w:color="auto" w:sz="6" w:space="0"/>
              <w:bottom w:val="double" w:color="auto" w:sz="4" w:space="0"/>
            </w:tcBorders>
            <w:shd w:val="clear" w:color="auto" w:fill="auto"/>
            <w:noWrap/>
            <w:vAlign w:val="bottom"/>
          </w:tcPr>
          <w:p w:rsidRPr="00B01AA4" w:rsidR="00081294" w:rsidP="00081294" w:rsidRDefault="00081294" w14:paraId="1DE0DA79" w14:textId="2807128B">
            <w:pPr>
              <w:jc w:val="center"/>
              <w:rPr>
                <w:sz w:val="20"/>
                <w:szCs w:val="20"/>
                <w:highlight w:val="yellow"/>
              </w:rPr>
            </w:pPr>
            <w:r>
              <w:rPr>
                <w:color w:val="000000"/>
                <w:sz w:val="20"/>
                <w:szCs w:val="20"/>
              </w:rPr>
              <w:t xml:space="preserve">$10,645 </w:t>
            </w:r>
          </w:p>
        </w:tc>
      </w:tr>
    </w:tbl>
    <w:p w:rsidR="008849E7" w:rsidP="00116B29" w:rsidRDefault="008849E7" w14:paraId="394FCB4B" w14:textId="77777777">
      <w:pPr>
        <w:ind w:firstLine="720"/>
      </w:pPr>
    </w:p>
    <w:p w:rsidR="00942C8A" w:rsidP="00FA3701" w:rsidRDefault="00942C8A" w14:paraId="439593F8" w14:textId="3291A090">
      <w:pPr>
        <w:spacing w:after="240"/>
      </w:pPr>
      <w:r>
        <w:tab/>
      </w:r>
      <w:r w:rsidR="0039150A">
        <w:t xml:space="preserve">Using the </w:t>
      </w:r>
      <w:r w:rsidR="001A10DA">
        <w:t>total industry labor cost for the questionnaires</w:t>
      </w:r>
      <w:r w:rsidR="0039150A">
        <w:t xml:space="preserve"> shown in </w:t>
      </w:r>
      <w:r w:rsidR="001A10DA">
        <w:fldChar w:fldCharType="begin"/>
      </w:r>
      <w:r w:rsidR="001A10DA">
        <w:instrText xml:space="preserve"> REF _Ref72482433 \h </w:instrText>
      </w:r>
      <w:r w:rsidR="001A10DA">
        <w:fldChar w:fldCharType="separate"/>
      </w:r>
      <w:r w:rsidRPr="00567D14" w:rsidR="001A10DA">
        <w:t xml:space="preserve">Table </w:t>
      </w:r>
      <w:r w:rsidR="001A10DA">
        <w:rPr>
          <w:noProof/>
        </w:rPr>
        <w:t>12</w:t>
      </w:r>
      <w:r w:rsidR="001A10DA">
        <w:t>-</w:t>
      </w:r>
      <w:r w:rsidR="001A10DA">
        <w:rPr>
          <w:noProof/>
        </w:rPr>
        <w:t>7</w:t>
      </w:r>
      <w:r w:rsidR="001A10DA">
        <w:fldChar w:fldCharType="end"/>
      </w:r>
      <w:r w:rsidR="001A10DA">
        <w:t xml:space="preserve"> and the total labor cost for sampling per facility shown in </w:t>
      </w:r>
      <w:r w:rsidR="001A10DA">
        <w:fldChar w:fldCharType="begin"/>
      </w:r>
      <w:r w:rsidR="001A10DA">
        <w:instrText xml:space="preserve"> REF _Ref85302216 \h </w:instrText>
      </w:r>
      <w:r w:rsidR="001A10DA">
        <w:fldChar w:fldCharType="separate"/>
      </w:r>
      <w:r w:rsidRPr="00567D14" w:rsidR="001A10DA">
        <w:t xml:space="preserve">Table </w:t>
      </w:r>
      <w:r w:rsidR="001A10DA">
        <w:rPr>
          <w:noProof/>
        </w:rPr>
        <w:t>12</w:t>
      </w:r>
      <w:r w:rsidR="001A10DA">
        <w:t>-</w:t>
      </w:r>
      <w:r w:rsidR="001A10DA">
        <w:rPr>
          <w:noProof/>
        </w:rPr>
        <w:t>8</w:t>
      </w:r>
      <w:r w:rsidR="001A10DA">
        <w:fldChar w:fldCharType="end"/>
      </w:r>
      <w:r w:rsidR="001A10DA">
        <w:t xml:space="preserve"> combined with</w:t>
      </w:r>
      <w:r w:rsidR="0039150A">
        <w:t xml:space="preserve"> the number of facilities participating in </w:t>
      </w:r>
      <w:r w:rsidR="001A10DA">
        <w:t>sampling</w:t>
      </w:r>
      <w:r w:rsidR="00CE61C9">
        <w:t>,</w:t>
      </w:r>
      <w:r w:rsidR="0039150A">
        <w:t xml:space="preserve"> EPA estimates the total labor cost associated with activities described in this ICR. The total labor associated with the MPP </w:t>
      </w:r>
      <w:r w:rsidR="001A10DA">
        <w:t>Census Questionnaire</w:t>
      </w:r>
      <w:r w:rsidR="0039150A">
        <w:t xml:space="preserve">, </w:t>
      </w:r>
      <w:r w:rsidR="001A10DA">
        <w:t>Detailed Questionnaire</w:t>
      </w:r>
      <w:r w:rsidR="0039150A">
        <w:t xml:space="preserve">, and wastewater sampling </w:t>
      </w:r>
      <w:r w:rsidRPr="00225535" w:rsidR="0039150A">
        <w:t>is</w:t>
      </w:r>
      <w:r w:rsidRPr="00225535">
        <w:t xml:space="preserve"> </w:t>
      </w:r>
      <w:r w:rsidRPr="00225535" w:rsidR="00225535">
        <w:t>$</w:t>
      </w:r>
      <w:r w:rsidR="00517129">
        <w:t>3</w:t>
      </w:r>
      <w:r w:rsidR="5768F894">
        <w:t>.13</w:t>
      </w:r>
      <w:r w:rsidRPr="00225535" w:rsidR="00225535">
        <w:t xml:space="preserve"> million</w:t>
      </w:r>
      <w:r w:rsidRPr="00225535">
        <w:t>,</w:t>
      </w:r>
      <w:r>
        <w:t xml:space="preserve"> as shown in </w:t>
      </w:r>
      <w:r>
        <w:fldChar w:fldCharType="begin"/>
      </w:r>
      <w:r>
        <w:instrText xml:space="preserve"> REF _Ref72483226 \h </w:instrText>
      </w:r>
      <w:r>
        <w:fldChar w:fldCharType="separate"/>
      </w:r>
      <w:r w:rsidRPr="00567D14">
        <w:t xml:space="preserve">Table </w:t>
      </w:r>
      <w:r>
        <w:rPr>
          <w:noProof/>
        </w:rPr>
        <w:t>12</w:t>
      </w:r>
      <w:r>
        <w:t>-</w:t>
      </w:r>
      <w:r>
        <w:rPr>
          <w:noProof/>
        </w:rPr>
        <w:t>9</w:t>
      </w:r>
      <w:r>
        <w:fldChar w:fldCharType="end"/>
      </w:r>
      <w:r>
        <w:t xml:space="preserve">. </w:t>
      </w:r>
    </w:p>
    <w:tbl>
      <w:tblPr>
        <w:tblW w:w="8100"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29" w:type="dxa"/>
          <w:left w:w="58" w:type="dxa"/>
          <w:bottom w:w="29" w:type="dxa"/>
          <w:right w:w="58" w:type="dxa"/>
        </w:tblCellMar>
        <w:tblLook w:val="0000" w:firstRow="0" w:lastRow="0" w:firstColumn="0" w:lastColumn="0" w:noHBand="0" w:noVBand="0"/>
      </w:tblPr>
      <w:tblGrid>
        <w:gridCol w:w="2340"/>
        <w:gridCol w:w="3060"/>
        <w:gridCol w:w="2700"/>
      </w:tblGrid>
      <w:tr w:rsidRPr="00567D14" w:rsidR="001A10DA" w:rsidTr="00517129" w14:paraId="2C89B4F8" w14:textId="77777777">
        <w:trPr>
          <w:cantSplit/>
          <w:tblHeader/>
          <w:jc w:val="center"/>
        </w:trPr>
        <w:tc>
          <w:tcPr>
            <w:tcW w:w="8100" w:type="dxa"/>
            <w:gridSpan w:val="3"/>
            <w:tcBorders>
              <w:top w:val="nil"/>
              <w:left w:val="nil"/>
              <w:bottom w:val="double" w:color="auto" w:sz="6" w:space="0"/>
              <w:right w:val="nil"/>
            </w:tcBorders>
            <w:shd w:val="clear" w:color="auto" w:fill="auto"/>
            <w:noWrap/>
            <w:vAlign w:val="bottom"/>
          </w:tcPr>
          <w:p w:rsidRPr="00567D14" w:rsidR="001A10DA" w:rsidP="00FA3701" w:rsidRDefault="001A10DA" w14:paraId="55114C5C" w14:textId="2FB13F29">
            <w:pPr>
              <w:pStyle w:val="TableTitle"/>
              <w:spacing w:before="0"/>
              <w:rPr>
                <w:bCs/>
                <w:sz w:val="20"/>
                <w:szCs w:val="20"/>
              </w:rPr>
            </w:pPr>
            <w:bookmarkStart w:name="_Ref72483226" w:id="44"/>
            <w:bookmarkStart w:name="_Toc85724611" w:id="45"/>
            <w:r w:rsidRPr="00567D14">
              <w:t xml:space="preserve">Table </w:t>
            </w:r>
            <w:r>
              <w:fldChar w:fldCharType="begin"/>
            </w:r>
            <w:r>
              <w:instrText>STYLEREF 1 \s</w:instrText>
            </w:r>
            <w:r>
              <w:fldChar w:fldCharType="separate"/>
            </w:r>
            <w:r w:rsidR="000A25D6">
              <w:rPr>
                <w:noProof/>
              </w:rPr>
              <w:t>12</w:t>
            </w:r>
            <w:r>
              <w:fldChar w:fldCharType="end"/>
            </w:r>
            <w:r>
              <w:t>-</w:t>
            </w:r>
            <w:r>
              <w:fldChar w:fldCharType="begin"/>
            </w:r>
            <w:r>
              <w:instrText>SEQ Table \* ARABIC \s 1</w:instrText>
            </w:r>
            <w:r>
              <w:fldChar w:fldCharType="separate"/>
            </w:r>
            <w:r w:rsidR="000A25D6">
              <w:rPr>
                <w:noProof/>
              </w:rPr>
              <w:t>9</w:t>
            </w:r>
            <w:r>
              <w:fldChar w:fldCharType="end"/>
            </w:r>
            <w:bookmarkEnd w:id="44"/>
            <w:r w:rsidRPr="00567D14">
              <w:t>. Total Estimated Respondent Labor Burden</w:t>
            </w:r>
            <w:r>
              <w:t xml:space="preserve"> MPP Data Collection</w:t>
            </w:r>
            <w:bookmarkEnd w:id="45"/>
          </w:p>
        </w:tc>
      </w:tr>
      <w:tr w:rsidRPr="00567D14" w:rsidR="001A10DA" w:rsidTr="00517129" w14:paraId="3420C9AF" w14:textId="77777777">
        <w:trPr>
          <w:cantSplit/>
          <w:tblHeader/>
          <w:jc w:val="center"/>
        </w:trPr>
        <w:tc>
          <w:tcPr>
            <w:tcW w:w="2340" w:type="dxa"/>
            <w:tcBorders>
              <w:top w:val="double" w:color="auto" w:sz="6" w:space="0"/>
              <w:bottom w:val="single" w:color="auto" w:sz="6" w:space="0"/>
            </w:tcBorders>
            <w:shd w:val="clear" w:color="auto" w:fill="E6E6E6"/>
            <w:noWrap/>
            <w:vAlign w:val="bottom"/>
          </w:tcPr>
          <w:p w:rsidRPr="00567D14" w:rsidR="001A10DA" w:rsidP="00942C8A" w:rsidRDefault="001A10DA" w14:paraId="39F04790" w14:textId="77777777">
            <w:pPr>
              <w:jc w:val="center"/>
              <w:rPr>
                <w:b/>
                <w:bCs/>
                <w:sz w:val="20"/>
                <w:szCs w:val="20"/>
              </w:rPr>
            </w:pPr>
            <w:r w:rsidRPr="00567D14">
              <w:rPr>
                <w:b/>
                <w:bCs/>
                <w:sz w:val="20"/>
                <w:szCs w:val="20"/>
              </w:rPr>
              <w:t>Activity</w:t>
            </w:r>
          </w:p>
        </w:tc>
        <w:tc>
          <w:tcPr>
            <w:tcW w:w="3060" w:type="dxa"/>
            <w:tcBorders>
              <w:top w:val="double" w:color="auto" w:sz="6" w:space="0"/>
              <w:bottom w:val="single" w:color="auto" w:sz="6" w:space="0"/>
            </w:tcBorders>
            <w:shd w:val="clear" w:color="auto" w:fill="E6E6E6"/>
            <w:vAlign w:val="bottom"/>
          </w:tcPr>
          <w:p w:rsidRPr="00567D14" w:rsidR="001A10DA" w:rsidP="00942C8A" w:rsidRDefault="001A10DA" w14:paraId="51F6455D" w14:textId="0F46BA58">
            <w:pPr>
              <w:jc w:val="center"/>
              <w:rPr>
                <w:b/>
                <w:bCs/>
                <w:sz w:val="20"/>
                <w:szCs w:val="20"/>
              </w:rPr>
            </w:pPr>
            <w:r>
              <w:rPr>
                <w:b/>
                <w:bCs/>
                <w:sz w:val="20"/>
                <w:szCs w:val="20"/>
              </w:rPr>
              <w:t>Number of Facilities Participating</w:t>
            </w:r>
          </w:p>
        </w:tc>
        <w:tc>
          <w:tcPr>
            <w:tcW w:w="2700" w:type="dxa"/>
            <w:tcBorders>
              <w:top w:val="double" w:color="auto" w:sz="6" w:space="0"/>
              <w:bottom w:val="single" w:color="auto" w:sz="6" w:space="0"/>
            </w:tcBorders>
            <w:shd w:val="clear" w:color="auto" w:fill="E6E6E6"/>
            <w:vAlign w:val="bottom"/>
          </w:tcPr>
          <w:p w:rsidRPr="00567D14" w:rsidR="001A10DA" w:rsidP="001A10DA" w:rsidRDefault="001A10DA" w14:paraId="1647A3AD" w14:textId="75EFBAAC">
            <w:pPr>
              <w:jc w:val="center"/>
              <w:rPr>
                <w:b/>
                <w:bCs/>
                <w:sz w:val="20"/>
                <w:szCs w:val="20"/>
              </w:rPr>
            </w:pPr>
            <w:r w:rsidRPr="00567D14">
              <w:rPr>
                <w:b/>
                <w:bCs/>
                <w:sz w:val="20"/>
                <w:szCs w:val="20"/>
              </w:rPr>
              <w:t>Total Labor Burden (Dollars)</w:t>
            </w:r>
          </w:p>
        </w:tc>
      </w:tr>
      <w:tr w:rsidRPr="00942C8A" w:rsidR="00081294" w:rsidTr="00517129" w14:paraId="792AC334" w14:textId="77777777">
        <w:trPr>
          <w:cantSplit/>
          <w:jc w:val="center"/>
        </w:trPr>
        <w:tc>
          <w:tcPr>
            <w:tcW w:w="2340" w:type="dxa"/>
            <w:tcBorders>
              <w:top w:val="single" w:color="auto" w:sz="6" w:space="0"/>
              <w:bottom w:val="single" w:color="auto" w:sz="6" w:space="0"/>
            </w:tcBorders>
            <w:shd w:val="clear" w:color="auto" w:fill="FFFFFF" w:themeFill="background1"/>
            <w:noWrap/>
            <w:vAlign w:val="center"/>
          </w:tcPr>
          <w:p w:rsidRPr="001A10DA" w:rsidR="00081294" w:rsidP="00081294" w:rsidRDefault="00081294" w14:paraId="2B9F22DB" w14:textId="080D0370">
            <w:pPr>
              <w:jc w:val="center"/>
              <w:rPr>
                <w:sz w:val="20"/>
                <w:szCs w:val="20"/>
              </w:rPr>
            </w:pPr>
            <w:r>
              <w:rPr>
                <w:sz w:val="20"/>
                <w:szCs w:val="20"/>
              </w:rPr>
              <w:t>Census Questionnaire</w:t>
            </w:r>
          </w:p>
        </w:tc>
        <w:tc>
          <w:tcPr>
            <w:tcW w:w="3060" w:type="dxa"/>
            <w:tcBorders>
              <w:top w:val="single" w:color="auto" w:sz="6" w:space="0"/>
              <w:bottom w:val="single" w:color="auto" w:sz="6" w:space="0"/>
            </w:tcBorders>
            <w:shd w:val="clear" w:color="auto" w:fill="FFFFFF" w:themeFill="background1"/>
            <w:vAlign w:val="bottom"/>
          </w:tcPr>
          <w:p w:rsidR="00081294" w:rsidP="00081294" w:rsidRDefault="00081294" w14:paraId="1308E99A" w14:textId="5BE8D6E1">
            <w:pPr>
              <w:jc w:val="center"/>
              <w:rPr>
                <w:b/>
                <w:bCs/>
                <w:sz w:val="20"/>
                <w:szCs w:val="20"/>
              </w:rPr>
            </w:pPr>
            <w:r>
              <w:rPr>
                <w:color w:val="000000"/>
                <w:sz w:val="20"/>
                <w:szCs w:val="20"/>
              </w:rPr>
              <w:t>5,367</w:t>
            </w:r>
          </w:p>
        </w:tc>
        <w:tc>
          <w:tcPr>
            <w:tcW w:w="2700" w:type="dxa"/>
            <w:tcBorders>
              <w:top w:val="single" w:color="auto" w:sz="6" w:space="0"/>
              <w:bottom w:val="single" w:color="auto" w:sz="6" w:space="0"/>
            </w:tcBorders>
            <w:shd w:val="clear" w:color="auto" w:fill="FFFFFF" w:themeFill="background1"/>
            <w:vAlign w:val="bottom"/>
          </w:tcPr>
          <w:p w:rsidRPr="0014206A" w:rsidR="00081294" w:rsidP="00081294" w:rsidRDefault="00081294" w14:paraId="41BE4346" w14:textId="2083D9DE">
            <w:pPr>
              <w:jc w:val="center"/>
              <w:rPr>
                <w:sz w:val="20"/>
                <w:szCs w:val="20"/>
                <w:highlight w:val="yellow"/>
              </w:rPr>
            </w:pPr>
            <w:r>
              <w:rPr>
                <w:color w:val="000000"/>
                <w:sz w:val="20"/>
                <w:szCs w:val="20"/>
              </w:rPr>
              <w:t>$1,316,226</w:t>
            </w:r>
          </w:p>
        </w:tc>
      </w:tr>
      <w:tr w:rsidRPr="00942C8A" w:rsidR="00081294" w:rsidTr="00517129" w14:paraId="78CCF9EA" w14:textId="77777777">
        <w:trPr>
          <w:cantSplit/>
          <w:jc w:val="center"/>
        </w:trPr>
        <w:tc>
          <w:tcPr>
            <w:tcW w:w="2340" w:type="dxa"/>
            <w:tcBorders>
              <w:top w:val="single" w:color="auto" w:sz="6" w:space="0"/>
              <w:bottom w:val="single" w:color="auto" w:sz="6" w:space="0"/>
            </w:tcBorders>
            <w:shd w:val="clear" w:color="auto" w:fill="FFFFFF" w:themeFill="background1"/>
            <w:noWrap/>
            <w:vAlign w:val="center"/>
          </w:tcPr>
          <w:p w:rsidR="00081294" w:rsidP="00081294" w:rsidRDefault="00081294" w14:paraId="73A07E4D" w14:textId="76499928">
            <w:pPr>
              <w:jc w:val="center"/>
              <w:rPr>
                <w:b/>
                <w:bCs/>
                <w:sz w:val="20"/>
                <w:szCs w:val="20"/>
              </w:rPr>
            </w:pPr>
            <w:r>
              <w:rPr>
                <w:sz w:val="20"/>
                <w:szCs w:val="20"/>
              </w:rPr>
              <w:t>Detailed Questionnaire</w:t>
            </w:r>
          </w:p>
        </w:tc>
        <w:tc>
          <w:tcPr>
            <w:tcW w:w="3060" w:type="dxa"/>
            <w:tcBorders>
              <w:top w:val="single" w:color="auto" w:sz="6" w:space="0"/>
              <w:bottom w:val="single" w:color="auto" w:sz="6" w:space="0"/>
            </w:tcBorders>
            <w:shd w:val="clear" w:color="auto" w:fill="FFFFFF" w:themeFill="background1"/>
            <w:vAlign w:val="bottom"/>
          </w:tcPr>
          <w:p w:rsidR="00081294" w:rsidP="00081294" w:rsidRDefault="00081294" w14:paraId="6F1A3293" w14:textId="16A1F005">
            <w:pPr>
              <w:jc w:val="center"/>
              <w:rPr>
                <w:b/>
                <w:bCs/>
                <w:sz w:val="20"/>
                <w:szCs w:val="20"/>
              </w:rPr>
            </w:pPr>
            <w:r>
              <w:rPr>
                <w:color w:val="000000"/>
                <w:sz w:val="20"/>
                <w:szCs w:val="20"/>
              </w:rPr>
              <w:t>1,633</w:t>
            </w:r>
          </w:p>
        </w:tc>
        <w:tc>
          <w:tcPr>
            <w:tcW w:w="2700" w:type="dxa"/>
            <w:tcBorders>
              <w:top w:val="single" w:color="auto" w:sz="6" w:space="0"/>
              <w:bottom w:val="single" w:color="auto" w:sz="6" w:space="0"/>
            </w:tcBorders>
            <w:shd w:val="clear" w:color="auto" w:fill="FFFFFF" w:themeFill="background1"/>
            <w:vAlign w:val="bottom"/>
          </w:tcPr>
          <w:p w:rsidRPr="00272D03" w:rsidR="00081294" w:rsidP="00272D03" w:rsidRDefault="00272D03" w14:paraId="788FACE1" w14:textId="5D1D08E4">
            <w:pPr>
              <w:jc w:val="center"/>
              <w:rPr>
                <w:color w:val="000000"/>
                <w:sz w:val="20"/>
                <w:szCs w:val="20"/>
              </w:rPr>
            </w:pPr>
            <w:r>
              <w:rPr>
                <w:color w:val="000000"/>
                <w:sz w:val="20"/>
                <w:szCs w:val="20"/>
              </w:rPr>
              <w:t>$1,604,652</w:t>
            </w:r>
          </w:p>
        </w:tc>
      </w:tr>
      <w:tr w:rsidRPr="00942C8A" w:rsidR="00081294" w:rsidTr="00517129" w14:paraId="7D272F10" w14:textId="77777777">
        <w:trPr>
          <w:cantSplit/>
          <w:jc w:val="center"/>
        </w:trPr>
        <w:tc>
          <w:tcPr>
            <w:tcW w:w="2340" w:type="dxa"/>
            <w:tcBorders>
              <w:top w:val="single" w:color="auto" w:sz="6" w:space="0"/>
              <w:bottom w:val="single" w:color="auto" w:sz="6" w:space="0"/>
            </w:tcBorders>
            <w:shd w:val="clear" w:color="auto" w:fill="FFFFFF" w:themeFill="background1"/>
            <w:noWrap/>
            <w:vAlign w:val="center"/>
          </w:tcPr>
          <w:p w:rsidR="00081294" w:rsidP="00081294" w:rsidRDefault="00081294" w14:paraId="588D1660" w14:textId="6EA693EC">
            <w:pPr>
              <w:jc w:val="center"/>
              <w:rPr>
                <w:b/>
                <w:bCs/>
                <w:sz w:val="20"/>
                <w:szCs w:val="20"/>
              </w:rPr>
            </w:pPr>
            <w:r>
              <w:rPr>
                <w:sz w:val="20"/>
                <w:szCs w:val="20"/>
              </w:rPr>
              <w:t>Wastewater Sampling</w:t>
            </w:r>
          </w:p>
        </w:tc>
        <w:tc>
          <w:tcPr>
            <w:tcW w:w="3060" w:type="dxa"/>
            <w:tcBorders>
              <w:top w:val="single" w:color="auto" w:sz="6" w:space="0"/>
              <w:bottom w:val="single" w:color="auto" w:sz="6" w:space="0"/>
            </w:tcBorders>
            <w:shd w:val="clear" w:color="auto" w:fill="FFFFFF" w:themeFill="background1"/>
            <w:vAlign w:val="bottom"/>
          </w:tcPr>
          <w:p w:rsidR="00081294" w:rsidP="00081294" w:rsidRDefault="00081294" w14:paraId="37A056BD" w14:textId="55E85857">
            <w:pPr>
              <w:jc w:val="center"/>
              <w:rPr>
                <w:b/>
                <w:bCs/>
                <w:sz w:val="20"/>
                <w:szCs w:val="20"/>
              </w:rPr>
            </w:pPr>
            <w:r>
              <w:rPr>
                <w:color w:val="000000"/>
                <w:sz w:val="20"/>
                <w:szCs w:val="20"/>
              </w:rPr>
              <w:t>20</w:t>
            </w:r>
          </w:p>
        </w:tc>
        <w:tc>
          <w:tcPr>
            <w:tcW w:w="2700" w:type="dxa"/>
            <w:tcBorders>
              <w:top w:val="single" w:color="auto" w:sz="6" w:space="0"/>
              <w:bottom w:val="single" w:color="auto" w:sz="6" w:space="0"/>
            </w:tcBorders>
            <w:shd w:val="clear" w:color="auto" w:fill="FFFFFF" w:themeFill="background1"/>
            <w:vAlign w:val="bottom"/>
          </w:tcPr>
          <w:p w:rsidRPr="0014206A" w:rsidR="00081294" w:rsidP="00081294" w:rsidRDefault="00081294" w14:paraId="6A9C8D07" w14:textId="72375814">
            <w:pPr>
              <w:jc w:val="center"/>
              <w:rPr>
                <w:sz w:val="20"/>
                <w:szCs w:val="20"/>
                <w:highlight w:val="yellow"/>
              </w:rPr>
            </w:pPr>
            <w:r>
              <w:rPr>
                <w:color w:val="000000"/>
                <w:sz w:val="20"/>
                <w:szCs w:val="20"/>
              </w:rPr>
              <w:t>$212,898</w:t>
            </w:r>
          </w:p>
        </w:tc>
      </w:tr>
      <w:tr w:rsidRPr="00942C8A" w:rsidR="001A10DA" w:rsidTr="00517129" w14:paraId="0EEB1755" w14:textId="77777777">
        <w:trPr>
          <w:cantSplit/>
          <w:jc w:val="center"/>
        </w:trPr>
        <w:tc>
          <w:tcPr>
            <w:tcW w:w="5400" w:type="dxa"/>
            <w:gridSpan w:val="2"/>
            <w:tcBorders>
              <w:top w:val="single" w:color="auto" w:sz="6" w:space="0"/>
              <w:bottom w:val="double" w:color="auto" w:sz="4" w:space="0"/>
            </w:tcBorders>
            <w:shd w:val="clear" w:color="auto" w:fill="E7E6E6" w:themeFill="background2"/>
            <w:noWrap/>
            <w:vAlign w:val="center"/>
          </w:tcPr>
          <w:p w:rsidR="001A10DA" w:rsidP="00225535" w:rsidRDefault="001A10DA" w14:paraId="493409B3" w14:textId="77777777">
            <w:pPr>
              <w:jc w:val="right"/>
              <w:rPr>
                <w:b/>
                <w:bCs/>
                <w:sz w:val="20"/>
                <w:szCs w:val="20"/>
              </w:rPr>
            </w:pPr>
            <w:r>
              <w:rPr>
                <w:b/>
                <w:bCs/>
                <w:sz w:val="20"/>
                <w:szCs w:val="20"/>
              </w:rPr>
              <w:t>Total</w:t>
            </w:r>
          </w:p>
        </w:tc>
        <w:tc>
          <w:tcPr>
            <w:tcW w:w="2700" w:type="dxa"/>
            <w:tcBorders>
              <w:top w:val="single" w:color="auto" w:sz="6" w:space="0"/>
              <w:bottom w:val="double" w:color="auto" w:sz="4" w:space="0"/>
            </w:tcBorders>
            <w:shd w:val="clear" w:color="auto" w:fill="E7E6E6" w:themeFill="background2"/>
            <w:vAlign w:val="center"/>
          </w:tcPr>
          <w:p w:rsidRPr="00081294" w:rsidR="001A10DA" w:rsidP="00272D03" w:rsidRDefault="00272D03" w14:paraId="2D1F550B" w14:textId="2673B518">
            <w:pPr>
              <w:jc w:val="center"/>
              <w:rPr>
                <w:b/>
                <w:bCs/>
                <w:color w:val="000000"/>
                <w:sz w:val="20"/>
                <w:szCs w:val="20"/>
              </w:rPr>
            </w:pPr>
            <w:r>
              <w:rPr>
                <w:b/>
                <w:bCs/>
                <w:color w:val="000000"/>
                <w:sz w:val="20"/>
                <w:szCs w:val="20"/>
              </w:rPr>
              <w:t>$3,133,776</w:t>
            </w:r>
          </w:p>
        </w:tc>
      </w:tr>
    </w:tbl>
    <w:p w:rsidRPr="00567D14" w:rsidR="00942C8A" w:rsidP="003D06E0" w:rsidRDefault="00942C8A" w14:paraId="1260B489" w14:textId="77777777"/>
    <w:p w:rsidRPr="00567D14" w:rsidR="008228A9" w:rsidP="00702C34" w:rsidRDefault="00702C34" w14:paraId="5A70BAC2" w14:textId="5945D8F9">
      <w:pPr>
        <w:pStyle w:val="Heading1"/>
      </w:pPr>
      <w:bookmarkStart w:name="_Toc85724572" w:id="46"/>
      <w:r w:rsidRPr="00567D14">
        <w:t>Total Annual Cost Burden to Respondents or Recordkeepers Resulting from the Collection of Information</w:t>
      </w:r>
      <w:bookmarkEnd w:id="46"/>
    </w:p>
    <w:p w:rsidRPr="00567D14" w:rsidR="00B770C9" w:rsidP="007D7E9E" w:rsidRDefault="00B770C9" w14:paraId="31B978EC" w14:textId="0FD4BDB4">
      <w:pPr>
        <w:pStyle w:val="Heading2"/>
      </w:pPr>
      <w:bookmarkStart w:name="_Toc85724573" w:id="47"/>
      <w:r w:rsidRPr="00567D14">
        <w:t>Estimating Capital/Start-up Operating and Maintenance Costs</w:t>
      </w:r>
      <w:bookmarkEnd w:id="47"/>
    </w:p>
    <w:p w:rsidRPr="00567D14" w:rsidR="00B770C9" w:rsidP="00B770C9" w:rsidRDefault="00B770C9" w14:paraId="3360C469" w14:textId="691D2BE2">
      <w:pPr>
        <w:pStyle w:val="BodyText"/>
      </w:pPr>
      <w:r w:rsidRPr="00567D14">
        <w:t xml:space="preserve">EPA estimates there will be minimal other direct costs associated with responding to the </w:t>
      </w:r>
      <w:r w:rsidR="001A10DA">
        <w:t>Census Questionnaire</w:t>
      </w:r>
      <w:r w:rsidR="008C56CA">
        <w:t xml:space="preserve"> </w:t>
      </w:r>
      <w:r w:rsidR="0039150A">
        <w:t xml:space="preserve">and </w:t>
      </w:r>
      <w:r w:rsidR="00A95011">
        <w:t>D</w:t>
      </w:r>
      <w:r w:rsidR="0039150A">
        <w:t xml:space="preserve">etailed </w:t>
      </w:r>
      <w:r w:rsidR="00A95011">
        <w:t>Q</w:t>
      </w:r>
      <w:r w:rsidR="0039150A">
        <w:t>uestionnaire</w:t>
      </w:r>
      <w:r w:rsidRPr="00567D14">
        <w:t xml:space="preserve">. All information requested in </w:t>
      </w:r>
      <w:r w:rsidR="00A95011">
        <w:t xml:space="preserve">either questionnaire </w:t>
      </w:r>
      <w:r w:rsidRPr="00567D14">
        <w:t xml:space="preserve">should be available from existing </w:t>
      </w:r>
      <w:r w:rsidR="0039150A">
        <w:t>facility</w:t>
      </w:r>
      <w:r w:rsidRPr="00567D14">
        <w:t xml:space="preserve"> records and/or monitoring. </w:t>
      </w:r>
      <w:r w:rsidR="00F75886">
        <w:t>Facilitie</w:t>
      </w:r>
      <w:r w:rsidRPr="00567D14">
        <w:t xml:space="preserve">s are not required to collect and analyze </w:t>
      </w:r>
      <w:r w:rsidRPr="00567D14" w:rsidR="00E36DEB">
        <w:t xml:space="preserve">additional </w:t>
      </w:r>
      <w:r w:rsidRPr="00567D14">
        <w:t xml:space="preserve">samples </w:t>
      </w:r>
      <w:r w:rsidR="00A3559F">
        <w:t>to respond</w:t>
      </w:r>
      <w:r w:rsidR="00517129">
        <w:t xml:space="preserve"> to the questionnaires</w:t>
      </w:r>
      <w:r w:rsidRPr="00567D14">
        <w:t xml:space="preserve">. </w:t>
      </w:r>
    </w:p>
    <w:p w:rsidRPr="00567D14" w:rsidR="00B770C9" w:rsidP="00B770C9" w:rsidRDefault="00B770C9" w14:paraId="225BBF59" w14:textId="012FF674">
      <w:pPr>
        <w:pStyle w:val="BodyText"/>
      </w:pPr>
      <w:r w:rsidRPr="00567D14">
        <w:t>Other costs for completing the questionnaire</w:t>
      </w:r>
      <w:r w:rsidR="00517129">
        <w:t>s</w:t>
      </w:r>
      <w:r w:rsidRPr="00567D14">
        <w:t xml:space="preserve"> include </w:t>
      </w:r>
      <w:r w:rsidRPr="00567D14" w:rsidR="00C95C06">
        <w:t>printing/</w:t>
      </w:r>
      <w:r w:rsidRPr="00567D14" w:rsidR="00A93BF5">
        <w:t>duplication</w:t>
      </w:r>
      <w:r w:rsidR="00CC46C3">
        <w:t xml:space="preserve"> of working copies</w:t>
      </w:r>
      <w:r w:rsidR="00A95011">
        <w:t xml:space="preserve"> and</w:t>
      </w:r>
      <w:r w:rsidR="00517129">
        <w:t>,</w:t>
      </w:r>
      <w:r w:rsidR="00A95011">
        <w:t xml:space="preserve"> for a select few facilities</w:t>
      </w:r>
      <w:r w:rsidR="00517129">
        <w:t>,</w:t>
      </w:r>
      <w:r w:rsidRPr="00567D14">
        <w:t xml:space="preserve"> shipping for those respondents that are unable to respond to the online </w:t>
      </w:r>
      <w:r w:rsidR="00A95011">
        <w:t>platform</w:t>
      </w:r>
      <w:r w:rsidRPr="00567D14">
        <w:t xml:space="preserve">. </w:t>
      </w:r>
      <w:r w:rsidRPr="00CC46C3">
        <w:t>EPA has assumed that</w:t>
      </w:r>
      <w:r w:rsidRPr="00CC46C3" w:rsidR="005B3D55">
        <w:t xml:space="preserve"> </w:t>
      </w:r>
      <w:r w:rsidRPr="00A95011" w:rsidR="005B3D55">
        <w:t>one</w:t>
      </w:r>
      <w:r w:rsidRPr="00A95011">
        <w:t xml:space="preserve"> percent </w:t>
      </w:r>
      <w:r w:rsidRPr="00CC46C3">
        <w:t xml:space="preserve">of </w:t>
      </w:r>
      <w:r w:rsidR="00A95011">
        <w:t>Census Questionnaire</w:t>
      </w:r>
      <w:r w:rsidRPr="00CC46C3" w:rsidR="007B6BCA">
        <w:t xml:space="preserve"> </w:t>
      </w:r>
      <w:r w:rsidRPr="00A95011" w:rsidR="00CC46C3">
        <w:t xml:space="preserve">and </w:t>
      </w:r>
      <w:r w:rsidRPr="00A95011" w:rsidR="00B16069">
        <w:t xml:space="preserve">one percent of </w:t>
      </w:r>
      <w:r w:rsidRPr="00A95011" w:rsidR="00A95011">
        <w:t>Detailed Questionnaire</w:t>
      </w:r>
      <w:r w:rsidRPr="00A95011" w:rsidR="007B6BCA">
        <w:t xml:space="preserve"> </w:t>
      </w:r>
      <w:r w:rsidRPr="00A95011">
        <w:t xml:space="preserve">respondents will respond with mailed </w:t>
      </w:r>
      <w:r w:rsidRPr="00A95011" w:rsidR="00CC46C3">
        <w:t>hardcopies</w:t>
      </w:r>
      <w:r w:rsidRPr="00A95011">
        <w:t xml:space="preserve"> as opposed to online submittal</w:t>
      </w:r>
      <w:r w:rsidRPr="00A95011" w:rsidR="00CC46C3">
        <w:t>s</w:t>
      </w:r>
      <w:r w:rsidRPr="00A95011">
        <w:t xml:space="preserve">. </w:t>
      </w:r>
      <w:r w:rsidRPr="00A95011" w:rsidR="00E36DEB">
        <w:t>Most r</w:t>
      </w:r>
      <w:r w:rsidRPr="00A95011">
        <w:t>espondents w</w:t>
      </w:r>
      <w:r w:rsidRPr="00A95011" w:rsidR="004A1242">
        <w:t xml:space="preserve">ill </w:t>
      </w:r>
      <w:r w:rsidRPr="00A95011" w:rsidR="00B01AA4">
        <w:t>submit electronic</w:t>
      </w:r>
      <w:r w:rsidRPr="00A95011" w:rsidR="00A3559F">
        <w:t xml:space="preserve"> </w:t>
      </w:r>
      <w:r w:rsidRPr="00A95011" w:rsidR="009B429D">
        <w:t>questionnaire</w:t>
      </w:r>
      <w:r w:rsidRPr="00A95011" w:rsidR="00B16069">
        <w:t>s</w:t>
      </w:r>
      <w:r w:rsidRPr="00A95011">
        <w:t xml:space="preserve">, which will reduce burden and ensure efficient transfer of data. EPA assumes </w:t>
      </w:r>
      <w:r w:rsidRPr="00A95011" w:rsidR="005E76B5">
        <w:t xml:space="preserve">all </w:t>
      </w:r>
      <w:r w:rsidRPr="00A95011">
        <w:t xml:space="preserve">respondents will incur a </w:t>
      </w:r>
      <w:r w:rsidRPr="00A95011" w:rsidR="000E081F">
        <w:t>print</w:t>
      </w:r>
      <w:r w:rsidRPr="00A95011">
        <w:t xml:space="preserve">ing rate of $0.10 per page </w:t>
      </w:r>
      <w:r w:rsidRPr="00A95011" w:rsidR="008A4297">
        <w:t>for</w:t>
      </w:r>
      <w:r w:rsidRPr="00A95011">
        <w:t xml:space="preserve"> a paper copy for use as a working copy or a hardcop</w:t>
      </w:r>
      <w:r w:rsidRPr="00CC46C3">
        <w:t xml:space="preserve">y file. EPA also assumes that any </w:t>
      </w:r>
      <w:r w:rsidRPr="00CC46C3" w:rsidR="00A3559F">
        <w:t xml:space="preserve">facility </w:t>
      </w:r>
      <w:r w:rsidRPr="00CC46C3">
        <w:t xml:space="preserve">submitting a paper </w:t>
      </w:r>
      <w:r w:rsidRPr="00CC46C3" w:rsidR="00A3559F">
        <w:t>response</w:t>
      </w:r>
      <w:r w:rsidRPr="00CC46C3">
        <w:t xml:space="preserve"> will return the completed questionnaire via </w:t>
      </w:r>
      <w:r w:rsidRPr="00CC46C3">
        <w:rPr>
          <w:szCs w:val="24"/>
        </w:rPr>
        <w:t>F</w:t>
      </w:r>
      <w:r w:rsidRPr="00CC46C3">
        <w:t>ederal Express or a comparable delivery carrier that require</w:t>
      </w:r>
      <w:r w:rsidRPr="00CC46C3" w:rsidR="00A93BF5">
        <w:t>s</w:t>
      </w:r>
      <w:r w:rsidRPr="00CC46C3">
        <w:t xml:space="preserve"> a signature to acknowledge receipt.</w:t>
      </w:r>
      <w:r w:rsidRPr="00CC46C3" w:rsidR="00A73391">
        <w:t xml:space="preserve"> </w:t>
      </w:r>
      <w:r w:rsidR="008E286E">
        <w:t xml:space="preserve">EPA also included cost for long distance phone charges. Although, most facilities likely have access </w:t>
      </w:r>
      <w:r w:rsidR="008E286E">
        <w:lastRenderedPageBreak/>
        <w:t>to cell phones or other internet-based phone mechanisms that do not charge for long distance calls, EPA has included these costs at $0.05 per minute for calls into the helpline to cover facilities in rural areas.</w:t>
      </w:r>
    </w:p>
    <w:p w:rsidRPr="00567D14" w:rsidR="000476DD" w:rsidP="008A0902" w:rsidRDefault="00330CEF" w14:paraId="55C1349A" w14:textId="4BE05477">
      <w:pPr>
        <w:pStyle w:val="BodyText"/>
      </w:pPr>
      <w:r w:rsidRPr="00567D14">
        <w:fldChar w:fldCharType="begin"/>
      </w:r>
      <w:r w:rsidRPr="00567D14">
        <w:instrText xml:space="preserve"> REF _Ref461114281 \h </w:instrText>
      </w:r>
      <w:r w:rsidR="00567D14">
        <w:instrText xml:space="preserve"> \* MERGEFORMAT </w:instrText>
      </w:r>
      <w:r w:rsidRPr="00567D14">
        <w:fldChar w:fldCharType="separate"/>
      </w:r>
      <w:r w:rsidRPr="00567D14" w:rsidR="0070096F">
        <w:t xml:space="preserve">Table </w:t>
      </w:r>
      <w:r w:rsidR="0070096F">
        <w:rPr>
          <w:noProof/>
        </w:rPr>
        <w:t>13</w:t>
      </w:r>
      <w:r w:rsidRPr="00567D14" w:rsidR="0070096F">
        <w:rPr>
          <w:noProof/>
        </w:rPr>
        <w:noBreakHyphen/>
      </w:r>
      <w:r w:rsidR="0070096F">
        <w:rPr>
          <w:noProof/>
        </w:rPr>
        <w:t>1</w:t>
      </w:r>
      <w:r w:rsidRPr="00567D14">
        <w:fldChar w:fldCharType="end"/>
      </w:r>
      <w:r w:rsidRPr="00567D14" w:rsidR="00B770C9">
        <w:t xml:space="preserve"> presents the estimated Other Direct Costs for respondents related to the </w:t>
      </w:r>
      <w:r w:rsidR="00A95011">
        <w:t>Census and Detailed Questionnaires</w:t>
      </w:r>
      <w:r w:rsidRPr="00567D14" w:rsidR="00B770C9">
        <w:t xml:space="preserve">. </w:t>
      </w:r>
    </w:p>
    <w:p w:rsidRPr="00567D14" w:rsidR="00B770C9" w:rsidP="00FA3701" w:rsidRDefault="00AD784D" w14:paraId="07FA7343" w14:textId="6CFDCCB6">
      <w:pPr>
        <w:pStyle w:val="TableTitle"/>
        <w:spacing w:before="0"/>
      </w:pPr>
      <w:bookmarkStart w:name="_Ref461114281" w:id="48"/>
      <w:bookmarkStart w:name="_Toc85724612" w:id="49"/>
      <w:r w:rsidRPr="00567D14">
        <w:t xml:space="preserve">Table </w:t>
      </w:r>
      <w:r>
        <w:fldChar w:fldCharType="begin"/>
      </w:r>
      <w:r>
        <w:instrText>STYLEREF 1 \s</w:instrText>
      </w:r>
      <w:r>
        <w:fldChar w:fldCharType="separate"/>
      </w:r>
      <w:r w:rsidR="000A25D6">
        <w:rPr>
          <w:noProof/>
        </w:rPr>
        <w:t>13</w:t>
      </w:r>
      <w:r>
        <w:fldChar w:fldCharType="end"/>
      </w:r>
      <w:r w:rsidR="000A1C3D">
        <w:t>-</w:t>
      </w:r>
      <w:r>
        <w:fldChar w:fldCharType="begin"/>
      </w:r>
      <w:r>
        <w:instrText>SEQ Table \* ARABIC \s 1</w:instrText>
      </w:r>
      <w:r>
        <w:fldChar w:fldCharType="separate"/>
      </w:r>
      <w:r w:rsidR="000A25D6">
        <w:rPr>
          <w:noProof/>
        </w:rPr>
        <w:t>1</w:t>
      </w:r>
      <w:r>
        <w:fldChar w:fldCharType="end"/>
      </w:r>
      <w:bookmarkEnd w:id="48"/>
      <w:r w:rsidRPr="00567D14" w:rsidR="00B770C9">
        <w:t xml:space="preserve">. Total Other Direct Costs for </w:t>
      </w:r>
      <w:r w:rsidR="005E76B5">
        <w:t xml:space="preserve">Respondents to </w:t>
      </w:r>
      <w:r w:rsidRPr="00567D14" w:rsidR="00B770C9">
        <w:t>the Questionnaire</w:t>
      </w:r>
      <w:r w:rsidR="005E76B5">
        <w:t>s</w:t>
      </w:r>
      <w:bookmarkEnd w:id="49"/>
    </w:p>
    <w:tbl>
      <w:tblPr>
        <w:tblW w:w="905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ook w:val="0000" w:firstRow="0" w:lastRow="0" w:firstColumn="0" w:lastColumn="0" w:noHBand="0" w:noVBand="0"/>
      </w:tblPr>
      <w:tblGrid>
        <w:gridCol w:w="1410"/>
        <w:gridCol w:w="1380"/>
        <w:gridCol w:w="2145"/>
        <w:gridCol w:w="1356"/>
        <w:gridCol w:w="1530"/>
        <w:gridCol w:w="1236"/>
      </w:tblGrid>
      <w:tr w:rsidRPr="00567D14" w:rsidR="008E286E" w:rsidTr="295351D5" w14:paraId="57C62937" w14:textId="77777777">
        <w:trPr>
          <w:cantSplit/>
          <w:jc w:val="center"/>
        </w:trPr>
        <w:tc>
          <w:tcPr>
            <w:tcW w:w="1410" w:type="dxa"/>
            <w:tcBorders>
              <w:top w:val="double" w:color="auto" w:sz="4" w:space="0"/>
              <w:bottom w:val="single" w:color="auto" w:sz="6" w:space="0"/>
            </w:tcBorders>
            <w:shd w:val="clear" w:color="auto" w:fill="E6E6E6"/>
            <w:vAlign w:val="bottom"/>
          </w:tcPr>
          <w:p w:rsidRPr="00567D14" w:rsidR="008E286E" w:rsidP="00A3559F" w:rsidRDefault="008E286E" w14:paraId="10D5A5F4" w14:textId="45CC7635">
            <w:pPr>
              <w:jc w:val="center"/>
              <w:rPr>
                <w:b/>
                <w:bCs/>
                <w:sz w:val="20"/>
                <w:szCs w:val="20"/>
              </w:rPr>
            </w:pPr>
            <w:r>
              <w:rPr>
                <w:b/>
                <w:bCs/>
                <w:sz w:val="20"/>
                <w:szCs w:val="20"/>
              </w:rPr>
              <w:t>Activity</w:t>
            </w:r>
          </w:p>
        </w:tc>
        <w:tc>
          <w:tcPr>
            <w:tcW w:w="1380" w:type="dxa"/>
            <w:tcBorders>
              <w:top w:val="double" w:color="auto" w:sz="4" w:space="0"/>
              <w:bottom w:val="single" w:color="auto" w:sz="6" w:space="0"/>
            </w:tcBorders>
            <w:shd w:val="clear" w:color="auto" w:fill="E6E6E6"/>
            <w:vAlign w:val="bottom"/>
          </w:tcPr>
          <w:p w:rsidRPr="00567D14" w:rsidR="008E286E" w:rsidP="00C521D1" w:rsidRDefault="008E286E" w14:paraId="4BD12309" w14:textId="245FF8B9">
            <w:pPr>
              <w:jc w:val="center"/>
              <w:rPr>
                <w:b/>
                <w:bCs/>
                <w:sz w:val="20"/>
                <w:szCs w:val="20"/>
              </w:rPr>
            </w:pPr>
            <w:r w:rsidRPr="00567D14">
              <w:rPr>
                <w:b/>
                <w:bCs/>
                <w:sz w:val="20"/>
                <w:szCs w:val="20"/>
              </w:rPr>
              <w:t>Number of Respondents</w:t>
            </w:r>
          </w:p>
        </w:tc>
        <w:tc>
          <w:tcPr>
            <w:tcW w:w="2145" w:type="dxa"/>
            <w:tcBorders>
              <w:top w:val="double" w:color="auto" w:sz="4" w:space="0"/>
              <w:bottom w:val="single" w:color="auto" w:sz="6" w:space="0"/>
            </w:tcBorders>
            <w:shd w:val="clear" w:color="auto" w:fill="E6E6E6"/>
            <w:vAlign w:val="bottom"/>
          </w:tcPr>
          <w:p w:rsidRPr="00567D14" w:rsidR="008E286E" w:rsidP="00C521D1" w:rsidRDefault="008E286E" w14:paraId="3139E697" w14:textId="2BEFC54B">
            <w:pPr>
              <w:jc w:val="center"/>
              <w:rPr>
                <w:b/>
                <w:bCs/>
                <w:sz w:val="20"/>
                <w:szCs w:val="20"/>
              </w:rPr>
            </w:pPr>
            <w:r w:rsidRPr="00567D14">
              <w:rPr>
                <w:b/>
                <w:bCs/>
                <w:sz w:val="20"/>
                <w:szCs w:val="20"/>
              </w:rPr>
              <w:t>Total Printer/Photocopying Cost</w:t>
            </w:r>
            <w:r w:rsidRPr="00567D14">
              <w:rPr>
                <w:b/>
                <w:bCs/>
                <w:sz w:val="20"/>
                <w:szCs w:val="20"/>
                <w:vertAlign w:val="superscript"/>
              </w:rPr>
              <w:t>1</w:t>
            </w:r>
          </w:p>
        </w:tc>
        <w:tc>
          <w:tcPr>
            <w:tcW w:w="1356" w:type="dxa"/>
            <w:tcBorders>
              <w:top w:val="double" w:color="auto" w:sz="4" w:space="0"/>
              <w:bottom w:val="single" w:color="auto" w:sz="6" w:space="0"/>
            </w:tcBorders>
            <w:shd w:val="clear" w:color="auto" w:fill="E6E6E6"/>
            <w:vAlign w:val="bottom"/>
          </w:tcPr>
          <w:p w:rsidRPr="00567D14" w:rsidR="008E286E" w:rsidP="00C521D1" w:rsidRDefault="008E286E" w14:paraId="154FEBED" w14:textId="77777777">
            <w:pPr>
              <w:jc w:val="center"/>
              <w:rPr>
                <w:b/>
                <w:bCs/>
                <w:sz w:val="20"/>
                <w:szCs w:val="20"/>
              </w:rPr>
            </w:pPr>
            <w:r w:rsidRPr="00567D14">
              <w:rPr>
                <w:b/>
                <w:bCs/>
                <w:sz w:val="20"/>
                <w:szCs w:val="20"/>
              </w:rPr>
              <w:t>Total Shipping Cost</w:t>
            </w:r>
            <w:r w:rsidRPr="00567D14">
              <w:rPr>
                <w:b/>
                <w:bCs/>
                <w:sz w:val="20"/>
                <w:szCs w:val="20"/>
                <w:vertAlign w:val="superscript"/>
              </w:rPr>
              <w:t>2</w:t>
            </w:r>
          </w:p>
        </w:tc>
        <w:tc>
          <w:tcPr>
            <w:tcW w:w="1530" w:type="dxa"/>
            <w:tcBorders>
              <w:top w:val="double" w:color="auto" w:sz="4" w:space="0"/>
              <w:bottom w:val="single" w:color="auto" w:sz="6" w:space="0"/>
            </w:tcBorders>
            <w:shd w:val="clear" w:color="auto" w:fill="E6E6E6"/>
          </w:tcPr>
          <w:p w:rsidRPr="00567D14" w:rsidR="008E286E" w:rsidP="00C521D1" w:rsidRDefault="008E286E" w14:paraId="363F4FFA" w14:textId="62D71E17">
            <w:pPr>
              <w:jc w:val="center"/>
              <w:rPr>
                <w:b/>
                <w:bCs/>
                <w:sz w:val="20"/>
                <w:szCs w:val="20"/>
              </w:rPr>
            </w:pPr>
            <w:r>
              <w:rPr>
                <w:b/>
                <w:bCs/>
                <w:sz w:val="20"/>
                <w:szCs w:val="20"/>
              </w:rPr>
              <w:t>Total Phone/Calling Costs</w:t>
            </w:r>
            <w:r w:rsidRPr="008E286E">
              <w:rPr>
                <w:b/>
                <w:bCs/>
                <w:sz w:val="20"/>
                <w:szCs w:val="20"/>
                <w:vertAlign w:val="superscript"/>
              </w:rPr>
              <w:t>3</w:t>
            </w:r>
          </w:p>
        </w:tc>
        <w:tc>
          <w:tcPr>
            <w:tcW w:w="1236" w:type="dxa"/>
            <w:tcBorders>
              <w:top w:val="double" w:color="auto" w:sz="4" w:space="0"/>
              <w:bottom w:val="single" w:color="auto" w:sz="6" w:space="0"/>
            </w:tcBorders>
            <w:shd w:val="clear" w:color="auto" w:fill="E6E6E6"/>
            <w:vAlign w:val="bottom"/>
          </w:tcPr>
          <w:p w:rsidRPr="00567D14" w:rsidR="008E286E" w:rsidP="00C521D1" w:rsidRDefault="008E286E" w14:paraId="3545F49E" w14:textId="7084EB2F">
            <w:pPr>
              <w:jc w:val="center"/>
              <w:rPr>
                <w:b/>
                <w:bCs/>
                <w:sz w:val="20"/>
                <w:szCs w:val="20"/>
              </w:rPr>
            </w:pPr>
            <w:r w:rsidRPr="00567D14">
              <w:rPr>
                <w:b/>
                <w:bCs/>
                <w:sz w:val="20"/>
                <w:szCs w:val="20"/>
              </w:rPr>
              <w:t xml:space="preserve">Total </w:t>
            </w:r>
          </w:p>
        </w:tc>
      </w:tr>
      <w:tr w:rsidRPr="00567D14" w:rsidR="00081294" w:rsidTr="295351D5" w14:paraId="18651BE8" w14:textId="77777777">
        <w:trPr>
          <w:cantSplit/>
          <w:jc w:val="center"/>
        </w:trPr>
        <w:tc>
          <w:tcPr>
            <w:tcW w:w="1410" w:type="dxa"/>
            <w:tcBorders>
              <w:top w:val="single" w:color="auto" w:sz="6" w:space="0"/>
              <w:bottom w:val="single" w:color="auto" w:sz="6" w:space="0"/>
            </w:tcBorders>
            <w:shd w:val="clear" w:color="auto" w:fill="FFFFFF" w:themeFill="background1"/>
          </w:tcPr>
          <w:p w:rsidRPr="00A3559F" w:rsidR="00081294" w:rsidP="00081294" w:rsidRDefault="00081294" w14:paraId="23D287DC" w14:textId="7D16BD17">
            <w:pPr>
              <w:jc w:val="center"/>
              <w:rPr>
                <w:b/>
                <w:bCs/>
                <w:sz w:val="20"/>
                <w:szCs w:val="20"/>
              </w:rPr>
            </w:pPr>
            <w:r>
              <w:rPr>
                <w:sz w:val="20"/>
                <w:szCs w:val="20"/>
              </w:rPr>
              <w:t>Census Questionnaire</w:t>
            </w:r>
          </w:p>
        </w:tc>
        <w:tc>
          <w:tcPr>
            <w:tcW w:w="1380" w:type="dxa"/>
            <w:tcBorders>
              <w:top w:val="single" w:color="auto" w:sz="6" w:space="0"/>
              <w:bottom w:val="single" w:color="auto" w:sz="6" w:space="0"/>
            </w:tcBorders>
            <w:shd w:val="clear" w:color="auto" w:fill="FFFFFF" w:themeFill="background1"/>
            <w:noWrap/>
            <w:vAlign w:val="bottom"/>
          </w:tcPr>
          <w:p w:rsidRPr="00B01AA4" w:rsidR="00081294" w:rsidP="00081294" w:rsidRDefault="00081294" w14:paraId="5EB2C2D6" w14:textId="03AEDEAD">
            <w:pPr>
              <w:jc w:val="center"/>
              <w:rPr>
                <w:sz w:val="20"/>
                <w:szCs w:val="20"/>
                <w:highlight w:val="yellow"/>
              </w:rPr>
            </w:pPr>
            <w:r>
              <w:rPr>
                <w:color w:val="000000"/>
                <w:sz w:val="20"/>
                <w:szCs w:val="20"/>
              </w:rPr>
              <w:t>5,367</w:t>
            </w:r>
          </w:p>
        </w:tc>
        <w:tc>
          <w:tcPr>
            <w:tcW w:w="2145" w:type="dxa"/>
            <w:tcBorders>
              <w:top w:val="single" w:color="auto" w:sz="6" w:space="0"/>
              <w:bottom w:val="single" w:color="auto" w:sz="6" w:space="0"/>
            </w:tcBorders>
            <w:shd w:val="clear" w:color="auto" w:fill="FFFFFF" w:themeFill="background1"/>
            <w:noWrap/>
            <w:vAlign w:val="bottom"/>
          </w:tcPr>
          <w:p w:rsidRPr="00B01AA4" w:rsidR="00081294" w:rsidP="00081294" w:rsidRDefault="00081294" w14:paraId="0AE96343" w14:textId="66A15169">
            <w:pPr>
              <w:jc w:val="center"/>
              <w:rPr>
                <w:sz w:val="20"/>
                <w:szCs w:val="20"/>
                <w:highlight w:val="yellow"/>
              </w:rPr>
            </w:pPr>
            <w:r>
              <w:rPr>
                <w:color w:val="000000"/>
                <w:sz w:val="20"/>
                <w:szCs w:val="20"/>
              </w:rPr>
              <w:t>$4,830</w:t>
            </w:r>
          </w:p>
        </w:tc>
        <w:tc>
          <w:tcPr>
            <w:tcW w:w="1356" w:type="dxa"/>
            <w:tcBorders>
              <w:top w:val="single" w:color="auto" w:sz="6" w:space="0"/>
              <w:bottom w:val="single" w:color="auto" w:sz="6" w:space="0"/>
            </w:tcBorders>
            <w:shd w:val="clear" w:color="auto" w:fill="FFFFFF" w:themeFill="background1"/>
            <w:noWrap/>
            <w:vAlign w:val="bottom"/>
          </w:tcPr>
          <w:p w:rsidRPr="00B01AA4" w:rsidR="00081294" w:rsidP="00081294" w:rsidRDefault="00081294" w14:paraId="3691BAD0" w14:textId="55BD1CAF">
            <w:pPr>
              <w:jc w:val="center"/>
              <w:rPr>
                <w:sz w:val="20"/>
                <w:szCs w:val="20"/>
                <w:highlight w:val="yellow"/>
              </w:rPr>
            </w:pPr>
            <w:r>
              <w:rPr>
                <w:color w:val="000000"/>
                <w:sz w:val="20"/>
                <w:szCs w:val="20"/>
              </w:rPr>
              <w:t>$430</w:t>
            </w:r>
          </w:p>
        </w:tc>
        <w:tc>
          <w:tcPr>
            <w:tcW w:w="1530" w:type="dxa"/>
            <w:tcBorders>
              <w:top w:val="single" w:color="auto" w:sz="6" w:space="0"/>
              <w:bottom w:val="single" w:color="auto" w:sz="6" w:space="0"/>
            </w:tcBorders>
            <w:shd w:val="clear" w:color="auto" w:fill="FFFFFF" w:themeFill="background1"/>
            <w:vAlign w:val="bottom"/>
          </w:tcPr>
          <w:p w:rsidR="00081294" w:rsidP="00081294" w:rsidRDefault="00081294" w14:paraId="3A8339FF" w14:textId="530242DC">
            <w:pPr>
              <w:jc w:val="center"/>
              <w:rPr>
                <w:color w:val="000000"/>
                <w:sz w:val="20"/>
                <w:szCs w:val="20"/>
              </w:rPr>
            </w:pPr>
            <w:r>
              <w:rPr>
                <w:color w:val="000000"/>
                <w:sz w:val="20"/>
                <w:szCs w:val="20"/>
              </w:rPr>
              <w:t>$726</w:t>
            </w:r>
          </w:p>
        </w:tc>
        <w:tc>
          <w:tcPr>
            <w:tcW w:w="1236" w:type="dxa"/>
            <w:tcBorders>
              <w:top w:val="single" w:color="auto" w:sz="6" w:space="0"/>
              <w:bottom w:val="single" w:color="auto" w:sz="6" w:space="0"/>
            </w:tcBorders>
            <w:shd w:val="clear" w:color="auto" w:fill="FFFFFF" w:themeFill="background1"/>
            <w:noWrap/>
            <w:vAlign w:val="bottom"/>
          </w:tcPr>
          <w:p w:rsidRPr="00B01AA4" w:rsidR="00081294" w:rsidP="00081294" w:rsidRDefault="00081294" w14:paraId="33A9E93A" w14:textId="18CBD13C">
            <w:pPr>
              <w:jc w:val="center"/>
              <w:rPr>
                <w:sz w:val="20"/>
                <w:szCs w:val="20"/>
                <w:highlight w:val="yellow"/>
              </w:rPr>
            </w:pPr>
            <w:r>
              <w:rPr>
                <w:color w:val="000000"/>
                <w:sz w:val="20"/>
                <w:szCs w:val="20"/>
              </w:rPr>
              <w:t>$5,986</w:t>
            </w:r>
          </w:p>
        </w:tc>
      </w:tr>
      <w:tr w:rsidRPr="00567D14" w:rsidR="00081294" w:rsidTr="295351D5" w14:paraId="20BAA6FE" w14:textId="77777777">
        <w:trPr>
          <w:cantSplit/>
          <w:jc w:val="center"/>
        </w:trPr>
        <w:tc>
          <w:tcPr>
            <w:tcW w:w="1410" w:type="dxa"/>
            <w:tcBorders>
              <w:top w:val="single" w:color="auto" w:sz="6" w:space="0"/>
              <w:bottom w:val="single" w:color="auto" w:sz="6" w:space="0"/>
            </w:tcBorders>
            <w:shd w:val="clear" w:color="auto" w:fill="FFFFFF" w:themeFill="background1"/>
          </w:tcPr>
          <w:p w:rsidRPr="00A3559F" w:rsidR="00081294" w:rsidP="00081294" w:rsidRDefault="00081294" w14:paraId="79EC51D8" w14:textId="6C6128E5">
            <w:pPr>
              <w:jc w:val="center"/>
              <w:rPr>
                <w:b/>
                <w:bCs/>
                <w:sz w:val="20"/>
                <w:szCs w:val="20"/>
              </w:rPr>
            </w:pPr>
            <w:r>
              <w:rPr>
                <w:sz w:val="20"/>
                <w:szCs w:val="20"/>
              </w:rPr>
              <w:t>Detailed Questionnaire</w:t>
            </w:r>
          </w:p>
        </w:tc>
        <w:tc>
          <w:tcPr>
            <w:tcW w:w="1380" w:type="dxa"/>
            <w:tcBorders>
              <w:top w:val="single" w:color="auto" w:sz="6" w:space="0"/>
              <w:bottom w:val="single" w:color="auto" w:sz="6" w:space="0"/>
            </w:tcBorders>
            <w:shd w:val="clear" w:color="auto" w:fill="FFFFFF" w:themeFill="background1"/>
            <w:noWrap/>
            <w:vAlign w:val="bottom"/>
          </w:tcPr>
          <w:p w:rsidRPr="00B01AA4" w:rsidR="00081294" w:rsidP="00081294" w:rsidRDefault="00081294" w14:paraId="7A0CBF01" w14:textId="0AD7B200">
            <w:pPr>
              <w:jc w:val="center"/>
              <w:rPr>
                <w:sz w:val="20"/>
                <w:szCs w:val="20"/>
                <w:highlight w:val="yellow"/>
              </w:rPr>
            </w:pPr>
            <w:r>
              <w:rPr>
                <w:color w:val="000000"/>
                <w:sz w:val="20"/>
                <w:szCs w:val="20"/>
              </w:rPr>
              <w:t>1,633</w:t>
            </w:r>
          </w:p>
        </w:tc>
        <w:tc>
          <w:tcPr>
            <w:tcW w:w="2145" w:type="dxa"/>
            <w:tcBorders>
              <w:top w:val="single" w:color="auto" w:sz="6" w:space="0"/>
              <w:bottom w:val="single" w:color="auto" w:sz="6" w:space="0"/>
            </w:tcBorders>
            <w:shd w:val="clear" w:color="auto" w:fill="FFFFFF" w:themeFill="background1"/>
            <w:noWrap/>
            <w:vAlign w:val="bottom"/>
          </w:tcPr>
          <w:p w:rsidRPr="00B01AA4" w:rsidR="00081294" w:rsidP="00081294" w:rsidRDefault="00081294" w14:paraId="56088D29" w14:textId="0FD46D37">
            <w:pPr>
              <w:jc w:val="center"/>
              <w:rPr>
                <w:sz w:val="20"/>
                <w:szCs w:val="20"/>
                <w:highlight w:val="yellow"/>
              </w:rPr>
            </w:pPr>
            <w:r>
              <w:rPr>
                <w:color w:val="000000"/>
                <w:sz w:val="20"/>
                <w:szCs w:val="20"/>
              </w:rPr>
              <w:t>$7,349</w:t>
            </w:r>
          </w:p>
        </w:tc>
        <w:tc>
          <w:tcPr>
            <w:tcW w:w="1356" w:type="dxa"/>
            <w:tcBorders>
              <w:top w:val="single" w:color="auto" w:sz="6" w:space="0"/>
              <w:bottom w:val="single" w:color="auto" w:sz="6" w:space="0"/>
            </w:tcBorders>
            <w:shd w:val="clear" w:color="auto" w:fill="FFFFFF" w:themeFill="background1"/>
            <w:noWrap/>
            <w:vAlign w:val="bottom"/>
          </w:tcPr>
          <w:p w:rsidRPr="00B01AA4" w:rsidR="00081294" w:rsidP="00081294" w:rsidRDefault="00081294" w14:paraId="211C4B38" w14:textId="636E87D5">
            <w:pPr>
              <w:jc w:val="center"/>
              <w:rPr>
                <w:sz w:val="20"/>
                <w:szCs w:val="20"/>
                <w:highlight w:val="yellow"/>
              </w:rPr>
            </w:pPr>
            <w:r>
              <w:rPr>
                <w:color w:val="000000"/>
                <w:sz w:val="20"/>
                <w:szCs w:val="20"/>
              </w:rPr>
              <w:t>$131</w:t>
            </w:r>
          </w:p>
        </w:tc>
        <w:tc>
          <w:tcPr>
            <w:tcW w:w="1530" w:type="dxa"/>
            <w:tcBorders>
              <w:top w:val="single" w:color="auto" w:sz="6" w:space="0"/>
              <w:bottom w:val="single" w:color="auto" w:sz="6" w:space="0"/>
            </w:tcBorders>
            <w:shd w:val="clear" w:color="auto" w:fill="FFFFFF" w:themeFill="background1"/>
            <w:vAlign w:val="bottom"/>
          </w:tcPr>
          <w:p w:rsidR="00081294" w:rsidP="00081294" w:rsidRDefault="00081294" w14:paraId="6BB55925" w14:textId="225DE0B4">
            <w:pPr>
              <w:jc w:val="center"/>
              <w:rPr>
                <w:color w:val="000000"/>
                <w:sz w:val="20"/>
                <w:szCs w:val="20"/>
              </w:rPr>
            </w:pPr>
            <w:r>
              <w:rPr>
                <w:color w:val="000000"/>
                <w:sz w:val="20"/>
                <w:szCs w:val="20"/>
              </w:rPr>
              <w:t>$443</w:t>
            </w:r>
          </w:p>
        </w:tc>
        <w:tc>
          <w:tcPr>
            <w:tcW w:w="1236" w:type="dxa"/>
            <w:tcBorders>
              <w:top w:val="single" w:color="auto" w:sz="6" w:space="0"/>
              <w:bottom w:val="single" w:color="auto" w:sz="6" w:space="0"/>
            </w:tcBorders>
            <w:shd w:val="clear" w:color="auto" w:fill="FFFFFF" w:themeFill="background1"/>
            <w:noWrap/>
            <w:vAlign w:val="bottom"/>
          </w:tcPr>
          <w:p w:rsidRPr="00B01AA4" w:rsidR="00081294" w:rsidP="00081294" w:rsidRDefault="00081294" w14:paraId="6AE9A70E" w14:textId="06822991">
            <w:pPr>
              <w:jc w:val="center"/>
              <w:rPr>
                <w:sz w:val="20"/>
                <w:szCs w:val="20"/>
                <w:highlight w:val="yellow"/>
              </w:rPr>
            </w:pPr>
            <w:r>
              <w:rPr>
                <w:color w:val="000000"/>
                <w:sz w:val="20"/>
                <w:szCs w:val="20"/>
              </w:rPr>
              <w:t>$7,922</w:t>
            </w:r>
          </w:p>
        </w:tc>
      </w:tr>
      <w:tr w:rsidRPr="00567D14" w:rsidR="00081294" w:rsidTr="295351D5" w14:paraId="45992D79" w14:textId="77777777">
        <w:trPr>
          <w:cantSplit/>
          <w:trHeight w:val="120"/>
          <w:jc w:val="center"/>
        </w:trPr>
        <w:tc>
          <w:tcPr>
            <w:tcW w:w="2790" w:type="dxa"/>
            <w:gridSpan w:val="2"/>
            <w:tcBorders>
              <w:top w:val="single" w:color="auto" w:sz="6" w:space="0"/>
              <w:bottom w:val="double" w:color="auto" w:sz="4" w:space="0"/>
            </w:tcBorders>
            <w:shd w:val="clear" w:color="auto" w:fill="E7E6E6" w:themeFill="background2"/>
            <w:vAlign w:val="center"/>
          </w:tcPr>
          <w:p w:rsidRPr="00567D14" w:rsidR="00081294" w:rsidP="00081294" w:rsidRDefault="00081294" w14:paraId="616F9300" w14:textId="41C96082">
            <w:pPr>
              <w:jc w:val="right"/>
              <w:rPr>
                <w:sz w:val="20"/>
                <w:szCs w:val="20"/>
              </w:rPr>
            </w:pPr>
            <w:r w:rsidRPr="00A3559F">
              <w:rPr>
                <w:b/>
                <w:bCs/>
                <w:sz w:val="20"/>
                <w:szCs w:val="20"/>
              </w:rPr>
              <w:t>Total</w:t>
            </w:r>
          </w:p>
        </w:tc>
        <w:tc>
          <w:tcPr>
            <w:tcW w:w="2145" w:type="dxa"/>
            <w:tcBorders>
              <w:top w:val="single" w:color="auto" w:sz="6" w:space="0"/>
              <w:bottom w:val="double" w:color="auto" w:sz="4" w:space="0"/>
            </w:tcBorders>
            <w:shd w:val="clear" w:color="auto" w:fill="E7E6E6" w:themeFill="background2"/>
            <w:noWrap/>
            <w:vAlign w:val="bottom"/>
          </w:tcPr>
          <w:p w:rsidRPr="00386B9C" w:rsidR="00081294" w:rsidP="00081294" w:rsidRDefault="00081294" w14:paraId="1067499C" w14:textId="795DF6D4">
            <w:pPr>
              <w:jc w:val="center"/>
              <w:rPr>
                <w:b/>
                <w:bCs/>
                <w:sz w:val="20"/>
                <w:szCs w:val="20"/>
              </w:rPr>
            </w:pPr>
            <w:r>
              <w:rPr>
                <w:b/>
                <w:bCs/>
                <w:color w:val="000000"/>
                <w:sz w:val="20"/>
                <w:szCs w:val="20"/>
              </w:rPr>
              <w:t>$12,179</w:t>
            </w:r>
          </w:p>
        </w:tc>
        <w:tc>
          <w:tcPr>
            <w:tcW w:w="1356" w:type="dxa"/>
            <w:tcBorders>
              <w:top w:val="single" w:color="auto" w:sz="6" w:space="0"/>
              <w:bottom w:val="double" w:color="auto" w:sz="4" w:space="0"/>
            </w:tcBorders>
            <w:shd w:val="clear" w:color="auto" w:fill="E7E6E6" w:themeFill="background2"/>
            <w:noWrap/>
            <w:vAlign w:val="bottom"/>
          </w:tcPr>
          <w:p w:rsidRPr="00386B9C" w:rsidR="00081294" w:rsidP="00081294" w:rsidRDefault="00081294" w14:paraId="657F9AA5" w14:textId="24D32578">
            <w:pPr>
              <w:jc w:val="center"/>
              <w:rPr>
                <w:b/>
                <w:bCs/>
                <w:sz w:val="20"/>
                <w:szCs w:val="20"/>
              </w:rPr>
            </w:pPr>
            <w:r>
              <w:rPr>
                <w:b/>
                <w:bCs/>
                <w:color w:val="000000"/>
                <w:sz w:val="20"/>
                <w:szCs w:val="20"/>
              </w:rPr>
              <w:t>$561</w:t>
            </w:r>
          </w:p>
        </w:tc>
        <w:tc>
          <w:tcPr>
            <w:tcW w:w="1530" w:type="dxa"/>
            <w:tcBorders>
              <w:top w:val="single" w:color="auto" w:sz="6" w:space="0"/>
              <w:bottom w:val="double" w:color="auto" w:sz="4" w:space="0"/>
            </w:tcBorders>
            <w:shd w:val="clear" w:color="auto" w:fill="E7E6E6" w:themeFill="background2"/>
            <w:vAlign w:val="bottom"/>
          </w:tcPr>
          <w:p w:rsidR="00081294" w:rsidP="00081294" w:rsidRDefault="00081294" w14:paraId="07CDA30B" w14:textId="53512936">
            <w:pPr>
              <w:jc w:val="center"/>
              <w:rPr>
                <w:color w:val="000000"/>
                <w:sz w:val="20"/>
                <w:szCs w:val="20"/>
              </w:rPr>
            </w:pPr>
            <w:r>
              <w:rPr>
                <w:b/>
                <w:bCs/>
                <w:color w:val="000000"/>
                <w:sz w:val="20"/>
                <w:szCs w:val="20"/>
              </w:rPr>
              <w:t>$1,169</w:t>
            </w:r>
          </w:p>
        </w:tc>
        <w:tc>
          <w:tcPr>
            <w:tcW w:w="1236" w:type="dxa"/>
            <w:tcBorders>
              <w:top w:val="single" w:color="auto" w:sz="6" w:space="0"/>
              <w:bottom w:val="double" w:color="auto" w:sz="4" w:space="0"/>
            </w:tcBorders>
            <w:shd w:val="clear" w:color="auto" w:fill="E7E6E6" w:themeFill="background2"/>
            <w:noWrap/>
            <w:vAlign w:val="bottom"/>
          </w:tcPr>
          <w:p w:rsidRPr="00386B9C" w:rsidR="00081294" w:rsidP="00081294" w:rsidRDefault="00081294" w14:paraId="59EF1F86" w14:textId="329BE02C">
            <w:pPr>
              <w:jc w:val="center"/>
              <w:rPr>
                <w:b/>
                <w:bCs/>
                <w:sz w:val="20"/>
                <w:szCs w:val="20"/>
              </w:rPr>
            </w:pPr>
            <w:r>
              <w:rPr>
                <w:b/>
                <w:bCs/>
                <w:color w:val="000000"/>
                <w:sz w:val="20"/>
                <w:szCs w:val="20"/>
              </w:rPr>
              <w:t xml:space="preserve"> $13,908 </w:t>
            </w:r>
          </w:p>
        </w:tc>
      </w:tr>
    </w:tbl>
    <w:p w:rsidRPr="00A95011" w:rsidR="00B770C9" w:rsidP="00B01AA4" w:rsidRDefault="00B770C9" w14:paraId="2D624F7D" w14:textId="0845524E">
      <w:pPr>
        <w:pStyle w:val="TableNotes"/>
      </w:pPr>
      <w:r w:rsidRPr="00567D14">
        <w:rPr>
          <w:vertAlign w:val="superscript"/>
        </w:rPr>
        <w:t>1</w:t>
      </w:r>
      <w:r w:rsidRPr="00567D14">
        <w:t xml:space="preserve"> </w:t>
      </w:r>
      <w:r w:rsidRPr="00A95011">
        <w:t xml:space="preserve">Assumes </w:t>
      </w:r>
      <w:r w:rsidRPr="00A95011" w:rsidR="008A4297">
        <w:t>printing of</w:t>
      </w:r>
      <w:r w:rsidRPr="00A95011" w:rsidR="002B3632">
        <w:t xml:space="preserve"> </w:t>
      </w:r>
      <w:r w:rsidRPr="00A95011" w:rsidR="00CC46C3">
        <w:t>10</w:t>
      </w:r>
      <w:r w:rsidRPr="00A95011" w:rsidR="002B3632">
        <w:t xml:space="preserve"> pages for the </w:t>
      </w:r>
      <w:r w:rsidR="00723926">
        <w:t>Census Q</w:t>
      </w:r>
      <w:r w:rsidRPr="00A95011" w:rsidR="005E76B5">
        <w:t xml:space="preserve">uestionnaire </w:t>
      </w:r>
      <w:r w:rsidRPr="00A95011" w:rsidR="002B3632">
        <w:t>and</w:t>
      </w:r>
      <w:r w:rsidRPr="00A95011">
        <w:t xml:space="preserve"> </w:t>
      </w:r>
      <w:r w:rsidRPr="00A95011" w:rsidR="002B3632">
        <w:t>5</w:t>
      </w:r>
      <w:r w:rsidRPr="00A95011" w:rsidR="00CC46C3">
        <w:t>0</w:t>
      </w:r>
      <w:r w:rsidRPr="00A95011">
        <w:t xml:space="preserve"> pages</w:t>
      </w:r>
      <w:r w:rsidRPr="00A95011" w:rsidR="00B01AA4">
        <w:t xml:space="preserve"> for the </w:t>
      </w:r>
      <w:r w:rsidR="00723926">
        <w:t>D</w:t>
      </w:r>
      <w:r w:rsidRPr="00A95011" w:rsidR="00B01AA4">
        <w:t xml:space="preserve">etailed </w:t>
      </w:r>
      <w:r w:rsidR="00723926">
        <w:t>Q</w:t>
      </w:r>
      <w:r w:rsidRPr="00A95011" w:rsidR="00B01AA4">
        <w:t>uestionnaire</w:t>
      </w:r>
      <w:r w:rsidRPr="00A95011">
        <w:t xml:space="preserve">; $0.10/page </w:t>
      </w:r>
      <w:r w:rsidRPr="00A95011" w:rsidR="00C95C06">
        <w:t>print</w:t>
      </w:r>
      <w:r w:rsidRPr="00A95011">
        <w:t xml:space="preserve"> cost.</w:t>
      </w:r>
      <w:r w:rsidRPr="00A95011" w:rsidR="000476DD">
        <w:t xml:space="preserve"> </w:t>
      </w:r>
      <w:r w:rsidRPr="00A95011" w:rsidR="005E76B5">
        <w:t>A</w:t>
      </w:r>
      <w:r w:rsidRPr="00A95011" w:rsidR="000476DD">
        <w:t xml:space="preserve">ssumes all facilities will print the </w:t>
      </w:r>
      <w:r w:rsidR="00FD25A2">
        <w:t>questionnaire</w:t>
      </w:r>
      <w:r w:rsidRPr="00A95011" w:rsidR="000476DD">
        <w:t xml:space="preserve"> once</w:t>
      </w:r>
      <w:r w:rsidRPr="00A95011" w:rsidR="005E76B5">
        <w:t xml:space="preserve"> as a working copy</w:t>
      </w:r>
      <w:r w:rsidRPr="00A95011" w:rsidR="000476DD">
        <w:t>.</w:t>
      </w:r>
    </w:p>
    <w:p w:rsidR="00B770C9" w:rsidP="00B01AA4" w:rsidRDefault="00B770C9" w14:paraId="2F90313F" w14:textId="2EB55BE4">
      <w:pPr>
        <w:pStyle w:val="TableNotes"/>
      </w:pPr>
      <w:r w:rsidRPr="00A95011">
        <w:rPr>
          <w:vertAlign w:val="superscript"/>
        </w:rPr>
        <w:t>2</w:t>
      </w:r>
      <w:r w:rsidRPr="00A95011">
        <w:t xml:space="preserve"> Assumes </w:t>
      </w:r>
      <w:r w:rsidRPr="00A95011" w:rsidR="005E76B5">
        <w:t>one</w:t>
      </w:r>
      <w:r w:rsidRPr="00A95011">
        <w:t xml:space="preserve"> percent </w:t>
      </w:r>
      <w:r w:rsidRPr="00A95011" w:rsidR="005E76B5">
        <w:t xml:space="preserve">of </w:t>
      </w:r>
      <w:r w:rsidR="00723926">
        <w:t>Census Questionnaire</w:t>
      </w:r>
      <w:r w:rsidRPr="00A95011" w:rsidR="005E76B5">
        <w:t xml:space="preserve"> respondents and one percent of </w:t>
      </w:r>
      <w:r w:rsidR="00723926">
        <w:t>D</w:t>
      </w:r>
      <w:r w:rsidRPr="00A95011" w:rsidR="005E76B5">
        <w:t xml:space="preserve">etailed </w:t>
      </w:r>
      <w:r w:rsidR="00723926">
        <w:t>Q</w:t>
      </w:r>
      <w:r w:rsidRPr="00A95011" w:rsidR="005E76B5">
        <w:t xml:space="preserve">uestionnaire respondents </w:t>
      </w:r>
      <w:r w:rsidRPr="00A95011">
        <w:t xml:space="preserve">will send in a paper </w:t>
      </w:r>
      <w:r w:rsidR="00723926">
        <w:t>questionnaire</w:t>
      </w:r>
      <w:r w:rsidRPr="00A95011">
        <w:t xml:space="preserve"> via Federal Express (or another shipper with tracking). Assumes $</w:t>
      </w:r>
      <w:r w:rsidRPr="00A95011" w:rsidR="005E76B5">
        <w:t>8.90</w:t>
      </w:r>
      <w:r w:rsidRPr="00A95011">
        <w:t xml:space="preserve"> shipping fee/package.</w:t>
      </w:r>
    </w:p>
    <w:p w:rsidRPr="008E286E" w:rsidR="008E286E" w:rsidP="00B01AA4" w:rsidRDefault="008E286E" w14:paraId="7E9301D5" w14:textId="13192FF0">
      <w:pPr>
        <w:pStyle w:val="TableNotes"/>
      </w:pPr>
      <w:r w:rsidRPr="008E286E">
        <w:rPr>
          <w:vertAlign w:val="superscript"/>
        </w:rPr>
        <w:t>3</w:t>
      </w:r>
      <w:r>
        <w:rPr>
          <w:vertAlign w:val="superscript"/>
        </w:rPr>
        <w:t xml:space="preserve"> </w:t>
      </w:r>
      <w:r>
        <w:t>Assumes 10 percent of Census Questionnaire respondents and 20 percent of Detailed Questionnaire respondents w</w:t>
      </w:r>
      <w:r w:rsidR="00F74C60">
        <w:t>ill</w:t>
      </w:r>
      <w:r>
        <w:t xml:space="preserve"> contact the helpline for 30 minutes</w:t>
      </w:r>
      <w:r w:rsidR="00FD3C0C">
        <w:t xml:space="preserve"> at a rate of $0.05/minute. EPA expects this to be an overestimate of the long-distance costs associated with the Questionnaire.</w:t>
      </w:r>
    </w:p>
    <w:p w:rsidR="00B770C9" w:rsidP="00B01AA4" w:rsidRDefault="00B770C9" w14:paraId="1CC38AB1" w14:textId="44289E2B"/>
    <w:p w:rsidR="00270E16" w:rsidP="00FA3701" w:rsidRDefault="00A018BD" w14:paraId="6A5C46A0" w14:textId="7F531559">
      <w:pPr>
        <w:spacing w:after="240"/>
        <w:ind w:firstLine="720"/>
      </w:pPr>
      <w:r>
        <w:t xml:space="preserve">As described in </w:t>
      </w:r>
      <w:r w:rsidR="00CC1B91">
        <w:t xml:space="preserve">Section </w:t>
      </w:r>
      <w:r>
        <w:t>12, w</w:t>
      </w:r>
      <w:r w:rsidR="00A3559F">
        <w:t xml:space="preserve">astewater sampling of MPP facilities </w:t>
      </w:r>
      <w:r w:rsidRPr="00A95011" w:rsidR="00A3559F">
        <w:t xml:space="preserve">will be conducted by MPP facility staff. </w:t>
      </w:r>
      <w:r w:rsidR="00A95011">
        <w:t>T</w:t>
      </w:r>
      <w:r w:rsidRPr="00A95011">
        <w:t xml:space="preserve">his burden estimate </w:t>
      </w:r>
      <w:r>
        <w:t xml:space="preserve">assumes that </w:t>
      </w:r>
      <w:r w:rsidR="00CC1B91">
        <w:t xml:space="preserve">EPA will contract directly with laboratories and provide each facility with </w:t>
      </w:r>
      <w:r w:rsidR="008E286E">
        <w:t>a set of</w:t>
      </w:r>
      <w:r w:rsidR="00CC1B91">
        <w:t xml:space="preserve"> sampling supplies.</w:t>
      </w:r>
      <w:r w:rsidR="00FD3C0C">
        <w:t xml:space="preserve"> The only sampling supplies not provided by EPA would be ice required to cool wastewater samples immediate</w:t>
      </w:r>
      <w:r w:rsidR="00F74C60">
        <w:t>ly</w:t>
      </w:r>
      <w:r w:rsidR="00FD3C0C">
        <w:t xml:space="preserve"> after collection and/or during preservation.</w:t>
      </w:r>
      <w:r w:rsidR="00270E16">
        <w:t xml:space="preserve"> Sampled facilities will be responsible for </w:t>
      </w:r>
      <w:r w:rsidR="00FD3C0C">
        <w:t xml:space="preserve">any long-distance phone charges associated with planning, supplies not provided by EPA, and </w:t>
      </w:r>
      <w:r w:rsidR="00270E16">
        <w:t>shipping samples to the laboratories within the holding times specified in the sampling plan.</w:t>
      </w:r>
      <w:r w:rsidR="00CC1B91">
        <w:t xml:space="preserve"> </w:t>
      </w:r>
      <w:r w:rsidR="00FD3C0C">
        <w:t xml:space="preserve">In addition to ice needed during sample collection, </w:t>
      </w:r>
      <w:r w:rsidR="00CC1B91">
        <w:t xml:space="preserve">EPA estimates that each sampled facility will need to provide </w:t>
      </w:r>
      <w:r w:rsidR="00270E16">
        <w:t>ice for filling coolers and keeping samples at the proper temperature during shipping</w:t>
      </w:r>
      <w:r w:rsidR="00CC1B91">
        <w:t xml:space="preserve"> and postage to ship all wastewater samples </w:t>
      </w:r>
      <w:r w:rsidR="00270E16">
        <w:t>in coolers provided by EPA</w:t>
      </w:r>
      <w:r w:rsidR="00CC1B91">
        <w:t xml:space="preserve">. </w:t>
      </w:r>
      <w:r w:rsidR="00A3559F">
        <w:t xml:space="preserve">EPA estimates </w:t>
      </w:r>
      <w:r w:rsidR="00CC1B91">
        <w:t xml:space="preserve">these </w:t>
      </w:r>
      <w:r w:rsidR="00A3559F">
        <w:t xml:space="preserve">other direct costs associated with wastewater sampling include those </w:t>
      </w:r>
      <w:r>
        <w:t xml:space="preserve">elements shown </w:t>
      </w:r>
      <w:r w:rsidR="00A3559F">
        <w:t xml:space="preserve">in </w:t>
      </w:r>
      <w:r>
        <w:fldChar w:fldCharType="begin"/>
      </w:r>
      <w:r>
        <w:instrText xml:space="preserve"> REF _Ref72485594 \h </w:instrText>
      </w:r>
      <w:r>
        <w:fldChar w:fldCharType="separate"/>
      </w:r>
      <w:r w:rsidRPr="00567D14">
        <w:t xml:space="preserve">Table </w:t>
      </w:r>
      <w:r>
        <w:rPr>
          <w:noProof/>
        </w:rPr>
        <w:t>13</w:t>
      </w:r>
      <w:r>
        <w:t>-</w:t>
      </w:r>
      <w:r>
        <w:rPr>
          <w:noProof/>
        </w:rPr>
        <w:t>2</w:t>
      </w:r>
      <w:r>
        <w:fldChar w:fldCharType="end"/>
      </w:r>
      <w:r w:rsidR="00A3559F">
        <w:t>.</w:t>
      </w:r>
      <w:r>
        <w:t xml:space="preserve"> </w:t>
      </w:r>
    </w:p>
    <w:tbl>
      <w:tblPr>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ook w:val="04A0" w:firstRow="1" w:lastRow="0" w:firstColumn="1" w:lastColumn="0" w:noHBand="0" w:noVBand="1"/>
      </w:tblPr>
      <w:tblGrid>
        <w:gridCol w:w="2952"/>
        <w:gridCol w:w="1170"/>
        <w:gridCol w:w="1170"/>
        <w:gridCol w:w="2226"/>
        <w:gridCol w:w="1734"/>
      </w:tblGrid>
      <w:tr w:rsidRPr="00567D14" w:rsidR="004A7133" w:rsidTr="090C6B36" w14:paraId="456A4D72" w14:textId="77777777">
        <w:tc>
          <w:tcPr>
            <w:tcW w:w="9252" w:type="dxa"/>
            <w:gridSpan w:val="5"/>
            <w:tcBorders>
              <w:top w:val="nil"/>
              <w:left w:val="nil"/>
              <w:bottom w:val="double" w:color="auto" w:sz="4" w:space="0"/>
              <w:right w:val="nil"/>
            </w:tcBorders>
          </w:tcPr>
          <w:p w:rsidRPr="00567D14" w:rsidR="004A7133" w:rsidP="00FA3701" w:rsidRDefault="004A7133" w14:paraId="08E49D11" w14:textId="485525D1">
            <w:pPr>
              <w:pStyle w:val="TableTitle"/>
              <w:spacing w:before="0"/>
              <w:rPr>
                <w:sz w:val="20"/>
                <w:szCs w:val="20"/>
              </w:rPr>
            </w:pPr>
            <w:bookmarkStart w:name="_Ref72485594" w:id="50"/>
            <w:bookmarkStart w:name="_Toc85724613" w:id="51"/>
            <w:r w:rsidRPr="00567D14">
              <w:t xml:space="preserve">Table </w:t>
            </w:r>
            <w:r>
              <w:fldChar w:fldCharType="begin"/>
            </w:r>
            <w:r>
              <w:instrText>STYLEREF 1 \s</w:instrText>
            </w:r>
            <w:r>
              <w:fldChar w:fldCharType="separate"/>
            </w:r>
            <w:r w:rsidR="000A25D6">
              <w:rPr>
                <w:noProof/>
              </w:rPr>
              <w:t>13</w:t>
            </w:r>
            <w:r>
              <w:fldChar w:fldCharType="end"/>
            </w:r>
            <w:r w:rsidR="000A1C3D">
              <w:t>-</w:t>
            </w:r>
            <w:r>
              <w:fldChar w:fldCharType="begin"/>
            </w:r>
            <w:r>
              <w:instrText>SEQ Table \* ARABIC \s 1</w:instrText>
            </w:r>
            <w:r>
              <w:fldChar w:fldCharType="separate"/>
            </w:r>
            <w:r w:rsidR="000A25D6">
              <w:rPr>
                <w:noProof/>
              </w:rPr>
              <w:t>2</w:t>
            </w:r>
            <w:r>
              <w:fldChar w:fldCharType="end"/>
            </w:r>
            <w:bookmarkEnd w:id="50"/>
            <w:r w:rsidRPr="00567D14">
              <w:t xml:space="preserve">. </w:t>
            </w:r>
            <w:r>
              <w:t xml:space="preserve">Total Other Direct Costs for </w:t>
            </w:r>
            <w:r w:rsidR="321140D6">
              <w:t>Five</w:t>
            </w:r>
            <w:r>
              <w:t>-Day Sampling</w:t>
            </w:r>
            <w:bookmarkEnd w:id="51"/>
          </w:p>
        </w:tc>
      </w:tr>
      <w:tr w:rsidRPr="00567D14" w:rsidR="004A7133" w:rsidTr="090C6B36" w14:paraId="102E95A0" w14:textId="77777777">
        <w:tc>
          <w:tcPr>
            <w:tcW w:w="2952" w:type="dxa"/>
            <w:tcBorders>
              <w:top w:val="double" w:color="auto" w:sz="4" w:space="0"/>
            </w:tcBorders>
            <w:shd w:val="clear" w:color="auto" w:fill="E6E6E6"/>
            <w:vAlign w:val="bottom"/>
          </w:tcPr>
          <w:p w:rsidRPr="00567D14" w:rsidR="004A7133" w:rsidP="00A018BD" w:rsidRDefault="004A7133" w14:paraId="1A29F811" w14:textId="77777777">
            <w:pPr>
              <w:keepNext/>
              <w:jc w:val="center"/>
              <w:rPr>
                <w:b/>
                <w:sz w:val="20"/>
                <w:szCs w:val="20"/>
              </w:rPr>
            </w:pPr>
            <w:r>
              <w:rPr>
                <w:b/>
                <w:sz w:val="20"/>
                <w:szCs w:val="20"/>
              </w:rPr>
              <w:t>Activity</w:t>
            </w:r>
          </w:p>
        </w:tc>
        <w:tc>
          <w:tcPr>
            <w:tcW w:w="1170" w:type="dxa"/>
            <w:tcBorders>
              <w:top w:val="double" w:color="auto" w:sz="4" w:space="0"/>
            </w:tcBorders>
            <w:shd w:val="clear" w:color="auto" w:fill="E6E6E6"/>
            <w:vAlign w:val="bottom"/>
          </w:tcPr>
          <w:p w:rsidRPr="00567D14" w:rsidR="004A7133" w:rsidP="00A018BD" w:rsidRDefault="004A7133" w14:paraId="571E5BFF" w14:textId="706A6881">
            <w:pPr>
              <w:keepNext/>
              <w:jc w:val="center"/>
              <w:rPr>
                <w:b/>
                <w:sz w:val="20"/>
                <w:szCs w:val="20"/>
              </w:rPr>
            </w:pPr>
            <w:r>
              <w:rPr>
                <w:b/>
                <w:sz w:val="20"/>
                <w:szCs w:val="20"/>
              </w:rPr>
              <w:t xml:space="preserve">Units </w:t>
            </w:r>
            <w:r w:rsidR="00270E16">
              <w:rPr>
                <w:b/>
                <w:sz w:val="20"/>
                <w:szCs w:val="20"/>
              </w:rPr>
              <w:t>Cost</w:t>
            </w:r>
          </w:p>
        </w:tc>
        <w:tc>
          <w:tcPr>
            <w:tcW w:w="1170" w:type="dxa"/>
            <w:tcBorders>
              <w:top w:val="double" w:color="auto" w:sz="4" w:space="0"/>
            </w:tcBorders>
            <w:shd w:val="clear" w:color="auto" w:fill="E6E6E6"/>
            <w:vAlign w:val="bottom"/>
          </w:tcPr>
          <w:p w:rsidRPr="00567D14" w:rsidR="004A7133" w:rsidP="00A018BD" w:rsidRDefault="004A7133" w14:paraId="42BC2BD7" w14:textId="700CCB81">
            <w:pPr>
              <w:keepNext/>
              <w:jc w:val="center"/>
              <w:rPr>
                <w:b/>
                <w:sz w:val="20"/>
                <w:szCs w:val="20"/>
              </w:rPr>
            </w:pPr>
            <w:r>
              <w:rPr>
                <w:b/>
                <w:sz w:val="20"/>
                <w:szCs w:val="20"/>
              </w:rPr>
              <w:t>Unit</w:t>
            </w:r>
            <w:r w:rsidR="00270E16">
              <w:rPr>
                <w:b/>
                <w:sz w:val="20"/>
                <w:szCs w:val="20"/>
              </w:rPr>
              <w:t>s</w:t>
            </w:r>
          </w:p>
        </w:tc>
        <w:tc>
          <w:tcPr>
            <w:tcW w:w="2226" w:type="dxa"/>
            <w:tcBorders>
              <w:top w:val="double" w:color="auto" w:sz="4" w:space="0"/>
            </w:tcBorders>
            <w:shd w:val="clear" w:color="auto" w:fill="E6E6E6"/>
            <w:vAlign w:val="bottom"/>
          </w:tcPr>
          <w:p w:rsidR="004A7133" w:rsidP="00270E16" w:rsidRDefault="004A7133" w14:paraId="3141C0A7" w14:textId="677B99C4">
            <w:pPr>
              <w:keepNext/>
              <w:jc w:val="center"/>
              <w:rPr>
                <w:b/>
                <w:sz w:val="20"/>
                <w:szCs w:val="20"/>
              </w:rPr>
            </w:pPr>
            <w:r>
              <w:rPr>
                <w:b/>
                <w:sz w:val="20"/>
                <w:szCs w:val="20"/>
              </w:rPr>
              <w:t>Number</w:t>
            </w:r>
          </w:p>
        </w:tc>
        <w:tc>
          <w:tcPr>
            <w:tcW w:w="1734" w:type="dxa"/>
            <w:tcBorders>
              <w:top w:val="double" w:color="auto" w:sz="4" w:space="0"/>
            </w:tcBorders>
            <w:shd w:val="clear" w:color="auto" w:fill="E6E6E6"/>
            <w:vAlign w:val="bottom"/>
          </w:tcPr>
          <w:p w:rsidRPr="00567D14" w:rsidR="004A7133" w:rsidP="00A018BD" w:rsidRDefault="004A7133" w14:paraId="47EAA7A7" w14:textId="21ADE43C">
            <w:pPr>
              <w:keepNext/>
              <w:jc w:val="center"/>
              <w:rPr>
                <w:b/>
                <w:sz w:val="20"/>
                <w:szCs w:val="20"/>
              </w:rPr>
            </w:pPr>
            <w:r>
              <w:rPr>
                <w:b/>
                <w:sz w:val="20"/>
                <w:szCs w:val="20"/>
              </w:rPr>
              <w:t>Direct Cost (</w:t>
            </w:r>
            <w:r w:rsidR="009F354F">
              <w:rPr>
                <w:b/>
                <w:sz w:val="20"/>
                <w:szCs w:val="20"/>
              </w:rPr>
              <w:t>$</w:t>
            </w:r>
            <w:r>
              <w:rPr>
                <w:b/>
                <w:sz w:val="20"/>
                <w:szCs w:val="20"/>
              </w:rPr>
              <w:t>)</w:t>
            </w:r>
          </w:p>
        </w:tc>
      </w:tr>
      <w:tr w:rsidRPr="00567D14" w:rsidR="009F354F" w:rsidTr="090C6B36" w14:paraId="5138B753" w14:textId="77777777">
        <w:tc>
          <w:tcPr>
            <w:tcW w:w="2952" w:type="dxa"/>
            <w:tcBorders>
              <w:bottom w:val="single" w:color="auto" w:sz="6" w:space="0"/>
            </w:tcBorders>
            <w:shd w:val="clear" w:color="auto" w:fill="auto"/>
            <w:vAlign w:val="center"/>
          </w:tcPr>
          <w:p w:rsidR="009F354F" w:rsidP="009F354F" w:rsidRDefault="009F354F" w14:paraId="187740EC" w14:textId="45E4EC0E">
            <w:pPr>
              <w:keepNext/>
              <w:spacing w:before="80" w:after="80"/>
              <w:rPr>
                <w:sz w:val="20"/>
                <w:szCs w:val="20"/>
              </w:rPr>
            </w:pPr>
            <w:r>
              <w:rPr>
                <w:sz w:val="20"/>
                <w:szCs w:val="20"/>
              </w:rPr>
              <w:t>Planning Calls (phone charges)</w:t>
            </w:r>
          </w:p>
        </w:tc>
        <w:tc>
          <w:tcPr>
            <w:tcW w:w="1170" w:type="dxa"/>
            <w:tcBorders>
              <w:bottom w:val="single" w:color="auto" w:sz="6" w:space="0"/>
            </w:tcBorders>
            <w:shd w:val="clear" w:color="auto" w:fill="auto"/>
            <w:vAlign w:val="center"/>
          </w:tcPr>
          <w:p w:rsidR="009F354F" w:rsidP="009F354F" w:rsidRDefault="009F354F" w14:paraId="32025016" w14:textId="34184DCC">
            <w:pPr>
              <w:keepNext/>
              <w:jc w:val="center"/>
              <w:rPr>
                <w:sz w:val="20"/>
                <w:szCs w:val="20"/>
              </w:rPr>
            </w:pPr>
            <w:r>
              <w:rPr>
                <w:sz w:val="20"/>
                <w:szCs w:val="20"/>
              </w:rPr>
              <w:t>$3</w:t>
            </w:r>
          </w:p>
        </w:tc>
        <w:tc>
          <w:tcPr>
            <w:tcW w:w="1170" w:type="dxa"/>
            <w:tcBorders>
              <w:bottom w:val="single" w:color="auto" w:sz="6" w:space="0"/>
            </w:tcBorders>
            <w:shd w:val="clear" w:color="auto" w:fill="auto"/>
            <w:vAlign w:val="center"/>
          </w:tcPr>
          <w:p w:rsidR="009F354F" w:rsidP="009F354F" w:rsidRDefault="009F354F" w14:paraId="1DC7383B" w14:textId="236D5897">
            <w:pPr>
              <w:keepNext/>
              <w:jc w:val="center"/>
              <w:rPr>
                <w:sz w:val="20"/>
                <w:szCs w:val="20"/>
              </w:rPr>
            </w:pPr>
            <w:r>
              <w:rPr>
                <w:sz w:val="20"/>
                <w:szCs w:val="20"/>
              </w:rPr>
              <w:t>$ per hour</w:t>
            </w:r>
          </w:p>
        </w:tc>
        <w:tc>
          <w:tcPr>
            <w:tcW w:w="2226" w:type="dxa"/>
            <w:tcBorders>
              <w:bottom w:val="single" w:color="auto" w:sz="6" w:space="0"/>
            </w:tcBorders>
            <w:vAlign w:val="center"/>
          </w:tcPr>
          <w:p w:rsidR="009F354F" w:rsidP="009F354F" w:rsidRDefault="009F354F" w14:paraId="7EC4F9E9" w14:textId="77F533AC">
            <w:pPr>
              <w:keepNext/>
              <w:jc w:val="center"/>
              <w:rPr>
                <w:sz w:val="20"/>
                <w:szCs w:val="20"/>
              </w:rPr>
            </w:pPr>
            <w:r>
              <w:rPr>
                <w:sz w:val="20"/>
                <w:szCs w:val="20"/>
              </w:rPr>
              <w:t>6 hours</w:t>
            </w:r>
          </w:p>
        </w:tc>
        <w:tc>
          <w:tcPr>
            <w:tcW w:w="1734" w:type="dxa"/>
            <w:tcBorders>
              <w:bottom w:val="single" w:color="auto" w:sz="6" w:space="0"/>
            </w:tcBorders>
            <w:shd w:val="clear" w:color="auto" w:fill="auto"/>
            <w:vAlign w:val="center"/>
          </w:tcPr>
          <w:p w:rsidR="009F354F" w:rsidP="009F354F" w:rsidRDefault="009F354F" w14:paraId="65B44E9D" w14:textId="4CFCF379">
            <w:pPr>
              <w:jc w:val="center"/>
              <w:rPr>
                <w:sz w:val="20"/>
                <w:szCs w:val="20"/>
              </w:rPr>
            </w:pPr>
            <w:r>
              <w:rPr>
                <w:sz w:val="20"/>
                <w:szCs w:val="20"/>
              </w:rPr>
              <w:t>$18</w:t>
            </w:r>
          </w:p>
        </w:tc>
      </w:tr>
      <w:tr w:rsidRPr="00567D14" w:rsidR="009F354F" w:rsidTr="090C6B36" w14:paraId="240BB05B" w14:textId="77777777">
        <w:tc>
          <w:tcPr>
            <w:tcW w:w="2952" w:type="dxa"/>
            <w:tcBorders>
              <w:bottom w:val="single" w:color="auto" w:sz="6" w:space="0"/>
            </w:tcBorders>
            <w:shd w:val="clear" w:color="auto" w:fill="auto"/>
            <w:vAlign w:val="center"/>
          </w:tcPr>
          <w:p w:rsidRPr="00567D14" w:rsidR="009F354F" w:rsidP="009F354F" w:rsidRDefault="009F354F" w14:paraId="0C339CDF" w14:textId="5AB0F613">
            <w:pPr>
              <w:keepNext/>
              <w:spacing w:before="80" w:after="80"/>
              <w:rPr>
                <w:sz w:val="20"/>
                <w:szCs w:val="20"/>
              </w:rPr>
            </w:pPr>
            <w:r>
              <w:rPr>
                <w:sz w:val="20"/>
                <w:szCs w:val="20"/>
              </w:rPr>
              <w:t>Shipping Costs (ice and postage)</w:t>
            </w:r>
          </w:p>
        </w:tc>
        <w:tc>
          <w:tcPr>
            <w:tcW w:w="1170" w:type="dxa"/>
            <w:tcBorders>
              <w:bottom w:val="single" w:color="auto" w:sz="6" w:space="0"/>
            </w:tcBorders>
            <w:shd w:val="clear" w:color="auto" w:fill="auto"/>
            <w:vAlign w:val="center"/>
          </w:tcPr>
          <w:p w:rsidRPr="00567D14" w:rsidR="009F354F" w:rsidP="009F354F" w:rsidRDefault="009F354F" w14:paraId="3315CD90" w14:textId="34B85753">
            <w:pPr>
              <w:keepNext/>
              <w:jc w:val="center"/>
              <w:rPr>
                <w:sz w:val="20"/>
                <w:szCs w:val="20"/>
              </w:rPr>
            </w:pPr>
            <w:r>
              <w:rPr>
                <w:sz w:val="20"/>
                <w:szCs w:val="20"/>
              </w:rPr>
              <w:t>$110</w:t>
            </w:r>
          </w:p>
        </w:tc>
        <w:tc>
          <w:tcPr>
            <w:tcW w:w="1170" w:type="dxa"/>
            <w:tcBorders>
              <w:bottom w:val="single" w:color="auto" w:sz="6" w:space="0"/>
            </w:tcBorders>
            <w:shd w:val="clear" w:color="auto" w:fill="auto"/>
            <w:vAlign w:val="center"/>
          </w:tcPr>
          <w:p w:rsidRPr="00567D14" w:rsidR="009F354F" w:rsidP="009F354F" w:rsidRDefault="009F354F" w14:paraId="667BC9C7" w14:textId="18E804B1">
            <w:pPr>
              <w:keepNext/>
              <w:jc w:val="center"/>
              <w:rPr>
                <w:sz w:val="20"/>
                <w:szCs w:val="20"/>
              </w:rPr>
            </w:pPr>
            <w:r>
              <w:rPr>
                <w:sz w:val="20"/>
                <w:szCs w:val="20"/>
              </w:rPr>
              <w:t>$ per cooler</w:t>
            </w:r>
          </w:p>
        </w:tc>
        <w:tc>
          <w:tcPr>
            <w:tcW w:w="2226" w:type="dxa"/>
            <w:tcBorders>
              <w:bottom w:val="single" w:color="auto" w:sz="6" w:space="0"/>
            </w:tcBorders>
            <w:vAlign w:val="center"/>
          </w:tcPr>
          <w:p w:rsidR="009F354F" w:rsidP="009F354F" w:rsidRDefault="009F354F" w14:paraId="5E3811AE" w14:textId="0ECA3704">
            <w:pPr>
              <w:keepNext/>
              <w:jc w:val="center"/>
              <w:rPr>
                <w:sz w:val="20"/>
                <w:szCs w:val="20"/>
              </w:rPr>
            </w:pPr>
            <w:r>
              <w:rPr>
                <w:sz w:val="20"/>
                <w:szCs w:val="20"/>
              </w:rPr>
              <w:t>5 coolers per sample day</w:t>
            </w:r>
          </w:p>
        </w:tc>
        <w:tc>
          <w:tcPr>
            <w:tcW w:w="1734" w:type="dxa"/>
            <w:tcBorders>
              <w:bottom w:val="single" w:color="auto" w:sz="6" w:space="0"/>
            </w:tcBorders>
            <w:shd w:val="clear" w:color="auto" w:fill="auto"/>
            <w:vAlign w:val="center"/>
          </w:tcPr>
          <w:p w:rsidRPr="00567D14" w:rsidR="009F354F" w:rsidP="009F354F" w:rsidRDefault="009F354F" w14:paraId="35F8C789" w14:textId="0F346C53">
            <w:pPr>
              <w:jc w:val="center"/>
              <w:rPr>
                <w:sz w:val="20"/>
                <w:szCs w:val="20"/>
              </w:rPr>
            </w:pPr>
            <w:r>
              <w:rPr>
                <w:sz w:val="20"/>
                <w:szCs w:val="20"/>
              </w:rPr>
              <w:t>$550</w:t>
            </w:r>
          </w:p>
        </w:tc>
      </w:tr>
      <w:tr w:rsidRPr="00567D14" w:rsidR="009F354F" w:rsidTr="090C6B36" w14:paraId="7BC349A0" w14:textId="77777777">
        <w:tc>
          <w:tcPr>
            <w:tcW w:w="2952" w:type="dxa"/>
            <w:tcBorders>
              <w:bottom w:val="single" w:color="auto" w:sz="6" w:space="0"/>
            </w:tcBorders>
            <w:shd w:val="clear" w:color="auto" w:fill="auto"/>
            <w:vAlign w:val="center"/>
          </w:tcPr>
          <w:p w:rsidR="009F354F" w:rsidP="009F354F" w:rsidRDefault="009F354F" w14:paraId="13CF650D" w14:textId="5EC047EE">
            <w:pPr>
              <w:keepNext/>
              <w:spacing w:before="80" w:after="80"/>
              <w:rPr>
                <w:sz w:val="20"/>
                <w:szCs w:val="20"/>
              </w:rPr>
            </w:pPr>
            <w:r>
              <w:rPr>
                <w:sz w:val="20"/>
                <w:szCs w:val="20"/>
              </w:rPr>
              <w:t>Sample Supplies Not Provided by EPA (ice)</w:t>
            </w:r>
          </w:p>
        </w:tc>
        <w:tc>
          <w:tcPr>
            <w:tcW w:w="1170" w:type="dxa"/>
            <w:tcBorders>
              <w:bottom w:val="single" w:color="auto" w:sz="6" w:space="0"/>
            </w:tcBorders>
            <w:shd w:val="clear" w:color="auto" w:fill="auto"/>
            <w:vAlign w:val="center"/>
          </w:tcPr>
          <w:p w:rsidR="009F354F" w:rsidP="009F354F" w:rsidRDefault="53204E10" w14:paraId="16645B53" w14:textId="586B8C00">
            <w:pPr>
              <w:keepNext/>
              <w:jc w:val="center"/>
              <w:rPr>
                <w:sz w:val="20"/>
                <w:szCs w:val="20"/>
              </w:rPr>
            </w:pPr>
            <w:r w:rsidRPr="090C6B36">
              <w:rPr>
                <w:sz w:val="20"/>
                <w:szCs w:val="20"/>
              </w:rPr>
              <w:t>$10</w:t>
            </w:r>
          </w:p>
        </w:tc>
        <w:tc>
          <w:tcPr>
            <w:tcW w:w="1170" w:type="dxa"/>
            <w:tcBorders>
              <w:bottom w:val="single" w:color="auto" w:sz="6" w:space="0"/>
            </w:tcBorders>
            <w:shd w:val="clear" w:color="auto" w:fill="auto"/>
            <w:vAlign w:val="center"/>
          </w:tcPr>
          <w:p w:rsidR="009F354F" w:rsidP="009F354F" w:rsidRDefault="009F354F" w14:paraId="23102A17" w14:textId="4B9D98A1">
            <w:pPr>
              <w:keepNext/>
              <w:jc w:val="center"/>
              <w:rPr>
                <w:sz w:val="20"/>
                <w:szCs w:val="20"/>
              </w:rPr>
            </w:pPr>
            <w:r>
              <w:rPr>
                <w:sz w:val="20"/>
                <w:szCs w:val="20"/>
              </w:rPr>
              <w:t>$ per wastewater sample</w:t>
            </w:r>
          </w:p>
        </w:tc>
        <w:tc>
          <w:tcPr>
            <w:tcW w:w="2226" w:type="dxa"/>
            <w:tcBorders>
              <w:bottom w:val="single" w:color="auto" w:sz="6" w:space="0"/>
            </w:tcBorders>
            <w:vAlign w:val="center"/>
          </w:tcPr>
          <w:p w:rsidR="009F354F" w:rsidP="009F354F" w:rsidRDefault="009F354F" w14:paraId="3E2B6AE7" w14:textId="7B0D4358">
            <w:pPr>
              <w:keepNext/>
              <w:jc w:val="center"/>
              <w:rPr>
                <w:sz w:val="20"/>
                <w:szCs w:val="20"/>
              </w:rPr>
            </w:pPr>
            <w:r>
              <w:rPr>
                <w:sz w:val="20"/>
                <w:szCs w:val="20"/>
              </w:rPr>
              <w:t>15 wastewater samples</w:t>
            </w:r>
          </w:p>
        </w:tc>
        <w:tc>
          <w:tcPr>
            <w:tcW w:w="1734" w:type="dxa"/>
            <w:tcBorders>
              <w:bottom w:val="single" w:color="auto" w:sz="6" w:space="0"/>
            </w:tcBorders>
            <w:shd w:val="clear" w:color="auto" w:fill="auto"/>
            <w:vAlign w:val="center"/>
          </w:tcPr>
          <w:p w:rsidR="009F354F" w:rsidP="009F354F" w:rsidRDefault="009F354F" w14:paraId="22B102C0" w14:textId="692C7248">
            <w:pPr>
              <w:jc w:val="center"/>
              <w:rPr>
                <w:sz w:val="20"/>
                <w:szCs w:val="20"/>
              </w:rPr>
            </w:pPr>
            <w:r>
              <w:rPr>
                <w:sz w:val="20"/>
                <w:szCs w:val="20"/>
              </w:rPr>
              <w:t>$150</w:t>
            </w:r>
          </w:p>
        </w:tc>
      </w:tr>
      <w:tr w:rsidRPr="00567D14" w:rsidR="009F354F" w:rsidTr="090C6B36" w14:paraId="70FAD0E2" w14:textId="77777777">
        <w:tc>
          <w:tcPr>
            <w:tcW w:w="7518" w:type="dxa"/>
            <w:gridSpan w:val="4"/>
            <w:tcBorders>
              <w:top w:val="single" w:color="auto" w:sz="6" w:space="0"/>
              <w:bottom w:val="single" w:color="auto" w:sz="6" w:space="0"/>
            </w:tcBorders>
            <w:shd w:val="clear" w:color="auto" w:fill="E7E6E6" w:themeFill="background2"/>
            <w:vAlign w:val="bottom"/>
          </w:tcPr>
          <w:p w:rsidRPr="00B04AD1" w:rsidR="009F354F" w:rsidP="009F354F" w:rsidRDefault="009F354F" w14:paraId="3297A230" w14:textId="2E1989EA">
            <w:pPr>
              <w:keepNext/>
              <w:jc w:val="right"/>
              <w:rPr>
                <w:b/>
                <w:bCs/>
                <w:sz w:val="20"/>
                <w:szCs w:val="20"/>
              </w:rPr>
            </w:pPr>
            <w:r w:rsidRPr="00B04AD1">
              <w:rPr>
                <w:b/>
                <w:bCs/>
                <w:sz w:val="20"/>
                <w:szCs w:val="20"/>
              </w:rPr>
              <w:t>Total Cost per Facility</w:t>
            </w:r>
          </w:p>
        </w:tc>
        <w:tc>
          <w:tcPr>
            <w:tcW w:w="1734" w:type="dxa"/>
            <w:tcBorders>
              <w:top w:val="single" w:color="auto" w:sz="6" w:space="0"/>
              <w:bottom w:val="single" w:color="auto" w:sz="6" w:space="0"/>
            </w:tcBorders>
            <w:shd w:val="clear" w:color="auto" w:fill="E7E6E6" w:themeFill="background2"/>
            <w:vAlign w:val="center"/>
          </w:tcPr>
          <w:p w:rsidRPr="00567D14" w:rsidR="009F354F" w:rsidP="009F354F" w:rsidRDefault="009F354F" w14:paraId="7E35CCB2" w14:textId="6673354D">
            <w:pPr>
              <w:keepNext/>
              <w:jc w:val="center"/>
              <w:rPr>
                <w:sz w:val="20"/>
                <w:szCs w:val="20"/>
              </w:rPr>
            </w:pPr>
            <w:r>
              <w:rPr>
                <w:sz w:val="20"/>
                <w:szCs w:val="20"/>
              </w:rPr>
              <w:t>$</w:t>
            </w:r>
            <w:r w:rsidR="00F74C60">
              <w:rPr>
                <w:sz w:val="20"/>
                <w:szCs w:val="20"/>
              </w:rPr>
              <w:t>3,590</w:t>
            </w:r>
          </w:p>
        </w:tc>
      </w:tr>
      <w:tr w:rsidRPr="00567D14" w:rsidR="009F354F" w:rsidTr="090C6B36" w14:paraId="40E53493" w14:textId="77777777">
        <w:tc>
          <w:tcPr>
            <w:tcW w:w="7518" w:type="dxa"/>
            <w:gridSpan w:val="4"/>
            <w:tcBorders>
              <w:top w:val="single" w:color="auto" w:sz="6" w:space="0"/>
              <w:bottom w:val="double" w:color="auto" w:sz="4" w:space="0"/>
            </w:tcBorders>
            <w:shd w:val="clear" w:color="auto" w:fill="E7E6E6" w:themeFill="background2"/>
            <w:vAlign w:val="bottom"/>
          </w:tcPr>
          <w:p w:rsidR="009F354F" w:rsidP="009F354F" w:rsidRDefault="009F354F" w14:paraId="78B2323F" w14:textId="2CE97C75">
            <w:pPr>
              <w:keepNext/>
              <w:jc w:val="right"/>
              <w:rPr>
                <w:b/>
                <w:sz w:val="20"/>
                <w:szCs w:val="20"/>
              </w:rPr>
            </w:pPr>
            <w:r>
              <w:rPr>
                <w:b/>
                <w:sz w:val="20"/>
                <w:szCs w:val="20"/>
              </w:rPr>
              <w:t>Total Cost for Sampling at All Facilities</w:t>
            </w:r>
          </w:p>
        </w:tc>
        <w:tc>
          <w:tcPr>
            <w:tcW w:w="1734" w:type="dxa"/>
            <w:tcBorders>
              <w:top w:val="single" w:color="auto" w:sz="6" w:space="0"/>
              <w:bottom w:val="double" w:color="auto" w:sz="4" w:space="0"/>
            </w:tcBorders>
            <w:shd w:val="clear" w:color="auto" w:fill="E7E6E6" w:themeFill="background2"/>
            <w:vAlign w:val="bottom"/>
          </w:tcPr>
          <w:p w:rsidR="009F354F" w:rsidP="009F354F" w:rsidRDefault="009F354F" w14:paraId="47F29905" w14:textId="6CD0C94D">
            <w:pPr>
              <w:keepNext/>
              <w:jc w:val="center"/>
              <w:rPr>
                <w:b/>
                <w:sz w:val="20"/>
                <w:szCs w:val="20"/>
              </w:rPr>
            </w:pPr>
            <w:r>
              <w:rPr>
                <w:color w:val="000000"/>
                <w:sz w:val="20"/>
                <w:szCs w:val="20"/>
              </w:rPr>
              <w:t>$</w:t>
            </w:r>
            <w:r w:rsidR="00F74C60">
              <w:rPr>
                <w:color w:val="000000"/>
                <w:sz w:val="20"/>
                <w:szCs w:val="20"/>
              </w:rPr>
              <w:t>71,800</w:t>
            </w:r>
          </w:p>
        </w:tc>
      </w:tr>
    </w:tbl>
    <w:p w:rsidRPr="00567D14" w:rsidR="00A3559F" w:rsidP="00FA3701" w:rsidRDefault="00A3559F" w14:paraId="2A3C6A6A" w14:textId="456A91A6"/>
    <w:p w:rsidRPr="00567D14" w:rsidR="00B770C9" w:rsidP="007D7E9E" w:rsidRDefault="00B770C9" w14:paraId="14AC769B" w14:textId="7E6F489D">
      <w:pPr>
        <w:pStyle w:val="Heading2"/>
      </w:pPr>
      <w:bookmarkStart w:name="_Toc85724574" w:id="52"/>
      <w:r w:rsidRPr="00567D14">
        <w:lastRenderedPageBreak/>
        <w:t>Annualizing Capital Costs</w:t>
      </w:r>
      <w:bookmarkEnd w:id="52"/>
      <w:r w:rsidRPr="00567D14">
        <w:t xml:space="preserve"> </w:t>
      </w:r>
    </w:p>
    <w:p w:rsidR="00B770C9" w:rsidP="00B770C9" w:rsidRDefault="00B770C9" w14:paraId="374EC4AB" w14:textId="6FEB214D">
      <w:pPr>
        <w:pStyle w:val="BodyText"/>
      </w:pPr>
      <w:r w:rsidRPr="00567D14">
        <w:t>EPA estimates that there will be no</w:t>
      </w:r>
      <w:r w:rsidR="00F32ADD">
        <w:t xml:space="preserve"> recuring</w:t>
      </w:r>
      <w:r w:rsidRPr="00567D14">
        <w:t xml:space="preserve"> capital costs associated with responding to the </w:t>
      </w:r>
      <w:r w:rsidR="00FD25A2">
        <w:t>Census Questionnaire</w:t>
      </w:r>
      <w:r w:rsidRPr="00567D14">
        <w:t xml:space="preserve">, </w:t>
      </w:r>
      <w:r w:rsidR="009E529B">
        <w:t xml:space="preserve">responding to the </w:t>
      </w:r>
      <w:r w:rsidR="00FD25A2">
        <w:t>D</w:t>
      </w:r>
      <w:r w:rsidR="009E529B">
        <w:t xml:space="preserve">etailed </w:t>
      </w:r>
      <w:r w:rsidR="00FD25A2">
        <w:t>Q</w:t>
      </w:r>
      <w:r w:rsidR="009E529B">
        <w:t>uestionnaire, or wastewater sampling</w:t>
      </w:r>
      <w:r w:rsidRPr="00567D14">
        <w:t xml:space="preserve">. </w:t>
      </w:r>
    </w:p>
    <w:p w:rsidR="00F32ADD" w:rsidP="00B770C9" w:rsidRDefault="00F32ADD" w14:paraId="2A697B43" w14:textId="0B7DF382">
      <w:pPr>
        <w:pStyle w:val="BodyText"/>
      </w:pPr>
      <w:r>
        <w:t xml:space="preserve">The one-time burden to respondents includes labor costs described in Section 12 and O&amp;M costs described in Section 13(a). </w:t>
      </w:r>
      <w:r>
        <w:fldChar w:fldCharType="begin"/>
      </w:r>
      <w:r>
        <w:instrText xml:space="preserve"> REF _Ref461114083 \h </w:instrText>
      </w:r>
      <w:r>
        <w:fldChar w:fldCharType="separate"/>
      </w:r>
      <w:r w:rsidRPr="00567D14">
        <w:t xml:space="preserve">Table </w:t>
      </w:r>
      <w:r>
        <w:rPr>
          <w:noProof/>
        </w:rPr>
        <w:t>13</w:t>
      </w:r>
      <w:r>
        <w:t>-</w:t>
      </w:r>
      <w:r>
        <w:rPr>
          <w:noProof/>
        </w:rPr>
        <w:t>3</w:t>
      </w:r>
      <w:r>
        <w:fldChar w:fldCharType="end"/>
      </w:r>
      <w:r>
        <w:t xml:space="preserve"> presents the total burden to the industry for the MPP </w:t>
      </w:r>
      <w:r w:rsidR="00EE62D8">
        <w:t>Q</w:t>
      </w:r>
      <w:r>
        <w:t>uestionnaires and wastewater sampling.</w:t>
      </w:r>
    </w:p>
    <w:tbl>
      <w:tblPr>
        <w:tblW w:w="4904" w:type="pct"/>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29" w:type="dxa"/>
          <w:left w:w="58" w:type="dxa"/>
          <w:bottom w:w="29" w:type="dxa"/>
          <w:right w:w="58" w:type="dxa"/>
        </w:tblCellMar>
        <w:tblLook w:val="0000" w:firstRow="0" w:lastRow="0" w:firstColumn="0" w:lastColumn="0" w:noHBand="0" w:noVBand="0"/>
      </w:tblPr>
      <w:tblGrid>
        <w:gridCol w:w="2431"/>
        <w:gridCol w:w="1441"/>
        <w:gridCol w:w="1349"/>
        <w:gridCol w:w="1271"/>
        <w:gridCol w:w="1397"/>
        <w:gridCol w:w="1291"/>
      </w:tblGrid>
      <w:tr w:rsidRPr="00567D14" w:rsidR="00F32ADD" w:rsidTr="000245CE" w14:paraId="59C9DE01" w14:textId="77777777">
        <w:trPr>
          <w:cantSplit/>
          <w:jc w:val="center"/>
        </w:trPr>
        <w:tc>
          <w:tcPr>
            <w:tcW w:w="5000" w:type="pct"/>
            <w:gridSpan w:val="6"/>
            <w:tcBorders>
              <w:top w:val="nil"/>
              <w:left w:val="nil"/>
              <w:bottom w:val="double" w:color="auto" w:sz="6" w:space="0"/>
              <w:right w:val="nil"/>
            </w:tcBorders>
            <w:shd w:val="clear" w:color="auto" w:fill="auto"/>
          </w:tcPr>
          <w:p w:rsidRPr="00567D14" w:rsidR="00F32ADD" w:rsidP="00FA3701" w:rsidRDefault="00F32ADD" w14:paraId="0D6794F3" w14:textId="13A40392">
            <w:pPr>
              <w:pStyle w:val="TableTitle"/>
              <w:spacing w:before="0"/>
              <w:rPr>
                <w:bCs/>
                <w:sz w:val="20"/>
                <w:szCs w:val="20"/>
              </w:rPr>
            </w:pPr>
            <w:bookmarkStart w:name="_Ref461114083" w:id="53"/>
            <w:bookmarkStart w:name="_Toc85724614" w:id="54"/>
            <w:r w:rsidRPr="00567D14">
              <w:t xml:space="preserve">Table </w:t>
            </w:r>
            <w:r>
              <w:fldChar w:fldCharType="begin"/>
            </w:r>
            <w:r>
              <w:instrText>STYLEREF 1 \s</w:instrText>
            </w:r>
            <w:r>
              <w:fldChar w:fldCharType="separate"/>
            </w:r>
            <w:r w:rsidR="000A25D6">
              <w:rPr>
                <w:noProof/>
              </w:rPr>
              <w:t>13</w:t>
            </w:r>
            <w:r>
              <w:fldChar w:fldCharType="end"/>
            </w:r>
            <w:r>
              <w:t>-</w:t>
            </w:r>
            <w:r>
              <w:fldChar w:fldCharType="begin"/>
            </w:r>
            <w:r>
              <w:instrText>SEQ Table \* ARABIC \s 1</w:instrText>
            </w:r>
            <w:r>
              <w:fldChar w:fldCharType="separate"/>
            </w:r>
            <w:r w:rsidR="000A25D6">
              <w:rPr>
                <w:noProof/>
              </w:rPr>
              <w:t>3</w:t>
            </w:r>
            <w:r>
              <w:fldChar w:fldCharType="end"/>
            </w:r>
            <w:bookmarkEnd w:id="53"/>
            <w:r w:rsidRPr="00567D14">
              <w:t xml:space="preserve">. </w:t>
            </w:r>
            <w:r w:rsidRPr="00322085">
              <w:t>Total Estimated Respondent Burden and Cost Summary</w:t>
            </w:r>
            <w:bookmarkEnd w:id="54"/>
          </w:p>
        </w:tc>
      </w:tr>
      <w:tr w:rsidRPr="00567D14" w:rsidR="00F32ADD" w:rsidTr="00257E52" w14:paraId="249A7B16" w14:textId="77777777">
        <w:trPr>
          <w:cantSplit/>
          <w:jc w:val="center"/>
        </w:trPr>
        <w:tc>
          <w:tcPr>
            <w:tcW w:w="1324" w:type="pct"/>
            <w:tcBorders>
              <w:top w:val="double" w:color="auto" w:sz="6" w:space="0"/>
              <w:bottom w:val="single" w:color="auto" w:sz="6" w:space="0"/>
            </w:tcBorders>
            <w:shd w:val="clear" w:color="auto" w:fill="E6E6E6"/>
            <w:vAlign w:val="bottom"/>
          </w:tcPr>
          <w:p w:rsidRPr="00567D14" w:rsidR="00F32ADD" w:rsidP="00257E52" w:rsidRDefault="00F32ADD" w14:paraId="3056C141" w14:textId="77777777">
            <w:pPr>
              <w:jc w:val="center"/>
              <w:rPr>
                <w:b/>
                <w:bCs/>
                <w:sz w:val="20"/>
                <w:szCs w:val="20"/>
              </w:rPr>
            </w:pPr>
            <w:r w:rsidRPr="00567D14">
              <w:rPr>
                <w:b/>
                <w:bCs/>
                <w:sz w:val="20"/>
                <w:szCs w:val="20"/>
              </w:rPr>
              <w:t>Information Collection Activity</w:t>
            </w:r>
          </w:p>
        </w:tc>
        <w:tc>
          <w:tcPr>
            <w:tcW w:w="785" w:type="pct"/>
            <w:tcBorders>
              <w:top w:val="double" w:color="auto" w:sz="6" w:space="0"/>
              <w:bottom w:val="single" w:color="auto" w:sz="6" w:space="0"/>
            </w:tcBorders>
            <w:shd w:val="clear" w:color="auto" w:fill="E6E6E6"/>
            <w:vAlign w:val="bottom"/>
          </w:tcPr>
          <w:p w:rsidRPr="00567D14" w:rsidR="00F32ADD" w:rsidP="00F32ADD" w:rsidRDefault="00F32ADD" w14:paraId="0B409BE1" w14:textId="77777777">
            <w:pPr>
              <w:jc w:val="center"/>
              <w:rPr>
                <w:b/>
                <w:bCs/>
                <w:sz w:val="20"/>
                <w:szCs w:val="20"/>
              </w:rPr>
            </w:pPr>
            <w:r w:rsidRPr="00567D14">
              <w:rPr>
                <w:b/>
                <w:bCs/>
                <w:sz w:val="20"/>
                <w:szCs w:val="20"/>
              </w:rPr>
              <w:t xml:space="preserve">Number of </w:t>
            </w:r>
            <w:r>
              <w:rPr>
                <w:b/>
                <w:bCs/>
                <w:sz w:val="20"/>
                <w:szCs w:val="20"/>
              </w:rPr>
              <w:t>Participating Facilities</w:t>
            </w:r>
          </w:p>
        </w:tc>
        <w:tc>
          <w:tcPr>
            <w:tcW w:w="735" w:type="pct"/>
            <w:tcBorders>
              <w:top w:val="double" w:color="auto" w:sz="6" w:space="0"/>
              <w:bottom w:val="single" w:color="auto" w:sz="6" w:space="0"/>
            </w:tcBorders>
            <w:shd w:val="clear" w:color="auto" w:fill="E6E6E6"/>
            <w:vAlign w:val="bottom"/>
          </w:tcPr>
          <w:p w:rsidRPr="00567D14" w:rsidR="00F32ADD" w:rsidP="00F32ADD" w:rsidRDefault="00F32ADD" w14:paraId="48A8C23B" w14:textId="77777777">
            <w:pPr>
              <w:jc w:val="center"/>
              <w:rPr>
                <w:b/>
                <w:bCs/>
                <w:sz w:val="20"/>
                <w:szCs w:val="20"/>
              </w:rPr>
            </w:pPr>
            <w:r w:rsidRPr="00567D14">
              <w:rPr>
                <w:b/>
                <w:bCs/>
                <w:sz w:val="20"/>
                <w:szCs w:val="20"/>
              </w:rPr>
              <w:t>Total Burden (Hours)</w:t>
            </w:r>
          </w:p>
        </w:tc>
        <w:tc>
          <w:tcPr>
            <w:tcW w:w="692" w:type="pct"/>
            <w:tcBorders>
              <w:top w:val="double" w:color="auto" w:sz="6" w:space="0"/>
              <w:bottom w:val="single" w:color="auto" w:sz="6" w:space="0"/>
            </w:tcBorders>
            <w:shd w:val="clear" w:color="auto" w:fill="E6E6E6"/>
            <w:vAlign w:val="bottom"/>
          </w:tcPr>
          <w:p w:rsidRPr="00567D14" w:rsidR="00F32ADD" w:rsidP="00F32ADD" w:rsidRDefault="00F32ADD" w14:paraId="0D3033D1" w14:textId="77777777">
            <w:pPr>
              <w:jc w:val="center"/>
              <w:rPr>
                <w:b/>
                <w:bCs/>
                <w:sz w:val="20"/>
                <w:szCs w:val="20"/>
              </w:rPr>
            </w:pPr>
            <w:r w:rsidRPr="00567D14">
              <w:rPr>
                <w:b/>
                <w:bCs/>
                <w:sz w:val="20"/>
                <w:szCs w:val="20"/>
              </w:rPr>
              <w:t>Total Labor Cost</w:t>
            </w:r>
            <w:r>
              <w:rPr>
                <w:b/>
                <w:bCs/>
                <w:sz w:val="20"/>
                <w:szCs w:val="20"/>
              </w:rPr>
              <w:t xml:space="preserve"> ($)</w:t>
            </w:r>
          </w:p>
        </w:tc>
        <w:tc>
          <w:tcPr>
            <w:tcW w:w="761" w:type="pct"/>
            <w:tcBorders>
              <w:top w:val="double" w:color="auto" w:sz="6" w:space="0"/>
              <w:bottom w:val="single" w:color="auto" w:sz="6" w:space="0"/>
            </w:tcBorders>
            <w:shd w:val="clear" w:color="auto" w:fill="E6E6E6"/>
            <w:vAlign w:val="bottom"/>
          </w:tcPr>
          <w:p w:rsidRPr="00567D14" w:rsidR="00F32ADD" w:rsidP="00F32ADD" w:rsidRDefault="00F32ADD" w14:paraId="0D409F5D" w14:textId="77777777">
            <w:pPr>
              <w:jc w:val="center"/>
              <w:rPr>
                <w:b/>
                <w:bCs/>
                <w:sz w:val="20"/>
                <w:szCs w:val="20"/>
              </w:rPr>
            </w:pPr>
            <w:r w:rsidRPr="00567D14">
              <w:rPr>
                <w:b/>
                <w:bCs/>
                <w:sz w:val="20"/>
                <w:szCs w:val="20"/>
              </w:rPr>
              <w:t>Total O&amp;M Cost</w:t>
            </w:r>
            <w:r>
              <w:rPr>
                <w:b/>
                <w:bCs/>
                <w:sz w:val="20"/>
                <w:szCs w:val="20"/>
              </w:rPr>
              <w:t xml:space="preserve"> ($)</w:t>
            </w:r>
          </w:p>
        </w:tc>
        <w:tc>
          <w:tcPr>
            <w:tcW w:w="703" w:type="pct"/>
            <w:tcBorders>
              <w:top w:val="double" w:color="auto" w:sz="6" w:space="0"/>
              <w:bottom w:val="single" w:color="auto" w:sz="6" w:space="0"/>
            </w:tcBorders>
            <w:shd w:val="clear" w:color="auto" w:fill="E6E6E6"/>
            <w:vAlign w:val="bottom"/>
          </w:tcPr>
          <w:p w:rsidRPr="00567D14" w:rsidR="00F32ADD" w:rsidP="00F32ADD" w:rsidRDefault="00F32ADD" w14:paraId="032E5C60" w14:textId="77777777">
            <w:pPr>
              <w:jc w:val="center"/>
              <w:rPr>
                <w:b/>
                <w:bCs/>
                <w:sz w:val="20"/>
                <w:szCs w:val="20"/>
              </w:rPr>
            </w:pPr>
            <w:r w:rsidRPr="00567D14">
              <w:rPr>
                <w:b/>
                <w:bCs/>
                <w:sz w:val="20"/>
                <w:szCs w:val="20"/>
              </w:rPr>
              <w:t>Total Cost</w:t>
            </w:r>
            <w:r>
              <w:rPr>
                <w:b/>
                <w:bCs/>
                <w:sz w:val="20"/>
                <w:szCs w:val="20"/>
              </w:rPr>
              <w:t xml:space="preserve"> ($)</w:t>
            </w:r>
          </w:p>
        </w:tc>
      </w:tr>
      <w:tr w:rsidRPr="00567D14" w:rsidR="002C7EA6" w:rsidTr="000245CE" w14:paraId="01885B87" w14:textId="77777777">
        <w:trPr>
          <w:cantSplit/>
          <w:jc w:val="center"/>
        </w:trPr>
        <w:tc>
          <w:tcPr>
            <w:tcW w:w="1324" w:type="pct"/>
            <w:tcBorders>
              <w:top w:val="single" w:color="auto" w:sz="6" w:space="0"/>
            </w:tcBorders>
          </w:tcPr>
          <w:p w:rsidRPr="00567D14" w:rsidR="002C7EA6" w:rsidP="002C7EA6" w:rsidRDefault="002C7EA6" w14:paraId="5570B4EA" w14:textId="77777777">
            <w:pPr>
              <w:jc w:val="center"/>
              <w:rPr>
                <w:sz w:val="20"/>
                <w:szCs w:val="20"/>
              </w:rPr>
            </w:pPr>
            <w:r>
              <w:rPr>
                <w:sz w:val="20"/>
                <w:szCs w:val="20"/>
              </w:rPr>
              <w:t>Census</w:t>
            </w:r>
            <w:r w:rsidRPr="00567D14">
              <w:rPr>
                <w:sz w:val="20"/>
                <w:szCs w:val="20"/>
              </w:rPr>
              <w:t xml:space="preserve"> </w:t>
            </w:r>
            <w:r>
              <w:rPr>
                <w:sz w:val="20"/>
                <w:szCs w:val="20"/>
              </w:rPr>
              <w:t>and Detailed Questionnaire</w:t>
            </w:r>
          </w:p>
        </w:tc>
        <w:tc>
          <w:tcPr>
            <w:tcW w:w="785" w:type="pct"/>
            <w:tcBorders>
              <w:top w:val="single" w:color="auto" w:sz="6" w:space="0"/>
            </w:tcBorders>
            <w:shd w:val="clear" w:color="auto" w:fill="auto"/>
            <w:noWrap/>
            <w:vAlign w:val="bottom"/>
          </w:tcPr>
          <w:p w:rsidRPr="00E44BC9" w:rsidR="002C7EA6" w:rsidP="002C7EA6" w:rsidRDefault="002C7EA6" w14:paraId="5FD94F25" w14:textId="77777777">
            <w:pPr>
              <w:jc w:val="center"/>
              <w:rPr>
                <w:sz w:val="20"/>
                <w:szCs w:val="20"/>
              </w:rPr>
            </w:pPr>
            <w:r w:rsidRPr="00E44BC9">
              <w:rPr>
                <w:sz w:val="20"/>
                <w:szCs w:val="20"/>
              </w:rPr>
              <w:t>7,000</w:t>
            </w:r>
            <w:r w:rsidRPr="00E44BC9">
              <w:rPr>
                <w:sz w:val="20"/>
                <w:szCs w:val="20"/>
                <w:vertAlign w:val="superscript"/>
              </w:rPr>
              <w:t>1</w:t>
            </w:r>
          </w:p>
        </w:tc>
        <w:tc>
          <w:tcPr>
            <w:tcW w:w="735" w:type="pct"/>
            <w:tcBorders>
              <w:top w:val="single" w:color="auto" w:sz="6" w:space="0"/>
            </w:tcBorders>
            <w:shd w:val="clear" w:color="auto" w:fill="auto"/>
            <w:noWrap/>
            <w:vAlign w:val="bottom"/>
          </w:tcPr>
          <w:p w:rsidRPr="008640FC" w:rsidR="002C7EA6" w:rsidP="002C7EA6" w:rsidRDefault="002C7EA6" w14:paraId="2EBE2BFD" w14:textId="45C1CC8B">
            <w:pPr>
              <w:jc w:val="center"/>
              <w:rPr>
                <w:sz w:val="20"/>
                <w:szCs w:val="20"/>
                <w:highlight w:val="yellow"/>
              </w:rPr>
            </w:pPr>
            <w:r>
              <w:rPr>
                <w:color w:val="000000"/>
                <w:sz w:val="20"/>
                <w:szCs w:val="20"/>
              </w:rPr>
              <w:t>64,707</w:t>
            </w:r>
          </w:p>
        </w:tc>
        <w:tc>
          <w:tcPr>
            <w:tcW w:w="692" w:type="pct"/>
            <w:tcBorders>
              <w:top w:val="single" w:color="auto" w:sz="6" w:space="0"/>
            </w:tcBorders>
            <w:shd w:val="clear" w:color="auto" w:fill="auto"/>
            <w:noWrap/>
            <w:vAlign w:val="bottom"/>
          </w:tcPr>
          <w:p w:rsidRPr="008640FC" w:rsidR="002C7EA6" w:rsidP="002C7EA6" w:rsidRDefault="002C7EA6" w14:paraId="50AA51D1" w14:textId="04B2629D">
            <w:pPr>
              <w:jc w:val="center"/>
              <w:rPr>
                <w:sz w:val="20"/>
                <w:szCs w:val="20"/>
                <w:highlight w:val="yellow"/>
              </w:rPr>
            </w:pPr>
            <w:r>
              <w:rPr>
                <w:color w:val="000000"/>
                <w:sz w:val="20"/>
                <w:szCs w:val="20"/>
              </w:rPr>
              <w:t>$2,920,878</w:t>
            </w:r>
          </w:p>
        </w:tc>
        <w:tc>
          <w:tcPr>
            <w:tcW w:w="761" w:type="pct"/>
            <w:tcBorders>
              <w:top w:val="single" w:color="auto" w:sz="6" w:space="0"/>
            </w:tcBorders>
            <w:shd w:val="clear" w:color="auto" w:fill="auto"/>
            <w:noWrap/>
            <w:vAlign w:val="bottom"/>
          </w:tcPr>
          <w:p w:rsidRPr="008640FC" w:rsidR="002C7EA6" w:rsidP="002C7EA6" w:rsidRDefault="002C7EA6" w14:paraId="31118EA7" w14:textId="59038F1D">
            <w:pPr>
              <w:jc w:val="center"/>
              <w:rPr>
                <w:sz w:val="20"/>
                <w:szCs w:val="20"/>
                <w:highlight w:val="yellow"/>
              </w:rPr>
            </w:pPr>
            <w:r>
              <w:rPr>
                <w:color w:val="000000"/>
                <w:sz w:val="20"/>
                <w:szCs w:val="20"/>
              </w:rPr>
              <w:t>$13,908</w:t>
            </w:r>
          </w:p>
        </w:tc>
        <w:tc>
          <w:tcPr>
            <w:tcW w:w="703" w:type="pct"/>
            <w:tcBorders>
              <w:top w:val="single" w:color="auto" w:sz="6" w:space="0"/>
            </w:tcBorders>
            <w:shd w:val="clear" w:color="auto" w:fill="auto"/>
            <w:noWrap/>
            <w:vAlign w:val="bottom"/>
          </w:tcPr>
          <w:p w:rsidRPr="008640FC" w:rsidR="002C7EA6" w:rsidP="002C7EA6" w:rsidRDefault="002C7EA6" w14:paraId="099A5A56" w14:textId="346976EF">
            <w:pPr>
              <w:jc w:val="center"/>
              <w:rPr>
                <w:sz w:val="20"/>
                <w:szCs w:val="20"/>
                <w:highlight w:val="yellow"/>
              </w:rPr>
            </w:pPr>
            <w:r>
              <w:rPr>
                <w:color w:val="000000"/>
                <w:sz w:val="20"/>
                <w:szCs w:val="20"/>
              </w:rPr>
              <w:t>$2,934,786</w:t>
            </w:r>
          </w:p>
        </w:tc>
      </w:tr>
      <w:tr w:rsidRPr="00567D14" w:rsidR="009F354F" w:rsidTr="000245CE" w14:paraId="6B0E2FA7" w14:textId="77777777">
        <w:trPr>
          <w:cantSplit/>
          <w:jc w:val="center"/>
        </w:trPr>
        <w:tc>
          <w:tcPr>
            <w:tcW w:w="1324" w:type="pct"/>
            <w:tcBorders>
              <w:top w:val="single" w:color="auto" w:sz="6" w:space="0"/>
            </w:tcBorders>
          </w:tcPr>
          <w:p w:rsidRPr="00567D14" w:rsidR="009F354F" w:rsidP="009F354F" w:rsidRDefault="009F354F" w14:paraId="672C0C0D" w14:textId="77777777">
            <w:pPr>
              <w:jc w:val="center"/>
              <w:rPr>
                <w:sz w:val="20"/>
                <w:szCs w:val="20"/>
              </w:rPr>
            </w:pPr>
            <w:r>
              <w:rPr>
                <w:sz w:val="20"/>
                <w:szCs w:val="20"/>
              </w:rPr>
              <w:t>Wastewater Sampling</w:t>
            </w:r>
          </w:p>
        </w:tc>
        <w:tc>
          <w:tcPr>
            <w:tcW w:w="785" w:type="pct"/>
            <w:tcBorders>
              <w:top w:val="single" w:color="auto" w:sz="6" w:space="0"/>
            </w:tcBorders>
            <w:shd w:val="clear" w:color="auto" w:fill="auto"/>
            <w:noWrap/>
            <w:vAlign w:val="bottom"/>
          </w:tcPr>
          <w:p w:rsidRPr="00E44BC9" w:rsidR="009F354F" w:rsidP="009F354F" w:rsidRDefault="009F354F" w14:paraId="1FD74FE7" w14:textId="77777777">
            <w:pPr>
              <w:jc w:val="center"/>
              <w:rPr>
                <w:sz w:val="20"/>
                <w:szCs w:val="20"/>
              </w:rPr>
            </w:pPr>
            <w:r w:rsidRPr="00E44BC9">
              <w:rPr>
                <w:sz w:val="20"/>
                <w:szCs w:val="20"/>
              </w:rPr>
              <w:t>20</w:t>
            </w:r>
          </w:p>
        </w:tc>
        <w:tc>
          <w:tcPr>
            <w:tcW w:w="735" w:type="pct"/>
            <w:tcBorders>
              <w:top w:val="single" w:color="auto" w:sz="6" w:space="0"/>
            </w:tcBorders>
            <w:shd w:val="clear" w:color="auto" w:fill="auto"/>
            <w:noWrap/>
            <w:vAlign w:val="bottom"/>
          </w:tcPr>
          <w:p w:rsidRPr="002A6D1D" w:rsidR="009F354F" w:rsidP="009F354F" w:rsidRDefault="009F354F" w14:paraId="2221158E" w14:textId="6C9E3754">
            <w:pPr>
              <w:jc w:val="center"/>
              <w:rPr>
                <w:color w:val="000000"/>
                <w:sz w:val="20"/>
                <w:szCs w:val="20"/>
              </w:rPr>
            </w:pPr>
            <w:r>
              <w:rPr>
                <w:color w:val="000000"/>
                <w:sz w:val="20"/>
                <w:szCs w:val="20"/>
              </w:rPr>
              <w:t>6,100</w:t>
            </w:r>
          </w:p>
        </w:tc>
        <w:tc>
          <w:tcPr>
            <w:tcW w:w="692" w:type="pct"/>
            <w:tcBorders>
              <w:top w:val="single" w:color="auto" w:sz="6" w:space="0"/>
            </w:tcBorders>
            <w:shd w:val="clear" w:color="auto" w:fill="auto"/>
            <w:noWrap/>
            <w:vAlign w:val="bottom"/>
          </w:tcPr>
          <w:p w:rsidRPr="008640FC" w:rsidR="009F354F" w:rsidP="009F354F" w:rsidRDefault="009F354F" w14:paraId="6A44AABF" w14:textId="5EABDBAD">
            <w:pPr>
              <w:jc w:val="center"/>
              <w:rPr>
                <w:sz w:val="20"/>
                <w:szCs w:val="20"/>
                <w:highlight w:val="yellow"/>
              </w:rPr>
            </w:pPr>
            <w:r>
              <w:rPr>
                <w:color w:val="000000"/>
                <w:sz w:val="20"/>
                <w:szCs w:val="20"/>
              </w:rPr>
              <w:t>$212,898</w:t>
            </w:r>
          </w:p>
        </w:tc>
        <w:tc>
          <w:tcPr>
            <w:tcW w:w="761" w:type="pct"/>
            <w:tcBorders>
              <w:top w:val="single" w:color="auto" w:sz="6" w:space="0"/>
            </w:tcBorders>
            <w:shd w:val="clear" w:color="auto" w:fill="auto"/>
            <w:noWrap/>
            <w:vAlign w:val="bottom"/>
          </w:tcPr>
          <w:p w:rsidRPr="008640FC" w:rsidR="009F354F" w:rsidP="009F354F" w:rsidRDefault="009F354F" w14:paraId="67574A22" w14:textId="5766CE45">
            <w:pPr>
              <w:jc w:val="center"/>
              <w:rPr>
                <w:sz w:val="20"/>
                <w:szCs w:val="20"/>
                <w:highlight w:val="yellow"/>
              </w:rPr>
            </w:pPr>
            <w:r>
              <w:rPr>
                <w:color w:val="000000"/>
                <w:sz w:val="20"/>
                <w:szCs w:val="20"/>
              </w:rPr>
              <w:t>$71,800</w:t>
            </w:r>
          </w:p>
        </w:tc>
        <w:tc>
          <w:tcPr>
            <w:tcW w:w="703" w:type="pct"/>
            <w:tcBorders>
              <w:top w:val="single" w:color="auto" w:sz="6" w:space="0"/>
            </w:tcBorders>
            <w:shd w:val="clear" w:color="auto" w:fill="auto"/>
            <w:noWrap/>
            <w:vAlign w:val="bottom"/>
          </w:tcPr>
          <w:p w:rsidRPr="008640FC" w:rsidR="009F354F" w:rsidP="009F354F" w:rsidRDefault="009F354F" w14:paraId="1AC3F802" w14:textId="1A678805">
            <w:pPr>
              <w:jc w:val="center"/>
              <w:rPr>
                <w:sz w:val="20"/>
                <w:szCs w:val="20"/>
                <w:highlight w:val="yellow"/>
              </w:rPr>
            </w:pPr>
            <w:r>
              <w:rPr>
                <w:color w:val="000000"/>
                <w:sz w:val="20"/>
                <w:szCs w:val="20"/>
              </w:rPr>
              <w:t>$284,698</w:t>
            </w:r>
          </w:p>
        </w:tc>
      </w:tr>
      <w:tr w:rsidRPr="00567D14" w:rsidR="003574FD" w:rsidTr="000245CE" w14:paraId="19E16D0A" w14:textId="77777777">
        <w:trPr>
          <w:cantSplit/>
          <w:jc w:val="center"/>
        </w:trPr>
        <w:tc>
          <w:tcPr>
            <w:tcW w:w="2109" w:type="pct"/>
            <w:gridSpan w:val="2"/>
            <w:tcBorders>
              <w:top w:val="single" w:color="auto" w:sz="4" w:space="0"/>
              <w:bottom w:val="double" w:color="auto" w:sz="6" w:space="0"/>
            </w:tcBorders>
            <w:shd w:val="clear" w:color="auto" w:fill="E7E6E6" w:themeFill="background2"/>
          </w:tcPr>
          <w:p w:rsidRPr="008640FC" w:rsidR="003574FD" w:rsidP="003574FD" w:rsidRDefault="003574FD" w14:paraId="1A470C16" w14:textId="77777777">
            <w:pPr>
              <w:jc w:val="center"/>
              <w:rPr>
                <w:sz w:val="20"/>
                <w:szCs w:val="20"/>
                <w:highlight w:val="yellow"/>
              </w:rPr>
            </w:pPr>
            <w:r w:rsidRPr="008640FC">
              <w:rPr>
                <w:b/>
                <w:bCs/>
                <w:sz w:val="20"/>
                <w:szCs w:val="20"/>
              </w:rPr>
              <w:t>Total</w:t>
            </w:r>
          </w:p>
        </w:tc>
        <w:tc>
          <w:tcPr>
            <w:tcW w:w="735" w:type="pct"/>
            <w:tcBorders>
              <w:top w:val="single" w:color="auto" w:sz="4" w:space="0"/>
              <w:bottom w:val="double" w:color="auto" w:sz="6" w:space="0"/>
            </w:tcBorders>
            <w:shd w:val="clear" w:color="auto" w:fill="E7E6E6" w:themeFill="background2"/>
            <w:noWrap/>
            <w:vAlign w:val="bottom"/>
          </w:tcPr>
          <w:p w:rsidRPr="002A6D1D" w:rsidR="003574FD" w:rsidP="003574FD" w:rsidRDefault="003574FD" w14:paraId="32A7698E" w14:textId="00B49A2A">
            <w:pPr>
              <w:jc w:val="center"/>
              <w:rPr>
                <w:color w:val="000000"/>
                <w:sz w:val="20"/>
                <w:szCs w:val="20"/>
              </w:rPr>
            </w:pPr>
            <w:r>
              <w:rPr>
                <w:b/>
                <w:bCs/>
                <w:color w:val="000000"/>
                <w:sz w:val="20"/>
                <w:szCs w:val="20"/>
              </w:rPr>
              <w:t>70,807</w:t>
            </w:r>
          </w:p>
        </w:tc>
        <w:tc>
          <w:tcPr>
            <w:tcW w:w="692" w:type="pct"/>
            <w:tcBorders>
              <w:top w:val="single" w:color="auto" w:sz="4" w:space="0"/>
              <w:bottom w:val="double" w:color="auto" w:sz="6" w:space="0"/>
            </w:tcBorders>
            <w:shd w:val="clear" w:color="auto" w:fill="E7E6E6" w:themeFill="background2"/>
            <w:noWrap/>
            <w:vAlign w:val="bottom"/>
          </w:tcPr>
          <w:p w:rsidRPr="008640FC" w:rsidR="003574FD" w:rsidP="003574FD" w:rsidRDefault="003574FD" w14:paraId="5B8943F3" w14:textId="0A84A205">
            <w:pPr>
              <w:jc w:val="center"/>
              <w:rPr>
                <w:sz w:val="20"/>
                <w:szCs w:val="20"/>
                <w:highlight w:val="yellow"/>
              </w:rPr>
            </w:pPr>
            <w:r>
              <w:rPr>
                <w:b/>
                <w:bCs/>
                <w:color w:val="000000"/>
                <w:sz w:val="20"/>
                <w:szCs w:val="20"/>
              </w:rPr>
              <w:t>$3,133,776</w:t>
            </w:r>
          </w:p>
        </w:tc>
        <w:tc>
          <w:tcPr>
            <w:tcW w:w="761" w:type="pct"/>
            <w:tcBorders>
              <w:top w:val="single" w:color="auto" w:sz="4" w:space="0"/>
              <w:bottom w:val="double" w:color="auto" w:sz="6" w:space="0"/>
            </w:tcBorders>
            <w:shd w:val="clear" w:color="auto" w:fill="E7E6E6" w:themeFill="background2"/>
            <w:noWrap/>
            <w:vAlign w:val="bottom"/>
          </w:tcPr>
          <w:p w:rsidRPr="008640FC" w:rsidR="003574FD" w:rsidP="003574FD" w:rsidRDefault="003574FD" w14:paraId="3C00B98A" w14:textId="796F7BFD">
            <w:pPr>
              <w:jc w:val="center"/>
              <w:rPr>
                <w:sz w:val="20"/>
                <w:szCs w:val="20"/>
                <w:highlight w:val="yellow"/>
              </w:rPr>
            </w:pPr>
            <w:r>
              <w:rPr>
                <w:b/>
                <w:bCs/>
                <w:color w:val="000000"/>
                <w:sz w:val="20"/>
                <w:szCs w:val="20"/>
              </w:rPr>
              <w:t>$85,708</w:t>
            </w:r>
          </w:p>
        </w:tc>
        <w:tc>
          <w:tcPr>
            <w:tcW w:w="703" w:type="pct"/>
            <w:tcBorders>
              <w:top w:val="single" w:color="auto" w:sz="4" w:space="0"/>
              <w:bottom w:val="double" w:color="auto" w:sz="6" w:space="0"/>
            </w:tcBorders>
            <w:shd w:val="clear" w:color="auto" w:fill="E7E6E6" w:themeFill="background2"/>
            <w:noWrap/>
            <w:vAlign w:val="bottom"/>
          </w:tcPr>
          <w:p w:rsidRPr="008640FC" w:rsidR="003574FD" w:rsidP="003574FD" w:rsidRDefault="003574FD" w14:paraId="02DAAB11" w14:textId="75E677B6">
            <w:pPr>
              <w:jc w:val="center"/>
              <w:rPr>
                <w:sz w:val="20"/>
                <w:szCs w:val="20"/>
                <w:highlight w:val="yellow"/>
              </w:rPr>
            </w:pPr>
            <w:r>
              <w:rPr>
                <w:b/>
                <w:bCs/>
                <w:color w:val="000000"/>
                <w:sz w:val="20"/>
                <w:szCs w:val="20"/>
              </w:rPr>
              <w:t>$3,219,484</w:t>
            </w:r>
          </w:p>
        </w:tc>
      </w:tr>
    </w:tbl>
    <w:p w:rsidRPr="00C5455D" w:rsidR="00F32ADD" w:rsidP="00F32ADD" w:rsidRDefault="00F32ADD" w14:paraId="69021ADB" w14:textId="20CDDE13">
      <w:pPr>
        <w:ind w:left="90"/>
        <w:rPr>
          <w:sz w:val="16"/>
          <w:szCs w:val="16"/>
        </w:rPr>
      </w:pPr>
      <w:r w:rsidRPr="00C5455D">
        <w:rPr>
          <w:sz w:val="16"/>
          <w:szCs w:val="16"/>
        </w:rPr>
        <w:t xml:space="preserve">1 </w:t>
      </w:r>
      <w:r>
        <w:rPr>
          <w:sz w:val="16"/>
          <w:szCs w:val="16"/>
        </w:rPr>
        <w:t>–</w:t>
      </w:r>
      <w:r w:rsidRPr="00C5455D">
        <w:rPr>
          <w:sz w:val="16"/>
          <w:szCs w:val="16"/>
        </w:rPr>
        <w:t xml:space="preserve"> </w:t>
      </w:r>
      <w:r>
        <w:rPr>
          <w:sz w:val="16"/>
          <w:szCs w:val="16"/>
        </w:rPr>
        <w:t xml:space="preserve">All </w:t>
      </w:r>
      <w:r w:rsidR="009B418F">
        <w:rPr>
          <w:sz w:val="16"/>
          <w:szCs w:val="16"/>
        </w:rPr>
        <w:t>7</w:t>
      </w:r>
      <w:r w:rsidRPr="00E44BC9">
        <w:rPr>
          <w:sz w:val="16"/>
          <w:szCs w:val="16"/>
        </w:rPr>
        <w:t>,000</w:t>
      </w:r>
      <w:r>
        <w:rPr>
          <w:sz w:val="16"/>
          <w:szCs w:val="16"/>
        </w:rPr>
        <w:t xml:space="preserve"> MPP facility will complete one questionnaire, either the Census or the Detailed.</w:t>
      </w:r>
    </w:p>
    <w:p w:rsidR="00F32ADD" w:rsidP="00FA3701" w:rsidRDefault="00F32ADD" w14:paraId="12C0E6EC" w14:textId="2E9B47C2">
      <w:pPr>
        <w:pStyle w:val="BodyText"/>
        <w:spacing w:after="0"/>
      </w:pPr>
    </w:p>
    <w:p w:rsidRPr="00567D14" w:rsidR="00F32ADD" w:rsidP="00F32ADD" w:rsidRDefault="00F32ADD" w14:paraId="621CA4DC" w14:textId="32D88632">
      <w:pPr>
        <w:pStyle w:val="BodyText"/>
      </w:pPr>
      <w:r w:rsidRPr="00567D14">
        <w:t xml:space="preserve">EPA estimates that the total burden to the industry for responding to the </w:t>
      </w:r>
      <w:r>
        <w:t>Census Questionnaire, Detailed Questionnaire, and wastewater sampling</w:t>
      </w:r>
      <w:r w:rsidRPr="00567D14">
        <w:t xml:space="preserve"> will be </w:t>
      </w:r>
      <w:r w:rsidRPr="002A6D1D">
        <w:t xml:space="preserve">approximately </w:t>
      </w:r>
      <w:r w:rsidR="003574FD">
        <w:t>70,807</w:t>
      </w:r>
      <w:r w:rsidRPr="00143153">
        <w:t xml:space="preserve"> hours, or $</w:t>
      </w:r>
      <w:r w:rsidR="003574FD">
        <w:t>3.22</w:t>
      </w:r>
      <w:r w:rsidRPr="00143153">
        <w:t xml:space="preserve"> million (including labor and O&amp;M costs).</w:t>
      </w:r>
      <w:r w:rsidRPr="00567D14">
        <w:t xml:space="preserve"> </w:t>
      </w:r>
    </w:p>
    <w:p w:rsidRPr="00567D14" w:rsidR="00F32ADD" w:rsidP="00F32ADD" w:rsidRDefault="00F32ADD" w14:paraId="33A4852B" w14:textId="54A26648">
      <w:pPr>
        <w:pStyle w:val="BodyText"/>
      </w:pPr>
      <w:r w:rsidRPr="00567D14">
        <w:t xml:space="preserve">Burden means the total time, effort, </w:t>
      </w:r>
      <w:r w:rsidR="00E62C0B">
        <w:t>and</w:t>
      </w:r>
      <w:r w:rsidRPr="00567D14">
        <w:t xml:space="preserve"> financial resources expended by persons to generate, maintain, retain, </w:t>
      </w:r>
      <w:r w:rsidR="00E62C0B">
        <w:t>and</w:t>
      </w:r>
      <w:r w:rsidRPr="00567D14">
        <w:t xml:space="preserve"> disclose or provide information to or for a federal agency. This includes the time needed to review instructions; develop, acquire, install, and utilize technology and systems to collect, validate, and verify information; adjust the existing ways to comply with any previously applicable instructions and requirements; train personnel to respond to a collection of information; search data sources; complete and review the collection of information; and transmit or otherwise disclose information. An agency may not conduct or sponsor, and a person is not required to respond to, a collection of information unless it displays a currently valid OMB control number. The OMB control number for EPA’s regulations are listed in 40 CFR part 9 and 48 CFR chapter 15. </w:t>
      </w:r>
    </w:p>
    <w:p w:rsidRPr="00567D14" w:rsidR="00F32ADD" w:rsidP="00F32ADD" w:rsidRDefault="00F32ADD" w14:paraId="49958023" w14:textId="77777777">
      <w:pPr>
        <w:pStyle w:val="BodyText"/>
      </w:pPr>
      <w:r w:rsidRPr="00567D14">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r w:rsidRPr="0063309B">
        <w:t>EPA-HQ-OW-</w:t>
      </w:r>
      <w:r>
        <w:t>2021-0736</w:t>
      </w:r>
      <w:r w:rsidRPr="00567D14">
        <w:t xml:space="preserve">, which is available for public viewing at the Water Docket in the EPA Docket Center (EPA/DC), EPA West, Room 3334, 1301 Constitution Ave., NW, Washington, DC. An electronic version of the public docket is available through the Federal Data Management System (FDMS) at </w:t>
      </w:r>
      <w:hyperlink w:history="1" r:id="rId27">
        <w:r w:rsidRPr="00567D14">
          <w:rPr>
            <w:rStyle w:val="Hyperlink"/>
          </w:rPr>
          <w:t>http://www.regulations.gov</w:t>
        </w:r>
      </w:hyperlink>
      <w:r w:rsidRPr="00567D14">
        <w:t xml:space="preserve">. Use FDMS to view and submit public comments, access the index listing of the contents of the public docket, and to access those documents in the public docket that are available electronically. Once in the system, select “Advanced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567D14">
            <w:t>725 17</w:t>
          </w:r>
          <w:r w:rsidRPr="00567D14">
            <w:rPr>
              <w:vertAlign w:val="superscript"/>
            </w:rPr>
            <w:t>th</w:t>
          </w:r>
          <w:r w:rsidRPr="00567D14">
            <w:t xml:space="preserve"> Street, NW</w:t>
          </w:r>
        </w:smartTag>
        <w:r w:rsidRPr="00567D14">
          <w:t xml:space="preserve">, </w:t>
        </w:r>
        <w:smartTag w:uri="urn:schemas-microsoft-com:office:smarttags" w:element="City">
          <w:r w:rsidRPr="00567D14">
            <w:t>Washington</w:t>
          </w:r>
        </w:smartTag>
        <w:r w:rsidRPr="00567D14">
          <w:t xml:space="preserve">, </w:t>
        </w:r>
        <w:smartTag w:uri="urn:schemas-microsoft-com:office:smarttags" w:element="State">
          <w:r w:rsidRPr="00567D14">
            <w:t>DC</w:t>
          </w:r>
        </w:smartTag>
      </w:smartTag>
      <w:r w:rsidRPr="00567D14">
        <w:t>. 20503, Attention: Desk Officer for EPA. Please include the EPA Docket ID No. (</w:t>
      </w:r>
      <w:r w:rsidRPr="0063309B">
        <w:t>EPA-HQ-OW-</w:t>
      </w:r>
      <w:r w:rsidRPr="00143153">
        <w:t>2021-0736</w:t>
      </w:r>
      <w:r w:rsidRPr="00567D14">
        <w:t>) in any correspondence.</w:t>
      </w:r>
    </w:p>
    <w:p w:rsidRPr="00567D14" w:rsidR="00B770C9" w:rsidP="00702C34" w:rsidRDefault="00702C34" w14:paraId="63DB9BFA" w14:textId="07861C31">
      <w:pPr>
        <w:pStyle w:val="Heading1"/>
      </w:pPr>
      <w:bookmarkStart w:name="_Toc85724575" w:id="55"/>
      <w:r w:rsidRPr="00567D14">
        <w:lastRenderedPageBreak/>
        <w:t>Annualized Cost to the Federal Government</w:t>
      </w:r>
      <w:bookmarkEnd w:id="55"/>
    </w:p>
    <w:p w:rsidRPr="00567D14" w:rsidR="005E76B5" w:rsidP="00FA3701" w:rsidRDefault="00330CEF" w14:paraId="3E61120E" w14:textId="0EF9A968">
      <w:pPr>
        <w:spacing w:after="240"/>
        <w:ind w:firstLine="720"/>
      </w:pPr>
      <w:r w:rsidRPr="00567D14">
        <w:fldChar w:fldCharType="begin"/>
      </w:r>
      <w:r w:rsidRPr="00567D14">
        <w:instrText xml:space="preserve"> REF _Ref461114291 \h </w:instrText>
      </w:r>
      <w:r w:rsidR="00567D14">
        <w:instrText xml:space="preserve"> \* MERGEFORMAT </w:instrText>
      </w:r>
      <w:r w:rsidRPr="00567D14">
        <w:fldChar w:fldCharType="separate"/>
      </w:r>
      <w:r w:rsidRPr="00567D14" w:rsidR="51611556">
        <w:t xml:space="preserve">Table </w:t>
      </w:r>
      <w:r w:rsidR="51611556">
        <w:rPr>
          <w:noProof/>
        </w:rPr>
        <w:t>14</w:t>
      </w:r>
      <w:r w:rsidRPr="00567D14" w:rsidR="0070096F">
        <w:rPr>
          <w:noProof/>
        </w:rPr>
        <w:noBreakHyphen/>
      </w:r>
      <w:r w:rsidR="51611556">
        <w:rPr>
          <w:noProof/>
        </w:rPr>
        <w:t>1</w:t>
      </w:r>
      <w:r w:rsidRPr="00567D14">
        <w:fldChar w:fldCharType="end"/>
      </w:r>
      <w:r w:rsidRPr="00567D14" w:rsidR="439AA062">
        <w:t xml:space="preserve"> presents an estimate of the burden and labor costs that EPA will incur to administer the </w:t>
      </w:r>
      <w:r w:rsidR="70A68AAC">
        <w:t>Census and Detailed Questionnaires</w:t>
      </w:r>
      <w:r w:rsidRPr="00567D14" w:rsidR="439AA062">
        <w:t xml:space="preserve">. The table identifies the collection administration tasks to be performed by EPA employees and contractors, with the associated hours required for each grouping of related tasks. EPA determined Agency labor costs by multiplying Agency burden figures by an average hourly </w:t>
      </w:r>
      <w:r w:rsidRPr="00025A3F" w:rsidR="439AA062">
        <w:t xml:space="preserve">Agency labor rate </w:t>
      </w:r>
      <w:r w:rsidRPr="00025A3F" w:rsidR="79655754">
        <w:t>($</w:t>
      </w:r>
      <w:r w:rsidRPr="00025A3F" w:rsidR="50AF4085">
        <w:t>45.51</w:t>
      </w:r>
      <w:r w:rsidRPr="00025A3F" w:rsidR="79655754">
        <w:t xml:space="preserve">/hour) </w:t>
      </w:r>
      <w:r w:rsidRPr="00025A3F" w:rsidR="439AA062">
        <w:t xml:space="preserve">for technical and managerial support using the Salary Table </w:t>
      </w:r>
      <w:r w:rsidRPr="00025A3F" w:rsidR="50AF4085">
        <w:t>2021</w:t>
      </w:r>
      <w:r w:rsidRPr="00025A3F" w:rsidR="439AA062">
        <w:t xml:space="preserve">-GS from the </w:t>
      </w:r>
      <w:r w:rsidR="6DAA9726">
        <w:t>US</w:t>
      </w:r>
      <w:r w:rsidRPr="00025A3F" w:rsidR="439AA062">
        <w:t xml:space="preserve"> Office of Personal Management. This table can be found at the </w:t>
      </w:r>
      <w:r w:rsidRPr="00025A3F" w:rsidR="26D2A8B2">
        <w:t>w</w:t>
      </w:r>
      <w:r w:rsidRPr="00025A3F" w:rsidR="439AA062">
        <w:t xml:space="preserve">ebsite </w:t>
      </w:r>
      <w:hyperlink w:history="1" r:id="rId28">
        <w:r w:rsidRPr="00025A3F" w:rsidR="50AF4085">
          <w:rPr>
            <w:rStyle w:val="Hyperlink"/>
          </w:rPr>
          <w:t>https://www.opm.gov/policy-data-oversight/pay-leave/salaries-wages/salary-tables/pdf/2021/GS_h.pdf</w:t>
        </w:r>
      </w:hyperlink>
      <w:r w:rsidRPr="00025A3F" w:rsidR="439AA062">
        <w:t>. The government employee labor rates are $</w:t>
      </w:r>
      <w:r w:rsidRPr="00025A3F" w:rsidR="50AF4085">
        <w:t>38.08</w:t>
      </w:r>
      <w:r w:rsidRPr="00025A3F" w:rsidR="439AA062">
        <w:t xml:space="preserve"> per hour for technical (GS-13, Step1) and $</w:t>
      </w:r>
      <w:r w:rsidRPr="00025A3F" w:rsidR="50AF4085">
        <w:t>52.93</w:t>
      </w:r>
      <w:r w:rsidRPr="00025A3F" w:rsidR="439AA062">
        <w:t xml:space="preserve"> per hour for managerial (GS</w:t>
      </w:r>
      <w:r w:rsidRPr="00025A3F" w:rsidR="439AA062">
        <w:noBreakHyphen/>
        <w:t>15, Step 1). EPA determined contractor labor costs by multiplying contractor burden figures by an average contract labor rate of $</w:t>
      </w:r>
      <w:r w:rsidR="74A096FE">
        <w:t>100</w:t>
      </w:r>
      <w:r w:rsidRPr="00025A3F" w:rsidR="6C1497C5">
        <w:t xml:space="preserve"> </w:t>
      </w:r>
      <w:r w:rsidRPr="00025A3F" w:rsidR="439AA062">
        <w:t>per hour. This rate is consistent with current Agency contracts.</w:t>
      </w:r>
    </w:p>
    <w:p w:rsidRPr="00567D14" w:rsidR="005415A0" w:rsidP="005415A0" w:rsidRDefault="005415A0" w14:paraId="23457B44" w14:textId="6A9CEC44">
      <w:pPr>
        <w:pStyle w:val="BodyText"/>
      </w:pPr>
      <w:r w:rsidRPr="00567D14">
        <w:t xml:space="preserve">For EPA and contractor O&amp;M costs, EPA assumed </w:t>
      </w:r>
      <w:r w:rsidRPr="00567D14" w:rsidR="00FE364A">
        <w:t xml:space="preserve">mailing a </w:t>
      </w:r>
      <w:r w:rsidRPr="00567D14" w:rsidR="00883CC2">
        <w:t>cover letter</w:t>
      </w:r>
      <w:r w:rsidRPr="00567D14" w:rsidR="00FE364A">
        <w:t xml:space="preserve"> annou</w:t>
      </w:r>
      <w:r w:rsidRPr="00567D14" w:rsidR="0066443A">
        <w:t xml:space="preserve">ncing the </w:t>
      </w:r>
      <w:r w:rsidR="00FD25A2">
        <w:t>questionnaire</w:t>
      </w:r>
      <w:r w:rsidR="004C2C9C">
        <w:t xml:space="preserve"> effort</w:t>
      </w:r>
      <w:r w:rsidRPr="00567D14">
        <w:t xml:space="preserve"> </w:t>
      </w:r>
      <w:r w:rsidR="00501416">
        <w:t xml:space="preserve">to all MPP facilities </w:t>
      </w:r>
      <w:r w:rsidRPr="00567D14">
        <w:t xml:space="preserve">and </w:t>
      </w:r>
      <w:r w:rsidR="00270E16">
        <w:t xml:space="preserve">mailing hardcopy questionnaires to one percent of </w:t>
      </w:r>
      <w:r w:rsidR="00E62C0B">
        <w:t xml:space="preserve">all </w:t>
      </w:r>
      <w:r w:rsidR="00270E16">
        <w:t>respondent</w:t>
      </w:r>
      <w:r w:rsidR="00E62C0B">
        <w:t>s</w:t>
      </w:r>
      <w:r w:rsidR="00270E16">
        <w:t xml:space="preserve"> as described in Section 13(a)</w:t>
      </w:r>
      <w:r w:rsidR="00F159F8">
        <w:t>.</w:t>
      </w:r>
      <w:r w:rsidR="00225535">
        <w:t xml:space="preserve"> </w:t>
      </w:r>
      <w:r w:rsidR="00723926">
        <w:fldChar w:fldCharType="begin"/>
      </w:r>
      <w:r w:rsidR="00723926">
        <w:instrText xml:space="preserve"> REF _Ref85305010 \h </w:instrText>
      </w:r>
      <w:r w:rsidR="00723926">
        <w:fldChar w:fldCharType="separate"/>
      </w:r>
      <w:r w:rsidR="00723926">
        <w:t xml:space="preserve">Table </w:t>
      </w:r>
      <w:r w:rsidR="00723926">
        <w:rPr>
          <w:noProof/>
        </w:rPr>
        <w:t>14</w:t>
      </w:r>
      <w:r w:rsidR="00723926">
        <w:t>-</w:t>
      </w:r>
      <w:r w:rsidR="00723926">
        <w:rPr>
          <w:noProof/>
        </w:rPr>
        <w:t>2</w:t>
      </w:r>
      <w:r w:rsidR="00723926">
        <w:fldChar w:fldCharType="end"/>
      </w:r>
      <w:r w:rsidR="00723926">
        <w:t xml:space="preserve"> presents the other direct costs associated with administering the questionnaires that will be incurred by EPA.</w:t>
      </w:r>
    </w:p>
    <w:p w:rsidR="00FD3C0C" w:rsidP="00422F86" w:rsidRDefault="000A1C3D" w14:paraId="7325D50D" w14:textId="77777777">
      <w:pPr>
        <w:pStyle w:val="BodyText"/>
      </w:pPr>
      <w:r>
        <w:fldChar w:fldCharType="begin"/>
      </w:r>
      <w:r>
        <w:instrText xml:space="preserve"> REF _Ref72490324 \h </w:instrText>
      </w:r>
      <w:r>
        <w:fldChar w:fldCharType="separate"/>
      </w:r>
      <w:r w:rsidR="00723926">
        <w:t xml:space="preserve">Table </w:t>
      </w:r>
      <w:r w:rsidR="00723926">
        <w:rPr>
          <w:noProof/>
        </w:rPr>
        <w:t>14</w:t>
      </w:r>
      <w:r w:rsidR="00723926">
        <w:t>-</w:t>
      </w:r>
      <w:r w:rsidR="00723926">
        <w:rPr>
          <w:noProof/>
        </w:rPr>
        <w:t>3</w:t>
      </w:r>
      <w:r>
        <w:fldChar w:fldCharType="end"/>
      </w:r>
      <w:r>
        <w:t xml:space="preserve"> </w:t>
      </w:r>
      <w:r w:rsidR="004C2C9C">
        <w:t xml:space="preserve">presents </w:t>
      </w:r>
      <w:r w:rsidR="00153D7B">
        <w:t>a list of the tasks EPA and its contractors will perform associated with the MPP wastewater sampling.</w:t>
      </w:r>
      <w:r w:rsidR="00FD3C0C">
        <w:t xml:space="preserve"> These tasks include the following:</w:t>
      </w:r>
    </w:p>
    <w:p w:rsidR="00F32ADD" w:rsidP="00FD3C0C" w:rsidRDefault="00F32ADD" w14:paraId="56136DDF" w14:textId="543CBE03">
      <w:pPr>
        <w:pStyle w:val="ListBulletSingle"/>
      </w:pPr>
      <w:r>
        <w:t>S</w:t>
      </w:r>
      <w:r w:rsidR="00FD3C0C">
        <w:t>electing facilities for wastewater sampling</w:t>
      </w:r>
      <w:r>
        <w:t>.</w:t>
      </w:r>
      <w:r w:rsidR="00FD3C0C">
        <w:t xml:space="preserve"> </w:t>
      </w:r>
    </w:p>
    <w:p w:rsidR="00F32ADD" w:rsidP="00F32ADD" w:rsidRDefault="00F32ADD" w14:paraId="3B51D443" w14:textId="68DFCB2B">
      <w:pPr>
        <w:pStyle w:val="ListBulletSingle"/>
      </w:pPr>
      <w:r>
        <w:t>D</w:t>
      </w:r>
      <w:r w:rsidR="00FD3C0C">
        <w:t>evelopin</w:t>
      </w:r>
      <w:r>
        <w:t>g site-specific sampling plans.</w:t>
      </w:r>
    </w:p>
    <w:p w:rsidR="00F32ADD" w:rsidP="00FD3C0C" w:rsidRDefault="00F32ADD" w14:paraId="4B701A3D" w14:textId="7514A244">
      <w:pPr>
        <w:pStyle w:val="ListBulletSingle"/>
      </w:pPr>
      <w:r>
        <w:t>Planning and conducting audits of each sampling episode.</w:t>
      </w:r>
    </w:p>
    <w:p w:rsidR="00F32ADD" w:rsidP="00FD3C0C" w:rsidRDefault="00F32ADD" w14:paraId="0B877A85" w14:textId="32FE16F9">
      <w:pPr>
        <w:pStyle w:val="ListBulletSingle"/>
      </w:pPr>
      <w:r>
        <w:t>Ordering sampling supplies and preparing sampling kits for each sampled facility.</w:t>
      </w:r>
    </w:p>
    <w:p w:rsidR="00F32ADD" w:rsidP="00FA3701" w:rsidRDefault="00F32ADD" w14:paraId="4E89EE50" w14:textId="27D1C5AE">
      <w:pPr>
        <w:pStyle w:val="ListBulletSingle"/>
        <w:spacing w:after="240"/>
      </w:pPr>
      <w:r>
        <w:t>Reviewing and analyzing sampling results and documenting results of each sampling episode.</w:t>
      </w:r>
    </w:p>
    <w:p w:rsidR="004C2C9C" w:rsidP="00F32ADD" w:rsidRDefault="00F32ADD" w14:paraId="5380988A" w14:textId="2BB6C9C4">
      <w:pPr>
        <w:pStyle w:val="BodyText"/>
        <w:ind w:firstLine="0"/>
      </w:pPr>
      <w:r>
        <w:fldChar w:fldCharType="begin"/>
      </w:r>
      <w:r>
        <w:instrText xml:space="preserve"> REF _Ref72490324 \h </w:instrText>
      </w:r>
      <w:r>
        <w:fldChar w:fldCharType="separate"/>
      </w:r>
      <w:r>
        <w:t xml:space="preserve">Table </w:t>
      </w:r>
      <w:r>
        <w:rPr>
          <w:noProof/>
        </w:rPr>
        <w:t>14</w:t>
      </w:r>
      <w:r>
        <w:t>-</w:t>
      </w:r>
      <w:r>
        <w:rPr>
          <w:noProof/>
        </w:rPr>
        <w:t>3</w:t>
      </w:r>
      <w:r>
        <w:fldChar w:fldCharType="end"/>
      </w:r>
      <w:r>
        <w:t xml:space="preserve"> </w:t>
      </w:r>
      <w:r w:rsidR="00153D7B">
        <w:t xml:space="preserve">includes </w:t>
      </w:r>
      <w:r w:rsidR="004C2C9C">
        <w:t xml:space="preserve">an estimate of the burden and labor costs </w:t>
      </w:r>
      <w:r w:rsidR="00153D7B">
        <w:t xml:space="preserve">for each task and the total labor cost. O&amp;M costs associated with wastewater sampling include travel costs </w:t>
      </w:r>
      <w:r w:rsidR="00E62C0B">
        <w:t>(</w:t>
      </w:r>
      <w:r w:rsidR="00153D7B">
        <w:t>for EPA’s contractor staff to audit each wastewater sampling facility</w:t>
      </w:r>
      <w:r w:rsidR="00E62C0B">
        <w:t>)</w:t>
      </w:r>
      <w:r w:rsidR="00153D7B">
        <w:t>, costs for sample collection supplies,</w:t>
      </w:r>
      <w:r>
        <w:t xml:space="preserve"> shipping costs to get sampling kits to facilities,</w:t>
      </w:r>
      <w:r w:rsidR="00153D7B">
        <w:t xml:space="preserve"> and sample analysis costs. </w:t>
      </w:r>
      <w:r w:rsidR="00153D7B">
        <w:fldChar w:fldCharType="begin"/>
      </w:r>
      <w:r w:rsidR="00153D7B">
        <w:instrText xml:space="preserve"> REF _Ref85305636 \h </w:instrText>
      </w:r>
      <w:r w:rsidR="00153D7B">
        <w:fldChar w:fldCharType="separate"/>
      </w:r>
      <w:r w:rsidR="00153D7B">
        <w:t xml:space="preserve">Table </w:t>
      </w:r>
      <w:r w:rsidR="00153D7B">
        <w:rPr>
          <w:noProof/>
        </w:rPr>
        <w:t>14</w:t>
      </w:r>
      <w:r w:rsidR="00153D7B">
        <w:t>-</w:t>
      </w:r>
      <w:r w:rsidR="00153D7B">
        <w:rPr>
          <w:noProof/>
        </w:rPr>
        <w:t>4</w:t>
      </w:r>
      <w:r w:rsidR="00153D7B">
        <w:fldChar w:fldCharType="end"/>
      </w:r>
      <w:r w:rsidR="00153D7B">
        <w:t xml:space="preserve"> shows the other direct costs incurred by EPA per sampled facility and the total cost for all 20 sampled facilities.</w:t>
      </w:r>
    </w:p>
    <w:p w:rsidRPr="00567D14" w:rsidR="00661AA0" w:rsidP="00FA3701" w:rsidRDefault="00422F86" w14:paraId="29998F7D" w14:textId="3D721B21">
      <w:pPr>
        <w:pStyle w:val="BodyText"/>
        <w:sectPr w:rsidRPr="00567D14" w:rsidR="00661AA0" w:rsidSect="001B0B4D">
          <w:pgSz w:w="12240" w:h="15840" w:code="1"/>
          <w:pgMar w:top="1440" w:right="1440" w:bottom="1440" w:left="1440" w:header="720" w:footer="720" w:gutter="0"/>
          <w:cols w:space="720"/>
          <w:docGrid w:linePitch="360"/>
        </w:sectPr>
      </w:pPr>
      <w:r w:rsidRPr="00567D14">
        <w:fldChar w:fldCharType="begin"/>
      </w:r>
      <w:r w:rsidRPr="00567D14">
        <w:instrText xml:space="preserve"> REF _Ref461114083 \h </w:instrText>
      </w:r>
      <w:r w:rsidR="00567D14">
        <w:instrText xml:space="preserve"> \* MERGEFORMAT </w:instrText>
      </w:r>
      <w:r w:rsidRPr="00567D14">
        <w:fldChar w:fldCharType="separate"/>
      </w:r>
      <w:r w:rsidRPr="00567D14" w:rsidR="00153D7B">
        <w:t xml:space="preserve">Table </w:t>
      </w:r>
      <w:r w:rsidR="00153D7B">
        <w:rPr>
          <w:noProof/>
        </w:rPr>
        <w:t>14-5</w:t>
      </w:r>
      <w:r w:rsidRPr="00567D14">
        <w:fldChar w:fldCharType="end"/>
      </w:r>
      <w:r w:rsidRPr="00567D14">
        <w:t xml:space="preserve"> and </w:t>
      </w:r>
      <w:r w:rsidRPr="00567D14">
        <w:fldChar w:fldCharType="begin"/>
      </w:r>
      <w:r w:rsidRPr="00567D14">
        <w:instrText xml:space="preserve"> REF _Ref461114091 \h </w:instrText>
      </w:r>
      <w:r w:rsidR="00567D14">
        <w:instrText xml:space="preserve"> \* MERGEFORMAT </w:instrText>
      </w:r>
      <w:r w:rsidRPr="00567D14">
        <w:fldChar w:fldCharType="separate"/>
      </w:r>
      <w:r w:rsidRPr="00567D14" w:rsidR="00153D7B">
        <w:t xml:space="preserve">Table </w:t>
      </w:r>
      <w:r w:rsidR="00153D7B">
        <w:rPr>
          <w:noProof/>
        </w:rPr>
        <w:t>14-6</w:t>
      </w:r>
      <w:r w:rsidRPr="00567D14">
        <w:fldChar w:fldCharType="end"/>
      </w:r>
      <w:r w:rsidRPr="00567D14">
        <w:t xml:space="preserve"> summarize the total costs that the industry and the Agency will incur </w:t>
      </w:r>
      <w:proofErr w:type="gramStart"/>
      <w:r w:rsidRPr="00567D14">
        <w:t>as a result of</w:t>
      </w:r>
      <w:proofErr w:type="gramEnd"/>
      <w:r w:rsidRPr="00567D14">
        <w:t xml:space="preserve"> the ICR.</w:t>
      </w:r>
      <w:bookmarkEnd w:id="3"/>
    </w:p>
    <w:tbl>
      <w:tblPr>
        <w:tblW w:w="12960" w:type="dxa"/>
        <w:jc w:val="center"/>
        <w:tblLayout w:type="fixed"/>
        <w:tblCellMar>
          <w:top w:w="29" w:type="dxa"/>
          <w:left w:w="58" w:type="dxa"/>
          <w:bottom w:w="29" w:type="dxa"/>
          <w:right w:w="58" w:type="dxa"/>
        </w:tblCellMar>
        <w:tblLook w:val="0000" w:firstRow="0" w:lastRow="0" w:firstColumn="0" w:lastColumn="0" w:noHBand="0" w:noVBand="0"/>
      </w:tblPr>
      <w:tblGrid>
        <w:gridCol w:w="5467"/>
        <w:gridCol w:w="1103"/>
        <w:gridCol w:w="1170"/>
        <w:gridCol w:w="1350"/>
        <w:gridCol w:w="1260"/>
        <w:gridCol w:w="1350"/>
        <w:gridCol w:w="1260"/>
      </w:tblGrid>
      <w:tr w:rsidRPr="00567D14" w:rsidR="0031730A" w:rsidTr="0031730A" w14:paraId="0947BC33" w14:textId="77777777">
        <w:trPr>
          <w:cantSplit/>
          <w:tblHeader/>
          <w:jc w:val="center"/>
        </w:trPr>
        <w:tc>
          <w:tcPr>
            <w:tcW w:w="12960" w:type="dxa"/>
            <w:gridSpan w:val="7"/>
            <w:shd w:val="clear" w:color="auto" w:fill="auto"/>
            <w:noWrap/>
            <w:vAlign w:val="bottom"/>
          </w:tcPr>
          <w:p w:rsidRPr="00567D14" w:rsidR="0031730A" w:rsidP="00FA3701" w:rsidRDefault="0031730A" w14:paraId="5776F2A6" w14:textId="37782A66">
            <w:pPr>
              <w:pStyle w:val="Caption"/>
              <w:spacing w:after="120"/>
              <w:rPr>
                <w:rFonts w:eastAsia="MS Mincho"/>
                <w:bCs/>
                <w:sz w:val="20"/>
                <w:szCs w:val="20"/>
                <w:lang w:eastAsia="ja-JP"/>
              </w:rPr>
            </w:pPr>
            <w:bookmarkStart w:name="_Ref461114291" w:id="56"/>
            <w:r w:rsidRPr="00567D14">
              <w:lastRenderedPageBreak/>
              <w:t xml:space="preserve">Table </w:t>
            </w:r>
            <w:r>
              <w:fldChar w:fldCharType="begin"/>
            </w:r>
            <w:r>
              <w:instrText>STYLEREF 1 \s</w:instrText>
            </w:r>
            <w:r>
              <w:fldChar w:fldCharType="separate"/>
            </w:r>
            <w:r w:rsidR="000A25D6">
              <w:rPr>
                <w:noProof/>
              </w:rPr>
              <w:t>14</w:t>
            </w:r>
            <w:r>
              <w:fldChar w:fldCharType="end"/>
            </w:r>
            <w:r>
              <w:t>-</w:t>
            </w:r>
            <w:r>
              <w:fldChar w:fldCharType="begin"/>
            </w:r>
            <w:r>
              <w:instrText>SEQ Table \* ARABIC \s 1</w:instrText>
            </w:r>
            <w:r>
              <w:fldChar w:fldCharType="separate"/>
            </w:r>
            <w:r w:rsidR="000A25D6">
              <w:rPr>
                <w:noProof/>
              </w:rPr>
              <w:t>1</w:t>
            </w:r>
            <w:r>
              <w:fldChar w:fldCharType="end"/>
            </w:r>
            <w:bookmarkEnd w:id="56"/>
            <w:r w:rsidRPr="00567D14">
              <w:t>. Estimated Agency Burden and Labor Costs</w:t>
            </w:r>
            <w:r>
              <w:t xml:space="preserve"> for </w:t>
            </w:r>
            <w:r w:rsidR="00FD25A2">
              <w:t>Census</w:t>
            </w:r>
            <w:r>
              <w:t xml:space="preserve"> and Detailed Questionnaire</w:t>
            </w:r>
            <w:r w:rsidR="00FD25A2">
              <w:t>s</w:t>
            </w:r>
          </w:p>
        </w:tc>
      </w:tr>
      <w:tr w:rsidRPr="00567D14" w:rsidR="00B94707" w:rsidTr="0034651E" w14:paraId="266897FA" w14:textId="77777777">
        <w:trPr>
          <w:cantSplit/>
          <w:tblHeader/>
          <w:jc w:val="center"/>
        </w:trPr>
        <w:tc>
          <w:tcPr>
            <w:tcW w:w="5467" w:type="dxa"/>
            <w:vMerge w:val="restart"/>
            <w:tcBorders>
              <w:top w:val="double" w:color="auto" w:sz="6" w:space="0"/>
              <w:left w:val="double" w:color="auto" w:sz="6" w:space="0"/>
              <w:right w:val="single" w:color="auto" w:sz="4" w:space="0"/>
            </w:tcBorders>
            <w:shd w:val="clear" w:color="auto" w:fill="E6E6E6"/>
            <w:noWrap/>
            <w:vAlign w:val="bottom"/>
          </w:tcPr>
          <w:p w:rsidRPr="00567D14" w:rsidR="00B94707" w:rsidP="00F66982" w:rsidRDefault="00B94707" w14:paraId="74C643B7" w14:textId="77777777">
            <w:pPr>
              <w:jc w:val="center"/>
              <w:rPr>
                <w:rFonts w:eastAsia="MS Mincho"/>
                <w:b/>
                <w:bCs/>
                <w:sz w:val="20"/>
                <w:szCs w:val="20"/>
                <w:lang w:eastAsia="ja-JP"/>
              </w:rPr>
            </w:pPr>
            <w:r w:rsidRPr="00567D14">
              <w:rPr>
                <w:rFonts w:eastAsia="MS Mincho"/>
                <w:b/>
                <w:bCs/>
                <w:sz w:val="20"/>
                <w:szCs w:val="20"/>
                <w:lang w:eastAsia="ja-JP"/>
              </w:rPr>
              <w:t>Activities</w:t>
            </w:r>
          </w:p>
        </w:tc>
        <w:tc>
          <w:tcPr>
            <w:tcW w:w="3623" w:type="dxa"/>
            <w:gridSpan w:val="3"/>
            <w:tcBorders>
              <w:top w:val="double" w:color="auto" w:sz="6" w:space="0"/>
              <w:left w:val="nil"/>
              <w:bottom w:val="single" w:color="auto" w:sz="4" w:space="0"/>
              <w:right w:val="single" w:color="auto" w:sz="4" w:space="0"/>
            </w:tcBorders>
            <w:shd w:val="clear" w:color="auto" w:fill="E6E6E6"/>
            <w:noWrap/>
            <w:vAlign w:val="bottom"/>
          </w:tcPr>
          <w:p w:rsidRPr="00567D14" w:rsidR="00B94707" w:rsidP="00F66982" w:rsidRDefault="00B94707" w14:paraId="7520CC12" w14:textId="77777777">
            <w:pPr>
              <w:jc w:val="center"/>
              <w:rPr>
                <w:rFonts w:eastAsia="MS Mincho"/>
                <w:b/>
                <w:bCs/>
                <w:sz w:val="20"/>
                <w:szCs w:val="20"/>
                <w:lang w:eastAsia="ja-JP"/>
              </w:rPr>
            </w:pPr>
            <w:r w:rsidRPr="00567D14">
              <w:rPr>
                <w:rFonts w:eastAsia="MS Mincho"/>
                <w:b/>
                <w:bCs/>
                <w:sz w:val="20"/>
                <w:szCs w:val="20"/>
                <w:lang w:eastAsia="ja-JP"/>
              </w:rPr>
              <w:t>Burden (hours)</w:t>
            </w:r>
          </w:p>
        </w:tc>
        <w:tc>
          <w:tcPr>
            <w:tcW w:w="3870" w:type="dxa"/>
            <w:gridSpan w:val="3"/>
            <w:tcBorders>
              <w:top w:val="double" w:color="auto" w:sz="6" w:space="0"/>
              <w:left w:val="nil"/>
              <w:bottom w:val="single" w:color="auto" w:sz="4" w:space="0"/>
              <w:right w:val="double" w:color="auto" w:sz="6" w:space="0"/>
            </w:tcBorders>
            <w:shd w:val="clear" w:color="auto" w:fill="E6E6E6"/>
            <w:noWrap/>
            <w:vAlign w:val="bottom"/>
          </w:tcPr>
          <w:p w:rsidRPr="00567D14" w:rsidR="00B94707" w:rsidP="00F66982" w:rsidRDefault="00B94707" w14:paraId="0641D3D7" w14:textId="77777777">
            <w:pPr>
              <w:jc w:val="center"/>
              <w:rPr>
                <w:rFonts w:eastAsia="MS Mincho"/>
                <w:b/>
                <w:bCs/>
                <w:sz w:val="20"/>
                <w:szCs w:val="20"/>
                <w:lang w:eastAsia="ja-JP"/>
              </w:rPr>
            </w:pPr>
            <w:r w:rsidRPr="00567D14">
              <w:rPr>
                <w:rFonts w:eastAsia="MS Mincho"/>
                <w:b/>
                <w:bCs/>
                <w:sz w:val="20"/>
                <w:szCs w:val="20"/>
                <w:lang w:eastAsia="ja-JP"/>
              </w:rPr>
              <w:t>Labor Cost</w:t>
            </w:r>
          </w:p>
        </w:tc>
      </w:tr>
      <w:tr w:rsidRPr="00567D14" w:rsidR="00B94707" w:rsidTr="0034651E" w14:paraId="623DD540" w14:textId="77777777">
        <w:trPr>
          <w:cantSplit/>
          <w:tblHeader/>
          <w:jc w:val="center"/>
        </w:trPr>
        <w:tc>
          <w:tcPr>
            <w:tcW w:w="5467" w:type="dxa"/>
            <w:vMerge/>
            <w:tcBorders>
              <w:left w:val="double" w:color="auto" w:sz="6" w:space="0"/>
              <w:bottom w:val="single" w:color="auto" w:sz="4" w:space="0"/>
              <w:right w:val="single" w:color="auto" w:sz="4" w:space="0"/>
            </w:tcBorders>
            <w:shd w:val="clear" w:color="auto" w:fill="E6E6E6"/>
            <w:noWrap/>
            <w:vAlign w:val="bottom"/>
          </w:tcPr>
          <w:p w:rsidRPr="00567D14" w:rsidR="00B94707" w:rsidP="00F66982" w:rsidRDefault="00B94707" w14:paraId="159B267E" w14:textId="77777777">
            <w:pPr>
              <w:jc w:val="center"/>
              <w:rPr>
                <w:rFonts w:eastAsia="MS Mincho"/>
                <w:b/>
                <w:bCs/>
                <w:sz w:val="20"/>
                <w:szCs w:val="20"/>
                <w:lang w:eastAsia="ja-JP"/>
              </w:rPr>
            </w:pPr>
          </w:p>
        </w:tc>
        <w:tc>
          <w:tcPr>
            <w:tcW w:w="1103" w:type="dxa"/>
            <w:tcBorders>
              <w:top w:val="nil"/>
              <w:left w:val="nil"/>
              <w:bottom w:val="single" w:color="auto" w:sz="4" w:space="0"/>
              <w:right w:val="single" w:color="auto" w:sz="4" w:space="0"/>
            </w:tcBorders>
            <w:shd w:val="clear" w:color="auto" w:fill="E6E6E6"/>
            <w:vAlign w:val="bottom"/>
          </w:tcPr>
          <w:p w:rsidRPr="00567D14" w:rsidR="00B94707" w:rsidP="00F66982" w:rsidRDefault="00B94707" w14:paraId="7C206CFD" w14:textId="77777777">
            <w:pPr>
              <w:jc w:val="center"/>
              <w:rPr>
                <w:rFonts w:eastAsia="MS Mincho"/>
                <w:b/>
                <w:bCs/>
                <w:sz w:val="20"/>
                <w:szCs w:val="20"/>
                <w:lang w:eastAsia="ja-JP"/>
              </w:rPr>
            </w:pPr>
            <w:r w:rsidRPr="00567D14">
              <w:rPr>
                <w:rFonts w:eastAsia="MS Mincho"/>
                <w:b/>
                <w:bCs/>
                <w:sz w:val="20"/>
                <w:szCs w:val="20"/>
                <w:lang w:eastAsia="ja-JP"/>
              </w:rPr>
              <w:t>Agency</w:t>
            </w:r>
          </w:p>
        </w:tc>
        <w:tc>
          <w:tcPr>
            <w:tcW w:w="1170" w:type="dxa"/>
            <w:tcBorders>
              <w:top w:val="nil"/>
              <w:left w:val="nil"/>
              <w:bottom w:val="single" w:color="auto" w:sz="4" w:space="0"/>
              <w:right w:val="single" w:color="auto" w:sz="4" w:space="0"/>
            </w:tcBorders>
            <w:shd w:val="clear" w:color="auto" w:fill="E6E6E6"/>
            <w:vAlign w:val="bottom"/>
          </w:tcPr>
          <w:p w:rsidRPr="00567D14" w:rsidR="00B94707" w:rsidP="00F66982" w:rsidRDefault="00B94707" w14:paraId="03020F1D" w14:textId="77777777">
            <w:pPr>
              <w:jc w:val="center"/>
              <w:rPr>
                <w:rFonts w:eastAsia="MS Mincho"/>
                <w:b/>
                <w:bCs/>
                <w:sz w:val="20"/>
                <w:szCs w:val="20"/>
                <w:lang w:eastAsia="ja-JP"/>
              </w:rPr>
            </w:pPr>
            <w:r w:rsidRPr="00567D14">
              <w:rPr>
                <w:rFonts w:eastAsia="MS Mincho"/>
                <w:b/>
                <w:bCs/>
                <w:sz w:val="20"/>
                <w:szCs w:val="20"/>
                <w:lang w:eastAsia="ja-JP"/>
              </w:rPr>
              <w:t>Contractor</w:t>
            </w:r>
          </w:p>
        </w:tc>
        <w:tc>
          <w:tcPr>
            <w:tcW w:w="1350" w:type="dxa"/>
            <w:tcBorders>
              <w:top w:val="nil"/>
              <w:left w:val="nil"/>
              <w:bottom w:val="single" w:color="auto" w:sz="4" w:space="0"/>
              <w:right w:val="single" w:color="auto" w:sz="4" w:space="0"/>
            </w:tcBorders>
            <w:shd w:val="clear" w:color="auto" w:fill="E6E6E6"/>
            <w:vAlign w:val="bottom"/>
          </w:tcPr>
          <w:p w:rsidRPr="00567D14" w:rsidR="00B94707" w:rsidP="00F66982" w:rsidRDefault="00B94707" w14:paraId="010A7FEA" w14:textId="77777777">
            <w:pPr>
              <w:jc w:val="center"/>
              <w:rPr>
                <w:rFonts w:eastAsia="MS Mincho"/>
                <w:b/>
                <w:bCs/>
                <w:sz w:val="20"/>
                <w:szCs w:val="20"/>
                <w:lang w:eastAsia="ja-JP"/>
              </w:rPr>
            </w:pPr>
            <w:r w:rsidRPr="00567D14">
              <w:rPr>
                <w:rFonts w:eastAsia="MS Mincho"/>
                <w:b/>
                <w:bCs/>
                <w:sz w:val="20"/>
                <w:szCs w:val="20"/>
                <w:lang w:eastAsia="ja-JP"/>
              </w:rPr>
              <w:t>Total Hours</w:t>
            </w:r>
          </w:p>
        </w:tc>
        <w:tc>
          <w:tcPr>
            <w:tcW w:w="1260" w:type="dxa"/>
            <w:tcBorders>
              <w:top w:val="nil"/>
              <w:left w:val="nil"/>
              <w:bottom w:val="single" w:color="auto" w:sz="4" w:space="0"/>
              <w:right w:val="single" w:color="auto" w:sz="4" w:space="0"/>
            </w:tcBorders>
            <w:shd w:val="clear" w:color="auto" w:fill="E6E6E6"/>
            <w:vAlign w:val="bottom"/>
          </w:tcPr>
          <w:p w:rsidRPr="00567D14" w:rsidR="00B94707" w:rsidP="00FD320E" w:rsidRDefault="00B94707" w14:paraId="0AD9E637" w14:textId="7BC3AA1F">
            <w:pPr>
              <w:jc w:val="center"/>
              <w:rPr>
                <w:rFonts w:eastAsia="MS Mincho"/>
                <w:b/>
                <w:bCs/>
                <w:sz w:val="20"/>
                <w:szCs w:val="20"/>
                <w:lang w:eastAsia="ja-JP"/>
              </w:rPr>
            </w:pPr>
            <w:r w:rsidRPr="00567D14">
              <w:rPr>
                <w:rFonts w:eastAsia="MS Mincho"/>
                <w:b/>
                <w:bCs/>
                <w:sz w:val="20"/>
                <w:szCs w:val="20"/>
                <w:lang w:eastAsia="ja-JP"/>
              </w:rPr>
              <w:t>Agency ($</w:t>
            </w:r>
            <w:r w:rsidR="00386B9C">
              <w:rPr>
                <w:rFonts w:eastAsia="MS Mincho"/>
                <w:b/>
                <w:bCs/>
                <w:sz w:val="20"/>
                <w:szCs w:val="20"/>
                <w:lang w:eastAsia="ja-JP"/>
              </w:rPr>
              <w:t>45.51</w:t>
            </w:r>
            <w:r w:rsidRPr="00567D14">
              <w:rPr>
                <w:rFonts w:eastAsia="MS Mincho"/>
                <w:b/>
                <w:bCs/>
                <w:sz w:val="20"/>
                <w:szCs w:val="20"/>
                <w:lang w:eastAsia="ja-JP"/>
              </w:rPr>
              <w:t>/hr)</w:t>
            </w:r>
          </w:p>
        </w:tc>
        <w:tc>
          <w:tcPr>
            <w:tcW w:w="1350" w:type="dxa"/>
            <w:tcBorders>
              <w:top w:val="nil"/>
              <w:left w:val="nil"/>
              <w:bottom w:val="single" w:color="auto" w:sz="4" w:space="0"/>
              <w:right w:val="single" w:color="auto" w:sz="4" w:space="0"/>
            </w:tcBorders>
            <w:shd w:val="clear" w:color="auto" w:fill="E6E6E6"/>
            <w:vAlign w:val="bottom"/>
          </w:tcPr>
          <w:p w:rsidRPr="00567D14" w:rsidR="00B94707" w:rsidP="00FD320E" w:rsidRDefault="00B94707" w14:paraId="64618AEA" w14:textId="4E781A8C">
            <w:pPr>
              <w:jc w:val="center"/>
              <w:rPr>
                <w:rFonts w:eastAsia="MS Mincho"/>
                <w:b/>
                <w:bCs/>
                <w:sz w:val="20"/>
                <w:szCs w:val="20"/>
                <w:lang w:eastAsia="ja-JP"/>
              </w:rPr>
            </w:pPr>
            <w:r w:rsidRPr="00567D14">
              <w:rPr>
                <w:rFonts w:eastAsia="MS Mincho"/>
                <w:b/>
                <w:bCs/>
                <w:sz w:val="20"/>
                <w:szCs w:val="20"/>
                <w:lang w:eastAsia="ja-JP"/>
              </w:rPr>
              <w:t>Contractor ($</w:t>
            </w:r>
            <w:r w:rsidR="00E62C0B">
              <w:rPr>
                <w:rFonts w:eastAsia="MS Mincho"/>
                <w:b/>
                <w:bCs/>
                <w:sz w:val="20"/>
                <w:szCs w:val="20"/>
                <w:lang w:eastAsia="ja-JP"/>
              </w:rPr>
              <w:t>100</w:t>
            </w:r>
            <w:r w:rsidRPr="00567D14">
              <w:rPr>
                <w:rFonts w:eastAsia="MS Mincho"/>
                <w:b/>
                <w:bCs/>
                <w:sz w:val="20"/>
                <w:szCs w:val="20"/>
                <w:lang w:eastAsia="ja-JP"/>
              </w:rPr>
              <w:t>/hr)</w:t>
            </w:r>
          </w:p>
        </w:tc>
        <w:tc>
          <w:tcPr>
            <w:tcW w:w="1260" w:type="dxa"/>
            <w:tcBorders>
              <w:top w:val="nil"/>
              <w:left w:val="nil"/>
              <w:bottom w:val="single" w:color="auto" w:sz="4" w:space="0"/>
              <w:right w:val="double" w:color="auto" w:sz="6" w:space="0"/>
            </w:tcBorders>
            <w:shd w:val="clear" w:color="auto" w:fill="E6E6E6"/>
            <w:vAlign w:val="bottom"/>
          </w:tcPr>
          <w:p w:rsidRPr="00567D14" w:rsidR="00B94707" w:rsidP="00F66982" w:rsidRDefault="00B94707" w14:paraId="0D1B0FE7" w14:textId="77777777">
            <w:pPr>
              <w:jc w:val="center"/>
              <w:rPr>
                <w:rFonts w:eastAsia="MS Mincho"/>
                <w:b/>
                <w:bCs/>
                <w:sz w:val="20"/>
                <w:szCs w:val="20"/>
                <w:lang w:eastAsia="ja-JP"/>
              </w:rPr>
            </w:pPr>
            <w:r w:rsidRPr="00567D14">
              <w:rPr>
                <w:rFonts w:eastAsia="MS Mincho"/>
                <w:b/>
                <w:bCs/>
                <w:sz w:val="20"/>
                <w:szCs w:val="20"/>
                <w:lang w:eastAsia="ja-JP"/>
              </w:rPr>
              <w:t>Total Cost</w:t>
            </w:r>
          </w:p>
        </w:tc>
      </w:tr>
      <w:tr w:rsidRPr="00567D14" w:rsidR="00365305" w:rsidTr="000245CE" w14:paraId="30828B63" w14:textId="77777777">
        <w:trPr>
          <w:cantSplit/>
          <w:trHeight w:val="60"/>
          <w:jc w:val="center"/>
        </w:trPr>
        <w:tc>
          <w:tcPr>
            <w:tcW w:w="5467" w:type="dxa"/>
            <w:tcBorders>
              <w:top w:val="single" w:color="auto" w:sz="4" w:space="0"/>
              <w:left w:val="double" w:color="auto" w:sz="6" w:space="0"/>
              <w:bottom w:val="single" w:color="auto" w:sz="4" w:space="0"/>
              <w:right w:val="single" w:color="auto" w:sz="4" w:space="0"/>
            </w:tcBorders>
            <w:shd w:val="clear" w:color="auto" w:fill="auto"/>
            <w:vAlign w:val="center"/>
          </w:tcPr>
          <w:p w:rsidR="00365305" w:rsidP="00365305" w:rsidRDefault="00365305" w14:paraId="608069F9" w14:textId="4C7B730C">
            <w:pPr>
              <w:rPr>
                <w:rFonts w:eastAsia="MS Mincho"/>
                <w:sz w:val="20"/>
                <w:szCs w:val="20"/>
                <w:lang w:eastAsia="ja-JP"/>
              </w:rPr>
            </w:pPr>
            <w:r>
              <w:rPr>
                <w:color w:val="000000"/>
                <w:sz w:val="20"/>
                <w:szCs w:val="20"/>
              </w:rPr>
              <w:t>Develop Census Questionnaire instrument</w:t>
            </w:r>
          </w:p>
        </w:tc>
        <w:tc>
          <w:tcPr>
            <w:tcW w:w="1103" w:type="dxa"/>
            <w:vMerge w:val="restart"/>
            <w:tcBorders>
              <w:top w:val="single" w:color="auto" w:sz="4" w:space="0"/>
              <w:left w:val="single" w:color="auto" w:sz="4" w:space="0"/>
              <w:right w:val="single" w:color="auto" w:sz="4" w:space="0"/>
            </w:tcBorders>
            <w:shd w:val="clear" w:color="auto" w:fill="auto"/>
            <w:vAlign w:val="center"/>
          </w:tcPr>
          <w:p w:rsidRPr="00386B9C" w:rsidR="00365305" w:rsidP="00365305" w:rsidRDefault="00365305" w14:paraId="396E6FEE" w14:textId="359F03E3">
            <w:pPr>
              <w:jc w:val="right"/>
              <w:rPr>
                <w:sz w:val="20"/>
                <w:szCs w:val="20"/>
                <w:highlight w:val="yellow"/>
              </w:rPr>
            </w:pPr>
            <w:r>
              <w:rPr>
                <w:sz w:val="20"/>
                <w:szCs w:val="20"/>
              </w:rPr>
              <w:t>150</w:t>
            </w:r>
          </w:p>
        </w:tc>
        <w:tc>
          <w:tcPr>
            <w:tcW w:w="1170" w:type="dxa"/>
            <w:vMerge w:val="restart"/>
            <w:tcBorders>
              <w:top w:val="single" w:color="auto" w:sz="4" w:space="0"/>
              <w:left w:val="single" w:color="auto" w:sz="4" w:space="0"/>
              <w:right w:val="single" w:color="auto" w:sz="4" w:space="0"/>
            </w:tcBorders>
            <w:shd w:val="clear" w:color="auto" w:fill="auto"/>
            <w:vAlign w:val="center"/>
          </w:tcPr>
          <w:p w:rsidRPr="00386B9C" w:rsidR="00365305" w:rsidP="00365305" w:rsidRDefault="00365305" w14:paraId="5CC8BFFF" w14:textId="3064D96F">
            <w:pPr>
              <w:jc w:val="right"/>
              <w:rPr>
                <w:sz w:val="20"/>
                <w:szCs w:val="20"/>
                <w:highlight w:val="yellow"/>
              </w:rPr>
            </w:pPr>
            <w:r>
              <w:rPr>
                <w:sz w:val="20"/>
                <w:szCs w:val="20"/>
              </w:rPr>
              <w:t>1,800</w:t>
            </w:r>
          </w:p>
        </w:tc>
        <w:tc>
          <w:tcPr>
            <w:tcW w:w="1350" w:type="dxa"/>
            <w:vMerge w:val="restart"/>
            <w:tcBorders>
              <w:top w:val="single" w:color="auto" w:sz="4" w:space="0"/>
              <w:left w:val="single" w:color="auto" w:sz="4" w:space="0"/>
              <w:right w:val="single" w:color="auto" w:sz="4" w:space="0"/>
            </w:tcBorders>
            <w:shd w:val="clear" w:color="auto" w:fill="auto"/>
            <w:vAlign w:val="center"/>
          </w:tcPr>
          <w:p w:rsidRPr="00386B9C" w:rsidR="00365305" w:rsidP="00365305" w:rsidRDefault="00365305" w14:paraId="1C7A7EDE" w14:textId="27F6331E">
            <w:pPr>
              <w:jc w:val="right"/>
              <w:rPr>
                <w:sz w:val="20"/>
                <w:szCs w:val="20"/>
                <w:highlight w:val="yellow"/>
              </w:rPr>
            </w:pPr>
            <w:r>
              <w:rPr>
                <w:sz w:val="20"/>
                <w:szCs w:val="20"/>
              </w:rPr>
              <w:t>1,950</w:t>
            </w:r>
          </w:p>
        </w:tc>
        <w:tc>
          <w:tcPr>
            <w:tcW w:w="1260" w:type="dxa"/>
            <w:vMerge w:val="restart"/>
            <w:tcBorders>
              <w:top w:val="single" w:color="auto" w:sz="4" w:space="0"/>
              <w:left w:val="single" w:color="auto" w:sz="4" w:space="0"/>
              <w:right w:val="single" w:color="auto" w:sz="4" w:space="0"/>
            </w:tcBorders>
            <w:shd w:val="clear" w:color="auto" w:fill="auto"/>
            <w:vAlign w:val="center"/>
          </w:tcPr>
          <w:p w:rsidRPr="00386B9C" w:rsidR="00365305" w:rsidP="00365305" w:rsidRDefault="00365305" w14:paraId="2261CD56" w14:textId="2B13DDCA">
            <w:pPr>
              <w:jc w:val="right"/>
              <w:rPr>
                <w:sz w:val="20"/>
                <w:szCs w:val="20"/>
                <w:highlight w:val="yellow"/>
              </w:rPr>
            </w:pPr>
            <w:r>
              <w:rPr>
                <w:sz w:val="20"/>
                <w:szCs w:val="20"/>
              </w:rPr>
              <w:t>$6,827</w:t>
            </w:r>
          </w:p>
        </w:tc>
        <w:tc>
          <w:tcPr>
            <w:tcW w:w="1350" w:type="dxa"/>
            <w:vMerge w:val="restart"/>
            <w:tcBorders>
              <w:top w:val="single" w:color="auto" w:sz="4" w:space="0"/>
              <w:left w:val="single" w:color="auto" w:sz="4" w:space="0"/>
              <w:right w:val="single" w:color="auto" w:sz="4" w:space="0"/>
            </w:tcBorders>
            <w:shd w:val="clear" w:color="auto" w:fill="auto"/>
            <w:vAlign w:val="center"/>
          </w:tcPr>
          <w:p w:rsidRPr="00386B9C" w:rsidR="00365305" w:rsidP="00365305" w:rsidRDefault="00365305" w14:paraId="1D0F290C" w14:textId="34306AB2">
            <w:pPr>
              <w:jc w:val="right"/>
              <w:rPr>
                <w:rFonts w:eastAsia="MS Mincho"/>
                <w:sz w:val="20"/>
                <w:szCs w:val="20"/>
                <w:highlight w:val="yellow"/>
                <w:lang w:eastAsia="ja-JP"/>
              </w:rPr>
            </w:pPr>
            <w:r>
              <w:rPr>
                <w:sz w:val="20"/>
                <w:szCs w:val="20"/>
              </w:rPr>
              <w:t>$180,000</w:t>
            </w:r>
          </w:p>
        </w:tc>
        <w:tc>
          <w:tcPr>
            <w:tcW w:w="1260" w:type="dxa"/>
            <w:vMerge w:val="restart"/>
            <w:tcBorders>
              <w:top w:val="single" w:color="auto" w:sz="4" w:space="0"/>
              <w:left w:val="single" w:color="auto" w:sz="4" w:space="0"/>
              <w:right w:val="double" w:color="auto" w:sz="6" w:space="0"/>
            </w:tcBorders>
            <w:shd w:val="clear" w:color="auto" w:fill="auto"/>
            <w:vAlign w:val="center"/>
          </w:tcPr>
          <w:p w:rsidR="00365305" w:rsidP="00365305" w:rsidRDefault="00365305" w14:paraId="69A66BCD" w14:textId="407A001D">
            <w:pPr>
              <w:jc w:val="right"/>
              <w:rPr>
                <w:rFonts w:eastAsia="MS Mincho"/>
                <w:sz w:val="20"/>
                <w:szCs w:val="20"/>
                <w:highlight w:val="yellow"/>
                <w:lang w:eastAsia="ja-JP"/>
              </w:rPr>
            </w:pPr>
            <w:r>
              <w:rPr>
                <w:sz w:val="20"/>
                <w:szCs w:val="20"/>
              </w:rPr>
              <w:t>$186,827</w:t>
            </w:r>
          </w:p>
        </w:tc>
      </w:tr>
      <w:tr w:rsidRPr="00567D14" w:rsidR="00E835D0" w:rsidTr="004D1C4D" w14:paraId="6EC7865C" w14:textId="77777777">
        <w:trPr>
          <w:cantSplit/>
          <w:trHeight w:val="60"/>
          <w:jc w:val="center"/>
        </w:trPr>
        <w:tc>
          <w:tcPr>
            <w:tcW w:w="5467" w:type="dxa"/>
            <w:tcBorders>
              <w:top w:val="single" w:color="auto" w:sz="4" w:space="0"/>
              <w:left w:val="double" w:color="auto" w:sz="6" w:space="0"/>
              <w:bottom w:val="single" w:color="auto" w:sz="4" w:space="0"/>
              <w:right w:val="single" w:color="auto" w:sz="4" w:space="0"/>
            </w:tcBorders>
            <w:shd w:val="clear" w:color="auto" w:fill="auto"/>
            <w:vAlign w:val="center"/>
          </w:tcPr>
          <w:p w:rsidR="00E835D0" w:rsidP="00DA4CCC" w:rsidRDefault="00E835D0" w14:paraId="654B9AB9" w14:textId="1A0D0D22">
            <w:pPr>
              <w:rPr>
                <w:rFonts w:eastAsia="MS Mincho"/>
                <w:sz w:val="20"/>
                <w:szCs w:val="20"/>
                <w:lang w:eastAsia="ja-JP"/>
              </w:rPr>
            </w:pPr>
            <w:r>
              <w:rPr>
                <w:color w:val="000000"/>
                <w:sz w:val="20"/>
                <w:szCs w:val="20"/>
              </w:rPr>
              <w:t>Develop Detailed Questionnaire instrument</w:t>
            </w:r>
          </w:p>
        </w:tc>
        <w:tc>
          <w:tcPr>
            <w:tcW w:w="1103" w:type="dxa"/>
            <w:vMerge/>
            <w:tcBorders>
              <w:left w:val="single" w:color="auto" w:sz="4" w:space="0"/>
              <w:right w:val="single" w:color="auto" w:sz="4" w:space="0"/>
            </w:tcBorders>
            <w:shd w:val="clear" w:color="auto" w:fill="auto"/>
            <w:vAlign w:val="center"/>
          </w:tcPr>
          <w:p w:rsidRPr="00386B9C" w:rsidR="00E835D0" w:rsidP="00DA4CCC" w:rsidRDefault="00E835D0" w14:paraId="207BA412" w14:textId="6D0EC271">
            <w:pPr>
              <w:jc w:val="right"/>
              <w:rPr>
                <w:sz w:val="20"/>
                <w:szCs w:val="20"/>
                <w:highlight w:val="yellow"/>
              </w:rPr>
            </w:pPr>
          </w:p>
        </w:tc>
        <w:tc>
          <w:tcPr>
            <w:tcW w:w="1170" w:type="dxa"/>
            <w:vMerge/>
            <w:tcBorders>
              <w:left w:val="single" w:color="auto" w:sz="4" w:space="0"/>
              <w:right w:val="single" w:color="auto" w:sz="4" w:space="0"/>
            </w:tcBorders>
            <w:shd w:val="clear" w:color="auto" w:fill="auto"/>
            <w:vAlign w:val="center"/>
          </w:tcPr>
          <w:p w:rsidRPr="00386B9C" w:rsidR="00E835D0" w:rsidP="00DA4CCC" w:rsidRDefault="00E835D0" w14:paraId="4251F97E" w14:textId="271BB580">
            <w:pPr>
              <w:jc w:val="right"/>
              <w:rPr>
                <w:sz w:val="20"/>
                <w:szCs w:val="20"/>
                <w:highlight w:val="yellow"/>
              </w:rPr>
            </w:pPr>
          </w:p>
        </w:tc>
        <w:tc>
          <w:tcPr>
            <w:tcW w:w="1350" w:type="dxa"/>
            <w:vMerge/>
            <w:tcBorders>
              <w:left w:val="single" w:color="auto" w:sz="4" w:space="0"/>
              <w:right w:val="single" w:color="auto" w:sz="4" w:space="0"/>
            </w:tcBorders>
            <w:shd w:val="clear" w:color="auto" w:fill="auto"/>
            <w:vAlign w:val="center"/>
          </w:tcPr>
          <w:p w:rsidRPr="00386B9C" w:rsidR="00E835D0" w:rsidP="00DA4CCC" w:rsidRDefault="00E835D0" w14:paraId="5DDD1E07" w14:textId="6B012CAC">
            <w:pPr>
              <w:jc w:val="right"/>
              <w:rPr>
                <w:sz w:val="20"/>
                <w:szCs w:val="20"/>
                <w:highlight w:val="yellow"/>
              </w:rPr>
            </w:pPr>
          </w:p>
        </w:tc>
        <w:tc>
          <w:tcPr>
            <w:tcW w:w="1260" w:type="dxa"/>
            <w:vMerge/>
            <w:tcBorders>
              <w:left w:val="single" w:color="auto" w:sz="4" w:space="0"/>
              <w:right w:val="single" w:color="auto" w:sz="4" w:space="0"/>
            </w:tcBorders>
            <w:shd w:val="clear" w:color="auto" w:fill="auto"/>
            <w:vAlign w:val="center"/>
          </w:tcPr>
          <w:p w:rsidRPr="00386B9C" w:rsidR="00E835D0" w:rsidP="00DA4CCC" w:rsidRDefault="00E835D0" w14:paraId="06D5E8C9" w14:textId="6C71F642">
            <w:pPr>
              <w:jc w:val="right"/>
              <w:rPr>
                <w:sz w:val="20"/>
                <w:szCs w:val="20"/>
                <w:highlight w:val="yellow"/>
              </w:rPr>
            </w:pPr>
          </w:p>
        </w:tc>
        <w:tc>
          <w:tcPr>
            <w:tcW w:w="1350" w:type="dxa"/>
            <w:vMerge/>
            <w:tcBorders>
              <w:left w:val="single" w:color="auto" w:sz="4" w:space="0"/>
              <w:right w:val="single" w:color="auto" w:sz="4" w:space="0"/>
            </w:tcBorders>
            <w:shd w:val="clear" w:color="auto" w:fill="auto"/>
            <w:vAlign w:val="center"/>
          </w:tcPr>
          <w:p w:rsidRPr="00386B9C" w:rsidR="00E835D0" w:rsidP="00DA4CCC" w:rsidRDefault="00E835D0" w14:paraId="57500C42" w14:textId="3B0FE932">
            <w:pPr>
              <w:jc w:val="right"/>
              <w:rPr>
                <w:rFonts w:eastAsia="MS Mincho"/>
                <w:sz w:val="20"/>
                <w:szCs w:val="20"/>
                <w:highlight w:val="yellow"/>
                <w:lang w:eastAsia="ja-JP"/>
              </w:rPr>
            </w:pPr>
          </w:p>
        </w:tc>
        <w:tc>
          <w:tcPr>
            <w:tcW w:w="1260" w:type="dxa"/>
            <w:vMerge/>
            <w:tcBorders>
              <w:left w:val="single" w:color="auto" w:sz="4" w:space="0"/>
              <w:right w:val="double" w:color="auto" w:sz="6" w:space="0"/>
            </w:tcBorders>
            <w:shd w:val="clear" w:color="auto" w:fill="auto"/>
            <w:vAlign w:val="center"/>
          </w:tcPr>
          <w:p w:rsidR="00E835D0" w:rsidP="00DA4CCC" w:rsidRDefault="00E835D0" w14:paraId="34F32462" w14:textId="634722D3">
            <w:pPr>
              <w:jc w:val="right"/>
              <w:rPr>
                <w:rFonts w:eastAsia="MS Mincho"/>
                <w:sz w:val="20"/>
                <w:szCs w:val="20"/>
                <w:highlight w:val="yellow"/>
                <w:lang w:eastAsia="ja-JP"/>
              </w:rPr>
            </w:pPr>
          </w:p>
        </w:tc>
      </w:tr>
      <w:tr w:rsidRPr="00567D14" w:rsidR="00365305" w:rsidTr="000245CE" w14:paraId="545A0E0C" w14:textId="77777777">
        <w:trPr>
          <w:cantSplit/>
          <w:trHeight w:val="249"/>
          <w:jc w:val="center"/>
        </w:trPr>
        <w:tc>
          <w:tcPr>
            <w:tcW w:w="5467" w:type="dxa"/>
            <w:tcBorders>
              <w:top w:val="single" w:color="auto" w:sz="4" w:space="0"/>
              <w:left w:val="double" w:color="auto" w:sz="6" w:space="0"/>
              <w:right w:val="single" w:color="auto" w:sz="4" w:space="0"/>
            </w:tcBorders>
            <w:shd w:val="clear" w:color="auto" w:fill="auto"/>
            <w:vAlign w:val="center"/>
          </w:tcPr>
          <w:p w:rsidRPr="005A250D" w:rsidR="00365305" w:rsidP="00365305" w:rsidRDefault="00365305" w14:paraId="7DCF3F7A" w14:textId="3C60D8C1">
            <w:pPr>
              <w:rPr>
                <w:rFonts w:eastAsia="MS Mincho"/>
                <w:sz w:val="20"/>
                <w:szCs w:val="20"/>
                <w:highlight w:val="yellow"/>
                <w:lang w:eastAsia="ja-JP"/>
              </w:rPr>
            </w:pPr>
            <w:r>
              <w:rPr>
                <w:color w:val="000000"/>
                <w:sz w:val="20"/>
                <w:szCs w:val="20"/>
              </w:rPr>
              <w:t>Meet with trade association representatives</w:t>
            </w:r>
          </w:p>
        </w:tc>
        <w:tc>
          <w:tcPr>
            <w:tcW w:w="1103" w:type="dxa"/>
            <w:vMerge w:val="restart"/>
            <w:tcBorders>
              <w:top w:val="single" w:color="auto" w:sz="4" w:space="0"/>
              <w:left w:val="single" w:color="auto" w:sz="4" w:space="0"/>
              <w:right w:val="single" w:color="auto" w:sz="4" w:space="0"/>
            </w:tcBorders>
            <w:shd w:val="clear" w:color="auto" w:fill="auto"/>
            <w:vAlign w:val="center"/>
          </w:tcPr>
          <w:p w:rsidRPr="005A250D" w:rsidR="00365305" w:rsidP="00365305" w:rsidRDefault="00365305" w14:paraId="12C325FB" w14:textId="66CC28F0">
            <w:pPr>
              <w:jc w:val="right"/>
              <w:rPr>
                <w:rFonts w:eastAsia="MS Mincho"/>
                <w:sz w:val="20"/>
                <w:szCs w:val="20"/>
                <w:highlight w:val="yellow"/>
                <w:lang w:eastAsia="ja-JP"/>
              </w:rPr>
            </w:pPr>
            <w:r>
              <w:rPr>
                <w:sz w:val="20"/>
                <w:szCs w:val="20"/>
              </w:rPr>
              <w:t>150</w:t>
            </w:r>
          </w:p>
        </w:tc>
        <w:tc>
          <w:tcPr>
            <w:tcW w:w="1170" w:type="dxa"/>
            <w:vMerge w:val="restart"/>
            <w:tcBorders>
              <w:top w:val="single" w:color="auto" w:sz="4" w:space="0"/>
              <w:left w:val="single" w:color="auto" w:sz="4" w:space="0"/>
              <w:right w:val="single" w:color="auto" w:sz="4" w:space="0"/>
            </w:tcBorders>
            <w:shd w:val="clear" w:color="auto" w:fill="auto"/>
            <w:vAlign w:val="center"/>
          </w:tcPr>
          <w:p w:rsidRPr="005A250D" w:rsidR="00365305" w:rsidP="00365305" w:rsidRDefault="00365305" w14:paraId="6394CEFF" w14:textId="0304EED2">
            <w:pPr>
              <w:jc w:val="right"/>
              <w:rPr>
                <w:rFonts w:eastAsia="MS Mincho"/>
                <w:sz w:val="20"/>
                <w:szCs w:val="20"/>
                <w:highlight w:val="yellow"/>
                <w:lang w:eastAsia="ja-JP"/>
              </w:rPr>
            </w:pPr>
            <w:r>
              <w:rPr>
                <w:sz w:val="20"/>
                <w:szCs w:val="20"/>
              </w:rPr>
              <w:t>200</w:t>
            </w:r>
          </w:p>
        </w:tc>
        <w:tc>
          <w:tcPr>
            <w:tcW w:w="1350" w:type="dxa"/>
            <w:vMerge w:val="restart"/>
            <w:tcBorders>
              <w:top w:val="single" w:color="auto" w:sz="4" w:space="0"/>
              <w:left w:val="single" w:color="auto" w:sz="4" w:space="0"/>
              <w:right w:val="single" w:color="auto" w:sz="4" w:space="0"/>
            </w:tcBorders>
            <w:shd w:val="clear" w:color="auto" w:fill="auto"/>
            <w:vAlign w:val="center"/>
          </w:tcPr>
          <w:p w:rsidRPr="005A250D" w:rsidR="00365305" w:rsidP="00365305" w:rsidRDefault="00365305" w14:paraId="5ED5EB0B" w14:textId="1F1B17A3">
            <w:pPr>
              <w:jc w:val="right"/>
              <w:rPr>
                <w:rFonts w:eastAsia="MS Mincho"/>
                <w:sz w:val="20"/>
                <w:szCs w:val="20"/>
                <w:highlight w:val="yellow"/>
                <w:lang w:eastAsia="ja-JP"/>
              </w:rPr>
            </w:pPr>
            <w:r>
              <w:rPr>
                <w:sz w:val="20"/>
                <w:szCs w:val="20"/>
              </w:rPr>
              <w:t>350</w:t>
            </w:r>
          </w:p>
        </w:tc>
        <w:tc>
          <w:tcPr>
            <w:tcW w:w="1260" w:type="dxa"/>
            <w:vMerge w:val="restart"/>
            <w:tcBorders>
              <w:top w:val="single" w:color="auto" w:sz="4" w:space="0"/>
              <w:left w:val="single" w:color="auto" w:sz="4" w:space="0"/>
              <w:right w:val="single" w:color="auto" w:sz="4" w:space="0"/>
            </w:tcBorders>
            <w:shd w:val="clear" w:color="auto" w:fill="auto"/>
            <w:vAlign w:val="center"/>
          </w:tcPr>
          <w:p w:rsidRPr="005A250D" w:rsidR="00365305" w:rsidP="00365305" w:rsidRDefault="00365305" w14:paraId="4FA7001A" w14:textId="104ABF7A">
            <w:pPr>
              <w:jc w:val="right"/>
              <w:rPr>
                <w:rFonts w:eastAsia="MS Mincho"/>
                <w:sz w:val="20"/>
                <w:szCs w:val="20"/>
                <w:highlight w:val="yellow"/>
                <w:lang w:eastAsia="ja-JP"/>
              </w:rPr>
            </w:pPr>
            <w:r>
              <w:rPr>
                <w:sz w:val="20"/>
                <w:szCs w:val="20"/>
              </w:rPr>
              <w:t>$6,827</w:t>
            </w:r>
          </w:p>
        </w:tc>
        <w:tc>
          <w:tcPr>
            <w:tcW w:w="1350" w:type="dxa"/>
            <w:vMerge w:val="restart"/>
            <w:tcBorders>
              <w:top w:val="single" w:color="auto" w:sz="4" w:space="0"/>
              <w:left w:val="single" w:color="auto" w:sz="4" w:space="0"/>
              <w:right w:val="single" w:color="auto" w:sz="4" w:space="0"/>
            </w:tcBorders>
            <w:shd w:val="clear" w:color="auto" w:fill="auto"/>
            <w:vAlign w:val="center"/>
          </w:tcPr>
          <w:p w:rsidRPr="005A250D" w:rsidR="00365305" w:rsidP="00365305" w:rsidRDefault="00365305" w14:paraId="54BBCFFE" w14:textId="07FD19D2">
            <w:pPr>
              <w:jc w:val="right"/>
              <w:rPr>
                <w:rFonts w:eastAsia="MS Mincho"/>
                <w:sz w:val="20"/>
                <w:szCs w:val="20"/>
                <w:highlight w:val="yellow"/>
                <w:lang w:eastAsia="ja-JP"/>
              </w:rPr>
            </w:pPr>
            <w:r>
              <w:rPr>
                <w:sz w:val="20"/>
                <w:szCs w:val="20"/>
              </w:rPr>
              <w:t>$20,000</w:t>
            </w:r>
          </w:p>
        </w:tc>
        <w:tc>
          <w:tcPr>
            <w:tcW w:w="1260" w:type="dxa"/>
            <w:vMerge w:val="restart"/>
            <w:tcBorders>
              <w:top w:val="single" w:color="auto" w:sz="4" w:space="0"/>
              <w:left w:val="single" w:color="auto" w:sz="4" w:space="0"/>
              <w:right w:val="double" w:color="auto" w:sz="6" w:space="0"/>
            </w:tcBorders>
            <w:shd w:val="clear" w:color="auto" w:fill="auto"/>
            <w:vAlign w:val="center"/>
          </w:tcPr>
          <w:p w:rsidRPr="005A250D" w:rsidR="00365305" w:rsidP="00365305" w:rsidRDefault="00365305" w14:paraId="3E5B6C64" w14:textId="528B9C71">
            <w:pPr>
              <w:jc w:val="right"/>
              <w:rPr>
                <w:rFonts w:eastAsia="MS Mincho"/>
                <w:sz w:val="20"/>
                <w:szCs w:val="20"/>
                <w:highlight w:val="yellow"/>
                <w:lang w:eastAsia="ja-JP"/>
              </w:rPr>
            </w:pPr>
            <w:r>
              <w:rPr>
                <w:sz w:val="20"/>
                <w:szCs w:val="20"/>
              </w:rPr>
              <w:t>$26,827</w:t>
            </w:r>
          </w:p>
        </w:tc>
      </w:tr>
      <w:tr w:rsidRPr="00567D14" w:rsidR="00DA4CCC" w:rsidTr="000245CE" w14:paraId="182F2578" w14:textId="77777777">
        <w:trPr>
          <w:cantSplit/>
          <w:trHeight w:val="60"/>
          <w:jc w:val="center"/>
        </w:trPr>
        <w:tc>
          <w:tcPr>
            <w:tcW w:w="5467" w:type="dxa"/>
            <w:tcBorders>
              <w:top w:val="single" w:color="auto" w:sz="4" w:space="0"/>
              <w:left w:val="double" w:color="auto" w:sz="6" w:space="0"/>
              <w:bottom w:val="single" w:color="auto" w:sz="4" w:space="0"/>
              <w:right w:val="single" w:color="auto" w:sz="4" w:space="0"/>
            </w:tcBorders>
            <w:shd w:val="clear" w:color="auto" w:fill="auto"/>
            <w:vAlign w:val="center"/>
          </w:tcPr>
          <w:p w:rsidRPr="005A250D" w:rsidR="00DA4CCC" w:rsidP="00DA4CCC" w:rsidRDefault="00DA4CCC" w14:paraId="788A3BE4" w14:textId="397A09B4">
            <w:pPr>
              <w:rPr>
                <w:rFonts w:eastAsia="MS Mincho"/>
                <w:sz w:val="20"/>
                <w:szCs w:val="20"/>
                <w:highlight w:val="yellow"/>
                <w:lang w:eastAsia="ja-JP"/>
              </w:rPr>
            </w:pPr>
            <w:r>
              <w:rPr>
                <w:color w:val="000000"/>
                <w:sz w:val="20"/>
                <w:szCs w:val="20"/>
              </w:rPr>
              <w:t>Publish notice of anticipated ICR in Federal Register</w:t>
            </w:r>
          </w:p>
        </w:tc>
        <w:tc>
          <w:tcPr>
            <w:tcW w:w="1103" w:type="dxa"/>
            <w:vMerge/>
            <w:tcBorders>
              <w:left w:val="single" w:color="auto" w:sz="4" w:space="0"/>
              <w:right w:val="single" w:color="auto" w:sz="4" w:space="0"/>
            </w:tcBorders>
            <w:shd w:val="clear" w:color="auto" w:fill="auto"/>
          </w:tcPr>
          <w:p w:rsidRPr="005A250D" w:rsidR="00DA4CCC" w:rsidP="00DA4CCC" w:rsidRDefault="00DA4CCC" w14:paraId="6A2883ED" w14:textId="77777777">
            <w:pPr>
              <w:jc w:val="right"/>
              <w:rPr>
                <w:rFonts w:eastAsia="MS Mincho"/>
                <w:sz w:val="20"/>
                <w:szCs w:val="20"/>
                <w:highlight w:val="yellow"/>
                <w:lang w:eastAsia="ja-JP"/>
              </w:rPr>
            </w:pPr>
          </w:p>
        </w:tc>
        <w:tc>
          <w:tcPr>
            <w:tcW w:w="1170" w:type="dxa"/>
            <w:vMerge/>
            <w:tcBorders>
              <w:left w:val="single" w:color="auto" w:sz="4" w:space="0"/>
              <w:right w:val="single" w:color="auto" w:sz="4" w:space="0"/>
            </w:tcBorders>
            <w:shd w:val="clear" w:color="auto" w:fill="auto"/>
          </w:tcPr>
          <w:p w:rsidRPr="005A250D" w:rsidR="00DA4CCC" w:rsidP="00DA4CCC" w:rsidRDefault="00DA4CCC" w14:paraId="2F59FCBB" w14:textId="77777777">
            <w:pPr>
              <w:jc w:val="right"/>
              <w:rPr>
                <w:rFonts w:eastAsia="MS Mincho"/>
                <w:sz w:val="20"/>
                <w:szCs w:val="20"/>
                <w:highlight w:val="yellow"/>
                <w:lang w:eastAsia="ja-JP"/>
              </w:rPr>
            </w:pPr>
          </w:p>
        </w:tc>
        <w:tc>
          <w:tcPr>
            <w:tcW w:w="1350" w:type="dxa"/>
            <w:vMerge/>
            <w:tcBorders>
              <w:left w:val="single" w:color="auto" w:sz="4" w:space="0"/>
              <w:right w:val="single" w:color="auto" w:sz="4" w:space="0"/>
            </w:tcBorders>
            <w:shd w:val="clear" w:color="auto" w:fill="auto"/>
          </w:tcPr>
          <w:p w:rsidRPr="005A250D" w:rsidR="00DA4CCC" w:rsidP="00DA4CCC" w:rsidRDefault="00DA4CCC" w14:paraId="2A415F69" w14:textId="77777777">
            <w:pPr>
              <w:jc w:val="right"/>
              <w:rPr>
                <w:rFonts w:eastAsia="MS Mincho"/>
                <w:sz w:val="20"/>
                <w:szCs w:val="20"/>
                <w:highlight w:val="yellow"/>
                <w:lang w:eastAsia="ja-JP"/>
              </w:rPr>
            </w:pPr>
          </w:p>
        </w:tc>
        <w:tc>
          <w:tcPr>
            <w:tcW w:w="1260" w:type="dxa"/>
            <w:vMerge/>
            <w:tcBorders>
              <w:left w:val="single" w:color="auto" w:sz="4" w:space="0"/>
              <w:right w:val="single" w:color="auto" w:sz="4" w:space="0"/>
            </w:tcBorders>
            <w:shd w:val="clear" w:color="auto" w:fill="auto"/>
          </w:tcPr>
          <w:p w:rsidRPr="005A250D" w:rsidR="00DA4CCC" w:rsidP="00DA4CCC" w:rsidRDefault="00DA4CCC" w14:paraId="28F611F1" w14:textId="77777777">
            <w:pPr>
              <w:jc w:val="right"/>
              <w:rPr>
                <w:rFonts w:eastAsia="MS Mincho"/>
                <w:sz w:val="20"/>
                <w:szCs w:val="20"/>
                <w:highlight w:val="yellow"/>
                <w:lang w:eastAsia="ja-JP"/>
              </w:rPr>
            </w:pPr>
          </w:p>
        </w:tc>
        <w:tc>
          <w:tcPr>
            <w:tcW w:w="1350" w:type="dxa"/>
            <w:vMerge/>
            <w:tcBorders>
              <w:left w:val="single" w:color="auto" w:sz="4" w:space="0"/>
              <w:right w:val="single" w:color="auto" w:sz="4" w:space="0"/>
            </w:tcBorders>
            <w:shd w:val="clear" w:color="auto" w:fill="auto"/>
          </w:tcPr>
          <w:p w:rsidRPr="005A250D" w:rsidR="00DA4CCC" w:rsidP="00DA4CCC" w:rsidRDefault="00DA4CCC" w14:paraId="031B1961" w14:textId="77777777">
            <w:pPr>
              <w:jc w:val="right"/>
              <w:rPr>
                <w:rFonts w:eastAsia="MS Mincho"/>
                <w:sz w:val="20"/>
                <w:szCs w:val="20"/>
                <w:highlight w:val="yellow"/>
                <w:lang w:eastAsia="ja-JP"/>
              </w:rPr>
            </w:pPr>
          </w:p>
        </w:tc>
        <w:tc>
          <w:tcPr>
            <w:tcW w:w="1260" w:type="dxa"/>
            <w:vMerge/>
            <w:tcBorders>
              <w:left w:val="single" w:color="auto" w:sz="4" w:space="0"/>
              <w:right w:val="double" w:color="auto" w:sz="6" w:space="0"/>
            </w:tcBorders>
            <w:shd w:val="clear" w:color="auto" w:fill="auto"/>
          </w:tcPr>
          <w:p w:rsidRPr="005A250D" w:rsidR="00DA4CCC" w:rsidP="00DA4CCC" w:rsidRDefault="00DA4CCC" w14:paraId="41A95503" w14:textId="77777777">
            <w:pPr>
              <w:jc w:val="right"/>
              <w:rPr>
                <w:rFonts w:eastAsia="MS Mincho"/>
                <w:sz w:val="20"/>
                <w:szCs w:val="20"/>
                <w:highlight w:val="yellow"/>
                <w:lang w:eastAsia="ja-JP"/>
              </w:rPr>
            </w:pPr>
          </w:p>
        </w:tc>
      </w:tr>
      <w:tr w:rsidRPr="00567D14" w:rsidR="00DA4CCC" w:rsidTr="000245CE" w14:paraId="7A4D7DB5" w14:textId="77777777">
        <w:trPr>
          <w:cantSplit/>
          <w:trHeight w:val="60"/>
          <w:jc w:val="center"/>
        </w:trPr>
        <w:tc>
          <w:tcPr>
            <w:tcW w:w="5467" w:type="dxa"/>
            <w:tcBorders>
              <w:top w:val="single" w:color="auto" w:sz="4" w:space="0"/>
              <w:left w:val="double" w:color="auto" w:sz="6" w:space="0"/>
              <w:bottom w:val="single" w:color="auto" w:sz="4" w:space="0"/>
              <w:right w:val="single" w:color="auto" w:sz="4" w:space="0"/>
            </w:tcBorders>
            <w:shd w:val="clear" w:color="auto" w:fill="auto"/>
            <w:vAlign w:val="center"/>
          </w:tcPr>
          <w:p w:rsidRPr="005A250D" w:rsidR="00DA4CCC" w:rsidP="00DA4CCC" w:rsidRDefault="00DA4CCC" w14:paraId="024CB78D" w14:textId="53AB71B7">
            <w:pPr>
              <w:rPr>
                <w:rFonts w:eastAsia="MS Mincho"/>
                <w:sz w:val="20"/>
                <w:szCs w:val="20"/>
                <w:highlight w:val="yellow"/>
                <w:lang w:eastAsia="ja-JP"/>
              </w:rPr>
            </w:pPr>
            <w:r>
              <w:rPr>
                <w:color w:val="000000"/>
                <w:sz w:val="20"/>
                <w:szCs w:val="20"/>
              </w:rPr>
              <w:t>Respond to all comments received</w:t>
            </w:r>
          </w:p>
        </w:tc>
        <w:tc>
          <w:tcPr>
            <w:tcW w:w="1103" w:type="dxa"/>
            <w:vMerge/>
            <w:tcBorders>
              <w:left w:val="single" w:color="auto" w:sz="4" w:space="0"/>
              <w:right w:val="single" w:color="auto" w:sz="4" w:space="0"/>
            </w:tcBorders>
            <w:shd w:val="clear" w:color="auto" w:fill="auto"/>
          </w:tcPr>
          <w:p w:rsidRPr="005A250D" w:rsidR="00DA4CCC" w:rsidP="00DA4CCC" w:rsidRDefault="00DA4CCC" w14:paraId="542A3B78" w14:textId="77777777">
            <w:pPr>
              <w:jc w:val="right"/>
              <w:rPr>
                <w:rFonts w:eastAsia="MS Mincho"/>
                <w:sz w:val="20"/>
                <w:szCs w:val="20"/>
                <w:highlight w:val="yellow"/>
                <w:lang w:eastAsia="ja-JP"/>
              </w:rPr>
            </w:pPr>
          </w:p>
        </w:tc>
        <w:tc>
          <w:tcPr>
            <w:tcW w:w="1170" w:type="dxa"/>
            <w:vMerge/>
            <w:tcBorders>
              <w:left w:val="single" w:color="auto" w:sz="4" w:space="0"/>
              <w:right w:val="single" w:color="auto" w:sz="4" w:space="0"/>
            </w:tcBorders>
            <w:shd w:val="clear" w:color="auto" w:fill="auto"/>
          </w:tcPr>
          <w:p w:rsidRPr="005A250D" w:rsidR="00DA4CCC" w:rsidP="00DA4CCC" w:rsidRDefault="00DA4CCC" w14:paraId="73383A9E" w14:textId="77777777">
            <w:pPr>
              <w:jc w:val="right"/>
              <w:rPr>
                <w:rFonts w:eastAsia="MS Mincho"/>
                <w:sz w:val="20"/>
                <w:szCs w:val="20"/>
                <w:highlight w:val="yellow"/>
                <w:lang w:eastAsia="ja-JP"/>
              </w:rPr>
            </w:pPr>
          </w:p>
        </w:tc>
        <w:tc>
          <w:tcPr>
            <w:tcW w:w="1350" w:type="dxa"/>
            <w:vMerge/>
            <w:tcBorders>
              <w:left w:val="single" w:color="auto" w:sz="4" w:space="0"/>
              <w:right w:val="single" w:color="auto" w:sz="4" w:space="0"/>
            </w:tcBorders>
            <w:shd w:val="clear" w:color="auto" w:fill="auto"/>
          </w:tcPr>
          <w:p w:rsidRPr="005A250D" w:rsidR="00DA4CCC" w:rsidP="00DA4CCC" w:rsidRDefault="00DA4CCC" w14:paraId="4F2DAFF1" w14:textId="77777777">
            <w:pPr>
              <w:jc w:val="right"/>
              <w:rPr>
                <w:rFonts w:eastAsia="MS Mincho"/>
                <w:sz w:val="20"/>
                <w:szCs w:val="20"/>
                <w:highlight w:val="yellow"/>
                <w:lang w:eastAsia="ja-JP"/>
              </w:rPr>
            </w:pPr>
          </w:p>
        </w:tc>
        <w:tc>
          <w:tcPr>
            <w:tcW w:w="1260" w:type="dxa"/>
            <w:vMerge/>
            <w:tcBorders>
              <w:left w:val="single" w:color="auto" w:sz="4" w:space="0"/>
              <w:right w:val="single" w:color="auto" w:sz="4" w:space="0"/>
            </w:tcBorders>
            <w:shd w:val="clear" w:color="auto" w:fill="auto"/>
          </w:tcPr>
          <w:p w:rsidRPr="005A250D" w:rsidR="00DA4CCC" w:rsidP="00DA4CCC" w:rsidRDefault="00DA4CCC" w14:paraId="26C383CC" w14:textId="77777777">
            <w:pPr>
              <w:jc w:val="right"/>
              <w:rPr>
                <w:rFonts w:eastAsia="MS Mincho"/>
                <w:sz w:val="20"/>
                <w:szCs w:val="20"/>
                <w:highlight w:val="yellow"/>
                <w:lang w:eastAsia="ja-JP"/>
              </w:rPr>
            </w:pPr>
          </w:p>
        </w:tc>
        <w:tc>
          <w:tcPr>
            <w:tcW w:w="1350" w:type="dxa"/>
            <w:vMerge/>
            <w:tcBorders>
              <w:left w:val="single" w:color="auto" w:sz="4" w:space="0"/>
              <w:right w:val="single" w:color="auto" w:sz="4" w:space="0"/>
            </w:tcBorders>
            <w:shd w:val="clear" w:color="auto" w:fill="auto"/>
          </w:tcPr>
          <w:p w:rsidRPr="005A250D" w:rsidR="00DA4CCC" w:rsidP="00DA4CCC" w:rsidRDefault="00DA4CCC" w14:paraId="35A3FB62" w14:textId="77777777">
            <w:pPr>
              <w:jc w:val="right"/>
              <w:rPr>
                <w:rFonts w:eastAsia="MS Mincho"/>
                <w:sz w:val="20"/>
                <w:szCs w:val="20"/>
                <w:highlight w:val="yellow"/>
                <w:lang w:eastAsia="ja-JP"/>
              </w:rPr>
            </w:pPr>
          </w:p>
        </w:tc>
        <w:tc>
          <w:tcPr>
            <w:tcW w:w="1260" w:type="dxa"/>
            <w:vMerge/>
            <w:tcBorders>
              <w:left w:val="single" w:color="auto" w:sz="4" w:space="0"/>
              <w:right w:val="double" w:color="auto" w:sz="6" w:space="0"/>
            </w:tcBorders>
            <w:shd w:val="clear" w:color="auto" w:fill="auto"/>
          </w:tcPr>
          <w:p w:rsidRPr="005A250D" w:rsidR="00DA4CCC" w:rsidP="00DA4CCC" w:rsidRDefault="00DA4CCC" w14:paraId="6EEFA302" w14:textId="77777777">
            <w:pPr>
              <w:jc w:val="right"/>
              <w:rPr>
                <w:rFonts w:eastAsia="MS Mincho"/>
                <w:sz w:val="20"/>
                <w:szCs w:val="20"/>
                <w:highlight w:val="yellow"/>
                <w:lang w:eastAsia="ja-JP"/>
              </w:rPr>
            </w:pPr>
          </w:p>
        </w:tc>
      </w:tr>
      <w:tr w:rsidRPr="00567D14" w:rsidR="00DA4CCC" w:rsidTr="000245CE" w14:paraId="2E0EC235" w14:textId="77777777">
        <w:trPr>
          <w:cantSplit/>
          <w:trHeight w:val="60"/>
          <w:jc w:val="center"/>
        </w:trPr>
        <w:tc>
          <w:tcPr>
            <w:tcW w:w="5467" w:type="dxa"/>
            <w:tcBorders>
              <w:top w:val="single" w:color="auto" w:sz="4" w:space="0"/>
              <w:left w:val="double" w:color="auto" w:sz="6" w:space="0"/>
              <w:bottom w:val="single" w:color="auto" w:sz="4" w:space="0"/>
              <w:right w:val="single" w:color="auto" w:sz="4" w:space="0"/>
            </w:tcBorders>
            <w:shd w:val="clear" w:color="auto" w:fill="auto"/>
            <w:vAlign w:val="center"/>
          </w:tcPr>
          <w:p w:rsidRPr="005A250D" w:rsidR="00DA4CCC" w:rsidP="00DA4CCC" w:rsidRDefault="00DA4CCC" w14:paraId="12117AC8" w14:textId="663AB15C">
            <w:pPr>
              <w:rPr>
                <w:rFonts w:eastAsia="MS Mincho"/>
                <w:sz w:val="20"/>
                <w:szCs w:val="20"/>
                <w:highlight w:val="yellow"/>
                <w:lang w:eastAsia="ja-JP"/>
              </w:rPr>
            </w:pPr>
            <w:r>
              <w:rPr>
                <w:color w:val="000000"/>
                <w:sz w:val="20"/>
                <w:szCs w:val="20"/>
              </w:rPr>
              <w:t>Revise questionnaire instruments based on reviewers' comments</w:t>
            </w:r>
          </w:p>
        </w:tc>
        <w:tc>
          <w:tcPr>
            <w:tcW w:w="1103" w:type="dxa"/>
            <w:vMerge/>
            <w:tcBorders>
              <w:left w:val="single" w:color="auto" w:sz="4" w:space="0"/>
              <w:bottom w:val="single" w:color="auto" w:sz="4" w:space="0"/>
              <w:right w:val="single" w:color="auto" w:sz="4" w:space="0"/>
            </w:tcBorders>
            <w:shd w:val="clear" w:color="auto" w:fill="auto"/>
          </w:tcPr>
          <w:p w:rsidRPr="005A250D" w:rsidR="00DA4CCC" w:rsidP="00DA4CCC" w:rsidRDefault="00DA4CCC" w14:paraId="439FF72A" w14:textId="77777777">
            <w:pPr>
              <w:jc w:val="right"/>
              <w:rPr>
                <w:rFonts w:eastAsia="MS Mincho"/>
                <w:sz w:val="20"/>
                <w:szCs w:val="20"/>
                <w:highlight w:val="yellow"/>
                <w:lang w:eastAsia="ja-JP"/>
              </w:rPr>
            </w:pPr>
          </w:p>
        </w:tc>
        <w:tc>
          <w:tcPr>
            <w:tcW w:w="1170" w:type="dxa"/>
            <w:vMerge/>
            <w:tcBorders>
              <w:left w:val="single" w:color="auto" w:sz="4" w:space="0"/>
              <w:bottom w:val="single" w:color="auto" w:sz="4" w:space="0"/>
              <w:right w:val="single" w:color="auto" w:sz="4" w:space="0"/>
            </w:tcBorders>
            <w:shd w:val="clear" w:color="auto" w:fill="auto"/>
          </w:tcPr>
          <w:p w:rsidRPr="005A250D" w:rsidR="00DA4CCC" w:rsidP="00DA4CCC" w:rsidRDefault="00DA4CCC" w14:paraId="6AD9DC0C" w14:textId="77777777">
            <w:pPr>
              <w:jc w:val="right"/>
              <w:rPr>
                <w:rFonts w:eastAsia="MS Mincho"/>
                <w:sz w:val="20"/>
                <w:szCs w:val="20"/>
                <w:highlight w:val="yellow"/>
                <w:lang w:eastAsia="ja-JP"/>
              </w:rPr>
            </w:pPr>
          </w:p>
        </w:tc>
        <w:tc>
          <w:tcPr>
            <w:tcW w:w="1350" w:type="dxa"/>
            <w:vMerge/>
            <w:tcBorders>
              <w:left w:val="single" w:color="auto" w:sz="4" w:space="0"/>
              <w:bottom w:val="single" w:color="auto" w:sz="4" w:space="0"/>
              <w:right w:val="single" w:color="auto" w:sz="4" w:space="0"/>
            </w:tcBorders>
            <w:shd w:val="clear" w:color="auto" w:fill="auto"/>
          </w:tcPr>
          <w:p w:rsidRPr="005A250D" w:rsidR="00DA4CCC" w:rsidP="00DA4CCC" w:rsidRDefault="00DA4CCC" w14:paraId="42DBB7BD" w14:textId="77777777">
            <w:pPr>
              <w:jc w:val="right"/>
              <w:rPr>
                <w:rFonts w:eastAsia="MS Mincho"/>
                <w:sz w:val="20"/>
                <w:szCs w:val="20"/>
                <w:highlight w:val="yellow"/>
                <w:lang w:eastAsia="ja-JP"/>
              </w:rPr>
            </w:pPr>
          </w:p>
        </w:tc>
        <w:tc>
          <w:tcPr>
            <w:tcW w:w="1260" w:type="dxa"/>
            <w:vMerge/>
            <w:tcBorders>
              <w:left w:val="single" w:color="auto" w:sz="4" w:space="0"/>
              <w:bottom w:val="single" w:color="auto" w:sz="4" w:space="0"/>
              <w:right w:val="single" w:color="auto" w:sz="4" w:space="0"/>
            </w:tcBorders>
            <w:shd w:val="clear" w:color="auto" w:fill="auto"/>
          </w:tcPr>
          <w:p w:rsidRPr="005A250D" w:rsidR="00DA4CCC" w:rsidP="00DA4CCC" w:rsidRDefault="00DA4CCC" w14:paraId="02249F69" w14:textId="77777777">
            <w:pPr>
              <w:jc w:val="right"/>
              <w:rPr>
                <w:rFonts w:eastAsia="MS Mincho"/>
                <w:sz w:val="20"/>
                <w:szCs w:val="20"/>
                <w:highlight w:val="yellow"/>
                <w:lang w:eastAsia="ja-JP"/>
              </w:rPr>
            </w:pPr>
          </w:p>
        </w:tc>
        <w:tc>
          <w:tcPr>
            <w:tcW w:w="1350" w:type="dxa"/>
            <w:vMerge/>
            <w:tcBorders>
              <w:left w:val="single" w:color="auto" w:sz="4" w:space="0"/>
              <w:bottom w:val="single" w:color="auto" w:sz="4" w:space="0"/>
              <w:right w:val="single" w:color="auto" w:sz="4" w:space="0"/>
            </w:tcBorders>
            <w:shd w:val="clear" w:color="auto" w:fill="auto"/>
          </w:tcPr>
          <w:p w:rsidRPr="005A250D" w:rsidR="00DA4CCC" w:rsidP="00DA4CCC" w:rsidRDefault="00DA4CCC" w14:paraId="52043923" w14:textId="77777777">
            <w:pPr>
              <w:jc w:val="right"/>
              <w:rPr>
                <w:rFonts w:eastAsia="MS Mincho"/>
                <w:sz w:val="20"/>
                <w:szCs w:val="20"/>
                <w:highlight w:val="yellow"/>
                <w:lang w:eastAsia="ja-JP"/>
              </w:rPr>
            </w:pPr>
          </w:p>
        </w:tc>
        <w:tc>
          <w:tcPr>
            <w:tcW w:w="1260" w:type="dxa"/>
            <w:vMerge/>
            <w:tcBorders>
              <w:left w:val="single" w:color="auto" w:sz="4" w:space="0"/>
              <w:bottom w:val="single" w:color="auto" w:sz="4" w:space="0"/>
              <w:right w:val="double" w:color="auto" w:sz="6" w:space="0"/>
            </w:tcBorders>
            <w:shd w:val="clear" w:color="auto" w:fill="auto"/>
          </w:tcPr>
          <w:p w:rsidRPr="005A250D" w:rsidR="00DA4CCC" w:rsidP="00DA4CCC" w:rsidRDefault="00DA4CCC" w14:paraId="0710E430" w14:textId="77777777">
            <w:pPr>
              <w:jc w:val="right"/>
              <w:rPr>
                <w:rFonts w:eastAsia="MS Mincho"/>
                <w:sz w:val="20"/>
                <w:szCs w:val="20"/>
                <w:highlight w:val="yellow"/>
                <w:lang w:eastAsia="ja-JP"/>
              </w:rPr>
            </w:pPr>
          </w:p>
        </w:tc>
      </w:tr>
      <w:tr w:rsidRPr="00567D14" w:rsidR="00365305" w:rsidTr="000245CE" w14:paraId="2318C5E3" w14:textId="77777777">
        <w:trPr>
          <w:cantSplit/>
          <w:trHeight w:val="60"/>
          <w:jc w:val="center"/>
        </w:trPr>
        <w:tc>
          <w:tcPr>
            <w:tcW w:w="5467" w:type="dxa"/>
            <w:tcBorders>
              <w:top w:val="single" w:color="auto" w:sz="4" w:space="0"/>
              <w:left w:val="double" w:color="auto" w:sz="6" w:space="0"/>
              <w:bottom w:val="single" w:color="auto" w:sz="4" w:space="0"/>
              <w:right w:val="single" w:color="auto" w:sz="4" w:space="0"/>
            </w:tcBorders>
            <w:shd w:val="clear" w:color="auto" w:fill="auto"/>
            <w:vAlign w:val="center"/>
          </w:tcPr>
          <w:p w:rsidRPr="005A250D" w:rsidR="00365305" w:rsidP="00365305" w:rsidRDefault="00365305" w14:paraId="3DAEAE64" w14:textId="070E3494">
            <w:pPr>
              <w:rPr>
                <w:rFonts w:eastAsia="MS Mincho"/>
                <w:sz w:val="20"/>
                <w:szCs w:val="20"/>
                <w:highlight w:val="yellow"/>
                <w:lang w:eastAsia="ja-JP"/>
              </w:rPr>
            </w:pPr>
            <w:r>
              <w:rPr>
                <w:color w:val="000000"/>
                <w:sz w:val="20"/>
                <w:szCs w:val="20"/>
              </w:rPr>
              <w:t>Design sampling approach</w:t>
            </w:r>
          </w:p>
        </w:tc>
        <w:tc>
          <w:tcPr>
            <w:tcW w:w="1103" w:type="dxa"/>
            <w:vMerge w:val="restart"/>
            <w:tcBorders>
              <w:top w:val="single" w:color="auto" w:sz="4" w:space="0"/>
              <w:left w:val="single" w:color="auto" w:sz="4" w:space="0"/>
              <w:right w:val="single" w:color="auto" w:sz="4" w:space="0"/>
            </w:tcBorders>
            <w:shd w:val="clear" w:color="auto" w:fill="auto"/>
            <w:vAlign w:val="center"/>
          </w:tcPr>
          <w:p w:rsidRPr="005A250D" w:rsidR="00365305" w:rsidP="00365305" w:rsidRDefault="00365305" w14:paraId="716503C6" w14:textId="65B3DDF2">
            <w:pPr>
              <w:jc w:val="right"/>
              <w:rPr>
                <w:rFonts w:eastAsia="MS Mincho"/>
                <w:sz w:val="20"/>
                <w:szCs w:val="20"/>
                <w:highlight w:val="yellow"/>
                <w:lang w:eastAsia="ja-JP"/>
              </w:rPr>
            </w:pPr>
            <w:r>
              <w:rPr>
                <w:sz w:val="20"/>
                <w:szCs w:val="20"/>
              </w:rPr>
              <w:t>400</w:t>
            </w:r>
          </w:p>
        </w:tc>
        <w:tc>
          <w:tcPr>
            <w:tcW w:w="1170" w:type="dxa"/>
            <w:vMerge w:val="restart"/>
            <w:tcBorders>
              <w:top w:val="single" w:color="auto" w:sz="4" w:space="0"/>
              <w:left w:val="single" w:color="auto" w:sz="4" w:space="0"/>
              <w:right w:val="single" w:color="auto" w:sz="4" w:space="0"/>
            </w:tcBorders>
            <w:shd w:val="clear" w:color="auto" w:fill="auto"/>
            <w:vAlign w:val="center"/>
          </w:tcPr>
          <w:p w:rsidRPr="005A250D" w:rsidR="00365305" w:rsidP="00365305" w:rsidRDefault="00365305" w14:paraId="4B4EADC7" w14:textId="52BB71B8">
            <w:pPr>
              <w:jc w:val="right"/>
              <w:rPr>
                <w:rFonts w:eastAsia="MS Mincho"/>
                <w:sz w:val="20"/>
                <w:szCs w:val="20"/>
                <w:highlight w:val="yellow"/>
                <w:lang w:eastAsia="ja-JP"/>
              </w:rPr>
            </w:pPr>
            <w:r>
              <w:rPr>
                <w:sz w:val="20"/>
                <w:szCs w:val="20"/>
              </w:rPr>
              <w:t>1,800</w:t>
            </w:r>
          </w:p>
        </w:tc>
        <w:tc>
          <w:tcPr>
            <w:tcW w:w="1350" w:type="dxa"/>
            <w:vMerge w:val="restart"/>
            <w:tcBorders>
              <w:top w:val="single" w:color="auto" w:sz="4" w:space="0"/>
              <w:left w:val="single" w:color="auto" w:sz="4" w:space="0"/>
              <w:right w:val="single" w:color="auto" w:sz="4" w:space="0"/>
            </w:tcBorders>
            <w:shd w:val="clear" w:color="auto" w:fill="auto"/>
            <w:vAlign w:val="center"/>
          </w:tcPr>
          <w:p w:rsidRPr="005A250D" w:rsidR="00365305" w:rsidP="00365305" w:rsidRDefault="00365305" w14:paraId="246D8608" w14:textId="1E0FB06A">
            <w:pPr>
              <w:jc w:val="right"/>
              <w:rPr>
                <w:rFonts w:eastAsia="MS Mincho"/>
                <w:sz w:val="20"/>
                <w:szCs w:val="20"/>
                <w:highlight w:val="yellow"/>
                <w:lang w:eastAsia="ja-JP"/>
              </w:rPr>
            </w:pPr>
            <w:r>
              <w:rPr>
                <w:sz w:val="20"/>
                <w:szCs w:val="20"/>
              </w:rPr>
              <w:t>2,200</w:t>
            </w:r>
          </w:p>
        </w:tc>
        <w:tc>
          <w:tcPr>
            <w:tcW w:w="1260" w:type="dxa"/>
            <w:vMerge w:val="restart"/>
            <w:tcBorders>
              <w:top w:val="single" w:color="auto" w:sz="4" w:space="0"/>
              <w:left w:val="single" w:color="auto" w:sz="4" w:space="0"/>
              <w:right w:val="single" w:color="auto" w:sz="4" w:space="0"/>
            </w:tcBorders>
            <w:shd w:val="clear" w:color="auto" w:fill="auto"/>
            <w:vAlign w:val="center"/>
          </w:tcPr>
          <w:p w:rsidRPr="005A250D" w:rsidR="00365305" w:rsidP="00365305" w:rsidRDefault="00365305" w14:paraId="18BBB979" w14:textId="345B0A8B">
            <w:pPr>
              <w:jc w:val="right"/>
              <w:rPr>
                <w:rFonts w:eastAsia="MS Mincho"/>
                <w:sz w:val="20"/>
                <w:szCs w:val="20"/>
                <w:highlight w:val="yellow"/>
                <w:lang w:eastAsia="ja-JP"/>
              </w:rPr>
            </w:pPr>
            <w:r>
              <w:rPr>
                <w:sz w:val="20"/>
                <w:szCs w:val="20"/>
              </w:rPr>
              <w:t>$18,204</w:t>
            </w:r>
          </w:p>
        </w:tc>
        <w:tc>
          <w:tcPr>
            <w:tcW w:w="1350" w:type="dxa"/>
            <w:vMerge w:val="restart"/>
            <w:tcBorders>
              <w:top w:val="single" w:color="auto" w:sz="4" w:space="0"/>
              <w:left w:val="single" w:color="auto" w:sz="4" w:space="0"/>
              <w:right w:val="single" w:color="auto" w:sz="4" w:space="0"/>
            </w:tcBorders>
            <w:shd w:val="clear" w:color="auto" w:fill="auto"/>
            <w:vAlign w:val="center"/>
          </w:tcPr>
          <w:p w:rsidRPr="005A250D" w:rsidR="00365305" w:rsidP="00365305" w:rsidRDefault="00365305" w14:paraId="74C72541" w14:textId="3E06C4EA">
            <w:pPr>
              <w:jc w:val="right"/>
              <w:rPr>
                <w:rFonts w:eastAsia="MS Mincho"/>
                <w:sz w:val="20"/>
                <w:szCs w:val="20"/>
                <w:highlight w:val="yellow"/>
                <w:lang w:eastAsia="ja-JP"/>
              </w:rPr>
            </w:pPr>
            <w:r>
              <w:rPr>
                <w:sz w:val="20"/>
                <w:szCs w:val="20"/>
              </w:rPr>
              <w:t>$180,000</w:t>
            </w:r>
          </w:p>
        </w:tc>
        <w:tc>
          <w:tcPr>
            <w:tcW w:w="1260" w:type="dxa"/>
            <w:vMerge w:val="restart"/>
            <w:tcBorders>
              <w:top w:val="single" w:color="auto" w:sz="4" w:space="0"/>
              <w:left w:val="single" w:color="auto" w:sz="4" w:space="0"/>
              <w:right w:val="double" w:color="auto" w:sz="6" w:space="0"/>
            </w:tcBorders>
            <w:shd w:val="clear" w:color="auto" w:fill="auto"/>
            <w:vAlign w:val="center"/>
          </w:tcPr>
          <w:p w:rsidRPr="005A250D" w:rsidR="00365305" w:rsidP="00365305" w:rsidRDefault="00365305" w14:paraId="16ED27B3" w14:textId="0643FD49">
            <w:pPr>
              <w:jc w:val="right"/>
              <w:rPr>
                <w:rFonts w:eastAsia="MS Mincho"/>
                <w:sz w:val="20"/>
                <w:szCs w:val="20"/>
                <w:highlight w:val="yellow"/>
                <w:lang w:eastAsia="ja-JP"/>
              </w:rPr>
            </w:pPr>
            <w:r>
              <w:rPr>
                <w:sz w:val="20"/>
                <w:szCs w:val="20"/>
              </w:rPr>
              <w:t>$198,204</w:t>
            </w:r>
          </w:p>
        </w:tc>
      </w:tr>
      <w:tr w:rsidRPr="00567D14" w:rsidR="00DA4CCC" w:rsidTr="000245CE" w14:paraId="035C2EC2" w14:textId="77777777">
        <w:trPr>
          <w:cantSplit/>
          <w:trHeight w:val="60"/>
          <w:jc w:val="center"/>
        </w:trPr>
        <w:tc>
          <w:tcPr>
            <w:tcW w:w="5467" w:type="dxa"/>
            <w:tcBorders>
              <w:top w:val="single" w:color="auto" w:sz="4" w:space="0"/>
              <w:left w:val="double" w:color="auto" w:sz="6" w:space="0"/>
              <w:bottom w:val="single" w:color="auto" w:sz="4" w:space="0"/>
              <w:right w:val="single" w:color="auto" w:sz="4" w:space="0"/>
            </w:tcBorders>
            <w:shd w:val="clear" w:color="auto" w:fill="auto"/>
            <w:vAlign w:val="center"/>
          </w:tcPr>
          <w:p w:rsidRPr="005A250D" w:rsidR="00DA4CCC" w:rsidP="00DA4CCC" w:rsidRDefault="00DA4CCC" w14:paraId="0DE46791" w14:textId="4703D92C">
            <w:pPr>
              <w:rPr>
                <w:rFonts w:eastAsia="MS Mincho"/>
                <w:sz w:val="20"/>
                <w:szCs w:val="20"/>
                <w:highlight w:val="yellow"/>
                <w:lang w:eastAsia="ja-JP"/>
              </w:rPr>
            </w:pPr>
            <w:r>
              <w:rPr>
                <w:color w:val="000000"/>
                <w:sz w:val="20"/>
                <w:szCs w:val="20"/>
              </w:rPr>
              <w:t>Develop a mailing list database</w:t>
            </w:r>
          </w:p>
        </w:tc>
        <w:tc>
          <w:tcPr>
            <w:tcW w:w="1103" w:type="dxa"/>
            <w:vMerge/>
            <w:tcBorders>
              <w:left w:val="single" w:color="auto" w:sz="4" w:space="0"/>
              <w:right w:val="single" w:color="auto" w:sz="4" w:space="0"/>
            </w:tcBorders>
            <w:shd w:val="clear" w:color="auto" w:fill="auto"/>
          </w:tcPr>
          <w:p w:rsidRPr="005A250D" w:rsidR="00DA4CCC" w:rsidP="00DA4CCC" w:rsidRDefault="00DA4CCC" w14:paraId="0E65D9FB" w14:textId="77777777">
            <w:pPr>
              <w:jc w:val="right"/>
              <w:rPr>
                <w:rFonts w:eastAsia="MS Mincho"/>
                <w:sz w:val="20"/>
                <w:szCs w:val="20"/>
                <w:highlight w:val="yellow"/>
                <w:lang w:eastAsia="ja-JP"/>
              </w:rPr>
            </w:pPr>
          </w:p>
        </w:tc>
        <w:tc>
          <w:tcPr>
            <w:tcW w:w="1170" w:type="dxa"/>
            <w:vMerge/>
            <w:tcBorders>
              <w:left w:val="single" w:color="auto" w:sz="4" w:space="0"/>
              <w:right w:val="single" w:color="auto" w:sz="4" w:space="0"/>
            </w:tcBorders>
            <w:shd w:val="clear" w:color="auto" w:fill="auto"/>
          </w:tcPr>
          <w:p w:rsidRPr="005A250D" w:rsidR="00DA4CCC" w:rsidP="00DA4CCC" w:rsidRDefault="00DA4CCC" w14:paraId="74681D6A" w14:textId="77777777">
            <w:pPr>
              <w:jc w:val="right"/>
              <w:rPr>
                <w:rFonts w:eastAsia="MS Mincho"/>
                <w:sz w:val="20"/>
                <w:szCs w:val="20"/>
                <w:highlight w:val="yellow"/>
                <w:lang w:eastAsia="ja-JP"/>
              </w:rPr>
            </w:pPr>
          </w:p>
        </w:tc>
        <w:tc>
          <w:tcPr>
            <w:tcW w:w="1350" w:type="dxa"/>
            <w:vMerge/>
            <w:tcBorders>
              <w:left w:val="single" w:color="auto" w:sz="4" w:space="0"/>
              <w:right w:val="single" w:color="auto" w:sz="4" w:space="0"/>
            </w:tcBorders>
            <w:shd w:val="clear" w:color="auto" w:fill="auto"/>
          </w:tcPr>
          <w:p w:rsidRPr="005A250D" w:rsidR="00DA4CCC" w:rsidP="00DA4CCC" w:rsidRDefault="00DA4CCC" w14:paraId="593D644A" w14:textId="77777777">
            <w:pPr>
              <w:jc w:val="right"/>
              <w:rPr>
                <w:rFonts w:eastAsia="MS Mincho"/>
                <w:sz w:val="20"/>
                <w:szCs w:val="20"/>
                <w:highlight w:val="yellow"/>
                <w:lang w:eastAsia="ja-JP"/>
              </w:rPr>
            </w:pPr>
          </w:p>
        </w:tc>
        <w:tc>
          <w:tcPr>
            <w:tcW w:w="1260" w:type="dxa"/>
            <w:vMerge/>
            <w:tcBorders>
              <w:left w:val="single" w:color="auto" w:sz="4" w:space="0"/>
              <w:right w:val="single" w:color="auto" w:sz="4" w:space="0"/>
            </w:tcBorders>
            <w:shd w:val="clear" w:color="auto" w:fill="auto"/>
          </w:tcPr>
          <w:p w:rsidRPr="005A250D" w:rsidR="00DA4CCC" w:rsidP="00DA4CCC" w:rsidRDefault="00DA4CCC" w14:paraId="233D6398" w14:textId="77777777">
            <w:pPr>
              <w:jc w:val="right"/>
              <w:rPr>
                <w:rFonts w:eastAsia="MS Mincho"/>
                <w:sz w:val="20"/>
                <w:szCs w:val="20"/>
                <w:highlight w:val="yellow"/>
                <w:lang w:eastAsia="ja-JP"/>
              </w:rPr>
            </w:pPr>
          </w:p>
        </w:tc>
        <w:tc>
          <w:tcPr>
            <w:tcW w:w="1350" w:type="dxa"/>
            <w:vMerge/>
            <w:tcBorders>
              <w:left w:val="single" w:color="auto" w:sz="4" w:space="0"/>
              <w:right w:val="single" w:color="auto" w:sz="4" w:space="0"/>
            </w:tcBorders>
            <w:shd w:val="clear" w:color="auto" w:fill="auto"/>
          </w:tcPr>
          <w:p w:rsidRPr="005A250D" w:rsidR="00DA4CCC" w:rsidP="00DA4CCC" w:rsidRDefault="00DA4CCC" w14:paraId="0522899A" w14:textId="77777777">
            <w:pPr>
              <w:jc w:val="right"/>
              <w:rPr>
                <w:rFonts w:eastAsia="MS Mincho"/>
                <w:sz w:val="20"/>
                <w:szCs w:val="20"/>
                <w:highlight w:val="yellow"/>
                <w:lang w:eastAsia="ja-JP"/>
              </w:rPr>
            </w:pPr>
          </w:p>
        </w:tc>
        <w:tc>
          <w:tcPr>
            <w:tcW w:w="1260" w:type="dxa"/>
            <w:vMerge/>
            <w:tcBorders>
              <w:left w:val="single" w:color="auto" w:sz="4" w:space="0"/>
              <w:right w:val="double" w:color="auto" w:sz="6" w:space="0"/>
            </w:tcBorders>
            <w:shd w:val="clear" w:color="auto" w:fill="auto"/>
          </w:tcPr>
          <w:p w:rsidRPr="005A250D" w:rsidR="00DA4CCC" w:rsidP="00DA4CCC" w:rsidRDefault="00DA4CCC" w14:paraId="19058215" w14:textId="77777777">
            <w:pPr>
              <w:jc w:val="right"/>
              <w:rPr>
                <w:rFonts w:eastAsia="MS Mincho"/>
                <w:sz w:val="20"/>
                <w:szCs w:val="20"/>
                <w:highlight w:val="yellow"/>
                <w:lang w:eastAsia="ja-JP"/>
              </w:rPr>
            </w:pPr>
          </w:p>
        </w:tc>
      </w:tr>
      <w:tr w:rsidRPr="00567D14" w:rsidR="00DA4CCC" w:rsidTr="000245CE" w14:paraId="03E5AE6D" w14:textId="77777777">
        <w:trPr>
          <w:cantSplit/>
          <w:trHeight w:val="60"/>
          <w:jc w:val="center"/>
        </w:trPr>
        <w:tc>
          <w:tcPr>
            <w:tcW w:w="5467" w:type="dxa"/>
            <w:tcBorders>
              <w:top w:val="single" w:color="auto" w:sz="4" w:space="0"/>
              <w:left w:val="double" w:color="auto" w:sz="6" w:space="0"/>
              <w:bottom w:val="single" w:color="auto" w:sz="4" w:space="0"/>
              <w:right w:val="single" w:color="auto" w:sz="4" w:space="0"/>
            </w:tcBorders>
            <w:shd w:val="clear" w:color="auto" w:fill="auto"/>
            <w:vAlign w:val="center"/>
          </w:tcPr>
          <w:p w:rsidRPr="005A250D" w:rsidR="00DA4CCC" w:rsidP="00DA4CCC" w:rsidRDefault="00DA4CCC" w14:paraId="11CAE5DF" w14:textId="79AF4ACB">
            <w:pPr>
              <w:rPr>
                <w:rFonts w:eastAsia="MS Mincho"/>
                <w:sz w:val="20"/>
                <w:szCs w:val="20"/>
                <w:highlight w:val="yellow"/>
                <w:lang w:eastAsia="ja-JP"/>
              </w:rPr>
            </w:pPr>
            <w:r>
              <w:rPr>
                <w:color w:val="000000"/>
                <w:sz w:val="20"/>
                <w:szCs w:val="20"/>
              </w:rPr>
              <w:t>Develop a system to track mailing and receipt activities to improve mailing list</w:t>
            </w:r>
          </w:p>
        </w:tc>
        <w:tc>
          <w:tcPr>
            <w:tcW w:w="1103" w:type="dxa"/>
            <w:vMerge/>
            <w:tcBorders>
              <w:left w:val="single" w:color="auto" w:sz="4" w:space="0"/>
              <w:right w:val="single" w:color="auto" w:sz="4" w:space="0"/>
            </w:tcBorders>
            <w:shd w:val="clear" w:color="auto" w:fill="auto"/>
          </w:tcPr>
          <w:p w:rsidRPr="005A250D" w:rsidR="00DA4CCC" w:rsidP="00DA4CCC" w:rsidRDefault="00DA4CCC" w14:paraId="2FE148F8" w14:textId="77777777">
            <w:pPr>
              <w:jc w:val="right"/>
              <w:rPr>
                <w:rFonts w:eastAsia="MS Mincho"/>
                <w:sz w:val="20"/>
                <w:szCs w:val="20"/>
                <w:highlight w:val="yellow"/>
                <w:lang w:eastAsia="ja-JP"/>
              </w:rPr>
            </w:pPr>
          </w:p>
        </w:tc>
        <w:tc>
          <w:tcPr>
            <w:tcW w:w="1170" w:type="dxa"/>
            <w:vMerge/>
            <w:tcBorders>
              <w:left w:val="single" w:color="auto" w:sz="4" w:space="0"/>
              <w:right w:val="single" w:color="auto" w:sz="4" w:space="0"/>
            </w:tcBorders>
            <w:shd w:val="clear" w:color="auto" w:fill="auto"/>
          </w:tcPr>
          <w:p w:rsidRPr="005A250D" w:rsidR="00DA4CCC" w:rsidP="00DA4CCC" w:rsidRDefault="00DA4CCC" w14:paraId="70B92B55" w14:textId="77777777">
            <w:pPr>
              <w:jc w:val="right"/>
              <w:rPr>
                <w:rFonts w:eastAsia="MS Mincho"/>
                <w:sz w:val="20"/>
                <w:szCs w:val="20"/>
                <w:highlight w:val="yellow"/>
                <w:lang w:eastAsia="ja-JP"/>
              </w:rPr>
            </w:pPr>
          </w:p>
        </w:tc>
        <w:tc>
          <w:tcPr>
            <w:tcW w:w="1350" w:type="dxa"/>
            <w:vMerge/>
            <w:tcBorders>
              <w:left w:val="single" w:color="auto" w:sz="4" w:space="0"/>
              <w:right w:val="single" w:color="auto" w:sz="4" w:space="0"/>
            </w:tcBorders>
            <w:shd w:val="clear" w:color="auto" w:fill="auto"/>
          </w:tcPr>
          <w:p w:rsidRPr="005A250D" w:rsidR="00DA4CCC" w:rsidP="00DA4CCC" w:rsidRDefault="00DA4CCC" w14:paraId="0AC04289" w14:textId="77777777">
            <w:pPr>
              <w:jc w:val="right"/>
              <w:rPr>
                <w:rFonts w:eastAsia="MS Mincho"/>
                <w:sz w:val="20"/>
                <w:szCs w:val="20"/>
                <w:highlight w:val="yellow"/>
                <w:lang w:eastAsia="ja-JP"/>
              </w:rPr>
            </w:pPr>
          </w:p>
        </w:tc>
        <w:tc>
          <w:tcPr>
            <w:tcW w:w="1260" w:type="dxa"/>
            <w:vMerge/>
            <w:tcBorders>
              <w:left w:val="single" w:color="auto" w:sz="4" w:space="0"/>
              <w:right w:val="single" w:color="auto" w:sz="4" w:space="0"/>
            </w:tcBorders>
            <w:shd w:val="clear" w:color="auto" w:fill="auto"/>
          </w:tcPr>
          <w:p w:rsidRPr="005A250D" w:rsidR="00DA4CCC" w:rsidP="00DA4CCC" w:rsidRDefault="00DA4CCC" w14:paraId="0CC52F8E" w14:textId="77777777">
            <w:pPr>
              <w:jc w:val="right"/>
              <w:rPr>
                <w:rFonts w:eastAsia="MS Mincho"/>
                <w:sz w:val="20"/>
                <w:szCs w:val="20"/>
                <w:highlight w:val="yellow"/>
                <w:lang w:eastAsia="ja-JP"/>
              </w:rPr>
            </w:pPr>
          </w:p>
        </w:tc>
        <w:tc>
          <w:tcPr>
            <w:tcW w:w="1350" w:type="dxa"/>
            <w:vMerge/>
            <w:tcBorders>
              <w:left w:val="single" w:color="auto" w:sz="4" w:space="0"/>
              <w:right w:val="single" w:color="auto" w:sz="4" w:space="0"/>
            </w:tcBorders>
            <w:shd w:val="clear" w:color="auto" w:fill="auto"/>
          </w:tcPr>
          <w:p w:rsidRPr="005A250D" w:rsidR="00DA4CCC" w:rsidP="00DA4CCC" w:rsidRDefault="00DA4CCC" w14:paraId="03BE0D64" w14:textId="77777777">
            <w:pPr>
              <w:jc w:val="right"/>
              <w:rPr>
                <w:rFonts w:eastAsia="MS Mincho"/>
                <w:sz w:val="20"/>
                <w:szCs w:val="20"/>
                <w:highlight w:val="yellow"/>
                <w:lang w:eastAsia="ja-JP"/>
              </w:rPr>
            </w:pPr>
          </w:p>
        </w:tc>
        <w:tc>
          <w:tcPr>
            <w:tcW w:w="1260" w:type="dxa"/>
            <w:vMerge/>
            <w:tcBorders>
              <w:left w:val="single" w:color="auto" w:sz="4" w:space="0"/>
              <w:right w:val="double" w:color="auto" w:sz="6" w:space="0"/>
            </w:tcBorders>
            <w:shd w:val="clear" w:color="auto" w:fill="auto"/>
          </w:tcPr>
          <w:p w:rsidRPr="005A250D" w:rsidR="00DA4CCC" w:rsidP="00DA4CCC" w:rsidRDefault="00DA4CCC" w14:paraId="2D146EA6" w14:textId="77777777">
            <w:pPr>
              <w:jc w:val="right"/>
              <w:rPr>
                <w:rFonts w:eastAsia="MS Mincho"/>
                <w:sz w:val="20"/>
                <w:szCs w:val="20"/>
                <w:highlight w:val="yellow"/>
                <w:lang w:eastAsia="ja-JP"/>
              </w:rPr>
            </w:pPr>
          </w:p>
        </w:tc>
      </w:tr>
      <w:tr w:rsidRPr="00567D14" w:rsidR="00DA4CCC" w:rsidTr="000245CE" w14:paraId="76BBF3A9" w14:textId="77777777">
        <w:trPr>
          <w:cantSplit/>
          <w:trHeight w:val="60"/>
          <w:jc w:val="center"/>
        </w:trPr>
        <w:tc>
          <w:tcPr>
            <w:tcW w:w="5467" w:type="dxa"/>
            <w:tcBorders>
              <w:top w:val="single" w:color="auto" w:sz="4" w:space="0"/>
              <w:left w:val="double" w:color="auto" w:sz="6" w:space="0"/>
              <w:bottom w:val="single" w:color="auto" w:sz="4" w:space="0"/>
              <w:right w:val="single" w:color="auto" w:sz="4" w:space="0"/>
            </w:tcBorders>
            <w:shd w:val="clear" w:color="auto" w:fill="auto"/>
            <w:vAlign w:val="center"/>
          </w:tcPr>
          <w:p w:rsidRPr="005A250D" w:rsidR="00DA4CCC" w:rsidP="00DA4CCC" w:rsidRDefault="00DA4CCC" w14:paraId="35A21E58" w14:textId="54D53778">
            <w:pPr>
              <w:rPr>
                <w:rFonts w:eastAsia="MS Mincho"/>
                <w:sz w:val="20"/>
                <w:szCs w:val="20"/>
                <w:highlight w:val="yellow"/>
                <w:lang w:eastAsia="ja-JP"/>
              </w:rPr>
            </w:pPr>
            <w:r>
              <w:rPr>
                <w:color w:val="000000"/>
                <w:sz w:val="20"/>
                <w:szCs w:val="20"/>
              </w:rPr>
              <w:t>Develop notification letters</w:t>
            </w:r>
          </w:p>
        </w:tc>
        <w:tc>
          <w:tcPr>
            <w:tcW w:w="1103" w:type="dxa"/>
            <w:vMerge/>
            <w:tcBorders>
              <w:left w:val="single" w:color="auto" w:sz="4" w:space="0"/>
              <w:right w:val="single" w:color="auto" w:sz="4" w:space="0"/>
            </w:tcBorders>
            <w:shd w:val="clear" w:color="auto" w:fill="auto"/>
          </w:tcPr>
          <w:p w:rsidRPr="005A250D" w:rsidR="00DA4CCC" w:rsidP="00DA4CCC" w:rsidRDefault="00DA4CCC" w14:paraId="2772EFCF" w14:textId="77777777">
            <w:pPr>
              <w:jc w:val="right"/>
              <w:rPr>
                <w:rFonts w:eastAsia="MS Mincho"/>
                <w:sz w:val="20"/>
                <w:szCs w:val="20"/>
                <w:highlight w:val="yellow"/>
                <w:lang w:eastAsia="ja-JP"/>
              </w:rPr>
            </w:pPr>
          </w:p>
        </w:tc>
        <w:tc>
          <w:tcPr>
            <w:tcW w:w="1170" w:type="dxa"/>
            <w:vMerge/>
            <w:tcBorders>
              <w:left w:val="single" w:color="auto" w:sz="4" w:space="0"/>
              <w:right w:val="single" w:color="auto" w:sz="4" w:space="0"/>
            </w:tcBorders>
            <w:shd w:val="clear" w:color="auto" w:fill="auto"/>
          </w:tcPr>
          <w:p w:rsidRPr="005A250D" w:rsidR="00DA4CCC" w:rsidP="00DA4CCC" w:rsidRDefault="00DA4CCC" w14:paraId="7F66A9DE" w14:textId="77777777">
            <w:pPr>
              <w:jc w:val="right"/>
              <w:rPr>
                <w:rFonts w:eastAsia="MS Mincho"/>
                <w:sz w:val="20"/>
                <w:szCs w:val="20"/>
                <w:highlight w:val="yellow"/>
                <w:lang w:eastAsia="ja-JP"/>
              </w:rPr>
            </w:pPr>
          </w:p>
        </w:tc>
        <w:tc>
          <w:tcPr>
            <w:tcW w:w="1350" w:type="dxa"/>
            <w:vMerge/>
            <w:tcBorders>
              <w:left w:val="single" w:color="auto" w:sz="4" w:space="0"/>
              <w:right w:val="single" w:color="auto" w:sz="4" w:space="0"/>
            </w:tcBorders>
            <w:shd w:val="clear" w:color="auto" w:fill="auto"/>
          </w:tcPr>
          <w:p w:rsidRPr="005A250D" w:rsidR="00DA4CCC" w:rsidP="00DA4CCC" w:rsidRDefault="00DA4CCC" w14:paraId="208FA967" w14:textId="77777777">
            <w:pPr>
              <w:jc w:val="right"/>
              <w:rPr>
                <w:rFonts w:eastAsia="MS Mincho"/>
                <w:sz w:val="20"/>
                <w:szCs w:val="20"/>
                <w:highlight w:val="yellow"/>
                <w:lang w:eastAsia="ja-JP"/>
              </w:rPr>
            </w:pPr>
          </w:p>
        </w:tc>
        <w:tc>
          <w:tcPr>
            <w:tcW w:w="1260" w:type="dxa"/>
            <w:vMerge/>
            <w:tcBorders>
              <w:left w:val="single" w:color="auto" w:sz="4" w:space="0"/>
              <w:right w:val="single" w:color="auto" w:sz="4" w:space="0"/>
            </w:tcBorders>
            <w:shd w:val="clear" w:color="auto" w:fill="auto"/>
          </w:tcPr>
          <w:p w:rsidRPr="005A250D" w:rsidR="00DA4CCC" w:rsidP="00DA4CCC" w:rsidRDefault="00DA4CCC" w14:paraId="4262A2B8" w14:textId="77777777">
            <w:pPr>
              <w:jc w:val="right"/>
              <w:rPr>
                <w:rFonts w:eastAsia="MS Mincho"/>
                <w:sz w:val="20"/>
                <w:szCs w:val="20"/>
                <w:highlight w:val="yellow"/>
                <w:lang w:eastAsia="ja-JP"/>
              </w:rPr>
            </w:pPr>
          </w:p>
        </w:tc>
        <w:tc>
          <w:tcPr>
            <w:tcW w:w="1350" w:type="dxa"/>
            <w:vMerge/>
            <w:tcBorders>
              <w:left w:val="single" w:color="auto" w:sz="4" w:space="0"/>
              <w:right w:val="single" w:color="auto" w:sz="4" w:space="0"/>
            </w:tcBorders>
            <w:shd w:val="clear" w:color="auto" w:fill="auto"/>
          </w:tcPr>
          <w:p w:rsidRPr="005A250D" w:rsidR="00DA4CCC" w:rsidP="00DA4CCC" w:rsidRDefault="00DA4CCC" w14:paraId="5D093F90" w14:textId="77777777">
            <w:pPr>
              <w:jc w:val="right"/>
              <w:rPr>
                <w:rFonts w:eastAsia="MS Mincho"/>
                <w:sz w:val="20"/>
                <w:szCs w:val="20"/>
                <w:highlight w:val="yellow"/>
                <w:lang w:eastAsia="ja-JP"/>
              </w:rPr>
            </w:pPr>
          </w:p>
        </w:tc>
        <w:tc>
          <w:tcPr>
            <w:tcW w:w="1260" w:type="dxa"/>
            <w:vMerge/>
            <w:tcBorders>
              <w:left w:val="single" w:color="auto" w:sz="4" w:space="0"/>
              <w:right w:val="double" w:color="auto" w:sz="6" w:space="0"/>
            </w:tcBorders>
            <w:shd w:val="clear" w:color="auto" w:fill="auto"/>
          </w:tcPr>
          <w:p w:rsidRPr="005A250D" w:rsidR="00DA4CCC" w:rsidP="00DA4CCC" w:rsidRDefault="00DA4CCC" w14:paraId="46D86588" w14:textId="77777777">
            <w:pPr>
              <w:jc w:val="right"/>
              <w:rPr>
                <w:rFonts w:eastAsia="MS Mincho"/>
                <w:sz w:val="20"/>
                <w:szCs w:val="20"/>
                <w:highlight w:val="yellow"/>
                <w:lang w:eastAsia="ja-JP"/>
              </w:rPr>
            </w:pPr>
          </w:p>
        </w:tc>
      </w:tr>
      <w:tr w:rsidRPr="00567D14" w:rsidR="00DA4CCC" w:rsidTr="000245CE" w14:paraId="3C76EEF9" w14:textId="77777777">
        <w:trPr>
          <w:cantSplit/>
          <w:trHeight w:val="60"/>
          <w:jc w:val="center"/>
        </w:trPr>
        <w:tc>
          <w:tcPr>
            <w:tcW w:w="5467" w:type="dxa"/>
            <w:tcBorders>
              <w:top w:val="single" w:color="auto" w:sz="4" w:space="0"/>
              <w:left w:val="double" w:color="auto" w:sz="6" w:space="0"/>
              <w:bottom w:val="single" w:color="auto" w:sz="4" w:space="0"/>
              <w:right w:val="single" w:color="auto" w:sz="4" w:space="0"/>
            </w:tcBorders>
            <w:shd w:val="clear" w:color="auto" w:fill="auto"/>
          </w:tcPr>
          <w:p w:rsidRPr="00DA4CCC" w:rsidR="00DA4CCC" w:rsidP="00DA4CCC" w:rsidRDefault="00DA4CCC" w14:paraId="74E99DDC" w14:textId="1ED349BB">
            <w:pPr>
              <w:rPr>
                <w:color w:val="000000"/>
                <w:sz w:val="20"/>
                <w:szCs w:val="20"/>
              </w:rPr>
            </w:pPr>
            <w:r>
              <w:rPr>
                <w:color w:val="000000"/>
                <w:sz w:val="20"/>
                <w:szCs w:val="20"/>
              </w:rPr>
              <w:t>Mail questionnaire notification letters</w:t>
            </w:r>
          </w:p>
        </w:tc>
        <w:tc>
          <w:tcPr>
            <w:tcW w:w="1103" w:type="dxa"/>
            <w:vMerge/>
            <w:tcBorders>
              <w:left w:val="single" w:color="auto" w:sz="4" w:space="0"/>
              <w:bottom w:val="single" w:color="auto" w:sz="4" w:space="0"/>
              <w:right w:val="single" w:color="auto" w:sz="4" w:space="0"/>
            </w:tcBorders>
            <w:shd w:val="clear" w:color="auto" w:fill="auto"/>
          </w:tcPr>
          <w:p w:rsidRPr="005A250D" w:rsidR="00DA4CCC" w:rsidP="00DA4CCC" w:rsidRDefault="00DA4CCC" w14:paraId="415A0372" w14:textId="77777777">
            <w:pPr>
              <w:jc w:val="right"/>
              <w:rPr>
                <w:rFonts w:eastAsia="MS Mincho"/>
                <w:sz w:val="20"/>
                <w:szCs w:val="20"/>
                <w:highlight w:val="yellow"/>
                <w:lang w:eastAsia="ja-JP"/>
              </w:rPr>
            </w:pPr>
          </w:p>
        </w:tc>
        <w:tc>
          <w:tcPr>
            <w:tcW w:w="1170" w:type="dxa"/>
            <w:vMerge/>
            <w:tcBorders>
              <w:left w:val="single" w:color="auto" w:sz="4" w:space="0"/>
              <w:bottom w:val="single" w:color="auto" w:sz="4" w:space="0"/>
              <w:right w:val="single" w:color="auto" w:sz="4" w:space="0"/>
            </w:tcBorders>
            <w:shd w:val="clear" w:color="auto" w:fill="auto"/>
          </w:tcPr>
          <w:p w:rsidRPr="005A250D" w:rsidR="00DA4CCC" w:rsidP="00DA4CCC" w:rsidRDefault="00DA4CCC" w14:paraId="35431670" w14:textId="77777777">
            <w:pPr>
              <w:jc w:val="right"/>
              <w:rPr>
                <w:rFonts w:eastAsia="MS Mincho"/>
                <w:sz w:val="20"/>
                <w:szCs w:val="20"/>
                <w:highlight w:val="yellow"/>
                <w:lang w:eastAsia="ja-JP"/>
              </w:rPr>
            </w:pPr>
          </w:p>
        </w:tc>
        <w:tc>
          <w:tcPr>
            <w:tcW w:w="1350" w:type="dxa"/>
            <w:vMerge/>
            <w:tcBorders>
              <w:left w:val="single" w:color="auto" w:sz="4" w:space="0"/>
              <w:bottom w:val="single" w:color="auto" w:sz="4" w:space="0"/>
              <w:right w:val="single" w:color="auto" w:sz="4" w:space="0"/>
            </w:tcBorders>
            <w:shd w:val="clear" w:color="auto" w:fill="auto"/>
          </w:tcPr>
          <w:p w:rsidRPr="005A250D" w:rsidR="00DA4CCC" w:rsidP="00DA4CCC" w:rsidRDefault="00DA4CCC" w14:paraId="69C0A159" w14:textId="77777777">
            <w:pPr>
              <w:jc w:val="right"/>
              <w:rPr>
                <w:rFonts w:eastAsia="MS Mincho"/>
                <w:sz w:val="20"/>
                <w:szCs w:val="20"/>
                <w:highlight w:val="yellow"/>
                <w:lang w:eastAsia="ja-JP"/>
              </w:rPr>
            </w:pPr>
          </w:p>
        </w:tc>
        <w:tc>
          <w:tcPr>
            <w:tcW w:w="1260" w:type="dxa"/>
            <w:vMerge/>
            <w:tcBorders>
              <w:left w:val="single" w:color="auto" w:sz="4" w:space="0"/>
              <w:bottom w:val="single" w:color="auto" w:sz="4" w:space="0"/>
              <w:right w:val="single" w:color="auto" w:sz="4" w:space="0"/>
            </w:tcBorders>
            <w:shd w:val="clear" w:color="auto" w:fill="auto"/>
          </w:tcPr>
          <w:p w:rsidRPr="005A250D" w:rsidR="00DA4CCC" w:rsidP="00DA4CCC" w:rsidRDefault="00DA4CCC" w14:paraId="1DFACB4B" w14:textId="77777777">
            <w:pPr>
              <w:jc w:val="right"/>
              <w:rPr>
                <w:rFonts w:eastAsia="MS Mincho"/>
                <w:sz w:val="20"/>
                <w:szCs w:val="20"/>
                <w:highlight w:val="yellow"/>
                <w:lang w:eastAsia="ja-JP"/>
              </w:rPr>
            </w:pPr>
          </w:p>
        </w:tc>
        <w:tc>
          <w:tcPr>
            <w:tcW w:w="1350" w:type="dxa"/>
            <w:vMerge/>
            <w:tcBorders>
              <w:left w:val="single" w:color="auto" w:sz="4" w:space="0"/>
              <w:bottom w:val="single" w:color="auto" w:sz="4" w:space="0"/>
              <w:right w:val="single" w:color="auto" w:sz="4" w:space="0"/>
            </w:tcBorders>
            <w:shd w:val="clear" w:color="auto" w:fill="auto"/>
          </w:tcPr>
          <w:p w:rsidRPr="005A250D" w:rsidR="00DA4CCC" w:rsidP="00DA4CCC" w:rsidRDefault="00DA4CCC" w14:paraId="3955CEAB" w14:textId="77777777">
            <w:pPr>
              <w:jc w:val="right"/>
              <w:rPr>
                <w:rFonts w:eastAsia="MS Mincho"/>
                <w:sz w:val="20"/>
                <w:szCs w:val="20"/>
                <w:highlight w:val="yellow"/>
                <w:lang w:eastAsia="ja-JP"/>
              </w:rPr>
            </w:pPr>
          </w:p>
        </w:tc>
        <w:tc>
          <w:tcPr>
            <w:tcW w:w="1260" w:type="dxa"/>
            <w:vMerge/>
            <w:tcBorders>
              <w:left w:val="single" w:color="auto" w:sz="4" w:space="0"/>
              <w:bottom w:val="single" w:color="auto" w:sz="4" w:space="0"/>
              <w:right w:val="double" w:color="auto" w:sz="6" w:space="0"/>
            </w:tcBorders>
            <w:shd w:val="clear" w:color="auto" w:fill="auto"/>
          </w:tcPr>
          <w:p w:rsidRPr="005A250D" w:rsidR="00DA4CCC" w:rsidP="00DA4CCC" w:rsidRDefault="00DA4CCC" w14:paraId="2BE64878" w14:textId="77777777">
            <w:pPr>
              <w:jc w:val="right"/>
              <w:rPr>
                <w:rFonts w:eastAsia="MS Mincho"/>
                <w:sz w:val="20"/>
                <w:szCs w:val="20"/>
                <w:highlight w:val="yellow"/>
                <w:lang w:eastAsia="ja-JP"/>
              </w:rPr>
            </w:pPr>
          </w:p>
        </w:tc>
      </w:tr>
      <w:tr w:rsidRPr="00567D14" w:rsidR="009F354F" w:rsidTr="000245CE" w14:paraId="09F19145" w14:textId="77777777">
        <w:trPr>
          <w:cantSplit/>
          <w:trHeight w:val="60"/>
          <w:jc w:val="center"/>
        </w:trPr>
        <w:tc>
          <w:tcPr>
            <w:tcW w:w="5467" w:type="dxa"/>
            <w:tcBorders>
              <w:top w:val="single" w:color="auto" w:sz="4" w:space="0"/>
              <w:left w:val="double" w:color="auto" w:sz="6" w:space="0"/>
              <w:bottom w:val="single" w:color="auto" w:sz="4" w:space="0"/>
              <w:right w:val="single" w:color="auto" w:sz="4" w:space="0"/>
            </w:tcBorders>
            <w:shd w:val="clear" w:color="auto" w:fill="auto"/>
            <w:vAlign w:val="center"/>
          </w:tcPr>
          <w:p w:rsidRPr="005A250D" w:rsidR="009F354F" w:rsidP="009F354F" w:rsidRDefault="009F354F" w14:paraId="1E2F3443" w14:textId="272AEEEE">
            <w:pPr>
              <w:rPr>
                <w:rFonts w:eastAsia="MS Mincho"/>
                <w:sz w:val="20"/>
                <w:szCs w:val="20"/>
                <w:highlight w:val="yellow"/>
                <w:lang w:eastAsia="ja-JP"/>
              </w:rPr>
            </w:pPr>
            <w:r>
              <w:rPr>
                <w:color w:val="000000"/>
                <w:sz w:val="20"/>
                <w:szCs w:val="20"/>
              </w:rPr>
              <w:t>Develop and maintain e-mail and phone helplines</w:t>
            </w:r>
          </w:p>
        </w:tc>
        <w:tc>
          <w:tcPr>
            <w:tcW w:w="1103" w:type="dxa"/>
            <w:vMerge w:val="restart"/>
            <w:tcBorders>
              <w:top w:val="single" w:color="auto" w:sz="4" w:space="0"/>
              <w:left w:val="single" w:color="auto" w:sz="4" w:space="0"/>
              <w:right w:val="single" w:color="auto" w:sz="4" w:space="0"/>
            </w:tcBorders>
            <w:shd w:val="clear" w:color="auto" w:fill="auto"/>
            <w:vAlign w:val="center"/>
          </w:tcPr>
          <w:p w:rsidRPr="005A250D" w:rsidR="009F354F" w:rsidP="009F354F" w:rsidRDefault="009F354F" w14:paraId="13F4A783" w14:textId="70A20AE3">
            <w:pPr>
              <w:jc w:val="right"/>
              <w:rPr>
                <w:rFonts w:eastAsia="MS Mincho"/>
                <w:sz w:val="20"/>
                <w:szCs w:val="20"/>
                <w:highlight w:val="yellow"/>
                <w:lang w:eastAsia="ja-JP"/>
              </w:rPr>
            </w:pPr>
            <w:r>
              <w:rPr>
                <w:sz w:val="20"/>
                <w:szCs w:val="20"/>
              </w:rPr>
              <w:t>75</w:t>
            </w:r>
          </w:p>
        </w:tc>
        <w:tc>
          <w:tcPr>
            <w:tcW w:w="1170" w:type="dxa"/>
            <w:vMerge w:val="restart"/>
            <w:tcBorders>
              <w:top w:val="single" w:color="auto" w:sz="4" w:space="0"/>
              <w:left w:val="single" w:color="auto" w:sz="4" w:space="0"/>
              <w:right w:val="single" w:color="auto" w:sz="4" w:space="0"/>
            </w:tcBorders>
            <w:shd w:val="clear" w:color="auto" w:fill="auto"/>
            <w:vAlign w:val="center"/>
          </w:tcPr>
          <w:p w:rsidRPr="005A250D" w:rsidR="009F354F" w:rsidP="009F354F" w:rsidRDefault="009F354F" w14:paraId="2BCB16C5" w14:textId="7904E72E">
            <w:pPr>
              <w:jc w:val="right"/>
              <w:rPr>
                <w:rFonts w:eastAsia="MS Mincho"/>
                <w:sz w:val="20"/>
                <w:szCs w:val="20"/>
                <w:highlight w:val="yellow"/>
                <w:lang w:eastAsia="ja-JP"/>
              </w:rPr>
            </w:pPr>
            <w:r>
              <w:rPr>
                <w:sz w:val="20"/>
                <w:szCs w:val="20"/>
              </w:rPr>
              <w:t>588</w:t>
            </w:r>
          </w:p>
        </w:tc>
        <w:tc>
          <w:tcPr>
            <w:tcW w:w="1350" w:type="dxa"/>
            <w:vMerge w:val="restart"/>
            <w:tcBorders>
              <w:top w:val="single" w:color="auto" w:sz="4" w:space="0"/>
              <w:left w:val="single" w:color="auto" w:sz="4" w:space="0"/>
              <w:right w:val="single" w:color="auto" w:sz="4" w:space="0"/>
            </w:tcBorders>
            <w:shd w:val="clear" w:color="auto" w:fill="auto"/>
            <w:vAlign w:val="center"/>
          </w:tcPr>
          <w:p w:rsidRPr="005A250D" w:rsidR="009F354F" w:rsidP="009F354F" w:rsidRDefault="009F354F" w14:paraId="293556AA" w14:textId="60A64156">
            <w:pPr>
              <w:jc w:val="right"/>
              <w:rPr>
                <w:rFonts w:eastAsia="MS Mincho"/>
                <w:sz w:val="20"/>
                <w:szCs w:val="20"/>
                <w:highlight w:val="yellow"/>
                <w:lang w:eastAsia="ja-JP"/>
              </w:rPr>
            </w:pPr>
            <w:r>
              <w:rPr>
                <w:sz w:val="20"/>
                <w:szCs w:val="20"/>
              </w:rPr>
              <w:t>663</w:t>
            </w:r>
          </w:p>
        </w:tc>
        <w:tc>
          <w:tcPr>
            <w:tcW w:w="1260" w:type="dxa"/>
            <w:vMerge w:val="restart"/>
            <w:tcBorders>
              <w:top w:val="single" w:color="auto" w:sz="4" w:space="0"/>
              <w:left w:val="single" w:color="auto" w:sz="4" w:space="0"/>
              <w:right w:val="single" w:color="auto" w:sz="4" w:space="0"/>
            </w:tcBorders>
            <w:shd w:val="clear" w:color="auto" w:fill="auto"/>
            <w:vAlign w:val="center"/>
          </w:tcPr>
          <w:p w:rsidRPr="005A250D" w:rsidR="009F354F" w:rsidP="009F354F" w:rsidRDefault="009F354F" w14:paraId="7E4A7C17" w14:textId="6A3C0CE7">
            <w:pPr>
              <w:jc w:val="right"/>
              <w:rPr>
                <w:rFonts w:eastAsia="MS Mincho"/>
                <w:sz w:val="20"/>
                <w:szCs w:val="20"/>
                <w:highlight w:val="yellow"/>
                <w:lang w:eastAsia="ja-JP"/>
              </w:rPr>
            </w:pPr>
            <w:r>
              <w:rPr>
                <w:sz w:val="20"/>
                <w:szCs w:val="20"/>
              </w:rPr>
              <w:t>$3,413</w:t>
            </w:r>
          </w:p>
        </w:tc>
        <w:tc>
          <w:tcPr>
            <w:tcW w:w="1350" w:type="dxa"/>
            <w:vMerge w:val="restart"/>
            <w:tcBorders>
              <w:top w:val="single" w:color="auto" w:sz="4" w:space="0"/>
              <w:left w:val="single" w:color="auto" w:sz="4" w:space="0"/>
              <w:right w:val="single" w:color="auto" w:sz="4" w:space="0"/>
            </w:tcBorders>
            <w:shd w:val="clear" w:color="auto" w:fill="auto"/>
            <w:vAlign w:val="center"/>
          </w:tcPr>
          <w:p w:rsidRPr="005A250D" w:rsidR="009F354F" w:rsidP="009F354F" w:rsidRDefault="009F354F" w14:paraId="0A877160" w14:textId="3DCDB4B4">
            <w:pPr>
              <w:jc w:val="right"/>
              <w:rPr>
                <w:rFonts w:eastAsia="MS Mincho"/>
                <w:sz w:val="20"/>
                <w:szCs w:val="20"/>
                <w:highlight w:val="yellow"/>
                <w:lang w:eastAsia="ja-JP"/>
              </w:rPr>
            </w:pPr>
            <w:r>
              <w:rPr>
                <w:sz w:val="20"/>
                <w:szCs w:val="20"/>
              </w:rPr>
              <w:t>$58,849</w:t>
            </w:r>
          </w:p>
        </w:tc>
        <w:tc>
          <w:tcPr>
            <w:tcW w:w="1260" w:type="dxa"/>
            <w:vMerge w:val="restart"/>
            <w:tcBorders>
              <w:top w:val="single" w:color="auto" w:sz="4" w:space="0"/>
              <w:left w:val="single" w:color="auto" w:sz="4" w:space="0"/>
              <w:right w:val="double" w:color="auto" w:sz="6" w:space="0"/>
            </w:tcBorders>
            <w:shd w:val="clear" w:color="auto" w:fill="auto"/>
            <w:vAlign w:val="center"/>
          </w:tcPr>
          <w:p w:rsidRPr="005A250D" w:rsidR="009F354F" w:rsidP="009F354F" w:rsidRDefault="009F354F" w14:paraId="09151C76" w14:textId="10E9D3C2">
            <w:pPr>
              <w:jc w:val="right"/>
              <w:rPr>
                <w:rFonts w:eastAsia="MS Mincho"/>
                <w:sz w:val="20"/>
                <w:szCs w:val="20"/>
                <w:highlight w:val="yellow"/>
                <w:lang w:eastAsia="ja-JP"/>
              </w:rPr>
            </w:pPr>
            <w:r>
              <w:rPr>
                <w:sz w:val="20"/>
                <w:szCs w:val="20"/>
              </w:rPr>
              <w:t>$62,262</w:t>
            </w:r>
          </w:p>
        </w:tc>
      </w:tr>
      <w:tr w:rsidRPr="00567D14" w:rsidR="00DA4CCC" w:rsidTr="000245CE" w14:paraId="3C2DABE6" w14:textId="77777777">
        <w:trPr>
          <w:cantSplit/>
          <w:trHeight w:val="60"/>
          <w:jc w:val="center"/>
        </w:trPr>
        <w:tc>
          <w:tcPr>
            <w:tcW w:w="5467" w:type="dxa"/>
            <w:tcBorders>
              <w:top w:val="single" w:color="auto" w:sz="4" w:space="0"/>
              <w:left w:val="double" w:color="auto" w:sz="6" w:space="0"/>
              <w:bottom w:val="single" w:color="auto" w:sz="4" w:space="0"/>
              <w:right w:val="single" w:color="auto" w:sz="4" w:space="0"/>
            </w:tcBorders>
            <w:shd w:val="clear" w:color="auto" w:fill="auto"/>
            <w:vAlign w:val="center"/>
          </w:tcPr>
          <w:p w:rsidRPr="005A250D" w:rsidR="00DA4CCC" w:rsidP="00DA4CCC" w:rsidRDefault="00DA4CCC" w14:paraId="56C46E63" w14:textId="351CFA00">
            <w:pPr>
              <w:rPr>
                <w:rFonts w:eastAsia="MS Mincho"/>
                <w:sz w:val="20"/>
                <w:szCs w:val="20"/>
                <w:highlight w:val="yellow"/>
                <w:lang w:eastAsia="ja-JP"/>
              </w:rPr>
            </w:pPr>
            <w:r>
              <w:rPr>
                <w:color w:val="000000"/>
                <w:sz w:val="20"/>
                <w:szCs w:val="20"/>
              </w:rPr>
              <w:t>Maintain helpline database and develop documentation</w:t>
            </w:r>
          </w:p>
        </w:tc>
        <w:tc>
          <w:tcPr>
            <w:tcW w:w="1103" w:type="dxa"/>
            <w:vMerge/>
            <w:tcBorders>
              <w:left w:val="single" w:color="auto" w:sz="4" w:space="0"/>
              <w:bottom w:val="single" w:color="auto" w:sz="4" w:space="0"/>
              <w:right w:val="single" w:color="auto" w:sz="4" w:space="0"/>
            </w:tcBorders>
            <w:shd w:val="clear" w:color="auto" w:fill="auto"/>
          </w:tcPr>
          <w:p w:rsidRPr="005A250D" w:rsidR="00DA4CCC" w:rsidP="00DA4CCC" w:rsidRDefault="00DA4CCC" w14:paraId="48CBAECC" w14:textId="52604FB7">
            <w:pPr>
              <w:jc w:val="right"/>
              <w:rPr>
                <w:rFonts w:eastAsia="MS Mincho"/>
                <w:sz w:val="20"/>
                <w:szCs w:val="20"/>
                <w:highlight w:val="yellow"/>
                <w:lang w:eastAsia="ja-JP"/>
              </w:rPr>
            </w:pPr>
          </w:p>
        </w:tc>
        <w:tc>
          <w:tcPr>
            <w:tcW w:w="1170" w:type="dxa"/>
            <w:vMerge/>
            <w:tcBorders>
              <w:left w:val="single" w:color="auto" w:sz="4" w:space="0"/>
              <w:bottom w:val="single" w:color="auto" w:sz="4" w:space="0"/>
              <w:right w:val="single" w:color="auto" w:sz="4" w:space="0"/>
            </w:tcBorders>
            <w:shd w:val="clear" w:color="auto" w:fill="auto"/>
          </w:tcPr>
          <w:p w:rsidRPr="005A250D" w:rsidR="00DA4CCC" w:rsidP="00DA4CCC" w:rsidRDefault="00DA4CCC" w14:paraId="48FD91FD" w14:textId="3C09787E">
            <w:pPr>
              <w:jc w:val="right"/>
              <w:rPr>
                <w:rFonts w:eastAsia="MS Mincho"/>
                <w:sz w:val="20"/>
                <w:szCs w:val="20"/>
                <w:highlight w:val="yellow"/>
                <w:lang w:eastAsia="ja-JP"/>
              </w:rPr>
            </w:pPr>
          </w:p>
        </w:tc>
        <w:tc>
          <w:tcPr>
            <w:tcW w:w="1350" w:type="dxa"/>
            <w:vMerge/>
            <w:tcBorders>
              <w:left w:val="single" w:color="auto" w:sz="4" w:space="0"/>
              <w:bottom w:val="single" w:color="auto" w:sz="4" w:space="0"/>
              <w:right w:val="single" w:color="auto" w:sz="4" w:space="0"/>
            </w:tcBorders>
            <w:shd w:val="clear" w:color="auto" w:fill="auto"/>
          </w:tcPr>
          <w:p w:rsidRPr="005A250D" w:rsidR="00DA4CCC" w:rsidP="00DA4CCC" w:rsidRDefault="00DA4CCC" w14:paraId="42D6747F" w14:textId="6DADB519">
            <w:pPr>
              <w:jc w:val="right"/>
              <w:rPr>
                <w:rFonts w:eastAsia="MS Mincho"/>
                <w:sz w:val="20"/>
                <w:szCs w:val="20"/>
                <w:highlight w:val="yellow"/>
                <w:lang w:eastAsia="ja-JP"/>
              </w:rPr>
            </w:pPr>
          </w:p>
        </w:tc>
        <w:tc>
          <w:tcPr>
            <w:tcW w:w="1260" w:type="dxa"/>
            <w:vMerge/>
            <w:tcBorders>
              <w:left w:val="single" w:color="auto" w:sz="4" w:space="0"/>
              <w:bottom w:val="single" w:color="auto" w:sz="4" w:space="0"/>
              <w:right w:val="single" w:color="auto" w:sz="4" w:space="0"/>
            </w:tcBorders>
            <w:shd w:val="clear" w:color="auto" w:fill="auto"/>
          </w:tcPr>
          <w:p w:rsidRPr="005A250D" w:rsidR="00DA4CCC" w:rsidP="00DA4CCC" w:rsidRDefault="00DA4CCC" w14:paraId="384000F5" w14:textId="6CC571DA">
            <w:pPr>
              <w:jc w:val="right"/>
              <w:rPr>
                <w:rFonts w:eastAsia="MS Mincho"/>
                <w:sz w:val="20"/>
                <w:szCs w:val="20"/>
                <w:highlight w:val="yellow"/>
                <w:lang w:eastAsia="ja-JP"/>
              </w:rPr>
            </w:pPr>
          </w:p>
        </w:tc>
        <w:tc>
          <w:tcPr>
            <w:tcW w:w="1350" w:type="dxa"/>
            <w:vMerge/>
            <w:tcBorders>
              <w:left w:val="single" w:color="auto" w:sz="4" w:space="0"/>
              <w:bottom w:val="single" w:color="auto" w:sz="4" w:space="0"/>
              <w:right w:val="single" w:color="auto" w:sz="4" w:space="0"/>
            </w:tcBorders>
            <w:shd w:val="clear" w:color="auto" w:fill="auto"/>
          </w:tcPr>
          <w:p w:rsidRPr="005A250D" w:rsidR="00DA4CCC" w:rsidP="00DA4CCC" w:rsidRDefault="00DA4CCC" w14:paraId="0A718229" w14:textId="660F1C81">
            <w:pPr>
              <w:jc w:val="right"/>
              <w:rPr>
                <w:rFonts w:eastAsia="MS Mincho"/>
                <w:sz w:val="20"/>
                <w:szCs w:val="20"/>
                <w:highlight w:val="yellow"/>
                <w:lang w:eastAsia="ja-JP"/>
              </w:rPr>
            </w:pPr>
          </w:p>
        </w:tc>
        <w:tc>
          <w:tcPr>
            <w:tcW w:w="1260" w:type="dxa"/>
            <w:vMerge/>
            <w:tcBorders>
              <w:left w:val="single" w:color="auto" w:sz="4" w:space="0"/>
              <w:bottom w:val="single" w:color="auto" w:sz="4" w:space="0"/>
              <w:right w:val="double" w:color="auto" w:sz="6" w:space="0"/>
            </w:tcBorders>
            <w:shd w:val="clear" w:color="auto" w:fill="auto"/>
          </w:tcPr>
          <w:p w:rsidRPr="005A250D" w:rsidR="00DA4CCC" w:rsidP="00DA4CCC" w:rsidRDefault="00DA4CCC" w14:paraId="3F9B197D" w14:textId="5C9BF4E7">
            <w:pPr>
              <w:jc w:val="right"/>
              <w:rPr>
                <w:rFonts w:eastAsia="MS Mincho"/>
                <w:sz w:val="20"/>
                <w:szCs w:val="20"/>
                <w:highlight w:val="yellow"/>
                <w:lang w:eastAsia="ja-JP"/>
              </w:rPr>
            </w:pPr>
          </w:p>
        </w:tc>
      </w:tr>
      <w:tr w:rsidRPr="00567D14" w:rsidR="00B72473" w:rsidTr="000245CE" w14:paraId="25952452" w14:textId="77777777">
        <w:trPr>
          <w:cantSplit/>
          <w:trHeight w:val="60"/>
          <w:jc w:val="center"/>
        </w:trPr>
        <w:tc>
          <w:tcPr>
            <w:tcW w:w="5467" w:type="dxa"/>
            <w:tcBorders>
              <w:top w:val="single" w:color="auto" w:sz="4" w:space="0"/>
              <w:left w:val="double" w:color="auto" w:sz="6" w:space="0"/>
              <w:bottom w:val="single" w:color="auto" w:sz="4" w:space="0"/>
              <w:right w:val="single" w:color="auto" w:sz="4" w:space="0"/>
            </w:tcBorders>
            <w:shd w:val="clear" w:color="auto" w:fill="auto"/>
            <w:vAlign w:val="center"/>
          </w:tcPr>
          <w:p w:rsidRPr="005A250D" w:rsidR="00B72473" w:rsidP="00B72473" w:rsidRDefault="00B72473" w14:paraId="56A4963A" w14:textId="370591DE">
            <w:pPr>
              <w:rPr>
                <w:rFonts w:eastAsia="MS Mincho"/>
                <w:sz w:val="20"/>
                <w:szCs w:val="20"/>
                <w:highlight w:val="yellow"/>
                <w:lang w:eastAsia="ja-JP"/>
              </w:rPr>
            </w:pPr>
            <w:r>
              <w:rPr>
                <w:color w:val="000000"/>
                <w:sz w:val="20"/>
                <w:szCs w:val="20"/>
              </w:rPr>
              <w:t>Track survey responses</w:t>
            </w:r>
          </w:p>
        </w:tc>
        <w:tc>
          <w:tcPr>
            <w:tcW w:w="1103" w:type="dxa"/>
            <w:vMerge w:val="restart"/>
            <w:tcBorders>
              <w:top w:val="single" w:color="auto" w:sz="4" w:space="0"/>
              <w:left w:val="single" w:color="auto" w:sz="4" w:space="0"/>
              <w:right w:val="single" w:color="auto" w:sz="4" w:space="0"/>
            </w:tcBorders>
            <w:shd w:val="clear" w:color="auto" w:fill="auto"/>
            <w:vAlign w:val="center"/>
          </w:tcPr>
          <w:p w:rsidRPr="005A250D" w:rsidR="00B72473" w:rsidP="00B72473" w:rsidRDefault="00B72473" w14:paraId="03240864" w14:textId="30E65A89">
            <w:pPr>
              <w:jc w:val="right"/>
              <w:rPr>
                <w:rFonts w:eastAsia="MS Mincho"/>
                <w:sz w:val="20"/>
                <w:szCs w:val="20"/>
                <w:highlight w:val="yellow"/>
                <w:lang w:eastAsia="ja-JP"/>
              </w:rPr>
            </w:pPr>
            <w:r>
              <w:rPr>
                <w:sz w:val="20"/>
                <w:szCs w:val="20"/>
              </w:rPr>
              <w:t>250</w:t>
            </w:r>
          </w:p>
        </w:tc>
        <w:tc>
          <w:tcPr>
            <w:tcW w:w="1170" w:type="dxa"/>
            <w:vMerge w:val="restart"/>
            <w:tcBorders>
              <w:top w:val="single" w:color="auto" w:sz="4" w:space="0"/>
              <w:left w:val="single" w:color="auto" w:sz="4" w:space="0"/>
              <w:right w:val="single" w:color="auto" w:sz="4" w:space="0"/>
            </w:tcBorders>
            <w:shd w:val="clear" w:color="auto" w:fill="auto"/>
            <w:vAlign w:val="center"/>
          </w:tcPr>
          <w:p w:rsidRPr="005A250D" w:rsidR="00B72473" w:rsidP="00B72473" w:rsidRDefault="00B72473" w14:paraId="18628539" w14:textId="01FF8721">
            <w:pPr>
              <w:jc w:val="right"/>
              <w:rPr>
                <w:rFonts w:eastAsia="MS Mincho"/>
                <w:sz w:val="20"/>
                <w:szCs w:val="20"/>
                <w:highlight w:val="yellow"/>
                <w:lang w:eastAsia="ja-JP"/>
              </w:rPr>
            </w:pPr>
            <w:r>
              <w:rPr>
                <w:sz w:val="20"/>
                <w:szCs w:val="20"/>
              </w:rPr>
              <w:t>4,132</w:t>
            </w:r>
          </w:p>
        </w:tc>
        <w:tc>
          <w:tcPr>
            <w:tcW w:w="1350" w:type="dxa"/>
            <w:vMerge w:val="restart"/>
            <w:tcBorders>
              <w:top w:val="single" w:color="auto" w:sz="4" w:space="0"/>
              <w:left w:val="single" w:color="auto" w:sz="4" w:space="0"/>
              <w:right w:val="single" w:color="auto" w:sz="4" w:space="0"/>
            </w:tcBorders>
            <w:shd w:val="clear" w:color="auto" w:fill="auto"/>
            <w:vAlign w:val="center"/>
          </w:tcPr>
          <w:p w:rsidRPr="005A250D" w:rsidR="00B72473" w:rsidP="00B72473" w:rsidRDefault="00B72473" w14:paraId="169DAB96" w14:textId="006895E0">
            <w:pPr>
              <w:jc w:val="right"/>
              <w:rPr>
                <w:rFonts w:eastAsia="MS Mincho"/>
                <w:sz w:val="20"/>
                <w:szCs w:val="20"/>
                <w:highlight w:val="yellow"/>
                <w:lang w:eastAsia="ja-JP"/>
              </w:rPr>
            </w:pPr>
            <w:r>
              <w:rPr>
                <w:sz w:val="20"/>
                <w:szCs w:val="20"/>
              </w:rPr>
              <w:t>4,382</w:t>
            </w:r>
          </w:p>
        </w:tc>
        <w:tc>
          <w:tcPr>
            <w:tcW w:w="1260" w:type="dxa"/>
            <w:vMerge w:val="restart"/>
            <w:tcBorders>
              <w:top w:val="single" w:color="auto" w:sz="4" w:space="0"/>
              <w:left w:val="single" w:color="auto" w:sz="4" w:space="0"/>
              <w:right w:val="single" w:color="auto" w:sz="4" w:space="0"/>
            </w:tcBorders>
            <w:shd w:val="clear" w:color="auto" w:fill="auto"/>
            <w:vAlign w:val="center"/>
          </w:tcPr>
          <w:p w:rsidRPr="005A250D" w:rsidR="00B72473" w:rsidP="00B72473" w:rsidRDefault="00B72473" w14:paraId="39CC55BC" w14:textId="0AA29FD9">
            <w:pPr>
              <w:jc w:val="right"/>
              <w:rPr>
                <w:rFonts w:eastAsia="MS Mincho"/>
                <w:sz w:val="20"/>
                <w:szCs w:val="20"/>
                <w:highlight w:val="yellow"/>
                <w:lang w:eastAsia="ja-JP"/>
              </w:rPr>
            </w:pPr>
            <w:r>
              <w:rPr>
                <w:sz w:val="20"/>
                <w:szCs w:val="20"/>
              </w:rPr>
              <w:t>$11,378</w:t>
            </w:r>
          </w:p>
        </w:tc>
        <w:tc>
          <w:tcPr>
            <w:tcW w:w="1350" w:type="dxa"/>
            <w:vMerge w:val="restart"/>
            <w:tcBorders>
              <w:top w:val="single" w:color="auto" w:sz="4" w:space="0"/>
              <w:left w:val="single" w:color="auto" w:sz="4" w:space="0"/>
              <w:right w:val="single" w:color="auto" w:sz="4" w:space="0"/>
            </w:tcBorders>
            <w:shd w:val="clear" w:color="auto" w:fill="auto"/>
            <w:vAlign w:val="center"/>
          </w:tcPr>
          <w:p w:rsidRPr="005A250D" w:rsidR="00B72473" w:rsidP="00B72473" w:rsidRDefault="00B72473" w14:paraId="6F01E8A2" w14:textId="3C99E3D8">
            <w:pPr>
              <w:jc w:val="right"/>
              <w:rPr>
                <w:rFonts w:eastAsia="MS Mincho"/>
                <w:sz w:val="20"/>
                <w:szCs w:val="20"/>
                <w:highlight w:val="yellow"/>
                <w:lang w:eastAsia="ja-JP"/>
              </w:rPr>
            </w:pPr>
            <w:r>
              <w:rPr>
                <w:sz w:val="20"/>
                <w:szCs w:val="20"/>
              </w:rPr>
              <w:t>$413,246</w:t>
            </w:r>
          </w:p>
        </w:tc>
        <w:tc>
          <w:tcPr>
            <w:tcW w:w="1260" w:type="dxa"/>
            <w:vMerge w:val="restart"/>
            <w:tcBorders>
              <w:top w:val="single" w:color="auto" w:sz="4" w:space="0"/>
              <w:left w:val="single" w:color="auto" w:sz="4" w:space="0"/>
              <w:right w:val="double" w:color="auto" w:sz="6" w:space="0"/>
            </w:tcBorders>
            <w:shd w:val="clear" w:color="auto" w:fill="auto"/>
            <w:vAlign w:val="center"/>
          </w:tcPr>
          <w:p w:rsidRPr="005A250D" w:rsidR="00B72473" w:rsidP="00B72473" w:rsidRDefault="00B72473" w14:paraId="374678CD" w14:textId="3DEA2AC3">
            <w:pPr>
              <w:jc w:val="right"/>
              <w:rPr>
                <w:rFonts w:eastAsia="MS Mincho"/>
                <w:sz w:val="20"/>
                <w:szCs w:val="20"/>
                <w:highlight w:val="yellow"/>
                <w:lang w:eastAsia="ja-JP"/>
              </w:rPr>
            </w:pPr>
            <w:r>
              <w:rPr>
                <w:sz w:val="20"/>
                <w:szCs w:val="20"/>
              </w:rPr>
              <w:t>$424,623</w:t>
            </w:r>
          </w:p>
        </w:tc>
      </w:tr>
      <w:tr w:rsidRPr="00567D14" w:rsidR="00DA4CCC" w:rsidTr="000245CE" w14:paraId="216A9F5B" w14:textId="77777777">
        <w:trPr>
          <w:cantSplit/>
          <w:trHeight w:val="60"/>
          <w:jc w:val="center"/>
        </w:trPr>
        <w:tc>
          <w:tcPr>
            <w:tcW w:w="5467" w:type="dxa"/>
            <w:tcBorders>
              <w:top w:val="single" w:color="auto" w:sz="4" w:space="0"/>
              <w:left w:val="double" w:color="auto" w:sz="6" w:space="0"/>
              <w:bottom w:val="single" w:color="auto" w:sz="4" w:space="0"/>
              <w:right w:val="single" w:color="auto" w:sz="4" w:space="0"/>
            </w:tcBorders>
            <w:shd w:val="clear" w:color="auto" w:fill="auto"/>
            <w:vAlign w:val="center"/>
          </w:tcPr>
          <w:p w:rsidRPr="005A250D" w:rsidR="00DA4CCC" w:rsidP="00DA4CCC" w:rsidRDefault="00DA4CCC" w14:paraId="355610E9" w14:textId="6BB9C138">
            <w:pPr>
              <w:rPr>
                <w:rFonts w:eastAsia="MS Mincho"/>
                <w:sz w:val="20"/>
                <w:szCs w:val="20"/>
                <w:highlight w:val="yellow"/>
                <w:lang w:eastAsia="ja-JP"/>
              </w:rPr>
            </w:pPr>
            <w:r>
              <w:rPr>
                <w:color w:val="000000"/>
                <w:sz w:val="20"/>
                <w:szCs w:val="20"/>
              </w:rPr>
              <w:t>Review responses and assess potential for bias due to missing data</w:t>
            </w:r>
          </w:p>
        </w:tc>
        <w:tc>
          <w:tcPr>
            <w:tcW w:w="1103" w:type="dxa"/>
            <w:vMerge/>
            <w:tcBorders>
              <w:left w:val="single" w:color="auto" w:sz="4" w:space="0"/>
              <w:right w:val="single" w:color="auto" w:sz="4" w:space="0"/>
            </w:tcBorders>
            <w:shd w:val="clear" w:color="auto" w:fill="auto"/>
          </w:tcPr>
          <w:p w:rsidRPr="005A250D" w:rsidR="00DA4CCC" w:rsidP="00DA4CCC" w:rsidRDefault="00DA4CCC" w14:paraId="41D397C8" w14:textId="77777777">
            <w:pPr>
              <w:jc w:val="right"/>
              <w:rPr>
                <w:rFonts w:eastAsia="MS Mincho"/>
                <w:sz w:val="20"/>
                <w:szCs w:val="20"/>
                <w:highlight w:val="yellow"/>
                <w:lang w:eastAsia="ja-JP"/>
              </w:rPr>
            </w:pPr>
          </w:p>
        </w:tc>
        <w:tc>
          <w:tcPr>
            <w:tcW w:w="1170" w:type="dxa"/>
            <w:vMerge/>
            <w:tcBorders>
              <w:left w:val="single" w:color="auto" w:sz="4" w:space="0"/>
              <w:right w:val="single" w:color="auto" w:sz="4" w:space="0"/>
            </w:tcBorders>
            <w:shd w:val="clear" w:color="auto" w:fill="auto"/>
          </w:tcPr>
          <w:p w:rsidRPr="005A250D" w:rsidR="00DA4CCC" w:rsidP="00DA4CCC" w:rsidRDefault="00DA4CCC" w14:paraId="6D72A507" w14:textId="77777777">
            <w:pPr>
              <w:jc w:val="right"/>
              <w:rPr>
                <w:rFonts w:eastAsia="MS Mincho"/>
                <w:sz w:val="20"/>
                <w:szCs w:val="20"/>
                <w:highlight w:val="yellow"/>
                <w:lang w:eastAsia="ja-JP"/>
              </w:rPr>
            </w:pPr>
          </w:p>
        </w:tc>
        <w:tc>
          <w:tcPr>
            <w:tcW w:w="1350" w:type="dxa"/>
            <w:vMerge/>
            <w:tcBorders>
              <w:left w:val="single" w:color="auto" w:sz="4" w:space="0"/>
              <w:right w:val="single" w:color="auto" w:sz="4" w:space="0"/>
            </w:tcBorders>
            <w:shd w:val="clear" w:color="auto" w:fill="auto"/>
          </w:tcPr>
          <w:p w:rsidRPr="005A250D" w:rsidR="00DA4CCC" w:rsidP="00DA4CCC" w:rsidRDefault="00DA4CCC" w14:paraId="6231E16C" w14:textId="77777777">
            <w:pPr>
              <w:jc w:val="right"/>
              <w:rPr>
                <w:rFonts w:eastAsia="MS Mincho"/>
                <w:sz w:val="20"/>
                <w:szCs w:val="20"/>
                <w:highlight w:val="yellow"/>
                <w:lang w:eastAsia="ja-JP"/>
              </w:rPr>
            </w:pPr>
          </w:p>
        </w:tc>
        <w:tc>
          <w:tcPr>
            <w:tcW w:w="1260" w:type="dxa"/>
            <w:vMerge/>
            <w:tcBorders>
              <w:left w:val="single" w:color="auto" w:sz="4" w:space="0"/>
              <w:right w:val="single" w:color="auto" w:sz="4" w:space="0"/>
            </w:tcBorders>
            <w:shd w:val="clear" w:color="auto" w:fill="auto"/>
          </w:tcPr>
          <w:p w:rsidRPr="005A250D" w:rsidR="00DA4CCC" w:rsidP="00DA4CCC" w:rsidRDefault="00DA4CCC" w14:paraId="2EA1CB05" w14:textId="77777777">
            <w:pPr>
              <w:jc w:val="right"/>
              <w:rPr>
                <w:rFonts w:eastAsia="MS Mincho"/>
                <w:sz w:val="20"/>
                <w:szCs w:val="20"/>
                <w:highlight w:val="yellow"/>
                <w:lang w:eastAsia="ja-JP"/>
              </w:rPr>
            </w:pPr>
          </w:p>
        </w:tc>
        <w:tc>
          <w:tcPr>
            <w:tcW w:w="1350" w:type="dxa"/>
            <w:vMerge/>
            <w:tcBorders>
              <w:left w:val="single" w:color="auto" w:sz="4" w:space="0"/>
              <w:right w:val="single" w:color="auto" w:sz="4" w:space="0"/>
            </w:tcBorders>
            <w:shd w:val="clear" w:color="auto" w:fill="auto"/>
          </w:tcPr>
          <w:p w:rsidRPr="005A250D" w:rsidR="00DA4CCC" w:rsidP="00DA4CCC" w:rsidRDefault="00DA4CCC" w14:paraId="0FF6500B" w14:textId="77777777">
            <w:pPr>
              <w:jc w:val="right"/>
              <w:rPr>
                <w:rFonts w:eastAsia="MS Mincho"/>
                <w:sz w:val="20"/>
                <w:szCs w:val="20"/>
                <w:highlight w:val="yellow"/>
                <w:lang w:eastAsia="ja-JP"/>
              </w:rPr>
            </w:pPr>
          </w:p>
        </w:tc>
        <w:tc>
          <w:tcPr>
            <w:tcW w:w="1260" w:type="dxa"/>
            <w:vMerge/>
            <w:tcBorders>
              <w:left w:val="single" w:color="auto" w:sz="4" w:space="0"/>
              <w:right w:val="double" w:color="auto" w:sz="6" w:space="0"/>
            </w:tcBorders>
            <w:shd w:val="clear" w:color="auto" w:fill="auto"/>
          </w:tcPr>
          <w:p w:rsidRPr="005A250D" w:rsidR="00DA4CCC" w:rsidP="00DA4CCC" w:rsidRDefault="00DA4CCC" w14:paraId="77696593" w14:textId="77777777">
            <w:pPr>
              <w:jc w:val="right"/>
              <w:rPr>
                <w:rFonts w:eastAsia="MS Mincho"/>
                <w:sz w:val="20"/>
                <w:szCs w:val="20"/>
                <w:highlight w:val="yellow"/>
                <w:lang w:eastAsia="ja-JP"/>
              </w:rPr>
            </w:pPr>
          </w:p>
        </w:tc>
      </w:tr>
      <w:tr w:rsidRPr="00567D14" w:rsidR="00DA4CCC" w:rsidTr="00DA4CCC" w14:paraId="1C323F09" w14:textId="77777777">
        <w:trPr>
          <w:cantSplit/>
          <w:trHeight w:val="546"/>
          <w:jc w:val="center"/>
        </w:trPr>
        <w:tc>
          <w:tcPr>
            <w:tcW w:w="5467" w:type="dxa"/>
            <w:tcBorders>
              <w:top w:val="single" w:color="auto" w:sz="4" w:space="0"/>
              <w:left w:val="double" w:color="auto" w:sz="6" w:space="0"/>
              <w:right w:val="single" w:color="auto" w:sz="4" w:space="0"/>
            </w:tcBorders>
            <w:shd w:val="clear" w:color="auto" w:fill="auto"/>
            <w:vAlign w:val="center"/>
          </w:tcPr>
          <w:p w:rsidRPr="005A250D" w:rsidR="00DA4CCC" w:rsidP="00DA4CCC" w:rsidRDefault="00DA4CCC" w14:paraId="7B445540" w14:textId="17CB018E">
            <w:pPr>
              <w:rPr>
                <w:rFonts w:eastAsia="MS Mincho"/>
                <w:sz w:val="20"/>
                <w:szCs w:val="20"/>
                <w:highlight w:val="yellow"/>
                <w:lang w:eastAsia="ja-JP"/>
              </w:rPr>
            </w:pPr>
            <w:r>
              <w:rPr>
                <w:color w:val="000000"/>
                <w:sz w:val="20"/>
                <w:szCs w:val="20"/>
              </w:rPr>
              <w:t>Engineering follow-up to clarify responses</w:t>
            </w:r>
          </w:p>
        </w:tc>
        <w:tc>
          <w:tcPr>
            <w:tcW w:w="1103" w:type="dxa"/>
            <w:vMerge/>
            <w:tcBorders>
              <w:left w:val="single" w:color="auto" w:sz="4" w:space="0"/>
              <w:right w:val="single" w:color="auto" w:sz="4" w:space="0"/>
            </w:tcBorders>
            <w:shd w:val="clear" w:color="auto" w:fill="auto"/>
          </w:tcPr>
          <w:p w:rsidRPr="005A250D" w:rsidR="00DA4CCC" w:rsidP="00DA4CCC" w:rsidRDefault="00DA4CCC" w14:paraId="078762A7" w14:textId="77777777">
            <w:pPr>
              <w:jc w:val="right"/>
              <w:rPr>
                <w:rFonts w:eastAsia="MS Mincho"/>
                <w:sz w:val="20"/>
                <w:szCs w:val="20"/>
                <w:highlight w:val="yellow"/>
                <w:lang w:eastAsia="ja-JP"/>
              </w:rPr>
            </w:pPr>
          </w:p>
        </w:tc>
        <w:tc>
          <w:tcPr>
            <w:tcW w:w="1170" w:type="dxa"/>
            <w:vMerge/>
            <w:tcBorders>
              <w:left w:val="single" w:color="auto" w:sz="4" w:space="0"/>
              <w:right w:val="single" w:color="auto" w:sz="4" w:space="0"/>
            </w:tcBorders>
            <w:shd w:val="clear" w:color="auto" w:fill="auto"/>
          </w:tcPr>
          <w:p w:rsidRPr="005A250D" w:rsidR="00DA4CCC" w:rsidP="00DA4CCC" w:rsidRDefault="00DA4CCC" w14:paraId="6FE05172" w14:textId="77777777">
            <w:pPr>
              <w:jc w:val="right"/>
              <w:rPr>
                <w:rFonts w:eastAsia="MS Mincho"/>
                <w:sz w:val="20"/>
                <w:szCs w:val="20"/>
                <w:highlight w:val="yellow"/>
                <w:lang w:eastAsia="ja-JP"/>
              </w:rPr>
            </w:pPr>
          </w:p>
        </w:tc>
        <w:tc>
          <w:tcPr>
            <w:tcW w:w="1350" w:type="dxa"/>
            <w:vMerge/>
            <w:tcBorders>
              <w:left w:val="single" w:color="auto" w:sz="4" w:space="0"/>
              <w:right w:val="single" w:color="auto" w:sz="4" w:space="0"/>
            </w:tcBorders>
            <w:shd w:val="clear" w:color="auto" w:fill="auto"/>
          </w:tcPr>
          <w:p w:rsidRPr="005A250D" w:rsidR="00DA4CCC" w:rsidP="00DA4CCC" w:rsidRDefault="00DA4CCC" w14:paraId="0BA165C6" w14:textId="77777777">
            <w:pPr>
              <w:jc w:val="right"/>
              <w:rPr>
                <w:rFonts w:eastAsia="MS Mincho"/>
                <w:sz w:val="20"/>
                <w:szCs w:val="20"/>
                <w:highlight w:val="yellow"/>
                <w:lang w:eastAsia="ja-JP"/>
              </w:rPr>
            </w:pPr>
          </w:p>
        </w:tc>
        <w:tc>
          <w:tcPr>
            <w:tcW w:w="1260" w:type="dxa"/>
            <w:vMerge/>
            <w:tcBorders>
              <w:left w:val="single" w:color="auto" w:sz="4" w:space="0"/>
              <w:right w:val="single" w:color="auto" w:sz="4" w:space="0"/>
            </w:tcBorders>
            <w:shd w:val="clear" w:color="auto" w:fill="auto"/>
          </w:tcPr>
          <w:p w:rsidRPr="005A250D" w:rsidR="00DA4CCC" w:rsidP="00DA4CCC" w:rsidRDefault="00DA4CCC" w14:paraId="49CA0B03" w14:textId="77777777">
            <w:pPr>
              <w:jc w:val="right"/>
              <w:rPr>
                <w:rFonts w:eastAsia="MS Mincho"/>
                <w:sz w:val="20"/>
                <w:szCs w:val="20"/>
                <w:highlight w:val="yellow"/>
                <w:lang w:eastAsia="ja-JP"/>
              </w:rPr>
            </w:pPr>
          </w:p>
        </w:tc>
        <w:tc>
          <w:tcPr>
            <w:tcW w:w="1350" w:type="dxa"/>
            <w:vMerge/>
            <w:tcBorders>
              <w:left w:val="single" w:color="auto" w:sz="4" w:space="0"/>
              <w:right w:val="single" w:color="auto" w:sz="4" w:space="0"/>
            </w:tcBorders>
            <w:shd w:val="clear" w:color="auto" w:fill="auto"/>
          </w:tcPr>
          <w:p w:rsidRPr="005A250D" w:rsidR="00DA4CCC" w:rsidP="00DA4CCC" w:rsidRDefault="00DA4CCC" w14:paraId="671540C3" w14:textId="77777777">
            <w:pPr>
              <w:jc w:val="right"/>
              <w:rPr>
                <w:rFonts w:eastAsia="MS Mincho"/>
                <w:sz w:val="20"/>
                <w:szCs w:val="20"/>
                <w:highlight w:val="yellow"/>
                <w:lang w:eastAsia="ja-JP"/>
              </w:rPr>
            </w:pPr>
          </w:p>
        </w:tc>
        <w:tc>
          <w:tcPr>
            <w:tcW w:w="1260" w:type="dxa"/>
            <w:vMerge/>
            <w:tcBorders>
              <w:left w:val="single" w:color="auto" w:sz="4" w:space="0"/>
              <w:right w:val="double" w:color="auto" w:sz="6" w:space="0"/>
            </w:tcBorders>
            <w:shd w:val="clear" w:color="auto" w:fill="auto"/>
          </w:tcPr>
          <w:p w:rsidRPr="005A250D" w:rsidR="00DA4CCC" w:rsidP="00DA4CCC" w:rsidRDefault="00DA4CCC" w14:paraId="35626E67" w14:textId="77777777">
            <w:pPr>
              <w:jc w:val="right"/>
              <w:rPr>
                <w:rFonts w:eastAsia="MS Mincho"/>
                <w:sz w:val="20"/>
                <w:szCs w:val="20"/>
                <w:highlight w:val="yellow"/>
                <w:lang w:eastAsia="ja-JP"/>
              </w:rPr>
            </w:pPr>
          </w:p>
        </w:tc>
      </w:tr>
      <w:tr w:rsidRPr="00567D14" w:rsidR="00DA4CCC" w:rsidTr="000245CE" w14:paraId="6CDA8178" w14:textId="77777777">
        <w:trPr>
          <w:cantSplit/>
          <w:trHeight w:val="60"/>
          <w:jc w:val="center"/>
        </w:trPr>
        <w:tc>
          <w:tcPr>
            <w:tcW w:w="5467" w:type="dxa"/>
            <w:tcBorders>
              <w:top w:val="single" w:color="auto" w:sz="4" w:space="0"/>
              <w:left w:val="double" w:color="auto" w:sz="6" w:space="0"/>
              <w:bottom w:val="single" w:color="auto" w:sz="4" w:space="0"/>
              <w:right w:val="single" w:color="auto" w:sz="4" w:space="0"/>
            </w:tcBorders>
            <w:shd w:val="clear" w:color="auto" w:fill="auto"/>
            <w:vAlign w:val="center"/>
          </w:tcPr>
          <w:p w:rsidRPr="005A250D" w:rsidR="00DA4CCC" w:rsidP="00DA4CCC" w:rsidRDefault="00DA4CCC" w14:paraId="55045B52" w14:textId="23C09D41">
            <w:pPr>
              <w:rPr>
                <w:rFonts w:eastAsia="MS Mincho"/>
                <w:sz w:val="20"/>
                <w:szCs w:val="20"/>
                <w:highlight w:val="yellow"/>
                <w:lang w:eastAsia="ja-JP"/>
              </w:rPr>
            </w:pPr>
            <w:r>
              <w:rPr>
                <w:color w:val="000000"/>
                <w:sz w:val="20"/>
                <w:szCs w:val="20"/>
              </w:rPr>
              <w:t>Develop questionnaire database</w:t>
            </w:r>
          </w:p>
        </w:tc>
        <w:tc>
          <w:tcPr>
            <w:tcW w:w="1103" w:type="dxa"/>
            <w:vMerge w:val="restart"/>
            <w:tcBorders>
              <w:top w:val="single" w:color="auto" w:sz="4" w:space="0"/>
              <w:left w:val="single" w:color="auto" w:sz="4" w:space="0"/>
              <w:right w:val="single" w:color="auto" w:sz="4" w:space="0"/>
            </w:tcBorders>
            <w:shd w:val="clear" w:color="auto" w:fill="auto"/>
            <w:vAlign w:val="center"/>
          </w:tcPr>
          <w:p w:rsidRPr="005A250D" w:rsidR="00DA4CCC" w:rsidP="00DA4CCC" w:rsidRDefault="00DA4CCC" w14:paraId="23302E82" w14:textId="4BC87387">
            <w:pPr>
              <w:jc w:val="right"/>
              <w:rPr>
                <w:rFonts w:eastAsia="MS Mincho"/>
                <w:sz w:val="20"/>
                <w:szCs w:val="20"/>
                <w:highlight w:val="yellow"/>
                <w:lang w:eastAsia="ja-JP"/>
              </w:rPr>
            </w:pPr>
            <w:r>
              <w:rPr>
                <w:sz w:val="20"/>
                <w:szCs w:val="20"/>
              </w:rPr>
              <w:t>40</w:t>
            </w:r>
          </w:p>
        </w:tc>
        <w:tc>
          <w:tcPr>
            <w:tcW w:w="1170" w:type="dxa"/>
            <w:vMerge w:val="restart"/>
            <w:tcBorders>
              <w:top w:val="single" w:color="auto" w:sz="4" w:space="0"/>
              <w:left w:val="single" w:color="auto" w:sz="4" w:space="0"/>
              <w:right w:val="single" w:color="auto" w:sz="4" w:space="0"/>
            </w:tcBorders>
            <w:shd w:val="clear" w:color="auto" w:fill="auto"/>
            <w:vAlign w:val="center"/>
          </w:tcPr>
          <w:p w:rsidRPr="005A250D" w:rsidR="00DA4CCC" w:rsidP="00DA4CCC" w:rsidRDefault="00DA4CCC" w14:paraId="0A750347" w14:textId="6404EEC3">
            <w:pPr>
              <w:jc w:val="right"/>
              <w:rPr>
                <w:rFonts w:eastAsia="MS Mincho"/>
                <w:sz w:val="20"/>
                <w:szCs w:val="20"/>
                <w:highlight w:val="yellow"/>
                <w:lang w:eastAsia="ja-JP"/>
              </w:rPr>
            </w:pPr>
            <w:r>
              <w:rPr>
                <w:sz w:val="20"/>
                <w:szCs w:val="20"/>
              </w:rPr>
              <w:t>500</w:t>
            </w:r>
          </w:p>
        </w:tc>
        <w:tc>
          <w:tcPr>
            <w:tcW w:w="1350" w:type="dxa"/>
            <w:vMerge w:val="restart"/>
            <w:tcBorders>
              <w:top w:val="single" w:color="auto" w:sz="4" w:space="0"/>
              <w:left w:val="single" w:color="auto" w:sz="4" w:space="0"/>
              <w:right w:val="single" w:color="auto" w:sz="4" w:space="0"/>
            </w:tcBorders>
            <w:shd w:val="clear" w:color="auto" w:fill="auto"/>
            <w:vAlign w:val="center"/>
          </w:tcPr>
          <w:p w:rsidRPr="005A250D" w:rsidR="00DA4CCC" w:rsidP="00DA4CCC" w:rsidRDefault="00DA4CCC" w14:paraId="460B6A4C" w14:textId="2C489E2F">
            <w:pPr>
              <w:jc w:val="right"/>
              <w:rPr>
                <w:rFonts w:eastAsia="MS Mincho"/>
                <w:sz w:val="20"/>
                <w:szCs w:val="20"/>
                <w:highlight w:val="yellow"/>
                <w:lang w:eastAsia="ja-JP"/>
              </w:rPr>
            </w:pPr>
            <w:r>
              <w:rPr>
                <w:sz w:val="20"/>
                <w:szCs w:val="20"/>
              </w:rPr>
              <w:t>540</w:t>
            </w:r>
          </w:p>
        </w:tc>
        <w:tc>
          <w:tcPr>
            <w:tcW w:w="1260" w:type="dxa"/>
            <w:vMerge w:val="restart"/>
            <w:tcBorders>
              <w:top w:val="single" w:color="auto" w:sz="4" w:space="0"/>
              <w:left w:val="single" w:color="auto" w:sz="4" w:space="0"/>
              <w:right w:val="single" w:color="auto" w:sz="4" w:space="0"/>
            </w:tcBorders>
            <w:shd w:val="clear" w:color="auto" w:fill="auto"/>
            <w:vAlign w:val="center"/>
          </w:tcPr>
          <w:p w:rsidRPr="005A250D" w:rsidR="00DA4CCC" w:rsidP="00DA4CCC" w:rsidRDefault="00DA4CCC" w14:paraId="3EF9C598" w14:textId="78E947C3">
            <w:pPr>
              <w:jc w:val="right"/>
              <w:rPr>
                <w:rFonts w:eastAsia="MS Mincho"/>
                <w:sz w:val="20"/>
                <w:szCs w:val="20"/>
                <w:highlight w:val="yellow"/>
                <w:lang w:eastAsia="ja-JP"/>
              </w:rPr>
            </w:pPr>
            <w:r>
              <w:rPr>
                <w:sz w:val="20"/>
                <w:szCs w:val="20"/>
              </w:rPr>
              <w:t>$1,820</w:t>
            </w:r>
          </w:p>
        </w:tc>
        <w:tc>
          <w:tcPr>
            <w:tcW w:w="1350" w:type="dxa"/>
            <w:vMerge w:val="restart"/>
            <w:tcBorders>
              <w:top w:val="single" w:color="auto" w:sz="4" w:space="0"/>
              <w:left w:val="single" w:color="auto" w:sz="4" w:space="0"/>
              <w:right w:val="single" w:color="auto" w:sz="4" w:space="0"/>
            </w:tcBorders>
            <w:shd w:val="clear" w:color="auto" w:fill="auto"/>
            <w:vAlign w:val="center"/>
          </w:tcPr>
          <w:p w:rsidRPr="005A250D" w:rsidR="00DA4CCC" w:rsidP="00DA4CCC" w:rsidRDefault="00DA4CCC" w14:paraId="0F1E25D9" w14:textId="46C6F100">
            <w:pPr>
              <w:jc w:val="right"/>
              <w:rPr>
                <w:rFonts w:eastAsia="MS Mincho"/>
                <w:sz w:val="20"/>
                <w:szCs w:val="20"/>
                <w:highlight w:val="yellow"/>
                <w:lang w:eastAsia="ja-JP"/>
              </w:rPr>
            </w:pPr>
            <w:r>
              <w:rPr>
                <w:sz w:val="20"/>
                <w:szCs w:val="20"/>
              </w:rPr>
              <w:t>$</w:t>
            </w:r>
            <w:r w:rsidR="00E62C0B">
              <w:rPr>
                <w:sz w:val="20"/>
                <w:szCs w:val="20"/>
              </w:rPr>
              <w:t>50</w:t>
            </w:r>
            <w:r>
              <w:rPr>
                <w:sz w:val="20"/>
                <w:szCs w:val="20"/>
              </w:rPr>
              <w:t>,</w:t>
            </w:r>
            <w:r w:rsidR="00E62C0B">
              <w:rPr>
                <w:sz w:val="20"/>
                <w:szCs w:val="20"/>
              </w:rPr>
              <w:t>0</w:t>
            </w:r>
            <w:r>
              <w:rPr>
                <w:sz w:val="20"/>
                <w:szCs w:val="20"/>
              </w:rPr>
              <w:t>00</w:t>
            </w:r>
          </w:p>
        </w:tc>
        <w:tc>
          <w:tcPr>
            <w:tcW w:w="1260" w:type="dxa"/>
            <w:vMerge w:val="restart"/>
            <w:tcBorders>
              <w:top w:val="single" w:color="auto" w:sz="4" w:space="0"/>
              <w:left w:val="single" w:color="auto" w:sz="4" w:space="0"/>
              <w:right w:val="double" w:color="auto" w:sz="6" w:space="0"/>
            </w:tcBorders>
            <w:shd w:val="clear" w:color="auto" w:fill="auto"/>
            <w:vAlign w:val="center"/>
          </w:tcPr>
          <w:p w:rsidRPr="005A250D" w:rsidR="00DA4CCC" w:rsidP="00DA4CCC" w:rsidRDefault="00DA4CCC" w14:paraId="129EB034" w14:textId="1684AAEC">
            <w:pPr>
              <w:jc w:val="right"/>
              <w:rPr>
                <w:rFonts w:eastAsia="MS Mincho"/>
                <w:sz w:val="20"/>
                <w:szCs w:val="20"/>
                <w:highlight w:val="yellow"/>
                <w:lang w:eastAsia="ja-JP"/>
              </w:rPr>
            </w:pPr>
            <w:r>
              <w:rPr>
                <w:sz w:val="20"/>
                <w:szCs w:val="20"/>
              </w:rPr>
              <w:t>$</w:t>
            </w:r>
            <w:r w:rsidR="00E62C0B">
              <w:rPr>
                <w:sz w:val="20"/>
                <w:szCs w:val="20"/>
              </w:rPr>
              <w:t>51</w:t>
            </w:r>
            <w:r>
              <w:rPr>
                <w:sz w:val="20"/>
                <w:szCs w:val="20"/>
              </w:rPr>
              <w:t>,</w:t>
            </w:r>
            <w:r w:rsidR="00E62C0B">
              <w:rPr>
                <w:sz w:val="20"/>
                <w:szCs w:val="20"/>
              </w:rPr>
              <w:t>8</w:t>
            </w:r>
            <w:r>
              <w:rPr>
                <w:sz w:val="20"/>
                <w:szCs w:val="20"/>
              </w:rPr>
              <w:t>20</w:t>
            </w:r>
          </w:p>
        </w:tc>
      </w:tr>
      <w:tr w:rsidRPr="00567D14" w:rsidR="00DA4CCC" w:rsidTr="000245CE" w14:paraId="59D9E0AD" w14:textId="77777777">
        <w:trPr>
          <w:cantSplit/>
          <w:trHeight w:val="60"/>
          <w:jc w:val="center"/>
        </w:trPr>
        <w:tc>
          <w:tcPr>
            <w:tcW w:w="5467" w:type="dxa"/>
            <w:tcBorders>
              <w:top w:val="single" w:color="auto" w:sz="4" w:space="0"/>
              <w:left w:val="double" w:color="auto" w:sz="6" w:space="0"/>
              <w:bottom w:val="single" w:color="auto" w:sz="4" w:space="0"/>
              <w:right w:val="single" w:color="auto" w:sz="4" w:space="0"/>
            </w:tcBorders>
            <w:shd w:val="clear" w:color="auto" w:fill="auto"/>
            <w:vAlign w:val="center"/>
          </w:tcPr>
          <w:p w:rsidRPr="005A250D" w:rsidR="00DA4CCC" w:rsidP="00DA4CCC" w:rsidRDefault="00DA4CCC" w14:paraId="30D52425" w14:textId="2F5D9B95">
            <w:pPr>
              <w:rPr>
                <w:rFonts w:eastAsia="MS Mincho"/>
                <w:sz w:val="20"/>
                <w:szCs w:val="20"/>
                <w:highlight w:val="yellow"/>
                <w:lang w:eastAsia="ja-JP"/>
              </w:rPr>
            </w:pPr>
            <w:r>
              <w:rPr>
                <w:color w:val="000000"/>
                <w:sz w:val="20"/>
                <w:szCs w:val="20"/>
              </w:rPr>
              <w:t>Upload and verify data</w:t>
            </w:r>
          </w:p>
        </w:tc>
        <w:tc>
          <w:tcPr>
            <w:tcW w:w="1103" w:type="dxa"/>
            <w:vMerge/>
            <w:tcBorders>
              <w:left w:val="single" w:color="auto" w:sz="4" w:space="0"/>
              <w:bottom w:val="single" w:color="auto" w:sz="4" w:space="0"/>
              <w:right w:val="single" w:color="auto" w:sz="4" w:space="0"/>
            </w:tcBorders>
            <w:shd w:val="clear" w:color="auto" w:fill="auto"/>
          </w:tcPr>
          <w:p w:rsidRPr="005A250D" w:rsidR="00DA4CCC" w:rsidP="00DA4CCC" w:rsidRDefault="00DA4CCC" w14:paraId="7BD862CC" w14:textId="77777777">
            <w:pPr>
              <w:jc w:val="right"/>
              <w:rPr>
                <w:rFonts w:eastAsia="MS Mincho"/>
                <w:sz w:val="20"/>
                <w:szCs w:val="20"/>
                <w:highlight w:val="yellow"/>
                <w:lang w:eastAsia="ja-JP"/>
              </w:rPr>
            </w:pPr>
          </w:p>
        </w:tc>
        <w:tc>
          <w:tcPr>
            <w:tcW w:w="1170" w:type="dxa"/>
            <w:vMerge/>
            <w:tcBorders>
              <w:left w:val="single" w:color="auto" w:sz="4" w:space="0"/>
              <w:bottom w:val="single" w:color="auto" w:sz="4" w:space="0"/>
              <w:right w:val="single" w:color="auto" w:sz="4" w:space="0"/>
            </w:tcBorders>
            <w:shd w:val="clear" w:color="auto" w:fill="auto"/>
          </w:tcPr>
          <w:p w:rsidRPr="005A250D" w:rsidR="00DA4CCC" w:rsidP="00DA4CCC" w:rsidRDefault="00DA4CCC" w14:paraId="375337A0" w14:textId="77777777">
            <w:pPr>
              <w:jc w:val="right"/>
              <w:rPr>
                <w:rFonts w:eastAsia="MS Mincho"/>
                <w:sz w:val="20"/>
                <w:szCs w:val="20"/>
                <w:highlight w:val="yellow"/>
                <w:lang w:eastAsia="ja-JP"/>
              </w:rPr>
            </w:pPr>
          </w:p>
        </w:tc>
        <w:tc>
          <w:tcPr>
            <w:tcW w:w="1350" w:type="dxa"/>
            <w:vMerge/>
            <w:tcBorders>
              <w:left w:val="single" w:color="auto" w:sz="4" w:space="0"/>
              <w:bottom w:val="single" w:color="auto" w:sz="4" w:space="0"/>
              <w:right w:val="single" w:color="auto" w:sz="4" w:space="0"/>
            </w:tcBorders>
            <w:shd w:val="clear" w:color="auto" w:fill="auto"/>
          </w:tcPr>
          <w:p w:rsidRPr="005A250D" w:rsidR="00DA4CCC" w:rsidP="00DA4CCC" w:rsidRDefault="00DA4CCC" w14:paraId="0E89D75C" w14:textId="77777777">
            <w:pPr>
              <w:jc w:val="right"/>
              <w:rPr>
                <w:rFonts w:eastAsia="MS Mincho"/>
                <w:sz w:val="20"/>
                <w:szCs w:val="20"/>
                <w:highlight w:val="yellow"/>
                <w:lang w:eastAsia="ja-JP"/>
              </w:rPr>
            </w:pPr>
          </w:p>
        </w:tc>
        <w:tc>
          <w:tcPr>
            <w:tcW w:w="1260" w:type="dxa"/>
            <w:vMerge/>
            <w:tcBorders>
              <w:left w:val="single" w:color="auto" w:sz="4" w:space="0"/>
              <w:bottom w:val="single" w:color="auto" w:sz="4" w:space="0"/>
              <w:right w:val="single" w:color="auto" w:sz="4" w:space="0"/>
            </w:tcBorders>
            <w:shd w:val="clear" w:color="auto" w:fill="auto"/>
          </w:tcPr>
          <w:p w:rsidRPr="005A250D" w:rsidR="00DA4CCC" w:rsidP="00DA4CCC" w:rsidRDefault="00DA4CCC" w14:paraId="59179CEB" w14:textId="77777777">
            <w:pPr>
              <w:jc w:val="right"/>
              <w:rPr>
                <w:rFonts w:eastAsia="MS Mincho"/>
                <w:sz w:val="20"/>
                <w:szCs w:val="20"/>
                <w:highlight w:val="yellow"/>
                <w:lang w:eastAsia="ja-JP"/>
              </w:rPr>
            </w:pPr>
          </w:p>
        </w:tc>
        <w:tc>
          <w:tcPr>
            <w:tcW w:w="1350" w:type="dxa"/>
            <w:vMerge/>
            <w:tcBorders>
              <w:left w:val="single" w:color="auto" w:sz="4" w:space="0"/>
              <w:bottom w:val="single" w:color="auto" w:sz="4" w:space="0"/>
              <w:right w:val="single" w:color="auto" w:sz="4" w:space="0"/>
            </w:tcBorders>
            <w:shd w:val="clear" w:color="auto" w:fill="auto"/>
          </w:tcPr>
          <w:p w:rsidRPr="005A250D" w:rsidR="00DA4CCC" w:rsidP="00DA4CCC" w:rsidRDefault="00DA4CCC" w14:paraId="79EBBB8F" w14:textId="77777777">
            <w:pPr>
              <w:jc w:val="right"/>
              <w:rPr>
                <w:rFonts w:eastAsia="MS Mincho"/>
                <w:sz w:val="20"/>
                <w:szCs w:val="20"/>
                <w:highlight w:val="yellow"/>
                <w:lang w:eastAsia="ja-JP"/>
              </w:rPr>
            </w:pPr>
          </w:p>
        </w:tc>
        <w:tc>
          <w:tcPr>
            <w:tcW w:w="1260" w:type="dxa"/>
            <w:vMerge/>
            <w:tcBorders>
              <w:left w:val="single" w:color="auto" w:sz="4" w:space="0"/>
              <w:bottom w:val="single" w:color="auto" w:sz="4" w:space="0"/>
              <w:right w:val="double" w:color="auto" w:sz="6" w:space="0"/>
            </w:tcBorders>
            <w:shd w:val="clear" w:color="auto" w:fill="auto"/>
          </w:tcPr>
          <w:p w:rsidRPr="005A250D" w:rsidR="00DA4CCC" w:rsidP="00DA4CCC" w:rsidRDefault="00DA4CCC" w14:paraId="63875522" w14:textId="77777777">
            <w:pPr>
              <w:jc w:val="right"/>
              <w:rPr>
                <w:rFonts w:eastAsia="MS Mincho"/>
                <w:sz w:val="20"/>
                <w:szCs w:val="20"/>
                <w:highlight w:val="yellow"/>
                <w:lang w:eastAsia="ja-JP"/>
              </w:rPr>
            </w:pPr>
          </w:p>
        </w:tc>
      </w:tr>
      <w:tr w:rsidRPr="00567D14" w:rsidR="009F354F" w:rsidTr="00DA4CCC" w14:paraId="59995066" w14:textId="77777777">
        <w:trPr>
          <w:cantSplit/>
          <w:trHeight w:val="60"/>
          <w:jc w:val="center"/>
        </w:trPr>
        <w:tc>
          <w:tcPr>
            <w:tcW w:w="5467" w:type="dxa"/>
            <w:tcBorders>
              <w:top w:val="single" w:color="auto" w:sz="4" w:space="0"/>
              <w:left w:val="double" w:color="auto" w:sz="6" w:space="0"/>
              <w:bottom w:val="single" w:color="auto" w:sz="8" w:space="0"/>
              <w:right w:val="single" w:color="auto" w:sz="4" w:space="0"/>
            </w:tcBorders>
            <w:shd w:val="clear" w:color="auto" w:fill="auto"/>
            <w:vAlign w:val="center"/>
          </w:tcPr>
          <w:p w:rsidRPr="005A250D" w:rsidR="009F354F" w:rsidP="009F354F" w:rsidRDefault="009F354F" w14:paraId="39E0D20E" w14:textId="35267C38">
            <w:pPr>
              <w:rPr>
                <w:rFonts w:eastAsia="MS Mincho"/>
                <w:sz w:val="20"/>
                <w:szCs w:val="20"/>
                <w:highlight w:val="yellow"/>
                <w:lang w:eastAsia="ja-JP"/>
              </w:rPr>
            </w:pPr>
            <w:r>
              <w:rPr>
                <w:color w:val="000000"/>
                <w:sz w:val="20"/>
                <w:szCs w:val="20"/>
              </w:rPr>
              <w:t>Enter hardcopy survey responses</w:t>
            </w:r>
          </w:p>
        </w:tc>
        <w:tc>
          <w:tcPr>
            <w:tcW w:w="1103" w:type="dxa"/>
            <w:tcBorders>
              <w:top w:val="single" w:color="auto" w:sz="4" w:space="0"/>
              <w:left w:val="single" w:color="auto" w:sz="4" w:space="0"/>
              <w:bottom w:val="single" w:color="auto" w:sz="8" w:space="0"/>
              <w:right w:val="single" w:color="auto" w:sz="4" w:space="0"/>
            </w:tcBorders>
            <w:shd w:val="clear" w:color="auto" w:fill="auto"/>
            <w:vAlign w:val="center"/>
          </w:tcPr>
          <w:p w:rsidRPr="005A250D" w:rsidR="009F354F" w:rsidP="009F354F" w:rsidRDefault="009F354F" w14:paraId="00E7288C" w14:textId="12E2CCE9">
            <w:pPr>
              <w:jc w:val="right"/>
              <w:rPr>
                <w:rFonts w:eastAsia="MS Mincho"/>
                <w:sz w:val="20"/>
                <w:szCs w:val="20"/>
                <w:highlight w:val="yellow"/>
                <w:lang w:eastAsia="ja-JP"/>
              </w:rPr>
            </w:pPr>
            <w:r>
              <w:rPr>
                <w:sz w:val="20"/>
                <w:szCs w:val="20"/>
              </w:rPr>
              <w:t>50</w:t>
            </w:r>
          </w:p>
        </w:tc>
        <w:tc>
          <w:tcPr>
            <w:tcW w:w="1170" w:type="dxa"/>
            <w:tcBorders>
              <w:top w:val="single" w:color="auto" w:sz="4" w:space="0"/>
              <w:left w:val="single" w:color="auto" w:sz="4" w:space="0"/>
              <w:bottom w:val="single" w:color="auto" w:sz="8" w:space="0"/>
              <w:right w:val="single" w:color="auto" w:sz="4" w:space="0"/>
            </w:tcBorders>
            <w:shd w:val="clear" w:color="auto" w:fill="auto"/>
            <w:vAlign w:val="center"/>
          </w:tcPr>
          <w:p w:rsidRPr="005A250D" w:rsidR="009F354F" w:rsidP="009F354F" w:rsidRDefault="009F354F" w14:paraId="3F0B44F2" w14:textId="61879794">
            <w:pPr>
              <w:jc w:val="right"/>
              <w:rPr>
                <w:rFonts w:eastAsia="MS Mincho"/>
                <w:sz w:val="20"/>
                <w:szCs w:val="20"/>
                <w:highlight w:val="yellow"/>
                <w:lang w:eastAsia="ja-JP"/>
              </w:rPr>
            </w:pPr>
            <w:r>
              <w:rPr>
                <w:sz w:val="20"/>
                <w:szCs w:val="20"/>
              </w:rPr>
              <w:t>308</w:t>
            </w:r>
          </w:p>
        </w:tc>
        <w:tc>
          <w:tcPr>
            <w:tcW w:w="1350" w:type="dxa"/>
            <w:tcBorders>
              <w:top w:val="single" w:color="auto" w:sz="4" w:space="0"/>
              <w:left w:val="single" w:color="auto" w:sz="4" w:space="0"/>
              <w:bottom w:val="single" w:color="auto" w:sz="8" w:space="0"/>
              <w:right w:val="single" w:color="auto" w:sz="4" w:space="0"/>
            </w:tcBorders>
            <w:shd w:val="clear" w:color="auto" w:fill="auto"/>
            <w:vAlign w:val="center"/>
          </w:tcPr>
          <w:p w:rsidRPr="005A250D" w:rsidR="009F354F" w:rsidP="009F354F" w:rsidRDefault="009F354F" w14:paraId="2E60D9B3" w14:textId="02BB1042">
            <w:pPr>
              <w:jc w:val="right"/>
              <w:rPr>
                <w:rFonts w:eastAsia="MS Mincho"/>
                <w:sz w:val="20"/>
                <w:szCs w:val="20"/>
                <w:highlight w:val="yellow"/>
                <w:lang w:eastAsia="ja-JP"/>
              </w:rPr>
            </w:pPr>
            <w:r>
              <w:rPr>
                <w:sz w:val="20"/>
                <w:szCs w:val="20"/>
              </w:rPr>
              <w:t>358</w:t>
            </w:r>
          </w:p>
        </w:tc>
        <w:tc>
          <w:tcPr>
            <w:tcW w:w="1260" w:type="dxa"/>
            <w:tcBorders>
              <w:top w:val="single" w:color="auto" w:sz="4" w:space="0"/>
              <w:left w:val="single" w:color="auto" w:sz="4" w:space="0"/>
              <w:bottom w:val="single" w:color="auto" w:sz="8" w:space="0"/>
              <w:right w:val="single" w:color="auto" w:sz="4" w:space="0"/>
            </w:tcBorders>
            <w:shd w:val="clear" w:color="auto" w:fill="auto"/>
            <w:vAlign w:val="center"/>
          </w:tcPr>
          <w:p w:rsidRPr="005A250D" w:rsidR="009F354F" w:rsidP="009F354F" w:rsidRDefault="009F354F" w14:paraId="548C688A" w14:textId="7C1662B1">
            <w:pPr>
              <w:jc w:val="right"/>
              <w:rPr>
                <w:rFonts w:eastAsia="MS Mincho"/>
                <w:sz w:val="20"/>
                <w:szCs w:val="20"/>
                <w:highlight w:val="yellow"/>
                <w:lang w:eastAsia="ja-JP"/>
              </w:rPr>
            </w:pPr>
            <w:r>
              <w:rPr>
                <w:sz w:val="20"/>
                <w:szCs w:val="20"/>
              </w:rPr>
              <w:t>$2,276</w:t>
            </w:r>
          </w:p>
        </w:tc>
        <w:tc>
          <w:tcPr>
            <w:tcW w:w="1350" w:type="dxa"/>
            <w:tcBorders>
              <w:top w:val="single" w:color="auto" w:sz="4" w:space="0"/>
              <w:left w:val="single" w:color="auto" w:sz="4" w:space="0"/>
              <w:bottom w:val="single" w:color="auto" w:sz="8" w:space="0"/>
              <w:right w:val="single" w:color="auto" w:sz="4" w:space="0"/>
            </w:tcBorders>
            <w:shd w:val="clear" w:color="auto" w:fill="auto"/>
            <w:vAlign w:val="center"/>
          </w:tcPr>
          <w:p w:rsidRPr="005A250D" w:rsidR="009F354F" w:rsidP="009F354F" w:rsidRDefault="009F354F" w14:paraId="29935F09" w14:textId="6735F33A">
            <w:pPr>
              <w:jc w:val="right"/>
              <w:rPr>
                <w:rFonts w:eastAsia="MS Mincho"/>
                <w:sz w:val="20"/>
                <w:szCs w:val="20"/>
                <w:highlight w:val="yellow"/>
                <w:lang w:eastAsia="ja-JP"/>
              </w:rPr>
            </w:pPr>
            <w:r>
              <w:rPr>
                <w:sz w:val="20"/>
                <w:szCs w:val="20"/>
              </w:rPr>
              <w:t>$30,798</w:t>
            </w:r>
          </w:p>
        </w:tc>
        <w:tc>
          <w:tcPr>
            <w:tcW w:w="1260" w:type="dxa"/>
            <w:tcBorders>
              <w:top w:val="single" w:color="auto" w:sz="4" w:space="0"/>
              <w:left w:val="single" w:color="auto" w:sz="4" w:space="0"/>
              <w:bottom w:val="single" w:color="auto" w:sz="8" w:space="0"/>
              <w:right w:val="double" w:color="auto" w:sz="6" w:space="0"/>
            </w:tcBorders>
            <w:shd w:val="clear" w:color="auto" w:fill="auto"/>
            <w:vAlign w:val="center"/>
          </w:tcPr>
          <w:p w:rsidRPr="005A250D" w:rsidR="009F354F" w:rsidP="009F354F" w:rsidRDefault="009F354F" w14:paraId="15B19B23" w14:textId="53B12D3C">
            <w:pPr>
              <w:jc w:val="right"/>
              <w:rPr>
                <w:rFonts w:eastAsia="MS Mincho"/>
                <w:sz w:val="20"/>
                <w:szCs w:val="20"/>
                <w:highlight w:val="yellow"/>
                <w:lang w:eastAsia="ja-JP"/>
              </w:rPr>
            </w:pPr>
            <w:r>
              <w:rPr>
                <w:sz w:val="20"/>
                <w:szCs w:val="20"/>
              </w:rPr>
              <w:t>$33,074</w:t>
            </w:r>
          </w:p>
        </w:tc>
      </w:tr>
      <w:tr w:rsidRPr="00386B9C" w:rsidR="00B72473" w:rsidTr="00DA4CCC" w14:paraId="5CF08B57" w14:textId="77777777">
        <w:trPr>
          <w:cantSplit/>
          <w:trHeight w:val="274"/>
          <w:jc w:val="center"/>
        </w:trPr>
        <w:tc>
          <w:tcPr>
            <w:tcW w:w="5467" w:type="dxa"/>
            <w:tcBorders>
              <w:top w:val="single" w:color="auto" w:sz="8" w:space="0"/>
              <w:left w:val="double" w:color="auto" w:sz="6" w:space="0"/>
              <w:bottom w:val="double" w:color="auto" w:sz="4" w:space="0"/>
              <w:right w:val="single" w:color="auto" w:sz="8" w:space="0"/>
            </w:tcBorders>
            <w:shd w:val="clear" w:color="auto" w:fill="D9D9D9" w:themeFill="background1" w:themeFillShade="D9"/>
            <w:vAlign w:val="center"/>
          </w:tcPr>
          <w:p w:rsidRPr="00567D14" w:rsidR="00B72473" w:rsidP="00B72473" w:rsidRDefault="00B72473" w14:paraId="3557E4F8" w14:textId="77777777">
            <w:pPr>
              <w:jc w:val="right"/>
              <w:rPr>
                <w:rFonts w:eastAsia="MS Mincho"/>
                <w:b/>
                <w:bCs/>
                <w:sz w:val="20"/>
                <w:szCs w:val="20"/>
                <w:lang w:eastAsia="ja-JP"/>
              </w:rPr>
            </w:pPr>
            <w:r w:rsidRPr="00567D14">
              <w:rPr>
                <w:rFonts w:eastAsia="MS Mincho"/>
                <w:b/>
                <w:bCs/>
                <w:sz w:val="20"/>
                <w:szCs w:val="20"/>
                <w:lang w:eastAsia="ja-JP"/>
              </w:rPr>
              <w:t>Total</w:t>
            </w:r>
          </w:p>
        </w:tc>
        <w:tc>
          <w:tcPr>
            <w:tcW w:w="1103" w:type="dxa"/>
            <w:tcBorders>
              <w:top w:val="single" w:color="auto" w:sz="8" w:space="0"/>
              <w:left w:val="nil"/>
              <w:bottom w:val="double" w:color="auto" w:sz="4" w:space="0"/>
              <w:right w:val="single" w:color="auto" w:sz="8" w:space="0"/>
            </w:tcBorders>
            <w:shd w:val="clear" w:color="auto" w:fill="D9D9D9" w:themeFill="background1" w:themeFillShade="D9"/>
            <w:vAlign w:val="center"/>
          </w:tcPr>
          <w:p w:rsidRPr="00B04AD1" w:rsidR="00B72473" w:rsidP="00B72473" w:rsidRDefault="00B72473" w14:paraId="07F7D65D" w14:textId="181737EC">
            <w:pPr>
              <w:jc w:val="right"/>
              <w:rPr>
                <w:rFonts w:eastAsia="MS Mincho"/>
                <w:sz w:val="20"/>
                <w:szCs w:val="20"/>
                <w:highlight w:val="yellow"/>
                <w:lang w:eastAsia="ja-JP"/>
              </w:rPr>
            </w:pPr>
            <w:r>
              <w:rPr>
                <w:b/>
                <w:bCs/>
                <w:color w:val="000000"/>
                <w:sz w:val="20"/>
                <w:szCs w:val="20"/>
              </w:rPr>
              <w:t xml:space="preserve">  1,115 </w:t>
            </w:r>
          </w:p>
        </w:tc>
        <w:tc>
          <w:tcPr>
            <w:tcW w:w="1170" w:type="dxa"/>
            <w:tcBorders>
              <w:top w:val="single" w:color="auto" w:sz="8" w:space="0"/>
              <w:left w:val="nil"/>
              <w:bottom w:val="double" w:color="auto" w:sz="4" w:space="0"/>
              <w:right w:val="single" w:color="auto" w:sz="8" w:space="0"/>
            </w:tcBorders>
            <w:shd w:val="clear" w:color="auto" w:fill="D9D9D9" w:themeFill="background1" w:themeFillShade="D9"/>
            <w:vAlign w:val="center"/>
          </w:tcPr>
          <w:p w:rsidRPr="00B04AD1" w:rsidR="00B72473" w:rsidP="00B72473" w:rsidRDefault="00B72473" w14:paraId="49E76036" w14:textId="6883091F">
            <w:pPr>
              <w:jc w:val="right"/>
              <w:rPr>
                <w:rFonts w:eastAsia="MS Mincho"/>
                <w:sz w:val="20"/>
                <w:szCs w:val="20"/>
                <w:highlight w:val="yellow"/>
                <w:lang w:eastAsia="ja-JP"/>
              </w:rPr>
            </w:pPr>
            <w:r>
              <w:rPr>
                <w:b/>
                <w:bCs/>
                <w:color w:val="000000"/>
                <w:sz w:val="20"/>
                <w:szCs w:val="20"/>
              </w:rPr>
              <w:t xml:space="preserve"> 9,229 </w:t>
            </w:r>
          </w:p>
        </w:tc>
        <w:tc>
          <w:tcPr>
            <w:tcW w:w="1350" w:type="dxa"/>
            <w:tcBorders>
              <w:top w:val="single" w:color="auto" w:sz="8" w:space="0"/>
              <w:left w:val="nil"/>
              <w:bottom w:val="double" w:color="auto" w:sz="4" w:space="0"/>
              <w:right w:val="single" w:color="auto" w:sz="8" w:space="0"/>
            </w:tcBorders>
            <w:shd w:val="clear" w:color="auto" w:fill="D9D9D9" w:themeFill="background1" w:themeFillShade="D9"/>
            <w:vAlign w:val="center"/>
          </w:tcPr>
          <w:p w:rsidRPr="00B04AD1" w:rsidR="00B72473" w:rsidP="00B72473" w:rsidRDefault="00B72473" w14:paraId="4C62DAD2" w14:textId="01E21B7E">
            <w:pPr>
              <w:jc w:val="right"/>
              <w:rPr>
                <w:rFonts w:eastAsia="MS Mincho"/>
                <w:sz w:val="20"/>
                <w:szCs w:val="20"/>
                <w:highlight w:val="yellow"/>
                <w:lang w:eastAsia="ja-JP"/>
              </w:rPr>
            </w:pPr>
            <w:r>
              <w:rPr>
                <w:b/>
                <w:bCs/>
                <w:color w:val="000000"/>
                <w:sz w:val="20"/>
                <w:szCs w:val="20"/>
              </w:rPr>
              <w:t xml:space="preserve">            10,344 </w:t>
            </w:r>
          </w:p>
        </w:tc>
        <w:tc>
          <w:tcPr>
            <w:tcW w:w="1260" w:type="dxa"/>
            <w:tcBorders>
              <w:top w:val="single" w:color="auto" w:sz="8" w:space="0"/>
              <w:left w:val="nil"/>
              <w:bottom w:val="double" w:color="auto" w:sz="4" w:space="0"/>
              <w:right w:val="single" w:color="auto" w:sz="8" w:space="0"/>
            </w:tcBorders>
            <w:shd w:val="clear" w:color="auto" w:fill="D9D9D9" w:themeFill="background1" w:themeFillShade="D9"/>
            <w:vAlign w:val="center"/>
          </w:tcPr>
          <w:p w:rsidRPr="00B04AD1" w:rsidR="00B72473" w:rsidP="00B72473" w:rsidRDefault="00B72473" w14:paraId="07719704" w14:textId="18405BBE">
            <w:pPr>
              <w:jc w:val="right"/>
              <w:rPr>
                <w:rFonts w:eastAsia="MS Mincho"/>
                <w:sz w:val="20"/>
                <w:szCs w:val="20"/>
                <w:highlight w:val="yellow"/>
                <w:lang w:eastAsia="ja-JP"/>
              </w:rPr>
            </w:pPr>
            <w:r>
              <w:rPr>
                <w:b/>
                <w:bCs/>
                <w:color w:val="000000"/>
                <w:sz w:val="20"/>
                <w:szCs w:val="20"/>
              </w:rPr>
              <w:t xml:space="preserve">$50,744 </w:t>
            </w:r>
          </w:p>
        </w:tc>
        <w:tc>
          <w:tcPr>
            <w:tcW w:w="1350" w:type="dxa"/>
            <w:tcBorders>
              <w:top w:val="single" w:color="auto" w:sz="8" w:space="0"/>
              <w:left w:val="nil"/>
              <w:bottom w:val="double" w:color="auto" w:sz="4" w:space="0"/>
              <w:right w:val="single" w:color="auto" w:sz="8" w:space="0"/>
            </w:tcBorders>
            <w:shd w:val="clear" w:color="auto" w:fill="D9D9D9" w:themeFill="background1" w:themeFillShade="D9"/>
            <w:vAlign w:val="center"/>
          </w:tcPr>
          <w:p w:rsidRPr="00B04AD1" w:rsidR="00B72473" w:rsidP="00B72473" w:rsidRDefault="00B72473" w14:paraId="2BBB1712" w14:textId="082E10DB">
            <w:pPr>
              <w:jc w:val="right"/>
              <w:rPr>
                <w:rFonts w:eastAsia="MS Mincho"/>
                <w:sz w:val="20"/>
                <w:szCs w:val="20"/>
                <w:highlight w:val="yellow"/>
                <w:lang w:eastAsia="ja-JP"/>
              </w:rPr>
            </w:pPr>
            <w:r>
              <w:rPr>
                <w:b/>
                <w:bCs/>
                <w:color w:val="000000"/>
                <w:sz w:val="20"/>
                <w:szCs w:val="20"/>
              </w:rPr>
              <w:t xml:space="preserve">$922,892 </w:t>
            </w:r>
          </w:p>
        </w:tc>
        <w:tc>
          <w:tcPr>
            <w:tcW w:w="1260" w:type="dxa"/>
            <w:tcBorders>
              <w:top w:val="single" w:color="auto" w:sz="8" w:space="0"/>
              <w:left w:val="nil"/>
              <w:bottom w:val="double" w:color="auto" w:sz="4" w:space="0"/>
              <w:right w:val="double" w:color="auto" w:sz="6" w:space="0"/>
            </w:tcBorders>
            <w:shd w:val="clear" w:color="auto" w:fill="D9D9D9" w:themeFill="background1" w:themeFillShade="D9"/>
            <w:vAlign w:val="center"/>
          </w:tcPr>
          <w:p w:rsidRPr="00B04AD1" w:rsidR="00B72473" w:rsidP="00B72473" w:rsidRDefault="00B72473" w14:paraId="4370E43B" w14:textId="1C893256">
            <w:pPr>
              <w:jc w:val="right"/>
              <w:rPr>
                <w:rFonts w:eastAsia="MS Mincho"/>
                <w:sz w:val="20"/>
                <w:szCs w:val="20"/>
                <w:highlight w:val="yellow"/>
                <w:lang w:eastAsia="ja-JP"/>
              </w:rPr>
            </w:pPr>
            <w:r>
              <w:rPr>
                <w:b/>
                <w:bCs/>
                <w:color w:val="000000"/>
                <w:sz w:val="20"/>
                <w:szCs w:val="20"/>
              </w:rPr>
              <w:t xml:space="preserve">$973,636 </w:t>
            </w:r>
          </w:p>
        </w:tc>
      </w:tr>
    </w:tbl>
    <w:p w:rsidR="005A17F0" w:rsidP="0020626E" w:rsidRDefault="005A17F0" w14:paraId="24DABC95" w14:textId="23291DCD"/>
    <w:p w:rsidR="00153D7B" w:rsidP="0020626E" w:rsidRDefault="00153D7B" w14:paraId="7B69117E" w14:textId="77777777"/>
    <w:p w:rsidRPr="00567D14" w:rsidR="00723926" w:rsidP="0020626E" w:rsidRDefault="00723926" w14:paraId="642E6DD9" w14:textId="77777777"/>
    <w:p w:rsidR="00225535" w:rsidP="00225535" w:rsidRDefault="00225535" w14:paraId="6FD7CBB6" w14:textId="6085943D">
      <w:pPr>
        <w:pStyle w:val="Caption"/>
        <w:keepNext/>
      </w:pPr>
      <w:bookmarkStart w:name="_Ref85305010" w:id="57"/>
      <w:r>
        <w:lastRenderedPageBreak/>
        <w:t xml:space="preserve">Table </w:t>
      </w:r>
      <w:r>
        <w:fldChar w:fldCharType="begin"/>
      </w:r>
      <w:r>
        <w:instrText>STYLEREF 1 \s</w:instrText>
      </w:r>
      <w:r>
        <w:fldChar w:fldCharType="separate"/>
      </w:r>
      <w:r w:rsidR="000A25D6">
        <w:rPr>
          <w:noProof/>
        </w:rPr>
        <w:t>14</w:t>
      </w:r>
      <w:r>
        <w:fldChar w:fldCharType="end"/>
      </w:r>
      <w:r>
        <w:t>-</w:t>
      </w:r>
      <w:r>
        <w:fldChar w:fldCharType="begin"/>
      </w:r>
      <w:r>
        <w:instrText>SEQ Table \* ARABIC \s 1</w:instrText>
      </w:r>
      <w:r>
        <w:fldChar w:fldCharType="separate"/>
      </w:r>
      <w:r w:rsidR="000A25D6">
        <w:rPr>
          <w:noProof/>
        </w:rPr>
        <w:t>2</w:t>
      </w:r>
      <w:r>
        <w:fldChar w:fldCharType="end"/>
      </w:r>
      <w:bookmarkEnd w:id="57"/>
      <w:r>
        <w:t>. Estimated Other Direct Costs for the Agency to Administer the Questionnaires</w:t>
      </w:r>
    </w:p>
    <w:tbl>
      <w:tblPr>
        <w:tblW w:w="9427" w:type="dxa"/>
        <w:jc w:val="center"/>
        <w:tblLayout w:type="fixed"/>
        <w:tblCellMar>
          <w:top w:w="29" w:type="dxa"/>
          <w:left w:w="58" w:type="dxa"/>
          <w:bottom w:w="29" w:type="dxa"/>
          <w:right w:w="58" w:type="dxa"/>
        </w:tblCellMar>
        <w:tblLook w:val="0000" w:firstRow="0" w:lastRow="0" w:firstColumn="0" w:lastColumn="0" w:noHBand="0" w:noVBand="0"/>
      </w:tblPr>
      <w:tblGrid>
        <w:gridCol w:w="2970"/>
        <w:gridCol w:w="1043"/>
        <w:gridCol w:w="1297"/>
        <w:gridCol w:w="1290"/>
        <w:gridCol w:w="1290"/>
        <w:gridCol w:w="225"/>
        <w:gridCol w:w="1312"/>
      </w:tblGrid>
      <w:tr w:rsidRPr="00567D14" w:rsidR="00225535" w:rsidTr="295351D5" w14:paraId="57909E88" w14:textId="0300D4C2">
        <w:trPr>
          <w:cantSplit/>
          <w:jc w:val="center"/>
        </w:trPr>
        <w:tc>
          <w:tcPr>
            <w:tcW w:w="2970" w:type="dxa"/>
            <w:tcBorders>
              <w:top w:val="double" w:color="auto" w:sz="6" w:space="0"/>
              <w:left w:val="double" w:color="auto" w:sz="6" w:space="0"/>
              <w:bottom w:val="single" w:color="auto" w:sz="4" w:space="0"/>
              <w:right w:val="single" w:color="auto" w:sz="4" w:space="0"/>
            </w:tcBorders>
            <w:shd w:val="clear" w:color="auto" w:fill="E6E6E6"/>
            <w:noWrap/>
            <w:vAlign w:val="bottom"/>
          </w:tcPr>
          <w:p w:rsidRPr="00567D14" w:rsidR="00225535" w:rsidP="00225535" w:rsidRDefault="00225535" w14:paraId="02689D73" w14:textId="06A3B7E6">
            <w:pPr>
              <w:jc w:val="center"/>
              <w:rPr>
                <w:rFonts w:eastAsia="MS Mincho"/>
                <w:b/>
                <w:bCs/>
                <w:sz w:val="20"/>
                <w:szCs w:val="20"/>
                <w:lang w:eastAsia="ja-JP"/>
              </w:rPr>
            </w:pPr>
            <w:r w:rsidRPr="00567D14">
              <w:rPr>
                <w:rFonts w:eastAsia="MS Mincho"/>
                <w:b/>
                <w:bCs/>
                <w:sz w:val="20"/>
                <w:szCs w:val="20"/>
                <w:lang w:eastAsia="ja-JP"/>
              </w:rPr>
              <w:t>Activit</w:t>
            </w:r>
            <w:r w:rsidR="00153D7B">
              <w:rPr>
                <w:rFonts w:eastAsia="MS Mincho"/>
                <w:b/>
                <w:bCs/>
                <w:sz w:val="20"/>
                <w:szCs w:val="20"/>
                <w:lang w:eastAsia="ja-JP"/>
              </w:rPr>
              <w:t>y</w:t>
            </w:r>
          </w:p>
        </w:tc>
        <w:tc>
          <w:tcPr>
            <w:tcW w:w="2340" w:type="dxa"/>
            <w:gridSpan w:val="2"/>
            <w:tcBorders>
              <w:top w:val="double" w:color="auto" w:sz="6" w:space="0"/>
              <w:left w:val="single" w:color="auto" w:sz="4" w:space="0"/>
              <w:bottom w:val="single" w:color="auto" w:sz="4" w:space="0"/>
              <w:right w:val="single" w:color="auto" w:sz="4" w:space="0"/>
            </w:tcBorders>
            <w:shd w:val="clear" w:color="auto" w:fill="E6E6E6"/>
            <w:noWrap/>
            <w:vAlign w:val="bottom"/>
          </w:tcPr>
          <w:p w:rsidRPr="00723926" w:rsidR="00225535" w:rsidP="00225535" w:rsidRDefault="00225535" w14:paraId="19CC3552" w14:textId="2564556C">
            <w:pPr>
              <w:jc w:val="center"/>
              <w:rPr>
                <w:rFonts w:eastAsia="MS Mincho"/>
                <w:b/>
                <w:bCs/>
                <w:sz w:val="20"/>
                <w:szCs w:val="20"/>
                <w:vertAlign w:val="superscript"/>
                <w:lang w:eastAsia="ja-JP"/>
              </w:rPr>
            </w:pPr>
            <w:r>
              <w:rPr>
                <w:rFonts w:eastAsia="MS Mincho"/>
                <w:b/>
                <w:bCs/>
                <w:sz w:val="20"/>
                <w:szCs w:val="20"/>
                <w:lang w:eastAsia="ja-JP"/>
              </w:rPr>
              <w:t>Unit Costs</w:t>
            </w:r>
            <w:r w:rsidRPr="00723926" w:rsidR="00723926">
              <w:rPr>
                <w:rFonts w:eastAsia="MS Mincho"/>
                <w:b/>
                <w:bCs/>
                <w:sz w:val="20"/>
                <w:szCs w:val="20"/>
                <w:vertAlign w:val="superscript"/>
                <w:lang w:eastAsia="ja-JP"/>
              </w:rPr>
              <w:t>1</w:t>
            </w:r>
          </w:p>
        </w:tc>
        <w:tc>
          <w:tcPr>
            <w:tcW w:w="2805" w:type="dxa"/>
            <w:gridSpan w:val="3"/>
            <w:tcBorders>
              <w:top w:val="double" w:color="auto" w:sz="6" w:space="0"/>
              <w:left w:val="single" w:color="auto" w:sz="4" w:space="0"/>
              <w:bottom w:val="single" w:color="auto" w:sz="4" w:space="0"/>
              <w:right w:val="single" w:color="auto" w:sz="4" w:space="0"/>
            </w:tcBorders>
            <w:shd w:val="clear" w:color="auto" w:fill="E6E6E6"/>
            <w:noWrap/>
            <w:vAlign w:val="bottom"/>
          </w:tcPr>
          <w:p w:rsidRPr="00567D14" w:rsidR="00225535" w:rsidP="00225535" w:rsidRDefault="00225535" w14:paraId="779ABD6F" w14:textId="152DE847">
            <w:pPr>
              <w:jc w:val="center"/>
              <w:rPr>
                <w:rFonts w:eastAsia="MS Mincho"/>
                <w:b/>
                <w:bCs/>
                <w:sz w:val="20"/>
                <w:szCs w:val="20"/>
                <w:lang w:eastAsia="ja-JP"/>
              </w:rPr>
            </w:pPr>
            <w:r>
              <w:rPr>
                <w:rFonts w:eastAsia="MS Mincho"/>
                <w:b/>
                <w:bCs/>
                <w:sz w:val="20"/>
                <w:szCs w:val="20"/>
                <w:lang w:eastAsia="ja-JP"/>
              </w:rPr>
              <w:t>Number of Units</w:t>
            </w:r>
            <w:r w:rsidRPr="00723926" w:rsidR="00723926">
              <w:rPr>
                <w:rFonts w:eastAsia="MS Mincho"/>
                <w:b/>
                <w:bCs/>
                <w:sz w:val="20"/>
                <w:szCs w:val="20"/>
                <w:vertAlign w:val="superscript"/>
                <w:lang w:eastAsia="ja-JP"/>
              </w:rPr>
              <w:t>2</w:t>
            </w:r>
          </w:p>
        </w:tc>
        <w:tc>
          <w:tcPr>
            <w:tcW w:w="1312" w:type="dxa"/>
            <w:tcBorders>
              <w:top w:val="double" w:color="auto" w:sz="6" w:space="0"/>
              <w:left w:val="single" w:color="auto" w:sz="4" w:space="0"/>
              <w:bottom w:val="single" w:color="auto" w:sz="4" w:space="0"/>
              <w:right w:val="double" w:color="auto" w:sz="6" w:space="0"/>
            </w:tcBorders>
            <w:shd w:val="clear" w:color="auto" w:fill="E6E6E6"/>
          </w:tcPr>
          <w:p w:rsidR="00225535" w:rsidP="00225535" w:rsidRDefault="00225535" w14:paraId="51EECFA5" w14:textId="5FF937FD">
            <w:pPr>
              <w:jc w:val="center"/>
              <w:rPr>
                <w:rFonts w:eastAsia="MS Mincho"/>
                <w:b/>
                <w:bCs/>
                <w:sz w:val="20"/>
                <w:szCs w:val="20"/>
                <w:lang w:eastAsia="ja-JP"/>
              </w:rPr>
            </w:pPr>
            <w:r>
              <w:rPr>
                <w:rFonts w:eastAsia="MS Mincho"/>
                <w:b/>
                <w:bCs/>
                <w:sz w:val="20"/>
                <w:szCs w:val="20"/>
                <w:lang w:eastAsia="ja-JP"/>
              </w:rPr>
              <w:t>Total Cost ($)</w:t>
            </w:r>
          </w:p>
        </w:tc>
      </w:tr>
      <w:tr w:rsidRPr="00567D14" w:rsidR="009F354F" w:rsidTr="00153D7B" w14:paraId="2974233A" w14:textId="51A0DD7C">
        <w:trPr>
          <w:cantSplit/>
          <w:trHeight w:val="259"/>
          <w:jc w:val="center"/>
        </w:trPr>
        <w:tc>
          <w:tcPr>
            <w:tcW w:w="2970" w:type="dxa"/>
            <w:tcBorders>
              <w:top w:val="single" w:color="auto" w:sz="4" w:space="0"/>
              <w:left w:val="double" w:color="auto" w:sz="6" w:space="0"/>
              <w:bottom w:val="single" w:color="auto" w:sz="4" w:space="0"/>
              <w:right w:val="single" w:color="auto" w:sz="4" w:space="0"/>
            </w:tcBorders>
            <w:shd w:val="clear" w:color="auto" w:fill="auto"/>
          </w:tcPr>
          <w:p w:rsidRPr="00567D14" w:rsidR="009F354F" w:rsidP="009F354F" w:rsidRDefault="009F354F" w14:paraId="0056E638" w14:textId="5A000A04">
            <w:pPr>
              <w:rPr>
                <w:rFonts w:eastAsia="MS Mincho"/>
                <w:sz w:val="20"/>
                <w:szCs w:val="20"/>
                <w:lang w:eastAsia="ja-JP"/>
              </w:rPr>
            </w:pPr>
            <w:r>
              <w:rPr>
                <w:rFonts w:eastAsia="MS Mincho"/>
                <w:sz w:val="20"/>
                <w:szCs w:val="20"/>
                <w:lang w:eastAsia="ja-JP"/>
              </w:rPr>
              <w:t>Questionnaire Notification Mailout</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rsidRPr="00201B43" w:rsidR="009F354F" w:rsidP="009F354F" w:rsidRDefault="009F354F" w14:paraId="20CAA718" w14:textId="393F4254">
            <w:pPr>
              <w:jc w:val="right"/>
              <w:rPr>
                <w:rFonts w:eastAsia="MS Mincho"/>
                <w:sz w:val="20"/>
                <w:szCs w:val="20"/>
                <w:highlight w:val="yellow"/>
                <w:lang w:eastAsia="ja-JP"/>
              </w:rPr>
            </w:pPr>
            <w:r>
              <w:rPr>
                <w:sz w:val="20"/>
                <w:szCs w:val="20"/>
              </w:rPr>
              <w:t>$0.58</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rsidRPr="00201B43" w:rsidR="009F354F" w:rsidP="009F354F" w:rsidRDefault="009F354F" w14:paraId="197918C4" w14:textId="130086EF">
            <w:pPr>
              <w:rPr>
                <w:rFonts w:eastAsia="MS Mincho"/>
                <w:sz w:val="20"/>
                <w:szCs w:val="20"/>
                <w:highlight w:val="yellow"/>
                <w:lang w:eastAsia="ja-JP"/>
              </w:rPr>
            </w:pPr>
            <w:r>
              <w:rPr>
                <w:color w:val="000000"/>
                <w:sz w:val="20"/>
                <w:szCs w:val="20"/>
              </w:rPr>
              <w:t>per letter</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bottom"/>
          </w:tcPr>
          <w:p w:rsidRPr="00201B43" w:rsidR="009F354F" w:rsidP="009F354F" w:rsidRDefault="009F354F" w14:paraId="09FDC352" w14:textId="5CCA8E4E">
            <w:pPr>
              <w:jc w:val="right"/>
              <w:rPr>
                <w:rFonts w:eastAsia="MS Mincho"/>
                <w:sz w:val="20"/>
                <w:szCs w:val="20"/>
                <w:highlight w:val="yellow"/>
                <w:lang w:eastAsia="ja-JP"/>
              </w:rPr>
            </w:pPr>
            <w:r>
              <w:rPr>
                <w:color w:val="000000"/>
                <w:sz w:val="20"/>
                <w:szCs w:val="20"/>
              </w:rPr>
              <w:t>7,000</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rsidRPr="00201B43" w:rsidR="009F354F" w:rsidP="009F354F" w:rsidRDefault="009F354F" w14:paraId="673AE56C" w14:textId="4EE6B3D1">
            <w:pPr>
              <w:rPr>
                <w:rFonts w:eastAsia="MS Mincho"/>
                <w:sz w:val="20"/>
                <w:szCs w:val="20"/>
                <w:highlight w:val="yellow"/>
                <w:lang w:eastAsia="ja-JP"/>
              </w:rPr>
            </w:pPr>
            <w:r>
              <w:rPr>
                <w:color w:val="000000"/>
                <w:sz w:val="20"/>
                <w:szCs w:val="20"/>
              </w:rPr>
              <w:t>letters</w:t>
            </w:r>
          </w:p>
        </w:tc>
        <w:tc>
          <w:tcPr>
            <w:tcW w:w="1537" w:type="dxa"/>
            <w:gridSpan w:val="2"/>
            <w:tcBorders>
              <w:top w:val="single" w:color="auto" w:sz="4" w:space="0"/>
              <w:left w:val="single" w:color="auto" w:sz="4" w:space="0"/>
              <w:bottom w:val="single" w:color="auto" w:sz="4" w:space="0"/>
              <w:right w:val="double" w:color="auto" w:sz="6" w:space="0"/>
            </w:tcBorders>
            <w:vAlign w:val="bottom"/>
          </w:tcPr>
          <w:p w:rsidRPr="00201B43" w:rsidR="009F354F" w:rsidP="009F354F" w:rsidRDefault="009F354F" w14:paraId="235DC826" w14:textId="038D3398">
            <w:pPr>
              <w:jc w:val="right"/>
              <w:rPr>
                <w:rFonts w:eastAsia="MS Mincho"/>
                <w:sz w:val="20"/>
                <w:szCs w:val="20"/>
                <w:highlight w:val="yellow"/>
                <w:lang w:eastAsia="ja-JP"/>
              </w:rPr>
            </w:pPr>
            <w:r>
              <w:rPr>
                <w:color w:val="000000"/>
                <w:sz w:val="20"/>
                <w:szCs w:val="20"/>
              </w:rPr>
              <w:t>$4,060</w:t>
            </w:r>
          </w:p>
        </w:tc>
      </w:tr>
      <w:tr w:rsidRPr="00567D14" w:rsidR="009F354F" w:rsidTr="00153D7B" w14:paraId="4728258A" w14:textId="5FD41512">
        <w:trPr>
          <w:cantSplit/>
          <w:trHeight w:val="241"/>
          <w:jc w:val="center"/>
        </w:trPr>
        <w:tc>
          <w:tcPr>
            <w:tcW w:w="2970" w:type="dxa"/>
            <w:tcBorders>
              <w:top w:val="single" w:color="auto" w:sz="4" w:space="0"/>
              <w:left w:val="double" w:color="auto" w:sz="6" w:space="0"/>
              <w:bottom w:val="single" w:color="auto" w:sz="4" w:space="0"/>
              <w:right w:val="single" w:color="auto" w:sz="4" w:space="0"/>
            </w:tcBorders>
            <w:shd w:val="clear" w:color="auto" w:fill="auto"/>
          </w:tcPr>
          <w:p w:rsidRPr="00567D14" w:rsidR="009F354F" w:rsidP="009F354F" w:rsidRDefault="009F354F" w14:paraId="67783F5C" w14:textId="2B7CB599">
            <w:pPr>
              <w:rPr>
                <w:rFonts w:eastAsia="MS Mincho"/>
                <w:sz w:val="20"/>
                <w:szCs w:val="20"/>
                <w:lang w:eastAsia="ja-JP"/>
              </w:rPr>
            </w:pPr>
            <w:r>
              <w:rPr>
                <w:rFonts w:eastAsia="MS Mincho"/>
                <w:sz w:val="20"/>
                <w:szCs w:val="20"/>
                <w:lang w:eastAsia="ja-JP"/>
              </w:rPr>
              <w:t>Hardcopy Census Questionnaires</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rsidRPr="00201B43" w:rsidR="009F354F" w:rsidP="009F354F" w:rsidRDefault="009F354F" w14:paraId="0B239DB8" w14:textId="4F6EA990">
            <w:pPr>
              <w:jc w:val="right"/>
              <w:rPr>
                <w:rFonts w:eastAsia="MS Mincho"/>
                <w:sz w:val="20"/>
                <w:szCs w:val="20"/>
                <w:highlight w:val="yellow"/>
                <w:lang w:eastAsia="ja-JP"/>
              </w:rPr>
            </w:pPr>
            <w:r>
              <w:rPr>
                <w:sz w:val="20"/>
                <w:szCs w:val="20"/>
              </w:rPr>
              <w:t>$8.90</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rsidRPr="00201B43" w:rsidR="009F354F" w:rsidP="009F354F" w:rsidRDefault="009F354F" w14:paraId="70664188" w14:textId="77348AD1">
            <w:pPr>
              <w:rPr>
                <w:rFonts w:eastAsia="MS Mincho"/>
                <w:sz w:val="20"/>
                <w:szCs w:val="20"/>
                <w:highlight w:val="yellow"/>
                <w:lang w:eastAsia="ja-JP"/>
              </w:rPr>
            </w:pPr>
            <w:r>
              <w:rPr>
                <w:color w:val="000000"/>
                <w:sz w:val="20"/>
                <w:szCs w:val="20"/>
              </w:rPr>
              <w:t>per package</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bottom"/>
          </w:tcPr>
          <w:p w:rsidRPr="00201B43" w:rsidR="009F354F" w:rsidP="009F354F" w:rsidRDefault="009F354F" w14:paraId="244A4287" w14:textId="6FBDCB7E">
            <w:pPr>
              <w:jc w:val="right"/>
              <w:rPr>
                <w:rFonts w:eastAsia="MS Mincho"/>
                <w:sz w:val="20"/>
                <w:szCs w:val="20"/>
                <w:highlight w:val="yellow"/>
                <w:lang w:eastAsia="ja-JP"/>
              </w:rPr>
            </w:pPr>
            <w:r>
              <w:rPr>
                <w:color w:val="000000"/>
                <w:sz w:val="20"/>
                <w:szCs w:val="20"/>
              </w:rPr>
              <w:t>54</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rsidRPr="00201B43" w:rsidR="009F354F" w:rsidP="009F354F" w:rsidRDefault="009F354F" w14:paraId="4FE6F2A2" w14:textId="3ACEF177">
            <w:pPr>
              <w:rPr>
                <w:rFonts w:eastAsia="MS Mincho"/>
                <w:sz w:val="20"/>
                <w:szCs w:val="20"/>
                <w:highlight w:val="yellow"/>
                <w:lang w:eastAsia="ja-JP"/>
              </w:rPr>
            </w:pPr>
            <w:r>
              <w:rPr>
                <w:color w:val="000000"/>
                <w:sz w:val="20"/>
                <w:szCs w:val="20"/>
              </w:rPr>
              <w:t>packages</w:t>
            </w:r>
          </w:p>
        </w:tc>
        <w:tc>
          <w:tcPr>
            <w:tcW w:w="1537" w:type="dxa"/>
            <w:gridSpan w:val="2"/>
            <w:tcBorders>
              <w:top w:val="single" w:color="auto" w:sz="4" w:space="0"/>
              <w:left w:val="single" w:color="auto" w:sz="4" w:space="0"/>
              <w:bottom w:val="single" w:color="auto" w:sz="4" w:space="0"/>
              <w:right w:val="double" w:color="auto" w:sz="6" w:space="0"/>
            </w:tcBorders>
            <w:vAlign w:val="bottom"/>
          </w:tcPr>
          <w:p w:rsidRPr="00201B43" w:rsidR="009F354F" w:rsidP="009F354F" w:rsidRDefault="009F354F" w14:paraId="66394760" w14:textId="04DBC58E">
            <w:pPr>
              <w:jc w:val="right"/>
              <w:rPr>
                <w:rFonts w:eastAsia="MS Mincho"/>
                <w:sz w:val="20"/>
                <w:szCs w:val="20"/>
                <w:highlight w:val="yellow"/>
                <w:lang w:eastAsia="ja-JP"/>
              </w:rPr>
            </w:pPr>
            <w:r>
              <w:rPr>
                <w:color w:val="000000"/>
                <w:sz w:val="20"/>
                <w:szCs w:val="20"/>
              </w:rPr>
              <w:t>$145</w:t>
            </w:r>
          </w:p>
        </w:tc>
      </w:tr>
      <w:tr w:rsidRPr="00567D14" w:rsidR="009F354F" w:rsidTr="00153D7B" w14:paraId="1F1AD838" w14:textId="3E742709">
        <w:trPr>
          <w:cantSplit/>
          <w:trHeight w:val="304"/>
          <w:jc w:val="center"/>
        </w:trPr>
        <w:tc>
          <w:tcPr>
            <w:tcW w:w="2970" w:type="dxa"/>
            <w:tcBorders>
              <w:top w:val="single" w:color="auto" w:sz="4" w:space="0"/>
              <w:left w:val="double" w:color="auto" w:sz="6" w:space="0"/>
              <w:bottom w:val="single" w:color="auto" w:sz="4" w:space="0"/>
              <w:right w:val="single" w:color="auto" w:sz="4" w:space="0"/>
            </w:tcBorders>
            <w:shd w:val="clear" w:color="auto" w:fill="auto"/>
          </w:tcPr>
          <w:p w:rsidRPr="00567D14" w:rsidR="009F354F" w:rsidP="009F354F" w:rsidRDefault="009F354F" w14:paraId="6A34F992" w14:textId="23651770">
            <w:pPr>
              <w:rPr>
                <w:rFonts w:eastAsia="MS Mincho"/>
                <w:sz w:val="20"/>
                <w:szCs w:val="20"/>
                <w:lang w:eastAsia="ja-JP"/>
              </w:rPr>
            </w:pPr>
            <w:r>
              <w:rPr>
                <w:rFonts w:eastAsia="MS Mincho"/>
                <w:sz w:val="20"/>
                <w:szCs w:val="20"/>
                <w:lang w:eastAsia="ja-JP"/>
              </w:rPr>
              <w:t>Hardcopy Detailed Questionnaires</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rsidRPr="00201B43" w:rsidR="009F354F" w:rsidP="009F354F" w:rsidRDefault="009F354F" w14:paraId="0D573919" w14:textId="0C48B42C">
            <w:pPr>
              <w:jc w:val="right"/>
              <w:rPr>
                <w:rFonts w:eastAsia="MS Mincho"/>
                <w:sz w:val="20"/>
                <w:szCs w:val="20"/>
                <w:highlight w:val="yellow"/>
                <w:lang w:eastAsia="ja-JP"/>
              </w:rPr>
            </w:pPr>
            <w:r>
              <w:rPr>
                <w:sz w:val="20"/>
                <w:szCs w:val="20"/>
              </w:rPr>
              <w:t>$8.90</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rsidRPr="00201B43" w:rsidR="009F354F" w:rsidP="009F354F" w:rsidRDefault="009F354F" w14:paraId="66362C80" w14:textId="625DD711">
            <w:pPr>
              <w:rPr>
                <w:rFonts w:eastAsia="MS Mincho"/>
                <w:sz w:val="20"/>
                <w:szCs w:val="20"/>
                <w:highlight w:val="yellow"/>
                <w:lang w:eastAsia="ja-JP"/>
              </w:rPr>
            </w:pPr>
            <w:r>
              <w:rPr>
                <w:color w:val="000000"/>
                <w:sz w:val="20"/>
                <w:szCs w:val="20"/>
              </w:rPr>
              <w:t>per package</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bottom"/>
          </w:tcPr>
          <w:p w:rsidRPr="00201B43" w:rsidR="009F354F" w:rsidP="009F354F" w:rsidRDefault="009F354F" w14:paraId="4E667BEF" w14:textId="7CA0FB93">
            <w:pPr>
              <w:jc w:val="right"/>
              <w:rPr>
                <w:rFonts w:eastAsia="MS Mincho"/>
                <w:sz w:val="20"/>
                <w:szCs w:val="20"/>
                <w:highlight w:val="yellow"/>
                <w:lang w:eastAsia="ja-JP"/>
              </w:rPr>
            </w:pPr>
            <w:r>
              <w:rPr>
                <w:color w:val="000000"/>
                <w:sz w:val="20"/>
                <w:szCs w:val="20"/>
              </w:rPr>
              <w:t>16</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rsidRPr="00201B43" w:rsidR="009F354F" w:rsidP="009F354F" w:rsidRDefault="009F354F" w14:paraId="4CAD66C6" w14:textId="4455F89C">
            <w:pPr>
              <w:rPr>
                <w:rFonts w:eastAsia="MS Mincho"/>
                <w:sz w:val="20"/>
                <w:szCs w:val="20"/>
                <w:highlight w:val="yellow"/>
                <w:lang w:eastAsia="ja-JP"/>
              </w:rPr>
            </w:pPr>
            <w:r>
              <w:rPr>
                <w:color w:val="000000"/>
                <w:sz w:val="20"/>
                <w:szCs w:val="20"/>
              </w:rPr>
              <w:t>packages</w:t>
            </w:r>
          </w:p>
        </w:tc>
        <w:tc>
          <w:tcPr>
            <w:tcW w:w="1537" w:type="dxa"/>
            <w:gridSpan w:val="2"/>
            <w:tcBorders>
              <w:top w:val="single" w:color="auto" w:sz="4" w:space="0"/>
              <w:left w:val="single" w:color="auto" w:sz="4" w:space="0"/>
              <w:bottom w:val="single" w:color="auto" w:sz="4" w:space="0"/>
              <w:right w:val="double" w:color="auto" w:sz="6" w:space="0"/>
            </w:tcBorders>
            <w:vAlign w:val="bottom"/>
          </w:tcPr>
          <w:p w:rsidRPr="00201B43" w:rsidR="009F354F" w:rsidP="009F354F" w:rsidRDefault="009F354F" w14:paraId="090A5319" w14:textId="0B3B2F6C">
            <w:pPr>
              <w:jc w:val="right"/>
              <w:rPr>
                <w:rFonts w:eastAsia="MS Mincho"/>
                <w:sz w:val="20"/>
                <w:szCs w:val="20"/>
                <w:highlight w:val="yellow"/>
                <w:lang w:eastAsia="ja-JP"/>
              </w:rPr>
            </w:pPr>
            <w:r>
              <w:rPr>
                <w:color w:val="000000"/>
                <w:sz w:val="20"/>
                <w:szCs w:val="20"/>
              </w:rPr>
              <w:t>$478</w:t>
            </w:r>
          </w:p>
        </w:tc>
      </w:tr>
      <w:tr w:rsidRPr="00567D14" w:rsidR="009F354F" w:rsidTr="00153D7B" w14:paraId="0A22D9F7" w14:textId="6C229CDA">
        <w:trPr>
          <w:cantSplit/>
          <w:trHeight w:val="229"/>
          <w:jc w:val="center"/>
        </w:trPr>
        <w:tc>
          <w:tcPr>
            <w:tcW w:w="7890" w:type="dxa"/>
            <w:gridSpan w:val="5"/>
            <w:tcBorders>
              <w:top w:val="single" w:color="auto" w:sz="4" w:space="0"/>
              <w:left w:val="double" w:color="auto" w:sz="6" w:space="0"/>
              <w:bottom w:val="double" w:color="auto" w:sz="4" w:space="0"/>
              <w:right w:val="single" w:color="auto" w:sz="4" w:space="0"/>
            </w:tcBorders>
            <w:shd w:val="clear" w:color="auto" w:fill="E7E6E6" w:themeFill="background2"/>
            <w:vAlign w:val="center"/>
          </w:tcPr>
          <w:p w:rsidRPr="00201B43" w:rsidR="009F354F" w:rsidP="009F354F" w:rsidRDefault="009F354F" w14:paraId="72B205F4" w14:textId="3576C306">
            <w:pPr>
              <w:jc w:val="right"/>
              <w:rPr>
                <w:rFonts w:eastAsia="MS Mincho"/>
                <w:b/>
                <w:bCs/>
                <w:sz w:val="20"/>
                <w:szCs w:val="20"/>
                <w:highlight w:val="yellow"/>
                <w:lang w:eastAsia="ja-JP"/>
              </w:rPr>
            </w:pPr>
            <w:r w:rsidRPr="00567D14">
              <w:rPr>
                <w:rFonts w:eastAsia="MS Mincho"/>
                <w:b/>
                <w:bCs/>
                <w:sz w:val="20"/>
                <w:szCs w:val="20"/>
                <w:lang w:eastAsia="ja-JP"/>
              </w:rPr>
              <w:t>Total</w:t>
            </w:r>
          </w:p>
        </w:tc>
        <w:tc>
          <w:tcPr>
            <w:tcW w:w="1537" w:type="dxa"/>
            <w:gridSpan w:val="2"/>
            <w:tcBorders>
              <w:top w:val="single" w:color="auto" w:sz="4" w:space="0"/>
              <w:left w:val="single" w:color="auto" w:sz="4" w:space="0"/>
              <w:bottom w:val="double" w:color="auto" w:sz="4" w:space="0"/>
              <w:right w:val="double" w:color="auto" w:sz="6" w:space="0"/>
            </w:tcBorders>
            <w:shd w:val="clear" w:color="auto" w:fill="E7E6E6" w:themeFill="background2"/>
          </w:tcPr>
          <w:p w:rsidRPr="009F354F" w:rsidR="009F354F" w:rsidP="009F354F" w:rsidRDefault="009F354F" w14:paraId="06E84EEF" w14:textId="7F0D3E6A">
            <w:pPr>
              <w:jc w:val="right"/>
              <w:rPr>
                <w:b/>
                <w:bCs/>
                <w:color w:val="000000"/>
                <w:sz w:val="20"/>
                <w:szCs w:val="20"/>
              </w:rPr>
            </w:pPr>
            <w:r>
              <w:rPr>
                <w:b/>
                <w:bCs/>
                <w:color w:val="000000"/>
                <w:sz w:val="20"/>
                <w:szCs w:val="20"/>
              </w:rPr>
              <w:t>$4,683</w:t>
            </w:r>
          </w:p>
        </w:tc>
      </w:tr>
      <w:tr w:rsidRPr="00567D14" w:rsidR="00723926" w:rsidTr="00153D7B" w14:paraId="3261A383" w14:textId="77777777">
        <w:trPr>
          <w:cantSplit/>
          <w:trHeight w:val="229"/>
          <w:jc w:val="center"/>
        </w:trPr>
        <w:tc>
          <w:tcPr>
            <w:tcW w:w="9427" w:type="dxa"/>
            <w:gridSpan w:val="7"/>
            <w:tcBorders>
              <w:top w:val="double" w:color="auto" w:sz="4" w:space="0"/>
            </w:tcBorders>
            <w:shd w:val="clear" w:color="auto" w:fill="auto"/>
            <w:vAlign w:val="center"/>
          </w:tcPr>
          <w:p w:rsidRPr="00A95011" w:rsidR="00723926" w:rsidP="00723926" w:rsidRDefault="00723926" w14:paraId="55003DAD" w14:textId="0E51A425">
            <w:pPr>
              <w:pStyle w:val="TableNotes"/>
            </w:pPr>
            <w:r w:rsidRPr="00567D14">
              <w:rPr>
                <w:vertAlign w:val="superscript"/>
              </w:rPr>
              <w:t>1</w:t>
            </w:r>
            <w:r w:rsidRPr="00567D14">
              <w:t xml:space="preserve"> </w:t>
            </w:r>
            <w:r>
              <w:t xml:space="preserve">Questionnaire notifications will be sent out via USPS with a letter. Hardcopy questionnaires will be sent via </w:t>
            </w:r>
            <w:r w:rsidRPr="00A95011">
              <w:t>Federal Express (or another shipper with tracking)</w:t>
            </w:r>
            <w:r>
              <w:t xml:space="preserve"> at </w:t>
            </w:r>
            <w:r w:rsidRPr="00A95011">
              <w:t>$8.90 shipping fee/package.</w:t>
            </w:r>
            <w:r>
              <w:t xml:space="preserve"> </w:t>
            </w:r>
          </w:p>
          <w:p w:rsidRPr="00A95011" w:rsidR="00723926" w:rsidP="00723926" w:rsidRDefault="00723926" w14:paraId="054AE5F3" w14:textId="5EF864F4">
            <w:pPr>
              <w:pStyle w:val="TableNotes"/>
            </w:pPr>
            <w:r w:rsidRPr="00A95011">
              <w:rPr>
                <w:vertAlign w:val="superscript"/>
              </w:rPr>
              <w:t>2</w:t>
            </w:r>
            <w:r w:rsidRPr="00A95011">
              <w:t xml:space="preserve"> Assumes one percent of </w:t>
            </w:r>
            <w:r>
              <w:t>Census Questionnaire</w:t>
            </w:r>
            <w:r w:rsidRPr="00A95011">
              <w:t xml:space="preserve"> respondents and one percent of </w:t>
            </w:r>
            <w:r>
              <w:t>Detailed Questionnaire</w:t>
            </w:r>
            <w:r w:rsidRPr="00A95011">
              <w:t xml:space="preserve"> respondents will</w:t>
            </w:r>
            <w:r>
              <w:t xml:space="preserve"> not have access to the internet and request hardcopy questionnaires.</w:t>
            </w:r>
          </w:p>
          <w:p w:rsidR="00723926" w:rsidP="00723926" w:rsidRDefault="00723926" w14:paraId="23A2AA07" w14:textId="77777777">
            <w:pPr>
              <w:rPr>
                <w:color w:val="000000"/>
                <w:sz w:val="20"/>
                <w:szCs w:val="20"/>
              </w:rPr>
            </w:pPr>
          </w:p>
        </w:tc>
      </w:tr>
    </w:tbl>
    <w:p w:rsidR="00336166" w:rsidP="0020626E" w:rsidRDefault="00336166" w14:paraId="565ABCA0" w14:textId="77777777"/>
    <w:p w:rsidR="000A1C3D" w:rsidP="000A1C3D" w:rsidRDefault="000A1C3D" w14:paraId="548B7EEC" w14:textId="7D0A89E8">
      <w:pPr>
        <w:pStyle w:val="Caption"/>
        <w:keepNext/>
      </w:pPr>
      <w:bookmarkStart w:name="_Ref72490324" w:id="58"/>
      <w:r>
        <w:t xml:space="preserve">Table </w:t>
      </w:r>
      <w:r>
        <w:fldChar w:fldCharType="begin"/>
      </w:r>
      <w:r>
        <w:instrText>STYLEREF 1 \s</w:instrText>
      </w:r>
      <w:r>
        <w:fldChar w:fldCharType="separate"/>
      </w:r>
      <w:r w:rsidR="000A25D6">
        <w:rPr>
          <w:noProof/>
        </w:rPr>
        <w:t>14</w:t>
      </w:r>
      <w:r>
        <w:fldChar w:fldCharType="end"/>
      </w:r>
      <w:r>
        <w:t>-</w:t>
      </w:r>
      <w:r>
        <w:fldChar w:fldCharType="begin"/>
      </w:r>
      <w:r>
        <w:instrText>SEQ Table \* ARABIC \s 1</w:instrText>
      </w:r>
      <w:r>
        <w:fldChar w:fldCharType="separate"/>
      </w:r>
      <w:r w:rsidR="000A25D6">
        <w:rPr>
          <w:noProof/>
        </w:rPr>
        <w:t>3</w:t>
      </w:r>
      <w:r>
        <w:fldChar w:fldCharType="end"/>
      </w:r>
      <w:bookmarkEnd w:id="58"/>
      <w:r>
        <w:t xml:space="preserve">. Estimated Agency Burden and Labor </w:t>
      </w:r>
      <w:r w:rsidR="00501416">
        <w:t>C</w:t>
      </w:r>
      <w:r>
        <w:t>osts for Wastewater Sampling</w:t>
      </w:r>
    </w:p>
    <w:tbl>
      <w:tblPr>
        <w:tblW w:w="12960" w:type="dxa"/>
        <w:jc w:val="center"/>
        <w:tblLayout w:type="fixed"/>
        <w:tblCellMar>
          <w:top w:w="29" w:type="dxa"/>
          <w:left w:w="58" w:type="dxa"/>
          <w:bottom w:w="29" w:type="dxa"/>
          <w:right w:w="58" w:type="dxa"/>
        </w:tblCellMar>
        <w:tblLook w:val="0000" w:firstRow="0" w:lastRow="0" w:firstColumn="0" w:lastColumn="0" w:noHBand="0" w:noVBand="0"/>
      </w:tblPr>
      <w:tblGrid>
        <w:gridCol w:w="5467"/>
        <w:gridCol w:w="1043"/>
        <w:gridCol w:w="1290"/>
        <w:gridCol w:w="1290"/>
        <w:gridCol w:w="1290"/>
        <w:gridCol w:w="1290"/>
        <w:gridCol w:w="1290"/>
      </w:tblGrid>
      <w:tr w:rsidRPr="00567D14" w:rsidR="000A1C3D" w:rsidTr="000A1C3D" w14:paraId="38373E1B" w14:textId="77777777">
        <w:trPr>
          <w:cantSplit/>
          <w:jc w:val="center"/>
        </w:trPr>
        <w:tc>
          <w:tcPr>
            <w:tcW w:w="5467" w:type="dxa"/>
            <w:vMerge w:val="restart"/>
            <w:tcBorders>
              <w:top w:val="double" w:color="auto" w:sz="6" w:space="0"/>
              <w:left w:val="double" w:color="auto" w:sz="6" w:space="0"/>
              <w:right w:val="single" w:color="auto" w:sz="4" w:space="0"/>
            </w:tcBorders>
            <w:shd w:val="clear" w:color="auto" w:fill="E6E6E6"/>
            <w:noWrap/>
            <w:vAlign w:val="bottom"/>
          </w:tcPr>
          <w:p w:rsidRPr="00567D14" w:rsidR="000A1C3D" w:rsidP="0068618B" w:rsidRDefault="000A1C3D" w14:paraId="1E448A9C" w14:textId="77777777">
            <w:pPr>
              <w:jc w:val="center"/>
              <w:rPr>
                <w:rFonts w:eastAsia="MS Mincho"/>
                <w:b/>
                <w:bCs/>
                <w:sz w:val="20"/>
                <w:szCs w:val="20"/>
                <w:lang w:eastAsia="ja-JP"/>
              </w:rPr>
            </w:pPr>
            <w:r w:rsidRPr="00567D14">
              <w:rPr>
                <w:rFonts w:eastAsia="MS Mincho"/>
                <w:b/>
                <w:bCs/>
                <w:sz w:val="20"/>
                <w:szCs w:val="20"/>
                <w:lang w:eastAsia="ja-JP"/>
              </w:rPr>
              <w:t>Activities</w:t>
            </w:r>
          </w:p>
        </w:tc>
        <w:tc>
          <w:tcPr>
            <w:tcW w:w="3623" w:type="dxa"/>
            <w:gridSpan w:val="3"/>
            <w:tcBorders>
              <w:top w:val="double" w:color="auto" w:sz="6" w:space="0"/>
              <w:left w:val="nil"/>
              <w:bottom w:val="single" w:color="auto" w:sz="4" w:space="0"/>
              <w:right w:val="single" w:color="auto" w:sz="4" w:space="0"/>
            </w:tcBorders>
            <w:shd w:val="clear" w:color="auto" w:fill="E6E6E6"/>
            <w:noWrap/>
            <w:vAlign w:val="bottom"/>
          </w:tcPr>
          <w:p w:rsidRPr="00567D14" w:rsidR="000A1C3D" w:rsidP="0068618B" w:rsidRDefault="000A1C3D" w14:paraId="46863D6A" w14:textId="77777777">
            <w:pPr>
              <w:jc w:val="center"/>
              <w:rPr>
                <w:rFonts w:eastAsia="MS Mincho"/>
                <w:b/>
                <w:bCs/>
                <w:sz w:val="20"/>
                <w:szCs w:val="20"/>
                <w:lang w:eastAsia="ja-JP"/>
              </w:rPr>
            </w:pPr>
            <w:r w:rsidRPr="00567D14">
              <w:rPr>
                <w:rFonts w:eastAsia="MS Mincho"/>
                <w:b/>
                <w:bCs/>
                <w:sz w:val="20"/>
                <w:szCs w:val="20"/>
                <w:lang w:eastAsia="ja-JP"/>
              </w:rPr>
              <w:t>Burden (hours)</w:t>
            </w:r>
          </w:p>
        </w:tc>
        <w:tc>
          <w:tcPr>
            <w:tcW w:w="3870" w:type="dxa"/>
            <w:gridSpan w:val="3"/>
            <w:tcBorders>
              <w:top w:val="double" w:color="auto" w:sz="6" w:space="0"/>
              <w:left w:val="nil"/>
              <w:bottom w:val="single" w:color="auto" w:sz="4" w:space="0"/>
              <w:right w:val="double" w:color="auto" w:sz="6" w:space="0"/>
            </w:tcBorders>
            <w:shd w:val="clear" w:color="auto" w:fill="E6E6E6"/>
            <w:noWrap/>
            <w:vAlign w:val="bottom"/>
          </w:tcPr>
          <w:p w:rsidRPr="00567D14" w:rsidR="000A1C3D" w:rsidP="0068618B" w:rsidRDefault="000A1C3D" w14:paraId="26EEF4EF" w14:textId="77777777">
            <w:pPr>
              <w:jc w:val="center"/>
              <w:rPr>
                <w:rFonts w:eastAsia="MS Mincho"/>
                <w:b/>
                <w:bCs/>
                <w:sz w:val="20"/>
                <w:szCs w:val="20"/>
                <w:lang w:eastAsia="ja-JP"/>
              </w:rPr>
            </w:pPr>
            <w:r w:rsidRPr="00567D14">
              <w:rPr>
                <w:rFonts w:eastAsia="MS Mincho"/>
                <w:b/>
                <w:bCs/>
                <w:sz w:val="20"/>
                <w:szCs w:val="20"/>
                <w:lang w:eastAsia="ja-JP"/>
              </w:rPr>
              <w:t>Labor Cost</w:t>
            </w:r>
          </w:p>
        </w:tc>
      </w:tr>
      <w:tr w:rsidRPr="00567D14" w:rsidR="000A1C3D" w:rsidTr="00336166" w14:paraId="5A1A4C04" w14:textId="77777777">
        <w:trPr>
          <w:cantSplit/>
          <w:jc w:val="center"/>
        </w:trPr>
        <w:tc>
          <w:tcPr>
            <w:tcW w:w="5467" w:type="dxa"/>
            <w:vMerge/>
            <w:tcBorders>
              <w:left w:val="double" w:color="auto" w:sz="6" w:space="0"/>
              <w:bottom w:val="single" w:color="auto" w:sz="4" w:space="0"/>
              <w:right w:val="single" w:color="auto" w:sz="4" w:space="0"/>
            </w:tcBorders>
            <w:shd w:val="clear" w:color="auto" w:fill="E6E6E6"/>
            <w:noWrap/>
            <w:vAlign w:val="bottom"/>
          </w:tcPr>
          <w:p w:rsidRPr="00567D14" w:rsidR="000A1C3D" w:rsidP="0068618B" w:rsidRDefault="000A1C3D" w14:paraId="3A565E03" w14:textId="77777777">
            <w:pPr>
              <w:jc w:val="center"/>
              <w:rPr>
                <w:rFonts w:eastAsia="MS Mincho"/>
                <w:b/>
                <w:bCs/>
                <w:sz w:val="20"/>
                <w:szCs w:val="20"/>
                <w:lang w:eastAsia="ja-JP"/>
              </w:rPr>
            </w:pPr>
          </w:p>
        </w:tc>
        <w:tc>
          <w:tcPr>
            <w:tcW w:w="1043" w:type="dxa"/>
            <w:tcBorders>
              <w:top w:val="nil"/>
              <w:left w:val="nil"/>
              <w:bottom w:val="single" w:color="auto" w:sz="4" w:space="0"/>
              <w:right w:val="single" w:color="auto" w:sz="4" w:space="0"/>
            </w:tcBorders>
            <w:shd w:val="clear" w:color="auto" w:fill="E6E6E6"/>
            <w:vAlign w:val="bottom"/>
          </w:tcPr>
          <w:p w:rsidRPr="00567D14" w:rsidR="000A1C3D" w:rsidP="0068618B" w:rsidRDefault="000A1C3D" w14:paraId="1E616884" w14:textId="77777777">
            <w:pPr>
              <w:jc w:val="center"/>
              <w:rPr>
                <w:rFonts w:eastAsia="MS Mincho"/>
                <w:b/>
                <w:bCs/>
                <w:sz w:val="20"/>
                <w:szCs w:val="20"/>
                <w:lang w:eastAsia="ja-JP"/>
              </w:rPr>
            </w:pPr>
            <w:r w:rsidRPr="00567D14">
              <w:rPr>
                <w:rFonts w:eastAsia="MS Mincho"/>
                <w:b/>
                <w:bCs/>
                <w:sz w:val="20"/>
                <w:szCs w:val="20"/>
                <w:lang w:eastAsia="ja-JP"/>
              </w:rPr>
              <w:t>Agency</w:t>
            </w:r>
          </w:p>
        </w:tc>
        <w:tc>
          <w:tcPr>
            <w:tcW w:w="1290" w:type="dxa"/>
            <w:tcBorders>
              <w:top w:val="nil"/>
              <w:left w:val="nil"/>
              <w:bottom w:val="single" w:color="auto" w:sz="4" w:space="0"/>
              <w:right w:val="single" w:color="auto" w:sz="4" w:space="0"/>
            </w:tcBorders>
            <w:shd w:val="clear" w:color="auto" w:fill="E6E6E6"/>
            <w:vAlign w:val="bottom"/>
          </w:tcPr>
          <w:p w:rsidRPr="00567D14" w:rsidR="000A1C3D" w:rsidP="0068618B" w:rsidRDefault="000A1C3D" w14:paraId="19F3581D" w14:textId="77777777">
            <w:pPr>
              <w:jc w:val="center"/>
              <w:rPr>
                <w:rFonts w:eastAsia="MS Mincho"/>
                <w:b/>
                <w:bCs/>
                <w:sz w:val="20"/>
                <w:szCs w:val="20"/>
                <w:lang w:eastAsia="ja-JP"/>
              </w:rPr>
            </w:pPr>
            <w:r w:rsidRPr="00567D14">
              <w:rPr>
                <w:rFonts w:eastAsia="MS Mincho"/>
                <w:b/>
                <w:bCs/>
                <w:sz w:val="20"/>
                <w:szCs w:val="20"/>
                <w:lang w:eastAsia="ja-JP"/>
              </w:rPr>
              <w:t>Contractor</w:t>
            </w:r>
          </w:p>
        </w:tc>
        <w:tc>
          <w:tcPr>
            <w:tcW w:w="1290" w:type="dxa"/>
            <w:tcBorders>
              <w:top w:val="nil"/>
              <w:left w:val="nil"/>
              <w:bottom w:val="single" w:color="auto" w:sz="4" w:space="0"/>
              <w:right w:val="single" w:color="auto" w:sz="4" w:space="0"/>
            </w:tcBorders>
            <w:shd w:val="clear" w:color="auto" w:fill="E6E6E6"/>
            <w:vAlign w:val="bottom"/>
          </w:tcPr>
          <w:p w:rsidRPr="00567D14" w:rsidR="000A1C3D" w:rsidP="0068618B" w:rsidRDefault="000A1C3D" w14:paraId="278800F1" w14:textId="77777777">
            <w:pPr>
              <w:jc w:val="center"/>
              <w:rPr>
                <w:rFonts w:eastAsia="MS Mincho"/>
                <w:b/>
                <w:bCs/>
                <w:sz w:val="20"/>
                <w:szCs w:val="20"/>
                <w:lang w:eastAsia="ja-JP"/>
              </w:rPr>
            </w:pPr>
            <w:r w:rsidRPr="00567D14">
              <w:rPr>
                <w:rFonts w:eastAsia="MS Mincho"/>
                <w:b/>
                <w:bCs/>
                <w:sz w:val="20"/>
                <w:szCs w:val="20"/>
                <w:lang w:eastAsia="ja-JP"/>
              </w:rPr>
              <w:t>Total Hours</w:t>
            </w:r>
          </w:p>
        </w:tc>
        <w:tc>
          <w:tcPr>
            <w:tcW w:w="1290" w:type="dxa"/>
            <w:tcBorders>
              <w:top w:val="nil"/>
              <w:left w:val="nil"/>
              <w:bottom w:val="single" w:color="auto" w:sz="4" w:space="0"/>
              <w:right w:val="single" w:color="auto" w:sz="4" w:space="0"/>
            </w:tcBorders>
            <w:shd w:val="clear" w:color="auto" w:fill="E6E6E6"/>
            <w:vAlign w:val="bottom"/>
          </w:tcPr>
          <w:p w:rsidRPr="00567D14" w:rsidR="000A1C3D" w:rsidP="0068618B" w:rsidRDefault="000A1C3D" w14:paraId="2798DE11" w14:textId="1DDB84A5">
            <w:pPr>
              <w:jc w:val="center"/>
              <w:rPr>
                <w:rFonts w:eastAsia="MS Mincho"/>
                <w:b/>
                <w:bCs/>
                <w:sz w:val="20"/>
                <w:szCs w:val="20"/>
                <w:lang w:eastAsia="ja-JP"/>
              </w:rPr>
            </w:pPr>
            <w:r w:rsidRPr="00567D14">
              <w:rPr>
                <w:rFonts w:eastAsia="MS Mincho"/>
                <w:b/>
                <w:bCs/>
                <w:sz w:val="20"/>
                <w:szCs w:val="20"/>
                <w:lang w:eastAsia="ja-JP"/>
              </w:rPr>
              <w:t>Agency ($</w:t>
            </w:r>
            <w:r w:rsidR="00201B43">
              <w:rPr>
                <w:rFonts w:eastAsia="MS Mincho"/>
                <w:b/>
                <w:bCs/>
                <w:sz w:val="20"/>
                <w:szCs w:val="20"/>
                <w:lang w:eastAsia="ja-JP"/>
              </w:rPr>
              <w:t>45.51</w:t>
            </w:r>
            <w:r w:rsidRPr="00567D14">
              <w:rPr>
                <w:rFonts w:eastAsia="MS Mincho"/>
                <w:b/>
                <w:bCs/>
                <w:sz w:val="20"/>
                <w:szCs w:val="20"/>
                <w:lang w:eastAsia="ja-JP"/>
              </w:rPr>
              <w:t>/hr)</w:t>
            </w:r>
          </w:p>
        </w:tc>
        <w:tc>
          <w:tcPr>
            <w:tcW w:w="1290" w:type="dxa"/>
            <w:tcBorders>
              <w:top w:val="nil"/>
              <w:left w:val="nil"/>
              <w:bottom w:val="single" w:color="auto" w:sz="4" w:space="0"/>
              <w:right w:val="single" w:color="auto" w:sz="4" w:space="0"/>
            </w:tcBorders>
            <w:shd w:val="clear" w:color="auto" w:fill="E6E6E6"/>
            <w:vAlign w:val="bottom"/>
          </w:tcPr>
          <w:p w:rsidRPr="00567D14" w:rsidR="000A1C3D" w:rsidP="0068618B" w:rsidRDefault="000A1C3D" w14:paraId="2E8BF4B7" w14:textId="7A9DCEDC">
            <w:pPr>
              <w:jc w:val="center"/>
              <w:rPr>
                <w:rFonts w:eastAsia="MS Mincho"/>
                <w:b/>
                <w:bCs/>
                <w:sz w:val="20"/>
                <w:szCs w:val="20"/>
                <w:lang w:eastAsia="ja-JP"/>
              </w:rPr>
            </w:pPr>
            <w:r w:rsidRPr="00567D14">
              <w:rPr>
                <w:rFonts w:eastAsia="MS Mincho"/>
                <w:b/>
                <w:bCs/>
                <w:sz w:val="20"/>
                <w:szCs w:val="20"/>
                <w:lang w:eastAsia="ja-JP"/>
              </w:rPr>
              <w:t>Contractor ($</w:t>
            </w:r>
            <w:r w:rsidR="00E62C0B">
              <w:rPr>
                <w:rFonts w:eastAsia="MS Mincho"/>
                <w:b/>
                <w:bCs/>
                <w:sz w:val="20"/>
                <w:szCs w:val="20"/>
                <w:lang w:eastAsia="ja-JP"/>
              </w:rPr>
              <w:t>100</w:t>
            </w:r>
            <w:r w:rsidRPr="00567D14">
              <w:rPr>
                <w:rFonts w:eastAsia="MS Mincho"/>
                <w:b/>
                <w:bCs/>
                <w:sz w:val="20"/>
                <w:szCs w:val="20"/>
                <w:lang w:eastAsia="ja-JP"/>
              </w:rPr>
              <w:t>/hr)</w:t>
            </w:r>
          </w:p>
        </w:tc>
        <w:tc>
          <w:tcPr>
            <w:tcW w:w="1290" w:type="dxa"/>
            <w:tcBorders>
              <w:top w:val="nil"/>
              <w:left w:val="nil"/>
              <w:bottom w:val="single" w:color="auto" w:sz="4" w:space="0"/>
              <w:right w:val="double" w:color="auto" w:sz="6" w:space="0"/>
            </w:tcBorders>
            <w:shd w:val="clear" w:color="auto" w:fill="E6E6E6"/>
            <w:vAlign w:val="bottom"/>
          </w:tcPr>
          <w:p w:rsidRPr="00567D14" w:rsidR="000A1C3D" w:rsidP="0068618B" w:rsidRDefault="000A1C3D" w14:paraId="4A37CF58" w14:textId="77777777">
            <w:pPr>
              <w:jc w:val="center"/>
              <w:rPr>
                <w:rFonts w:eastAsia="MS Mincho"/>
                <w:b/>
                <w:bCs/>
                <w:sz w:val="20"/>
                <w:szCs w:val="20"/>
                <w:lang w:eastAsia="ja-JP"/>
              </w:rPr>
            </w:pPr>
            <w:r w:rsidRPr="00567D14">
              <w:rPr>
                <w:rFonts w:eastAsia="MS Mincho"/>
                <w:b/>
                <w:bCs/>
                <w:sz w:val="20"/>
                <w:szCs w:val="20"/>
                <w:lang w:eastAsia="ja-JP"/>
              </w:rPr>
              <w:t>Total Cost</w:t>
            </w:r>
          </w:p>
        </w:tc>
      </w:tr>
      <w:tr w:rsidRPr="00567D14" w:rsidR="009F354F" w:rsidTr="000245CE" w14:paraId="2B2EFFEB" w14:textId="77777777">
        <w:trPr>
          <w:cantSplit/>
          <w:trHeight w:val="259"/>
          <w:jc w:val="center"/>
        </w:trPr>
        <w:tc>
          <w:tcPr>
            <w:tcW w:w="5467" w:type="dxa"/>
            <w:tcBorders>
              <w:top w:val="single" w:color="auto" w:sz="4" w:space="0"/>
              <w:left w:val="double" w:color="auto" w:sz="6" w:space="0"/>
              <w:bottom w:val="single" w:color="auto" w:sz="4" w:space="0"/>
              <w:right w:val="single" w:color="auto" w:sz="4" w:space="0"/>
            </w:tcBorders>
            <w:shd w:val="clear" w:color="auto" w:fill="auto"/>
            <w:vAlign w:val="center"/>
          </w:tcPr>
          <w:p w:rsidRPr="00567D14" w:rsidR="009F354F" w:rsidP="009F354F" w:rsidRDefault="009F354F" w14:paraId="3DE3289E" w14:textId="2334E769">
            <w:pPr>
              <w:rPr>
                <w:rFonts w:eastAsia="MS Mincho"/>
                <w:sz w:val="20"/>
                <w:szCs w:val="20"/>
                <w:lang w:eastAsia="ja-JP"/>
              </w:rPr>
            </w:pPr>
            <w:r>
              <w:rPr>
                <w:sz w:val="20"/>
                <w:szCs w:val="20"/>
              </w:rPr>
              <w:t>Select MPP facilities</w:t>
            </w:r>
          </w:p>
        </w:tc>
        <w:tc>
          <w:tcPr>
            <w:tcW w:w="1043" w:type="dxa"/>
            <w:tcBorders>
              <w:top w:val="nil"/>
              <w:left w:val="single" w:color="auto" w:sz="4" w:space="0"/>
              <w:bottom w:val="single" w:color="auto" w:sz="4" w:space="0"/>
              <w:right w:val="single" w:color="auto" w:sz="4" w:space="0"/>
            </w:tcBorders>
            <w:shd w:val="clear" w:color="auto" w:fill="auto"/>
            <w:vAlign w:val="center"/>
          </w:tcPr>
          <w:p w:rsidRPr="00201B43" w:rsidR="009F354F" w:rsidP="009F354F" w:rsidRDefault="009F354F" w14:paraId="0852BCCF" w14:textId="71D29D86">
            <w:pPr>
              <w:jc w:val="right"/>
              <w:rPr>
                <w:rFonts w:eastAsia="MS Mincho"/>
                <w:sz w:val="20"/>
                <w:szCs w:val="20"/>
                <w:highlight w:val="yellow"/>
                <w:lang w:eastAsia="ja-JP"/>
              </w:rPr>
            </w:pPr>
            <w:r>
              <w:rPr>
                <w:sz w:val="20"/>
                <w:szCs w:val="20"/>
              </w:rPr>
              <w:t>50</w:t>
            </w:r>
          </w:p>
        </w:tc>
        <w:tc>
          <w:tcPr>
            <w:tcW w:w="1290" w:type="dxa"/>
            <w:tcBorders>
              <w:top w:val="nil"/>
              <w:left w:val="single" w:color="auto" w:sz="4" w:space="0"/>
              <w:bottom w:val="single" w:color="auto" w:sz="4" w:space="0"/>
              <w:right w:val="single" w:color="auto" w:sz="4" w:space="0"/>
            </w:tcBorders>
            <w:shd w:val="clear" w:color="auto" w:fill="auto"/>
            <w:vAlign w:val="center"/>
          </w:tcPr>
          <w:p w:rsidRPr="00201B43" w:rsidR="009F354F" w:rsidP="009F354F" w:rsidRDefault="009F354F" w14:paraId="591752A6" w14:textId="37F21E08">
            <w:pPr>
              <w:jc w:val="right"/>
              <w:rPr>
                <w:rFonts w:eastAsia="MS Mincho"/>
                <w:sz w:val="20"/>
                <w:szCs w:val="20"/>
                <w:highlight w:val="yellow"/>
                <w:lang w:eastAsia="ja-JP"/>
              </w:rPr>
            </w:pPr>
            <w:r>
              <w:rPr>
                <w:sz w:val="20"/>
                <w:szCs w:val="20"/>
              </w:rPr>
              <w:t>100</w:t>
            </w:r>
          </w:p>
        </w:tc>
        <w:tc>
          <w:tcPr>
            <w:tcW w:w="1290" w:type="dxa"/>
            <w:tcBorders>
              <w:top w:val="nil"/>
              <w:left w:val="single" w:color="auto" w:sz="4" w:space="0"/>
              <w:bottom w:val="single" w:color="auto" w:sz="4" w:space="0"/>
              <w:right w:val="single" w:color="auto" w:sz="4" w:space="0"/>
            </w:tcBorders>
            <w:shd w:val="clear" w:color="auto" w:fill="auto"/>
            <w:vAlign w:val="center"/>
          </w:tcPr>
          <w:p w:rsidRPr="00201B43" w:rsidR="009F354F" w:rsidP="009F354F" w:rsidRDefault="009F354F" w14:paraId="6ECA87D0" w14:textId="5E76F897">
            <w:pPr>
              <w:jc w:val="right"/>
              <w:rPr>
                <w:rFonts w:eastAsia="MS Mincho"/>
                <w:sz w:val="20"/>
                <w:szCs w:val="20"/>
                <w:highlight w:val="yellow"/>
                <w:lang w:eastAsia="ja-JP"/>
              </w:rPr>
            </w:pPr>
            <w:r>
              <w:rPr>
                <w:sz w:val="20"/>
                <w:szCs w:val="20"/>
              </w:rPr>
              <w:t>150</w:t>
            </w:r>
          </w:p>
        </w:tc>
        <w:tc>
          <w:tcPr>
            <w:tcW w:w="1290" w:type="dxa"/>
            <w:tcBorders>
              <w:top w:val="nil"/>
              <w:left w:val="single" w:color="auto" w:sz="4" w:space="0"/>
              <w:bottom w:val="single" w:color="auto" w:sz="4" w:space="0"/>
              <w:right w:val="single" w:color="auto" w:sz="4" w:space="0"/>
            </w:tcBorders>
            <w:shd w:val="clear" w:color="auto" w:fill="auto"/>
            <w:vAlign w:val="center"/>
          </w:tcPr>
          <w:p w:rsidRPr="00201B43" w:rsidR="009F354F" w:rsidP="009F354F" w:rsidRDefault="009F354F" w14:paraId="427AE3A4" w14:textId="152B90F9">
            <w:pPr>
              <w:jc w:val="right"/>
              <w:rPr>
                <w:rFonts w:eastAsia="MS Mincho"/>
                <w:sz w:val="20"/>
                <w:szCs w:val="20"/>
                <w:highlight w:val="yellow"/>
                <w:lang w:eastAsia="ja-JP"/>
              </w:rPr>
            </w:pPr>
            <w:r>
              <w:rPr>
                <w:sz w:val="20"/>
                <w:szCs w:val="20"/>
              </w:rPr>
              <w:t>$2,276</w:t>
            </w:r>
          </w:p>
        </w:tc>
        <w:tc>
          <w:tcPr>
            <w:tcW w:w="1290" w:type="dxa"/>
            <w:tcBorders>
              <w:top w:val="nil"/>
              <w:left w:val="single" w:color="auto" w:sz="4" w:space="0"/>
              <w:bottom w:val="single" w:color="auto" w:sz="4" w:space="0"/>
              <w:right w:val="single" w:color="auto" w:sz="4" w:space="0"/>
            </w:tcBorders>
            <w:shd w:val="clear" w:color="auto" w:fill="auto"/>
            <w:vAlign w:val="center"/>
          </w:tcPr>
          <w:p w:rsidRPr="00201B43" w:rsidR="009F354F" w:rsidP="009F354F" w:rsidRDefault="009F354F" w14:paraId="7F7BF233" w14:textId="4804429D">
            <w:pPr>
              <w:jc w:val="right"/>
              <w:rPr>
                <w:rFonts w:eastAsia="MS Mincho"/>
                <w:sz w:val="20"/>
                <w:szCs w:val="20"/>
                <w:highlight w:val="yellow"/>
                <w:lang w:eastAsia="ja-JP"/>
              </w:rPr>
            </w:pPr>
            <w:r>
              <w:rPr>
                <w:sz w:val="20"/>
                <w:szCs w:val="20"/>
              </w:rPr>
              <w:t>$</w:t>
            </w:r>
            <w:r w:rsidR="00E62C0B">
              <w:rPr>
                <w:sz w:val="20"/>
                <w:szCs w:val="20"/>
              </w:rPr>
              <w:t>10</w:t>
            </w:r>
            <w:r>
              <w:rPr>
                <w:sz w:val="20"/>
                <w:szCs w:val="20"/>
              </w:rPr>
              <w:t>,</w:t>
            </w:r>
            <w:r w:rsidR="00E62C0B">
              <w:rPr>
                <w:sz w:val="20"/>
                <w:szCs w:val="20"/>
              </w:rPr>
              <w:t>0</w:t>
            </w:r>
            <w:r>
              <w:rPr>
                <w:sz w:val="20"/>
                <w:szCs w:val="20"/>
              </w:rPr>
              <w:t>00</w:t>
            </w:r>
          </w:p>
        </w:tc>
        <w:tc>
          <w:tcPr>
            <w:tcW w:w="1290" w:type="dxa"/>
            <w:tcBorders>
              <w:top w:val="nil"/>
              <w:left w:val="single" w:color="auto" w:sz="4" w:space="0"/>
              <w:bottom w:val="single" w:color="000000" w:sz="4" w:space="0"/>
              <w:right w:val="double" w:color="auto" w:sz="6" w:space="0"/>
            </w:tcBorders>
            <w:shd w:val="clear" w:color="auto" w:fill="auto"/>
            <w:noWrap/>
            <w:vAlign w:val="center"/>
          </w:tcPr>
          <w:p w:rsidRPr="00201B43" w:rsidR="009F354F" w:rsidP="009F354F" w:rsidRDefault="009F354F" w14:paraId="510796BF" w14:textId="4C77AC62">
            <w:pPr>
              <w:jc w:val="right"/>
              <w:rPr>
                <w:rFonts w:eastAsia="MS Mincho"/>
                <w:sz w:val="20"/>
                <w:szCs w:val="20"/>
                <w:highlight w:val="yellow"/>
                <w:lang w:eastAsia="ja-JP"/>
              </w:rPr>
            </w:pPr>
            <w:r>
              <w:rPr>
                <w:sz w:val="20"/>
                <w:szCs w:val="20"/>
              </w:rPr>
              <w:t>$1</w:t>
            </w:r>
            <w:r w:rsidR="00E62C0B">
              <w:rPr>
                <w:sz w:val="20"/>
                <w:szCs w:val="20"/>
              </w:rPr>
              <w:t>2</w:t>
            </w:r>
            <w:r>
              <w:rPr>
                <w:sz w:val="20"/>
                <w:szCs w:val="20"/>
              </w:rPr>
              <w:t>,</w:t>
            </w:r>
            <w:r w:rsidR="00E62C0B">
              <w:rPr>
                <w:sz w:val="20"/>
                <w:szCs w:val="20"/>
              </w:rPr>
              <w:t>2</w:t>
            </w:r>
            <w:r>
              <w:rPr>
                <w:sz w:val="20"/>
                <w:szCs w:val="20"/>
              </w:rPr>
              <w:t>76</w:t>
            </w:r>
          </w:p>
        </w:tc>
      </w:tr>
      <w:tr w:rsidRPr="00567D14" w:rsidR="009F354F" w:rsidTr="000245CE" w14:paraId="35600128" w14:textId="77777777">
        <w:trPr>
          <w:cantSplit/>
          <w:trHeight w:val="241"/>
          <w:jc w:val="center"/>
        </w:trPr>
        <w:tc>
          <w:tcPr>
            <w:tcW w:w="5467" w:type="dxa"/>
            <w:tcBorders>
              <w:top w:val="single" w:color="auto" w:sz="4" w:space="0"/>
              <w:left w:val="double" w:color="auto" w:sz="6" w:space="0"/>
              <w:bottom w:val="single" w:color="auto" w:sz="4" w:space="0"/>
              <w:right w:val="single" w:color="auto" w:sz="4" w:space="0"/>
            </w:tcBorders>
            <w:shd w:val="clear" w:color="auto" w:fill="auto"/>
            <w:vAlign w:val="center"/>
          </w:tcPr>
          <w:p w:rsidRPr="00567D14" w:rsidR="009F354F" w:rsidP="009F354F" w:rsidRDefault="009F354F" w14:paraId="1893B482" w14:textId="3C433230">
            <w:pPr>
              <w:rPr>
                <w:rFonts w:eastAsia="MS Mincho"/>
                <w:sz w:val="20"/>
                <w:szCs w:val="20"/>
                <w:lang w:eastAsia="ja-JP"/>
              </w:rPr>
            </w:pPr>
            <w:r>
              <w:rPr>
                <w:sz w:val="20"/>
                <w:szCs w:val="20"/>
              </w:rPr>
              <w:t>Develop site-specific sampling plans - Calls with facilities and write/review plans</w:t>
            </w:r>
          </w:p>
        </w:tc>
        <w:tc>
          <w:tcPr>
            <w:tcW w:w="1043" w:type="dxa"/>
            <w:tcBorders>
              <w:top w:val="nil"/>
              <w:left w:val="single" w:color="auto" w:sz="4" w:space="0"/>
              <w:bottom w:val="single" w:color="auto" w:sz="4" w:space="0"/>
              <w:right w:val="single" w:color="auto" w:sz="4" w:space="0"/>
            </w:tcBorders>
            <w:shd w:val="clear" w:color="auto" w:fill="auto"/>
            <w:vAlign w:val="center"/>
          </w:tcPr>
          <w:p w:rsidRPr="00201B43" w:rsidR="009F354F" w:rsidP="009F354F" w:rsidRDefault="009F354F" w14:paraId="645FE8D5" w14:textId="3F7CF46A">
            <w:pPr>
              <w:jc w:val="right"/>
              <w:rPr>
                <w:rFonts w:eastAsia="MS Mincho"/>
                <w:sz w:val="20"/>
                <w:szCs w:val="20"/>
                <w:highlight w:val="yellow"/>
                <w:lang w:eastAsia="ja-JP"/>
              </w:rPr>
            </w:pPr>
            <w:r>
              <w:rPr>
                <w:sz w:val="20"/>
                <w:szCs w:val="20"/>
              </w:rPr>
              <w:t>200</w:t>
            </w:r>
          </w:p>
        </w:tc>
        <w:tc>
          <w:tcPr>
            <w:tcW w:w="1290" w:type="dxa"/>
            <w:tcBorders>
              <w:top w:val="nil"/>
              <w:left w:val="single" w:color="auto" w:sz="4" w:space="0"/>
              <w:bottom w:val="single" w:color="auto" w:sz="4" w:space="0"/>
              <w:right w:val="single" w:color="auto" w:sz="4" w:space="0"/>
            </w:tcBorders>
            <w:shd w:val="clear" w:color="auto" w:fill="auto"/>
            <w:vAlign w:val="center"/>
          </w:tcPr>
          <w:p w:rsidRPr="00201B43" w:rsidR="009F354F" w:rsidP="009F354F" w:rsidRDefault="009F354F" w14:paraId="569BDE76" w14:textId="37B95688">
            <w:pPr>
              <w:jc w:val="right"/>
              <w:rPr>
                <w:rFonts w:eastAsia="MS Mincho"/>
                <w:sz w:val="20"/>
                <w:szCs w:val="20"/>
                <w:highlight w:val="yellow"/>
                <w:lang w:eastAsia="ja-JP"/>
              </w:rPr>
            </w:pPr>
            <w:r>
              <w:rPr>
                <w:sz w:val="20"/>
                <w:szCs w:val="20"/>
              </w:rPr>
              <w:t>720</w:t>
            </w:r>
          </w:p>
        </w:tc>
        <w:tc>
          <w:tcPr>
            <w:tcW w:w="1290" w:type="dxa"/>
            <w:tcBorders>
              <w:top w:val="nil"/>
              <w:left w:val="single" w:color="auto" w:sz="4" w:space="0"/>
              <w:bottom w:val="single" w:color="auto" w:sz="4" w:space="0"/>
              <w:right w:val="single" w:color="auto" w:sz="4" w:space="0"/>
            </w:tcBorders>
            <w:shd w:val="clear" w:color="auto" w:fill="auto"/>
            <w:vAlign w:val="center"/>
          </w:tcPr>
          <w:p w:rsidRPr="00201B43" w:rsidR="009F354F" w:rsidP="009F354F" w:rsidRDefault="009F354F" w14:paraId="34B237D9" w14:textId="5C3978F2">
            <w:pPr>
              <w:jc w:val="right"/>
              <w:rPr>
                <w:rFonts w:eastAsia="MS Mincho"/>
                <w:sz w:val="20"/>
                <w:szCs w:val="20"/>
                <w:highlight w:val="yellow"/>
                <w:lang w:eastAsia="ja-JP"/>
              </w:rPr>
            </w:pPr>
            <w:r>
              <w:rPr>
                <w:sz w:val="20"/>
                <w:szCs w:val="20"/>
              </w:rPr>
              <w:t>920</w:t>
            </w:r>
          </w:p>
        </w:tc>
        <w:tc>
          <w:tcPr>
            <w:tcW w:w="1290" w:type="dxa"/>
            <w:tcBorders>
              <w:top w:val="nil"/>
              <w:left w:val="single" w:color="auto" w:sz="4" w:space="0"/>
              <w:bottom w:val="single" w:color="auto" w:sz="4" w:space="0"/>
              <w:right w:val="single" w:color="auto" w:sz="4" w:space="0"/>
            </w:tcBorders>
            <w:shd w:val="clear" w:color="auto" w:fill="auto"/>
            <w:vAlign w:val="center"/>
          </w:tcPr>
          <w:p w:rsidRPr="00201B43" w:rsidR="009F354F" w:rsidP="009F354F" w:rsidRDefault="009F354F" w14:paraId="31D050A6" w14:textId="23E1B814">
            <w:pPr>
              <w:jc w:val="right"/>
              <w:rPr>
                <w:rFonts w:eastAsia="MS Mincho"/>
                <w:sz w:val="20"/>
                <w:szCs w:val="20"/>
                <w:highlight w:val="yellow"/>
                <w:lang w:eastAsia="ja-JP"/>
              </w:rPr>
            </w:pPr>
            <w:r>
              <w:rPr>
                <w:sz w:val="20"/>
                <w:szCs w:val="20"/>
              </w:rPr>
              <w:t>$9,102</w:t>
            </w:r>
          </w:p>
        </w:tc>
        <w:tc>
          <w:tcPr>
            <w:tcW w:w="1290" w:type="dxa"/>
            <w:tcBorders>
              <w:top w:val="nil"/>
              <w:left w:val="single" w:color="auto" w:sz="4" w:space="0"/>
              <w:bottom w:val="single" w:color="auto" w:sz="4" w:space="0"/>
              <w:right w:val="single" w:color="auto" w:sz="4" w:space="0"/>
            </w:tcBorders>
            <w:shd w:val="clear" w:color="auto" w:fill="auto"/>
            <w:vAlign w:val="center"/>
          </w:tcPr>
          <w:p w:rsidRPr="00201B43" w:rsidR="009F354F" w:rsidP="009F354F" w:rsidRDefault="009F354F" w14:paraId="1FB2C5E0" w14:textId="4132FF90">
            <w:pPr>
              <w:jc w:val="right"/>
              <w:rPr>
                <w:rFonts w:eastAsia="MS Mincho"/>
                <w:sz w:val="20"/>
                <w:szCs w:val="20"/>
                <w:highlight w:val="yellow"/>
                <w:lang w:eastAsia="ja-JP"/>
              </w:rPr>
            </w:pPr>
            <w:r>
              <w:rPr>
                <w:sz w:val="20"/>
                <w:szCs w:val="20"/>
              </w:rPr>
              <w:t>$</w:t>
            </w:r>
            <w:r w:rsidR="003601D2">
              <w:rPr>
                <w:sz w:val="20"/>
                <w:szCs w:val="20"/>
              </w:rPr>
              <w:t>72</w:t>
            </w:r>
            <w:r>
              <w:rPr>
                <w:sz w:val="20"/>
                <w:szCs w:val="20"/>
              </w:rPr>
              <w:t>,</w:t>
            </w:r>
            <w:r w:rsidR="003601D2">
              <w:rPr>
                <w:sz w:val="20"/>
                <w:szCs w:val="20"/>
              </w:rPr>
              <w:t>0</w:t>
            </w:r>
            <w:r>
              <w:rPr>
                <w:sz w:val="20"/>
                <w:szCs w:val="20"/>
              </w:rPr>
              <w:t>00</w:t>
            </w:r>
          </w:p>
        </w:tc>
        <w:tc>
          <w:tcPr>
            <w:tcW w:w="1290" w:type="dxa"/>
            <w:tcBorders>
              <w:top w:val="nil"/>
              <w:left w:val="single" w:color="auto" w:sz="4" w:space="0"/>
              <w:bottom w:val="single" w:color="000000" w:sz="4" w:space="0"/>
              <w:right w:val="double" w:color="auto" w:sz="6" w:space="0"/>
            </w:tcBorders>
            <w:shd w:val="clear" w:color="auto" w:fill="auto"/>
            <w:noWrap/>
            <w:vAlign w:val="center"/>
          </w:tcPr>
          <w:p w:rsidRPr="00201B43" w:rsidR="009F354F" w:rsidP="009F354F" w:rsidRDefault="009F354F" w14:paraId="285DE67D" w14:textId="283C191D">
            <w:pPr>
              <w:jc w:val="right"/>
              <w:rPr>
                <w:rFonts w:eastAsia="MS Mincho"/>
                <w:sz w:val="20"/>
                <w:szCs w:val="20"/>
                <w:highlight w:val="yellow"/>
                <w:lang w:eastAsia="ja-JP"/>
              </w:rPr>
            </w:pPr>
            <w:r>
              <w:rPr>
                <w:sz w:val="20"/>
                <w:szCs w:val="20"/>
              </w:rPr>
              <w:t>$</w:t>
            </w:r>
            <w:r w:rsidR="003601D2">
              <w:rPr>
                <w:sz w:val="20"/>
                <w:szCs w:val="20"/>
              </w:rPr>
              <w:t>81</w:t>
            </w:r>
            <w:r>
              <w:rPr>
                <w:sz w:val="20"/>
                <w:szCs w:val="20"/>
              </w:rPr>
              <w:t>,</w:t>
            </w:r>
            <w:r w:rsidR="003601D2">
              <w:rPr>
                <w:sz w:val="20"/>
                <w:szCs w:val="20"/>
              </w:rPr>
              <w:t>1</w:t>
            </w:r>
            <w:r>
              <w:rPr>
                <w:sz w:val="20"/>
                <w:szCs w:val="20"/>
              </w:rPr>
              <w:t>02</w:t>
            </w:r>
          </w:p>
        </w:tc>
      </w:tr>
      <w:tr w:rsidRPr="00567D14" w:rsidR="009F354F" w:rsidTr="000245CE" w14:paraId="5BDCADA1" w14:textId="77777777">
        <w:trPr>
          <w:cantSplit/>
          <w:trHeight w:val="304"/>
          <w:jc w:val="center"/>
        </w:trPr>
        <w:tc>
          <w:tcPr>
            <w:tcW w:w="5467" w:type="dxa"/>
            <w:tcBorders>
              <w:top w:val="single" w:color="auto" w:sz="4" w:space="0"/>
              <w:left w:val="double" w:color="auto" w:sz="6" w:space="0"/>
              <w:bottom w:val="single" w:color="auto" w:sz="4" w:space="0"/>
              <w:right w:val="single" w:color="auto" w:sz="4" w:space="0"/>
            </w:tcBorders>
            <w:shd w:val="clear" w:color="auto" w:fill="auto"/>
            <w:vAlign w:val="center"/>
          </w:tcPr>
          <w:p w:rsidRPr="00567D14" w:rsidR="009F354F" w:rsidP="009F354F" w:rsidRDefault="009F354F" w14:paraId="0E0E9723" w14:textId="25F8731B">
            <w:pPr>
              <w:rPr>
                <w:rFonts w:eastAsia="MS Mincho"/>
                <w:sz w:val="20"/>
                <w:szCs w:val="20"/>
                <w:lang w:eastAsia="ja-JP"/>
              </w:rPr>
            </w:pPr>
            <w:r>
              <w:rPr>
                <w:sz w:val="20"/>
                <w:szCs w:val="20"/>
              </w:rPr>
              <w:t>Plan and conduct sampling audits</w:t>
            </w:r>
          </w:p>
        </w:tc>
        <w:tc>
          <w:tcPr>
            <w:tcW w:w="1043" w:type="dxa"/>
            <w:tcBorders>
              <w:top w:val="nil"/>
              <w:left w:val="single" w:color="auto" w:sz="4" w:space="0"/>
              <w:bottom w:val="single" w:color="auto" w:sz="4" w:space="0"/>
              <w:right w:val="single" w:color="auto" w:sz="4" w:space="0"/>
            </w:tcBorders>
            <w:shd w:val="clear" w:color="auto" w:fill="auto"/>
            <w:vAlign w:val="center"/>
          </w:tcPr>
          <w:p w:rsidRPr="00201B43" w:rsidR="009F354F" w:rsidP="009F354F" w:rsidRDefault="009F354F" w14:paraId="133539D0" w14:textId="1FE546A8">
            <w:pPr>
              <w:jc w:val="right"/>
              <w:rPr>
                <w:rFonts w:eastAsia="MS Mincho"/>
                <w:sz w:val="20"/>
                <w:szCs w:val="20"/>
                <w:highlight w:val="yellow"/>
                <w:lang w:eastAsia="ja-JP"/>
              </w:rPr>
            </w:pPr>
            <w:r>
              <w:rPr>
                <w:sz w:val="20"/>
                <w:szCs w:val="20"/>
              </w:rPr>
              <w:t>80</w:t>
            </w:r>
          </w:p>
        </w:tc>
        <w:tc>
          <w:tcPr>
            <w:tcW w:w="1290" w:type="dxa"/>
            <w:tcBorders>
              <w:top w:val="nil"/>
              <w:left w:val="single" w:color="auto" w:sz="4" w:space="0"/>
              <w:bottom w:val="single" w:color="auto" w:sz="4" w:space="0"/>
              <w:right w:val="single" w:color="auto" w:sz="4" w:space="0"/>
            </w:tcBorders>
            <w:shd w:val="clear" w:color="auto" w:fill="auto"/>
            <w:vAlign w:val="center"/>
          </w:tcPr>
          <w:p w:rsidRPr="00201B43" w:rsidR="009F354F" w:rsidP="009F354F" w:rsidRDefault="009F354F" w14:paraId="62C38324" w14:textId="39D46CB4">
            <w:pPr>
              <w:jc w:val="right"/>
              <w:rPr>
                <w:rFonts w:eastAsia="MS Mincho"/>
                <w:sz w:val="20"/>
                <w:szCs w:val="20"/>
                <w:highlight w:val="yellow"/>
                <w:lang w:eastAsia="ja-JP"/>
              </w:rPr>
            </w:pPr>
            <w:r>
              <w:rPr>
                <w:sz w:val="20"/>
                <w:szCs w:val="20"/>
              </w:rPr>
              <w:t>510</w:t>
            </w:r>
          </w:p>
        </w:tc>
        <w:tc>
          <w:tcPr>
            <w:tcW w:w="1290" w:type="dxa"/>
            <w:tcBorders>
              <w:top w:val="nil"/>
              <w:left w:val="single" w:color="auto" w:sz="4" w:space="0"/>
              <w:bottom w:val="single" w:color="auto" w:sz="4" w:space="0"/>
              <w:right w:val="single" w:color="auto" w:sz="4" w:space="0"/>
            </w:tcBorders>
            <w:shd w:val="clear" w:color="auto" w:fill="auto"/>
            <w:vAlign w:val="center"/>
          </w:tcPr>
          <w:p w:rsidRPr="00201B43" w:rsidR="009F354F" w:rsidP="009F354F" w:rsidRDefault="009F354F" w14:paraId="018AE881" w14:textId="255B0EC8">
            <w:pPr>
              <w:jc w:val="right"/>
              <w:rPr>
                <w:rFonts w:eastAsia="MS Mincho"/>
                <w:sz w:val="20"/>
                <w:szCs w:val="20"/>
                <w:highlight w:val="yellow"/>
                <w:lang w:eastAsia="ja-JP"/>
              </w:rPr>
            </w:pPr>
            <w:r>
              <w:rPr>
                <w:sz w:val="20"/>
                <w:szCs w:val="20"/>
              </w:rPr>
              <w:t>590</w:t>
            </w:r>
          </w:p>
        </w:tc>
        <w:tc>
          <w:tcPr>
            <w:tcW w:w="1290" w:type="dxa"/>
            <w:tcBorders>
              <w:top w:val="nil"/>
              <w:left w:val="single" w:color="auto" w:sz="4" w:space="0"/>
              <w:bottom w:val="single" w:color="auto" w:sz="4" w:space="0"/>
              <w:right w:val="single" w:color="auto" w:sz="4" w:space="0"/>
            </w:tcBorders>
            <w:shd w:val="clear" w:color="auto" w:fill="auto"/>
            <w:vAlign w:val="center"/>
          </w:tcPr>
          <w:p w:rsidRPr="00201B43" w:rsidR="009F354F" w:rsidP="009F354F" w:rsidRDefault="009F354F" w14:paraId="11509646" w14:textId="3152DCE2">
            <w:pPr>
              <w:jc w:val="right"/>
              <w:rPr>
                <w:rFonts w:eastAsia="MS Mincho"/>
                <w:sz w:val="20"/>
                <w:szCs w:val="20"/>
                <w:highlight w:val="yellow"/>
                <w:lang w:eastAsia="ja-JP"/>
              </w:rPr>
            </w:pPr>
            <w:r>
              <w:rPr>
                <w:sz w:val="20"/>
                <w:szCs w:val="20"/>
              </w:rPr>
              <w:t>$3,641</w:t>
            </w:r>
          </w:p>
        </w:tc>
        <w:tc>
          <w:tcPr>
            <w:tcW w:w="1290" w:type="dxa"/>
            <w:tcBorders>
              <w:top w:val="nil"/>
              <w:left w:val="single" w:color="auto" w:sz="4" w:space="0"/>
              <w:bottom w:val="single" w:color="auto" w:sz="4" w:space="0"/>
              <w:right w:val="single" w:color="auto" w:sz="4" w:space="0"/>
            </w:tcBorders>
            <w:shd w:val="clear" w:color="auto" w:fill="auto"/>
            <w:vAlign w:val="center"/>
          </w:tcPr>
          <w:p w:rsidRPr="00201B43" w:rsidR="009F354F" w:rsidP="009F354F" w:rsidRDefault="009F354F" w14:paraId="5BA1BEF0" w14:textId="174903A2">
            <w:pPr>
              <w:jc w:val="right"/>
              <w:rPr>
                <w:rFonts w:eastAsia="MS Mincho"/>
                <w:sz w:val="20"/>
                <w:szCs w:val="20"/>
                <w:highlight w:val="yellow"/>
                <w:lang w:eastAsia="ja-JP"/>
              </w:rPr>
            </w:pPr>
            <w:r>
              <w:rPr>
                <w:sz w:val="20"/>
                <w:szCs w:val="20"/>
              </w:rPr>
              <w:t>$</w:t>
            </w:r>
            <w:r w:rsidR="003601D2">
              <w:rPr>
                <w:sz w:val="20"/>
                <w:szCs w:val="20"/>
              </w:rPr>
              <w:t>51</w:t>
            </w:r>
            <w:r>
              <w:rPr>
                <w:sz w:val="20"/>
                <w:szCs w:val="20"/>
              </w:rPr>
              <w:t>,</w:t>
            </w:r>
            <w:r w:rsidR="003601D2">
              <w:rPr>
                <w:sz w:val="20"/>
                <w:szCs w:val="20"/>
              </w:rPr>
              <w:t>0</w:t>
            </w:r>
            <w:r>
              <w:rPr>
                <w:sz w:val="20"/>
                <w:szCs w:val="20"/>
              </w:rPr>
              <w:t>50</w:t>
            </w:r>
          </w:p>
        </w:tc>
        <w:tc>
          <w:tcPr>
            <w:tcW w:w="1290" w:type="dxa"/>
            <w:tcBorders>
              <w:top w:val="nil"/>
              <w:left w:val="single" w:color="auto" w:sz="4" w:space="0"/>
              <w:bottom w:val="single" w:color="000000" w:sz="4" w:space="0"/>
              <w:right w:val="double" w:color="auto" w:sz="6" w:space="0"/>
            </w:tcBorders>
            <w:shd w:val="clear" w:color="auto" w:fill="auto"/>
            <w:noWrap/>
            <w:vAlign w:val="center"/>
          </w:tcPr>
          <w:p w:rsidRPr="00201B43" w:rsidR="009F354F" w:rsidP="009F354F" w:rsidRDefault="009F354F" w14:paraId="6726F046" w14:textId="60F237E7">
            <w:pPr>
              <w:jc w:val="right"/>
              <w:rPr>
                <w:rFonts w:eastAsia="MS Mincho"/>
                <w:sz w:val="20"/>
                <w:szCs w:val="20"/>
                <w:highlight w:val="yellow"/>
                <w:lang w:eastAsia="ja-JP"/>
              </w:rPr>
            </w:pPr>
            <w:r>
              <w:rPr>
                <w:sz w:val="20"/>
                <w:szCs w:val="20"/>
              </w:rPr>
              <w:t>$5</w:t>
            </w:r>
            <w:r w:rsidR="003601D2">
              <w:rPr>
                <w:sz w:val="20"/>
                <w:szCs w:val="20"/>
              </w:rPr>
              <w:t>4</w:t>
            </w:r>
            <w:r>
              <w:rPr>
                <w:sz w:val="20"/>
                <w:szCs w:val="20"/>
              </w:rPr>
              <w:t>,</w:t>
            </w:r>
            <w:r w:rsidR="003601D2">
              <w:rPr>
                <w:sz w:val="20"/>
                <w:szCs w:val="20"/>
              </w:rPr>
              <w:t>6</w:t>
            </w:r>
            <w:r>
              <w:rPr>
                <w:sz w:val="20"/>
                <w:szCs w:val="20"/>
              </w:rPr>
              <w:t>91</w:t>
            </w:r>
          </w:p>
        </w:tc>
      </w:tr>
      <w:tr w:rsidRPr="00567D14" w:rsidR="009F354F" w:rsidTr="000245CE" w14:paraId="3BFED680" w14:textId="77777777">
        <w:trPr>
          <w:cantSplit/>
          <w:trHeight w:val="304"/>
          <w:jc w:val="center"/>
        </w:trPr>
        <w:tc>
          <w:tcPr>
            <w:tcW w:w="5467" w:type="dxa"/>
            <w:tcBorders>
              <w:top w:val="single" w:color="auto" w:sz="4" w:space="0"/>
              <w:left w:val="double" w:color="auto" w:sz="6" w:space="0"/>
              <w:bottom w:val="single" w:color="auto" w:sz="4" w:space="0"/>
              <w:right w:val="single" w:color="auto" w:sz="4" w:space="0"/>
            </w:tcBorders>
            <w:shd w:val="clear" w:color="auto" w:fill="auto"/>
            <w:vAlign w:val="center"/>
          </w:tcPr>
          <w:p w:rsidR="009F354F" w:rsidP="009F354F" w:rsidRDefault="009F354F" w14:paraId="3B3FFFFE" w14:textId="4E251D48">
            <w:pPr>
              <w:rPr>
                <w:sz w:val="20"/>
                <w:szCs w:val="20"/>
              </w:rPr>
            </w:pPr>
            <w:r>
              <w:rPr>
                <w:sz w:val="20"/>
                <w:szCs w:val="20"/>
              </w:rPr>
              <w:t>Prepare sample collection kits</w:t>
            </w:r>
          </w:p>
        </w:tc>
        <w:tc>
          <w:tcPr>
            <w:tcW w:w="1043" w:type="dxa"/>
            <w:tcBorders>
              <w:top w:val="nil"/>
              <w:left w:val="single" w:color="auto" w:sz="4" w:space="0"/>
              <w:bottom w:val="single" w:color="auto" w:sz="4" w:space="0"/>
              <w:right w:val="single" w:color="auto" w:sz="4" w:space="0"/>
            </w:tcBorders>
            <w:shd w:val="clear" w:color="auto" w:fill="auto"/>
            <w:vAlign w:val="center"/>
          </w:tcPr>
          <w:p w:rsidR="009F354F" w:rsidP="009F354F" w:rsidRDefault="009F354F" w14:paraId="214C8878" w14:textId="27E76EA7">
            <w:pPr>
              <w:jc w:val="right"/>
              <w:rPr>
                <w:sz w:val="20"/>
                <w:szCs w:val="20"/>
              </w:rPr>
            </w:pPr>
            <w:r>
              <w:rPr>
                <w:sz w:val="20"/>
                <w:szCs w:val="20"/>
              </w:rPr>
              <w:t>0</w:t>
            </w:r>
          </w:p>
        </w:tc>
        <w:tc>
          <w:tcPr>
            <w:tcW w:w="1290" w:type="dxa"/>
            <w:tcBorders>
              <w:top w:val="nil"/>
              <w:left w:val="single" w:color="auto" w:sz="4" w:space="0"/>
              <w:bottom w:val="single" w:color="auto" w:sz="4" w:space="0"/>
              <w:right w:val="single" w:color="auto" w:sz="4" w:space="0"/>
            </w:tcBorders>
            <w:shd w:val="clear" w:color="auto" w:fill="auto"/>
            <w:vAlign w:val="center"/>
          </w:tcPr>
          <w:p w:rsidR="009F354F" w:rsidP="009F354F" w:rsidRDefault="009F354F" w14:paraId="101C2B3A" w14:textId="748CD142">
            <w:pPr>
              <w:jc w:val="right"/>
              <w:rPr>
                <w:sz w:val="20"/>
                <w:szCs w:val="20"/>
              </w:rPr>
            </w:pPr>
            <w:r>
              <w:rPr>
                <w:sz w:val="20"/>
                <w:szCs w:val="20"/>
              </w:rPr>
              <w:t>80</w:t>
            </w:r>
          </w:p>
        </w:tc>
        <w:tc>
          <w:tcPr>
            <w:tcW w:w="1290" w:type="dxa"/>
            <w:tcBorders>
              <w:top w:val="nil"/>
              <w:left w:val="single" w:color="auto" w:sz="4" w:space="0"/>
              <w:bottom w:val="single" w:color="auto" w:sz="4" w:space="0"/>
              <w:right w:val="single" w:color="auto" w:sz="4" w:space="0"/>
            </w:tcBorders>
            <w:shd w:val="clear" w:color="auto" w:fill="auto"/>
            <w:vAlign w:val="center"/>
          </w:tcPr>
          <w:p w:rsidR="009F354F" w:rsidP="009F354F" w:rsidRDefault="009F354F" w14:paraId="23B31C6D" w14:textId="5944D3F3">
            <w:pPr>
              <w:jc w:val="right"/>
              <w:rPr>
                <w:sz w:val="20"/>
                <w:szCs w:val="20"/>
              </w:rPr>
            </w:pPr>
            <w:r>
              <w:rPr>
                <w:sz w:val="20"/>
                <w:szCs w:val="20"/>
              </w:rPr>
              <w:t>80</w:t>
            </w:r>
          </w:p>
        </w:tc>
        <w:tc>
          <w:tcPr>
            <w:tcW w:w="1290" w:type="dxa"/>
            <w:tcBorders>
              <w:top w:val="nil"/>
              <w:left w:val="single" w:color="auto" w:sz="4" w:space="0"/>
              <w:bottom w:val="single" w:color="auto" w:sz="4" w:space="0"/>
              <w:right w:val="single" w:color="auto" w:sz="4" w:space="0"/>
            </w:tcBorders>
            <w:shd w:val="clear" w:color="auto" w:fill="auto"/>
            <w:vAlign w:val="center"/>
          </w:tcPr>
          <w:p w:rsidR="009F354F" w:rsidP="009F354F" w:rsidRDefault="009F354F" w14:paraId="29563899" w14:textId="4083FE99">
            <w:pPr>
              <w:jc w:val="right"/>
              <w:rPr>
                <w:sz w:val="20"/>
                <w:szCs w:val="20"/>
              </w:rPr>
            </w:pPr>
            <w:r>
              <w:rPr>
                <w:sz w:val="20"/>
                <w:szCs w:val="20"/>
              </w:rPr>
              <w:t>$0</w:t>
            </w:r>
          </w:p>
        </w:tc>
        <w:tc>
          <w:tcPr>
            <w:tcW w:w="1290" w:type="dxa"/>
            <w:tcBorders>
              <w:top w:val="nil"/>
              <w:left w:val="single" w:color="auto" w:sz="4" w:space="0"/>
              <w:bottom w:val="single" w:color="auto" w:sz="4" w:space="0"/>
              <w:right w:val="single" w:color="auto" w:sz="4" w:space="0"/>
            </w:tcBorders>
            <w:shd w:val="clear" w:color="auto" w:fill="auto"/>
            <w:vAlign w:val="center"/>
          </w:tcPr>
          <w:p w:rsidR="009F354F" w:rsidP="009F354F" w:rsidRDefault="009F354F" w14:paraId="6BC6057E" w14:textId="02419DFD">
            <w:pPr>
              <w:jc w:val="right"/>
              <w:rPr>
                <w:sz w:val="20"/>
                <w:szCs w:val="20"/>
              </w:rPr>
            </w:pPr>
            <w:r>
              <w:rPr>
                <w:sz w:val="20"/>
                <w:szCs w:val="20"/>
              </w:rPr>
              <w:t>$</w:t>
            </w:r>
            <w:r w:rsidR="003601D2">
              <w:rPr>
                <w:sz w:val="20"/>
                <w:szCs w:val="20"/>
              </w:rPr>
              <w:t>8</w:t>
            </w:r>
            <w:r>
              <w:rPr>
                <w:sz w:val="20"/>
                <w:szCs w:val="20"/>
              </w:rPr>
              <w:t>,</w:t>
            </w:r>
            <w:r w:rsidR="003601D2">
              <w:rPr>
                <w:sz w:val="20"/>
                <w:szCs w:val="20"/>
              </w:rPr>
              <w:t>0</w:t>
            </w:r>
            <w:r>
              <w:rPr>
                <w:sz w:val="20"/>
                <w:szCs w:val="20"/>
              </w:rPr>
              <w:t>00</w:t>
            </w:r>
          </w:p>
        </w:tc>
        <w:tc>
          <w:tcPr>
            <w:tcW w:w="1290" w:type="dxa"/>
            <w:tcBorders>
              <w:top w:val="nil"/>
              <w:left w:val="single" w:color="auto" w:sz="4" w:space="0"/>
              <w:bottom w:val="single" w:color="000000" w:sz="4" w:space="0"/>
              <w:right w:val="double" w:color="auto" w:sz="6" w:space="0"/>
            </w:tcBorders>
            <w:shd w:val="clear" w:color="auto" w:fill="auto"/>
            <w:noWrap/>
            <w:vAlign w:val="center"/>
          </w:tcPr>
          <w:p w:rsidR="009F354F" w:rsidP="009F354F" w:rsidRDefault="009F354F" w14:paraId="26CDB0A8" w14:textId="56B332BC">
            <w:pPr>
              <w:jc w:val="right"/>
              <w:rPr>
                <w:sz w:val="20"/>
                <w:szCs w:val="20"/>
              </w:rPr>
            </w:pPr>
            <w:r>
              <w:rPr>
                <w:sz w:val="20"/>
                <w:szCs w:val="20"/>
              </w:rPr>
              <w:t>$</w:t>
            </w:r>
            <w:r w:rsidR="003601D2">
              <w:rPr>
                <w:sz w:val="20"/>
                <w:szCs w:val="20"/>
              </w:rPr>
              <w:t>8</w:t>
            </w:r>
            <w:r>
              <w:rPr>
                <w:sz w:val="20"/>
                <w:szCs w:val="20"/>
              </w:rPr>
              <w:t>,</w:t>
            </w:r>
            <w:r w:rsidR="003601D2">
              <w:rPr>
                <w:sz w:val="20"/>
                <w:szCs w:val="20"/>
              </w:rPr>
              <w:t>0</w:t>
            </w:r>
            <w:r>
              <w:rPr>
                <w:sz w:val="20"/>
                <w:szCs w:val="20"/>
              </w:rPr>
              <w:t>00</w:t>
            </w:r>
          </w:p>
        </w:tc>
      </w:tr>
      <w:tr w:rsidRPr="00567D14" w:rsidR="009F354F" w:rsidTr="00322085" w14:paraId="631833DF" w14:textId="77777777">
        <w:trPr>
          <w:cantSplit/>
          <w:jc w:val="center"/>
        </w:trPr>
        <w:tc>
          <w:tcPr>
            <w:tcW w:w="5467" w:type="dxa"/>
            <w:tcBorders>
              <w:top w:val="single" w:color="auto" w:sz="4" w:space="0"/>
              <w:left w:val="double" w:color="auto" w:sz="6" w:space="0"/>
              <w:bottom w:val="single" w:color="auto" w:sz="8" w:space="0"/>
              <w:right w:val="single" w:color="auto" w:sz="4" w:space="0"/>
            </w:tcBorders>
            <w:shd w:val="clear" w:color="auto" w:fill="auto"/>
            <w:vAlign w:val="center"/>
          </w:tcPr>
          <w:p w:rsidRPr="00567D14" w:rsidR="009F354F" w:rsidP="009F354F" w:rsidRDefault="009F354F" w14:paraId="516D4CC7" w14:textId="779FE341">
            <w:pPr>
              <w:rPr>
                <w:rFonts w:eastAsia="MS Mincho"/>
                <w:sz w:val="20"/>
                <w:szCs w:val="20"/>
                <w:lang w:eastAsia="ja-JP"/>
              </w:rPr>
            </w:pPr>
            <w:r>
              <w:rPr>
                <w:sz w:val="20"/>
                <w:szCs w:val="20"/>
              </w:rPr>
              <w:t>Review sampling data results, enter data into database, analyze data</w:t>
            </w:r>
          </w:p>
        </w:tc>
        <w:tc>
          <w:tcPr>
            <w:tcW w:w="1043" w:type="dxa"/>
            <w:tcBorders>
              <w:top w:val="single" w:color="auto" w:sz="4" w:space="0"/>
              <w:left w:val="single" w:color="auto" w:sz="4" w:space="0"/>
              <w:bottom w:val="single" w:color="auto" w:sz="8" w:space="0"/>
              <w:right w:val="single" w:color="auto" w:sz="4" w:space="0"/>
            </w:tcBorders>
            <w:vAlign w:val="center"/>
          </w:tcPr>
          <w:p w:rsidRPr="00201B43" w:rsidR="009F354F" w:rsidP="009F354F" w:rsidRDefault="009F354F" w14:paraId="69274848" w14:textId="33ABB7E8">
            <w:pPr>
              <w:jc w:val="right"/>
              <w:rPr>
                <w:rFonts w:eastAsia="MS Mincho"/>
                <w:sz w:val="20"/>
                <w:szCs w:val="20"/>
                <w:highlight w:val="yellow"/>
                <w:lang w:eastAsia="ja-JP"/>
              </w:rPr>
            </w:pPr>
            <w:r>
              <w:rPr>
                <w:sz w:val="20"/>
                <w:szCs w:val="20"/>
              </w:rPr>
              <w:t>1,200</w:t>
            </w:r>
          </w:p>
        </w:tc>
        <w:tc>
          <w:tcPr>
            <w:tcW w:w="1290" w:type="dxa"/>
            <w:tcBorders>
              <w:top w:val="single" w:color="auto" w:sz="4" w:space="0"/>
              <w:left w:val="single" w:color="auto" w:sz="4" w:space="0"/>
              <w:bottom w:val="single" w:color="auto" w:sz="8" w:space="0"/>
              <w:right w:val="single" w:color="auto" w:sz="4" w:space="0"/>
            </w:tcBorders>
            <w:vAlign w:val="center"/>
          </w:tcPr>
          <w:p w:rsidRPr="00201B43" w:rsidR="009F354F" w:rsidP="009F354F" w:rsidRDefault="009F354F" w14:paraId="230CD1C4" w14:textId="5DBB1021">
            <w:pPr>
              <w:jc w:val="right"/>
              <w:rPr>
                <w:rFonts w:eastAsia="MS Mincho"/>
                <w:sz w:val="20"/>
                <w:szCs w:val="20"/>
                <w:highlight w:val="yellow"/>
                <w:lang w:eastAsia="ja-JP"/>
              </w:rPr>
            </w:pPr>
            <w:r>
              <w:rPr>
                <w:sz w:val="20"/>
                <w:szCs w:val="20"/>
              </w:rPr>
              <w:t>3,080</w:t>
            </w:r>
          </w:p>
        </w:tc>
        <w:tc>
          <w:tcPr>
            <w:tcW w:w="1290" w:type="dxa"/>
            <w:tcBorders>
              <w:top w:val="single" w:color="auto" w:sz="4" w:space="0"/>
              <w:left w:val="single" w:color="auto" w:sz="4" w:space="0"/>
              <w:bottom w:val="single" w:color="auto" w:sz="8" w:space="0"/>
              <w:right w:val="single" w:color="auto" w:sz="4" w:space="0"/>
            </w:tcBorders>
            <w:vAlign w:val="center"/>
          </w:tcPr>
          <w:p w:rsidRPr="00201B43" w:rsidR="009F354F" w:rsidP="009F354F" w:rsidRDefault="009F354F" w14:paraId="3DD81D5A" w14:textId="6C669B73">
            <w:pPr>
              <w:jc w:val="right"/>
              <w:rPr>
                <w:rFonts w:eastAsia="MS Mincho"/>
                <w:sz w:val="20"/>
                <w:szCs w:val="20"/>
                <w:highlight w:val="yellow"/>
                <w:lang w:eastAsia="ja-JP"/>
              </w:rPr>
            </w:pPr>
            <w:r>
              <w:rPr>
                <w:sz w:val="20"/>
                <w:szCs w:val="20"/>
              </w:rPr>
              <w:t>4,280</w:t>
            </w:r>
          </w:p>
        </w:tc>
        <w:tc>
          <w:tcPr>
            <w:tcW w:w="1290" w:type="dxa"/>
            <w:tcBorders>
              <w:top w:val="single" w:color="auto" w:sz="4" w:space="0"/>
              <w:left w:val="single" w:color="auto" w:sz="4" w:space="0"/>
              <w:bottom w:val="single" w:color="auto" w:sz="8" w:space="0"/>
              <w:right w:val="single" w:color="auto" w:sz="4" w:space="0"/>
            </w:tcBorders>
            <w:vAlign w:val="center"/>
          </w:tcPr>
          <w:p w:rsidRPr="00201B43" w:rsidR="009F354F" w:rsidP="009F354F" w:rsidRDefault="009F354F" w14:paraId="26EAD4AC" w14:textId="37668656">
            <w:pPr>
              <w:jc w:val="right"/>
              <w:rPr>
                <w:rFonts w:eastAsia="MS Mincho"/>
                <w:sz w:val="20"/>
                <w:szCs w:val="20"/>
                <w:highlight w:val="yellow"/>
                <w:lang w:eastAsia="ja-JP"/>
              </w:rPr>
            </w:pPr>
            <w:r>
              <w:rPr>
                <w:sz w:val="20"/>
                <w:szCs w:val="20"/>
              </w:rPr>
              <w:t>$54,612</w:t>
            </w:r>
          </w:p>
        </w:tc>
        <w:tc>
          <w:tcPr>
            <w:tcW w:w="1290" w:type="dxa"/>
            <w:tcBorders>
              <w:top w:val="single" w:color="auto" w:sz="4" w:space="0"/>
              <w:left w:val="single" w:color="auto" w:sz="4" w:space="0"/>
              <w:bottom w:val="single" w:color="auto" w:sz="8" w:space="0"/>
              <w:right w:val="single" w:color="auto" w:sz="4" w:space="0"/>
            </w:tcBorders>
            <w:vAlign w:val="center"/>
          </w:tcPr>
          <w:p w:rsidRPr="00201B43" w:rsidR="009F354F" w:rsidP="009F354F" w:rsidRDefault="009F354F" w14:paraId="19ED8F32" w14:textId="40D4CE35">
            <w:pPr>
              <w:jc w:val="right"/>
              <w:rPr>
                <w:rFonts w:eastAsia="MS Mincho"/>
                <w:sz w:val="20"/>
                <w:szCs w:val="20"/>
                <w:highlight w:val="yellow"/>
                <w:lang w:eastAsia="ja-JP"/>
              </w:rPr>
            </w:pPr>
            <w:r>
              <w:rPr>
                <w:sz w:val="20"/>
                <w:szCs w:val="20"/>
              </w:rPr>
              <w:t>$</w:t>
            </w:r>
            <w:r w:rsidR="003601D2">
              <w:rPr>
                <w:sz w:val="20"/>
                <w:szCs w:val="20"/>
              </w:rPr>
              <w:t>308</w:t>
            </w:r>
            <w:r>
              <w:rPr>
                <w:sz w:val="20"/>
                <w:szCs w:val="20"/>
              </w:rPr>
              <w:t>,</w:t>
            </w:r>
            <w:r w:rsidR="003601D2">
              <w:rPr>
                <w:sz w:val="20"/>
                <w:szCs w:val="20"/>
              </w:rPr>
              <w:t>0</w:t>
            </w:r>
            <w:r>
              <w:rPr>
                <w:sz w:val="20"/>
                <w:szCs w:val="20"/>
              </w:rPr>
              <w:t>00</w:t>
            </w:r>
          </w:p>
        </w:tc>
        <w:tc>
          <w:tcPr>
            <w:tcW w:w="1290" w:type="dxa"/>
            <w:tcBorders>
              <w:top w:val="single" w:color="auto" w:sz="4" w:space="0"/>
              <w:left w:val="single" w:color="auto" w:sz="4" w:space="0"/>
              <w:bottom w:val="single" w:color="auto" w:sz="8" w:space="0"/>
              <w:right w:val="double" w:color="auto" w:sz="6" w:space="0"/>
            </w:tcBorders>
            <w:vAlign w:val="center"/>
          </w:tcPr>
          <w:p w:rsidRPr="00201B43" w:rsidR="009F354F" w:rsidP="009F354F" w:rsidRDefault="009F354F" w14:paraId="499B3A4B" w14:textId="3EB212F5">
            <w:pPr>
              <w:jc w:val="right"/>
              <w:rPr>
                <w:rFonts w:eastAsia="MS Mincho"/>
                <w:sz w:val="20"/>
                <w:szCs w:val="20"/>
                <w:highlight w:val="yellow"/>
                <w:lang w:eastAsia="ja-JP"/>
              </w:rPr>
            </w:pPr>
            <w:r>
              <w:rPr>
                <w:sz w:val="20"/>
                <w:szCs w:val="20"/>
              </w:rPr>
              <w:t>$3</w:t>
            </w:r>
            <w:r w:rsidR="003601D2">
              <w:rPr>
                <w:sz w:val="20"/>
                <w:szCs w:val="20"/>
              </w:rPr>
              <w:t>62</w:t>
            </w:r>
            <w:r>
              <w:rPr>
                <w:sz w:val="20"/>
                <w:szCs w:val="20"/>
              </w:rPr>
              <w:t>,</w:t>
            </w:r>
            <w:r w:rsidR="003601D2">
              <w:rPr>
                <w:sz w:val="20"/>
                <w:szCs w:val="20"/>
              </w:rPr>
              <w:t>6</w:t>
            </w:r>
            <w:r>
              <w:rPr>
                <w:sz w:val="20"/>
                <w:szCs w:val="20"/>
              </w:rPr>
              <w:t>12</w:t>
            </w:r>
          </w:p>
        </w:tc>
      </w:tr>
      <w:tr w:rsidRPr="00567D14" w:rsidR="009F354F" w:rsidTr="00322085" w14:paraId="1286B2F1" w14:textId="77777777">
        <w:trPr>
          <w:cantSplit/>
          <w:trHeight w:val="157"/>
          <w:jc w:val="center"/>
        </w:trPr>
        <w:tc>
          <w:tcPr>
            <w:tcW w:w="5467" w:type="dxa"/>
            <w:tcBorders>
              <w:top w:val="single" w:color="auto" w:sz="8" w:space="0"/>
              <w:left w:val="double" w:color="auto" w:sz="6" w:space="0"/>
              <w:bottom w:val="double" w:color="auto" w:sz="4" w:space="0"/>
              <w:right w:val="single" w:color="auto" w:sz="8" w:space="0"/>
            </w:tcBorders>
            <w:shd w:val="clear" w:color="auto" w:fill="E7E6E6" w:themeFill="background2"/>
            <w:vAlign w:val="center"/>
          </w:tcPr>
          <w:p w:rsidRPr="00567D14" w:rsidR="009F354F" w:rsidP="009F354F" w:rsidRDefault="009F354F" w14:paraId="0F6478E1" w14:textId="77777777">
            <w:pPr>
              <w:jc w:val="right"/>
              <w:rPr>
                <w:rFonts w:eastAsia="MS Mincho"/>
                <w:b/>
                <w:bCs/>
                <w:sz w:val="20"/>
                <w:szCs w:val="20"/>
                <w:lang w:eastAsia="ja-JP"/>
              </w:rPr>
            </w:pPr>
            <w:r w:rsidRPr="00567D14">
              <w:rPr>
                <w:rFonts w:eastAsia="MS Mincho"/>
                <w:b/>
                <w:bCs/>
                <w:sz w:val="20"/>
                <w:szCs w:val="20"/>
                <w:lang w:eastAsia="ja-JP"/>
              </w:rPr>
              <w:t>Total</w:t>
            </w:r>
          </w:p>
        </w:tc>
        <w:tc>
          <w:tcPr>
            <w:tcW w:w="1043" w:type="dxa"/>
            <w:tcBorders>
              <w:top w:val="single" w:color="auto" w:sz="8" w:space="0"/>
              <w:left w:val="nil"/>
              <w:bottom w:val="double" w:color="auto" w:sz="6" w:space="0"/>
              <w:right w:val="single" w:color="auto" w:sz="8" w:space="0"/>
            </w:tcBorders>
            <w:shd w:val="clear" w:color="auto" w:fill="E7E6E6" w:themeFill="background2"/>
            <w:vAlign w:val="center"/>
          </w:tcPr>
          <w:p w:rsidRPr="00E44BC9" w:rsidR="009F354F" w:rsidP="009F354F" w:rsidRDefault="009F354F" w14:paraId="1C7E17BF" w14:textId="7A6E07D2">
            <w:pPr>
              <w:jc w:val="right"/>
              <w:rPr>
                <w:rFonts w:eastAsia="MS Mincho"/>
                <w:sz w:val="20"/>
                <w:szCs w:val="20"/>
                <w:highlight w:val="yellow"/>
                <w:lang w:eastAsia="ja-JP"/>
              </w:rPr>
            </w:pPr>
            <w:r>
              <w:rPr>
                <w:b/>
                <w:bCs/>
                <w:sz w:val="20"/>
                <w:szCs w:val="20"/>
              </w:rPr>
              <w:t>1,530</w:t>
            </w:r>
          </w:p>
        </w:tc>
        <w:tc>
          <w:tcPr>
            <w:tcW w:w="1290" w:type="dxa"/>
            <w:tcBorders>
              <w:top w:val="single" w:color="auto" w:sz="8" w:space="0"/>
              <w:left w:val="nil"/>
              <w:bottom w:val="double" w:color="auto" w:sz="6" w:space="0"/>
              <w:right w:val="single" w:color="auto" w:sz="8" w:space="0"/>
            </w:tcBorders>
            <w:shd w:val="clear" w:color="auto" w:fill="E7E6E6" w:themeFill="background2"/>
            <w:vAlign w:val="center"/>
          </w:tcPr>
          <w:p w:rsidRPr="00E44BC9" w:rsidR="009F354F" w:rsidP="009F354F" w:rsidRDefault="009F354F" w14:paraId="2C61C338" w14:textId="6A2EEA03">
            <w:pPr>
              <w:jc w:val="right"/>
              <w:rPr>
                <w:rFonts w:eastAsia="MS Mincho"/>
                <w:sz w:val="20"/>
                <w:szCs w:val="20"/>
                <w:highlight w:val="yellow"/>
                <w:lang w:eastAsia="ja-JP"/>
              </w:rPr>
            </w:pPr>
            <w:r>
              <w:rPr>
                <w:b/>
                <w:bCs/>
                <w:sz w:val="20"/>
                <w:szCs w:val="20"/>
              </w:rPr>
              <w:t>4,490</w:t>
            </w:r>
          </w:p>
        </w:tc>
        <w:tc>
          <w:tcPr>
            <w:tcW w:w="1290" w:type="dxa"/>
            <w:tcBorders>
              <w:top w:val="single" w:color="auto" w:sz="8" w:space="0"/>
              <w:left w:val="nil"/>
              <w:bottom w:val="double" w:color="auto" w:sz="6" w:space="0"/>
              <w:right w:val="single" w:color="auto" w:sz="8" w:space="0"/>
            </w:tcBorders>
            <w:shd w:val="clear" w:color="auto" w:fill="E7E6E6" w:themeFill="background2"/>
            <w:vAlign w:val="center"/>
          </w:tcPr>
          <w:p w:rsidRPr="00E44BC9" w:rsidR="009F354F" w:rsidP="009F354F" w:rsidRDefault="009F354F" w14:paraId="3D8B0419" w14:textId="24D4767E">
            <w:pPr>
              <w:jc w:val="right"/>
              <w:rPr>
                <w:rFonts w:eastAsia="MS Mincho"/>
                <w:sz w:val="20"/>
                <w:szCs w:val="20"/>
                <w:highlight w:val="yellow"/>
                <w:lang w:eastAsia="ja-JP"/>
              </w:rPr>
            </w:pPr>
            <w:r>
              <w:rPr>
                <w:b/>
                <w:bCs/>
                <w:sz w:val="20"/>
                <w:szCs w:val="20"/>
              </w:rPr>
              <w:t>6,020</w:t>
            </w:r>
          </w:p>
        </w:tc>
        <w:tc>
          <w:tcPr>
            <w:tcW w:w="1290" w:type="dxa"/>
            <w:tcBorders>
              <w:top w:val="single" w:color="auto" w:sz="8" w:space="0"/>
              <w:left w:val="nil"/>
              <w:bottom w:val="double" w:color="auto" w:sz="6" w:space="0"/>
              <w:right w:val="single" w:color="auto" w:sz="8" w:space="0"/>
            </w:tcBorders>
            <w:shd w:val="clear" w:color="auto" w:fill="E7E6E6" w:themeFill="background2"/>
            <w:vAlign w:val="center"/>
          </w:tcPr>
          <w:p w:rsidRPr="00E44BC9" w:rsidR="009F354F" w:rsidP="009F354F" w:rsidRDefault="009F354F" w14:paraId="19291B3C" w14:textId="05D28DDA">
            <w:pPr>
              <w:jc w:val="right"/>
              <w:rPr>
                <w:rFonts w:eastAsia="MS Mincho"/>
                <w:sz w:val="20"/>
                <w:szCs w:val="20"/>
                <w:highlight w:val="yellow"/>
                <w:lang w:eastAsia="ja-JP"/>
              </w:rPr>
            </w:pPr>
            <w:r>
              <w:rPr>
                <w:b/>
                <w:bCs/>
                <w:sz w:val="20"/>
                <w:szCs w:val="20"/>
              </w:rPr>
              <w:t>$69,630</w:t>
            </w:r>
          </w:p>
        </w:tc>
        <w:tc>
          <w:tcPr>
            <w:tcW w:w="1290" w:type="dxa"/>
            <w:tcBorders>
              <w:top w:val="single" w:color="auto" w:sz="8" w:space="0"/>
              <w:left w:val="nil"/>
              <w:bottom w:val="double" w:color="auto" w:sz="6" w:space="0"/>
              <w:right w:val="single" w:color="auto" w:sz="8" w:space="0"/>
            </w:tcBorders>
            <w:shd w:val="clear" w:color="auto" w:fill="E7E6E6" w:themeFill="background2"/>
            <w:vAlign w:val="center"/>
          </w:tcPr>
          <w:p w:rsidRPr="00E44BC9" w:rsidR="009F354F" w:rsidP="009F354F" w:rsidRDefault="009F354F" w14:paraId="590692B4" w14:textId="76BFA11A">
            <w:pPr>
              <w:jc w:val="right"/>
              <w:rPr>
                <w:rFonts w:eastAsia="MS Mincho"/>
                <w:sz w:val="20"/>
                <w:szCs w:val="20"/>
                <w:highlight w:val="yellow"/>
                <w:lang w:eastAsia="ja-JP"/>
              </w:rPr>
            </w:pPr>
            <w:r>
              <w:rPr>
                <w:b/>
                <w:bCs/>
                <w:sz w:val="20"/>
                <w:szCs w:val="20"/>
              </w:rPr>
              <w:t>$4</w:t>
            </w:r>
            <w:r w:rsidR="003601D2">
              <w:rPr>
                <w:b/>
                <w:bCs/>
                <w:sz w:val="20"/>
                <w:szCs w:val="20"/>
              </w:rPr>
              <w:t>49</w:t>
            </w:r>
            <w:r>
              <w:rPr>
                <w:b/>
                <w:bCs/>
                <w:sz w:val="20"/>
                <w:szCs w:val="20"/>
              </w:rPr>
              <w:t>,</w:t>
            </w:r>
            <w:r w:rsidR="003601D2">
              <w:rPr>
                <w:b/>
                <w:bCs/>
                <w:sz w:val="20"/>
                <w:szCs w:val="20"/>
              </w:rPr>
              <w:t>00</w:t>
            </w:r>
            <w:r>
              <w:rPr>
                <w:b/>
                <w:bCs/>
                <w:sz w:val="20"/>
                <w:szCs w:val="20"/>
              </w:rPr>
              <w:t>0</w:t>
            </w:r>
          </w:p>
        </w:tc>
        <w:tc>
          <w:tcPr>
            <w:tcW w:w="1290" w:type="dxa"/>
            <w:tcBorders>
              <w:top w:val="single" w:color="auto" w:sz="8" w:space="0"/>
              <w:left w:val="nil"/>
              <w:bottom w:val="double" w:color="auto" w:sz="6" w:space="0"/>
              <w:right w:val="double" w:color="auto" w:sz="6" w:space="0"/>
            </w:tcBorders>
            <w:shd w:val="clear" w:color="auto" w:fill="E7E6E6" w:themeFill="background2"/>
            <w:vAlign w:val="center"/>
          </w:tcPr>
          <w:p w:rsidRPr="00E44BC9" w:rsidR="009F354F" w:rsidP="009F354F" w:rsidRDefault="009F354F" w14:paraId="6C36EF49" w14:textId="48570384">
            <w:pPr>
              <w:jc w:val="right"/>
              <w:rPr>
                <w:rFonts w:eastAsia="MS Mincho"/>
                <w:sz w:val="20"/>
                <w:szCs w:val="20"/>
                <w:highlight w:val="yellow"/>
                <w:lang w:eastAsia="ja-JP"/>
              </w:rPr>
            </w:pPr>
            <w:r>
              <w:rPr>
                <w:b/>
                <w:bCs/>
                <w:sz w:val="20"/>
                <w:szCs w:val="20"/>
              </w:rPr>
              <w:t>$</w:t>
            </w:r>
            <w:r w:rsidR="003601D2">
              <w:rPr>
                <w:b/>
                <w:bCs/>
                <w:sz w:val="20"/>
                <w:szCs w:val="20"/>
              </w:rPr>
              <w:t>518</w:t>
            </w:r>
            <w:r>
              <w:rPr>
                <w:b/>
                <w:bCs/>
                <w:sz w:val="20"/>
                <w:szCs w:val="20"/>
              </w:rPr>
              <w:t>,</w:t>
            </w:r>
            <w:r w:rsidR="003601D2">
              <w:rPr>
                <w:b/>
                <w:bCs/>
                <w:sz w:val="20"/>
                <w:szCs w:val="20"/>
              </w:rPr>
              <w:t>63</w:t>
            </w:r>
            <w:r>
              <w:rPr>
                <w:b/>
                <w:bCs/>
                <w:sz w:val="20"/>
                <w:szCs w:val="20"/>
              </w:rPr>
              <w:t>0</w:t>
            </w:r>
          </w:p>
        </w:tc>
      </w:tr>
    </w:tbl>
    <w:p w:rsidR="00095EDC" w:rsidP="0020626E" w:rsidRDefault="00095EDC" w14:paraId="26B96AE7" w14:textId="77777777"/>
    <w:p w:rsidR="00B04AD1" w:rsidP="00153D7B" w:rsidRDefault="00B04AD1" w14:paraId="33B4C674" w14:textId="77777777">
      <w:pPr>
        <w:sectPr w:rsidR="00B04AD1" w:rsidSect="00A01819">
          <w:headerReference w:type="default" r:id="rId29"/>
          <w:footerReference w:type="default" r:id="rId30"/>
          <w:pgSz w:w="15840" w:h="12240" w:orient="landscape" w:code="1"/>
          <w:pgMar w:top="1440" w:right="1440" w:bottom="1440" w:left="1440" w:header="720" w:footer="720" w:gutter="0"/>
          <w:cols w:space="720"/>
          <w:docGrid w:linePitch="360"/>
        </w:sectPr>
      </w:pPr>
    </w:p>
    <w:p w:rsidR="00153D7B" w:rsidP="00153D7B" w:rsidRDefault="00153D7B" w14:paraId="4CDA7E31" w14:textId="4323A73C">
      <w:pPr>
        <w:pStyle w:val="Caption"/>
        <w:keepNext/>
      </w:pPr>
      <w:bookmarkStart w:name="_Ref85305636" w:id="59"/>
      <w:r>
        <w:lastRenderedPageBreak/>
        <w:t xml:space="preserve">Table </w:t>
      </w:r>
      <w:r>
        <w:fldChar w:fldCharType="begin"/>
      </w:r>
      <w:r>
        <w:instrText>STYLEREF 1 \s</w:instrText>
      </w:r>
      <w:r>
        <w:fldChar w:fldCharType="separate"/>
      </w:r>
      <w:r w:rsidR="000A25D6">
        <w:rPr>
          <w:noProof/>
        </w:rPr>
        <w:t>14</w:t>
      </w:r>
      <w:r>
        <w:fldChar w:fldCharType="end"/>
      </w:r>
      <w:r>
        <w:t>-</w:t>
      </w:r>
      <w:r>
        <w:fldChar w:fldCharType="begin"/>
      </w:r>
      <w:r>
        <w:instrText>SEQ Table \* ARABIC \s 1</w:instrText>
      </w:r>
      <w:r>
        <w:fldChar w:fldCharType="separate"/>
      </w:r>
      <w:r w:rsidR="000A25D6">
        <w:rPr>
          <w:noProof/>
        </w:rPr>
        <w:t>4</w:t>
      </w:r>
      <w:r>
        <w:fldChar w:fldCharType="end"/>
      </w:r>
      <w:bookmarkEnd w:id="59"/>
      <w:r>
        <w:t>. Estimated Other Direct Costs for the Agency to Conduct Wastewater Sampling</w:t>
      </w:r>
    </w:p>
    <w:tbl>
      <w:tblPr>
        <w:tblW w:w="9360" w:type="dxa"/>
        <w:jc w:val="center"/>
        <w:tblLayout w:type="fixed"/>
        <w:tblCellMar>
          <w:top w:w="29" w:type="dxa"/>
          <w:left w:w="58" w:type="dxa"/>
          <w:bottom w:w="29" w:type="dxa"/>
          <w:right w:w="58" w:type="dxa"/>
        </w:tblCellMar>
        <w:tblLook w:val="0000" w:firstRow="0" w:lastRow="0" w:firstColumn="0" w:lastColumn="0" w:noHBand="0" w:noVBand="0"/>
      </w:tblPr>
      <w:tblGrid>
        <w:gridCol w:w="23"/>
        <w:gridCol w:w="2137"/>
        <w:gridCol w:w="1373"/>
        <w:gridCol w:w="720"/>
        <w:gridCol w:w="427"/>
        <w:gridCol w:w="1530"/>
        <w:gridCol w:w="360"/>
        <w:gridCol w:w="450"/>
        <w:gridCol w:w="1170"/>
        <w:gridCol w:w="1170"/>
      </w:tblGrid>
      <w:tr w:rsidRPr="00567D14" w:rsidR="00153D7B" w:rsidTr="00FA3701" w14:paraId="14AE2751" w14:textId="77777777">
        <w:trPr>
          <w:gridBefore w:val="1"/>
          <w:wBefore w:w="23" w:type="dxa"/>
          <w:cantSplit/>
          <w:jc w:val="center"/>
        </w:trPr>
        <w:tc>
          <w:tcPr>
            <w:tcW w:w="3510" w:type="dxa"/>
            <w:gridSpan w:val="2"/>
            <w:tcBorders>
              <w:top w:val="double" w:color="auto" w:sz="6" w:space="0"/>
              <w:left w:val="double" w:color="auto" w:sz="6" w:space="0"/>
              <w:bottom w:val="single" w:color="auto" w:sz="4" w:space="0"/>
              <w:right w:val="single" w:color="auto" w:sz="4" w:space="0"/>
            </w:tcBorders>
            <w:shd w:val="clear" w:color="auto" w:fill="E6E6E6"/>
            <w:noWrap/>
            <w:vAlign w:val="bottom"/>
          </w:tcPr>
          <w:p w:rsidRPr="00567D14" w:rsidR="00153D7B" w:rsidP="000245CE" w:rsidRDefault="00153D7B" w14:paraId="75280AAB" w14:textId="63154D1F">
            <w:pPr>
              <w:jc w:val="center"/>
              <w:rPr>
                <w:rFonts w:eastAsia="MS Mincho"/>
                <w:b/>
                <w:bCs/>
                <w:sz w:val="20"/>
                <w:szCs w:val="20"/>
                <w:lang w:eastAsia="ja-JP"/>
              </w:rPr>
            </w:pPr>
            <w:r w:rsidRPr="00567D14">
              <w:rPr>
                <w:rFonts w:eastAsia="MS Mincho"/>
                <w:b/>
                <w:bCs/>
                <w:sz w:val="20"/>
                <w:szCs w:val="20"/>
                <w:lang w:eastAsia="ja-JP"/>
              </w:rPr>
              <w:t>Activit</w:t>
            </w:r>
            <w:r>
              <w:rPr>
                <w:rFonts w:eastAsia="MS Mincho"/>
                <w:b/>
                <w:bCs/>
                <w:sz w:val="20"/>
                <w:szCs w:val="20"/>
                <w:lang w:eastAsia="ja-JP"/>
              </w:rPr>
              <w:t>y</w:t>
            </w:r>
          </w:p>
        </w:tc>
        <w:tc>
          <w:tcPr>
            <w:tcW w:w="2677" w:type="dxa"/>
            <w:gridSpan w:val="3"/>
            <w:tcBorders>
              <w:top w:val="double" w:color="auto" w:sz="6" w:space="0"/>
              <w:left w:val="single" w:color="auto" w:sz="4" w:space="0"/>
              <w:bottom w:val="single" w:color="auto" w:sz="4" w:space="0"/>
              <w:right w:val="single" w:color="auto" w:sz="4" w:space="0"/>
            </w:tcBorders>
            <w:shd w:val="clear" w:color="auto" w:fill="E6E6E6"/>
            <w:noWrap/>
            <w:vAlign w:val="bottom"/>
          </w:tcPr>
          <w:p w:rsidRPr="00723926" w:rsidR="00153D7B" w:rsidP="000245CE" w:rsidRDefault="00153D7B" w14:paraId="1C2E3F67" w14:textId="6D12CECB">
            <w:pPr>
              <w:jc w:val="center"/>
              <w:rPr>
                <w:rFonts w:eastAsia="MS Mincho"/>
                <w:b/>
                <w:bCs/>
                <w:sz w:val="20"/>
                <w:szCs w:val="20"/>
                <w:vertAlign w:val="superscript"/>
                <w:lang w:eastAsia="ja-JP"/>
              </w:rPr>
            </w:pPr>
            <w:r>
              <w:rPr>
                <w:rFonts w:eastAsia="MS Mincho"/>
                <w:b/>
                <w:bCs/>
                <w:sz w:val="20"/>
                <w:szCs w:val="20"/>
                <w:lang w:eastAsia="ja-JP"/>
              </w:rPr>
              <w:t>Unit Costs</w:t>
            </w:r>
          </w:p>
        </w:tc>
        <w:tc>
          <w:tcPr>
            <w:tcW w:w="1980" w:type="dxa"/>
            <w:gridSpan w:val="3"/>
            <w:tcBorders>
              <w:top w:val="double" w:color="auto" w:sz="6" w:space="0"/>
              <w:left w:val="single" w:color="auto" w:sz="4" w:space="0"/>
              <w:bottom w:val="single" w:color="auto" w:sz="4" w:space="0"/>
              <w:right w:val="single" w:color="auto" w:sz="4" w:space="0"/>
            </w:tcBorders>
            <w:shd w:val="clear" w:color="auto" w:fill="E6E6E6"/>
            <w:noWrap/>
            <w:vAlign w:val="bottom"/>
          </w:tcPr>
          <w:p w:rsidRPr="00567D14" w:rsidR="00153D7B" w:rsidP="000245CE" w:rsidRDefault="00153D7B" w14:paraId="354320DE" w14:textId="05943A29">
            <w:pPr>
              <w:jc w:val="center"/>
              <w:rPr>
                <w:rFonts w:eastAsia="MS Mincho"/>
                <w:b/>
                <w:bCs/>
                <w:sz w:val="20"/>
                <w:szCs w:val="20"/>
                <w:lang w:eastAsia="ja-JP"/>
              </w:rPr>
            </w:pPr>
            <w:r>
              <w:rPr>
                <w:rFonts w:eastAsia="MS Mincho"/>
                <w:b/>
                <w:bCs/>
                <w:sz w:val="20"/>
                <w:szCs w:val="20"/>
                <w:lang w:eastAsia="ja-JP"/>
              </w:rPr>
              <w:t>Number of Units</w:t>
            </w:r>
          </w:p>
        </w:tc>
        <w:tc>
          <w:tcPr>
            <w:tcW w:w="1170" w:type="dxa"/>
            <w:tcBorders>
              <w:top w:val="double" w:color="auto" w:sz="6" w:space="0"/>
              <w:left w:val="single" w:color="auto" w:sz="4" w:space="0"/>
              <w:bottom w:val="single" w:color="auto" w:sz="4" w:space="0"/>
              <w:right w:val="double" w:color="auto" w:sz="6" w:space="0"/>
            </w:tcBorders>
            <w:shd w:val="clear" w:color="auto" w:fill="E6E6E6"/>
          </w:tcPr>
          <w:p w:rsidR="00153D7B" w:rsidP="000245CE" w:rsidRDefault="00153D7B" w14:paraId="6B50C54E" w14:textId="77777777">
            <w:pPr>
              <w:jc w:val="center"/>
              <w:rPr>
                <w:rFonts w:eastAsia="MS Mincho"/>
                <w:b/>
                <w:bCs/>
                <w:sz w:val="20"/>
                <w:szCs w:val="20"/>
                <w:lang w:eastAsia="ja-JP"/>
              </w:rPr>
            </w:pPr>
            <w:r>
              <w:rPr>
                <w:rFonts w:eastAsia="MS Mincho"/>
                <w:b/>
                <w:bCs/>
                <w:sz w:val="20"/>
                <w:szCs w:val="20"/>
                <w:lang w:eastAsia="ja-JP"/>
              </w:rPr>
              <w:t>Total Cost ($)</w:t>
            </w:r>
          </w:p>
        </w:tc>
      </w:tr>
      <w:tr w:rsidRPr="00567D14" w:rsidR="009F354F" w:rsidTr="00FA3701" w14:paraId="0D1E58AB" w14:textId="77777777">
        <w:trPr>
          <w:gridBefore w:val="1"/>
          <w:wBefore w:w="23" w:type="dxa"/>
          <w:cantSplit/>
          <w:trHeight w:val="259"/>
          <w:jc w:val="center"/>
        </w:trPr>
        <w:tc>
          <w:tcPr>
            <w:tcW w:w="3510" w:type="dxa"/>
            <w:gridSpan w:val="2"/>
            <w:tcBorders>
              <w:top w:val="single" w:color="auto" w:sz="4" w:space="0"/>
              <w:left w:val="double" w:color="auto" w:sz="6" w:space="0"/>
              <w:bottom w:val="single" w:color="auto" w:sz="4" w:space="0"/>
              <w:right w:val="single" w:color="auto" w:sz="4" w:space="0"/>
            </w:tcBorders>
            <w:shd w:val="clear" w:color="auto" w:fill="auto"/>
            <w:vAlign w:val="center"/>
          </w:tcPr>
          <w:p w:rsidRPr="00567D14" w:rsidR="009F354F" w:rsidP="009F354F" w:rsidRDefault="009F354F" w14:paraId="78270A24" w14:textId="0CA288FC">
            <w:pPr>
              <w:rPr>
                <w:rFonts w:eastAsia="MS Mincho"/>
                <w:sz w:val="20"/>
                <w:szCs w:val="20"/>
                <w:lang w:eastAsia="ja-JP"/>
              </w:rPr>
            </w:pPr>
            <w:r>
              <w:rPr>
                <w:sz w:val="20"/>
                <w:szCs w:val="20"/>
              </w:rPr>
              <w:t>Sampling Audit Travel (airfare, hotel, per diem, car rental, long-distance charges and other miscellaneous ODCs)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201B43" w:rsidR="009F354F" w:rsidP="003601D2" w:rsidRDefault="009F354F" w14:paraId="0CBCFE5E" w14:textId="34D39649">
            <w:pPr>
              <w:jc w:val="center"/>
              <w:rPr>
                <w:rFonts w:eastAsia="MS Mincho"/>
                <w:sz w:val="20"/>
                <w:szCs w:val="20"/>
                <w:highlight w:val="yellow"/>
                <w:lang w:eastAsia="ja-JP"/>
              </w:rPr>
            </w:pPr>
            <w:r>
              <w:rPr>
                <w:sz w:val="20"/>
                <w:szCs w:val="20"/>
              </w:rPr>
              <w:t>$900</w:t>
            </w:r>
          </w:p>
        </w:tc>
        <w:tc>
          <w:tcPr>
            <w:tcW w:w="19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201B43" w:rsidR="009F354F" w:rsidP="009F354F" w:rsidRDefault="009F354F" w14:paraId="49771638" w14:textId="34394237">
            <w:pPr>
              <w:rPr>
                <w:rFonts w:eastAsia="MS Mincho"/>
                <w:sz w:val="20"/>
                <w:szCs w:val="20"/>
                <w:highlight w:val="yellow"/>
                <w:lang w:eastAsia="ja-JP"/>
              </w:rPr>
            </w:pPr>
            <w:r>
              <w:rPr>
                <w:sz w:val="20"/>
                <w:szCs w:val="20"/>
              </w:rPr>
              <w:t>$ per trip</w:t>
            </w:r>
          </w:p>
        </w:tc>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201B43" w:rsidR="009F354F" w:rsidP="003601D2" w:rsidRDefault="009F354F" w14:paraId="789C336A" w14:textId="72B896C8">
            <w:pPr>
              <w:jc w:val="center"/>
              <w:rPr>
                <w:rFonts w:eastAsia="MS Mincho"/>
                <w:sz w:val="20"/>
                <w:szCs w:val="20"/>
                <w:highlight w:val="yellow"/>
                <w:lang w:eastAsia="ja-JP"/>
              </w:rPr>
            </w:pPr>
            <w:r>
              <w:rPr>
                <w:sz w:val="20"/>
                <w:szCs w:val="20"/>
              </w:rPr>
              <w:t>1</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201B43" w:rsidR="009F354F" w:rsidP="009F354F" w:rsidRDefault="009F354F" w14:paraId="1B6D57E1" w14:textId="2E7D65A0">
            <w:pPr>
              <w:rPr>
                <w:rFonts w:eastAsia="MS Mincho"/>
                <w:sz w:val="20"/>
                <w:szCs w:val="20"/>
                <w:highlight w:val="yellow"/>
                <w:lang w:eastAsia="ja-JP"/>
              </w:rPr>
            </w:pPr>
            <w:r>
              <w:rPr>
                <w:sz w:val="20"/>
                <w:szCs w:val="20"/>
              </w:rPr>
              <w:t>trip per facility</w:t>
            </w:r>
          </w:p>
        </w:tc>
        <w:tc>
          <w:tcPr>
            <w:tcW w:w="1170" w:type="dxa"/>
            <w:tcBorders>
              <w:top w:val="single" w:color="auto" w:sz="4" w:space="0"/>
              <w:left w:val="single" w:color="auto" w:sz="4" w:space="0"/>
              <w:bottom w:val="single" w:color="auto" w:sz="4" w:space="0"/>
              <w:right w:val="double" w:color="auto" w:sz="6" w:space="0"/>
            </w:tcBorders>
            <w:vAlign w:val="center"/>
          </w:tcPr>
          <w:p w:rsidRPr="00201B43" w:rsidR="009F354F" w:rsidP="009F354F" w:rsidRDefault="009F354F" w14:paraId="4CD11BA5" w14:textId="52DF2C3A">
            <w:pPr>
              <w:jc w:val="right"/>
              <w:rPr>
                <w:rFonts w:eastAsia="MS Mincho"/>
                <w:sz w:val="20"/>
                <w:szCs w:val="20"/>
                <w:highlight w:val="yellow"/>
                <w:lang w:eastAsia="ja-JP"/>
              </w:rPr>
            </w:pPr>
            <w:r>
              <w:rPr>
                <w:sz w:val="20"/>
                <w:szCs w:val="20"/>
              </w:rPr>
              <w:t>$900</w:t>
            </w:r>
          </w:p>
        </w:tc>
      </w:tr>
      <w:tr w:rsidRPr="00567D14" w:rsidR="009F354F" w:rsidTr="00FA3701" w14:paraId="24A5CF32" w14:textId="77777777">
        <w:trPr>
          <w:gridBefore w:val="1"/>
          <w:wBefore w:w="23" w:type="dxa"/>
          <w:cantSplit/>
          <w:trHeight w:val="241"/>
          <w:jc w:val="center"/>
        </w:trPr>
        <w:tc>
          <w:tcPr>
            <w:tcW w:w="3510" w:type="dxa"/>
            <w:gridSpan w:val="2"/>
            <w:tcBorders>
              <w:top w:val="single" w:color="auto" w:sz="4" w:space="0"/>
              <w:left w:val="double" w:color="auto" w:sz="6" w:space="0"/>
              <w:bottom w:val="single" w:color="auto" w:sz="4" w:space="0"/>
              <w:right w:val="single" w:color="auto" w:sz="4" w:space="0"/>
            </w:tcBorders>
            <w:shd w:val="clear" w:color="auto" w:fill="auto"/>
            <w:vAlign w:val="center"/>
          </w:tcPr>
          <w:p w:rsidRPr="00567D14" w:rsidR="009F354F" w:rsidP="009F354F" w:rsidRDefault="009F354F" w14:paraId="603C55C9" w14:textId="533595B6">
            <w:pPr>
              <w:rPr>
                <w:rFonts w:eastAsia="MS Mincho"/>
                <w:sz w:val="20"/>
                <w:szCs w:val="20"/>
                <w:lang w:eastAsia="ja-JP"/>
              </w:rPr>
            </w:pPr>
            <w:r>
              <w:rPr>
                <w:sz w:val="20"/>
                <w:szCs w:val="20"/>
              </w:rPr>
              <w:t>Sample Collection Supplies (bottles, labels, preservation supplies, sampling equipment)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201B43" w:rsidR="009F354F" w:rsidP="003601D2" w:rsidRDefault="009F354F" w14:paraId="05B3ECAB" w14:textId="13AE0DB4">
            <w:pPr>
              <w:jc w:val="center"/>
              <w:rPr>
                <w:rFonts w:eastAsia="MS Mincho"/>
                <w:sz w:val="20"/>
                <w:szCs w:val="20"/>
                <w:highlight w:val="yellow"/>
                <w:lang w:eastAsia="ja-JP"/>
              </w:rPr>
            </w:pPr>
            <w:r>
              <w:rPr>
                <w:sz w:val="20"/>
                <w:szCs w:val="20"/>
              </w:rPr>
              <w:t>$1,150</w:t>
            </w:r>
          </w:p>
        </w:tc>
        <w:tc>
          <w:tcPr>
            <w:tcW w:w="19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201B43" w:rsidR="009F354F" w:rsidP="009F354F" w:rsidRDefault="009F354F" w14:paraId="628B1E22" w14:textId="17505E14">
            <w:pPr>
              <w:rPr>
                <w:rFonts w:eastAsia="MS Mincho"/>
                <w:sz w:val="20"/>
                <w:szCs w:val="20"/>
                <w:highlight w:val="yellow"/>
                <w:lang w:eastAsia="ja-JP"/>
              </w:rPr>
            </w:pPr>
            <w:r>
              <w:rPr>
                <w:sz w:val="20"/>
                <w:szCs w:val="20"/>
              </w:rPr>
              <w:t>$ per set of supplies</w:t>
            </w:r>
          </w:p>
        </w:tc>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201B43" w:rsidR="009F354F" w:rsidP="003601D2" w:rsidRDefault="009F354F" w14:paraId="0E0FD92B" w14:textId="1BB0856B">
            <w:pPr>
              <w:jc w:val="center"/>
              <w:rPr>
                <w:rFonts w:eastAsia="MS Mincho"/>
                <w:sz w:val="20"/>
                <w:szCs w:val="20"/>
                <w:highlight w:val="yellow"/>
                <w:lang w:eastAsia="ja-JP"/>
              </w:rPr>
            </w:pPr>
            <w:r>
              <w:rPr>
                <w:sz w:val="20"/>
                <w:szCs w:val="20"/>
              </w:rPr>
              <w:t>1</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201B43" w:rsidR="009F354F" w:rsidP="009F354F" w:rsidRDefault="009F354F" w14:paraId="110AFFCB" w14:textId="5DFB08A0">
            <w:pPr>
              <w:rPr>
                <w:rFonts w:eastAsia="MS Mincho"/>
                <w:sz w:val="20"/>
                <w:szCs w:val="20"/>
                <w:highlight w:val="yellow"/>
                <w:lang w:eastAsia="ja-JP"/>
              </w:rPr>
            </w:pPr>
            <w:r>
              <w:rPr>
                <w:sz w:val="20"/>
                <w:szCs w:val="20"/>
              </w:rPr>
              <w:t>set of supplies per facility</w:t>
            </w:r>
          </w:p>
        </w:tc>
        <w:tc>
          <w:tcPr>
            <w:tcW w:w="1170" w:type="dxa"/>
            <w:tcBorders>
              <w:top w:val="single" w:color="auto" w:sz="4" w:space="0"/>
              <w:left w:val="single" w:color="auto" w:sz="4" w:space="0"/>
              <w:bottom w:val="single" w:color="auto" w:sz="4" w:space="0"/>
              <w:right w:val="double" w:color="auto" w:sz="6" w:space="0"/>
            </w:tcBorders>
            <w:vAlign w:val="center"/>
          </w:tcPr>
          <w:p w:rsidRPr="00201B43" w:rsidR="009F354F" w:rsidP="009F354F" w:rsidRDefault="009F354F" w14:paraId="6E03D8EC" w14:textId="56B08410">
            <w:pPr>
              <w:jc w:val="right"/>
              <w:rPr>
                <w:rFonts w:eastAsia="MS Mincho"/>
                <w:sz w:val="20"/>
                <w:szCs w:val="20"/>
                <w:highlight w:val="yellow"/>
                <w:lang w:eastAsia="ja-JP"/>
              </w:rPr>
            </w:pPr>
            <w:r>
              <w:rPr>
                <w:sz w:val="20"/>
                <w:szCs w:val="20"/>
              </w:rPr>
              <w:t>$1,150</w:t>
            </w:r>
          </w:p>
        </w:tc>
      </w:tr>
      <w:tr w:rsidRPr="00567D14" w:rsidR="009F354F" w:rsidTr="00FA3701" w14:paraId="64AE9319" w14:textId="77777777">
        <w:trPr>
          <w:gridBefore w:val="1"/>
          <w:wBefore w:w="23" w:type="dxa"/>
          <w:cantSplit/>
          <w:trHeight w:val="304"/>
          <w:jc w:val="center"/>
        </w:trPr>
        <w:tc>
          <w:tcPr>
            <w:tcW w:w="3510" w:type="dxa"/>
            <w:gridSpan w:val="2"/>
            <w:tcBorders>
              <w:top w:val="single" w:color="auto" w:sz="4" w:space="0"/>
              <w:left w:val="double" w:color="auto" w:sz="6" w:space="0"/>
              <w:bottom w:val="single" w:color="auto" w:sz="4" w:space="0"/>
              <w:right w:val="single" w:color="auto" w:sz="4" w:space="0"/>
            </w:tcBorders>
            <w:shd w:val="clear" w:color="auto" w:fill="auto"/>
            <w:vAlign w:val="center"/>
          </w:tcPr>
          <w:p w:rsidRPr="00567D14" w:rsidR="009F354F" w:rsidP="009F354F" w:rsidRDefault="009F354F" w14:paraId="080A7594" w14:textId="4F9A4651">
            <w:pPr>
              <w:rPr>
                <w:rFonts w:eastAsia="MS Mincho"/>
                <w:sz w:val="20"/>
                <w:szCs w:val="20"/>
                <w:lang w:eastAsia="ja-JP"/>
              </w:rPr>
            </w:pPr>
            <w:r>
              <w:rPr>
                <w:sz w:val="20"/>
                <w:szCs w:val="20"/>
              </w:rPr>
              <w:t>Sample Analysis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201B43" w:rsidR="009F354F" w:rsidP="003601D2" w:rsidRDefault="009F354F" w14:paraId="144D5C06" w14:textId="0135D4C6">
            <w:pPr>
              <w:jc w:val="center"/>
              <w:rPr>
                <w:rFonts w:eastAsia="MS Mincho"/>
                <w:sz w:val="20"/>
                <w:szCs w:val="20"/>
                <w:highlight w:val="yellow"/>
                <w:lang w:eastAsia="ja-JP"/>
              </w:rPr>
            </w:pPr>
            <w:r>
              <w:rPr>
                <w:sz w:val="20"/>
                <w:szCs w:val="20"/>
              </w:rPr>
              <w:t>$3,030</w:t>
            </w:r>
          </w:p>
        </w:tc>
        <w:tc>
          <w:tcPr>
            <w:tcW w:w="19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201B43" w:rsidR="009F354F" w:rsidP="009F354F" w:rsidRDefault="009F354F" w14:paraId="76D020ED" w14:textId="0930698E">
            <w:pPr>
              <w:rPr>
                <w:rFonts w:eastAsia="MS Mincho"/>
                <w:sz w:val="20"/>
                <w:szCs w:val="20"/>
                <w:highlight w:val="yellow"/>
                <w:lang w:eastAsia="ja-JP"/>
              </w:rPr>
            </w:pPr>
            <w:r>
              <w:rPr>
                <w:sz w:val="20"/>
                <w:szCs w:val="20"/>
              </w:rPr>
              <w:t>$ per wastewater sample</w:t>
            </w:r>
          </w:p>
        </w:tc>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201B43" w:rsidR="009F354F" w:rsidP="003601D2" w:rsidRDefault="009F354F" w14:paraId="298C20A1" w14:textId="0286C928">
            <w:pPr>
              <w:jc w:val="center"/>
              <w:rPr>
                <w:rFonts w:eastAsia="MS Mincho"/>
                <w:sz w:val="20"/>
                <w:szCs w:val="20"/>
                <w:highlight w:val="yellow"/>
                <w:lang w:eastAsia="ja-JP"/>
              </w:rPr>
            </w:pPr>
            <w:r>
              <w:rPr>
                <w:sz w:val="20"/>
                <w:szCs w:val="20"/>
              </w:rPr>
              <w:t>20</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201B43" w:rsidR="009F354F" w:rsidP="009F354F" w:rsidRDefault="009F354F" w14:paraId="7FCC9621" w14:textId="43309360">
            <w:pPr>
              <w:rPr>
                <w:rFonts w:eastAsia="MS Mincho"/>
                <w:sz w:val="20"/>
                <w:szCs w:val="20"/>
                <w:highlight w:val="yellow"/>
                <w:lang w:eastAsia="ja-JP"/>
              </w:rPr>
            </w:pPr>
            <w:r>
              <w:rPr>
                <w:sz w:val="20"/>
                <w:szCs w:val="20"/>
              </w:rPr>
              <w:t>wastewater and QA samples per facility</w:t>
            </w:r>
          </w:p>
        </w:tc>
        <w:tc>
          <w:tcPr>
            <w:tcW w:w="1170" w:type="dxa"/>
            <w:tcBorders>
              <w:top w:val="single" w:color="auto" w:sz="4" w:space="0"/>
              <w:left w:val="single" w:color="auto" w:sz="4" w:space="0"/>
              <w:bottom w:val="single" w:color="auto" w:sz="4" w:space="0"/>
              <w:right w:val="double" w:color="auto" w:sz="6" w:space="0"/>
            </w:tcBorders>
            <w:vAlign w:val="center"/>
          </w:tcPr>
          <w:p w:rsidRPr="00201B43" w:rsidR="009F354F" w:rsidP="009F354F" w:rsidRDefault="009F354F" w14:paraId="66A8616D" w14:textId="4CC72F3B">
            <w:pPr>
              <w:jc w:val="right"/>
              <w:rPr>
                <w:rFonts w:eastAsia="MS Mincho"/>
                <w:sz w:val="20"/>
                <w:szCs w:val="20"/>
                <w:highlight w:val="yellow"/>
                <w:lang w:eastAsia="ja-JP"/>
              </w:rPr>
            </w:pPr>
            <w:r>
              <w:rPr>
                <w:sz w:val="20"/>
                <w:szCs w:val="20"/>
              </w:rPr>
              <w:t>$60,600</w:t>
            </w:r>
          </w:p>
        </w:tc>
      </w:tr>
      <w:tr w:rsidRPr="00567D14" w:rsidR="009F354F" w:rsidTr="00FA3701" w14:paraId="614A232C" w14:textId="77777777">
        <w:trPr>
          <w:gridBefore w:val="1"/>
          <w:wBefore w:w="23" w:type="dxa"/>
          <w:cantSplit/>
          <w:trHeight w:val="304"/>
          <w:jc w:val="center"/>
        </w:trPr>
        <w:tc>
          <w:tcPr>
            <w:tcW w:w="3510" w:type="dxa"/>
            <w:gridSpan w:val="2"/>
            <w:tcBorders>
              <w:top w:val="single" w:color="auto" w:sz="4" w:space="0"/>
              <w:left w:val="double" w:color="auto" w:sz="6" w:space="0"/>
              <w:bottom w:val="single" w:color="auto" w:sz="4" w:space="0"/>
              <w:right w:val="single" w:color="auto" w:sz="4" w:space="0"/>
            </w:tcBorders>
            <w:shd w:val="clear" w:color="auto" w:fill="auto"/>
            <w:vAlign w:val="center"/>
          </w:tcPr>
          <w:p w:rsidR="009F354F" w:rsidP="009F354F" w:rsidRDefault="009F354F" w14:paraId="0C1C4568" w14:textId="3F521616">
            <w:pPr>
              <w:rPr>
                <w:sz w:val="20"/>
                <w:szCs w:val="20"/>
              </w:rPr>
            </w:pPr>
            <w:r>
              <w:rPr>
                <w:sz w:val="20"/>
                <w:szCs w:val="20"/>
              </w:rPr>
              <w:t>Shipping Sample Kits to Facilities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009F354F" w:rsidP="003601D2" w:rsidRDefault="009F354F" w14:paraId="339F5829" w14:textId="214E13DA">
            <w:pPr>
              <w:jc w:val="center"/>
              <w:rPr>
                <w:sz w:val="20"/>
                <w:szCs w:val="20"/>
              </w:rPr>
            </w:pPr>
            <w:r>
              <w:rPr>
                <w:sz w:val="20"/>
                <w:szCs w:val="20"/>
              </w:rPr>
              <w:t>$80</w:t>
            </w:r>
          </w:p>
        </w:tc>
        <w:tc>
          <w:tcPr>
            <w:tcW w:w="19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009F354F" w:rsidP="009F354F" w:rsidRDefault="009F354F" w14:paraId="0305EB46" w14:textId="4B5C5811">
            <w:pPr>
              <w:rPr>
                <w:sz w:val="20"/>
                <w:szCs w:val="20"/>
              </w:rPr>
            </w:pPr>
            <w:r>
              <w:rPr>
                <w:sz w:val="20"/>
                <w:szCs w:val="20"/>
              </w:rPr>
              <w:t>$ per box</w:t>
            </w:r>
          </w:p>
        </w:tc>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009F354F" w:rsidP="003601D2" w:rsidRDefault="009F354F" w14:paraId="151F8FC2" w14:textId="2B154991">
            <w:pPr>
              <w:jc w:val="center"/>
              <w:rPr>
                <w:sz w:val="20"/>
                <w:szCs w:val="20"/>
              </w:rPr>
            </w:pPr>
            <w:r>
              <w:rPr>
                <w:sz w:val="20"/>
                <w:szCs w:val="20"/>
              </w:rPr>
              <w:t>6</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009F354F" w:rsidP="009F354F" w:rsidRDefault="009F354F" w14:paraId="76DAC936" w14:textId="6AB41A1A">
            <w:pPr>
              <w:rPr>
                <w:sz w:val="20"/>
                <w:szCs w:val="20"/>
              </w:rPr>
            </w:pPr>
            <w:r>
              <w:rPr>
                <w:sz w:val="20"/>
                <w:szCs w:val="20"/>
              </w:rPr>
              <w:t>boxes of supplies per facility</w:t>
            </w:r>
          </w:p>
        </w:tc>
        <w:tc>
          <w:tcPr>
            <w:tcW w:w="1170" w:type="dxa"/>
            <w:tcBorders>
              <w:top w:val="single" w:color="auto" w:sz="4" w:space="0"/>
              <w:left w:val="single" w:color="auto" w:sz="4" w:space="0"/>
              <w:bottom w:val="single" w:color="auto" w:sz="4" w:space="0"/>
              <w:right w:val="double" w:color="auto" w:sz="6" w:space="0"/>
            </w:tcBorders>
            <w:vAlign w:val="center"/>
          </w:tcPr>
          <w:p w:rsidR="009F354F" w:rsidP="009F354F" w:rsidRDefault="009F354F" w14:paraId="42661540" w14:textId="106BC6F9">
            <w:pPr>
              <w:jc w:val="right"/>
              <w:rPr>
                <w:sz w:val="20"/>
                <w:szCs w:val="20"/>
              </w:rPr>
            </w:pPr>
            <w:r>
              <w:rPr>
                <w:sz w:val="20"/>
                <w:szCs w:val="20"/>
              </w:rPr>
              <w:t>480</w:t>
            </w:r>
          </w:p>
        </w:tc>
      </w:tr>
      <w:tr w:rsidRPr="00567D14" w:rsidR="009F354F" w:rsidTr="00FA3701" w14:paraId="5D986081" w14:textId="77777777">
        <w:trPr>
          <w:gridBefore w:val="1"/>
          <w:wBefore w:w="23" w:type="dxa"/>
          <w:cantSplit/>
          <w:trHeight w:val="229"/>
          <w:jc w:val="center"/>
        </w:trPr>
        <w:tc>
          <w:tcPr>
            <w:tcW w:w="8167" w:type="dxa"/>
            <w:gridSpan w:val="8"/>
            <w:tcBorders>
              <w:top w:val="single" w:color="auto" w:sz="4" w:space="0"/>
              <w:left w:val="double" w:color="auto" w:sz="6" w:space="0"/>
              <w:bottom w:val="single" w:color="auto" w:sz="4" w:space="0"/>
              <w:right w:val="single" w:color="auto" w:sz="4" w:space="0"/>
            </w:tcBorders>
            <w:shd w:val="clear" w:color="auto" w:fill="E7E6E6" w:themeFill="background2"/>
            <w:vAlign w:val="center"/>
          </w:tcPr>
          <w:p w:rsidRPr="00567D14" w:rsidR="009F354F" w:rsidP="009F354F" w:rsidRDefault="009F354F" w14:paraId="18E3882F" w14:textId="1B0AFD0B">
            <w:pPr>
              <w:jc w:val="right"/>
              <w:rPr>
                <w:rFonts w:eastAsia="MS Mincho"/>
                <w:b/>
                <w:bCs/>
                <w:sz w:val="20"/>
                <w:szCs w:val="20"/>
                <w:lang w:eastAsia="ja-JP"/>
              </w:rPr>
            </w:pPr>
            <w:r>
              <w:rPr>
                <w:rFonts w:eastAsia="MS Mincho"/>
                <w:b/>
                <w:bCs/>
                <w:sz w:val="20"/>
                <w:szCs w:val="20"/>
                <w:lang w:eastAsia="ja-JP"/>
              </w:rPr>
              <w:t>Total Cost per Facility</w:t>
            </w:r>
          </w:p>
        </w:tc>
        <w:tc>
          <w:tcPr>
            <w:tcW w:w="1170" w:type="dxa"/>
            <w:tcBorders>
              <w:top w:val="single" w:color="auto" w:sz="4" w:space="0"/>
              <w:left w:val="single" w:color="auto" w:sz="4" w:space="0"/>
              <w:bottom w:val="single" w:color="auto" w:sz="4" w:space="0"/>
              <w:right w:val="double" w:color="auto" w:sz="6" w:space="0"/>
            </w:tcBorders>
            <w:shd w:val="clear" w:color="auto" w:fill="E7E6E6" w:themeFill="background2"/>
            <w:vAlign w:val="bottom"/>
          </w:tcPr>
          <w:p w:rsidR="009F354F" w:rsidP="009F354F" w:rsidRDefault="009F354F" w14:paraId="6BEC26C6" w14:textId="39AA6A98">
            <w:pPr>
              <w:jc w:val="right"/>
              <w:rPr>
                <w:color w:val="000000"/>
                <w:sz w:val="20"/>
                <w:szCs w:val="20"/>
              </w:rPr>
            </w:pPr>
            <w:r>
              <w:rPr>
                <w:sz w:val="20"/>
                <w:szCs w:val="20"/>
              </w:rPr>
              <w:t xml:space="preserve">$63,148 </w:t>
            </w:r>
          </w:p>
        </w:tc>
      </w:tr>
      <w:tr w:rsidRPr="00567D14" w:rsidR="009F354F" w:rsidTr="00FA3701" w14:paraId="586E826A" w14:textId="77777777">
        <w:trPr>
          <w:gridBefore w:val="1"/>
          <w:wBefore w:w="23" w:type="dxa"/>
          <w:cantSplit/>
          <w:trHeight w:val="229"/>
          <w:jc w:val="center"/>
        </w:trPr>
        <w:tc>
          <w:tcPr>
            <w:tcW w:w="8167" w:type="dxa"/>
            <w:gridSpan w:val="8"/>
            <w:tcBorders>
              <w:top w:val="single" w:color="auto" w:sz="4" w:space="0"/>
              <w:left w:val="double" w:color="auto" w:sz="6" w:space="0"/>
              <w:bottom w:val="double" w:color="auto" w:sz="4" w:space="0"/>
              <w:right w:val="single" w:color="auto" w:sz="4" w:space="0"/>
            </w:tcBorders>
            <w:shd w:val="clear" w:color="auto" w:fill="E7E6E6" w:themeFill="background2"/>
            <w:vAlign w:val="center"/>
          </w:tcPr>
          <w:p w:rsidRPr="00201B43" w:rsidR="009F354F" w:rsidP="009F354F" w:rsidRDefault="009F354F" w14:paraId="184E13A1" w14:textId="104D66BF">
            <w:pPr>
              <w:jc w:val="right"/>
              <w:rPr>
                <w:rFonts w:eastAsia="MS Mincho"/>
                <w:b/>
                <w:bCs/>
                <w:sz w:val="20"/>
                <w:szCs w:val="20"/>
                <w:highlight w:val="yellow"/>
                <w:lang w:eastAsia="ja-JP"/>
              </w:rPr>
            </w:pPr>
            <w:r w:rsidRPr="00567D14">
              <w:rPr>
                <w:rFonts w:eastAsia="MS Mincho"/>
                <w:b/>
                <w:bCs/>
                <w:sz w:val="20"/>
                <w:szCs w:val="20"/>
                <w:lang w:eastAsia="ja-JP"/>
              </w:rPr>
              <w:t>Total</w:t>
            </w:r>
            <w:r>
              <w:rPr>
                <w:rFonts w:eastAsia="MS Mincho"/>
                <w:b/>
                <w:bCs/>
                <w:sz w:val="20"/>
                <w:szCs w:val="20"/>
                <w:lang w:eastAsia="ja-JP"/>
              </w:rPr>
              <w:t xml:space="preserve"> Cost for All Facilities</w:t>
            </w:r>
          </w:p>
        </w:tc>
        <w:tc>
          <w:tcPr>
            <w:tcW w:w="1170" w:type="dxa"/>
            <w:tcBorders>
              <w:top w:val="single" w:color="auto" w:sz="4" w:space="0"/>
              <w:left w:val="single" w:color="auto" w:sz="4" w:space="0"/>
              <w:bottom w:val="double" w:color="auto" w:sz="4" w:space="0"/>
              <w:right w:val="double" w:color="auto" w:sz="6" w:space="0"/>
            </w:tcBorders>
            <w:shd w:val="clear" w:color="auto" w:fill="E7E6E6" w:themeFill="background2"/>
            <w:vAlign w:val="bottom"/>
          </w:tcPr>
          <w:p w:rsidRPr="00225535" w:rsidR="009F354F" w:rsidP="009F354F" w:rsidRDefault="009F354F" w14:paraId="0653D066" w14:textId="6D23F18F">
            <w:pPr>
              <w:jc w:val="right"/>
              <w:rPr>
                <w:color w:val="000000"/>
                <w:sz w:val="20"/>
                <w:szCs w:val="20"/>
              </w:rPr>
            </w:pPr>
            <w:r>
              <w:rPr>
                <w:b/>
                <w:bCs/>
                <w:sz w:val="20"/>
                <w:szCs w:val="20"/>
              </w:rPr>
              <w:t xml:space="preserve">$1,262,960 </w:t>
            </w:r>
          </w:p>
        </w:tc>
      </w:tr>
      <w:tr w:rsidRPr="00567D14" w:rsidR="00153D7B" w:rsidTr="00FA3701" w14:paraId="634E2EEA" w14:textId="77777777">
        <w:trPr>
          <w:gridBefore w:val="1"/>
          <w:wBefore w:w="23" w:type="dxa"/>
          <w:cantSplit/>
          <w:trHeight w:val="229"/>
          <w:jc w:val="center"/>
        </w:trPr>
        <w:tc>
          <w:tcPr>
            <w:tcW w:w="9337" w:type="dxa"/>
            <w:gridSpan w:val="9"/>
            <w:tcBorders>
              <w:top w:val="double" w:color="auto" w:sz="4" w:space="0"/>
            </w:tcBorders>
            <w:shd w:val="clear" w:color="auto" w:fill="auto"/>
            <w:vAlign w:val="center"/>
          </w:tcPr>
          <w:p w:rsidR="00153D7B" w:rsidP="00153D7B" w:rsidRDefault="00153D7B" w14:paraId="64F9EEE2" w14:textId="77777777">
            <w:pPr>
              <w:pStyle w:val="TableNotes"/>
              <w:rPr>
                <w:color w:val="000000"/>
              </w:rPr>
            </w:pPr>
          </w:p>
        </w:tc>
      </w:tr>
      <w:tr w:rsidRPr="00567D14" w:rsidR="00822CD2" w:rsidTr="00FA3701" w14:paraId="0212F81C" w14:textId="7777777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PrEx>
        <w:trPr>
          <w:cantSplit/>
          <w:tblHeader/>
          <w:jc w:val="center"/>
        </w:trPr>
        <w:tc>
          <w:tcPr>
            <w:tcW w:w="9360" w:type="dxa"/>
            <w:gridSpan w:val="10"/>
            <w:tcBorders>
              <w:top w:val="nil"/>
              <w:left w:val="nil"/>
              <w:bottom w:val="double" w:color="auto" w:sz="6" w:space="0"/>
              <w:right w:val="nil"/>
            </w:tcBorders>
            <w:shd w:val="clear" w:color="auto" w:fill="auto"/>
            <w:vAlign w:val="bottom"/>
          </w:tcPr>
          <w:p w:rsidRPr="00567D14" w:rsidR="00822CD2" w:rsidP="00822CD2" w:rsidRDefault="00822CD2" w14:paraId="2CB6F648" w14:textId="4EC272A4">
            <w:pPr>
              <w:pStyle w:val="TableTitle"/>
              <w:rPr>
                <w:bCs/>
                <w:sz w:val="20"/>
                <w:szCs w:val="20"/>
              </w:rPr>
            </w:pPr>
            <w:bookmarkStart w:name="_Ref461114091" w:id="60"/>
            <w:bookmarkStart w:name="_Toc85724615" w:id="61"/>
            <w:r w:rsidRPr="00567D14">
              <w:t xml:space="preserve">Table </w:t>
            </w:r>
            <w:r>
              <w:fldChar w:fldCharType="begin"/>
            </w:r>
            <w:r>
              <w:instrText>STYLEREF 1 \s</w:instrText>
            </w:r>
            <w:r>
              <w:fldChar w:fldCharType="separate"/>
            </w:r>
            <w:r w:rsidR="000A25D6">
              <w:rPr>
                <w:noProof/>
              </w:rPr>
              <w:t>14</w:t>
            </w:r>
            <w:r>
              <w:fldChar w:fldCharType="end"/>
            </w:r>
            <w:r w:rsidR="000A1C3D">
              <w:t>-</w:t>
            </w:r>
            <w:r>
              <w:fldChar w:fldCharType="begin"/>
            </w:r>
            <w:r>
              <w:instrText>SEQ Table \* ARABIC \s 1</w:instrText>
            </w:r>
            <w:r>
              <w:fldChar w:fldCharType="separate"/>
            </w:r>
            <w:r w:rsidR="000A25D6">
              <w:rPr>
                <w:noProof/>
              </w:rPr>
              <w:t>5</w:t>
            </w:r>
            <w:r>
              <w:fldChar w:fldCharType="end"/>
            </w:r>
            <w:bookmarkEnd w:id="60"/>
            <w:r w:rsidRPr="00567D14">
              <w:t xml:space="preserve">. </w:t>
            </w:r>
            <w:r w:rsidRPr="00322085">
              <w:t>Total Estimated Agency Burden and Cost Summary</w:t>
            </w:r>
            <w:bookmarkEnd w:id="61"/>
          </w:p>
        </w:tc>
      </w:tr>
      <w:tr w:rsidRPr="00567D14" w:rsidR="00B45A86" w:rsidTr="00FA3701" w14:paraId="38AECFDE" w14:textId="7777777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PrEx>
        <w:trPr>
          <w:cantSplit/>
          <w:tblHeader/>
          <w:jc w:val="center"/>
        </w:trPr>
        <w:tc>
          <w:tcPr>
            <w:tcW w:w="2160" w:type="dxa"/>
            <w:gridSpan w:val="2"/>
            <w:tcBorders>
              <w:top w:val="double" w:color="auto" w:sz="6" w:space="0"/>
              <w:bottom w:val="single" w:color="auto" w:sz="6" w:space="0"/>
            </w:tcBorders>
            <w:shd w:val="clear" w:color="auto" w:fill="E6E6E6"/>
            <w:vAlign w:val="bottom"/>
          </w:tcPr>
          <w:p w:rsidRPr="00567D14" w:rsidR="00B45A86" w:rsidP="00C2428C" w:rsidRDefault="00B45A86" w14:paraId="6FE18734" w14:textId="77777777">
            <w:pPr>
              <w:jc w:val="center"/>
              <w:rPr>
                <w:b/>
                <w:bCs/>
                <w:sz w:val="20"/>
                <w:szCs w:val="20"/>
              </w:rPr>
            </w:pPr>
            <w:r w:rsidRPr="00567D14">
              <w:rPr>
                <w:b/>
                <w:bCs/>
                <w:sz w:val="20"/>
                <w:szCs w:val="20"/>
              </w:rPr>
              <w:t>Total Burden (Hours)</w:t>
            </w:r>
          </w:p>
        </w:tc>
        <w:tc>
          <w:tcPr>
            <w:tcW w:w="2520" w:type="dxa"/>
            <w:gridSpan w:val="3"/>
            <w:tcBorders>
              <w:top w:val="double" w:color="auto" w:sz="6" w:space="0"/>
              <w:bottom w:val="single" w:color="auto" w:sz="6" w:space="0"/>
            </w:tcBorders>
            <w:shd w:val="clear" w:color="auto" w:fill="E6E6E6"/>
            <w:vAlign w:val="bottom"/>
          </w:tcPr>
          <w:p w:rsidRPr="00567D14" w:rsidR="00B45A86" w:rsidP="00C2428C" w:rsidRDefault="00B45A86" w14:paraId="3A0CC8C2" w14:textId="4FCD3D94">
            <w:pPr>
              <w:jc w:val="center"/>
              <w:rPr>
                <w:b/>
                <w:bCs/>
                <w:sz w:val="20"/>
                <w:szCs w:val="20"/>
              </w:rPr>
            </w:pPr>
            <w:r w:rsidRPr="00567D14">
              <w:rPr>
                <w:b/>
                <w:bCs/>
                <w:sz w:val="20"/>
                <w:szCs w:val="20"/>
              </w:rPr>
              <w:t>Total Labor Cost</w:t>
            </w:r>
            <w:r w:rsidR="00E44BC9">
              <w:rPr>
                <w:b/>
                <w:bCs/>
                <w:sz w:val="20"/>
                <w:szCs w:val="20"/>
              </w:rPr>
              <w:t xml:space="preserve"> ($)</w:t>
            </w:r>
          </w:p>
        </w:tc>
        <w:tc>
          <w:tcPr>
            <w:tcW w:w="2340" w:type="dxa"/>
            <w:gridSpan w:val="3"/>
            <w:tcBorders>
              <w:top w:val="double" w:color="auto" w:sz="6" w:space="0"/>
              <w:bottom w:val="single" w:color="auto" w:sz="6" w:space="0"/>
            </w:tcBorders>
            <w:shd w:val="clear" w:color="auto" w:fill="E6E6E6"/>
            <w:vAlign w:val="bottom"/>
          </w:tcPr>
          <w:p w:rsidRPr="00567D14" w:rsidR="00B45A86" w:rsidP="00C2428C" w:rsidRDefault="00B45A86" w14:paraId="177E7F7D" w14:textId="0FC03075">
            <w:pPr>
              <w:jc w:val="center"/>
              <w:rPr>
                <w:b/>
                <w:bCs/>
                <w:sz w:val="20"/>
                <w:szCs w:val="20"/>
              </w:rPr>
            </w:pPr>
            <w:r w:rsidRPr="00567D14">
              <w:rPr>
                <w:b/>
                <w:bCs/>
                <w:sz w:val="20"/>
                <w:szCs w:val="20"/>
              </w:rPr>
              <w:t>Total O&amp;M Cost</w:t>
            </w:r>
            <w:r w:rsidR="00E44BC9">
              <w:rPr>
                <w:b/>
                <w:bCs/>
                <w:sz w:val="20"/>
                <w:szCs w:val="20"/>
              </w:rPr>
              <w:t xml:space="preserve"> ($)</w:t>
            </w:r>
          </w:p>
        </w:tc>
        <w:tc>
          <w:tcPr>
            <w:tcW w:w="2340" w:type="dxa"/>
            <w:gridSpan w:val="2"/>
            <w:tcBorders>
              <w:top w:val="double" w:color="auto" w:sz="6" w:space="0"/>
              <w:bottom w:val="single" w:color="auto" w:sz="6" w:space="0"/>
            </w:tcBorders>
            <w:shd w:val="clear" w:color="auto" w:fill="E6E6E6"/>
            <w:vAlign w:val="bottom"/>
          </w:tcPr>
          <w:p w:rsidRPr="00567D14" w:rsidR="00B45A86" w:rsidP="00C2428C" w:rsidRDefault="00B45A86" w14:paraId="6AED9D0C" w14:textId="05B551CC">
            <w:pPr>
              <w:jc w:val="center"/>
              <w:rPr>
                <w:b/>
                <w:bCs/>
                <w:sz w:val="20"/>
                <w:szCs w:val="20"/>
              </w:rPr>
            </w:pPr>
            <w:r w:rsidRPr="00567D14">
              <w:rPr>
                <w:b/>
                <w:bCs/>
                <w:sz w:val="20"/>
                <w:szCs w:val="20"/>
              </w:rPr>
              <w:t>Total Cost</w:t>
            </w:r>
            <w:r w:rsidR="00E44BC9">
              <w:rPr>
                <w:b/>
                <w:bCs/>
                <w:sz w:val="20"/>
                <w:szCs w:val="20"/>
              </w:rPr>
              <w:t xml:space="preserve"> ($)</w:t>
            </w:r>
          </w:p>
        </w:tc>
      </w:tr>
      <w:tr w:rsidRPr="00567D14" w:rsidR="002D26FA" w:rsidTr="00FA3701" w14:paraId="7C3265CB" w14:textId="7777777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PrEx>
        <w:trPr>
          <w:cantSplit/>
          <w:trHeight w:val="24"/>
          <w:jc w:val="center"/>
        </w:trPr>
        <w:tc>
          <w:tcPr>
            <w:tcW w:w="2160" w:type="dxa"/>
            <w:gridSpan w:val="2"/>
            <w:tcBorders>
              <w:top w:val="single" w:color="auto" w:sz="6" w:space="0"/>
              <w:bottom w:val="double" w:color="auto" w:sz="6" w:space="0"/>
            </w:tcBorders>
            <w:shd w:val="clear" w:color="auto" w:fill="auto"/>
            <w:noWrap/>
            <w:vAlign w:val="bottom"/>
          </w:tcPr>
          <w:p w:rsidRPr="00567D14" w:rsidR="002D26FA" w:rsidP="002D26FA" w:rsidRDefault="002D26FA" w14:paraId="256950E4" w14:textId="327E5821">
            <w:pPr>
              <w:jc w:val="center"/>
              <w:rPr>
                <w:sz w:val="20"/>
                <w:szCs w:val="20"/>
              </w:rPr>
            </w:pPr>
            <w:r>
              <w:rPr>
                <w:color w:val="000000"/>
                <w:sz w:val="20"/>
                <w:szCs w:val="20"/>
              </w:rPr>
              <w:t xml:space="preserve">16,364 </w:t>
            </w:r>
          </w:p>
        </w:tc>
        <w:tc>
          <w:tcPr>
            <w:tcW w:w="2520" w:type="dxa"/>
            <w:gridSpan w:val="3"/>
            <w:tcBorders>
              <w:top w:val="single" w:color="auto" w:sz="6" w:space="0"/>
              <w:bottom w:val="double" w:color="auto" w:sz="6" w:space="0"/>
            </w:tcBorders>
            <w:shd w:val="clear" w:color="auto" w:fill="auto"/>
            <w:noWrap/>
            <w:vAlign w:val="bottom"/>
          </w:tcPr>
          <w:p w:rsidRPr="00567D14" w:rsidR="002D26FA" w:rsidP="002D26FA" w:rsidRDefault="002D26FA" w14:paraId="5450FB1E" w14:textId="6D7901B5">
            <w:pPr>
              <w:jc w:val="center"/>
              <w:rPr>
                <w:sz w:val="20"/>
                <w:szCs w:val="20"/>
              </w:rPr>
            </w:pPr>
            <w:r>
              <w:rPr>
                <w:color w:val="000000"/>
                <w:sz w:val="20"/>
                <w:szCs w:val="20"/>
              </w:rPr>
              <w:t xml:space="preserve">$1,492,266 </w:t>
            </w:r>
          </w:p>
        </w:tc>
        <w:tc>
          <w:tcPr>
            <w:tcW w:w="2340" w:type="dxa"/>
            <w:gridSpan w:val="3"/>
            <w:tcBorders>
              <w:top w:val="single" w:color="auto" w:sz="6" w:space="0"/>
              <w:bottom w:val="double" w:color="auto" w:sz="6" w:space="0"/>
            </w:tcBorders>
            <w:shd w:val="clear" w:color="auto" w:fill="auto"/>
            <w:noWrap/>
            <w:vAlign w:val="bottom"/>
          </w:tcPr>
          <w:p w:rsidRPr="00567D14" w:rsidR="002D26FA" w:rsidP="002D26FA" w:rsidRDefault="002D26FA" w14:paraId="41BE81E5" w14:textId="719FC87A">
            <w:pPr>
              <w:jc w:val="center"/>
              <w:rPr>
                <w:sz w:val="20"/>
                <w:szCs w:val="20"/>
              </w:rPr>
            </w:pPr>
            <w:r>
              <w:rPr>
                <w:color w:val="000000"/>
                <w:sz w:val="20"/>
                <w:szCs w:val="20"/>
              </w:rPr>
              <w:t xml:space="preserve">$1,267,643 </w:t>
            </w:r>
          </w:p>
        </w:tc>
        <w:tc>
          <w:tcPr>
            <w:tcW w:w="2340" w:type="dxa"/>
            <w:gridSpan w:val="2"/>
            <w:tcBorders>
              <w:top w:val="single" w:color="auto" w:sz="6" w:space="0"/>
              <w:bottom w:val="double" w:color="auto" w:sz="6" w:space="0"/>
            </w:tcBorders>
            <w:shd w:val="clear" w:color="auto" w:fill="auto"/>
            <w:noWrap/>
            <w:vAlign w:val="bottom"/>
          </w:tcPr>
          <w:p w:rsidRPr="00567D14" w:rsidR="002D26FA" w:rsidP="002D26FA" w:rsidRDefault="002D26FA" w14:paraId="4489F96B" w14:textId="00162D53">
            <w:pPr>
              <w:jc w:val="center"/>
              <w:rPr>
                <w:sz w:val="20"/>
                <w:szCs w:val="20"/>
              </w:rPr>
            </w:pPr>
            <w:r>
              <w:rPr>
                <w:color w:val="000000"/>
                <w:sz w:val="20"/>
                <w:szCs w:val="20"/>
              </w:rPr>
              <w:t xml:space="preserve">$2,759,909 </w:t>
            </w:r>
          </w:p>
        </w:tc>
      </w:tr>
    </w:tbl>
    <w:p w:rsidRPr="00567D14" w:rsidR="004F5921" w:rsidP="00FA3701" w:rsidRDefault="004F5921" w14:paraId="7F8242CF" w14:textId="77777777">
      <w:pPr>
        <w:pStyle w:val="BodyText"/>
        <w:spacing w:after="0"/>
      </w:pPr>
    </w:p>
    <w:p w:rsidRPr="00567D14" w:rsidR="005D17B5" w:rsidP="005D17B5" w:rsidRDefault="005D17B5" w14:paraId="7E9C8C5D" w14:textId="075AB729">
      <w:pPr>
        <w:pStyle w:val="BodyText"/>
      </w:pPr>
      <w:r w:rsidRPr="00567D14">
        <w:t xml:space="preserve">EPA estimates that the total burden to the </w:t>
      </w:r>
      <w:r w:rsidR="00F32ADD">
        <w:t>Agency</w:t>
      </w:r>
      <w:r w:rsidRPr="00567D14">
        <w:t xml:space="preserve"> for the </w:t>
      </w:r>
      <w:r w:rsidR="00F32ADD">
        <w:t xml:space="preserve">MPP </w:t>
      </w:r>
      <w:r w:rsidR="0063309B">
        <w:t>Census Questionnaire, Detailed Questionnaire</w:t>
      </w:r>
      <w:r w:rsidR="000A1C3D">
        <w:t>, and wastewater sampling</w:t>
      </w:r>
      <w:r w:rsidRPr="00567D14">
        <w:t xml:space="preserve"> will be </w:t>
      </w:r>
      <w:r w:rsidRPr="002A6D1D">
        <w:t xml:space="preserve">approximately </w:t>
      </w:r>
      <w:r w:rsidR="001D0BBC">
        <w:t>16,364</w:t>
      </w:r>
      <w:r w:rsidRPr="00143153" w:rsidR="008C6E78">
        <w:t xml:space="preserve"> </w:t>
      </w:r>
      <w:r w:rsidRPr="00143153">
        <w:t>hours, or $</w:t>
      </w:r>
      <w:r w:rsidR="001D0BBC">
        <w:t>2.76</w:t>
      </w:r>
      <w:r w:rsidRPr="00143153" w:rsidR="002A6D1D">
        <w:t xml:space="preserve"> million</w:t>
      </w:r>
      <w:r w:rsidRPr="00143153">
        <w:t xml:space="preserve"> (including labor and O&amp;M costs)</w:t>
      </w:r>
      <w:r w:rsidRPr="00567D14">
        <w:t xml:space="preserve">. EPA estimates that there will be no start-up or capital costs associated with completing the </w:t>
      </w:r>
      <w:r w:rsidR="00FD25A2">
        <w:t>Census or Detailed Questionnaire</w:t>
      </w:r>
      <w:r w:rsidR="003601D2">
        <w:t>s</w:t>
      </w:r>
      <w:r w:rsidRPr="00567D14">
        <w:t xml:space="preserve">. </w:t>
      </w:r>
    </w:p>
    <w:p w:rsidRPr="00567D14" w:rsidR="00914C13" w:rsidP="00702C34" w:rsidRDefault="00702C34" w14:paraId="55CC530E" w14:textId="53AAE2CB">
      <w:pPr>
        <w:pStyle w:val="Heading1"/>
      </w:pPr>
      <w:bookmarkStart w:name="_Toc85724576" w:id="62"/>
      <w:r w:rsidRPr="00567D14">
        <w:t>Reason for Any Program Changes or Adjustments in Burden Estimates From the Previous Approved ICR</w:t>
      </w:r>
      <w:bookmarkEnd w:id="62"/>
    </w:p>
    <w:p w:rsidRPr="00567D14" w:rsidR="00914C13" w:rsidP="007D7E9E" w:rsidRDefault="00914C13" w14:paraId="1A9B1894" w14:textId="77777777">
      <w:pPr>
        <w:pStyle w:val="BodyText"/>
      </w:pPr>
      <w:r w:rsidRPr="00567D14">
        <w:t>Since this is a one-time information collection, there are no changes to the information collection since the last OMB approval.</w:t>
      </w:r>
    </w:p>
    <w:p w:rsidRPr="00567D14" w:rsidR="00B855D7" w:rsidP="00702C34" w:rsidRDefault="00702C34" w14:paraId="739F6EEC" w14:textId="4334EB30">
      <w:pPr>
        <w:pStyle w:val="Heading1"/>
      </w:pPr>
      <w:bookmarkStart w:name="_Toc85724577" w:id="63"/>
      <w:r w:rsidRPr="00567D14">
        <w:t>Collection of Information Whose Results Will be Published</w:t>
      </w:r>
      <w:bookmarkEnd w:id="63"/>
    </w:p>
    <w:p w:rsidRPr="00567D14" w:rsidR="005A17F0" w:rsidP="007D7E9E" w:rsidRDefault="00B855D7" w14:paraId="466F4194" w14:textId="18786038">
      <w:pPr>
        <w:pStyle w:val="Heading2"/>
      </w:pPr>
      <w:bookmarkStart w:name="_Toc85724578" w:id="64"/>
      <w:r w:rsidRPr="00567D14">
        <w:t>Technical Analyses Supported by the Questionnaire</w:t>
      </w:r>
      <w:bookmarkEnd w:id="64"/>
    </w:p>
    <w:p w:rsidR="004D7C6F" w:rsidP="00E4292C" w:rsidRDefault="004D7C6F" w14:paraId="13FC34A9" w14:textId="1C1D1385">
      <w:pPr>
        <w:pStyle w:val="BodyText"/>
      </w:pPr>
      <w:r>
        <w:t xml:space="preserve">EPA will use the data collected through this ICR to determine if a revision to the MPP ELG is warranted. If EPA determines a revision is warranted, EPA anticipates also using data in support of future rulemaking efforts. EPA </w:t>
      </w:r>
      <w:r w:rsidR="00784AEC">
        <w:t>will</w:t>
      </w:r>
      <w:r>
        <w:t xml:space="preserve"> use the data collected through the </w:t>
      </w:r>
      <w:r w:rsidR="00FD25A2">
        <w:t>Census</w:t>
      </w:r>
      <w:r>
        <w:t xml:space="preserve"> and </w:t>
      </w:r>
      <w:r w:rsidR="00FD25A2">
        <w:t>D</w:t>
      </w:r>
      <w:r>
        <w:t xml:space="preserve">etailed </w:t>
      </w:r>
      <w:r w:rsidR="00FD25A2">
        <w:t>Q</w:t>
      </w:r>
      <w:r>
        <w:t>uestionnaire</w:t>
      </w:r>
      <w:r w:rsidR="00CD1901">
        <w:t xml:space="preserve">s and </w:t>
      </w:r>
      <w:r w:rsidR="00BA3873">
        <w:t>wastewater sampling</w:t>
      </w:r>
      <w:r>
        <w:t xml:space="preserve"> to support the following analyses:</w:t>
      </w:r>
    </w:p>
    <w:p w:rsidR="004D7C6F" w:rsidP="00201B43" w:rsidRDefault="004D7C6F" w14:paraId="4D7D0133" w14:textId="2282880C">
      <w:pPr>
        <w:pStyle w:val="ListParagraph"/>
        <w:numPr>
          <w:ilvl w:val="0"/>
          <w:numId w:val="6"/>
        </w:numPr>
        <w:autoSpaceDE w:val="0"/>
        <w:autoSpaceDN w:val="0"/>
        <w:adjustRightInd w:val="0"/>
        <w:rPr>
          <w:rFonts w:ascii="Times New Roman" w:hAnsi="Times New Roman" w:cs="Times New Roman"/>
          <w:sz w:val="24"/>
          <w:szCs w:val="24"/>
        </w:rPr>
      </w:pPr>
      <w:r w:rsidRPr="006E5E82">
        <w:rPr>
          <w:rFonts w:ascii="Times New Roman" w:hAnsi="Times New Roman" w:eastAsia="Times New Roman" w:cs="Times New Roman"/>
          <w:sz w:val="24"/>
          <w:szCs w:val="24"/>
          <w:u w:val="single"/>
          <w:lang w:eastAsia="en-US"/>
        </w:rPr>
        <w:t>Subcategorization</w:t>
      </w:r>
      <w:r w:rsidRPr="006E5E82">
        <w:rPr>
          <w:rFonts w:ascii="Times New Roman" w:hAnsi="Times New Roman" w:eastAsia="Times New Roman" w:cs="Times New Roman"/>
          <w:sz w:val="24"/>
          <w:szCs w:val="24"/>
          <w:lang w:eastAsia="en-US"/>
        </w:rPr>
        <w:t xml:space="preserve"> - </w:t>
      </w:r>
      <w:r w:rsidRPr="006E5E82">
        <w:rPr>
          <w:rFonts w:ascii="Times New Roman" w:hAnsi="Times New Roman" w:cs="Times New Roman"/>
          <w:sz w:val="24"/>
          <w:szCs w:val="24"/>
        </w:rPr>
        <w:t xml:space="preserve">The Agency will survey facilities from the </w:t>
      </w:r>
      <w:r w:rsidR="0071606A">
        <w:rPr>
          <w:rFonts w:ascii="Times New Roman" w:hAnsi="Times New Roman" w:cs="Times New Roman"/>
          <w:sz w:val="24"/>
          <w:szCs w:val="24"/>
        </w:rPr>
        <w:t>MPP</w:t>
      </w:r>
      <w:r w:rsidRPr="006E5E82">
        <w:rPr>
          <w:rFonts w:ascii="Times New Roman" w:hAnsi="Times New Roman" w:cs="Times New Roman"/>
          <w:sz w:val="24"/>
          <w:szCs w:val="24"/>
        </w:rPr>
        <w:t xml:space="preserve"> industry to fully capture the range of processes, wastewater types, and in-place treatment technologies for the entire sector. Data from the respondents will help the Agency determine whether the existing subcategorization of the industry is appropriate or additional/revised </w:t>
      </w:r>
      <w:r w:rsidRPr="006E5E82">
        <w:rPr>
          <w:rFonts w:ascii="Times New Roman" w:hAnsi="Times New Roman" w:cs="Times New Roman"/>
          <w:sz w:val="24"/>
          <w:szCs w:val="24"/>
        </w:rPr>
        <w:lastRenderedPageBreak/>
        <w:t xml:space="preserve">subcategorization is necessary for effluent limitations. Under such a regime, the Agency </w:t>
      </w:r>
      <w:r w:rsidR="00784AEC">
        <w:rPr>
          <w:rFonts w:ascii="Times New Roman" w:hAnsi="Times New Roman" w:cs="Times New Roman"/>
          <w:sz w:val="24"/>
          <w:szCs w:val="24"/>
        </w:rPr>
        <w:t>will</w:t>
      </w:r>
      <w:r w:rsidRPr="006E5E82">
        <w:rPr>
          <w:rFonts w:ascii="Times New Roman" w:hAnsi="Times New Roman" w:cs="Times New Roman"/>
          <w:sz w:val="24"/>
          <w:szCs w:val="24"/>
        </w:rPr>
        <w:t xml:space="preserve"> develop estimates of pollutant loadings, and estimates of compliance costs associated with any proposed regulatory options for each subcategory. It is important that EPA fully understand these differences to construct subcategories that are meaningful and effluent limitations guidelines and standards that incorporate differences within the industry.</w:t>
      </w:r>
    </w:p>
    <w:p w:rsidRPr="006E5E82" w:rsidR="00F938E2" w:rsidP="00F938E2" w:rsidRDefault="00F938E2" w14:paraId="4E77D653" w14:textId="77777777">
      <w:pPr>
        <w:pStyle w:val="ListParagraph"/>
        <w:autoSpaceDE w:val="0"/>
        <w:autoSpaceDN w:val="0"/>
        <w:adjustRightInd w:val="0"/>
        <w:rPr>
          <w:rFonts w:ascii="Times New Roman" w:hAnsi="Times New Roman" w:cs="Times New Roman"/>
          <w:sz w:val="24"/>
          <w:szCs w:val="24"/>
        </w:rPr>
      </w:pPr>
    </w:p>
    <w:p w:rsidR="00F938E2" w:rsidP="00201B43" w:rsidRDefault="004D7C6F" w14:paraId="20999551" w14:textId="04A9E6B7">
      <w:pPr>
        <w:pStyle w:val="ListParagraph"/>
        <w:numPr>
          <w:ilvl w:val="0"/>
          <w:numId w:val="6"/>
        </w:numPr>
        <w:autoSpaceDE w:val="0"/>
        <w:autoSpaceDN w:val="0"/>
        <w:adjustRightInd w:val="0"/>
        <w:rPr>
          <w:rFonts w:ascii="Times New Roman" w:hAnsi="Times New Roman" w:cs="Times New Roman"/>
          <w:sz w:val="24"/>
          <w:szCs w:val="24"/>
        </w:rPr>
      </w:pPr>
      <w:r w:rsidRPr="006E5E82">
        <w:rPr>
          <w:rFonts w:ascii="Times New Roman" w:hAnsi="Times New Roman" w:cs="Times New Roman"/>
          <w:sz w:val="24"/>
          <w:szCs w:val="24"/>
          <w:u w:val="single"/>
        </w:rPr>
        <w:t xml:space="preserve">Evaluation of </w:t>
      </w:r>
      <w:r w:rsidR="00FD25A2">
        <w:rPr>
          <w:rFonts w:ascii="Times New Roman" w:hAnsi="Times New Roman" w:cs="Times New Roman"/>
          <w:sz w:val="24"/>
          <w:szCs w:val="24"/>
          <w:u w:val="single"/>
        </w:rPr>
        <w:t>MPP</w:t>
      </w:r>
      <w:r w:rsidRPr="006E5E82">
        <w:rPr>
          <w:rFonts w:ascii="Times New Roman" w:hAnsi="Times New Roman" w:cs="Times New Roman"/>
          <w:sz w:val="24"/>
          <w:szCs w:val="24"/>
          <w:u w:val="single"/>
        </w:rPr>
        <w:t xml:space="preserve"> Industry Processes and Wastewaters</w:t>
      </w:r>
      <w:r w:rsidRPr="006E5E82">
        <w:rPr>
          <w:rFonts w:ascii="Times New Roman" w:hAnsi="Times New Roman" w:cs="Times New Roman"/>
          <w:i/>
          <w:iCs/>
          <w:sz w:val="24"/>
          <w:szCs w:val="24"/>
        </w:rPr>
        <w:t xml:space="preserve"> - </w:t>
      </w:r>
      <w:r w:rsidRPr="006E5E82">
        <w:rPr>
          <w:rFonts w:ascii="Times New Roman" w:hAnsi="Times New Roman" w:cs="Times New Roman"/>
          <w:sz w:val="24"/>
          <w:szCs w:val="24"/>
        </w:rPr>
        <w:t xml:space="preserve">EPA will use data collected through the </w:t>
      </w:r>
      <w:r w:rsidR="00FD25A2">
        <w:rPr>
          <w:rFonts w:ascii="Times New Roman" w:hAnsi="Times New Roman" w:cs="Times New Roman"/>
          <w:sz w:val="24"/>
          <w:szCs w:val="24"/>
        </w:rPr>
        <w:t>questionnaire</w:t>
      </w:r>
      <w:r w:rsidRPr="006E5E82">
        <w:rPr>
          <w:rFonts w:ascii="Times New Roman" w:hAnsi="Times New Roman" w:cs="Times New Roman"/>
          <w:sz w:val="24"/>
          <w:szCs w:val="24"/>
        </w:rPr>
        <w:t xml:space="preserve">s to analyze meat </w:t>
      </w:r>
      <w:r w:rsidR="0071606A">
        <w:rPr>
          <w:rFonts w:ascii="Times New Roman" w:hAnsi="Times New Roman" w:cs="Times New Roman"/>
          <w:sz w:val="24"/>
          <w:szCs w:val="24"/>
        </w:rPr>
        <w:t xml:space="preserve">and poultry </w:t>
      </w:r>
      <w:r w:rsidRPr="006E5E82">
        <w:rPr>
          <w:rFonts w:ascii="Times New Roman" w:hAnsi="Times New Roman" w:cs="Times New Roman"/>
          <w:sz w:val="24"/>
          <w:szCs w:val="24"/>
        </w:rPr>
        <w:t>products industry</w:t>
      </w:r>
      <w:r w:rsidRPr="006E5E82">
        <w:rPr>
          <w:rFonts w:ascii="Times New Roman" w:hAnsi="Times New Roman" w:cs="Times New Roman"/>
          <w:i/>
          <w:iCs/>
          <w:sz w:val="24"/>
          <w:szCs w:val="24"/>
        </w:rPr>
        <w:t xml:space="preserve"> </w:t>
      </w:r>
      <w:r w:rsidRPr="006E5E82">
        <w:rPr>
          <w:rFonts w:ascii="Times New Roman" w:hAnsi="Times New Roman" w:cs="Times New Roman"/>
          <w:sz w:val="24"/>
          <w:szCs w:val="24"/>
        </w:rPr>
        <w:t xml:space="preserve">manufacturing processes, pollution prevention practices, and wastewater treatment systems. Specifically, EPA will analyze each manufacturing process, including the water use, production, and wastewater discharge rates; pollution prevention techniques associated with each process; and the characteristics of wastewater generated from each process. EPA will also analyze </w:t>
      </w:r>
      <w:r w:rsidR="00F75886">
        <w:rPr>
          <w:rFonts w:ascii="Times New Roman" w:hAnsi="Times New Roman" w:cs="Times New Roman"/>
          <w:sz w:val="24"/>
          <w:szCs w:val="24"/>
        </w:rPr>
        <w:t>facility</w:t>
      </w:r>
      <w:r w:rsidRPr="006E5E82">
        <w:rPr>
          <w:rFonts w:ascii="Times New Roman" w:hAnsi="Times New Roman" w:cs="Times New Roman"/>
          <w:sz w:val="24"/>
          <w:szCs w:val="24"/>
        </w:rPr>
        <w:t xml:space="preserve">-wide pollution prevention practices and wastewater treatment systems to determine the wastewaters that require treatment, the treatment technologies that are applicable to those wastewaters, the effectiveness of these systems, and the final discharge characteristics from meat </w:t>
      </w:r>
      <w:r w:rsidR="0071606A">
        <w:rPr>
          <w:rFonts w:ascii="Times New Roman" w:hAnsi="Times New Roman" w:cs="Times New Roman"/>
          <w:sz w:val="24"/>
          <w:szCs w:val="24"/>
        </w:rPr>
        <w:t xml:space="preserve">and poultry </w:t>
      </w:r>
      <w:r w:rsidRPr="006E5E82">
        <w:rPr>
          <w:rFonts w:ascii="Times New Roman" w:hAnsi="Times New Roman" w:cs="Times New Roman"/>
          <w:sz w:val="24"/>
          <w:szCs w:val="24"/>
        </w:rPr>
        <w:t>products facilities.</w:t>
      </w:r>
    </w:p>
    <w:p w:rsidRPr="00F938E2" w:rsidR="00F938E2" w:rsidP="00F938E2" w:rsidRDefault="00F938E2" w14:paraId="79A4861C" w14:textId="77777777">
      <w:pPr>
        <w:pStyle w:val="ListParagraph"/>
        <w:autoSpaceDE w:val="0"/>
        <w:autoSpaceDN w:val="0"/>
        <w:adjustRightInd w:val="0"/>
        <w:rPr>
          <w:rFonts w:ascii="Times New Roman" w:hAnsi="Times New Roman" w:cs="Times New Roman"/>
          <w:sz w:val="24"/>
          <w:szCs w:val="24"/>
        </w:rPr>
      </w:pPr>
    </w:p>
    <w:p w:rsidRPr="006E5E82" w:rsidR="004D7C6F" w:rsidP="00201B43" w:rsidRDefault="004D7C6F" w14:paraId="5BA7DC61" w14:textId="0504B05C">
      <w:pPr>
        <w:pStyle w:val="ListParagraph"/>
        <w:numPr>
          <w:ilvl w:val="0"/>
          <w:numId w:val="6"/>
        </w:numPr>
        <w:autoSpaceDE w:val="0"/>
        <w:autoSpaceDN w:val="0"/>
        <w:adjustRightInd w:val="0"/>
        <w:rPr>
          <w:rFonts w:ascii="Times New Roman" w:hAnsi="Times New Roman" w:cs="Times New Roman"/>
          <w:sz w:val="24"/>
          <w:szCs w:val="24"/>
        </w:rPr>
      </w:pPr>
      <w:r w:rsidRPr="006E5E82">
        <w:rPr>
          <w:rFonts w:ascii="Times New Roman" w:hAnsi="Times New Roman" w:cs="Times New Roman"/>
          <w:sz w:val="24"/>
          <w:szCs w:val="24"/>
          <w:u w:val="single"/>
        </w:rPr>
        <w:t>Technical Feasibility Analysis</w:t>
      </w:r>
      <w:r w:rsidRPr="006E5E82">
        <w:rPr>
          <w:rFonts w:ascii="Times New Roman" w:hAnsi="Times New Roman" w:cs="Times New Roman"/>
          <w:i/>
          <w:iCs/>
          <w:sz w:val="24"/>
          <w:szCs w:val="24"/>
        </w:rPr>
        <w:t xml:space="preserve"> - </w:t>
      </w:r>
      <w:r w:rsidRPr="006E5E82">
        <w:rPr>
          <w:rFonts w:ascii="Times New Roman" w:hAnsi="Times New Roman" w:cs="Times New Roman"/>
          <w:sz w:val="24"/>
          <w:szCs w:val="24"/>
        </w:rPr>
        <w:t>EPA will evaluate technically feasible technology options, including control technologies and pollution prevention and recycle practices, for all subcategories. The Agency will assess the technical feasibility of each technology option by determining its availability within the industry as well as the degree to which it effectively eliminates the generation of pollutants and/or removes or destroys specific pollutants.</w:t>
      </w:r>
    </w:p>
    <w:p w:rsidRPr="00F938E2" w:rsidR="00F938E2" w:rsidP="00F938E2" w:rsidRDefault="00F938E2" w14:paraId="70B396B0" w14:textId="77777777">
      <w:pPr>
        <w:pStyle w:val="ListParagraph"/>
        <w:autoSpaceDE w:val="0"/>
        <w:autoSpaceDN w:val="0"/>
        <w:adjustRightInd w:val="0"/>
        <w:rPr>
          <w:rFonts w:ascii="Times New Roman" w:hAnsi="Times New Roman" w:cs="Times New Roman"/>
          <w:sz w:val="24"/>
          <w:szCs w:val="24"/>
        </w:rPr>
      </w:pPr>
    </w:p>
    <w:p w:rsidRPr="006E5E82" w:rsidR="004D7C6F" w:rsidP="00201B43" w:rsidRDefault="004D7C6F" w14:paraId="51BE6661" w14:textId="63780FD2">
      <w:pPr>
        <w:pStyle w:val="ListParagraph"/>
        <w:numPr>
          <w:ilvl w:val="0"/>
          <w:numId w:val="6"/>
        </w:numPr>
        <w:autoSpaceDE w:val="0"/>
        <w:autoSpaceDN w:val="0"/>
        <w:adjustRightInd w:val="0"/>
        <w:rPr>
          <w:rFonts w:ascii="Times New Roman" w:hAnsi="Times New Roman" w:cs="Times New Roman"/>
          <w:sz w:val="24"/>
          <w:szCs w:val="24"/>
        </w:rPr>
      </w:pPr>
      <w:r w:rsidRPr="006E5E82">
        <w:rPr>
          <w:rFonts w:ascii="Times New Roman" w:hAnsi="Times New Roman" w:cs="Times New Roman"/>
          <w:sz w:val="24"/>
          <w:szCs w:val="24"/>
          <w:u w:val="single"/>
        </w:rPr>
        <w:t>Assessment of Technology Costs</w:t>
      </w:r>
      <w:r w:rsidRPr="006E5E82">
        <w:rPr>
          <w:rFonts w:ascii="Times New Roman" w:hAnsi="Times New Roman" w:cs="Times New Roman"/>
          <w:i/>
          <w:iCs/>
          <w:sz w:val="24"/>
          <w:szCs w:val="24"/>
        </w:rPr>
        <w:t xml:space="preserve"> - </w:t>
      </w:r>
      <w:r w:rsidRPr="006E5E82">
        <w:rPr>
          <w:rFonts w:ascii="Times New Roman" w:hAnsi="Times New Roman" w:cs="Times New Roman"/>
          <w:sz w:val="24"/>
          <w:szCs w:val="24"/>
        </w:rPr>
        <w:t xml:space="preserve">EPA will use data collected through the </w:t>
      </w:r>
      <w:r w:rsidR="00FD25A2">
        <w:rPr>
          <w:rFonts w:ascii="Times New Roman" w:hAnsi="Times New Roman" w:cs="Times New Roman"/>
          <w:sz w:val="24"/>
          <w:szCs w:val="24"/>
        </w:rPr>
        <w:t>questionnaire</w:t>
      </w:r>
      <w:r w:rsidRPr="006E5E82">
        <w:rPr>
          <w:rFonts w:ascii="Times New Roman" w:hAnsi="Times New Roman" w:cs="Times New Roman"/>
          <w:sz w:val="24"/>
          <w:szCs w:val="24"/>
        </w:rPr>
        <w:t xml:space="preserve">s to estimate the direct costs of the wastewater treatment and control technologies and pollution prevention/management practices evaluated as potential technology basis options for MPP effluent guidelines. These data include wastewater flow rates, production rates, data related to treatment technologies already in place, and pollutant concentrations. EPA will use data collected through the </w:t>
      </w:r>
      <w:r w:rsidR="00FD25A2">
        <w:rPr>
          <w:rFonts w:ascii="Times New Roman" w:hAnsi="Times New Roman" w:cs="Times New Roman"/>
          <w:sz w:val="24"/>
          <w:szCs w:val="24"/>
        </w:rPr>
        <w:t>questionnaire</w:t>
      </w:r>
      <w:r w:rsidRPr="006E5E82">
        <w:rPr>
          <w:rFonts w:ascii="Times New Roman" w:hAnsi="Times New Roman" w:cs="Times New Roman"/>
          <w:sz w:val="24"/>
          <w:szCs w:val="24"/>
        </w:rPr>
        <w:t>s to assess the following direct costs: treatment equipment capital costs; annual operating expenses (e.g., power costs, chemical costs); and waste disposal costs.</w:t>
      </w:r>
    </w:p>
    <w:p w:rsidRPr="00F938E2" w:rsidR="00F938E2" w:rsidP="00F938E2" w:rsidRDefault="00F938E2" w14:paraId="4CBB0445" w14:textId="77777777">
      <w:pPr>
        <w:pStyle w:val="ListParagraph"/>
        <w:autoSpaceDE w:val="0"/>
        <w:autoSpaceDN w:val="0"/>
        <w:adjustRightInd w:val="0"/>
        <w:rPr>
          <w:rFonts w:ascii="Times New Roman" w:hAnsi="Times New Roman" w:cs="Times New Roman"/>
          <w:sz w:val="24"/>
          <w:szCs w:val="24"/>
        </w:rPr>
      </w:pPr>
    </w:p>
    <w:p w:rsidRPr="006E5E82" w:rsidR="004D7C6F" w:rsidP="00201B43" w:rsidRDefault="004D7C6F" w14:paraId="106A7BB8" w14:textId="2544BE41">
      <w:pPr>
        <w:pStyle w:val="ListParagraph"/>
        <w:numPr>
          <w:ilvl w:val="0"/>
          <w:numId w:val="6"/>
        </w:numPr>
        <w:autoSpaceDE w:val="0"/>
        <w:autoSpaceDN w:val="0"/>
        <w:adjustRightInd w:val="0"/>
        <w:rPr>
          <w:rFonts w:ascii="Times New Roman" w:hAnsi="Times New Roman" w:cs="Times New Roman"/>
          <w:sz w:val="24"/>
          <w:szCs w:val="24"/>
        </w:rPr>
      </w:pPr>
      <w:r w:rsidRPr="006E5E82">
        <w:rPr>
          <w:rFonts w:ascii="Times New Roman" w:hAnsi="Times New Roman" w:cs="Times New Roman"/>
          <w:sz w:val="24"/>
          <w:szCs w:val="24"/>
          <w:u w:val="single"/>
        </w:rPr>
        <w:t>Estimation of Effluent Limitations</w:t>
      </w:r>
      <w:r w:rsidRPr="006E5E82">
        <w:rPr>
          <w:rFonts w:ascii="Times New Roman" w:hAnsi="Times New Roman" w:cs="Times New Roman"/>
          <w:i/>
          <w:iCs/>
          <w:sz w:val="24"/>
          <w:szCs w:val="24"/>
        </w:rPr>
        <w:t xml:space="preserve"> - </w:t>
      </w:r>
      <w:r w:rsidRPr="006E5E82">
        <w:rPr>
          <w:rFonts w:ascii="Times New Roman" w:hAnsi="Times New Roman" w:cs="Times New Roman"/>
          <w:sz w:val="24"/>
          <w:szCs w:val="24"/>
        </w:rPr>
        <w:t xml:space="preserve">EPA may develop preliminary </w:t>
      </w:r>
      <w:r w:rsidR="0071606A">
        <w:rPr>
          <w:rFonts w:ascii="Times New Roman" w:hAnsi="Times New Roman" w:cs="Times New Roman"/>
          <w:sz w:val="24"/>
          <w:szCs w:val="24"/>
        </w:rPr>
        <w:t xml:space="preserve">and final </w:t>
      </w:r>
      <w:r w:rsidRPr="006E5E82">
        <w:rPr>
          <w:rFonts w:ascii="Times New Roman" w:hAnsi="Times New Roman" w:cs="Times New Roman"/>
          <w:sz w:val="24"/>
          <w:szCs w:val="24"/>
        </w:rPr>
        <w:t xml:space="preserve">effluent limitations guidelines and standards. The Agency will base these preliminary limitations upon a detailed statistical analysis of treated effluent data from sites that implement the potential control technologies and pollution prevention/management practices and that have well-operated treatment systems. EPA may develop preliminary effluent limitations for maximum daily and average monthly discharge levels. In addition, EPA may evaluate the volume of wastewater, as well as the mass of pollutant generated per ton of product (e.g., gallons of wastewater per pounds of meat slaughtered, pounds of ammonia generated per pound of raw material processed). This evaluation may be used to determine if certain product types generate different types of wastewater, and if </w:t>
      </w:r>
      <w:r w:rsidRPr="006E5E82">
        <w:rPr>
          <w:rFonts w:ascii="Times New Roman" w:hAnsi="Times New Roman" w:cs="Times New Roman"/>
          <w:sz w:val="24"/>
          <w:szCs w:val="24"/>
        </w:rPr>
        <w:lastRenderedPageBreak/>
        <w:t>subcategorization is appropriate. EPA may develop production-normalized flows and/or pollutant loadings on which to base the limitations calculations for possible subcategories.</w:t>
      </w:r>
    </w:p>
    <w:p w:rsidRPr="00F938E2" w:rsidR="00F938E2" w:rsidP="00F938E2" w:rsidRDefault="00F938E2" w14:paraId="3340AA87" w14:textId="77777777">
      <w:pPr>
        <w:pStyle w:val="ListParagraph"/>
        <w:autoSpaceDE w:val="0"/>
        <w:autoSpaceDN w:val="0"/>
        <w:adjustRightInd w:val="0"/>
        <w:rPr>
          <w:rFonts w:ascii="Times New Roman" w:hAnsi="Times New Roman" w:cs="Times New Roman"/>
          <w:sz w:val="24"/>
          <w:szCs w:val="24"/>
        </w:rPr>
      </w:pPr>
    </w:p>
    <w:p w:rsidRPr="006E5E82" w:rsidR="004D7C6F" w:rsidP="00201B43" w:rsidRDefault="004D7C6F" w14:paraId="60190B92" w14:textId="3D9FB71D">
      <w:pPr>
        <w:pStyle w:val="ListParagraph"/>
        <w:numPr>
          <w:ilvl w:val="0"/>
          <w:numId w:val="6"/>
        </w:numPr>
        <w:autoSpaceDE w:val="0"/>
        <w:autoSpaceDN w:val="0"/>
        <w:adjustRightInd w:val="0"/>
        <w:rPr>
          <w:rFonts w:ascii="Times New Roman" w:hAnsi="Times New Roman" w:cs="Times New Roman"/>
          <w:sz w:val="24"/>
          <w:szCs w:val="24"/>
        </w:rPr>
      </w:pPr>
      <w:r w:rsidRPr="006E5E82">
        <w:rPr>
          <w:rFonts w:ascii="Times New Roman" w:hAnsi="Times New Roman" w:cs="Times New Roman"/>
          <w:sz w:val="24"/>
          <w:szCs w:val="24"/>
          <w:u w:val="single"/>
        </w:rPr>
        <w:t>Environmental Assessment</w:t>
      </w:r>
      <w:r w:rsidRPr="006E5E82">
        <w:rPr>
          <w:rFonts w:ascii="Times New Roman" w:hAnsi="Times New Roman" w:cs="Times New Roman"/>
          <w:i/>
          <w:iCs/>
          <w:sz w:val="24"/>
          <w:szCs w:val="24"/>
        </w:rPr>
        <w:t xml:space="preserve"> - </w:t>
      </w:r>
      <w:r w:rsidRPr="006E5E82">
        <w:rPr>
          <w:rFonts w:ascii="Times New Roman" w:hAnsi="Times New Roman" w:cs="Times New Roman"/>
          <w:sz w:val="24"/>
          <w:szCs w:val="24"/>
        </w:rPr>
        <w:t>EPA will perform an environmental assessment to determine the potential impacts of MPP discharges on aquatic life and human health, as well as on the proper operation of POTWs and other treatment works. This assessment will characterize the potential risk posed by the discharges and will assist the Agency in projecting the environmental and economic benefits of the regulation.</w:t>
      </w:r>
    </w:p>
    <w:p w:rsidRPr="00F938E2" w:rsidR="00F938E2" w:rsidP="00F938E2" w:rsidRDefault="00F938E2" w14:paraId="2FC8D568" w14:textId="77777777">
      <w:pPr>
        <w:pStyle w:val="ListParagraph"/>
        <w:autoSpaceDE w:val="0"/>
        <w:autoSpaceDN w:val="0"/>
        <w:adjustRightInd w:val="0"/>
        <w:rPr>
          <w:rFonts w:ascii="Times New Roman" w:hAnsi="Times New Roman" w:cs="Times New Roman"/>
          <w:sz w:val="24"/>
          <w:szCs w:val="24"/>
        </w:rPr>
      </w:pPr>
    </w:p>
    <w:p w:rsidRPr="006E5E82" w:rsidR="004D7C6F" w:rsidP="00201B43" w:rsidRDefault="004D7C6F" w14:paraId="3BDDD60D" w14:textId="54FFB462">
      <w:pPr>
        <w:pStyle w:val="ListParagraph"/>
        <w:numPr>
          <w:ilvl w:val="0"/>
          <w:numId w:val="6"/>
        </w:numPr>
        <w:autoSpaceDE w:val="0"/>
        <w:autoSpaceDN w:val="0"/>
        <w:adjustRightInd w:val="0"/>
        <w:rPr>
          <w:rFonts w:ascii="Times New Roman" w:hAnsi="Times New Roman" w:cs="Times New Roman"/>
          <w:sz w:val="24"/>
          <w:szCs w:val="24"/>
        </w:rPr>
      </w:pPr>
      <w:r w:rsidRPr="006E5E82">
        <w:rPr>
          <w:rFonts w:ascii="Times New Roman" w:hAnsi="Times New Roman" w:cs="Times New Roman"/>
          <w:sz w:val="24"/>
          <w:szCs w:val="24"/>
          <w:u w:val="single"/>
        </w:rPr>
        <w:t>Estimation of Impacts on Sites</w:t>
      </w:r>
      <w:r w:rsidRPr="006E5E82">
        <w:rPr>
          <w:rFonts w:ascii="Times New Roman" w:hAnsi="Times New Roman" w:cs="Times New Roman"/>
          <w:i/>
          <w:iCs/>
          <w:sz w:val="24"/>
          <w:szCs w:val="24"/>
        </w:rPr>
        <w:t xml:space="preserve"> </w:t>
      </w:r>
      <w:r w:rsidRPr="006E5E82" w:rsidR="003601D2">
        <w:rPr>
          <w:rFonts w:ascii="Times New Roman" w:hAnsi="Times New Roman" w:cs="Times New Roman"/>
          <w:i/>
          <w:iCs/>
          <w:sz w:val="24"/>
          <w:szCs w:val="24"/>
        </w:rPr>
        <w:t>-</w:t>
      </w:r>
      <w:r w:rsidRPr="006E5E82">
        <w:rPr>
          <w:rFonts w:ascii="Times New Roman" w:hAnsi="Times New Roman" w:cs="Times New Roman"/>
          <w:i/>
          <w:iCs/>
          <w:sz w:val="24"/>
          <w:szCs w:val="24"/>
        </w:rPr>
        <w:t xml:space="preserve"> </w:t>
      </w:r>
      <w:r w:rsidRPr="006E5E82">
        <w:rPr>
          <w:rFonts w:ascii="Times New Roman" w:hAnsi="Times New Roman" w:cs="Times New Roman"/>
          <w:sz w:val="24"/>
          <w:szCs w:val="24"/>
        </w:rPr>
        <w:t xml:space="preserve">EPA will evaluate the economic impact of possible technology options on individual sites. The analysis will combine site-specific costs of compliance with site financial data suitably weighted for </w:t>
      </w:r>
      <w:r w:rsidR="00FD25A2">
        <w:rPr>
          <w:rFonts w:ascii="Times New Roman" w:hAnsi="Times New Roman" w:cs="Times New Roman"/>
          <w:sz w:val="24"/>
          <w:szCs w:val="24"/>
        </w:rPr>
        <w:t>questionnaire</w:t>
      </w:r>
      <w:r w:rsidRPr="006E5E82">
        <w:rPr>
          <w:rFonts w:ascii="Times New Roman" w:hAnsi="Times New Roman" w:cs="Times New Roman"/>
          <w:sz w:val="24"/>
          <w:szCs w:val="24"/>
        </w:rPr>
        <w:t xml:space="preserve"> respondents. These results will be statistically weighted to estimate the total costs and impacts of the possible regulation. A goal of the analysis will be to identify sites that might close due to pollution control requirements. A standard financial decision model would predict closure if the net present value of future income is negative. The forecasted income for the site is a major determinant of the net present value of continued operations. The income projections are calculated using the revenue information collected in the </w:t>
      </w:r>
      <w:r w:rsidR="00FD25A2">
        <w:rPr>
          <w:rFonts w:ascii="Times New Roman" w:hAnsi="Times New Roman" w:cs="Times New Roman"/>
          <w:sz w:val="24"/>
          <w:szCs w:val="24"/>
        </w:rPr>
        <w:t>questionnaire</w:t>
      </w:r>
      <w:r w:rsidRPr="006E5E82">
        <w:rPr>
          <w:rFonts w:ascii="Times New Roman" w:hAnsi="Times New Roman" w:cs="Times New Roman"/>
          <w:sz w:val="24"/>
          <w:szCs w:val="24"/>
        </w:rPr>
        <w:t xml:space="preserve">, including the tax status of the site or its business entity. An estimated percentage of costs that the market will allow to pass through to the consumer will be incorporated into the projected revenue estimates. To complete the closure analysis, the </w:t>
      </w:r>
      <w:r w:rsidR="00FD25A2">
        <w:rPr>
          <w:rFonts w:ascii="Times New Roman" w:hAnsi="Times New Roman" w:cs="Times New Roman"/>
          <w:sz w:val="24"/>
          <w:szCs w:val="24"/>
        </w:rPr>
        <w:t>questionnaire</w:t>
      </w:r>
      <w:r w:rsidRPr="006E5E82">
        <w:rPr>
          <w:rFonts w:ascii="Times New Roman" w:hAnsi="Times New Roman" w:cs="Times New Roman"/>
          <w:sz w:val="24"/>
          <w:szCs w:val="24"/>
        </w:rPr>
        <w:t xml:space="preserve"> also provides data relevant to calculating the salvage value of the site, such as current assets, and the book value of land, buildings, and equipment, if deemed appropriate. Direct losses in output, revenue, and employment are calculated directly from the closure analysis results and </w:t>
      </w:r>
      <w:r w:rsidR="00FD25A2">
        <w:rPr>
          <w:rFonts w:ascii="Times New Roman" w:hAnsi="Times New Roman" w:cs="Times New Roman"/>
          <w:sz w:val="24"/>
          <w:szCs w:val="24"/>
        </w:rPr>
        <w:t>questionnaire</w:t>
      </w:r>
      <w:r w:rsidRPr="006E5E82">
        <w:rPr>
          <w:rFonts w:ascii="Times New Roman" w:hAnsi="Times New Roman" w:cs="Times New Roman"/>
          <w:sz w:val="24"/>
          <w:szCs w:val="24"/>
        </w:rPr>
        <w:t xml:space="preserve"> responses.</w:t>
      </w:r>
    </w:p>
    <w:p w:rsidRPr="00F938E2" w:rsidR="00F938E2" w:rsidP="00F938E2" w:rsidRDefault="00F938E2" w14:paraId="5E03820D" w14:textId="77777777">
      <w:pPr>
        <w:pStyle w:val="ListParagraph"/>
        <w:autoSpaceDE w:val="0"/>
        <w:autoSpaceDN w:val="0"/>
        <w:adjustRightInd w:val="0"/>
        <w:rPr>
          <w:rFonts w:ascii="Times New Roman" w:hAnsi="Times New Roman" w:cs="Times New Roman"/>
          <w:sz w:val="24"/>
          <w:szCs w:val="24"/>
        </w:rPr>
      </w:pPr>
    </w:p>
    <w:p w:rsidRPr="00F938E2" w:rsidR="00F938E2" w:rsidP="00201B43" w:rsidRDefault="004D7C6F" w14:paraId="07CD70C1" w14:textId="27A03042">
      <w:pPr>
        <w:pStyle w:val="ListParagraph"/>
        <w:numPr>
          <w:ilvl w:val="0"/>
          <w:numId w:val="6"/>
        </w:numPr>
        <w:autoSpaceDE w:val="0"/>
        <w:autoSpaceDN w:val="0"/>
        <w:adjustRightInd w:val="0"/>
        <w:rPr>
          <w:rFonts w:ascii="Times New Roman" w:hAnsi="Times New Roman" w:cs="Times New Roman"/>
          <w:sz w:val="24"/>
          <w:szCs w:val="24"/>
        </w:rPr>
      </w:pPr>
      <w:r w:rsidRPr="006E5E82">
        <w:rPr>
          <w:rFonts w:ascii="Times New Roman" w:hAnsi="Times New Roman" w:cs="Times New Roman"/>
          <w:sz w:val="24"/>
          <w:szCs w:val="24"/>
          <w:u w:val="single"/>
        </w:rPr>
        <w:t>Estimation of Impacts on Companies</w:t>
      </w:r>
      <w:r w:rsidRPr="006E5E82">
        <w:rPr>
          <w:rFonts w:ascii="Times New Roman" w:hAnsi="Times New Roman" w:cs="Times New Roman"/>
          <w:i/>
          <w:iCs/>
          <w:sz w:val="24"/>
          <w:szCs w:val="24"/>
        </w:rPr>
        <w:t xml:space="preserve"> - </w:t>
      </w:r>
      <w:r w:rsidRPr="006E5E82">
        <w:rPr>
          <w:rFonts w:ascii="Times New Roman" w:hAnsi="Times New Roman" w:cs="Times New Roman"/>
          <w:sz w:val="24"/>
          <w:szCs w:val="24"/>
        </w:rPr>
        <w:t xml:space="preserve">The costs for all MPP sites that a given company owns will be estimated and aggregated. The combined cost to the company will be analyzed in the context of the company’s financial status to evaluate the overall impact. The company-level impact analysis allows EPA to assess the effect of </w:t>
      </w:r>
      <w:r w:rsidR="003601D2">
        <w:rPr>
          <w:rFonts w:ascii="Times New Roman" w:hAnsi="Times New Roman" w:cs="Times New Roman"/>
          <w:sz w:val="24"/>
          <w:szCs w:val="24"/>
        </w:rPr>
        <w:t xml:space="preserve">an </w:t>
      </w:r>
      <w:r w:rsidRPr="006E5E82">
        <w:rPr>
          <w:rFonts w:ascii="Times New Roman" w:hAnsi="Times New Roman" w:cs="Times New Roman"/>
          <w:sz w:val="24"/>
          <w:szCs w:val="24"/>
        </w:rPr>
        <w:t xml:space="preserve">effluent guideline at a different level of business organization. Companies that own multiple sites may not be able to afford the total cost of upgrading all facilities, even if it makes economic sense for each individual site. Because such financing decisions are commonly made at company-level rather than the site-level, EPA needs to assess economic impacts at the company-level in addition to the site-level. In the case of single-establishment firms, this component of the analysis is unnecessary because site-level and company-level impacts will coincide. Whenever possible, EPA will collect data needed to assess company-level impacts from secondary sources. This reduces the burden on </w:t>
      </w:r>
      <w:r w:rsidR="00FD25A2">
        <w:rPr>
          <w:rFonts w:ascii="Times New Roman" w:hAnsi="Times New Roman" w:cs="Times New Roman"/>
          <w:sz w:val="24"/>
          <w:szCs w:val="24"/>
        </w:rPr>
        <w:t>questionnaire</w:t>
      </w:r>
      <w:r w:rsidRPr="006E5E82">
        <w:rPr>
          <w:rFonts w:ascii="Times New Roman" w:hAnsi="Times New Roman" w:cs="Times New Roman"/>
          <w:sz w:val="24"/>
          <w:szCs w:val="24"/>
        </w:rPr>
        <w:t xml:space="preserve"> recipients. Secondary sources provide data for multi-site, publicly reporting companies but are inadequate for single-site companies or multi-site, non-publicly reporting companies.</w:t>
      </w:r>
    </w:p>
    <w:p w:rsidRPr="00F938E2" w:rsidR="00F938E2" w:rsidP="00F938E2" w:rsidRDefault="00F938E2" w14:paraId="21ECD7EC" w14:textId="77777777">
      <w:pPr>
        <w:pStyle w:val="ListParagraph"/>
        <w:autoSpaceDE w:val="0"/>
        <w:autoSpaceDN w:val="0"/>
        <w:adjustRightInd w:val="0"/>
        <w:rPr>
          <w:rFonts w:ascii="Times New Roman" w:hAnsi="Times New Roman" w:cs="Times New Roman"/>
          <w:sz w:val="24"/>
          <w:szCs w:val="24"/>
        </w:rPr>
      </w:pPr>
    </w:p>
    <w:p w:rsidRPr="00FA3701" w:rsidR="004D7C6F" w:rsidP="004D7C6F" w:rsidRDefault="004D7C6F" w14:paraId="5342713C" w14:textId="09C66CF2">
      <w:pPr>
        <w:pStyle w:val="ListParagraph"/>
        <w:numPr>
          <w:ilvl w:val="0"/>
          <w:numId w:val="6"/>
        </w:numPr>
        <w:autoSpaceDE w:val="0"/>
        <w:autoSpaceDN w:val="0"/>
        <w:adjustRightInd w:val="0"/>
        <w:rPr>
          <w:rFonts w:ascii="Times New Roman" w:hAnsi="Times New Roman" w:cs="Times New Roman"/>
          <w:sz w:val="24"/>
          <w:szCs w:val="24"/>
        </w:rPr>
      </w:pPr>
      <w:r w:rsidRPr="006E5E82">
        <w:rPr>
          <w:rFonts w:ascii="Times New Roman" w:hAnsi="Times New Roman" w:cs="Times New Roman"/>
          <w:sz w:val="24"/>
          <w:szCs w:val="24"/>
          <w:u w:val="single"/>
        </w:rPr>
        <w:lastRenderedPageBreak/>
        <w:t>Estimation of Secondary Impacts</w:t>
      </w:r>
      <w:r w:rsidRPr="006E5E82">
        <w:rPr>
          <w:rFonts w:ascii="Times New Roman" w:hAnsi="Times New Roman" w:cs="Times New Roman"/>
          <w:i/>
          <w:iCs/>
          <w:sz w:val="24"/>
          <w:szCs w:val="24"/>
        </w:rPr>
        <w:t xml:space="preserve"> - </w:t>
      </w:r>
      <w:r w:rsidRPr="006E5E82">
        <w:rPr>
          <w:rFonts w:ascii="Times New Roman" w:hAnsi="Times New Roman" w:cs="Times New Roman"/>
          <w:sz w:val="24"/>
          <w:szCs w:val="24"/>
        </w:rPr>
        <w:t xml:space="preserve">EPA will assess the secondary impacts of projected site closures on other segments of the economy. For example, employment losses and reductions in derived demand for input goods/services could potentially erode the economic condition of households and firms in communities around closing MPP sites. Estimation of these community impacts depends upon employment and labor income data from the </w:t>
      </w:r>
      <w:r w:rsidR="00FD25A2">
        <w:rPr>
          <w:rFonts w:ascii="Times New Roman" w:hAnsi="Times New Roman" w:cs="Times New Roman"/>
          <w:sz w:val="24"/>
          <w:szCs w:val="24"/>
        </w:rPr>
        <w:t>questionnaire</w:t>
      </w:r>
      <w:r w:rsidRPr="006E5E82">
        <w:rPr>
          <w:rFonts w:ascii="Times New Roman" w:hAnsi="Times New Roman" w:cs="Times New Roman"/>
          <w:sz w:val="24"/>
          <w:szCs w:val="24"/>
        </w:rPr>
        <w:t xml:space="preserve"> effort, macroeconomic multipliers, general economic data, and economic data from secondary sources. EPA also plans to consider the secondary impacts felt by small businesses and foreign trade. EPA will utilize secondary sources whenever possible during these analyses to minimize the burden placed upon </w:t>
      </w:r>
      <w:r w:rsidR="00FD25A2">
        <w:rPr>
          <w:rFonts w:ascii="Times New Roman" w:hAnsi="Times New Roman" w:cs="Times New Roman"/>
          <w:sz w:val="24"/>
          <w:szCs w:val="24"/>
        </w:rPr>
        <w:t>questionnaire</w:t>
      </w:r>
      <w:r w:rsidRPr="006E5E82">
        <w:rPr>
          <w:rFonts w:ascii="Times New Roman" w:hAnsi="Times New Roman" w:cs="Times New Roman"/>
          <w:sz w:val="24"/>
          <w:szCs w:val="24"/>
        </w:rPr>
        <w:t xml:space="preserve"> recipients. Data from secondary sources will include detailed industry trade statistics, labor cost and commodity price indices, labor and commodity input requirement coefficients, regional income multipliers, regional employment, small business statistics, and other relevant secondary source information.</w:t>
      </w:r>
    </w:p>
    <w:p w:rsidRPr="00567D14" w:rsidR="00B855D7" w:rsidP="007D7E9E" w:rsidRDefault="00B855D7" w14:paraId="772809BA" w14:textId="3BF12349">
      <w:pPr>
        <w:pStyle w:val="Heading2"/>
      </w:pPr>
      <w:bookmarkStart w:name="_Toc85724579" w:id="65"/>
      <w:r w:rsidRPr="00567D14">
        <w:t>Collection Schedule</w:t>
      </w:r>
      <w:bookmarkEnd w:id="65"/>
    </w:p>
    <w:p w:rsidRPr="00567D14" w:rsidR="00B855D7" w:rsidP="00B855D7" w:rsidRDefault="00B855D7" w14:paraId="560A1F60" w14:textId="13B813A1">
      <w:pPr>
        <w:pStyle w:val="BodyText"/>
      </w:pPr>
      <w:r w:rsidRPr="00567D14">
        <w:t xml:space="preserve">The specific dates for distribution, response receipt, and data collection activities for the </w:t>
      </w:r>
      <w:r w:rsidR="00891E1E">
        <w:t>questionnaire</w:t>
      </w:r>
      <w:r w:rsidRPr="00567D14">
        <w:t xml:space="preserve"> have not yet been established but will include the activities in </w:t>
      </w:r>
      <w:r w:rsidRPr="00567D14" w:rsidR="00330CEF">
        <w:fldChar w:fldCharType="begin"/>
      </w:r>
      <w:r w:rsidRPr="00567D14" w:rsidR="00330CEF">
        <w:instrText xml:space="preserve"> REF _Ref461114112 \h </w:instrText>
      </w:r>
      <w:r w:rsidR="00567D14">
        <w:instrText xml:space="preserve"> \* MERGEFORMAT </w:instrText>
      </w:r>
      <w:r w:rsidRPr="00567D14" w:rsidR="00330CEF">
        <w:fldChar w:fldCharType="separate"/>
      </w:r>
      <w:r w:rsidRPr="00567D14" w:rsidR="0070096F">
        <w:t xml:space="preserve">Table </w:t>
      </w:r>
      <w:r w:rsidR="0070096F">
        <w:rPr>
          <w:noProof/>
        </w:rPr>
        <w:t>16</w:t>
      </w:r>
      <w:r w:rsidRPr="00567D14" w:rsidR="0070096F">
        <w:rPr>
          <w:noProof/>
        </w:rPr>
        <w:noBreakHyphen/>
      </w:r>
      <w:r w:rsidR="0070096F">
        <w:rPr>
          <w:noProof/>
        </w:rPr>
        <w:t>1</w:t>
      </w:r>
      <w:r w:rsidRPr="00567D14" w:rsidR="00330CEF">
        <w:fldChar w:fldCharType="end"/>
      </w:r>
      <w:r w:rsidRPr="00567D14">
        <w:t>.</w:t>
      </w:r>
    </w:p>
    <w:tbl>
      <w:tblPr>
        <w:tblW w:w="9360"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29" w:type="dxa"/>
          <w:left w:w="58" w:type="dxa"/>
          <w:bottom w:w="29" w:type="dxa"/>
          <w:right w:w="58" w:type="dxa"/>
        </w:tblCellMar>
        <w:tblLook w:val="01E0" w:firstRow="1" w:lastRow="1" w:firstColumn="1" w:lastColumn="1" w:noHBand="0" w:noVBand="0"/>
      </w:tblPr>
      <w:tblGrid>
        <w:gridCol w:w="4860"/>
        <w:gridCol w:w="4500"/>
      </w:tblGrid>
      <w:tr w:rsidRPr="00567D14" w:rsidR="007D7E9E" w:rsidTr="007D7E9E" w14:paraId="4B3F696F" w14:textId="77777777">
        <w:trPr>
          <w:jc w:val="center"/>
        </w:trPr>
        <w:tc>
          <w:tcPr>
            <w:tcW w:w="9360" w:type="dxa"/>
            <w:gridSpan w:val="2"/>
            <w:tcBorders>
              <w:top w:val="nil"/>
              <w:left w:val="nil"/>
              <w:bottom w:val="double" w:color="auto" w:sz="6" w:space="0"/>
              <w:right w:val="nil"/>
            </w:tcBorders>
            <w:shd w:val="clear" w:color="auto" w:fill="auto"/>
          </w:tcPr>
          <w:p w:rsidRPr="00567D14" w:rsidR="007D7E9E" w:rsidP="00FA3701" w:rsidRDefault="007D7E9E" w14:paraId="3EC94A97" w14:textId="61AEB30D">
            <w:pPr>
              <w:pStyle w:val="TableTitle"/>
              <w:spacing w:before="0"/>
              <w:rPr>
                <w:b w:val="0"/>
                <w:sz w:val="20"/>
              </w:rPr>
            </w:pPr>
            <w:bookmarkStart w:name="_Ref461114112" w:id="66"/>
            <w:bookmarkStart w:name="_Toc85724616" w:id="67"/>
            <w:r w:rsidRPr="00567D14">
              <w:t xml:space="preserve">Table </w:t>
            </w:r>
            <w:r>
              <w:fldChar w:fldCharType="begin"/>
            </w:r>
            <w:r>
              <w:instrText>STYLEREF 1 \s</w:instrText>
            </w:r>
            <w:r>
              <w:fldChar w:fldCharType="separate"/>
            </w:r>
            <w:r w:rsidR="000A25D6">
              <w:rPr>
                <w:noProof/>
              </w:rPr>
              <w:t>16</w:t>
            </w:r>
            <w:r>
              <w:fldChar w:fldCharType="end"/>
            </w:r>
            <w:r w:rsidR="000A1C3D">
              <w:t>-</w:t>
            </w:r>
            <w:r>
              <w:fldChar w:fldCharType="begin"/>
            </w:r>
            <w:r>
              <w:instrText>SEQ Table \* ARABIC \s 1</w:instrText>
            </w:r>
            <w:r>
              <w:fldChar w:fldCharType="separate"/>
            </w:r>
            <w:r w:rsidR="000A25D6">
              <w:rPr>
                <w:noProof/>
              </w:rPr>
              <w:t>1</w:t>
            </w:r>
            <w:r>
              <w:fldChar w:fldCharType="end"/>
            </w:r>
            <w:bookmarkEnd w:id="66"/>
            <w:r w:rsidRPr="00567D14">
              <w:t>. Collection Schedule</w:t>
            </w:r>
            <w:bookmarkEnd w:id="67"/>
          </w:p>
        </w:tc>
      </w:tr>
      <w:tr w:rsidRPr="00567D14" w:rsidR="00B855D7" w:rsidTr="004D7C6F" w14:paraId="66336E6A" w14:textId="77777777">
        <w:trPr>
          <w:jc w:val="center"/>
        </w:trPr>
        <w:tc>
          <w:tcPr>
            <w:tcW w:w="4860" w:type="dxa"/>
            <w:tcBorders>
              <w:top w:val="double" w:color="auto" w:sz="6" w:space="0"/>
              <w:bottom w:val="single" w:color="auto" w:sz="6" w:space="0"/>
            </w:tcBorders>
            <w:shd w:val="clear" w:color="auto" w:fill="E6E6E6"/>
          </w:tcPr>
          <w:p w:rsidRPr="00567D14" w:rsidR="00B855D7" w:rsidP="00C521D1" w:rsidRDefault="00B855D7" w14:paraId="091C7EC3" w14:textId="77777777">
            <w:pPr>
              <w:keepNext/>
              <w:jc w:val="center"/>
              <w:rPr>
                <w:b/>
                <w:sz w:val="20"/>
              </w:rPr>
            </w:pPr>
            <w:r w:rsidRPr="00567D14">
              <w:rPr>
                <w:b/>
                <w:sz w:val="20"/>
              </w:rPr>
              <w:t>Activity</w:t>
            </w:r>
          </w:p>
        </w:tc>
        <w:tc>
          <w:tcPr>
            <w:tcW w:w="4500" w:type="dxa"/>
            <w:tcBorders>
              <w:top w:val="double" w:color="auto" w:sz="6" w:space="0"/>
              <w:bottom w:val="single" w:color="auto" w:sz="6" w:space="0"/>
            </w:tcBorders>
            <w:shd w:val="clear" w:color="auto" w:fill="E6E6E6"/>
          </w:tcPr>
          <w:p w:rsidRPr="00567D14" w:rsidR="00B855D7" w:rsidP="00C521D1" w:rsidRDefault="00D957DE" w14:paraId="2537BBFC" w14:textId="08009E46">
            <w:pPr>
              <w:keepNext/>
              <w:jc w:val="center"/>
              <w:rPr>
                <w:b/>
                <w:sz w:val="20"/>
              </w:rPr>
            </w:pPr>
            <w:r>
              <w:rPr>
                <w:b/>
                <w:sz w:val="20"/>
              </w:rPr>
              <w:t>Estimate of Schedule</w:t>
            </w:r>
          </w:p>
        </w:tc>
      </w:tr>
      <w:tr w:rsidRPr="00567D14" w:rsidR="00B855D7" w:rsidTr="00D13A9F" w14:paraId="4D38006D" w14:textId="77777777">
        <w:trPr>
          <w:jc w:val="center"/>
        </w:trPr>
        <w:tc>
          <w:tcPr>
            <w:tcW w:w="4860" w:type="dxa"/>
            <w:tcBorders>
              <w:top w:val="single" w:color="auto" w:sz="6" w:space="0"/>
            </w:tcBorders>
          </w:tcPr>
          <w:p w:rsidRPr="00FD25A2" w:rsidR="00B855D7" w:rsidP="00C521D1" w:rsidRDefault="00B855D7" w14:paraId="5E1FB75E" w14:textId="1547BB24">
            <w:pPr>
              <w:keepNext/>
              <w:rPr>
                <w:sz w:val="20"/>
              </w:rPr>
            </w:pPr>
            <w:r w:rsidRPr="00FD25A2">
              <w:rPr>
                <w:sz w:val="20"/>
              </w:rPr>
              <w:t xml:space="preserve">EPA </w:t>
            </w:r>
            <w:r w:rsidRPr="00FD25A2" w:rsidR="004D7C6F">
              <w:rPr>
                <w:sz w:val="20"/>
              </w:rPr>
              <w:t>notif</w:t>
            </w:r>
            <w:r w:rsidR="00E56905">
              <w:rPr>
                <w:sz w:val="20"/>
              </w:rPr>
              <w:t>ication to</w:t>
            </w:r>
            <w:r w:rsidRPr="00FD25A2" w:rsidR="004D7C6F">
              <w:rPr>
                <w:sz w:val="20"/>
              </w:rPr>
              <w:t xml:space="preserve"> </w:t>
            </w:r>
            <w:r w:rsidRPr="00FD25A2" w:rsidR="00FD25A2">
              <w:rPr>
                <w:sz w:val="20"/>
                <w:szCs w:val="20"/>
              </w:rPr>
              <w:t>questionnaire</w:t>
            </w:r>
            <w:r w:rsidRPr="00FD25A2" w:rsidR="004D7C6F">
              <w:rPr>
                <w:sz w:val="20"/>
              </w:rPr>
              <w:t xml:space="preserve"> recipients</w:t>
            </w:r>
          </w:p>
        </w:tc>
        <w:tc>
          <w:tcPr>
            <w:tcW w:w="4500" w:type="dxa"/>
            <w:tcBorders>
              <w:top w:val="single" w:color="auto" w:sz="6" w:space="0"/>
            </w:tcBorders>
            <w:vAlign w:val="center"/>
          </w:tcPr>
          <w:p w:rsidRPr="00FD25A2" w:rsidR="00B855D7" w:rsidP="00D13A9F" w:rsidRDefault="004D7C6F" w14:paraId="01CA6958" w14:textId="3D418587">
            <w:pPr>
              <w:keepNext/>
              <w:jc w:val="center"/>
              <w:rPr>
                <w:sz w:val="20"/>
              </w:rPr>
            </w:pPr>
            <w:r w:rsidRPr="00FD25A2">
              <w:rPr>
                <w:sz w:val="20"/>
              </w:rPr>
              <w:t>15</w:t>
            </w:r>
            <w:r w:rsidRPr="00FD25A2" w:rsidR="00D957DE">
              <w:rPr>
                <w:sz w:val="20"/>
              </w:rPr>
              <w:t xml:space="preserve"> days after OMB Approval</w:t>
            </w:r>
          </w:p>
        </w:tc>
      </w:tr>
      <w:tr w:rsidRPr="00567D14" w:rsidR="00B855D7" w:rsidTr="00D13A9F" w14:paraId="0F616882" w14:textId="77777777">
        <w:trPr>
          <w:jc w:val="center"/>
        </w:trPr>
        <w:tc>
          <w:tcPr>
            <w:tcW w:w="4860" w:type="dxa"/>
          </w:tcPr>
          <w:p w:rsidRPr="00FD25A2" w:rsidR="00B855D7" w:rsidP="00C521D1" w:rsidRDefault="00F75886" w14:paraId="78753CEC" w14:textId="3A6B0267">
            <w:pPr>
              <w:keepNext/>
              <w:rPr>
                <w:sz w:val="20"/>
              </w:rPr>
            </w:pPr>
            <w:r>
              <w:rPr>
                <w:sz w:val="20"/>
              </w:rPr>
              <w:t>Facilitie</w:t>
            </w:r>
            <w:r w:rsidR="00E56905">
              <w:rPr>
                <w:sz w:val="20"/>
              </w:rPr>
              <w:t>s submit responses</w:t>
            </w:r>
          </w:p>
        </w:tc>
        <w:tc>
          <w:tcPr>
            <w:tcW w:w="4500" w:type="dxa"/>
            <w:vAlign w:val="center"/>
          </w:tcPr>
          <w:p w:rsidRPr="00FD25A2" w:rsidR="00B855D7" w:rsidP="00D13A9F" w:rsidRDefault="002E61E5" w14:paraId="44AF2D15" w14:textId="2CF3BB5D">
            <w:pPr>
              <w:keepNext/>
              <w:jc w:val="center"/>
              <w:rPr>
                <w:sz w:val="20"/>
              </w:rPr>
            </w:pPr>
            <w:r>
              <w:rPr>
                <w:sz w:val="20"/>
              </w:rPr>
              <w:t xml:space="preserve">1 - </w:t>
            </w:r>
            <w:r w:rsidRPr="00FD25A2" w:rsidR="00D957DE">
              <w:rPr>
                <w:sz w:val="20"/>
              </w:rPr>
              <w:t>2 months following receipt</w:t>
            </w:r>
          </w:p>
        </w:tc>
      </w:tr>
      <w:tr w:rsidRPr="00567D14" w:rsidR="00B855D7" w:rsidTr="00D13A9F" w14:paraId="7CE4C155" w14:textId="77777777">
        <w:trPr>
          <w:jc w:val="center"/>
        </w:trPr>
        <w:tc>
          <w:tcPr>
            <w:tcW w:w="4860" w:type="dxa"/>
          </w:tcPr>
          <w:p w:rsidRPr="00FD25A2" w:rsidR="00B855D7" w:rsidP="00C521D1" w:rsidRDefault="00B855D7" w14:paraId="26F2E997" w14:textId="3C60C7E5">
            <w:pPr>
              <w:keepNext/>
              <w:rPr>
                <w:sz w:val="20"/>
              </w:rPr>
            </w:pPr>
            <w:r w:rsidRPr="00FD25A2">
              <w:rPr>
                <w:sz w:val="20"/>
              </w:rPr>
              <w:t xml:space="preserve">EPA </w:t>
            </w:r>
            <w:r w:rsidRPr="00FD25A2" w:rsidR="00D957DE">
              <w:rPr>
                <w:sz w:val="20"/>
              </w:rPr>
              <w:t>reviews responses and evaluates</w:t>
            </w:r>
            <w:r w:rsidRPr="00FD25A2" w:rsidR="00127AA6">
              <w:rPr>
                <w:sz w:val="20"/>
              </w:rPr>
              <w:t xml:space="preserve"> need for </w:t>
            </w:r>
            <w:r w:rsidRPr="00FD25A2">
              <w:rPr>
                <w:sz w:val="20"/>
              </w:rPr>
              <w:t>follow-up</w:t>
            </w:r>
          </w:p>
        </w:tc>
        <w:tc>
          <w:tcPr>
            <w:tcW w:w="4500" w:type="dxa"/>
            <w:vAlign w:val="center"/>
          </w:tcPr>
          <w:p w:rsidRPr="00FD25A2" w:rsidR="00B855D7" w:rsidP="00D13A9F" w:rsidRDefault="00B855D7" w14:paraId="4FF81FB2" w14:textId="77777777">
            <w:pPr>
              <w:keepNext/>
              <w:jc w:val="center"/>
              <w:rPr>
                <w:sz w:val="20"/>
              </w:rPr>
            </w:pPr>
            <w:r w:rsidRPr="00FD25A2">
              <w:rPr>
                <w:sz w:val="20"/>
              </w:rPr>
              <w:t>3 months</w:t>
            </w:r>
          </w:p>
        </w:tc>
      </w:tr>
      <w:tr w:rsidRPr="00567D14" w:rsidR="00B855D7" w:rsidTr="00D13A9F" w14:paraId="3DE9ACF7" w14:textId="77777777">
        <w:trPr>
          <w:jc w:val="center"/>
        </w:trPr>
        <w:tc>
          <w:tcPr>
            <w:tcW w:w="4860" w:type="dxa"/>
          </w:tcPr>
          <w:p w:rsidRPr="00FD25A2" w:rsidR="00B855D7" w:rsidP="00C521D1" w:rsidRDefault="00D957DE" w14:paraId="6ED9D9A1" w14:textId="72940236">
            <w:pPr>
              <w:rPr>
                <w:sz w:val="20"/>
              </w:rPr>
            </w:pPr>
            <w:r w:rsidRPr="00FD25A2">
              <w:rPr>
                <w:sz w:val="20"/>
              </w:rPr>
              <w:t>EPA conducts follow-up to collect all missing or incomplete information</w:t>
            </w:r>
          </w:p>
        </w:tc>
        <w:tc>
          <w:tcPr>
            <w:tcW w:w="4500" w:type="dxa"/>
            <w:vAlign w:val="center"/>
          </w:tcPr>
          <w:p w:rsidRPr="00FD25A2" w:rsidR="00B855D7" w:rsidP="00D13A9F" w:rsidRDefault="00D957DE" w14:paraId="367EEA27" w14:textId="13E91F5B">
            <w:pPr>
              <w:jc w:val="center"/>
              <w:rPr>
                <w:sz w:val="20"/>
              </w:rPr>
            </w:pPr>
            <w:r w:rsidRPr="00FD25A2">
              <w:rPr>
                <w:sz w:val="20"/>
              </w:rPr>
              <w:t>2 months</w:t>
            </w:r>
          </w:p>
        </w:tc>
      </w:tr>
      <w:tr w:rsidRPr="00567D14" w:rsidR="00D957DE" w:rsidTr="00D13A9F" w14:paraId="27A614BD" w14:textId="77777777">
        <w:trPr>
          <w:jc w:val="center"/>
        </w:trPr>
        <w:tc>
          <w:tcPr>
            <w:tcW w:w="4860" w:type="dxa"/>
          </w:tcPr>
          <w:p w:rsidRPr="00FD25A2" w:rsidR="00D957DE" w:rsidP="00C521D1" w:rsidRDefault="00E56905" w14:paraId="78AE1274" w14:textId="42BB9413">
            <w:pPr>
              <w:rPr>
                <w:sz w:val="20"/>
              </w:rPr>
            </w:pPr>
            <w:r>
              <w:rPr>
                <w:sz w:val="20"/>
              </w:rPr>
              <w:t>E</w:t>
            </w:r>
            <w:r w:rsidRPr="00FD25A2" w:rsidR="00D957DE">
              <w:rPr>
                <w:sz w:val="20"/>
              </w:rPr>
              <w:t>P</w:t>
            </w:r>
            <w:r>
              <w:rPr>
                <w:sz w:val="20"/>
              </w:rPr>
              <w:t>A completes questionnaire</w:t>
            </w:r>
            <w:r w:rsidR="00BA3873">
              <w:rPr>
                <w:sz w:val="20"/>
              </w:rPr>
              <w:t xml:space="preserve"> </w:t>
            </w:r>
            <w:r w:rsidRPr="00FD25A2" w:rsidR="00D957DE">
              <w:rPr>
                <w:sz w:val="20"/>
              </w:rPr>
              <w:t>database</w:t>
            </w:r>
          </w:p>
        </w:tc>
        <w:tc>
          <w:tcPr>
            <w:tcW w:w="4500" w:type="dxa"/>
            <w:vAlign w:val="center"/>
          </w:tcPr>
          <w:p w:rsidRPr="00FD25A2" w:rsidR="00D957DE" w:rsidP="00D13A9F" w:rsidRDefault="00D957DE" w14:paraId="4906DF01" w14:textId="37E35B8E">
            <w:pPr>
              <w:jc w:val="center"/>
              <w:rPr>
                <w:sz w:val="20"/>
              </w:rPr>
            </w:pPr>
            <w:r w:rsidRPr="00FD25A2">
              <w:rPr>
                <w:sz w:val="20"/>
              </w:rPr>
              <w:t>3 weeks</w:t>
            </w:r>
          </w:p>
        </w:tc>
      </w:tr>
      <w:tr w:rsidRPr="00567D14" w:rsidR="00E56905" w:rsidTr="00D13A9F" w14:paraId="7F6274D3" w14:textId="77777777">
        <w:trPr>
          <w:jc w:val="center"/>
        </w:trPr>
        <w:tc>
          <w:tcPr>
            <w:tcW w:w="4860" w:type="dxa"/>
          </w:tcPr>
          <w:p w:rsidR="00E56905" w:rsidP="00C521D1" w:rsidRDefault="00E56905" w14:paraId="0C5A2630" w14:textId="2B68AF50">
            <w:pPr>
              <w:rPr>
                <w:sz w:val="20"/>
              </w:rPr>
            </w:pPr>
            <w:r>
              <w:rPr>
                <w:sz w:val="20"/>
              </w:rPr>
              <w:t>EPA selects and notifies sites for wastewater data request</w:t>
            </w:r>
          </w:p>
        </w:tc>
        <w:tc>
          <w:tcPr>
            <w:tcW w:w="4500" w:type="dxa"/>
            <w:vAlign w:val="center"/>
          </w:tcPr>
          <w:p w:rsidRPr="00FD25A2" w:rsidR="00E56905" w:rsidP="00D13A9F" w:rsidRDefault="00BA3873" w14:paraId="7977AE31" w14:textId="4A94F6A2">
            <w:pPr>
              <w:jc w:val="center"/>
              <w:rPr>
                <w:sz w:val="20"/>
              </w:rPr>
            </w:pPr>
            <w:r>
              <w:rPr>
                <w:sz w:val="20"/>
              </w:rPr>
              <w:t>1 month after OMB Approval</w:t>
            </w:r>
          </w:p>
        </w:tc>
      </w:tr>
      <w:tr w:rsidRPr="00567D14" w:rsidR="00E56905" w:rsidTr="00D13A9F" w14:paraId="26EA3E27" w14:textId="77777777">
        <w:trPr>
          <w:jc w:val="center"/>
        </w:trPr>
        <w:tc>
          <w:tcPr>
            <w:tcW w:w="4860" w:type="dxa"/>
          </w:tcPr>
          <w:p w:rsidR="00E56905" w:rsidP="00C521D1" w:rsidRDefault="00E56905" w14:paraId="160F5470" w14:textId="690267AE">
            <w:pPr>
              <w:rPr>
                <w:sz w:val="20"/>
              </w:rPr>
            </w:pPr>
            <w:r>
              <w:rPr>
                <w:sz w:val="20"/>
              </w:rPr>
              <w:t>Wastewater data collection occurs</w:t>
            </w:r>
          </w:p>
        </w:tc>
        <w:tc>
          <w:tcPr>
            <w:tcW w:w="4500" w:type="dxa"/>
            <w:vAlign w:val="center"/>
          </w:tcPr>
          <w:p w:rsidRPr="00FD25A2" w:rsidR="00E56905" w:rsidP="00D13A9F" w:rsidRDefault="00E56905" w14:paraId="652711FF" w14:textId="6AC1152C">
            <w:pPr>
              <w:jc w:val="center"/>
              <w:rPr>
                <w:sz w:val="20"/>
              </w:rPr>
            </w:pPr>
            <w:r>
              <w:rPr>
                <w:sz w:val="20"/>
              </w:rPr>
              <w:t>5 months</w:t>
            </w:r>
          </w:p>
        </w:tc>
      </w:tr>
      <w:tr w:rsidRPr="00567D14" w:rsidR="00E56905" w:rsidTr="00D13A9F" w14:paraId="27569A6F" w14:textId="77777777">
        <w:trPr>
          <w:jc w:val="center"/>
        </w:trPr>
        <w:tc>
          <w:tcPr>
            <w:tcW w:w="4860" w:type="dxa"/>
          </w:tcPr>
          <w:p w:rsidR="00E56905" w:rsidP="00C521D1" w:rsidRDefault="00E56905" w14:paraId="23F081EC" w14:textId="57C6AFDA">
            <w:pPr>
              <w:rPr>
                <w:sz w:val="20"/>
              </w:rPr>
            </w:pPr>
            <w:r>
              <w:rPr>
                <w:sz w:val="20"/>
              </w:rPr>
              <w:t>Wastewater data reviewed and analytical database populated</w:t>
            </w:r>
          </w:p>
        </w:tc>
        <w:tc>
          <w:tcPr>
            <w:tcW w:w="4500" w:type="dxa"/>
            <w:vAlign w:val="center"/>
          </w:tcPr>
          <w:p w:rsidR="00E56905" w:rsidP="00D13A9F" w:rsidRDefault="00BA3873" w14:paraId="5CB50390" w14:textId="097E0403">
            <w:pPr>
              <w:jc w:val="center"/>
              <w:rPr>
                <w:sz w:val="20"/>
              </w:rPr>
            </w:pPr>
            <w:r>
              <w:rPr>
                <w:sz w:val="20"/>
              </w:rPr>
              <w:t>10</w:t>
            </w:r>
            <w:r w:rsidR="00E56905">
              <w:rPr>
                <w:sz w:val="20"/>
              </w:rPr>
              <w:t xml:space="preserve"> months</w:t>
            </w:r>
          </w:p>
        </w:tc>
      </w:tr>
    </w:tbl>
    <w:p w:rsidRPr="00567D14" w:rsidR="00702C34" w:rsidP="00B855D7" w:rsidRDefault="00702C34" w14:paraId="639E79B0" w14:textId="77777777"/>
    <w:p w:rsidRPr="00567D14" w:rsidR="00B855D7" w:rsidP="007D7E9E" w:rsidRDefault="00B855D7" w14:paraId="55DB7AB9" w14:textId="1A879B17">
      <w:pPr>
        <w:pStyle w:val="Heading2"/>
      </w:pPr>
      <w:bookmarkStart w:name="_Toc85724580" w:id="68"/>
      <w:r w:rsidRPr="00567D14">
        <w:t>Publication of Results</w:t>
      </w:r>
      <w:bookmarkEnd w:id="68"/>
    </w:p>
    <w:p w:rsidR="007B760B" w:rsidP="00FA3701" w:rsidRDefault="00D957DE" w14:paraId="0B513C0E" w14:textId="6001AD40">
      <w:pPr>
        <w:autoSpaceDE w:val="0"/>
        <w:autoSpaceDN w:val="0"/>
        <w:adjustRightInd w:val="0"/>
        <w:spacing w:after="240"/>
        <w:ind w:firstLine="720"/>
      </w:pPr>
      <w:r>
        <w:t xml:space="preserve">All responses containing or consisting of CBI will be so identified in the </w:t>
      </w:r>
      <w:r w:rsidR="00FD25A2">
        <w:t>questionnaire</w:t>
      </w:r>
      <w:r>
        <w:t xml:space="preserve"> database.</w:t>
      </w:r>
      <w:r w:rsidR="00FD25A2">
        <w:t xml:space="preserve"> </w:t>
      </w:r>
      <w:r>
        <w:t>Regulations governing confidentiality of business information appear at 40 CFR Part 2 Subpart B, and these are adhered to strictly by EPA and its contractors. Safeguards and procedures for CBI are described in written plans maintained by EPA and its contractors.</w:t>
      </w:r>
    </w:p>
    <w:p w:rsidR="00D957DE" w:rsidP="00D957DE" w:rsidRDefault="00D957DE" w14:paraId="49A79467" w14:textId="5A29A950">
      <w:pPr>
        <w:autoSpaceDE w:val="0"/>
        <w:autoSpaceDN w:val="0"/>
        <w:adjustRightInd w:val="0"/>
        <w:ind w:firstLine="720"/>
      </w:pPr>
      <w:r>
        <w:t>Information not classified as CBI could potentially be shared with any interested parties.</w:t>
      </w:r>
    </w:p>
    <w:p w:rsidR="00D957DE" w:rsidP="00D957DE" w:rsidRDefault="00D957DE" w14:paraId="3CF52157" w14:textId="77777777">
      <w:pPr>
        <w:autoSpaceDE w:val="0"/>
        <w:autoSpaceDN w:val="0"/>
        <w:adjustRightInd w:val="0"/>
      </w:pPr>
      <w:r>
        <w:t>Such information is subject to Freedom of Information Act (FOIA) requests. Results of EPA's</w:t>
      </w:r>
    </w:p>
    <w:p w:rsidRPr="00567D14" w:rsidR="00B855D7" w:rsidP="00E97BA0" w:rsidRDefault="00D957DE" w14:paraId="5FFFDC94" w14:textId="042A6C33">
      <w:pPr>
        <w:autoSpaceDE w:val="0"/>
        <w:autoSpaceDN w:val="0"/>
        <w:adjustRightInd w:val="0"/>
        <w:spacing w:after="240"/>
      </w:pPr>
      <w:r>
        <w:t>analyses become publicly available most often in three ways: (</w:t>
      </w:r>
      <w:r w:rsidR="008974FA">
        <w:t>1</w:t>
      </w:r>
      <w:r>
        <w:t xml:space="preserve">) within materials placed in the public docket supporting the </w:t>
      </w:r>
      <w:r w:rsidR="00184EC2">
        <w:t>rulemaking</w:t>
      </w:r>
      <w:r>
        <w:t xml:space="preserve">, (2) within development and supporting documents otherwise published in support of the rulemaking, and (3) within any proposed and final rules </w:t>
      </w:r>
      <w:r>
        <w:lastRenderedPageBreak/>
        <w:t xml:space="preserve">published in the </w:t>
      </w:r>
      <w:r>
        <w:rPr>
          <w:i/>
          <w:iCs/>
        </w:rPr>
        <w:t>Federal Register</w:t>
      </w:r>
      <w:r w:rsidR="00F6203D">
        <w:t xml:space="preserve"> if the data is to be used in any rulemaking effort.</w:t>
      </w:r>
      <w:r>
        <w:t xml:space="preserve"> Th</w:t>
      </w:r>
      <w:r w:rsidR="00F6203D">
        <w:t>ese documents are available through EPA’s website and on regulations.gov</w:t>
      </w:r>
      <w:r>
        <w:t>.</w:t>
      </w:r>
      <w:r w:rsidRPr="00567D14" w:rsidR="002909D1">
        <w:t xml:space="preserve"> </w:t>
      </w:r>
    </w:p>
    <w:p w:rsidRPr="00567D14" w:rsidR="00506B33" w:rsidP="00702C34" w:rsidRDefault="00702C34" w14:paraId="14B881A7" w14:textId="668AA817">
      <w:pPr>
        <w:pStyle w:val="Heading1"/>
      </w:pPr>
      <w:bookmarkStart w:name="_Toc85724581" w:id="69"/>
      <w:r w:rsidRPr="00567D14">
        <w:t>Display of the Expiration Date for OMB Approval of the Information Collection</w:t>
      </w:r>
      <w:bookmarkEnd w:id="69"/>
    </w:p>
    <w:p w:rsidRPr="00567D14" w:rsidR="00506B33" w:rsidP="007D7E9E" w:rsidRDefault="00506B33" w14:paraId="0552ADED" w14:textId="77777777">
      <w:pPr>
        <w:pStyle w:val="BodyText"/>
      </w:pPr>
      <w:r w:rsidRPr="00567D14">
        <w:t xml:space="preserve">The Agency plans to display the expiration date for OMB approval of the information collection on all instruments. </w:t>
      </w:r>
    </w:p>
    <w:p w:rsidRPr="00567D14" w:rsidR="00506B33" w:rsidP="00702C34" w:rsidRDefault="00702C34" w14:paraId="6E7C48AF" w14:textId="71E86D47">
      <w:pPr>
        <w:pStyle w:val="Heading1"/>
      </w:pPr>
      <w:bookmarkStart w:name="_Toc85724582" w:id="70"/>
      <w:r w:rsidRPr="00567D14">
        <w:t>Certification for Reduction Act Submissions</w:t>
      </w:r>
      <w:bookmarkEnd w:id="70"/>
    </w:p>
    <w:p w:rsidRPr="00567D14" w:rsidR="007D7E9E" w:rsidP="007D7E9E" w:rsidRDefault="00506B33" w14:paraId="30FD54F7" w14:textId="216A6679">
      <w:pPr>
        <w:pStyle w:val="BodyText"/>
      </w:pPr>
      <w:r w:rsidRPr="00567D14">
        <w:t>The Agency is able to comply with all provisions of the Certification for Paperwork Reduction Act Submissions.</w:t>
      </w:r>
    </w:p>
    <w:p w:rsidRPr="00567D14" w:rsidR="007D7E9E" w:rsidRDefault="007D7E9E" w14:paraId="48B650A3" w14:textId="5558DAF2">
      <w:pPr>
        <w:sectPr w:rsidRPr="00567D14" w:rsidR="007D7E9E" w:rsidSect="00A01819">
          <w:headerReference w:type="default" r:id="rId31"/>
          <w:footerReference w:type="default" r:id="rId32"/>
          <w:pgSz w:w="12240" w:h="15840" w:code="1"/>
          <w:pgMar w:top="1440" w:right="1440" w:bottom="1440" w:left="1440" w:header="720" w:footer="720" w:gutter="0"/>
          <w:cols w:space="720"/>
          <w:docGrid w:linePitch="360"/>
        </w:sectPr>
      </w:pPr>
    </w:p>
    <w:p w:rsidRPr="00567D14" w:rsidR="00B70705" w:rsidP="00330CEF" w:rsidRDefault="00330CEF" w14:paraId="3254E7F9" w14:textId="68CFD59C">
      <w:pPr>
        <w:pStyle w:val="Title"/>
      </w:pPr>
      <w:bookmarkStart w:name="_Toc85724583" w:id="71"/>
      <w:bookmarkStart w:name="_Hlk85179094" w:id="72"/>
      <w:bookmarkStart w:name="_Hlk482885095" w:id="73"/>
      <w:r w:rsidRPr="00567D14">
        <w:lastRenderedPageBreak/>
        <w:t>PART B OF THE SUPPORTING STATEMENT</w:t>
      </w:r>
      <w:bookmarkEnd w:id="71"/>
    </w:p>
    <w:p w:rsidRPr="00567D14" w:rsidR="00B70705" w:rsidP="00201B43" w:rsidRDefault="00B70705" w14:paraId="7E540E19" w14:textId="77777777">
      <w:pPr>
        <w:pStyle w:val="Heading1"/>
        <w:numPr>
          <w:ilvl w:val="0"/>
          <w:numId w:val="5"/>
        </w:numPr>
      </w:pPr>
      <w:bookmarkStart w:name="_Toc85724584" w:id="74"/>
      <w:r w:rsidRPr="00567D14">
        <w:t>Questionnaire Rationale</w:t>
      </w:r>
      <w:bookmarkEnd w:id="74"/>
    </w:p>
    <w:p w:rsidR="00B70705" w:rsidP="00332B2D" w:rsidRDefault="00332B2D" w14:paraId="1EDEAC32" w14:textId="62077189">
      <w:pPr>
        <w:autoSpaceDE w:val="0"/>
        <w:autoSpaceDN w:val="0"/>
        <w:adjustRightInd w:val="0"/>
        <w:ind w:firstLine="720"/>
      </w:pPr>
      <w:r>
        <w:t xml:space="preserve">The MPP </w:t>
      </w:r>
      <w:r w:rsidR="00EE62D8">
        <w:t>Q</w:t>
      </w:r>
      <w:r w:rsidR="00C607C3">
        <w:t>uestionnaire</w:t>
      </w:r>
      <w:r w:rsidR="00B830D3">
        <w:t>s</w:t>
      </w:r>
      <w:r>
        <w:t xml:space="preserve"> will provide information essential to establishing a need for and developing, as necessary, revised regulations under Section 304(m) of the Clean Water Act. </w:t>
      </w:r>
      <w:r w:rsidR="00B830D3">
        <w:t>These</w:t>
      </w:r>
      <w:r>
        <w:t xml:space="preserve"> data </w:t>
      </w:r>
      <w:r w:rsidR="003A1E93">
        <w:t>are</w:t>
      </w:r>
      <w:r>
        <w:t xml:space="preserve"> essential for characterizing the nationwide and industry-specific status of </w:t>
      </w:r>
      <w:r w:rsidR="00682455">
        <w:t>MPP</w:t>
      </w:r>
      <w:r>
        <w:t xml:space="preserve"> facilit</w:t>
      </w:r>
      <w:r w:rsidR="00B830D3">
        <w:t>ies’</w:t>
      </w:r>
      <w:r>
        <w:t xml:space="preserve"> location</w:t>
      </w:r>
      <w:r w:rsidR="00B830D3">
        <w:t>s</w:t>
      </w:r>
      <w:r>
        <w:t>, the types of operations, wastewater characteristics, wastewater management technology, and for assessing the financial status of the industry potentially affected by proposed regulations.</w:t>
      </w:r>
      <w:r w:rsidRPr="00567D14" w:rsidR="00B70705">
        <w:t xml:space="preserve"> </w:t>
      </w:r>
    </w:p>
    <w:p w:rsidRPr="00567D14" w:rsidR="00332B2D" w:rsidP="00332B2D" w:rsidRDefault="00332B2D" w14:paraId="4F246A1E" w14:textId="77777777">
      <w:pPr>
        <w:autoSpaceDE w:val="0"/>
        <w:autoSpaceDN w:val="0"/>
        <w:adjustRightInd w:val="0"/>
        <w:ind w:firstLine="720"/>
      </w:pPr>
    </w:p>
    <w:p w:rsidRPr="00567D14" w:rsidR="00B70705" w:rsidP="00822CD2" w:rsidRDefault="00B70705" w14:paraId="5F80B26F" w14:textId="77777777">
      <w:pPr>
        <w:pStyle w:val="Heading2"/>
      </w:pPr>
      <w:bookmarkStart w:name="_Toc85724585" w:id="75"/>
      <w:r w:rsidRPr="00567D14">
        <w:t>Population of Interest</w:t>
      </w:r>
      <w:bookmarkEnd w:id="75"/>
    </w:p>
    <w:p w:rsidR="00E6527E" w:rsidP="00E6527E" w:rsidRDefault="00CC4FA0" w14:paraId="1D80022E" w14:textId="045574C6">
      <w:pPr>
        <w:pStyle w:val="BodyText"/>
      </w:pPr>
      <w:r w:rsidRPr="00CC4FA0">
        <w:t xml:space="preserve">EPA intends to use </w:t>
      </w:r>
      <w:r>
        <w:t xml:space="preserve">responses from </w:t>
      </w:r>
      <w:r w:rsidRPr="00CC4FA0">
        <w:t>th</w:t>
      </w:r>
      <w:r>
        <w:t>ese</w:t>
      </w:r>
      <w:r w:rsidRPr="00CC4FA0">
        <w:t xml:space="preserve"> </w:t>
      </w:r>
      <w:r w:rsidR="00C607C3">
        <w:t>questionnaire</w:t>
      </w:r>
      <w:r>
        <w:t>s</w:t>
      </w:r>
      <w:r w:rsidRPr="00CC4FA0">
        <w:t xml:space="preserve"> to inform further and more detailed analyses in the future. </w:t>
      </w:r>
      <w:r w:rsidRPr="00E6527E" w:rsidR="00E6527E">
        <w:t xml:space="preserve">To obtain valuable information on </w:t>
      </w:r>
      <w:r>
        <w:t>the MPP</w:t>
      </w:r>
      <w:r w:rsidRPr="00E6527E" w:rsidR="00E6527E">
        <w:t xml:space="preserve"> industry’s wastewater management practice, </w:t>
      </w:r>
      <w:r>
        <w:t>EPA has</w:t>
      </w:r>
      <w:r w:rsidRPr="00E6527E" w:rsidR="00E6527E">
        <w:t xml:space="preserve"> targeted </w:t>
      </w:r>
      <w:r>
        <w:t>MPP</w:t>
      </w:r>
      <w:r w:rsidRPr="00E6527E" w:rsidR="00E6527E">
        <w:t xml:space="preserve"> facilities with slaughtering, by-product</w:t>
      </w:r>
      <w:r w:rsidR="00E6527E">
        <w:t xml:space="preserve"> </w:t>
      </w:r>
      <w:r w:rsidRPr="003A1E93" w:rsidR="00E6527E">
        <w:t xml:space="preserve">processing, rendering, and further processing operations. The basic </w:t>
      </w:r>
      <w:r>
        <w:t>5</w:t>
      </w:r>
      <w:r w:rsidRPr="003A1E93" w:rsidR="00E6527E">
        <w:t xml:space="preserve"> domains of interest are:1)</w:t>
      </w:r>
      <w:r w:rsidRPr="00E6527E" w:rsidR="00E6527E">
        <w:t xml:space="preserve"> </w:t>
      </w:r>
      <w:r w:rsidRPr="003A1E93" w:rsidR="00E6527E">
        <w:t xml:space="preserve">Poultry slaughterers, 2) </w:t>
      </w:r>
      <w:r>
        <w:t>Meat</w:t>
      </w:r>
      <w:r w:rsidRPr="003A1E93" w:rsidR="00E6527E">
        <w:t xml:space="preserve"> slaughterers, 3) Poultry </w:t>
      </w:r>
      <w:r>
        <w:t>further</w:t>
      </w:r>
      <w:r w:rsidR="008E2C38">
        <w:t xml:space="preserve"> </w:t>
      </w:r>
      <w:r w:rsidRPr="003A1E93" w:rsidR="00E6527E">
        <w:t xml:space="preserve">processors, </w:t>
      </w:r>
      <w:r>
        <w:t>4</w:t>
      </w:r>
      <w:r w:rsidRPr="003A1E93" w:rsidR="00E6527E">
        <w:t xml:space="preserve">) </w:t>
      </w:r>
      <w:r>
        <w:t xml:space="preserve">Meat further </w:t>
      </w:r>
      <w:r w:rsidRPr="00E6527E" w:rsidR="00E6527E">
        <w:t xml:space="preserve">processors, </w:t>
      </w:r>
      <w:r w:rsidR="00943C1C">
        <w:t xml:space="preserve">and </w:t>
      </w:r>
      <w:r>
        <w:t>5</w:t>
      </w:r>
      <w:r w:rsidRPr="00E6527E" w:rsidR="00E6527E">
        <w:t>) Renderers</w:t>
      </w:r>
      <w:r>
        <w:t>.</w:t>
      </w:r>
    </w:p>
    <w:p w:rsidR="00D56C12" w:rsidP="00D56C12" w:rsidRDefault="00D56C12" w14:paraId="3793073B" w14:textId="39AF52D7">
      <w:pPr>
        <w:pStyle w:val="BodyText"/>
      </w:pPr>
      <w:r>
        <w:t xml:space="preserve">For the </w:t>
      </w:r>
      <w:r w:rsidR="00AF6714">
        <w:t>C</w:t>
      </w:r>
      <w:r w:rsidR="00943C1C">
        <w:t>ensus</w:t>
      </w:r>
      <w:r>
        <w:t xml:space="preserve"> </w:t>
      </w:r>
      <w:r w:rsidR="00AF6714">
        <w:t>Q</w:t>
      </w:r>
      <w:r>
        <w:t xml:space="preserve">uestionnaire, </w:t>
      </w:r>
      <w:r w:rsidRPr="00CC4FA0">
        <w:t xml:space="preserve">EPA estimates the target population to consist of </w:t>
      </w:r>
      <w:r>
        <w:t>all</w:t>
      </w:r>
      <w:r w:rsidRPr="00CC4FA0">
        <w:t xml:space="preserve"> </w:t>
      </w:r>
      <w:r>
        <w:t xml:space="preserve">MPP </w:t>
      </w:r>
      <w:r w:rsidRPr="00CC4FA0">
        <w:t>facilities</w:t>
      </w:r>
      <w:r>
        <w:t xml:space="preserve"> in the US</w:t>
      </w:r>
      <w:r w:rsidR="003110B5">
        <w:t xml:space="preserve">, approximately </w:t>
      </w:r>
      <w:r w:rsidR="009B418F">
        <w:t>7</w:t>
      </w:r>
      <w:r w:rsidR="003110B5">
        <w:t>,000 facilities</w:t>
      </w:r>
      <w:r w:rsidRPr="00CC4FA0">
        <w:t>.</w:t>
      </w:r>
      <w:r>
        <w:t xml:space="preserve"> This includes facilities of all sizes that perform operations across all five domains of interest.</w:t>
      </w:r>
    </w:p>
    <w:p w:rsidRPr="00567D14" w:rsidR="00D56C12" w:rsidP="00B71E7F" w:rsidRDefault="00D56C12" w14:paraId="5CDA5D33" w14:textId="3F053B5B">
      <w:pPr>
        <w:pStyle w:val="BodyText"/>
      </w:pPr>
      <w:r>
        <w:t xml:space="preserve">For the </w:t>
      </w:r>
      <w:r w:rsidR="00AF6714">
        <w:t>D</w:t>
      </w:r>
      <w:r>
        <w:t xml:space="preserve">etailed </w:t>
      </w:r>
      <w:r w:rsidR="00AF6714">
        <w:t>Q</w:t>
      </w:r>
      <w:r w:rsidR="00C607C3">
        <w:t>uestionnaire</w:t>
      </w:r>
      <w:r>
        <w:t xml:space="preserve">, EPA estimates the target population to consist of </w:t>
      </w:r>
      <w:r w:rsidR="00031E21">
        <w:t>1</w:t>
      </w:r>
      <w:r w:rsidR="00682455">
        <w:t>,</w:t>
      </w:r>
      <w:r w:rsidR="00031E21">
        <w:t xml:space="preserve">633 MPP facilities in the US, </w:t>
      </w:r>
      <w:r w:rsidR="00682455">
        <w:t>distributed across the industry based on size and type of operation</w:t>
      </w:r>
      <w:r>
        <w:t xml:space="preserve">. Large facilities are defined as those </w:t>
      </w:r>
      <w:r w:rsidR="00B830D3">
        <w:t xml:space="preserve">with </w:t>
      </w:r>
      <w:r>
        <w:t xml:space="preserve">operating production values </w:t>
      </w:r>
      <w:r w:rsidR="003110B5">
        <w:t>based on data available from USDA</w:t>
      </w:r>
      <w:r>
        <w:t xml:space="preserve">. </w:t>
      </w:r>
      <w:r w:rsidR="00B71E7F">
        <w:t xml:space="preserve">Details on how this target population was defined is addresses in </w:t>
      </w:r>
      <w:r w:rsidR="00C81C2C">
        <w:t xml:space="preserve">Part B </w:t>
      </w:r>
      <w:r w:rsidR="0010799C">
        <w:t>S</w:t>
      </w:r>
      <w:r w:rsidR="00B71E7F">
        <w:t xml:space="preserve">ection </w:t>
      </w:r>
      <w:r w:rsidRPr="00B71E7F" w:rsidR="00B71E7F">
        <w:t>2(a)</w:t>
      </w:r>
      <w:r w:rsidR="00B71E7F">
        <w:t xml:space="preserve"> </w:t>
      </w:r>
      <w:r w:rsidRPr="00B71E7F" w:rsidR="00B71E7F">
        <w:t>Stratification/Sample Selection</w:t>
      </w:r>
      <w:r w:rsidR="00B71E7F">
        <w:t>.</w:t>
      </w:r>
    </w:p>
    <w:p w:rsidRPr="00567D14" w:rsidR="00B70705" w:rsidP="00822CD2" w:rsidRDefault="00B70705" w14:paraId="11A11BAD" w14:textId="77777777">
      <w:pPr>
        <w:pStyle w:val="Heading2"/>
      </w:pPr>
      <w:bookmarkStart w:name="_Toc85724586" w:id="76"/>
      <w:r w:rsidRPr="00567D14">
        <w:t>Response rate/Non-response</w:t>
      </w:r>
      <w:bookmarkEnd w:id="76"/>
    </w:p>
    <w:p w:rsidRPr="00DE1189" w:rsidR="00DE1189" w:rsidP="007D748D" w:rsidRDefault="00DE1189" w14:paraId="57C476B0" w14:textId="6CF21671">
      <w:pPr>
        <w:pStyle w:val="BodyText"/>
      </w:pPr>
      <w:r w:rsidRPr="00DE1189">
        <w:t>Non</w:t>
      </w:r>
      <w:r w:rsidR="00682455">
        <w:t>-</w:t>
      </w:r>
      <w:r w:rsidRPr="00DE1189">
        <w:t xml:space="preserve">response is relatively low for </w:t>
      </w:r>
      <w:r w:rsidR="00C607C3">
        <w:t>questionnaire</w:t>
      </w:r>
      <w:r w:rsidR="0024032C">
        <w:t>s</w:t>
      </w:r>
      <w:r w:rsidRPr="00DE1189" w:rsidR="00B830D3">
        <w:t xml:space="preserve"> </w:t>
      </w:r>
      <w:r w:rsidRPr="00DE1189">
        <w:t>sent under the authority of Section 308 of the</w:t>
      </w:r>
      <w:r>
        <w:t xml:space="preserve"> </w:t>
      </w:r>
      <w:r w:rsidRPr="00DE1189">
        <w:t xml:space="preserve">Clean Water Act. </w:t>
      </w:r>
      <w:r w:rsidR="00682455">
        <w:t xml:space="preserve">The typical non-response rate for effluent guidelines questionnaires is 10 percent. </w:t>
      </w:r>
      <w:r w:rsidRPr="00DE1189">
        <w:t>EPA will employ several measures to reduce non</w:t>
      </w:r>
      <w:r w:rsidR="00682455">
        <w:t>-</w:t>
      </w:r>
      <w:r w:rsidRPr="00DE1189">
        <w:t>responses. The cover letter</w:t>
      </w:r>
      <w:r>
        <w:t xml:space="preserve"> </w:t>
      </w:r>
      <w:r w:rsidRPr="00DE1189">
        <w:t>and instructions will explain the legal authority, responsibility to respond, reasons</w:t>
      </w:r>
      <w:r>
        <w:t xml:space="preserve"> </w:t>
      </w:r>
      <w:r w:rsidRPr="00DE1189">
        <w:t xml:space="preserve">for the </w:t>
      </w:r>
      <w:r w:rsidR="00C607C3">
        <w:t>questionnaire</w:t>
      </w:r>
      <w:r w:rsidR="0024032C">
        <w:t>s</w:t>
      </w:r>
      <w:r w:rsidRPr="00DE1189">
        <w:t xml:space="preserve">, and penalty for nonresponse. </w:t>
      </w:r>
      <w:r w:rsidRPr="00BB59B6" w:rsidR="007D748D">
        <w:t>Delivery or non</w:t>
      </w:r>
      <w:r w:rsidR="007D1357">
        <w:t>-</w:t>
      </w:r>
      <w:r w:rsidRPr="00BB59B6" w:rsidR="007D748D">
        <w:t xml:space="preserve">delivery of </w:t>
      </w:r>
      <w:r w:rsidR="00BB59B6">
        <w:t>cover letters</w:t>
      </w:r>
      <w:r w:rsidRPr="00BB59B6" w:rsidR="007D748D">
        <w:t xml:space="preserve"> will be tracked using Federal </w:t>
      </w:r>
      <w:r w:rsidRPr="00BB59B6" w:rsidR="00B830D3">
        <w:t>Express</w:t>
      </w:r>
      <w:r w:rsidR="0024032C">
        <w:t xml:space="preserve"> or other traceable delivery option</w:t>
      </w:r>
      <w:r w:rsidRPr="00BB59B6" w:rsidR="00B830D3">
        <w:t>;</w:t>
      </w:r>
      <w:r w:rsidRPr="00BB59B6" w:rsidR="007D748D">
        <w:t xml:space="preserve"> thus</w:t>
      </w:r>
      <w:r w:rsidR="00B830D3">
        <w:t>,</w:t>
      </w:r>
      <w:r w:rsidR="00BB59B6">
        <w:t xml:space="preserve"> </w:t>
      </w:r>
      <w:r w:rsidRPr="00BB59B6" w:rsidR="007D748D">
        <w:t>signature</w:t>
      </w:r>
      <w:r w:rsidR="00BB59B6">
        <w:t>s</w:t>
      </w:r>
      <w:r w:rsidRPr="00BB59B6" w:rsidR="007D748D">
        <w:t xml:space="preserve"> of</w:t>
      </w:r>
      <w:r w:rsidR="00BB59B6">
        <w:t xml:space="preserve"> the</w:t>
      </w:r>
      <w:r w:rsidRPr="00BB59B6" w:rsidR="007D748D">
        <w:t xml:space="preserve"> recipient</w:t>
      </w:r>
      <w:r w:rsidR="00BB59B6">
        <w:t>s</w:t>
      </w:r>
      <w:r w:rsidRPr="00BB59B6" w:rsidR="007D748D">
        <w:t xml:space="preserve"> will be required</w:t>
      </w:r>
      <w:r w:rsidR="00B830D3">
        <w:t xml:space="preserve"> to confirm receipt</w:t>
      </w:r>
      <w:r w:rsidRPr="00BB59B6" w:rsidR="007D748D">
        <w:t>.</w:t>
      </w:r>
      <w:r w:rsidR="007D748D">
        <w:t xml:space="preserve"> </w:t>
      </w:r>
      <w:r w:rsidR="00BB59B6">
        <w:t>E</w:t>
      </w:r>
      <w:r w:rsidR="00550434">
        <w:t>-</w:t>
      </w:r>
      <w:r w:rsidR="00BB59B6">
        <w:t xml:space="preserve">mail and telephone </w:t>
      </w:r>
      <w:r w:rsidRPr="00DE1189">
        <w:t>helpline</w:t>
      </w:r>
      <w:r w:rsidR="00BB59B6">
        <w:t>s</w:t>
      </w:r>
      <w:r w:rsidRPr="00DE1189">
        <w:t xml:space="preserve"> will be</w:t>
      </w:r>
      <w:r>
        <w:t xml:space="preserve"> </w:t>
      </w:r>
      <w:r w:rsidRPr="00DE1189">
        <w:t xml:space="preserve">operated while the </w:t>
      </w:r>
      <w:r w:rsidR="00C607C3">
        <w:t>questionnaire</w:t>
      </w:r>
      <w:r w:rsidR="00BB59B6">
        <w:t>s</w:t>
      </w:r>
      <w:r w:rsidRPr="00DE1189">
        <w:t xml:space="preserve"> are in the field so that technical, financial</w:t>
      </w:r>
      <w:r>
        <w:t>,</w:t>
      </w:r>
      <w:r w:rsidRPr="00DE1189">
        <w:t xml:space="preserve"> and administrative questions</w:t>
      </w:r>
      <w:r>
        <w:t xml:space="preserve"> </w:t>
      </w:r>
      <w:r w:rsidRPr="00DE1189">
        <w:t xml:space="preserve">can be addressed. Recipients not responding to the </w:t>
      </w:r>
      <w:r w:rsidR="00AF6714">
        <w:t>C</w:t>
      </w:r>
      <w:r w:rsidR="0024032C">
        <w:t xml:space="preserve">ensus </w:t>
      </w:r>
      <w:r w:rsidR="00AF6714">
        <w:t>Q</w:t>
      </w:r>
      <w:r w:rsidR="0024032C">
        <w:t xml:space="preserve">uestionnaire or </w:t>
      </w:r>
      <w:r w:rsidR="00AF6714">
        <w:t>D</w:t>
      </w:r>
      <w:r w:rsidR="0024032C">
        <w:t xml:space="preserve">etailed </w:t>
      </w:r>
      <w:r w:rsidR="00AF6714">
        <w:t>Q</w:t>
      </w:r>
      <w:r w:rsidR="00C607C3">
        <w:t>uestionnaire</w:t>
      </w:r>
      <w:r w:rsidRPr="00DE1189">
        <w:t xml:space="preserve"> by the</w:t>
      </w:r>
      <w:r>
        <w:t xml:space="preserve"> </w:t>
      </w:r>
      <w:r w:rsidRPr="00DE1189">
        <w:t>deadline date may be telephoned</w:t>
      </w:r>
      <w:r w:rsidR="0024032C">
        <w:t xml:space="preserve"> or notified again by mail</w:t>
      </w:r>
      <w:r w:rsidRPr="00DE1189">
        <w:t xml:space="preserve"> to encourage response, to answer questions, and to determine</w:t>
      </w:r>
      <w:r>
        <w:t xml:space="preserve"> </w:t>
      </w:r>
      <w:r w:rsidRPr="00DE1189">
        <w:t>the reason</w:t>
      </w:r>
      <w:r w:rsidR="00B830D3">
        <w:t>(</w:t>
      </w:r>
      <w:r w:rsidRPr="00DE1189">
        <w:t>s</w:t>
      </w:r>
      <w:r w:rsidR="00B830D3">
        <w:t>)</w:t>
      </w:r>
      <w:r w:rsidRPr="00DE1189">
        <w:t xml:space="preserve"> for the nonresponse.</w:t>
      </w:r>
    </w:p>
    <w:p w:rsidR="00570A1F" w:rsidP="00562613" w:rsidRDefault="00DE1189" w14:paraId="274F6B91" w14:textId="0CADDB7C">
      <w:pPr>
        <w:pStyle w:val="BodyText"/>
      </w:pPr>
      <w:r w:rsidRPr="00DE1189">
        <w:t xml:space="preserve">To minimize non-response, EPA solicited comments on a draft </w:t>
      </w:r>
      <w:r w:rsidR="00BB59B6">
        <w:t>list of questions</w:t>
      </w:r>
      <w:r w:rsidRPr="00DE1189">
        <w:t xml:space="preserve"> and worked closely with industry experts to refine questions so that they are easy to understand with clearly defined and familiar terms, are formatted in a logical sequence, and request data that are </w:t>
      </w:r>
      <w:r w:rsidRPr="00DE1189">
        <w:lastRenderedPageBreak/>
        <w:t xml:space="preserve">readily available within the industry. </w:t>
      </w:r>
      <w:r>
        <w:t>I</w:t>
      </w:r>
      <w:r w:rsidRPr="00DE1189">
        <w:t>n this manner, EPA expects to minimize inaccurate or incomplete responses to questions that can occur due to misunderstanding</w:t>
      </w:r>
      <w:r w:rsidR="00171A9D">
        <w:t xml:space="preserve"> and</w:t>
      </w:r>
      <w:r w:rsidRPr="00DE1189">
        <w:t xml:space="preserve"> misinterpretation</w:t>
      </w:r>
      <w:r w:rsidR="00171A9D">
        <w:t xml:space="preserve"> as well as</w:t>
      </w:r>
      <w:r w:rsidRPr="00DE1189">
        <w:t xml:space="preserve"> the unintentional skipping of questions by respondents</w:t>
      </w:r>
      <w:r>
        <w:t xml:space="preserve"> who respond via hardcopy (the electronic version of the questionnaires will prevent incomplete submissions)</w:t>
      </w:r>
      <w:r w:rsidRPr="00DE1189">
        <w:t>.</w:t>
      </w:r>
    </w:p>
    <w:p w:rsidRPr="00DE1189" w:rsidR="00DE1189" w:rsidP="00DE1189" w:rsidRDefault="00DE1189" w14:paraId="3FD2418A" w14:textId="2B6AEF02">
      <w:pPr>
        <w:pStyle w:val="BodyText"/>
        <w:spacing w:after="120"/>
      </w:pPr>
      <w:r w:rsidRPr="00DE1189">
        <w:t xml:space="preserve">The design and implementation of the </w:t>
      </w:r>
      <w:r w:rsidR="00C607C3">
        <w:t>questionnaire</w:t>
      </w:r>
      <w:r w:rsidR="00BB59B6">
        <w:t>s</w:t>
      </w:r>
      <w:r w:rsidRPr="00DE1189">
        <w:t xml:space="preserve"> will employ </w:t>
      </w:r>
      <w:r w:rsidRPr="00DE1189" w:rsidR="00B830D3">
        <w:t>several</w:t>
      </w:r>
      <w:r w:rsidRPr="00DE1189">
        <w:t xml:space="preserve"> quality assurance techniques to</w:t>
      </w:r>
      <w:r>
        <w:t xml:space="preserve"> </w:t>
      </w:r>
      <w:r w:rsidRPr="00DE1189">
        <w:t>reduce the frequency of such errors. These techniques include the following:</w:t>
      </w:r>
    </w:p>
    <w:p w:rsidRPr="00DE1189" w:rsidR="00DE1189" w:rsidP="00CA5520" w:rsidRDefault="00DE1189" w14:paraId="0029316A" w14:textId="634BB352">
      <w:pPr>
        <w:pStyle w:val="BodyText"/>
        <w:numPr>
          <w:ilvl w:val="0"/>
          <w:numId w:val="9"/>
        </w:numPr>
        <w:spacing w:after="120"/>
      </w:pPr>
      <w:r w:rsidRPr="00DE1189">
        <w:t>Review of question</w:t>
      </w:r>
      <w:r w:rsidR="00171A9D">
        <w:t xml:space="preserve"> language</w:t>
      </w:r>
      <w:r w:rsidRPr="00DE1189">
        <w:t xml:space="preserve"> for ambiguity and clarity</w:t>
      </w:r>
      <w:r w:rsidR="0024032C">
        <w:t>.</w:t>
      </w:r>
    </w:p>
    <w:p w:rsidRPr="00DE1189" w:rsidR="00DE1189" w:rsidP="00CA5520" w:rsidRDefault="00DE1189" w14:paraId="475960A9" w14:textId="6A2B3F88">
      <w:pPr>
        <w:pStyle w:val="BodyText"/>
        <w:numPr>
          <w:ilvl w:val="0"/>
          <w:numId w:val="9"/>
        </w:numPr>
        <w:spacing w:after="120"/>
      </w:pPr>
      <w:r w:rsidRPr="00DE1189">
        <w:t>Use of an easily followed sequence of questions and stopping points</w:t>
      </w:r>
      <w:r w:rsidR="0024032C">
        <w:t>.</w:t>
      </w:r>
    </w:p>
    <w:p w:rsidRPr="0024032C" w:rsidR="00DE1189" w:rsidP="00CA5520" w:rsidRDefault="00DE1189" w14:paraId="4ADE133B" w14:textId="18313015">
      <w:pPr>
        <w:pStyle w:val="BodyText"/>
        <w:numPr>
          <w:ilvl w:val="0"/>
          <w:numId w:val="9"/>
        </w:numPr>
        <w:spacing w:after="120"/>
      </w:pPr>
      <w:r w:rsidRPr="0024032C">
        <w:t>Avoidance of questions requiring an open-ended response</w:t>
      </w:r>
      <w:r w:rsidR="0024032C">
        <w:t>.</w:t>
      </w:r>
    </w:p>
    <w:p w:rsidRPr="00DE1189" w:rsidR="00DE1189" w:rsidP="00CA5520" w:rsidRDefault="00DE1189" w14:paraId="44948C82" w14:textId="320E49C8">
      <w:pPr>
        <w:pStyle w:val="BodyText"/>
        <w:numPr>
          <w:ilvl w:val="0"/>
          <w:numId w:val="9"/>
        </w:numPr>
        <w:spacing w:after="120"/>
      </w:pPr>
      <w:r w:rsidRPr="00DE1189">
        <w:t>Provision of a limited number of carefully considered responses to each question</w:t>
      </w:r>
      <w:r w:rsidR="0024032C">
        <w:t>.</w:t>
      </w:r>
    </w:p>
    <w:p w:rsidRPr="00DE1189" w:rsidR="00DE1189" w:rsidP="00CA5520" w:rsidRDefault="00DE1189" w14:paraId="11DF3B69" w14:textId="69314150">
      <w:pPr>
        <w:pStyle w:val="BodyText"/>
        <w:numPr>
          <w:ilvl w:val="0"/>
          <w:numId w:val="9"/>
        </w:numPr>
        <w:spacing w:after="120"/>
      </w:pPr>
      <w:r w:rsidRPr="00DE1189">
        <w:t>Provision of clear definitions of units of measurement and of technical terms</w:t>
      </w:r>
      <w:r w:rsidR="0024032C">
        <w:t>.</w:t>
      </w:r>
    </w:p>
    <w:p w:rsidRPr="00DE1189" w:rsidR="00DE1189" w:rsidP="00CA5520" w:rsidRDefault="00DE1189" w14:paraId="3BF6D900" w14:textId="21A39B17">
      <w:pPr>
        <w:pStyle w:val="BodyText"/>
        <w:numPr>
          <w:ilvl w:val="0"/>
          <w:numId w:val="9"/>
        </w:numPr>
        <w:spacing w:after="120"/>
      </w:pPr>
      <w:r w:rsidRPr="00DE1189">
        <w:t>Provision of clear instructions with references to the definitions</w:t>
      </w:r>
      <w:r w:rsidR="0024032C">
        <w:t>.</w:t>
      </w:r>
    </w:p>
    <w:p w:rsidRPr="00DE1189" w:rsidR="00DE1189" w:rsidP="00CA5520" w:rsidRDefault="00DE1189" w14:paraId="07EFB523" w14:textId="529B8383">
      <w:pPr>
        <w:pStyle w:val="BodyText"/>
        <w:numPr>
          <w:ilvl w:val="0"/>
          <w:numId w:val="9"/>
        </w:numPr>
        <w:spacing w:after="120"/>
      </w:pPr>
      <w:r w:rsidRPr="00DE1189">
        <w:t>Provision of helpline</w:t>
      </w:r>
      <w:r w:rsidR="00B830D3">
        <w:t>s via e</w:t>
      </w:r>
      <w:r w:rsidR="00550434">
        <w:t>-</w:t>
      </w:r>
      <w:r w:rsidR="00B830D3">
        <w:t xml:space="preserve">mail </w:t>
      </w:r>
      <w:r w:rsidR="00CA6278">
        <w:t>and</w:t>
      </w:r>
      <w:r w:rsidRPr="00DE1189">
        <w:t xml:space="preserve"> a toll-free number to assist respondents</w:t>
      </w:r>
      <w:r w:rsidR="0024032C">
        <w:t>.</w:t>
      </w:r>
    </w:p>
    <w:p w:rsidRPr="00DE1189" w:rsidR="00DE1189" w:rsidP="00CA5520" w:rsidRDefault="00DE1189" w14:paraId="02B2EED6" w14:textId="31EF6D10">
      <w:pPr>
        <w:pStyle w:val="BodyText"/>
        <w:numPr>
          <w:ilvl w:val="0"/>
          <w:numId w:val="9"/>
        </w:numPr>
        <w:spacing w:after="120"/>
      </w:pPr>
      <w:r w:rsidRPr="00DE1189">
        <w:t>Review of questions by engineers, scientists, and economists who will telephone</w:t>
      </w:r>
      <w:r>
        <w:t xml:space="preserve"> </w:t>
      </w:r>
      <w:r w:rsidRPr="00DE1189">
        <w:t>respondents to obtain missing information and resolve problems and</w:t>
      </w:r>
      <w:r>
        <w:t xml:space="preserve"> </w:t>
      </w:r>
      <w:r w:rsidRPr="00DE1189">
        <w:t>inconsistencies</w:t>
      </w:r>
      <w:r w:rsidR="0024032C">
        <w:t>.</w:t>
      </w:r>
    </w:p>
    <w:p w:rsidRPr="0024032C" w:rsidR="008E2C38" w:rsidP="00CA5520" w:rsidRDefault="008E2C38" w14:paraId="0255AD4E" w14:textId="2359BF33">
      <w:pPr>
        <w:pStyle w:val="BodyText"/>
        <w:numPr>
          <w:ilvl w:val="0"/>
          <w:numId w:val="9"/>
        </w:numPr>
        <w:spacing w:after="120"/>
      </w:pPr>
      <w:r w:rsidRPr="0024032C">
        <w:t xml:space="preserve">Use of a web-based </w:t>
      </w:r>
      <w:r w:rsidR="00C607C3">
        <w:t>questionnaire</w:t>
      </w:r>
      <w:r w:rsidRPr="0024032C">
        <w:t xml:space="preserve"> platform </w:t>
      </w:r>
      <w:r w:rsidR="00CA6278">
        <w:t xml:space="preserve">(Qualtrics) </w:t>
      </w:r>
      <w:r w:rsidRPr="0024032C">
        <w:t>to require completion of all required questions.</w:t>
      </w:r>
    </w:p>
    <w:p w:rsidRPr="0024032C" w:rsidR="008E2C38" w:rsidP="00CA5520" w:rsidRDefault="008E2C38" w14:paraId="3C5D4A27" w14:textId="15851803">
      <w:pPr>
        <w:pStyle w:val="BodyText"/>
        <w:numPr>
          <w:ilvl w:val="0"/>
          <w:numId w:val="9"/>
        </w:numPr>
        <w:spacing w:after="120"/>
      </w:pPr>
      <w:r w:rsidRPr="0024032C">
        <w:t xml:space="preserve">Provision of the </w:t>
      </w:r>
      <w:r w:rsidR="00CA6278">
        <w:t>Qualtrics platform</w:t>
      </w:r>
      <w:r w:rsidRPr="0024032C">
        <w:t xml:space="preserve"> to require specific response formats (e.g., numeric values where a number is requested) and </w:t>
      </w:r>
      <w:r w:rsidR="00CA6278">
        <w:t xml:space="preserve"> acceptable value </w:t>
      </w:r>
      <w:r w:rsidRPr="0024032C">
        <w:t>range</w:t>
      </w:r>
      <w:r w:rsidR="00CA6278">
        <w:t>s</w:t>
      </w:r>
      <w:r w:rsidRPr="0024032C">
        <w:t>.</w:t>
      </w:r>
    </w:p>
    <w:p w:rsidRPr="00DE1189" w:rsidR="00171A9D" w:rsidP="00CA5520" w:rsidRDefault="00171A9D" w14:paraId="1B4B06C5" w14:textId="7D5FDD45">
      <w:pPr>
        <w:pStyle w:val="BodyText"/>
        <w:numPr>
          <w:ilvl w:val="0"/>
          <w:numId w:val="9"/>
        </w:numPr>
        <w:spacing w:after="120"/>
      </w:pPr>
      <w:r w:rsidRPr="00DE1189">
        <w:t xml:space="preserve">Use of double-entry keypunch verification on </w:t>
      </w:r>
      <w:r>
        <w:t xml:space="preserve">any </w:t>
      </w:r>
      <w:r w:rsidRPr="00171A9D">
        <w:t>hardcopy</w:t>
      </w:r>
      <w:r w:rsidRPr="00DE1189">
        <w:t xml:space="preserve"> </w:t>
      </w:r>
      <w:r w:rsidR="00F32D66">
        <w:t>submittals</w:t>
      </w:r>
      <w:r w:rsidR="0024032C">
        <w:t>.</w:t>
      </w:r>
    </w:p>
    <w:p w:rsidRPr="00567D14" w:rsidR="00B70705" w:rsidP="006E4DA9" w:rsidRDefault="00B70705" w14:paraId="75AF1C17" w14:textId="77777777">
      <w:pPr>
        <w:pStyle w:val="Heading1"/>
        <w:spacing w:before="240"/>
      </w:pPr>
      <w:bookmarkStart w:name="_Toc85724587" w:id="77"/>
      <w:r w:rsidRPr="00567D14">
        <w:t>Collection of Information</w:t>
      </w:r>
      <w:bookmarkEnd w:id="77"/>
    </w:p>
    <w:p w:rsidRPr="00567D14" w:rsidR="00B70705" w:rsidP="00822CD2" w:rsidRDefault="00B70705" w14:paraId="59D58F6C" w14:textId="77777777">
      <w:pPr>
        <w:pStyle w:val="Heading2"/>
      </w:pPr>
      <w:bookmarkStart w:name="_Toc85724588" w:id="78"/>
      <w:r w:rsidRPr="00567D14">
        <w:t>Stratification/Sample Selection</w:t>
      </w:r>
      <w:bookmarkEnd w:id="78"/>
    </w:p>
    <w:p w:rsidR="006E4DA9" w:rsidP="00F6203D" w:rsidRDefault="006E4DA9" w14:paraId="521BF5C2" w14:textId="5BFD0C16">
      <w:pPr>
        <w:pStyle w:val="BodyText"/>
      </w:pPr>
      <w:r w:rsidRPr="006E4DA9">
        <w:t>As th</w:t>
      </w:r>
      <w:r>
        <w:t xml:space="preserve">e </w:t>
      </w:r>
      <w:r w:rsidR="00AF6714">
        <w:t>C</w:t>
      </w:r>
      <w:r w:rsidR="00F32D66">
        <w:t>ensus</w:t>
      </w:r>
      <w:r w:rsidRPr="006E4DA9">
        <w:t xml:space="preserve"> </w:t>
      </w:r>
      <w:r w:rsidR="00AF6714">
        <w:t>Q</w:t>
      </w:r>
      <w:r w:rsidRPr="006E4DA9">
        <w:t xml:space="preserve">uestionnaire is </w:t>
      </w:r>
      <w:r w:rsidR="00030026">
        <w:t>to be</w:t>
      </w:r>
      <w:r w:rsidRPr="006E4DA9">
        <w:t xml:space="preserve"> distributed as a census, </w:t>
      </w:r>
      <w:r w:rsidR="00C81C2C">
        <w:t xml:space="preserve">intended for response by all </w:t>
      </w:r>
      <w:r w:rsidR="00F32D66">
        <w:t>MPP</w:t>
      </w:r>
      <w:r w:rsidR="00C81C2C">
        <w:t xml:space="preserve"> facilities, </w:t>
      </w:r>
      <w:r w:rsidRPr="006E4DA9">
        <w:t>no stratification or sampling scheme has been designed. The main data sources</w:t>
      </w:r>
      <w:r w:rsidR="00C81C2C">
        <w:t xml:space="preserve"> that contributed to the industry population</w:t>
      </w:r>
      <w:r>
        <w:t xml:space="preserve"> are described in </w:t>
      </w:r>
      <w:r w:rsidR="00C81C2C">
        <w:t xml:space="preserve">Part A Section 2(a) </w:t>
      </w:r>
      <w:r w:rsidRPr="00C81C2C" w:rsidR="00C81C2C">
        <w:t>What Information Will Be Collected, Reported, or Recorded?</w:t>
      </w:r>
    </w:p>
    <w:p w:rsidR="00AF6714" w:rsidP="00F32D66" w:rsidRDefault="006E4DA9" w14:paraId="516FAFBB" w14:textId="14182C86">
      <w:pPr>
        <w:pStyle w:val="BodyText"/>
      </w:pPr>
      <w:r>
        <w:t xml:space="preserve">A stratification/sampling scheme has been designed for distribution of the </w:t>
      </w:r>
      <w:r w:rsidR="00AF6714">
        <w:t>D</w:t>
      </w:r>
      <w:r>
        <w:t xml:space="preserve">etailed </w:t>
      </w:r>
      <w:r w:rsidR="00AF6714">
        <w:t>Q</w:t>
      </w:r>
      <w:r>
        <w:t>uestionnaire.</w:t>
      </w:r>
      <w:r w:rsidRPr="00C81C2C" w:rsidR="00C81C2C">
        <w:rPr>
          <w:szCs w:val="24"/>
        </w:rPr>
        <w:t xml:space="preserve"> </w:t>
      </w:r>
      <w:r w:rsidRPr="00C81C2C" w:rsidR="00C81C2C">
        <w:t xml:space="preserve">EPA will survey approximately </w:t>
      </w:r>
      <w:r w:rsidR="00031E21">
        <w:t>1,633</w:t>
      </w:r>
      <w:r w:rsidRPr="00C81C2C" w:rsidR="00031E21">
        <w:t xml:space="preserve"> </w:t>
      </w:r>
      <w:r w:rsidRPr="00C81C2C" w:rsidR="00C81C2C">
        <w:t xml:space="preserve">facilities with the </w:t>
      </w:r>
      <w:r w:rsidR="00AF6714">
        <w:t>D</w:t>
      </w:r>
      <w:r w:rsidRPr="00C81C2C" w:rsidR="00C81C2C">
        <w:t xml:space="preserve">etailed </w:t>
      </w:r>
      <w:r w:rsidR="00AF6714">
        <w:t>Q</w:t>
      </w:r>
      <w:r w:rsidR="00C607C3">
        <w:t>uestionnaire</w:t>
      </w:r>
      <w:r w:rsidRPr="00C81C2C" w:rsidR="00C81C2C">
        <w:t>.</w:t>
      </w:r>
      <w:r w:rsidRPr="00841AA2" w:rsidR="00841AA2">
        <w:t xml:space="preserve"> Stratification increases precision (reducing one source of uncertainty) for estimates of</w:t>
      </w:r>
      <w:r w:rsidR="00841AA2">
        <w:t xml:space="preserve"> </w:t>
      </w:r>
      <w:r w:rsidRPr="00841AA2" w:rsidR="00841AA2">
        <w:t>costs, benefits</w:t>
      </w:r>
      <w:r w:rsidR="00030026">
        <w:t>,</w:t>
      </w:r>
      <w:r w:rsidRPr="00841AA2" w:rsidR="00841AA2">
        <w:t xml:space="preserve"> and other quantities. The strata will be based on </w:t>
      </w:r>
      <w:r w:rsidRPr="00F32D66" w:rsidR="00841AA2">
        <w:t>the stage of operation (slaughter</w:t>
      </w:r>
      <w:r w:rsidR="00030026">
        <w:t>er</w:t>
      </w:r>
      <w:r w:rsidRPr="00841AA2" w:rsidR="00841AA2">
        <w:t>,</w:t>
      </w:r>
      <w:r w:rsidR="00841AA2">
        <w:t xml:space="preserve"> </w:t>
      </w:r>
      <w:r w:rsidRPr="00841AA2" w:rsidR="00841AA2">
        <w:t>processor, renderer)</w:t>
      </w:r>
      <w:r w:rsidR="00031E21">
        <w:t>,</w:t>
      </w:r>
      <w:r w:rsidRPr="00841AA2" w:rsidR="00031E21">
        <w:t xml:space="preserve"> the </w:t>
      </w:r>
      <w:r w:rsidR="00031E21">
        <w:t>meat type</w:t>
      </w:r>
      <w:r w:rsidRPr="00841AA2" w:rsidR="00031E21">
        <w:t xml:space="preserve"> (</w:t>
      </w:r>
      <w:r w:rsidR="00031E21">
        <w:t>meat,</w:t>
      </w:r>
      <w:r w:rsidRPr="00841AA2" w:rsidR="00031E21">
        <w:t xml:space="preserve"> poultry)</w:t>
      </w:r>
      <w:r w:rsidR="00031E21">
        <w:t>, and the production volume</w:t>
      </w:r>
      <w:r w:rsidRPr="009B4C8F" w:rsidR="00031E21">
        <w:t xml:space="preserve"> </w:t>
      </w:r>
      <w:r w:rsidRPr="00F32D66" w:rsidR="00031E21">
        <w:t xml:space="preserve">based on </w:t>
      </w:r>
      <w:r w:rsidR="00031E21">
        <w:t>production categories available from USDA FSIS</w:t>
      </w:r>
      <w:r w:rsidRPr="00841AA2" w:rsidR="00841AA2">
        <w:t xml:space="preserve">. </w:t>
      </w:r>
      <w:r w:rsidR="00F32D66">
        <w:t xml:space="preserve">EPA has defined </w:t>
      </w:r>
      <w:r w:rsidRPr="00F32D66" w:rsidR="00F32D66">
        <w:t>strata of 32 groups</w:t>
      </w:r>
      <w:r w:rsidR="00F32D66">
        <w:t>; however, f</w:t>
      </w:r>
      <w:r w:rsidRPr="00F32D66" w:rsidR="00F32D66">
        <w:t xml:space="preserve">ive of these 32 </w:t>
      </w:r>
      <w:r w:rsidR="00F32D66">
        <w:t xml:space="preserve">groups </w:t>
      </w:r>
      <w:r w:rsidRPr="00F32D66" w:rsidR="00F32D66">
        <w:t>have zero facilities,</w:t>
      </w:r>
      <w:r w:rsidR="00F32D66">
        <w:t xml:space="preserve"> and therefore</w:t>
      </w:r>
      <w:r w:rsidR="00030026">
        <w:t>,</w:t>
      </w:r>
      <w:r w:rsidR="00F32D66">
        <w:t xml:space="preserve"> will not be </w:t>
      </w:r>
      <w:r w:rsidR="00030026">
        <w:t>included in the Detailed Questionnaire population</w:t>
      </w:r>
      <w:r w:rsidR="00F32D66">
        <w:t xml:space="preserve">. This leaves a remaining </w:t>
      </w:r>
      <w:r w:rsidRPr="00F32D66" w:rsidR="00F32D66">
        <w:t>27 strata</w:t>
      </w:r>
      <w:r w:rsidR="00F32D66">
        <w:t>.</w:t>
      </w:r>
      <w:r w:rsidRPr="00F32D66" w:rsidR="00F32D66">
        <w:t xml:space="preserve"> </w:t>
      </w:r>
      <w:r w:rsidR="00AF6714">
        <w:t>Using the data available from USDA FSIS, EPA identified the following production volume categories:</w:t>
      </w:r>
    </w:p>
    <w:p w:rsidR="00AF6714" w:rsidP="00CA5520" w:rsidRDefault="00AF6714" w14:paraId="7B47B202" w14:textId="19C562D3">
      <w:pPr>
        <w:pStyle w:val="BodyText"/>
        <w:numPr>
          <w:ilvl w:val="0"/>
          <w:numId w:val="11"/>
        </w:numPr>
      </w:pPr>
      <w:r>
        <w:lastRenderedPageBreak/>
        <w:t>Volume 1</w:t>
      </w:r>
      <w:r w:rsidR="00CA6CD2">
        <w:t xml:space="preserve"> (very small facilities)</w:t>
      </w:r>
      <w:r>
        <w:t xml:space="preserve"> – Less than 10,000 pounds per month processed </w:t>
      </w:r>
      <w:r w:rsidR="003139F9">
        <w:t>and</w:t>
      </w:r>
      <w:r>
        <w:t xml:space="preserve"> less than 1,000 head slaughters per year,</w:t>
      </w:r>
    </w:p>
    <w:p w:rsidR="00AF6714" w:rsidP="00CA5520" w:rsidRDefault="00AF6714" w14:paraId="6FC5CD77" w14:textId="0E0888C7">
      <w:pPr>
        <w:pStyle w:val="BodyText"/>
        <w:numPr>
          <w:ilvl w:val="0"/>
          <w:numId w:val="11"/>
        </w:numPr>
      </w:pPr>
      <w:r>
        <w:t xml:space="preserve">Volume 2 </w:t>
      </w:r>
      <w:r w:rsidR="00CA6CD2">
        <w:t xml:space="preserve">(small facilities) </w:t>
      </w:r>
      <w:r>
        <w:t xml:space="preserve">– Between 10,000 and 100,000 pounds per month processed </w:t>
      </w:r>
      <w:r w:rsidR="003139F9">
        <w:t>and</w:t>
      </w:r>
      <w:r>
        <w:t xml:space="preserve"> between 1,000 and 10,000 head slaughtered per year,</w:t>
      </w:r>
    </w:p>
    <w:p w:rsidR="00AF6714" w:rsidP="00CA5520" w:rsidRDefault="00AF6714" w14:paraId="205A4803" w14:textId="11A6798E">
      <w:pPr>
        <w:pStyle w:val="BodyText"/>
        <w:numPr>
          <w:ilvl w:val="0"/>
          <w:numId w:val="11"/>
        </w:numPr>
      </w:pPr>
      <w:r>
        <w:t>Volume 3</w:t>
      </w:r>
      <w:r w:rsidR="007C1619">
        <w:t xml:space="preserve"> (medium facilities)</w:t>
      </w:r>
      <w:r>
        <w:t xml:space="preserve"> – Between 100,000 and 1,000,000 pounds per month processed </w:t>
      </w:r>
      <w:r w:rsidR="003139F9">
        <w:t>and</w:t>
      </w:r>
      <w:r>
        <w:t xml:space="preserve"> between 10,000 and 100,000 head slaughtered per year,</w:t>
      </w:r>
    </w:p>
    <w:p w:rsidR="00AF6714" w:rsidP="00CA5520" w:rsidRDefault="00AF6714" w14:paraId="4A0AACF9" w14:textId="0A20F998">
      <w:pPr>
        <w:pStyle w:val="BodyText"/>
        <w:numPr>
          <w:ilvl w:val="0"/>
          <w:numId w:val="11"/>
        </w:numPr>
      </w:pPr>
      <w:r>
        <w:t>Volume 4</w:t>
      </w:r>
      <w:r w:rsidR="007C1619">
        <w:t xml:space="preserve"> (large facilities)</w:t>
      </w:r>
      <w:r>
        <w:t xml:space="preserve"> – Between 1,000,000 and 10,000,000 pounds per month processed </w:t>
      </w:r>
      <w:r w:rsidR="003139F9">
        <w:t>and</w:t>
      </w:r>
      <w:r>
        <w:t xml:space="preserve"> between 100,000 and 10,000,000 head slaughtered per year,</w:t>
      </w:r>
    </w:p>
    <w:p w:rsidR="00AF6714" w:rsidP="00CA5520" w:rsidRDefault="00AF6714" w14:paraId="455E7C6C" w14:textId="2D3A9D78">
      <w:pPr>
        <w:pStyle w:val="BodyText"/>
        <w:numPr>
          <w:ilvl w:val="0"/>
          <w:numId w:val="11"/>
        </w:numPr>
      </w:pPr>
      <w:r>
        <w:t>Volume 5</w:t>
      </w:r>
      <w:r w:rsidR="00CA6CD2">
        <w:t xml:space="preserve"> (</w:t>
      </w:r>
      <w:r w:rsidR="007C1619">
        <w:t xml:space="preserve">very </w:t>
      </w:r>
      <w:r w:rsidR="00CA6CD2">
        <w:t>large facilities)</w:t>
      </w:r>
      <w:r>
        <w:t xml:space="preserve"> </w:t>
      </w:r>
      <w:r w:rsidR="00562613">
        <w:t>–</w:t>
      </w:r>
      <w:r w:rsidR="00CA6CD2">
        <w:t xml:space="preserve"> Greater</w:t>
      </w:r>
      <w:r>
        <w:t xml:space="preserve"> than 10,000,000 pounds per month processed </w:t>
      </w:r>
      <w:r w:rsidR="003139F9">
        <w:t>and</w:t>
      </w:r>
      <w:r>
        <w:t xml:space="preserve"> greater than 100,000,000 head slaughtered per year.</w:t>
      </w:r>
    </w:p>
    <w:p w:rsidR="00841AA2" w:rsidP="00AF6714" w:rsidRDefault="00562613" w14:paraId="3D4D8550" w14:textId="04AC8C43">
      <w:pPr>
        <w:pStyle w:val="BodyText"/>
        <w:ind w:firstLine="0"/>
      </w:pPr>
      <w:r>
        <w:tab/>
      </w:r>
      <w:r w:rsidRPr="00F32D66" w:rsidR="00F32D66">
        <w:t xml:space="preserve">A size measure based on water discharged would be preferable, but this information does not exist </w:t>
      </w:r>
      <w:r w:rsidR="00030026">
        <w:t>i</w:t>
      </w:r>
      <w:r w:rsidRPr="00F32D66" w:rsidR="00F32D66">
        <w:t>n any available data</w:t>
      </w:r>
      <w:r w:rsidR="00F32D66">
        <w:t xml:space="preserve"> source</w:t>
      </w:r>
      <w:r w:rsidRPr="00F32D66" w:rsidR="00F32D66">
        <w:t>. It is assumed that the largest water dischargers will have</w:t>
      </w:r>
      <w:r w:rsidR="00030026">
        <w:t xml:space="preserve"> </w:t>
      </w:r>
      <w:r w:rsidRPr="00F32D66" w:rsidR="00F32D66">
        <w:t>large</w:t>
      </w:r>
      <w:r w:rsidR="00030026">
        <w:t>r</w:t>
      </w:r>
      <w:r w:rsidRPr="00F32D66" w:rsidR="00F32D66">
        <w:t xml:space="preserve"> production volume</w:t>
      </w:r>
      <w:r w:rsidR="00030026">
        <w:t>s</w:t>
      </w:r>
      <w:r w:rsidR="00F32D66">
        <w:t xml:space="preserve">, </w:t>
      </w:r>
      <w:r w:rsidRPr="00841AA2" w:rsidR="00F32D66">
        <w:t>so using</w:t>
      </w:r>
      <w:r w:rsidR="00F32D66">
        <w:t xml:space="preserve"> production </w:t>
      </w:r>
      <w:r w:rsidRPr="00841AA2" w:rsidR="00841AA2">
        <w:t>as a</w:t>
      </w:r>
      <w:r w:rsidR="00841AA2">
        <w:t xml:space="preserve"> </w:t>
      </w:r>
      <w:r w:rsidRPr="00841AA2" w:rsidR="00841AA2">
        <w:t>stratification variable is a logical alternative.</w:t>
      </w:r>
      <w:r w:rsidR="006E4DA9">
        <w:t xml:space="preserve"> </w:t>
      </w:r>
      <w:r w:rsidRPr="00DC7508" w:rsidR="007C1619">
        <w:fldChar w:fldCharType="begin"/>
      </w:r>
      <w:r w:rsidRPr="00DC7508" w:rsidR="007C1619">
        <w:instrText xml:space="preserve"> REF _Ref85175204 \h  \* MERGEFORMAT </w:instrText>
      </w:r>
      <w:r w:rsidRPr="00DC7508" w:rsidR="007C1619">
        <w:fldChar w:fldCharType="separate"/>
      </w:r>
      <w:r w:rsidRPr="00DC7508" w:rsidR="007C1619">
        <w:rPr>
          <w:szCs w:val="24"/>
        </w:rPr>
        <w:t xml:space="preserve">Table </w:t>
      </w:r>
      <w:r w:rsidRPr="00DC7508" w:rsidR="007C1619">
        <w:rPr>
          <w:noProof/>
          <w:szCs w:val="24"/>
        </w:rPr>
        <w:t>2</w:t>
      </w:r>
      <w:r w:rsidRPr="00DC7508" w:rsidR="007C1619">
        <w:rPr>
          <w:szCs w:val="24"/>
        </w:rPr>
        <w:t>-</w:t>
      </w:r>
      <w:r w:rsidRPr="00DC7508" w:rsidR="007C1619">
        <w:rPr>
          <w:noProof/>
          <w:szCs w:val="24"/>
        </w:rPr>
        <w:t>1</w:t>
      </w:r>
      <w:r w:rsidRPr="00DC7508" w:rsidR="007C1619">
        <w:fldChar w:fldCharType="end"/>
      </w:r>
      <w:r w:rsidRPr="00DC7508" w:rsidR="007C1619">
        <w:t xml:space="preserve"> </w:t>
      </w:r>
      <w:r w:rsidR="007C1619">
        <w:t>presents the stratification scheme developed for the MPP industry</w:t>
      </w:r>
      <w:r w:rsidRPr="007C1619" w:rsidR="007C1619">
        <w:t xml:space="preserve">. </w:t>
      </w:r>
      <w:r w:rsidRPr="007C1619" w:rsidR="007C1619">
        <w:fldChar w:fldCharType="begin"/>
      </w:r>
      <w:r w:rsidRPr="007C1619" w:rsidR="007C1619">
        <w:instrText xml:space="preserve"> REF _Ref85175214 \h  \* MERGEFORMAT </w:instrText>
      </w:r>
      <w:r w:rsidRPr="007C1619" w:rsidR="007C1619">
        <w:fldChar w:fldCharType="separate"/>
      </w:r>
      <w:r w:rsidRPr="007C1619" w:rsidR="007C1619">
        <w:rPr>
          <w:szCs w:val="24"/>
        </w:rPr>
        <w:t xml:space="preserve">Table </w:t>
      </w:r>
      <w:r w:rsidRPr="007C1619" w:rsidR="007C1619">
        <w:rPr>
          <w:noProof/>
          <w:szCs w:val="24"/>
        </w:rPr>
        <w:t>2</w:t>
      </w:r>
      <w:r w:rsidRPr="007C1619" w:rsidR="007C1619">
        <w:rPr>
          <w:szCs w:val="24"/>
        </w:rPr>
        <w:t>-</w:t>
      </w:r>
      <w:r w:rsidRPr="007C1619" w:rsidR="007C1619">
        <w:rPr>
          <w:noProof/>
          <w:szCs w:val="24"/>
        </w:rPr>
        <w:t>2</w:t>
      </w:r>
      <w:r w:rsidRPr="007C1619" w:rsidR="007C1619">
        <w:fldChar w:fldCharType="end"/>
      </w:r>
      <w:r w:rsidR="007C1619">
        <w:t xml:space="preserve"> shows the count of facilities in each stratum. These strata are based on the information in EPA’s facility list and include production volume, meat type, and type of processing. These counts include 316 renderers and 493 animal feeds facilities of unknown production. EPA also included separate strata for facilities that directly discharge wastewater. EPA identified these facilities </w:t>
      </w:r>
      <w:r w:rsidR="00DC3CFB">
        <w:t>as</w:t>
      </w:r>
      <w:r w:rsidR="007C1619">
        <w:t xml:space="preserve"> those with individual NPDES permit</w:t>
      </w:r>
      <w:r>
        <w:t>s</w:t>
      </w:r>
      <w:r w:rsidR="007C1619">
        <w:t>.</w:t>
      </w:r>
    </w:p>
    <w:p w:rsidR="009E15B0" w:rsidP="00FA3701" w:rsidRDefault="00841AA2" w14:paraId="1A93D3A1" w14:textId="1C5F93B8">
      <w:pPr>
        <w:pStyle w:val="BodyText"/>
      </w:pPr>
      <w:r>
        <w:t xml:space="preserve">The sample for the </w:t>
      </w:r>
      <w:r w:rsidR="00AF6714">
        <w:t>D</w:t>
      </w:r>
      <w:r>
        <w:t xml:space="preserve">etailed </w:t>
      </w:r>
      <w:r w:rsidR="00AF6714">
        <w:t>Q</w:t>
      </w:r>
      <w:r>
        <w:t xml:space="preserve">uestionnaire will be </w:t>
      </w:r>
      <w:r w:rsidR="00D60B90">
        <w:t xml:space="preserve">from </w:t>
      </w:r>
      <w:r w:rsidR="007C1619">
        <w:t xml:space="preserve">approximately </w:t>
      </w:r>
      <w:r w:rsidR="009B418F">
        <w:t>7</w:t>
      </w:r>
      <w:r w:rsidR="00D60B90">
        <w:t>,000 facilities</w:t>
      </w:r>
      <w:r w:rsidR="003E6F14">
        <w:t xml:space="preserve">. </w:t>
      </w:r>
      <w:r w:rsidR="00DC3CFB">
        <w:t>F</w:t>
      </w:r>
      <w:r w:rsidR="003E6F14">
        <w:t>acilities can fall into multiple strata</w:t>
      </w:r>
      <w:r w:rsidR="00D60B90">
        <w:t xml:space="preserve"> </w:t>
      </w:r>
      <w:r>
        <w:t xml:space="preserve">with stratification as described above. Approximately 50 facilities will be selected with certainty to obtain information determined to be necessary for evaluating facility operations and best technology options. Also, it is anticipated that many very small facilities will not be eligible for the </w:t>
      </w:r>
      <w:r w:rsidR="00CA6CD2">
        <w:t>D</w:t>
      </w:r>
      <w:r w:rsidR="00030026">
        <w:t xml:space="preserve">etailed </w:t>
      </w:r>
      <w:r w:rsidR="00CA6CD2">
        <w:t>Q</w:t>
      </w:r>
      <w:r w:rsidR="00030026">
        <w:t>uestionnaire</w:t>
      </w:r>
      <w:r>
        <w:t xml:space="preserve"> (e.g., out of business, not discharging water)</w:t>
      </w:r>
      <w:r w:rsidR="002B39F1">
        <w:t>, not all sections and questions will be applicable</w:t>
      </w:r>
      <w:r>
        <w:t xml:space="preserve">. </w:t>
      </w:r>
      <w:r w:rsidR="007C1619">
        <w:t>In drawing a sample, EPA used systematic sampling (with a random starting point in the frame) within each stratum</w:t>
      </w:r>
      <w:r w:rsidR="5F87CC95">
        <w:t>, and sampling the same proportion across strata</w:t>
      </w:r>
      <w:r w:rsidR="007C1619">
        <w:t>. Table 2-3 presents the sample size by stratum for the Detailed Questionnaire.</w:t>
      </w:r>
    </w:p>
    <w:tbl>
      <w:tblPr>
        <w:tblStyle w:val="TableGrid"/>
        <w:tblW w:w="0" w:type="auto"/>
        <w:tblLook w:val="04A0" w:firstRow="1" w:lastRow="0" w:firstColumn="1" w:lastColumn="0" w:noHBand="0" w:noVBand="1"/>
      </w:tblPr>
      <w:tblGrid>
        <w:gridCol w:w="4500"/>
        <w:gridCol w:w="2155"/>
        <w:gridCol w:w="2695"/>
      </w:tblGrid>
      <w:tr w:rsidR="005E790C" w:rsidTr="005E790C" w14:paraId="44C2915F" w14:textId="77777777">
        <w:trPr>
          <w:tblHeader/>
        </w:trPr>
        <w:tc>
          <w:tcPr>
            <w:tcW w:w="9350" w:type="dxa"/>
            <w:gridSpan w:val="3"/>
            <w:tcBorders>
              <w:top w:val="nil"/>
              <w:left w:val="nil"/>
              <w:bottom w:val="double" w:color="auto" w:sz="4" w:space="0"/>
              <w:right w:val="nil"/>
            </w:tcBorders>
            <w:shd w:val="clear" w:color="auto" w:fill="auto"/>
            <w:vAlign w:val="center"/>
          </w:tcPr>
          <w:p w:rsidRPr="005E790C" w:rsidR="005E790C" w:rsidP="00FA3701" w:rsidRDefault="005E790C" w14:paraId="067B56EE" w14:textId="5722DDB4">
            <w:pPr>
              <w:pStyle w:val="BodyText"/>
              <w:keepNext/>
              <w:spacing w:after="120"/>
              <w:ind w:firstLine="0"/>
              <w:jc w:val="center"/>
              <w:rPr>
                <w:b/>
                <w:bCs/>
                <w:color w:val="000000"/>
                <w:szCs w:val="24"/>
              </w:rPr>
            </w:pPr>
            <w:bookmarkStart w:name="_Ref85175204" w:id="79"/>
            <w:r w:rsidRPr="005E790C">
              <w:rPr>
                <w:b/>
                <w:bCs/>
                <w:szCs w:val="24"/>
              </w:rPr>
              <w:t xml:space="preserve">Table </w:t>
            </w:r>
            <w:r w:rsidRPr="005E790C">
              <w:rPr>
                <w:b/>
                <w:bCs/>
                <w:szCs w:val="24"/>
              </w:rPr>
              <w:fldChar w:fldCharType="begin"/>
            </w:r>
            <w:r w:rsidRPr="005E790C">
              <w:rPr>
                <w:b/>
                <w:bCs/>
                <w:szCs w:val="24"/>
              </w:rPr>
              <w:instrText>STYLEREF 1 \s</w:instrText>
            </w:r>
            <w:r w:rsidRPr="005E790C">
              <w:rPr>
                <w:b/>
                <w:bCs/>
                <w:szCs w:val="24"/>
              </w:rPr>
              <w:fldChar w:fldCharType="separate"/>
            </w:r>
            <w:r w:rsidR="000A25D6">
              <w:rPr>
                <w:b/>
                <w:bCs/>
                <w:noProof/>
                <w:szCs w:val="24"/>
              </w:rPr>
              <w:t>2</w:t>
            </w:r>
            <w:r w:rsidRPr="005E790C">
              <w:rPr>
                <w:b/>
                <w:bCs/>
                <w:szCs w:val="24"/>
              </w:rPr>
              <w:fldChar w:fldCharType="end"/>
            </w:r>
            <w:r w:rsidRPr="005E790C">
              <w:rPr>
                <w:b/>
                <w:bCs/>
                <w:szCs w:val="24"/>
              </w:rPr>
              <w:t>-</w:t>
            </w:r>
            <w:r w:rsidRPr="005E790C">
              <w:rPr>
                <w:b/>
                <w:bCs/>
                <w:szCs w:val="24"/>
              </w:rPr>
              <w:fldChar w:fldCharType="begin"/>
            </w:r>
            <w:r w:rsidRPr="005E790C">
              <w:rPr>
                <w:b/>
                <w:bCs/>
                <w:szCs w:val="24"/>
              </w:rPr>
              <w:instrText>SEQ Table \* ARABIC \s 1</w:instrText>
            </w:r>
            <w:r w:rsidRPr="005E790C">
              <w:rPr>
                <w:b/>
                <w:bCs/>
                <w:szCs w:val="24"/>
              </w:rPr>
              <w:fldChar w:fldCharType="separate"/>
            </w:r>
            <w:r w:rsidR="000A25D6">
              <w:rPr>
                <w:b/>
                <w:bCs/>
                <w:noProof/>
                <w:szCs w:val="24"/>
              </w:rPr>
              <w:t>1</w:t>
            </w:r>
            <w:r w:rsidRPr="005E790C">
              <w:rPr>
                <w:b/>
                <w:bCs/>
                <w:szCs w:val="24"/>
              </w:rPr>
              <w:fldChar w:fldCharType="end"/>
            </w:r>
            <w:bookmarkEnd w:id="79"/>
            <w:r w:rsidRPr="005E790C">
              <w:rPr>
                <w:b/>
                <w:bCs/>
                <w:szCs w:val="24"/>
              </w:rPr>
              <w:t xml:space="preserve">. </w:t>
            </w:r>
            <w:r w:rsidRPr="005E790C">
              <w:rPr>
                <w:b/>
                <w:bCs/>
                <w:color w:val="000000"/>
                <w:szCs w:val="24"/>
              </w:rPr>
              <w:t>Detailed Questionnaire Stratification</w:t>
            </w:r>
            <w:r>
              <w:rPr>
                <w:b/>
                <w:bCs/>
                <w:color w:val="000000"/>
                <w:szCs w:val="24"/>
              </w:rPr>
              <w:t xml:space="preserve"> Levels</w:t>
            </w:r>
          </w:p>
        </w:tc>
      </w:tr>
      <w:tr w:rsidR="009E15B0" w:rsidTr="005E790C" w14:paraId="183C1410" w14:textId="77777777">
        <w:trPr>
          <w:tblHeader/>
        </w:trPr>
        <w:tc>
          <w:tcPr>
            <w:tcW w:w="4500" w:type="dxa"/>
            <w:tcBorders>
              <w:top w:val="double" w:color="auto" w:sz="4" w:space="0"/>
              <w:left w:val="double" w:color="auto" w:sz="4" w:space="0"/>
            </w:tcBorders>
            <w:shd w:val="clear" w:color="auto" w:fill="D9D9D9" w:themeFill="background1" w:themeFillShade="D9"/>
            <w:vAlign w:val="center"/>
          </w:tcPr>
          <w:p w:rsidRPr="005E790C" w:rsidR="009E15B0" w:rsidP="00FA3701" w:rsidRDefault="009E15B0" w14:paraId="04F2BAB3" w14:textId="7A3F8288">
            <w:pPr>
              <w:pStyle w:val="BodyText"/>
              <w:keepNext/>
              <w:spacing w:after="0"/>
              <w:ind w:firstLine="0"/>
              <w:jc w:val="center"/>
              <w:rPr>
                <w:b/>
                <w:bCs/>
                <w:sz w:val="20"/>
              </w:rPr>
            </w:pPr>
            <w:r w:rsidRPr="005E790C">
              <w:rPr>
                <w:b/>
                <w:bCs/>
                <w:color w:val="000000"/>
                <w:sz w:val="20"/>
              </w:rPr>
              <w:t>Strata Level 1</w:t>
            </w:r>
          </w:p>
        </w:tc>
        <w:tc>
          <w:tcPr>
            <w:tcW w:w="2155" w:type="dxa"/>
            <w:tcBorders>
              <w:top w:val="double" w:color="auto" w:sz="4" w:space="0"/>
            </w:tcBorders>
            <w:shd w:val="clear" w:color="auto" w:fill="D9D9D9" w:themeFill="background1" w:themeFillShade="D9"/>
            <w:vAlign w:val="center"/>
          </w:tcPr>
          <w:p w:rsidRPr="005E790C" w:rsidR="009E15B0" w:rsidP="00FA3701" w:rsidRDefault="005E790C" w14:paraId="6EF11115" w14:textId="7D868AEA">
            <w:pPr>
              <w:pStyle w:val="BodyText"/>
              <w:keepNext/>
              <w:spacing w:after="0"/>
              <w:ind w:firstLine="0"/>
              <w:jc w:val="center"/>
              <w:rPr>
                <w:b/>
                <w:bCs/>
                <w:sz w:val="20"/>
              </w:rPr>
            </w:pPr>
            <w:r>
              <w:rPr>
                <w:b/>
                <w:bCs/>
                <w:color w:val="000000"/>
                <w:sz w:val="20"/>
              </w:rPr>
              <w:t xml:space="preserve">Strata </w:t>
            </w:r>
            <w:r w:rsidRPr="005E790C" w:rsidR="009E15B0">
              <w:rPr>
                <w:b/>
                <w:bCs/>
                <w:color w:val="000000"/>
                <w:sz w:val="20"/>
              </w:rPr>
              <w:t>Level 2</w:t>
            </w:r>
          </w:p>
        </w:tc>
        <w:tc>
          <w:tcPr>
            <w:tcW w:w="2695" w:type="dxa"/>
            <w:tcBorders>
              <w:top w:val="double" w:color="auto" w:sz="4" w:space="0"/>
              <w:right w:val="double" w:color="auto" w:sz="4" w:space="0"/>
            </w:tcBorders>
            <w:shd w:val="clear" w:color="auto" w:fill="D9D9D9" w:themeFill="background1" w:themeFillShade="D9"/>
            <w:vAlign w:val="center"/>
          </w:tcPr>
          <w:p w:rsidRPr="005E790C" w:rsidR="009E15B0" w:rsidP="00FA3701" w:rsidRDefault="005E790C" w14:paraId="31294B57" w14:textId="254BF173">
            <w:pPr>
              <w:pStyle w:val="BodyText"/>
              <w:keepNext/>
              <w:spacing w:after="0"/>
              <w:ind w:firstLine="0"/>
              <w:jc w:val="center"/>
              <w:rPr>
                <w:b/>
                <w:bCs/>
                <w:sz w:val="20"/>
              </w:rPr>
            </w:pPr>
            <w:r>
              <w:rPr>
                <w:b/>
                <w:bCs/>
                <w:color w:val="000000"/>
                <w:sz w:val="20"/>
              </w:rPr>
              <w:t xml:space="preserve">Strata </w:t>
            </w:r>
            <w:r w:rsidRPr="005E790C" w:rsidR="009E15B0">
              <w:rPr>
                <w:b/>
                <w:bCs/>
                <w:color w:val="000000"/>
                <w:sz w:val="20"/>
              </w:rPr>
              <w:t>Level 3</w:t>
            </w:r>
            <w:r w:rsidRPr="005E790C">
              <w:rPr>
                <w:b/>
                <w:bCs/>
                <w:color w:val="000000"/>
                <w:sz w:val="20"/>
                <w:vertAlign w:val="superscript"/>
              </w:rPr>
              <w:t>a</w:t>
            </w:r>
          </w:p>
        </w:tc>
      </w:tr>
      <w:tr w:rsidR="009E15B0" w:rsidTr="005E790C" w14:paraId="59E6C4EB" w14:textId="77777777">
        <w:tc>
          <w:tcPr>
            <w:tcW w:w="4500" w:type="dxa"/>
            <w:tcBorders>
              <w:left w:val="double" w:color="auto" w:sz="4" w:space="0"/>
            </w:tcBorders>
            <w:vAlign w:val="center"/>
          </w:tcPr>
          <w:p w:rsidRPr="005E790C" w:rsidR="009E15B0" w:rsidP="00FA3701" w:rsidRDefault="009E15B0" w14:paraId="53DA59EA" w14:textId="69102949">
            <w:pPr>
              <w:pStyle w:val="BodyText"/>
              <w:keepNext/>
              <w:spacing w:after="0"/>
              <w:ind w:firstLine="0"/>
              <w:rPr>
                <w:sz w:val="20"/>
              </w:rPr>
            </w:pPr>
            <w:r w:rsidRPr="005E790C">
              <w:rPr>
                <w:color w:val="000000"/>
                <w:sz w:val="20"/>
              </w:rPr>
              <w:t>Further Processing</w:t>
            </w:r>
            <w:r w:rsidRPr="005E790C" w:rsidR="00562613">
              <w:rPr>
                <w:color w:val="000000"/>
                <w:sz w:val="20"/>
              </w:rPr>
              <w:t>-</w:t>
            </w:r>
            <w:r w:rsidR="005E790C">
              <w:rPr>
                <w:color w:val="000000"/>
                <w:sz w:val="20"/>
              </w:rPr>
              <w:t xml:space="preserve"> Identified by SIC code </w:t>
            </w:r>
            <w:r w:rsidRPr="005E790C">
              <w:rPr>
                <w:color w:val="000000"/>
                <w:sz w:val="20"/>
              </w:rPr>
              <w:t>2047</w:t>
            </w:r>
            <w:r w:rsidR="005E790C">
              <w:rPr>
                <w:color w:val="000000"/>
                <w:sz w:val="20"/>
              </w:rPr>
              <w:t xml:space="preserve"> and </w:t>
            </w:r>
            <w:r w:rsidRPr="005E790C">
              <w:rPr>
                <w:color w:val="000000"/>
                <w:sz w:val="20"/>
              </w:rPr>
              <w:t>2048 (</w:t>
            </w:r>
            <w:r w:rsidR="005E790C">
              <w:rPr>
                <w:color w:val="000000"/>
                <w:sz w:val="20"/>
              </w:rPr>
              <w:t>dog and cat</w:t>
            </w:r>
            <w:r w:rsidRPr="005E790C">
              <w:rPr>
                <w:color w:val="000000"/>
                <w:sz w:val="20"/>
              </w:rPr>
              <w:t xml:space="preserve"> food, animal feed)</w:t>
            </w:r>
          </w:p>
        </w:tc>
        <w:tc>
          <w:tcPr>
            <w:tcW w:w="2155" w:type="dxa"/>
            <w:vAlign w:val="center"/>
          </w:tcPr>
          <w:p w:rsidRPr="005E790C" w:rsidR="009E15B0" w:rsidP="00FA3701" w:rsidRDefault="009E15B0" w14:paraId="7AB8575F" w14:textId="36140B9B">
            <w:pPr>
              <w:pStyle w:val="BodyText"/>
              <w:keepNext/>
              <w:spacing w:after="0"/>
              <w:ind w:firstLine="0"/>
              <w:jc w:val="center"/>
              <w:rPr>
                <w:sz w:val="20"/>
              </w:rPr>
            </w:pPr>
          </w:p>
        </w:tc>
        <w:tc>
          <w:tcPr>
            <w:tcW w:w="2695" w:type="dxa"/>
            <w:tcBorders>
              <w:right w:val="double" w:color="auto" w:sz="4" w:space="0"/>
            </w:tcBorders>
            <w:vAlign w:val="center"/>
          </w:tcPr>
          <w:p w:rsidRPr="005E790C" w:rsidR="009E15B0" w:rsidP="00FA3701" w:rsidRDefault="009E15B0" w14:paraId="0CFCD0E6" w14:textId="3A0E0177">
            <w:pPr>
              <w:pStyle w:val="BodyText"/>
              <w:keepNext/>
              <w:spacing w:after="0"/>
              <w:ind w:firstLine="0"/>
              <w:jc w:val="center"/>
              <w:rPr>
                <w:sz w:val="20"/>
              </w:rPr>
            </w:pPr>
          </w:p>
        </w:tc>
      </w:tr>
      <w:tr w:rsidR="009E15B0" w:rsidTr="005E790C" w14:paraId="6AE244EF" w14:textId="77777777">
        <w:tc>
          <w:tcPr>
            <w:tcW w:w="4500" w:type="dxa"/>
            <w:tcBorders>
              <w:left w:val="double" w:color="auto" w:sz="4" w:space="0"/>
            </w:tcBorders>
            <w:vAlign w:val="center"/>
          </w:tcPr>
          <w:p w:rsidRPr="005E790C" w:rsidR="009E15B0" w:rsidP="00FA3701" w:rsidRDefault="009E15B0" w14:paraId="051D6283" w14:textId="690DA93E">
            <w:pPr>
              <w:pStyle w:val="BodyText"/>
              <w:keepNext/>
              <w:spacing w:after="0"/>
              <w:ind w:firstLine="0"/>
              <w:rPr>
                <w:sz w:val="20"/>
              </w:rPr>
            </w:pPr>
            <w:r w:rsidRPr="005E790C">
              <w:rPr>
                <w:color w:val="000000"/>
                <w:sz w:val="20"/>
              </w:rPr>
              <w:t>Renderers</w:t>
            </w:r>
          </w:p>
        </w:tc>
        <w:tc>
          <w:tcPr>
            <w:tcW w:w="2155" w:type="dxa"/>
            <w:vAlign w:val="center"/>
          </w:tcPr>
          <w:p w:rsidRPr="005E790C" w:rsidR="009E15B0" w:rsidP="00FA3701" w:rsidRDefault="009E15B0" w14:paraId="5358E7B9" w14:textId="77777777">
            <w:pPr>
              <w:pStyle w:val="BodyText"/>
              <w:keepNext/>
              <w:spacing w:after="0"/>
              <w:ind w:firstLine="0"/>
              <w:jc w:val="center"/>
              <w:rPr>
                <w:sz w:val="20"/>
              </w:rPr>
            </w:pPr>
          </w:p>
        </w:tc>
        <w:tc>
          <w:tcPr>
            <w:tcW w:w="2695" w:type="dxa"/>
            <w:tcBorders>
              <w:right w:val="double" w:color="auto" w:sz="4" w:space="0"/>
            </w:tcBorders>
            <w:vAlign w:val="center"/>
          </w:tcPr>
          <w:p w:rsidRPr="005E790C" w:rsidR="009E15B0" w:rsidP="00FA3701" w:rsidRDefault="009E15B0" w14:paraId="14BE7D86" w14:textId="465B08FF">
            <w:pPr>
              <w:pStyle w:val="BodyText"/>
              <w:keepNext/>
              <w:spacing w:after="0"/>
              <w:ind w:firstLine="0"/>
              <w:jc w:val="center"/>
              <w:rPr>
                <w:sz w:val="20"/>
              </w:rPr>
            </w:pPr>
          </w:p>
        </w:tc>
      </w:tr>
      <w:tr w:rsidR="009E15B0" w:rsidTr="005E790C" w14:paraId="103075B4" w14:textId="77777777">
        <w:tc>
          <w:tcPr>
            <w:tcW w:w="4500" w:type="dxa"/>
            <w:tcBorders>
              <w:left w:val="double" w:color="auto" w:sz="4" w:space="0"/>
            </w:tcBorders>
            <w:vAlign w:val="center"/>
          </w:tcPr>
          <w:p w:rsidRPr="005E790C" w:rsidR="009E15B0" w:rsidP="00FA3701" w:rsidRDefault="009E15B0" w14:paraId="057B7B11" w14:textId="4C229341">
            <w:pPr>
              <w:pStyle w:val="BodyText"/>
              <w:keepNext/>
              <w:spacing w:after="0"/>
              <w:ind w:firstLine="0"/>
              <w:rPr>
                <w:sz w:val="20"/>
              </w:rPr>
            </w:pPr>
            <w:r w:rsidRPr="005E790C">
              <w:rPr>
                <w:color w:val="000000"/>
                <w:sz w:val="20"/>
              </w:rPr>
              <w:t>Meat Slaughter</w:t>
            </w:r>
          </w:p>
        </w:tc>
        <w:tc>
          <w:tcPr>
            <w:tcW w:w="2155" w:type="dxa"/>
            <w:vAlign w:val="center"/>
          </w:tcPr>
          <w:p w:rsidRPr="005E790C" w:rsidR="009E15B0" w:rsidP="00FA3701" w:rsidRDefault="009E15B0" w14:paraId="6D2CE090" w14:textId="426CF70B">
            <w:pPr>
              <w:pStyle w:val="BodyText"/>
              <w:keepNext/>
              <w:spacing w:after="0"/>
              <w:ind w:firstLine="0"/>
              <w:jc w:val="center"/>
              <w:rPr>
                <w:sz w:val="20"/>
              </w:rPr>
            </w:pPr>
            <w:r w:rsidRPr="005E790C">
              <w:rPr>
                <w:color w:val="000000"/>
                <w:sz w:val="20"/>
              </w:rPr>
              <w:t xml:space="preserve">Production </w:t>
            </w:r>
            <w:r w:rsidR="005E790C">
              <w:rPr>
                <w:color w:val="000000"/>
                <w:sz w:val="20"/>
              </w:rPr>
              <w:t>Volume 1</w:t>
            </w:r>
          </w:p>
        </w:tc>
        <w:tc>
          <w:tcPr>
            <w:tcW w:w="2695" w:type="dxa"/>
            <w:tcBorders>
              <w:right w:val="double" w:color="auto" w:sz="4" w:space="0"/>
            </w:tcBorders>
            <w:vAlign w:val="center"/>
          </w:tcPr>
          <w:p w:rsidRPr="005E790C" w:rsidR="009E15B0" w:rsidP="00FA3701" w:rsidRDefault="009E15B0" w14:paraId="6DAFE6A7" w14:textId="7D615B7C">
            <w:pPr>
              <w:pStyle w:val="BodyText"/>
              <w:keepNext/>
              <w:spacing w:after="0"/>
              <w:ind w:firstLine="0"/>
              <w:jc w:val="center"/>
              <w:rPr>
                <w:sz w:val="20"/>
              </w:rPr>
            </w:pPr>
          </w:p>
        </w:tc>
      </w:tr>
      <w:tr w:rsidR="009E15B0" w:rsidTr="005E790C" w14:paraId="1531E876" w14:textId="77777777">
        <w:tc>
          <w:tcPr>
            <w:tcW w:w="4500" w:type="dxa"/>
            <w:tcBorders>
              <w:left w:val="double" w:color="auto" w:sz="4" w:space="0"/>
            </w:tcBorders>
            <w:vAlign w:val="center"/>
          </w:tcPr>
          <w:p w:rsidRPr="005E790C" w:rsidR="009E15B0" w:rsidP="00FA3701" w:rsidRDefault="009E15B0" w14:paraId="2E20368F" w14:textId="6577F562">
            <w:pPr>
              <w:pStyle w:val="BodyText"/>
              <w:keepNext/>
              <w:spacing w:after="0"/>
              <w:ind w:firstLine="0"/>
              <w:rPr>
                <w:sz w:val="20"/>
              </w:rPr>
            </w:pPr>
            <w:r w:rsidRPr="005E790C">
              <w:rPr>
                <w:color w:val="000000"/>
                <w:sz w:val="20"/>
              </w:rPr>
              <w:t>Poultry Slaughter</w:t>
            </w:r>
          </w:p>
        </w:tc>
        <w:tc>
          <w:tcPr>
            <w:tcW w:w="2155" w:type="dxa"/>
            <w:vAlign w:val="center"/>
          </w:tcPr>
          <w:p w:rsidRPr="005E790C" w:rsidR="009E15B0" w:rsidP="00FA3701" w:rsidRDefault="009E15B0" w14:paraId="24D9E052" w14:textId="77066581">
            <w:pPr>
              <w:pStyle w:val="BodyText"/>
              <w:keepNext/>
              <w:spacing w:after="0"/>
              <w:ind w:firstLine="0"/>
              <w:jc w:val="center"/>
              <w:rPr>
                <w:sz w:val="20"/>
              </w:rPr>
            </w:pPr>
            <w:r w:rsidRPr="005E790C">
              <w:rPr>
                <w:color w:val="000000"/>
                <w:sz w:val="20"/>
              </w:rPr>
              <w:t xml:space="preserve">Production </w:t>
            </w:r>
            <w:r w:rsidR="005E790C">
              <w:rPr>
                <w:color w:val="000000"/>
                <w:sz w:val="20"/>
              </w:rPr>
              <w:t>Volume 1</w:t>
            </w:r>
          </w:p>
        </w:tc>
        <w:tc>
          <w:tcPr>
            <w:tcW w:w="2695" w:type="dxa"/>
            <w:tcBorders>
              <w:right w:val="double" w:color="auto" w:sz="4" w:space="0"/>
            </w:tcBorders>
            <w:vAlign w:val="center"/>
          </w:tcPr>
          <w:p w:rsidRPr="005E790C" w:rsidR="009E15B0" w:rsidP="00FA3701" w:rsidRDefault="009E15B0" w14:paraId="557F717F" w14:textId="5E01E956">
            <w:pPr>
              <w:pStyle w:val="BodyText"/>
              <w:keepNext/>
              <w:spacing w:after="0"/>
              <w:ind w:firstLine="0"/>
              <w:jc w:val="center"/>
              <w:rPr>
                <w:sz w:val="20"/>
              </w:rPr>
            </w:pPr>
          </w:p>
        </w:tc>
      </w:tr>
      <w:tr w:rsidR="009E15B0" w:rsidTr="005E790C" w14:paraId="10D5CDB3" w14:textId="77777777">
        <w:tc>
          <w:tcPr>
            <w:tcW w:w="4500" w:type="dxa"/>
            <w:tcBorders>
              <w:left w:val="double" w:color="auto" w:sz="4" w:space="0"/>
            </w:tcBorders>
            <w:vAlign w:val="center"/>
          </w:tcPr>
          <w:p w:rsidRPr="005E790C" w:rsidR="009E15B0" w:rsidP="009E15B0" w:rsidRDefault="009E15B0" w14:paraId="36AFA9BF" w14:textId="460DA976">
            <w:pPr>
              <w:pStyle w:val="BodyText"/>
              <w:spacing w:after="0"/>
              <w:ind w:firstLine="0"/>
              <w:rPr>
                <w:sz w:val="20"/>
              </w:rPr>
            </w:pPr>
            <w:r w:rsidRPr="005E790C">
              <w:rPr>
                <w:color w:val="000000"/>
                <w:sz w:val="20"/>
              </w:rPr>
              <w:t>Further Processing (All Types)</w:t>
            </w:r>
          </w:p>
        </w:tc>
        <w:tc>
          <w:tcPr>
            <w:tcW w:w="2155" w:type="dxa"/>
            <w:vAlign w:val="center"/>
          </w:tcPr>
          <w:p w:rsidRPr="005E790C" w:rsidR="009E15B0" w:rsidP="009E15B0" w:rsidRDefault="009E15B0" w14:paraId="0C0FC4AE" w14:textId="47A9C707">
            <w:pPr>
              <w:pStyle w:val="BodyText"/>
              <w:spacing w:after="0"/>
              <w:ind w:firstLine="0"/>
              <w:jc w:val="center"/>
              <w:rPr>
                <w:sz w:val="20"/>
              </w:rPr>
            </w:pPr>
            <w:r w:rsidRPr="005E790C">
              <w:rPr>
                <w:color w:val="000000"/>
                <w:sz w:val="20"/>
              </w:rPr>
              <w:t xml:space="preserve">Production </w:t>
            </w:r>
            <w:r w:rsidR="005E790C">
              <w:rPr>
                <w:color w:val="000000"/>
                <w:sz w:val="20"/>
              </w:rPr>
              <w:t>Volume 1</w:t>
            </w:r>
          </w:p>
        </w:tc>
        <w:tc>
          <w:tcPr>
            <w:tcW w:w="2695" w:type="dxa"/>
            <w:tcBorders>
              <w:right w:val="double" w:color="auto" w:sz="4" w:space="0"/>
            </w:tcBorders>
            <w:vAlign w:val="center"/>
          </w:tcPr>
          <w:p w:rsidRPr="005E790C" w:rsidR="009E15B0" w:rsidP="009E15B0" w:rsidRDefault="009E15B0" w14:paraId="53F8F4D7" w14:textId="59D3798F">
            <w:pPr>
              <w:pStyle w:val="BodyText"/>
              <w:spacing w:after="0"/>
              <w:ind w:firstLine="0"/>
              <w:jc w:val="center"/>
              <w:rPr>
                <w:sz w:val="20"/>
              </w:rPr>
            </w:pPr>
          </w:p>
        </w:tc>
      </w:tr>
      <w:tr w:rsidR="009E15B0" w:rsidTr="005E790C" w14:paraId="7772A6FA" w14:textId="77777777">
        <w:tc>
          <w:tcPr>
            <w:tcW w:w="4500" w:type="dxa"/>
            <w:tcBorders>
              <w:left w:val="double" w:color="auto" w:sz="4" w:space="0"/>
            </w:tcBorders>
            <w:vAlign w:val="center"/>
          </w:tcPr>
          <w:p w:rsidRPr="005E790C" w:rsidR="009E15B0" w:rsidP="009E15B0" w:rsidRDefault="009E15B0" w14:paraId="75410D96" w14:textId="152AED2F">
            <w:pPr>
              <w:pStyle w:val="BodyText"/>
              <w:spacing w:after="0"/>
              <w:ind w:firstLine="0"/>
              <w:rPr>
                <w:sz w:val="20"/>
              </w:rPr>
            </w:pPr>
            <w:r w:rsidRPr="005E790C">
              <w:rPr>
                <w:color w:val="000000"/>
                <w:sz w:val="20"/>
              </w:rPr>
              <w:t>Meat Slaughter</w:t>
            </w:r>
          </w:p>
        </w:tc>
        <w:tc>
          <w:tcPr>
            <w:tcW w:w="2155" w:type="dxa"/>
            <w:vAlign w:val="center"/>
          </w:tcPr>
          <w:p w:rsidRPr="005E790C" w:rsidR="009E15B0" w:rsidP="009E15B0" w:rsidRDefault="009E15B0" w14:paraId="5BB33138" w14:textId="1361FB57">
            <w:pPr>
              <w:pStyle w:val="BodyText"/>
              <w:spacing w:after="0"/>
              <w:ind w:firstLine="0"/>
              <w:jc w:val="center"/>
              <w:rPr>
                <w:sz w:val="20"/>
              </w:rPr>
            </w:pPr>
            <w:r w:rsidRPr="005E790C">
              <w:rPr>
                <w:color w:val="000000"/>
                <w:sz w:val="20"/>
              </w:rPr>
              <w:t xml:space="preserve">Production </w:t>
            </w:r>
            <w:r w:rsidR="005E790C">
              <w:rPr>
                <w:color w:val="000000"/>
                <w:sz w:val="20"/>
              </w:rPr>
              <w:t>Volume 1</w:t>
            </w:r>
          </w:p>
        </w:tc>
        <w:tc>
          <w:tcPr>
            <w:tcW w:w="2695" w:type="dxa"/>
            <w:tcBorders>
              <w:right w:val="double" w:color="auto" w:sz="4" w:space="0"/>
            </w:tcBorders>
            <w:vAlign w:val="center"/>
          </w:tcPr>
          <w:p w:rsidRPr="005E790C" w:rsidR="009E15B0" w:rsidP="009E15B0" w:rsidRDefault="009E15B0" w14:paraId="047429C2" w14:textId="6D7A8551">
            <w:pPr>
              <w:pStyle w:val="BodyText"/>
              <w:spacing w:after="0"/>
              <w:ind w:firstLine="0"/>
              <w:jc w:val="center"/>
              <w:rPr>
                <w:sz w:val="20"/>
              </w:rPr>
            </w:pPr>
            <w:r w:rsidRPr="005E790C">
              <w:rPr>
                <w:color w:val="000000"/>
                <w:sz w:val="20"/>
              </w:rPr>
              <w:t xml:space="preserve">Direct </w:t>
            </w:r>
            <w:r w:rsidR="005E790C">
              <w:rPr>
                <w:color w:val="000000"/>
                <w:sz w:val="20"/>
              </w:rPr>
              <w:t xml:space="preserve">discharge </w:t>
            </w:r>
          </w:p>
        </w:tc>
      </w:tr>
      <w:tr w:rsidR="005E790C" w:rsidTr="000245CE" w14:paraId="0F33DF3D" w14:textId="77777777">
        <w:tc>
          <w:tcPr>
            <w:tcW w:w="4500" w:type="dxa"/>
            <w:tcBorders>
              <w:left w:val="double" w:color="auto" w:sz="4" w:space="0"/>
            </w:tcBorders>
            <w:vAlign w:val="center"/>
          </w:tcPr>
          <w:p w:rsidRPr="005E790C" w:rsidR="005E790C" w:rsidP="005E790C" w:rsidRDefault="005E790C" w14:paraId="047CCB2C" w14:textId="2AD9EB55">
            <w:pPr>
              <w:pStyle w:val="BodyText"/>
              <w:spacing w:after="0"/>
              <w:ind w:firstLine="0"/>
              <w:rPr>
                <w:sz w:val="20"/>
              </w:rPr>
            </w:pPr>
            <w:r w:rsidRPr="005E790C">
              <w:rPr>
                <w:color w:val="000000"/>
                <w:sz w:val="20"/>
              </w:rPr>
              <w:t>Poultry Slaughter- Direct</w:t>
            </w:r>
          </w:p>
        </w:tc>
        <w:tc>
          <w:tcPr>
            <w:tcW w:w="2155" w:type="dxa"/>
            <w:vAlign w:val="center"/>
          </w:tcPr>
          <w:p w:rsidRPr="005E790C" w:rsidR="005E790C" w:rsidP="005E790C" w:rsidRDefault="005E790C" w14:paraId="428AFE52" w14:textId="17C61E0A">
            <w:pPr>
              <w:pStyle w:val="BodyText"/>
              <w:spacing w:after="0"/>
              <w:ind w:firstLine="0"/>
              <w:jc w:val="center"/>
              <w:rPr>
                <w:sz w:val="20"/>
              </w:rPr>
            </w:pPr>
            <w:r w:rsidRPr="005E790C">
              <w:rPr>
                <w:color w:val="000000"/>
                <w:sz w:val="20"/>
              </w:rPr>
              <w:t xml:space="preserve">Production </w:t>
            </w:r>
            <w:r>
              <w:rPr>
                <w:color w:val="000000"/>
                <w:sz w:val="20"/>
              </w:rPr>
              <w:t>Volume 1</w:t>
            </w:r>
          </w:p>
        </w:tc>
        <w:tc>
          <w:tcPr>
            <w:tcW w:w="2695" w:type="dxa"/>
            <w:tcBorders>
              <w:right w:val="double" w:color="auto" w:sz="4" w:space="0"/>
            </w:tcBorders>
          </w:tcPr>
          <w:p w:rsidRPr="005E790C" w:rsidR="005E790C" w:rsidP="005E790C" w:rsidRDefault="005E790C" w14:paraId="694B777D" w14:textId="50F47D50">
            <w:pPr>
              <w:pStyle w:val="BodyText"/>
              <w:spacing w:after="0"/>
              <w:ind w:firstLine="0"/>
              <w:jc w:val="center"/>
              <w:rPr>
                <w:sz w:val="20"/>
              </w:rPr>
            </w:pPr>
            <w:r w:rsidRPr="00CF6EF1">
              <w:rPr>
                <w:color w:val="000000"/>
                <w:sz w:val="20"/>
              </w:rPr>
              <w:t xml:space="preserve">Direct discharge </w:t>
            </w:r>
          </w:p>
        </w:tc>
      </w:tr>
      <w:tr w:rsidR="005E790C" w:rsidTr="000245CE" w14:paraId="4A86D98F" w14:textId="77777777">
        <w:tc>
          <w:tcPr>
            <w:tcW w:w="4500" w:type="dxa"/>
            <w:tcBorders>
              <w:left w:val="double" w:color="auto" w:sz="4" w:space="0"/>
            </w:tcBorders>
            <w:vAlign w:val="center"/>
          </w:tcPr>
          <w:p w:rsidRPr="005E790C" w:rsidR="005E790C" w:rsidP="005E790C" w:rsidRDefault="005E790C" w14:paraId="54920B6A" w14:textId="0525EBC2">
            <w:pPr>
              <w:pStyle w:val="BodyText"/>
              <w:spacing w:after="0"/>
              <w:ind w:firstLine="0"/>
              <w:rPr>
                <w:sz w:val="20"/>
              </w:rPr>
            </w:pPr>
            <w:r w:rsidRPr="005E790C">
              <w:rPr>
                <w:color w:val="000000"/>
                <w:sz w:val="20"/>
              </w:rPr>
              <w:t xml:space="preserve">Further Processing (All Types) </w:t>
            </w:r>
          </w:p>
        </w:tc>
        <w:tc>
          <w:tcPr>
            <w:tcW w:w="2155" w:type="dxa"/>
            <w:vAlign w:val="center"/>
          </w:tcPr>
          <w:p w:rsidRPr="005E790C" w:rsidR="005E790C" w:rsidP="005E790C" w:rsidRDefault="005E790C" w14:paraId="01CCC5C4" w14:textId="5AF23F2E">
            <w:pPr>
              <w:pStyle w:val="BodyText"/>
              <w:spacing w:after="0"/>
              <w:ind w:firstLine="0"/>
              <w:jc w:val="center"/>
              <w:rPr>
                <w:sz w:val="20"/>
              </w:rPr>
            </w:pPr>
            <w:r w:rsidRPr="005E790C">
              <w:rPr>
                <w:color w:val="000000"/>
                <w:sz w:val="20"/>
              </w:rPr>
              <w:t xml:space="preserve">Production </w:t>
            </w:r>
            <w:r>
              <w:rPr>
                <w:color w:val="000000"/>
                <w:sz w:val="20"/>
              </w:rPr>
              <w:t>Volume 1</w:t>
            </w:r>
          </w:p>
        </w:tc>
        <w:tc>
          <w:tcPr>
            <w:tcW w:w="2695" w:type="dxa"/>
            <w:tcBorders>
              <w:right w:val="double" w:color="auto" w:sz="4" w:space="0"/>
            </w:tcBorders>
          </w:tcPr>
          <w:p w:rsidRPr="005E790C" w:rsidR="005E790C" w:rsidP="005E790C" w:rsidRDefault="005E790C" w14:paraId="27CBA508" w14:textId="78BC359E">
            <w:pPr>
              <w:pStyle w:val="BodyText"/>
              <w:spacing w:after="0"/>
              <w:ind w:firstLine="0"/>
              <w:jc w:val="center"/>
              <w:rPr>
                <w:sz w:val="20"/>
              </w:rPr>
            </w:pPr>
            <w:r w:rsidRPr="00CF6EF1">
              <w:rPr>
                <w:color w:val="000000"/>
                <w:sz w:val="20"/>
              </w:rPr>
              <w:t xml:space="preserve">Direct discharge </w:t>
            </w:r>
          </w:p>
        </w:tc>
      </w:tr>
      <w:tr w:rsidR="009E15B0" w:rsidTr="005E790C" w14:paraId="48501F68" w14:textId="77777777">
        <w:tc>
          <w:tcPr>
            <w:tcW w:w="4500" w:type="dxa"/>
            <w:tcBorders>
              <w:left w:val="double" w:color="auto" w:sz="4" w:space="0"/>
            </w:tcBorders>
            <w:vAlign w:val="center"/>
          </w:tcPr>
          <w:p w:rsidRPr="005E790C" w:rsidR="009E15B0" w:rsidP="009E15B0" w:rsidRDefault="009E15B0" w14:paraId="4FDCCD5D" w14:textId="1AD216B8">
            <w:pPr>
              <w:pStyle w:val="BodyText"/>
              <w:spacing w:after="0"/>
              <w:ind w:firstLine="0"/>
              <w:rPr>
                <w:sz w:val="20"/>
              </w:rPr>
            </w:pPr>
            <w:r w:rsidRPr="005E790C">
              <w:rPr>
                <w:color w:val="000000"/>
                <w:sz w:val="20"/>
              </w:rPr>
              <w:t>Meat Slaughter</w:t>
            </w:r>
          </w:p>
        </w:tc>
        <w:tc>
          <w:tcPr>
            <w:tcW w:w="2155" w:type="dxa"/>
            <w:vAlign w:val="center"/>
          </w:tcPr>
          <w:p w:rsidRPr="005E790C" w:rsidR="009E15B0" w:rsidP="009E15B0" w:rsidRDefault="009E15B0" w14:paraId="64BF435F" w14:textId="49883280">
            <w:pPr>
              <w:pStyle w:val="BodyText"/>
              <w:spacing w:after="0"/>
              <w:ind w:firstLine="0"/>
              <w:jc w:val="center"/>
              <w:rPr>
                <w:sz w:val="20"/>
              </w:rPr>
            </w:pPr>
            <w:r w:rsidRPr="005E790C">
              <w:rPr>
                <w:color w:val="000000"/>
                <w:sz w:val="20"/>
              </w:rPr>
              <w:t xml:space="preserve">Production </w:t>
            </w:r>
            <w:r w:rsidR="005E790C">
              <w:rPr>
                <w:color w:val="000000"/>
                <w:sz w:val="20"/>
              </w:rPr>
              <w:t>Volume 2</w:t>
            </w:r>
          </w:p>
        </w:tc>
        <w:tc>
          <w:tcPr>
            <w:tcW w:w="2695" w:type="dxa"/>
            <w:tcBorders>
              <w:right w:val="double" w:color="auto" w:sz="4" w:space="0"/>
            </w:tcBorders>
            <w:vAlign w:val="center"/>
          </w:tcPr>
          <w:p w:rsidRPr="005E790C" w:rsidR="009E15B0" w:rsidP="009E15B0" w:rsidRDefault="009E15B0" w14:paraId="18888482" w14:textId="37E4EE9C">
            <w:pPr>
              <w:pStyle w:val="BodyText"/>
              <w:spacing w:after="0"/>
              <w:ind w:firstLine="0"/>
              <w:jc w:val="center"/>
              <w:rPr>
                <w:sz w:val="20"/>
              </w:rPr>
            </w:pPr>
          </w:p>
        </w:tc>
      </w:tr>
      <w:tr w:rsidR="009E15B0" w:rsidTr="005E790C" w14:paraId="0195404D" w14:textId="77777777">
        <w:tc>
          <w:tcPr>
            <w:tcW w:w="4500" w:type="dxa"/>
            <w:tcBorders>
              <w:left w:val="double" w:color="auto" w:sz="4" w:space="0"/>
            </w:tcBorders>
            <w:vAlign w:val="center"/>
          </w:tcPr>
          <w:p w:rsidRPr="005E790C" w:rsidR="009E15B0" w:rsidP="009E15B0" w:rsidRDefault="009E15B0" w14:paraId="4F0AE4B6" w14:textId="08BE4EE3">
            <w:pPr>
              <w:pStyle w:val="BodyText"/>
              <w:spacing w:after="0"/>
              <w:ind w:firstLine="0"/>
              <w:rPr>
                <w:sz w:val="20"/>
              </w:rPr>
            </w:pPr>
            <w:r w:rsidRPr="005E790C">
              <w:rPr>
                <w:color w:val="000000"/>
                <w:sz w:val="20"/>
              </w:rPr>
              <w:t>Poultry Slaughter</w:t>
            </w:r>
          </w:p>
        </w:tc>
        <w:tc>
          <w:tcPr>
            <w:tcW w:w="2155" w:type="dxa"/>
            <w:vAlign w:val="center"/>
          </w:tcPr>
          <w:p w:rsidRPr="005E790C" w:rsidR="009E15B0" w:rsidP="009E15B0" w:rsidRDefault="009E15B0" w14:paraId="6FF4F347" w14:textId="4C9552FC">
            <w:pPr>
              <w:pStyle w:val="BodyText"/>
              <w:spacing w:after="0"/>
              <w:ind w:firstLine="0"/>
              <w:jc w:val="center"/>
              <w:rPr>
                <w:sz w:val="20"/>
              </w:rPr>
            </w:pPr>
            <w:r w:rsidRPr="005E790C">
              <w:rPr>
                <w:color w:val="000000"/>
                <w:sz w:val="20"/>
              </w:rPr>
              <w:t xml:space="preserve">Production </w:t>
            </w:r>
            <w:r w:rsidR="005E790C">
              <w:rPr>
                <w:color w:val="000000"/>
                <w:sz w:val="20"/>
              </w:rPr>
              <w:t>Volume 2</w:t>
            </w:r>
          </w:p>
        </w:tc>
        <w:tc>
          <w:tcPr>
            <w:tcW w:w="2695" w:type="dxa"/>
            <w:tcBorders>
              <w:right w:val="double" w:color="auto" w:sz="4" w:space="0"/>
            </w:tcBorders>
            <w:vAlign w:val="center"/>
          </w:tcPr>
          <w:p w:rsidRPr="005E790C" w:rsidR="009E15B0" w:rsidP="009E15B0" w:rsidRDefault="009E15B0" w14:paraId="2325F0D7" w14:textId="4F57AEE7">
            <w:pPr>
              <w:pStyle w:val="BodyText"/>
              <w:spacing w:after="0"/>
              <w:ind w:firstLine="0"/>
              <w:jc w:val="center"/>
              <w:rPr>
                <w:sz w:val="20"/>
              </w:rPr>
            </w:pPr>
          </w:p>
        </w:tc>
      </w:tr>
      <w:tr w:rsidR="009E15B0" w:rsidTr="005E790C" w14:paraId="15DDAC9A" w14:textId="77777777">
        <w:tc>
          <w:tcPr>
            <w:tcW w:w="4500" w:type="dxa"/>
            <w:tcBorders>
              <w:left w:val="double" w:color="auto" w:sz="4" w:space="0"/>
            </w:tcBorders>
            <w:vAlign w:val="center"/>
          </w:tcPr>
          <w:p w:rsidRPr="005E790C" w:rsidR="009E15B0" w:rsidP="009E15B0" w:rsidRDefault="009E15B0" w14:paraId="28BBD642" w14:textId="07E51D3B">
            <w:pPr>
              <w:pStyle w:val="BodyText"/>
              <w:spacing w:after="0"/>
              <w:ind w:firstLine="0"/>
              <w:rPr>
                <w:sz w:val="20"/>
              </w:rPr>
            </w:pPr>
            <w:r w:rsidRPr="005E790C">
              <w:rPr>
                <w:color w:val="000000"/>
                <w:sz w:val="20"/>
              </w:rPr>
              <w:lastRenderedPageBreak/>
              <w:t>Further Processing (All Types)</w:t>
            </w:r>
          </w:p>
        </w:tc>
        <w:tc>
          <w:tcPr>
            <w:tcW w:w="2155" w:type="dxa"/>
            <w:vAlign w:val="center"/>
          </w:tcPr>
          <w:p w:rsidRPr="005E790C" w:rsidR="009E15B0" w:rsidP="009E15B0" w:rsidRDefault="009E15B0" w14:paraId="49175DFF" w14:textId="0EBBF9CF">
            <w:pPr>
              <w:pStyle w:val="BodyText"/>
              <w:spacing w:after="0"/>
              <w:ind w:firstLine="0"/>
              <w:jc w:val="center"/>
              <w:rPr>
                <w:sz w:val="20"/>
              </w:rPr>
            </w:pPr>
            <w:r w:rsidRPr="005E790C">
              <w:rPr>
                <w:color w:val="000000"/>
                <w:sz w:val="20"/>
              </w:rPr>
              <w:t xml:space="preserve">Production </w:t>
            </w:r>
            <w:r w:rsidR="005E790C">
              <w:rPr>
                <w:color w:val="000000"/>
                <w:sz w:val="20"/>
              </w:rPr>
              <w:t>Volume 2</w:t>
            </w:r>
          </w:p>
        </w:tc>
        <w:tc>
          <w:tcPr>
            <w:tcW w:w="2695" w:type="dxa"/>
            <w:tcBorders>
              <w:right w:val="double" w:color="auto" w:sz="4" w:space="0"/>
            </w:tcBorders>
            <w:vAlign w:val="center"/>
          </w:tcPr>
          <w:p w:rsidRPr="005E790C" w:rsidR="009E15B0" w:rsidP="009E15B0" w:rsidRDefault="009E15B0" w14:paraId="207DD193" w14:textId="5E65D3E9">
            <w:pPr>
              <w:pStyle w:val="BodyText"/>
              <w:spacing w:after="0"/>
              <w:ind w:firstLine="0"/>
              <w:jc w:val="center"/>
              <w:rPr>
                <w:sz w:val="20"/>
              </w:rPr>
            </w:pPr>
          </w:p>
        </w:tc>
      </w:tr>
      <w:tr w:rsidR="005E790C" w:rsidTr="000245CE" w14:paraId="2412C2A2" w14:textId="77777777">
        <w:tc>
          <w:tcPr>
            <w:tcW w:w="4500" w:type="dxa"/>
            <w:tcBorders>
              <w:left w:val="double" w:color="auto" w:sz="4" w:space="0"/>
            </w:tcBorders>
            <w:vAlign w:val="center"/>
          </w:tcPr>
          <w:p w:rsidRPr="005E790C" w:rsidR="005E790C" w:rsidP="005E790C" w:rsidRDefault="005E790C" w14:paraId="22077071" w14:textId="7B9F0DD6">
            <w:pPr>
              <w:pStyle w:val="BodyText"/>
              <w:spacing w:after="0"/>
              <w:ind w:firstLine="0"/>
              <w:rPr>
                <w:sz w:val="20"/>
              </w:rPr>
            </w:pPr>
            <w:r w:rsidRPr="005E790C">
              <w:rPr>
                <w:color w:val="000000"/>
                <w:sz w:val="20"/>
              </w:rPr>
              <w:t>Meat Slaughter</w:t>
            </w:r>
          </w:p>
        </w:tc>
        <w:tc>
          <w:tcPr>
            <w:tcW w:w="2155" w:type="dxa"/>
            <w:vAlign w:val="center"/>
          </w:tcPr>
          <w:p w:rsidRPr="005E790C" w:rsidR="005E790C" w:rsidP="005E790C" w:rsidRDefault="005E790C" w14:paraId="1271694F" w14:textId="18DABF78">
            <w:pPr>
              <w:pStyle w:val="BodyText"/>
              <w:spacing w:after="0"/>
              <w:ind w:firstLine="0"/>
              <w:jc w:val="center"/>
              <w:rPr>
                <w:sz w:val="20"/>
              </w:rPr>
            </w:pPr>
            <w:r w:rsidRPr="005E790C">
              <w:rPr>
                <w:color w:val="000000"/>
                <w:sz w:val="20"/>
              </w:rPr>
              <w:t xml:space="preserve">Production </w:t>
            </w:r>
            <w:r>
              <w:rPr>
                <w:color w:val="000000"/>
                <w:sz w:val="20"/>
              </w:rPr>
              <w:t>Volume 2</w:t>
            </w:r>
          </w:p>
        </w:tc>
        <w:tc>
          <w:tcPr>
            <w:tcW w:w="2695" w:type="dxa"/>
            <w:tcBorders>
              <w:right w:val="double" w:color="auto" w:sz="4" w:space="0"/>
            </w:tcBorders>
          </w:tcPr>
          <w:p w:rsidRPr="005E790C" w:rsidR="005E790C" w:rsidP="005E790C" w:rsidRDefault="005E790C" w14:paraId="23E1AF67" w14:textId="7A1C22C9">
            <w:pPr>
              <w:pStyle w:val="BodyText"/>
              <w:spacing w:after="0"/>
              <w:ind w:firstLine="0"/>
              <w:jc w:val="center"/>
              <w:rPr>
                <w:sz w:val="20"/>
              </w:rPr>
            </w:pPr>
            <w:r w:rsidRPr="00542F5F">
              <w:rPr>
                <w:color w:val="000000"/>
                <w:sz w:val="20"/>
              </w:rPr>
              <w:t xml:space="preserve">Direct discharge </w:t>
            </w:r>
          </w:p>
        </w:tc>
      </w:tr>
      <w:tr w:rsidR="005E790C" w:rsidTr="000245CE" w14:paraId="64A4ED38" w14:textId="77777777">
        <w:tc>
          <w:tcPr>
            <w:tcW w:w="4500" w:type="dxa"/>
            <w:tcBorders>
              <w:left w:val="double" w:color="auto" w:sz="4" w:space="0"/>
            </w:tcBorders>
            <w:vAlign w:val="center"/>
          </w:tcPr>
          <w:p w:rsidRPr="005E790C" w:rsidR="005E790C" w:rsidP="005E790C" w:rsidRDefault="005E790C" w14:paraId="7891DD0F" w14:textId="1FE2CDCB">
            <w:pPr>
              <w:pStyle w:val="BodyText"/>
              <w:spacing w:after="0"/>
              <w:ind w:firstLine="0"/>
              <w:rPr>
                <w:sz w:val="20"/>
              </w:rPr>
            </w:pPr>
            <w:r w:rsidRPr="005E790C">
              <w:rPr>
                <w:color w:val="000000"/>
                <w:sz w:val="20"/>
              </w:rPr>
              <w:t>Poultry Slaughter- Direct</w:t>
            </w:r>
          </w:p>
        </w:tc>
        <w:tc>
          <w:tcPr>
            <w:tcW w:w="2155" w:type="dxa"/>
            <w:vAlign w:val="center"/>
          </w:tcPr>
          <w:p w:rsidRPr="005E790C" w:rsidR="005E790C" w:rsidP="005E790C" w:rsidRDefault="005E790C" w14:paraId="0EDA8595" w14:textId="06FD8DB3">
            <w:pPr>
              <w:pStyle w:val="BodyText"/>
              <w:spacing w:after="0"/>
              <w:ind w:firstLine="0"/>
              <w:jc w:val="center"/>
              <w:rPr>
                <w:sz w:val="20"/>
              </w:rPr>
            </w:pPr>
            <w:r w:rsidRPr="005E790C">
              <w:rPr>
                <w:color w:val="000000"/>
                <w:sz w:val="20"/>
              </w:rPr>
              <w:t xml:space="preserve">Production </w:t>
            </w:r>
            <w:r>
              <w:rPr>
                <w:color w:val="000000"/>
                <w:sz w:val="20"/>
              </w:rPr>
              <w:t>Volume 2</w:t>
            </w:r>
          </w:p>
        </w:tc>
        <w:tc>
          <w:tcPr>
            <w:tcW w:w="2695" w:type="dxa"/>
            <w:tcBorders>
              <w:right w:val="double" w:color="auto" w:sz="4" w:space="0"/>
            </w:tcBorders>
          </w:tcPr>
          <w:p w:rsidRPr="005E790C" w:rsidR="005E790C" w:rsidP="005E790C" w:rsidRDefault="005E790C" w14:paraId="704365CA" w14:textId="6422AA86">
            <w:pPr>
              <w:pStyle w:val="BodyText"/>
              <w:spacing w:after="0"/>
              <w:ind w:firstLine="0"/>
              <w:jc w:val="center"/>
              <w:rPr>
                <w:sz w:val="20"/>
              </w:rPr>
            </w:pPr>
            <w:r w:rsidRPr="00542F5F">
              <w:rPr>
                <w:color w:val="000000"/>
                <w:sz w:val="20"/>
              </w:rPr>
              <w:t xml:space="preserve">Direct discharge </w:t>
            </w:r>
          </w:p>
        </w:tc>
      </w:tr>
      <w:tr w:rsidR="005E790C" w:rsidTr="000245CE" w14:paraId="50181E74" w14:textId="77777777">
        <w:tc>
          <w:tcPr>
            <w:tcW w:w="4500" w:type="dxa"/>
            <w:tcBorders>
              <w:left w:val="double" w:color="auto" w:sz="4" w:space="0"/>
            </w:tcBorders>
            <w:vAlign w:val="center"/>
          </w:tcPr>
          <w:p w:rsidRPr="005E790C" w:rsidR="005E790C" w:rsidP="005E790C" w:rsidRDefault="005E790C" w14:paraId="324FE790" w14:textId="5AFDB2BF">
            <w:pPr>
              <w:pStyle w:val="BodyText"/>
              <w:spacing w:after="0"/>
              <w:ind w:firstLine="0"/>
              <w:rPr>
                <w:sz w:val="20"/>
              </w:rPr>
            </w:pPr>
            <w:r w:rsidRPr="005E790C">
              <w:rPr>
                <w:color w:val="000000"/>
                <w:sz w:val="20"/>
              </w:rPr>
              <w:t xml:space="preserve">Further Processing (All Types) </w:t>
            </w:r>
          </w:p>
        </w:tc>
        <w:tc>
          <w:tcPr>
            <w:tcW w:w="2155" w:type="dxa"/>
            <w:vAlign w:val="center"/>
          </w:tcPr>
          <w:p w:rsidRPr="005E790C" w:rsidR="005E790C" w:rsidP="005E790C" w:rsidRDefault="005E790C" w14:paraId="3E7360B8" w14:textId="3502E6C4">
            <w:pPr>
              <w:pStyle w:val="BodyText"/>
              <w:spacing w:after="0"/>
              <w:ind w:firstLine="0"/>
              <w:jc w:val="center"/>
              <w:rPr>
                <w:sz w:val="20"/>
              </w:rPr>
            </w:pPr>
            <w:r w:rsidRPr="005E790C">
              <w:rPr>
                <w:color w:val="000000"/>
                <w:sz w:val="20"/>
              </w:rPr>
              <w:t xml:space="preserve">Production </w:t>
            </w:r>
            <w:r>
              <w:rPr>
                <w:color w:val="000000"/>
                <w:sz w:val="20"/>
              </w:rPr>
              <w:t>Volume 2</w:t>
            </w:r>
          </w:p>
        </w:tc>
        <w:tc>
          <w:tcPr>
            <w:tcW w:w="2695" w:type="dxa"/>
            <w:tcBorders>
              <w:right w:val="double" w:color="auto" w:sz="4" w:space="0"/>
            </w:tcBorders>
          </w:tcPr>
          <w:p w:rsidRPr="005E790C" w:rsidR="005E790C" w:rsidP="005E790C" w:rsidRDefault="005E790C" w14:paraId="6B5251C7" w14:textId="67D6BC75">
            <w:pPr>
              <w:pStyle w:val="BodyText"/>
              <w:spacing w:after="0"/>
              <w:ind w:firstLine="0"/>
              <w:jc w:val="center"/>
              <w:rPr>
                <w:sz w:val="20"/>
              </w:rPr>
            </w:pPr>
            <w:r w:rsidRPr="00542F5F">
              <w:rPr>
                <w:color w:val="000000"/>
                <w:sz w:val="20"/>
              </w:rPr>
              <w:t xml:space="preserve">Direct discharge </w:t>
            </w:r>
          </w:p>
        </w:tc>
      </w:tr>
      <w:tr w:rsidR="009E15B0" w:rsidTr="005E790C" w14:paraId="6BAE09A7" w14:textId="77777777">
        <w:tc>
          <w:tcPr>
            <w:tcW w:w="4500" w:type="dxa"/>
            <w:tcBorders>
              <w:left w:val="double" w:color="auto" w:sz="4" w:space="0"/>
            </w:tcBorders>
            <w:vAlign w:val="center"/>
          </w:tcPr>
          <w:p w:rsidRPr="005E790C" w:rsidR="009E15B0" w:rsidP="009E15B0" w:rsidRDefault="009E15B0" w14:paraId="266C824F" w14:textId="51BF2699">
            <w:pPr>
              <w:pStyle w:val="BodyText"/>
              <w:spacing w:after="0"/>
              <w:ind w:firstLine="0"/>
              <w:rPr>
                <w:sz w:val="20"/>
              </w:rPr>
            </w:pPr>
            <w:r w:rsidRPr="005E790C">
              <w:rPr>
                <w:color w:val="000000"/>
                <w:sz w:val="20"/>
              </w:rPr>
              <w:t>Meat Slaughter</w:t>
            </w:r>
          </w:p>
        </w:tc>
        <w:tc>
          <w:tcPr>
            <w:tcW w:w="2155" w:type="dxa"/>
            <w:vAlign w:val="center"/>
          </w:tcPr>
          <w:p w:rsidRPr="005E790C" w:rsidR="009E15B0" w:rsidP="009E15B0" w:rsidRDefault="009E15B0" w14:paraId="2BCFD70F" w14:textId="16B6F34C">
            <w:pPr>
              <w:pStyle w:val="BodyText"/>
              <w:spacing w:after="0"/>
              <w:ind w:firstLine="0"/>
              <w:jc w:val="center"/>
              <w:rPr>
                <w:sz w:val="20"/>
              </w:rPr>
            </w:pPr>
            <w:r w:rsidRPr="005E790C">
              <w:rPr>
                <w:color w:val="000000"/>
                <w:sz w:val="20"/>
              </w:rPr>
              <w:t xml:space="preserve">Production </w:t>
            </w:r>
            <w:r w:rsidR="005E790C">
              <w:rPr>
                <w:color w:val="000000"/>
                <w:sz w:val="20"/>
              </w:rPr>
              <w:t>Volume 3</w:t>
            </w:r>
          </w:p>
        </w:tc>
        <w:tc>
          <w:tcPr>
            <w:tcW w:w="2695" w:type="dxa"/>
            <w:tcBorders>
              <w:right w:val="double" w:color="auto" w:sz="4" w:space="0"/>
            </w:tcBorders>
            <w:vAlign w:val="center"/>
          </w:tcPr>
          <w:p w:rsidRPr="005E790C" w:rsidR="009E15B0" w:rsidP="009E15B0" w:rsidRDefault="009E15B0" w14:paraId="5F7A236E" w14:textId="346E33BF">
            <w:pPr>
              <w:pStyle w:val="BodyText"/>
              <w:spacing w:after="0"/>
              <w:ind w:firstLine="0"/>
              <w:jc w:val="center"/>
              <w:rPr>
                <w:sz w:val="20"/>
              </w:rPr>
            </w:pPr>
          </w:p>
        </w:tc>
      </w:tr>
      <w:tr w:rsidR="009E15B0" w:rsidTr="005E790C" w14:paraId="67233D25" w14:textId="77777777">
        <w:tc>
          <w:tcPr>
            <w:tcW w:w="4500" w:type="dxa"/>
            <w:tcBorders>
              <w:left w:val="double" w:color="auto" w:sz="4" w:space="0"/>
            </w:tcBorders>
            <w:vAlign w:val="center"/>
          </w:tcPr>
          <w:p w:rsidRPr="005E790C" w:rsidR="009E15B0" w:rsidP="009E15B0" w:rsidRDefault="009E15B0" w14:paraId="74892E3A" w14:textId="2D3893ED">
            <w:pPr>
              <w:pStyle w:val="BodyText"/>
              <w:spacing w:after="0"/>
              <w:ind w:firstLine="0"/>
              <w:rPr>
                <w:sz w:val="20"/>
              </w:rPr>
            </w:pPr>
            <w:r w:rsidRPr="005E790C">
              <w:rPr>
                <w:color w:val="000000"/>
                <w:sz w:val="20"/>
              </w:rPr>
              <w:t>Poultry Slaughter</w:t>
            </w:r>
          </w:p>
        </w:tc>
        <w:tc>
          <w:tcPr>
            <w:tcW w:w="2155" w:type="dxa"/>
            <w:vAlign w:val="center"/>
          </w:tcPr>
          <w:p w:rsidRPr="005E790C" w:rsidR="009E15B0" w:rsidP="009E15B0" w:rsidRDefault="009E15B0" w14:paraId="4DBF4A46" w14:textId="3C73EA93">
            <w:pPr>
              <w:pStyle w:val="BodyText"/>
              <w:spacing w:after="0"/>
              <w:ind w:firstLine="0"/>
              <w:jc w:val="center"/>
              <w:rPr>
                <w:sz w:val="20"/>
              </w:rPr>
            </w:pPr>
            <w:r w:rsidRPr="005E790C">
              <w:rPr>
                <w:color w:val="000000"/>
                <w:sz w:val="20"/>
              </w:rPr>
              <w:t xml:space="preserve">Production </w:t>
            </w:r>
            <w:r w:rsidR="005E790C">
              <w:rPr>
                <w:color w:val="000000"/>
                <w:sz w:val="20"/>
              </w:rPr>
              <w:t>Volume 3</w:t>
            </w:r>
          </w:p>
        </w:tc>
        <w:tc>
          <w:tcPr>
            <w:tcW w:w="2695" w:type="dxa"/>
            <w:tcBorders>
              <w:right w:val="double" w:color="auto" w:sz="4" w:space="0"/>
            </w:tcBorders>
            <w:vAlign w:val="center"/>
          </w:tcPr>
          <w:p w:rsidRPr="005E790C" w:rsidR="009E15B0" w:rsidP="009E15B0" w:rsidRDefault="009E15B0" w14:paraId="3E914C27" w14:textId="31CE3F53">
            <w:pPr>
              <w:pStyle w:val="BodyText"/>
              <w:spacing w:after="0"/>
              <w:ind w:firstLine="0"/>
              <w:jc w:val="center"/>
              <w:rPr>
                <w:sz w:val="20"/>
              </w:rPr>
            </w:pPr>
          </w:p>
        </w:tc>
      </w:tr>
      <w:tr w:rsidR="009E15B0" w:rsidTr="005E790C" w14:paraId="641C611D" w14:textId="77777777">
        <w:tc>
          <w:tcPr>
            <w:tcW w:w="4500" w:type="dxa"/>
            <w:tcBorders>
              <w:left w:val="double" w:color="auto" w:sz="4" w:space="0"/>
            </w:tcBorders>
            <w:vAlign w:val="center"/>
          </w:tcPr>
          <w:p w:rsidRPr="005E790C" w:rsidR="009E15B0" w:rsidP="009E15B0" w:rsidRDefault="009E15B0" w14:paraId="793E23FD" w14:textId="6E8FA47D">
            <w:pPr>
              <w:pStyle w:val="BodyText"/>
              <w:spacing w:after="0"/>
              <w:ind w:firstLine="0"/>
              <w:rPr>
                <w:sz w:val="20"/>
              </w:rPr>
            </w:pPr>
            <w:r w:rsidRPr="005E790C">
              <w:rPr>
                <w:color w:val="000000"/>
                <w:sz w:val="20"/>
              </w:rPr>
              <w:t>Further Processing (All Types)</w:t>
            </w:r>
          </w:p>
        </w:tc>
        <w:tc>
          <w:tcPr>
            <w:tcW w:w="2155" w:type="dxa"/>
            <w:vAlign w:val="center"/>
          </w:tcPr>
          <w:p w:rsidRPr="005E790C" w:rsidR="009E15B0" w:rsidP="009E15B0" w:rsidRDefault="009E15B0" w14:paraId="5FF7AC5A" w14:textId="45C7095E">
            <w:pPr>
              <w:pStyle w:val="BodyText"/>
              <w:spacing w:after="0"/>
              <w:ind w:firstLine="0"/>
              <w:jc w:val="center"/>
              <w:rPr>
                <w:sz w:val="20"/>
              </w:rPr>
            </w:pPr>
            <w:r w:rsidRPr="005E790C">
              <w:rPr>
                <w:color w:val="000000"/>
                <w:sz w:val="20"/>
              </w:rPr>
              <w:t xml:space="preserve">Production </w:t>
            </w:r>
            <w:r w:rsidR="005E790C">
              <w:rPr>
                <w:color w:val="000000"/>
                <w:sz w:val="20"/>
              </w:rPr>
              <w:t>Volume 3</w:t>
            </w:r>
          </w:p>
        </w:tc>
        <w:tc>
          <w:tcPr>
            <w:tcW w:w="2695" w:type="dxa"/>
            <w:tcBorders>
              <w:right w:val="double" w:color="auto" w:sz="4" w:space="0"/>
            </w:tcBorders>
            <w:vAlign w:val="center"/>
          </w:tcPr>
          <w:p w:rsidRPr="005E790C" w:rsidR="009E15B0" w:rsidP="009E15B0" w:rsidRDefault="009E15B0" w14:paraId="3B9BD3E2" w14:textId="131B66ED">
            <w:pPr>
              <w:pStyle w:val="BodyText"/>
              <w:spacing w:after="0"/>
              <w:ind w:firstLine="0"/>
              <w:jc w:val="center"/>
              <w:rPr>
                <w:sz w:val="20"/>
              </w:rPr>
            </w:pPr>
          </w:p>
        </w:tc>
      </w:tr>
      <w:tr w:rsidR="005E790C" w:rsidTr="000245CE" w14:paraId="17821F0F" w14:textId="77777777">
        <w:tc>
          <w:tcPr>
            <w:tcW w:w="4500" w:type="dxa"/>
            <w:tcBorders>
              <w:left w:val="double" w:color="auto" w:sz="4" w:space="0"/>
            </w:tcBorders>
            <w:vAlign w:val="center"/>
          </w:tcPr>
          <w:p w:rsidRPr="005E790C" w:rsidR="005E790C" w:rsidP="005E790C" w:rsidRDefault="005E790C" w14:paraId="7CBABDEA" w14:textId="17A654DC">
            <w:pPr>
              <w:pStyle w:val="BodyText"/>
              <w:spacing w:after="0"/>
              <w:ind w:firstLine="0"/>
              <w:rPr>
                <w:sz w:val="20"/>
              </w:rPr>
            </w:pPr>
            <w:r w:rsidRPr="005E790C">
              <w:rPr>
                <w:color w:val="000000"/>
                <w:sz w:val="20"/>
              </w:rPr>
              <w:t>Meat Slaughter</w:t>
            </w:r>
          </w:p>
        </w:tc>
        <w:tc>
          <w:tcPr>
            <w:tcW w:w="2155" w:type="dxa"/>
            <w:vAlign w:val="center"/>
          </w:tcPr>
          <w:p w:rsidRPr="005E790C" w:rsidR="005E790C" w:rsidP="005E790C" w:rsidRDefault="005E790C" w14:paraId="2314ADD9" w14:textId="645DEB38">
            <w:pPr>
              <w:pStyle w:val="BodyText"/>
              <w:spacing w:after="0"/>
              <w:ind w:firstLine="0"/>
              <w:jc w:val="center"/>
              <w:rPr>
                <w:sz w:val="20"/>
              </w:rPr>
            </w:pPr>
            <w:r w:rsidRPr="005E790C">
              <w:rPr>
                <w:color w:val="000000"/>
                <w:sz w:val="20"/>
              </w:rPr>
              <w:t xml:space="preserve">Production </w:t>
            </w:r>
            <w:r>
              <w:rPr>
                <w:color w:val="000000"/>
                <w:sz w:val="20"/>
              </w:rPr>
              <w:t>Volume 3</w:t>
            </w:r>
          </w:p>
        </w:tc>
        <w:tc>
          <w:tcPr>
            <w:tcW w:w="2695" w:type="dxa"/>
            <w:tcBorders>
              <w:right w:val="double" w:color="auto" w:sz="4" w:space="0"/>
            </w:tcBorders>
          </w:tcPr>
          <w:p w:rsidRPr="005E790C" w:rsidR="005E790C" w:rsidP="005E790C" w:rsidRDefault="005E790C" w14:paraId="6B5E30C6" w14:textId="2091C88D">
            <w:pPr>
              <w:pStyle w:val="BodyText"/>
              <w:spacing w:after="0"/>
              <w:ind w:firstLine="0"/>
              <w:jc w:val="center"/>
              <w:rPr>
                <w:sz w:val="20"/>
              </w:rPr>
            </w:pPr>
            <w:r w:rsidRPr="001C053C">
              <w:rPr>
                <w:color w:val="000000"/>
                <w:sz w:val="20"/>
              </w:rPr>
              <w:t xml:space="preserve">Direct discharge </w:t>
            </w:r>
          </w:p>
        </w:tc>
      </w:tr>
      <w:tr w:rsidR="005E790C" w:rsidTr="000245CE" w14:paraId="755431F4" w14:textId="77777777">
        <w:tc>
          <w:tcPr>
            <w:tcW w:w="4500" w:type="dxa"/>
            <w:tcBorders>
              <w:left w:val="double" w:color="auto" w:sz="4" w:space="0"/>
            </w:tcBorders>
            <w:vAlign w:val="center"/>
          </w:tcPr>
          <w:p w:rsidRPr="005E790C" w:rsidR="005E790C" w:rsidP="005E790C" w:rsidRDefault="005E790C" w14:paraId="28B5DB8E" w14:textId="631242BA">
            <w:pPr>
              <w:pStyle w:val="BodyText"/>
              <w:spacing w:after="0"/>
              <w:ind w:firstLine="0"/>
              <w:rPr>
                <w:sz w:val="20"/>
              </w:rPr>
            </w:pPr>
            <w:r w:rsidRPr="005E790C">
              <w:rPr>
                <w:color w:val="000000"/>
                <w:sz w:val="20"/>
              </w:rPr>
              <w:t>Poultry Slaughter- Direct</w:t>
            </w:r>
          </w:p>
        </w:tc>
        <w:tc>
          <w:tcPr>
            <w:tcW w:w="2155" w:type="dxa"/>
            <w:vAlign w:val="center"/>
          </w:tcPr>
          <w:p w:rsidRPr="005E790C" w:rsidR="005E790C" w:rsidP="005E790C" w:rsidRDefault="005E790C" w14:paraId="63B491ED" w14:textId="1601BA4C">
            <w:pPr>
              <w:pStyle w:val="BodyText"/>
              <w:spacing w:after="0"/>
              <w:ind w:firstLine="0"/>
              <w:jc w:val="center"/>
              <w:rPr>
                <w:sz w:val="20"/>
              </w:rPr>
            </w:pPr>
            <w:r w:rsidRPr="005E790C">
              <w:rPr>
                <w:color w:val="000000"/>
                <w:sz w:val="20"/>
              </w:rPr>
              <w:t xml:space="preserve">Production </w:t>
            </w:r>
            <w:r>
              <w:rPr>
                <w:color w:val="000000"/>
                <w:sz w:val="20"/>
              </w:rPr>
              <w:t>Volume 3</w:t>
            </w:r>
          </w:p>
        </w:tc>
        <w:tc>
          <w:tcPr>
            <w:tcW w:w="2695" w:type="dxa"/>
            <w:tcBorders>
              <w:right w:val="double" w:color="auto" w:sz="4" w:space="0"/>
            </w:tcBorders>
          </w:tcPr>
          <w:p w:rsidRPr="005E790C" w:rsidR="005E790C" w:rsidP="005E790C" w:rsidRDefault="005E790C" w14:paraId="214F2BE8" w14:textId="694F3672">
            <w:pPr>
              <w:pStyle w:val="BodyText"/>
              <w:spacing w:after="0"/>
              <w:ind w:firstLine="0"/>
              <w:jc w:val="center"/>
              <w:rPr>
                <w:sz w:val="20"/>
              </w:rPr>
            </w:pPr>
            <w:r w:rsidRPr="001C053C">
              <w:rPr>
                <w:color w:val="000000"/>
                <w:sz w:val="20"/>
              </w:rPr>
              <w:t xml:space="preserve">Direct discharge </w:t>
            </w:r>
          </w:p>
        </w:tc>
      </w:tr>
      <w:tr w:rsidR="005E790C" w:rsidTr="000245CE" w14:paraId="64AC2346" w14:textId="77777777">
        <w:tc>
          <w:tcPr>
            <w:tcW w:w="4500" w:type="dxa"/>
            <w:tcBorders>
              <w:left w:val="double" w:color="auto" w:sz="4" w:space="0"/>
            </w:tcBorders>
            <w:vAlign w:val="center"/>
          </w:tcPr>
          <w:p w:rsidRPr="005E790C" w:rsidR="005E790C" w:rsidP="005E790C" w:rsidRDefault="005E790C" w14:paraId="227AFE85" w14:textId="4E96CC5C">
            <w:pPr>
              <w:pStyle w:val="BodyText"/>
              <w:spacing w:after="0"/>
              <w:ind w:firstLine="0"/>
              <w:rPr>
                <w:sz w:val="20"/>
              </w:rPr>
            </w:pPr>
            <w:r w:rsidRPr="005E790C">
              <w:rPr>
                <w:color w:val="000000"/>
                <w:sz w:val="20"/>
              </w:rPr>
              <w:t xml:space="preserve">Further Processing (All Types) </w:t>
            </w:r>
          </w:p>
        </w:tc>
        <w:tc>
          <w:tcPr>
            <w:tcW w:w="2155" w:type="dxa"/>
            <w:vAlign w:val="center"/>
          </w:tcPr>
          <w:p w:rsidRPr="005E790C" w:rsidR="005E790C" w:rsidP="005E790C" w:rsidRDefault="005E790C" w14:paraId="6382E877" w14:textId="594C60A6">
            <w:pPr>
              <w:pStyle w:val="BodyText"/>
              <w:spacing w:after="0"/>
              <w:ind w:firstLine="0"/>
              <w:jc w:val="center"/>
              <w:rPr>
                <w:sz w:val="20"/>
              </w:rPr>
            </w:pPr>
            <w:r w:rsidRPr="005E790C">
              <w:rPr>
                <w:color w:val="000000"/>
                <w:sz w:val="20"/>
              </w:rPr>
              <w:t xml:space="preserve">Production </w:t>
            </w:r>
            <w:r>
              <w:rPr>
                <w:color w:val="000000"/>
                <w:sz w:val="20"/>
              </w:rPr>
              <w:t>Volume 3</w:t>
            </w:r>
          </w:p>
        </w:tc>
        <w:tc>
          <w:tcPr>
            <w:tcW w:w="2695" w:type="dxa"/>
            <w:tcBorders>
              <w:right w:val="double" w:color="auto" w:sz="4" w:space="0"/>
            </w:tcBorders>
          </w:tcPr>
          <w:p w:rsidRPr="005E790C" w:rsidR="005E790C" w:rsidP="005E790C" w:rsidRDefault="005E790C" w14:paraId="301D0741" w14:textId="5B8B1C42">
            <w:pPr>
              <w:pStyle w:val="BodyText"/>
              <w:spacing w:after="0"/>
              <w:ind w:firstLine="0"/>
              <w:jc w:val="center"/>
              <w:rPr>
                <w:sz w:val="20"/>
              </w:rPr>
            </w:pPr>
            <w:r w:rsidRPr="001C053C">
              <w:rPr>
                <w:color w:val="000000"/>
                <w:sz w:val="20"/>
              </w:rPr>
              <w:t xml:space="preserve">Direct discharge </w:t>
            </w:r>
          </w:p>
        </w:tc>
      </w:tr>
      <w:tr w:rsidR="009E15B0" w:rsidTr="005E790C" w14:paraId="40DE09C4" w14:textId="77777777">
        <w:tc>
          <w:tcPr>
            <w:tcW w:w="4500" w:type="dxa"/>
            <w:tcBorders>
              <w:left w:val="double" w:color="auto" w:sz="4" w:space="0"/>
            </w:tcBorders>
            <w:vAlign w:val="center"/>
          </w:tcPr>
          <w:p w:rsidRPr="005E790C" w:rsidR="009E15B0" w:rsidP="009E15B0" w:rsidRDefault="009E15B0" w14:paraId="02F2012E" w14:textId="0A2AC9C1">
            <w:pPr>
              <w:pStyle w:val="BodyText"/>
              <w:spacing w:after="0"/>
              <w:ind w:firstLine="0"/>
              <w:rPr>
                <w:sz w:val="20"/>
              </w:rPr>
            </w:pPr>
            <w:r w:rsidRPr="005E790C">
              <w:rPr>
                <w:color w:val="000000"/>
                <w:sz w:val="20"/>
              </w:rPr>
              <w:t>Meat Slaughter</w:t>
            </w:r>
          </w:p>
        </w:tc>
        <w:tc>
          <w:tcPr>
            <w:tcW w:w="2155" w:type="dxa"/>
            <w:vAlign w:val="center"/>
          </w:tcPr>
          <w:p w:rsidRPr="005E790C" w:rsidR="009E15B0" w:rsidP="009E15B0" w:rsidRDefault="009E15B0" w14:paraId="1923F45D" w14:textId="3467CA84">
            <w:pPr>
              <w:pStyle w:val="BodyText"/>
              <w:spacing w:after="0"/>
              <w:ind w:firstLine="0"/>
              <w:jc w:val="center"/>
              <w:rPr>
                <w:sz w:val="20"/>
              </w:rPr>
            </w:pPr>
            <w:r w:rsidRPr="005E790C">
              <w:rPr>
                <w:color w:val="000000"/>
                <w:sz w:val="20"/>
              </w:rPr>
              <w:t xml:space="preserve">Production </w:t>
            </w:r>
            <w:r w:rsidR="005E790C">
              <w:rPr>
                <w:color w:val="000000"/>
                <w:sz w:val="20"/>
              </w:rPr>
              <w:t>Volume 4</w:t>
            </w:r>
          </w:p>
        </w:tc>
        <w:tc>
          <w:tcPr>
            <w:tcW w:w="2695" w:type="dxa"/>
            <w:tcBorders>
              <w:right w:val="double" w:color="auto" w:sz="4" w:space="0"/>
            </w:tcBorders>
            <w:vAlign w:val="center"/>
          </w:tcPr>
          <w:p w:rsidRPr="005E790C" w:rsidR="009E15B0" w:rsidP="009E15B0" w:rsidRDefault="009E15B0" w14:paraId="1362658A" w14:textId="701C93BA">
            <w:pPr>
              <w:pStyle w:val="BodyText"/>
              <w:spacing w:after="0"/>
              <w:ind w:firstLine="0"/>
              <w:jc w:val="center"/>
              <w:rPr>
                <w:sz w:val="20"/>
              </w:rPr>
            </w:pPr>
          </w:p>
        </w:tc>
      </w:tr>
      <w:tr w:rsidR="009E15B0" w:rsidTr="005E790C" w14:paraId="7343F302" w14:textId="77777777">
        <w:tc>
          <w:tcPr>
            <w:tcW w:w="4500" w:type="dxa"/>
            <w:tcBorders>
              <w:left w:val="double" w:color="auto" w:sz="4" w:space="0"/>
            </w:tcBorders>
            <w:vAlign w:val="center"/>
          </w:tcPr>
          <w:p w:rsidRPr="005E790C" w:rsidR="009E15B0" w:rsidP="009E15B0" w:rsidRDefault="009E15B0" w14:paraId="336AF542" w14:textId="268AACE8">
            <w:pPr>
              <w:pStyle w:val="BodyText"/>
              <w:spacing w:after="0"/>
              <w:ind w:firstLine="0"/>
              <w:rPr>
                <w:sz w:val="20"/>
              </w:rPr>
            </w:pPr>
            <w:r w:rsidRPr="005E790C">
              <w:rPr>
                <w:color w:val="000000"/>
                <w:sz w:val="20"/>
              </w:rPr>
              <w:t>Poultry Slaughter</w:t>
            </w:r>
          </w:p>
        </w:tc>
        <w:tc>
          <w:tcPr>
            <w:tcW w:w="2155" w:type="dxa"/>
            <w:vAlign w:val="center"/>
          </w:tcPr>
          <w:p w:rsidRPr="005E790C" w:rsidR="009E15B0" w:rsidP="009E15B0" w:rsidRDefault="009E15B0" w14:paraId="294FADA9" w14:textId="472CCFB5">
            <w:pPr>
              <w:pStyle w:val="BodyText"/>
              <w:spacing w:after="0"/>
              <w:ind w:firstLine="0"/>
              <w:jc w:val="center"/>
              <w:rPr>
                <w:sz w:val="20"/>
              </w:rPr>
            </w:pPr>
            <w:r w:rsidRPr="005E790C">
              <w:rPr>
                <w:color w:val="000000"/>
                <w:sz w:val="20"/>
              </w:rPr>
              <w:t xml:space="preserve">Production </w:t>
            </w:r>
            <w:r w:rsidR="005E790C">
              <w:rPr>
                <w:color w:val="000000"/>
                <w:sz w:val="20"/>
              </w:rPr>
              <w:t>Volume 4</w:t>
            </w:r>
          </w:p>
        </w:tc>
        <w:tc>
          <w:tcPr>
            <w:tcW w:w="2695" w:type="dxa"/>
            <w:tcBorders>
              <w:right w:val="double" w:color="auto" w:sz="4" w:space="0"/>
            </w:tcBorders>
            <w:vAlign w:val="center"/>
          </w:tcPr>
          <w:p w:rsidRPr="005E790C" w:rsidR="009E15B0" w:rsidP="009E15B0" w:rsidRDefault="009E15B0" w14:paraId="70C5E736" w14:textId="537349F0">
            <w:pPr>
              <w:pStyle w:val="BodyText"/>
              <w:spacing w:after="0"/>
              <w:ind w:firstLine="0"/>
              <w:jc w:val="center"/>
              <w:rPr>
                <w:sz w:val="20"/>
              </w:rPr>
            </w:pPr>
          </w:p>
        </w:tc>
      </w:tr>
      <w:tr w:rsidR="009E15B0" w:rsidTr="005E790C" w14:paraId="2E9FD765" w14:textId="77777777">
        <w:tc>
          <w:tcPr>
            <w:tcW w:w="4500" w:type="dxa"/>
            <w:tcBorders>
              <w:left w:val="double" w:color="auto" w:sz="4" w:space="0"/>
            </w:tcBorders>
            <w:vAlign w:val="center"/>
          </w:tcPr>
          <w:p w:rsidRPr="005E790C" w:rsidR="009E15B0" w:rsidP="009E15B0" w:rsidRDefault="009E15B0" w14:paraId="519F73E9" w14:textId="3118182C">
            <w:pPr>
              <w:pStyle w:val="BodyText"/>
              <w:spacing w:after="0"/>
              <w:ind w:firstLine="0"/>
              <w:rPr>
                <w:sz w:val="20"/>
              </w:rPr>
            </w:pPr>
            <w:r w:rsidRPr="005E790C">
              <w:rPr>
                <w:color w:val="000000"/>
                <w:sz w:val="20"/>
              </w:rPr>
              <w:t>Further Processing (All Types)</w:t>
            </w:r>
          </w:p>
        </w:tc>
        <w:tc>
          <w:tcPr>
            <w:tcW w:w="2155" w:type="dxa"/>
            <w:vAlign w:val="center"/>
          </w:tcPr>
          <w:p w:rsidRPr="005E790C" w:rsidR="009E15B0" w:rsidP="009E15B0" w:rsidRDefault="009E15B0" w14:paraId="6D2E923A" w14:textId="4DA3CBC8">
            <w:pPr>
              <w:pStyle w:val="BodyText"/>
              <w:spacing w:after="0"/>
              <w:ind w:firstLine="0"/>
              <w:jc w:val="center"/>
              <w:rPr>
                <w:sz w:val="20"/>
              </w:rPr>
            </w:pPr>
            <w:r w:rsidRPr="005E790C">
              <w:rPr>
                <w:color w:val="000000"/>
                <w:sz w:val="20"/>
              </w:rPr>
              <w:t xml:space="preserve">Production </w:t>
            </w:r>
            <w:r w:rsidR="005E790C">
              <w:rPr>
                <w:color w:val="000000"/>
                <w:sz w:val="20"/>
              </w:rPr>
              <w:t>Volume 4</w:t>
            </w:r>
          </w:p>
        </w:tc>
        <w:tc>
          <w:tcPr>
            <w:tcW w:w="2695" w:type="dxa"/>
            <w:tcBorders>
              <w:right w:val="double" w:color="auto" w:sz="4" w:space="0"/>
            </w:tcBorders>
            <w:vAlign w:val="center"/>
          </w:tcPr>
          <w:p w:rsidRPr="005E790C" w:rsidR="009E15B0" w:rsidP="009E15B0" w:rsidRDefault="009E15B0" w14:paraId="2EAC9A15" w14:textId="55FC67E9">
            <w:pPr>
              <w:pStyle w:val="BodyText"/>
              <w:spacing w:after="0"/>
              <w:ind w:firstLine="0"/>
              <w:jc w:val="center"/>
              <w:rPr>
                <w:sz w:val="20"/>
              </w:rPr>
            </w:pPr>
          </w:p>
        </w:tc>
      </w:tr>
      <w:tr w:rsidR="005E790C" w:rsidTr="000245CE" w14:paraId="69D57D71" w14:textId="77777777">
        <w:tc>
          <w:tcPr>
            <w:tcW w:w="4500" w:type="dxa"/>
            <w:tcBorders>
              <w:left w:val="double" w:color="auto" w:sz="4" w:space="0"/>
            </w:tcBorders>
            <w:vAlign w:val="center"/>
          </w:tcPr>
          <w:p w:rsidRPr="005E790C" w:rsidR="005E790C" w:rsidP="005E790C" w:rsidRDefault="005E790C" w14:paraId="04F84D97" w14:textId="04642C4D">
            <w:pPr>
              <w:pStyle w:val="BodyText"/>
              <w:spacing w:after="0"/>
              <w:ind w:firstLine="0"/>
              <w:rPr>
                <w:sz w:val="20"/>
              </w:rPr>
            </w:pPr>
            <w:r w:rsidRPr="005E790C">
              <w:rPr>
                <w:color w:val="000000"/>
                <w:sz w:val="20"/>
              </w:rPr>
              <w:t>Meat Slaughter</w:t>
            </w:r>
          </w:p>
        </w:tc>
        <w:tc>
          <w:tcPr>
            <w:tcW w:w="2155" w:type="dxa"/>
            <w:vAlign w:val="center"/>
          </w:tcPr>
          <w:p w:rsidRPr="005E790C" w:rsidR="005E790C" w:rsidP="005E790C" w:rsidRDefault="005E790C" w14:paraId="44C5544D" w14:textId="2C5666AE">
            <w:pPr>
              <w:pStyle w:val="BodyText"/>
              <w:spacing w:after="0"/>
              <w:ind w:firstLine="0"/>
              <w:jc w:val="center"/>
              <w:rPr>
                <w:sz w:val="20"/>
              </w:rPr>
            </w:pPr>
            <w:r w:rsidRPr="005E790C">
              <w:rPr>
                <w:color w:val="000000"/>
                <w:sz w:val="20"/>
              </w:rPr>
              <w:t xml:space="preserve">Production </w:t>
            </w:r>
            <w:r>
              <w:rPr>
                <w:color w:val="000000"/>
                <w:sz w:val="20"/>
              </w:rPr>
              <w:t>Volume 4</w:t>
            </w:r>
          </w:p>
        </w:tc>
        <w:tc>
          <w:tcPr>
            <w:tcW w:w="2695" w:type="dxa"/>
            <w:tcBorders>
              <w:right w:val="double" w:color="auto" w:sz="4" w:space="0"/>
            </w:tcBorders>
          </w:tcPr>
          <w:p w:rsidRPr="005E790C" w:rsidR="005E790C" w:rsidP="005E790C" w:rsidRDefault="005E790C" w14:paraId="613FDB86" w14:textId="1C166392">
            <w:pPr>
              <w:pStyle w:val="BodyText"/>
              <w:spacing w:after="0"/>
              <w:ind w:firstLine="0"/>
              <w:jc w:val="center"/>
              <w:rPr>
                <w:sz w:val="20"/>
              </w:rPr>
            </w:pPr>
            <w:r w:rsidRPr="001212B6">
              <w:rPr>
                <w:color w:val="000000"/>
                <w:sz w:val="20"/>
              </w:rPr>
              <w:t xml:space="preserve">Direct discharge </w:t>
            </w:r>
          </w:p>
        </w:tc>
      </w:tr>
      <w:tr w:rsidR="005E790C" w:rsidTr="000245CE" w14:paraId="5A3F6988" w14:textId="77777777">
        <w:tc>
          <w:tcPr>
            <w:tcW w:w="4500" w:type="dxa"/>
            <w:tcBorders>
              <w:left w:val="double" w:color="auto" w:sz="4" w:space="0"/>
            </w:tcBorders>
            <w:vAlign w:val="center"/>
          </w:tcPr>
          <w:p w:rsidRPr="005E790C" w:rsidR="005E790C" w:rsidP="005E790C" w:rsidRDefault="005E790C" w14:paraId="39FEF79C" w14:textId="1204310F">
            <w:pPr>
              <w:pStyle w:val="BodyText"/>
              <w:spacing w:after="0"/>
              <w:ind w:firstLine="0"/>
              <w:rPr>
                <w:sz w:val="20"/>
              </w:rPr>
            </w:pPr>
            <w:r w:rsidRPr="005E790C">
              <w:rPr>
                <w:color w:val="000000"/>
                <w:sz w:val="20"/>
              </w:rPr>
              <w:t>Poultry Slaughter- Direct</w:t>
            </w:r>
          </w:p>
        </w:tc>
        <w:tc>
          <w:tcPr>
            <w:tcW w:w="2155" w:type="dxa"/>
            <w:vAlign w:val="center"/>
          </w:tcPr>
          <w:p w:rsidRPr="005E790C" w:rsidR="005E790C" w:rsidP="005E790C" w:rsidRDefault="005E790C" w14:paraId="056DE3D5" w14:textId="71D59B48">
            <w:pPr>
              <w:pStyle w:val="BodyText"/>
              <w:spacing w:after="0"/>
              <w:ind w:firstLine="0"/>
              <w:jc w:val="center"/>
              <w:rPr>
                <w:sz w:val="20"/>
              </w:rPr>
            </w:pPr>
            <w:r w:rsidRPr="005E790C">
              <w:rPr>
                <w:color w:val="000000"/>
                <w:sz w:val="20"/>
              </w:rPr>
              <w:t xml:space="preserve">Production </w:t>
            </w:r>
            <w:r>
              <w:rPr>
                <w:color w:val="000000"/>
                <w:sz w:val="20"/>
              </w:rPr>
              <w:t>Volume 4</w:t>
            </w:r>
          </w:p>
        </w:tc>
        <w:tc>
          <w:tcPr>
            <w:tcW w:w="2695" w:type="dxa"/>
            <w:tcBorders>
              <w:right w:val="double" w:color="auto" w:sz="4" w:space="0"/>
            </w:tcBorders>
          </w:tcPr>
          <w:p w:rsidRPr="005E790C" w:rsidR="005E790C" w:rsidP="005E790C" w:rsidRDefault="005E790C" w14:paraId="63CA12C8" w14:textId="09A3C084">
            <w:pPr>
              <w:pStyle w:val="BodyText"/>
              <w:spacing w:after="0"/>
              <w:ind w:firstLine="0"/>
              <w:jc w:val="center"/>
              <w:rPr>
                <w:sz w:val="20"/>
              </w:rPr>
            </w:pPr>
            <w:r w:rsidRPr="001212B6">
              <w:rPr>
                <w:color w:val="000000"/>
                <w:sz w:val="20"/>
              </w:rPr>
              <w:t xml:space="preserve">Direct discharge </w:t>
            </w:r>
          </w:p>
        </w:tc>
      </w:tr>
      <w:tr w:rsidR="005E790C" w:rsidTr="000245CE" w14:paraId="2F3D3903" w14:textId="77777777">
        <w:tc>
          <w:tcPr>
            <w:tcW w:w="4500" w:type="dxa"/>
            <w:tcBorders>
              <w:left w:val="double" w:color="auto" w:sz="4" w:space="0"/>
            </w:tcBorders>
            <w:vAlign w:val="center"/>
          </w:tcPr>
          <w:p w:rsidRPr="005E790C" w:rsidR="005E790C" w:rsidP="005E790C" w:rsidRDefault="005E790C" w14:paraId="706A798F" w14:textId="45DAD0EF">
            <w:pPr>
              <w:pStyle w:val="BodyText"/>
              <w:spacing w:after="0"/>
              <w:ind w:firstLine="0"/>
              <w:rPr>
                <w:sz w:val="20"/>
              </w:rPr>
            </w:pPr>
            <w:r w:rsidRPr="005E790C">
              <w:rPr>
                <w:color w:val="000000"/>
                <w:sz w:val="20"/>
              </w:rPr>
              <w:t xml:space="preserve">Further Processing (All Types) </w:t>
            </w:r>
          </w:p>
        </w:tc>
        <w:tc>
          <w:tcPr>
            <w:tcW w:w="2155" w:type="dxa"/>
            <w:vAlign w:val="center"/>
          </w:tcPr>
          <w:p w:rsidRPr="005E790C" w:rsidR="005E790C" w:rsidP="005E790C" w:rsidRDefault="005E790C" w14:paraId="3FC64ABA" w14:textId="313D2E7D">
            <w:pPr>
              <w:pStyle w:val="BodyText"/>
              <w:spacing w:after="0"/>
              <w:ind w:firstLine="0"/>
              <w:jc w:val="center"/>
              <w:rPr>
                <w:sz w:val="20"/>
              </w:rPr>
            </w:pPr>
            <w:r w:rsidRPr="005E790C">
              <w:rPr>
                <w:color w:val="000000"/>
                <w:sz w:val="20"/>
              </w:rPr>
              <w:t xml:space="preserve">Production </w:t>
            </w:r>
            <w:r>
              <w:rPr>
                <w:color w:val="000000"/>
                <w:sz w:val="20"/>
              </w:rPr>
              <w:t>Volume 4</w:t>
            </w:r>
          </w:p>
        </w:tc>
        <w:tc>
          <w:tcPr>
            <w:tcW w:w="2695" w:type="dxa"/>
            <w:tcBorders>
              <w:right w:val="double" w:color="auto" w:sz="4" w:space="0"/>
            </w:tcBorders>
          </w:tcPr>
          <w:p w:rsidRPr="005E790C" w:rsidR="005E790C" w:rsidP="005E790C" w:rsidRDefault="005E790C" w14:paraId="352D8B13" w14:textId="0199F8D0">
            <w:pPr>
              <w:pStyle w:val="BodyText"/>
              <w:spacing w:after="0"/>
              <w:ind w:firstLine="0"/>
              <w:jc w:val="center"/>
              <w:rPr>
                <w:sz w:val="20"/>
              </w:rPr>
            </w:pPr>
            <w:r w:rsidRPr="001212B6">
              <w:rPr>
                <w:color w:val="000000"/>
                <w:sz w:val="20"/>
              </w:rPr>
              <w:t xml:space="preserve">Direct discharge </w:t>
            </w:r>
          </w:p>
        </w:tc>
      </w:tr>
      <w:tr w:rsidR="009E15B0" w:rsidTr="005E790C" w14:paraId="061D35C9" w14:textId="77777777">
        <w:tc>
          <w:tcPr>
            <w:tcW w:w="4500" w:type="dxa"/>
            <w:tcBorders>
              <w:left w:val="double" w:color="auto" w:sz="4" w:space="0"/>
            </w:tcBorders>
            <w:vAlign w:val="center"/>
          </w:tcPr>
          <w:p w:rsidRPr="005E790C" w:rsidR="009E15B0" w:rsidP="009E15B0" w:rsidRDefault="009E15B0" w14:paraId="5637AE6B" w14:textId="768E3B69">
            <w:pPr>
              <w:pStyle w:val="BodyText"/>
              <w:spacing w:after="0"/>
              <w:ind w:firstLine="0"/>
              <w:rPr>
                <w:sz w:val="20"/>
              </w:rPr>
            </w:pPr>
            <w:r w:rsidRPr="005E790C">
              <w:rPr>
                <w:color w:val="000000"/>
                <w:sz w:val="20"/>
              </w:rPr>
              <w:t>Meat Slaughter</w:t>
            </w:r>
          </w:p>
        </w:tc>
        <w:tc>
          <w:tcPr>
            <w:tcW w:w="2155" w:type="dxa"/>
            <w:vAlign w:val="center"/>
          </w:tcPr>
          <w:p w:rsidRPr="005E790C" w:rsidR="009E15B0" w:rsidP="009E15B0" w:rsidRDefault="009E15B0" w14:paraId="312B2BE5" w14:textId="4742FABF">
            <w:pPr>
              <w:pStyle w:val="BodyText"/>
              <w:spacing w:after="0"/>
              <w:ind w:firstLine="0"/>
              <w:jc w:val="center"/>
              <w:rPr>
                <w:sz w:val="20"/>
              </w:rPr>
            </w:pPr>
            <w:r w:rsidRPr="005E790C">
              <w:rPr>
                <w:color w:val="000000"/>
                <w:sz w:val="20"/>
              </w:rPr>
              <w:t xml:space="preserve">Production </w:t>
            </w:r>
            <w:r w:rsidR="005E790C">
              <w:rPr>
                <w:color w:val="000000"/>
                <w:sz w:val="20"/>
              </w:rPr>
              <w:t>Volume 5</w:t>
            </w:r>
          </w:p>
        </w:tc>
        <w:tc>
          <w:tcPr>
            <w:tcW w:w="2695" w:type="dxa"/>
            <w:tcBorders>
              <w:right w:val="double" w:color="auto" w:sz="4" w:space="0"/>
            </w:tcBorders>
            <w:vAlign w:val="center"/>
          </w:tcPr>
          <w:p w:rsidRPr="005E790C" w:rsidR="009E15B0" w:rsidP="009E15B0" w:rsidRDefault="009E15B0" w14:paraId="603FAEAE" w14:textId="11C5F72F">
            <w:pPr>
              <w:pStyle w:val="BodyText"/>
              <w:spacing w:after="0"/>
              <w:ind w:firstLine="0"/>
              <w:jc w:val="center"/>
              <w:rPr>
                <w:sz w:val="20"/>
              </w:rPr>
            </w:pPr>
          </w:p>
        </w:tc>
      </w:tr>
      <w:tr w:rsidR="009E15B0" w:rsidTr="005E790C" w14:paraId="15D563FF" w14:textId="77777777">
        <w:tc>
          <w:tcPr>
            <w:tcW w:w="4500" w:type="dxa"/>
            <w:tcBorders>
              <w:left w:val="double" w:color="auto" w:sz="4" w:space="0"/>
            </w:tcBorders>
            <w:vAlign w:val="center"/>
          </w:tcPr>
          <w:p w:rsidRPr="005E790C" w:rsidR="009E15B0" w:rsidP="009E15B0" w:rsidRDefault="009E15B0" w14:paraId="528C3F78" w14:textId="498A1C23">
            <w:pPr>
              <w:pStyle w:val="BodyText"/>
              <w:spacing w:after="0"/>
              <w:ind w:firstLine="0"/>
              <w:rPr>
                <w:sz w:val="20"/>
              </w:rPr>
            </w:pPr>
            <w:r w:rsidRPr="005E790C">
              <w:rPr>
                <w:color w:val="000000"/>
                <w:sz w:val="20"/>
              </w:rPr>
              <w:t>Poultry Slaughter</w:t>
            </w:r>
          </w:p>
        </w:tc>
        <w:tc>
          <w:tcPr>
            <w:tcW w:w="2155" w:type="dxa"/>
            <w:vAlign w:val="center"/>
          </w:tcPr>
          <w:p w:rsidRPr="005E790C" w:rsidR="009E15B0" w:rsidP="009E15B0" w:rsidRDefault="009E15B0" w14:paraId="696BB249" w14:textId="0E72942B">
            <w:pPr>
              <w:pStyle w:val="BodyText"/>
              <w:spacing w:after="0"/>
              <w:ind w:firstLine="0"/>
              <w:jc w:val="center"/>
              <w:rPr>
                <w:sz w:val="20"/>
              </w:rPr>
            </w:pPr>
            <w:r w:rsidRPr="005E790C">
              <w:rPr>
                <w:color w:val="000000"/>
                <w:sz w:val="20"/>
              </w:rPr>
              <w:t xml:space="preserve">Production </w:t>
            </w:r>
            <w:r w:rsidR="005E790C">
              <w:rPr>
                <w:color w:val="000000"/>
                <w:sz w:val="20"/>
              </w:rPr>
              <w:t>Volume 5</w:t>
            </w:r>
          </w:p>
        </w:tc>
        <w:tc>
          <w:tcPr>
            <w:tcW w:w="2695" w:type="dxa"/>
            <w:tcBorders>
              <w:right w:val="double" w:color="auto" w:sz="4" w:space="0"/>
            </w:tcBorders>
            <w:vAlign w:val="center"/>
          </w:tcPr>
          <w:p w:rsidRPr="005E790C" w:rsidR="009E15B0" w:rsidP="009E15B0" w:rsidRDefault="009E15B0" w14:paraId="63A39699" w14:textId="4326B516">
            <w:pPr>
              <w:pStyle w:val="BodyText"/>
              <w:spacing w:after="0"/>
              <w:ind w:firstLine="0"/>
              <w:jc w:val="center"/>
              <w:rPr>
                <w:sz w:val="20"/>
              </w:rPr>
            </w:pPr>
          </w:p>
        </w:tc>
      </w:tr>
      <w:tr w:rsidR="009E15B0" w:rsidTr="005E790C" w14:paraId="5E1F7A9D" w14:textId="77777777">
        <w:tc>
          <w:tcPr>
            <w:tcW w:w="4500" w:type="dxa"/>
            <w:tcBorders>
              <w:left w:val="double" w:color="auto" w:sz="4" w:space="0"/>
            </w:tcBorders>
            <w:vAlign w:val="center"/>
          </w:tcPr>
          <w:p w:rsidRPr="005E790C" w:rsidR="009E15B0" w:rsidP="009E15B0" w:rsidRDefault="009E15B0" w14:paraId="78B026F4" w14:textId="52664142">
            <w:pPr>
              <w:pStyle w:val="BodyText"/>
              <w:spacing w:after="0"/>
              <w:ind w:firstLine="0"/>
              <w:rPr>
                <w:sz w:val="20"/>
              </w:rPr>
            </w:pPr>
            <w:r w:rsidRPr="005E790C">
              <w:rPr>
                <w:color w:val="000000"/>
                <w:sz w:val="20"/>
              </w:rPr>
              <w:t>Further Processing (All Types)</w:t>
            </w:r>
          </w:p>
        </w:tc>
        <w:tc>
          <w:tcPr>
            <w:tcW w:w="2155" w:type="dxa"/>
            <w:vAlign w:val="center"/>
          </w:tcPr>
          <w:p w:rsidRPr="005E790C" w:rsidR="009E15B0" w:rsidP="009E15B0" w:rsidRDefault="009E15B0" w14:paraId="18D357CD" w14:textId="2213C8E5">
            <w:pPr>
              <w:pStyle w:val="BodyText"/>
              <w:spacing w:after="0"/>
              <w:ind w:firstLine="0"/>
              <w:jc w:val="center"/>
              <w:rPr>
                <w:sz w:val="20"/>
              </w:rPr>
            </w:pPr>
            <w:r w:rsidRPr="005E790C">
              <w:rPr>
                <w:color w:val="000000"/>
                <w:sz w:val="20"/>
              </w:rPr>
              <w:t xml:space="preserve">Production </w:t>
            </w:r>
            <w:r w:rsidR="005E790C">
              <w:rPr>
                <w:color w:val="000000"/>
                <w:sz w:val="20"/>
              </w:rPr>
              <w:t>Volume 5</w:t>
            </w:r>
          </w:p>
        </w:tc>
        <w:tc>
          <w:tcPr>
            <w:tcW w:w="2695" w:type="dxa"/>
            <w:tcBorders>
              <w:right w:val="double" w:color="auto" w:sz="4" w:space="0"/>
            </w:tcBorders>
            <w:vAlign w:val="center"/>
          </w:tcPr>
          <w:p w:rsidRPr="005E790C" w:rsidR="009E15B0" w:rsidP="009E15B0" w:rsidRDefault="009E15B0" w14:paraId="7EDC225E" w14:textId="2D3CCEAC">
            <w:pPr>
              <w:pStyle w:val="BodyText"/>
              <w:spacing w:after="0"/>
              <w:ind w:firstLine="0"/>
              <w:jc w:val="center"/>
              <w:rPr>
                <w:sz w:val="20"/>
              </w:rPr>
            </w:pPr>
          </w:p>
        </w:tc>
      </w:tr>
      <w:tr w:rsidR="005E790C" w:rsidTr="000245CE" w14:paraId="55755D90" w14:textId="77777777">
        <w:tc>
          <w:tcPr>
            <w:tcW w:w="4500" w:type="dxa"/>
            <w:tcBorders>
              <w:left w:val="double" w:color="auto" w:sz="4" w:space="0"/>
            </w:tcBorders>
            <w:vAlign w:val="center"/>
          </w:tcPr>
          <w:p w:rsidRPr="005E790C" w:rsidR="005E790C" w:rsidP="005E790C" w:rsidRDefault="005E790C" w14:paraId="2F4F4D9A" w14:textId="37E252F3">
            <w:pPr>
              <w:pStyle w:val="BodyText"/>
              <w:spacing w:after="0"/>
              <w:ind w:firstLine="0"/>
              <w:rPr>
                <w:sz w:val="20"/>
              </w:rPr>
            </w:pPr>
            <w:r w:rsidRPr="005E790C">
              <w:rPr>
                <w:color w:val="000000"/>
                <w:sz w:val="20"/>
              </w:rPr>
              <w:t>Meat Slaughter</w:t>
            </w:r>
          </w:p>
        </w:tc>
        <w:tc>
          <w:tcPr>
            <w:tcW w:w="2155" w:type="dxa"/>
            <w:vAlign w:val="center"/>
          </w:tcPr>
          <w:p w:rsidRPr="005E790C" w:rsidR="005E790C" w:rsidP="005E790C" w:rsidRDefault="005E790C" w14:paraId="1060E165" w14:textId="0F1BF315">
            <w:pPr>
              <w:pStyle w:val="BodyText"/>
              <w:spacing w:after="0"/>
              <w:ind w:firstLine="0"/>
              <w:jc w:val="center"/>
              <w:rPr>
                <w:sz w:val="20"/>
              </w:rPr>
            </w:pPr>
            <w:r w:rsidRPr="005E790C">
              <w:rPr>
                <w:color w:val="000000"/>
                <w:sz w:val="20"/>
              </w:rPr>
              <w:t xml:space="preserve">Production </w:t>
            </w:r>
            <w:r>
              <w:rPr>
                <w:color w:val="000000"/>
                <w:sz w:val="20"/>
              </w:rPr>
              <w:t>Volume 5</w:t>
            </w:r>
          </w:p>
        </w:tc>
        <w:tc>
          <w:tcPr>
            <w:tcW w:w="2695" w:type="dxa"/>
            <w:tcBorders>
              <w:right w:val="double" w:color="auto" w:sz="4" w:space="0"/>
            </w:tcBorders>
          </w:tcPr>
          <w:p w:rsidRPr="005E790C" w:rsidR="005E790C" w:rsidP="005E790C" w:rsidRDefault="005E790C" w14:paraId="6FB38800" w14:textId="20F09EA0">
            <w:pPr>
              <w:pStyle w:val="BodyText"/>
              <w:spacing w:after="0"/>
              <w:ind w:firstLine="0"/>
              <w:jc w:val="center"/>
              <w:rPr>
                <w:sz w:val="20"/>
              </w:rPr>
            </w:pPr>
            <w:r w:rsidRPr="00E33D33">
              <w:rPr>
                <w:color w:val="000000"/>
                <w:sz w:val="20"/>
              </w:rPr>
              <w:t xml:space="preserve">Direct discharge </w:t>
            </w:r>
          </w:p>
        </w:tc>
      </w:tr>
      <w:tr w:rsidR="005E790C" w:rsidTr="000245CE" w14:paraId="11201CA3" w14:textId="77777777">
        <w:tc>
          <w:tcPr>
            <w:tcW w:w="4500" w:type="dxa"/>
            <w:tcBorders>
              <w:left w:val="double" w:color="auto" w:sz="4" w:space="0"/>
            </w:tcBorders>
            <w:vAlign w:val="center"/>
          </w:tcPr>
          <w:p w:rsidRPr="005E790C" w:rsidR="005E790C" w:rsidP="005E790C" w:rsidRDefault="005E790C" w14:paraId="3B0F27A8" w14:textId="0095032E">
            <w:pPr>
              <w:pStyle w:val="BodyText"/>
              <w:spacing w:after="0"/>
              <w:ind w:firstLine="0"/>
              <w:rPr>
                <w:sz w:val="20"/>
              </w:rPr>
            </w:pPr>
            <w:r w:rsidRPr="005E790C">
              <w:rPr>
                <w:color w:val="000000"/>
                <w:sz w:val="20"/>
              </w:rPr>
              <w:t>Poultry Slaughter- Direct</w:t>
            </w:r>
          </w:p>
        </w:tc>
        <w:tc>
          <w:tcPr>
            <w:tcW w:w="2155" w:type="dxa"/>
            <w:vAlign w:val="center"/>
          </w:tcPr>
          <w:p w:rsidRPr="005E790C" w:rsidR="005E790C" w:rsidP="005E790C" w:rsidRDefault="005E790C" w14:paraId="4F712D4D" w14:textId="17A36F00">
            <w:pPr>
              <w:pStyle w:val="BodyText"/>
              <w:spacing w:after="0"/>
              <w:ind w:firstLine="0"/>
              <w:jc w:val="center"/>
              <w:rPr>
                <w:sz w:val="20"/>
              </w:rPr>
            </w:pPr>
            <w:r w:rsidRPr="005E790C">
              <w:rPr>
                <w:color w:val="000000"/>
                <w:sz w:val="20"/>
              </w:rPr>
              <w:t xml:space="preserve">Production </w:t>
            </w:r>
            <w:r>
              <w:rPr>
                <w:color w:val="000000"/>
                <w:sz w:val="20"/>
              </w:rPr>
              <w:t>Volume 5</w:t>
            </w:r>
          </w:p>
        </w:tc>
        <w:tc>
          <w:tcPr>
            <w:tcW w:w="2695" w:type="dxa"/>
            <w:tcBorders>
              <w:right w:val="double" w:color="auto" w:sz="4" w:space="0"/>
            </w:tcBorders>
          </w:tcPr>
          <w:p w:rsidRPr="005E790C" w:rsidR="005E790C" w:rsidP="005E790C" w:rsidRDefault="005E790C" w14:paraId="43E3B193" w14:textId="4D188838">
            <w:pPr>
              <w:pStyle w:val="BodyText"/>
              <w:spacing w:after="0"/>
              <w:ind w:firstLine="0"/>
              <w:jc w:val="center"/>
              <w:rPr>
                <w:sz w:val="20"/>
              </w:rPr>
            </w:pPr>
            <w:r w:rsidRPr="00E33D33">
              <w:rPr>
                <w:color w:val="000000"/>
                <w:sz w:val="20"/>
              </w:rPr>
              <w:t xml:space="preserve">Direct discharge </w:t>
            </w:r>
          </w:p>
        </w:tc>
      </w:tr>
      <w:tr w:rsidR="005E790C" w:rsidTr="000245CE" w14:paraId="646FAFD4" w14:textId="77777777">
        <w:tc>
          <w:tcPr>
            <w:tcW w:w="4500" w:type="dxa"/>
            <w:tcBorders>
              <w:left w:val="double" w:color="auto" w:sz="4" w:space="0"/>
              <w:bottom w:val="double" w:color="auto" w:sz="4" w:space="0"/>
            </w:tcBorders>
            <w:vAlign w:val="center"/>
          </w:tcPr>
          <w:p w:rsidRPr="005E790C" w:rsidR="005E790C" w:rsidP="005E790C" w:rsidRDefault="005E790C" w14:paraId="0CC6E063" w14:textId="6FA7B973">
            <w:pPr>
              <w:pStyle w:val="BodyText"/>
              <w:spacing w:after="0"/>
              <w:ind w:firstLine="0"/>
              <w:rPr>
                <w:sz w:val="20"/>
              </w:rPr>
            </w:pPr>
            <w:r w:rsidRPr="005E790C">
              <w:rPr>
                <w:color w:val="000000"/>
                <w:sz w:val="20"/>
              </w:rPr>
              <w:t xml:space="preserve">Further Processing (All Types) </w:t>
            </w:r>
          </w:p>
        </w:tc>
        <w:tc>
          <w:tcPr>
            <w:tcW w:w="2155" w:type="dxa"/>
            <w:tcBorders>
              <w:bottom w:val="double" w:color="auto" w:sz="4" w:space="0"/>
            </w:tcBorders>
            <w:vAlign w:val="center"/>
          </w:tcPr>
          <w:p w:rsidRPr="005E790C" w:rsidR="005E790C" w:rsidP="005E790C" w:rsidRDefault="005E790C" w14:paraId="449AE52B" w14:textId="5A540AD6">
            <w:pPr>
              <w:pStyle w:val="BodyText"/>
              <w:spacing w:after="0"/>
              <w:ind w:firstLine="0"/>
              <w:jc w:val="center"/>
              <w:rPr>
                <w:sz w:val="20"/>
              </w:rPr>
            </w:pPr>
            <w:r w:rsidRPr="005E790C">
              <w:rPr>
                <w:color w:val="000000"/>
                <w:sz w:val="20"/>
              </w:rPr>
              <w:t xml:space="preserve">Production </w:t>
            </w:r>
            <w:r>
              <w:rPr>
                <w:color w:val="000000"/>
                <w:sz w:val="20"/>
              </w:rPr>
              <w:t>Volume 5</w:t>
            </w:r>
          </w:p>
        </w:tc>
        <w:tc>
          <w:tcPr>
            <w:tcW w:w="2695" w:type="dxa"/>
            <w:tcBorders>
              <w:bottom w:val="double" w:color="auto" w:sz="4" w:space="0"/>
              <w:right w:val="double" w:color="auto" w:sz="4" w:space="0"/>
            </w:tcBorders>
          </w:tcPr>
          <w:p w:rsidRPr="005E790C" w:rsidR="005E790C" w:rsidP="005E790C" w:rsidRDefault="005E790C" w14:paraId="05568D19" w14:textId="37989481">
            <w:pPr>
              <w:pStyle w:val="BodyText"/>
              <w:spacing w:after="0"/>
              <w:ind w:firstLine="0"/>
              <w:jc w:val="center"/>
              <w:rPr>
                <w:sz w:val="20"/>
              </w:rPr>
            </w:pPr>
            <w:r w:rsidRPr="00E33D33">
              <w:rPr>
                <w:color w:val="000000"/>
                <w:sz w:val="20"/>
              </w:rPr>
              <w:t xml:space="preserve">Direct discharge </w:t>
            </w:r>
          </w:p>
        </w:tc>
      </w:tr>
    </w:tbl>
    <w:p w:rsidRPr="005E790C" w:rsidR="009E15B0" w:rsidP="005E790C" w:rsidRDefault="005E790C" w14:paraId="2E66027B" w14:textId="0FC5B028">
      <w:pPr>
        <w:pStyle w:val="BodyText"/>
        <w:spacing w:after="120"/>
        <w:ind w:firstLine="0"/>
        <w:rPr>
          <w:sz w:val="16"/>
          <w:szCs w:val="12"/>
        </w:rPr>
      </w:pPr>
      <w:r w:rsidRPr="005E790C">
        <w:rPr>
          <w:sz w:val="16"/>
          <w:szCs w:val="12"/>
        </w:rPr>
        <w:t>a – Strata level 3, those that have a direct discharge were identified based on which facilities have an</w:t>
      </w:r>
      <w:r w:rsidR="008D5568">
        <w:rPr>
          <w:sz w:val="16"/>
          <w:szCs w:val="12"/>
        </w:rPr>
        <w:t xml:space="preserve"> individual</w:t>
      </w:r>
      <w:r w:rsidRPr="005E790C">
        <w:rPr>
          <w:sz w:val="16"/>
          <w:szCs w:val="12"/>
        </w:rPr>
        <w:t xml:space="preserve"> NPDES permit.</w:t>
      </w:r>
    </w:p>
    <w:p w:rsidR="005573B3" w:rsidP="00841AA2" w:rsidRDefault="005573B3" w14:paraId="7C49C544" w14:textId="3521B984">
      <w:pPr>
        <w:pStyle w:val="BodyText"/>
        <w:spacing w:after="120"/>
      </w:pPr>
    </w:p>
    <w:p w:rsidR="005573B3" w:rsidRDefault="005573B3" w14:paraId="69D6C183" w14:textId="6ECAA025">
      <w:pPr>
        <w:rPr>
          <w:szCs w:val="20"/>
        </w:rPr>
      </w:pPr>
      <w:r>
        <w:br w:type="page"/>
      </w:r>
    </w:p>
    <w:p w:rsidR="005573B3" w:rsidP="005573B3" w:rsidRDefault="005573B3" w14:paraId="6400E1CD" w14:textId="77777777">
      <w:pPr>
        <w:pStyle w:val="BodyText"/>
        <w:spacing w:before="240" w:after="120"/>
        <w:ind w:firstLine="0"/>
        <w:jc w:val="center"/>
        <w:rPr>
          <w:rFonts w:ascii="Calibri" w:hAnsi="Calibri" w:cs="Calibri"/>
          <w:b/>
          <w:bCs/>
          <w:color w:val="000000"/>
          <w:sz w:val="22"/>
          <w:szCs w:val="22"/>
        </w:rPr>
        <w:sectPr w:rsidR="005573B3" w:rsidSect="00FF452C">
          <w:headerReference w:type="default" r:id="rId33"/>
          <w:footerReference w:type="default" r:id="rId34"/>
          <w:pgSz w:w="12240" w:h="15840" w:code="1"/>
          <w:pgMar w:top="1440" w:right="1440" w:bottom="1440" w:left="1440" w:header="720" w:footer="720" w:gutter="0"/>
          <w:cols w:space="720"/>
          <w:docGrid w:linePitch="360"/>
        </w:sectPr>
      </w:pPr>
    </w:p>
    <w:tbl>
      <w:tblPr>
        <w:tblStyle w:val="TableGrid"/>
        <w:tblW w:w="13230" w:type="dxa"/>
        <w:jc w:val="center"/>
        <w:tblLook w:val="04A0" w:firstRow="1" w:lastRow="0" w:firstColumn="1" w:lastColumn="0" w:noHBand="0" w:noVBand="1"/>
      </w:tblPr>
      <w:tblGrid>
        <w:gridCol w:w="3240"/>
        <w:gridCol w:w="1440"/>
        <w:gridCol w:w="1530"/>
        <w:gridCol w:w="1530"/>
        <w:gridCol w:w="1440"/>
        <w:gridCol w:w="1260"/>
        <w:gridCol w:w="1440"/>
        <w:gridCol w:w="1350"/>
      </w:tblGrid>
      <w:tr w:rsidRPr="005573B3" w:rsidR="007C1619" w:rsidTr="00A45774" w14:paraId="41EB0AFA" w14:textId="77777777">
        <w:trPr>
          <w:trHeight w:val="350"/>
          <w:jc w:val="center"/>
        </w:trPr>
        <w:tc>
          <w:tcPr>
            <w:tcW w:w="13230" w:type="dxa"/>
            <w:gridSpan w:val="8"/>
            <w:tcBorders>
              <w:top w:val="nil"/>
              <w:left w:val="nil"/>
              <w:bottom w:val="nil"/>
              <w:right w:val="nil"/>
            </w:tcBorders>
          </w:tcPr>
          <w:p w:rsidRPr="005E790C" w:rsidR="007C1619" w:rsidP="00A45774" w:rsidRDefault="007C1619" w14:paraId="5D5C8870" w14:textId="43022FE4">
            <w:pPr>
              <w:pStyle w:val="RNTableHeading"/>
              <w:spacing w:before="0" w:after="0"/>
              <w:rPr>
                <w:color w:val="000000"/>
              </w:rPr>
            </w:pPr>
            <w:bookmarkStart w:name="_Ref85175214" w:id="80"/>
            <w:bookmarkStart w:name="_Hlk85653584" w:id="81"/>
            <w:r w:rsidRPr="005E790C">
              <w:lastRenderedPageBreak/>
              <w:t xml:space="preserve">Table </w:t>
            </w:r>
            <w:r w:rsidRPr="005E790C">
              <w:fldChar w:fldCharType="begin"/>
            </w:r>
            <w:r w:rsidRPr="005E790C">
              <w:instrText>STYLEREF 1 \s</w:instrText>
            </w:r>
            <w:r w:rsidRPr="005E790C">
              <w:fldChar w:fldCharType="separate"/>
            </w:r>
            <w:r w:rsidR="000A25D6">
              <w:rPr>
                <w:noProof/>
              </w:rPr>
              <w:t>2</w:t>
            </w:r>
            <w:r w:rsidRPr="005E790C">
              <w:fldChar w:fldCharType="end"/>
            </w:r>
            <w:r w:rsidRPr="005E790C">
              <w:t>-</w:t>
            </w:r>
            <w:r w:rsidRPr="005E790C">
              <w:fldChar w:fldCharType="begin"/>
            </w:r>
            <w:r w:rsidRPr="005E790C">
              <w:instrText>SEQ Table \* ARABIC \s 1</w:instrText>
            </w:r>
            <w:r w:rsidRPr="005E790C">
              <w:fldChar w:fldCharType="separate"/>
            </w:r>
            <w:r w:rsidR="000A25D6">
              <w:rPr>
                <w:noProof/>
              </w:rPr>
              <w:t>2</w:t>
            </w:r>
            <w:r w:rsidRPr="005E790C">
              <w:fldChar w:fldCharType="end"/>
            </w:r>
            <w:bookmarkEnd w:id="80"/>
            <w:r w:rsidRPr="005E790C">
              <w:t xml:space="preserve">. </w:t>
            </w:r>
            <w:r w:rsidRPr="005E790C">
              <w:rPr>
                <w:color w:val="000000"/>
              </w:rPr>
              <w:t>Detailed Questionnaire Stratification</w:t>
            </w:r>
          </w:p>
        </w:tc>
      </w:tr>
      <w:tr w:rsidRPr="005573B3" w:rsidR="007C1619" w:rsidTr="00A45774" w14:paraId="4286FD99" w14:textId="77777777">
        <w:trPr>
          <w:trHeight w:val="683"/>
          <w:jc w:val="center"/>
        </w:trPr>
        <w:tc>
          <w:tcPr>
            <w:tcW w:w="3240" w:type="dxa"/>
            <w:tcBorders>
              <w:top w:val="double" w:color="auto" w:sz="4" w:space="0"/>
              <w:left w:val="double" w:color="auto" w:sz="4" w:space="0"/>
            </w:tcBorders>
            <w:shd w:val="clear" w:color="auto" w:fill="EDEDED" w:themeFill="accent3" w:themeFillTint="33"/>
            <w:vAlign w:val="center"/>
          </w:tcPr>
          <w:p w:rsidRPr="008D5568" w:rsidR="007C1619" w:rsidP="00A45774" w:rsidRDefault="007C1619" w14:paraId="07A12DE8" w14:textId="14BBDC67">
            <w:pPr>
              <w:pStyle w:val="BodyText"/>
              <w:spacing w:after="0"/>
              <w:ind w:firstLine="0"/>
              <w:jc w:val="center"/>
              <w:rPr>
                <w:b/>
                <w:bCs/>
                <w:sz w:val="20"/>
              </w:rPr>
            </w:pPr>
            <w:bookmarkStart w:name="_Hlk85639107" w:id="82"/>
            <w:r>
              <w:rPr>
                <w:b/>
                <w:bCs/>
                <w:sz w:val="20"/>
              </w:rPr>
              <w:t>Strata</w:t>
            </w:r>
          </w:p>
        </w:tc>
        <w:tc>
          <w:tcPr>
            <w:tcW w:w="1440" w:type="dxa"/>
            <w:tcBorders>
              <w:top w:val="double" w:color="auto" w:sz="4" w:space="0"/>
            </w:tcBorders>
            <w:shd w:val="clear" w:color="auto" w:fill="EDEDED" w:themeFill="accent3" w:themeFillTint="33"/>
            <w:vAlign w:val="center"/>
          </w:tcPr>
          <w:p w:rsidR="007C1619" w:rsidP="00A45774" w:rsidRDefault="007C1619" w14:paraId="470CD8FC" w14:textId="77777777">
            <w:pPr>
              <w:pStyle w:val="BodyText"/>
              <w:spacing w:after="0"/>
              <w:ind w:firstLine="0"/>
              <w:jc w:val="center"/>
              <w:rPr>
                <w:b/>
                <w:bCs/>
                <w:color w:val="000000"/>
                <w:sz w:val="20"/>
              </w:rPr>
            </w:pPr>
            <w:r w:rsidRPr="008D5568">
              <w:rPr>
                <w:b/>
                <w:bCs/>
                <w:color w:val="000000"/>
                <w:sz w:val="20"/>
              </w:rPr>
              <w:t xml:space="preserve">Production </w:t>
            </w:r>
          </w:p>
          <w:p w:rsidRPr="008D5568" w:rsidR="007C1619" w:rsidP="00A45774" w:rsidRDefault="007C1619" w14:paraId="4D6ACA2A" w14:textId="4020523A">
            <w:pPr>
              <w:pStyle w:val="BodyText"/>
              <w:spacing w:after="0"/>
              <w:ind w:firstLine="0"/>
              <w:jc w:val="center"/>
              <w:rPr>
                <w:b/>
                <w:bCs/>
                <w:color w:val="000000"/>
                <w:sz w:val="20"/>
              </w:rPr>
            </w:pPr>
            <w:r>
              <w:rPr>
                <w:b/>
                <w:bCs/>
                <w:color w:val="000000"/>
                <w:sz w:val="20"/>
              </w:rPr>
              <w:t>Volume 1</w:t>
            </w:r>
            <w:r w:rsidRPr="008D5568">
              <w:rPr>
                <w:b/>
                <w:bCs/>
                <w:color w:val="000000"/>
                <w:sz w:val="20"/>
                <w:vertAlign w:val="superscript"/>
              </w:rPr>
              <w:t>a</w:t>
            </w:r>
          </w:p>
        </w:tc>
        <w:tc>
          <w:tcPr>
            <w:tcW w:w="1530" w:type="dxa"/>
            <w:tcBorders>
              <w:top w:val="double" w:color="auto" w:sz="4" w:space="0"/>
            </w:tcBorders>
            <w:shd w:val="clear" w:color="auto" w:fill="EDEDED" w:themeFill="accent3" w:themeFillTint="33"/>
            <w:vAlign w:val="center"/>
          </w:tcPr>
          <w:p w:rsidR="007C1619" w:rsidP="00A45774" w:rsidRDefault="007C1619" w14:paraId="37FFCAC7" w14:textId="77777777">
            <w:pPr>
              <w:pStyle w:val="BodyText"/>
              <w:spacing w:after="0"/>
              <w:ind w:firstLine="0"/>
              <w:jc w:val="center"/>
              <w:rPr>
                <w:b/>
                <w:bCs/>
                <w:color w:val="000000"/>
                <w:sz w:val="20"/>
              </w:rPr>
            </w:pPr>
            <w:r w:rsidRPr="008D5568">
              <w:rPr>
                <w:b/>
                <w:bCs/>
                <w:color w:val="000000"/>
                <w:sz w:val="20"/>
              </w:rPr>
              <w:t>Production</w:t>
            </w:r>
          </w:p>
          <w:p w:rsidRPr="008D5568" w:rsidR="007C1619" w:rsidP="00A45774" w:rsidRDefault="007C1619" w14:paraId="14DA7F88" w14:textId="32FF50DD">
            <w:pPr>
              <w:pStyle w:val="BodyText"/>
              <w:spacing w:after="0"/>
              <w:ind w:firstLine="0"/>
              <w:jc w:val="center"/>
              <w:rPr>
                <w:b/>
                <w:bCs/>
                <w:color w:val="000000"/>
                <w:sz w:val="20"/>
              </w:rPr>
            </w:pPr>
            <w:r>
              <w:rPr>
                <w:b/>
                <w:bCs/>
                <w:color w:val="000000"/>
                <w:sz w:val="20"/>
              </w:rPr>
              <w:t>Volume 2</w:t>
            </w:r>
            <w:r w:rsidRPr="008D5568">
              <w:rPr>
                <w:b/>
                <w:bCs/>
                <w:color w:val="000000"/>
                <w:sz w:val="20"/>
                <w:vertAlign w:val="superscript"/>
              </w:rPr>
              <w:t>b</w:t>
            </w:r>
          </w:p>
        </w:tc>
        <w:tc>
          <w:tcPr>
            <w:tcW w:w="1530" w:type="dxa"/>
            <w:tcBorders>
              <w:top w:val="double" w:color="auto" w:sz="4" w:space="0"/>
            </w:tcBorders>
            <w:shd w:val="clear" w:color="auto" w:fill="EDEDED" w:themeFill="accent3" w:themeFillTint="33"/>
            <w:vAlign w:val="center"/>
          </w:tcPr>
          <w:p w:rsidR="007C1619" w:rsidP="00A45774" w:rsidRDefault="007C1619" w14:paraId="5B116B05" w14:textId="77777777">
            <w:pPr>
              <w:pStyle w:val="BodyText"/>
              <w:spacing w:after="0"/>
              <w:ind w:firstLine="0"/>
              <w:jc w:val="center"/>
              <w:rPr>
                <w:b/>
                <w:bCs/>
                <w:color w:val="000000"/>
                <w:sz w:val="20"/>
              </w:rPr>
            </w:pPr>
            <w:r w:rsidRPr="008D5568">
              <w:rPr>
                <w:b/>
                <w:bCs/>
                <w:color w:val="000000"/>
                <w:sz w:val="20"/>
              </w:rPr>
              <w:t>Production</w:t>
            </w:r>
          </w:p>
          <w:p w:rsidRPr="008D5568" w:rsidR="007C1619" w:rsidP="00A45774" w:rsidRDefault="007C1619" w14:paraId="1D5B48D1" w14:textId="07CE074E">
            <w:pPr>
              <w:pStyle w:val="BodyText"/>
              <w:spacing w:after="0"/>
              <w:ind w:firstLine="0"/>
              <w:jc w:val="center"/>
              <w:rPr>
                <w:b/>
                <w:bCs/>
                <w:color w:val="000000"/>
                <w:sz w:val="20"/>
              </w:rPr>
            </w:pPr>
            <w:r>
              <w:rPr>
                <w:b/>
                <w:bCs/>
                <w:color w:val="000000"/>
                <w:sz w:val="20"/>
              </w:rPr>
              <w:t>Volume 3</w:t>
            </w:r>
            <w:r w:rsidRPr="008D5568">
              <w:rPr>
                <w:b/>
                <w:bCs/>
                <w:color w:val="000000"/>
                <w:sz w:val="20"/>
                <w:vertAlign w:val="superscript"/>
              </w:rPr>
              <w:t>c</w:t>
            </w:r>
          </w:p>
        </w:tc>
        <w:tc>
          <w:tcPr>
            <w:tcW w:w="1440" w:type="dxa"/>
            <w:tcBorders>
              <w:top w:val="double" w:color="auto" w:sz="4" w:space="0"/>
            </w:tcBorders>
            <w:shd w:val="clear" w:color="auto" w:fill="EDEDED" w:themeFill="accent3" w:themeFillTint="33"/>
            <w:vAlign w:val="center"/>
          </w:tcPr>
          <w:p w:rsidR="007C1619" w:rsidP="00A45774" w:rsidRDefault="007C1619" w14:paraId="6179612D" w14:textId="77777777">
            <w:pPr>
              <w:pStyle w:val="BodyText"/>
              <w:spacing w:after="0"/>
              <w:ind w:firstLine="0"/>
              <w:jc w:val="center"/>
              <w:rPr>
                <w:b/>
                <w:bCs/>
                <w:color w:val="000000"/>
                <w:sz w:val="20"/>
              </w:rPr>
            </w:pPr>
            <w:r w:rsidRPr="008D5568">
              <w:rPr>
                <w:b/>
                <w:bCs/>
                <w:color w:val="000000"/>
                <w:sz w:val="20"/>
              </w:rPr>
              <w:t>Production</w:t>
            </w:r>
          </w:p>
          <w:p w:rsidRPr="008D5568" w:rsidR="007C1619" w:rsidP="00A45774" w:rsidRDefault="007C1619" w14:paraId="52054D8C" w14:textId="05FAE6B9">
            <w:pPr>
              <w:pStyle w:val="BodyText"/>
              <w:spacing w:after="0"/>
              <w:ind w:firstLine="0"/>
              <w:jc w:val="center"/>
              <w:rPr>
                <w:b/>
                <w:bCs/>
                <w:color w:val="000000"/>
                <w:sz w:val="20"/>
              </w:rPr>
            </w:pPr>
            <w:r>
              <w:rPr>
                <w:b/>
                <w:bCs/>
                <w:color w:val="000000"/>
                <w:sz w:val="20"/>
              </w:rPr>
              <w:t>Volume 4</w:t>
            </w:r>
            <w:r w:rsidRPr="008D5568">
              <w:rPr>
                <w:b/>
                <w:bCs/>
                <w:color w:val="000000"/>
                <w:sz w:val="20"/>
                <w:vertAlign w:val="superscript"/>
              </w:rPr>
              <w:t>d</w:t>
            </w:r>
          </w:p>
        </w:tc>
        <w:tc>
          <w:tcPr>
            <w:tcW w:w="1260" w:type="dxa"/>
            <w:tcBorders>
              <w:top w:val="double" w:color="auto" w:sz="4" w:space="0"/>
            </w:tcBorders>
            <w:shd w:val="clear" w:color="auto" w:fill="EDEDED" w:themeFill="accent3" w:themeFillTint="33"/>
            <w:vAlign w:val="center"/>
          </w:tcPr>
          <w:p w:rsidRPr="008D5568" w:rsidR="007C1619" w:rsidP="00A45774" w:rsidRDefault="007C1619" w14:paraId="307CC29C" w14:textId="05720135">
            <w:pPr>
              <w:pStyle w:val="BodyText"/>
              <w:spacing w:after="0"/>
              <w:ind w:firstLine="0"/>
              <w:jc w:val="center"/>
              <w:rPr>
                <w:b/>
                <w:bCs/>
                <w:color w:val="000000"/>
                <w:sz w:val="20"/>
              </w:rPr>
            </w:pPr>
            <w:r w:rsidRPr="008D5568">
              <w:rPr>
                <w:b/>
                <w:bCs/>
                <w:color w:val="000000"/>
                <w:sz w:val="20"/>
              </w:rPr>
              <w:t xml:space="preserve">Production </w:t>
            </w:r>
            <w:r>
              <w:rPr>
                <w:b/>
                <w:bCs/>
                <w:color w:val="000000"/>
                <w:sz w:val="20"/>
              </w:rPr>
              <w:t>Volume 5</w:t>
            </w:r>
            <w:r w:rsidRPr="008D5568">
              <w:rPr>
                <w:b/>
                <w:bCs/>
                <w:color w:val="000000"/>
                <w:sz w:val="20"/>
                <w:vertAlign w:val="superscript"/>
              </w:rPr>
              <w:t>e</w:t>
            </w:r>
          </w:p>
        </w:tc>
        <w:tc>
          <w:tcPr>
            <w:tcW w:w="1440" w:type="dxa"/>
            <w:tcBorders>
              <w:top w:val="double" w:color="auto" w:sz="4" w:space="0"/>
            </w:tcBorders>
            <w:shd w:val="clear" w:color="auto" w:fill="EDEDED" w:themeFill="accent3" w:themeFillTint="33"/>
          </w:tcPr>
          <w:p w:rsidR="007C1619" w:rsidP="00A45774" w:rsidRDefault="007C1619" w14:paraId="2B2226AA" w14:textId="0DC0D393">
            <w:pPr>
              <w:pStyle w:val="BodyText"/>
              <w:spacing w:after="0"/>
              <w:ind w:firstLine="0"/>
              <w:jc w:val="center"/>
              <w:rPr>
                <w:b/>
                <w:bCs/>
                <w:color w:val="000000"/>
                <w:sz w:val="20"/>
              </w:rPr>
            </w:pPr>
            <w:r>
              <w:rPr>
                <w:b/>
                <w:bCs/>
                <w:color w:val="000000"/>
                <w:sz w:val="20"/>
              </w:rPr>
              <w:t>Unknown Production Volume</w:t>
            </w:r>
          </w:p>
        </w:tc>
        <w:tc>
          <w:tcPr>
            <w:tcW w:w="1350" w:type="dxa"/>
            <w:tcBorders>
              <w:top w:val="double" w:color="auto" w:sz="4" w:space="0"/>
              <w:right w:val="double" w:color="auto" w:sz="4" w:space="0"/>
            </w:tcBorders>
            <w:shd w:val="clear" w:color="auto" w:fill="EDEDED" w:themeFill="accent3" w:themeFillTint="33"/>
            <w:vAlign w:val="center"/>
          </w:tcPr>
          <w:p w:rsidRPr="008D5568" w:rsidR="007C1619" w:rsidP="00A45774" w:rsidRDefault="007C1619" w14:paraId="3D42B0D7" w14:textId="714625B9">
            <w:pPr>
              <w:pStyle w:val="BodyText"/>
              <w:spacing w:after="0"/>
              <w:ind w:firstLine="0"/>
              <w:jc w:val="center"/>
              <w:rPr>
                <w:b/>
                <w:bCs/>
                <w:sz w:val="20"/>
              </w:rPr>
            </w:pPr>
            <w:r>
              <w:rPr>
                <w:b/>
                <w:bCs/>
                <w:color w:val="000000"/>
                <w:sz w:val="20"/>
              </w:rPr>
              <w:t>All Production Volumes</w:t>
            </w:r>
          </w:p>
        </w:tc>
      </w:tr>
      <w:tr w:rsidRPr="005573B3" w:rsidR="007C1619" w:rsidTr="003139F9" w14:paraId="31F1ABF5" w14:textId="77777777">
        <w:trPr>
          <w:jc w:val="center"/>
        </w:trPr>
        <w:tc>
          <w:tcPr>
            <w:tcW w:w="3240" w:type="dxa"/>
            <w:tcBorders>
              <w:left w:val="double" w:color="auto" w:sz="4" w:space="0"/>
            </w:tcBorders>
            <w:vAlign w:val="center"/>
          </w:tcPr>
          <w:p w:rsidRPr="008D5568" w:rsidR="007C1619" w:rsidP="00A45774" w:rsidRDefault="007C1619" w14:paraId="4FBBBA16" w14:textId="0A3EF52C">
            <w:pPr>
              <w:pStyle w:val="BodyText"/>
              <w:spacing w:after="0"/>
              <w:ind w:firstLine="0"/>
              <w:rPr>
                <w:sz w:val="20"/>
              </w:rPr>
            </w:pPr>
            <w:r w:rsidRPr="008D5568">
              <w:rPr>
                <w:color w:val="000000"/>
                <w:sz w:val="20"/>
              </w:rPr>
              <w:t>Meat Slaughter</w:t>
            </w:r>
          </w:p>
        </w:tc>
        <w:tc>
          <w:tcPr>
            <w:tcW w:w="1440" w:type="dxa"/>
            <w:vAlign w:val="center"/>
          </w:tcPr>
          <w:p w:rsidRPr="008D5568" w:rsidR="007C1619" w:rsidP="00A45774" w:rsidRDefault="007C1619" w14:paraId="6FDEC038" w14:textId="1DD61365">
            <w:pPr>
              <w:pStyle w:val="BodyText"/>
              <w:spacing w:after="0"/>
              <w:ind w:firstLine="0"/>
              <w:jc w:val="center"/>
              <w:rPr>
                <w:sz w:val="20"/>
              </w:rPr>
            </w:pPr>
            <w:r w:rsidRPr="008D5568">
              <w:rPr>
                <w:color w:val="000000"/>
                <w:sz w:val="20"/>
              </w:rPr>
              <w:t>268</w:t>
            </w:r>
          </w:p>
        </w:tc>
        <w:tc>
          <w:tcPr>
            <w:tcW w:w="1530" w:type="dxa"/>
            <w:vAlign w:val="center"/>
          </w:tcPr>
          <w:p w:rsidRPr="008D5568" w:rsidR="007C1619" w:rsidP="00A45774" w:rsidRDefault="007C1619" w14:paraId="4F812991" w14:textId="38B2B959">
            <w:pPr>
              <w:pStyle w:val="BodyText"/>
              <w:spacing w:after="0"/>
              <w:ind w:firstLine="0"/>
              <w:jc w:val="center"/>
              <w:rPr>
                <w:sz w:val="20"/>
              </w:rPr>
            </w:pPr>
            <w:r w:rsidRPr="008D5568">
              <w:rPr>
                <w:color w:val="000000"/>
                <w:sz w:val="20"/>
              </w:rPr>
              <w:t>276</w:t>
            </w:r>
          </w:p>
        </w:tc>
        <w:tc>
          <w:tcPr>
            <w:tcW w:w="1530" w:type="dxa"/>
            <w:vAlign w:val="center"/>
          </w:tcPr>
          <w:p w:rsidRPr="008D5568" w:rsidR="007C1619" w:rsidP="00A45774" w:rsidRDefault="007C1619" w14:paraId="29247805" w14:textId="3B7D52E4">
            <w:pPr>
              <w:pStyle w:val="BodyText"/>
              <w:spacing w:after="0"/>
              <w:ind w:firstLine="0"/>
              <w:jc w:val="center"/>
              <w:rPr>
                <w:sz w:val="20"/>
              </w:rPr>
            </w:pPr>
            <w:r w:rsidRPr="008D5568">
              <w:rPr>
                <w:color w:val="000000"/>
                <w:sz w:val="20"/>
              </w:rPr>
              <w:t>134</w:t>
            </w:r>
          </w:p>
        </w:tc>
        <w:tc>
          <w:tcPr>
            <w:tcW w:w="1440" w:type="dxa"/>
            <w:vAlign w:val="center"/>
          </w:tcPr>
          <w:p w:rsidRPr="008D5568" w:rsidR="007C1619" w:rsidP="00A45774" w:rsidRDefault="007C1619" w14:paraId="771D1135" w14:textId="51E1BA36">
            <w:pPr>
              <w:pStyle w:val="BodyText"/>
              <w:spacing w:after="0"/>
              <w:ind w:firstLine="0"/>
              <w:jc w:val="center"/>
              <w:rPr>
                <w:sz w:val="20"/>
              </w:rPr>
            </w:pPr>
            <w:r w:rsidRPr="008D5568">
              <w:rPr>
                <w:color w:val="000000"/>
                <w:sz w:val="20"/>
              </w:rPr>
              <w:t>100</w:t>
            </w:r>
          </w:p>
        </w:tc>
        <w:tc>
          <w:tcPr>
            <w:tcW w:w="1260" w:type="dxa"/>
            <w:vAlign w:val="center"/>
          </w:tcPr>
          <w:p w:rsidRPr="008D5568" w:rsidR="007C1619" w:rsidP="00A45774" w:rsidRDefault="007C1619" w14:paraId="312A23B4" w14:textId="5BB18B19">
            <w:pPr>
              <w:pStyle w:val="BodyText"/>
              <w:spacing w:after="0"/>
              <w:ind w:firstLine="0"/>
              <w:jc w:val="center"/>
              <w:rPr>
                <w:sz w:val="20"/>
              </w:rPr>
            </w:pPr>
            <w:r w:rsidRPr="008D5568">
              <w:rPr>
                <w:color w:val="000000"/>
                <w:sz w:val="20"/>
              </w:rPr>
              <w:t>3</w:t>
            </w:r>
          </w:p>
        </w:tc>
        <w:tc>
          <w:tcPr>
            <w:tcW w:w="1440" w:type="dxa"/>
            <w:vAlign w:val="center"/>
          </w:tcPr>
          <w:p w:rsidRPr="008D5568" w:rsidR="007C1619" w:rsidP="00A45774" w:rsidRDefault="007C1619" w14:paraId="14908FA8" w14:textId="1FAF5180">
            <w:pPr>
              <w:pStyle w:val="BodyText"/>
              <w:spacing w:after="0"/>
              <w:ind w:firstLine="0"/>
              <w:jc w:val="center"/>
              <w:rPr>
                <w:color w:val="000000"/>
                <w:sz w:val="20"/>
              </w:rPr>
            </w:pPr>
            <w:r>
              <w:rPr>
                <w:color w:val="000000"/>
                <w:sz w:val="20"/>
              </w:rPr>
              <w:t>0</w:t>
            </w:r>
          </w:p>
        </w:tc>
        <w:tc>
          <w:tcPr>
            <w:tcW w:w="1350" w:type="dxa"/>
            <w:tcBorders>
              <w:right w:val="double" w:color="auto" w:sz="4" w:space="0"/>
            </w:tcBorders>
            <w:vAlign w:val="center"/>
          </w:tcPr>
          <w:p w:rsidRPr="008D5568" w:rsidR="007C1619" w:rsidP="00A45774" w:rsidRDefault="007C1619" w14:paraId="38A87733" w14:textId="5832165B">
            <w:pPr>
              <w:pStyle w:val="BodyText"/>
              <w:spacing w:after="0"/>
              <w:ind w:firstLine="0"/>
              <w:jc w:val="center"/>
              <w:rPr>
                <w:sz w:val="20"/>
              </w:rPr>
            </w:pPr>
            <w:r w:rsidRPr="008D5568">
              <w:rPr>
                <w:color w:val="000000"/>
                <w:sz w:val="20"/>
              </w:rPr>
              <w:t>781</w:t>
            </w:r>
          </w:p>
        </w:tc>
      </w:tr>
      <w:tr w:rsidRPr="005573B3" w:rsidR="007C1619" w:rsidTr="003139F9" w14:paraId="1630FABC" w14:textId="77777777">
        <w:trPr>
          <w:jc w:val="center"/>
        </w:trPr>
        <w:tc>
          <w:tcPr>
            <w:tcW w:w="3240" w:type="dxa"/>
            <w:tcBorders>
              <w:left w:val="double" w:color="auto" w:sz="4" w:space="0"/>
            </w:tcBorders>
            <w:vAlign w:val="center"/>
          </w:tcPr>
          <w:p w:rsidRPr="008D5568" w:rsidR="007C1619" w:rsidP="00A45774" w:rsidRDefault="007C1619" w14:paraId="1F5E93F9" w14:textId="2C505408">
            <w:pPr>
              <w:pStyle w:val="BodyText"/>
              <w:spacing w:after="0"/>
              <w:ind w:firstLine="0"/>
              <w:rPr>
                <w:sz w:val="20"/>
              </w:rPr>
            </w:pPr>
            <w:r w:rsidRPr="008D5568">
              <w:rPr>
                <w:color w:val="000000"/>
                <w:sz w:val="20"/>
              </w:rPr>
              <w:t>Poultry Slaughter</w:t>
            </w:r>
          </w:p>
        </w:tc>
        <w:tc>
          <w:tcPr>
            <w:tcW w:w="1440" w:type="dxa"/>
            <w:vAlign w:val="center"/>
          </w:tcPr>
          <w:p w:rsidRPr="008D5568" w:rsidR="007C1619" w:rsidP="00A45774" w:rsidRDefault="007C1619" w14:paraId="0A5F7341" w14:textId="38024162">
            <w:pPr>
              <w:pStyle w:val="BodyText"/>
              <w:spacing w:after="0"/>
              <w:ind w:firstLine="0"/>
              <w:jc w:val="center"/>
              <w:rPr>
                <w:sz w:val="20"/>
              </w:rPr>
            </w:pPr>
            <w:r w:rsidRPr="008D5568">
              <w:rPr>
                <w:color w:val="000000"/>
                <w:sz w:val="20"/>
              </w:rPr>
              <w:t>4</w:t>
            </w:r>
          </w:p>
        </w:tc>
        <w:tc>
          <w:tcPr>
            <w:tcW w:w="1530" w:type="dxa"/>
            <w:vAlign w:val="center"/>
          </w:tcPr>
          <w:p w:rsidRPr="008D5568" w:rsidR="007C1619" w:rsidP="00A45774" w:rsidRDefault="007C1619" w14:paraId="0AD53625" w14:textId="49931D39">
            <w:pPr>
              <w:pStyle w:val="BodyText"/>
              <w:spacing w:after="0"/>
              <w:ind w:firstLine="0"/>
              <w:jc w:val="center"/>
              <w:rPr>
                <w:sz w:val="20"/>
              </w:rPr>
            </w:pPr>
            <w:r w:rsidRPr="008D5568">
              <w:rPr>
                <w:color w:val="000000"/>
                <w:sz w:val="20"/>
              </w:rPr>
              <w:t>19</w:t>
            </w:r>
          </w:p>
        </w:tc>
        <w:tc>
          <w:tcPr>
            <w:tcW w:w="1530" w:type="dxa"/>
            <w:vAlign w:val="center"/>
          </w:tcPr>
          <w:p w:rsidRPr="008D5568" w:rsidR="007C1619" w:rsidP="00A45774" w:rsidRDefault="007C1619" w14:paraId="308ADF64" w14:textId="2BD4FEA2">
            <w:pPr>
              <w:pStyle w:val="BodyText"/>
              <w:spacing w:after="0"/>
              <w:ind w:firstLine="0"/>
              <w:jc w:val="center"/>
              <w:rPr>
                <w:sz w:val="20"/>
              </w:rPr>
            </w:pPr>
            <w:r w:rsidRPr="008D5568">
              <w:rPr>
                <w:color w:val="000000"/>
                <w:sz w:val="20"/>
              </w:rPr>
              <w:t>32</w:t>
            </w:r>
          </w:p>
        </w:tc>
        <w:tc>
          <w:tcPr>
            <w:tcW w:w="1440" w:type="dxa"/>
            <w:vAlign w:val="center"/>
          </w:tcPr>
          <w:p w:rsidRPr="008D5568" w:rsidR="007C1619" w:rsidP="00A45774" w:rsidRDefault="007C1619" w14:paraId="5AA8D0C6" w14:textId="2539480C">
            <w:pPr>
              <w:pStyle w:val="BodyText"/>
              <w:spacing w:after="0"/>
              <w:ind w:firstLine="0"/>
              <w:jc w:val="center"/>
              <w:rPr>
                <w:sz w:val="20"/>
              </w:rPr>
            </w:pPr>
            <w:r w:rsidRPr="008D5568">
              <w:rPr>
                <w:color w:val="000000"/>
                <w:sz w:val="20"/>
              </w:rPr>
              <w:t>78</w:t>
            </w:r>
          </w:p>
        </w:tc>
        <w:tc>
          <w:tcPr>
            <w:tcW w:w="1260" w:type="dxa"/>
            <w:vAlign w:val="center"/>
          </w:tcPr>
          <w:p w:rsidRPr="008D5568" w:rsidR="007C1619" w:rsidP="00A45774" w:rsidRDefault="007C1619" w14:paraId="195E26C8" w14:textId="218DBADE">
            <w:pPr>
              <w:pStyle w:val="BodyText"/>
              <w:spacing w:after="0"/>
              <w:ind w:firstLine="0"/>
              <w:jc w:val="center"/>
              <w:rPr>
                <w:sz w:val="20"/>
              </w:rPr>
            </w:pPr>
            <w:r w:rsidRPr="008D5568">
              <w:rPr>
                <w:color w:val="000000"/>
                <w:sz w:val="20"/>
              </w:rPr>
              <w:t>119</w:t>
            </w:r>
          </w:p>
        </w:tc>
        <w:tc>
          <w:tcPr>
            <w:tcW w:w="1440" w:type="dxa"/>
            <w:vAlign w:val="center"/>
          </w:tcPr>
          <w:p w:rsidRPr="008D5568" w:rsidR="007C1619" w:rsidP="00A45774" w:rsidRDefault="007C1619" w14:paraId="27CB6D2D" w14:textId="0CBF3DB7">
            <w:pPr>
              <w:pStyle w:val="BodyText"/>
              <w:spacing w:after="0"/>
              <w:ind w:firstLine="0"/>
              <w:jc w:val="center"/>
              <w:rPr>
                <w:color w:val="000000"/>
                <w:sz w:val="20"/>
              </w:rPr>
            </w:pPr>
            <w:r>
              <w:rPr>
                <w:color w:val="000000"/>
                <w:sz w:val="20"/>
              </w:rPr>
              <w:t>0</w:t>
            </w:r>
          </w:p>
        </w:tc>
        <w:tc>
          <w:tcPr>
            <w:tcW w:w="1350" w:type="dxa"/>
            <w:tcBorders>
              <w:right w:val="double" w:color="auto" w:sz="4" w:space="0"/>
            </w:tcBorders>
            <w:vAlign w:val="center"/>
          </w:tcPr>
          <w:p w:rsidRPr="008D5568" w:rsidR="007C1619" w:rsidP="00A45774" w:rsidRDefault="007C1619" w14:paraId="4C027AE2" w14:textId="08E3D768">
            <w:pPr>
              <w:pStyle w:val="BodyText"/>
              <w:spacing w:after="0"/>
              <w:ind w:firstLine="0"/>
              <w:jc w:val="center"/>
              <w:rPr>
                <w:sz w:val="20"/>
              </w:rPr>
            </w:pPr>
            <w:r w:rsidRPr="008D5568">
              <w:rPr>
                <w:color w:val="000000"/>
                <w:sz w:val="20"/>
              </w:rPr>
              <w:t>252</w:t>
            </w:r>
          </w:p>
        </w:tc>
      </w:tr>
      <w:tr w:rsidRPr="005573B3" w:rsidR="007C1619" w:rsidTr="003139F9" w14:paraId="2CC94A40" w14:textId="77777777">
        <w:trPr>
          <w:jc w:val="center"/>
        </w:trPr>
        <w:tc>
          <w:tcPr>
            <w:tcW w:w="3240" w:type="dxa"/>
            <w:tcBorders>
              <w:left w:val="double" w:color="auto" w:sz="4" w:space="0"/>
            </w:tcBorders>
            <w:vAlign w:val="center"/>
          </w:tcPr>
          <w:p w:rsidRPr="008D5568" w:rsidR="007C1619" w:rsidP="00A45774" w:rsidRDefault="007C1619" w14:paraId="700FAE79" w14:textId="08DA193C">
            <w:pPr>
              <w:pStyle w:val="BodyText"/>
              <w:spacing w:after="0"/>
              <w:ind w:firstLine="0"/>
              <w:rPr>
                <w:sz w:val="20"/>
              </w:rPr>
            </w:pPr>
            <w:r w:rsidRPr="008D5568">
              <w:rPr>
                <w:color w:val="000000"/>
                <w:sz w:val="20"/>
              </w:rPr>
              <w:t>Further Processing</w:t>
            </w:r>
            <w:r>
              <w:rPr>
                <w:color w:val="000000"/>
                <w:sz w:val="20"/>
              </w:rPr>
              <w:t xml:space="preserve"> -</w:t>
            </w:r>
            <w:r w:rsidRPr="008D5568">
              <w:rPr>
                <w:color w:val="000000"/>
                <w:sz w:val="20"/>
              </w:rPr>
              <w:t xml:space="preserve"> All</w:t>
            </w:r>
          </w:p>
        </w:tc>
        <w:tc>
          <w:tcPr>
            <w:tcW w:w="1440" w:type="dxa"/>
            <w:vAlign w:val="center"/>
          </w:tcPr>
          <w:p w:rsidRPr="008D5568" w:rsidR="007C1619" w:rsidP="00A45774" w:rsidRDefault="007C1619" w14:paraId="24A5504B" w14:textId="5150C876">
            <w:pPr>
              <w:pStyle w:val="BodyText"/>
              <w:spacing w:after="0"/>
              <w:ind w:firstLine="0"/>
              <w:jc w:val="center"/>
              <w:rPr>
                <w:sz w:val="20"/>
              </w:rPr>
            </w:pPr>
            <w:r w:rsidRPr="008D5568">
              <w:rPr>
                <w:color w:val="000000"/>
                <w:sz w:val="20"/>
              </w:rPr>
              <w:t>1</w:t>
            </w:r>
            <w:r>
              <w:rPr>
                <w:color w:val="000000"/>
                <w:sz w:val="20"/>
              </w:rPr>
              <w:t>,</w:t>
            </w:r>
            <w:r w:rsidRPr="008D5568">
              <w:rPr>
                <w:color w:val="000000"/>
                <w:sz w:val="20"/>
              </w:rPr>
              <w:t>057</w:t>
            </w:r>
          </w:p>
        </w:tc>
        <w:tc>
          <w:tcPr>
            <w:tcW w:w="1530" w:type="dxa"/>
            <w:vAlign w:val="center"/>
          </w:tcPr>
          <w:p w:rsidRPr="008D5568" w:rsidR="007C1619" w:rsidP="00A45774" w:rsidRDefault="007C1619" w14:paraId="75061C4B" w14:textId="232735BA">
            <w:pPr>
              <w:pStyle w:val="BodyText"/>
              <w:spacing w:after="0"/>
              <w:ind w:firstLine="0"/>
              <w:jc w:val="center"/>
              <w:rPr>
                <w:sz w:val="20"/>
              </w:rPr>
            </w:pPr>
            <w:r w:rsidRPr="008D5568">
              <w:rPr>
                <w:color w:val="000000"/>
                <w:sz w:val="20"/>
              </w:rPr>
              <w:t>1</w:t>
            </w:r>
            <w:r>
              <w:rPr>
                <w:color w:val="000000"/>
                <w:sz w:val="20"/>
              </w:rPr>
              <w:t>,</w:t>
            </w:r>
            <w:r w:rsidRPr="008D5568">
              <w:rPr>
                <w:color w:val="000000"/>
                <w:sz w:val="20"/>
              </w:rPr>
              <w:t>790</w:t>
            </w:r>
          </w:p>
        </w:tc>
        <w:tc>
          <w:tcPr>
            <w:tcW w:w="1530" w:type="dxa"/>
            <w:vAlign w:val="center"/>
          </w:tcPr>
          <w:p w:rsidRPr="008D5568" w:rsidR="007C1619" w:rsidP="00A45774" w:rsidRDefault="007C1619" w14:paraId="06785B4A" w14:textId="3244F8C3">
            <w:pPr>
              <w:pStyle w:val="BodyText"/>
              <w:spacing w:after="0"/>
              <w:ind w:firstLine="0"/>
              <w:jc w:val="center"/>
              <w:rPr>
                <w:sz w:val="20"/>
              </w:rPr>
            </w:pPr>
            <w:r w:rsidRPr="008D5568">
              <w:rPr>
                <w:color w:val="000000"/>
                <w:sz w:val="20"/>
              </w:rPr>
              <w:t>1</w:t>
            </w:r>
            <w:r>
              <w:rPr>
                <w:color w:val="000000"/>
                <w:sz w:val="20"/>
              </w:rPr>
              <w:t>,</w:t>
            </w:r>
            <w:r w:rsidRPr="008D5568">
              <w:rPr>
                <w:color w:val="000000"/>
                <w:sz w:val="20"/>
              </w:rPr>
              <w:t>108</w:t>
            </w:r>
          </w:p>
        </w:tc>
        <w:tc>
          <w:tcPr>
            <w:tcW w:w="1440" w:type="dxa"/>
            <w:vAlign w:val="center"/>
          </w:tcPr>
          <w:p w:rsidRPr="008D5568" w:rsidR="007C1619" w:rsidP="00A45774" w:rsidRDefault="007C1619" w14:paraId="5252EB0A" w14:textId="7B5AFBF6">
            <w:pPr>
              <w:pStyle w:val="BodyText"/>
              <w:spacing w:after="0"/>
              <w:ind w:firstLine="0"/>
              <w:jc w:val="center"/>
              <w:rPr>
                <w:sz w:val="20"/>
              </w:rPr>
            </w:pPr>
            <w:r w:rsidRPr="008D5568">
              <w:rPr>
                <w:color w:val="000000"/>
                <w:sz w:val="20"/>
              </w:rPr>
              <w:t>713</w:t>
            </w:r>
          </w:p>
        </w:tc>
        <w:tc>
          <w:tcPr>
            <w:tcW w:w="1260" w:type="dxa"/>
            <w:vAlign w:val="center"/>
          </w:tcPr>
          <w:p w:rsidRPr="008D5568" w:rsidR="007C1619" w:rsidP="00A45774" w:rsidRDefault="007C1619" w14:paraId="520FD192" w14:textId="6C810C91">
            <w:pPr>
              <w:pStyle w:val="BodyText"/>
              <w:spacing w:after="0"/>
              <w:ind w:firstLine="0"/>
              <w:jc w:val="center"/>
              <w:rPr>
                <w:sz w:val="20"/>
              </w:rPr>
            </w:pPr>
            <w:r w:rsidRPr="008D5568">
              <w:rPr>
                <w:color w:val="000000"/>
                <w:sz w:val="20"/>
              </w:rPr>
              <w:t>345</w:t>
            </w:r>
          </w:p>
        </w:tc>
        <w:tc>
          <w:tcPr>
            <w:tcW w:w="1440" w:type="dxa"/>
            <w:vAlign w:val="center"/>
          </w:tcPr>
          <w:p w:rsidRPr="008D5568" w:rsidR="007C1619" w:rsidP="00A45774" w:rsidRDefault="007C1619" w14:paraId="178437B0" w14:textId="0578F798">
            <w:pPr>
              <w:pStyle w:val="BodyText"/>
              <w:spacing w:after="0"/>
              <w:ind w:firstLine="0"/>
              <w:jc w:val="center"/>
              <w:rPr>
                <w:color w:val="000000"/>
                <w:sz w:val="20"/>
              </w:rPr>
            </w:pPr>
            <w:r>
              <w:rPr>
                <w:color w:val="000000"/>
                <w:sz w:val="20"/>
              </w:rPr>
              <w:t>2</w:t>
            </w:r>
          </w:p>
        </w:tc>
        <w:tc>
          <w:tcPr>
            <w:tcW w:w="1350" w:type="dxa"/>
            <w:tcBorders>
              <w:right w:val="double" w:color="auto" w:sz="4" w:space="0"/>
            </w:tcBorders>
            <w:vAlign w:val="center"/>
          </w:tcPr>
          <w:p w:rsidRPr="008D5568" w:rsidR="007C1619" w:rsidP="00A45774" w:rsidRDefault="007C1619" w14:paraId="43E7C04E" w14:textId="42281A42">
            <w:pPr>
              <w:pStyle w:val="BodyText"/>
              <w:spacing w:after="0"/>
              <w:ind w:firstLine="0"/>
              <w:jc w:val="center"/>
              <w:rPr>
                <w:sz w:val="20"/>
              </w:rPr>
            </w:pPr>
            <w:r w:rsidRPr="008D5568">
              <w:rPr>
                <w:color w:val="000000"/>
                <w:sz w:val="20"/>
              </w:rPr>
              <w:t>5</w:t>
            </w:r>
            <w:r>
              <w:rPr>
                <w:color w:val="000000"/>
                <w:sz w:val="20"/>
              </w:rPr>
              <w:t>,</w:t>
            </w:r>
            <w:r w:rsidRPr="008D5568">
              <w:rPr>
                <w:color w:val="000000"/>
                <w:sz w:val="20"/>
              </w:rPr>
              <w:t>015</w:t>
            </w:r>
          </w:p>
        </w:tc>
      </w:tr>
      <w:tr w:rsidRPr="005573B3" w:rsidR="007C1619" w:rsidTr="003139F9" w14:paraId="443A4899" w14:textId="77777777">
        <w:trPr>
          <w:jc w:val="center"/>
        </w:trPr>
        <w:tc>
          <w:tcPr>
            <w:tcW w:w="3240" w:type="dxa"/>
            <w:tcBorders>
              <w:left w:val="double" w:color="auto" w:sz="4" w:space="0"/>
            </w:tcBorders>
            <w:vAlign w:val="center"/>
          </w:tcPr>
          <w:p w:rsidRPr="008D5568" w:rsidR="007C1619" w:rsidP="00A45774" w:rsidRDefault="007C1619" w14:paraId="413251E4" w14:textId="1B79DBA8">
            <w:pPr>
              <w:pStyle w:val="BodyText"/>
              <w:spacing w:after="0"/>
              <w:ind w:firstLine="0"/>
              <w:rPr>
                <w:sz w:val="20"/>
              </w:rPr>
            </w:pPr>
            <w:r w:rsidRPr="008D5568">
              <w:rPr>
                <w:color w:val="000000"/>
                <w:sz w:val="20"/>
              </w:rPr>
              <w:t>Further Processing</w:t>
            </w:r>
            <w:r>
              <w:rPr>
                <w:color w:val="000000"/>
                <w:sz w:val="20"/>
              </w:rPr>
              <w:t xml:space="preserve"> - Dog and cat</w:t>
            </w:r>
            <w:r w:rsidRPr="008D5568">
              <w:rPr>
                <w:color w:val="000000"/>
                <w:sz w:val="20"/>
              </w:rPr>
              <w:t xml:space="preserve"> food, animal feed</w:t>
            </w:r>
          </w:p>
        </w:tc>
        <w:tc>
          <w:tcPr>
            <w:tcW w:w="7200" w:type="dxa"/>
            <w:gridSpan w:val="5"/>
            <w:vAlign w:val="center"/>
          </w:tcPr>
          <w:p w:rsidRPr="008D5568" w:rsidR="007C1619" w:rsidP="00A45774" w:rsidRDefault="007C1619" w14:paraId="783596CB" w14:textId="77777777">
            <w:pPr>
              <w:pStyle w:val="BodyText"/>
              <w:spacing w:after="0"/>
              <w:ind w:firstLine="0"/>
              <w:jc w:val="center"/>
              <w:rPr>
                <w:sz w:val="20"/>
              </w:rPr>
            </w:pPr>
          </w:p>
        </w:tc>
        <w:tc>
          <w:tcPr>
            <w:tcW w:w="1440" w:type="dxa"/>
            <w:vAlign w:val="center"/>
          </w:tcPr>
          <w:p w:rsidRPr="008D5568" w:rsidR="007C1619" w:rsidP="00A45774" w:rsidRDefault="007C1619" w14:paraId="60BBD37D" w14:textId="16B45BF2">
            <w:pPr>
              <w:pStyle w:val="BodyText"/>
              <w:spacing w:after="0"/>
              <w:ind w:firstLine="0"/>
              <w:jc w:val="center"/>
              <w:rPr>
                <w:color w:val="000000"/>
                <w:sz w:val="20"/>
              </w:rPr>
            </w:pPr>
            <w:r>
              <w:rPr>
                <w:color w:val="000000"/>
                <w:sz w:val="20"/>
              </w:rPr>
              <w:t>493</w:t>
            </w:r>
          </w:p>
        </w:tc>
        <w:tc>
          <w:tcPr>
            <w:tcW w:w="1350" w:type="dxa"/>
            <w:tcBorders>
              <w:right w:val="double" w:color="auto" w:sz="4" w:space="0"/>
            </w:tcBorders>
            <w:vAlign w:val="center"/>
          </w:tcPr>
          <w:p w:rsidRPr="008D5568" w:rsidR="007C1619" w:rsidP="00A45774" w:rsidRDefault="007C1619" w14:paraId="3AE6D305" w14:textId="46590905">
            <w:pPr>
              <w:pStyle w:val="BodyText"/>
              <w:spacing w:after="0"/>
              <w:ind w:firstLine="0"/>
              <w:jc w:val="center"/>
              <w:rPr>
                <w:sz w:val="20"/>
              </w:rPr>
            </w:pPr>
            <w:r w:rsidRPr="008D5568">
              <w:rPr>
                <w:color w:val="000000"/>
                <w:sz w:val="20"/>
              </w:rPr>
              <w:t>493</w:t>
            </w:r>
          </w:p>
        </w:tc>
      </w:tr>
      <w:tr w:rsidRPr="005573B3" w:rsidR="007C1619" w:rsidTr="003139F9" w14:paraId="661A54A6" w14:textId="77777777">
        <w:trPr>
          <w:jc w:val="center"/>
        </w:trPr>
        <w:tc>
          <w:tcPr>
            <w:tcW w:w="3240" w:type="dxa"/>
            <w:tcBorders>
              <w:left w:val="double" w:color="auto" w:sz="4" w:space="0"/>
            </w:tcBorders>
            <w:vAlign w:val="center"/>
          </w:tcPr>
          <w:p w:rsidRPr="008D5568" w:rsidR="007C1619" w:rsidP="00A45774" w:rsidRDefault="007C1619" w14:paraId="0AFFF100" w14:textId="29E71CBA">
            <w:pPr>
              <w:pStyle w:val="BodyText"/>
              <w:spacing w:after="0"/>
              <w:ind w:firstLine="0"/>
              <w:rPr>
                <w:sz w:val="20"/>
              </w:rPr>
            </w:pPr>
            <w:r w:rsidRPr="008D5568">
              <w:rPr>
                <w:color w:val="000000"/>
                <w:sz w:val="20"/>
              </w:rPr>
              <w:t>Renderers</w:t>
            </w:r>
          </w:p>
        </w:tc>
        <w:tc>
          <w:tcPr>
            <w:tcW w:w="7200" w:type="dxa"/>
            <w:gridSpan w:val="5"/>
            <w:vAlign w:val="center"/>
          </w:tcPr>
          <w:p w:rsidRPr="008D5568" w:rsidR="007C1619" w:rsidP="00A45774" w:rsidRDefault="007C1619" w14:paraId="17EB6907" w14:textId="77777777">
            <w:pPr>
              <w:pStyle w:val="BodyText"/>
              <w:spacing w:after="0"/>
              <w:ind w:firstLine="0"/>
              <w:jc w:val="center"/>
              <w:rPr>
                <w:sz w:val="20"/>
              </w:rPr>
            </w:pPr>
          </w:p>
        </w:tc>
        <w:tc>
          <w:tcPr>
            <w:tcW w:w="1440" w:type="dxa"/>
            <w:vAlign w:val="center"/>
          </w:tcPr>
          <w:p w:rsidRPr="008D5568" w:rsidR="007C1619" w:rsidP="00A45774" w:rsidRDefault="007C1619" w14:paraId="3514C512" w14:textId="404A8263">
            <w:pPr>
              <w:pStyle w:val="BodyText"/>
              <w:spacing w:after="0"/>
              <w:ind w:firstLine="0"/>
              <w:jc w:val="center"/>
              <w:rPr>
                <w:color w:val="000000"/>
                <w:sz w:val="20"/>
              </w:rPr>
            </w:pPr>
            <w:r>
              <w:rPr>
                <w:color w:val="000000"/>
                <w:sz w:val="20"/>
              </w:rPr>
              <w:t>316</w:t>
            </w:r>
          </w:p>
        </w:tc>
        <w:tc>
          <w:tcPr>
            <w:tcW w:w="1350" w:type="dxa"/>
            <w:tcBorders>
              <w:right w:val="double" w:color="auto" w:sz="4" w:space="0"/>
            </w:tcBorders>
            <w:vAlign w:val="center"/>
          </w:tcPr>
          <w:p w:rsidRPr="008D5568" w:rsidR="007C1619" w:rsidP="00A45774" w:rsidRDefault="007C1619" w14:paraId="3D28ED09" w14:textId="20AD57FA">
            <w:pPr>
              <w:pStyle w:val="BodyText"/>
              <w:spacing w:after="0"/>
              <w:ind w:firstLine="0"/>
              <w:jc w:val="center"/>
              <w:rPr>
                <w:sz w:val="20"/>
              </w:rPr>
            </w:pPr>
            <w:r w:rsidRPr="008D5568">
              <w:rPr>
                <w:color w:val="000000"/>
                <w:sz w:val="20"/>
              </w:rPr>
              <w:t>316</w:t>
            </w:r>
          </w:p>
        </w:tc>
      </w:tr>
      <w:tr w:rsidRPr="005573B3" w:rsidR="007C1619" w:rsidTr="003139F9" w14:paraId="07E696FD" w14:textId="77777777">
        <w:trPr>
          <w:jc w:val="center"/>
        </w:trPr>
        <w:tc>
          <w:tcPr>
            <w:tcW w:w="3240" w:type="dxa"/>
            <w:tcBorders>
              <w:left w:val="double" w:color="auto" w:sz="4" w:space="0"/>
            </w:tcBorders>
            <w:vAlign w:val="center"/>
          </w:tcPr>
          <w:p w:rsidRPr="008D5568" w:rsidR="007C1619" w:rsidP="00A45774" w:rsidRDefault="007C1619" w14:paraId="1B2E511A" w14:textId="556C39C8">
            <w:pPr>
              <w:pStyle w:val="BodyText"/>
              <w:spacing w:after="0"/>
              <w:ind w:firstLine="0"/>
              <w:rPr>
                <w:color w:val="000000"/>
                <w:sz w:val="20"/>
              </w:rPr>
            </w:pPr>
            <w:r w:rsidRPr="008D5568">
              <w:rPr>
                <w:color w:val="000000"/>
                <w:sz w:val="20"/>
              </w:rPr>
              <w:t>Meat Slaughter</w:t>
            </w:r>
            <w:r>
              <w:rPr>
                <w:color w:val="000000"/>
                <w:sz w:val="20"/>
              </w:rPr>
              <w:t xml:space="preserve"> </w:t>
            </w:r>
            <w:r w:rsidRPr="008D5568">
              <w:rPr>
                <w:color w:val="000000"/>
                <w:sz w:val="20"/>
              </w:rPr>
              <w:t>-</w:t>
            </w:r>
            <w:r>
              <w:rPr>
                <w:color w:val="000000"/>
                <w:sz w:val="20"/>
              </w:rPr>
              <w:t xml:space="preserve"> </w:t>
            </w:r>
            <w:r w:rsidRPr="008D5568">
              <w:rPr>
                <w:color w:val="000000"/>
                <w:sz w:val="20"/>
              </w:rPr>
              <w:t xml:space="preserve">Direct </w:t>
            </w:r>
            <w:r>
              <w:rPr>
                <w:color w:val="000000"/>
                <w:sz w:val="20"/>
              </w:rPr>
              <w:t>discharge</w:t>
            </w:r>
          </w:p>
        </w:tc>
        <w:tc>
          <w:tcPr>
            <w:tcW w:w="1440" w:type="dxa"/>
            <w:vAlign w:val="center"/>
          </w:tcPr>
          <w:p w:rsidRPr="008D5568" w:rsidR="007C1619" w:rsidP="00A45774" w:rsidRDefault="007C1619" w14:paraId="5AEA2264" w14:textId="7467BF36">
            <w:pPr>
              <w:pStyle w:val="BodyText"/>
              <w:spacing w:after="0"/>
              <w:ind w:firstLine="0"/>
              <w:jc w:val="center"/>
              <w:rPr>
                <w:sz w:val="20"/>
              </w:rPr>
            </w:pPr>
            <w:r w:rsidRPr="008D5568">
              <w:rPr>
                <w:color w:val="000000"/>
                <w:sz w:val="20"/>
              </w:rPr>
              <w:t>0</w:t>
            </w:r>
          </w:p>
        </w:tc>
        <w:tc>
          <w:tcPr>
            <w:tcW w:w="1530" w:type="dxa"/>
            <w:vAlign w:val="center"/>
          </w:tcPr>
          <w:p w:rsidRPr="008D5568" w:rsidR="007C1619" w:rsidP="00A45774" w:rsidRDefault="007C1619" w14:paraId="63364F43" w14:textId="4B1F8190">
            <w:pPr>
              <w:pStyle w:val="BodyText"/>
              <w:spacing w:after="0"/>
              <w:ind w:firstLine="0"/>
              <w:jc w:val="center"/>
              <w:rPr>
                <w:sz w:val="20"/>
              </w:rPr>
            </w:pPr>
            <w:r w:rsidRPr="008D5568">
              <w:rPr>
                <w:color w:val="000000"/>
                <w:sz w:val="20"/>
              </w:rPr>
              <w:t>2</w:t>
            </w:r>
          </w:p>
        </w:tc>
        <w:tc>
          <w:tcPr>
            <w:tcW w:w="1530" w:type="dxa"/>
            <w:vAlign w:val="center"/>
          </w:tcPr>
          <w:p w:rsidRPr="008D5568" w:rsidR="007C1619" w:rsidP="00A45774" w:rsidRDefault="007C1619" w14:paraId="358B9DA0" w14:textId="12BA5066">
            <w:pPr>
              <w:pStyle w:val="BodyText"/>
              <w:spacing w:after="0"/>
              <w:ind w:firstLine="0"/>
              <w:jc w:val="center"/>
              <w:rPr>
                <w:sz w:val="20"/>
              </w:rPr>
            </w:pPr>
            <w:r w:rsidRPr="008D5568">
              <w:rPr>
                <w:color w:val="000000"/>
                <w:sz w:val="20"/>
              </w:rPr>
              <w:t>5</w:t>
            </w:r>
          </w:p>
        </w:tc>
        <w:tc>
          <w:tcPr>
            <w:tcW w:w="1440" w:type="dxa"/>
            <w:vAlign w:val="center"/>
          </w:tcPr>
          <w:p w:rsidRPr="008D5568" w:rsidR="007C1619" w:rsidP="00A45774" w:rsidRDefault="007C1619" w14:paraId="482AC643" w14:textId="10AB1FCA">
            <w:pPr>
              <w:pStyle w:val="BodyText"/>
              <w:spacing w:after="0"/>
              <w:ind w:firstLine="0"/>
              <w:jc w:val="center"/>
              <w:rPr>
                <w:sz w:val="20"/>
              </w:rPr>
            </w:pPr>
            <w:r w:rsidRPr="008D5568">
              <w:rPr>
                <w:color w:val="000000"/>
                <w:sz w:val="20"/>
              </w:rPr>
              <w:t>23</w:t>
            </w:r>
          </w:p>
        </w:tc>
        <w:tc>
          <w:tcPr>
            <w:tcW w:w="1260" w:type="dxa"/>
            <w:vAlign w:val="center"/>
          </w:tcPr>
          <w:p w:rsidRPr="008D5568" w:rsidR="007C1619" w:rsidP="00A45774" w:rsidRDefault="007C1619" w14:paraId="2C04C897" w14:textId="0FEF4DD8">
            <w:pPr>
              <w:pStyle w:val="BodyText"/>
              <w:spacing w:after="0"/>
              <w:ind w:firstLine="0"/>
              <w:jc w:val="center"/>
              <w:rPr>
                <w:sz w:val="20"/>
              </w:rPr>
            </w:pPr>
            <w:r w:rsidRPr="008D5568">
              <w:rPr>
                <w:color w:val="000000"/>
                <w:sz w:val="20"/>
              </w:rPr>
              <w:t>0</w:t>
            </w:r>
          </w:p>
        </w:tc>
        <w:tc>
          <w:tcPr>
            <w:tcW w:w="1440" w:type="dxa"/>
            <w:vAlign w:val="center"/>
          </w:tcPr>
          <w:p w:rsidRPr="008D5568" w:rsidR="007C1619" w:rsidP="00A45774" w:rsidRDefault="007C1619" w14:paraId="3DAD53E0" w14:textId="23D661EF">
            <w:pPr>
              <w:pStyle w:val="BodyText"/>
              <w:spacing w:after="0"/>
              <w:ind w:firstLine="0"/>
              <w:jc w:val="center"/>
              <w:rPr>
                <w:color w:val="000000"/>
                <w:sz w:val="20"/>
              </w:rPr>
            </w:pPr>
            <w:r>
              <w:rPr>
                <w:color w:val="000000"/>
                <w:sz w:val="20"/>
              </w:rPr>
              <w:t>0</w:t>
            </w:r>
          </w:p>
        </w:tc>
        <w:tc>
          <w:tcPr>
            <w:tcW w:w="1350" w:type="dxa"/>
            <w:tcBorders>
              <w:right w:val="double" w:color="auto" w:sz="4" w:space="0"/>
            </w:tcBorders>
            <w:vAlign w:val="center"/>
          </w:tcPr>
          <w:p w:rsidRPr="008D5568" w:rsidR="007C1619" w:rsidP="00A45774" w:rsidRDefault="007C1619" w14:paraId="4E9010F0" w14:textId="78D926AB">
            <w:pPr>
              <w:pStyle w:val="BodyText"/>
              <w:spacing w:after="0"/>
              <w:ind w:firstLine="0"/>
              <w:jc w:val="center"/>
              <w:rPr>
                <w:sz w:val="20"/>
              </w:rPr>
            </w:pPr>
            <w:r w:rsidRPr="008D5568">
              <w:rPr>
                <w:color w:val="000000"/>
                <w:sz w:val="20"/>
              </w:rPr>
              <w:t>30</w:t>
            </w:r>
          </w:p>
        </w:tc>
      </w:tr>
      <w:tr w:rsidRPr="005573B3" w:rsidR="007C1619" w:rsidTr="003139F9" w14:paraId="150EF920" w14:textId="77777777">
        <w:trPr>
          <w:jc w:val="center"/>
        </w:trPr>
        <w:tc>
          <w:tcPr>
            <w:tcW w:w="3240" w:type="dxa"/>
            <w:tcBorders>
              <w:left w:val="double" w:color="auto" w:sz="4" w:space="0"/>
            </w:tcBorders>
            <w:vAlign w:val="center"/>
          </w:tcPr>
          <w:p w:rsidRPr="008D5568" w:rsidR="007C1619" w:rsidP="00A45774" w:rsidRDefault="007C1619" w14:paraId="22D5D696" w14:textId="4776BDC9">
            <w:pPr>
              <w:pStyle w:val="BodyText"/>
              <w:spacing w:after="0"/>
              <w:ind w:firstLine="0"/>
              <w:rPr>
                <w:color w:val="000000"/>
                <w:sz w:val="20"/>
              </w:rPr>
            </w:pPr>
            <w:r w:rsidRPr="008D5568">
              <w:rPr>
                <w:color w:val="000000"/>
                <w:sz w:val="20"/>
              </w:rPr>
              <w:t>Poultry Slaughter</w:t>
            </w:r>
            <w:r>
              <w:rPr>
                <w:color w:val="000000"/>
                <w:sz w:val="20"/>
              </w:rPr>
              <w:t xml:space="preserve"> </w:t>
            </w:r>
            <w:r w:rsidRPr="008D5568">
              <w:rPr>
                <w:color w:val="000000"/>
                <w:sz w:val="20"/>
              </w:rPr>
              <w:t xml:space="preserve">- Direct </w:t>
            </w:r>
          </w:p>
          <w:p w:rsidRPr="008D5568" w:rsidR="007C1619" w:rsidP="00A45774" w:rsidRDefault="007C1619" w14:paraId="343B2C8C" w14:textId="116E8135">
            <w:pPr>
              <w:pStyle w:val="BodyText"/>
              <w:spacing w:after="0"/>
              <w:ind w:firstLine="0"/>
              <w:rPr>
                <w:sz w:val="20"/>
              </w:rPr>
            </w:pPr>
            <w:r>
              <w:rPr>
                <w:color w:val="000000"/>
                <w:sz w:val="20"/>
              </w:rPr>
              <w:t>discharge</w:t>
            </w:r>
          </w:p>
        </w:tc>
        <w:tc>
          <w:tcPr>
            <w:tcW w:w="1440" w:type="dxa"/>
            <w:vAlign w:val="center"/>
          </w:tcPr>
          <w:p w:rsidRPr="008D5568" w:rsidR="007C1619" w:rsidP="00A45774" w:rsidRDefault="007C1619" w14:paraId="5D28B905" w14:textId="4F4669E9">
            <w:pPr>
              <w:pStyle w:val="BodyText"/>
              <w:spacing w:after="0"/>
              <w:ind w:firstLine="0"/>
              <w:jc w:val="center"/>
              <w:rPr>
                <w:sz w:val="20"/>
              </w:rPr>
            </w:pPr>
            <w:r w:rsidRPr="008D5568">
              <w:rPr>
                <w:color w:val="000000"/>
                <w:sz w:val="20"/>
              </w:rPr>
              <w:t>0</w:t>
            </w:r>
          </w:p>
        </w:tc>
        <w:tc>
          <w:tcPr>
            <w:tcW w:w="1530" w:type="dxa"/>
            <w:vAlign w:val="center"/>
          </w:tcPr>
          <w:p w:rsidRPr="008D5568" w:rsidR="007C1619" w:rsidP="00A45774" w:rsidRDefault="007C1619" w14:paraId="7E4EDD90" w14:textId="5B59FCAA">
            <w:pPr>
              <w:pStyle w:val="BodyText"/>
              <w:spacing w:after="0"/>
              <w:ind w:firstLine="0"/>
              <w:jc w:val="center"/>
              <w:rPr>
                <w:sz w:val="20"/>
              </w:rPr>
            </w:pPr>
            <w:r w:rsidRPr="008D5568">
              <w:rPr>
                <w:color w:val="000000"/>
                <w:sz w:val="20"/>
              </w:rPr>
              <w:t>0</w:t>
            </w:r>
          </w:p>
        </w:tc>
        <w:tc>
          <w:tcPr>
            <w:tcW w:w="1530" w:type="dxa"/>
            <w:vAlign w:val="center"/>
          </w:tcPr>
          <w:p w:rsidRPr="008D5568" w:rsidR="007C1619" w:rsidP="00A45774" w:rsidRDefault="007C1619" w14:paraId="3296DAF8" w14:textId="263EEA9D">
            <w:pPr>
              <w:pStyle w:val="BodyText"/>
              <w:spacing w:after="0"/>
              <w:ind w:firstLine="0"/>
              <w:jc w:val="center"/>
              <w:rPr>
                <w:sz w:val="20"/>
              </w:rPr>
            </w:pPr>
            <w:r w:rsidRPr="008D5568">
              <w:rPr>
                <w:color w:val="000000"/>
                <w:sz w:val="20"/>
              </w:rPr>
              <w:t>0</w:t>
            </w:r>
          </w:p>
        </w:tc>
        <w:tc>
          <w:tcPr>
            <w:tcW w:w="1440" w:type="dxa"/>
            <w:vAlign w:val="center"/>
          </w:tcPr>
          <w:p w:rsidRPr="008D5568" w:rsidR="007C1619" w:rsidP="00A45774" w:rsidRDefault="007C1619" w14:paraId="605B2718" w14:textId="56BB4F3E">
            <w:pPr>
              <w:pStyle w:val="BodyText"/>
              <w:spacing w:after="0"/>
              <w:ind w:firstLine="0"/>
              <w:jc w:val="center"/>
              <w:rPr>
                <w:sz w:val="20"/>
              </w:rPr>
            </w:pPr>
            <w:r w:rsidRPr="008D5568">
              <w:rPr>
                <w:color w:val="000000"/>
                <w:sz w:val="20"/>
              </w:rPr>
              <w:t>6</w:t>
            </w:r>
          </w:p>
        </w:tc>
        <w:tc>
          <w:tcPr>
            <w:tcW w:w="1260" w:type="dxa"/>
            <w:vAlign w:val="center"/>
          </w:tcPr>
          <w:p w:rsidRPr="008D5568" w:rsidR="007C1619" w:rsidP="00A45774" w:rsidRDefault="007C1619" w14:paraId="23F7BD1B" w14:textId="6ADBDEEE">
            <w:pPr>
              <w:pStyle w:val="BodyText"/>
              <w:spacing w:after="0"/>
              <w:ind w:firstLine="0"/>
              <w:jc w:val="center"/>
              <w:rPr>
                <w:sz w:val="20"/>
              </w:rPr>
            </w:pPr>
            <w:r w:rsidRPr="008D5568">
              <w:rPr>
                <w:color w:val="000000"/>
                <w:sz w:val="20"/>
              </w:rPr>
              <w:t>48</w:t>
            </w:r>
          </w:p>
        </w:tc>
        <w:tc>
          <w:tcPr>
            <w:tcW w:w="1440" w:type="dxa"/>
            <w:vAlign w:val="center"/>
          </w:tcPr>
          <w:p w:rsidRPr="008D5568" w:rsidR="007C1619" w:rsidP="00A45774" w:rsidRDefault="007C1619" w14:paraId="2D4E2F61" w14:textId="7277DDC5">
            <w:pPr>
              <w:pStyle w:val="BodyText"/>
              <w:spacing w:after="0"/>
              <w:ind w:firstLine="0"/>
              <w:jc w:val="center"/>
              <w:rPr>
                <w:color w:val="000000"/>
                <w:sz w:val="20"/>
              </w:rPr>
            </w:pPr>
            <w:r>
              <w:rPr>
                <w:color w:val="000000"/>
                <w:sz w:val="20"/>
              </w:rPr>
              <w:t>0</w:t>
            </w:r>
          </w:p>
        </w:tc>
        <w:tc>
          <w:tcPr>
            <w:tcW w:w="1350" w:type="dxa"/>
            <w:tcBorders>
              <w:right w:val="double" w:color="auto" w:sz="4" w:space="0"/>
            </w:tcBorders>
            <w:vAlign w:val="center"/>
          </w:tcPr>
          <w:p w:rsidRPr="008D5568" w:rsidR="007C1619" w:rsidP="00A45774" w:rsidRDefault="007C1619" w14:paraId="721E722C" w14:textId="3D7785A0">
            <w:pPr>
              <w:pStyle w:val="BodyText"/>
              <w:spacing w:after="0"/>
              <w:ind w:firstLine="0"/>
              <w:jc w:val="center"/>
              <w:rPr>
                <w:sz w:val="20"/>
              </w:rPr>
            </w:pPr>
            <w:r w:rsidRPr="008D5568">
              <w:rPr>
                <w:color w:val="000000"/>
                <w:sz w:val="20"/>
              </w:rPr>
              <w:t>54</w:t>
            </w:r>
          </w:p>
        </w:tc>
      </w:tr>
      <w:tr w:rsidRPr="005573B3" w:rsidR="007C1619" w:rsidTr="003139F9" w14:paraId="03B32874" w14:textId="77777777">
        <w:trPr>
          <w:jc w:val="center"/>
        </w:trPr>
        <w:tc>
          <w:tcPr>
            <w:tcW w:w="3240" w:type="dxa"/>
            <w:tcBorders>
              <w:left w:val="double" w:color="auto" w:sz="4" w:space="0"/>
            </w:tcBorders>
            <w:vAlign w:val="center"/>
          </w:tcPr>
          <w:p w:rsidRPr="008D5568" w:rsidR="007C1619" w:rsidP="00A45774" w:rsidRDefault="007C1619" w14:paraId="6095CE06" w14:textId="4ECD6719">
            <w:pPr>
              <w:pStyle w:val="BodyText"/>
              <w:spacing w:after="0"/>
              <w:ind w:firstLine="0"/>
              <w:rPr>
                <w:color w:val="000000"/>
                <w:sz w:val="20"/>
              </w:rPr>
            </w:pPr>
            <w:r w:rsidRPr="008D5568">
              <w:rPr>
                <w:color w:val="000000"/>
                <w:sz w:val="20"/>
              </w:rPr>
              <w:t>Further Processing All -</w:t>
            </w:r>
            <w:r>
              <w:rPr>
                <w:color w:val="000000"/>
                <w:sz w:val="20"/>
              </w:rPr>
              <w:t xml:space="preserve"> </w:t>
            </w:r>
            <w:r w:rsidRPr="008D5568">
              <w:rPr>
                <w:color w:val="000000"/>
                <w:sz w:val="20"/>
              </w:rPr>
              <w:t xml:space="preserve">Direct </w:t>
            </w:r>
            <w:r>
              <w:rPr>
                <w:color w:val="000000"/>
                <w:sz w:val="20"/>
              </w:rPr>
              <w:t>discharge</w:t>
            </w:r>
          </w:p>
        </w:tc>
        <w:tc>
          <w:tcPr>
            <w:tcW w:w="1440" w:type="dxa"/>
            <w:vAlign w:val="center"/>
          </w:tcPr>
          <w:p w:rsidRPr="008D5568" w:rsidR="007C1619" w:rsidP="00A45774" w:rsidRDefault="007C1619" w14:paraId="6E0DA0A8" w14:textId="2FC48B0E">
            <w:pPr>
              <w:pStyle w:val="BodyText"/>
              <w:spacing w:after="0"/>
              <w:ind w:firstLine="0"/>
              <w:jc w:val="center"/>
              <w:rPr>
                <w:sz w:val="20"/>
              </w:rPr>
            </w:pPr>
            <w:r w:rsidRPr="008D5568">
              <w:rPr>
                <w:color w:val="000000"/>
                <w:sz w:val="20"/>
              </w:rPr>
              <w:t>1</w:t>
            </w:r>
          </w:p>
        </w:tc>
        <w:tc>
          <w:tcPr>
            <w:tcW w:w="1530" w:type="dxa"/>
            <w:vAlign w:val="center"/>
          </w:tcPr>
          <w:p w:rsidRPr="008D5568" w:rsidR="007C1619" w:rsidP="00A45774" w:rsidRDefault="007C1619" w14:paraId="1BD93D20" w14:textId="22176770">
            <w:pPr>
              <w:pStyle w:val="BodyText"/>
              <w:spacing w:after="0"/>
              <w:ind w:firstLine="0"/>
              <w:jc w:val="center"/>
              <w:rPr>
                <w:sz w:val="20"/>
              </w:rPr>
            </w:pPr>
            <w:r w:rsidRPr="008D5568">
              <w:rPr>
                <w:color w:val="000000"/>
                <w:sz w:val="20"/>
              </w:rPr>
              <w:t>6</w:t>
            </w:r>
          </w:p>
        </w:tc>
        <w:tc>
          <w:tcPr>
            <w:tcW w:w="1530" w:type="dxa"/>
            <w:vAlign w:val="center"/>
          </w:tcPr>
          <w:p w:rsidRPr="008D5568" w:rsidR="007C1619" w:rsidP="00A45774" w:rsidRDefault="007C1619" w14:paraId="780AC445" w14:textId="76E7F4DF">
            <w:pPr>
              <w:pStyle w:val="BodyText"/>
              <w:spacing w:after="0"/>
              <w:ind w:firstLine="0"/>
              <w:jc w:val="center"/>
              <w:rPr>
                <w:sz w:val="20"/>
              </w:rPr>
            </w:pPr>
            <w:r w:rsidRPr="008D5568">
              <w:rPr>
                <w:color w:val="000000"/>
                <w:sz w:val="20"/>
              </w:rPr>
              <w:t>13</w:t>
            </w:r>
          </w:p>
        </w:tc>
        <w:tc>
          <w:tcPr>
            <w:tcW w:w="1440" w:type="dxa"/>
            <w:vAlign w:val="center"/>
          </w:tcPr>
          <w:p w:rsidRPr="008D5568" w:rsidR="007C1619" w:rsidP="00A45774" w:rsidRDefault="007C1619" w14:paraId="50188E7D" w14:textId="3BAA1043">
            <w:pPr>
              <w:pStyle w:val="BodyText"/>
              <w:spacing w:after="0"/>
              <w:ind w:firstLine="0"/>
              <w:jc w:val="center"/>
              <w:rPr>
                <w:sz w:val="20"/>
              </w:rPr>
            </w:pPr>
            <w:r w:rsidRPr="008D5568">
              <w:rPr>
                <w:color w:val="000000"/>
                <w:sz w:val="20"/>
              </w:rPr>
              <w:t>25</w:t>
            </w:r>
          </w:p>
        </w:tc>
        <w:tc>
          <w:tcPr>
            <w:tcW w:w="1260" w:type="dxa"/>
            <w:vAlign w:val="center"/>
          </w:tcPr>
          <w:p w:rsidRPr="008D5568" w:rsidR="007C1619" w:rsidP="00A45774" w:rsidRDefault="007C1619" w14:paraId="591F4253" w14:textId="063EC0EC">
            <w:pPr>
              <w:pStyle w:val="BodyText"/>
              <w:spacing w:after="0"/>
              <w:ind w:firstLine="0"/>
              <w:jc w:val="center"/>
              <w:rPr>
                <w:sz w:val="20"/>
              </w:rPr>
            </w:pPr>
            <w:r w:rsidRPr="008D5568">
              <w:rPr>
                <w:color w:val="000000"/>
                <w:sz w:val="20"/>
              </w:rPr>
              <w:t>75</w:t>
            </w:r>
          </w:p>
        </w:tc>
        <w:tc>
          <w:tcPr>
            <w:tcW w:w="1440" w:type="dxa"/>
            <w:vAlign w:val="center"/>
          </w:tcPr>
          <w:p w:rsidRPr="008D5568" w:rsidR="007C1619" w:rsidP="00A45774" w:rsidRDefault="007C1619" w14:paraId="60FE6C9C" w14:textId="7B83C77F">
            <w:pPr>
              <w:pStyle w:val="BodyText"/>
              <w:spacing w:after="0"/>
              <w:ind w:firstLine="0"/>
              <w:jc w:val="center"/>
              <w:rPr>
                <w:color w:val="000000"/>
                <w:sz w:val="20"/>
              </w:rPr>
            </w:pPr>
            <w:r>
              <w:rPr>
                <w:color w:val="000000"/>
                <w:sz w:val="20"/>
              </w:rPr>
              <w:t>0</w:t>
            </w:r>
          </w:p>
        </w:tc>
        <w:tc>
          <w:tcPr>
            <w:tcW w:w="1350" w:type="dxa"/>
            <w:tcBorders>
              <w:right w:val="double" w:color="auto" w:sz="4" w:space="0"/>
            </w:tcBorders>
            <w:vAlign w:val="center"/>
          </w:tcPr>
          <w:p w:rsidRPr="008D5568" w:rsidR="007C1619" w:rsidP="00A45774" w:rsidRDefault="007C1619" w14:paraId="1F406017" w14:textId="2B7C776D">
            <w:pPr>
              <w:pStyle w:val="BodyText"/>
              <w:spacing w:after="0"/>
              <w:ind w:firstLine="0"/>
              <w:jc w:val="center"/>
              <w:rPr>
                <w:sz w:val="20"/>
              </w:rPr>
            </w:pPr>
            <w:r w:rsidRPr="008D5568">
              <w:rPr>
                <w:color w:val="000000"/>
                <w:sz w:val="20"/>
              </w:rPr>
              <w:t>120</w:t>
            </w:r>
          </w:p>
        </w:tc>
      </w:tr>
      <w:tr w:rsidRPr="005573B3" w:rsidR="007C1619" w:rsidTr="003139F9" w14:paraId="4DB90DF8" w14:textId="77777777">
        <w:trPr>
          <w:jc w:val="center"/>
        </w:trPr>
        <w:tc>
          <w:tcPr>
            <w:tcW w:w="3240" w:type="dxa"/>
            <w:tcBorders>
              <w:left w:val="double" w:color="auto" w:sz="4" w:space="0"/>
              <w:bottom w:val="double" w:color="auto" w:sz="4" w:space="0"/>
            </w:tcBorders>
            <w:shd w:val="clear" w:color="auto" w:fill="EDEDED" w:themeFill="accent3" w:themeFillTint="33"/>
            <w:vAlign w:val="center"/>
          </w:tcPr>
          <w:p w:rsidRPr="007C1619" w:rsidR="007C1619" w:rsidP="00A45774" w:rsidRDefault="007C1619" w14:paraId="10649E75" w14:textId="10715E92">
            <w:pPr>
              <w:pStyle w:val="BodyText"/>
              <w:spacing w:after="0"/>
              <w:ind w:firstLine="0"/>
              <w:jc w:val="right"/>
              <w:rPr>
                <w:b/>
                <w:bCs/>
                <w:color w:val="000000"/>
                <w:sz w:val="20"/>
              </w:rPr>
            </w:pPr>
            <w:r w:rsidRPr="007C1619">
              <w:rPr>
                <w:b/>
                <w:bCs/>
                <w:color w:val="000000"/>
                <w:sz w:val="20"/>
              </w:rPr>
              <w:t>Total</w:t>
            </w:r>
          </w:p>
        </w:tc>
        <w:tc>
          <w:tcPr>
            <w:tcW w:w="1440" w:type="dxa"/>
            <w:tcBorders>
              <w:bottom w:val="double" w:color="auto" w:sz="4" w:space="0"/>
            </w:tcBorders>
            <w:shd w:val="clear" w:color="auto" w:fill="EDEDED" w:themeFill="accent3" w:themeFillTint="33"/>
            <w:vAlign w:val="center"/>
          </w:tcPr>
          <w:p w:rsidRPr="008D5568" w:rsidR="007C1619" w:rsidP="00A45774" w:rsidRDefault="007C1619" w14:paraId="7F1FA114" w14:textId="6B924AB8">
            <w:pPr>
              <w:pStyle w:val="BodyText"/>
              <w:spacing w:after="0"/>
              <w:ind w:firstLine="0"/>
              <w:jc w:val="center"/>
              <w:rPr>
                <w:color w:val="000000"/>
                <w:sz w:val="20"/>
              </w:rPr>
            </w:pPr>
            <w:r>
              <w:rPr>
                <w:color w:val="000000"/>
                <w:sz w:val="20"/>
              </w:rPr>
              <w:t>1,330</w:t>
            </w:r>
          </w:p>
        </w:tc>
        <w:tc>
          <w:tcPr>
            <w:tcW w:w="1530" w:type="dxa"/>
            <w:tcBorders>
              <w:bottom w:val="double" w:color="auto" w:sz="4" w:space="0"/>
            </w:tcBorders>
            <w:shd w:val="clear" w:color="auto" w:fill="EDEDED" w:themeFill="accent3" w:themeFillTint="33"/>
            <w:vAlign w:val="center"/>
          </w:tcPr>
          <w:p w:rsidRPr="008D5568" w:rsidR="007C1619" w:rsidP="00A45774" w:rsidRDefault="007C1619" w14:paraId="7B736D67" w14:textId="50C73126">
            <w:pPr>
              <w:pStyle w:val="BodyText"/>
              <w:spacing w:after="0"/>
              <w:ind w:firstLine="0"/>
              <w:jc w:val="center"/>
              <w:rPr>
                <w:color w:val="000000"/>
                <w:sz w:val="20"/>
              </w:rPr>
            </w:pPr>
            <w:r>
              <w:rPr>
                <w:color w:val="000000"/>
                <w:sz w:val="20"/>
              </w:rPr>
              <w:t>2,093</w:t>
            </w:r>
          </w:p>
        </w:tc>
        <w:tc>
          <w:tcPr>
            <w:tcW w:w="1530" w:type="dxa"/>
            <w:tcBorders>
              <w:bottom w:val="double" w:color="auto" w:sz="4" w:space="0"/>
            </w:tcBorders>
            <w:shd w:val="clear" w:color="auto" w:fill="EDEDED" w:themeFill="accent3" w:themeFillTint="33"/>
            <w:vAlign w:val="center"/>
          </w:tcPr>
          <w:p w:rsidRPr="008D5568" w:rsidR="007C1619" w:rsidP="00A45774" w:rsidRDefault="007C1619" w14:paraId="1639136A" w14:textId="04D203F3">
            <w:pPr>
              <w:pStyle w:val="BodyText"/>
              <w:spacing w:after="0"/>
              <w:ind w:firstLine="0"/>
              <w:jc w:val="center"/>
              <w:rPr>
                <w:color w:val="000000"/>
                <w:sz w:val="20"/>
              </w:rPr>
            </w:pPr>
            <w:r>
              <w:rPr>
                <w:color w:val="000000"/>
                <w:sz w:val="20"/>
              </w:rPr>
              <w:t>1,292</w:t>
            </w:r>
          </w:p>
        </w:tc>
        <w:tc>
          <w:tcPr>
            <w:tcW w:w="1440" w:type="dxa"/>
            <w:tcBorders>
              <w:bottom w:val="double" w:color="auto" w:sz="4" w:space="0"/>
            </w:tcBorders>
            <w:shd w:val="clear" w:color="auto" w:fill="EDEDED" w:themeFill="accent3" w:themeFillTint="33"/>
            <w:vAlign w:val="center"/>
          </w:tcPr>
          <w:p w:rsidRPr="008D5568" w:rsidR="007C1619" w:rsidP="00A45774" w:rsidRDefault="007C1619" w14:paraId="26AA7AE3" w14:textId="3771C23F">
            <w:pPr>
              <w:pStyle w:val="BodyText"/>
              <w:spacing w:after="0"/>
              <w:ind w:firstLine="0"/>
              <w:jc w:val="center"/>
              <w:rPr>
                <w:color w:val="000000"/>
                <w:sz w:val="20"/>
              </w:rPr>
            </w:pPr>
            <w:r>
              <w:rPr>
                <w:color w:val="000000"/>
                <w:sz w:val="20"/>
              </w:rPr>
              <w:t>945</w:t>
            </w:r>
          </w:p>
        </w:tc>
        <w:tc>
          <w:tcPr>
            <w:tcW w:w="1260" w:type="dxa"/>
            <w:tcBorders>
              <w:bottom w:val="double" w:color="auto" w:sz="4" w:space="0"/>
            </w:tcBorders>
            <w:shd w:val="clear" w:color="auto" w:fill="EDEDED" w:themeFill="accent3" w:themeFillTint="33"/>
            <w:vAlign w:val="center"/>
          </w:tcPr>
          <w:p w:rsidRPr="008D5568" w:rsidR="007C1619" w:rsidP="00A45774" w:rsidRDefault="007C1619" w14:paraId="753924D6" w14:textId="724A4816">
            <w:pPr>
              <w:pStyle w:val="BodyText"/>
              <w:spacing w:after="0"/>
              <w:ind w:firstLine="0"/>
              <w:jc w:val="center"/>
              <w:rPr>
                <w:color w:val="000000"/>
                <w:sz w:val="20"/>
              </w:rPr>
            </w:pPr>
            <w:r>
              <w:rPr>
                <w:color w:val="000000"/>
                <w:sz w:val="20"/>
              </w:rPr>
              <w:t>590</w:t>
            </w:r>
          </w:p>
        </w:tc>
        <w:tc>
          <w:tcPr>
            <w:tcW w:w="1440" w:type="dxa"/>
            <w:tcBorders>
              <w:bottom w:val="double" w:color="auto" w:sz="4" w:space="0"/>
            </w:tcBorders>
            <w:shd w:val="clear" w:color="auto" w:fill="EDEDED" w:themeFill="accent3" w:themeFillTint="33"/>
          </w:tcPr>
          <w:p w:rsidR="007C1619" w:rsidP="00A45774" w:rsidRDefault="007C1619" w14:paraId="2C4725CC" w14:textId="4D58935C">
            <w:pPr>
              <w:pStyle w:val="BodyText"/>
              <w:spacing w:after="0"/>
              <w:ind w:firstLine="0"/>
              <w:jc w:val="center"/>
              <w:rPr>
                <w:color w:val="000000"/>
                <w:sz w:val="20"/>
              </w:rPr>
            </w:pPr>
            <w:r>
              <w:rPr>
                <w:color w:val="000000"/>
                <w:sz w:val="20"/>
              </w:rPr>
              <w:t>811</w:t>
            </w:r>
          </w:p>
        </w:tc>
        <w:tc>
          <w:tcPr>
            <w:tcW w:w="1350" w:type="dxa"/>
            <w:tcBorders>
              <w:bottom w:val="double" w:color="auto" w:sz="4" w:space="0"/>
              <w:right w:val="double" w:color="auto" w:sz="4" w:space="0"/>
            </w:tcBorders>
            <w:shd w:val="clear" w:color="auto" w:fill="EDEDED" w:themeFill="accent3" w:themeFillTint="33"/>
            <w:vAlign w:val="center"/>
          </w:tcPr>
          <w:p w:rsidRPr="008D5568" w:rsidR="007C1619" w:rsidP="00A45774" w:rsidRDefault="007C1619" w14:paraId="4081C6EB" w14:textId="123D97F1">
            <w:pPr>
              <w:pStyle w:val="BodyText"/>
              <w:spacing w:after="0"/>
              <w:ind w:firstLine="0"/>
              <w:jc w:val="center"/>
              <w:rPr>
                <w:color w:val="000000"/>
                <w:sz w:val="20"/>
              </w:rPr>
            </w:pPr>
            <w:r>
              <w:rPr>
                <w:color w:val="000000"/>
                <w:sz w:val="20"/>
              </w:rPr>
              <w:t>7,061</w:t>
            </w:r>
          </w:p>
        </w:tc>
      </w:tr>
    </w:tbl>
    <w:bookmarkEnd w:id="81"/>
    <w:bookmarkEnd w:id="82"/>
    <w:p w:rsidRPr="008D5568" w:rsidR="008D5568" w:rsidP="008D5568" w:rsidRDefault="008D5568" w14:paraId="699B8CA0" w14:textId="65B65CEA">
      <w:pPr>
        <w:pStyle w:val="BodyText"/>
        <w:spacing w:after="0"/>
        <w:ind w:firstLine="0"/>
        <w:rPr>
          <w:sz w:val="16"/>
          <w:szCs w:val="16"/>
        </w:rPr>
      </w:pPr>
      <w:r>
        <w:rPr>
          <w:sz w:val="16"/>
          <w:szCs w:val="16"/>
        </w:rPr>
        <w:t xml:space="preserve">a - </w:t>
      </w:r>
      <w:r w:rsidRPr="008D5568">
        <w:rPr>
          <w:sz w:val="16"/>
          <w:szCs w:val="16"/>
        </w:rPr>
        <w:t xml:space="preserve">Less than 10,000 pounds per month processed </w:t>
      </w:r>
      <w:r w:rsidRPr="003139F9" w:rsidR="003139F9">
        <w:rPr>
          <w:sz w:val="16"/>
          <w:szCs w:val="16"/>
        </w:rPr>
        <w:t>and</w:t>
      </w:r>
      <w:r w:rsidRPr="008D5568">
        <w:rPr>
          <w:sz w:val="16"/>
          <w:szCs w:val="16"/>
        </w:rPr>
        <w:t xml:space="preserve"> less than 1,000 head slaughters per year,</w:t>
      </w:r>
    </w:p>
    <w:p w:rsidRPr="008D5568" w:rsidR="008D5568" w:rsidP="008D5568" w:rsidRDefault="008D5568" w14:paraId="0F6ECEFD" w14:textId="2E5CFCFD">
      <w:pPr>
        <w:pStyle w:val="BodyText"/>
        <w:spacing w:after="0"/>
        <w:ind w:firstLine="0"/>
        <w:rPr>
          <w:sz w:val="16"/>
          <w:szCs w:val="16"/>
        </w:rPr>
      </w:pPr>
      <w:r>
        <w:rPr>
          <w:sz w:val="16"/>
          <w:szCs w:val="16"/>
        </w:rPr>
        <w:t xml:space="preserve">b - </w:t>
      </w:r>
      <w:r w:rsidRPr="008D5568">
        <w:rPr>
          <w:sz w:val="16"/>
          <w:szCs w:val="16"/>
        </w:rPr>
        <w:t xml:space="preserve">Between 10,000 and 100,000 pounds per month processed </w:t>
      </w:r>
      <w:r w:rsidRPr="003139F9" w:rsidR="003139F9">
        <w:rPr>
          <w:sz w:val="16"/>
          <w:szCs w:val="16"/>
        </w:rPr>
        <w:t>and</w:t>
      </w:r>
      <w:r w:rsidRPr="008D5568">
        <w:rPr>
          <w:sz w:val="16"/>
          <w:szCs w:val="16"/>
        </w:rPr>
        <w:t xml:space="preserve"> between 1,000 and 10,000 head slaughtered per year,</w:t>
      </w:r>
    </w:p>
    <w:p w:rsidRPr="008D5568" w:rsidR="008D5568" w:rsidP="008D5568" w:rsidRDefault="008D5568" w14:paraId="290789DE" w14:textId="229CF6FC">
      <w:pPr>
        <w:pStyle w:val="BodyText"/>
        <w:spacing w:after="0"/>
        <w:ind w:firstLine="0"/>
        <w:rPr>
          <w:sz w:val="16"/>
          <w:szCs w:val="16"/>
        </w:rPr>
      </w:pPr>
      <w:r>
        <w:rPr>
          <w:sz w:val="16"/>
          <w:szCs w:val="16"/>
        </w:rPr>
        <w:t xml:space="preserve">c - </w:t>
      </w:r>
      <w:r w:rsidRPr="008D5568">
        <w:rPr>
          <w:sz w:val="16"/>
          <w:szCs w:val="16"/>
        </w:rPr>
        <w:t xml:space="preserve">Between 100,000 and 1,000,000 pounds per month processed </w:t>
      </w:r>
      <w:r w:rsidRPr="003139F9" w:rsidR="003139F9">
        <w:rPr>
          <w:sz w:val="16"/>
          <w:szCs w:val="16"/>
        </w:rPr>
        <w:t>and</w:t>
      </w:r>
      <w:r w:rsidRPr="008D5568" w:rsidR="003139F9">
        <w:rPr>
          <w:sz w:val="16"/>
          <w:szCs w:val="16"/>
        </w:rPr>
        <w:t xml:space="preserve"> </w:t>
      </w:r>
      <w:r w:rsidRPr="008D5568">
        <w:rPr>
          <w:sz w:val="16"/>
          <w:szCs w:val="16"/>
        </w:rPr>
        <w:t>between 10,000 and 100,000 head slaughtered per year,</w:t>
      </w:r>
    </w:p>
    <w:p w:rsidRPr="008D5568" w:rsidR="008D5568" w:rsidP="008D5568" w:rsidRDefault="008D5568" w14:paraId="2140C7D7" w14:textId="1307B76F">
      <w:pPr>
        <w:pStyle w:val="BodyText"/>
        <w:spacing w:after="0"/>
        <w:ind w:firstLine="0"/>
        <w:rPr>
          <w:sz w:val="16"/>
          <w:szCs w:val="16"/>
        </w:rPr>
      </w:pPr>
      <w:r>
        <w:rPr>
          <w:sz w:val="16"/>
          <w:szCs w:val="16"/>
        </w:rPr>
        <w:t xml:space="preserve">d - </w:t>
      </w:r>
      <w:r w:rsidRPr="008D5568">
        <w:rPr>
          <w:sz w:val="16"/>
          <w:szCs w:val="16"/>
        </w:rPr>
        <w:t xml:space="preserve">Between 1,000,000 and 10,000,000 pounds per month processed </w:t>
      </w:r>
      <w:r w:rsidRPr="003139F9" w:rsidR="003139F9">
        <w:rPr>
          <w:sz w:val="16"/>
          <w:szCs w:val="16"/>
        </w:rPr>
        <w:t>and</w:t>
      </w:r>
      <w:r w:rsidRPr="008D5568">
        <w:rPr>
          <w:sz w:val="16"/>
          <w:szCs w:val="16"/>
        </w:rPr>
        <w:t xml:space="preserve"> between 100,000 and 10,000,000 head slaughtered per year,</w:t>
      </w:r>
    </w:p>
    <w:p w:rsidR="00591229" w:rsidP="00591229" w:rsidRDefault="008D5568" w14:paraId="6D7D68BC" w14:textId="280EA95F">
      <w:pPr>
        <w:pStyle w:val="BodyText"/>
        <w:spacing w:after="0"/>
        <w:ind w:firstLine="0"/>
      </w:pPr>
      <w:r>
        <w:rPr>
          <w:sz w:val="16"/>
          <w:szCs w:val="16"/>
        </w:rPr>
        <w:t xml:space="preserve">e - </w:t>
      </w:r>
      <w:r w:rsidRPr="008D5568">
        <w:rPr>
          <w:sz w:val="16"/>
          <w:szCs w:val="16"/>
        </w:rPr>
        <w:t xml:space="preserve">Greater than 10,000,000 pounds per month processed </w:t>
      </w:r>
      <w:r w:rsidRPr="003139F9" w:rsidR="003139F9">
        <w:rPr>
          <w:sz w:val="16"/>
          <w:szCs w:val="16"/>
        </w:rPr>
        <w:t>and</w:t>
      </w:r>
      <w:r w:rsidRPr="008D5568">
        <w:rPr>
          <w:sz w:val="16"/>
          <w:szCs w:val="16"/>
        </w:rPr>
        <w:t xml:space="preserve"> greater than 100,000,000 head slaughtered per year.</w:t>
      </w:r>
    </w:p>
    <w:tbl>
      <w:tblPr>
        <w:tblStyle w:val="TableGrid"/>
        <w:tblW w:w="12950" w:type="dxa"/>
        <w:tblLook w:val="04A0" w:firstRow="1" w:lastRow="0" w:firstColumn="1" w:lastColumn="0" w:noHBand="0" w:noVBand="1"/>
      </w:tblPr>
      <w:tblGrid>
        <w:gridCol w:w="3038"/>
        <w:gridCol w:w="1574"/>
        <w:gridCol w:w="1404"/>
        <w:gridCol w:w="1629"/>
        <w:gridCol w:w="1440"/>
        <w:gridCol w:w="1305"/>
        <w:gridCol w:w="1305"/>
        <w:gridCol w:w="1255"/>
      </w:tblGrid>
      <w:tr w:rsidRPr="00CA7AA6" w:rsidR="00591229" w:rsidTr="3B1A361E" w14:paraId="006C7D9B" w14:textId="77777777">
        <w:trPr>
          <w:trHeight w:val="645"/>
          <w:tblHeader/>
        </w:trPr>
        <w:tc>
          <w:tcPr>
            <w:tcW w:w="12950" w:type="dxa"/>
            <w:gridSpan w:val="8"/>
            <w:tcBorders>
              <w:top w:val="nil"/>
              <w:left w:val="nil"/>
              <w:bottom w:val="double" w:color="auto" w:sz="4" w:space="0"/>
              <w:right w:val="nil"/>
            </w:tcBorders>
            <w:noWrap/>
            <w:vAlign w:val="center"/>
          </w:tcPr>
          <w:p w:rsidR="00591229" w:rsidP="00A45774" w:rsidRDefault="00591229" w14:paraId="460D1F09" w14:textId="5FA92C17">
            <w:pPr>
              <w:pStyle w:val="RNTableHeading"/>
              <w:keepLines/>
              <w:spacing w:before="0" w:after="120"/>
              <w:rPr>
                <w:sz w:val="20"/>
              </w:rPr>
            </w:pPr>
            <w:bookmarkStart w:name="_Hlk85653595" w:id="83"/>
            <w:r w:rsidRPr="00591229">
              <w:lastRenderedPageBreak/>
              <w:t xml:space="preserve">Table </w:t>
            </w:r>
            <w:r w:rsidRPr="00591229">
              <w:fldChar w:fldCharType="begin"/>
            </w:r>
            <w:r w:rsidRPr="00591229">
              <w:instrText>STYLEREF 1 \s</w:instrText>
            </w:r>
            <w:r w:rsidRPr="00591229">
              <w:fldChar w:fldCharType="separate"/>
            </w:r>
            <w:r w:rsidR="000A25D6">
              <w:rPr>
                <w:noProof/>
              </w:rPr>
              <w:t>2</w:t>
            </w:r>
            <w:r w:rsidRPr="00591229">
              <w:fldChar w:fldCharType="end"/>
            </w:r>
            <w:r w:rsidRPr="00591229">
              <w:t>-</w:t>
            </w:r>
            <w:r w:rsidRPr="00591229">
              <w:fldChar w:fldCharType="begin"/>
            </w:r>
            <w:r w:rsidRPr="00591229">
              <w:instrText>SEQ Table \* ARABIC \s 1</w:instrText>
            </w:r>
            <w:r w:rsidRPr="00591229">
              <w:fldChar w:fldCharType="separate"/>
            </w:r>
            <w:r w:rsidR="000A25D6">
              <w:rPr>
                <w:noProof/>
              </w:rPr>
              <w:t>3</w:t>
            </w:r>
            <w:r w:rsidRPr="00591229">
              <w:fldChar w:fldCharType="end"/>
            </w:r>
            <w:r w:rsidRPr="00591229">
              <w:t xml:space="preserve">. </w:t>
            </w:r>
            <w:r w:rsidRPr="005E790C">
              <w:t xml:space="preserve">Detailed Questionnaire </w:t>
            </w:r>
            <w:r w:rsidRPr="00591229">
              <w:t>Sample Size</w:t>
            </w:r>
          </w:p>
        </w:tc>
      </w:tr>
      <w:tr w:rsidRPr="00CA7AA6" w:rsidR="00591229" w:rsidTr="3B1A361E" w14:paraId="16D84679" w14:textId="77777777">
        <w:trPr>
          <w:trHeight w:val="645"/>
          <w:tblHeader/>
        </w:trPr>
        <w:tc>
          <w:tcPr>
            <w:tcW w:w="3038" w:type="dxa"/>
            <w:tcBorders>
              <w:top w:val="double" w:color="auto" w:sz="4" w:space="0"/>
              <w:left w:val="double" w:color="auto" w:sz="4" w:space="0"/>
            </w:tcBorders>
            <w:shd w:val="clear" w:color="auto" w:fill="EDEDED" w:themeFill="accent3" w:themeFillTint="33"/>
            <w:noWrap/>
            <w:vAlign w:val="center"/>
            <w:hideMark/>
          </w:tcPr>
          <w:p w:rsidRPr="00806694" w:rsidR="007B69D7" w:rsidP="00A45774" w:rsidRDefault="007B69D7" w14:paraId="5B09D9ED" w14:textId="5E2CCD97">
            <w:pPr>
              <w:keepNext/>
              <w:keepLines/>
              <w:rPr>
                <w:sz w:val="18"/>
                <w:szCs w:val="18"/>
              </w:rPr>
            </w:pPr>
            <w:bookmarkStart w:name="_Hlk85639116" w:id="84"/>
            <w:r>
              <w:rPr>
                <w:b/>
                <w:bCs/>
                <w:sz w:val="20"/>
              </w:rPr>
              <w:t>Strata</w:t>
            </w:r>
          </w:p>
        </w:tc>
        <w:tc>
          <w:tcPr>
            <w:tcW w:w="1574" w:type="dxa"/>
            <w:tcBorders>
              <w:top w:val="double" w:color="auto" w:sz="4" w:space="0"/>
            </w:tcBorders>
            <w:shd w:val="clear" w:color="auto" w:fill="EDEDED" w:themeFill="accent3" w:themeFillTint="33"/>
            <w:vAlign w:val="center"/>
            <w:hideMark/>
          </w:tcPr>
          <w:p w:rsidR="007B69D7" w:rsidP="00A45774" w:rsidRDefault="007B69D7" w14:paraId="34B7EDCD" w14:textId="0439B579">
            <w:pPr>
              <w:pStyle w:val="BodyText"/>
              <w:keepNext/>
              <w:keepLines/>
              <w:spacing w:after="0"/>
              <w:ind w:firstLine="0"/>
              <w:jc w:val="center"/>
              <w:rPr>
                <w:b/>
                <w:bCs/>
                <w:color w:val="000000"/>
                <w:sz w:val="20"/>
              </w:rPr>
            </w:pPr>
            <w:r w:rsidRPr="008D5568">
              <w:rPr>
                <w:b/>
                <w:bCs/>
                <w:color w:val="000000"/>
                <w:sz w:val="20"/>
              </w:rPr>
              <w:t>Production</w:t>
            </w:r>
          </w:p>
          <w:p w:rsidRPr="00806694" w:rsidR="007B69D7" w:rsidP="00A45774" w:rsidRDefault="007B69D7" w14:paraId="23FA3543" w14:textId="0F2A95BC">
            <w:pPr>
              <w:keepNext/>
              <w:keepLines/>
              <w:jc w:val="center"/>
              <w:rPr>
                <w:sz w:val="18"/>
                <w:szCs w:val="18"/>
              </w:rPr>
            </w:pPr>
            <w:r>
              <w:rPr>
                <w:b/>
                <w:bCs/>
                <w:color w:val="000000"/>
                <w:sz w:val="20"/>
              </w:rPr>
              <w:t>Volume 1</w:t>
            </w:r>
            <w:r w:rsidRPr="008D5568">
              <w:rPr>
                <w:b/>
                <w:bCs/>
                <w:color w:val="000000"/>
                <w:sz w:val="20"/>
                <w:vertAlign w:val="superscript"/>
              </w:rPr>
              <w:t>a</w:t>
            </w:r>
          </w:p>
        </w:tc>
        <w:tc>
          <w:tcPr>
            <w:tcW w:w="1404" w:type="dxa"/>
            <w:tcBorders>
              <w:top w:val="double" w:color="auto" w:sz="4" w:space="0"/>
            </w:tcBorders>
            <w:shd w:val="clear" w:color="auto" w:fill="EDEDED" w:themeFill="accent3" w:themeFillTint="33"/>
            <w:vAlign w:val="center"/>
            <w:hideMark/>
          </w:tcPr>
          <w:p w:rsidR="007B69D7" w:rsidP="00A45774" w:rsidRDefault="007B69D7" w14:paraId="1047FE2E" w14:textId="77777777">
            <w:pPr>
              <w:pStyle w:val="BodyText"/>
              <w:keepNext/>
              <w:keepLines/>
              <w:spacing w:after="0"/>
              <w:ind w:firstLine="0"/>
              <w:jc w:val="center"/>
              <w:rPr>
                <w:b/>
                <w:bCs/>
                <w:color w:val="000000"/>
                <w:sz w:val="20"/>
              </w:rPr>
            </w:pPr>
            <w:r w:rsidRPr="008D5568">
              <w:rPr>
                <w:b/>
                <w:bCs/>
                <w:color w:val="000000"/>
                <w:sz w:val="20"/>
              </w:rPr>
              <w:t>Production</w:t>
            </w:r>
          </w:p>
          <w:p w:rsidRPr="00806694" w:rsidR="007B69D7" w:rsidP="00A45774" w:rsidRDefault="007B69D7" w14:paraId="50DA0ED9" w14:textId="34EED9D8">
            <w:pPr>
              <w:keepNext/>
              <w:keepLines/>
              <w:jc w:val="center"/>
              <w:rPr>
                <w:sz w:val="18"/>
                <w:szCs w:val="18"/>
              </w:rPr>
            </w:pPr>
            <w:r>
              <w:rPr>
                <w:b/>
                <w:bCs/>
                <w:color w:val="000000"/>
                <w:sz w:val="20"/>
              </w:rPr>
              <w:t>Volume 2</w:t>
            </w:r>
            <w:r w:rsidRPr="008D5568">
              <w:rPr>
                <w:b/>
                <w:bCs/>
                <w:color w:val="000000"/>
                <w:sz w:val="20"/>
                <w:vertAlign w:val="superscript"/>
              </w:rPr>
              <w:t>b</w:t>
            </w:r>
          </w:p>
        </w:tc>
        <w:tc>
          <w:tcPr>
            <w:tcW w:w="1629" w:type="dxa"/>
            <w:tcBorders>
              <w:top w:val="double" w:color="auto" w:sz="4" w:space="0"/>
            </w:tcBorders>
            <w:shd w:val="clear" w:color="auto" w:fill="EDEDED" w:themeFill="accent3" w:themeFillTint="33"/>
            <w:vAlign w:val="center"/>
            <w:hideMark/>
          </w:tcPr>
          <w:p w:rsidR="007B69D7" w:rsidP="00A45774" w:rsidRDefault="007B69D7" w14:paraId="794672E6" w14:textId="77777777">
            <w:pPr>
              <w:pStyle w:val="BodyText"/>
              <w:keepNext/>
              <w:keepLines/>
              <w:spacing w:after="0"/>
              <w:ind w:firstLine="0"/>
              <w:jc w:val="center"/>
              <w:rPr>
                <w:b/>
                <w:bCs/>
                <w:color w:val="000000"/>
                <w:sz w:val="20"/>
              </w:rPr>
            </w:pPr>
            <w:r w:rsidRPr="008D5568">
              <w:rPr>
                <w:b/>
                <w:bCs/>
                <w:color w:val="000000"/>
                <w:sz w:val="20"/>
              </w:rPr>
              <w:t>Production</w:t>
            </w:r>
          </w:p>
          <w:p w:rsidRPr="00806694" w:rsidR="007B69D7" w:rsidP="00A45774" w:rsidRDefault="007B69D7" w14:paraId="58788DEC" w14:textId="1EB2E6C8">
            <w:pPr>
              <w:keepNext/>
              <w:keepLines/>
              <w:jc w:val="center"/>
              <w:rPr>
                <w:sz w:val="18"/>
                <w:szCs w:val="18"/>
              </w:rPr>
            </w:pPr>
            <w:r>
              <w:rPr>
                <w:b/>
                <w:bCs/>
                <w:color w:val="000000"/>
                <w:sz w:val="20"/>
              </w:rPr>
              <w:t>Volume 3</w:t>
            </w:r>
            <w:r w:rsidRPr="008D5568">
              <w:rPr>
                <w:b/>
                <w:bCs/>
                <w:color w:val="000000"/>
                <w:sz w:val="20"/>
                <w:vertAlign w:val="superscript"/>
              </w:rPr>
              <w:t>c</w:t>
            </w:r>
          </w:p>
        </w:tc>
        <w:tc>
          <w:tcPr>
            <w:tcW w:w="1440" w:type="dxa"/>
            <w:tcBorders>
              <w:top w:val="double" w:color="auto" w:sz="4" w:space="0"/>
            </w:tcBorders>
            <w:shd w:val="clear" w:color="auto" w:fill="EDEDED" w:themeFill="accent3" w:themeFillTint="33"/>
            <w:vAlign w:val="center"/>
            <w:hideMark/>
          </w:tcPr>
          <w:p w:rsidR="007B69D7" w:rsidP="00A45774" w:rsidRDefault="007B69D7" w14:paraId="17257E9D" w14:textId="77777777">
            <w:pPr>
              <w:pStyle w:val="BodyText"/>
              <w:keepNext/>
              <w:keepLines/>
              <w:spacing w:after="0"/>
              <w:ind w:firstLine="0"/>
              <w:jc w:val="center"/>
              <w:rPr>
                <w:b/>
                <w:bCs/>
                <w:color w:val="000000"/>
                <w:sz w:val="20"/>
              </w:rPr>
            </w:pPr>
            <w:r w:rsidRPr="008D5568">
              <w:rPr>
                <w:b/>
                <w:bCs/>
                <w:color w:val="000000"/>
                <w:sz w:val="20"/>
              </w:rPr>
              <w:t>Production</w:t>
            </w:r>
          </w:p>
          <w:p w:rsidRPr="00806694" w:rsidR="007B69D7" w:rsidP="00A45774" w:rsidRDefault="007B69D7" w14:paraId="23E97093" w14:textId="147705C2">
            <w:pPr>
              <w:keepNext/>
              <w:keepLines/>
              <w:jc w:val="center"/>
              <w:rPr>
                <w:sz w:val="18"/>
                <w:szCs w:val="18"/>
              </w:rPr>
            </w:pPr>
            <w:r>
              <w:rPr>
                <w:b/>
                <w:bCs/>
                <w:color w:val="000000"/>
                <w:sz w:val="20"/>
              </w:rPr>
              <w:t>Volume 4</w:t>
            </w:r>
            <w:r w:rsidRPr="008D5568">
              <w:rPr>
                <w:b/>
                <w:bCs/>
                <w:color w:val="000000"/>
                <w:sz w:val="20"/>
                <w:vertAlign w:val="superscript"/>
              </w:rPr>
              <w:t>d</w:t>
            </w:r>
          </w:p>
        </w:tc>
        <w:tc>
          <w:tcPr>
            <w:tcW w:w="1305" w:type="dxa"/>
            <w:tcBorders>
              <w:top w:val="double" w:color="auto" w:sz="4" w:space="0"/>
            </w:tcBorders>
            <w:shd w:val="clear" w:color="auto" w:fill="EDEDED" w:themeFill="accent3" w:themeFillTint="33"/>
            <w:vAlign w:val="center"/>
            <w:hideMark/>
          </w:tcPr>
          <w:p w:rsidRPr="00806694" w:rsidR="007B69D7" w:rsidP="00A45774" w:rsidRDefault="007B69D7" w14:paraId="4D908913" w14:textId="5AA29F13">
            <w:pPr>
              <w:keepNext/>
              <w:keepLines/>
              <w:jc w:val="center"/>
              <w:rPr>
                <w:sz w:val="18"/>
                <w:szCs w:val="18"/>
              </w:rPr>
            </w:pPr>
            <w:r w:rsidRPr="008D5568">
              <w:rPr>
                <w:b/>
                <w:bCs/>
                <w:color w:val="000000"/>
                <w:sz w:val="20"/>
              </w:rPr>
              <w:t xml:space="preserve">Production </w:t>
            </w:r>
            <w:r>
              <w:rPr>
                <w:b/>
                <w:bCs/>
                <w:color w:val="000000"/>
                <w:sz w:val="20"/>
              </w:rPr>
              <w:t>Volume 5</w:t>
            </w:r>
            <w:r w:rsidRPr="008D5568">
              <w:rPr>
                <w:b/>
                <w:bCs/>
                <w:color w:val="000000"/>
                <w:sz w:val="20"/>
                <w:vertAlign w:val="superscript"/>
              </w:rPr>
              <w:t>e</w:t>
            </w:r>
          </w:p>
        </w:tc>
        <w:tc>
          <w:tcPr>
            <w:tcW w:w="1305" w:type="dxa"/>
            <w:tcBorders>
              <w:top w:val="double" w:color="auto" w:sz="4" w:space="0"/>
            </w:tcBorders>
            <w:shd w:val="clear" w:color="auto" w:fill="EDEDED" w:themeFill="accent3" w:themeFillTint="33"/>
          </w:tcPr>
          <w:p w:rsidRPr="00806694" w:rsidR="007B69D7" w:rsidP="00A45774" w:rsidRDefault="007B69D7" w14:paraId="0A7BB972" w14:textId="2BBD845B">
            <w:pPr>
              <w:keepNext/>
              <w:keepLines/>
              <w:jc w:val="center"/>
              <w:rPr>
                <w:sz w:val="18"/>
                <w:szCs w:val="18"/>
              </w:rPr>
            </w:pPr>
            <w:r>
              <w:rPr>
                <w:b/>
                <w:bCs/>
                <w:color w:val="000000"/>
                <w:sz w:val="20"/>
              </w:rPr>
              <w:t>Unknown Production Volume</w:t>
            </w:r>
          </w:p>
        </w:tc>
        <w:tc>
          <w:tcPr>
            <w:tcW w:w="1255" w:type="dxa"/>
            <w:tcBorders>
              <w:top w:val="double" w:color="auto" w:sz="4" w:space="0"/>
              <w:right w:val="double" w:color="auto" w:sz="4" w:space="0"/>
            </w:tcBorders>
            <w:shd w:val="clear" w:color="auto" w:fill="EDEDED" w:themeFill="accent3" w:themeFillTint="33"/>
            <w:vAlign w:val="center"/>
            <w:hideMark/>
          </w:tcPr>
          <w:p w:rsidRPr="00806694" w:rsidR="007B69D7" w:rsidP="00A45774" w:rsidRDefault="007B69D7" w14:paraId="3CE7774B" w14:textId="1BE7EDBC">
            <w:pPr>
              <w:keepNext/>
              <w:keepLines/>
              <w:jc w:val="center"/>
              <w:rPr>
                <w:sz w:val="18"/>
                <w:szCs w:val="18"/>
              </w:rPr>
            </w:pPr>
            <w:r>
              <w:rPr>
                <w:b/>
                <w:bCs/>
                <w:color w:val="000000"/>
                <w:sz w:val="20"/>
              </w:rPr>
              <w:t>All Production Volumes</w:t>
            </w:r>
          </w:p>
        </w:tc>
      </w:tr>
      <w:tr w:rsidRPr="00CA7AA6" w:rsidR="00591229" w:rsidTr="3B1A361E" w14:paraId="3AF427D3" w14:textId="77777777">
        <w:trPr>
          <w:trHeight w:val="161"/>
        </w:trPr>
        <w:tc>
          <w:tcPr>
            <w:tcW w:w="3038" w:type="dxa"/>
            <w:tcBorders>
              <w:left w:val="double" w:color="auto" w:sz="4" w:space="0"/>
            </w:tcBorders>
            <w:noWrap/>
            <w:vAlign w:val="center"/>
            <w:hideMark/>
          </w:tcPr>
          <w:p w:rsidRPr="00591229" w:rsidR="007B69D7" w:rsidP="00A45774" w:rsidRDefault="007B69D7" w14:paraId="02145BB7" w14:textId="2C732BB9">
            <w:pPr>
              <w:pStyle w:val="BodyText"/>
              <w:keepNext/>
              <w:keepLines/>
              <w:spacing w:after="0"/>
              <w:ind w:firstLine="0"/>
              <w:rPr>
                <w:color w:val="000000"/>
                <w:sz w:val="20"/>
              </w:rPr>
            </w:pPr>
            <w:r w:rsidRPr="008D5568">
              <w:rPr>
                <w:color w:val="000000"/>
                <w:sz w:val="20"/>
              </w:rPr>
              <w:t>Meat Slaughter</w:t>
            </w:r>
          </w:p>
        </w:tc>
        <w:tc>
          <w:tcPr>
            <w:tcW w:w="1574" w:type="dxa"/>
            <w:noWrap/>
            <w:vAlign w:val="center"/>
            <w:hideMark/>
          </w:tcPr>
          <w:p w:rsidRPr="00806694" w:rsidR="007B69D7" w:rsidP="00A45774" w:rsidRDefault="007B69D7" w14:paraId="620F2118" w14:textId="77777777">
            <w:pPr>
              <w:keepNext/>
              <w:keepLines/>
              <w:jc w:val="center"/>
              <w:rPr>
                <w:sz w:val="18"/>
                <w:szCs w:val="18"/>
              </w:rPr>
            </w:pPr>
            <w:r w:rsidRPr="00806694">
              <w:rPr>
                <w:sz w:val="18"/>
                <w:szCs w:val="18"/>
              </w:rPr>
              <w:t>106</w:t>
            </w:r>
          </w:p>
        </w:tc>
        <w:tc>
          <w:tcPr>
            <w:tcW w:w="1404" w:type="dxa"/>
            <w:noWrap/>
            <w:vAlign w:val="center"/>
            <w:hideMark/>
          </w:tcPr>
          <w:p w:rsidRPr="00806694" w:rsidR="007B69D7" w:rsidP="00A45774" w:rsidRDefault="007B69D7" w14:paraId="7975769A" w14:textId="77777777">
            <w:pPr>
              <w:keepNext/>
              <w:keepLines/>
              <w:jc w:val="center"/>
              <w:rPr>
                <w:sz w:val="18"/>
                <w:szCs w:val="18"/>
              </w:rPr>
            </w:pPr>
            <w:r w:rsidRPr="00806694">
              <w:rPr>
                <w:sz w:val="18"/>
                <w:szCs w:val="18"/>
              </w:rPr>
              <w:t>107</w:t>
            </w:r>
          </w:p>
        </w:tc>
        <w:tc>
          <w:tcPr>
            <w:tcW w:w="1629" w:type="dxa"/>
            <w:noWrap/>
            <w:vAlign w:val="center"/>
            <w:hideMark/>
          </w:tcPr>
          <w:p w:rsidRPr="00806694" w:rsidR="007B69D7" w:rsidP="00A45774" w:rsidRDefault="007B69D7" w14:paraId="2A53DD78" w14:textId="77777777">
            <w:pPr>
              <w:keepNext/>
              <w:keepLines/>
              <w:jc w:val="center"/>
              <w:rPr>
                <w:sz w:val="18"/>
                <w:szCs w:val="18"/>
              </w:rPr>
            </w:pPr>
            <w:r w:rsidRPr="00806694">
              <w:rPr>
                <w:sz w:val="18"/>
                <w:szCs w:val="18"/>
              </w:rPr>
              <w:t>84</w:t>
            </w:r>
          </w:p>
        </w:tc>
        <w:tc>
          <w:tcPr>
            <w:tcW w:w="1440" w:type="dxa"/>
            <w:noWrap/>
            <w:vAlign w:val="center"/>
            <w:hideMark/>
          </w:tcPr>
          <w:p w:rsidRPr="00806694" w:rsidR="007B69D7" w:rsidP="00A45774" w:rsidRDefault="007B69D7" w14:paraId="6E64113E" w14:textId="77777777">
            <w:pPr>
              <w:keepNext/>
              <w:keepLines/>
              <w:jc w:val="center"/>
              <w:rPr>
                <w:sz w:val="18"/>
                <w:szCs w:val="18"/>
              </w:rPr>
            </w:pPr>
            <w:r w:rsidRPr="00806694">
              <w:rPr>
                <w:sz w:val="18"/>
                <w:szCs w:val="18"/>
              </w:rPr>
              <w:t>73</w:t>
            </w:r>
          </w:p>
        </w:tc>
        <w:tc>
          <w:tcPr>
            <w:tcW w:w="1305" w:type="dxa"/>
            <w:noWrap/>
            <w:vAlign w:val="center"/>
            <w:hideMark/>
          </w:tcPr>
          <w:p w:rsidRPr="00806694" w:rsidR="007B69D7" w:rsidP="00A45774" w:rsidRDefault="007B69D7" w14:paraId="0FF670C3" w14:textId="77777777">
            <w:pPr>
              <w:keepNext/>
              <w:keepLines/>
              <w:jc w:val="center"/>
              <w:rPr>
                <w:sz w:val="18"/>
                <w:szCs w:val="18"/>
              </w:rPr>
            </w:pPr>
            <w:r w:rsidRPr="00806694">
              <w:rPr>
                <w:sz w:val="18"/>
                <w:szCs w:val="18"/>
              </w:rPr>
              <w:t>3</w:t>
            </w:r>
          </w:p>
        </w:tc>
        <w:tc>
          <w:tcPr>
            <w:tcW w:w="1305" w:type="dxa"/>
            <w:vAlign w:val="center"/>
          </w:tcPr>
          <w:p w:rsidRPr="00DD12A1" w:rsidR="007B69D7" w:rsidP="00A45774" w:rsidRDefault="00591229" w14:paraId="7C66AE9B" w14:textId="28F4E852">
            <w:pPr>
              <w:keepNext/>
              <w:keepLines/>
              <w:jc w:val="center"/>
              <w:rPr>
                <w:sz w:val="18"/>
                <w:szCs w:val="18"/>
              </w:rPr>
            </w:pPr>
            <w:r w:rsidRPr="00DD12A1">
              <w:rPr>
                <w:sz w:val="18"/>
                <w:szCs w:val="18"/>
              </w:rPr>
              <w:t>0</w:t>
            </w:r>
          </w:p>
        </w:tc>
        <w:tc>
          <w:tcPr>
            <w:tcW w:w="1255" w:type="dxa"/>
            <w:tcBorders>
              <w:right w:val="double" w:color="auto" w:sz="4" w:space="0"/>
            </w:tcBorders>
            <w:noWrap/>
            <w:vAlign w:val="center"/>
            <w:hideMark/>
          </w:tcPr>
          <w:p w:rsidRPr="00591229" w:rsidR="007B69D7" w:rsidP="00A45774" w:rsidRDefault="007B69D7" w14:paraId="7C50986A" w14:textId="47860B27">
            <w:pPr>
              <w:keepNext/>
              <w:keepLines/>
              <w:jc w:val="center"/>
              <w:rPr>
                <w:sz w:val="18"/>
                <w:szCs w:val="18"/>
              </w:rPr>
            </w:pPr>
            <w:r w:rsidRPr="00591229">
              <w:rPr>
                <w:sz w:val="18"/>
                <w:szCs w:val="18"/>
              </w:rPr>
              <w:t>373</w:t>
            </w:r>
          </w:p>
        </w:tc>
      </w:tr>
      <w:tr w:rsidRPr="00CA7AA6" w:rsidR="00591229" w:rsidTr="3B1A361E" w14:paraId="08FF915B" w14:textId="77777777">
        <w:trPr>
          <w:trHeight w:val="98"/>
        </w:trPr>
        <w:tc>
          <w:tcPr>
            <w:tcW w:w="3038" w:type="dxa"/>
            <w:tcBorders>
              <w:left w:val="double" w:color="auto" w:sz="4" w:space="0"/>
            </w:tcBorders>
            <w:noWrap/>
            <w:vAlign w:val="center"/>
            <w:hideMark/>
          </w:tcPr>
          <w:p w:rsidRPr="00591229" w:rsidR="007B69D7" w:rsidP="00A45774" w:rsidRDefault="007B69D7" w14:paraId="43A8934F" w14:textId="0087AB03">
            <w:pPr>
              <w:pStyle w:val="BodyText"/>
              <w:keepNext/>
              <w:keepLines/>
              <w:spacing w:after="0"/>
              <w:ind w:firstLine="0"/>
              <w:rPr>
                <w:color w:val="000000"/>
                <w:sz w:val="20"/>
              </w:rPr>
            </w:pPr>
            <w:r w:rsidRPr="008D5568">
              <w:rPr>
                <w:color w:val="000000"/>
                <w:sz w:val="20"/>
              </w:rPr>
              <w:t>Poultry Slaughter</w:t>
            </w:r>
          </w:p>
        </w:tc>
        <w:tc>
          <w:tcPr>
            <w:tcW w:w="1574" w:type="dxa"/>
            <w:noWrap/>
            <w:vAlign w:val="center"/>
            <w:hideMark/>
          </w:tcPr>
          <w:p w:rsidRPr="00806694" w:rsidR="007B69D7" w:rsidP="00A45774" w:rsidRDefault="007B69D7" w14:paraId="35280661" w14:textId="77777777">
            <w:pPr>
              <w:keepNext/>
              <w:keepLines/>
              <w:jc w:val="center"/>
              <w:rPr>
                <w:sz w:val="18"/>
                <w:szCs w:val="18"/>
              </w:rPr>
            </w:pPr>
            <w:r w:rsidRPr="00806694">
              <w:rPr>
                <w:sz w:val="18"/>
                <w:szCs w:val="18"/>
              </w:rPr>
              <w:t>4</w:t>
            </w:r>
          </w:p>
        </w:tc>
        <w:tc>
          <w:tcPr>
            <w:tcW w:w="1404" w:type="dxa"/>
            <w:noWrap/>
            <w:vAlign w:val="center"/>
            <w:hideMark/>
          </w:tcPr>
          <w:p w:rsidRPr="00806694" w:rsidR="007B69D7" w:rsidP="00A45774" w:rsidRDefault="007B69D7" w14:paraId="5B89986B" w14:textId="77777777">
            <w:pPr>
              <w:keepNext/>
              <w:keepLines/>
              <w:jc w:val="center"/>
              <w:rPr>
                <w:sz w:val="18"/>
                <w:szCs w:val="18"/>
              </w:rPr>
            </w:pPr>
            <w:r w:rsidRPr="00806694">
              <w:rPr>
                <w:sz w:val="18"/>
                <w:szCs w:val="18"/>
              </w:rPr>
              <w:t>19</w:t>
            </w:r>
          </w:p>
        </w:tc>
        <w:tc>
          <w:tcPr>
            <w:tcW w:w="1629" w:type="dxa"/>
            <w:noWrap/>
            <w:vAlign w:val="center"/>
            <w:hideMark/>
          </w:tcPr>
          <w:p w:rsidRPr="00806694" w:rsidR="007B69D7" w:rsidP="00A45774" w:rsidRDefault="007B69D7" w14:paraId="48A93143" w14:textId="77777777">
            <w:pPr>
              <w:keepNext/>
              <w:keepLines/>
              <w:jc w:val="center"/>
              <w:rPr>
                <w:sz w:val="18"/>
                <w:szCs w:val="18"/>
              </w:rPr>
            </w:pPr>
            <w:r w:rsidRPr="00806694">
              <w:rPr>
                <w:sz w:val="18"/>
                <w:szCs w:val="18"/>
              </w:rPr>
              <w:t>32</w:t>
            </w:r>
          </w:p>
        </w:tc>
        <w:tc>
          <w:tcPr>
            <w:tcW w:w="1440" w:type="dxa"/>
            <w:noWrap/>
            <w:vAlign w:val="center"/>
            <w:hideMark/>
          </w:tcPr>
          <w:p w:rsidRPr="00806694" w:rsidR="007B69D7" w:rsidP="00A45774" w:rsidRDefault="007B69D7" w14:paraId="1DD3C2DD" w14:textId="77777777">
            <w:pPr>
              <w:keepNext/>
              <w:keepLines/>
              <w:jc w:val="center"/>
              <w:rPr>
                <w:sz w:val="18"/>
                <w:szCs w:val="18"/>
              </w:rPr>
            </w:pPr>
            <w:r w:rsidRPr="00806694">
              <w:rPr>
                <w:sz w:val="18"/>
                <w:szCs w:val="18"/>
              </w:rPr>
              <w:t>65</w:t>
            </w:r>
          </w:p>
        </w:tc>
        <w:tc>
          <w:tcPr>
            <w:tcW w:w="1305" w:type="dxa"/>
            <w:noWrap/>
            <w:vAlign w:val="center"/>
            <w:hideMark/>
          </w:tcPr>
          <w:p w:rsidRPr="00806694" w:rsidR="007B69D7" w:rsidP="00A45774" w:rsidRDefault="007B69D7" w14:paraId="5FE764DC" w14:textId="77777777">
            <w:pPr>
              <w:keepNext/>
              <w:keepLines/>
              <w:jc w:val="center"/>
              <w:rPr>
                <w:sz w:val="18"/>
                <w:szCs w:val="18"/>
              </w:rPr>
            </w:pPr>
            <w:r w:rsidRPr="00806694">
              <w:rPr>
                <w:sz w:val="18"/>
                <w:szCs w:val="18"/>
              </w:rPr>
              <w:t>80</w:t>
            </w:r>
          </w:p>
        </w:tc>
        <w:tc>
          <w:tcPr>
            <w:tcW w:w="1305" w:type="dxa"/>
            <w:vAlign w:val="center"/>
          </w:tcPr>
          <w:p w:rsidRPr="00DD12A1" w:rsidR="007B69D7" w:rsidP="00A45774" w:rsidRDefault="00591229" w14:paraId="24D4C518" w14:textId="56816063">
            <w:pPr>
              <w:keepNext/>
              <w:keepLines/>
              <w:jc w:val="center"/>
              <w:rPr>
                <w:sz w:val="18"/>
                <w:szCs w:val="18"/>
              </w:rPr>
            </w:pPr>
            <w:r w:rsidRPr="00DD12A1">
              <w:rPr>
                <w:sz w:val="18"/>
                <w:szCs w:val="18"/>
              </w:rPr>
              <w:t>0</w:t>
            </w:r>
          </w:p>
        </w:tc>
        <w:tc>
          <w:tcPr>
            <w:tcW w:w="1255" w:type="dxa"/>
            <w:tcBorders>
              <w:right w:val="double" w:color="auto" w:sz="4" w:space="0"/>
            </w:tcBorders>
            <w:noWrap/>
            <w:vAlign w:val="center"/>
            <w:hideMark/>
          </w:tcPr>
          <w:p w:rsidRPr="00591229" w:rsidR="007B69D7" w:rsidP="00A45774" w:rsidRDefault="00591229" w14:paraId="4B153E30" w14:textId="684D0202">
            <w:pPr>
              <w:keepNext/>
              <w:keepLines/>
              <w:jc w:val="center"/>
              <w:rPr>
                <w:sz w:val="18"/>
                <w:szCs w:val="18"/>
              </w:rPr>
            </w:pPr>
            <w:r w:rsidRPr="00591229">
              <w:rPr>
                <w:sz w:val="18"/>
                <w:szCs w:val="18"/>
              </w:rPr>
              <w:t>200</w:t>
            </w:r>
          </w:p>
        </w:tc>
      </w:tr>
      <w:tr w:rsidRPr="00CA7AA6" w:rsidR="00591229" w:rsidTr="3B1A361E" w14:paraId="6C6AAF9D" w14:textId="77777777">
        <w:trPr>
          <w:trHeight w:val="58"/>
        </w:trPr>
        <w:tc>
          <w:tcPr>
            <w:tcW w:w="3038" w:type="dxa"/>
            <w:tcBorders>
              <w:left w:val="double" w:color="auto" w:sz="4" w:space="0"/>
            </w:tcBorders>
            <w:noWrap/>
            <w:vAlign w:val="center"/>
            <w:hideMark/>
          </w:tcPr>
          <w:p w:rsidRPr="00591229" w:rsidR="007B69D7" w:rsidP="00A45774" w:rsidRDefault="007B69D7" w14:paraId="4F780256" w14:textId="0835612D">
            <w:pPr>
              <w:pStyle w:val="BodyText"/>
              <w:keepNext/>
              <w:keepLines/>
              <w:spacing w:after="0"/>
              <w:ind w:firstLine="0"/>
              <w:rPr>
                <w:color w:val="000000"/>
                <w:sz w:val="20"/>
              </w:rPr>
            </w:pPr>
            <w:r w:rsidRPr="008D5568">
              <w:rPr>
                <w:color w:val="000000"/>
                <w:sz w:val="20"/>
              </w:rPr>
              <w:t>Further Processing</w:t>
            </w:r>
            <w:r>
              <w:rPr>
                <w:color w:val="000000"/>
                <w:sz w:val="20"/>
              </w:rPr>
              <w:t xml:space="preserve"> -</w:t>
            </w:r>
            <w:r w:rsidRPr="008D5568">
              <w:rPr>
                <w:color w:val="000000"/>
                <w:sz w:val="20"/>
              </w:rPr>
              <w:t xml:space="preserve"> All</w:t>
            </w:r>
          </w:p>
        </w:tc>
        <w:tc>
          <w:tcPr>
            <w:tcW w:w="1574" w:type="dxa"/>
            <w:noWrap/>
            <w:vAlign w:val="center"/>
            <w:hideMark/>
          </w:tcPr>
          <w:p w:rsidRPr="00806694" w:rsidR="007B69D7" w:rsidP="00A45774" w:rsidRDefault="007B69D7" w14:paraId="49FE7283" w14:textId="77777777">
            <w:pPr>
              <w:keepNext/>
              <w:keepLines/>
              <w:jc w:val="center"/>
              <w:rPr>
                <w:sz w:val="18"/>
                <w:szCs w:val="18"/>
              </w:rPr>
            </w:pPr>
            <w:r w:rsidRPr="00806694">
              <w:rPr>
                <w:sz w:val="18"/>
                <w:szCs w:val="18"/>
              </w:rPr>
              <w:t>132</w:t>
            </w:r>
          </w:p>
        </w:tc>
        <w:tc>
          <w:tcPr>
            <w:tcW w:w="1404" w:type="dxa"/>
            <w:noWrap/>
            <w:vAlign w:val="center"/>
            <w:hideMark/>
          </w:tcPr>
          <w:p w:rsidRPr="00806694" w:rsidR="007B69D7" w:rsidP="00A45774" w:rsidRDefault="007B69D7" w14:paraId="417BDA31" w14:textId="77777777">
            <w:pPr>
              <w:keepNext/>
              <w:keepLines/>
              <w:jc w:val="center"/>
              <w:rPr>
                <w:sz w:val="18"/>
                <w:szCs w:val="18"/>
              </w:rPr>
            </w:pPr>
            <w:r w:rsidRPr="00806694">
              <w:rPr>
                <w:sz w:val="18"/>
                <w:szCs w:val="18"/>
              </w:rPr>
              <w:t>136</w:t>
            </w:r>
          </w:p>
        </w:tc>
        <w:tc>
          <w:tcPr>
            <w:tcW w:w="1629" w:type="dxa"/>
            <w:noWrap/>
            <w:vAlign w:val="center"/>
            <w:hideMark/>
          </w:tcPr>
          <w:p w:rsidRPr="00806694" w:rsidR="007B69D7" w:rsidP="00A45774" w:rsidRDefault="007B69D7" w14:paraId="476E5208" w14:textId="77777777">
            <w:pPr>
              <w:keepNext/>
              <w:keepLines/>
              <w:jc w:val="center"/>
              <w:rPr>
                <w:sz w:val="18"/>
                <w:szCs w:val="18"/>
              </w:rPr>
            </w:pPr>
            <w:r w:rsidRPr="00806694">
              <w:rPr>
                <w:sz w:val="18"/>
                <w:szCs w:val="18"/>
              </w:rPr>
              <w:t>132</w:t>
            </w:r>
          </w:p>
        </w:tc>
        <w:tc>
          <w:tcPr>
            <w:tcW w:w="1440" w:type="dxa"/>
            <w:noWrap/>
            <w:vAlign w:val="center"/>
            <w:hideMark/>
          </w:tcPr>
          <w:p w:rsidRPr="00806694" w:rsidR="007B69D7" w:rsidP="00A45774" w:rsidRDefault="007B69D7" w14:paraId="6E4DDAA4" w14:textId="77777777">
            <w:pPr>
              <w:keepNext/>
              <w:keepLines/>
              <w:jc w:val="center"/>
              <w:rPr>
                <w:sz w:val="18"/>
                <w:szCs w:val="18"/>
              </w:rPr>
            </w:pPr>
            <w:r w:rsidRPr="00806694">
              <w:rPr>
                <w:sz w:val="18"/>
                <w:szCs w:val="18"/>
              </w:rPr>
              <w:t>126</w:t>
            </w:r>
          </w:p>
        </w:tc>
        <w:tc>
          <w:tcPr>
            <w:tcW w:w="1305" w:type="dxa"/>
            <w:noWrap/>
            <w:vAlign w:val="center"/>
            <w:hideMark/>
          </w:tcPr>
          <w:p w:rsidRPr="00806694" w:rsidR="007B69D7" w:rsidP="00A45774" w:rsidRDefault="007B69D7" w14:paraId="3BC9A856" w14:textId="77777777">
            <w:pPr>
              <w:keepNext/>
              <w:keepLines/>
              <w:jc w:val="center"/>
              <w:rPr>
                <w:sz w:val="18"/>
                <w:szCs w:val="18"/>
              </w:rPr>
            </w:pPr>
            <w:r w:rsidRPr="00806694">
              <w:rPr>
                <w:sz w:val="18"/>
                <w:szCs w:val="18"/>
              </w:rPr>
              <w:t>112</w:t>
            </w:r>
          </w:p>
        </w:tc>
        <w:tc>
          <w:tcPr>
            <w:tcW w:w="1305" w:type="dxa"/>
            <w:vAlign w:val="center"/>
          </w:tcPr>
          <w:p w:rsidRPr="00DD12A1" w:rsidR="007B69D7" w:rsidP="00A45774" w:rsidRDefault="00591229" w14:paraId="5B14874E" w14:textId="3C5BA48F">
            <w:pPr>
              <w:keepNext/>
              <w:keepLines/>
              <w:jc w:val="center"/>
              <w:rPr>
                <w:sz w:val="18"/>
                <w:szCs w:val="18"/>
              </w:rPr>
            </w:pPr>
            <w:r w:rsidRPr="00DD12A1">
              <w:rPr>
                <w:sz w:val="18"/>
                <w:szCs w:val="18"/>
              </w:rPr>
              <w:t>0</w:t>
            </w:r>
          </w:p>
        </w:tc>
        <w:tc>
          <w:tcPr>
            <w:tcW w:w="1255" w:type="dxa"/>
            <w:tcBorders>
              <w:right w:val="double" w:color="auto" w:sz="4" w:space="0"/>
            </w:tcBorders>
            <w:noWrap/>
            <w:vAlign w:val="center"/>
            <w:hideMark/>
          </w:tcPr>
          <w:p w:rsidRPr="00591229" w:rsidR="007B69D7" w:rsidP="00A45774" w:rsidRDefault="007B69D7" w14:paraId="424BAE4E" w14:textId="6E32B31D">
            <w:pPr>
              <w:keepNext/>
              <w:keepLines/>
              <w:jc w:val="center"/>
              <w:rPr>
                <w:sz w:val="18"/>
                <w:szCs w:val="18"/>
              </w:rPr>
            </w:pPr>
            <w:r w:rsidRPr="00591229">
              <w:rPr>
                <w:sz w:val="18"/>
                <w:szCs w:val="18"/>
              </w:rPr>
              <w:t>63</w:t>
            </w:r>
            <w:r w:rsidRPr="00591229" w:rsidR="00591229">
              <w:rPr>
                <w:sz w:val="18"/>
                <w:szCs w:val="18"/>
              </w:rPr>
              <w:t>8</w:t>
            </w:r>
          </w:p>
        </w:tc>
      </w:tr>
      <w:tr w:rsidRPr="00CA7AA6" w:rsidR="00591229" w:rsidTr="3B1A361E" w14:paraId="234BF412" w14:textId="77777777">
        <w:trPr>
          <w:trHeight w:val="161"/>
        </w:trPr>
        <w:tc>
          <w:tcPr>
            <w:tcW w:w="3038" w:type="dxa"/>
            <w:tcBorders>
              <w:left w:val="double" w:color="auto" w:sz="4" w:space="0"/>
            </w:tcBorders>
            <w:noWrap/>
            <w:vAlign w:val="center"/>
            <w:hideMark/>
          </w:tcPr>
          <w:p w:rsidRPr="00591229" w:rsidR="007B69D7" w:rsidP="00A45774" w:rsidRDefault="007B69D7" w14:paraId="53E00C9A" w14:textId="0DCDA339">
            <w:pPr>
              <w:pStyle w:val="BodyText"/>
              <w:keepNext/>
              <w:keepLines/>
              <w:spacing w:after="0"/>
              <w:ind w:firstLine="0"/>
              <w:rPr>
                <w:color w:val="000000"/>
                <w:sz w:val="20"/>
              </w:rPr>
            </w:pPr>
            <w:r w:rsidRPr="008D5568">
              <w:rPr>
                <w:color w:val="000000"/>
                <w:sz w:val="20"/>
              </w:rPr>
              <w:t>Further Processing</w:t>
            </w:r>
            <w:r>
              <w:rPr>
                <w:color w:val="000000"/>
                <w:sz w:val="20"/>
              </w:rPr>
              <w:t xml:space="preserve"> - Dog and cat</w:t>
            </w:r>
            <w:r w:rsidRPr="008D5568">
              <w:rPr>
                <w:color w:val="000000"/>
                <w:sz w:val="20"/>
              </w:rPr>
              <w:t xml:space="preserve"> food, animal feed</w:t>
            </w:r>
          </w:p>
        </w:tc>
        <w:tc>
          <w:tcPr>
            <w:tcW w:w="1574" w:type="dxa"/>
            <w:noWrap/>
            <w:vAlign w:val="center"/>
          </w:tcPr>
          <w:p w:rsidRPr="00806694" w:rsidR="007B69D7" w:rsidP="00A45774" w:rsidRDefault="007B69D7" w14:paraId="55503F71" w14:textId="77777777">
            <w:pPr>
              <w:keepNext/>
              <w:keepLines/>
              <w:jc w:val="center"/>
              <w:rPr>
                <w:sz w:val="18"/>
                <w:szCs w:val="18"/>
              </w:rPr>
            </w:pPr>
          </w:p>
        </w:tc>
        <w:tc>
          <w:tcPr>
            <w:tcW w:w="1404" w:type="dxa"/>
            <w:noWrap/>
            <w:vAlign w:val="center"/>
          </w:tcPr>
          <w:p w:rsidRPr="00806694" w:rsidR="007B69D7" w:rsidP="00A45774" w:rsidRDefault="007B69D7" w14:paraId="029EC78B" w14:textId="77777777">
            <w:pPr>
              <w:keepNext/>
              <w:keepLines/>
              <w:jc w:val="center"/>
              <w:rPr>
                <w:sz w:val="18"/>
                <w:szCs w:val="18"/>
              </w:rPr>
            </w:pPr>
          </w:p>
        </w:tc>
        <w:tc>
          <w:tcPr>
            <w:tcW w:w="1629" w:type="dxa"/>
            <w:noWrap/>
            <w:vAlign w:val="center"/>
          </w:tcPr>
          <w:p w:rsidRPr="00806694" w:rsidR="007B69D7" w:rsidP="00A45774" w:rsidRDefault="007B69D7" w14:paraId="2059CBC8" w14:textId="77777777">
            <w:pPr>
              <w:keepNext/>
              <w:keepLines/>
              <w:jc w:val="center"/>
              <w:rPr>
                <w:sz w:val="18"/>
                <w:szCs w:val="18"/>
              </w:rPr>
            </w:pPr>
          </w:p>
        </w:tc>
        <w:tc>
          <w:tcPr>
            <w:tcW w:w="1440" w:type="dxa"/>
            <w:noWrap/>
            <w:vAlign w:val="center"/>
          </w:tcPr>
          <w:p w:rsidRPr="00806694" w:rsidR="007B69D7" w:rsidP="00A45774" w:rsidRDefault="007B69D7" w14:paraId="2FEB788C" w14:textId="77777777">
            <w:pPr>
              <w:keepNext/>
              <w:keepLines/>
              <w:jc w:val="center"/>
              <w:rPr>
                <w:sz w:val="18"/>
                <w:szCs w:val="18"/>
              </w:rPr>
            </w:pPr>
          </w:p>
        </w:tc>
        <w:tc>
          <w:tcPr>
            <w:tcW w:w="1305" w:type="dxa"/>
            <w:noWrap/>
            <w:vAlign w:val="center"/>
          </w:tcPr>
          <w:p w:rsidRPr="00806694" w:rsidR="007B69D7" w:rsidP="00A45774" w:rsidRDefault="007B69D7" w14:paraId="777C68E0" w14:textId="77777777">
            <w:pPr>
              <w:keepNext/>
              <w:keepLines/>
              <w:jc w:val="center"/>
              <w:rPr>
                <w:sz w:val="18"/>
                <w:szCs w:val="18"/>
              </w:rPr>
            </w:pPr>
          </w:p>
        </w:tc>
        <w:tc>
          <w:tcPr>
            <w:tcW w:w="1305" w:type="dxa"/>
            <w:vAlign w:val="center"/>
          </w:tcPr>
          <w:p w:rsidRPr="00806694" w:rsidR="007B69D7" w:rsidP="00A45774" w:rsidRDefault="00591229" w14:paraId="7A5F9B3C" w14:textId="41DB6691">
            <w:pPr>
              <w:keepNext/>
              <w:keepLines/>
              <w:jc w:val="center"/>
              <w:rPr>
                <w:sz w:val="18"/>
                <w:szCs w:val="18"/>
              </w:rPr>
            </w:pPr>
            <w:r>
              <w:rPr>
                <w:sz w:val="18"/>
                <w:szCs w:val="18"/>
              </w:rPr>
              <w:t>120</w:t>
            </w:r>
          </w:p>
        </w:tc>
        <w:tc>
          <w:tcPr>
            <w:tcW w:w="1255" w:type="dxa"/>
            <w:tcBorders>
              <w:right w:val="double" w:color="auto" w:sz="4" w:space="0"/>
            </w:tcBorders>
            <w:noWrap/>
            <w:vAlign w:val="center"/>
            <w:hideMark/>
          </w:tcPr>
          <w:p w:rsidRPr="00806694" w:rsidR="007B69D7" w:rsidP="00A45774" w:rsidRDefault="007B69D7" w14:paraId="7AD0474B" w14:textId="3D978F42">
            <w:pPr>
              <w:keepNext/>
              <w:keepLines/>
              <w:jc w:val="center"/>
              <w:rPr>
                <w:sz w:val="18"/>
                <w:szCs w:val="18"/>
              </w:rPr>
            </w:pPr>
            <w:r w:rsidRPr="00806694">
              <w:rPr>
                <w:sz w:val="18"/>
                <w:szCs w:val="18"/>
              </w:rPr>
              <w:t>120</w:t>
            </w:r>
          </w:p>
        </w:tc>
      </w:tr>
      <w:tr w:rsidRPr="00CA7AA6" w:rsidR="00591229" w:rsidTr="3B1A361E" w14:paraId="0D59607B" w14:textId="77777777">
        <w:trPr>
          <w:trHeight w:val="58"/>
        </w:trPr>
        <w:tc>
          <w:tcPr>
            <w:tcW w:w="3038" w:type="dxa"/>
            <w:tcBorders>
              <w:left w:val="double" w:color="auto" w:sz="4" w:space="0"/>
            </w:tcBorders>
            <w:noWrap/>
            <w:vAlign w:val="center"/>
            <w:hideMark/>
          </w:tcPr>
          <w:p w:rsidRPr="00591229" w:rsidR="007B69D7" w:rsidP="00A45774" w:rsidRDefault="007B69D7" w14:paraId="33DF18B4" w14:textId="60271997">
            <w:pPr>
              <w:pStyle w:val="BodyText"/>
              <w:keepNext/>
              <w:keepLines/>
              <w:spacing w:after="0"/>
              <w:ind w:firstLine="0"/>
              <w:rPr>
                <w:color w:val="000000"/>
                <w:sz w:val="20"/>
              </w:rPr>
            </w:pPr>
            <w:r w:rsidRPr="008D5568">
              <w:rPr>
                <w:color w:val="000000"/>
                <w:sz w:val="20"/>
              </w:rPr>
              <w:t>Renderers</w:t>
            </w:r>
          </w:p>
        </w:tc>
        <w:tc>
          <w:tcPr>
            <w:tcW w:w="1574" w:type="dxa"/>
            <w:noWrap/>
            <w:vAlign w:val="center"/>
          </w:tcPr>
          <w:p w:rsidRPr="00806694" w:rsidR="007B69D7" w:rsidP="00A45774" w:rsidRDefault="007B69D7" w14:paraId="10C373C8" w14:textId="77777777">
            <w:pPr>
              <w:keepNext/>
              <w:keepLines/>
              <w:jc w:val="center"/>
              <w:rPr>
                <w:sz w:val="18"/>
                <w:szCs w:val="18"/>
              </w:rPr>
            </w:pPr>
          </w:p>
        </w:tc>
        <w:tc>
          <w:tcPr>
            <w:tcW w:w="1404" w:type="dxa"/>
            <w:noWrap/>
            <w:vAlign w:val="center"/>
          </w:tcPr>
          <w:p w:rsidRPr="00806694" w:rsidR="007B69D7" w:rsidP="00A45774" w:rsidRDefault="007B69D7" w14:paraId="353D7096" w14:textId="77777777">
            <w:pPr>
              <w:keepNext/>
              <w:keepLines/>
              <w:jc w:val="center"/>
              <w:rPr>
                <w:sz w:val="18"/>
                <w:szCs w:val="18"/>
              </w:rPr>
            </w:pPr>
          </w:p>
        </w:tc>
        <w:tc>
          <w:tcPr>
            <w:tcW w:w="1629" w:type="dxa"/>
            <w:noWrap/>
            <w:vAlign w:val="center"/>
          </w:tcPr>
          <w:p w:rsidRPr="00806694" w:rsidR="007B69D7" w:rsidP="00A45774" w:rsidRDefault="007B69D7" w14:paraId="1114F56C" w14:textId="77777777">
            <w:pPr>
              <w:keepNext/>
              <w:keepLines/>
              <w:jc w:val="center"/>
              <w:rPr>
                <w:sz w:val="18"/>
                <w:szCs w:val="18"/>
              </w:rPr>
            </w:pPr>
          </w:p>
        </w:tc>
        <w:tc>
          <w:tcPr>
            <w:tcW w:w="1440" w:type="dxa"/>
            <w:noWrap/>
            <w:vAlign w:val="center"/>
          </w:tcPr>
          <w:p w:rsidRPr="00806694" w:rsidR="007B69D7" w:rsidP="00A45774" w:rsidRDefault="007B69D7" w14:paraId="6C17FC49" w14:textId="77777777">
            <w:pPr>
              <w:keepNext/>
              <w:keepLines/>
              <w:jc w:val="center"/>
              <w:rPr>
                <w:sz w:val="18"/>
                <w:szCs w:val="18"/>
              </w:rPr>
            </w:pPr>
          </w:p>
        </w:tc>
        <w:tc>
          <w:tcPr>
            <w:tcW w:w="1305" w:type="dxa"/>
            <w:noWrap/>
            <w:vAlign w:val="center"/>
          </w:tcPr>
          <w:p w:rsidRPr="00806694" w:rsidR="007B69D7" w:rsidP="00A45774" w:rsidRDefault="007B69D7" w14:paraId="6F36645E" w14:textId="77777777">
            <w:pPr>
              <w:keepNext/>
              <w:keepLines/>
              <w:jc w:val="center"/>
              <w:rPr>
                <w:sz w:val="18"/>
                <w:szCs w:val="18"/>
              </w:rPr>
            </w:pPr>
          </w:p>
        </w:tc>
        <w:tc>
          <w:tcPr>
            <w:tcW w:w="1305" w:type="dxa"/>
            <w:vAlign w:val="center"/>
          </w:tcPr>
          <w:p w:rsidRPr="00806694" w:rsidR="007B69D7" w:rsidP="00A45774" w:rsidRDefault="00591229" w14:paraId="02388D9D" w14:textId="4CF99D6E">
            <w:pPr>
              <w:keepNext/>
              <w:keepLines/>
              <w:jc w:val="center"/>
              <w:rPr>
                <w:sz w:val="18"/>
                <w:szCs w:val="18"/>
              </w:rPr>
            </w:pPr>
            <w:r>
              <w:rPr>
                <w:sz w:val="18"/>
                <w:szCs w:val="18"/>
              </w:rPr>
              <w:t>110</w:t>
            </w:r>
          </w:p>
        </w:tc>
        <w:tc>
          <w:tcPr>
            <w:tcW w:w="1255" w:type="dxa"/>
            <w:tcBorders>
              <w:right w:val="double" w:color="auto" w:sz="4" w:space="0"/>
            </w:tcBorders>
            <w:noWrap/>
            <w:vAlign w:val="center"/>
            <w:hideMark/>
          </w:tcPr>
          <w:p w:rsidRPr="00806694" w:rsidR="007B69D7" w:rsidP="00A45774" w:rsidRDefault="007B69D7" w14:paraId="14B56110" w14:textId="40D338D8">
            <w:pPr>
              <w:keepNext/>
              <w:keepLines/>
              <w:jc w:val="center"/>
              <w:rPr>
                <w:sz w:val="18"/>
                <w:szCs w:val="18"/>
              </w:rPr>
            </w:pPr>
            <w:r w:rsidRPr="00806694">
              <w:rPr>
                <w:sz w:val="18"/>
                <w:szCs w:val="18"/>
              </w:rPr>
              <w:t>110</w:t>
            </w:r>
          </w:p>
        </w:tc>
      </w:tr>
      <w:tr w:rsidRPr="00CA7AA6" w:rsidR="00591229" w:rsidTr="3B1A361E" w14:paraId="1B1C8D78" w14:textId="77777777">
        <w:trPr>
          <w:trHeight w:val="80"/>
        </w:trPr>
        <w:tc>
          <w:tcPr>
            <w:tcW w:w="3038" w:type="dxa"/>
            <w:tcBorders>
              <w:left w:val="double" w:color="auto" w:sz="4" w:space="0"/>
            </w:tcBorders>
            <w:noWrap/>
            <w:vAlign w:val="center"/>
            <w:hideMark/>
          </w:tcPr>
          <w:p w:rsidRPr="00591229" w:rsidR="007B69D7" w:rsidP="00A45774" w:rsidRDefault="007B69D7" w14:paraId="38D714F8" w14:textId="3F6B0488">
            <w:pPr>
              <w:pStyle w:val="BodyText"/>
              <w:keepNext/>
              <w:keepLines/>
              <w:spacing w:after="0"/>
              <w:ind w:firstLine="0"/>
              <w:rPr>
                <w:color w:val="000000"/>
                <w:sz w:val="20"/>
              </w:rPr>
            </w:pPr>
            <w:r w:rsidRPr="008D5568">
              <w:rPr>
                <w:color w:val="000000"/>
                <w:sz w:val="20"/>
              </w:rPr>
              <w:t>Meat Slaughter</w:t>
            </w:r>
            <w:r>
              <w:rPr>
                <w:color w:val="000000"/>
                <w:sz w:val="20"/>
              </w:rPr>
              <w:t xml:space="preserve"> </w:t>
            </w:r>
            <w:r w:rsidRPr="008D5568">
              <w:rPr>
                <w:color w:val="000000"/>
                <w:sz w:val="20"/>
              </w:rPr>
              <w:t>-</w:t>
            </w:r>
            <w:r>
              <w:rPr>
                <w:color w:val="000000"/>
                <w:sz w:val="20"/>
              </w:rPr>
              <w:t xml:space="preserve"> </w:t>
            </w:r>
            <w:r w:rsidRPr="008D5568">
              <w:rPr>
                <w:color w:val="000000"/>
                <w:sz w:val="20"/>
              </w:rPr>
              <w:t xml:space="preserve">Direct </w:t>
            </w:r>
            <w:r>
              <w:rPr>
                <w:color w:val="000000"/>
                <w:sz w:val="20"/>
              </w:rPr>
              <w:t>discharge</w:t>
            </w:r>
          </w:p>
        </w:tc>
        <w:tc>
          <w:tcPr>
            <w:tcW w:w="1574" w:type="dxa"/>
            <w:noWrap/>
            <w:vAlign w:val="center"/>
            <w:hideMark/>
          </w:tcPr>
          <w:p w:rsidRPr="00806694" w:rsidR="007B69D7" w:rsidP="00A45774" w:rsidRDefault="007B69D7" w14:paraId="2E4C301B" w14:textId="77777777">
            <w:pPr>
              <w:keepNext/>
              <w:keepLines/>
              <w:jc w:val="center"/>
              <w:rPr>
                <w:sz w:val="18"/>
                <w:szCs w:val="18"/>
              </w:rPr>
            </w:pPr>
            <w:r w:rsidRPr="00806694">
              <w:rPr>
                <w:sz w:val="18"/>
                <w:szCs w:val="18"/>
              </w:rPr>
              <w:t>0</w:t>
            </w:r>
          </w:p>
        </w:tc>
        <w:tc>
          <w:tcPr>
            <w:tcW w:w="1404" w:type="dxa"/>
            <w:noWrap/>
            <w:vAlign w:val="center"/>
            <w:hideMark/>
          </w:tcPr>
          <w:p w:rsidRPr="00806694" w:rsidR="007B69D7" w:rsidP="00A45774" w:rsidRDefault="007B69D7" w14:paraId="3BDE569F" w14:textId="77777777">
            <w:pPr>
              <w:keepNext/>
              <w:keepLines/>
              <w:jc w:val="center"/>
              <w:rPr>
                <w:sz w:val="18"/>
                <w:szCs w:val="18"/>
              </w:rPr>
            </w:pPr>
            <w:r w:rsidRPr="00806694">
              <w:rPr>
                <w:sz w:val="18"/>
                <w:szCs w:val="18"/>
              </w:rPr>
              <w:t>2</w:t>
            </w:r>
          </w:p>
        </w:tc>
        <w:tc>
          <w:tcPr>
            <w:tcW w:w="1629" w:type="dxa"/>
            <w:noWrap/>
            <w:vAlign w:val="center"/>
            <w:hideMark/>
          </w:tcPr>
          <w:p w:rsidRPr="00806694" w:rsidR="007B69D7" w:rsidP="00A45774" w:rsidRDefault="007B69D7" w14:paraId="5BADF14B" w14:textId="77777777">
            <w:pPr>
              <w:keepNext/>
              <w:keepLines/>
              <w:jc w:val="center"/>
              <w:rPr>
                <w:sz w:val="18"/>
                <w:szCs w:val="18"/>
              </w:rPr>
            </w:pPr>
            <w:r w:rsidRPr="00806694">
              <w:rPr>
                <w:sz w:val="18"/>
                <w:szCs w:val="18"/>
              </w:rPr>
              <w:t>5</w:t>
            </w:r>
          </w:p>
        </w:tc>
        <w:tc>
          <w:tcPr>
            <w:tcW w:w="1440" w:type="dxa"/>
            <w:noWrap/>
            <w:vAlign w:val="center"/>
            <w:hideMark/>
          </w:tcPr>
          <w:p w:rsidRPr="00806694" w:rsidR="007B69D7" w:rsidP="00A45774" w:rsidRDefault="007B69D7" w14:paraId="3B0EBACA" w14:textId="77777777">
            <w:pPr>
              <w:keepNext/>
              <w:keepLines/>
              <w:jc w:val="center"/>
              <w:rPr>
                <w:sz w:val="18"/>
                <w:szCs w:val="18"/>
              </w:rPr>
            </w:pPr>
            <w:r w:rsidRPr="00806694">
              <w:rPr>
                <w:sz w:val="18"/>
                <w:szCs w:val="18"/>
              </w:rPr>
              <w:t>23</w:t>
            </w:r>
          </w:p>
        </w:tc>
        <w:tc>
          <w:tcPr>
            <w:tcW w:w="1305" w:type="dxa"/>
            <w:noWrap/>
            <w:vAlign w:val="center"/>
            <w:hideMark/>
          </w:tcPr>
          <w:p w:rsidRPr="00806694" w:rsidR="007B69D7" w:rsidP="00A45774" w:rsidRDefault="007B69D7" w14:paraId="3F20AA7B" w14:textId="77777777">
            <w:pPr>
              <w:keepNext/>
              <w:keepLines/>
              <w:jc w:val="center"/>
              <w:rPr>
                <w:sz w:val="18"/>
                <w:szCs w:val="18"/>
              </w:rPr>
            </w:pPr>
            <w:r w:rsidRPr="00806694">
              <w:rPr>
                <w:sz w:val="18"/>
                <w:szCs w:val="18"/>
              </w:rPr>
              <w:t>0</w:t>
            </w:r>
          </w:p>
        </w:tc>
        <w:tc>
          <w:tcPr>
            <w:tcW w:w="1305" w:type="dxa"/>
            <w:vAlign w:val="center"/>
          </w:tcPr>
          <w:p w:rsidRPr="00806694" w:rsidR="007B69D7" w:rsidP="00A45774" w:rsidRDefault="00591229" w14:paraId="0AD249D8" w14:textId="22C4DFB0">
            <w:pPr>
              <w:keepNext/>
              <w:keepLines/>
              <w:jc w:val="center"/>
              <w:rPr>
                <w:sz w:val="18"/>
                <w:szCs w:val="18"/>
              </w:rPr>
            </w:pPr>
            <w:r>
              <w:rPr>
                <w:sz w:val="18"/>
                <w:szCs w:val="18"/>
              </w:rPr>
              <w:t>0</w:t>
            </w:r>
          </w:p>
        </w:tc>
        <w:tc>
          <w:tcPr>
            <w:tcW w:w="1255" w:type="dxa"/>
            <w:tcBorders>
              <w:right w:val="double" w:color="auto" w:sz="4" w:space="0"/>
            </w:tcBorders>
            <w:noWrap/>
            <w:vAlign w:val="center"/>
            <w:hideMark/>
          </w:tcPr>
          <w:p w:rsidRPr="00806694" w:rsidR="007B69D7" w:rsidP="00A45774" w:rsidRDefault="007B69D7" w14:paraId="6338F504" w14:textId="4E9D7D07">
            <w:pPr>
              <w:keepNext/>
              <w:keepLines/>
              <w:jc w:val="center"/>
              <w:rPr>
                <w:sz w:val="18"/>
                <w:szCs w:val="18"/>
              </w:rPr>
            </w:pPr>
            <w:r w:rsidRPr="00806694">
              <w:rPr>
                <w:sz w:val="18"/>
                <w:szCs w:val="18"/>
              </w:rPr>
              <w:t>30</w:t>
            </w:r>
          </w:p>
        </w:tc>
      </w:tr>
      <w:tr w:rsidRPr="00CA7AA6" w:rsidR="00591229" w:rsidTr="3B1A361E" w14:paraId="7A12AB88" w14:textId="77777777">
        <w:trPr>
          <w:trHeight w:val="288"/>
        </w:trPr>
        <w:tc>
          <w:tcPr>
            <w:tcW w:w="3038" w:type="dxa"/>
            <w:tcBorders>
              <w:left w:val="double" w:color="auto" w:sz="4" w:space="0"/>
            </w:tcBorders>
            <w:noWrap/>
            <w:vAlign w:val="center"/>
            <w:hideMark/>
          </w:tcPr>
          <w:p w:rsidRPr="008D5568" w:rsidR="007B69D7" w:rsidP="00A45774" w:rsidRDefault="007B69D7" w14:paraId="2FED1E27" w14:textId="77777777">
            <w:pPr>
              <w:pStyle w:val="BodyText"/>
              <w:keepNext/>
              <w:keepLines/>
              <w:spacing w:after="0"/>
              <w:ind w:firstLine="0"/>
              <w:rPr>
                <w:color w:val="000000"/>
                <w:sz w:val="20"/>
              </w:rPr>
            </w:pPr>
            <w:r w:rsidRPr="008D5568">
              <w:rPr>
                <w:color w:val="000000"/>
                <w:sz w:val="20"/>
              </w:rPr>
              <w:t>Poultry Slaughter</w:t>
            </w:r>
            <w:r>
              <w:rPr>
                <w:color w:val="000000"/>
                <w:sz w:val="20"/>
              </w:rPr>
              <w:t xml:space="preserve"> </w:t>
            </w:r>
            <w:r w:rsidRPr="008D5568">
              <w:rPr>
                <w:color w:val="000000"/>
                <w:sz w:val="20"/>
              </w:rPr>
              <w:t xml:space="preserve">- Direct </w:t>
            </w:r>
          </w:p>
          <w:p w:rsidRPr="00591229" w:rsidR="007B69D7" w:rsidP="00A45774" w:rsidRDefault="007B69D7" w14:paraId="316C0777" w14:textId="36AA868D">
            <w:pPr>
              <w:keepNext/>
              <w:keepLines/>
              <w:rPr>
                <w:color w:val="000000"/>
                <w:sz w:val="20"/>
                <w:szCs w:val="20"/>
              </w:rPr>
            </w:pPr>
            <w:r w:rsidRPr="00591229">
              <w:rPr>
                <w:color w:val="000000"/>
                <w:sz w:val="20"/>
                <w:szCs w:val="20"/>
              </w:rPr>
              <w:t>discharge</w:t>
            </w:r>
          </w:p>
        </w:tc>
        <w:tc>
          <w:tcPr>
            <w:tcW w:w="1574" w:type="dxa"/>
            <w:noWrap/>
            <w:vAlign w:val="center"/>
            <w:hideMark/>
          </w:tcPr>
          <w:p w:rsidRPr="00806694" w:rsidR="007B69D7" w:rsidP="00A45774" w:rsidRDefault="007B69D7" w14:paraId="18673607" w14:textId="77777777">
            <w:pPr>
              <w:keepNext/>
              <w:keepLines/>
              <w:jc w:val="center"/>
              <w:rPr>
                <w:sz w:val="18"/>
                <w:szCs w:val="18"/>
              </w:rPr>
            </w:pPr>
            <w:r w:rsidRPr="00806694">
              <w:rPr>
                <w:sz w:val="18"/>
                <w:szCs w:val="18"/>
              </w:rPr>
              <w:t>0</w:t>
            </w:r>
          </w:p>
        </w:tc>
        <w:tc>
          <w:tcPr>
            <w:tcW w:w="1404" w:type="dxa"/>
            <w:noWrap/>
            <w:vAlign w:val="center"/>
            <w:hideMark/>
          </w:tcPr>
          <w:p w:rsidRPr="00806694" w:rsidR="007B69D7" w:rsidP="00A45774" w:rsidRDefault="007B69D7" w14:paraId="4A905D32" w14:textId="77777777">
            <w:pPr>
              <w:keepNext/>
              <w:keepLines/>
              <w:jc w:val="center"/>
              <w:rPr>
                <w:sz w:val="18"/>
                <w:szCs w:val="18"/>
              </w:rPr>
            </w:pPr>
            <w:r w:rsidRPr="00806694">
              <w:rPr>
                <w:sz w:val="18"/>
                <w:szCs w:val="18"/>
              </w:rPr>
              <w:t>0</w:t>
            </w:r>
          </w:p>
        </w:tc>
        <w:tc>
          <w:tcPr>
            <w:tcW w:w="1629" w:type="dxa"/>
            <w:noWrap/>
            <w:vAlign w:val="center"/>
            <w:hideMark/>
          </w:tcPr>
          <w:p w:rsidRPr="00806694" w:rsidR="007B69D7" w:rsidP="00A45774" w:rsidRDefault="007B69D7" w14:paraId="1F5418EA" w14:textId="77777777">
            <w:pPr>
              <w:keepNext/>
              <w:keepLines/>
              <w:jc w:val="center"/>
              <w:rPr>
                <w:sz w:val="18"/>
                <w:szCs w:val="18"/>
              </w:rPr>
            </w:pPr>
            <w:r w:rsidRPr="00806694">
              <w:rPr>
                <w:sz w:val="18"/>
                <w:szCs w:val="18"/>
              </w:rPr>
              <w:t>0</w:t>
            </w:r>
          </w:p>
        </w:tc>
        <w:tc>
          <w:tcPr>
            <w:tcW w:w="1440" w:type="dxa"/>
            <w:noWrap/>
            <w:vAlign w:val="center"/>
            <w:hideMark/>
          </w:tcPr>
          <w:p w:rsidRPr="00806694" w:rsidR="007B69D7" w:rsidP="00A45774" w:rsidRDefault="007B69D7" w14:paraId="784C8300" w14:textId="77777777">
            <w:pPr>
              <w:keepNext/>
              <w:keepLines/>
              <w:jc w:val="center"/>
              <w:rPr>
                <w:sz w:val="18"/>
                <w:szCs w:val="18"/>
              </w:rPr>
            </w:pPr>
            <w:r w:rsidRPr="00806694">
              <w:rPr>
                <w:sz w:val="18"/>
                <w:szCs w:val="18"/>
              </w:rPr>
              <w:t>6</w:t>
            </w:r>
          </w:p>
        </w:tc>
        <w:tc>
          <w:tcPr>
            <w:tcW w:w="1305" w:type="dxa"/>
            <w:noWrap/>
            <w:vAlign w:val="center"/>
            <w:hideMark/>
          </w:tcPr>
          <w:p w:rsidRPr="00806694" w:rsidR="007B69D7" w:rsidP="00A45774" w:rsidRDefault="007B69D7" w14:paraId="2A4A8778" w14:textId="77777777">
            <w:pPr>
              <w:keepNext/>
              <w:keepLines/>
              <w:jc w:val="center"/>
              <w:rPr>
                <w:sz w:val="18"/>
                <w:szCs w:val="18"/>
              </w:rPr>
            </w:pPr>
            <w:r w:rsidRPr="00806694">
              <w:rPr>
                <w:sz w:val="18"/>
                <w:szCs w:val="18"/>
              </w:rPr>
              <w:t>48</w:t>
            </w:r>
          </w:p>
        </w:tc>
        <w:tc>
          <w:tcPr>
            <w:tcW w:w="1305" w:type="dxa"/>
            <w:vAlign w:val="center"/>
          </w:tcPr>
          <w:p w:rsidRPr="00806694" w:rsidR="007B69D7" w:rsidP="00A45774" w:rsidRDefault="00591229" w14:paraId="60C61735" w14:textId="75C61F54">
            <w:pPr>
              <w:keepNext/>
              <w:keepLines/>
              <w:jc w:val="center"/>
              <w:rPr>
                <w:sz w:val="18"/>
                <w:szCs w:val="18"/>
              </w:rPr>
            </w:pPr>
            <w:r>
              <w:rPr>
                <w:sz w:val="18"/>
                <w:szCs w:val="18"/>
              </w:rPr>
              <w:t>0</w:t>
            </w:r>
          </w:p>
        </w:tc>
        <w:tc>
          <w:tcPr>
            <w:tcW w:w="1255" w:type="dxa"/>
            <w:tcBorders>
              <w:right w:val="double" w:color="auto" w:sz="4" w:space="0"/>
            </w:tcBorders>
            <w:noWrap/>
            <w:vAlign w:val="center"/>
            <w:hideMark/>
          </w:tcPr>
          <w:p w:rsidRPr="00806694" w:rsidR="007B69D7" w:rsidP="00A45774" w:rsidRDefault="007B69D7" w14:paraId="083BD2CD" w14:textId="406794D9">
            <w:pPr>
              <w:keepNext/>
              <w:keepLines/>
              <w:jc w:val="center"/>
              <w:rPr>
                <w:sz w:val="18"/>
                <w:szCs w:val="18"/>
              </w:rPr>
            </w:pPr>
            <w:r w:rsidRPr="00806694">
              <w:rPr>
                <w:sz w:val="18"/>
                <w:szCs w:val="18"/>
              </w:rPr>
              <w:t>54</w:t>
            </w:r>
          </w:p>
        </w:tc>
      </w:tr>
      <w:tr w:rsidRPr="00CA7AA6" w:rsidR="00591229" w:rsidTr="3B1A361E" w14:paraId="6C733481" w14:textId="77777777">
        <w:trPr>
          <w:trHeight w:val="242"/>
        </w:trPr>
        <w:tc>
          <w:tcPr>
            <w:tcW w:w="3038" w:type="dxa"/>
            <w:tcBorders>
              <w:left w:val="double" w:color="auto" w:sz="4" w:space="0"/>
            </w:tcBorders>
            <w:noWrap/>
            <w:vAlign w:val="center"/>
            <w:hideMark/>
          </w:tcPr>
          <w:p w:rsidRPr="00591229" w:rsidR="007B69D7" w:rsidP="00A45774" w:rsidRDefault="007B69D7" w14:paraId="394B6EED" w14:textId="4966FFEB">
            <w:pPr>
              <w:pStyle w:val="BodyText"/>
              <w:keepNext/>
              <w:keepLines/>
              <w:spacing w:after="0"/>
              <w:ind w:firstLine="0"/>
              <w:rPr>
                <w:color w:val="000000"/>
                <w:sz w:val="20"/>
              </w:rPr>
            </w:pPr>
            <w:r w:rsidRPr="008D5568">
              <w:rPr>
                <w:color w:val="000000"/>
                <w:sz w:val="20"/>
              </w:rPr>
              <w:t>Further Processing All -</w:t>
            </w:r>
            <w:r>
              <w:rPr>
                <w:color w:val="000000"/>
                <w:sz w:val="20"/>
              </w:rPr>
              <w:t xml:space="preserve"> </w:t>
            </w:r>
            <w:r w:rsidRPr="008D5568">
              <w:rPr>
                <w:color w:val="000000"/>
                <w:sz w:val="20"/>
              </w:rPr>
              <w:t xml:space="preserve">Direct </w:t>
            </w:r>
            <w:r>
              <w:rPr>
                <w:color w:val="000000"/>
                <w:sz w:val="20"/>
              </w:rPr>
              <w:t>discharge</w:t>
            </w:r>
          </w:p>
        </w:tc>
        <w:tc>
          <w:tcPr>
            <w:tcW w:w="1574" w:type="dxa"/>
            <w:noWrap/>
            <w:vAlign w:val="center"/>
            <w:hideMark/>
          </w:tcPr>
          <w:p w:rsidRPr="00806694" w:rsidR="007B69D7" w:rsidP="00A45774" w:rsidRDefault="007B69D7" w14:paraId="1DEB50F1" w14:textId="77777777">
            <w:pPr>
              <w:keepNext/>
              <w:keepLines/>
              <w:jc w:val="center"/>
              <w:rPr>
                <w:sz w:val="18"/>
                <w:szCs w:val="18"/>
              </w:rPr>
            </w:pPr>
            <w:r w:rsidRPr="00806694">
              <w:rPr>
                <w:sz w:val="18"/>
                <w:szCs w:val="18"/>
              </w:rPr>
              <w:t>1</w:t>
            </w:r>
          </w:p>
        </w:tc>
        <w:tc>
          <w:tcPr>
            <w:tcW w:w="1404" w:type="dxa"/>
            <w:noWrap/>
            <w:vAlign w:val="center"/>
            <w:hideMark/>
          </w:tcPr>
          <w:p w:rsidRPr="00806694" w:rsidR="007B69D7" w:rsidP="00A45774" w:rsidRDefault="007B69D7" w14:paraId="678CF508" w14:textId="77777777">
            <w:pPr>
              <w:keepNext/>
              <w:keepLines/>
              <w:jc w:val="center"/>
              <w:rPr>
                <w:sz w:val="18"/>
                <w:szCs w:val="18"/>
              </w:rPr>
            </w:pPr>
            <w:r w:rsidRPr="00806694">
              <w:rPr>
                <w:sz w:val="18"/>
                <w:szCs w:val="18"/>
              </w:rPr>
              <w:t>6</w:t>
            </w:r>
          </w:p>
        </w:tc>
        <w:tc>
          <w:tcPr>
            <w:tcW w:w="1629" w:type="dxa"/>
            <w:noWrap/>
            <w:vAlign w:val="center"/>
            <w:hideMark/>
          </w:tcPr>
          <w:p w:rsidRPr="00806694" w:rsidR="007B69D7" w:rsidP="00A45774" w:rsidRDefault="007B69D7" w14:paraId="25A118B0" w14:textId="77777777">
            <w:pPr>
              <w:keepNext/>
              <w:keepLines/>
              <w:jc w:val="center"/>
              <w:rPr>
                <w:sz w:val="18"/>
                <w:szCs w:val="18"/>
              </w:rPr>
            </w:pPr>
            <w:r w:rsidRPr="00806694">
              <w:rPr>
                <w:sz w:val="18"/>
                <w:szCs w:val="18"/>
              </w:rPr>
              <w:t>13</w:t>
            </w:r>
          </w:p>
        </w:tc>
        <w:tc>
          <w:tcPr>
            <w:tcW w:w="1440" w:type="dxa"/>
            <w:noWrap/>
            <w:vAlign w:val="center"/>
            <w:hideMark/>
          </w:tcPr>
          <w:p w:rsidRPr="00806694" w:rsidR="007B69D7" w:rsidP="00A45774" w:rsidRDefault="007B69D7" w14:paraId="303CD72E" w14:textId="77777777">
            <w:pPr>
              <w:keepNext/>
              <w:keepLines/>
              <w:jc w:val="center"/>
              <w:rPr>
                <w:sz w:val="18"/>
                <w:szCs w:val="18"/>
              </w:rPr>
            </w:pPr>
            <w:r w:rsidRPr="00806694">
              <w:rPr>
                <w:sz w:val="18"/>
                <w:szCs w:val="18"/>
              </w:rPr>
              <w:t>25</w:t>
            </w:r>
          </w:p>
        </w:tc>
        <w:tc>
          <w:tcPr>
            <w:tcW w:w="1305" w:type="dxa"/>
            <w:noWrap/>
            <w:vAlign w:val="center"/>
            <w:hideMark/>
          </w:tcPr>
          <w:p w:rsidRPr="00806694" w:rsidR="007B69D7" w:rsidP="00A45774" w:rsidRDefault="007B69D7" w14:paraId="2917BEE1" w14:textId="77777777">
            <w:pPr>
              <w:keepNext/>
              <w:keepLines/>
              <w:jc w:val="center"/>
              <w:rPr>
                <w:sz w:val="18"/>
                <w:szCs w:val="18"/>
              </w:rPr>
            </w:pPr>
            <w:r w:rsidRPr="00806694">
              <w:rPr>
                <w:sz w:val="18"/>
                <w:szCs w:val="18"/>
              </w:rPr>
              <w:t>63</w:t>
            </w:r>
          </w:p>
        </w:tc>
        <w:tc>
          <w:tcPr>
            <w:tcW w:w="1305" w:type="dxa"/>
            <w:vAlign w:val="center"/>
          </w:tcPr>
          <w:p w:rsidRPr="00806694" w:rsidR="007B69D7" w:rsidP="00A45774" w:rsidRDefault="00591229" w14:paraId="6B3D78A6" w14:textId="4CACC2CA">
            <w:pPr>
              <w:keepNext/>
              <w:keepLines/>
              <w:jc w:val="center"/>
              <w:rPr>
                <w:sz w:val="18"/>
                <w:szCs w:val="18"/>
              </w:rPr>
            </w:pPr>
            <w:r>
              <w:rPr>
                <w:sz w:val="18"/>
                <w:szCs w:val="18"/>
              </w:rPr>
              <w:t>0</w:t>
            </w:r>
          </w:p>
        </w:tc>
        <w:tc>
          <w:tcPr>
            <w:tcW w:w="1255" w:type="dxa"/>
            <w:tcBorders>
              <w:right w:val="double" w:color="auto" w:sz="4" w:space="0"/>
            </w:tcBorders>
            <w:noWrap/>
            <w:vAlign w:val="center"/>
            <w:hideMark/>
          </w:tcPr>
          <w:p w:rsidRPr="00806694" w:rsidR="007B69D7" w:rsidP="00A45774" w:rsidRDefault="007B69D7" w14:paraId="0F0275F0" w14:textId="2A7525F2">
            <w:pPr>
              <w:keepNext/>
              <w:keepLines/>
              <w:jc w:val="center"/>
              <w:rPr>
                <w:sz w:val="18"/>
                <w:szCs w:val="18"/>
              </w:rPr>
            </w:pPr>
            <w:r w:rsidRPr="00806694">
              <w:rPr>
                <w:sz w:val="18"/>
                <w:szCs w:val="18"/>
              </w:rPr>
              <w:t>108</w:t>
            </w:r>
          </w:p>
        </w:tc>
      </w:tr>
      <w:bookmarkEnd w:id="84"/>
      <w:tr w:rsidRPr="00CA7AA6" w:rsidR="00591229" w:rsidTr="3B1A361E" w14:paraId="57E611A2" w14:textId="77777777">
        <w:trPr>
          <w:trHeight w:val="300"/>
        </w:trPr>
        <w:tc>
          <w:tcPr>
            <w:tcW w:w="3038" w:type="dxa"/>
            <w:tcBorders>
              <w:left w:val="double" w:color="auto" w:sz="4" w:space="0"/>
              <w:bottom w:val="double" w:color="auto" w:sz="4" w:space="0"/>
            </w:tcBorders>
            <w:shd w:val="clear" w:color="auto" w:fill="EDEDED" w:themeFill="accent3" w:themeFillTint="33"/>
            <w:noWrap/>
            <w:vAlign w:val="center"/>
            <w:hideMark/>
          </w:tcPr>
          <w:p w:rsidRPr="00806694" w:rsidR="007C1619" w:rsidP="00A45774" w:rsidRDefault="007C1619" w14:paraId="0565D6DC" w14:textId="77777777">
            <w:pPr>
              <w:keepNext/>
              <w:keepLines/>
              <w:jc w:val="right"/>
              <w:rPr>
                <w:b/>
                <w:bCs/>
                <w:sz w:val="18"/>
                <w:szCs w:val="18"/>
              </w:rPr>
            </w:pPr>
            <w:r w:rsidRPr="00806694">
              <w:rPr>
                <w:b/>
                <w:bCs/>
                <w:sz w:val="18"/>
                <w:szCs w:val="18"/>
              </w:rPr>
              <w:t>Totals</w:t>
            </w:r>
          </w:p>
        </w:tc>
        <w:tc>
          <w:tcPr>
            <w:tcW w:w="1574" w:type="dxa"/>
            <w:tcBorders>
              <w:bottom w:val="double" w:color="auto" w:sz="4" w:space="0"/>
            </w:tcBorders>
            <w:shd w:val="clear" w:color="auto" w:fill="EDEDED" w:themeFill="accent3" w:themeFillTint="33"/>
            <w:noWrap/>
            <w:vAlign w:val="center"/>
            <w:hideMark/>
          </w:tcPr>
          <w:p w:rsidRPr="00806694" w:rsidR="007C1619" w:rsidP="00A45774" w:rsidRDefault="007C1619" w14:paraId="2EF07829" w14:textId="77777777">
            <w:pPr>
              <w:keepNext/>
              <w:keepLines/>
              <w:jc w:val="center"/>
              <w:rPr>
                <w:b/>
                <w:bCs/>
                <w:sz w:val="18"/>
                <w:szCs w:val="18"/>
              </w:rPr>
            </w:pPr>
            <w:r w:rsidRPr="00806694">
              <w:rPr>
                <w:b/>
                <w:bCs/>
                <w:sz w:val="18"/>
                <w:szCs w:val="18"/>
              </w:rPr>
              <w:t>242</w:t>
            </w:r>
          </w:p>
        </w:tc>
        <w:tc>
          <w:tcPr>
            <w:tcW w:w="1404" w:type="dxa"/>
            <w:tcBorders>
              <w:bottom w:val="double" w:color="auto" w:sz="4" w:space="0"/>
            </w:tcBorders>
            <w:shd w:val="clear" w:color="auto" w:fill="EDEDED" w:themeFill="accent3" w:themeFillTint="33"/>
            <w:noWrap/>
            <w:vAlign w:val="center"/>
            <w:hideMark/>
          </w:tcPr>
          <w:p w:rsidRPr="00806694" w:rsidR="007C1619" w:rsidP="00A45774" w:rsidRDefault="007C1619" w14:paraId="5A3E8640" w14:textId="77777777">
            <w:pPr>
              <w:keepNext/>
              <w:keepLines/>
              <w:jc w:val="center"/>
              <w:rPr>
                <w:b/>
                <w:bCs/>
                <w:sz w:val="18"/>
                <w:szCs w:val="18"/>
              </w:rPr>
            </w:pPr>
            <w:r w:rsidRPr="00806694">
              <w:rPr>
                <w:b/>
                <w:bCs/>
                <w:sz w:val="18"/>
                <w:szCs w:val="18"/>
              </w:rPr>
              <w:t>270</w:t>
            </w:r>
          </w:p>
        </w:tc>
        <w:tc>
          <w:tcPr>
            <w:tcW w:w="1629" w:type="dxa"/>
            <w:tcBorders>
              <w:bottom w:val="double" w:color="auto" w:sz="4" w:space="0"/>
            </w:tcBorders>
            <w:shd w:val="clear" w:color="auto" w:fill="EDEDED" w:themeFill="accent3" w:themeFillTint="33"/>
            <w:noWrap/>
            <w:vAlign w:val="center"/>
            <w:hideMark/>
          </w:tcPr>
          <w:p w:rsidRPr="00806694" w:rsidR="007C1619" w:rsidP="00A45774" w:rsidRDefault="007C1619" w14:paraId="2BB1186C" w14:textId="77777777">
            <w:pPr>
              <w:keepNext/>
              <w:keepLines/>
              <w:jc w:val="center"/>
              <w:rPr>
                <w:b/>
                <w:bCs/>
                <w:sz w:val="18"/>
                <w:szCs w:val="18"/>
              </w:rPr>
            </w:pPr>
            <w:r w:rsidRPr="00806694">
              <w:rPr>
                <w:b/>
                <w:bCs/>
                <w:sz w:val="18"/>
                <w:szCs w:val="18"/>
              </w:rPr>
              <w:t>266</w:t>
            </w:r>
          </w:p>
        </w:tc>
        <w:tc>
          <w:tcPr>
            <w:tcW w:w="1440" w:type="dxa"/>
            <w:tcBorders>
              <w:bottom w:val="double" w:color="auto" w:sz="4" w:space="0"/>
            </w:tcBorders>
            <w:shd w:val="clear" w:color="auto" w:fill="EDEDED" w:themeFill="accent3" w:themeFillTint="33"/>
            <w:noWrap/>
            <w:vAlign w:val="center"/>
            <w:hideMark/>
          </w:tcPr>
          <w:p w:rsidRPr="00806694" w:rsidR="007C1619" w:rsidP="00A45774" w:rsidRDefault="007C1619" w14:paraId="4402B28A" w14:textId="216C561B">
            <w:pPr>
              <w:keepNext/>
              <w:keepLines/>
              <w:jc w:val="center"/>
              <w:rPr>
                <w:b/>
                <w:bCs/>
                <w:sz w:val="18"/>
                <w:szCs w:val="18"/>
              </w:rPr>
            </w:pPr>
            <w:r w:rsidRPr="00806694">
              <w:rPr>
                <w:b/>
                <w:bCs/>
                <w:sz w:val="18"/>
                <w:szCs w:val="18"/>
              </w:rPr>
              <w:t>31</w:t>
            </w:r>
            <w:r w:rsidR="00591229">
              <w:rPr>
                <w:b/>
                <w:bCs/>
                <w:sz w:val="18"/>
                <w:szCs w:val="18"/>
              </w:rPr>
              <w:t>8</w:t>
            </w:r>
          </w:p>
        </w:tc>
        <w:tc>
          <w:tcPr>
            <w:tcW w:w="1305" w:type="dxa"/>
            <w:tcBorders>
              <w:bottom w:val="double" w:color="auto" w:sz="4" w:space="0"/>
            </w:tcBorders>
            <w:shd w:val="clear" w:color="auto" w:fill="EDEDED" w:themeFill="accent3" w:themeFillTint="33"/>
            <w:noWrap/>
            <w:vAlign w:val="center"/>
            <w:hideMark/>
          </w:tcPr>
          <w:p w:rsidRPr="00806694" w:rsidR="007C1619" w:rsidP="00A45774" w:rsidRDefault="007C1619" w14:paraId="368820AA" w14:textId="77777777">
            <w:pPr>
              <w:keepNext/>
              <w:keepLines/>
              <w:jc w:val="center"/>
              <w:rPr>
                <w:b/>
                <w:bCs/>
                <w:sz w:val="18"/>
                <w:szCs w:val="18"/>
              </w:rPr>
            </w:pPr>
            <w:r w:rsidRPr="00806694">
              <w:rPr>
                <w:b/>
                <w:bCs/>
                <w:sz w:val="18"/>
                <w:szCs w:val="18"/>
              </w:rPr>
              <w:t>306</w:t>
            </w:r>
          </w:p>
        </w:tc>
        <w:tc>
          <w:tcPr>
            <w:tcW w:w="1305" w:type="dxa"/>
            <w:tcBorders>
              <w:bottom w:val="double" w:color="auto" w:sz="4" w:space="0"/>
            </w:tcBorders>
            <w:shd w:val="clear" w:color="auto" w:fill="EDEDED" w:themeFill="accent3" w:themeFillTint="33"/>
            <w:vAlign w:val="center"/>
          </w:tcPr>
          <w:p w:rsidRPr="00806694" w:rsidR="007C1619" w:rsidP="00A45774" w:rsidRDefault="00591229" w14:paraId="0D93BD4E" w14:textId="78B9827E">
            <w:pPr>
              <w:keepNext/>
              <w:keepLines/>
              <w:jc w:val="center"/>
              <w:rPr>
                <w:b/>
                <w:bCs/>
                <w:sz w:val="18"/>
                <w:szCs w:val="18"/>
              </w:rPr>
            </w:pPr>
            <w:r>
              <w:rPr>
                <w:b/>
                <w:bCs/>
                <w:sz w:val="18"/>
                <w:szCs w:val="18"/>
              </w:rPr>
              <w:t>230</w:t>
            </w:r>
          </w:p>
        </w:tc>
        <w:tc>
          <w:tcPr>
            <w:tcW w:w="1255" w:type="dxa"/>
            <w:tcBorders>
              <w:bottom w:val="double" w:color="auto" w:sz="4" w:space="0"/>
              <w:right w:val="double" w:color="auto" w:sz="4" w:space="0"/>
            </w:tcBorders>
            <w:shd w:val="clear" w:color="auto" w:fill="EDEDED" w:themeFill="accent3" w:themeFillTint="33"/>
            <w:noWrap/>
            <w:vAlign w:val="center"/>
            <w:hideMark/>
          </w:tcPr>
          <w:p w:rsidRPr="00806694" w:rsidR="007C1619" w:rsidP="00A45774" w:rsidRDefault="007C1619" w14:paraId="1F59ED01" w14:textId="5C7E36D4">
            <w:pPr>
              <w:keepNext/>
              <w:keepLines/>
              <w:jc w:val="center"/>
              <w:rPr>
                <w:b/>
                <w:bCs/>
                <w:sz w:val="18"/>
                <w:szCs w:val="18"/>
              </w:rPr>
            </w:pPr>
            <w:r w:rsidRPr="00806694">
              <w:rPr>
                <w:b/>
                <w:bCs/>
                <w:sz w:val="18"/>
                <w:szCs w:val="18"/>
              </w:rPr>
              <w:t>1</w:t>
            </w:r>
            <w:r w:rsidR="00591229">
              <w:rPr>
                <w:b/>
                <w:bCs/>
                <w:sz w:val="18"/>
                <w:szCs w:val="18"/>
              </w:rPr>
              <w:t>,</w:t>
            </w:r>
            <w:r w:rsidRPr="00806694">
              <w:rPr>
                <w:b/>
                <w:bCs/>
                <w:sz w:val="18"/>
                <w:szCs w:val="18"/>
              </w:rPr>
              <w:t>633</w:t>
            </w:r>
            <w:r w:rsidR="00DD12A1">
              <w:rPr>
                <w:b/>
                <w:bCs/>
                <w:sz w:val="18"/>
                <w:szCs w:val="18"/>
                <w:vertAlign w:val="superscript"/>
              </w:rPr>
              <w:t>f</w:t>
            </w:r>
          </w:p>
        </w:tc>
      </w:tr>
    </w:tbl>
    <w:bookmarkEnd w:id="83"/>
    <w:p w:rsidRPr="008D5568" w:rsidR="00591229" w:rsidP="00A45774" w:rsidRDefault="00591229" w14:paraId="03D94B1A" w14:textId="77777777">
      <w:pPr>
        <w:pStyle w:val="BodyText"/>
        <w:keepNext/>
        <w:keepLines/>
        <w:spacing w:after="0"/>
        <w:ind w:firstLine="0"/>
        <w:rPr>
          <w:sz w:val="16"/>
          <w:szCs w:val="16"/>
        </w:rPr>
      </w:pPr>
      <w:r>
        <w:rPr>
          <w:sz w:val="16"/>
          <w:szCs w:val="16"/>
        </w:rPr>
        <w:t xml:space="preserve">a - </w:t>
      </w:r>
      <w:r w:rsidRPr="008D5568">
        <w:rPr>
          <w:sz w:val="16"/>
          <w:szCs w:val="16"/>
        </w:rPr>
        <w:t xml:space="preserve">Less than 10,000 pounds per month processed </w:t>
      </w:r>
      <w:r w:rsidRPr="003139F9">
        <w:rPr>
          <w:sz w:val="16"/>
          <w:szCs w:val="16"/>
        </w:rPr>
        <w:t>and</w:t>
      </w:r>
      <w:r w:rsidRPr="008D5568">
        <w:rPr>
          <w:sz w:val="16"/>
          <w:szCs w:val="16"/>
        </w:rPr>
        <w:t xml:space="preserve"> less than 1,000 head slaughters per year,</w:t>
      </w:r>
    </w:p>
    <w:p w:rsidRPr="008D5568" w:rsidR="00591229" w:rsidP="00A45774" w:rsidRDefault="00591229" w14:paraId="4222E928" w14:textId="77777777">
      <w:pPr>
        <w:pStyle w:val="BodyText"/>
        <w:keepNext/>
        <w:keepLines/>
        <w:spacing w:after="0"/>
        <w:ind w:firstLine="0"/>
        <w:rPr>
          <w:sz w:val="16"/>
          <w:szCs w:val="16"/>
        </w:rPr>
      </w:pPr>
      <w:r>
        <w:rPr>
          <w:sz w:val="16"/>
          <w:szCs w:val="16"/>
        </w:rPr>
        <w:t xml:space="preserve">b - </w:t>
      </w:r>
      <w:r w:rsidRPr="008D5568">
        <w:rPr>
          <w:sz w:val="16"/>
          <w:szCs w:val="16"/>
        </w:rPr>
        <w:t xml:space="preserve">Between 10,000 and 100,000 pounds per month processed </w:t>
      </w:r>
      <w:r w:rsidRPr="003139F9">
        <w:rPr>
          <w:sz w:val="16"/>
          <w:szCs w:val="16"/>
        </w:rPr>
        <w:t>and</w:t>
      </w:r>
      <w:r w:rsidRPr="008D5568">
        <w:rPr>
          <w:sz w:val="16"/>
          <w:szCs w:val="16"/>
        </w:rPr>
        <w:t xml:space="preserve"> between 1,000 and 10,000 head slaughtered per year,</w:t>
      </w:r>
    </w:p>
    <w:p w:rsidRPr="008D5568" w:rsidR="00591229" w:rsidP="00A45774" w:rsidRDefault="00591229" w14:paraId="50576CA9" w14:textId="77777777">
      <w:pPr>
        <w:pStyle w:val="BodyText"/>
        <w:keepNext/>
        <w:keepLines/>
        <w:spacing w:after="0"/>
        <w:ind w:firstLine="0"/>
        <w:rPr>
          <w:sz w:val="16"/>
          <w:szCs w:val="16"/>
        </w:rPr>
      </w:pPr>
      <w:r>
        <w:rPr>
          <w:sz w:val="16"/>
          <w:szCs w:val="16"/>
        </w:rPr>
        <w:t xml:space="preserve">c - </w:t>
      </w:r>
      <w:r w:rsidRPr="008D5568">
        <w:rPr>
          <w:sz w:val="16"/>
          <w:szCs w:val="16"/>
        </w:rPr>
        <w:t xml:space="preserve">Between 100,000 and 1,000,000 pounds per month processed </w:t>
      </w:r>
      <w:r w:rsidRPr="003139F9">
        <w:rPr>
          <w:sz w:val="16"/>
          <w:szCs w:val="16"/>
        </w:rPr>
        <w:t>and</w:t>
      </w:r>
      <w:r w:rsidRPr="008D5568">
        <w:rPr>
          <w:sz w:val="16"/>
          <w:szCs w:val="16"/>
        </w:rPr>
        <w:t xml:space="preserve"> between 10,000 and 100,000 head slaughtered per year,</w:t>
      </w:r>
    </w:p>
    <w:p w:rsidRPr="008D5568" w:rsidR="00591229" w:rsidP="00A45774" w:rsidRDefault="00591229" w14:paraId="44F07406" w14:textId="77777777">
      <w:pPr>
        <w:pStyle w:val="BodyText"/>
        <w:keepNext/>
        <w:keepLines/>
        <w:spacing w:after="0"/>
        <w:ind w:firstLine="0"/>
        <w:rPr>
          <w:sz w:val="16"/>
          <w:szCs w:val="16"/>
        </w:rPr>
      </w:pPr>
      <w:r>
        <w:rPr>
          <w:sz w:val="16"/>
          <w:szCs w:val="16"/>
        </w:rPr>
        <w:t xml:space="preserve">d - </w:t>
      </w:r>
      <w:r w:rsidRPr="008D5568">
        <w:rPr>
          <w:sz w:val="16"/>
          <w:szCs w:val="16"/>
        </w:rPr>
        <w:t xml:space="preserve">Between 1,000,000 and 10,000,000 pounds per month processed </w:t>
      </w:r>
      <w:r w:rsidRPr="003139F9">
        <w:rPr>
          <w:sz w:val="16"/>
          <w:szCs w:val="16"/>
        </w:rPr>
        <w:t>and</w:t>
      </w:r>
      <w:r w:rsidRPr="008D5568">
        <w:rPr>
          <w:sz w:val="16"/>
          <w:szCs w:val="16"/>
        </w:rPr>
        <w:t xml:space="preserve"> between 100,000 and 10,000,000 head slaughtered per year,</w:t>
      </w:r>
    </w:p>
    <w:p w:rsidR="00591229" w:rsidP="00A45774" w:rsidRDefault="00591229" w14:paraId="579FE1D8" w14:textId="710A4266">
      <w:pPr>
        <w:pStyle w:val="BodyText"/>
        <w:keepNext/>
        <w:keepLines/>
        <w:spacing w:after="0"/>
        <w:ind w:firstLine="0"/>
        <w:rPr>
          <w:sz w:val="16"/>
          <w:szCs w:val="16"/>
        </w:rPr>
      </w:pPr>
      <w:r>
        <w:rPr>
          <w:sz w:val="16"/>
          <w:szCs w:val="16"/>
        </w:rPr>
        <w:t xml:space="preserve">e - </w:t>
      </w:r>
      <w:r w:rsidRPr="008D5568">
        <w:rPr>
          <w:sz w:val="16"/>
          <w:szCs w:val="16"/>
        </w:rPr>
        <w:t xml:space="preserve">Greater than 10,000,000 pounds per month processed </w:t>
      </w:r>
      <w:r w:rsidRPr="003139F9">
        <w:rPr>
          <w:sz w:val="16"/>
          <w:szCs w:val="16"/>
        </w:rPr>
        <w:t>and</w:t>
      </w:r>
      <w:r w:rsidRPr="008D5568">
        <w:rPr>
          <w:sz w:val="16"/>
          <w:szCs w:val="16"/>
        </w:rPr>
        <w:t xml:space="preserve"> greater than 100,000,000 head slaughtered per year.</w:t>
      </w:r>
    </w:p>
    <w:p w:rsidR="005573B3" w:rsidP="4C0830BB" w:rsidRDefault="1166EF27" w14:paraId="7C0A5A5C" w14:textId="6AD96568">
      <w:pPr>
        <w:pStyle w:val="BodyText"/>
        <w:keepNext/>
        <w:spacing w:after="0"/>
        <w:ind w:firstLine="0"/>
        <w:rPr>
          <w:sz w:val="16"/>
          <w:szCs w:val="16"/>
        </w:rPr>
        <w:sectPr w:rsidR="005573B3" w:rsidSect="005573B3">
          <w:pgSz w:w="15840" w:h="12240" w:orient="landscape" w:code="1"/>
          <w:pgMar w:top="1440" w:right="1440" w:bottom="1440" w:left="1440" w:header="720" w:footer="720" w:gutter="0"/>
          <w:cols w:space="720"/>
          <w:docGrid w:linePitch="360"/>
        </w:sectPr>
      </w:pPr>
      <w:r w:rsidRPr="4C0830BB">
        <w:rPr>
          <w:sz w:val="16"/>
          <w:szCs w:val="16"/>
        </w:rPr>
        <w:t xml:space="preserve">f – Approximately 50 facilities across all </w:t>
      </w:r>
      <w:r w:rsidRPr="4C0830BB" w:rsidR="666739C7">
        <w:rPr>
          <w:sz w:val="16"/>
          <w:szCs w:val="16"/>
        </w:rPr>
        <w:t>strata</w:t>
      </w:r>
      <w:r w:rsidRPr="4C0830BB">
        <w:rPr>
          <w:sz w:val="16"/>
          <w:szCs w:val="16"/>
        </w:rPr>
        <w:t xml:space="preserve"> will be selected with certainty. </w:t>
      </w:r>
    </w:p>
    <w:p w:rsidRPr="00567D14" w:rsidR="00B70705" w:rsidP="00822CD2" w:rsidRDefault="277CE919" w14:paraId="139A9DD4" w14:textId="10E35396">
      <w:pPr>
        <w:pStyle w:val="Heading1"/>
      </w:pPr>
      <w:bookmarkStart w:name="_Toc85724589" w:id="85"/>
      <w:r>
        <w:lastRenderedPageBreak/>
        <w:t>Estimation Procedure</w:t>
      </w:r>
      <w:bookmarkEnd w:id="85"/>
    </w:p>
    <w:p w:rsidR="00622620" w:rsidP="00622620" w:rsidRDefault="00622620" w14:paraId="38C09DC3" w14:textId="179A0CC2">
      <w:pPr>
        <w:pStyle w:val="BodyText"/>
      </w:pPr>
      <w:r>
        <w:t xml:space="preserve">As the </w:t>
      </w:r>
      <w:r w:rsidR="0020372C">
        <w:t>Census</w:t>
      </w:r>
      <w:r>
        <w:t xml:space="preserve"> Questionnaire is designed as a census, no </w:t>
      </w:r>
      <w:r w:rsidR="748881B9">
        <w:t xml:space="preserve">sample size </w:t>
      </w:r>
      <w:r>
        <w:t>estimation is needed.</w:t>
      </w:r>
      <w:r w:rsidR="1F6AA267">
        <w:t xml:space="preserve"> </w:t>
      </w:r>
      <w:r w:rsidR="068970F1">
        <w:t>However, t</w:t>
      </w:r>
      <w:r w:rsidR="1F6AA267">
        <w:t>here will be some nonresponse</w:t>
      </w:r>
      <w:r w:rsidR="2C2667CE">
        <w:t>, thus</w:t>
      </w:r>
      <w:r w:rsidR="1F6AA267">
        <w:t xml:space="preserve"> </w:t>
      </w:r>
      <w:r w:rsidR="007B4BB3">
        <w:t>EPA</w:t>
      </w:r>
      <w:r w:rsidR="1F6AA267">
        <w:t xml:space="preserve"> w</w:t>
      </w:r>
      <w:r w:rsidR="4D582757">
        <w:t>ill not</w:t>
      </w:r>
      <w:r w:rsidR="1F6AA267">
        <w:t xml:space="preserve"> have perfect information</w:t>
      </w:r>
      <w:r w:rsidR="553E5F21">
        <w:t xml:space="preserve"> and will analyze this after </w:t>
      </w:r>
      <w:r w:rsidR="007B4BB3">
        <w:t>results are</w:t>
      </w:r>
      <w:r w:rsidR="553E5F21">
        <w:t xml:space="preserve"> receive</w:t>
      </w:r>
      <w:r w:rsidR="007B4BB3">
        <w:t>d</w:t>
      </w:r>
      <w:r w:rsidR="553E5F21">
        <w:t>.</w:t>
      </w:r>
    </w:p>
    <w:p w:rsidR="000B6360" w:rsidP="00622620" w:rsidRDefault="000B6360" w14:paraId="304059D7" w14:textId="1EB71F3D">
      <w:pPr>
        <w:pStyle w:val="BodyText"/>
      </w:pPr>
      <w:r>
        <w:t xml:space="preserve">The sample size identified in </w:t>
      </w:r>
      <w:r w:rsidR="00E023BC">
        <w:t xml:space="preserve">Table 2-3 is based on anticipated response rates. EPA estimated the response rate when calculating the sample size based on historic data and information from the ICR conducted in support of the previous MPP ELG. As noted previously in this supporting statement, the typical non-response rate for effluent guidelines questionnaires is 10 percent. The ICR conducted as part of the 2004 MPP ELG was consistent with this standard, with response rates from 91 to 93 percent (a non-response rate of 7 to 9 percent). EPA expects the non-response rate to the Detailed Questionnaire to be similar, roughly 10 percent. The rate of full responses, facilities that found all or almost all sections of the </w:t>
      </w:r>
      <w:r w:rsidR="00BB1CC0">
        <w:t>previous MPP ICR</w:t>
      </w:r>
      <w:r w:rsidR="00E023BC">
        <w:t xml:space="preserve"> applicable, was roughly 67 percent. To estimate the required sample size for th</w:t>
      </w:r>
      <w:r w:rsidR="00BB1CC0">
        <w:t>is</w:t>
      </w:r>
      <w:r w:rsidR="00E023BC">
        <w:t xml:space="preserve"> Detailed Questionnaire, EPA assumed a similar rate of full responses. EPA estimates that 10 percent of facilities will not respond, 23 percent of facilities will be non-applicable for all parts of the questionnaire, and the remaining 67 percent will provide full responses.</w:t>
      </w:r>
    </w:p>
    <w:p w:rsidRPr="00567D14" w:rsidR="00B70705" w:rsidP="00822CD2" w:rsidRDefault="277CE919" w14:paraId="40E441C4" w14:textId="77777777">
      <w:pPr>
        <w:pStyle w:val="Heading1"/>
      </w:pPr>
      <w:bookmarkStart w:name="_Toc85724590" w:id="86"/>
      <w:r>
        <w:t>Accuracy/Precision</w:t>
      </w:r>
      <w:bookmarkEnd w:id="86"/>
    </w:p>
    <w:p w:rsidRPr="008E6D24" w:rsidR="00031E21" w:rsidP="00BB1CC0" w:rsidRDefault="00911189" w14:paraId="12DD6C8F" w14:textId="09653696">
      <w:pPr>
        <w:pStyle w:val="BodyText"/>
      </w:pPr>
      <w:r>
        <w:t xml:space="preserve">The </w:t>
      </w:r>
      <w:r w:rsidR="0020372C">
        <w:t>Census</w:t>
      </w:r>
      <w:r>
        <w:t xml:space="preserve"> Questionnaire is being distributed as a census</w:t>
      </w:r>
      <w:r w:rsidR="00BB1CC0">
        <w:t>; t</w:t>
      </w:r>
      <w:r w:rsidR="00622620">
        <w:t>herefore, no estimation of s</w:t>
      </w:r>
      <w:r w:rsidR="778EFC1A">
        <w:t>ample size</w:t>
      </w:r>
      <w:r w:rsidR="00622620">
        <w:t xml:space="preserve"> is needed. </w:t>
      </w:r>
      <w:r w:rsidR="00BB1CC0">
        <w:t xml:space="preserve">While 5,367 facilities will complete </w:t>
      </w:r>
      <w:r w:rsidR="00562613">
        <w:t xml:space="preserve">only </w:t>
      </w:r>
      <w:r w:rsidR="00BB1CC0">
        <w:t>the Census Questionnaire, the same questions will be completed by those facilities selected to complete the Detailed Questionnaire. As a result, EPA’s resulting dataset will include responses to the Census questions for all MPP facilities.</w:t>
      </w:r>
    </w:p>
    <w:p w:rsidR="002B39F1" w:rsidP="00031E21" w:rsidRDefault="00BB1CC0" w14:paraId="15E26FE1" w14:textId="17CDC803">
      <w:pPr>
        <w:pStyle w:val="BodyText"/>
      </w:pPr>
      <w:r w:rsidRPr="3956D748">
        <w:rPr>
          <w:sz w:val="23"/>
          <w:szCs w:val="23"/>
        </w:rPr>
        <w:t xml:space="preserve">EPA is developing a national rule </w:t>
      </w:r>
      <w:r w:rsidRPr="3956D748" w:rsidR="7131E363">
        <w:rPr>
          <w:sz w:val="23"/>
          <w:szCs w:val="23"/>
        </w:rPr>
        <w:t>and</w:t>
      </w:r>
      <w:r w:rsidRPr="3956D748">
        <w:rPr>
          <w:sz w:val="23"/>
          <w:szCs w:val="23"/>
        </w:rPr>
        <w:t xml:space="preserve"> is concerned with the precision of the overall facility-level estimates</w:t>
      </w:r>
      <w:r w:rsidRPr="3956D748" w:rsidR="19A6BB38">
        <w:rPr>
          <w:sz w:val="23"/>
          <w:szCs w:val="23"/>
        </w:rPr>
        <w:t xml:space="preserve"> which inform the industry profile</w:t>
      </w:r>
      <w:r w:rsidRPr="3956D748">
        <w:rPr>
          <w:sz w:val="23"/>
          <w:szCs w:val="23"/>
        </w:rPr>
        <w:t xml:space="preserve">, </w:t>
      </w:r>
      <w:r w:rsidRPr="3956D748" w:rsidR="585FE4DC">
        <w:rPr>
          <w:sz w:val="23"/>
          <w:szCs w:val="23"/>
        </w:rPr>
        <w:t>and the</w:t>
      </w:r>
      <w:r w:rsidRPr="3956D748">
        <w:rPr>
          <w:sz w:val="23"/>
          <w:szCs w:val="23"/>
        </w:rPr>
        <w:t xml:space="preserve"> estimates made within strata</w:t>
      </w:r>
      <w:r w:rsidRPr="3956D748" w:rsidR="22015A25">
        <w:rPr>
          <w:sz w:val="23"/>
          <w:szCs w:val="23"/>
        </w:rPr>
        <w:t xml:space="preserve"> which inform the industry subcategories and economics at </w:t>
      </w:r>
      <w:r w:rsidRPr="3956D748" w:rsidR="7316C98E">
        <w:rPr>
          <w:sz w:val="23"/>
          <w:szCs w:val="23"/>
        </w:rPr>
        <w:t>various production scales</w:t>
      </w:r>
      <w:r w:rsidRPr="3956D748">
        <w:rPr>
          <w:sz w:val="23"/>
          <w:szCs w:val="23"/>
        </w:rPr>
        <w:t xml:space="preserve">. </w:t>
      </w:r>
      <w:r w:rsidRPr="3956D748" w:rsidR="00E023BC">
        <w:rPr>
          <w:sz w:val="23"/>
          <w:szCs w:val="23"/>
        </w:rPr>
        <w:t xml:space="preserve">Because a sample of facilities will be given the Detailed Questionnaire rather than all facilities within the target population, it follows that some degree of uncertainty will be associated with estimates made from the data collected. The precision of these estimates depends on both the sample design and the sample size – that is, the number of facilities selected. One measure of precision is the width of the confidence interval for the estimate. Confidence intervals provide a range of values for a particular estimate that would be likely if the study were repeated an infinite number of times. </w:t>
      </w:r>
      <w:r w:rsidR="00031E21">
        <w:t xml:space="preserve">EPA estimated the number </w:t>
      </w:r>
      <w:r>
        <w:t xml:space="preserve">of </w:t>
      </w:r>
      <w:r w:rsidR="00031E21">
        <w:t>questionnaire responses needed for each strat</w:t>
      </w:r>
      <w:r>
        <w:t>um</w:t>
      </w:r>
      <w:r w:rsidR="00031E21">
        <w:t xml:space="preserve"> based on a 95</w:t>
      </w:r>
      <w:r>
        <w:t xml:space="preserve"> percent</w:t>
      </w:r>
      <w:r w:rsidR="00031E21">
        <w:t xml:space="preserve"> confidence level and 10</w:t>
      </w:r>
      <w:r>
        <w:t xml:space="preserve"> percent</w:t>
      </w:r>
      <w:r w:rsidR="00031E21">
        <w:t xml:space="preserve"> acceptable sampling error</w:t>
      </w:r>
      <w:r w:rsidR="4EBEFC51">
        <w:t xml:space="preserve"> within each </w:t>
      </w:r>
      <w:r w:rsidR="695EE68D">
        <w:t>stratum</w:t>
      </w:r>
      <w:r w:rsidR="00031E21">
        <w:t xml:space="preserve"> (with a conservative assumption about percentage responding to a binary yes/no question). A survey plan must balance the desired level of detail, acceptable error, and sample size. More detail</w:t>
      </w:r>
      <w:r>
        <w:t>,</w:t>
      </w:r>
      <w:r w:rsidR="00031E21">
        <w:t xml:space="preserve"> such as sampling each production volume category, meat type and process type requires more strata, which requires a larger sample size. A low acceptable error also requires a larger sample size. For example, an error of +/- 5</w:t>
      </w:r>
      <w:r w:rsidR="00562613">
        <w:t xml:space="preserve"> percent</w:t>
      </w:r>
      <w:r w:rsidR="00031E21">
        <w:t xml:space="preserve"> would require 3,715 facilities receive the questionnaire. Aggregating strata and/or increasing the acceptable error are ways to decrease the sample </w:t>
      </w:r>
      <w:r>
        <w:t>size but</w:t>
      </w:r>
      <w:r w:rsidR="00031E21">
        <w:t xml:space="preserve"> result</w:t>
      </w:r>
      <w:r>
        <w:t>s</w:t>
      </w:r>
      <w:r w:rsidR="00031E21">
        <w:t xml:space="preserve"> in lower detail and higher error. For example, an error of 20</w:t>
      </w:r>
      <w:r>
        <w:t xml:space="preserve"> percent</w:t>
      </w:r>
      <w:r w:rsidR="00031E21">
        <w:t xml:space="preserve"> would reduce the sample size to 590 facilities. The numbers and analysis discussed above are all based on reporting unweighted statistics at the level of the strata. </w:t>
      </w:r>
    </w:p>
    <w:p w:rsidR="00F6203D" w:rsidP="00031E21" w:rsidRDefault="00BB1CC0" w14:paraId="495510F2" w14:textId="230D84B9">
      <w:pPr>
        <w:pStyle w:val="BodyText"/>
      </w:pPr>
      <w:r>
        <w:lastRenderedPageBreak/>
        <w:t>EPA expects to include</w:t>
      </w:r>
      <w:r w:rsidR="00031E21">
        <w:t xml:space="preserve"> certainty select</w:t>
      </w:r>
      <w:r>
        <w:t xml:space="preserve"> facilities as part of the Detailed Questionnaire sample frame. These certainty select</w:t>
      </w:r>
      <w:r w:rsidR="00031E21">
        <w:t xml:space="preserve">s </w:t>
      </w:r>
      <w:r>
        <w:t>will be</w:t>
      </w:r>
      <w:r w:rsidR="00031E21">
        <w:t xml:space="preserve"> primarily larger facilities. </w:t>
      </w:r>
    </w:p>
    <w:p w:rsidRPr="00567D14" w:rsidR="00B70705" w:rsidP="00822CD2" w:rsidRDefault="277CE919" w14:paraId="353B981E" w14:textId="77777777">
      <w:pPr>
        <w:pStyle w:val="Heading1"/>
      </w:pPr>
      <w:bookmarkStart w:name="_Toc85724591" w:id="87"/>
      <w:r>
        <w:t>Specialized Sampling Procedures</w:t>
      </w:r>
      <w:bookmarkEnd w:id="87"/>
    </w:p>
    <w:p w:rsidRPr="00567D14" w:rsidR="00B70705" w:rsidP="00B70705" w:rsidRDefault="00B70705" w14:paraId="4A478426" w14:textId="77777777">
      <w:pPr>
        <w:pStyle w:val="BodyText"/>
      </w:pPr>
      <w:r w:rsidRPr="00567D14">
        <w:t>No special sampling procedures are planned for this questionnaire.</w:t>
      </w:r>
    </w:p>
    <w:p w:rsidRPr="00567D14" w:rsidR="00B70705" w:rsidP="00822CD2" w:rsidRDefault="5A7A3EB5" w14:paraId="34A58A0F" w14:textId="562BF50A">
      <w:pPr>
        <w:pStyle w:val="Heading1"/>
      </w:pPr>
      <w:bookmarkStart w:name="_Toc85724592" w:id="88"/>
      <w:r>
        <w:t xml:space="preserve">Data </w:t>
      </w:r>
      <w:r w:rsidR="277CE919">
        <w:t>Collection</w:t>
      </w:r>
      <w:bookmarkEnd w:id="88"/>
    </w:p>
    <w:p w:rsidRPr="00567D14" w:rsidR="00B70705" w:rsidP="00B70705" w:rsidRDefault="00B70705" w14:paraId="4DAE3CA3" w14:textId="10CFDB49">
      <w:pPr>
        <w:pStyle w:val="BodyText"/>
      </w:pPr>
      <w:r w:rsidRPr="00567D14">
        <w:t xml:space="preserve">This will be a single incident data collection; no periodic data collection is planned at this stage. Under this ICR, EPA intends to </w:t>
      </w:r>
      <w:r w:rsidRPr="007D1357">
        <w:t xml:space="preserve">conduct a </w:t>
      </w:r>
      <w:r w:rsidR="00326899">
        <w:t>C</w:t>
      </w:r>
      <w:r w:rsidRPr="007D1357" w:rsidR="007D1357">
        <w:t>ensus</w:t>
      </w:r>
      <w:r w:rsidRPr="007D1357" w:rsidR="00332B2D">
        <w:t xml:space="preserve"> </w:t>
      </w:r>
      <w:r w:rsidR="00326899">
        <w:t>Q</w:t>
      </w:r>
      <w:r w:rsidRPr="007D1357" w:rsidR="008F5F96">
        <w:t>uestionnaire</w:t>
      </w:r>
      <w:r w:rsidRPr="007D1357" w:rsidR="00332B2D">
        <w:t xml:space="preserve"> and </w:t>
      </w:r>
      <w:r w:rsidR="00326899">
        <w:t>D</w:t>
      </w:r>
      <w:r w:rsidRPr="007D1357" w:rsidR="00332B2D">
        <w:t xml:space="preserve">etailed </w:t>
      </w:r>
      <w:r w:rsidR="00326899">
        <w:t>Q</w:t>
      </w:r>
      <w:r w:rsidRPr="007D1357" w:rsidR="008F5F96">
        <w:t>uestionnaire</w:t>
      </w:r>
      <w:r w:rsidR="00332B2D">
        <w:t xml:space="preserve"> of the MPP industry</w:t>
      </w:r>
      <w:r w:rsidRPr="00567D14">
        <w:t xml:space="preserve">. The collection methods for each of these efforts </w:t>
      </w:r>
      <w:r w:rsidR="00BB1CC0">
        <w:t>have been described previously in this supporting statement</w:t>
      </w:r>
      <w:r w:rsidRPr="00567D14">
        <w:t>.</w:t>
      </w:r>
    </w:p>
    <w:p w:rsidRPr="00567D14" w:rsidR="00B70705" w:rsidP="00822CD2" w:rsidRDefault="277CE919" w14:paraId="1AFCA0C2" w14:textId="77777777">
      <w:pPr>
        <w:pStyle w:val="Heading1"/>
      </w:pPr>
      <w:bookmarkStart w:name="_Toc85724593" w:id="89"/>
      <w:r>
        <w:t>Response Rate/Non-response/Data Utility</w:t>
      </w:r>
      <w:bookmarkEnd w:id="89"/>
    </w:p>
    <w:p w:rsidRPr="00567D14" w:rsidR="00B70705" w:rsidP="00822CD2" w:rsidRDefault="00B70705" w14:paraId="68AFE4D4" w14:textId="77777777">
      <w:pPr>
        <w:pStyle w:val="Heading2"/>
      </w:pPr>
      <w:bookmarkStart w:name="_Toc85724594" w:id="90"/>
      <w:r w:rsidRPr="00567D14">
        <w:t>Response Rate</w:t>
      </w:r>
      <w:bookmarkEnd w:id="90"/>
    </w:p>
    <w:p w:rsidR="00326899" w:rsidP="00143153" w:rsidRDefault="00326899" w14:paraId="25730515" w14:textId="762AC281">
      <w:pPr>
        <w:pStyle w:val="Default"/>
        <w:ind w:firstLine="720"/>
      </w:pPr>
      <w:r w:rsidRPr="00326899">
        <w:t xml:space="preserve">EPA expects that the response rate </w:t>
      </w:r>
      <w:r w:rsidR="003139F9">
        <w:t xml:space="preserve">will </w:t>
      </w:r>
      <w:r w:rsidRPr="00326899">
        <w:t xml:space="preserve">be relatively high for this mandatory </w:t>
      </w:r>
      <w:r>
        <w:t>questionnaire</w:t>
      </w:r>
      <w:r w:rsidRPr="00326899">
        <w:t xml:space="preserve"> effort, which </w:t>
      </w:r>
      <w:r w:rsidR="003139F9">
        <w:t>will</w:t>
      </w:r>
      <w:r w:rsidRPr="00326899">
        <w:t xml:space="preserve"> be conducted under the authority of Section 308 of the Clean Water Act. </w:t>
      </w:r>
      <w:r w:rsidRPr="002E493D">
        <w:t>The sample size for the Census</w:t>
      </w:r>
      <w:r w:rsidR="005B3415">
        <w:t xml:space="preserve"> and Detailed</w:t>
      </w:r>
      <w:r w:rsidRPr="002E493D">
        <w:t xml:space="preserve"> Questionnaire </w:t>
      </w:r>
      <w:r w:rsidRPr="00143153">
        <w:t>is 7,000 facilities</w:t>
      </w:r>
      <w:r w:rsidRPr="002E493D">
        <w:t xml:space="preserve">. </w:t>
      </w:r>
      <w:r w:rsidRPr="002E493D" w:rsidR="002E493D">
        <w:t xml:space="preserve">The typical non-response rate for effluent guidelines questionnaires is 10 percent. </w:t>
      </w:r>
      <w:r w:rsidRPr="002E493D">
        <w:t xml:space="preserve">EPA has adjusted the sample size for the Detailed Questionnaire to help ensure that the effective sample sizes (i.e., respondents) would be sufficient for precision requirements </w:t>
      </w:r>
      <w:r w:rsidR="005B3415">
        <w:t>based on the non-response rate and estimated full responses described in Part B, Section 3</w:t>
      </w:r>
      <w:r w:rsidRPr="002E493D">
        <w:t>. In addition to increasing the initial sample size, EPA would strive to improve the response rate by reminder letters</w:t>
      </w:r>
      <w:r w:rsidRPr="002E493D" w:rsidR="141C8744">
        <w:t>, emails,</w:t>
      </w:r>
      <w:r w:rsidRPr="002E493D">
        <w:t xml:space="preserve"> and/or telephone calls. Furthermore, after receiving the responses, EPA intends to adjust the questionnaire weights </w:t>
      </w:r>
      <w:r w:rsidR="005B3415">
        <w:t>based on the actual</w:t>
      </w:r>
      <w:r w:rsidRPr="002E493D">
        <w:t xml:space="preserve"> non-response</w:t>
      </w:r>
      <w:r w:rsidR="005B3415">
        <w:t xml:space="preserve"> rate</w:t>
      </w:r>
      <w:r w:rsidRPr="002E493D">
        <w:t xml:space="preserve"> and to review publicly available information in order to determine if non-respondents appear to have different characteristics than respondents. EPA would examine these characteristics both for the entire industry and for subgroups in the analyses. For any differences, EPA intends to determine the major causes, and to incorporate appropriate adjustments for bias.</w:t>
      </w:r>
      <w:r w:rsidR="00143153">
        <w:rPr>
          <w:rStyle w:val="FootnoteReference"/>
        </w:rPr>
        <w:footnoteReference w:id="3"/>
      </w:r>
      <w:r w:rsidRPr="002E493D">
        <w:t xml:space="preserve"> </w:t>
      </w:r>
    </w:p>
    <w:p w:rsidRPr="002E493D" w:rsidR="00143153" w:rsidP="00143153" w:rsidRDefault="00143153" w14:paraId="0626338F" w14:textId="77777777">
      <w:pPr>
        <w:pStyle w:val="Default"/>
        <w:ind w:firstLine="720"/>
      </w:pPr>
    </w:p>
    <w:p w:rsidRPr="00567D14" w:rsidR="00B70705" w:rsidP="00822CD2" w:rsidRDefault="00B70705" w14:paraId="43A10918" w14:textId="2C6ED8BC">
      <w:pPr>
        <w:pStyle w:val="Heading2"/>
      </w:pPr>
      <w:bookmarkStart w:name="_Toc85724595" w:id="91"/>
      <w:r w:rsidRPr="00567D14">
        <w:t>Non-</w:t>
      </w:r>
      <w:r w:rsidRPr="003139F9" w:rsidR="003139F9">
        <w:t xml:space="preserve"> </w:t>
      </w:r>
      <w:r w:rsidRPr="00567D14" w:rsidR="003139F9">
        <w:t>response</w:t>
      </w:r>
      <w:bookmarkEnd w:id="91"/>
    </w:p>
    <w:p w:rsidR="001F331D" w:rsidP="00B70705" w:rsidRDefault="005B3415" w14:paraId="3698BC64" w14:textId="3BF59C57">
      <w:pPr>
        <w:pStyle w:val="BodyText"/>
      </w:pPr>
      <w:r w:rsidRPr="00326899">
        <w:t xml:space="preserve">EPA recognizes that some non-response is unavoidable, and in past </w:t>
      </w:r>
      <w:r>
        <w:t>questionnaire</w:t>
      </w:r>
      <w:r w:rsidRPr="00326899">
        <w:t xml:space="preserve"> efforts, EPA has waived the duty to respond in extreme and rare cases (e.g., natural disasters) which also might occur for this survey effort.</w:t>
      </w:r>
      <w:r>
        <w:rPr>
          <w:sz w:val="23"/>
          <w:szCs w:val="23"/>
        </w:rPr>
        <w:t xml:space="preserve"> As noted throughout this supporting statement, EPA will implement efforts to reduce non-response, including use of an easy-to-use format, operating helplines, and following up with potential non-respondents.</w:t>
      </w:r>
    </w:p>
    <w:p w:rsidRPr="00567D14" w:rsidR="00B70705" w:rsidP="00822CD2" w:rsidRDefault="00B70705" w14:paraId="1287985E" w14:textId="77777777">
      <w:pPr>
        <w:pStyle w:val="Heading2"/>
      </w:pPr>
      <w:bookmarkStart w:name="_Toc85724596" w:id="92"/>
      <w:r w:rsidRPr="00567D14">
        <w:lastRenderedPageBreak/>
        <w:t>Burden Reduction</w:t>
      </w:r>
      <w:bookmarkEnd w:id="92"/>
    </w:p>
    <w:p w:rsidR="00182CAC" w:rsidP="00182CAC" w:rsidRDefault="00182CAC" w14:paraId="5E68393F" w14:textId="040DBA3C">
      <w:pPr>
        <w:pStyle w:val="BodyText"/>
      </w:pPr>
      <w:r w:rsidRPr="00567D14">
        <w:t xml:space="preserve">EPA designed the </w:t>
      </w:r>
      <w:r w:rsidR="0020372C">
        <w:t>Census</w:t>
      </w:r>
      <w:r>
        <w:t xml:space="preserve"> and Detailed Q</w:t>
      </w:r>
      <w:r w:rsidRPr="00567D14">
        <w:t>uestionnaire</w:t>
      </w:r>
      <w:r>
        <w:t>s</w:t>
      </w:r>
      <w:r w:rsidRPr="00567D14">
        <w:t xml:space="preserve"> to include burden-reducing features. </w:t>
      </w:r>
      <w:r>
        <w:t xml:space="preserve">The </w:t>
      </w:r>
      <w:r w:rsidR="0020372C">
        <w:t>Census</w:t>
      </w:r>
      <w:r>
        <w:t xml:space="preserve"> Questionnaire </w:t>
      </w:r>
      <w:r w:rsidRPr="00567D14">
        <w:t>contain</w:t>
      </w:r>
      <w:r>
        <w:t>s</w:t>
      </w:r>
      <w:r w:rsidRPr="00567D14">
        <w:t xml:space="preserve"> initial screening questions that direct respondents that do not qualify as </w:t>
      </w:r>
      <w:r>
        <w:t>MPP facilit</w:t>
      </w:r>
      <w:r w:rsidR="009D10D2">
        <w:t>ies</w:t>
      </w:r>
      <w:r w:rsidRPr="00567D14">
        <w:t xml:space="preserve"> to indicate their status and then submit their </w:t>
      </w:r>
      <w:r w:rsidR="009D10D2">
        <w:t xml:space="preserve">initial </w:t>
      </w:r>
      <w:r w:rsidRPr="00567D14">
        <w:t>response</w:t>
      </w:r>
      <w:r w:rsidR="009D10D2">
        <w:t>s</w:t>
      </w:r>
      <w:r w:rsidRPr="00567D14">
        <w:t xml:space="preserve"> without the need to respond to the remaining questions. </w:t>
      </w:r>
      <w:r>
        <w:t xml:space="preserve">The sections within the Detailed Questionnaire also contain screening questions which direct respondents to skip questions or whole sections that reference activities or operations that are not conducted at the MPP facility. </w:t>
      </w:r>
      <w:r w:rsidRPr="00567D14">
        <w:t>The</w:t>
      </w:r>
      <w:r>
        <w:t xml:space="preserve"> </w:t>
      </w:r>
      <w:r w:rsidR="0020372C">
        <w:t>Census</w:t>
      </w:r>
      <w:r>
        <w:t xml:space="preserve"> and</w:t>
      </w:r>
      <w:r w:rsidRPr="00567D14">
        <w:t xml:space="preserve"> </w:t>
      </w:r>
      <w:r>
        <w:t xml:space="preserve">Detailed </w:t>
      </w:r>
      <w:r w:rsidR="005B3415">
        <w:t>Q</w:t>
      </w:r>
      <w:r w:rsidRPr="00567D14">
        <w:t>uestionnaire</w:t>
      </w:r>
      <w:r>
        <w:t>s</w:t>
      </w:r>
      <w:r w:rsidRPr="00567D14">
        <w:t xml:space="preserve"> also group similar topic questions together and </w:t>
      </w:r>
      <w:r w:rsidR="002E493D">
        <w:t xml:space="preserve">will </w:t>
      </w:r>
      <w:r w:rsidRPr="00567D14">
        <w:t xml:space="preserve">offer </w:t>
      </w:r>
      <w:r w:rsidRPr="002E493D">
        <w:t>drop-down menu</w:t>
      </w:r>
      <w:r w:rsidRPr="00567D14">
        <w:t xml:space="preserve"> </w:t>
      </w:r>
      <w:r w:rsidR="009A691F">
        <w:t xml:space="preserve">and checkbox </w:t>
      </w:r>
      <w:r w:rsidRPr="00567D14">
        <w:t>selection</w:t>
      </w:r>
      <w:r w:rsidR="009A691F">
        <w:t>s</w:t>
      </w:r>
      <w:r w:rsidRPr="00567D14">
        <w:t xml:space="preserve"> to simplify responses, thus minimizing the number of text responses requiring input</w:t>
      </w:r>
      <w:r w:rsidRPr="00567D14" w:rsidR="002E493D">
        <w:t xml:space="preserve">. </w:t>
      </w:r>
    </w:p>
    <w:p w:rsidR="00182CAC" w:rsidP="00182CAC" w:rsidRDefault="0CEAF939" w14:paraId="47B734FC" w14:textId="77D12133">
      <w:pPr>
        <w:pStyle w:val="BodyText"/>
      </w:pPr>
      <w:r>
        <w:t xml:space="preserve">The </w:t>
      </w:r>
      <w:r w:rsidR="5231D504">
        <w:t>Census</w:t>
      </w:r>
      <w:r>
        <w:t xml:space="preserve"> Questionnaire consists of </w:t>
      </w:r>
      <w:r w:rsidR="309E5D86">
        <w:t>2</w:t>
      </w:r>
      <w:r w:rsidR="2BB7D85B">
        <w:t>4</w:t>
      </w:r>
      <w:r>
        <w:t xml:space="preserve"> questions and should not require a burden of more than </w:t>
      </w:r>
      <w:r w:rsidR="309E5D86">
        <w:t>6</w:t>
      </w:r>
      <w:r>
        <w:t xml:space="preserve"> hours (on average) for each facilit</w:t>
      </w:r>
      <w:r w:rsidR="50EB7D9E">
        <w:t>ies’</w:t>
      </w:r>
      <w:r>
        <w:t xml:space="preserve"> respondents to complete, verify, and submit. The Detailed Questionnaire consists of </w:t>
      </w:r>
      <w:r w:rsidR="309E5D86">
        <w:t>8</w:t>
      </w:r>
      <w:r w:rsidR="00D159FB">
        <w:t>1</w:t>
      </w:r>
      <w:r>
        <w:t xml:space="preserve"> questions and should not require a burden of more than </w:t>
      </w:r>
      <w:r w:rsidR="07232167">
        <w:t>24</w:t>
      </w:r>
      <w:r>
        <w:t xml:space="preserve"> hours (on average) for each facility’s respondents to complete, verify, and submit. EPA will implement the questionnaires online which will facilitate access and completion. </w:t>
      </w:r>
    </w:p>
    <w:p w:rsidRPr="00567D14" w:rsidR="00B70705" w:rsidP="00182CAC" w:rsidRDefault="00182CAC" w14:paraId="01637AC3" w14:textId="239CBB3C">
      <w:pPr>
        <w:pStyle w:val="BodyText"/>
      </w:pPr>
      <w:r w:rsidRPr="00567D14">
        <w:t xml:space="preserve">For those respondents without internet access, the cover letter and instruction packet will inform the respondent on how to request a paper </w:t>
      </w:r>
      <w:r w:rsidR="00FD25A2">
        <w:rPr>
          <w:szCs w:val="24"/>
        </w:rPr>
        <w:t>questionnaire</w:t>
      </w:r>
      <w:r w:rsidRPr="00567D14">
        <w:t xml:space="preserve"> that can then be completed and mailed to EPA’s contractor for input into the </w:t>
      </w:r>
      <w:r w:rsidR="002E493D">
        <w:t>electronic system</w:t>
      </w:r>
      <w:r w:rsidRPr="00567D14">
        <w:t>. EPA therefore concludes that completing the questionnaire</w:t>
      </w:r>
      <w:r>
        <w:t>s</w:t>
      </w:r>
      <w:r w:rsidRPr="00567D14">
        <w:t xml:space="preserve"> does not represent an overly burdensome task.</w:t>
      </w:r>
    </w:p>
    <w:p w:rsidRPr="00567D14" w:rsidR="00B70705" w:rsidP="00822CD2" w:rsidRDefault="00B70705" w14:paraId="606934B9" w14:textId="77777777">
      <w:pPr>
        <w:pStyle w:val="Heading2"/>
      </w:pPr>
      <w:bookmarkStart w:name="_Toc85724597" w:id="93"/>
      <w:r w:rsidRPr="00567D14">
        <w:t>Data Utility</w:t>
      </w:r>
      <w:bookmarkEnd w:id="93"/>
    </w:p>
    <w:p w:rsidRPr="00567D14" w:rsidR="00B70705" w:rsidP="00B70705" w:rsidRDefault="00B70705" w14:paraId="3F188BA7" w14:textId="35D7F3A2">
      <w:pPr>
        <w:pStyle w:val="BodyText"/>
      </w:pPr>
      <w:r w:rsidRPr="00567D14">
        <w:t xml:space="preserve">The data collected </w:t>
      </w:r>
      <w:r w:rsidR="00F938E2">
        <w:t>through this ICR</w:t>
      </w:r>
      <w:r w:rsidRPr="00567D14">
        <w:t xml:space="preserve"> will serve to update current information, fill in missing data, and profile the universe of </w:t>
      </w:r>
      <w:r w:rsidR="00F938E2">
        <w:t>MPP facilities</w:t>
      </w:r>
      <w:r w:rsidRPr="00567D14">
        <w:t xml:space="preserve"> with sufficient information to support </w:t>
      </w:r>
      <w:r w:rsidR="00F938E2">
        <w:t>ELG revisions</w:t>
      </w:r>
      <w:r w:rsidRPr="00567D14">
        <w:t>.</w:t>
      </w:r>
      <w:r w:rsidR="00F938E2">
        <w:t xml:space="preserve"> Subsequently, if EPA pursues a rulemaking, data will be used to conduct further analyses of the MPP industry and support proposed and/or final rulemaking analyses.</w:t>
      </w:r>
    </w:p>
    <w:p w:rsidRPr="00567D14" w:rsidR="00B70705" w:rsidP="00822CD2" w:rsidRDefault="277CE919" w14:paraId="2BB260EF" w14:textId="77777777">
      <w:pPr>
        <w:pStyle w:val="Heading1"/>
      </w:pPr>
      <w:bookmarkStart w:name="_Toc85724598" w:id="94"/>
      <w:r>
        <w:t>Tests of Procedures</w:t>
      </w:r>
      <w:bookmarkEnd w:id="94"/>
    </w:p>
    <w:p w:rsidRPr="00567D14" w:rsidR="00B70705" w:rsidP="00B70705" w:rsidRDefault="00B70705" w14:paraId="753D6D70" w14:textId="270F52C6">
      <w:pPr>
        <w:pStyle w:val="BodyText"/>
      </w:pPr>
      <w:r w:rsidRPr="00567D14">
        <w:t>EPA does not intend to pre-test the questionnaire</w:t>
      </w:r>
      <w:r w:rsidR="009815BE">
        <w:t>s</w:t>
      </w:r>
      <w:r w:rsidRPr="00567D14">
        <w:t xml:space="preserve">. For more than 30 years, EPA’s Engineering and Analysis Division (EAD) has conducted surveys of numerous industrial sectors to collect information to support regulation development activities in the effluent guidelines program. While EPA develops different questionnaires for each industry, there are common elements for all industries. The questionnaires collect the same basic data such as information about processes, treatment, and financial status. Thus, when EPA develops a questionnaire for a particular industry, it generally tailors the questions for specific terms and processes used by that industry. In past years, EPA has relied predominantly on active participation by trade groups and their members in reviewing the questionnaires. In EPA’s experience, such collaboration generally tends to better reflect the industry at large than pre-tests. As discussed in Part A of this supporting statement, EPA has already engaged several trade associations and industry experts regarding this data collection. EPA expects to continue to discuss and refine this questionnaire with industry experts prior to </w:t>
      </w:r>
      <w:r w:rsidR="00143153">
        <w:t>implementation</w:t>
      </w:r>
      <w:r w:rsidRPr="00567D14">
        <w:t>. For this reason, EPA considers additional review through the pre-test process to be unnecessary for this industry.</w:t>
      </w:r>
    </w:p>
    <w:p w:rsidRPr="00567D14" w:rsidR="00B70705" w:rsidP="00822CD2" w:rsidRDefault="277CE919" w14:paraId="509C5FDE" w14:textId="77777777">
      <w:pPr>
        <w:pStyle w:val="Heading1"/>
      </w:pPr>
      <w:bookmarkStart w:name="_Toc85724599" w:id="95"/>
      <w:r>
        <w:lastRenderedPageBreak/>
        <w:t>Contact Information</w:t>
      </w:r>
      <w:bookmarkEnd w:id="95"/>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90"/>
        <w:gridCol w:w="1890"/>
        <w:gridCol w:w="3259"/>
      </w:tblGrid>
      <w:tr w:rsidRPr="00567D14" w:rsidR="00822CD2" w:rsidTr="00135BD8" w14:paraId="0D3807F3" w14:textId="77777777">
        <w:tc>
          <w:tcPr>
            <w:tcW w:w="990" w:type="dxa"/>
          </w:tcPr>
          <w:p w:rsidRPr="00567D14" w:rsidR="00822CD2" w:rsidP="00A132BA" w:rsidRDefault="00822CD2" w14:paraId="73BB0928" w14:textId="3172BEB5">
            <w:pPr>
              <w:spacing w:after="20"/>
            </w:pPr>
            <w:r w:rsidRPr="00567D14">
              <w:t>EPA:</w:t>
            </w:r>
          </w:p>
        </w:tc>
        <w:tc>
          <w:tcPr>
            <w:tcW w:w="1890" w:type="dxa"/>
          </w:tcPr>
          <w:p w:rsidRPr="00567D14" w:rsidR="00822CD2" w:rsidP="00A132BA" w:rsidRDefault="00F938E2" w14:paraId="695B4096" w14:textId="6D70AEBF">
            <w:pPr>
              <w:spacing w:after="20"/>
            </w:pPr>
            <w:r>
              <w:t>Steve Whitlock</w:t>
            </w:r>
          </w:p>
        </w:tc>
        <w:tc>
          <w:tcPr>
            <w:tcW w:w="3259" w:type="dxa"/>
          </w:tcPr>
          <w:p w:rsidRPr="00567D14" w:rsidR="00822CD2" w:rsidP="00A132BA" w:rsidRDefault="00507B0A" w14:paraId="6CC99A79" w14:textId="5FB6CCBB">
            <w:pPr>
              <w:spacing w:after="20"/>
            </w:pPr>
            <w:hyperlink w:history="1" r:id="rId35">
              <w:r w:rsidRPr="00320F6D" w:rsidR="00F938E2">
                <w:rPr>
                  <w:rStyle w:val="Hyperlink"/>
                </w:rPr>
                <w:t>Whitlock.steve@epa.gov</w:t>
              </w:r>
            </w:hyperlink>
          </w:p>
        </w:tc>
      </w:tr>
      <w:bookmarkEnd w:id="72"/>
      <w:tr w:rsidRPr="00567D14" w:rsidR="00822CD2" w:rsidTr="00135BD8" w14:paraId="34702206" w14:textId="77777777">
        <w:tc>
          <w:tcPr>
            <w:tcW w:w="990" w:type="dxa"/>
          </w:tcPr>
          <w:p w:rsidRPr="00567D14" w:rsidR="00822CD2" w:rsidP="00A132BA" w:rsidRDefault="00822CD2" w14:paraId="3995AFA6" w14:textId="52ED199A">
            <w:pPr>
              <w:spacing w:after="20"/>
            </w:pPr>
          </w:p>
        </w:tc>
        <w:tc>
          <w:tcPr>
            <w:tcW w:w="1890" w:type="dxa"/>
          </w:tcPr>
          <w:p w:rsidRPr="00567D14" w:rsidR="00822CD2" w:rsidP="00A132BA" w:rsidRDefault="00822CD2" w14:paraId="3E8039E3" w14:textId="2267EC34">
            <w:pPr>
              <w:spacing w:after="20"/>
            </w:pPr>
          </w:p>
        </w:tc>
        <w:tc>
          <w:tcPr>
            <w:tcW w:w="3259" w:type="dxa"/>
          </w:tcPr>
          <w:p w:rsidRPr="00567D14" w:rsidR="00822CD2" w:rsidP="00A132BA" w:rsidRDefault="00822CD2" w14:paraId="58399759" w14:textId="57E90B6B">
            <w:pPr>
              <w:spacing w:after="20"/>
            </w:pPr>
          </w:p>
        </w:tc>
      </w:tr>
      <w:bookmarkEnd w:id="73"/>
    </w:tbl>
    <w:p w:rsidR="00822CD2" w:rsidP="00A132BA" w:rsidRDefault="00822CD2" w14:paraId="44B5D2C8" w14:textId="77777777">
      <w:pPr>
        <w:rPr>
          <w:rFonts w:ascii="Garamond" w:hAnsi="Garamond"/>
        </w:rPr>
      </w:pPr>
    </w:p>
    <w:sectPr w:rsidR="00822CD2" w:rsidSect="00FF452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B9AC7" w14:textId="77777777" w:rsidR="007C7C2D" w:rsidRDefault="007C7C2D">
      <w:r>
        <w:separator/>
      </w:r>
    </w:p>
  </w:endnote>
  <w:endnote w:type="continuationSeparator" w:id="0">
    <w:p w14:paraId="4CAA7787" w14:textId="77777777" w:rsidR="007C7C2D" w:rsidRDefault="007C7C2D">
      <w:r>
        <w:continuationSeparator/>
      </w:r>
    </w:p>
  </w:endnote>
  <w:endnote w:type="continuationNotice" w:id="1">
    <w:p w14:paraId="327BD2AE" w14:textId="77777777" w:rsidR="007C7C2D" w:rsidRDefault="007C7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B75EF" w14:textId="77777777" w:rsidR="007C3D3A" w:rsidRDefault="007C3D3A">
    <w:pPr>
      <w:pStyle w:val="Footer"/>
      <w:framePr w:wrap="around" w:vAnchor="text" w:hAnchor="margin" w:xAlign="center" w:y="1"/>
    </w:pPr>
    <w:r>
      <w:fldChar w:fldCharType="begin"/>
    </w:r>
    <w:r>
      <w:instrText xml:space="preserve">PAGE  </w:instrText>
    </w:r>
    <w:r>
      <w:fldChar w:fldCharType="end"/>
    </w:r>
  </w:p>
  <w:p w14:paraId="1A783D20" w14:textId="77777777" w:rsidR="007C3D3A" w:rsidRDefault="007C3D3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EE523" w14:textId="1E83ABBC" w:rsidR="007C3D3A" w:rsidRDefault="007C3D3A" w:rsidP="00C5239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3BB4A" w14:textId="6916CF7F" w:rsidR="007C3D3A" w:rsidRDefault="007C3D3A" w:rsidP="00C5239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B7E1" w14:textId="2E508841" w:rsidR="007C3D3A" w:rsidRDefault="007C3D3A" w:rsidP="001B5E5A">
    <w:pPr>
      <w:jc w:val="center"/>
    </w:pPr>
    <w:r>
      <w:t>DRAFT</w:t>
    </w:r>
  </w:p>
  <w:p w14:paraId="6287FC4E" w14:textId="13C03BB9" w:rsidR="007C3D3A" w:rsidRPr="001B5E5A" w:rsidRDefault="007C3D3A" w:rsidP="001B5E5A">
    <w:pPr>
      <w:jc w:val="center"/>
    </w:pPr>
    <w:r>
      <w:t>June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E4FD7" w14:textId="77777777" w:rsidR="007C3D3A" w:rsidRDefault="007C3D3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7CBDC" w14:textId="15B53691" w:rsidR="007C3D3A" w:rsidRDefault="007C3D3A" w:rsidP="00EE357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906B5" w14:textId="750AABD1" w:rsidR="007C3D3A" w:rsidRDefault="007C3D3A" w:rsidP="00EE357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CECB" w14:textId="77777777" w:rsidR="007C3D3A" w:rsidRDefault="007C3D3A">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0F0243FA" w14:textId="77777777" w:rsidR="007C3D3A" w:rsidRDefault="007C3D3A" w:rsidP="005752E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BA20B" w14:textId="32F98FBA" w:rsidR="007C3D3A" w:rsidRDefault="007C3D3A" w:rsidP="00EE357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6FF53" w14:textId="17C5D70D" w:rsidR="007C3D3A" w:rsidRDefault="007C3D3A" w:rsidP="00771D9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24263" w14:textId="61AB43AE" w:rsidR="007C3D3A" w:rsidRDefault="007C3D3A">
    <w:pPr>
      <w:pStyle w:val="Footer"/>
      <w:jc w:val="center"/>
    </w:pPr>
    <w:r>
      <w:fldChar w:fldCharType="begin"/>
    </w:r>
    <w:r>
      <w:instrText xml:space="preserve"> PAGE   \* MERGEFORMAT </w:instrText>
    </w:r>
    <w:r>
      <w:fldChar w:fldCharType="separate"/>
    </w:r>
    <w:r>
      <w:rPr>
        <w:noProof/>
      </w:rPr>
      <w:t>23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2993B" w14:textId="77777777" w:rsidR="007C7C2D" w:rsidRDefault="007C7C2D">
      <w:r>
        <w:separator/>
      </w:r>
    </w:p>
  </w:footnote>
  <w:footnote w:type="continuationSeparator" w:id="0">
    <w:p w14:paraId="0641D1CC" w14:textId="77777777" w:rsidR="007C7C2D" w:rsidRDefault="007C7C2D">
      <w:r>
        <w:continuationSeparator/>
      </w:r>
    </w:p>
  </w:footnote>
  <w:footnote w:type="continuationNotice" w:id="1">
    <w:p w14:paraId="57162A86" w14:textId="77777777" w:rsidR="007C7C2D" w:rsidRDefault="007C7C2D"/>
  </w:footnote>
  <w:footnote w:id="2">
    <w:p w14:paraId="41CDFFB3" w14:textId="193ADBF5" w:rsidR="007C3D3A" w:rsidRDefault="007C3D3A" w:rsidP="00F80A59">
      <w:pPr>
        <w:pStyle w:val="FootnoteText"/>
      </w:pPr>
      <w:r>
        <w:rPr>
          <w:rStyle w:val="FootnoteReference"/>
        </w:rPr>
        <w:footnoteRef/>
      </w:r>
      <w:r>
        <w:t xml:space="preserve"> Pretreatment permits and pretreatment reports from </w:t>
      </w:r>
      <w:r w:rsidRPr="00392FAA">
        <w:t xml:space="preserve">CA, TN, TX, WA, IN, MI, </w:t>
      </w:r>
      <w:r>
        <w:t xml:space="preserve">and </w:t>
      </w:r>
      <w:r w:rsidRPr="00392FAA">
        <w:t>NH</w:t>
      </w:r>
      <w:r>
        <w:t xml:space="preserve"> were available through state websites and/or state databases. EPA also coordinated with EPA Region contacts for additional pretreatment permits and/or reports. </w:t>
      </w:r>
    </w:p>
  </w:footnote>
  <w:footnote w:id="3">
    <w:p w14:paraId="0B1AFD1D" w14:textId="6ED6A0EA" w:rsidR="007C3D3A" w:rsidRDefault="007C3D3A">
      <w:pPr>
        <w:pStyle w:val="FootnoteText"/>
      </w:pPr>
      <w:r>
        <w:rPr>
          <w:rStyle w:val="FootnoteReference"/>
        </w:rPr>
        <w:footnoteRef/>
      </w:r>
      <w:r>
        <w:t xml:space="preserve"> </w:t>
      </w:r>
      <w:r w:rsidRPr="002E493D">
        <w:t>Bias is the difference between the expected value of an estimate and the true value of a parameter or quantity being estimated. If the data collection process generates estimates that are consistently (or on average) above or consistently below the true value, the data collection process is biased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634A" w14:textId="4F9BF933" w:rsidR="007C3D3A" w:rsidRDefault="007C3D3A" w:rsidP="001B5E5A">
    <w:pPr>
      <w:jc w:val="center"/>
    </w:pPr>
    <w:r>
      <w:t>DRAFT</w:t>
    </w:r>
  </w:p>
  <w:p w14:paraId="2DB3EDD3" w14:textId="637CDE64" w:rsidR="007C3D3A" w:rsidRPr="001B5E5A" w:rsidRDefault="007C3D3A" w:rsidP="001B5E5A">
    <w:pPr>
      <w:jc w:val="center"/>
    </w:pPr>
    <w:r>
      <w:t>June 2021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6C7C5" w14:textId="0ECA9CEF" w:rsidR="007C3D3A" w:rsidRDefault="007C3D3A" w:rsidP="001E0758">
    <w:pPr>
      <w:pStyle w:val="Header"/>
      <w:jc w:val="center"/>
    </w:pPr>
    <w:r>
      <w:t>February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5F76" w14:textId="77777777" w:rsidR="007C3D3A" w:rsidRPr="001B5E5A" w:rsidRDefault="007C3D3A" w:rsidP="001B5E5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D13B" w14:textId="77777777" w:rsidR="007C3D3A" w:rsidRDefault="007C3D3A" w:rsidP="005752EA">
    <w:pPr>
      <w:pStyle w:val="Header"/>
    </w:pPr>
  </w:p>
  <w:p w14:paraId="7A5B9197" w14:textId="77777777" w:rsidR="007C3D3A" w:rsidRDefault="007C3D3A">
    <w:pPr>
      <w:jc w:val="center"/>
      <w:rPr>
        <w:b/>
      </w:rPr>
    </w:pPr>
  </w:p>
  <w:p w14:paraId="1193B175" w14:textId="07E86AF3" w:rsidR="007C3D3A" w:rsidRDefault="007C3D3A">
    <w:pPr>
      <w:jc w:val="center"/>
      <w:rPr>
        <w:b/>
      </w:rPr>
    </w:pPr>
    <w:r>
      <w:rPr>
        <w:b/>
      </w:rPr>
      <w:t>CONTENTS (Continued)</w:t>
    </w:r>
  </w:p>
  <w:p w14:paraId="6A0B93FE" w14:textId="77777777" w:rsidR="007C3D3A" w:rsidRDefault="007C3D3A">
    <w:pPr>
      <w:jc w:val="center"/>
      <w:rPr>
        <w:b/>
      </w:rPr>
    </w:pPr>
  </w:p>
  <w:p w14:paraId="593963D8" w14:textId="77777777" w:rsidR="007C3D3A" w:rsidRDefault="007C3D3A" w:rsidP="005752EA">
    <w:pPr>
      <w:jc w:val="right"/>
      <w:rPr>
        <w:b/>
      </w:rPr>
    </w:pPr>
    <w:r>
      <w:rPr>
        <w:b/>
      </w:rPr>
      <w:t>Page</w:t>
    </w:r>
  </w:p>
  <w:p w14:paraId="09B836E1" w14:textId="77777777" w:rsidR="007C3D3A" w:rsidRDefault="007C3D3A" w:rsidP="005752EA">
    <w:pPr>
      <w:jc w:val="right"/>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6F34" w14:textId="77777777" w:rsidR="007C3D3A" w:rsidRDefault="007C3D3A" w:rsidP="005752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FCE9" w14:textId="77777777" w:rsidR="007C3D3A" w:rsidRDefault="007C3D3A" w:rsidP="005752EA">
    <w:pPr>
      <w:pStyle w:val="Header"/>
    </w:pPr>
  </w:p>
  <w:p w14:paraId="0CEC3151" w14:textId="77777777" w:rsidR="007C3D3A" w:rsidRDefault="007C3D3A">
    <w:pPr>
      <w:jc w:val="center"/>
      <w:rPr>
        <w:b/>
      </w:rPr>
    </w:pPr>
    <w:r>
      <w:rPr>
        <w:b/>
      </w:rPr>
      <w:t>LIST OF TABLES (Continued)</w:t>
    </w:r>
  </w:p>
  <w:p w14:paraId="5C2CAC84" w14:textId="77777777" w:rsidR="007C3D3A" w:rsidRDefault="007C3D3A">
    <w:pPr>
      <w:jc w:val="center"/>
      <w:rPr>
        <w:b/>
      </w:rPr>
    </w:pPr>
  </w:p>
  <w:p w14:paraId="38E337B8" w14:textId="77777777" w:rsidR="007C3D3A" w:rsidRDefault="007C3D3A" w:rsidP="005752EA">
    <w:pPr>
      <w:jc w:val="right"/>
      <w:rPr>
        <w:b/>
      </w:rPr>
    </w:pPr>
    <w:r>
      <w:rPr>
        <w:b/>
      </w:rPr>
      <w:t>Page</w:t>
    </w:r>
  </w:p>
  <w:p w14:paraId="7FDD59AB" w14:textId="77777777" w:rsidR="007C3D3A" w:rsidRDefault="007C3D3A" w:rsidP="005752EA">
    <w:pPr>
      <w:jc w:val="right"/>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E6B7" w14:textId="77777777" w:rsidR="007C3D3A" w:rsidRDefault="007C3D3A" w:rsidP="005752E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CA0B9" w14:textId="7FCE46D3" w:rsidR="007C3D3A" w:rsidRDefault="007C3D3A" w:rsidP="001B5E5A">
    <w:pPr>
      <w:pStyle w:val="Header"/>
      <w:jc w:val="center"/>
    </w:pPr>
    <w:r>
      <w:t>February 2022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E097" w14:textId="27800A3C" w:rsidR="007C3D3A" w:rsidRDefault="007C3D3A" w:rsidP="001E0758">
    <w:pPr>
      <w:pStyle w:val="Header"/>
      <w:jc w:val="center"/>
    </w:pPr>
    <w:r>
      <w:t>February 2022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E0A6" w14:textId="761563C1" w:rsidR="007C3D3A" w:rsidRDefault="007C3D3A" w:rsidP="001E0758">
    <w:pPr>
      <w:pStyle w:val="Header"/>
      <w:jc w:val="center"/>
    </w:pPr>
    <w:r>
      <w:t>February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9807552"/>
    <w:lvl w:ilvl="0">
      <w:start w:val="1"/>
      <w:numFmt w:val="bullet"/>
      <w:pStyle w:val="ListBullet2"/>
      <w:lvlText w:val="o"/>
      <w:lvlJc w:val="left"/>
      <w:pPr>
        <w:ind w:left="720" w:hanging="360"/>
      </w:pPr>
      <w:rPr>
        <w:rFonts w:ascii="Courier New" w:hAnsi="Courier New" w:cs="Courier New" w:hint="default"/>
      </w:rPr>
    </w:lvl>
  </w:abstractNum>
  <w:abstractNum w:abstractNumId="1" w15:restartNumberingAfterBreak="0">
    <w:nsid w:val="00000003"/>
    <w:multiLevelType w:val="hybridMultilevel"/>
    <w:tmpl w:val="00000000"/>
    <w:name w:val="AutoList2"/>
    <w:lvl w:ilvl="0" w:tplc="7F02DB30">
      <w:start w:val="1"/>
      <w:numFmt w:val="lowerLetter"/>
      <w:lvlText w:val="(%1)"/>
      <w:lvlJc w:val="left"/>
    </w:lvl>
    <w:lvl w:ilvl="1" w:tplc="3AD4659E">
      <w:start w:val="1"/>
      <w:numFmt w:val="lowerLetter"/>
      <w:lvlText w:val="(%2)"/>
      <w:lvlJc w:val="left"/>
    </w:lvl>
    <w:lvl w:ilvl="2" w:tplc="B6CE80E4">
      <w:start w:val="1"/>
      <w:numFmt w:val="lowerLetter"/>
      <w:lvlText w:val="(%3)"/>
      <w:lvlJc w:val="left"/>
    </w:lvl>
    <w:lvl w:ilvl="3" w:tplc="251C2D7E">
      <w:start w:val="1"/>
      <w:numFmt w:val="lowerLetter"/>
      <w:lvlText w:val="(%4)"/>
      <w:lvlJc w:val="left"/>
    </w:lvl>
    <w:lvl w:ilvl="4" w:tplc="9D88F718">
      <w:start w:val="1"/>
      <w:numFmt w:val="lowerLetter"/>
      <w:lvlText w:val="(%5)"/>
      <w:lvlJc w:val="left"/>
    </w:lvl>
    <w:lvl w:ilvl="5" w:tplc="E9C4C06E">
      <w:start w:val="1"/>
      <w:numFmt w:val="lowerLetter"/>
      <w:lvlText w:val="(%6)"/>
      <w:lvlJc w:val="left"/>
    </w:lvl>
    <w:lvl w:ilvl="6" w:tplc="AD565D24">
      <w:start w:val="1"/>
      <w:numFmt w:val="lowerLetter"/>
      <w:lvlText w:val="(%7)"/>
      <w:lvlJc w:val="left"/>
    </w:lvl>
    <w:lvl w:ilvl="7" w:tplc="90F819A0">
      <w:start w:val="1"/>
      <w:numFmt w:val="lowerLetter"/>
      <w:lvlText w:val="(%8)"/>
      <w:lvlJc w:val="left"/>
    </w:lvl>
    <w:lvl w:ilvl="8" w:tplc="60D89F82">
      <w:numFmt w:val="decimal"/>
      <w:lvlText w:val=""/>
      <w:lvlJc w:val="left"/>
    </w:lvl>
  </w:abstractNum>
  <w:abstractNum w:abstractNumId="2" w15:restartNumberingAfterBreak="0">
    <w:nsid w:val="071C6A85"/>
    <w:multiLevelType w:val="hybridMultilevel"/>
    <w:tmpl w:val="4B36E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203B36"/>
    <w:multiLevelType w:val="hybridMultilevel"/>
    <w:tmpl w:val="A9C43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61D99"/>
    <w:multiLevelType w:val="hybridMultilevel"/>
    <w:tmpl w:val="7B923570"/>
    <w:lvl w:ilvl="0" w:tplc="7A8021DE">
      <w:start w:val="1"/>
      <w:numFmt w:val="decimal"/>
      <w:pStyle w:val="ListNumber"/>
      <w:lvlText w:val="%1."/>
      <w:lvlJc w:val="left"/>
      <w:pPr>
        <w:tabs>
          <w:tab w:val="num" w:pos="720"/>
        </w:tabs>
        <w:ind w:left="1440" w:hanging="720"/>
      </w:pPr>
      <w:rPr>
        <w:rFonts w:hint="default"/>
      </w:rPr>
    </w:lvl>
    <w:lvl w:ilvl="1" w:tplc="ACEA3646">
      <w:start w:val="1"/>
      <w:numFmt w:val="lowerLetter"/>
      <w:lvlText w:val="%2."/>
      <w:lvlJc w:val="left"/>
      <w:pPr>
        <w:tabs>
          <w:tab w:val="num" w:pos="720"/>
        </w:tabs>
        <w:ind w:left="2160" w:hanging="720"/>
      </w:pPr>
      <w:rPr>
        <w:rFonts w:hint="default"/>
      </w:rPr>
    </w:lvl>
    <w:lvl w:ilvl="2" w:tplc="64A22072">
      <w:start w:val="1"/>
      <w:numFmt w:val="lowerRoman"/>
      <w:lvlText w:val="%3."/>
      <w:lvlJc w:val="left"/>
      <w:pPr>
        <w:tabs>
          <w:tab w:val="num" w:pos="720"/>
        </w:tabs>
        <w:ind w:left="2880" w:hanging="720"/>
      </w:pPr>
      <w:rPr>
        <w:rFonts w:hint="default"/>
      </w:rPr>
    </w:lvl>
    <w:lvl w:ilvl="3" w:tplc="F654B9DC">
      <w:start w:val="1"/>
      <w:numFmt w:val="decimal"/>
      <w:lvlText w:val="%4)"/>
      <w:lvlJc w:val="left"/>
      <w:pPr>
        <w:tabs>
          <w:tab w:val="num" w:pos="720"/>
        </w:tabs>
        <w:ind w:left="4320" w:hanging="720"/>
      </w:pPr>
      <w:rPr>
        <w:rFonts w:hint="default"/>
      </w:rPr>
    </w:lvl>
    <w:lvl w:ilvl="4" w:tplc="9BA23C62">
      <w:start w:val="1"/>
      <w:numFmt w:val="lowerLetter"/>
      <w:lvlText w:val="(%5)"/>
      <w:lvlJc w:val="left"/>
      <w:pPr>
        <w:tabs>
          <w:tab w:val="num" w:pos="720"/>
        </w:tabs>
        <w:ind w:left="5040" w:hanging="720"/>
      </w:pPr>
      <w:rPr>
        <w:rFonts w:hint="default"/>
      </w:rPr>
    </w:lvl>
    <w:lvl w:ilvl="5" w:tplc="C6880982">
      <w:start w:val="1"/>
      <w:numFmt w:val="lowerRoman"/>
      <w:lvlText w:val="(%6)"/>
      <w:lvlJc w:val="left"/>
      <w:pPr>
        <w:tabs>
          <w:tab w:val="num" w:pos="720"/>
        </w:tabs>
        <w:ind w:left="5760" w:hanging="720"/>
      </w:pPr>
      <w:rPr>
        <w:rFonts w:hint="default"/>
      </w:rPr>
    </w:lvl>
    <w:lvl w:ilvl="6" w:tplc="276CA0F2">
      <w:start w:val="1"/>
      <w:numFmt w:val="decimal"/>
      <w:lvlText w:val="%7."/>
      <w:lvlJc w:val="left"/>
      <w:pPr>
        <w:tabs>
          <w:tab w:val="num" w:pos="3240"/>
        </w:tabs>
        <w:ind w:left="3240" w:hanging="360"/>
      </w:pPr>
      <w:rPr>
        <w:rFonts w:hint="default"/>
      </w:rPr>
    </w:lvl>
    <w:lvl w:ilvl="7" w:tplc="0066B648">
      <w:start w:val="1"/>
      <w:numFmt w:val="lowerLetter"/>
      <w:lvlText w:val="%8."/>
      <w:lvlJc w:val="left"/>
      <w:pPr>
        <w:tabs>
          <w:tab w:val="num" w:pos="3600"/>
        </w:tabs>
        <w:ind w:left="3600" w:hanging="360"/>
      </w:pPr>
      <w:rPr>
        <w:rFonts w:hint="default"/>
      </w:rPr>
    </w:lvl>
    <w:lvl w:ilvl="8" w:tplc="7AA2F822">
      <w:start w:val="1"/>
      <w:numFmt w:val="lowerRoman"/>
      <w:lvlText w:val="%9."/>
      <w:lvlJc w:val="left"/>
      <w:pPr>
        <w:tabs>
          <w:tab w:val="num" w:pos="3960"/>
        </w:tabs>
        <w:ind w:left="3960" w:hanging="360"/>
      </w:pPr>
      <w:rPr>
        <w:rFonts w:hint="default"/>
      </w:rPr>
    </w:lvl>
  </w:abstractNum>
  <w:abstractNum w:abstractNumId="5" w15:restartNumberingAfterBreak="0">
    <w:nsid w:val="366D3F7A"/>
    <w:multiLevelType w:val="hybridMultilevel"/>
    <w:tmpl w:val="C1DA5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CB44AE6"/>
    <w:multiLevelType w:val="hybridMultilevel"/>
    <w:tmpl w:val="7BF02930"/>
    <w:lvl w:ilvl="0" w:tplc="89F04956">
      <w:start w:val="1"/>
      <w:numFmt w:val="bullet"/>
      <w:pStyle w:val="ListBullet"/>
      <w:lvlText w:val=""/>
      <w:lvlJc w:val="left"/>
      <w:pPr>
        <w:tabs>
          <w:tab w:val="num" w:pos="720"/>
        </w:tabs>
        <w:ind w:left="1440" w:hanging="720"/>
      </w:pPr>
      <w:rPr>
        <w:rFonts w:ascii="Symbol" w:hAnsi="Symbol" w:cs="Times New Roman" w:hint="default"/>
        <w:sz w:val="22"/>
        <w:szCs w:val="24"/>
      </w:rPr>
    </w:lvl>
    <w:lvl w:ilvl="1" w:tplc="CEF6457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CB3F1C"/>
    <w:multiLevelType w:val="multilevel"/>
    <w:tmpl w:val="FC68BB9C"/>
    <w:lvl w:ilvl="0">
      <w:start w:val="1"/>
      <w:numFmt w:val="decimal"/>
      <w:pStyle w:val="Heading1"/>
      <w:lvlText w:val="%1."/>
      <w:lvlJc w:val="left"/>
      <w:pPr>
        <w:tabs>
          <w:tab w:val="num" w:pos="720"/>
        </w:tabs>
        <w:ind w:left="720" w:hanging="720"/>
      </w:pPr>
      <w:rPr>
        <w:rFonts w:hint="default"/>
        <w:b/>
        <w:i w:val="0"/>
      </w:rPr>
    </w:lvl>
    <w:lvl w:ilvl="1">
      <w:start w:val="1"/>
      <w:numFmt w:val="lowerLetter"/>
      <w:pStyle w:val="Heading2"/>
      <w:lvlText w:val="%1(%2)"/>
      <w:lvlJc w:val="left"/>
      <w:pPr>
        <w:tabs>
          <w:tab w:val="num" w:pos="720"/>
        </w:tabs>
        <w:ind w:left="720" w:hanging="720"/>
      </w:pPr>
      <w:rPr>
        <w:rFonts w:hint="default"/>
      </w:rPr>
    </w:lvl>
    <w:lvl w:ilvl="2">
      <w:start w:val="1"/>
      <w:numFmt w:val="lowerRoman"/>
      <w:pStyle w:val="Heading3"/>
      <w:lvlText w:val="(%3)"/>
      <w:lvlJc w:val="left"/>
      <w:pPr>
        <w:tabs>
          <w:tab w:val="num" w:pos="720"/>
        </w:tabs>
        <w:ind w:left="720" w:hanging="720"/>
      </w:pPr>
      <w:rPr>
        <w:rFonts w:hint="default"/>
        <w:b/>
        <w:i w:val="0"/>
      </w:rPr>
    </w:lvl>
    <w:lvl w:ilvl="3">
      <w:start w:val="1"/>
      <w:numFmt w:val="lowerLetter"/>
      <w:pStyle w:val="Heading4"/>
      <w:lvlText w:val="(%4)"/>
      <w:lvlJc w:val="left"/>
      <w:pPr>
        <w:tabs>
          <w:tab w:val="num" w:pos="720"/>
        </w:tabs>
        <w:ind w:left="720" w:hanging="720"/>
      </w:pPr>
      <w:rPr>
        <w:rFonts w:hint="default"/>
        <w:b w:val="0"/>
        <w:i/>
      </w:rPr>
    </w:lvl>
    <w:lvl w:ilvl="4">
      <w:start w:val="1"/>
      <w:numFmt w:val="lowerLetter"/>
      <w:pStyle w:val="Heading5"/>
      <w:lvlText w:val="(%5)"/>
      <w:lvlJc w:val="left"/>
      <w:pPr>
        <w:tabs>
          <w:tab w:val="num" w:pos="720"/>
        </w:tabs>
        <w:ind w:left="720" w:hanging="720"/>
      </w:pPr>
      <w:rPr>
        <w:rFonts w:hint="default"/>
        <w:b w:val="0"/>
        <w:i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2345AF4"/>
    <w:multiLevelType w:val="hybridMultilevel"/>
    <w:tmpl w:val="D26AB32E"/>
    <w:lvl w:ilvl="0" w:tplc="40F21430">
      <w:start w:val="2"/>
      <w:numFmt w:val="bullet"/>
      <w:lvlText w:val="•"/>
      <w:lvlJc w:val="left"/>
      <w:pPr>
        <w:ind w:left="391" w:hanging="360"/>
      </w:pPr>
      <w:rPr>
        <w:rFonts w:ascii="Times New Roman" w:eastAsia="Times New Roman" w:hAnsi="Times New Roman" w:cs="Times New Roman" w:hint="default"/>
      </w:rPr>
    </w:lvl>
    <w:lvl w:ilvl="1" w:tplc="04090003" w:tentative="1">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9" w15:restartNumberingAfterBreak="0">
    <w:nsid w:val="5BBD261E"/>
    <w:multiLevelType w:val="hybridMultilevel"/>
    <w:tmpl w:val="75C2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FC5BD3"/>
    <w:multiLevelType w:val="hybridMultilevel"/>
    <w:tmpl w:val="CF8EFB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C681ECB"/>
    <w:multiLevelType w:val="hybridMultilevel"/>
    <w:tmpl w:val="FA32F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4971586"/>
    <w:multiLevelType w:val="hybridMultilevel"/>
    <w:tmpl w:val="E42280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7"/>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num>
  <w:num w:numId="8">
    <w:abstractNumId w:val="3"/>
  </w:num>
  <w:num w:numId="9">
    <w:abstractNumId w:val="11"/>
  </w:num>
  <w:num w:numId="10">
    <w:abstractNumId w:val="12"/>
  </w:num>
  <w:num w:numId="11">
    <w:abstractNumId w:val="5"/>
  </w:num>
  <w:num w:numId="12">
    <w:abstractNumId w:val="8"/>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24"/>
    <w:rsid w:val="0000107C"/>
    <w:rsid w:val="00001C40"/>
    <w:rsid w:val="00002A83"/>
    <w:rsid w:val="00003D34"/>
    <w:rsid w:val="00004158"/>
    <w:rsid w:val="000064BC"/>
    <w:rsid w:val="00007440"/>
    <w:rsid w:val="00012483"/>
    <w:rsid w:val="00012B59"/>
    <w:rsid w:val="0001569A"/>
    <w:rsid w:val="00015DDF"/>
    <w:rsid w:val="000171D0"/>
    <w:rsid w:val="00021738"/>
    <w:rsid w:val="000235E4"/>
    <w:rsid w:val="00023C83"/>
    <w:rsid w:val="00024062"/>
    <w:rsid w:val="000243EA"/>
    <w:rsid w:val="000245CE"/>
    <w:rsid w:val="00025516"/>
    <w:rsid w:val="00025A3F"/>
    <w:rsid w:val="000261DF"/>
    <w:rsid w:val="000274B5"/>
    <w:rsid w:val="00030026"/>
    <w:rsid w:val="00030876"/>
    <w:rsid w:val="00031DBA"/>
    <w:rsid w:val="00031E21"/>
    <w:rsid w:val="00033168"/>
    <w:rsid w:val="00036025"/>
    <w:rsid w:val="000363C1"/>
    <w:rsid w:val="00036633"/>
    <w:rsid w:val="000404A4"/>
    <w:rsid w:val="00040649"/>
    <w:rsid w:val="00040980"/>
    <w:rsid w:val="0004235C"/>
    <w:rsid w:val="00044CFD"/>
    <w:rsid w:val="00046993"/>
    <w:rsid w:val="0004725B"/>
    <w:rsid w:val="0004725C"/>
    <w:rsid w:val="0004730C"/>
    <w:rsid w:val="000476DD"/>
    <w:rsid w:val="00047EFA"/>
    <w:rsid w:val="000507C4"/>
    <w:rsid w:val="000513D6"/>
    <w:rsid w:val="000568B8"/>
    <w:rsid w:val="00060053"/>
    <w:rsid w:val="0006151E"/>
    <w:rsid w:val="0006165C"/>
    <w:rsid w:val="000616E0"/>
    <w:rsid w:val="00061958"/>
    <w:rsid w:val="000619AE"/>
    <w:rsid w:val="00061F58"/>
    <w:rsid w:val="00062418"/>
    <w:rsid w:val="00062C6C"/>
    <w:rsid w:val="00064011"/>
    <w:rsid w:val="00064293"/>
    <w:rsid w:val="00066CA4"/>
    <w:rsid w:val="00067913"/>
    <w:rsid w:val="00070F43"/>
    <w:rsid w:val="00071C0D"/>
    <w:rsid w:val="000729DD"/>
    <w:rsid w:val="00072CEA"/>
    <w:rsid w:val="00072D2A"/>
    <w:rsid w:val="00073414"/>
    <w:rsid w:val="0007364A"/>
    <w:rsid w:val="00077156"/>
    <w:rsid w:val="00077456"/>
    <w:rsid w:val="00080744"/>
    <w:rsid w:val="00081065"/>
    <w:rsid w:val="00081294"/>
    <w:rsid w:val="0008515A"/>
    <w:rsid w:val="000858B5"/>
    <w:rsid w:val="00086056"/>
    <w:rsid w:val="000874CA"/>
    <w:rsid w:val="00087A45"/>
    <w:rsid w:val="00090A55"/>
    <w:rsid w:val="00092771"/>
    <w:rsid w:val="00095EDC"/>
    <w:rsid w:val="0009645A"/>
    <w:rsid w:val="0009738D"/>
    <w:rsid w:val="00097AC9"/>
    <w:rsid w:val="000A1C3D"/>
    <w:rsid w:val="000A25D6"/>
    <w:rsid w:val="000A3641"/>
    <w:rsid w:val="000A44E7"/>
    <w:rsid w:val="000A68FC"/>
    <w:rsid w:val="000B2229"/>
    <w:rsid w:val="000B4828"/>
    <w:rsid w:val="000B5215"/>
    <w:rsid w:val="000B53EB"/>
    <w:rsid w:val="000B631E"/>
    <w:rsid w:val="000B6360"/>
    <w:rsid w:val="000B75CF"/>
    <w:rsid w:val="000C0995"/>
    <w:rsid w:val="000C1820"/>
    <w:rsid w:val="000C3570"/>
    <w:rsid w:val="000C35CF"/>
    <w:rsid w:val="000C3FED"/>
    <w:rsid w:val="000C4A4E"/>
    <w:rsid w:val="000C56DA"/>
    <w:rsid w:val="000C5E03"/>
    <w:rsid w:val="000C69D9"/>
    <w:rsid w:val="000C7A2A"/>
    <w:rsid w:val="000D00CB"/>
    <w:rsid w:val="000D7E37"/>
    <w:rsid w:val="000E081F"/>
    <w:rsid w:val="000E0941"/>
    <w:rsid w:val="000E13E3"/>
    <w:rsid w:val="000E2249"/>
    <w:rsid w:val="000E264F"/>
    <w:rsid w:val="000E2CB4"/>
    <w:rsid w:val="000E30B9"/>
    <w:rsid w:val="000E41E5"/>
    <w:rsid w:val="000E4200"/>
    <w:rsid w:val="000E59DD"/>
    <w:rsid w:val="000E7120"/>
    <w:rsid w:val="000F28D0"/>
    <w:rsid w:val="000F2D55"/>
    <w:rsid w:val="000F2FA4"/>
    <w:rsid w:val="000F42FF"/>
    <w:rsid w:val="000F5926"/>
    <w:rsid w:val="000F5B9D"/>
    <w:rsid w:val="000F7367"/>
    <w:rsid w:val="000F74C6"/>
    <w:rsid w:val="00101754"/>
    <w:rsid w:val="00101B86"/>
    <w:rsid w:val="001022AB"/>
    <w:rsid w:val="001045FE"/>
    <w:rsid w:val="00104A77"/>
    <w:rsid w:val="00106560"/>
    <w:rsid w:val="0010799C"/>
    <w:rsid w:val="00113BCE"/>
    <w:rsid w:val="001142E1"/>
    <w:rsid w:val="00114FB9"/>
    <w:rsid w:val="00115819"/>
    <w:rsid w:val="00116B29"/>
    <w:rsid w:val="00117989"/>
    <w:rsid w:val="00120760"/>
    <w:rsid w:val="00122285"/>
    <w:rsid w:val="00122DD7"/>
    <w:rsid w:val="00124A63"/>
    <w:rsid w:val="001270DE"/>
    <w:rsid w:val="0012765D"/>
    <w:rsid w:val="00127AA6"/>
    <w:rsid w:val="001305B7"/>
    <w:rsid w:val="0013375B"/>
    <w:rsid w:val="00135A8E"/>
    <w:rsid w:val="00135BD8"/>
    <w:rsid w:val="00141326"/>
    <w:rsid w:val="00141DDB"/>
    <w:rsid w:val="00141E07"/>
    <w:rsid w:val="0014206A"/>
    <w:rsid w:val="00143153"/>
    <w:rsid w:val="00146768"/>
    <w:rsid w:val="00151B2B"/>
    <w:rsid w:val="00153352"/>
    <w:rsid w:val="00153D7B"/>
    <w:rsid w:val="00155891"/>
    <w:rsid w:val="001572A6"/>
    <w:rsid w:val="00157BDE"/>
    <w:rsid w:val="00160415"/>
    <w:rsid w:val="00161B3D"/>
    <w:rsid w:val="001631D9"/>
    <w:rsid w:val="00165FFE"/>
    <w:rsid w:val="001673B3"/>
    <w:rsid w:val="0016764B"/>
    <w:rsid w:val="001677D2"/>
    <w:rsid w:val="00171324"/>
    <w:rsid w:val="00171336"/>
    <w:rsid w:val="00171A9D"/>
    <w:rsid w:val="00174A82"/>
    <w:rsid w:val="00175745"/>
    <w:rsid w:val="00176354"/>
    <w:rsid w:val="00176EA1"/>
    <w:rsid w:val="00180058"/>
    <w:rsid w:val="001807A3"/>
    <w:rsid w:val="00180A1C"/>
    <w:rsid w:val="00180C1F"/>
    <w:rsid w:val="00182760"/>
    <w:rsid w:val="00182CAC"/>
    <w:rsid w:val="001832C0"/>
    <w:rsid w:val="00183C3E"/>
    <w:rsid w:val="001844DE"/>
    <w:rsid w:val="00184EC2"/>
    <w:rsid w:val="001879CE"/>
    <w:rsid w:val="0019021D"/>
    <w:rsid w:val="001914D3"/>
    <w:rsid w:val="00191EAF"/>
    <w:rsid w:val="001935F9"/>
    <w:rsid w:val="00193F3B"/>
    <w:rsid w:val="00194861"/>
    <w:rsid w:val="001A10DA"/>
    <w:rsid w:val="001A28DC"/>
    <w:rsid w:val="001A33E3"/>
    <w:rsid w:val="001A3CF4"/>
    <w:rsid w:val="001A4AD0"/>
    <w:rsid w:val="001A4BBA"/>
    <w:rsid w:val="001A5009"/>
    <w:rsid w:val="001A6CDD"/>
    <w:rsid w:val="001A76A3"/>
    <w:rsid w:val="001A7B7D"/>
    <w:rsid w:val="001B0064"/>
    <w:rsid w:val="001B0759"/>
    <w:rsid w:val="001B0B4D"/>
    <w:rsid w:val="001B1817"/>
    <w:rsid w:val="001B1D3A"/>
    <w:rsid w:val="001B2416"/>
    <w:rsid w:val="001B4EC5"/>
    <w:rsid w:val="001B55CA"/>
    <w:rsid w:val="001B5E5A"/>
    <w:rsid w:val="001B67AA"/>
    <w:rsid w:val="001C2972"/>
    <w:rsid w:val="001C4F08"/>
    <w:rsid w:val="001C7CDA"/>
    <w:rsid w:val="001D0BBC"/>
    <w:rsid w:val="001D0C39"/>
    <w:rsid w:val="001D0FC0"/>
    <w:rsid w:val="001D1074"/>
    <w:rsid w:val="001D1347"/>
    <w:rsid w:val="001D620B"/>
    <w:rsid w:val="001E0758"/>
    <w:rsid w:val="001E08B0"/>
    <w:rsid w:val="001E25CF"/>
    <w:rsid w:val="001E27E5"/>
    <w:rsid w:val="001E3D39"/>
    <w:rsid w:val="001E7797"/>
    <w:rsid w:val="001F076F"/>
    <w:rsid w:val="001F222F"/>
    <w:rsid w:val="001F32BF"/>
    <w:rsid w:val="001F331D"/>
    <w:rsid w:val="001F3CB8"/>
    <w:rsid w:val="001F4C43"/>
    <w:rsid w:val="001F4DE6"/>
    <w:rsid w:val="001F7A8F"/>
    <w:rsid w:val="00201813"/>
    <w:rsid w:val="00201B43"/>
    <w:rsid w:val="002030A5"/>
    <w:rsid w:val="0020372C"/>
    <w:rsid w:val="0020491F"/>
    <w:rsid w:val="00204A54"/>
    <w:rsid w:val="002060C1"/>
    <w:rsid w:val="0020626E"/>
    <w:rsid w:val="00207616"/>
    <w:rsid w:val="0021009B"/>
    <w:rsid w:val="0021049F"/>
    <w:rsid w:val="00211B35"/>
    <w:rsid w:val="0021390A"/>
    <w:rsid w:val="00213BD4"/>
    <w:rsid w:val="00215D66"/>
    <w:rsid w:val="002160DC"/>
    <w:rsid w:val="00216C7D"/>
    <w:rsid w:val="00220F3C"/>
    <w:rsid w:val="00222EBA"/>
    <w:rsid w:val="00223102"/>
    <w:rsid w:val="00225535"/>
    <w:rsid w:val="00226AEA"/>
    <w:rsid w:val="0023110C"/>
    <w:rsid w:val="002335B0"/>
    <w:rsid w:val="00234088"/>
    <w:rsid w:val="00234509"/>
    <w:rsid w:val="002345AE"/>
    <w:rsid w:val="00234799"/>
    <w:rsid w:val="00235238"/>
    <w:rsid w:val="0023523C"/>
    <w:rsid w:val="002362E5"/>
    <w:rsid w:val="00237C2F"/>
    <w:rsid w:val="0024032C"/>
    <w:rsid w:val="002409FB"/>
    <w:rsid w:val="0024146C"/>
    <w:rsid w:val="00243106"/>
    <w:rsid w:val="00246186"/>
    <w:rsid w:val="002467AF"/>
    <w:rsid w:val="00246B93"/>
    <w:rsid w:val="002503F2"/>
    <w:rsid w:val="00250952"/>
    <w:rsid w:val="00252A1A"/>
    <w:rsid w:val="00254294"/>
    <w:rsid w:val="0025588A"/>
    <w:rsid w:val="00257E52"/>
    <w:rsid w:val="00260228"/>
    <w:rsid w:val="0026030B"/>
    <w:rsid w:val="00262374"/>
    <w:rsid w:val="00263BAA"/>
    <w:rsid w:val="00264509"/>
    <w:rsid w:val="002704F3"/>
    <w:rsid w:val="00270E16"/>
    <w:rsid w:val="00272937"/>
    <w:rsid w:val="00272D03"/>
    <w:rsid w:val="00273983"/>
    <w:rsid w:val="00273C0A"/>
    <w:rsid w:val="00274361"/>
    <w:rsid w:val="00275210"/>
    <w:rsid w:val="00276214"/>
    <w:rsid w:val="0027629A"/>
    <w:rsid w:val="00276C38"/>
    <w:rsid w:val="00277161"/>
    <w:rsid w:val="0028324A"/>
    <w:rsid w:val="0028381D"/>
    <w:rsid w:val="002838D5"/>
    <w:rsid w:val="002853DC"/>
    <w:rsid w:val="00287043"/>
    <w:rsid w:val="00287485"/>
    <w:rsid w:val="002909D1"/>
    <w:rsid w:val="0029419A"/>
    <w:rsid w:val="002945EF"/>
    <w:rsid w:val="002A0073"/>
    <w:rsid w:val="002A2CDF"/>
    <w:rsid w:val="002A6D1D"/>
    <w:rsid w:val="002A6F7A"/>
    <w:rsid w:val="002B0B25"/>
    <w:rsid w:val="002B1016"/>
    <w:rsid w:val="002B3632"/>
    <w:rsid w:val="002B39F1"/>
    <w:rsid w:val="002B3C27"/>
    <w:rsid w:val="002B41C2"/>
    <w:rsid w:val="002C0DB8"/>
    <w:rsid w:val="002C0F17"/>
    <w:rsid w:val="002C22BD"/>
    <w:rsid w:val="002C306A"/>
    <w:rsid w:val="002C43C1"/>
    <w:rsid w:val="002C74F7"/>
    <w:rsid w:val="002C7EA6"/>
    <w:rsid w:val="002D05A4"/>
    <w:rsid w:val="002D26FA"/>
    <w:rsid w:val="002D2F10"/>
    <w:rsid w:val="002D3011"/>
    <w:rsid w:val="002D33C9"/>
    <w:rsid w:val="002D3DF4"/>
    <w:rsid w:val="002D4D6F"/>
    <w:rsid w:val="002D510F"/>
    <w:rsid w:val="002D62E1"/>
    <w:rsid w:val="002E0724"/>
    <w:rsid w:val="002E0C9F"/>
    <w:rsid w:val="002E101A"/>
    <w:rsid w:val="002E10FF"/>
    <w:rsid w:val="002E1D52"/>
    <w:rsid w:val="002E1EFD"/>
    <w:rsid w:val="002E3AFA"/>
    <w:rsid w:val="002E493D"/>
    <w:rsid w:val="002E5B7E"/>
    <w:rsid w:val="002E61E5"/>
    <w:rsid w:val="002E6A68"/>
    <w:rsid w:val="002F22CE"/>
    <w:rsid w:val="002F4265"/>
    <w:rsid w:val="002F5689"/>
    <w:rsid w:val="002F59A1"/>
    <w:rsid w:val="002F5E55"/>
    <w:rsid w:val="002F6998"/>
    <w:rsid w:val="002F7DCE"/>
    <w:rsid w:val="00301206"/>
    <w:rsid w:val="003012CD"/>
    <w:rsid w:val="00303442"/>
    <w:rsid w:val="00303A99"/>
    <w:rsid w:val="003040B9"/>
    <w:rsid w:val="00305E75"/>
    <w:rsid w:val="0030785C"/>
    <w:rsid w:val="003110B5"/>
    <w:rsid w:val="003113D1"/>
    <w:rsid w:val="003139F9"/>
    <w:rsid w:val="00316182"/>
    <w:rsid w:val="0031730A"/>
    <w:rsid w:val="003213C9"/>
    <w:rsid w:val="00322085"/>
    <w:rsid w:val="003226A5"/>
    <w:rsid w:val="00325067"/>
    <w:rsid w:val="00326899"/>
    <w:rsid w:val="00330CEF"/>
    <w:rsid w:val="0033211B"/>
    <w:rsid w:val="00332ACF"/>
    <w:rsid w:val="00332B2D"/>
    <w:rsid w:val="00334155"/>
    <w:rsid w:val="00334934"/>
    <w:rsid w:val="00334CC8"/>
    <w:rsid w:val="00336166"/>
    <w:rsid w:val="00337070"/>
    <w:rsid w:val="003377F9"/>
    <w:rsid w:val="00343AAA"/>
    <w:rsid w:val="0034651E"/>
    <w:rsid w:val="0035179D"/>
    <w:rsid w:val="00351BA8"/>
    <w:rsid w:val="0035213F"/>
    <w:rsid w:val="00354CEF"/>
    <w:rsid w:val="003553DC"/>
    <w:rsid w:val="003557B4"/>
    <w:rsid w:val="00355A1D"/>
    <w:rsid w:val="00355B61"/>
    <w:rsid w:val="003574FD"/>
    <w:rsid w:val="00357595"/>
    <w:rsid w:val="00357F3D"/>
    <w:rsid w:val="003601D2"/>
    <w:rsid w:val="00361941"/>
    <w:rsid w:val="00361AE2"/>
    <w:rsid w:val="00361FBA"/>
    <w:rsid w:val="0036369B"/>
    <w:rsid w:val="00365305"/>
    <w:rsid w:val="003668F7"/>
    <w:rsid w:val="00371FAA"/>
    <w:rsid w:val="00372A22"/>
    <w:rsid w:val="00372B26"/>
    <w:rsid w:val="00377B00"/>
    <w:rsid w:val="00380276"/>
    <w:rsid w:val="0038312B"/>
    <w:rsid w:val="00383E61"/>
    <w:rsid w:val="003844AE"/>
    <w:rsid w:val="00384D03"/>
    <w:rsid w:val="00386B9C"/>
    <w:rsid w:val="00387093"/>
    <w:rsid w:val="003902AF"/>
    <w:rsid w:val="0039150A"/>
    <w:rsid w:val="003924F7"/>
    <w:rsid w:val="00392834"/>
    <w:rsid w:val="00392FAA"/>
    <w:rsid w:val="0039320C"/>
    <w:rsid w:val="0039338E"/>
    <w:rsid w:val="00394543"/>
    <w:rsid w:val="00394718"/>
    <w:rsid w:val="00394CB6"/>
    <w:rsid w:val="00396B84"/>
    <w:rsid w:val="00396CC9"/>
    <w:rsid w:val="003A084A"/>
    <w:rsid w:val="003A08F3"/>
    <w:rsid w:val="003A1578"/>
    <w:rsid w:val="003A174D"/>
    <w:rsid w:val="003A1E93"/>
    <w:rsid w:val="003A2614"/>
    <w:rsid w:val="003A2EAB"/>
    <w:rsid w:val="003A4770"/>
    <w:rsid w:val="003A5FA2"/>
    <w:rsid w:val="003A62C1"/>
    <w:rsid w:val="003A7C49"/>
    <w:rsid w:val="003B0F60"/>
    <w:rsid w:val="003B547E"/>
    <w:rsid w:val="003B569C"/>
    <w:rsid w:val="003B6C9F"/>
    <w:rsid w:val="003C0672"/>
    <w:rsid w:val="003C18F2"/>
    <w:rsid w:val="003C2436"/>
    <w:rsid w:val="003C278A"/>
    <w:rsid w:val="003C4DE2"/>
    <w:rsid w:val="003C62E4"/>
    <w:rsid w:val="003D06E0"/>
    <w:rsid w:val="003D190A"/>
    <w:rsid w:val="003D2C40"/>
    <w:rsid w:val="003D36BF"/>
    <w:rsid w:val="003D46CF"/>
    <w:rsid w:val="003D4CDD"/>
    <w:rsid w:val="003D65EA"/>
    <w:rsid w:val="003D6EC0"/>
    <w:rsid w:val="003D70D2"/>
    <w:rsid w:val="003D7539"/>
    <w:rsid w:val="003D78D1"/>
    <w:rsid w:val="003D7B8B"/>
    <w:rsid w:val="003D7FB8"/>
    <w:rsid w:val="003E0D77"/>
    <w:rsid w:val="003E1B0C"/>
    <w:rsid w:val="003E3F2F"/>
    <w:rsid w:val="003E55C7"/>
    <w:rsid w:val="003E654E"/>
    <w:rsid w:val="003E6F14"/>
    <w:rsid w:val="003F02DC"/>
    <w:rsid w:val="003F0A6F"/>
    <w:rsid w:val="003F1742"/>
    <w:rsid w:val="003F1848"/>
    <w:rsid w:val="003F22D8"/>
    <w:rsid w:val="003F5D71"/>
    <w:rsid w:val="003F725E"/>
    <w:rsid w:val="00400CCF"/>
    <w:rsid w:val="004036CD"/>
    <w:rsid w:val="004038A0"/>
    <w:rsid w:val="004038C4"/>
    <w:rsid w:val="00404292"/>
    <w:rsid w:val="00404C54"/>
    <w:rsid w:val="00404D58"/>
    <w:rsid w:val="00405374"/>
    <w:rsid w:val="004059BC"/>
    <w:rsid w:val="00410806"/>
    <w:rsid w:val="00410E2D"/>
    <w:rsid w:val="00411BA9"/>
    <w:rsid w:val="004126DD"/>
    <w:rsid w:val="00412D0A"/>
    <w:rsid w:val="00417D32"/>
    <w:rsid w:val="004202F3"/>
    <w:rsid w:val="0042043C"/>
    <w:rsid w:val="00420B52"/>
    <w:rsid w:val="00421001"/>
    <w:rsid w:val="0042191C"/>
    <w:rsid w:val="00421FE1"/>
    <w:rsid w:val="0042219A"/>
    <w:rsid w:val="004221A8"/>
    <w:rsid w:val="00422F86"/>
    <w:rsid w:val="00425D60"/>
    <w:rsid w:val="004302F9"/>
    <w:rsid w:val="00430F84"/>
    <w:rsid w:val="00431D36"/>
    <w:rsid w:val="00432134"/>
    <w:rsid w:val="0043342E"/>
    <w:rsid w:val="004335F6"/>
    <w:rsid w:val="0043721E"/>
    <w:rsid w:val="00443FE3"/>
    <w:rsid w:val="00446865"/>
    <w:rsid w:val="00451988"/>
    <w:rsid w:val="004526AA"/>
    <w:rsid w:val="00454DA2"/>
    <w:rsid w:val="00460464"/>
    <w:rsid w:val="004627FA"/>
    <w:rsid w:val="004630B0"/>
    <w:rsid w:val="00466EB8"/>
    <w:rsid w:val="00472922"/>
    <w:rsid w:val="004729E4"/>
    <w:rsid w:val="0047313B"/>
    <w:rsid w:val="004732D6"/>
    <w:rsid w:val="004758A6"/>
    <w:rsid w:val="00480CDA"/>
    <w:rsid w:val="00482905"/>
    <w:rsid w:val="00483A36"/>
    <w:rsid w:val="00484088"/>
    <w:rsid w:val="00484E21"/>
    <w:rsid w:val="0048643D"/>
    <w:rsid w:val="00486832"/>
    <w:rsid w:val="004876BA"/>
    <w:rsid w:val="00490C2F"/>
    <w:rsid w:val="00496C89"/>
    <w:rsid w:val="00497172"/>
    <w:rsid w:val="0049777E"/>
    <w:rsid w:val="00497E35"/>
    <w:rsid w:val="004A1242"/>
    <w:rsid w:val="004A28D0"/>
    <w:rsid w:val="004A2DE1"/>
    <w:rsid w:val="004A3156"/>
    <w:rsid w:val="004A3D97"/>
    <w:rsid w:val="004A4660"/>
    <w:rsid w:val="004A7133"/>
    <w:rsid w:val="004B51B5"/>
    <w:rsid w:val="004B5450"/>
    <w:rsid w:val="004B60E5"/>
    <w:rsid w:val="004C2C9C"/>
    <w:rsid w:val="004C3F55"/>
    <w:rsid w:val="004C4FE2"/>
    <w:rsid w:val="004C5288"/>
    <w:rsid w:val="004C7420"/>
    <w:rsid w:val="004D11B8"/>
    <w:rsid w:val="004D13D5"/>
    <w:rsid w:val="004D1C4D"/>
    <w:rsid w:val="004D26C8"/>
    <w:rsid w:val="004D3218"/>
    <w:rsid w:val="004D51F6"/>
    <w:rsid w:val="004D6BE7"/>
    <w:rsid w:val="004D7C6F"/>
    <w:rsid w:val="004E0DDC"/>
    <w:rsid w:val="004E1C82"/>
    <w:rsid w:val="004E1EE1"/>
    <w:rsid w:val="004E2922"/>
    <w:rsid w:val="004E2C1D"/>
    <w:rsid w:val="004E36BE"/>
    <w:rsid w:val="004E392F"/>
    <w:rsid w:val="004E5B50"/>
    <w:rsid w:val="004E7B8A"/>
    <w:rsid w:val="004E7ECD"/>
    <w:rsid w:val="004F0F17"/>
    <w:rsid w:val="004F14F2"/>
    <w:rsid w:val="004F25A8"/>
    <w:rsid w:val="004F3072"/>
    <w:rsid w:val="004F380C"/>
    <w:rsid w:val="004F3D3B"/>
    <w:rsid w:val="004F42D8"/>
    <w:rsid w:val="004F5921"/>
    <w:rsid w:val="004F6058"/>
    <w:rsid w:val="004F6936"/>
    <w:rsid w:val="004F7714"/>
    <w:rsid w:val="004F7927"/>
    <w:rsid w:val="004F7B56"/>
    <w:rsid w:val="004F7E19"/>
    <w:rsid w:val="005002B7"/>
    <w:rsid w:val="00500AAA"/>
    <w:rsid w:val="00501406"/>
    <w:rsid w:val="00501416"/>
    <w:rsid w:val="00501ADB"/>
    <w:rsid w:val="005034DE"/>
    <w:rsid w:val="005039E3"/>
    <w:rsid w:val="00504DFA"/>
    <w:rsid w:val="00506610"/>
    <w:rsid w:val="00506647"/>
    <w:rsid w:val="00506B33"/>
    <w:rsid w:val="00507144"/>
    <w:rsid w:val="00507B0A"/>
    <w:rsid w:val="00510DA0"/>
    <w:rsid w:val="005115C9"/>
    <w:rsid w:val="00511775"/>
    <w:rsid w:val="00511F04"/>
    <w:rsid w:val="0051288E"/>
    <w:rsid w:val="005147E7"/>
    <w:rsid w:val="00516014"/>
    <w:rsid w:val="00516459"/>
    <w:rsid w:val="00517129"/>
    <w:rsid w:val="00517859"/>
    <w:rsid w:val="00520125"/>
    <w:rsid w:val="00521515"/>
    <w:rsid w:val="005238E3"/>
    <w:rsid w:val="005241F1"/>
    <w:rsid w:val="00524715"/>
    <w:rsid w:val="00526662"/>
    <w:rsid w:val="00526A01"/>
    <w:rsid w:val="00526F37"/>
    <w:rsid w:val="00527C00"/>
    <w:rsid w:val="00531BAB"/>
    <w:rsid w:val="00533C95"/>
    <w:rsid w:val="0053407F"/>
    <w:rsid w:val="005349FA"/>
    <w:rsid w:val="00534D60"/>
    <w:rsid w:val="00535C91"/>
    <w:rsid w:val="005361A3"/>
    <w:rsid w:val="00536B52"/>
    <w:rsid w:val="00537956"/>
    <w:rsid w:val="00537DE3"/>
    <w:rsid w:val="005415A0"/>
    <w:rsid w:val="0054168B"/>
    <w:rsid w:val="00541FC2"/>
    <w:rsid w:val="005432FD"/>
    <w:rsid w:val="00543ABA"/>
    <w:rsid w:val="00544A4B"/>
    <w:rsid w:val="00544C94"/>
    <w:rsid w:val="00544FC6"/>
    <w:rsid w:val="005454F1"/>
    <w:rsid w:val="00550434"/>
    <w:rsid w:val="00550552"/>
    <w:rsid w:val="00551ADC"/>
    <w:rsid w:val="00551C3F"/>
    <w:rsid w:val="00551D39"/>
    <w:rsid w:val="00552EBD"/>
    <w:rsid w:val="00555B2A"/>
    <w:rsid w:val="00556AA4"/>
    <w:rsid w:val="00556BCB"/>
    <w:rsid w:val="00556EAA"/>
    <w:rsid w:val="005573B3"/>
    <w:rsid w:val="005573EF"/>
    <w:rsid w:val="005573FC"/>
    <w:rsid w:val="0055794F"/>
    <w:rsid w:val="00560CC0"/>
    <w:rsid w:val="00562613"/>
    <w:rsid w:val="005667D2"/>
    <w:rsid w:val="00566F60"/>
    <w:rsid w:val="005674D2"/>
    <w:rsid w:val="00567D14"/>
    <w:rsid w:val="00570A1F"/>
    <w:rsid w:val="00571030"/>
    <w:rsid w:val="005752EA"/>
    <w:rsid w:val="00575A42"/>
    <w:rsid w:val="005768EE"/>
    <w:rsid w:val="00576CDE"/>
    <w:rsid w:val="00580DEC"/>
    <w:rsid w:val="005820DE"/>
    <w:rsid w:val="00583FD0"/>
    <w:rsid w:val="00584B5F"/>
    <w:rsid w:val="00587E32"/>
    <w:rsid w:val="00590264"/>
    <w:rsid w:val="00591229"/>
    <w:rsid w:val="00592D69"/>
    <w:rsid w:val="005944BD"/>
    <w:rsid w:val="005945FC"/>
    <w:rsid w:val="005960E0"/>
    <w:rsid w:val="005965AD"/>
    <w:rsid w:val="00596766"/>
    <w:rsid w:val="005A17F0"/>
    <w:rsid w:val="005A23B9"/>
    <w:rsid w:val="005A250D"/>
    <w:rsid w:val="005A356F"/>
    <w:rsid w:val="005A4160"/>
    <w:rsid w:val="005A63D8"/>
    <w:rsid w:val="005A67EE"/>
    <w:rsid w:val="005B0FBF"/>
    <w:rsid w:val="005B281C"/>
    <w:rsid w:val="005B292E"/>
    <w:rsid w:val="005B3415"/>
    <w:rsid w:val="005B3D55"/>
    <w:rsid w:val="005B4019"/>
    <w:rsid w:val="005B7335"/>
    <w:rsid w:val="005C0B4F"/>
    <w:rsid w:val="005C2C34"/>
    <w:rsid w:val="005C5D4D"/>
    <w:rsid w:val="005C6086"/>
    <w:rsid w:val="005C6133"/>
    <w:rsid w:val="005C6947"/>
    <w:rsid w:val="005C6CD9"/>
    <w:rsid w:val="005C7097"/>
    <w:rsid w:val="005C7C32"/>
    <w:rsid w:val="005D05A5"/>
    <w:rsid w:val="005D17B5"/>
    <w:rsid w:val="005D1B4F"/>
    <w:rsid w:val="005D34FE"/>
    <w:rsid w:val="005D36A8"/>
    <w:rsid w:val="005D3BA0"/>
    <w:rsid w:val="005D4A9E"/>
    <w:rsid w:val="005D5BC3"/>
    <w:rsid w:val="005D74DD"/>
    <w:rsid w:val="005D760E"/>
    <w:rsid w:val="005E2D06"/>
    <w:rsid w:val="005E6CA9"/>
    <w:rsid w:val="005E7664"/>
    <w:rsid w:val="005E76B5"/>
    <w:rsid w:val="005E790C"/>
    <w:rsid w:val="005F0C4C"/>
    <w:rsid w:val="005F0CE5"/>
    <w:rsid w:val="005F5626"/>
    <w:rsid w:val="005F59AC"/>
    <w:rsid w:val="005F5AC0"/>
    <w:rsid w:val="005F5C85"/>
    <w:rsid w:val="005F5EA6"/>
    <w:rsid w:val="00600358"/>
    <w:rsid w:val="00601C5A"/>
    <w:rsid w:val="00601CC3"/>
    <w:rsid w:val="006049DB"/>
    <w:rsid w:val="006070E6"/>
    <w:rsid w:val="006109E0"/>
    <w:rsid w:val="0061121A"/>
    <w:rsid w:val="00613E5C"/>
    <w:rsid w:val="00614DF6"/>
    <w:rsid w:val="00615712"/>
    <w:rsid w:val="00617C53"/>
    <w:rsid w:val="00621371"/>
    <w:rsid w:val="00621FF8"/>
    <w:rsid w:val="00622620"/>
    <w:rsid w:val="00623691"/>
    <w:rsid w:val="00623E8F"/>
    <w:rsid w:val="00625D35"/>
    <w:rsid w:val="006269A0"/>
    <w:rsid w:val="0063309B"/>
    <w:rsid w:val="00633D47"/>
    <w:rsid w:val="006346B0"/>
    <w:rsid w:val="00634ADB"/>
    <w:rsid w:val="00637F63"/>
    <w:rsid w:val="00642A40"/>
    <w:rsid w:val="00643EE6"/>
    <w:rsid w:val="00644208"/>
    <w:rsid w:val="00646596"/>
    <w:rsid w:val="00646F51"/>
    <w:rsid w:val="00651A9A"/>
    <w:rsid w:val="0065347D"/>
    <w:rsid w:val="006540BD"/>
    <w:rsid w:val="00654CB1"/>
    <w:rsid w:val="00655CFB"/>
    <w:rsid w:val="0065625C"/>
    <w:rsid w:val="00661AA0"/>
    <w:rsid w:val="00661C51"/>
    <w:rsid w:val="00661E96"/>
    <w:rsid w:val="0066443A"/>
    <w:rsid w:val="0066522A"/>
    <w:rsid w:val="0066650F"/>
    <w:rsid w:val="00666932"/>
    <w:rsid w:val="0066740E"/>
    <w:rsid w:val="006710DF"/>
    <w:rsid w:val="0067131E"/>
    <w:rsid w:val="00671AA0"/>
    <w:rsid w:val="006746D8"/>
    <w:rsid w:val="00674EDD"/>
    <w:rsid w:val="00676515"/>
    <w:rsid w:val="00682455"/>
    <w:rsid w:val="006830C9"/>
    <w:rsid w:val="006846B6"/>
    <w:rsid w:val="00684C53"/>
    <w:rsid w:val="00684E3A"/>
    <w:rsid w:val="0068618B"/>
    <w:rsid w:val="006866BE"/>
    <w:rsid w:val="00687920"/>
    <w:rsid w:val="006879AF"/>
    <w:rsid w:val="00687E27"/>
    <w:rsid w:val="00695DCB"/>
    <w:rsid w:val="00696E4C"/>
    <w:rsid w:val="006A0240"/>
    <w:rsid w:val="006A08CA"/>
    <w:rsid w:val="006A0A66"/>
    <w:rsid w:val="006A0ABA"/>
    <w:rsid w:val="006A0F4E"/>
    <w:rsid w:val="006A3A1C"/>
    <w:rsid w:val="006A4E4D"/>
    <w:rsid w:val="006A502B"/>
    <w:rsid w:val="006A5585"/>
    <w:rsid w:val="006A6AD5"/>
    <w:rsid w:val="006B1715"/>
    <w:rsid w:val="006B2354"/>
    <w:rsid w:val="006B2626"/>
    <w:rsid w:val="006B2791"/>
    <w:rsid w:val="006B3A3F"/>
    <w:rsid w:val="006B45F4"/>
    <w:rsid w:val="006B5E1B"/>
    <w:rsid w:val="006C04E3"/>
    <w:rsid w:val="006C2C74"/>
    <w:rsid w:val="006C32D7"/>
    <w:rsid w:val="006C4007"/>
    <w:rsid w:val="006C4A33"/>
    <w:rsid w:val="006C4BBD"/>
    <w:rsid w:val="006C5C3A"/>
    <w:rsid w:val="006C69C4"/>
    <w:rsid w:val="006C6F41"/>
    <w:rsid w:val="006C780A"/>
    <w:rsid w:val="006D0ED2"/>
    <w:rsid w:val="006D3DFD"/>
    <w:rsid w:val="006D46F2"/>
    <w:rsid w:val="006D4FA8"/>
    <w:rsid w:val="006D531B"/>
    <w:rsid w:val="006D5AF8"/>
    <w:rsid w:val="006D7197"/>
    <w:rsid w:val="006E0872"/>
    <w:rsid w:val="006E4DA9"/>
    <w:rsid w:val="006E5E82"/>
    <w:rsid w:val="006F1EE2"/>
    <w:rsid w:val="006F3653"/>
    <w:rsid w:val="006F3840"/>
    <w:rsid w:val="006F392C"/>
    <w:rsid w:val="006F4FCD"/>
    <w:rsid w:val="006F5724"/>
    <w:rsid w:val="006F5BFD"/>
    <w:rsid w:val="006F7508"/>
    <w:rsid w:val="006F755C"/>
    <w:rsid w:val="0070096F"/>
    <w:rsid w:val="00701489"/>
    <w:rsid w:val="007023DD"/>
    <w:rsid w:val="00702C34"/>
    <w:rsid w:val="00703623"/>
    <w:rsid w:val="0070564C"/>
    <w:rsid w:val="007063A3"/>
    <w:rsid w:val="007069B7"/>
    <w:rsid w:val="007071FE"/>
    <w:rsid w:val="00713ABE"/>
    <w:rsid w:val="00714080"/>
    <w:rsid w:val="00714392"/>
    <w:rsid w:val="00714F61"/>
    <w:rsid w:val="0071581F"/>
    <w:rsid w:val="0071606A"/>
    <w:rsid w:val="007203CC"/>
    <w:rsid w:val="00722E3E"/>
    <w:rsid w:val="00723926"/>
    <w:rsid w:val="0072580C"/>
    <w:rsid w:val="00726E23"/>
    <w:rsid w:val="00730ECA"/>
    <w:rsid w:val="00731758"/>
    <w:rsid w:val="00732215"/>
    <w:rsid w:val="00732824"/>
    <w:rsid w:val="00732B98"/>
    <w:rsid w:val="00732C77"/>
    <w:rsid w:val="007337E9"/>
    <w:rsid w:val="00733C17"/>
    <w:rsid w:val="00736303"/>
    <w:rsid w:val="00741680"/>
    <w:rsid w:val="007448BF"/>
    <w:rsid w:val="00744D34"/>
    <w:rsid w:val="0074575C"/>
    <w:rsid w:val="00752C6B"/>
    <w:rsid w:val="007543B7"/>
    <w:rsid w:val="00754E86"/>
    <w:rsid w:val="0075558B"/>
    <w:rsid w:val="007563A6"/>
    <w:rsid w:val="00756934"/>
    <w:rsid w:val="00760F01"/>
    <w:rsid w:val="00762248"/>
    <w:rsid w:val="00762C59"/>
    <w:rsid w:val="00763D33"/>
    <w:rsid w:val="007641A4"/>
    <w:rsid w:val="00764E47"/>
    <w:rsid w:val="00766A17"/>
    <w:rsid w:val="00766B2B"/>
    <w:rsid w:val="00767B17"/>
    <w:rsid w:val="00770222"/>
    <w:rsid w:val="00770D2B"/>
    <w:rsid w:val="00771D9E"/>
    <w:rsid w:val="0077324D"/>
    <w:rsid w:val="00774448"/>
    <w:rsid w:val="00774502"/>
    <w:rsid w:val="00774C26"/>
    <w:rsid w:val="00775AAE"/>
    <w:rsid w:val="00776F6D"/>
    <w:rsid w:val="00777056"/>
    <w:rsid w:val="00780D08"/>
    <w:rsid w:val="00781215"/>
    <w:rsid w:val="00781291"/>
    <w:rsid w:val="0078351E"/>
    <w:rsid w:val="00784AEC"/>
    <w:rsid w:val="00786A1D"/>
    <w:rsid w:val="00787A4F"/>
    <w:rsid w:val="00787D42"/>
    <w:rsid w:val="00791C43"/>
    <w:rsid w:val="0079256F"/>
    <w:rsid w:val="0079551C"/>
    <w:rsid w:val="00795AEE"/>
    <w:rsid w:val="0079707D"/>
    <w:rsid w:val="007A1B68"/>
    <w:rsid w:val="007A4491"/>
    <w:rsid w:val="007A4B02"/>
    <w:rsid w:val="007A56E2"/>
    <w:rsid w:val="007A5E0A"/>
    <w:rsid w:val="007A6653"/>
    <w:rsid w:val="007B269E"/>
    <w:rsid w:val="007B2F20"/>
    <w:rsid w:val="007B3330"/>
    <w:rsid w:val="007B4793"/>
    <w:rsid w:val="007B4BB3"/>
    <w:rsid w:val="007B647B"/>
    <w:rsid w:val="007B69D7"/>
    <w:rsid w:val="007B6BCA"/>
    <w:rsid w:val="007B760B"/>
    <w:rsid w:val="007C04D6"/>
    <w:rsid w:val="007C1619"/>
    <w:rsid w:val="007C17C9"/>
    <w:rsid w:val="007C3D3A"/>
    <w:rsid w:val="007C4545"/>
    <w:rsid w:val="007C7C2D"/>
    <w:rsid w:val="007D1357"/>
    <w:rsid w:val="007D2386"/>
    <w:rsid w:val="007D2721"/>
    <w:rsid w:val="007D3C64"/>
    <w:rsid w:val="007D748D"/>
    <w:rsid w:val="007D7E9E"/>
    <w:rsid w:val="007E0E88"/>
    <w:rsid w:val="007E0F94"/>
    <w:rsid w:val="007E1854"/>
    <w:rsid w:val="007E28F3"/>
    <w:rsid w:val="007E3546"/>
    <w:rsid w:val="007E45F5"/>
    <w:rsid w:val="007E5837"/>
    <w:rsid w:val="007E5D04"/>
    <w:rsid w:val="007E75C8"/>
    <w:rsid w:val="007F1B94"/>
    <w:rsid w:val="007F1DAD"/>
    <w:rsid w:val="007F1EBD"/>
    <w:rsid w:val="007F354F"/>
    <w:rsid w:val="007F43AD"/>
    <w:rsid w:val="007F63C5"/>
    <w:rsid w:val="007F66C6"/>
    <w:rsid w:val="007F71ED"/>
    <w:rsid w:val="00802370"/>
    <w:rsid w:val="00803303"/>
    <w:rsid w:val="008038FB"/>
    <w:rsid w:val="00803C72"/>
    <w:rsid w:val="008050DC"/>
    <w:rsid w:val="0080759B"/>
    <w:rsid w:val="00810FDA"/>
    <w:rsid w:val="00812044"/>
    <w:rsid w:val="00814E03"/>
    <w:rsid w:val="00815C92"/>
    <w:rsid w:val="00815CD5"/>
    <w:rsid w:val="00816DA2"/>
    <w:rsid w:val="008205A5"/>
    <w:rsid w:val="008207C9"/>
    <w:rsid w:val="00821D5E"/>
    <w:rsid w:val="00822877"/>
    <w:rsid w:val="008228A9"/>
    <w:rsid w:val="00822CD2"/>
    <w:rsid w:val="00825E1F"/>
    <w:rsid w:val="00827717"/>
    <w:rsid w:val="00830308"/>
    <w:rsid w:val="0083064D"/>
    <w:rsid w:val="008313A5"/>
    <w:rsid w:val="00831881"/>
    <w:rsid w:val="0083374B"/>
    <w:rsid w:val="00833B1E"/>
    <w:rsid w:val="00841AA2"/>
    <w:rsid w:val="00841FBC"/>
    <w:rsid w:val="00842B2A"/>
    <w:rsid w:val="0084366F"/>
    <w:rsid w:val="008454BA"/>
    <w:rsid w:val="00847287"/>
    <w:rsid w:val="008508D2"/>
    <w:rsid w:val="00850DDC"/>
    <w:rsid w:val="00852BC0"/>
    <w:rsid w:val="00852BF2"/>
    <w:rsid w:val="00852F3A"/>
    <w:rsid w:val="00856E64"/>
    <w:rsid w:val="00856F48"/>
    <w:rsid w:val="00860105"/>
    <w:rsid w:val="0086026E"/>
    <w:rsid w:val="00862D7C"/>
    <w:rsid w:val="00863238"/>
    <w:rsid w:val="00863288"/>
    <w:rsid w:val="00863958"/>
    <w:rsid w:val="008640FC"/>
    <w:rsid w:val="00864471"/>
    <w:rsid w:val="00872217"/>
    <w:rsid w:val="008727E3"/>
    <w:rsid w:val="00873DA1"/>
    <w:rsid w:val="00874904"/>
    <w:rsid w:val="00874ED6"/>
    <w:rsid w:val="0087583A"/>
    <w:rsid w:val="00880F3D"/>
    <w:rsid w:val="00881765"/>
    <w:rsid w:val="00881A30"/>
    <w:rsid w:val="008838B3"/>
    <w:rsid w:val="00883CC2"/>
    <w:rsid w:val="00883CE9"/>
    <w:rsid w:val="008841B6"/>
    <w:rsid w:val="008849E7"/>
    <w:rsid w:val="0088515A"/>
    <w:rsid w:val="0089056E"/>
    <w:rsid w:val="00891E1E"/>
    <w:rsid w:val="008926A8"/>
    <w:rsid w:val="008957E3"/>
    <w:rsid w:val="00896083"/>
    <w:rsid w:val="00896AF1"/>
    <w:rsid w:val="008974FA"/>
    <w:rsid w:val="00897C4B"/>
    <w:rsid w:val="008A0881"/>
    <w:rsid w:val="008A0902"/>
    <w:rsid w:val="008A1736"/>
    <w:rsid w:val="008A4297"/>
    <w:rsid w:val="008A5428"/>
    <w:rsid w:val="008A5CDB"/>
    <w:rsid w:val="008A6132"/>
    <w:rsid w:val="008A6713"/>
    <w:rsid w:val="008B09C3"/>
    <w:rsid w:val="008B0A13"/>
    <w:rsid w:val="008B1103"/>
    <w:rsid w:val="008B29EC"/>
    <w:rsid w:val="008B2FAF"/>
    <w:rsid w:val="008B3130"/>
    <w:rsid w:val="008B32DF"/>
    <w:rsid w:val="008B379D"/>
    <w:rsid w:val="008B5677"/>
    <w:rsid w:val="008B594D"/>
    <w:rsid w:val="008B7D31"/>
    <w:rsid w:val="008C2CD9"/>
    <w:rsid w:val="008C4F76"/>
    <w:rsid w:val="008C56CA"/>
    <w:rsid w:val="008C6E78"/>
    <w:rsid w:val="008D0692"/>
    <w:rsid w:val="008D1B19"/>
    <w:rsid w:val="008D48D1"/>
    <w:rsid w:val="008D49F5"/>
    <w:rsid w:val="008D4F07"/>
    <w:rsid w:val="008D5568"/>
    <w:rsid w:val="008D7A99"/>
    <w:rsid w:val="008E1F3F"/>
    <w:rsid w:val="008E286E"/>
    <w:rsid w:val="008E2C38"/>
    <w:rsid w:val="008E2FB5"/>
    <w:rsid w:val="008E4067"/>
    <w:rsid w:val="008E5089"/>
    <w:rsid w:val="008E6D24"/>
    <w:rsid w:val="008E6E8A"/>
    <w:rsid w:val="008E7E50"/>
    <w:rsid w:val="008F0ADC"/>
    <w:rsid w:val="008F0F3C"/>
    <w:rsid w:val="008F0FDE"/>
    <w:rsid w:val="008F2138"/>
    <w:rsid w:val="008F4611"/>
    <w:rsid w:val="008F559A"/>
    <w:rsid w:val="008F5F96"/>
    <w:rsid w:val="008F67B7"/>
    <w:rsid w:val="008F7288"/>
    <w:rsid w:val="009009C1"/>
    <w:rsid w:val="00900C6A"/>
    <w:rsid w:val="00900EC4"/>
    <w:rsid w:val="00901704"/>
    <w:rsid w:val="009018FF"/>
    <w:rsid w:val="00903021"/>
    <w:rsid w:val="00904586"/>
    <w:rsid w:val="00905122"/>
    <w:rsid w:val="009057A0"/>
    <w:rsid w:val="00905F22"/>
    <w:rsid w:val="00906630"/>
    <w:rsid w:val="0090667D"/>
    <w:rsid w:val="00911189"/>
    <w:rsid w:val="00911F08"/>
    <w:rsid w:val="0091299B"/>
    <w:rsid w:val="009129BA"/>
    <w:rsid w:val="00912BC7"/>
    <w:rsid w:val="00913EC6"/>
    <w:rsid w:val="00914C13"/>
    <w:rsid w:val="00915B6B"/>
    <w:rsid w:val="0091658F"/>
    <w:rsid w:val="00923EB6"/>
    <w:rsid w:val="00927082"/>
    <w:rsid w:val="00927CCD"/>
    <w:rsid w:val="00930683"/>
    <w:rsid w:val="0093240D"/>
    <w:rsid w:val="009341FB"/>
    <w:rsid w:val="0093444F"/>
    <w:rsid w:val="0093597A"/>
    <w:rsid w:val="0093601A"/>
    <w:rsid w:val="00937F3A"/>
    <w:rsid w:val="00940D70"/>
    <w:rsid w:val="009415C3"/>
    <w:rsid w:val="00941A36"/>
    <w:rsid w:val="00942514"/>
    <w:rsid w:val="00942C8A"/>
    <w:rsid w:val="00943929"/>
    <w:rsid w:val="00943C1C"/>
    <w:rsid w:val="00943FE1"/>
    <w:rsid w:val="00944B77"/>
    <w:rsid w:val="009457EA"/>
    <w:rsid w:val="009460E7"/>
    <w:rsid w:val="00946E05"/>
    <w:rsid w:val="00946F7C"/>
    <w:rsid w:val="00950967"/>
    <w:rsid w:val="0095186B"/>
    <w:rsid w:val="00952B4A"/>
    <w:rsid w:val="0095324F"/>
    <w:rsid w:val="00954AFD"/>
    <w:rsid w:val="00955002"/>
    <w:rsid w:val="00957414"/>
    <w:rsid w:val="00960E74"/>
    <w:rsid w:val="00961928"/>
    <w:rsid w:val="009652AB"/>
    <w:rsid w:val="009658D2"/>
    <w:rsid w:val="00965DE8"/>
    <w:rsid w:val="00967207"/>
    <w:rsid w:val="00970087"/>
    <w:rsid w:val="009703F3"/>
    <w:rsid w:val="009706CC"/>
    <w:rsid w:val="00971F7E"/>
    <w:rsid w:val="00972424"/>
    <w:rsid w:val="009728B8"/>
    <w:rsid w:val="0097333E"/>
    <w:rsid w:val="00973DBC"/>
    <w:rsid w:val="00974259"/>
    <w:rsid w:val="009746A1"/>
    <w:rsid w:val="0097586B"/>
    <w:rsid w:val="0098083A"/>
    <w:rsid w:val="009815BE"/>
    <w:rsid w:val="00981D51"/>
    <w:rsid w:val="0098255F"/>
    <w:rsid w:val="009870F0"/>
    <w:rsid w:val="009902A8"/>
    <w:rsid w:val="00990CCC"/>
    <w:rsid w:val="00991777"/>
    <w:rsid w:val="009A1560"/>
    <w:rsid w:val="009A26D6"/>
    <w:rsid w:val="009A2F35"/>
    <w:rsid w:val="009A4CA9"/>
    <w:rsid w:val="009A54B6"/>
    <w:rsid w:val="009A691F"/>
    <w:rsid w:val="009A6A2A"/>
    <w:rsid w:val="009A6AD3"/>
    <w:rsid w:val="009B1430"/>
    <w:rsid w:val="009B3610"/>
    <w:rsid w:val="009B418F"/>
    <w:rsid w:val="009B429D"/>
    <w:rsid w:val="009B4BE3"/>
    <w:rsid w:val="009B7B23"/>
    <w:rsid w:val="009B7C48"/>
    <w:rsid w:val="009C3D76"/>
    <w:rsid w:val="009C462D"/>
    <w:rsid w:val="009C57E3"/>
    <w:rsid w:val="009C6D6C"/>
    <w:rsid w:val="009C7FAD"/>
    <w:rsid w:val="009D0392"/>
    <w:rsid w:val="009D10D2"/>
    <w:rsid w:val="009D1789"/>
    <w:rsid w:val="009D2507"/>
    <w:rsid w:val="009D35C5"/>
    <w:rsid w:val="009D3B1C"/>
    <w:rsid w:val="009D472C"/>
    <w:rsid w:val="009D4F2A"/>
    <w:rsid w:val="009D51C2"/>
    <w:rsid w:val="009D5FD9"/>
    <w:rsid w:val="009D600C"/>
    <w:rsid w:val="009D7A8A"/>
    <w:rsid w:val="009E15B0"/>
    <w:rsid w:val="009E1F27"/>
    <w:rsid w:val="009E3550"/>
    <w:rsid w:val="009E529B"/>
    <w:rsid w:val="009E5318"/>
    <w:rsid w:val="009E7A29"/>
    <w:rsid w:val="009E7BBC"/>
    <w:rsid w:val="009F0C6A"/>
    <w:rsid w:val="009F0CE1"/>
    <w:rsid w:val="009F14A2"/>
    <w:rsid w:val="009F1649"/>
    <w:rsid w:val="009F1FD0"/>
    <w:rsid w:val="009F25D1"/>
    <w:rsid w:val="009F2B39"/>
    <w:rsid w:val="009F2C06"/>
    <w:rsid w:val="009F354F"/>
    <w:rsid w:val="009F375C"/>
    <w:rsid w:val="009F4204"/>
    <w:rsid w:val="009F5026"/>
    <w:rsid w:val="009F56B3"/>
    <w:rsid w:val="009F619B"/>
    <w:rsid w:val="009F6293"/>
    <w:rsid w:val="009F68C3"/>
    <w:rsid w:val="00A00049"/>
    <w:rsid w:val="00A01819"/>
    <w:rsid w:val="00A018BD"/>
    <w:rsid w:val="00A04B5A"/>
    <w:rsid w:val="00A0706C"/>
    <w:rsid w:val="00A10A3C"/>
    <w:rsid w:val="00A10E51"/>
    <w:rsid w:val="00A1162A"/>
    <w:rsid w:val="00A1175B"/>
    <w:rsid w:val="00A12F8D"/>
    <w:rsid w:val="00A132BA"/>
    <w:rsid w:val="00A13B6F"/>
    <w:rsid w:val="00A16B11"/>
    <w:rsid w:val="00A16F83"/>
    <w:rsid w:val="00A218A4"/>
    <w:rsid w:val="00A23D65"/>
    <w:rsid w:val="00A24E3A"/>
    <w:rsid w:val="00A2535F"/>
    <w:rsid w:val="00A303AF"/>
    <w:rsid w:val="00A319EB"/>
    <w:rsid w:val="00A34143"/>
    <w:rsid w:val="00A3559F"/>
    <w:rsid w:val="00A359AA"/>
    <w:rsid w:val="00A378B9"/>
    <w:rsid w:val="00A400C8"/>
    <w:rsid w:val="00A41FE5"/>
    <w:rsid w:val="00A453AC"/>
    <w:rsid w:val="00A45774"/>
    <w:rsid w:val="00A46B03"/>
    <w:rsid w:val="00A473E2"/>
    <w:rsid w:val="00A47E2C"/>
    <w:rsid w:val="00A508B0"/>
    <w:rsid w:val="00A50CE9"/>
    <w:rsid w:val="00A51553"/>
    <w:rsid w:val="00A5170B"/>
    <w:rsid w:val="00A5178D"/>
    <w:rsid w:val="00A517E6"/>
    <w:rsid w:val="00A54C06"/>
    <w:rsid w:val="00A562E4"/>
    <w:rsid w:val="00A56D1D"/>
    <w:rsid w:val="00A57A3A"/>
    <w:rsid w:val="00A60883"/>
    <w:rsid w:val="00A624B0"/>
    <w:rsid w:val="00A63956"/>
    <w:rsid w:val="00A67EE8"/>
    <w:rsid w:val="00A7030F"/>
    <w:rsid w:val="00A70B4F"/>
    <w:rsid w:val="00A71C1C"/>
    <w:rsid w:val="00A71EF9"/>
    <w:rsid w:val="00A71F2F"/>
    <w:rsid w:val="00A722D2"/>
    <w:rsid w:val="00A72AEA"/>
    <w:rsid w:val="00A73391"/>
    <w:rsid w:val="00A74C4C"/>
    <w:rsid w:val="00A750CC"/>
    <w:rsid w:val="00A7549A"/>
    <w:rsid w:val="00A7679B"/>
    <w:rsid w:val="00A76A98"/>
    <w:rsid w:val="00A81268"/>
    <w:rsid w:val="00A81915"/>
    <w:rsid w:val="00A8294C"/>
    <w:rsid w:val="00A83949"/>
    <w:rsid w:val="00A84170"/>
    <w:rsid w:val="00A8745C"/>
    <w:rsid w:val="00A9175F"/>
    <w:rsid w:val="00A921D7"/>
    <w:rsid w:val="00A92811"/>
    <w:rsid w:val="00A92BC6"/>
    <w:rsid w:val="00A92F06"/>
    <w:rsid w:val="00A93BF5"/>
    <w:rsid w:val="00A94491"/>
    <w:rsid w:val="00A94C06"/>
    <w:rsid w:val="00A95011"/>
    <w:rsid w:val="00A95056"/>
    <w:rsid w:val="00A97E1D"/>
    <w:rsid w:val="00AA00C1"/>
    <w:rsid w:val="00AA142E"/>
    <w:rsid w:val="00AA5F90"/>
    <w:rsid w:val="00AA6AFC"/>
    <w:rsid w:val="00AB0495"/>
    <w:rsid w:val="00AB163A"/>
    <w:rsid w:val="00AB1667"/>
    <w:rsid w:val="00AB3904"/>
    <w:rsid w:val="00AB6709"/>
    <w:rsid w:val="00AC044A"/>
    <w:rsid w:val="00AC08BF"/>
    <w:rsid w:val="00AC143E"/>
    <w:rsid w:val="00AC26C3"/>
    <w:rsid w:val="00AC3648"/>
    <w:rsid w:val="00AC3EFB"/>
    <w:rsid w:val="00AC6A5F"/>
    <w:rsid w:val="00AD100A"/>
    <w:rsid w:val="00AD28C2"/>
    <w:rsid w:val="00AD2D5C"/>
    <w:rsid w:val="00AD573A"/>
    <w:rsid w:val="00AD5C2A"/>
    <w:rsid w:val="00AD784D"/>
    <w:rsid w:val="00AE0B77"/>
    <w:rsid w:val="00AE1226"/>
    <w:rsid w:val="00AE166B"/>
    <w:rsid w:val="00AE2B60"/>
    <w:rsid w:val="00AE2DAD"/>
    <w:rsid w:val="00AE3821"/>
    <w:rsid w:val="00AE3ED9"/>
    <w:rsid w:val="00AE432B"/>
    <w:rsid w:val="00AE49AE"/>
    <w:rsid w:val="00AE6997"/>
    <w:rsid w:val="00AE6FBE"/>
    <w:rsid w:val="00AE79CA"/>
    <w:rsid w:val="00AF0F87"/>
    <w:rsid w:val="00AF15C9"/>
    <w:rsid w:val="00AF1E32"/>
    <w:rsid w:val="00AF48E4"/>
    <w:rsid w:val="00AF6714"/>
    <w:rsid w:val="00AF7DA4"/>
    <w:rsid w:val="00B01AA4"/>
    <w:rsid w:val="00B0362D"/>
    <w:rsid w:val="00B037D1"/>
    <w:rsid w:val="00B04AD1"/>
    <w:rsid w:val="00B05C62"/>
    <w:rsid w:val="00B07AF3"/>
    <w:rsid w:val="00B125A1"/>
    <w:rsid w:val="00B13BFD"/>
    <w:rsid w:val="00B14FC0"/>
    <w:rsid w:val="00B156F3"/>
    <w:rsid w:val="00B16069"/>
    <w:rsid w:val="00B1675F"/>
    <w:rsid w:val="00B17DF6"/>
    <w:rsid w:val="00B22227"/>
    <w:rsid w:val="00B22591"/>
    <w:rsid w:val="00B229A8"/>
    <w:rsid w:val="00B235D5"/>
    <w:rsid w:val="00B239BE"/>
    <w:rsid w:val="00B23B84"/>
    <w:rsid w:val="00B23FA1"/>
    <w:rsid w:val="00B2448E"/>
    <w:rsid w:val="00B24F69"/>
    <w:rsid w:val="00B254BF"/>
    <w:rsid w:val="00B27303"/>
    <w:rsid w:val="00B276C8"/>
    <w:rsid w:val="00B2776B"/>
    <w:rsid w:val="00B27B5D"/>
    <w:rsid w:val="00B31998"/>
    <w:rsid w:val="00B31C8E"/>
    <w:rsid w:val="00B324CF"/>
    <w:rsid w:val="00B36281"/>
    <w:rsid w:val="00B36913"/>
    <w:rsid w:val="00B37242"/>
    <w:rsid w:val="00B375E6"/>
    <w:rsid w:val="00B376B8"/>
    <w:rsid w:val="00B3783C"/>
    <w:rsid w:val="00B40A6E"/>
    <w:rsid w:val="00B412F9"/>
    <w:rsid w:val="00B41546"/>
    <w:rsid w:val="00B459AA"/>
    <w:rsid w:val="00B45A86"/>
    <w:rsid w:val="00B460C9"/>
    <w:rsid w:val="00B50155"/>
    <w:rsid w:val="00B53D92"/>
    <w:rsid w:val="00B54091"/>
    <w:rsid w:val="00B56B75"/>
    <w:rsid w:val="00B56CDC"/>
    <w:rsid w:val="00B56F16"/>
    <w:rsid w:val="00B60468"/>
    <w:rsid w:val="00B615C1"/>
    <w:rsid w:val="00B61857"/>
    <w:rsid w:val="00B61AA1"/>
    <w:rsid w:val="00B62B3B"/>
    <w:rsid w:val="00B65521"/>
    <w:rsid w:val="00B66FA8"/>
    <w:rsid w:val="00B672EE"/>
    <w:rsid w:val="00B70705"/>
    <w:rsid w:val="00B707AB"/>
    <w:rsid w:val="00B70861"/>
    <w:rsid w:val="00B70C88"/>
    <w:rsid w:val="00B70C8B"/>
    <w:rsid w:val="00B7125E"/>
    <w:rsid w:val="00B71E7F"/>
    <w:rsid w:val="00B72473"/>
    <w:rsid w:val="00B72633"/>
    <w:rsid w:val="00B7312D"/>
    <w:rsid w:val="00B74126"/>
    <w:rsid w:val="00B74A7A"/>
    <w:rsid w:val="00B74E68"/>
    <w:rsid w:val="00B76033"/>
    <w:rsid w:val="00B7645F"/>
    <w:rsid w:val="00B76E60"/>
    <w:rsid w:val="00B770C9"/>
    <w:rsid w:val="00B77DA3"/>
    <w:rsid w:val="00B81FEC"/>
    <w:rsid w:val="00B830D3"/>
    <w:rsid w:val="00B84A5E"/>
    <w:rsid w:val="00B855D7"/>
    <w:rsid w:val="00B85E5A"/>
    <w:rsid w:val="00B865D2"/>
    <w:rsid w:val="00B903BE"/>
    <w:rsid w:val="00B9053B"/>
    <w:rsid w:val="00B90BA2"/>
    <w:rsid w:val="00B9115E"/>
    <w:rsid w:val="00B91A63"/>
    <w:rsid w:val="00B926A7"/>
    <w:rsid w:val="00B938C3"/>
    <w:rsid w:val="00B93B46"/>
    <w:rsid w:val="00B94707"/>
    <w:rsid w:val="00B94E8F"/>
    <w:rsid w:val="00B952B1"/>
    <w:rsid w:val="00B95A0E"/>
    <w:rsid w:val="00B95C89"/>
    <w:rsid w:val="00B960B0"/>
    <w:rsid w:val="00BA0247"/>
    <w:rsid w:val="00BA1A84"/>
    <w:rsid w:val="00BA36FB"/>
    <w:rsid w:val="00BA3873"/>
    <w:rsid w:val="00BA4AF1"/>
    <w:rsid w:val="00BA5B8C"/>
    <w:rsid w:val="00BA60F6"/>
    <w:rsid w:val="00BA75FB"/>
    <w:rsid w:val="00BB0CFB"/>
    <w:rsid w:val="00BB1CC0"/>
    <w:rsid w:val="00BB2694"/>
    <w:rsid w:val="00BB3888"/>
    <w:rsid w:val="00BB59B6"/>
    <w:rsid w:val="00BC221C"/>
    <w:rsid w:val="00BC27AC"/>
    <w:rsid w:val="00BC53FF"/>
    <w:rsid w:val="00BC5D0C"/>
    <w:rsid w:val="00BC60FD"/>
    <w:rsid w:val="00BC6984"/>
    <w:rsid w:val="00BC755F"/>
    <w:rsid w:val="00BD0141"/>
    <w:rsid w:val="00BD3282"/>
    <w:rsid w:val="00BD3665"/>
    <w:rsid w:val="00BD4179"/>
    <w:rsid w:val="00BD4551"/>
    <w:rsid w:val="00BD4CEC"/>
    <w:rsid w:val="00BD52E8"/>
    <w:rsid w:val="00BD5C02"/>
    <w:rsid w:val="00BD7370"/>
    <w:rsid w:val="00BE2657"/>
    <w:rsid w:val="00BE3530"/>
    <w:rsid w:val="00BE3587"/>
    <w:rsid w:val="00BE4D04"/>
    <w:rsid w:val="00BE504E"/>
    <w:rsid w:val="00BE569A"/>
    <w:rsid w:val="00BE58A5"/>
    <w:rsid w:val="00BE5BA8"/>
    <w:rsid w:val="00BE6D07"/>
    <w:rsid w:val="00BE7EC0"/>
    <w:rsid w:val="00BF0887"/>
    <w:rsid w:val="00BF0DE7"/>
    <w:rsid w:val="00BF18E0"/>
    <w:rsid w:val="00BF1BC8"/>
    <w:rsid w:val="00BF2137"/>
    <w:rsid w:val="00BF2339"/>
    <w:rsid w:val="00BF2851"/>
    <w:rsid w:val="00BF2E51"/>
    <w:rsid w:val="00BF44C5"/>
    <w:rsid w:val="00BF4BE2"/>
    <w:rsid w:val="00BF4D6F"/>
    <w:rsid w:val="00BF54D9"/>
    <w:rsid w:val="00BF710A"/>
    <w:rsid w:val="00BF745D"/>
    <w:rsid w:val="00C0320F"/>
    <w:rsid w:val="00C05476"/>
    <w:rsid w:val="00C058B8"/>
    <w:rsid w:val="00C05B76"/>
    <w:rsid w:val="00C10516"/>
    <w:rsid w:val="00C10525"/>
    <w:rsid w:val="00C11113"/>
    <w:rsid w:val="00C13A29"/>
    <w:rsid w:val="00C1483F"/>
    <w:rsid w:val="00C16719"/>
    <w:rsid w:val="00C17767"/>
    <w:rsid w:val="00C23380"/>
    <w:rsid w:val="00C2428C"/>
    <w:rsid w:val="00C25860"/>
    <w:rsid w:val="00C262BE"/>
    <w:rsid w:val="00C26998"/>
    <w:rsid w:val="00C315D1"/>
    <w:rsid w:val="00C32722"/>
    <w:rsid w:val="00C34C9C"/>
    <w:rsid w:val="00C35F36"/>
    <w:rsid w:val="00C361C6"/>
    <w:rsid w:val="00C370C3"/>
    <w:rsid w:val="00C4260C"/>
    <w:rsid w:val="00C42A3F"/>
    <w:rsid w:val="00C449E3"/>
    <w:rsid w:val="00C45181"/>
    <w:rsid w:val="00C455E4"/>
    <w:rsid w:val="00C463CB"/>
    <w:rsid w:val="00C5042E"/>
    <w:rsid w:val="00C51041"/>
    <w:rsid w:val="00C515F4"/>
    <w:rsid w:val="00C521D1"/>
    <w:rsid w:val="00C5239C"/>
    <w:rsid w:val="00C52ADC"/>
    <w:rsid w:val="00C52DE1"/>
    <w:rsid w:val="00C5455D"/>
    <w:rsid w:val="00C55008"/>
    <w:rsid w:val="00C6025D"/>
    <w:rsid w:val="00C607C3"/>
    <w:rsid w:val="00C61346"/>
    <w:rsid w:val="00C62DB9"/>
    <w:rsid w:val="00C63E5C"/>
    <w:rsid w:val="00C64D24"/>
    <w:rsid w:val="00C64DBD"/>
    <w:rsid w:val="00C656EE"/>
    <w:rsid w:val="00C6710A"/>
    <w:rsid w:val="00C67434"/>
    <w:rsid w:val="00C732C1"/>
    <w:rsid w:val="00C7740A"/>
    <w:rsid w:val="00C779CF"/>
    <w:rsid w:val="00C77AA8"/>
    <w:rsid w:val="00C804CF"/>
    <w:rsid w:val="00C81191"/>
    <w:rsid w:val="00C81C2C"/>
    <w:rsid w:val="00C828B3"/>
    <w:rsid w:val="00C83561"/>
    <w:rsid w:val="00C838BE"/>
    <w:rsid w:val="00C83CB8"/>
    <w:rsid w:val="00C85492"/>
    <w:rsid w:val="00C854CB"/>
    <w:rsid w:val="00C86D09"/>
    <w:rsid w:val="00C87F67"/>
    <w:rsid w:val="00C94B1A"/>
    <w:rsid w:val="00C94D9A"/>
    <w:rsid w:val="00C95C06"/>
    <w:rsid w:val="00C95C76"/>
    <w:rsid w:val="00C972D1"/>
    <w:rsid w:val="00C978BC"/>
    <w:rsid w:val="00CA03F7"/>
    <w:rsid w:val="00CA0416"/>
    <w:rsid w:val="00CA16E7"/>
    <w:rsid w:val="00CA4D29"/>
    <w:rsid w:val="00CA4E5C"/>
    <w:rsid w:val="00CA53AD"/>
    <w:rsid w:val="00CA5520"/>
    <w:rsid w:val="00CA6033"/>
    <w:rsid w:val="00CA6278"/>
    <w:rsid w:val="00CA67B9"/>
    <w:rsid w:val="00CA6CD2"/>
    <w:rsid w:val="00CA6F7F"/>
    <w:rsid w:val="00CB7306"/>
    <w:rsid w:val="00CB74E3"/>
    <w:rsid w:val="00CB7949"/>
    <w:rsid w:val="00CC0578"/>
    <w:rsid w:val="00CC089F"/>
    <w:rsid w:val="00CC1B91"/>
    <w:rsid w:val="00CC422D"/>
    <w:rsid w:val="00CC46C3"/>
    <w:rsid w:val="00CC4FA0"/>
    <w:rsid w:val="00CC733E"/>
    <w:rsid w:val="00CD1901"/>
    <w:rsid w:val="00CD3042"/>
    <w:rsid w:val="00CD7938"/>
    <w:rsid w:val="00CD7CF8"/>
    <w:rsid w:val="00CE021A"/>
    <w:rsid w:val="00CE04E2"/>
    <w:rsid w:val="00CE4D5D"/>
    <w:rsid w:val="00CE5CC7"/>
    <w:rsid w:val="00CE61C9"/>
    <w:rsid w:val="00CF38F6"/>
    <w:rsid w:val="00CF40C9"/>
    <w:rsid w:val="00CF4BB5"/>
    <w:rsid w:val="00CF4CB4"/>
    <w:rsid w:val="00CF797D"/>
    <w:rsid w:val="00CF7D8A"/>
    <w:rsid w:val="00D0040F"/>
    <w:rsid w:val="00D02BAF"/>
    <w:rsid w:val="00D02F65"/>
    <w:rsid w:val="00D03D1A"/>
    <w:rsid w:val="00D06022"/>
    <w:rsid w:val="00D0659B"/>
    <w:rsid w:val="00D0725F"/>
    <w:rsid w:val="00D07A09"/>
    <w:rsid w:val="00D10E8C"/>
    <w:rsid w:val="00D13A9F"/>
    <w:rsid w:val="00D14486"/>
    <w:rsid w:val="00D159FB"/>
    <w:rsid w:val="00D16368"/>
    <w:rsid w:val="00D16C61"/>
    <w:rsid w:val="00D1755F"/>
    <w:rsid w:val="00D20217"/>
    <w:rsid w:val="00D21E55"/>
    <w:rsid w:val="00D229E3"/>
    <w:rsid w:val="00D24DDF"/>
    <w:rsid w:val="00D254E6"/>
    <w:rsid w:val="00D25E30"/>
    <w:rsid w:val="00D26667"/>
    <w:rsid w:val="00D267B0"/>
    <w:rsid w:val="00D26F26"/>
    <w:rsid w:val="00D27476"/>
    <w:rsid w:val="00D2791B"/>
    <w:rsid w:val="00D317E2"/>
    <w:rsid w:val="00D35514"/>
    <w:rsid w:val="00D355E3"/>
    <w:rsid w:val="00D359A5"/>
    <w:rsid w:val="00D374F5"/>
    <w:rsid w:val="00D4217F"/>
    <w:rsid w:val="00D42564"/>
    <w:rsid w:val="00D429C4"/>
    <w:rsid w:val="00D431C6"/>
    <w:rsid w:val="00D43E00"/>
    <w:rsid w:val="00D4430F"/>
    <w:rsid w:val="00D44E41"/>
    <w:rsid w:val="00D45197"/>
    <w:rsid w:val="00D4524C"/>
    <w:rsid w:val="00D4552D"/>
    <w:rsid w:val="00D46146"/>
    <w:rsid w:val="00D500AB"/>
    <w:rsid w:val="00D513B3"/>
    <w:rsid w:val="00D517E2"/>
    <w:rsid w:val="00D51883"/>
    <w:rsid w:val="00D51E4D"/>
    <w:rsid w:val="00D532F5"/>
    <w:rsid w:val="00D53B10"/>
    <w:rsid w:val="00D545F0"/>
    <w:rsid w:val="00D5544F"/>
    <w:rsid w:val="00D5588C"/>
    <w:rsid w:val="00D56C12"/>
    <w:rsid w:val="00D578E7"/>
    <w:rsid w:val="00D60B90"/>
    <w:rsid w:val="00D62566"/>
    <w:rsid w:val="00D63ED5"/>
    <w:rsid w:val="00D6752C"/>
    <w:rsid w:val="00D70397"/>
    <w:rsid w:val="00D7111E"/>
    <w:rsid w:val="00D719E6"/>
    <w:rsid w:val="00D725BD"/>
    <w:rsid w:val="00D734FB"/>
    <w:rsid w:val="00D73A47"/>
    <w:rsid w:val="00D752B1"/>
    <w:rsid w:val="00D7602F"/>
    <w:rsid w:val="00D76F8D"/>
    <w:rsid w:val="00D77A49"/>
    <w:rsid w:val="00D77C3D"/>
    <w:rsid w:val="00D818C1"/>
    <w:rsid w:val="00D82768"/>
    <w:rsid w:val="00D83D2A"/>
    <w:rsid w:val="00D85C72"/>
    <w:rsid w:val="00D86435"/>
    <w:rsid w:val="00D9086D"/>
    <w:rsid w:val="00D93117"/>
    <w:rsid w:val="00D9346A"/>
    <w:rsid w:val="00D94EFA"/>
    <w:rsid w:val="00D957DE"/>
    <w:rsid w:val="00D96515"/>
    <w:rsid w:val="00D96699"/>
    <w:rsid w:val="00D96996"/>
    <w:rsid w:val="00DA050F"/>
    <w:rsid w:val="00DA0D78"/>
    <w:rsid w:val="00DA2015"/>
    <w:rsid w:val="00DA38CA"/>
    <w:rsid w:val="00DA498D"/>
    <w:rsid w:val="00DA4CCC"/>
    <w:rsid w:val="00DA504F"/>
    <w:rsid w:val="00DA5AB1"/>
    <w:rsid w:val="00DA7C7B"/>
    <w:rsid w:val="00DB2C08"/>
    <w:rsid w:val="00DB6DEA"/>
    <w:rsid w:val="00DC031E"/>
    <w:rsid w:val="00DC03F4"/>
    <w:rsid w:val="00DC089C"/>
    <w:rsid w:val="00DC1E16"/>
    <w:rsid w:val="00DC24F8"/>
    <w:rsid w:val="00DC3924"/>
    <w:rsid w:val="00DC3CFB"/>
    <w:rsid w:val="00DC573E"/>
    <w:rsid w:val="00DC5BBB"/>
    <w:rsid w:val="00DC6635"/>
    <w:rsid w:val="00DC685A"/>
    <w:rsid w:val="00DC7508"/>
    <w:rsid w:val="00DC783C"/>
    <w:rsid w:val="00DD12A1"/>
    <w:rsid w:val="00DD1ACF"/>
    <w:rsid w:val="00DD7F07"/>
    <w:rsid w:val="00DE0565"/>
    <w:rsid w:val="00DE1189"/>
    <w:rsid w:val="00DE1DC5"/>
    <w:rsid w:val="00DF09B1"/>
    <w:rsid w:val="00DF0A28"/>
    <w:rsid w:val="00DF16D0"/>
    <w:rsid w:val="00DF2076"/>
    <w:rsid w:val="00DF39E1"/>
    <w:rsid w:val="00DF4B16"/>
    <w:rsid w:val="00DF5293"/>
    <w:rsid w:val="00DF540B"/>
    <w:rsid w:val="00DF5417"/>
    <w:rsid w:val="00DF6AF1"/>
    <w:rsid w:val="00DF78D7"/>
    <w:rsid w:val="00E023BC"/>
    <w:rsid w:val="00E0252E"/>
    <w:rsid w:val="00E02C75"/>
    <w:rsid w:val="00E04EF4"/>
    <w:rsid w:val="00E05204"/>
    <w:rsid w:val="00E05221"/>
    <w:rsid w:val="00E05EE5"/>
    <w:rsid w:val="00E06238"/>
    <w:rsid w:val="00E069C3"/>
    <w:rsid w:val="00E06BB4"/>
    <w:rsid w:val="00E06EB8"/>
    <w:rsid w:val="00E1003D"/>
    <w:rsid w:val="00E101FF"/>
    <w:rsid w:val="00E12F00"/>
    <w:rsid w:val="00E136C9"/>
    <w:rsid w:val="00E144D3"/>
    <w:rsid w:val="00E15ED0"/>
    <w:rsid w:val="00E16D32"/>
    <w:rsid w:val="00E20B48"/>
    <w:rsid w:val="00E216D5"/>
    <w:rsid w:val="00E230D5"/>
    <w:rsid w:val="00E24F7E"/>
    <w:rsid w:val="00E2610C"/>
    <w:rsid w:val="00E26804"/>
    <w:rsid w:val="00E3013E"/>
    <w:rsid w:val="00E312EF"/>
    <w:rsid w:val="00E34684"/>
    <w:rsid w:val="00E34A5B"/>
    <w:rsid w:val="00E34AA2"/>
    <w:rsid w:val="00E34E58"/>
    <w:rsid w:val="00E35565"/>
    <w:rsid w:val="00E362A4"/>
    <w:rsid w:val="00E36DEB"/>
    <w:rsid w:val="00E37648"/>
    <w:rsid w:val="00E3799F"/>
    <w:rsid w:val="00E37B71"/>
    <w:rsid w:val="00E40605"/>
    <w:rsid w:val="00E4074F"/>
    <w:rsid w:val="00E41244"/>
    <w:rsid w:val="00E41A66"/>
    <w:rsid w:val="00E4292C"/>
    <w:rsid w:val="00E437A0"/>
    <w:rsid w:val="00E43908"/>
    <w:rsid w:val="00E44BC9"/>
    <w:rsid w:val="00E458E5"/>
    <w:rsid w:val="00E45E1C"/>
    <w:rsid w:val="00E46C16"/>
    <w:rsid w:val="00E47B21"/>
    <w:rsid w:val="00E5005F"/>
    <w:rsid w:val="00E50BC6"/>
    <w:rsid w:val="00E515D8"/>
    <w:rsid w:val="00E52ECB"/>
    <w:rsid w:val="00E56905"/>
    <w:rsid w:val="00E613B1"/>
    <w:rsid w:val="00E62C0B"/>
    <w:rsid w:val="00E64AEB"/>
    <w:rsid w:val="00E64BB0"/>
    <w:rsid w:val="00E64E00"/>
    <w:rsid w:val="00E6527E"/>
    <w:rsid w:val="00E656E3"/>
    <w:rsid w:val="00E66DC4"/>
    <w:rsid w:val="00E71440"/>
    <w:rsid w:val="00E71F08"/>
    <w:rsid w:val="00E73934"/>
    <w:rsid w:val="00E751FB"/>
    <w:rsid w:val="00E77EDD"/>
    <w:rsid w:val="00E800DE"/>
    <w:rsid w:val="00E803FB"/>
    <w:rsid w:val="00E8317E"/>
    <w:rsid w:val="00E832B4"/>
    <w:rsid w:val="00E835D0"/>
    <w:rsid w:val="00E83F8E"/>
    <w:rsid w:val="00E91353"/>
    <w:rsid w:val="00E935C5"/>
    <w:rsid w:val="00E94945"/>
    <w:rsid w:val="00E95D24"/>
    <w:rsid w:val="00E976C0"/>
    <w:rsid w:val="00E97BA0"/>
    <w:rsid w:val="00EA0165"/>
    <w:rsid w:val="00EA0692"/>
    <w:rsid w:val="00EA0C75"/>
    <w:rsid w:val="00EA476D"/>
    <w:rsid w:val="00EA4AE6"/>
    <w:rsid w:val="00EB2B1E"/>
    <w:rsid w:val="00EB4647"/>
    <w:rsid w:val="00EB557C"/>
    <w:rsid w:val="00EB5A45"/>
    <w:rsid w:val="00EB7B88"/>
    <w:rsid w:val="00EC0DF4"/>
    <w:rsid w:val="00EC26D9"/>
    <w:rsid w:val="00EC3BED"/>
    <w:rsid w:val="00EC42C3"/>
    <w:rsid w:val="00EC4E2A"/>
    <w:rsid w:val="00EC5ABC"/>
    <w:rsid w:val="00ED1EBC"/>
    <w:rsid w:val="00ED1F21"/>
    <w:rsid w:val="00ED2CBC"/>
    <w:rsid w:val="00ED4DDD"/>
    <w:rsid w:val="00ED532C"/>
    <w:rsid w:val="00ED7A70"/>
    <w:rsid w:val="00EE0369"/>
    <w:rsid w:val="00EE09BF"/>
    <w:rsid w:val="00EE357F"/>
    <w:rsid w:val="00EE3A54"/>
    <w:rsid w:val="00EE3C0E"/>
    <w:rsid w:val="00EE49DE"/>
    <w:rsid w:val="00EE557B"/>
    <w:rsid w:val="00EE62D8"/>
    <w:rsid w:val="00EE741B"/>
    <w:rsid w:val="00EF0698"/>
    <w:rsid w:val="00EF12BB"/>
    <w:rsid w:val="00EF1941"/>
    <w:rsid w:val="00EF2A06"/>
    <w:rsid w:val="00EF2ED0"/>
    <w:rsid w:val="00EF4115"/>
    <w:rsid w:val="00EF4E53"/>
    <w:rsid w:val="00EF72D5"/>
    <w:rsid w:val="00F015C3"/>
    <w:rsid w:val="00F03DB3"/>
    <w:rsid w:val="00F0403E"/>
    <w:rsid w:val="00F065CC"/>
    <w:rsid w:val="00F07990"/>
    <w:rsid w:val="00F11364"/>
    <w:rsid w:val="00F12017"/>
    <w:rsid w:val="00F13462"/>
    <w:rsid w:val="00F1549D"/>
    <w:rsid w:val="00F15698"/>
    <w:rsid w:val="00F159F8"/>
    <w:rsid w:val="00F1634A"/>
    <w:rsid w:val="00F2371E"/>
    <w:rsid w:val="00F27DE1"/>
    <w:rsid w:val="00F303E3"/>
    <w:rsid w:val="00F322D0"/>
    <w:rsid w:val="00F32ADD"/>
    <w:rsid w:val="00F32D66"/>
    <w:rsid w:val="00F3354A"/>
    <w:rsid w:val="00F34381"/>
    <w:rsid w:val="00F36834"/>
    <w:rsid w:val="00F36F20"/>
    <w:rsid w:val="00F37E46"/>
    <w:rsid w:val="00F41D1B"/>
    <w:rsid w:val="00F431A4"/>
    <w:rsid w:val="00F432D4"/>
    <w:rsid w:val="00F43A0B"/>
    <w:rsid w:val="00F44120"/>
    <w:rsid w:val="00F4469F"/>
    <w:rsid w:val="00F45D27"/>
    <w:rsid w:val="00F47596"/>
    <w:rsid w:val="00F5055F"/>
    <w:rsid w:val="00F539B3"/>
    <w:rsid w:val="00F53A48"/>
    <w:rsid w:val="00F5455E"/>
    <w:rsid w:val="00F54AF4"/>
    <w:rsid w:val="00F552AE"/>
    <w:rsid w:val="00F569A5"/>
    <w:rsid w:val="00F6203D"/>
    <w:rsid w:val="00F62923"/>
    <w:rsid w:val="00F648AB"/>
    <w:rsid w:val="00F655A7"/>
    <w:rsid w:val="00F6619E"/>
    <w:rsid w:val="00F66924"/>
    <w:rsid w:val="00F66982"/>
    <w:rsid w:val="00F71CE9"/>
    <w:rsid w:val="00F74C06"/>
    <w:rsid w:val="00F74C60"/>
    <w:rsid w:val="00F75886"/>
    <w:rsid w:val="00F75910"/>
    <w:rsid w:val="00F7784B"/>
    <w:rsid w:val="00F80831"/>
    <w:rsid w:val="00F80A59"/>
    <w:rsid w:val="00F8462E"/>
    <w:rsid w:val="00F84979"/>
    <w:rsid w:val="00F86758"/>
    <w:rsid w:val="00F86FA0"/>
    <w:rsid w:val="00F873E3"/>
    <w:rsid w:val="00F90807"/>
    <w:rsid w:val="00F90906"/>
    <w:rsid w:val="00F91507"/>
    <w:rsid w:val="00F938E2"/>
    <w:rsid w:val="00F93C09"/>
    <w:rsid w:val="00F94741"/>
    <w:rsid w:val="00F95940"/>
    <w:rsid w:val="00F967F7"/>
    <w:rsid w:val="00F96B33"/>
    <w:rsid w:val="00FA0079"/>
    <w:rsid w:val="00FA3701"/>
    <w:rsid w:val="00FA654E"/>
    <w:rsid w:val="00FA7798"/>
    <w:rsid w:val="00FA7FD5"/>
    <w:rsid w:val="00FB0B77"/>
    <w:rsid w:val="00FB1233"/>
    <w:rsid w:val="00FB1F82"/>
    <w:rsid w:val="00FB4A56"/>
    <w:rsid w:val="00FB6275"/>
    <w:rsid w:val="00FC11D5"/>
    <w:rsid w:val="00FC11DB"/>
    <w:rsid w:val="00FC2E7D"/>
    <w:rsid w:val="00FC658D"/>
    <w:rsid w:val="00FD25A2"/>
    <w:rsid w:val="00FD320E"/>
    <w:rsid w:val="00FD388E"/>
    <w:rsid w:val="00FD3C0C"/>
    <w:rsid w:val="00FD5C4E"/>
    <w:rsid w:val="00FD63A6"/>
    <w:rsid w:val="00FD7612"/>
    <w:rsid w:val="00FD765D"/>
    <w:rsid w:val="00FE0430"/>
    <w:rsid w:val="00FE1A3C"/>
    <w:rsid w:val="00FE27EB"/>
    <w:rsid w:val="00FE364A"/>
    <w:rsid w:val="00FE3DC5"/>
    <w:rsid w:val="00FE5530"/>
    <w:rsid w:val="00FE5CF0"/>
    <w:rsid w:val="00FE7EAE"/>
    <w:rsid w:val="00FF0B91"/>
    <w:rsid w:val="00FF3336"/>
    <w:rsid w:val="00FF452C"/>
    <w:rsid w:val="00FF478F"/>
    <w:rsid w:val="00FF5354"/>
    <w:rsid w:val="026DC3B8"/>
    <w:rsid w:val="0593E93F"/>
    <w:rsid w:val="05DC05AD"/>
    <w:rsid w:val="068970F1"/>
    <w:rsid w:val="06F686C2"/>
    <w:rsid w:val="07232167"/>
    <w:rsid w:val="07649C52"/>
    <w:rsid w:val="07F4E310"/>
    <w:rsid w:val="0824E471"/>
    <w:rsid w:val="0854E23A"/>
    <w:rsid w:val="090C6B36"/>
    <w:rsid w:val="095097DC"/>
    <w:rsid w:val="0AF0325A"/>
    <w:rsid w:val="0B0D603C"/>
    <w:rsid w:val="0B7D27DF"/>
    <w:rsid w:val="0BA65029"/>
    <w:rsid w:val="0CEAF939"/>
    <w:rsid w:val="0E552EE6"/>
    <w:rsid w:val="0E851D30"/>
    <w:rsid w:val="0F7ED3E8"/>
    <w:rsid w:val="1166EF27"/>
    <w:rsid w:val="140AF971"/>
    <w:rsid w:val="141C8744"/>
    <w:rsid w:val="1424E6FF"/>
    <w:rsid w:val="1474D97A"/>
    <w:rsid w:val="150CEF12"/>
    <w:rsid w:val="15E3828E"/>
    <w:rsid w:val="19A6BB38"/>
    <w:rsid w:val="1A53D42C"/>
    <w:rsid w:val="1B86F99D"/>
    <w:rsid w:val="1E46DF66"/>
    <w:rsid w:val="1F30E087"/>
    <w:rsid w:val="1F6AA267"/>
    <w:rsid w:val="22015A25"/>
    <w:rsid w:val="234403E3"/>
    <w:rsid w:val="24981CEC"/>
    <w:rsid w:val="25F2E8BD"/>
    <w:rsid w:val="26D2A8B2"/>
    <w:rsid w:val="277CE919"/>
    <w:rsid w:val="295351D5"/>
    <w:rsid w:val="296EAEE5"/>
    <w:rsid w:val="29D7B480"/>
    <w:rsid w:val="2A303344"/>
    <w:rsid w:val="2AEDDAB2"/>
    <w:rsid w:val="2B82FDB6"/>
    <w:rsid w:val="2BB7D85B"/>
    <w:rsid w:val="2C2667CE"/>
    <w:rsid w:val="2DBD1E0D"/>
    <w:rsid w:val="2E5ACDCF"/>
    <w:rsid w:val="2EC62E7F"/>
    <w:rsid w:val="2ED7F77D"/>
    <w:rsid w:val="2F584FFA"/>
    <w:rsid w:val="309E5D86"/>
    <w:rsid w:val="30AF4E00"/>
    <w:rsid w:val="31DAD0EE"/>
    <w:rsid w:val="321140D6"/>
    <w:rsid w:val="3231BFA6"/>
    <w:rsid w:val="323F4F8F"/>
    <w:rsid w:val="328F1626"/>
    <w:rsid w:val="332CDF22"/>
    <w:rsid w:val="3359F079"/>
    <w:rsid w:val="3486E91E"/>
    <w:rsid w:val="36DB7734"/>
    <w:rsid w:val="378BCA2D"/>
    <w:rsid w:val="378ED5B0"/>
    <w:rsid w:val="39145CE1"/>
    <w:rsid w:val="3956D748"/>
    <w:rsid w:val="3A9CD1F4"/>
    <w:rsid w:val="3B1A361E"/>
    <w:rsid w:val="3DAF491C"/>
    <w:rsid w:val="3F861A0B"/>
    <w:rsid w:val="40E2328C"/>
    <w:rsid w:val="42DB6242"/>
    <w:rsid w:val="436DB5C1"/>
    <w:rsid w:val="439AA062"/>
    <w:rsid w:val="44598B2E"/>
    <w:rsid w:val="4562D1D2"/>
    <w:rsid w:val="46599C7B"/>
    <w:rsid w:val="46D3F1A9"/>
    <w:rsid w:val="49A92AF2"/>
    <w:rsid w:val="49DA2A14"/>
    <w:rsid w:val="4A42E7D7"/>
    <w:rsid w:val="4C0830BB"/>
    <w:rsid w:val="4CA2D32F"/>
    <w:rsid w:val="4D582757"/>
    <w:rsid w:val="4D8CB0CE"/>
    <w:rsid w:val="4E191D01"/>
    <w:rsid w:val="4E5EA963"/>
    <w:rsid w:val="4EBEFC51"/>
    <w:rsid w:val="4F73BBE6"/>
    <w:rsid w:val="5033106C"/>
    <w:rsid w:val="50AF4085"/>
    <w:rsid w:val="50EB7D9E"/>
    <w:rsid w:val="5160481A"/>
    <w:rsid w:val="51611556"/>
    <w:rsid w:val="51B79E35"/>
    <w:rsid w:val="5231D504"/>
    <w:rsid w:val="52A7CA06"/>
    <w:rsid w:val="52F15737"/>
    <w:rsid w:val="53204E10"/>
    <w:rsid w:val="54B9C388"/>
    <w:rsid w:val="5519D447"/>
    <w:rsid w:val="553E5F21"/>
    <w:rsid w:val="55474108"/>
    <w:rsid w:val="56AD197C"/>
    <w:rsid w:val="5768F894"/>
    <w:rsid w:val="585FE4DC"/>
    <w:rsid w:val="59A104A8"/>
    <w:rsid w:val="5A5A12F9"/>
    <w:rsid w:val="5A7A3EB5"/>
    <w:rsid w:val="5AC2BE96"/>
    <w:rsid w:val="5B0C20CF"/>
    <w:rsid w:val="5C01A75D"/>
    <w:rsid w:val="5C561747"/>
    <w:rsid w:val="5C9D8E0B"/>
    <w:rsid w:val="5D8EDE57"/>
    <w:rsid w:val="5F87CC95"/>
    <w:rsid w:val="6080177C"/>
    <w:rsid w:val="60FBC2E5"/>
    <w:rsid w:val="632269C3"/>
    <w:rsid w:val="649ED466"/>
    <w:rsid w:val="64C921F1"/>
    <w:rsid w:val="666739C7"/>
    <w:rsid w:val="671D8731"/>
    <w:rsid w:val="67D17B7A"/>
    <w:rsid w:val="6922E906"/>
    <w:rsid w:val="695EE68D"/>
    <w:rsid w:val="69CBE5D0"/>
    <w:rsid w:val="6A4C8E08"/>
    <w:rsid w:val="6ABEB967"/>
    <w:rsid w:val="6AC315BA"/>
    <w:rsid w:val="6B22469B"/>
    <w:rsid w:val="6B4ECD68"/>
    <w:rsid w:val="6B51E9FE"/>
    <w:rsid w:val="6C1497C5"/>
    <w:rsid w:val="6C5EE61B"/>
    <w:rsid w:val="6D9A3416"/>
    <w:rsid w:val="6DAA9726"/>
    <w:rsid w:val="6F822DB4"/>
    <w:rsid w:val="70178834"/>
    <w:rsid w:val="70586EF0"/>
    <w:rsid w:val="70A68AAC"/>
    <w:rsid w:val="7131E363"/>
    <w:rsid w:val="71904E92"/>
    <w:rsid w:val="71E6BAC6"/>
    <w:rsid w:val="7316C98E"/>
    <w:rsid w:val="73F54BE6"/>
    <w:rsid w:val="7485D17B"/>
    <w:rsid w:val="748881B9"/>
    <w:rsid w:val="74A096FE"/>
    <w:rsid w:val="74B55B57"/>
    <w:rsid w:val="74D1D51D"/>
    <w:rsid w:val="77888578"/>
    <w:rsid w:val="778EFC1A"/>
    <w:rsid w:val="782ACF2E"/>
    <w:rsid w:val="79655754"/>
    <w:rsid w:val="7A067B40"/>
    <w:rsid w:val="7B3FF81E"/>
    <w:rsid w:val="7BA7B5D4"/>
    <w:rsid w:val="7DB465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4:docId w14:val="389290AE"/>
  <w15:chartTrackingRefBased/>
  <w15:docId w15:val="{1FB95420-B287-49B8-9CFB-90B55A2C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table of figures" w:uiPriority="99"/>
    <w:lsdException w:name="footnote reference" w:uiPriority="99"/>
    <w:lsdException w:name="annotation reference" w:uiPriority="99"/>
    <w:lsdException w:name="Title" w:uiPriority="10"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32BA"/>
    <w:rPr>
      <w:sz w:val="24"/>
      <w:szCs w:val="24"/>
    </w:rPr>
  </w:style>
  <w:style w:type="paragraph" w:styleId="Heading1">
    <w:name w:val="heading 1"/>
    <w:link w:val="Heading1Char"/>
    <w:uiPriority w:val="9"/>
    <w:qFormat/>
    <w:rsid w:val="00330CEF"/>
    <w:pPr>
      <w:keepNext/>
      <w:numPr>
        <w:numId w:val="3"/>
      </w:numPr>
      <w:tabs>
        <w:tab w:val="center" w:pos="4680"/>
      </w:tabs>
      <w:spacing w:before="120" w:after="240"/>
      <w:outlineLvl w:val="0"/>
    </w:pPr>
    <w:rPr>
      <w:rFonts w:ascii="Times New Roman Bold" w:hAnsi="Times New Roman Bold"/>
      <w:b/>
      <w:iCs/>
      <w:caps/>
      <w:sz w:val="24"/>
      <w:szCs w:val="24"/>
    </w:rPr>
  </w:style>
  <w:style w:type="paragraph" w:styleId="Heading2">
    <w:name w:val="heading 2"/>
    <w:link w:val="Heading2Char"/>
    <w:uiPriority w:val="9"/>
    <w:qFormat/>
    <w:rsid w:val="00330CEF"/>
    <w:pPr>
      <w:keepNext/>
      <w:widowControl w:val="0"/>
      <w:numPr>
        <w:ilvl w:val="1"/>
        <w:numId w:val="3"/>
      </w:numPr>
      <w:autoSpaceDE w:val="0"/>
      <w:autoSpaceDN w:val="0"/>
      <w:adjustRightInd w:val="0"/>
      <w:spacing w:after="240"/>
      <w:ind w:left="1440"/>
      <w:outlineLvl w:val="1"/>
    </w:pPr>
    <w:rPr>
      <w:b/>
      <w:bCs/>
      <w:sz w:val="24"/>
      <w:szCs w:val="28"/>
    </w:rPr>
  </w:style>
  <w:style w:type="paragraph" w:styleId="Heading3">
    <w:name w:val="heading 3"/>
    <w:basedOn w:val="Normal"/>
    <w:next w:val="Normal"/>
    <w:link w:val="Heading3Char"/>
    <w:uiPriority w:val="9"/>
    <w:qFormat/>
    <w:rsid w:val="008F0F3C"/>
    <w:pPr>
      <w:keepNext/>
      <w:widowControl w:val="0"/>
      <w:numPr>
        <w:ilvl w:val="2"/>
        <w:numId w:val="3"/>
      </w:numPr>
      <w:autoSpaceDE w:val="0"/>
      <w:autoSpaceDN w:val="0"/>
      <w:adjustRightInd w:val="0"/>
      <w:spacing w:after="240"/>
      <w:outlineLvl w:val="2"/>
    </w:pPr>
    <w:rPr>
      <w:b/>
      <w:bCs/>
    </w:rPr>
  </w:style>
  <w:style w:type="paragraph" w:styleId="Heading4">
    <w:name w:val="heading 4"/>
    <w:basedOn w:val="Normal"/>
    <w:next w:val="Normal"/>
    <w:link w:val="Heading4Char"/>
    <w:uiPriority w:val="9"/>
    <w:qFormat/>
    <w:rsid w:val="008F0F3C"/>
    <w:pPr>
      <w:keepNext/>
      <w:widowControl w:val="0"/>
      <w:numPr>
        <w:ilvl w:val="3"/>
        <w:numId w:val="3"/>
      </w:numPr>
      <w:autoSpaceDE w:val="0"/>
      <w:autoSpaceDN w:val="0"/>
      <w:adjustRightInd w:val="0"/>
      <w:spacing w:after="240"/>
      <w:outlineLvl w:val="3"/>
    </w:pPr>
    <w:rPr>
      <w:i/>
      <w:iCs/>
    </w:rPr>
  </w:style>
  <w:style w:type="paragraph" w:styleId="Heading5">
    <w:name w:val="heading 5"/>
    <w:basedOn w:val="Normal"/>
    <w:next w:val="Normal"/>
    <w:uiPriority w:val="9"/>
    <w:qFormat/>
    <w:rsid w:val="008F0F3C"/>
    <w:pPr>
      <w:keepNext/>
      <w:widowControl w:val="0"/>
      <w:numPr>
        <w:ilvl w:val="4"/>
        <w:numId w:val="3"/>
      </w:numPr>
      <w:autoSpaceDE w:val="0"/>
      <w:autoSpaceDN w:val="0"/>
      <w:adjustRightInd w:val="0"/>
      <w:spacing w:after="240"/>
      <w:outlineLvl w:val="4"/>
    </w:pPr>
    <w:rPr>
      <w:bCs/>
      <w:u w:val="single"/>
    </w:rPr>
  </w:style>
  <w:style w:type="paragraph" w:styleId="Heading6">
    <w:name w:val="heading 6"/>
    <w:basedOn w:val="Normal"/>
    <w:next w:val="Normal"/>
    <w:uiPriority w:val="9"/>
    <w:qFormat/>
    <w:rsid w:val="005C0B4F"/>
    <w:pPr>
      <w:keepNext/>
      <w:spacing w:after="240"/>
      <w:ind w:left="720"/>
      <w:outlineLvl w:val="5"/>
    </w:pPr>
    <w:rPr>
      <w:bCs/>
      <w:i/>
      <w:szCs w:val="22"/>
    </w:rPr>
  </w:style>
  <w:style w:type="paragraph" w:styleId="Heading7">
    <w:name w:val="heading 7"/>
    <w:basedOn w:val="Normal"/>
    <w:next w:val="Normal"/>
    <w:link w:val="Heading7Char"/>
    <w:uiPriority w:val="9"/>
    <w:semiHidden/>
    <w:unhideWhenUsed/>
    <w:qFormat/>
    <w:rsid w:val="00B70705"/>
    <w:pPr>
      <w:keepNext/>
      <w:keepLines/>
      <w:spacing w:before="200" w:line="259" w:lineRule="auto"/>
      <w:ind w:left="1296" w:hanging="1296"/>
      <w:outlineLvl w:val="6"/>
    </w:pPr>
    <w:rPr>
      <w:rFonts w:asciiTheme="majorHAnsi" w:eastAsiaTheme="majorEastAsia" w:hAnsiTheme="majorHAnsi" w:cstheme="majorBidi"/>
      <w:i/>
      <w:iCs/>
      <w:color w:val="404040" w:themeColor="text1" w:themeTint="BF"/>
      <w:sz w:val="22"/>
      <w:szCs w:val="22"/>
      <w:lang w:eastAsia="ja-JP"/>
    </w:rPr>
  </w:style>
  <w:style w:type="paragraph" w:styleId="Heading8">
    <w:name w:val="heading 8"/>
    <w:basedOn w:val="Normal"/>
    <w:next w:val="Normal"/>
    <w:link w:val="Heading8Char"/>
    <w:uiPriority w:val="9"/>
    <w:semiHidden/>
    <w:unhideWhenUsed/>
    <w:qFormat/>
    <w:rsid w:val="00B70705"/>
    <w:pPr>
      <w:keepNext/>
      <w:keepLines/>
      <w:spacing w:before="200" w:line="259" w:lineRule="auto"/>
      <w:ind w:left="1440" w:hanging="1440"/>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B70705"/>
    <w:pPr>
      <w:keepNext/>
      <w:keepLines/>
      <w:spacing w:before="200" w:line="259" w:lineRule="auto"/>
      <w:ind w:left="1584" w:hanging="1584"/>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next w:val="Normal"/>
    <w:rsid w:val="00330CEF"/>
    <w:pPr>
      <w:numPr>
        <w:numId w:val="2"/>
      </w:numPr>
      <w:tabs>
        <w:tab w:val="clear" w:pos="720"/>
      </w:tabs>
      <w:spacing w:after="240"/>
      <w:ind w:left="720" w:hanging="360"/>
    </w:pPr>
  </w:style>
  <w:style w:type="character" w:customStyle="1" w:styleId="Heading2Char">
    <w:name w:val="Heading 2 Char"/>
    <w:link w:val="Heading2"/>
    <w:uiPriority w:val="9"/>
    <w:rsid w:val="00330CEF"/>
    <w:rPr>
      <w:b/>
      <w:bCs/>
      <w:sz w:val="24"/>
      <w:szCs w:val="28"/>
    </w:rPr>
  </w:style>
  <w:style w:type="character" w:customStyle="1" w:styleId="Heading3Char">
    <w:name w:val="Heading 3 Char"/>
    <w:link w:val="Heading3"/>
    <w:uiPriority w:val="9"/>
    <w:rsid w:val="008F0F3C"/>
    <w:rPr>
      <w:b/>
      <w:bCs/>
      <w:sz w:val="24"/>
      <w:szCs w:val="24"/>
    </w:rPr>
  </w:style>
  <w:style w:type="character" w:customStyle="1" w:styleId="Heading4Char">
    <w:name w:val="Heading 4 Char"/>
    <w:link w:val="Heading4"/>
    <w:uiPriority w:val="9"/>
    <w:rsid w:val="008F0F3C"/>
    <w:rPr>
      <w:i/>
      <w:iCs/>
      <w:sz w:val="24"/>
      <w:szCs w:val="24"/>
    </w:rPr>
  </w:style>
  <w:style w:type="character" w:styleId="CommentReference">
    <w:name w:val="annotation reference"/>
    <w:uiPriority w:val="99"/>
    <w:semiHidden/>
    <w:rsid w:val="00511775"/>
    <w:rPr>
      <w:sz w:val="16"/>
      <w:szCs w:val="16"/>
    </w:rPr>
  </w:style>
  <w:style w:type="paragraph" w:styleId="CommentText">
    <w:name w:val="annotation text"/>
    <w:basedOn w:val="Normal"/>
    <w:link w:val="CommentTextChar"/>
    <w:uiPriority w:val="99"/>
    <w:rsid w:val="00511775"/>
    <w:rPr>
      <w:sz w:val="20"/>
      <w:szCs w:val="20"/>
    </w:rPr>
  </w:style>
  <w:style w:type="character" w:customStyle="1" w:styleId="CommentTextChar">
    <w:name w:val="Comment Text Char"/>
    <w:link w:val="CommentText"/>
    <w:uiPriority w:val="99"/>
    <w:locked/>
    <w:rsid w:val="00B960B0"/>
    <w:rPr>
      <w:lang w:val="en-US" w:eastAsia="en-US" w:bidi="ar-SA"/>
    </w:rPr>
  </w:style>
  <w:style w:type="paragraph" w:styleId="CommentSubject">
    <w:name w:val="annotation subject"/>
    <w:basedOn w:val="CommentText"/>
    <w:next w:val="CommentText"/>
    <w:semiHidden/>
    <w:rsid w:val="00511775"/>
    <w:rPr>
      <w:b/>
      <w:bCs/>
    </w:rPr>
  </w:style>
  <w:style w:type="paragraph" w:styleId="BalloonText">
    <w:name w:val="Balloon Text"/>
    <w:basedOn w:val="Normal"/>
    <w:semiHidden/>
    <w:rsid w:val="00511775"/>
    <w:rPr>
      <w:rFonts w:ascii="Tahoma" w:hAnsi="Tahoma" w:cs="Tahoma"/>
      <w:sz w:val="16"/>
      <w:szCs w:val="16"/>
    </w:rPr>
  </w:style>
  <w:style w:type="paragraph" w:styleId="TOC1">
    <w:name w:val="toc 1"/>
    <w:basedOn w:val="Normal"/>
    <w:next w:val="Normal"/>
    <w:autoRedefine/>
    <w:uiPriority w:val="39"/>
    <w:rsid w:val="00A132BA"/>
    <w:pPr>
      <w:tabs>
        <w:tab w:val="left" w:pos="720"/>
        <w:tab w:val="right" w:leader="dot" w:pos="9346"/>
      </w:tabs>
      <w:spacing w:before="240"/>
      <w:ind w:left="720" w:right="720" w:hanging="720"/>
    </w:pPr>
    <w:rPr>
      <w:b/>
      <w:smallCaps/>
      <w:noProof/>
    </w:rPr>
  </w:style>
  <w:style w:type="paragraph" w:styleId="TOC2">
    <w:name w:val="toc 2"/>
    <w:basedOn w:val="Normal"/>
    <w:next w:val="Normal"/>
    <w:autoRedefine/>
    <w:uiPriority w:val="39"/>
    <w:rsid w:val="00702C34"/>
    <w:pPr>
      <w:tabs>
        <w:tab w:val="left" w:pos="720"/>
        <w:tab w:val="left" w:pos="1440"/>
        <w:tab w:val="right" w:leader="dot" w:pos="9346"/>
      </w:tabs>
      <w:spacing w:after="60"/>
      <w:ind w:left="1440" w:right="720" w:hanging="720"/>
    </w:pPr>
    <w:rPr>
      <w:szCs w:val="20"/>
    </w:rPr>
  </w:style>
  <w:style w:type="paragraph" w:styleId="TOC3">
    <w:name w:val="toc 3"/>
    <w:basedOn w:val="Normal"/>
    <w:next w:val="Normal"/>
    <w:autoRedefine/>
    <w:uiPriority w:val="39"/>
    <w:rsid w:val="00702C34"/>
    <w:pPr>
      <w:tabs>
        <w:tab w:val="left" w:pos="720"/>
        <w:tab w:val="right" w:leader="dot" w:pos="9346"/>
      </w:tabs>
      <w:spacing w:after="60"/>
      <w:ind w:left="2160" w:right="720" w:hanging="720"/>
    </w:pPr>
    <w:rPr>
      <w:noProof/>
      <w:szCs w:val="20"/>
    </w:rPr>
  </w:style>
  <w:style w:type="paragraph" w:styleId="Footer">
    <w:name w:val="footer"/>
    <w:basedOn w:val="Normal"/>
    <w:link w:val="FooterChar"/>
    <w:uiPriority w:val="99"/>
    <w:rsid w:val="001B5E5A"/>
    <w:pPr>
      <w:widowControl w:val="0"/>
      <w:pBdr>
        <w:top w:val="single" w:sz="4" w:space="1" w:color="auto"/>
      </w:pBdr>
      <w:tabs>
        <w:tab w:val="center" w:pos="4320"/>
        <w:tab w:val="right" w:pos="8640"/>
      </w:tabs>
      <w:autoSpaceDE w:val="0"/>
      <w:autoSpaceDN w:val="0"/>
      <w:adjustRightInd w:val="0"/>
    </w:pPr>
  </w:style>
  <w:style w:type="character" w:styleId="Hyperlink">
    <w:name w:val="Hyperlink"/>
    <w:uiPriority w:val="99"/>
    <w:rsid w:val="0004725B"/>
    <w:rPr>
      <w:color w:val="auto"/>
      <w:u w:val="none"/>
    </w:rPr>
  </w:style>
  <w:style w:type="paragraph" w:styleId="ListBullet">
    <w:name w:val="List Bullet"/>
    <w:rsid w:val="00330CEF"/>
    <w:pPr>
      <w:numPr>
        <w:numId w:val="1"/>
      </w:numPr>
      <w:spacing w:after="120"/>
    </w:pPr>
    <w:rPr>
      <w:sz w:val="24"/>
    </w:rPr>
  </w:style>
  <w:style w:type="paragraph" w:styleId="Header">
    <w:name w:val="header"/>
    <w:basedOn w:val="Normal"/>
    <w:rsid w:val="001B5E5A"/>
    <w:pPr>
      <w:pBdr>
        <w:bottom w:val="single" w:sz="4" w:space="1" w:color="auto"/>
      </w:pBdr>
      <w:tabs>
        <w:tab w:val="center" w:pos="4320"/>
        <w:tab w:val="right" w:pos="8640"/>
      </w:tabs>
    </w:pPr>
  </w:style>
  <w:style w:type="table" w:styleId="TableGrid">
    <w:name w:val="Table Grid"/>
    <w:basedOn w:val="TableNormal"/>
    <w:rsid w:val="00361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330CEF"/>
    <w:pPr>
      <w:tabs>
        <w:tab w:val="left" w:pos="720"/>
      </w:tabs>
      <w:spacing w:after="240"/>
      <w:ind w:firstLine="720"/>
    </w:pPr>
    <w:rPr>
      <w:sz w:val="24"/>
    </w:rPr>
  </w:style>
  <w:style w:type="character" w:styleId="PageNumber">
    <w:name w:val="page number"/>
    <w:basedOn w:val="DefaultParagraphFont"/>
    <w:semiHidden/>
    <w:rsid w:val="008F0FDE"/>
  </w:style>
  <w:style w:type="paragraph" w:styleId="TableofFigures">
    <w:name w:val="table of figures"/>
    <w:basedOn w:val="Normal"/>
    <w:next w:val="Normal"/>
    <w:uiPriority w:val="99"/>
    <w:rsid w:val="00F03DB3"/>
    <w:pPr>
      <w:tabs>
        <w:tab w:val="left" w:pos="720"/>
        <w:tab w:val="right" w:leader="dot" w:pos="9360"/>
      </w:tabs>
      <w:spacing w:after="240"/>
      <w:ind w:left="720" w:right="720" w:hanging="720"/>
    </w:pPr>
    <w:rPr>
      <w:szCs w:val="20"/>
    </w:rPr>
  </w:style>
  <w:style w:type="paragraph" w:customStyle="1" w:styleId="TableHeading">
    <w:name w:val="Table Heading"/>
    <w:basedOn w:val="Normal"/>
    <w:rsid w:val="00B960B0"/>
    <w:pPr>
      <w:autoSpaceDE w:val="0"/>
      <w:autoSpaceDN w:val="0"/>
      <w:adjustRightInd w:val="0"/>
      <w:jc w:val="center"/>
    </w:pPr>
    <w:rPr>
      <w:b/>
    </w:rPr>
  </w:style>
  <w:style w:type="paragraph" w:styleId="FootnoteText">
    <w:name w:val="footnote text"/>
    <w:basedOn w:val="Normal"/>
    <w:semiHidden/>
    <w:rsid w:val="005752EA"/>
    <w:pPr>
      <w:widowControl w:val="0"/>
      <w:autoSpaceDE w:val="0"/>
      <w:autoSpaceDN w:val="0"/>
      <w:adjustRightInd w:val="0"/>
      <w:spacing w:after="120"/>
    </w:pPr>
    <w:rPr>
      <w:sz w:val="20"/>
      <w:szCs w:val="20"/>
    </w:rPr>
  </w:style>
  <w:style w:type="character" w:styleId="FootnoteReference">
    <w:name w:val="footnote reference"/>
    <w:uiPriority w:val="99"/>
    <w:semiHidden/>
    <w:rsid w:val="00F322D0"/>
    <w:rPr>
      <w:vertAlign w:val="superscript"/>
    </w:rPr>
  </w:style>
  <w:style w:type="paragraph" w:styleId="NormalIndent">
    <w:name w:val="Normal Indent"/>
    <w:basedOn w:val="Normal"/>
    <w:rsid w:val="005C0B4F"/>
    <w:pPr>
      <w:spacing w:after="240"/>
      <w:ind w:left="720"/>
    </w:pPr>
  </w:style>
  <w:style w:type="paragraph" w:styleId="Title">
    <w:name w:val="Title"/>
    <w:link w:val="TitleChar"/>
    <w:uiPriority w:val="10"/>
    <w:qFormat/>
    <w:rsid w:val="00822CD2"/>
    <w:pPr>
      <w:tabs>
        <w:tab w:val="center" w:pos="4680"/>
      </w:tabs>
      <w:spacing w:after="240"/>
    </w:pPr>
    <w:rPr>
      <w:b/>
      <w:bCs/>
      <w:sz w:val="28"/>
      <w:szCs w:val="24"/>
    </w:rPr>
  </w:style>
  <w:style w:type="character" w:styleId="FollowedHyperlink">
    <w:name w:val="FollowedHyperlink"/>
    <w:rsid w:val="00973DBC"/>
    <w:rPr>
      <w:color w:val="800080"/>
      <w:u w:val="single"/>
    </w:rPr>
  </w:style>
  <w:style w:type="paragraph" w:customStyle="1" w:styleId="RNBodyText">
    <w:name w:val="RN_Body Text"/>
    <w:qFormat/>
    <w:rsid w:val="00F3354A"/>
    <w:pPr>
      <w:spacing w:after="240"/>
      <w:ind w:firstLine="720"/>
    </w:pPr>
    <w:rPr>
      <w:sz w:val="24"/>
    </w:rPr>
  </w:style>
  <w:style w:type="paragraph" w:customStyle="1" w:styleId="RNTableHeading">
    <w:name w:val="RN_Table Heading"/>
    <w:next w:val="Normal"/>
    <w:link w:val="RNTableHeadingChar"/>
    <w:uiPriority w:val="99"/>
    <w:qFormat/>
    <w:rsid w:val="006C04E3"/>
    <w:pPr>
      <w:keepNext/>
      <w:spacing w:before="80" w:after="80"/>
      <w:jc w:val="center"/>
    </w:pPr>
    <w:rPr>
      <w:rFonts w:eastAsia="Calibri"/>
      <w:b/>
      <w:sz w:val="24"/>
    </w:rPr>
  </w:style>
  <w:style w:type="character" w:customStyle="1" w:styleId="RNTableHeadingChar">
    <w:name w:val="RN_Table Heading Char"/>
    <w:link w:val="RNTableHeading"/>
    <w:uiPriority w:val="99"/>
    <w:rsid w:val="006C04E3"/>
    <w:rPr>
      <w:rFonts w:eastAsia="Calibri"/>
      <w:b/>
      <w:sz w:val="24"/>
    </w:rPr>
  </w:style>
  <w:style w:type="character" w:customStyle="1" w:styleId="FooterChar">
    <w:name w:val="Footer Char"/>
    <w:link w:val="Footer"/>
    <w:uiPriority w:val="99"/>
    <w:rsid w:val="00914C13"/>
    <w:rPr>
      <w:sz w:val="24"/>
      <w:szCs w:val="24"/>
    </w:rPr>
  </w:style>
  <w:style w:type="character" w:styleId="Emphasis">
    <w:name w:val="Emphasis"/>
    <w:uiPriority w:val="20"/>
    <w:qFormat/>
    <w:rsid w:val="008727E3"/>
    <w:rPr>
      <w:i/>
      <w:iCs/>
    </w:rPr>
  </w:style>
  <w:style w:type="character" w:customStyle="1" w:styleId="ptext-14">
    <w:name w:val="ptext-14"/>
    <w:rsid w:val="008727E3"/>
  </w:style>
  <w:style w:type="paragraph" w:styleId="ListParagraph">
    <w:name w:val="List Paragraph"/>
    <w:basedOn w:val="Normal"/>
    <w:uiPriority w:val="34"/>
    <w:qFormat/>
    <w:rsid w:val="00847287"/>
    <w:pPr>
      <w:spacing w:after="160" w:line="259" w:lineRule="auto"/>
      <w:ind w:left="720"/>
      <w:contextualSpacing/>
    </w:pPr>
    <w:rPr>
      <w:rFonts w:asciiTheme="minorHAnsi" w:eastAsiaTheme="minorEastAsia" w:hAnsiTheme="minorHAnsi" w:cstheme="minorBidi"/>
      <w:sz w:val="22"/>
      <w:szCs w:val="22"/>
      <w:lang w:eastAsia="ja-JP"/>
    </w:rPr>
  </w:style>
  <w:style w:type="paragraph" w:customStyle="1" w:styleId="ListBulletLast">
    <w:name w:val="List Bullet_Last"/>
    <w:basedOn w:val="ListBullet"/>
    <w:qFormat/>
    <w:rsid w:val="00330CEF"/>
    <w:pPr>
      <w:spacing w:after="240"/>
    </w:pPr>
  </w:style>
  <w:style w:type="character" w:customStyle="1" w:styleId="BodyTextChar">
    <w:name w:val="Body Text Char"/>
    <w:basedOn w:val="DefaultParagraphFont"/>
    <w:link w:val="BodyText"/>
    <w:rsid w:val="00330CEF"/>
    <w:rPr>
      <w:sz w:val="24"/>
    </w:rPr>
  </w:style>
  <w:style w:type="paragraph" w:customStyle="1" w:styleId="TableTitle">
    <w:name w:val="Table Title"/>
    <w:qFormat/>
    <w:rsid w:val="00330CEF"/>
    <w:pPr>
      <w:keepNext/>
      <w:spacing w:before="120" w:after="120"/>
      <w:jc w:val="center"/>
    </w:pPr>
    <w:rPr>
      <w:b/>
      <w:sz w:val="24"/>
      <w:szCs w:val="24"/>
    </w:rPr>
  </w:style>
  <w:style w:type="paragraph" w:customStyle="1" w:styleId="ListBulletSingle">
    <w:name w:val="List Bullet_Single"/>
    <w:basedOn w:val="ListBullet"/>
    <w:qFormat/>
    <w:rsid w:val="0075558B"/>
    <w:pPr>
      <w:spacing w:after="60"/>
    </w:pPr>
  </w:style>
  <w:style w:type="paragraph" w:customStyle="1" w:styleId="TableNotes">
    <w:name w:val="Table Notes"/>
    <w:qFormat/>
    <w:rsid w:val="00330CEF"/>
    <w:pPr>
      <w:autoSpaceDE w:val="0"/>
      <w:autoSpaceDN w:val="0"/>
      <w:adjustRightInd w:val="0"/>
      <w:spacing w:before="40"/>
    </w:pPr>
  </w:style>
  <w:style w:type="paragraph" w:styleId="Caption">
    <w:name w:val="caption"/>
    <w:basedOn w:val="Normal"/>
    <w:next w:val="Normal"/>
    <w:unhideWhenUsed/>
    <w:qFormat/>
    <w:rsid w:val="007D7E9E"/>
    <w:pPr>
      <w:spacing w:after="200"/>
      <w:jc w:val="center"/>
    </w:pPr>
    <w:rPr>
      <w:b/>
      <w:iCs/>
      <w:szCs w:val="18"/>
    </w:rPr>
  </w:style>
  <w:style w:type="paragraph" w:customStyle="1" w:styleId="Heading3nonumber">
    <w:name w:val="Heading 3_no number"/>
    <w:qFormat/>
    <w:rsid w:val="00330CEF"/>
    <w:pPr>
      <w:keepNext/>
      <w:spacing w:after="240"/>
      <w:ind w:firstLine="720"/>
    </w:pPr>
    <w:rPr>
      <w:b/>
      <w:iCs/>
      <w:sz w:val="24"/>
      <w:szCs w:val="24"/>
      <w:u w:val="single"/>
    </w:rPr>
  </w:style>
  <w:style w:type="character" w:customStyle="1" w:styleId="Heading7Char">
    <w:name w:val="Heading 7 Char"/>
    <w:basedOn w:val="DefaultParagraphFont"/>
    <w:link w:val="Heading7"/>
    <w:uiPriority w:val="9"/>
    <w:semiHidden/>
    <w:rsid w:val="00B70705"/>
    <w:rPr>
      <w:rFonts w:asciiTheme="majorHAnsi" w:eastAsiaTheme="majorEastAsia" w:hAnsiTheme="majorHAnsi" w:cstheme="majorBidi"/>
      <w:i/>
      <w:iCs/>
      <w:color w:val="404040" w:themeColor="text1" w:themeTint="BF"/>
      <w:sz w:val="22"/>
      <w:szCs w:val="22"/>
      <w:lang w:eastAsia="ja-JP"/>
    </w:rPr>
  </w:style>
  <w:style w:type="character" w:customStyle="1" w:styleId="Heading8Char">
    <w:name w:val="Heading 8 Char"/>
    <w:basedOn w:val="DefaultParagraphFont"/>
    <w:link w:val="Heading8"/>
    <w:uiPriority w:val="9"/>
    <w:semiHidden/>
    <w:rsid w:val="00B70705"/>
    <w:rPr>
      <w:rFonts w:asciiTheme="majorHAnsi" w:eastAsiaTheme="majorEastAsia" w:hAnsiTheme="majorHAnsi" w:cstheme="majorBidi"/>
      <w:color w:val="404040" w:themeColor="text1" w:themeTint="BF"/>
      <w:lang w:eastAsia="ja-JP"/>
    </w:rPr>
  </w:style>
  <w:style w:type="character" w:customStyle="1" w:styleId="Heading9Char">
    <w:name w:val="Heading 9 Char"/>
    <w:basedOn w:val="DefaultParagraphFont"/>
    <w:link w:val="Heading9"/>
    <w:uiPriority w:val="9"/>
    <w:semiHidden/>
    <w:rsid w:val="00B70705"/>
    <w:rPr>
      <w:rFonts w:asciiTheme="majorHAnsi" w:eastAsiaTheme="majorEastAsia" w:hAnsiTheme="majorHAnsi" w:cstheme="majorBidi"/>
      <w:i/>
      <w:iCs/>
      <w:color w:val="404040" w:themeColor="text1" w:themeTint="BF"/>
      <w:lang w:eastAsia="ja-JP"/>
    </w:rPr>
  </w:style>
  <w:style w:type="character" w:customStyle="1" w:styleId="TitleChar">
    <w:name w:val="Title Char"/>
    <w:basedOn w:val="DefaultParagraphFont"/>
    <w:link w:val="Title"/>
    <w:uiPriority w:val="10"/>
    <w:rsid w:val="00822CD2"/>
    <w:rPr>
      <w:b/>
      <w:bCs/>
      <w:sz w:val="28"/>
      <w:szCs w:val="24"/>
    </w:rPr>
  </w:style>
  <w:style w:type="character" w:customStyle="1" w:styleId="Heading1Char">
    <w:name w:val="Heading 1 Char"/>
    <w:basedOn w:val="DefaultParagraphFont"/>
    <w:link w:val="Heading1"/>
    <w:uiPriority w:val="9"/>
    <w:rsid w:val="00330CEF"/>
    <w:rPr>
      <w:rFonts w:ascii="Times New Roman Bold" w:hAnsi="Times New Roman Bold"/>
      <w:b/>
      <w:iCs/>
      <w:caps/>
      <w:sz w:val="24"/>
      <w:szCs w:val="24"/>
    </w:rPr>
  </w:style>
  <w:style w:type="paragraph" w:styleId="ListBullet2">
    <w:name w:val="List Bullet 2"/>
    <w:basedOn w:val="Normal"/>
    <w:rsid w:val="00A132BA"/>
    <w:pPr>
      <w:numPr>
        <w:numId w:val="4"/>
      </w:numPr>
      <w:spacing w:after="120"/>
      <w:ind w:left="1800"/>
    </w:pPr>
  </w:style>
  <w:style w:type="paragraph" w:styleId="Revision">
    <w:name w:val="Revision"/>
    <w:hidden/>
    <w:uiPriority w:val="99"/>
    <w:semiHidden/>
    <w:rsid w:val="009F2C06"/>
    <w:rPr>
      <w:sz w:val="24"/>
      <w:szCs w:val="24"/>
    </w:rPr>
  </w:style>
  <w:style w:type="character" w:styleId="UnresolvedMention">
    <w:name w:val="Unresolved Mention"/>
    <w:basedOn w:val="DefaultParagraphFont"/>
    <w:uiPriority w:val="99"/>
    <w:semiHidden/>
    <w:unhideWhenUsed/>
    <w:rsid w:val="00F938E2"/>
    <w:rPr>
      <w:color w:val="605E5C"/>
      <w:shd w:val="clear" w:color="auto" w:fill="E1DFDD"/>
    </w:rPr>
  </w:style>
  <w:style w:type="paragraph" w:customStyle="1" w:styleId="Default">
    <w:name w:val="Default"/>
    <w:rsid w:val="008838B3"/>
    <w:pPr>
      <w:autoSpaceDE w:val="0"/>
      <w:autoSpaceDN w:val="0"/>
      <w:adjustRightInd w:val="0"/>
    </w:pPr>
    <w:rPr>
      <w:color w:val="000000"/>
      <w:sz w:val="24"/>
      <w:szCs w:val="24"/>
    </w:rPr>
  </w:style>
  <w:style w:type="character" w:customStyle="1" w:styleId="normaltextrun">
    <w:name w:val="normaltextrun"/>
    <w:basedOn w:val="DefaultParagraphFont"/>
    <w:rsid w:val="00E41244"/>
  </w:style>
  <w:style w:type="paragraph" w:customStyle="1" w:styleId="paragraph">
    <w:name w:val="paragraph"/>
    <w:basedOn w:val="Normal"/>
    <w:rsid w:val="007A56E2"/>
    <w:pPr>
      <w:spacing w:before="100" w:beforeAutospacing="1" w:after="100" w:afterAutospacing="1"/>
    </w:pPr>
  </w:style>
  <w:style w:type="character" w:customStyle="1" w:styleId="eop">
    <w:name w:val="eop"/>
    <w:basedOn w:val="DefaultParagraphFont"/>
    <w:rsid w:val="007A56E2"/>
  </w:style>
  <w:style w:type="paragraph" w:styleId="NormalWeb">
    <w:name w:val="Normal (Web)"/>
    <w:basedOn w:val="Normal"/>
    <w:uiPriority w:val="99"/>
    <w:unhideWhenUsed/>
    <w:rsid w:val="00F8462E"/>
    <w:pPr>
      <w:spacing w:before="100" w:beforeAutospacing="1" w:after="100" w:afterAutospacing="1"/>
    </w:pPr>
  </w:style>
  <w:style w:type="character" w:customStyle="1" w:styleId="cf01">
    <w:name w:val="cf01"/>
    <w:basedOn w:val="DefaultParagraphFont"/>
    <w:rsid w:val="00F8462E"/>
    <w:rPr>
      <w:rFonts w:ascii="Segoe UI" w:hAnsi="Segoe UI" w:cs="Segoe UI" w:hint="default"/>
      <w:sz w:val="18"/>
      <w:szCs w:val="18"/>
    </w:rPr>
  </w:style>
  <w:style w:type="character" w:customStyle="1" w:styleId="spellingerror">
    <w:name w:val="spellingerror"/>
    <w:basedOn w:val="DefaultParagraphFont"/>
    <w:rsid w:val="00FB1233"/>
  </w:style>
  <w:style w:type="character" w:customStyle="1" w:styleId="tabchar">
    <w:name w:val="tabchar"/>
    <w:basedOn w:val="DefaultParagraphFont"/>
    <w:rsid w:val="00FB1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38600">
      <w:bodyDiv w:val="1"/>
      <w:marLeft w:val="0"/>
      <w:marRight w:val="0"/>
      <w:marTop w:val="0"/>
      <w:marBottom w:val="0"/>
      <w:divBdr>
        <w:top w:val="none" w:sz="0" w:space="0" w:color="auto"/>
        <w:left w:val="none" w:sz="0" w:space="0" w:color="auto"/>
        <w:bottom w:val="none" w:sz="0" w:space="0" w:color="auto"/>
        <w:right w:val="none" w:sz="0" w:space="0" w:color="auto"/>
      </w:divBdr>
    </w:div>
    <w:div w:id="86318198">
      <w:bodyDiv w:val="1"/>
      <w:marLeft w:val="0"/>
      <w:marRight w:val="0"/>
      <w:marTop w:val="0"/>
      <w:marBottom w:val="0"/>
      <w:divBdr>
        <w:top w:val="none" w:sz="0" w:space="0" w:color="auto"/>
        <w:left w:val="none" w:sz="0" w:space="0" w:color="auto"/>
        <w:bottom w:val="none" w:sz="0" w:space="0" w:color="auto"/>
        <w:right w:val="none" w:sz="0" w:space="0" w:color="auto"/>
      </w:divBdr>
    </w:div>
    <w:div w:id="187135854">
      <w:bodyDiv w:val="1"/>
      <w:marLeft w:val="0"/>
      <w:marRight w:val="0"/>
      <w:marTop w:val="0"/>
      <w:marBottom w:val="0"/>
      <w:divBdr>
        <w:top w:val="none" w:sz="0" w:space="0" w:color="auto"/>
        <w:left w:val="none" w:sz="0" w:space="0" w:color="auto"/>
        <w:bottom w:val="none" w:sz="0" w:space="0" w:color="auto"/>
        <w:right w:val="none" w:sz="0" w:space="0" w:color="auto"/>
      </w:divBdr>
    </w:div>
    <w:div w:id="225847339">
      <w:bodyDiv w:val="1"/>
      <w:marLeft w:val="0"/>
      <w:marRight w:val="0"/>
      <w:marTop w:val="0"/>
      <w:marBottom w:val="0"/>
      <w:divBdr>
        <w:top w:val="none" w:sz="0" w:space="0" w:color="auto"/>
        <w:left w:val="none" w:sz="0" w:space="0" w:color="auto"/>
        <w:bottom w:val="none" w:sz="0" w:space="0" w:color="auto"/>
        <w:right w:val="none" w:sz="0" w:space="0" w:color="auto"/>
      </w:divBdr>
    </w:div>
    <w:div w:id="301161742">
      <w:bodyDiv w:val="1"/>
      <w:marLeft w:val="0"/>
      <w:marRight w:val="0"/>
      <w:marTop w:val="0"/>
      <w:marBottom w:val="0"/>
      <w:divBdr>
        <w:top w:val="none" w:sz="0" w:space="0" w:color="auto"/>
        <w:left w:val="none" w:sz="0" w:space="0" w:color="auto"/>
        <w:bottom w:val="none" w:sz="0" w:space="0" w:color="auto"/>
        <w:right w:val="none" w:sz="0" w:space="0" w:color="auto"/>
      </w:divBdr>
    </w:div>
    <w:div w:id="323434714">
      <w:bodyDiv w:val="1"/>
      <w:marLeft w:val="0"/>
      <w:marRight w:val="0"/>
      <w:marTop w:val="0"/>
      <w:marBottom w:val="0"/>
      <w:divBdr>
        <w:top w:val="none" w:sz="0" w:space="0" w:color="auto"/>
        <w:left w:val="none" w:sz="0" w:space="0" w:color="auto"/>
        <w:bottom w:val="none" w:sz="0" w:space="0" w:color="auto"/>
        <w:right w:val="none" w:sz="0" w:space="0" w:color="auto"/>
      </w:divBdr>
    </w:div>
    <w:div w:id="347146973">
      <w:bodyDiv w:val="1"/>
      <w:marLeft w:val="0"/>
      <w:marRight w:val="0"/>
      <w:marTop w:val="0"/>
      <w:marBottom w:val="0"/>
      <w:divBdr>
        <w:top w:val="none" w:sz="0" w:space="0" w:color="auto"/>
        <w:left w:val="none" w:sz="0" w:space="0" w:color="auto"/>
        <w:bottom w:val="none" w:sz="0" w:space="0" w:color="auto"/>
        <w:right w:val="none" w:sz="0" w:space="0" w:color="auto"/>
      </w:divBdr>
    </w:div>
    <w:div w:id="492572196">
      <w:bodyDiv w:val="1"/>
      <w:marLeft w:val="0"/>
      <w:marRight w:val="0"/>
      <w:marTop w:val="0"/>
      <w:marBottom w:val="0"/>
      <w:divBdr>
        <w:top w:val="none" w:sz="0" w:space="0" w:color="auto"/>
        <w:left w:val="none" w:sz="0" w:space="0" w:color="auto"/>
        <w:bottom w:val="none" w:sz="0" w:space="0" w:color="auto"/>
        <w:right w:val="none" w:sz="0" w:space="0" w:color="auto"/>
      </w:divBdr>
    </w:div>
    <w:div w:id="509107036">
      <w:bodyDiv w:val="1"/>
      <w:marLeft w:val="0"/>
      <w:marRight w:val="0"/>
      <w:marTop w:val="0"/>
      <w:marBottom w:val="0"/>
      <w:divBdr>
        <w:top w:val="none" w:sz="0" w:space="0" w:color="auto"/>
        <w:left w:val="none" w:sz="0" w:space="0" w:color="auto"/>
        <w:bottom w:val="none" w:sz="0" w:space="0" w:color="auto"/>
        <w:right w:val="none" w:sz="0" w:space="0" w:color="auto"/>
      </w:divBdr>
    </w:div>
    <w:div w:id="536115997">
      <w:bodyDiv w:val="1"/>
      <w:marLeft w:val="0"/>
      <w:marRight w:val="0"/>
      <w:marTop w:val="0"/>
      <w:marBottom w:val="0"/>
      <w:divBdr>
        <w:top w:val="none" w:sz="0" w:space="0" w:color="auto"/>
        <w:left w:val="none" w:sz="0" w:space="0" w:color="auto"/>
        <w:bottom w:val="none" w:sz="0" w:space="0" w:color="auto"/>
        <w:right w:val="none" w:sz="0" w:space="0" w:color="auto"/>
      </w:divBdr>
    </w:div>
    <w:div w:id="573662854">
      <w:bodyDiv w:val="1"/>
      <w:marLeft w:val="0"/>
      <w:marRight w:val="0"/>
      <w:marTop w:val="0"/>
      <w:marBottom w:val="0"/>
      <w:divBdr>
        <w:top w:val="none" w:sz="0" w:space="0" w:color="auto"/>
        <w:left w:val="none" w:sz="0" w:space="0" w:color="auto"/>
        <w:bottom w:val="none" w:sz="0" w:space="0" w:color="auto"/>
        <w:right w:val="none" w:sz="0" w:space="0" w:color="auto"/>
      </w:divBdr>
    </w:div>
    <w:div w:id="698897960">
      <w:bodyDiv w:val="1"/>
      <w:marLeft w:val="0"/>
      <w:marRight w:val="0"/>
      <w:marTop w:val="0"/>
      <w:marBottom w:val="0"/>
      <w:divBdr>
        <w:top w:val="none" w:sz="0" w:space="0" w:color="auto"/>
        <w:left w:val="none" w:sz="0" w:space="0" w:color="auto"/>
        <w:bottom w:val="none" w:sz="0" w:space="0" w:color="auto"/>
        <w:right w:val="none" w:sz="0" w:space="0" w:color="auto"/>
      </w:divBdr>
    </w:div>
    <w:div w:id="788741773">
      <w:bodyDiv w:val="1"/>
      <w:marLeft w:val="0"/>
      <w:marRight w:val="0"/>
      <w:marTop w:val="0"/>
      <w:marBottom w:val="0"/>
      <w:divBdr>
        <w:top w:val="none" w:sz="0" w:space="0" w:color="auto"/>
        <w:left w:val="none" w:sz="0" w:space="0" w:color="auto"/>
        <w:bottom w:val="none" w:sz="0" w:space="0" w:color="auto"/>
        <w:right w:val="none" w:sz="0" w:space="0" w:color="auto"/>
      </w:divBdr>
    </w:div>
    <w:div w:id="851988000">
      <w:bodyDiv w:val="1"/>
      <w:marLeft w:val="0"/>
      <w:marRight w:val="0"/>
      <w:marTop w:val="0"/>
      <w:marBottom w:val="0"/>
      <w:divBdr>
        <w:top w:val="none" w:sz="0" w:space="0" w:color="auto"/>
        <w:left w:val="none" w:sz="0" w:space="0" w:color="auto"/>
        <w:bottom w:val="none" w:sz="0" w:space="0" w:color="auto"/>
        <w:right w:val="none" w:sz="0" w:space="0" w:color="auto"/>
      </w:divBdr>
    </w:div>
    <w:div w:id="866989137">
      <w:bodyDiv w:val="1"/>
      <w:marLeft w:val="0"/>
      <w:marRight w:val="0"/>
      <w:marTop w:val="0"/>
      <w:marBottom w:val="0"/>
      <w:divBdr>
        <w:top w:val="none" w:sz="0" w:space="0" w:color="auto"/>
        <w:left w:val="none" w:sz="0" w:space="0" w:color="auto"/>
        <w:bottom w:val="none" w:sz="0" w:space="0" w:color="auto"/>
        <w:right w:val="none" w:sz="0" w:space="0" w:color="auto"/>
      </w:divBdr>
    </w:div>
    <w:div w:id="904997908">
      <w:bodyDiv w:val="1"/>
      <w:marLeft w:val="0"/>
      <w:marRight w:val="0"/>
      <w:marTop w:val="0"/>
      <w:marBottom w:val="0"/>
      <w:divBdr>
        <w:top w:val="none" w:sz="0" w:space="0" w:color="auto"/>
        <w:left w:val="none" w:sz="0" w:space="0" w:color="auto"/>
        <w:bottom w:val="none" w:sz="0" w:space="0" w:color="auto"/>
        <w:right w:val="none" w:sz="0" w:space="0" w:color="auto"/>
      </w:divBdr>
    </w:div>
    <w:div w:id="925000787">
      <w:bodyDiv w:val="1"/>
      <w:marLeft w:val="0"/>
      <w:marRight w:val="0"/>
      <w:marTop w:val="0"/>
      <w:marBottom w:val="0"/>
      <w:divBdr>
        <w:top w:val="none" w:sz="0" w:space="0" w:color="auto"/>
        <w:left w:val="none" w:sz="0" w:space="0" w:color="auto"/>
        <w:bottom w:val="none" w:sz="0" w:space="0" w:color="auto"/>
        <w:right w:val="none" w:sz="0" w:space="0" w:color="auto"/>
      </w:divBdr>
    </w:div>
    <w:div w:id="964117471">
      <w:bodyDiv w:val="1"/>
      <w:marLeft w:val="0"/>
      <w:marRight w:val="0"/>
      <w:marTop w:val="0"/>
      <w:marBottom w:val="0"/>
      <w:divBdr>
        <w:top w:val="none" w:sz="0" w:space="0" w:color="auto"/>
        <w:left w:val="none" w:sz="0" w:space="0" w:color="auto"/>
        <w:bottom w:val="none" w:sz="0" w:space="0" w:color="auto"/>
        <w:right w:val="none" w:sz="0" w:space="0" w:color="auto"/>
      </w:divBdr>
    </w:div>
    <w:div w:id="1186678206">
      <w:bodyDiv w:val="1"/>
      <w:marLeft w:val="0"/>
      <w:marRight w:val="0"/>
      <w:marTop w:val="0"/>
      <w:marBottom w:val="0"/>
      <w:divBdr>
        <w:top w:val="none" w:sz="0" w:space="0" w:color="auto"/>
        <w:left w:val="none" w:sz="0" w:space="0" w:color="auto"/>
        <w:bottom w:val="none" w:sz="0" w:space="0" w:color="auto"/>
        <w:right w:val="none" w:sz="0" w:space="0" w:color="auto"/>
      </w:divBdr>
    </w:div>
    <w:div w:id="1205365149">
      <w:bodyDiv w:val="1"/>
      <w:marLeft w:val="0"/>
      <w:marRight w:val="0"/>
      <w:marTop w:val="0"/>
      <w:marBottom w:val="0"/>
      <w:divBdr>
        <w:top w:val="none" w:sz="0" w:space="0" w:color="auto"/>
        <w:left w:val="none" w:sz="0" w:space="0" w:color="auto"/>
        <w:bottom w:val="none" w:sz="0" w:space="0" w:color="auto"/>
        <w:right w:val="none" w:sz="0" w:space="0" w:color="auto"/>
      </w:divBdr>
    </w:div>
    <w:div w:id="1208646248">
      <w:bodyDiv w:val="1"/>
      <w:marLeft w:val="0"/>
      <w:marRight w:val="0"/>
      <w:marTop w:val="0"/>
      <w:marBottom w:val="0"/>
      <w:divBdr>
        <w:top w:val="none" w:sz="0" w:space="0" w:color="auto"/>
        <w:left w:val="none" w:sz="0" w:space="0" w:color="auto"/>
        <w:bottom w:val="none" w:sz="0" w:space="0" w:color="auto"/>
        <w:right w:val="none" w:sz="0" w:space="0" w:color="auto"/>
      </w:divBdr>
    </w:div>
    <w:div w:id="1209957334">
      <w:bodyDiv w:val="1"/>
      <w:marLeft w:val="0"/>
      <w:marRight w:val="0"/>
      <w:marTop w:val="0"/>
      <w:marBottom w:val="0"/>
      <w:divBdr>
        <w:top w:val="none" w:sz="0" w:space="0" w:color="auto"/>
        <w:left w:val="none" w:sz="0" w:space="0" w:color="auto"/>
        <w:bottom w:val="none" w:sz="0" w:space="0" w:color="auto"/>
        <w:right w:val="none" w:sz="0" w:space="0" w:color="auto"/>
      </w:divBdr>
    </w:div>
    <w:div w:id="1259828127">
      <w:bodyDiv w:val="1"/>
      <w:marLeft w:val="0"/>
      <w:marRight w:val="0"/>
      <w:marTop w:val="0"/>
      <w:marBottom w:val="0"/>
      <w:divBdr>
        <w:top w:val="none" w:sz="0" w:space="0" w:color="auto"/>
        <w:left w:val="none" w:sz="0" w:space="0" w:color="auto"/>
        <w:bottom w:val="none" w:sz="0" w:space="0" w:color="auto"/>
        <w:right w:val="none" w:sz="0" w:space="0" w:color="auto"/>
      </w:divBdr>
    </w:div>
    <w:div w:id="1286690445">
      <w:bodyDiv w:val="1"/>
      <w:marLeft w:val="0"/>
      <w:marRight w:val="0"/>
      <w:marTop w:val="0"/>
      <w:marBottom w:val="0"/>
      <w:divBdr>
        <w:top w:val="none" w:sz="0" w:space="0" w:color="auto"/>
        <w:left w:val="none" w:sz="0" w:space="0" w:color="auto"/>
        <w:bottom w:val="none" w:sz="0" w:space="0" w:color="auto"/>
        <w:right w:val="none" w:sz="0" w:space="0" w:color="auto"/>
      </w:divBdr>
    </w:div>
    <w:div w:id="1306348174">
      <w:bodyDiv w:val="1"/>
      <w:marLeft w:val="0"/>
      <w:marRight w:val="0"/>
      <w:marTop w:val="0"/>
      <w:marBottom w:val="0"/>
      <w:divBdr>
        <w:top w:val="none" w:sz="0" w:space="0" w:color="auto"/>
        <w:left w:val="none" w:sz="0" w:space="0" w:color="auto"/>
        <w:bottom w:val="none" w:sz="0" w:space="0" w:color="auto"/>
        <w:right w:val="none" w:sz="0" w:space="0" w:color="auto"/>
      </w:divBdr>
    </w:div>
    <w:div w:id="1306349693">
      <w:bodyDiv w:val="1"/>
      <w:marLeft w:val="0"/>
      <w:marRight w:val="0"/>
      <w:marTop w:val="0"/>
      <w:marBottom w:val="0"/>
      <w:divBdr>
        <w:top w:val="none" w:sz="0" w:space="0" w:color="auto"/>
        <w:left w:val="none" w:sz="0" w:space="0" w:color="auto"/>
        <w:bottom w:val="none" w:sz="0" w:space="0" w:color="auto"/>
        <w:right w:val="none" w:sz="0" w:space="0" w:color="auto"/>
      </w:divBdr>
    </w:div>
    <w:div w:id="1310555912">
      <w:bodyDiv w:val="1"/>
      <w:marLeft w:val="0"/>
      <w:marRight w:val="0"/>
      <w:marTop w:val="0"/>
      <w:marBottom w:val="0"/>
      <w:divBdr>
        <w:top w:val="none" w:sz="0" w:space="0" w:color="auto"/>
        <w:left w:val="none" w:sz="0" w:space="0" w:color="auto"/>
        <w:bottom w:val="none" w:sz="0" w:space="0" w:color="auto"/>
        <w:right w:val="none" w:sz="0" w:space="0" w:color="auto"/>
      </w:divBdr>
    </w:div>
    <w:div w:id="1476875306">
      <w:bodyDiv w:val="1"/>
      <w:marLeft w:val="0"/>
      <w:marRight w:val="0"/>
      <w:marTop w:val="0"/>
      <w:marBottom w:val="0"/>
      <w:divBdr>
        <w:top w:val="none" w:sz="0" w:space="0" w:color="auto"/>
        <w:left w:val="none" w:sz="0" w:space="0" w:color="auto"/>
        <w:bottom w:val="none" w:sz="0" w:space="0" w:color="auto"/>
        <w:right w:val="none" w:sz="0" w:space="0" w:color="auto"/>
      </w:divBdr>
    </w:div>
    <w:div w:id="1500997147">
      <w:bodyDiv w:val="1"/>
      <w:marLeft w:val="0"/>
      <w:marRight w:val="0"/>
      <w:marTop w:val="0"/>
      <w:marBottom w:val="0"/>
      <w:divBdr>
        <w:top w:val="none" w:sz="0" w:space="0" w:color="auto"/>
        <w:left w:val="none" w:sz="0" w:space="0" w:color="auto"/>
        <w:bottom w:val="none" w:sz="0" w:space="0" w:color="auto"/>
        <w:right w:val="none" w:sz="0" w:space="0" w:color="auto"/>
      </w:divBdr>
    </w:div>
    <w:div w:id="1522162937">
      <w:bodyDiv w:val="1"/>
      <w:marLeft w:val="0"/>
      <w:marRight w:val="0"/>
      <w:marTop w:val="0"/>
      <w:marBottom w:val="0"/>
      <w:divBdr>
        <w:top w:val="none" w:sz="0" w:space="0" w:color="auto"/>
        <w:left w:val="none" w:sz="0" w:space="0" w:color="auto"/>
        <w:bottom w:val="none" w:sz="0" w:space="0" w:color="auto"/>
        <w:right w:val="none" w:sz="0" w:space="0" w:color="auto"/>
      </w:divBdr>
    </w:div>
    <w:div w:id="1577860034">
      <w:bodyDiv w:val="1"/>
      <w:marLeft w:val="0"/>
      <w:marRight w:val="0"/>
      <w:marTop w:val="0"/>
      <w:marBottom w:val="0"/>
      <w:divBdr>
        <w:top w:val="none" w:sz="0" w:space="0" w:color="auto"/>
        <w:left w:val="none" w:sz="0" w:space="0" w:color="auto"/>
        <w:bottom w:val="none" w:sz="0" w:space="0" w:color="auto"/>
        <w:right w:val="none" w:sz="0" w:space="0" w:color="auto"/>
      </w:divBdr>
    </w:div>
    <w:div w:id="1579826317">
      <w:bodyDiv w:val="1"/>
      <w:marLeft w:val="0"/>
      <w:marRight w:val="0"/>
      <w:marTop w:val="0"/>
      <w:marBottom w:val="0"/>
      <w:divBdr>
        <w:top w:val="none" w:sz="0" w:space="0" w:color="auto"/>
        <w:left w:val="none" w:sz="0" w:space="0" w:color="auto"/>
        <w:bottom w:val="none" w:sz="0" w:space="0" w:color="auto"/>
        <w:right w:val="none" w:sz="0" w:space="0" w:color="auto"/>
      </w:divBdr>
    </w:div>
    <w:div w:id="1592351169">
      <w:bodyDiv w:val="1"/>
      <w:marLeft w:val="0"/>
      <w:marRight w:val="0"/>
      <w:marTop w:val="0"/>
      <w:marBottom w:val="0"/>
      <w:divBdr>
        <w:top w:val="none" w:sz="0" w:space="0" w:color="auto"/>
        <w:left w:val="none" w:sz="0" w:space="0" w:color="auto"/>
        <w:bottom w:val="none" w:sz="0" w:space="0" w:color="auto"/>
        <w:right w:val="none" w:sz="0" w:space="0" w:color="auto"/>
      </w:divBdr>
      <w:divsChild>
        <w:div w:id="1059744451">
          <w:marLeft w:val="0"/>
          <w:marRight w:val="0"/>
          <w:marTop w:val="0"/>
          <w:marBottom w:val="0"/>
          <w:divBdr>
            <w:top w:val="none" w:sz="0" w:space="0" w:color="auto"/>
            <w:left w:val="none" w:sz="0" w:space="0" w:color="auto"/>
            <w:bottom w:val="none" w:sz="0" w:space="0" w:color="auto"/>
            <w:right w:val="none" w:sz="0" w:space="0" w:color="auto"/>
          </w:divBdr>
        </w:div>
        <w:div w:id="1607152819">
          <w:marLeft w:val="0"/>
          <w:marRight w:val="0"/>
          <w:marTop w:val="0"/>
          <w:marBottom w:val="0"/>
          <w:divBdr>
            <w:top w:val="none" w:sz="0" w:space="0" w:color="auto"/>
            <w:left w:val="none" w:sz="0" w:space="0" w:color="auto"/>
            <w:bottom w:val="none" w:sz="0" w:space="0" w:color="auto"/>
            <w:right w:val="none" w:sz="0" w:space="0" w:color="auto"/>
          </w:divBdr>
        </w:div>
      </w:divsChild>
    </w:div>
    <w:div w:id="1626619928">
      <w:bodyDiv w:val="1"/>
      <w:marLeft w:val="0"/>
      <w:marRight w:val="0"/>
      <w:marTop w:val="0"/>
      <w:marBottom w:val="0"/>
      <w:divBdr>
        <w:top w:val="none" w:sz="0" w:space="0" w:color="auto"/>
        <w:left w:val="none" w:sz="0" w:space="0" w:color="auto"/>
        <w:bottom w:val="none" w:sz="0" w:space="0" w:color="auto"/>
        <w:right w:val="none" w:sz="0" w:space="0" w:color="auto"/>
      </w:divBdr>
    </w:div>
    <w:div w:id="1691758765">
      <w:bodyDiv w:val="1"/>
      <w:marLeft w:val="0"/>
      <w:marRight w:val="0"/>
      <w:marTop w:val="0"/>
      <w:marBottom w:val="0"/>
      <w:divBdr>
        <w:top w:val="none" w:sz="0" w:space="0" w:color="auto"/>
        <w:left w:val="none" w:sz="0" w:space="0" w:color="auto"/>
        <w:bottom w:val="none" w:sz="0" w:space="0" w:color="auto"/>
        <w:right w:val="none" w:sz="0" w:space="0" w:color="auto"/>
      </w:divBdr>
      <w:divsChild>
        <w:div w:id="1271863270">
          <w:marLeft w:val="547"/>
          <w:marRight w:val="0"/>
          <w:marTop w:val="200"/>
          <w:marBottom w:val="0"/>
          <w:divBdr>
            <w:top w:val="none" w:sz="0" w:space="0" w:color="auto"/>
            <w:left w:val="none" w:sz="0" w:space="0" w:color="auto"/>
            <w:bottom w:val="none" w:sz="0" w:space="0" w:color="auto"/>
            <w:right w:val="none" w:sz="0" w:space="0" w:color="auto"/>
          </w:divBdr>
        </w:div>
      </w:divsChild>
    </w:div>
    <w:div w:id="1694529556">
      <w:bodyDiv w:val="1"/>
      <w:marLeft w:val="0"/>
      <w:marRight w:val="0"/>
      <w:marTop w:val="0"/>
      <w:marBottom w:val="0"/>
      <w:divBdr>
        <w:top w:val="none" w:sz="0" w:space="0" w:color="auto"/>
        <w:left w:val="none" w:sz="0" w:space="0" w:color="auto"/>
        <w:bottom w:val="none" w:sz="0" w:space="0" w:color="auto"/>
        <w:right w:val="none" w:sz="0" w:space="0" w:color="auto"/>
      </w:divBdr>
    </w:div>
    <w:div w:id="1711146693">
      <w:bodyDiv w:val="1"/>
      <w:marLeft w:val="0"/>
      <w:marRight w:val="0"/>
      <w:marTop w:val="0"/>
      <w:marBottom w:val="0"/>
      <w:divBdr>
        <w:top w:val="none" w:sz="0" w:space="0" w:color="auto"/>
        <w:left w:val="none" w:sz="0" w:space="0" w:color="auto"/>
        <w:bottom w:val="none" w:sz="0" w:space="0" w:color="auto"/>
        <w:right w:val="none" w:sz="0" w:space="0" w:color="auto"/>
      </w:divBdr>
    </w:div>
    <w:div w:id="1717242469">
      <w:bodyDiv w:val="1"/>
      <w:marLeft w:val="0"/>
      <w:marRight w:val="0"/>
      <w:marTop w:val="0"/>
      <w:marBottom w:val="0"/>
      <w:divBdr>
        <w:top w:val="none" w:sz="0" w:space="0" w:color="auto"/>
        <w:left w:val="none" w:sz="0" w:space="0" w:color="auto"/>
        <w:bottom w:val="none" w:sz="0" w:space="0" w:color="auto"/>
        <w:right w:val="none" w:sz="0" w:space="0" w:color="auto"/>
      </w:divBdr>
    </w:div>
    <w:div w:id="1746101974">
      <w:bodyDiv w:val="1"/>
      <w:marLeft w:val="0"/>
      <w:marRight w:val="0"/>
      <w:marTop w:val="0"/>
      <w:marBottom w:val="0"/>
      <w:divBdr>
        <w:top w:val="none" w:sz="0" w:space="0" w:color="auto"/>
        <w:left w:val="none" w:sz="0" w:space="0" w:color="auto"/>
        <w:bottom w:val="none" w:sz="0" w:space="0" w:color="auto"/>
        <w:right w:val="none" w:sz="0" w:space="0" w:color="auto"/>
      </w:divBdr>
    </w:div>
    <w:div w:id="1774276268">
      <w:bodyDiv w:val="1"/>
      <w:marLeft w:val="0"/>
      <w:marRight w:val="0"/>
      <w:marTop w:val="0"/>
      <w:marBottom w:val="0"/>
      <w:divBdr>
        <w:top w:val="none" w:sz="0" w:space="0" w:color="auto"/>
        <w:left w:val="none" w:sz="0" w:space="0" w:color="auto"/>
        <w:bottom w:val="none" w:sz="0" w:space="0" w:color="auto"/>
        <w:right w:val="none" w:sz="0" w:space="0" w:color="auto"/>
      </w:divBdr>
    </w:div>
    <w:div w:id="1785534277">
      <w:bodyDiv w:val="1"/>
      <w:marLeft w:val="0"/>
      <w:marRight w:val="0"/>
      <w:marTop w:val="0"/>
      <w:marBottom w:val="0"/>
      <w:divBdr>
        <w:top w:val="none" w:sz="0" w:space="0" w:color="auto"/>
        <w:left w:val="none" w:sz="0" w:space="0" w:color="auto"/>
        <w:bottom w:val="none" w:sz="0" w:space="0" w:color="auto"/>
        <w:right w:val="none" w:sz="0" w:space="0" w:color="auto"/>
      </w:divBdr>
      <w:divsChild>
        <w:div w:id="184712714">
          <w:marLeft w:val="0"/>
          <w:marRight w:val="0"/>
          <w:marTop w:val="0"/>
          <w:marBottom w:val="0"/>
          <w:divBdr>
            <w:top w:val="none" w:sz="0" w:space="0" w:color="auto"/>
            <w:left w:val="none" w:sz="0" w:space="0" w:color="auto"/>
            <w:bottom w:val="none" w:sz="0" w:space="0" w:color="auto"/>
            <w:right w:val="none" w:sz="0" w:space="0" w:color="auto"/>
          </w:divBdr>
        </w:div>
        <w:div w:id="783116277">
          <w:marLeft w:val="0"/>
          <w:marRight w:val="0"/>
          <w:marTop w:val="0"/>
          <w:marBottom w:val="0"/>
          <w:divBdr>
            <w:top w:val="none" w:sz="0" w:space="0" w:color="auto"/>
            <w:left w:val="none" w:sz="0" w:space="0" w:color="auto"/>
            <w:bottom w:val="none" w:sz="0" w:space="0" w:color="auto"/>
            <w:right w:val="none" w:sz="0" w:space="0" w:color="auto"/>
          </w:divBdr>
        </w:div>
        <w:div w:id="1193149677">
          <w:marLeft w:val="0"/>
          <w:marRight w:val="0"/>
          <w:marTop w:val="0"/>
          <w:marBottom w:val="0"/>
          <w:divBdr>
            <w:top w:val="none" w:sz="0" w:space="0" w:color="auto"/>
            <w:left w:val="none" w:sz="0" w:space="0" w:color="auto"/>
            <w:bottom w:val="none" w:sz="0" w:space="0" w:color="auto"/>
            <w:right w:val="none" w:sz="0" w:space="0" w:color="auto"/>
          </w:divBdr>
        </w:div>
        <w:div w:id="1194884007">
          <w:marLeft w:val="0"/>
          <w:marRight w:val="0"/>
          <w:marTop w:val="0"/>
          <w:marBottom w:val="0"/>
          <w:divBdr>
            <w:top w:val="none" w:sz="0" w:space="0" w:color="auto"/>
            <w:left w:val="none" w:sz="0" w:space="0" w:color="auto"/>
            <w:bottom w:val="none" w:sz="0" w:space="0" w:color="auto"/>
            <w:right w:val="none" w:sz="0" w:space="0" w:color="auto"/>
          </w:divBdr>
        </w:div>
        <w:div w:id="1405646988">
          <w:marLeft w:val="0"/>
          <w:marRight w:val="0"/>
          <w:marTop w:val="0"/>
          <w:marBottom w:val="0"/>
          <w:divBdr>
            <w:top w:val="none" w:sz="0" w:space="0" w:color="auto"/>
            <w:left w:val="none" w:sz="0" w:space="0" w:color="auto"/>
            <w:bottom w:val="none" w:sz="0" w:space="0" w:color="auto"/>
            <w:right w:val="none" w:sz="0" w:space="0" w:color="auto"/>
          </w:divBdr>
        </w:div>
        <w:div w:id="1539465365">
          <w:marLeft w:val="0"/>
          <w:marRight w:val="0"/>
          <w:marTop w:val="0"/>
          <w:marBottom w:val="0"/>
          <w:divBdr>
            <w:top w:val="none" w:sz="0" w:space="0" w:color="auto"/>
            <w:left w:val="none" w:sz="0" w:space="0" w:color="auto"/>
            <w:bottom w:val="none" w:sz="0" w:space="0" w:color="auto"/>
            <w:right w:val="none" w:sz="0" w:space="0" w:color="auto"/>
          </w:divBdr>
        </w:div>
        <w:div w:id="1545294340">
          <w:marLeft w:val="0"/>
          <w:marRight w:val="0"/>
          <w:marTop w:val="0"/>
          <w:marBottom w:val="0"/>
          <w:divBdr>
            <w:top w:val="none" w:sz="0" w:space="0" w:color="auto"/>
            <w:left w:val="none" w:sz="0" w:space="0" w:color="auto"/>
            <w:bottom w:val="none" w:sz="0" w:space="0" w:color="auto"/>
            <w:right w:val="none" w:sz="0" w:space="0" w:color="auto"/>
          </w:divBdr>
        </w:div>
        <w:div w:id="1809008163">
          <w:marLeft w:val="0"/>
          <w:marRight w:val="0"/>
          <w:marTop w:val="0"/>
          <w:marBottom w:val="0"/>
          <w:divBdr>
            <w:top w:val="none" w:sz="0" w:space="0" w:color="auto"/>
            <w:left w:val="none" w:sz="0" w:space="0" w:color="auto"/>
            <w:bottom w:val="none" w:sz="0" w:space="0" w:color="auto"/>
            <w:right w:val="none" w:sz="0" w:space="0" w:color="auto"/>
          </w:divBdr>
        </w:div>
        <w:div w:id="1901284299">
          <w:marLeft w:val="0"/>
          <w:marRight w:val="0"/>
          <w:marTop w:val="0"/>
          <w:marBottom w:val="0"/>
          <w:divBdr>
            <w:top w:val="none" w:sz="0" w:space="0" w:color="auto"/>
            <w:left w:val="none" w:sz="0" w:space="0" w:color="auto"/>
            <w:bottom w:val="none" w:sz="0" w:space="0" w:color="auto"/>
            <w:right w:val="none" w:sz="0" w:space="0" w:color="auto"/>
          </w:divBdr>
        </w:div>
        <w:div w:id="2131169404">
          <w:marLeft w:val="0"/>
          <w:marRight w:val="0"/>
          <w:marTop w:val="0"/>
          <w:marBottom w:val="0"/>
          <w:divBdr>
            <w:top w:val="none" w:sz="0" w:space="0" w:color="auto"/>
            <w:left w:val="none" w:sz="0" w:space="0" w:color="auto"/>
            <w:bottom w:val="none" w:sz="0" w:space="0" w:color="auto"/>
            <w:right w:val="none" w:sz="0" w:space="0" w:color="auto"/>
          </w:divBdr>
        </w:div>
      </w:divsChild>
    </w:div>
    <w:div w:id="1861888435">
      <w:bodyDiv w:val="1"/>
      <w:marLeft w:val="0"/>
      <w:marRight w:val="0"/>
      <w:marTop w:val="0"/>
      <w:marBottom w:val="0"/>
      <w:divBdr>
        <w:top w:val="none" w:sz="0" w:space="0" w:color="auto"/>
        <w:left w:val="none" w:sz="0" w:space="0" w:color="auto"/>
        <w:bottom w:val="none" w:sz="0" w:space="0" w:color="auto"/>
        <w:right w:val="none" w:sz="0" w:space="0" w:color="auto"/>
      </w:divBdr>
    </w:div>
    <w:div w:id="2015452085">
      <w:bodyDiv w:val="1"/>
      <w:marLeft w:val="0"/>
      <w:marRight w:val="0"/>
      <w:marTop w:val="0"/>
      <w:marBottom w:val="0"/>
      <w:divBdr>
        <w:top w:val="none" w:sz="0" w:space="0" w:color="auto"/>
        <w:left w:val="none" w:sz="0" w:space="0" w:color="auto"/>
        <w:bottom w:val="none" w:sz="0" w:space="0" w:color="auto"/>
        <w:right w:val="none" w:sz="0" w:space="0" w:color="auto"/>
      </w:divBdr>
    </w:div>
    <w:div w:id="2111119124">
      <w:bodyDiv w:val="1"/>
      <w:marLeft w:val="0"/>
      <w:marRight w:val="0"/>
      <w:marTop w:val="0"/>
      <w:marBottom w:val="0"/>
      <w:divBdr>
        <w:top w:val="none" w:sz="0" w:space="0" w:color="auto"/>
        <w:left w:val="none" w:sz="0" w:space="0" w:color="auto"/>
        <w:bottom w:val="none" w:sz="0" w:space="0" w:color="auto"/>
        <w:right w:val="none" w:sz="0" w:space="0" w:color="auto"/>
      </w:divBdr>
    </w:div>
    <w:div w:id="213837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21" Type="http://schemas.openxmlformats.org/officeDocument/2006/relationships/header" Target="header5.xml"/><Relationship Id="rId34" Type="http://schemas.openxmlformats.org/officeDocument/2006/relationships/footer" Target="footer1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yperlink" Target="https://nam04.safelinks.protection.outlook.com/?url=https%3A%2F%2Fwww.opm.gov%2Fpolicy-data-oversight%2Fpay-leave%2Fsalaries-wages%2Fsalary-tables%2Fpdf%2F2021%2FGS_h.pdf&amp;data=04%7C01%7CDanielle.Lewis%40erg.com%7Cd5c3798e74b04f502bc108d925080c49%7Ca17e3fab8d2346f287f33fceb7c6a000%7C1%7C0%7C637581538774172374%7CUnknown%7CTWFpbGZsb3d8eyJWIjoiMC4wLjAwMDAiLCJQIjoiV2luMzIiLCJBTiI6Ik1haWwiLCJXVCI6Mn0%3D%7C1000&amp;sdata=Ck3HZ9PaFEIN0S7Skq%2F50TOodou588pRR7tuOmQm0kI%3D&amp;reserved=0"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www.regulations.gov" TargetMode="External"/><Relationship Id="rId30" Type="http://schemas.openxmlformats.org/officeDocument/2006/relationships/footer" Target="footer9.xml"/><Relationship Id="rId35" Type="http://schemas.openxmlformats.org/officeDocument/2006/relationships/hyperlink" Target="mailto:Whitlock.steve@epa.gov"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10772AE9D0BAA4488D373D8DEF6FE988" ma:contentTypeVersion="15" ma:contentTypeDescription="Create a new document." ma:contentTypeScope="" ma:versionID="a6bed0fe2de54556381a50b495067c82">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c6a36723-59c3-4047-8098-d8f51e8f6949" xmlns:ns6="1ad0269c-2511-4159-98ac-392385d4262d" targetNamespace="http://schemas.microsoft.com/office/2006/metadata/properties" ma:root="true" ma:fieldsID="80282cfc704dac6dec32ff036669d629" ns1:_="" ns2:_="" ns3:_="" ns4:_="" ns5:_="" ns6:_="">
    <xsd:import namespace="http://schemas.microsoft.com/sharepoint/v3"/>
    <xsd:import namespace="4ffa91fb-a0ff-4ac5-b2db-65c790d184a4"/>
    <xsd:import namespace="http://schemas.microsoft.com/sharepoint.v3"/>
    <xsd:import namespace="http://schemas.microsoft.com/sharepoint/v3/fields"/>
    <xsd:import namespace="c6a36723-59c3-4047-8098-d8f51e8f6949"/>
    <xsd:import namespace="1ad0269c-2511-4159-98ac-392385d4262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8c9e5fc3-0796-456f-a58e-d4ef9f2e0eb8}" ma:internalName="TaxCatchAllLabel" ma:readOnly="true" ma:showField="CatchAllDataLabel"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8c9e5fc3-0796-456f-a58e-d4ef9f2e0eb8}" ma:internalName="TaxCatchAll" ma:showField="CatchAllData"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a36723-59c3-4047-8098-d8f51e8f6949"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DateTaken" ma:index="3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0269c-2511-4159-98ac-392385d4262d"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2021-06-29T21:06:23+00:00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0E126450-9EEC-4682-9E9F-E502417A3558}">
  <ds:schemaRefs>
    <ds:schemaRef ds:uri="Microsoft.SharePoint.Taxonomy.ContentTypeSync"/>
  </ds:schemaRefs>
</ds:datastoreItem>
</file>

<file path=customXml/itemProps2.xml><?xml version="1.0" encoding="utf-8"?>
<ds:datastoreItem xmlns:ds="http://schemas.openxmlformats.org/officeDocument/2006/customXml" ds:itemID="{DD682BD7-7FFB-42E6-8D0E-8FE9922DE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6a36723-59c3-4047-8098-d8f51e8f6949"/>
    <ds:schemaRef ds:uri="1ad0269c-2511-4159-98ac-392385d42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D400D0-720D-41B5-BFFD-B7CE32CDA167}">
  <ds:schemaRefs>
    <ds:schemaRef ds:uri="http://schemas.microsoft.com/sharepoint/v3/contenttype/forms"/>
  </ds:schemaRefs>
</ds:datastoreItem>
</file>

<file path=customXml/itemProps4.xml><?xml version="1.0" encoding="utf-8"?>
<ds:datastoreItem xmlns:ds="http://schemas.openxmlformats.org/officeDocument/2006/customXml" ds:itemID="{E212289F-D9C3-47F1-A273-1AC84982CFDF}">
  <ds:schemaRefs>
    <ds:schemaRef ds:uri="http://schemas.openxmlformats.org/officeDocument/2006/bibliography"/>
  </ds:schemaRefs>
</ds:datastoreItem>
</file>

<file path=customXml/itemProps5.xml><?xml version="1.0" encoding="utf-8"?>
<ds:datastoreItem xmlns:ds="http://schemas.openxmlformats.org/officeDocument/2006/customXml" ds:itemID="{69E77266-F698-4CF4-B6E0-D08B43A1967B}">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61</Pages>
  <Words>20960</Words>
  <Characters>128446</Characters>
  <Application>Microsoft Office Word</Application>
  <DocSecurity>4</DocSecurity>
  <Lines>1070</Lines>
  <Paragraphs>298</Paragraphs>
  <ScaleCrop>false</ScaleCrop>
  <HeadingPairs>
    <vt:vector size="2" baseType="variant">
      <vt:variant>
        <vt:lpstr>Title</vt:lpstr>
      </vt:variant>
      <vt:variant>
        <vt:i4>1</vt:i4>
      </vt:variant>
    </vt:vector>
  </HeadingPairs>
  <TitlesOfParts>
    <vt:vector size="1" baseType="lpstr">
      <vt:lpstr>Part A of the Supporting Statement – Draft 1</vt:lpstr>
    </vt:vector>
  </TitlesOfParts>
  <Company>ERG</Company>
  <LinksUpToDate>false</LinksUpToDate>
  <CharactersWithSpaces>149108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of the Supporting Statement – Draft 1</dc:title>
  <dc:subject/>
  <dc:creator>Whitlock, Steve</dc:creator>
  <cp:keywords/>
  <cp:lastModifiedBy>Schultz, Eric</cp:lastModifiedBy>
  <cp:revision>2</cp:revision>
  <cp:lastPrinted>2017-11-02T16:16:00Z</cp:lastPrinted>
  <dcterms:created xsi:type="dcterms:W3CDTF">2022-03-09T18:54:00Z</dcterms:created>
  <dcterms:modified xsi:type="dcterms:W3CDTF">2022-03-09T18:54:00Z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0x01010010772AE9D0BAA4488D373D8DEF6FE988</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