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1225" w:rsidR="005E2EC5" w:rsidP="00FA2F70" w:rsidRDefault="009E118C" w14:paraId="08EEC173" w14:textId="4FF16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81225">
        <w:rPr>
          <w:rFonts w:ascii="Helvetica" w:hAnsi="Helvetica"/>
          <w:b/>
          <w:color w:val="000000" w:themeColor="text1"/>
          <w:sz w:val="28"/>
        </w:rPr>
        <w:t xml:space="preserve">Supporting Statement for </w:t>
      </w:r>
    </w:p>
    <w:p w:rsidRPr="00181225" w:rsidR="009E118C" w:rsidP="00FA2F70" w:rsidRDefault="001B729F" w14:paraId="4A801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81225">
        <w:rPr>
          <w:rFonts w:ascii="Helvetica" w:hAnsi="Helvetica"/>
          <w:b/>
          <w:color w:val="000000" w:themeColor="text1"/>
          <w:sz w:val="28"/>
        </w:rPr>
        <w:t>COVID-19 Supplemental Payment Requests</w:t>
      </w:r>
    </w:p>
    <w:p w:rsidRPr="00181225" w:rsidR="00014CF7" w:rsidP="00FA2F70" w:rsidRDefault="0050120C" w14:paraId="57E4023C" w14:textId="641A77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themeColor="text1"/>
          <w:sz w:val="24"/>
        </w:rPr>
      </w:pPr>
      <w:r w:rsidRPr="00181225">
        <w:rPr>
          <w:rFonts w:ascii="Helvetica" w:hAnsi="Helvetica"/>
          <w:b/>
          <w:color w:val="000000" w:themeColor="text1"/>
          <w:sz w:val="24"/>
        </w:rPr>
        <w:t>OMB Control Number</w:t>
      </w:r>
      <w:r w:rsidRPr="00181225" w:rsidR="001B729F">
        <w:rPr>
          <w:rFonts w:ascii="Helvetica" w:hAnsi="Helvetica"/>
          <w:b/>
          <w:color w:val="000000" w:themeColor="text1"/>
          <w:sz w:val="24"/>
        </w:rPr>
        <w:t>:</w:t>
      </w:r>
      <w:r w:rsidRPr="00181225" w:rsidR="00BA2EC9">
        <w:rPr>
          <w:rFonts w:ascii="Helvetica" w:hAnsi="Helvetica"/>
          <w:b/>
          <w:color w:val="000000" w:themeColor="text1"/>
          <w:sz w:val="24"/>
        </w:rPr>
        <w:t xml:space="preserve"> </w:t>
      </w:r>
      <w:r w:rsidRPr="00181225" w:rsidR="00BA2EC9">
        <w:rPr>
          <w:rFonts w:ascii="Helvetica" w:hAnsi="Helvetica" w:cs="Helvetica"/>
          <w:b/>
          <w:color w:val="000000" w:themeColor="text1"/>
          <w:sz w:val="24"/>
          <w:szCs w:val="24"/>
        </w:rPr>
        <w:t>2502-0619</w:t>
      </w:r>
      <w:r w:rsidRPr="00181225" w:rsidR="001B729F">
        <w:rPr>
          <w:rFonts w:ascii="Helvetica" w:hAnsi="Helvetica" w:cs="Helvetica"/>
          <w:b/>
          <w:color w:val="000000" w:themeColor="text1"/>
          <w:sz w:val="24"/>
        </w:rPr>
        <w:t xml:space="preserve"> </w:t>
      </w:r>
    </w:p>
    <w:p w:rsidRPr="00181225" w:rsidR="00F36376" w:rsidP="00FA2F70" w:rsidRDefault="00A14C54" w14:paraId="6749CF77" w14:textId="13A4FB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themeColor="text1"/>
          <w:sz w:val="24"/>
        </w:rPr>
      </w:pPr>
      <w:r w:rsidRPr="00181225">
        <w:rPr>
          <w:rFonts w:ascii="Helvetica" w:hAnsi="Helvetica" w:cs="Helvetica"/>
          <w:b/>
          <w:color w:val="000000" w:themeColor="text1"/>
          <w:sz w:val="24"/>
        </w:rPr>
        <w:t>F</w:t>
      </w:r>
      <w:r w:rsidRPr="00181225" w:rsidR="0050120C">
        <w:rPr>
          <w:rFonts w:ascii="Helvetica" w:hAnsi="Helvetica" w:cs="Helvetica"/>
          <w:b/>
          <w:color w:val="000000" w:themeColor="text1"/>
          <w:sz w:val="24"/>
        </w:rPr>
        <w:t>orm number</w:t>
      </w:r>
      <w:r w:rsidRPr="00181225" w:rsidR="00F36376">
        <w:rPr>
          <w:rFonts w:ascii="Helvetica" w:hAnsi="Helvetica" w:cs="Helvetica"/>
          <w:b/>
          <w:color w:val="000000" w:themeColor="text1"/>
          <w:sz w:val="24"/>
        </w:rPr>
        <w:t>:</w:t>
      </w:r>
      <w:r w:rsidRPr="00181225">
        <w:rPr>
          <w:rFonts w:ascii="Helvetica" w:hAnsi="Helvetica" w:cs="Helvetica"/>
          <w:b/>
          <w:color w:val="000000" w:themeColor="text1"/>
          <w:sz w:val="24"/>
        </w:rPr>
        <w:t xml:space="preserve">  </w:t>
      </w:r>
      <w:r w:rsidRPr="00181225" w:rsidR="00516815">
        <w:rPr>
          <w:rFonts w:ascii="Helvetica" w:hAnsi="Helvetica" w:cs="Helvetica"/>
          <w:b/>
          <w:color w:val="000000" w:themeColor="text1"/>
          <w:sz w:val="24"/>
        </w:rPr>
        <w:t xml:space="preserve">HUD-52671-E </w:t>
      </w:r>
    </w:p>
    <w:p w:rsidRPr="00181225" w:rsidR="009E118C" w:rsidP="00FA2F70" w:rsidRDefault="009E118C" w14:paraId="15A909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Pr="00181225" w:rsidR="009E118C" w:rsidP="00FA2F70" w:rsidRDefault="009E118C" w14:paraId="10D7DA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181225">
        <w:rPr>
          <w:rFonts w:ascii="Helvetica" w:hAnsi="Helvetica"/>
          <w:b/>
          <w:color w:val="000000" w:themeColor="text1"/>
          <w:sz w:val="24"/>
        </w:rPr>
        <w:t xml:space="preserve">A. </w:t>
      </w:r>
      <w:r w:rsidRPr="00181225">
        <w:rPr>
          <w:rFonts w:ascii="Helvetica" w:hAnsi="Helvetica"/>
          <w:b/>
          <w:color w:val="000000" w:themeColor="text1"/>
          <w:sz w:val="24"/>
        </w:rPr>
        <w:tab/>
        <w:t>Justification</w:t>
      </w:r>
    </w:p>
    <w:p w:rsidRPr="00181225" w:rsidR="00FA2F70" w:rsidP="00FA2F70" w:rsidRDefault="00FA2F70" w14:paraId="43E415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181225" w:rsidR="00181225" w:rsidTr="00A14C54" w14:paraId="4DA43A97" w14:textId="77777777">
        <w:tc>
          <w:tcPr>
            <w:tcW w:w="9252" w:type="dxa"/>
            <w:shd w:val="clear" w:color="auto" w:fill="auto"/>
          </w:tcPr>
          <w:p w:rsidRPr="00181225" w:rsidR="00FA2F70" w:rsidP="009637FF" w:rsidRDefault="00FA2F70" w14:paraId="2021E034" w14:textId="77777777">
            <w:pPr>
              <w:numPr>
                <w:ilvl w:val="0"/>
                <w:numId w:val="7"/>
              </w:num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81225" w:rsidR="00A352F3">
              <w:rPr>
                <w:rFonts w:ascii="Times New Roman" w:hAnsi="Times New Roman"/>
                <w:b/>
                <w:color w:val="000000" w:themeColor="text1"/>
                <w:sz w:val="24"/>
                <w:szCs w:val="24"/>
              </w:rPr>
              <w:t xml:space="preserve"> Include a statement regarding the changes for this submission. (Example:  The </w:t>
            </w:r>
            <w:proofErr w:type="gramStart"/>
            <w:r w:rsidRPr="00181225" w:rsidR="00A352F3">
              <w:rPr>
                <w:rFonts w:ascii="Times New Roman" w:hAnsi="Times New Roman"/>
                <w:b/>
                <w:color w:val="000000" w:themeColor="text1"/>
                <w:sz w:val="24"/>
                <w:szCs w:val="24"/>
              </w:rPr>
              <w:t>changes</w:t>
            </w:r>
            <w:proofErr w:type="gramEnd"/>
            <w:r w:rsidRPr="00181225" w:rsidR="00A352F3">
              <w:rPr>
                <w:rFonts w:ascii="Times New Roman" w:hAnsi="Times New Roman"/>
                <w:b/>
                <w:color w:val="000000" w:themeColor="text1"/>
                <w:sz w:val="24"/>
                <w:szCs w:val="24"/>
              </w:rPr>
              <w:t xml:space="preserve"> for this submittal is as follows or the difference between this submission and the last is as follows....)</w:t>
            </w:r>
          </w:p>
          <w:p w:rsidRPr="00181225" w:rsidR="009637FF" w:rsidP="009637FF" w:rsidRDefault="009637FF" w14:paraId="4EA2F2BF" w14:textId="77777777">
            <w:pPr>
              <w:spacing w:after="0" w:line="240" w:lineRule="auto"/>
              <w:rPr>
                <w:rFonts w:ascii="Times New Roman" w:hAnsi="Times New Roman"/>
                <w:b/>
                <w:color w:val="000000" w:themeColor="text1"/>
                <w:sz w:val="24"/>
                <w:szCs w:val="24"/>
              </w:rPr>
            </w:pPr>
          </w:p>
          <w:p w:rsidRPr="00181225" w:rsidR="000D734F" w:rsidP="00AD11EF" w:rsidRDefault="009637FF" w14:paraId="3AD30CF1" w14:textId="31AC4296">
            <w:pPr>
              <w:tabs>
                <w:tab w:val="left" w:pos="720"/>
              </w:tabs>
              <w:spacing w:before="279" w:line="274" w:lineRule="exact"/>
              <w:textAlignment w:val="baseline"/>
              <w:rPr>
                <w:rFonts w:ascii="Courier" w:hAnsi="Courier"/>
                <w:color w:val="000000" w:themeColor="text1"/>
                <w:sz w:val="24"/>
              </w:rPr>
            </w:pPr>
            <w:r w:rsidRPr="00181225">
              <w:rPr>
                <w:rFonts w:ascii="Helvetica" w:hAnsi="Helvetica" w:cs="Helvetica"/>
                <w:color w:val="000000" w:themeColor="text1"/>
                <w:sz w:val="24"/>
                <w:szCs w:val="24"/>
              </w:rPr>
              <w:t>The Coronavirus Aid, Relief, and Economic Security Act (CARES Act) (Pub. L. 116-136</w:t>
            </w:r>
            <w:r w:rsidRPr="00181225" w:rsidR="00E668FA">
              <w:rPr>
                <w:rFonts w:ascii="Helvetica" w:hAnsi="Helvetica" w:cs="Helvetica"/>
                <w:color w:val="000000" w:themeColor="text1"/>
                <w:sz w:val="24"/>
                <w:szCs w:val="24"/>
              </w:rPr>
              <w:t>, approved March 27, 2020</w:t>
            </w:r>
            <w:r w:rsidRPr="00181225">
              <w:rPr>
                <w:rFonts w:ascii="Helvetica" w:hAnsi="Helvetica" w:cs="Helvetica"/>
                <w:color w:val="000000" w:themeColor="text1"/>
                <w:sz w:val="24"/>
                <w:szCs w:val="24"/>
              </w:rPr>
              <w:t xml:space="preserve">) provides an additional $1 billion under the heading </w:t>
            </w:r>
            <w:r w:rsidRPr="00181225">
              <w:rPr>
                <w:rFonts w:ascii="Helvetica" w:hAnsi="Helvetica" w:cs="Helvetica"/>
                <w:i/>
                <w:iCs/>
                <w:color w:val="000000" w:themeColor="text1"/>
                <w:sz w:val="24"/>
                <w:szCs w:val="24"/>
              </w:rPr>
              <w:t>Project-Based Rental Assistance</w:t>
            </w:r>
            <w:r w:rsidRPr="00181225">
              <w:rPr>
                <w:rFonts w:ascii="Helvetica" w:hAnsi="Helvetica" w:cs="Helvetica"/>
                <w:color w:val="000000" w:themeColor="text1"/>
                <w:sz w:val="24"/>
                <w:szCs w:val="24"/>
              </w:rPr>
              <w:t xml:space="preserve"> (PBRA) for Section 8 properties, $50 million under the heading </w:t>
            </w:r>
            <w:r w:rsidRPr="00181225">
              <w:rPr>
                <w:rFonts w:ascii="Helvetica" w:hAnsi="Helvetica" w:cs="Helvetica"/>
                <w:i/>
                <w:iCs/>
                <w:color w:val="000000" w:themeColor="text1"/>
                <w:sz w:val="24"/>
                <w:szCs w:val="24"/>
              </w:rPr>
              <w:t>Housing for the Elderly</w:t>
            </w:r>
            <w:r w:rsidRPr="00181225">
              <w:rPr>
                <w:rFonts w:ascii="Helvetica" w:hAnsi="Helvetica" w:cs="Helvetica"/>
                <w:color w:val="000000" w:themeColor="text1"/>
                <w:sz w:val="24"/>
                <w:szCs w:val="24"/>
              </w:rPr>
              <w:t xml:space="preserve"> (Section 202), and $15 million under the heading </w:t>
            </w:r>
            <w:r w:rsidRPr="00181225">
              <w:rPr>
                <w:rFonts w:ascii="Helvetica" w:hAnsi="Helvetica" w:cs="Helvetica"/>
                <w:i/>
                <w:iCs/>
                <w:color w:val="000000" w:themeColor="text1"/>
                <w:sz w:val="24"/>
                <w:szCs w:val="24"/>
              </w:rPr>
              <w:t>Housing for Persons with Disabilities</w:t>
            </w:r>
            <w:r w:rsidRPr="00181225">
              <w:rPr>
                <w:rFonts w:ascii="Helvetica" w:hAnsi="Helvetica" w:cs="Helvetica"/>
                <w:color w:val="000000" w:themeColor="text1"/>
                <w:sz w:val="24"/>
                <w:szCs w:val="24"/>
              </w:rPr>
              <w:t xml:space="preserve"> (Section 811) to “prevent, prepare for, and respond to coronavirus, including to provide additional funds to maintain normal operations and take other necessary actions during the period that the program is impacted by coronavirus.” A portion of these appropriations are being provided via a special payment process that supplements </w:t>
            </w:r>
            <w:proofErr w:type="gramStart"/>
            <w:r w:rsidRPr="00181225">
              <w:rPr>
                <w:rFonts w:ascii="Helvetica" w:hAnsi="Helvetica" w:cs="Helvetica"/>
                <w:color w:val="000000" w:themeColor="text1"/>
                <w:sz w:val="24"/>
                <w:szCs w:val="24"/>
              </w:rPr>
              <w:t>amounts</w:t>
            </w:r>
            <w:proofErr w:type="gramEnd"/>
            <w:r w:rsidRPr="00181225">
              <w:rPr>
                <w:rFonts w:ascii="Helvetica" w:hAnsi="Helvetica" w:cs="Helvetica"/>
                <w:color w:val="000000" w:themeColor="text1"/>
                <w:sz w:val="24"/>
                <w:szCs w:val="24"/>
              </w:rPr>
              <w:t xml:space="preserve"> currently provided under existing Section 8, Section 202, and Section 811 rental assistance contracts administered by the Office of Multifamily Housing.  To facilitate provision of funds, HUD create</w:t>
            </w:r>
            <w:r w:rsidRPr="00181225" w:rsidR="00BD6EA7">
              <w:rPr>
                <w:rFonts w:ascii="Helvetica" w:hAnsi="Helvetica" w:cs="Helvetica"/>
                <w:color w:val="000000" w:themeColor="text1"/>
                <w:sz w:val="24"/>
                <w:szCs w:val="24"/>
              </w:rPr>
              <w:t>d</w:t>
            </w:r>
            <w:r w:rsidRPr="00181225">
              <w:rPr>
                <w:rFonts w:ascii="Helvetica" w:hAnsi="Helvetica" w:cs="Helvetica"/>
                <w:color w:val="000000" w:themeColor="text1"/>
                <w:sz w:val="24"/>
                <w:szCs w:val="24"/>
              </w:rPr>
              <w:t xml:space="preserve"> a new form </w:t>
            </w:r>
            <w:r w:rsidRPr="00181225" w:rsidR="00BA2EC9">
              <w:rPr>
                <w:rFonts w:ascii="Helvetica" w:hAnsi="Helvetica" w:cs="Helvetica"/>
                <w:color w:val="000000" w:themeColor="text1"/>
                <w:sz w:val="24"/>
                <w:szCs w:val="24"/>
              </w:rPr>
              <w:t xml:space="preserve">in 2020 </w:t>
            </w:r>
            <w:r w:rsidRPr="00181225">
              <w:rPr>
                <w:rFonts w:ascii="Helvetica" w:hAnsi="Helvetica" w:cs="Helvetica"/>
                <w:color w:val="000000" w:themeColor="text1"/>
                <w:sz w:val="24"/>
                <w:szCs w:val="24"/>
              </w:rPr>
              <w:t xml:space="preserve">in the </w:t>
            </w:r>
            <w:r w:rsidRPr="00181225" w:rsidR="00057828">
              <w:rPr>
                <w:rFonts w:ascii="Helvetica" w:hAnsi="Helvetica" w:cs="Helvetica"/>
                <w:color w:val="000000" w:themeColor="text1"/>
                <w:sz w:val="24"/>
                <w:szCs w:val="24"/>
              </w:rPr>
              <w:t>rental assistance</w:t>
            </w:r>
            <w:r w:rsidRPr="00181225">
              <w:rPr>
                <w:rFonts w:ascii="Helvetica" w:hAnsi="Helvetica" w:cs="Helvetica"/>
                <w:color w:val="000000" w:themeColor="text1"/>
                <w:sz w:val="24"/>
                <w:szCs w:val="24"/>
              </w:rPr>
              <w:t xml:space="preserve"> payment voucher series, labeled HUD Form 52671-E</w:t>
            </w:r>
            <w:r w:rsidRPr="00181225" w:rsidR="00AE7D30">
              <w:rPr>
                <w:rFonts w:ascii="Helvetica" w:hAnsi="Helvetica" w:cs="Helvetica"/>
                <w:color w:val="000000" w:themeColor="text1"/>
                <w:sz w:val="24"/>
                <w:szCs w:val="24"/>
              </w:rPr>
              <w:t xml:space="preserve">, which </w:t>
            </w:r>
            <w:r w:rsidRPr="00181225" w:rsidR="004F5B70">
              <w:rPr>
                <w:rFonts w:ascii="Helvetica" w:hAnsi="Helvetica" w:cs="Helvetica"/>
                <w:color w:val="000000" w:themeColor="text1"/>
                <w:sz w:val="24"/>
                <w:szCs w:val="24"/>
              </w:rPr>
              <w:t>HUD expects to</w:t>
            </w:r>
            <w:r w:rsidRPr="00181225" w:rsidR="009A20E1">
              <w:rPr>
                <w:rFonts w:ascii="Helvetica" w:hAnsi="Helvetica" w:cs="Helvetica"/>
                <w:color w:val="000000" w:themeColor="text1"/>
                <w:sz w:val="24"/>
                <w:szCs w:val="24"/>
              </w:rPr>
              <w:t xml:space="preserve"> reissue</w:t>
            </w:r>
            <w:r w:rsidRPr="00181225" w:rsidR="004F5B70">
              <w:rPr>
                <w:rFonts w:ascii="Helvetica" w:hAnsi="Helvetica" w:cs="Helvetica"/>
                <w:color w:val="000000" w:themeColor="text1"/>
                <w:sz w:val="24"/>
                <w:szCs w:val="24"/>
              </w:rPr>
              <w:t xml:space="preserve"> in 2022</w:t>
            </w:r>
            <w:r w:rsidRPr="00181225" w:rsidR="009A20E1">
              <w:rPr>
                <w:rFonts w:ascii="Helvetica" w:hAnsi="Helvetica" w:cs="Helvetica"/>
                <w:color w:val="000000" w:themeColor="text1"/>
                <w:sz w:val="24"/>
                <w:szCs w:val="24"/>
              </w:rPr>
              <w:t xml:space="preserve"> with minor updates to </w:t>
            </w:r>
            <w:r w:rsidRPr="00181225" w:rsidR="007E031D">
              <w:rPr>
                <w:rFonts w:ascii="Helvetica" w:hAnsi="Helvetica" w:cs="Helvetica"/>
                <w:color w:val="000000" w:themeColor="text1"/>
                <w:sz w:val="24"/>
                <w:szCs w:val="24"/>
              </w:rPr>
              <w:t xml:space="preserve">reflect </w:t>
            </w:r>
            <w:r w:rsidRPr="00181225" w:rsidR="00E54141">
              <w:rPr>
                <w:rFonts w:ascii="Helvetica" w:hAnsi="Helvetica" w:cs="Helvetica"/>
                <w:color w:val="000000" w:themeColor="text1"/>
                <w:sz w:val="24"/>
                <w:szCs w:val="24"/>
              </w:rPr>
              <w:t xml:space="preserve">additional </w:t>
            </w:r>
            <w:r w:rsidRPr="00181225" w:rsidR="004F5B70">
              <w:rPr>
                <w:rFonts w:ascii="Helvetica" w:hAnsi="Helvetica" w:cs="Helvetica"/>
                <w:color w:val="000000" w:themeColor="text1"/>
                <w:sz w:val="24"/>
                <w:szCs w:val="24"/>
              </w:rPr>
              <w:t xml:space="preserve">funding </w:t>
            </w:r>
            <w:r w:rsidRPr="00181225" w:rsidR="00A77695">
              <w:rPr>
                <w:rFonts w:ascii="Helvetica" w:hAnsi="Helvetica" w:cs="Helvetica"/>
                <w:color w:val="000000" w:themeColor="text1"/>
                <w:sz w:val="24"/>
                <w:szCs w:val="24"/>
              </w:rPr>
              <w:t>periods</w:t>
            </w:r>
            <w:r w:rsidRPr="00181225" w:rsidR="0080369C">
              <w:rPr>
                <w:rFonts w:ascii="Helvetica" w:hAnsi="Helvetica" w:cs="Helvetica"/>
                <w:color w:val="000000" w:themeColor="text1"/>
                <w:sz w:val="24"/>
                <w:szCs w:val="24"/>
              </w:rPr>
              <w:t xml:space="preserve"> and other Housing Notice cross-references.</w:t>
            </w:r>
            <w:r w:rsidRPr="00181225" w:rsidR="009A20E1">
              <w:rPr>
                <w:rFonts w:ascii="Helvetica" w:hAnsi="Helvetica" w:cs="Helvetica"/>
                <w:color w:val="000000" w:themeColor="text1"/>
                <w:sz w:val="24"/>
                <w:szCs w:val="24"/>
              </w:rPr>
              <w:t xml:space="preserve"> </w:t>
            </w:r>
            <w:r w:rsidRPr="00181225" w:rsidR="00BA2EC9">
              <w:rPr>
                <w:rFonts w:ascii="Helvetica" w:hAnsi="Helvetica" w:cs="Helvetica"/>
                <w:color w:val="000000" w:themeColor="text1"/>
                <w:sz w:val="24"/>
                <w:szCs w:val="24"/>
              </w:rPr>
              <w:t>Owners must submit the form to be considered for a COVID-19 Supplemental Payment</w:t>
            </w:r>
            <w:r w:rsidRPr="00181225" w:rsidR="000D734F">
              <w:rPr>
                <w:rFonts w:ascii="Helvetica" w:hAnsi="Helvetica" w:cs="Helvetica"/>
                <w:color w:val="000000" w:themeColor="text1"/>
                <w:sz w:val="24"/>
                <w:szCs w:val="24"/>
              </w:rPr>
              <w:t>.</w:t>
            </w:r>
          </w:p>
        </w:tc>
      </w:tr>
      <w:tr w:rsidRPr="00181225" w:rsidR="00181225" w:rsidTr="00327881" w14:paraId="33FBF095" w14:textId="77777777">
        <w:tc>
          <w:tcPr>
            <w:tcW w:w="9252" w:type="dxa"/>
            <w:shd w:val="clear" w:color="auto" w:fill="auto"/>
          </w:tcPr>
          <w:p w:rsidRPr="00181225" w:rsidR="00FA2F70" w:rsidP="001B4FB5" w:rsidRDefault="00FA2F70" w14:paraId="30687F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181225" w:rsidR="00181225" w:rsidTr="00A14C54" w14:paraId="23BFF9E3" w14:textId="77777777">
        <w:tc>
          <w:tcPr>
            <w:tcW w:w="9252" w:type="dxa"/>
            <w:shd w:val="clear" w:color="auto" w:fill="auto"/>
          </w:tcPr>
          <w:p w:rsidRPr="00181225" w:rsidR="00FA2F70" w:rsidP="001B4FB5" w:rsidRDefault="00FA2F70" w14:paraId="63494970"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rsidRPr="00181225" w:rsidR="00FA2F70" w:rsidP="001B4FB5" w:rsidRDefault="00FA2F70" w14:paraId="0D9328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81225" w:rsidR="00B1347B" w:rsidP="001B4FB5" w:rsidRDefault="009637FF" w14:paraId="3B107B98" w14:textId="688E428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 form will b</w:t>
            </w:r>
            <w:r w:rsidRPr="00181225" w:rsidR="00015432">
              <w:rPr>
                <w:rFonts w:ascii="Helvetica" w:hAnsi="Helvetica" w:cs="Helvetica"/>
                <w:color w:val="000000" w:themeColor="text1"/>
                <w:sz w:val="24"/>
              </w:rPr>
              <w:t>e completed by property owners who wish to request a COVID-19 Supplemental Payment</w:t>
            </w:r>
            <w:r w:rsidRPr="00181225" w:rsidR="001759DA">
              <w:rPr>
                <w:rFonts w:ascii="Helvetica" w:hAnsi="Helvetica" w:cs="Helvetica"/>
                <w:color w:val="000000" w:themeColor="text1"/>
                <w:sz w:val="24"/>
              </w:rPr>
              <w:t xml:space="preserve"> (CSP)</w:t>
            </w:r>
            <w:r w:rsidRPr="00181225" w:rsidR="00015432">
              <w:rPr>
                <w:rFonts w:ascii="Helvetica" w:hAnsi="Helvetica" w:cs="Helvetica"/>
                <w:color w:val="000000" w:themeColor="text1"/>
                <w:sz w:val="24"/>
              </w:rPr>
              <w:t xml:space="preserve"> in conjunction with their project-based rental assistance contract with HUD.</w:t>
            </w:r>
            <w:r w:rsidRPr="00181225" w:rsidR="00B1347B">
              <w:rPr>
                <w:rFonts w:ascii="Helvetica" w:hAnsi="Helvetica" w:cs="Helvetica"/>
                <w:color w:val="000000" w:themeColor="text1"/>
                <w:sz w:val="24"/>
              </w:rPr>
              <w:t xml:space="preserve"> Dependent on the </w:t>
            </w:r>
            <w:r w:rsidRPr="00181225" w:rsidR="007D30DE">
              <w:rPr>
                <w:rFonts w:ascii="Helvetica" w:hAnsi="Helvetica" w:cs="Helvetica"/>
                <w:color w:val="000000" w:themeColor="text1"/>
                <w:sz w:val="24"/>
              </w:rPr>
              <w:t>dollar amount</w:t>
            </w:r>
            <w:r w:rsidRPr="00181225" w:rsidR="00B1347B">
              <w:rPr>
                <w:rFonts w:ascii="Helvetica" w:hAnsi="Helvetica" w:cs="Helvetica"/>
                <w:color w:val="000000" w:themeColor="text1"/>
                <w:sz w:val="24"/>
              </w:rPr>
              <w:t xml:space="preserve"> and scope of the CSP request, a respondent may be required to </w:t>
            </w:r>
            <w:r w:rsidRPr="00181225" w:rsidR="007D30DE">
              <w:rPr>
                <w:rFonts w:ascii="Helvetica" w:hAnsi="Helvetica" w:cs="Helvetica"/>
                <w:color w:val="000000" w:themeColor="text1"/>
                <w:sz w:val="24"/>
              </w:rPr>
              <w:t>submit</w:t>
            </w:r>
            <w:r w:rsidRPr="00181225" w:rsidR="00B1347B">
              <w:rPr>
                <w:rFonts w:ascii="Helvetica" w:hAnsi="Helvetica" w:cs="Helvetica"/>
                <w:color w:val="000000" w:themeColor="text1"/>
                <w:sz w:val="24"/>
              </w:rPr>
              <w:t xml:space="preserve"> supporting documentation to establish eligibility of the expenditures</w:t>
            </w:r>
            <w:r w:rsidRPr="00181225" w:rsidR="000D7CAB">
              <w:rPr>
                <w:rFonts w:ascii="Helvetica" w:hAnsi="Helvetica" w:cs="Helvetica"/>
                <w:color w:val="000000" w:themeColor="text1"/>
                <w:sz w:val="24"/>
              </w:rPr>
              <w:t xml:space="preserve"> list</w:t>
            </w:r>
            <w:r w:rsidRPr="00181225" w:rsidR="004B5CA0">
              <w:rPr>
                <w:rFonts w:ascii="Helvetica" w:hAnsi="Helvetica" w:cs="Helvetica"/>
                <w:color w:val="000000" w:themeColor="text1"/>
                <w:sz w:val="24"/>
              </w:rPr>
              <w:t>ed</w:t>
            </w:r>
            <w:r w:rsidRPr="00181225" w:rsidR="000D7CAB">
              <w:rPr>
                <w:rFonts w:ascii="Helvetica" w:hAnsi="Helvetica" w:cs="Helvetica"/>
                <w:color w:val="000000" w:themeColor="text1"/>
                <w:sz w:val="24"/>
              </w:rPr>
              <w:t xml:space="preserve"> in the HUD 52671-E</w:t>
            </w:r>
            <w:r w:rsidRPr="00181225" w:rsidR="00B1347B">
              <w:rPr>
                <w:rFonts w:ascii="Helvetica" w:hAnsi="Helvetica" w:cs="Helvetica"/>
                <w:color w:val="000000" w:themeColor="text1"/>
                <w:sz w:val="24"/>
              </w:rPr>
              <w:t>,</w:t>
            </w:r>
            <w:r w:rsidRPr="00181225" w:rsidR="007D30DE">
              <w:rPr>
                <w:rFonts w:ascii="Helvetica" w:hAnsi="Helvetica" w:cs="Helvetica"/>
                <w:color w:val="000000" w:themeColor="text1"/>
                <w:sz w:val="24"/>
              </w:rPr>
              <w:t xml:space="preserve"> </w:t>
            </w:r>
            <w:r w:rsidRPr="00181225" w:rsidR="00B1347B">
              <w:rPr>
                <w:rFonts w:ascii="Helvetica" w:hAnsi="Helvetica" w:cs="Helvetica"/>
                <w:color w:val="000000" w:themeColor="text1"/>
                <w:sz w:val="24"/>
              </w:rPr>
              <w:t xml:space="preserve">including </w:t>
            </w:r>
            <w:r w:rsidRPr="00181225" w:rsidR="000D7CAB">
              <w:rPr>
                <w:rFonts w:ascii="Helvetica" w:hAnsi="Helvetica" w:cs="Helvetica"/>
                <w:color w:val="000000" w:themeColor="text1"/>
                <w:sz w:val="24"/>
              </w:rPr>
              <w:t xml:space="preserve">later </w:t>
            </w:r>
            <w:r w:rsidRPr="00181225" w:rsidR="00B1347B">
              <w:rPr>
                <w:rFonts w:ascii="Helvetica" w:hAnsi="Helvetica" w:cs="Helvetica"/>
                <w:color w:val="000000" w:themeColor="text1"/>
                <w:sz w:val="24"/>
              </w:rPr>
              <w:t xml:space="preserve">certification by the property owner that capital equipment purchases have been installed.    </w:t>
            </w:r>
          </w:p>
          <w:p w:rsidRPr="00181225" w:rsidR="00B1347B" w:rsidP="001B4FB5" w:rsidRDefault="00B1347B" w14:paraId="0D5EC6E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p>
          <w:p w:rsidRPr="00181225" w:rsidR="009637FF" w:rsidP="001B4FB5" w:rsidRDefault="002A678E" w14:paraId="6E98B457" w14:textId="6CC826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 xml:space="preserve">Through </w:t>
            </w:r>
            <w:r w:rsidRPr="00181225" w:rsidR="00B1347B">
              <w:rPr>
                <w:rFonts w:ascii="Helvetica" w:hAnsi="Helvetica" w:cs="Helvetica"/>
                <w:color w:val="000000" w:themeColor="text1"/>
                <w:sz w:val="24"/>
              </w:rPr>
              <w:t>three</w:t>
            </w:r>
            <w:r w:rsidRPr="00181225">
              <w:rPr>
                <w:rFonts w:ascii="Helvetica" w:hAnsi="Helvetica" w:cs="Helvetica"/>
                <w:color w:val="000000" w:themeColor="text1"/>
                <w:sz w:val="24"/>
              </w:rPr>
              <w:t xml:space="preserve"> completed CSP application windows (covered by the prior collection approval), HUD has used the form to receive and nearly </w:t>
            </w:r>
            <w:r w:rsidRPr="00181225" w:rsidR="00563DE6">
              <w:rPr>
                <w:rFonts w:ascii="Helvetica" w:hAnsi="Helvetica" w:cs="Helvetica"/>
                <w:color w:val="000000" w:themeColor="text1"/>
                <w:sz w:val="24"/>
              </w:rPr>
              <w:t>1</w:t>
            </w:r>
            <w:r w:rsidRPr="00181225" w:rsidR="009A20E1">
              <w:rPr>
                <w:rFonts w:ascii="Helvetica" w:hAnsi="Helvetica" w:cs="Helvetica"/>
                <w:color w:val="000000" w:themeColor="text1"/>
                <w:sz w:val="24"/>
              </w:rPr>
              <w:t>4</w:t>
            </w:r>
            <w:r w:rsidRPr="00181225">
              <w:rPr>
                <w:rFonts w:ascii="Helvetica" w:hAnsi="Helvetica" w:cs="Helvetica"/>
                <w:color w:val="000000" w:themeColor="text1"/>
                <w:sz w:val="24"/>
              </w:rPr>
              <w:t>,</w:t>
            </w:r>
            <w:r w:rsidRPr="00181225" w:rsidR="009A20E1">
              <w:rPr>
                <w:rFonts w:ascii="Helvetica" w:hAnsi="Helvetica" w:cs="Helvetica"/>
                <w:color w:val="000000" w:themeColor="text1"/>
                <w:sz w:val="24"/>
              </w:rPr>
              <w:t>4</w:t>
            </w:r>
            <w:r w:rsidRPr="00181225">
              <w:rPr>
                <w:rFonts w:ascii="Helvetica" w:hAnsi="Helvetica" w:cs="Helvetica"/>
                <w:color w:val="000000" w:themeColor="text1"/>
                <w:sz w:val="24"/>
              </w:rPr>
              <w:t>00 payment requests</w:t>
            </w:r>
            <w:r w:rsidRPr="00181225" w:rsidR="002E20F8">
              <w:rPr>
                <w:rFonts w:ascii="Helvetica" w:hAnsi="Helvetica" w:cs="Helvetica"/>
                <w:color w:val="000000" w:themeColor="text1"/>
                <w:sz w:val="24"/>
              </w:rPr>
              <w:t xml:space="preserve"> under a prior emergency collection approval. </w:t>
            </w:r>
            <w:r w:rsidRPr="00181225">
              <w:rPr>
                <w:rFonts w:ascii="Helvetica" w:hAnsi="Helvetica" w:cs="Helvetica"/>
                <w:color w:val="000000" w:themeColor="text1"/>
                <w:sz w:val="24"/>
              </w:rPr>
              <w:t xml:space="preserve"> D</w:t>
            </w:r>
            <w:r w:rsidRPr="00181225" w:rsidR="00F156BE">
              <w:rPr>
                <w:rFonts w:ascii="Helvetica" w:hAnsi="Helvetica" w:cs="Helvetica"/>
                <w:color w:val="000000" w:themeColor="text1"/>
                <w:sz w:val="24"/>
              </w:rPr>
              <w:t>ata</w:t>
            </w:r>
            <w:r w:rsidRPr="00181225" w:rsidR="00015432">
              <w:rPr>
                <w:rFonts w:ascii="Helvetica" w:hAnsi="Helvetica" w:cs="Helvetica"/>
                <w:color w:val="000000" w:themeColor="text1"/>
                <w:sz w:val="24"/>
              </w:rPr>
              <w:t xml:space="preserve"> </w:t>
            </w:r>
            <w:r w:rsidRPr="00181225">
              <w:rPr>
                <w:rFonts w:ascii="Helvetica" w:hAnsi="Helvetica" w:cs="Helvetica"/>
                <w:color w:val="000000" w:themeColor="text1"/>
                <w:sz w:val="24"/>
              </w:rPr>
              <w:t xml:space="preserve">from the </w:t>
            </w:r>
            <w:r w:rsidRPr="00181225" w:rsidR="00B1347B">
              <w:rPr>
                <w:rFonts w:ascii="Helvetica" w:hAnsi="Helvetica" w:cs="Helvetica"/>
                <w:color w:val="000000" w:themeColor="text1"/>
                <w:sz w:val="24"/>
              </w:rPr>
              <w:t>extended</w:t>
            </w:r>
            <w:r w:rsidRPr="00181225">
              <w:rPr>
                <w:rFonts w:ascii="Helvetica" w:hAnsi="Helvetica" w:cs="Helvetica"/>
                <w:color w:val="000000" w:themeColor="text1"/>
                <w:sz w:val="24"/>
              </w:rPr>
              <w:t xml:space="preserve"> collection </w:t>
            </w:r>
            <w:r w:rsidRPr="00181225" w:rsidR="00015432">
              <w:rPr>
                <w:rFonts w:ascii="Helvetica" w:hAnsi="Helvetica" w:cs="Helvetica"/>
                <w:color w:val="000000" w:themeColor="text1"/>
                <w:sz w:val="24"/>
              </w:rPr>
              <w:t xml:space="preserve">will </w:t>
            </w:r>
            <w:r w:rsidRPr="00181225" w:rsidR="00015432">
              <w:rPr>
                <w:rFonts w:ascii="Helvetica" w:hAnsi="Helvetica" w:cs="Helvetica"/>
                <w:color w:val="000000" w:themeColor="text1"/>
                <w:sz w:val="24"/>
              </w:rPr>
              <w:lastRenderedPageBreak/>
              <w:t xml:space="preserve">be used by HUD </w:t>
            </w:r>
            <w:r w:rsidRPr="00181225" w:rsidR="00F156BE">
              <w:rPr>
                <w:rFonts w:ascii="Helvetica" w:hAnsi="Helvetica" w:cs="Helvetica"/>
                <w:color w:val="000000" w:themeColor="text1"/>
                <w:sz w:val="24"/>
              </w:rPr>
              <w:t xml:space="preserve">and contract administrators to </w:t>
            </w:r>
            <w:r w:rsidRPr="00181225" w:rsidR="00563DE6">
              <w:rPr>
                <w:rFonts w:ascii="Helvetica" w:hAnsi="Helvetica" w:cs="Helvetica"/>
                <w:color w:val="000000" w:themeColor="text1"/>
                <w:sz w:val="24"/>
              </w:rPr>
              <w:t>collect</w:t>
            </w:r>
            <w:r w:rsidRPr="00181225" w:rsidR="00F156BE">
              <w:rPr>
                <w:rFonts w:ascii="Helvetica" w:hAnsi="Helvetica" w:cs="Helvetica"/>
                <w:color w:val="000000" w:themeColor="text1"/>
                <w:sz w:val="24"/>
              </w:rPr>
              <w:t xml:space="preserve"> and consider </w:t>
            </w:r>
            <w:r w:rsidRPr="00181225">
              <w:rPr>
                <w:rFonts w:ascii="Helvetica" w:hAnsi="Helvetica" w:cs="Helvetica"/>
                <w:color w:val="000000" w:themeColor="text1"/>
                <w:sz w:val="24"/>
              </w:rPr>
              <w:t xml:space="preserve">further </w:t>
            </w:r>
            <w:r w:rsidRPr="00181225" w:rsidR="00F156BE">
              <w:rPr>
                <w:rFonts w:ascii="Helvetica" w:hAnsi="Helvetica" w:cs="Helvetica"/>
                <w:color w:val="000000" w:themeColor="text1"/>
                <w:sz w:val="24"/>
              </w:rPr>
              <w:t>owner request</w:t>
            </w:r>
            <w:r w:rsidRPr="00181225">
              <w:rPr>
                <w:rFonts w:ascii="Helvetica" w:hAnsi="Helvetica" w:cs="Helvetica"/>
                <w:color w:val="000000" w:themeColor="text1"/>
                <w:sz w:val="24"/>
              </w:rPr>
              <w:t>s for funding</w:t>
            </w:r>
            <w:r w:rsidRPr="00181225" w:rsidR="007E031D">
              <w:rPr>
                <w:rFonts w:ascii="Helvetica" w:hAnsi="Helvetica" w:cs="Helvetica"/>
                <w:color w:val="000000" w:themeColor="text1"/>
                <w:sz w:val="24"/>
              </w:rPr>
              <w:t xml:space="preserve"> in 2022 and 2023.</w:t>
            </w:r>
            <w:r w:rsidRPr="00181225" w:rsidR="00B1347B">
              <w:rPr>
                <w:rFonts w:ascii="Helvetica" w:hAnsi="Helvetica" w:cs="Helvetica"/>
                <w:color w:val="000000" w:themeColor="text1"/>
                <w:sz w:val="24"/>
                <w:shd w:val="clear" w:color="auto" w:fill="FFFF00"/>
              </w:rPr>
              <w:t xml:space="preserve"> </w:t>
            </w:r>
            <w:r w:rsidRPr="00181225">
              <w:rPr>
                <w:rFonts w:ascii="Helvetica" w:hAnsi="Helvetica" w:cs="Helvetica"/>
                <w:color w:val="000000" w:themeColor="text1"/>
                <w:sz w:val="24"/>
              </w:rPr>
              <w:t xml:space="preserve">  </w:t>
            </w:r>
            <w:r w:rsidRPr="00181225" w:rsidR="00015432">
              <w:rPr>
                <w:rFonts w:ascii="Helvetica" w:hAnsi="Helvetica" w:cs="Helvetica"/>
                <w:color w:val="000000" w:themeColor="text1"/>
                <w:sz w:val="24"/>
              </w:rPr>
              <w:t xml:space="preserve">    </w:t>
            </w:r>
          </w:p>
          <w:p w:rsidRPr="00181225" w:rsidR="00B55778" w:rsidP="001B4FB5" w:rsidRDefault="00B55778" w14:paraId="2F2DD67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p>
          <w:p w:rsidRPr="00181225" w:rsidR="006953C0" w:rsidP="001B4FB5" w:rsidRDefault="00B55778" w14:paraId="3C6F7A72" w14:textId="5B2EF0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 xml:space="preserve">To simply the process for owners when preparing a request and minimize manual entry errors, certain </w:t>
            </w:r>
            <w:r w:rsidRPr="00181225" w:rsidR="00E6126F">
              <w:rPr>
                <w:rFonts w:ascii="Helvetica" w:hAnsi="Helvetica" w:cs="Helvetica"/>
                <w:color w:val="000000" w:themeColor="text1"/>
                <w:sz w:val="24"/>
              </w:rPr>
              <w:t xml:space="preserve">information and </w:t>
            </w:r>
            <w:r w:rsidRPr="00181225">
              <w:rPr>
                <w:rFonts w:ascii="Helvetica" w:hAnsi="Helvetica" w:cs="Helvetica"/>
                <w:color w:val="000000" w:themeColor="text1"/>
                <w:sz w:val="24"/>
              </w:rPr>
              <w:t>data fields in the form</w:t>
            </w:r>
            <w:r w:rsidRPr="00181225" w:rsidR="004B5CA0">
              <w:rPr>
                <w:rFonts w:ascii="Helvetica" w:hAnsi="Helvetica" w:cs="Helvetica"/>
                <w:color w:val="000000" w:themeColor="text1"/>
                <w:sz w:val="24"/>
              </w:rPr>
              <w:t xml:space="preserve"> must be updated from time-to-time. Dates in certification statements, CSP Operating Period dates, and c</w:t>
            </w:r>
            <w:r w:rsidRPr="00181225">
              <w:rPr>
                <w:rFonts w:ascii="Helvetica" w:hAnsi="Helvetica" w:cs="Helvetica"/>
                <w:color w:val="000000" w:themeColor="text1"/>
                <w:sz w:val="24"/>
              </w:rPr>
              <w:t xml:space="preserve">ross-references to </w:t>
            </w:r>
            <w:r w:rsidRPr="00181225" w:rsidR="00DC698C">
              <w:rPr>
                <w:rFonts w:ascii="Helvetica" w:hAnsi="Helvetica" w:cs="Helvetica"/>
                <w:color w:val="000000" w:themeColor="text1"/>
                <w:sz w:val="24"/>
              </w:rPr>
              <w:t xml:space="preserve">guidance in </w:t>
            </w:r>
            <w:r w:rsidRPr="00181225">
              <w:rPr>
                <w:rFonts w:ascii="Helvetica" w:hAnsi="Helvetica" w:cs="Helvetica"/>
                <w:color w:val="000000" w:themeColor="text1"/>
                <w:sz w:val="24"/>
              </w:rPr>
              <w:t xml:space="preserve">the most recent Housing Notice </w:t>
            </w:r>
            <w:r w:rsidRPr="00181225" w:rsidR="00DC698C">
              <w:rPr>
                <w:rFonts w:ascii="Helvetica" w:hAnsi="Helvetica" w:cs="Helvetica"/>
                <w:color w:val="000000" w:themeColor="text1"/>
                <w:sz w:val="24"/>
              </w:rPr>
              <w:t>m</w:t>
            </w:r>
            <w:r w:rsidRPr="00181225" w:rsidR="004B5CA0">
              <w:rPr>
                <w:rFonts w:ascii="Helvetica" w:hAnsi="Helvetica" w:cs="Helvetica"/>
                <w:color w:val="000000" w:themeColor="text1"/>
                <w:sz w:val="24"/>
              </w:rPr>
              <w:t>ay be modified for each round of funding</w:t>
            </w:r>
            <w:r w:rsidRPr="00181225">
              <w:rPr>
                <w:rFonts w:ascii="Helvetica" w:hAnsi="Helvetica" w:cs="Helvetica"/>
                <w:color w:val="000000" w:themeColor="text1"/>
                <w:sz w:val="24"/>
              </w:rPr>
              <w:t>.</w:t>
            </w:r>
            <w:r w:rsidRPr="00181225" w:rsidR="00E6126F">
              <w:rPr>
                <w:rFonts w:ascii="Helvetica" w:hAnsi="Helvetica" w:cs="Helvetica"/>
                <w:color w:val="000000" w:themeColor="text1"/>
                <w:sz w:val="24"/>
              </w:rPr>
              <w:t xml:space="preserve"> </w:t>
            </w:r>
            <w:r w:rsidRPr="00181225">
              <w:rPr>
                <w:rFonts w:ascii="Helvetica" w:hAnsi="Helvetica" w:cs="Helvetica"/>
                <w:color w:val="000000" w:themeColor="text1"/>
                <w:sz w:val="24"/>
              </w:rPr>
              <w:t xml:space="preserve">No change in burden hours for individual owners is expected </w:t>
            </w:r>
            <w:proofErr w:type="gramStart"/>
            <w:r w:rsidRPr="00181225">
              <w:rPr>
                <w:rFonts w:ascii="Helvetica" w:hAnsi="Helvetica" w:cs="Helvetica"/>
                <w:color w:val="000000" w:themeColor="text1"/>
                <w:sz w:val="24"/>
              </w:rPr>
              <w:t>as a result of</w:t>
            </w:r>
            <w:proofErr w:type="gramEnd"/>
            <w:r w:rsidRPr="00181225">
              <w:rPr>
                <w:rFonts w:ascii="Helvetica" w:hAnsi="Helvetica" w:cs="Helvetica"/>
                <w:color w:val="000000" w:themeColor="text1"/>
                <w:sz w:val="24"/>
              </w:rPr>
              <w:t xml:space="preserve"> </w:t>
            </w:r>
            <w:r w:rsidRPr="00181225" w:rsidR="004B5CA0">
              <w:rPr>
                <w:rFonts w:ascii="Helvetica" w:hAnsi="Helvetica" w:cs="Helvetica"/>
                <w:color w:val="000000" w:themeColor="text1"/>
                <w:sz w:val="24"/>
              </w:rPr>
              <w:t>these</w:t>
            </w:r>
            <w:r w:rsidRPr="00181225">
              <w:rPr>
                <w:rFonts w:ascii="Helvetica" w:hAnsi="Helvetica" w:cs="Helvetica"/>
                <w:color w:val="000000" w:themeColor="text1"/>
                <w:sz w:val="24"/>
              </w:rPr>
              <w:t xml:space="preserve"> change</w:t>
            </w:r>
            <w:r w:rsidRPr="00181225" w:rsidR="00DC698C">
              <w:rPr>
                <w:rFonts w:ascii="Helvetica" w:hAnsi="Helvetica" w:cs="Helvetica"/>
                <w:color w:val="000000" w:themeColor="text1"/>
                <w:sz w:val="24"/>
              </w:rPr>
              <w:t>s</w:t>
            </w:r>
            <w:r w:rsidRPr="00181225">
              <w:rPr>
                <w:rFonts w:ascii="Helvetica" w:hAnsi="Helvetica" w:cs="Helvetica"/>
                <w:color w:val="000000" w:themeColor="text1"/>
                <w:sz w:val="24"/>
              </w:rPr>
              <w:t>.</w:t>
            </w:r>
            <w:r w:rsidRPr="00181225" w:rsidR="004B5CA0">
              <w:rPr>
                <w:rFonts w:ascii="Helvetica" w:hAnsi="Helvetica" w:cs="Helvetica"/>
                <w:color w:val="000000" w:themeColor="text1"/>
                <w:sz w:val="24"/>
              </w:rPr>
              <w:t xml:space="preserve"> </w:t>
            </w:r>
            <w:r w:rsidRPr="00181225" w:rsidR="004C390D">
              <w:rPr>
                <w:rFonts w:ascii="Helvetica" w:hAnsi="Helvetica" w:cs="Helvetica"/>
                <w:color w:val="000000" w:themeColor="text1"/>
                <w:sz w:val="24"/>
              </w:rPr>
              <w:t xml:space="preserve">HUD will </w:t>
            </w:r>
            <w:r w:rsidRPr="00181225" w:rsidR="002673BF">
              <w:rPr>
                <w:rFonts w:ascii="Helvetica" w:hAnsi="Helvetica" w:cs="Helvetica"/>
                <w:color w:val="000000" w:themeColor="text1"/>
                <w:sz w:val="24"/>
              </w:rPr>
              <w:t>send</w:t>
            </w:r>
            <w:r w:rsidRPr="00181225" w:rsidR="004C390D">
              <w:rPr>
                <w:rFonts w:ascii="Helvetica" w:hAnsi="Helvetica" w:cs="Helvetica"/>
                <w:color w:val="000000" w:themeColor="text1"/>
                <w:sz w:val="24"/>
              </w:rPr>
              <w:t xml:space="preserve"> email</w:t>
            </w:r>
            <w:r w:rsidRPr="00181225" w:rsidR="002673BF">
              <w:rPr>
                <w:rFonts w:ascii="Helvetica" w:hAnsi="Helvetica" w:cs="Helvetica"/>
                <w:color w:val="000000" w:themeColor="text1"/>
                <w:sz w:val="24"/>
              </w:rPr>
              <w:t>s</w:t>
            </w:r>
            <w:r w:rsidRPr="00181225" w:rsidR="004C390D">
              <w:rPr>
                <w:rFonts w:ascii="Helvetica" w:hAnsi="Helvetica" w:cs="Helvetica"/>
                <w:color w:val="000000" w:themeColor="text1"/>
                <w:sz w:val="24"/>
              </w:rPr>
              <w:t xml:space="preserve"> and where appropriate, </w:t>
            </w:r>
            <w:r w:rsidRPr="00181225" w:rsidR="002673BF">
              <w:rPr>
                <w:rFonts w:ascii="Helvetica" w:hAnsi="Helvetica" w:cs="Helvetica"/>
                <w:color w:val="000000" w:themeColor="text1"/>
                <w:sz w:val="24"/>
              </w:rPr>
              <w:t xml:space="preserve">use </w:t>
            </w:r>
            <w:r w:rsidRPr="00181225" w:rsidR="004C390D">
              <w:rPr>
                <w:rFonts w:ascii="Helvetica" w:hAnsi="Helvetica" w:cs="Helvetica"/>
                <w:color w:val="000000" w:themeColor="text1"/>
                <w:sz w:val="24"/>
              </w:rPr>
              <w:t xml:space="preserve">DocuSign, to complete </w:t>
            </w:r>
            <w:r w:rsidRPr="00181225" w:rsidR="00EB3496">
              <w:rPr>
                <w:rFonts w:ascii="Helvetica" w:hAnsi="Helvetica" w:cs="Helvetica"/>
                <w:color w:val="000000" w:themeColor="text1"/>
                <w:sz w:val="24"/>
              </w:rPr>
              <w:t xml:space="preserve">any </w:t>
            </w:r>
            <w:r w:rsidRPr="00181225" w:rsidR="004C390D">
              <w:rPr>
                <w:rFonts w:ascii="Helvetica" w:hAnsi="Helvetica" w:cs="Helvetica"/>
                <w:color w:val="000000" w:themeColor="text1"/>
                <w:sz w:val="24"/>
              </w:rPr>
              <w:t>necessary follow-up with owners on their HUD 52671-E submission</w:t>
            </w:r>
            <w:r w:rsidRPr="00181225" w:rsidR="00EB3496">
              <w:rPr>
                <w:rFonts w:ascii="Helvetica" w:hAnsi="Helvetica" w:cs="Helvetica"/>
                <w:color w:val="000000" w:themeColor="text1"/>
                <w:sz w:val="24"/>
              </w:rPr>
              <w:t>s</w:t>
            </w:r>
            <w:r w:rsidRPr="00181225" w:rsidR="004C390D">
              <w:rPr>
                <w:rFonts w:ascii="Helvetica" w:hAnsi="Helvetica" w:cs="Helvetica"/>
                <w:color w:val="000000" w:themeColor="text1"/>
                <w:sz w:val="24"/>
              </w:rPr>
              <w:t>.</w:t>
            </w:r>
            <w:r w:rsidRPr="00181225" w:rsidR="002673BF">
              <w:rPr>
                <w:rFonts w:ascii="Helvetica" w:hAnsi="Helvetica" w:cs="Helvetica"/>
                <w:color w:val="000000" w:themeColor="text1"/>
                <w:sz w:val="24"/>
              </w:rPr>
              <w:t xml:space="preserve"> DocuSign communications</w:t>
            </w:r>
            <w:r w:rsidRPr="00181225" w:rsidR="00EB3496">
              <w:rPr>
                <w:rFonts w:ascii="Helvetica" w:hAnsi="Helvetica" w:cs="Helvetica"/>
                <w:color w:val="000000" w:themeColor="text1"/>
                <w:sz w:val="24"/>
              </w:rPr>
              <w:t xml:space="preserve"> may include </w:t>
            </w:r>
            <w:proofErr w:type="gramStart"/>
            <w:r w:rsidRPr="00181225" w:rsidR="00EB3496">
              <w:rPr>
                <w:rFonts w:ascii="Helvetica" w:hAnsi="Helvetica" w:cs="Helvetica"/>
                <w:color w:val="000000" w:themeColor="text1"/>
                <w:sz w:val="24"/>
              </w:rPr>
              <w:t>check-box</w:t>
            </w:r>
            <w:r w:rsidRPr="00181225" w:rsidR="006953C0">
              <w:rPr>
                <w:rFonts w:ascii="Helvetica" w:hAnsi="Helvetica" w:cs="Helvetica"/>
                <w:color w:val="000000" w:themeColor="text1"/>
                <w:sz w:val="24"/>
              </w:rPr>
              <w:t>es</w:t>
            </w:r>
            <w:proofErr w:type="gramEnd"/>
            <w:r w:rsidRPr="00181225" w:rsidR="00EB3496">
              <w:rPr>
                <w:rFonts w:ascii="Helvetica" w:hAnsi="Helvetica" w:cs="Helvetica"/>
                <w:color w:val="000000" w:themeColor="text1"/>
                <w:sz w:val="24"/>
              </w:rPr>
              <w:t xml:space="preserve"> </w:t>
            </w:r>
            <w:r w:rsidRPr="00181225" w:rsidR="006953C0">
              <w:rPr>
                <w:rFonts w:ascii="Helvetica" w:hAnsi="Helvetica" w:cs="Helvetica"/>
                <w:color w:val="000000" w:themeColor="text1"/>
                <w:sz w:val="24"/>
              </w:rPr>
              <w:t>and</w:t>
            </w:r>
            <w:r w:rsidRPr="00181225" w:rsidR="00EB3496">
              <w:rPr>
                <w:rFonts w:ascii="Helvetica" w:hAnsi="Helvetica" w:cs="Helvetica"/>
                <w:color w:val="000000" w:themeColor="text1"/>
                <w:sz w:val="24"/>
              </w:rPr>
              <w:t xml:space="preserve"> short answer fields </w:t>
            </w:r>
            <w:r w:rsidRPr="00181225" w:rsidR="00B9162E">
              <w:rPr>
                <w:rFonts w:ascii="Helvetica" w:hAnsi="Helvetica" w:cs="Helvetica"/>
                <w:color w:val="000000" w:themeColor="text1"/>
                <w:sz w:val="24"/>
              </w:rPr>
              <w:t xml:space="preserve">allowing an owner to </w:t>
            </w:r>
            <w:r w:rsidRPr="00181225" w:rsidR="006E419A">
              <w:rPr>
                <w:rFonts w:ascii="Helvetica" w:hAnsi="Helvetica" w:cs="Helvetica"/>
                <w:color w:val="000000" w:themeColor="text1"/>
                <w:sz w:val="24"/>
              </w:rPr>
              <w:t xml:space="preserve">provide </w:t>
            </w:r>
            <w:r w:rsidRPr="00181225" w:rsidR="00B9162E">
              <w:rPr>
                <w:rFonts w:ascii="Helvetica" w:hAnsi="Helvetica" w:cs="Helvetica"/>
                <w:color w:val="000000" w:themeColor="text1"/>
                <w:sz w:val="24"/>
              </w:rPr>
              <w:t xml:space="preserve">delayed </w:t>
            </w:r>
            <w:r w:rsidRPr="00181225" w:rsidR="006E419A">
              <w:rPr>
                <w:rFonts w:ascii="Helvetica" w:hAnsi="Helvetica" w:cs="Helvetica"/>
                <w:color w:val="000000" w:themeColor="text1"/>
                <w:sz w:val="24"/>
              </w:rPr>
              <w:t>certification</w:t>
            </w:r>
            <w:r w:rsidRPr="00181225" w:rsidR="008434DA">
              <w:rPr>
                <w:rFonts w:ascii="Helvetica" w:hAnsi="Helvetica" w:cs="Helvetica"/>
                <w:color w:val="000000" w:themeColor="text1"/>
                <w:sz w:val="24"/>
              </w:rPr>
              <w:t xml:space="preserve"> of project completion</w:t>
            </w:r>
            <w:r w:rsidRPr="00181225" w:rsidR="006E419A">
              <w:rPr>
                <w:rFonts w:ascii="Helvetica" w:hAnsi="Helvetica" w:cs="Helvetica"/>
                <w:color w:val="000000" w:themeColor="text1"/>
                <w:sz w:val="24"/>
              </w:rPr>
              <w:t xml:space="preserve"> and </w:t>
            </w:r>
            <w:r w:rsidRPr="00181225" w:rsidR="00B9162E">
              <w:rPr>
                <w:rFonts w:ascii="Helvetica" w:hAnsi="Helvetica" w:cs="Helvetica"/>
                <w:color w:val="000000" w:themeColor="text1"/>
                <w:sz w:val="24"/>
              </w:rPr>
              <w:t xml:space="preserve">submit other </w:t>
            </w:r>
            <w:r w:rsidRPr="00181225" w:rsidR="006E419A">
              <w:rPr>
                <w:rFonts w:ascii="Helvetica" w:hAnsi="Helvetica" w:cs="Helvetica"/>
                <w:color w:val="000000" w:themeColor="text1"/>
                <w:sz w:val="24"/>
              </w:rPr>
              <w:t>information</w:t>
            </w:r>
            <w:r w:rsidRPr="00181225" w:rsidR="00B9162E">
              <w:rPr>
                <w:rFonts w:ascii="Helvetica" w:hAnsi="Helvetica" w:cs="Helvetica"/>
                <w:color w:val="000000" w:themeColor="text1"/>
                <w:sz w:val="24"/>
              </w:rPr>
              <w:t xml:space="preserve"> on property expenditures that </w:t>
            </w:r>
            <w:r w:rsidRPr="00181225" w:rsidR="008434DA">
              <w:rPr>
                <w:rFonts w:ascii="Helvetica" w:hAnsi="Helvetica" w:cs="Helvetica"/>
                <w:color w:val="000000" w:themeColor="text1"/>
                <w:sz w:val="24"/>
              </w:rPr>
              <w:t>is</w:t>
            </w:r>
            <w:r w:rsidRPr="00181225" w:rsidR="006E419A">
              <w:rPr>
                <w:rFonts w:ascii="Helvetica" w:hAnsi="Helvetica" w:cs="Helvetica"/>
                <w:color w:val="000000" w:themeColor="text1"/>
                <w:sz w:val="24"/>
              </w:rPr>
              <w:t xml:space="preserve"> </w:t>
            </w:r>
            <w:r w:rsidRPr="00181225" w:rsidR="00B9162E">
              <w:rPr>
                <w:rFonts w:ascii="Helvetica" w:hAnsi="Helvetica" w:cs="Helvetica"/>
                <w:color w:val="000000" w:themeColor="text1"/>
                <w:sz w:val="24"/>
              </w:rPr>
              <w:t>required for HUD to complete processing of their CSP</w:t>
            </w:r>
            <w:r w:rsidRPr="00181225" w:rsidR="006953C0">
              <w:rPr>
                <w:rFonts w:ascii="Helvetica" w:hAnsi="Helvetica" w:cs="Helvetica"/>
                <w:color w:val="000000" w:themeColor="text1"/>
                <w:sz w:val="24"/>
              </w:rPr>
              <w:t xml:space="preserve"> </w:t>
            </w:r>
            <w:r w:rsidRPr="00181225" w:rsidR="00B9162E">
              <w:rPr>
                <w:rFonts w:ascii="Helvetica" w:hAnsi="Helvetica" w:cs="Helvetica"/>
                <w:color w:val="000000" w:themeColor="text1"/>
                <w:sz w:val="24"/>
              </w:rPr>
              <w:t>request</w:t>
            </w:r>
            <w:r w:rsidRPr="00181225" w:rsidR="006E419A">
              <w:rPr>
                <w:rFonts w:ascii="Helvetica" w:hAnsi="Helvetica" w:cs="Helvetica"/>
                <w:color w:val="000000" w:themeColor="text1"/>
                <w:sz w:val="24"/>
              </w:rPr>
              <w:t xml:space="preserve">. Given necessary customization with property-specific information and required initiation by HUD staff, </w:t>
            </w:r>
            <w:r w:rsidRPr="00181225" w:rsidR="00B9162E">
              <w:rPr>
                <w:rFonts w:ascii="Helvetica" w:hAnsi="Helvetica" w:cs="Helvetica"/>
                <w:color w:val="000000" w:themeColor="text1"/>
                <w:sz w:val="24"/>
              </w:rPr>
              <w:t>a</w:t>
            </w:r>
            <w:r w:rsidRPr="00181225" w:rsidR="006E419A">
              <w:rPr>
                <w:rFonts w:ascii="Helvetica" w:hAnsi="Helvetica" w:cs="Helvetica"/>
                <w:color w:val="000000" w:themeColor="text1"/>
                <w:sz w:val="24"/>
              </w:rPr>
              <w:t xml:space="preserve"> </w:t>
            </w:r>
            <w:r w:rsidRPr="00181225" w:rsidR="00B9162E">
              <w:rPr>
                <w:rFonts w:ascii="Helvetica" w:hAnsi="Helvetica" w:cs="Helvetica"/>
                <w:color w:val="000000" w:themeColor="text1"/>
                <w:sz w:val="24"/>
              </w:rPr>
              <w:t>standard HUD</w:t>
            </w:r>
            <w:r w:rsidRPr="00181225" w:rsidR="006E419A">
              <w:rPr>
                <w:rFonts w:ascii="Helvetica" w:hAnsi="Helvetica" w:cs="Helvetica"/>
                <w:color w:val="000000" w:themeColor="text1"/>
                <w:sz w:val="24"/>
              </w:rPr>
              <w:t xml:space="preserve"> form is </w:t>
            </w:r>
            <w:r w:rsidRPr="00181225" w:rsidR="00B9162E">
              <w:rPr>
                <w:rFonts w:ascii="Helvetica" w:hAnsi="Helvetica" w:cs="Helvetica"/>
                <w:color w:val="000000" w:themeColor="text1"/>
                <w:sz w:val="24"/>
              </w:rPr>
              <w:t xml:space="preserve">not </w:t>
            </w:r>
            <w:r w:rsidRPr="00181225" w:rsidR="006E419A">
              <w:rPr>
                <w:rFonts w:ascii="Helvetica" w:hAnsi="Helvetica" w:cs="Helvetica"/>
                <w:color w:val="000000" w:themeColor="text1"/>
                <w:sz w:val="24"/>
              </w:rPr>
              <w:t>being established</w:t>
            </w:r>
            <w:r w:rsidRPr="00181225" w:rsidR="00B9162E">
              <w:rPr>
                <w:rFonts w:ascii="Helvetica" w:hAnsi="Helvetica" w:cs="Helvetica"/>
                <w:color w:val="000000" w:themeColor="text1"/>
                <w:sz w:val="24"/>
              </w:rPr>
              <w:t xml:space="preserve"> for these DocuSign communications</w:t>
            </w:r>
            <w:r w:rsidRPr="00181225" w:rsidR="006E419A">
              <w:rPr>
                <w:rFonts w:ascii="Helvetica" w:hAnsi="Helvetica" w:cs="Helvetica"/>
                <w:color w:val="000000" w:themeColor="text1"/>
                <w:sz w:val="24"/>
              </w:rPr>
              <w:t xml:space="preserve">.  </w:t>
            </w:r>
            <w:r w:rsidRPr="00181225" w:rsidR="006953C0">
              <w:rPr>
                <w:rFonts w:ascii="Helvetica" w:hAnsi="Helvetica" w:cs="Helvetica"/>
                <w:color w:val="000000" w:themeColor="text1"/>
                <w:sz w:val="24"/>
              </w:rPr>
              <w:t xml:space="preserve"> </w:t>
            </w:r>
          </w:p>
          <w:p w:rsidRPr="00181225" w:rsidR="00B55778" w:rsidP="001B4FB5" w:rsidRDefault="00B55778" w14:paraId="617A168D" w14:textId="0F2AFF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p>
        </w:tc>
      </w:tr>
      <w:tr w:rsidRPr="00181225" w:rsidR="00181225" w:rsidTr="00A14C54" w14:paraId="0266773D" w14:textId="77777777">
        <w:tc>
          <w:tcPr>
            <w:tcW w:w="9252" w:type="dxa"/>
            <w:shd w:val="clear" w:color="auto" w:fill="auto"/>
          </w:tcPr>
          <w:p w:rsidRPr="00181225" w:rsidR="001A7B08" w:rsidP="00F36376" w:rsidRDefault="001A7B08" w14:paraId="16E24B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181225" w:rsidR="00181225" w:rsidTr="00A14C54" w14:paraId="169614CF" w14:textId="77777777">
        <w:tc>
          <w:tcPr>
            <w:tcW w:w="9252" w:type="dxa"/>
            <w:shd w:val="clear" w:color="auto" w:fill="auto"/>
          </w:tcPr>
          <w:p w:rsidRPr="00181225" w:rsidR="00FA2F70" w:rsidP="001B4FB5" w:rsidRDefault="00FA2F70" w14:paraId="002D55D3" w14:textId="0992848E">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w:t>
            </w:r>
            <w:proofErr w:type="gramStart"/>
            <w:r w:rsidRPr="00181225">
              <w:rPr>
                <w:rFonts w:ascii="Times New Roman" w:hAnsi="Times New Roman"/>
                <w:b/>
                <w:color w:val="000000" w:themeColor="text1"/>
                <w:sz w:val="24"/>
                <w:szCs w:val="24"/>
              </w:rPr>
              <w:t>other</w:t>
            </w:r>
            <w:r w:rsidRPr="00181225" w:rsidR="004C390D">
              <w:rPr>
                <w:rFonts w:ascii="Times New Roman" w:hAnsi="Times New Roman"/>
                <w:b/>
                <w:color w:val="000000" w:themeColor="text1"/>
                <w:sz w:val="24"/>
                <w:szCs w:val="24"/>
              </w:rPr>
              <w:t xml:space="preserve">, </w:t>
            </w:r>
            <w:r w:rsidRPr="00181225">
              <w:rPr>
                <w:rFonts w:ascii="Times New Roman" w:hAnsi="Times New Roman"/>
                <w:b/>
                <w:color w:val="000000" w:themeColor="text1"/>
                <w:sz w:val="24"/>
                <w:szCs w:val="24"/>
              </w:rPr>
              <w:t xml:space="preserve"> forms</w:t>
            </w:r>
            <w:proofErr w:type="gramEnd"/>
            <w:r w:rsidRPr="00181225">
              <w:rPr>
                <w:rFonts w:ascii="Times New Roman" w:hAnsi="Times New Roman"/>
                <w:b/>
                <w:color w:val="000000" w:themeColor="text1"/>
                <w:sz w:val="24"/>
                <w:szCs w:val="24"/>
              </w:rPr>
              <w:t xml:space="preserve"> of information technology, e.g., permitting electronic submission of responses, and the basis for the decision for adopting this means of collection. Also describe any consideration of using information technology to reduce burden. </w:t>
            </w:r>
          </w:p>
          <w:p w:rsidRPr="00181225" w:rsidR="00FA2F70" w:rsidP="001B4FB5" w:rsidRDefault="00FA2F70" w14:paraId="66423FCA" w14:textId="77777777">
            <w:pPr>
              <w:spacing w:after="0" w:line="240" w:lineRule="auto"/>
              <w:rPr>
                <w:rFonts w:ascii="Times New Roman" w:hAnsi="Times New Roman"/>
                <w:b/>
                <w:color w:val="000000" w:themeColor="text1"/>
                <w:sz w:val="24"/>
                <w:szCs w:val="24"/>
              </w:rPr>
            </w:pPr>
          </w:p>
        </w:tc>
      </w:tr>
      <w:tr w:rsidRPr="00181225" w:rsidR="00FA2F70" w:rsidTr="00A14C54" w14:paraId="6D25DCAE" w14:textId="77777777">
        <w:trPr>
          <w:trHeight w:val="57"/>
        </w:trPr>
        <w:tc>
          <w:tcPr>
            <w:tcW w:w="9252" w:type="dxa"/>
            <w:shd w:val="clear" w:color="auto" w:fill="auto"/>
          </w:tcPr>
          <w:p w:rsidRPr="00181225" w:rsidR="00FA2F70" w:rsidP="000D734F" w:rsidRDefault="00735D86" w14:paraId="16A904B2" w14:textId="36914A97">
            <w:pPr>
              <w:tabs>
                <w:tab w:val="left" w:pos="720"/>
              </w:tabs>
              <w:spacing w:before="279" w:line="274" w:lineRule="exact"/>
              <w:textAlignment w:val="baseline"/>
              <w:rPr>
                <w:rFonts w:ascii="Helvetica" w:hAnsi="Helvetica" w:cs="Helvetica"/>
                <w:bCs/>
                <w:color w:val="000000" w:themeColor="text1"/>
                <w:sz w:val="24"/>
                <w:szCs w:val="24"/>
              </w:rPr>
            </w:pPr>
            <w:r w:rsidRPr="00181225">
              <w:rPr>
                <w:rFonts w:ascii="Helvetica" w:hAnsi="Helvetica" w:cs="Helvetica"/>
                <w:bCs/>
                <w:color w:val="000000" w:themeColor="text1"/>
                <w:sz w:val="24"/>
              </w:rPr>
              <w:t xml:space="preserve">HUD Form 52671-E </w:t>
            </w:r>
            <w:r w:rsidRPr="00181225" w:rsidR="001759DA">
              <w:rPr>
                <w:rFonts w:ascii="Helvetica" w:hAnsi="Helvetica" w:cs="Helvetica"/>
                <w:bCs/>
                <w:color w:val="000000" w:themeColor="text1"/>
                <w:sz w:val="24"/>
              </w:rPr>
              <w:t>is</w:t>
            </w:r>
            <w:r w:rsidRPr="00181225" w:rsidR="00015432">
              <w:rPr>
                <w:rFonts w:ascii="Helvetica" w:hAnsi="Helvetica" w:cs="Helvetica"/>
                <w:bCs/>
                <w:color w:val="000000" w:themeColor="text1"/>
                <w:sz w:val="24"/>
              </w:rPr>
              <w:t xml:space="preserve"> </w:t>
            </w:r>
            <w:r w:rsidRPr="00181225">
              <w:rPr>
                <w:rFonts w:ascii="Helvetica" w:hAnsi="Helvetica" w:cs="Helvetica"/>
                <w:bCs/>
                <w:color w:val="000000" w:themeColor="text1"/>
                <w:sz w:val="24"/>
              </w:rPr>
              <w:t>a fillable PDF form that will allow HUD and contract administrator</w:t>
            </w:r>
            <w:r w:rsidRPr="00181225" w:rsidR="005E2EC5">
              <w:rPr>
                <w:rFonts w:ascii="Helvetica" w:hAnsi="Helvetica" w:cs="Helvetica"/>
                <w:bCs/>
                <w:color w:val="000000" w:themeColor="text1"/>
                <w:sz w:val="24"/>
              </w:rPr>
              <w:t>s</w:t>
            </w:r>
            <w:r w:rsidRPr="00181225">
              <w:rPr>
                <w:rFonts w:ascii="Helvetica" w:hAnsi="Helvetica" w:cs="Helvetica"/>
                <w:bCs/>
                <w:color w:val="000000" w:themeColor="text1"/>
                <w:sz w:val="24"/>
              </w:rPr>
              <w:t xml:space="preserve"> to export data for program management and monitoring. </w:t>
            </w:r>
            <w:r w:rsidRPr="00181225" w:rsidR="005E2EC5">
              <w:rPr>
                <w:rFonts w:ascii="Helvetica" w:hAnsi="Helvetica" w:cs="Helvetica"/>
                <w:bCs/>
                <w:color w:val="000000" w:themeColor="text1"/>
                <w:sz w:val="24"/>
              </w:rPr>
              <w:t xml:space="preserve">Owner submission of </w:t>
            </w:r>
            <w:r w:rsidRPr="00181225" w:rsidR="00842E8E">
              <w:rPr>
                <w:rFonts w:ascii="Helvetica" w:hAnsi="Helvetica" w:cs="Helvetica"/>
                <w:bCs/>
                <w:color w:val="000000" w:themeColor="text1"/>
                <w:sz w:val="24"/>
              </w:rPr>
              <w:t xml:space="preserve">the </w:t>
            </w:r>
            <w:r w:rsidRPr="00181225" w:rsidR="005E2EC5">
              <w:rPr>
                <w:rFonts w:ascii="Helvetica" w:hAnsi="Helvetica" w:cs="Helvetica"/>
                <w:bCs/>
                <w:color w:val="000000" w:themeColor="text1"/>
                <w:sz w:val="24"/>
              </w:rPr>
              <w:t>form</w:t>
            </w:r>
            <w:r w:rsidRPr="00181225" w:rsidR="00842E8E">
              <w:rPr>
                <w:rFonts w:ascii="Helvetica" w:hAnsi="Helvetica" w:cs="Helvetica"/>
                <w:bCs/>
                <w:color w:val="000000" w:themeColor="text1"/>
                <w:sz w:val="24"/>
              </w:rPr>
              <w:t xml:space="preserve"> and related documentation</w:t>
            </w:r>
            <w:r w:rsidRPr="00181225" w:rsidR="005E2EC5">
              <w:rPr>
                <w:rFonts w:ascii="Helvetica" w:hAnsi="Helvetica" w:cs="Helvetica"/>
                <w:bCs/>
                <w:color w:val="000000" w:themeColor="text1"/>
                <w:sz w:val="24"/>
              </w:rPr>
              <w:t xml:space="preserve"> via email is </w:t>
            </w:r>
            <w:r w:rsidRPr="00181225" w:rsidR="00842E8E">
              <w:rPr>
                <w:rFonts w:ascii="Helvetica" w:hAnsi="Helvetica" w:cs="Helvetica"/>
                <w:bCs/>
                <w:color w:val="000000" w:themeColor="text1"/>
                <w:sz w:val="24"/>
              </w:rPr>
              <w:t xml:space="preserve">currently </w:t>
            </w:r>
            <w:r w:rsidRPr="00181225" w:rsidR="005E2EC5">
              <w:rPr>
                <w:rFonts w:ascii="Helvetica" w:hAnsi="Helvetica" w:cs="Helvetica"/>
                <w:bCs/>
                <w:color w:val="000000" w:themeColor="text1"/>
                <w:sz w:val="24"/>
              </w:rPr>
              <w:t>required given COVID-19 related constraints on access to standard mail at office</w:t>
            </w:r>
            <w:r w:rsidRPr="00181225" w:rsidR="001C0884">
              <w:rPr>
                <w:rFonts w:ascii="Helvetica" w:hAnsi="Helvetica" w:cs="Helvetica"/>
                <w:bCs/>
                <w:color w:val="000000" w:themeColor="text1"/>
                <w:sz w:val="24"/>
              </w:rPr>
              <w:t>s</w:t>
            </w:r>
            <w:r w:rsidRPr="00181225" w:rsidR="005E2EC5">
              <w:rPr>
                <w:rFonts w:ascii="Helvetica" w:hAnsi="Helvetica" w:cs="Helvetica"/>
                <w:bCs/>
                <w:color w:val="000000" w:themeColor="text1"/>
                <w:sz w:val="24"/>
              </w:rPr>
              <w:t xml:space="preserve">.  </w:t>
            </w:r>
            <w:r w:rsidRPr="00181225">
              <w:rPr>
                <w:rFonts w:ascii="Helvetica" w:hAnsi="Helvetica" w:cs="Helvetica"/>
                <w:b/>
                <w:color w:val="000000" w:themeColor="text1"/>
                <w:sz w:val="24"/>
              </w:rPr>
              <w:t xml:space="preserve">Digital signatures are </w:t>
            </w:r>
            <w:r w:rsidRPr="00181225" w:rsidR="005E2EC5">
              <w:rPr>
                <w:rFonts w:ascii="Helvetica" w:hAnsi="Helvetica" w:cs="Helvetica"/>
                <w:b/>
                <w:color w:val="000000" w:themeColor="text1"/>
                <w:sz w:val="24"/>
              </w:rPr>
              <w:t>encouraged where</w:t>
            </w:r>
            <w:r w:rsidRPr="00181225">
              <w:rPr>
                <w:rFonts w:ascii="Helvetica" w:hAnsi="Helvetica" w:cs="Helvetica"/>
                <w:b/>
                <w:color w:val="000000" w:themeColor="text1"/>
                <w:sz w:val="24"/>
              </w:rPr>
              <w:t xml:space="preserve"> consist</w:t>
            </w:r>
            <w:r w:rsidRPr="00181225" w:rsidR="00C03BCF">
              <w:rPr>
                <w:rFonts w:ascii="Helvetica" w:hAnsi="Helvetica" w:cs="Helvetica"/>
                <w:b/>
                <w:color w:val="000000" w:themeColor="text1"/>
                <w:sz w:val="24"/>
              </w:rPr>
              <w:t>ent</w:t>
            </w:r>
            <w:r w:rsidRPr="00181225">
              <w:rPr>
                <w:rFonts w:ascii="Helvetica" w:hAnsi="Helvetica" w:cs="Helvetica"/>
                <w:b/>
                <w:color w:val="000000" w:themeColor="text1"/>
                <w:sz w:val="24"/>
              </w:rPr>
              <w:t xml:space="preserve"> with Notice H</w:t>
            </w:r>
            <w:r w:rsidRPr="00181225" w:rsidR="00015D13">
              <w:rPr>
                <w:rFonts w:ascii="Helvetica" w:hAnsi="Helvetica" w:cs="Helvetica"/>
                <w:b/>
                <w:color w:val="000000" w:themeColor="text1"/>
                <w:sz w:val="24"/>
              </w:rPr>
              <w:t>-2020-</w:t>
            </w:r>
            <w:r w:rsidRPr="00181225" w:rsidR="00057828">
              <w:rPr>
                <w:rFonts w:ascii="Helvetica" w:hAnsi="Helvetica" w:cs="Helvetica"/>
                <w:b/>
                <w:color w:val="000000" w:themeColor="text1"/>
                <w:sz w:val="24"/>
              </w:rPr>
              <w:t>10</w:t>
            </w:r>
            <w:r w:rsidRPr="00181225" w:rsidR="00015432">
              <w:rPr>
                <w:rFonts w:ascii="Helvetica" w:hAnsi="Helvetica" w:cs="Helvetica"/>
                <w:bCs/>
                <w:color w:val="000000" w:themeColor="text1"/>
                <w:sz w:val="24"/>
              </w:rPr>
              <w:t>.</w:t>
            </w:r>
            <w:r w:rsidRPr="00181225" w:rsidR="000D734F">
              <w:rPr>
                <w:rFonts w:ascii="Helvetica" w:hAnsi="Helvetica" w:cs="Helvetica"/>
                <w:color w:val="000000" w:themeColor="text1"/>
                <w:sz w:val="24"/>
                <w:szCs w:val="24"/>
              </w:rPr>
              <w:t xml:space="preserve"> </w:t>
            </w:r>
            <w:r w:rsidRPr="00181225" w:rsidR="004C390D">
              <w:rPr>
                <w:rFonts w:ascii="Helvetica" w:hAnsi="Helvetica" w:cs="Helvetica"/>
                <w:color w:val="000000" w:themeColor="text1"/>
                <w:sz w:val="24"/>
                <w:szCs w:val="24"/>
              </w:rPr>
              <w:t xml:space="preserve">In instances where a respondent is not able to certify completed installation of capital equipment purchases at the </w:t>
            </w:r>
            <w:proofErr w:type="gramStart"/>
            <w:r w:rsidRPr="00181225" w:rsidR="004C390D">
              <w:rPr>
                <w:rFonts w:ascii="Helvetica" w:hAnsi="Helvetica" w:cs="Helvetica"/>
                <w:color w:val="000000" w:themeColor="text1"/>
                <w:sz w:val="24"/>
                <w:szCs w:val="24"/>
              </w:rPr>
              <w:t>time</w:t>
            </w:r>
            <w:proofErr w:type="gramEnd"/>
            <w:r w:rsidRPr="00181225" w:rsidR="004C390D">
              <w:rPr>
                <w:rFonts w:ascii="Helvetica" w:hAnsi="Helvetica" w:cs="Helvetica"/>
                <w:color w:val="000000" w:themeColor="text1"/>
                <w:sz w:val="24"/>
                <w:szCs w:val="24"/>
              </w:rPr>
              <w:t xml:space="preserve"> they submit the HUD 5267</w:t>
            </w:r>
            <w:r w:rsidRPr="00181225" w:rsidR="007D30DE">
              <w:rPr>
                <w:rFonts w:ascii="Helvetica" w:hAnsi="Helvetica" w:cs="Helvetica"/>
                <w:color w:val="000000" w:themeColor="text1"/>
                <w:sz w:val="24"/>
                <w:szCs w:val="24"/>
              </w:rPr>
              <w:t>1</w:t>
            </w:r>
            <w:r w:rsidRPr="00181225" w:rsidR="004C390D">
              <w:rPr>
                <w:rFonts w:ascii="Helvetica" w:hAnsi="Helvetica" w:cs="Helvetica"/>
                <w:color w:val="000000" w:themeColor="text1"/>
                <w:sz w:val="24"/>
                <w:szCs w:val="24"/>
              </w:rPr>
              <w:t>-E,</w:t>
            </w:r>
            <w:r w:rsidRPr="00181225" w:rsidR="002673BF">
              <w:rPr>
                <w:rFonts w:ascii="Helvetica" w:hAnsi="Helvetica" w:cs="Helvetica"/>
                <w:color w:val="000000" w:themeColor="text1"/>
                <w:sz w:val="24"/>
                <w:szCs w:val="24"/>
              </w:rPr>
              <w:t xml:space="preserve"> </w:t>
            </w:r>
            <w:r w:rsidRPr="00181225" w:rsidR="004C390D">
              <w:rPr>
                <w:rFonts w:ascii="Helvetica" w:hAnsi="Helvetica" w:cs="Helvetica"/>
                <w:color w:val="000000" w:themeColor="text1"/>
                <w:sz w:val="24"/>
                <w:szCs w:val="24"/>
              </w:rPr>
              <w:t xml:space="preserve">HUD </w:t>
            </w:r>
            <w:r w:rsidRPr="00181225" w:rsidR="002673BF">
              <w:rPr>
                <w:rFonts w:ascii="Helvetica" w:hAnsi="Helvetica" w:cs="Helvetica"/>
                <w:color w:val="000000" w:themeColor="text1"/>
                <w:sz w:val="24"/>
                <w:szCs w:val="24"/>
              </w:rPr>
              <w:t>will</w:t>
            </w:r>
            <w:r w:rsidRPr="00181225" w:rsidR="004C390D">
              <w:rPr>
                <w:rFonts w:ascii="Helvetica" w:hAnsi="Helvetica" w:cs="Helvetica"/>
                <w:color w:val="000000" w:themeColor="text1"/>
                <w:sz w:val="24"/>
                <w:szCs w:val="24"/>
              </w:rPr>
              <w:t xml:space="preserve"> use DocuSign </w:t>
            </w:r>
            <w:r w:rsidRPr="00181225" w:rsidR="002673BF">
              <w:rPr>
                <w:rFonts w:ascii="Helvetica" w:hAnsi="Helvetica" w:cs="Helvetica"/>
                <w:color w:val="000000" w:themeColor="text1"/>
                <w:sz w:val="24"/>
                <w:szCs w:val="24"/>
              </w:rPr>
              <w:t>as a vehicle for</w:t>
            </w:r>
            <w:r w:rsidRPr="00181225" w:rsidR="004C390D">
              <w:rPr>
                <w:rFonts w:ascii="Helvetica" w:hAnsi="Helvetica" w:cs="Helvetica"/>
                <w:color w:val="000000" w:themeColor="text1"/>
                <w:sz w:val="24"/>
                <w:szCs w:val="24"/>
              </w:rPr>
              <w:t xml:space="preserve"> owner</w:t>
            </w:r>
            <w:r w:rsidRPr="00181225" w:rsidR="002673BF">
              <w:rPr>
                <w:rFonts w:ascii="Helvetica" w:hAnsi="Helvetica" w:cs="Helvetica"/>
                <w:color w:val="000000" w:themeColor="text1"/>
                <w:sz w:val="24"/>
                <w:szCs w:val="24"/>
              </w:rPr>
              <w:t>s</w:t>
            </w:r>
            <w:r w:rsidRPr="00181225" w:rsidR="004C390D">
              <w:rPr>
                <w:rFonts w:ascii="Helvetica" w:hAnsi="Helvetica" w:cs="Helvetica"/>
                <w:color w:val="000000" w:themeColor="text1"/>
                <w:sz w:val="24"/>
                <w:szCs w:val="24"/>
              </w:rPr>
              <w:t xml:space="preserve"> </w:t>
            </w:r>
            <w:r w:rsidRPr="00181225" w:rsidR="007D30DE">
              <w:rPr>
                <w:rFonts w:ascii="Helvetica" w:hAnsi="Helvetica" w:cs="Helvetica"/>
                <w:color w:val="000000" w:themeColor="text1"/>
                <w:sz w:val="24"/>
                <w:szCs w:val="24"/>
              </w:rPr>
              <w:t xml:space="preserve">to </w:t>
            </w:r>
            <w:r w:rsidRPr="00181225" w:rsidR="002673BF">
              <w:rPr>
                <w:rFonts w:ascii="Helvetica" w:hAnsi="Helvetica" w:cs="Helvetica"/>
                <w:color w:val="000000" w:themeColor="text1"/>
                <w:sz w:val="24"/>
                <w:szCs w:val="24"/>
              </w:rPr>
              <w:t xml:space="preserve">follow-up </w:t>
            </w:r>
            <w:r w:rsidRPr="00181225" w:rsidR="00B9162E">
              <w:rPr>
                <w:rFonts w:ascii="Helvetica" w:hAnsi="Helvetica" w:cs="Helvetica"/>
                <w:color w:val="000000" w:themeColor="text1"/>
                <w:sz w:val="24"/>
                <w:szCs w:val="24"/>
              </w:rPr>
              <w:t xml:space="preserve">submission of their </w:t>
            </w:r>
            <w:r w:rsidRPr="00181225" w:rsidR="008434DA">
              <w:rPr>
                <w:rFonts w:ascii="Helvetica" w:hAnsi="Helvetica" w:cs="Helvetica"/>
                <w:color w:val="000000" w:themeColor="text1"/>
                <w:sz w:val="24"/>
                <w:szCs w:val="24"/>
              </w:rPr>
              <w:t xml:space="preserve">CSP </w:t>
            </w:r>
            <w:r w:rsidRPr="00181225" w:rsidR="00B9162E">
              <w:rPr>
                <w:rFonts w:ascii="Helvetica" w:hAnsi="Helvetica" w:cs="Helvetica"/>
                <w:color w:val="000000" w:themeColor="text1"/>
                <w:sz w:val="24"/>
                <w:szCs w:val="24"/>
              </w:rPr>
              <w:t>request form</w:t>
            </w:r>
            <w:r w:rsidRPr="00181225" w:rsidR="00E214C0">
              <w:rPr>
                <w:rFonts w:ascii="Helvetica" w:hAnsi="Helvetica" w:cs="Helvetica"/>
                <w:color w:val="000000" w:themeColor="text1"/>
                <w:sz w:val="24"/>
                <w:szCs w:val="24"/>
              </w:rPr>
              <w:t xml:space="preserve"> </w:t>
            </w:r>
            <w:r w:rsidRPr="00181225" w:rsidR="007D30DE">
              <w:rPr>
                <w:rFonts w:ascii="Helvetica" w:hAnsi="Helvetica" w:cs="Helvetica"/>
                <w:color w:val="000000" w:themeColor="text1"/>
                <w:sz w:val="24"/>
                <w:szCs w:val="24"/>
              </w:rPr>
              <w:t xml:space="preserve">with a </w:t>
            </w:r>
            <w:r w:rsidRPr="00181225" w:rsidR="004C390D">
              <w:rPr>
                <w:rFonts w:ascii="Helvetica" w:hAnsi="Helvetica" w:cs="Helvetica"/>
                <w:color w:val="000000" w:themeColor="text1"/>
                <w:sz w:val="24"/>
                <w:szCs w:val="24"/>
              </w:rPr>
              <w:t>certification of completion</w:t>
            </w:r>
            <w:r w:rsidRPr="00181225" w:rsidR="006E419A">
              <w:rPr>
                <w:rFonts w:ascii="Helvetica" w:hAnsi="Helvetica" w:cs="Helvetica"/>
                <w:color w:val="000000" w:themeColor="text1"/>
                <w:sz w:val="24"/>
                <w:szCs w:val="24"/>
              </w:rPr>
              <w:t xml:space="preserve"> and submit other related documentation</w:t>
            </w:r>
            <w:r w:rsidRPr="00181225" w:rsidR="002673BF">
              <w:rPr>
                <w:rFonts w:ascii="Helvetica" w:hAnsi="Helvetica" w:cs="Helvetica"/>
                <w:color w:val="000000" w:themeColor="text1"/>
                <w:sz w:val="24"/>
                <w:szCs w:val="24"/>
              </w:rPr>
              <w:t>.</w:t>
            </w:r>
            <w:r w:rsidRPr="00181225" w:rsidR="004C390D">
              <w:rPr>
                <w:rFonts w:ascii="Helvetica" w:hAnsi="Helvetica" w:cs="Helvetica"/>
                <w:color w:val="000000" w:themeColor="text1"/>
                <w:sz w:val="24"/>
                <w:szCs w:val="24"/>
              </w:rPr>
              <w:t xml:space="preserve"> The use of DocuSign provides a more efficient method for the owner to </w:t>
            </w:r>
            <w:r w:rsidRPr="00181225" w:rsidR="00E214C0">
              <w:rPr>
                <w:rFonts w:ascii="Helvetica" w:hAnsi="Helvetica" w:cs="Helvetica"/>
                <w:color w:val="000000" w:themeColor="text1"/>
                <w:sz w:val="24"/>
                <w:szCs w:val="24"/>
              </w:rPr>
              <w:t>complete the</w:t>
            </w:r>
            <w:r w:rsidRPr="00181225" w:rsidR="007D30DE">
              <w:rPr>
                <w:rFonts w:ascii="Helvetica" w:hAnsi="Helvetica" w:cs="Helvetica"/>
                <w:color w:val="000000" w:themeColor="text1"/>
                <w:sz w:val="24"/>
                <w:szCs w:val="24"/>
              </w:rPr>
              <w:t xml:space="preserve"> </w:t>
            </w:r>
            <w:r w:rsidRPr="00181225" w:rsidR="00E214C0">
              <w:rPr>
                <w:rFonts w:ascii="Helvetica" w:hAnsi="Helvetica" w:cs="Helvetica"/>
                <w:color w:val="000000" w:themeColor="text1"/>
                <w:sz w:val="24"/>
                <w:szCs w:val="24"/>
              </w:rPr>
              <w:t xml:space="preserve">delayed </w:t>
            </w:r>
            <w:r w:rsidRPr="00181225" w:rsidR="004C390D">
              <w:rPr>
                <w:rFonts w:ascii="Helvetica" w:hAnsi="Helvetica" w:cs="Helvetica"/>
                <w:color w:val="000000" w:themeColor="text1"/>
                <w:sz w:val="24"/>
                <w:szCs w:val="24"/>
              </w:rPr>
              <w:t>certification</w:t>
            </w:r>
            <w:r w:rsidRPr="00181225" w:rsidR="006E419A">
              <w:rPr>
                <w:rFonts w:ascii="Helvetica" w:hAnsi="Helvetica" w:cs="Helvetica"/>
                <w:color w:val="000000" w:themeColor="text1"/>
                <w:sz w:val="24"/>
                <w:szCs w:val="24"/>
              </w:rPr>
              <w:t xml:space="preserve"> and submit </w:t>
            </w:r>
            <w:r w:rsidRPr="00181225" w:rsidR="008434DA">
              <w:rPr>
                <w:rFonts w:ascii="Helvetica" w:hAnsi="Helvetica" w:cs="Helvetica"/>
                <w:color w:val="000000" w:themeColor="text1"/>
                <w:sz w:val="24"/>
                <w:szCs w:val="24"/>
              </w:rPr>
              <w:t xml:space="preserve">additional </w:t>
            </w:r>
            <w:r w:rsidRPr="00181225" w:rsidR="006E419A">
              <w:rPr>
                <w:rFonts w:ascii="Helvetica" w:hAnsi="Helvetica" w:cs="Helvetica"/>
                <w:color w:val="000000" w:themeColor="text1"/>
                <w:sz w:val="24"/>
                <w:szCs w:val="24"/>
              </w:rPr>
              <w:t>documentation</w:t>
            </w:r>
            <w:r w:rsidRPr="00181225" w:rsidR="004C390D">
              <w:rPr>
                <w:rFonts w:ascii="Helvetica" w:hAnsi="Helvetica" w:cs="Helvetica"/>
                <w:color w:val="000000" w:themeColor="text1"/>
                <w:sz w:val="24"/>
                <w:szCs w:val="24"/>
              </w:rPr>
              <w:t xml:space="preserve"> relative to the alternatives.</w:t>
            </w:r>
            <w:r w:rsidRPr="00181225" w:rsidR="00E214C0">
              <w:rPr>
                <w:rFonts w:ascii="Helvetica" w:hAnsi="Helvetica" w:cs="Helvetica"/>
                <w:color w:val="000000" w:themeColor="text1"/>
                <w:sz w:val="24"/>
                <w:szCs w:val="24"/>
              </w:rPr>
              <w:t xml:space="preserve"> </w:t>
            </w:r>
          </w:p>
        </w:tc>
      </w:tr>
    </w:tbl>
    <w:p w:rsidRPr="00181225" w:rsidR="00FA2F70" w:rsidP="00FA2F70" w:rsidRDefault="00FA2F70" w14:paraId="608FEC0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074E376C" w14:textId="77777777">
        <w:tc>
          <w:tcPr>
            <w:tcW w:w="9360" w:type="dxa"/>
            <w:shd w:val="clear" w:color="auto" w:fill="auto"/>
          </w:tcPr>
          <w:p w:rsidRPr="00181225" w:rsidR="00FA2F70" w:rsidP="001B4FB5" w:rsidRDefault="00FA2F70" w14:paraId="0C5DD8AE"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tc>
      </w:tr>
      <w:tr w:rsidRPr="00181225" w:rsidR="00FA2F70" w:rsidTr="00D35DDB" w14:paraId="432D95AB" w14:textId="77777777">
        <w:tc>
          <w:tcPr>
            <w:tcW w:w="9360" w:type="dxa"/>
            <w:shd w:val="clear" w:color="auto" w:fill="auto"/>
          </w:tcPr>
          <w:p w:rsidRPr="00181225" w:rsidR="00FA2F70" w:rsidP="00F36376" w:rsidRDefault="00F36376" w14:paraId="5EB0E4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This information is not collected and/or available from other sources.</w:t>
            </w:r>
          </w:p>
        </w:tc>
      </w:tr>
    </w:tbl>
    <w:p w:rsidRPr="00181225" w:rsidR="00FA2F70" w:rsidP="00FA2F70" w:rsidRDefault="00FA2F70" w14:paraId="46D3915F"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23F95874" w14:textId="77777777">
        <w:tc>
          <w:tcPr>
            <w:tcW w:w="9360" w:type="dxa"/>
            <w:shd w:val="clear" w:color="auto" w:fill="auto"/>
          </w:tcPr>
          <w:p w:rsidRPr="00181225" w:rsidR="00FA2F70" w:rsidP="001B4FB5" w:rsidRDefault="00FA2F70" w14:paraId="3D7CB198"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Pr="00181225" w:rsidR="00FA2F70" w:rsidP="001B4FB5" w:rsidRDefault="00FA2F70" w14:paraId="73B5E404" w14:textId="77777777">
            <w:pPr>
              <w:spacing w:after="0" w:line="240" w:lineRule="auto"/>
              <w:rPr>
                <w:rFonts w:ascii="Times New Roman" w:hAnsi="Times New Roman"/>
                <w:b/>
                <w:color w:val="000000" w:themeColor="text1"/>
                <w:sz w:val="24"/>
                <w:szCs w:val="24"/>
              </w:rPr>
            </w:pPr>
          </w:p>
        </w:tc>
      </w:tr>
      <w:tr w:rsidRPr="00181225" w:rsidR="00FA2F70" w:rsidTr="00D35DDB" w14:paraId="6B219EB8" w14:textId="77777777">
        <w:tc>
          <w:tcPr>
            <w:tcW w:w="9360" w:type="dxa"/>
            <w:shd w:val="clear" w:color="auto" w:fill="auto"/>
          </w:tcPr>
          <w:p w:rsidRPr="00181225" w:rsidR="00FA2F70" w:rsidP="00F36376" w:rsidRDefault="001B729F" w14:paraId="2FC31C4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themeColor="text1"/>
                <w:sz w:val="24"/>
                <w:szCs w:val="24"/>
              </w:rPr>
            </w:pPr>
            <w:r w:rsidRPr="00181225">
              <w:rPr>
                <w:rFonts w:ascii="Helvetica" w:hAnsi="Helvetica" w:cs="Helvetica"/>
                <w:color w:val="000000" w:themeColor="text1"/>
              </w:rPr>
              <w:t>The collection of this information will not impact small businesses or other small entities</w:t>
            </w:r>
          </w:p>
        </w:tc>
      </w:tr>
    </w:tbl>
    <w:p w:rsidRPr="00181225" w:rsidR="00FA2F70" w:rsidP="00FA2F70" w:rsidRDefault="00FA2F70" w14:paraId="03D2F68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0EE53BD6" w14:textId="77777777">
        <w:tc>
          <w:tcPr>
            <w:tcW w:w="9360" w:type="dxa"/>
            <w:shd w:val="clear" w:color="auto" w:fill="auto"/>
          </w:tcPr>
          <w:p w:rsidRPr="00181225" w:rsidR="00FA2F70" w:rsidP="001B4FB5" w:rsidRDefault="00FA2F70" w14:paraId="4F475781" w14:textId="77777777">
            <w:pPr>
              <w:spacing w:after="0" w:line="240" w:lineRule="auto"/>
              <w:rPr>
                <w:rFonts w:ascii="Helvetica" w:hAnsi="Helvetica" w:cs="Helvetica"/>
                <w:b/>
                <w:color w:val="000000" w:themeColor="text1"/>
                <w:sz w:val="24"/>
                <w:szCs w:val="24"/>
              </w:rPr>
            </w:pPr>
            <w:r w:rsidRPr="00181225">
              <w:rPr>
                <w:rFonts w:ascii="Times New Roman" w:hAnsi="Times New Roman"/>
                <w:b/>
                <w:color w:val="000000" w:themeColor="text1"/>
                <w:sz w:val="24"/>
                <w:szCs w:val="24"/>
              </w:rPr>
              <w:lastRenderedPageBreak/>
              <w:t xml:space="preserve">6. Describe the consequence to Federal program or policy activities if the collection is not conducted or is conducted less frequently, as well as any technical or legal obstacles to reducing burden. </w:t>
            </w:r>
          </w:p>
          <w:p w:rsidRPr="00181225" w:rsidR="00FA2F70" w:rsidP="001B4FB5" w:rsidRDefault="00FA2F70" w14:paraId="7EF4C2E1" w14:textId="77777777">
            <w:pPr>
              <w:spacing w:after="0" w:line="240" w:lineRule="auto"/>
              <w:rPr>
                <w:rFonts w:ascii="Times New Roman" w:hAnsi="Times New Roman"/>
                <w:b/>
                <w:color w:val="000000" w:themeColor="text1"/>
                <w:sz w:val="24"/>
                <w:szCs w:val="24"/>
              </w:rPr>
            </w:pPr>
          </w:p>
        </w:tc>
      </w:tr>
      <w:tr w:rsidRPr="00181225" w:rsidR="00FA2F70" w:rsidTr="00D35DDB" w14:paraId="11C8298A" w14:textId="77777777">
        <w:tc>
          <w:tcPr>
            <w:tcW w:w="9360" w:type="dxa"/>
            <w:shd w:val="clear" w:color="auto" w:fill="auto"/>
          </w:tcPr>
          <w:p w:rsidRPr="00181225" w:rsidR="00FA2F70" w:rsidP="001E5CB0" w:rsidRDefault="00516815" w14:paraId="0B352B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 xml:space="preserve">Without </w:t>
            </w:r>
            <w:r w:rsidRPr="00181225" w:rsidR="008F1D24">
              <w:rPr>
                <w:rFonts w:ascii="Helvetica" w:hAnsi="Helvetica" w:cs="Helvetica"/>
                <w:color w:val="000000" w:themeColor="text1"/>
                <w:sz w:val="24"/>
              </w:rPr>
              <w:t>the</w:t>
            </w:r>
            <w:r w:rsidRPr="00181225">
              <w:rPr>
                <w:rFonts w:ascii="Helvetica" w:hAnsi="Helvetica" w:cs="Helvetica"/>
                <w:color w:val="000000" w:themeColor="text1"/>
                <w:sz w:val="24"/>
              </w:rPr>
              <w:t xml:space="preserve"> form</w:t>
            </w:r>
            <w:r w:rsidRPr="00181225" w:rsidR="008F1D24">
              <w:rPr>
                <w:rFonts w:ascii="Helvetica" w:hAnsi="Helvetica" w:cs="Helvetica"/>
                <w:color w:val="000000" w:themeColor="text1"/>
                <w:sz w:val="24"/>
              </w:rPr>
              <w:t xml:space="preserve"> covered by this collection</w:t>
            </w:r>
            <w:r w:rsidRPr="00181225">
              <w:rPr>
                <w:rFonts w:ascii="Helvetica" w:hAnsi="Helvetica" w:cs="Helvetica"/>
                <w:color w:val="000000" w:themeColor="text1"/>
                <w:sz w:val="24"/>
              </w:rPr>
              <w:t xml:space="preserve">, HUD will be unable to distribute </w:t>
            </w:r>
            <w:r w:rsidRPr="00181225" w:rsidR="00735D86">
              <w:rPr>
                <w:rFonts w:ascii="Helvetica" w:hAnsi="Helvetica" w:cs="Helvetica"/>
                <w:color w:val="000000" w:themeColor="text1"/>
                <w:sz w:val="24"/>
              </w:rPr>
              <w:t xml:space="preserve">CARES Act appropriations </w:t>
            </w:r>
            <w:r w:rsidRPr="00181225">
              <w:rPr>
                <w:rFonts w:ascii="Helvetica" w:hAnsi="Helvetica" w:cs="Helvetica"/>
                <w:color w:val="000000" w:themeColor="text1"/>
                <w:sz w:val="24"/>
              </w:rPr>
              <w:t xml:space="preserve">as Congress intended. </w:t>
            </w:r>
          </w:p>
        </w:tc>
      </w:tr>
    </w:tbl>
    <w:p w:rsidRPr="00181225" w:rsidR="00FA2F70" w:rsidP="00FA2F70" w:rsidRDefault="00FA2F70" w14:paraId="46EE41F7"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033D288C" w14:textId="77777777">
        <w:tc>
          <w:tcPr>
            <w:tcW w:w="9360" w:type="dxa"/>
            <w:shd w:val="clear" w:color="auto" w:fill="auto"/>
          </w:tcPr>
          <w:p w:rsidRPr="00181225" w:rsidR="00FA2F70" w:rsidP="001B4FB5" w:rsidRDefault="00FA2F70" w14:paraId="3D65685D" w14:textId="1FC2D3C2">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7. Explain any special circumstances that would cause an information collection to be conducted in a manner: </w:t>
            </w:r>
            <w:r w:rsidRPr="00181225" w:rsidR="00695EEE">
              <w:rPr>
                <w:rFonts w:ascii="Times New Roman" w:hAnsi="Times New Roman"/>
                <w:b/>
                <w:color w:val="000000" w:themeColor="text1"/>
                <w:sz w:val="24"/>
                <w:szCs w:val="24"/>
              </w:rPr>
              <w:t xml:space="preserve"> </w:t>
            </w:r>
          </w:p>
          <w:p w:rsidRPr="00181225" w:rsidR="00FA2F70" w:rsidP="001B4FB5" w:rsidRDefault="00FA2F70" w14:paraId="76618422" w14:textId="77777777">
            <w:pPr>
              <w:spacing w:after="0" w:line="240" w:lineRule="auto"/>
              <w:rPr>
                <w:rFonts w:ascii="Times New Roman" w:hAnsi="Times New Roman"/>
                <w:b/>
                <w:color w:val="000000" w:themeColor="text1"/>
                <w:sz w:val="24"/>
                <w:szCs w:val="24"/>
              </w:rPr>
            </w:pPr>
          </w:p>
          <w:p w:rsidRPr="00181225" w:rsidR="00FA2F70" w:rsidP="001B4FB5" w:rsidRDefault="00FA2F70" w14:paraId="16171014"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respondents to report information to the agency more often than quarterly;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15176EF9" w14:textId="77777777">
              <w:tc>
                <w:tcPr>
                  <w:tcW w:w="9129" w:type="dxa"/>
                  <w:tcBorders>
                    <w:top w:val="nil"/>
                    <w:left w:val="nil"/>
                    <w:bottom w:val="nil"/>
                    <w:right w:val="nil"/>
                  </w:tcBorders>
                  <w:shd w:val="clear" w:color="auto" w:fill="auto"/>
                </w:tcPr>
                <w:p w:rsidRPr="00181225" w:rsidR="001E5CB0" w:rsidP="00F9724D" w:rsidRDefault="00735D86" w14:paraId="0DD08F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szCs w:val="24"/>
                    </w:rPr>
                  </w:pPr>
                  <w:r w:rsidRPr="00181225">
                    <w:rPr>
                      <w:rFonts w:ascii="Helvetica" w:hAnsi="Helvetica" w:cs="Helvetica"/>
                      <w:color w:val="000000" w:themeColor="text1"/>
                      <w:sz w:val="24"/>
                    </w:rPr>
                    <w:t xml:space="preserve">There is no requirement for respondents to report information more than quarterly. </w:t>
                  </w:r>
                </w:p>
              </w:tc>
            </w:tr>
          </w:tbl>
          <w:p w:rsidRPr="00181225" w:rsidR="00D35DDB" w:rsidP="001B4FB5" w:rsidRDefault="00D35DDB" w14:paraId="3F08F7AF" w14:textId="77777777">
            <w:pPr>
              <w:spacing w:after="0" w:line="240" w:lineRule="auto"/>
              <w:rPr>
                <w:rFonts w:ascii="Times New Roman" w:hAnsi="Times New Roman"/>
                <w:b/>
                <w:color w:val="000000" w:themeColor="text1"/>
                <w:sz w:val="24"/>
                <w:szCs w:val="24"/>
              </w:rPr>
            </w:pPr>
          </w:p>
          <w:p w:rsidRPr="00181225" w:rsidR="00FA2F70" w:rsidP="001B4FB5" w:rsidRDefault="00FA2F70" w14:paraId="5612DB60"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respondents to prepare a written response to a collection of information in fewer than 30 days after receipt of it;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735D86" w14:paraId="65A86F2F" w14:textId="77777777">
              <w:trPr>
                <w:trHeight w:val="819"/>
              </w:trPr>
              <w:tc>
                <w:tcPr>
                  <w:tcW w:w="9129" w:type="dxa"/>
                  <w:tcBorders>
                    <w:top w:val="nil"/>
                    <w:left w:val="nil"/>
                    <w:bottom w:val="nil"/>
                    <w:right w:val="nil"/>
                  </w:tcBorders>
                  <w:shd w:val="clear" w:color="auto" w:fill="auto"/>
                </w:tcPr>
                <w:p w:rsidRPr="00181225" w:rsidR="001E5CB0" w:rsidP="00F9724D" w:rsidRDefault="00516815" w14:paraId="2C76D3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 xml:space="preserve">Owners will be asked to complete the form less than 30 days after it is issued, but submission is only necessary if they wish to receive a COVID-19 Supplemental Payment. The relatively short response time is necessary </w:t>
                  </w:r>
                  <w:proofErr w:type="gramStart"/>
                  <w:r w:rsidRPr="00181225">
                    <w:rPr>
                      <w:rFonts w:ascii="Helvetica" w:hAnsi="Helvetica" w:cs="Helvetica"/>
                      <w:color w:val="000000" w:themeColor="text1"/>
                      <w:sz w:val="24"/>
                    </w:rPr>
                    <w:t>in order to</w:t>
                  </w:r>
                  <w:proofErr w:type="gramEnd"/>
                  <w:r w:rsidRPr="00181225">
                    <w:rPr>
                      <w:rFonts w:ascii="Helvetica" w:hAnsi="Helvetica" w:cs="Helvetica"/>
                      <w:color w:val="000000" w:themeColor="text1"/>
                      <w:sz w:val="24"/>
                    </w:rPr>
                    <w:t xml:space="preserve"> rapidly provide funds to owners facing financial hardships.   </w:t>
                  </w:r>
                </w:p>
              </w:tc>
            </w:tr>
          </w:tbl>
          <w:p w:rsidRPr="00181225" w:rsidR="00D35DDB" w:rsidP="001B4FB5" w:rsidRDefault="00D35DDB" w14:paraId="09BE46C1" w14:textId="77777777">
            <w:pPr>
              <w:spacing w:after="0" w:line="240" w:lineRule="auto"/>
              <w:rPr>
                <w:rFonts w:ascii="Times New Roman" w:hAnsi="Times New Roman"/>
                <w:b/>
                <w:color w:val="000000" w:themeColor="text1"/>
                <w:sz w:val="24"/>
                <w:szCs w:val="24"/>
              </w:rPr>
            </w:pPr>
          </w:p>
          <w:p w:rsidRPr="00181225" w:rsidR="00695EEE" w:rsidP="001B4FB5" w:rsidRDefault="00FA2F70" w14:paraId="63AD0412"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respondents to submit more than an original and two copies of any document;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3D772B52" w14:textId="77777777">
              <w:tc>
                <w:tcPr>
                  <w:tcW w:w="9129" w:type="dxa"/>
                  <w:tcBorders>
                    <w:top w:val="nil"/>
                    <w:left w:val="nil"/>
                    <w:bottom w:val="nil"/>
                    <w:right w:val="nil"/>
                  </w:tcBorders>
                  <w:shd w:val="clear" w:color="auto" w:fill="auto"/>
                </w:tcPr>
                <w:p w:rsidRPr="00181225" w:rsidR="001E5CB0" w:rsidP="00F9724D" w:rsidRDefault="001E5CB0" w14:paraId="7F821B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is no requirement for respondents to submit more than an original and two copies of any document.</w:t>
                  </w:r>
                  <w:r w:rsidRPr="00181225" w:rsidR="00516815">
                    <w:rPr>
                      <w:rFonts w:ascii="Helvetica" w:hAnsi="Helvetica" w:cs="Helvetica"/>
                      <w:color w:val="000000" w:themeColor="text1"/>
                      <w:sz w:val="24"/>
                    </w:rPr>
                    <w:t xml:space="preserve"> Given current remote work environments</w:t>
                  </w:r>
                  <w:r w:rsidRPr="00181225" w:rsidR="00BD6EA7">
                    <w:rPr>
                      <w:rFonts w:ascii="Helvetica" w:hAnsi="Helvetica" w:cs="Helvetica"/>
                      <w:color w:val="000000" w:themeColor="text1"/>
                      <w:sz w:val="24"/>
                    </w:rPr>
                    <w:t xml:space="preserve"> resulting from COVID-19</w:t>
                  </w:r>
                  <w:r w:rsidRPr="00181225" w:rsidR="00516815">
                    <w:rPr>
                      <w:rFonts w:ascii="Helvetica" w:hAnsi="Helvetica" w:cs="Helvetica"/>
                      <w:color w:val="000000" w:themeColor="text1"/>
                      <w:sz w:val="24"/>
                    </w:rPr>
                    <w:t>, all submissions will be electronic via email.</w:t>
                  </w:r>
                </w:p>
              </w:tc>
            </w:tr>
          </w:tbl>
          <w:p w:rsidRPr="00181225" w:rsidR="00695EEE" w:rsidP="001B4FB5" w:rsidRDefault="00695EEE" w14:paraId="1FC5ADF3" w14:textId="77777777">
            <w:pPr>
              <w:spacing w:after="0" w:line="240" w:lineRule="auto"/>
              <w:rPr>
                <w:rFonts w:ascii="Times New Roman" w:hAnsi="Times New Roman"/>
                <w:b/>
                <w:color w:val="000000" w:themeColor="text1"/>
                <w:sz w:val="24"/>
                <w:szCs w:val="24"/>
              </w:rPr>
            </w:pPr>
          </w:p>
          <w:p w:rsidRPr="00181225" w:rsidR="00FA2F70" w:rsidP="001B4FB5" w:rsidRDefault="00FA2F70" w14:paraId="7DAF0FDA"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respondents to retain records, other than health, medical, government contract, grant-in-aid, or tax records, for more than three years;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5D8458DB" w14:textId="77777777">
              <w:tc>
                <w:tcPr>
                  <w:tcW w:w="9129" w:type="dxa"/>
                  <w:tcBorders>
                    <w:top w:val="nil"/>
                    <w:left w:val="nil"/>
                    <w:bottom w:val="nil"/>
                    <w:right w:val="nil"/>
                  </w:tcBorders>
                  <w:shd w:val="clear" w:color="auto" w:fill="auto"/>
                </w:tcPr>
                <w:p w:rsidRPr="00181225" w:rsidR="001E5CB0" w:rsidP="00F9724D" w:rsidRDefault="002C789C" w14:paraId="400010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is no requirement for respondents to retain records other than health, medical, government contract, grant-in-aid, or tax records for more than three years.</w:t>
                  </w:r>
                </w:p>
              </w:tc>
            </w:tr>
          </w:tbl>
          <w:p w:rsidRPr="00181225" w:rsidR="00D35DDB" w:rsidP="001B4FB5" w:rsidRDefault="00D35DDB" w14:paraId="3951A92B" w14:textId="77777777">
            <w:pPr>
              <w:spacing w:after="0" w:line="240" w:lineRule="auto"/>
              <w:rPr>
                <w:rFonts w:ascii="Times New Roman" w:hAnsi="Times New Roman"/>
                <w:b/>
                <w:color w:val="000000" w:themeColor="text1"/>
                <w:sz w:val="24"/>
                <w:szCs w:val="24"/>
              </w:rPr>
            </w:pPr>
          </w:p>
          <w:p w:rsidRPr="00181225" w:rsidR="00FA2F70" w:rsidP="001B4FB5" w:rsidRDefault="00FA2F70" w14:paraId="0CD3A7C6"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in</w:t>
            </w:r>
            <w:proofErr w:type="gramEnd"/>
            <w:r w:rsidRPr="00181225">
              <w:rPr>
                <w:rFonts w:ascii="Times New Roman" w:hAnsi="Times New Roman"/>
                <w:b/>
                <w:color w:val="000000" w:themeColor="text1"/>
                <w:sz w:val="24"/>
                <w:szCs w:val="24"/>
              </w:rPr>
              <w:t xml:space="preserve"> connection with a statistical survey, that is not designed to produce valid and reliable results that can be generalized to the universe of study;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2F733C35" w14:textId="77777777">
              <w:tc>
                <w:tcPr>
                  <w:tcW w:w="9129" w:type="dxa"/>
                  <w:tcBorders>
                    <w:top w:val="nil"/>
                    <w:left w:val="nil"/>
                    <w:bottom w:val="nil"/>
                    <w:right w:val="nil"/>
                  </w:tcBorders>
                  <w:shd w:val="clear" w:color="auto" w:fill="auto"/>
                </w:tcPr>
                <w:p w:rsidRPr="00181225" w:rsidR="001E5CB0" w:rsidP="00F9724D" w:rsidRDefault="002C789C" w14:paraId="2ED7FF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are no statistical surveys involved with this collection.</w:t>
                  </w:r>
                </w:p>
              </w:tc>
            </w:tr>
          </w:tbl>
          <w:p w:rsidRPr="00181225" w:rsidR="001E5CB0" w:rsidP="001B4FB5" w:rsidRDefault="001E5CB0" w14:paraId="72D98662" w14:textId="77777777">
            <w:pPr>
              <w:spacing w:after="0" w:line="240" w:lineRule="auto"/>
              <w:rPr>
                <w:rFonts w:ascii="Times New Roman" w:hAnsi="Times New Roman"/>
                <w:b/>
                <w:color w:val="000000" w:themeColor="text1"/>
                <w:sz w:val="24"/>
                <w:szCs w:val="24"/>
              </w:rPr>
            </w:pPr>
          </w:p>
          <w:p w:rsidRPr="00181225" w:rsidR="00FA2F70" w:rsidP="001B4FB5" w:rsidRDefault="00FA2F70" w14:paraId="1E05423C"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the use of a statistical data classification that has not been reviewed and approved by OMB;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5BC8F1B9" w14:textId="77777777">
              <w:tc>
                <w:tcPr>
                  <w:tcW w:w="9129" w:type="dxa"/>
                  <w:tcBorders>
                    <w:top w:val="nil"/>
                    <w:left w:val="nil"/>
                    <w:bottom w:val="nil"/>
                    <w:right w:val="nil"/>
                  </w:tcBorders>
                  <w:shd w:val="clear" w:color="auto" w:fill="auto"/>
                </w:tcPr>
                <w:p w:rsidRPr="00181225" w:rsidR="001E5CB0" w:rsidP="00F9724D" w:rsidRDefault="002C789C" w14:paraId="4ACAA92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is no requirement for the use of statistical data classification that has not been reviewed and approved by OMB.</w:t>
                  </w:r>
                </w:p>
              </w:tc>
            </w:tr>
          </w:tbl>
          <w:p w:rsidRPr="00181225" w:rsidR="00D35DDB" w:rsidP="001B4FB5" w:rsidRDefault="00D35DDB" w14:paraId="46EE1FE5" w14:textId="77777777">
            <w:pPr>
              <w:spacing w:after="0" w:line="240" w:lineRule="auto"/>
              <w:rPr>
                <w:rFonts w:ascii="Times New Roman" w:hAnsi="Times New Roman"/>
                <w:b/>
                <w:color w:val="000000" w:themeColor="text1"/>
                <w:sz w:val="24"/>
                <w:szCs w:val="24"/>
              </w:rPr>
            </w:pPr>
          </w:p>
          <w:p w:rsidRPr="00181225" w:rsidR="00FA2F70" w:rsidP="001B4FB5" w:rsidRDefault="00FA2F70" w14:paraId="384A7E4A"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that</w:t>
            </w:r>
            <w:proofErr w:type="gramEnd"/>
            <w:r w:rsidRPr="00181225">
              <w:rPr>
                <w:rFonts w:ascii="Times New Roman" w:hAnsi="Times New Roman"/>
                <w:b/>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181225" w:rsidR="00181225" w:rsidTr="00F9724D" w14:paraId="35289B6E" w14:textId="77777777">
              <w:tc>
                <w:tcPr>
                  <w:tcW w:w="9129" w:type="dxa"/>
                  <w:tcBorders>
                    <w:top w:val="nil"/>
                    <w:left w:val="nil"/>
                    <w:bottom w:val="nil"/>
                    <w:right w:val="nil"/>
                  </w:tcBorders>
                  <w:shd w:val="clear" w:color="auto" w:fill="auto"/>
                </w:tcPr>
                <w:p w:rsidRPr="00181225" w:rsidR="001E5CB0" w:rsidP="00F9724D" w:rsidRDefault="002C789C" w14:paraId="1CDBBE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tc>
            </w:tr>
          </w:tbl>
          <w:p w:rsidRPr="00181225" w:rsidR="00D35DDB" w:rsidP="001B4FB5" w:rsidRDefault="00D35DDB" w14:paraId="71DF9DC1" w14:textId="77777777">
            <w:pPr>
              <w:spacing w:after="0" w:line="240" w:lineRule="auto"/>
              <w:rPr>
                <w:rFonts w:ascii="Times New Roman" w:hAnsi="Times New Roman"/>
                <w:b/>
                <w:color w:val="000000" w:themeColor="text1"/>
                <w:sz w:val="24"/>
                <w:szCs w:val="24"/>
              </w:rPr>
            </w:pPr>
          </w:p>
          <w:p w:rsidRPr="00181225" w:rsidR="00FA2F70" w:rsidP="001B4FB5" w:rsidRDefault="00FA2F70" w14:paraId="2AB3EA4E"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w:t>
            </w:r>
            <w:proofErr w:type="gramStart"/>
            <w:r w:rsidRPr="00181225">
              <w:rPr>
                <w:rFonts w:ascii="Times New Roman" w:hAnsi="Times New Roman"/>
                <w:b/>
                <w:color w:val="000000" w:themeColor="text1"/>
                <w:sz w:val="24"/>
                <w:szCs w:val="24"/>
              </w:rPr>
              <w:t>requiring</w:t>
            </w:r>
            <w:proofErr w:type="gramEnd"/>
            <w:r w:rsidRPr="00181225">
              <w:rPr>
                <w:rFonts w:ascii="Times New Roman" w:hAnsi="Times New Roman"/>
                <w:b/>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Pr="00181225" w:rsidR="00FA2F70" w:rsidP="001B4FB5" w:rsidRDefault="00FA2F70" w14:paraId="5330691C" w14:textId="77777777">
            <w:pPr>
              <w:spacing w:after="0" w:line="240" w:lineRule="auto"/>
              <w:rPr>
                <w:rFonts w:ascii="Times New Roman" w:hAnsi="Times New Roman"/>
                <w:b/>
                <w:color w:val="000000" w:themeColor="text1"/>
                <w:sz w:val="24"/>
                <w:szCs w:val="24"/>
              </w:rPr>
            </w:pPr>
          </w:p>
        </w:tc>
      </w:tr>
      <w:tr w:rsidRPr="00181225" w:rsidR="001E5CB0" w:rsidTr="00D35DDB" w14:paraId="01378197" w14:textId="77777777">
        <w:tc>
          <w:tcPr>
            <w:tcW w:w="9360" w:type="dxa"/>
            <w:shd w:val="clear" w:color="auto" w:fill="auto"/>
          </w:tcPr>
          <w:p w:rsidRPr="00181225" w:rsidR="001E5CB0" w:rsidP="002C789C" w:rsidRDefault="002C789C" w14:paraId="5C4940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lastRenderedPageBreak/>
              <w:t>There is no requirement for respondents to submit proprietary trade secret, or other confidential information unless the agency can demonstrate that it has instituted procedures to protect the information’s confidentiality to the extent permitted by law.</w:t>
            </w:r>
          </w:p>
        </w:tc>
      </w:tr>
    </w:tbl>
    <w:p w:rsidRPr="00181225" w:rsidR="00FA2F70" w:rsidP="00FA2F70" w:rsidRDefault="00FA2F70" w14:paraId="497338C0"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C27A54" w14:paraId="35A15AE5" w14:textId="77777777">
        <w:tc>
          <w:tcPr>
            <w:tcW w:w="9252" w:type="dxa"/>
            <w:shd w:val="clear" w:color="auto" w:fill="auto"/>
          </w:tcPr>
          <w:p w:rsidRPr="00181225" w:rsidR="0021340A" w:rsidP="001B4FB5" w:rsidRDefault="0021340A" w14:paraId="6454EEBF"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8. If applicable, provide a copy and identify the date and page number of </w:t>
            </w:r>
            <w:proofErr w:type="gramStart"/>
            <w:r w:rsidRPr="00181225">
              <w:rPr>
                <w:rFonts w:ascii="Times New Roman" w:hAnsi="Times New Roman"/>
                <w:b/>
                <w:color w:val="000000" w:themeColor="text1"/>
                <w:sz w:val="24"/>
                <w:szCs w:val="24"/>
              </w:rPr>
              <w:t>publication</w:t>
            </w:r>
            <w:proofErr w:type="gramEnd"/>
            <w:r w:rsidRPr="00181225">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81225" w:rsidR="009B0365" w:rsidP="009B0365" w:rsidRDefault="009B0365" w14:paraId="29580841" w14:textId="77777777">
            <w:pPr>
              <w:spacing w:after="0" w:line="240" w:lineRule="auto"/>
              <w:rPr>
                <w:rFonts w:ascii="Times New Roman" w:hAnsi="Times New Roman"/>
                <w:color w:val="000000" w:themeColor="text1"/>
              </w:rPr>
            </w:pPr>
          </w:p>
          <w:p w:rsidRPr="00181225" w:rsidR="00C27A54" w:rsidP="00C27A54" w:rsidRDefault="00C27A54" w14:paraId="50186CD2" w14:textId="5FA220EF">
            <w:pPr>
              <w:spacing w:after="0" w:line="240" w:lineRule="auto"/>
              <w:rPr>
                <w:rFonts w:ascii="Helvetica" w:hAnsi="Helvetica" w:cs="Helvetica"/>
                <w:bCs/>
                <w:color w:val="000000" w:themeColor="text1"/>
                <w:sz w:val="24"/>
                <w:szCs w:val="24"/>
              </w:rPr>
            </w:pPr>
            <w:r w:rsidRPr="00181225">
              <w:rPr>
                <w:rFonts w:ascii="Helvetica" w:hAnsi="Helvetica" w:cs="Helvetica"/>
                <w:bCs/>
                <w:color w:val="000000" w:themeColor="text1"/>
                <w:sz w:val="24"/>
                <w:szCs w:val="24"/>
              </w:rPr>
              <w:t xml:space="preserve">The agency’s notice announcing this collection of information appeared in the Federal Register on </w:t>
            </w:r>
            <w:r w:rsidRPr="00181225">
              <w:rPr>
                <w:rFonts w:ascii="Helvetica" w:hAnsi="Helvetica" w:cs="Helvetica"/>
                <w:b/>
                <w:color w:val="000000" w:themeColor="text1"/>
                <w:sz w:val="24"/>
                <w:szCs w:val="24"/>
              </w:rPr>
              <w:t>August 30, 2021</w:t>
            </w:r>
            <w:r w:rsidRPr="00181225">
              <w:rPr>
                <w:rFonts w:ascii="Helvetica" w:hAnsi="Helvetica" w:cs="Helvetica"/>
                <w:bCs/>
                <w:color w:val="000000" w:themeColor="text1"/>
                <w:sz w:val="24"/>
                <w:szCs w:val="24"/>
              </w:rPr>
              <w:t xml:space="preserve">, </w:t>
            </w:r>
            <w:r w:rsidRPr="00181225">
              <w:rPr>
                <w:rFonts w:ascii="Helvetica" w:hAnsi="Helvetica" w:cs="Helvetica"/>
                <w:b/>
                <w:color w:val="000000" w:themeColor="text1"/>
                <w:sz w:val="24"/>
                <w:szCs w:val="24"/>
              </w:rPr>
              <w:t>(Volume 86, No 165, Page 48438).</w:t>
            </w:r>
            <w:r w:rsidRPr="00181225">
              <w:rPr>
                <w:rFonts w:ascii="Helvetica" w:hAnsi="Helvetica" w:cs="Helvetica"/>
                <w:bCs/>
                <w:color w:val="000000" w:themeColor="text1"/>
                <w:sz w:val="24"/>
                <w:szCs w:val="24"/>
              </w:rPr>
              <w:t xml:space="preserve">  </w:t>
            </w:r>
          </w:p>
          <w:p w:rsidRPr="00181225" w:rsidR="00FA2F70" w:rsidP="003154EF" w:rsidRDefault="00FA2F70" w14:paraId="31416A8C" w14:textId="7E51D660">
            <w:pPr>
              <w:spacing w:after="0" w:line="240" w:lineRule="auto"/>
              <w:rPr>
                <w:rFonts w:ascii="Helvetica" w:hAnsi="Helvetica" w:cs="Helvetica"/>
                <w:bCs/>
                <w:color w:val="000000" w:themeColor="text1"/>
                <w:sz w:val="24"/>
                <w:szCs w:val="24"/>
              </w:rPr>
            </w:pPr>
          </w:p>
        </w:tc>
      </w:tr>
      <w:tr w:rsidRPr="00181225" w:rsidR="00181225" w:rsidTr="00C27A54" w14:paraId="5C77F04B" w14:textId="77777777">
        <w:tc>
          <w:tcPr>
            <w:tcW w:w="9252" w:type="dxa"/>
            <w:shd w:val="clear" w:color="auto" w:fill="auto"/>
          </w:tcPr>
          <w:p w:rsidRPr="00181225" w:rsidR="00FA2F70" w:rsidP="003154EF" w:rsidRDefault="00FA2F70" w14:paraId="0A28DB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181225" w:rsidR="00181225" w:rsidTr="00C27A54" w14:paraId="1A8F06C4" w14:textId="77777777">
        <w:tc>
          <w:tcPr>
            <w:tcW w:w="9252" w:type="dxa"/>
            <w:shd w:val="clear" w:color="auto" w:fill="auto"/>
          </w:tcPr>
          <w:p w:rsidRPr="00181225" w:rsidR="0021340A" w:rsidP="001B4FB5" w:rsidRDefault="0021340A" w14:paraId="3DFD3880"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9. Explain any decision to provide any payment or gift to respondents, other than re</w:t>
            </w:r>
            <w:r w:rsidRPr="00181225" w:rsidR="003154EF">
              <w:rPr>
                <w:rFonts w:ascii="Times New Roman" w:hAnsi="Times New Roman"/>
                <w:b/>
                <w:color w:val="000000" w:themeColor="text1"/>
                <w:sz w:val="24"/>
                <w:szCs w:val="24"/>
              </w:rPr>
              <w:t>m</w:t>
            </w:r>
            <w:r w:rsidRPr="00181225">
              <w:rPr>
                <w:rFonts w:ascii="Times New Roman" w:hAnsi="Times New Roman"/>
                <w:b/>
                <w:color w:val="000000" w:themeColor="text1"/>
                <w:sz w:val="24"/>
                <w:szCs w:val="24"/>
              </w:rPr>
              <w:t>u</w:t>
            </w:r>
            <w:r w:rsidRPr="00181225" w:rsidR="003154EF">
              <w:rPr>
                <w:rFonts w:ascii="Times New Roman" w:hAnsi="Times New Roman"/>
                <w:b/>
                <w:color w:val="000000" w:themeColor="text1"/>
                <w:sz w:val="24"/>
                <w:szCs w:val="24"/>
              </w:rPr>
              <w:t>n</w:t>
            </w:r>
            <w:r w:rsidRPr="00181225">
              <w:rPr>
                <w:rFonts w:ascii="Times New Roman" w:hAnsi="Times New Roman"/>
                <w:b/>
                <w:color w:val="000000" w:themeColor="text1"/>
                <w:sz w:val="24"/>
                <w:szCs w:val="24"/>
              </w:rPr>
              <w:t xml:space="preserve">eration of contractors or grantees. </w:t>
            </w:r>
          </w:p>
          <w:p w:rsidRPr="00181225" w:rsidR="0021340A" w:rsidP="001B4FB5" w:rsidRDefault="0021340A" w14:paraId="366D4F7C" w14:textId="77777777">
            <w:pPr>
              <w:spacing w:after="0" w:line="240" w:lineRule="auto"/>
              <w:rPr>
                <w:rFonts w:ascii="Times New Roman" w:hAnsi="Times New Roman"/>
                <w:color w:val="000000" w:themeColor="text1"/>
                <w:sz w:val="24"/>
                <w:szCs w:val="24"/>
              </w:rPr>
            </w:pPr>
          </w:p>
        </w:tc>
      </w:tr>
      <w:tr w:rsidRPr="00181225" w:rsidR="0021340A" w:rsidTr="00C27A54" w14:paraId="240602B0" w14:textId="77777777">
        <w:tc>
          <w:tcPr>
            <w:tcW w:w="9252" w:type="dxa"/>
            <w:shd w:val="clear" w:color="auto" w:fill="auto"/>
          </w:tcPr>
          <w:p w:rsidRPr="00181225" w:rsidR="0021340A" w:rsidP="003154EF" w:rsidRDefault="003154EF" w14:paraId="7C0341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will be no payments or gifts to respondents.</w:t>
            </w:r>
          </w:p>
        </w:tc>
      </w:tr>
    </w:tbl>
    <w:p w:rsidRPr="00181225" w:rsidR="00FA2F70" w:rsidP="00FA2F70" w:rsidRDefault="00FA2F70" w14:paraId="15A1D3B6"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06395FC8" w14:textId="77777777">
        <w:tc>
          <w:tcPr>
            <w:tcW w:w="9360" w:type="dxa"/>
            <w:shd w:val="clear" w:color="auto" w:fill="auto"/>
          </w:tcPr>
          <w:p w:rsidRPr="00181225" w:rsidR="0021340A" w:rsidP="001B4FB5" w:rsidRDefault="0021340A" w14:paraId="7C43A250"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Pr="00181225" w:rsidR="0021340A" w:rsidP="001B4FB5" w:rsidRDefault="0021340A" w14:paraId="49B6D5EA" w14:textId="77777777">
            <w:pPr>
              <w:spacing w:after="0" w:line="240" w:lineRule="auto"/>
              <w:rPr>
                <w:rFonts w:ascii="Times New Roman" w:hAnsi="Times New Roman"/>
                <w:b/>
                <w:color w:val="000000" w:themeColor="text1"/>
                <w:sz w:val="24"/>
                <w:szCs w:val="24"/>
              </w:rPr>
            </w:pPr>
          </w:p>
        </w:tc>
      </w:tr>
      <w:tr w:rsidRPr="00181225" w:rsidR="0021340A" w:rsidTr="00D35DDB" w14:paraId="6EE1562B" w14:textId="77777777">
        <w:tc>
          <w:tcPr>
            <w:tcW w:w="9360" w:type="dxa"/>
            <w:shd w:val="clear" w:color="auto" w:fill="auto"/>
          </w:tcPr>
          <w:p w:rsidRPr="00181225" w:rsidR="0021340A" w:rsidP="003154EF" w:rsidRDefault="003154EF" w14:paraId="621C33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No assurances of confidentiality are provided.</w:t>
            </w:r>
          </w:p>
        </w:tc>
      </w:tr>
    </w:tbl>
    <w:p w:rsidRPr="00181225" w:rsidR="00FA2F70" w:rsidP="00FA2F70" w:rsidRDefault="00FA2F70" w14:paraId="55B394C6"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68E53D4D" w14:textId="77777777">
        <w:tc>
          <w:tcPr>
            <w:tcW w:w="9360" w:type="dxa"/>
            <w:shd w:val="clear" w:color="auto" w:fill="auto"/>
          </w:tcPr>
          <w:p w:rsidRPr="00181225" w:rsidR="0021340A" w:rsidP="001B4FB5" w:rsidRDefault="0021340A" w14:paraId="655F5229"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81225" w:rsidR="0021340A" w:rsidP="001B4FB5" w:rsidRDefault="0021340A" w14:paraId="14DFCDC2" w14:textId="77777777">
            <w:pPr>
              <w:spacing w:after="0" w:line="240" w:lineRule="auto"/>
              <w:rPr>
                <w:rFonts w:ascii="Times New Roman" w:hAnsi="Times New Roman"/>
                <w:b/>
                <w:color w:val="000000" w:themeColor="text1"/>
                <w:sz w:val="24"/>
                <w:szCs w:val="24"/>
              </w:rPr>
            </w:pPr>
          </w:p>
        </w:tc>
      </w:tr>
      <w:tr w:rsidRPr="00181225" w:rsidR="0021340A" w:rsidTr="00D35DDB" w14:paraId="334C04DC" w14:textId="77777777">
        <w:tc>
          <w:tcPr>
            <w:tcW w:w="9360" w:type="dxa"/>
            <w:shd w:val="clear" w:color="auto" w:fill="auto"/>
          </w:tcPr>
          <w:p w:rsidRPr="00181225" w:rsidR="0021340A" w:rsidP="003154EF" w:rsidRDefault="003154EF" w14:paraId="3D6DAB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There are no questions of a sensitive nature.</w:t>
            </w:r>
          </w:p>
        </w:tc>
      </w:tr>
    </w:tbl>
    <w:p w:rsidRPr="00181225" w:rsidR="00FA2F70" w:rsidP="00FA2F70" w:rsidRDefault="00FA2F70" w14:paraId="066331E9" w14:textId="77777777">
      <w:pPr>
        <w:spacing w:after="0" w:line="240" w:lineRule="auto"/>
        <w:rPr>
          <w:rFonts w:ascii="Times New Roman" w:hAnsi="Times New Roman"/>
          <w:b/>
          <w:color w:val="000000" w:themeColor="text1"/>
          <w:sz w:val="24"/>
          <w:szCs w:val="24"/>
        </w:rPr>
      </w:pPr>
    </w:p>
    <w:tbl>
      <w:tblPr>
        <w:tblW w:w="9515" w:type="dxa"/>
        <w:tblLook w:val="04A0" w:firstRow="1" w:lastRow="0" w:firstColumn="1" w:lastColumn="0" w:noHBand="0" w:noVBand="1"/>
      </w:tblPr>
      <w:tblGrid>
        <w:gridCol w:w="1323"/>
        <w:gridCol w:w="1433"/>
        <w:gridCol w:w="1224"/>
        <w:gridCol w:w="1182"/>
        <w:gridCol w:w="1082"/>
        <w:gridCol w:w="850"/>
        <w:gridCol w:w="1082"/>
        <w:gridCol w:w="1339"/>
      </w:tblGrid>
      <w:tr w:rsidRPr="00181225" w:rsidR="00181225" w:rsidTr="004C5BF1" w14:paraId="3E57EAAD" w14:textId="77777777">
        <w:trPr>
          <w:trHeight w:val="702"/>
        </w:trPr>
        <w:tc>
          <w:tcPr>
            <w:tcW w:w="9515" w:type="dxa"/>
            <w:gridSpan w:val="8"/>
            <w:shd w:val="clear" w:color="auto" w:fill="auto"/>
          </w:tcPr>
          <w:p w:rsidRPr="00181225" w:rsidR="0021340A" w:rsidP="001B4FB5" w:rsidRDefault="0021340A" w14:paraId="267E5DC9"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12. Provide estimates of the hour burden of the collection of information. The statement should: </w:t>
            </w:r>
          </w:p>
          <w:p w:rsidRPr="00181225" w:rsidR="0021340A" w:rsidP="001B4FB5" w:rsidRDefault="0021340A" w14:paraId="58E0ACF4" w14:textId="77777777">
            <w:pPr>
              <w:spacing w:after="0" w:line="240" w:lineRule="auto"/>
              <w:rPr>
                <w:rFonts w:ascii="Times New Roman" w:hAnsi="Times New Roman"/>
                <w:b/>
                <w:color w:val="000000" w:themeColor="text1"/>
                <w:sz w:val="24"/>
                <w:szCs w:val="24"/>
              </w:rPr>
            </w:pPr>
          </w:p>
        </w:tc>
      </w:tr>
      <w:tr w:rsidRPr="00181225" w:rsidR="00181225" w:rsidTr="004C5BF1" w14:paraId="2A2D7C54" w14:textId="77777777">
        <w:trPr>
          <w:trHeight w:val="221"/>
        </w:trPr>
        <w:tc>
          <w:tcPr>
            <w:tcW w:w="9515" w:type="dxa"/>
            <w:gridSpan w:val="8"/>
            <w:tcBorders>
              <w:bottom w:val="single" w:color="auto" w:sz="4" w:space="0"/>
            </w:tcBorders>
            <w:shd w:val="clear" w:color="auto" w:fill="auto"/>
          </w:tcPr>
          <w:p w:rsidRPr="00181225" w:rsidR="0021340A" w:rsidP="003154EF" w:rsidRDefault="003154EF" w14:paraId="4DD2C71D" w14:textId="77777777">
            <w:pPr>
              <w:spacing w:after="0" w:line="240" w:lineRule="auto"/>
              <w:jc w:val="center"/>
              <w:rPr>
                <w:rFonts w:ascii="Times New Roman" w:hAnsi="Times New Roman"/>
                <w:b/>
                <w:color w:val="000000" w:themeColor="text1"/>
                <w:sz w:val="24"/>
                <w:szCs w:val="24"/>
              </w:rPr>
            </w:pPr>
            <w:r w:rsidRPr="00181225">
              <w:rPr>
                <w:rFonts w:cs="Calibri"/>
                <w:b/>
                <w:bCs/>
                <w:color w:val="000000" w:themeColor="text1"/>
              </w:rPr>
              <w:lastRenderedPageBreak/>
              <w:t>Estimates of the Hour burden of the Collection of Information</w:t>
            </w:r>
          </w:p>
        </w:tc>
      </w:tr>
      <w:tr w:rsidRPr="00181225" w:rsidR="00181225" w:rsidTr="004C5BF1" w14:paraId="1CF34D9A" w14:textId="77777777">
        <w:tblPrEx>
          <w:tblLook w:val="0000" w:firstRow="0" w:lastRow="0" w:firstColumn="0" w:lastColumn="0" w:noHBand="0" w:noVBand="0"/>
        </w:tblPrEx>
        <w:trPr>
          <w:trHeight w:val="978"/>
        </w:trPr>
        <w:tc>
          <w:tcPr>
            <w:tcW w:w="1323"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2E075F5C" w14:textId="77777777">
            <w:pPr>
              <w:rPr>
                <w:rFonts w:ascii="Helvetica" w:hAnsi="Helvetica"/>
                <w:b/>
                <w:bCs/>
                <w:color w:val="000000" w:themeColor="text1"/>
                <w:sz w:val="18"/>
              </w:rPr>
            </w:pPr>
            <w:r w:rsidRPr="00181225">
              <w:rPr>
                <w:rFonts w:ascii="Helvetica" w:hAnsi="Helvetica"/>
                <w:b/>
                <w:bCs/>
                <w:color w:val="000000" w:themeColor="text1"/>
                <w:sz w:val="18"/>
              </w:rPr>
              <w:t>Information Collection</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A6656E" w:rsidRDefault="00A6656E" w14:paraId="6BE212C7" w14:textId="17481D72">
            <w:pPr>
              <w:ind w:right="-108"/>
              <w:jc w:val="center"/>
              <w:rPr>
                <w:rFonts w:ascii="Helvetica" w:hAnsi="Helvetica"/>
                <w:b/>
                <w:bCs/>
                <w:color w:val="000000" w:themeColor="text1"/>
                <w:sz w:val="18"/>
              </w:rPr>
            </w:pPr>
            <w:r w:rsidRPr="00181225">
              <w:rPr>
                <w:rFonts w:ascii="Helvetica" w:hAnsi="Helvetica"/>
                <w:b/>
                <w:bCs/>
                <w:color w:val="000000" w:themeColor="text1"/>
                <w:sz w:val="18"/>
              </w:rPr>
              <w:t>Number of Respondents</w:t>
            </w:r>
            <w:r w:rsidRPr="00181225" w:rsidR="00AD7988">
              <w:rPr>
                <w:rFonts w:ascii="Helvetica" w:hAnsi="Helvetica"/>
                <w:b/>
                <w:bCs/>
                <w:color w:val="000000" w:themeColor="text1"/>
                <w:sz w:val="18"/>
              </w:rPr>
              <w:t>*</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B106EA" w:rsidRDefault="00A6656E" w14:paraId="5AF74BA3" w14:textId="449E5244">
            <w:pPr>
              <w:ind w:left="72" w:right="-108"/>
              <w:jc w:val="center"/>
              <w:rPr>
                <w:rFonts w:ascii="Helvetica" w:hAnsi="Helvetica"/>
                <w:b/>
                <w:bCs/>
                <w:color w:val="000000" w:themeColor="text1"/>
                <w:sz w:val="18"/>
              </w:rPr>
            </w:pPr>
            <w:r w:rsidRPr="00181225">
              <w:rPr>
                <w:rFonts w:ascii="Helvetica" w:hAnsi="Helvetica"/>
                <w:b/>
                <w:bCs/>
                <w:color w:val="000000" w:themeColor="text1"/>
                <w:sz w:val="18"/>
              </w:rPr>
              <w:t>Frequency of Response</w:t>
            </w:r>
            <w:r w:rsidRPr="00181225" w:rsidR="00AD7988">
              <w:rPr>
                <w:rFonts w:ascii="Helvetica" w:hAnsi="Helvetica"/>
                <w:b/>
                <w:bCs/>
                <w:color w:val="000000" w:themeColor="text1"/>
                <w:sz w:val="18"/>
              </w:rPr>
              <w:t>*</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B106EA" w:rsidRDefault="00A6656E" w14:paraId="5C1D830E" w14:textId="77777777">
            <w:pPr>
              <w:jc w:val="center"/>
              <w:rPr>
                <w:rFonts w:ascii="Helvetica" w:hAnsi="Helvetica"/>
                <w:b/>
                <w:bCs/>
                <w:color w:val="000000" w:themeColor="text1"/>
                <w:sz w:val="18"/>
              </w:rPr>
            </w:pPr>
            <w:r w:rsidRPr="00181225">
              <w:rPr>
                <w:rFonts w:ascii="Helvetica" w:hAnsi="Helvetica"/>
                <w:b/>
                <w:bCs/>
                <w:color w:val="000000" w:themeColor="text1"/>
                <w:sz w:val="18"/>
              </w:rPr>
              <w:t>Responses Per Year</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695EEE" w:rsidRDefault="00695EEE" w14:paraId="73399DEE"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Average</w:t>
            </w:r>
            <w:r w:rsidRPr="00181225">
              <w:rPr>
                <w:rFonts w:ascii="Helvetica" w:hAnsi="Helvetica"/>
                <w:b/>
                <w:bCs/>
                <w:color w:val="000000" w:themeColor="text1"/>
                <w:sz w:val="18"/>
              </w:rPr>
              <w:br/>
            </w:r>
            <w:r w:rsidRPr="00181225" w:rsidR="00A6656E">
              <w:rPr>
                <w:rFonts w:ascii="Helvetica" w:hAnsi="Helvetica"/>
                <w:b/>
                <w:bCs/>
                <w:color w:val="000000" w:themeColor="text1"/>
                <w:sz w:val="18"/>
              </w:rPr>
              <w:t>Burden Hours Per Response</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A6656E" w:rsidRDefault="00A6656E" w14:paraId="046C983E"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Annual Burden Hours</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B106EA" w:rsidRDefault="00A6656E" w14:paraId="551941D6"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Hourly Cost per Response</w:t>
            </w:r>
          </w:p>
        </w:tc>
        <w:tc>
          <w:tcPr>
            <w:tcW w:w="133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81225" w:rsidR="00A6656E" w:rsidP="00B106EA" w:rsidRDefault="00A6656E" w14:paraId="44FF9B3D"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Total Annual Cost</w:t>
            </w:r>
          </w:p>
        </w:tc>
      </w:tr>
      <w:tr w:rsidRPr="00181225" w:rsidR="00181225" w:rsidTr="004B5324" w14:paraId="69605BC6" w14:textId="77777777">
        <w:tblPrEx>
          <w:tblLook w:val="0000" w:firstRow="0" w:lastRow="0" w:firstColumn="0" w:lastColumn="0" w:noHBand="0" w:noVBand="0"/>
        </w:tblPrEx>
        <w:trPr>
          <w:trHeight w:val="872"/>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A6656E" w:rsidP="00B106EA" w:rsidRDefault="003154EF" w14:paraId="3CF4C9A3" w14:textId="77777777">
            <w:pPr>
              <w:rPr>
                <w:rFonts w:ascii="Helvetica" w:hAnsi="Helvetica"/>
                <w:bCs/>
                <w:color w:val="000000" w:themeColor="text1"/>
                <w:sz w:val="18"/>
              </w:rPr>
            </w:pPr>
            <w:bookmarkStart w:name="_Hlk96418057" w:id="0"/>
            <w:r w:rsidRPr="00181225">
              <w:rPr>
                <w:rFonts w:ascii="Helvetica" w:hAnsi="Helvetica"/>
                <w:bCs/>
                <w:color w:val="000000" w:themeColor="text1"/>
                <w:sz w:val="18"/>
              </w:rPr>
              <w:t>HUD-</w:t>
            </w:r>
            <w:r w:rsidRPr="00181225" w:rsidR="00DA5F42">
              <w:rPr>
                <w:rFonts w:ascii="Helvetica" w:hAnsi="Helvetica"/>
                <w:bCs/>
                <w:color w:val="000000" w:themeColor="text1"/>
                <w:sz w:val="18"/>
              </w:rPr>
              <w:t>52</w:t>
            </w:r>
            <w:r w:rsidRPr="00181225" w:rsidR="00BA2EC9">
              <w:rPr>
                <w:rFonts w:ascii="Helvetica" w:hAnsi="Helvetica"/>
                <w:bCs/>
                <w:color w:val="000000" w:themeColor="text1"/>
                <w:sz w:val="18"/>
              </w:rPr>
              <w:t>6</w:t>
            </w:r>
            <w:r w:rsidRPr="00181225" w:rsidR="00DA5F42">
              <w:rPr>
                <w:rFonts w:ascii="Helvetica" w:hAnsi="Helvetica"/>
                <w:bCs/>
                <w:color w:val="000000" w:themeColor="text1"/>
                <w:sz w:val="18"/>
              </w:rPr>
              <w:t>71-E</w:t>
            </w:r>
          </w:p>
        </w:tc>
        <w:tc>
          <w:tcPr>
            <w:tcW w:w="1433"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A16D79" w14:paraId="15E85101" w14:textId="52A13F09">
            <w:pPr>
              <w:jc w:val="center"/>
              <w:rPr>
                <w:rFonts w:ascii="Helvetica" w:hAnsi="Helvetica"/>
                <w:bCs/>
                <w:color w:val="000000" w:themeColor="text1"/>
                <w:sz w:val="18"/>
              </w:rPr>
            </w:pPr>
            <w:r w:rsidRPr="00181225">
              <w:rPr>
                <w:rFonts w:ascii="Helvetica" w:hAnsi="Helvetica"/>
                <w:bCs/>
                <w:color w:val="000000" w:themeColor="text1"/>
                <w:sz w:val="18"/>
              </w:rPr>
              <w:t>23</w:t>
            </w:r>
            <w:r w:rsidRPr="00181225" w:rsidR="00057828">
              <w:rPr>
                <w:rFonts w:ascii="Helvetica" w:hAnsi="Helvetica"/>
                <w:bCs/>
                <w:color w:val="000000" w:themeColor="text1"/>
                <w:sz w:val="18"/>
              </w:rPr>
              <w:t>,</w:t>
            </w:r>
            <w:r w:rsidRPr="00181225">
              <w:rPr>
                <w:rFonts w:ascii="Helvetica" w:hAnsi="Helvetica"/>
                <w:bCs/>
                <w:color w:val="000000" w:themeColor="text1"/>
                <w:sz w:val="18"/>
              </w:rPr>
              <w:t>2</w:t>
            </w:r>
            <w:r w:rsidRPr="00181225" w:rsidR="000F0CA8">
              <w:rPr>
                <w:rFonts w:ascii="Helvetica" w:hAnsi="Helvetica"/>
                <w:bCs/>
                <w:color w:val="000000" w:themeColor="text1"/>
                <w:sz w:val="18"/>
              </w:rPr>
              <w:t>0</w:t>
            </w:r>
            <w:r w:rsidRPr="00181225" w:rsidR="00E526C7">
              <w:rPr>
                <w:rFonts w:ascii="Helvetica" w:hAnsi="Helvetica"/>
                <w:bCs/>
                <w:color w:val="000000" w:themeColor="text1"/>
                <w:sz w:val="18"/>
              </w:rPr>
              <w:t>0</w:t>
            </w:r>
          </w:p>
        </w:tc>
        <w:tc>
          <w:tcPr>
            <w:tcW w:w="1224"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0F0CA8" w14:paraId="0C783E3A" w14:textId="50C57BFB">
            <w:pPr>
              <w:jc w:val="center"/>
              <w:rPr>
                <w:rFonts w:ascii="Helvetica" w:hAnsi="Helvetica"/>
                <w:bCs/>
                <w:color w:val="000000" w:themeColor="text1"/>
                <w:sz w:val="18"/>
              </w:rPr>
            </w:pPr>
            <w:r w:rsidRPr="00181225">
              <w:rPr>
                <w:rFonts w:ascii="Helvetica" w:hAnsi="Helvetica"/>
                <w:bCs/>
                <w:color w:val="000000" w:themeColor="text1"/>
                <w:sz w:val="18"/>
              </w:rPr>
              <w:t>1</w:t>
            </w:r>
          </w:p>
        </w:tc>
        <w:tc>
          <w:tcPr>
            <w:tcW w:w="11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2A01D5" w14:paraId="7BF7E6A5" w14:textId="246FEA18">
            <w:pPr>
              <w:jc w:val="center"/>
              <w:rPr>
                <w:rFonts w:ascii="Helvetica" w:hAnsi="Helvetica"/>
                <w:bCs/>
                <w:color w:val="000000" w:themeColor="text1"/>
                <w:sz w:val="18"/>
              </w:rPr>
            </w:pPr>
            <w:r w:rsidRPr="00181225">
              <w:rPr>
                <w:rFonts w:ascii="Helvetica" w:hAnsi="Helvetica"/>
                <w:bCs/>
                <w:color w:val="000000" w:themeColor="text1"/>
                <w:sz w:val="18"/>
              </w:rPr>
              <w:t>23,200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64710C" w14:paraId="70585541" w14:textId="6314D1D6">
            <w:pPr>
              <w:jc w:val="center"/>
              <w:rPr>
                <w:rFonts w:ascii="Helvetica" w:hAnsi="Helvetica"/>
                <w:bCs/>
                <w:color w:val="000000" w:themeColor="text1"/>
                <w:sz w:val="18"/>
              </w:rPr>
            </w:pPr>
            <w:r w:rsidRPr="00181225">
              <w:rPr>
                <w:rFonts w:ascii="Helvetica" w:hAnsi="Helvetica"/>
                <w:bCs/>
                <w:color w:val="000000" w:themeColor="text1"/>
                <w:sz w:val="18"/>
              </w:rPr>
              <w:t>1</w:t>
            </w:r>
          </w:p>
        </w:tc>
        <w:tc>
          <w:tcPr>
            <w:tcW w:w="850"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05315A" w14:paraId="07CB8EA3" w14:textId="6C1D6A0E">
            <w:pPr>
              <w:jc w:val="center"/>
              <w:rPr>
                <w:rFonts w:ascii="Helvetica" w:hAnsi="Helvetica"/>
                <w:b/>
                <w:color w:val="000000" w:themeColor="text1"/>
                <w:sz w:val="18"/>
              </w:rPr>
            </w:pPr>
            <w:r w:rsidRPr="00181225">
              <w:rPr>
                <w:rFonts w:ascii="Helvetica" w:hAnsi="Helvetica"/>
                <w:b/>
                <w:color w:val="000000" w:themeColor="text1"/>
                <w:sz w:val="18"/>
              </w:rPr>
              <w:t>23,200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437E71" w14:paraId="272BA59C" w14:textId="77777777">
            <w:pPr>
              <w:jc w:val="center"/>
              <w:rPr>
                <w:rFonts w:ascii="Helvetica" w:hAnsi="Helvetica"/>
                <w:bCs/>
                <w:color w:val="000000" w:themeColor="text1"/>
                <w:sz w:val="18"/>
              </w:rPr>
            </w:pPr>
            <w:r w:rsidRPr="00181225">
              <w:rPr>
                <w:rFonts w:ascii="Helvetica" w:hAnsi="Helvetica"/>
                <w:bCs/>
                <w:color w:val="000000" w:themeColor="text1"/>
                <w:sz w:val="18"/>
              </w:rPr>
              <w:t>$2</w:t>
            </w:r>
            <w:r w:rsidRPr="00181225" w:rsidR="0064710C">
              <w:rPr>
                <w:rFonts w:ascii="Helvetica" w:hAnsi="Helvetica"/>
                <w:bCs/>
                <w:color w:val="000000" w:themeColor="text1"/>
                <w:sz w:val="18"/>
              </w:rPr>
              <w:t>6</w:t>
            </w:r>
            <w:r w:rsidRPr="00181225">
              <w:rPr>
                <w:rFonts w:ascii="Helvetica" w:hAnsi="Helvetica"/>
                <w:bCs/>
                <w:color w:val="000000" w:themeColor="text1"/>
                <w:sz w:val="18"/>
              </w:rPr>
              <w:t>.</w:t>
            </w:r>
            <w:r w:rsidRPr="00181225" w:rsidR="0064710C">
              <w:rPr>
                <w:rFonts w:ascii="Helvetica" w:hAnsi="Helvetica"/>
                <w:bCs/>
                <w:color w:val="000000" w:themeColor="text1"/>
                <w:sz w:val="18"/>
              </w:rPr>
              <w:t>14</w:t>
            </w:r>
          </w:p>
        </w:tc>
        <w:tc>
          <w:tcPr>
            <w:tcW w:w="1336"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A6656E" w:rsidP="004B5324" w:rsidRDefault="004C5BF1" w14:paraId="507D1375" w14:textId="08F9735B">
            <w:pPr>
              <w:spacing w:after="0" w:line="240" w:lineRule="auto"/>
              <w:jc w:val="center"/>
              <w:rPr>
                <w:rFonts w:ascii="Helvetica" w:hAnsi="Helvetica" w:cs="Helvetica"/>
                <w:color w:val="000000" w:themeColor="text1"/>
                <w:sz w:val="18"/>
                <w:szCs w:val="18"/>
              </w:rPr>
            </w:pPr>
            <w:r w:rsidRPr="00181225">
              <w:rPr>
                <w:rFonts w:ascii="Helvetica" w:hAnsi="Helvetica" w:cs="Helvetica"/>
                <w:color w:val="000000" w:themeColor="text1"/>
                <w:sz w:val="18"/>
                <w:szCs w:val="18"/>
              </w:rPr>
              <w:t>$606,448</w:t>
            </w:r>
          </w:p>
        </w:tc>
      </w:tr>
      <w:tr w:rsidRPr="00181225" w:rsidR="00181225" w:rsidTr="004B5324" w14:paraId="5F4C3CE8" w14:textId="77777777">
        <w:tblPrEx>
          <w:tblLook w:val="0000" w:firstRow="0" w:lastRow="0" w:firstColumn="0" w:lastColumn="0" w:noHBand="0" w:noVBand="0"/>
        </w:tblPrEx>
        <w:trPr>
          <w:trHeight w:val="993"/>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4C5BF1" w:rsidP="004C5BF1" w:rsidRDefault="004C5BF1" w14:paraId="0E28DFD7" w14:textId="35203D49">
            <w:pPr>
              <w:rPr>
                <w:rFonts w:ascii="Helvetica" w:hAnsi="Helvetica"/>
                <w:bCs/>
                <w:color w:val="000000" w:themeColor="text1"/>
                <w:sz w:val="18"/>
              </w:rPr>
            </w:pPr>
            <w:r w:rsidRPr="00181225">
              <w:rPr>
                <w:rFonts w:ascii="Helvetica" w:hAnsi="Helvetica"/>
                <w:bCs/>
                <w:color w:val="000000" w:themeColor="text1"/>
                <w:sz w:val="18"/>
              </w:rPr>
              <w:t>Supplemental Certification (DocuSign)</w:t>
            </w:r>
          </w:p>
        </w:tc>
        <w:tc>
          <w:tcPr>
            <w:tcW w:w="1433"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4C5BF1" w14:paraId="511FF7DF" w14:textId="0A27640E">
            <w:pPr>
              <w:jc w:val="center"/>
              <w:rPr>
                <w:rFonts w:ascii="Helvetica" w:hAnsi="Helvetica"/>
                <w:bCs/>
                <w:color w:val="000000" w:themeColor="text1"/>
                <w:sz w:val="18"/>
              </w:rPr>
            </w:pPr>
            <w:r w:rsidRPr="00181225">
              <w:rPr>
                <w:rFonts w:ascii="Helvetica" w:hAnsi="Helvetica"/>
                <w:bCs/>
                <w:color w:val="000000" w:themeColor="text1"/>
                <w:sz w:val="18"/>
              </w:rPr>
              <w:t>23,200</w:t>
            </w:r>
          </w:p>
        </w:tc>
        <w:tc>
          <w:tcPr>
            <w:tcW w:w="1224"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4C5BF1" w14:paraId="52750BC3" w14:textId="24362D9A">
            <w:pPr>
              <w:jc w:val="center"/>
              <w:rPr>
                <w:rFonts w:ascii="Helvetica" w:hAnsi="Helvetica"/>
                <w:bCs/>
                <w:color w:val="000000" w:themeColor="text1"/>
                <w:sz w:val="18"/>
              </w:rPr>
            </w:pPr>
            <w:r w:rsidRPr="00181225">
              <w:rPr>
                <w:rFonts w:ascii="Helvetica" w:hAnsi="Helvetica"/>
                <w:bCs/>
                <w:color w:val="000000" w:themeColor="text1"/>
                <w:sz w:val="18"/>
              </w:rPr>
              <w:t>1</w:t>
            </w:r>
          </w:p>
        </w:tc>
        <w:tc>
          <w:tcPr>
            <w:tcW w:w="11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4C5BF1" w14:paraId="6F512B4D" w14:textId="4D802F7B">
            <w:pPr>
              <w:jc w:val="center"/>
              <w:rPr>
                <w:rFonts w:ascii="Helvetica" w:hAnsi="Helvetica"/>
                <w:bCs/>
                <w:color w:val="000000" w:themeColor="text1"/>
                <w:sz w:val="18"/>
              </w:rPr>
            </w:pPr>
            <w:r w:rsidRPr="00181225">
              <w:rPr>
                <w:rFonts w:ascii="Helvetica" w:hAnsi="Helvetica"/>
                <w:bCs/>
                <w:color w:val="000000" w:themeColor="text1"/>
                <w:sz w:val="18"/>
              </w:rPr>
              <w:t>23,200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05315A" w14:paraId="17F725A8" w14:textId="1DF47D42">
            <w:pPr>
              <w:jc w:val="center"/>
              <w:rPr>
                <w:rFonts w:ascii="Helvetica" w:hAnsi="Helvetica"/>
                <w:bCs/>
                <w:color w:val="000000" w:themeColor="text1"/>
                <w:sz w:val="18"/>
              </w:rPr>
            </w:pPr>
            <w:r w:rsidRPr="00181225">
              <w:rPr>
                <w:rFonts w:ascii="Helvetica" w:hAnsi="Helvetica"/>
                <w:bCs/>
                <w:color w:val="000000" w:themeColor="text1"/>
                <w:sz w:val="18"/>
              </w:rPr>
              <w:t>.</w:t>
            </w:r>
            <w:r w:rsidRPr="00181225" w:rsidR="004C5BF1">
              <w:rPr>
                <w:rFonts w:ascii="Helvetica" w:hAnsi="Helvetica"/>
                <w:bCs/>
                <w:color w:val="000000" w:themeColor="text1"/>
                <w:sz w:val="18"/>
              </w:rPr>
              <w:t>1</w:t>
            </w:r>
          </w:p>
        </w:tc>
        <w:tc>
          <w:tcPr>
            <w:tcW w:w="850"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05315A" w14:paraId="7F6C5B18" w14:textId="006ABC5A">
            <w:pPr>
              <w:jc w:val="center"/>
              <w:rPr>
                <w:rFonts w:ascii="Helvetica" w:hAnsi="Helvetica"/>
                <w:b/>
                <w:color w:val="000000" w:themeColor="text1"/>
                <w:sz w:val="18"/>
              </w:rPr>
            </w:pPr>
            <w:r w:rsidRPr="00181225">
              <w:rPr>
                <w:rFonts w:ascii="Helvetica" w:hAnsi="Helvetica"/>
                <w:b/>
                <w:color w:val="000000" w:themeColor="text1"/>
                <w:sz w:val="18"/>
              </w:rPr>
              <w:t>2,320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4C5BF1" w14:paraId="7AEFA957" w14:textId="52F13677">
            <w:pPr>
              <w:jc w:val="center"/>
              <w:rPr>
                <w:rFonts w:ascii="Helvetica" w:hAnsi="Helvetica"/>
                <w:bCs/>
                <w:color w:val="000000" w:themeColor="text1"/>
                <w:sz w:val="18"/>
              </w:rPr>
            </w:pPr>
            <w:r w:rsidRPr="00181225">
              <w:rPr>
                <w:rFonts w:ascii="Helvetica" w:hAnsi="Helvetica"/>
                <w:bCs/>
                <w:color w:val="000000" w:themeColor="text1"/>
                <w:sz w:val="18"/>
              </w:rPr>
              <w:t>$26.14</w:t>
            </w:r>
          </w:p>
        </w:tc>
        <w:tc>
          <w:tcPr>
            <w:tcW w:w="1336"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4C5BF1" w:rsidP="004B5324" w:rsidRDefault="004C5BF1" w14:paraId="57407819" w14:textId="010BB9CB">
            <w:pPr>
              <w:spacing w:after="0" w:line="240" w:lineRule="auto"/>
              <w:jc w:val="center"/>
              <w:rPr>
                <w:rFonts w:ascii="Helvetica" w:hAnsi="Helvetica" w:cs="Helvetica"/>
                <w:color w:val="000000" w:themeColor="text1"/>
                <w:sz w:val="18"/>
                <w:szCs w:val="18"/>
              </w:rPr>
            </w:pPr>
            <w:r w:rsidRPr="00181225">
              <w:rPr>
                <w:rFonts w:ascii="Helvetica" w:hAnsi="Helvetica" w:cs="Helvetica"/>
                <w:color w:val="000000" w:themeColor="text1"/>
                <w:sz w:val="18"/>
                <w:szCs w:val="18"/>
              </w:rPr>
              <w:t>$60,645</w:t>
            </w:r>
          </w:p>
        </w:tc>
      </w:tr>
      <w:tr w:rsidRPr="00181225" w:rsidR="00181225" w:rsidTr="004B5324" w14:paraId="39792C69" w14:textId="77777777">
        <w:tblPrEx>
          <w:tblLook w:val="0000" w:firstRow="0" w:lastRow="0" w:firstColumn="0" w:lastColumn="0" w:noHBand="0" w:noVBand="0"/>
        </w:tblPrEx>
        <w:trPr>
          <w:trHeight w:val="993"/>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rsidRPr="00181225" w:rsidR="00FA0B9F" w:rsidP="004C5BF1" w:rsidRDefault="00FA0B9F" w14:paraId="680BD06C" w14:textId="72CE3CB2">
            <w:pPr>
              <w:rPr>
                <w:rFonts w:ascii="Helvetica" w:hAnsi="Helvetica"/>
                <w:bCs/>
                <w:color w:val="000000" w:themeColor="text1"/>
                <w:sz w:val="18"/>
              </w:rPr>
            </w:pPr>
            <w:r w:rsidRPr="00181225">
              <w:rPr>
                <w:rFonts w:ascii="Helvetica" w:hAnsi="Helvetica"/>
                <w:bCs/>
                <w:color w:val="000000" w:themeColor="text1"/>
                <w:sz w:val="18"/>
              </w:rPr>
              <w:t>TOTALS</w:t>
            </w:r>
          </w:p>
        </w:tc>
        <w:tc>
          <w:tcPr>
            <w:tcW w:w="1433"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4B5324" w:rsidRDefault="0005315A" w14:paraId="2847BC71" w14:textId="794EBF19">
            <w:pPr>
              <w:jc w:val="center"/>
              <w:rPr>
                <w:rFonts w:ascii="Helvetica" w:hAnsi="Helvetica" w:cs="Helvetica"/>
                <w:b/>
                <w:color w:val="000000" w:themeColor="text1"/>
                <w:sz w:val="18"/>
                <w:szCs w:val="18"/>
              </w:rPr>
            </w:pPr>
            <w:r w:rsidRPr="00181225">
              <w:rPr>
                <w:rFonts w:ascii="Helvetica" w:hAnsi="Helvetica" w:cs="Helvetica"/>
                <w:b/>
                <w:color w:val="000000" w:themeColor="text1"/>
                <w:sz w:val="18"/>
                <w:szCs w:val="18"/>
              </w:rPr>
              <w:t>23,200</w:t>
            </w:r>
          </w:p>
        </w:tc>
        <w:tc>
          <w:tcPr>
            <w:tcW w:w="1224"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4B5324" w:rsidRDefault="00FA0B9F" w14:paraId="63150288" w14:textId="77777777">
            <w:pPr>
              <w:jc w:val="center"/>
              <w:rPr>
                <w:rFonts w:ascii="Helvetica" w:hAnsi="Helvetica" w:cs="Helvetica"/>
                <w:bCs/>
                <w:color w:val="000000" w:themeColor="text1"/>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4B5324" w:rsidRDefault="0005315A" w14:paraId="380F0030" w14:textId="7741A3B4">
            <w:pPr>
              <w:jc w:val="center"/>
              <w:rPr>
                <w:rFonts w:ascii="Helvetica" w:hAnsi="Helvetica" w:cs="Helvetica"/>
                <w:bCs/>
                <w:color w:val="000000" w:themeColor="text1"/>
                <w:sz w:val="18"/>
                <w:szCs w:val="18"/>
              </w:rPr>
            </w:pPr>
            <w:r w:rsidRPr="00181225">
              <w:rPr>
                <w:rFonts w:ascii="Helvetica" w:hAnsi="Helvetica" w:cs="Helvetica"/>
                <w:bCs/>
                <w:color w:val="000000" w:themeColor="text1"/>
                <w:sz w:val="18"/>
                <w:szCs w:val="18"/>
              </w:rPr>
              <w:t>46,400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4B5324" w:rsidRDefault="00FA0B9F" w14:paraId="3286F0AE" w14:textId="77777777">
            <w:pPr>
              <w:jc w:val="center"/>
              <w:rPr>
                <w:rFonts w:ascii="Helvetica" w:hAnsi="Helvetica" w:cs="Helvetica"/>
                <w:bCs/>
                <w:color w:val="000000" w:themeColor="text1"/>
                <w:sz w:val="18"/>
                <w:szCs w:val="18"/>
              </w:rPr>
            </w:pPr>
          </w:p>
        </w:tc>
        <w:tc>
          <w:tcPr>
            <w:tcW w:w="850"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05315A" w:rsidP="0005315A" w:rsidRDefault="0005315A" w14:paraId="7DCC025F" w14:textId="10A5BBA2">
            <w:pPr>
              <w:jc w:val="center"/>
              <w:rPr>
                <w:rFonts w:ascii="Helvetica" w:hAnsi="Helvetica" w:cs="Helvetica"/>
                <w:b/>
                <w:color w:val="000000" w:themeColor="text1"/>
                <w:sz w:val="18"/>
                <w:szCs w:val="18"/>
              </w:rPr>
            </w:pPr>
            <w:r w:rsidRPr="00181225">
              <w:rPr>
                <w:rFonts w:ascii="Helvetica" w:hAnsi="Helvetica" w:cs="Helvetica"/>
                <w:b/>
                <w:color w:val="000000" w:themeColor="text1"/>
                <w:sz w:val="18"/>
                <w:szCs w:val="18"/>
              </w:rPr>
              <w:t>25,520</w:t>
            </w:r>
          </w:p>
        </w:tc>
        <w:tc>
          <w:tcPr>
            <w:tcW w:w="1082"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4B5324" w:rsidRDefault="00FA0B9F" w14:paraId="1683FB70" w14:textId="77777777">
            <w:pPr>
              <w:jc w:val="center"/>
              <w:rPr>
                <w:rFonts w:ascii="Helvetica" w:hAnsi="Helvetica" w:cs="Helvetica"/>
                <w:bCs/>
                <w:color w:val="000000" w:themeColor="text1"/>
                <w:sz w:val="18"/>
                <w:szCs w:val="18"/>
              </w:rPr>
            </w:pPr>
          </w:p>
        </w:tc>
        <w:tc>
          <w:tcPr>
            <w:tcW w:w="1336"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FA0B9F" w:rsidP="0005315A" w:rsidRDefault="0005315A" w14:paraId="6051B427" w14:textId="133C405B">
            <w:pPr>
              <w:spacing w:after="0" w:line="240" w:lineRule="auto"/>
              <w:jc w:val="center"/>
              <w:rPr>
                <w:rFonts w:ascii="Helvetica" w:hAnsi="Helvetica" w:cs="Helvetica"/>
                <w:color w:val="000000" w:themeColor="text1"/>
                <w:sz w:val="18"/>
                <w:szCs w:val="18"/>
              </w:rPr>
            </w:pPr>
            <w:r w:rsidRPr="00181225">
              <w:rPr>
                <w:rFonts w:ascii="Helvetica" w:hAnsi="Helvetica" w:cs="Helvetica"/>
                <w:color w:val="000000" w:themeColor="text1"/>
                <w:sz w:val="18"/>
                <w:szCs w:val="18"/>
              </w:rPr>
              <w:t xml:space="preserve">$667,093 </w:t>
            </w:r>
          </w:p>
        </w:tc>
      </w:tr>
    </w:tbl>
    <w:p w:rsidRPr="00181225" w:rsidR="00437E71" w:rsidP="00437E71" w:rsidRDefault="00437E71" w14:paraId="30ADA6D4" w14:textId="1FC642C4">
      <w:pPr>
        <w:spacing w:after="0" w:line="240" w:lineRule="auto"/>
        <w:rPr>
          <w:rFonts w:eastAsia="Calibri" w:asciiTheme="minorHAnsi" w:hAnsiTheme="minorHAnsi" w:cstheme="minorHAnsi"/>
          <w:color w:val="000000" w:themeColor="text1"/>
          <w:sz w:val="19"/>
          <w:szCs w:val="19"/>
        </w:rPr>
      </w:pPr>
      <w:r w:rsidRPr="00181225">
        <w:rPr>
          <w:rFonts w:eastAsia="Calibri" w:asciiTheme="minorHAnsi" w:hAnsiTheme="minorHAnsi" w:cstheme="minorHAnsi"/>
          <w:color w:val="000000" w:themeColor="text1"/>
          <w:sz w:val="19"/>
          <w:szCs w:val="19"/>
        </w:rPr>
        <w:t xml:space="preserve">* </w:t>
      </w:r>
      <w:r w:rsidRPr="00181225" w:rsidR="00B61AA5">
        <w:rPr>
          <w:rFonts w:eastAsia="Calibri" w:asciiTheme="minorHAnsi" w:hAnsiTheme="minorHAnsi" w:cstheme="minorHAnsi"/>
          <w:color w:val="000000" w:themeColor="text1"/>
          <w:sz w:val="19"/>
          <w:szCs w:val="19"/>
        </w:rPr>
        <w:t>Respondent and frequency of response estimates updated to reflect the universe of potential applicants who may utilize the revised form.</w:t>
      </w:r>
    </w:p>
    <w:bookmarkEnd w:id="0"/>
    <w:p w:rsidRPr="00181225" w:rsidR="00D35DDB" w:rsidP="00437E71" w:rsidRDefault="00437E71" w14:paraId="10E5DC13" w14:textId="384BC3BF">
      <w:pPr>
        <w:spacing w:after="0" w:line="240" w:lineRule="auto"/>
        <w:rPr>
          <w:rFonts w:asciiTheme="minorHAnsi" w:hAnsiTheme="minorHAnsi" w:cstheme="minorHAnsi"/>
          <w:b/>
          <w:color w:val="000000" w:themeColor="text1"/>
          <w:sz w:val="19"/>
          <w:szCs w:val="19"/>
        </w:rPr>
      </w:pPr>
      <w:r w:rsidRPr="00181225">
        <w:rPr>
          <w:rFonts w:eastAsia="Calibri" w:asciiTheme="minorHAnsi" w:hAnsiTheme="minorHAnsi" w:cstheme="minorHAnsi"/>
          <w:color w:val="000000" w:themeColor="text1"/>
          <w:sz w:val="19"/>
          <w:szCs w:val="19"/>
        </w:rPr>
        <w:t>** Estimated hourly costs are based on respondent’s staff hours to gather documents, and national average hourly cost for account managers as reported by Payscale.com.</w:t>
      </w:r>
    </w:p>
    <w:p w:rsidRPr="00181225" w:rsidR="00FA2F70" w:rsidP="00FA2F70" w:rsidRDefault="00FA2F70" w14:paraId="5D387C3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70518C9B" w14:textId="77777777">
        <w:tc>
          <w:tcPr>
            <w:tcW w:w="9360" w:type="dxa"/>
            <w:shd w:val="clear" w:color="auto" w:fill="auto"/>
          </w:tcPr>
          <w:p w:rsidRPr="00181225" w:rsidR="0021340A" w:rsidP="001B4FB5" w:rsidRDefault="0021340A" w14:paraId="5B018C50"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Pr="00181225" w:rsidR="0021340A" w:rsidP="001B4FB5" w:rsidRDefault="0021340A" w14:paraId="6570C675" w14:textId="77777777">
            <w:pPr>
              <w:spacing w:after="0" w:line="240" w:lineRule="auto"/>
              <w:rPr>
                <w:rFonts w:ascii="Times New Roman" w:hAnsi="Times New Roman"/>
                <w:b/>
                <w:color w:val="000000" w:themeColor="text1"/>
                <w:sz w:val="24"/>
                <w:szCs w:val="24"/>
              </w:rPr>
            </w:pPr>
          </w:p>
          <w:p w:rsidRPr="00181225" w:rsidR="0021340A" w:rsidP="001B4FB5" w:rsidRDefault="0021340A" w14:paraId="327A57D6"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81225">
              <w:rPr>
                <w:rFonts w:ascii="Times New Roman" w:hAnsi="Times New Roman"/>
                <w:b/>
                <w:color w:val="000000" w:themeColor="text1"/>
                <w:sz w:val="24"/>
                <w:szCs w:val="24"/>
              </w:rPr>
              <w:t>take into account</w:t>
            </w:r>
            <w:proofErr w:type="gramEnd"/>
            <w:r w:rsidRPr="00181225">
              <w:rPr>
                <w:rFonts w:ascii="Times New Roman" w:hAnsi="Times New Roman"/>
                <w:b/>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81225">
              <w:rPr>
                <w:rFonts w:ascii="Times New Roman" w:hAnsi="Times New Roman"/>
                <w:b/>
                <w:color w:val="000000" w:themeColor="text1"/>
                <w:sz w:val="24"/>
                <w:szCs w:val="24"/>
              </w:rPr>
              <w:t>time period</w:t>
            </w:r>
            <w:proofErr w:type="gramEnd"/>
            <w:r w:rsidRPr="00181225">
              <w:rPr>
                <w:rFonts w:ascii="Times New Roman" w:hAnsi="Times New Roman"/>
                <w:b/>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81225">
              <w:rPr>
                <w:rFonts w:ascii="Times New Roman" w:hAnsi="Times New Roman"/>
                <w:b/>
                <w:color w:val="000000" w:themeColor="text1"/>
                <w:sz w:val="24"/>
                <w:szCs w:val="24"/>
              </w:rPr>
              <w:t>drilling</w:t>
            </w:r>
            <w:proofErr w:type="gramEnd"/>
            <w:r w:rsidRPr="00181225">
              <w:rPr>
                <w:rFonts w:ascii="Times New Roman" w:hAnsi="Times New Roman"/>
                <w:b/>
                <w:color w:val="000000" w:themeColor="text1"/>
                <w:sz w:val="24"/>
                <w:szCs w:val="24"/>
              </w:rPr>
              <w:t xml:space="preserve"> and testing equipment; and record storage facilities. </w:t>
            </w:r>
          </w:p>
          <w:p w:rsidRPr="00181225" w:rsidR="0021340A" w:rsidP="001B4FB5" w:rsidRDefault="0021340A" w14:paraId="1A8884B6" w14:textId="77777777">
            <w:pPr>
              <w:spacing w:after="0" w:line="240" w:lineRule="auto"/>
              <w:rPr>
                <w:rFonts w:ascii="Times New Roman" w:hAnsi="Times New Roman"/>
                <w:b/>
                <w:color w:val="000000" w:themeColor="text1"/>
                <w:sz w:val="24"/>
                <w:szCs w:val="24"/>
              </w:rPr>
            </w:pPr>
          </w:p>
          <w:p w:rsidRPr="00181225" w:rsidR="0021340A" w:rsidP="001B4FB5" w:rsidRDefault="0021340A" w14:paraId="0257F70A"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181225">
              <w:rPr>
                <w:rFonts w:ascii="Times New Roman" w:hAnsi="Times New Roman"/>
                <w:b/>
                <w:color w:val="000000" w:themeColor="text1"/>
                <w:sz w:val="24"/>
                <w:szCs w:val="24"/>
              </w:rPr>
              <w:t>process</w:t>
            </w:r>
            <w:proofErr w:type="gramEnd"/>
            <w:r w:rsidRPr="00181225">
              <w:rPr>
                <w:rFonts w:ascii="Times New Roman" w:hAnsi="Times New Roman"/>
                <w:b/>
                <w:color w:val="000000" w:themeColor="text1"/>
                <w:sz w:val="24"/>
                <w:szCs w:val="24"/>
              </w:rPr>
              <w:t xml:space="preserve"> and use existing economic or regulatory impact analysis associated with the rulemaking containing the information collection, as appropriate. </w:t>
            </w:r>
          </w:p>
          <w:p w:rsidRPr="00181225" w:rsidR="0021340A" w:rsidP="001B4FB5" w:rsidRDefault="0021340A" w14:paraId="03ACE199" w14:textId="77777777">
            <w:pPr>
              <w:spacing w:after="0" w:line="240" w:lineRule="auto"/>
              <w:rPr>
                <w:rFonts w:ascii="Times New Roman" w:hAnsi="Times New Roman"/>
                <w:b/>
                <w:color w:val="000000" w:themeColor="text1"/>
                <w:sz w:val="24"/>
                <w:szCs w:val="24"/>
              </w:rPr>
            </w:pPr>
          </w:p>
          <w:p w:rsidRPr="00181225" w:rsidR="0021340A" w:rsidP="001B4FB5" w:rsidRDefault="0021340A" w14:paraId="1A576F72"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181225" w:rsidR="0021340A" w:rsidP="001B4FB5" w:rsidRDefault="0021340A" w14:paraId="275B301D" w14:textId="77777777">
            <w:pPr>
              <w:spacing w:after="0" w:line="240" w:lineRule="auto"/>
              <w:rPr>
                <w:rFonts w:ascii="Times New Roman" w:hAnsi="Times New Roman"/>
                <w:b/>
                <w:color w:val="000000" w:themeColor="text1"/>
                <w:sz w:val="24"/>
                <w:szCs w:val="24"/>
              </w:rPr>
            </w:pPr>
          </w:p>
        </w:tc>
      </w:tr>
      <w:tr w:rsidRPr="00181225" w:rsidR="0021340A" w:rsidTr="00D35DDB" w14:paraId="2D86C10D" w14:textId="77777777">
        <w:tc>
          <w:tcPr>
            <w:tcW w:w="9360" w:type="dxa"/>
            <w:shd w:val="clear" w:color="auto" w:fill="auto"/>
          </w:tcPr>
          <w:p w:rsidRPr="00181225" w:rsidR="0021340A" w:rsidP="00437E71" w:rsidRDefault="00437E71" w14:paraId="038C04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lastRenderedPageBreak/>
              <w:t>There are no additional capital or startup costs associated with this collection of information.</w:t>
            </w:r>
          </w:p>
        </w:tc>
      </w:tr>
    </w:tbl>
    <w:p w:rsidRPr="00181225" w:rsidR="0021340A" w:rsidP="00FA2F70" w:rsidRDefault="0021340A" w14:paraId="25A8D482"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4A0" w:firstRow="1" w:lastRow="0" w:firstColumn="1" w:lastColumn="0" w:noHBand="0" w:noVBand="1"/>
      </w:tblPr>
      <w:tblGrid>
        <w:gridCol w:w="1422"/>
        <w:gridCol w:w="1260"/>
        <w:gridCol w:w="1169"/>
        <w:gridCol w:w="1198"/>
        <w:gridCol w:w="1100"/>
        <w:gridCol w:w="860"/>
        <w:gridCol w:w="1077"/>
        <w:gridCol w:w="1117"/>
        <w:gridCol w:w="49"/>
      </w:tblGrid>
      <w:tr w:rsidRPr="00181225" w:rsidR="00181225" w:rsidTr="000F0CA8" w14:paraId="2BDE4270" w14:textId="77777777">
        <w:tc>
          <w:tcPr>
            <w:tcW w:w="9252" w:type="dxa"/>
            <w:gridSpan w:val="9"/>
            <w:tcBorders>
              <w:top w:val="nil"/>
              <w:left w:val="nil"/>
              <w:bottom w:val="nil"/>
              <w:right w:val="nil"/>
            </w:tcBorders>
            <w:shd w:val="clear" w:color="auto" w:fill="auto"/>
          </w:tcPr>
          <w:p w:rsidRPr="00181225" w:rsidR="0021340A" w:rsidP="001B4FB5" w:rsidRDefault="0021340A" w14:paraId="58ED4F53"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81225" w:rsidR="0021340A" w:rsidP="001B4FB5" w:rsidRDefault="0021340A" w14:paraId="230903A9" w14:textId="77777777">
            <w:pPr>
              <w:spacing w:after="0" w:line="240" w:lineRule="auto"/>
              <w:rPr>
                <w:rFonts w:ascii="Times New Roman" w:hAnsi="Times New Roman"/>
                <w:color w:val="000000" w:themeColor="text1"/>
                <w:sz w:val="24"/>
                <w:szCs w:val="24"/>
              </w:rPr>
            </w:pPr>
          </w:p>
        </w:tc>
      </w:tr>
      <w:tr w:rsidRPr="00181225" w:rsidR="00181225" w:rsidTr="000F0CA8" w14:paraId="1DE27E9C" w14:textId="77777777">
        <w:tc>
          <w:tcPr>
            <w:tcW w:w="9252" w:type="dxa"/>
            <w:gridSpan w:val="9"/>
            <w:tcBorders>
              <w:top w:val="nil"/>
              <w:left w:val="nil"/>
              <w:bottom w:val="nil"/>
              <w:right w:val="nil"/>
            </w:tcBorders>
            <w:shd w:val="clear" w:color="auto" w:fill="auto"/>
          </w:tcPr>
          <w:p w:rsidRPr="00181225" w:rsidR="0021340A" w:rsidP="001B4FB5" w:rsidRDefault="0021340A" w14:paraId="08A78694" w14:textId="77777777">
            <w:pPr>
              <w:spacing w:after="0" w:line="240" w:lineRule="auto"/>
              <w:rPr>
                <w:rFonts w:ascii="Times New Roman" w:hAnsi="Times New Roman"/>
                <w:color w:val="000000" w:themeColor="text1"/>
                <w:sz w:val="24"/>
                <w:szCs w:val="24"/>
              </w:rPr>
            </w:pPr>
          </w:p>
        </w:tc>
      </w:tr>
      <w:tr w:rsidRPr="00181225" w:rsidR="00181225" w:rsidTr="00B93AB3" w14:paraId="1659C469" w14:textId="77777777">
        <w:tblPrEx>
          <w:tblBorders>
            <w:insideH w:val="single" w:color="auto" w:sz="4" w:space="0"/>
          </w:tblBorders>
          <w:tblLook w:val="0000" w:firstRow="0" w:lastRow="0" w:firstColumn="0" w:lastColumn="0" w:noHBand="0" w:noVBand="0"/>
        </w:tblPrEx>
        <w:trPr>
          <w:gridAfter w:val="1"/>
          <w:wAfter w:w="49" w:type="dxa"/>
        </w:trPr>
        <w:tc>
          <w:tcPr>
            <w:tcW w:w="1422"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151FEBE9" w14:textId="77777777">
            <w:pPr>
              <w:rPr>
                <w:rFonts w:ascii="Helvetica" w:hAnsi="Helvetica"/>
                <w:b/>
                <w:bCs/>
                <w:color w:val="000000" w:themeColor="text1"/>
                <w:sz w:val="18"/>
              </w:rPr>
            </w:pPr>
            <w:r w:rsidRPr="00181225">
              <w:rPr>
                <w:rFonts w:ascii="Helvetica" w:hAnsi="Helvetica"/>
                <w:b/>
                <w:bCs/>
                <w:color w:val="000000" w:themeColor="text1"/>
                <w:sz w:val="18"/>
              </w:rPr>
              <w:t>Information Collection</w:t>
            </w:r>
          </w:p>
        </w:tc>
        <w:tc>
          <w:tcPr>
            <w:tcW w:w="1260"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04A9F6D5"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Number of Respondents</w:t>
            </w:r>
          </w:p>
        </w:tc>
        <w:tc>
          <w:tcPr>
            <w:tcW w:w="1169"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076EEACD" w14:textId="77777777">
            <w:pPr>
              <w:ind w:left="72" w:right="-108"/>
              <w:jc w:val="center"/>
              <w:rPr>
                <w:rFonts w:ascii="Helvetica" w:hAnsi="Helvetica"/>
                <w:b/>
                <w:bCs/>
                <w:color w:val="000000" w:themeColor="text1"/>
                <w:sz w:val="18"/>
              </w:rPr>
            </w:pPr>
            <w:r w:rsidRPr="00181225">
              <w:rPr>
                <w:rFonts w:ascii="Helvetica" w:hAnsi="Helvetica"/>
                <w:b/>
                <w:bCs/>
                <w:color w:val="000000" w:themeColor="text1"/>
                <w:sz w:val="18"/>
              </w:rPr>
              <w:t>Frequency of Response</w:t>
            </w:r>
          </w:p>
        </w:tc>
        <w:tc>
          <w:tcPr>
            <w:tcW w:w="1198"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45326E66" w14:textId="77777777">
            <w:pPr>
              <w:jc w:val="center"/>
              <w:rPr>
                <w:rFonts w:ascii="Helvetica" w:hAnsi="Helvetica"/>
                <w:b/>
                <w:bCs/>
                <w:color w:val="000000" w:themeColor="text1"/>
                <w:sz w:val="18"/>
              </w:rPr>
            </w:pPr>
            <w:r w:rsidRPr="00181225">
              <w:rPr>
                <w:rFonts w:ascii="Helvetica" w:hAnsi="Helvetica"/>
                <w:b/>
                <w:bCs/>
                <w:color w:val="000000" w:themeColor="text1"/>
                <w:sz w:val="18"/>
              </w:rPr>
              <w:t>Responses Per Year</w:t>
            </w:r>
          </w:p>
        </w:tc>
        <w:tc>
          <w:tcPr>
            <w:tcW w:w="1100"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3AC2142D"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Burden Hours Per Response</w:t>
            </w:r>
          </w:p>
        </w:tc>
        <w:tc>
          <w:tcPr>
            <w:tcW w:w="860"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428CC303"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Pr="00181225" w:rsidR="00A6656E" w:rsidP="00B106EA" w:rsidRDefault="00A6656E" w14:paraId="2D221A90" w14:textId="77777777">
            <w:pPr>
              <w:ind w:right="-108"/>
              <w:jc w:val="center"/>
              <w:rPr>
                <w:rFonts w:ascii="Helvetica" w:hAnsi="Helvetica"/>
                <w:b/>
                <w:bCs/>
                <w:color w:val="000000" w:themeColor="text1"/>
                <w:sz w:val="18"/>
              </w:rPr>
            </w:pPr>
            <w:r w:rsidRPr="00181225">
              <w:rPr>
                <w:rFonts w:ascii="Helvetica" w:hAnsi="Helvetica"/>
                <w:b/>
                <w:bCs/>
                <w:color w:val="000000" w:themeColor="text1"/>
                <w:sz w:val="18"/>
              </w:rPr>
              <w:t>Hourly Cost per Response</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Pr="00181225" w:rsidR="00A6656E" w:rsidP="00B106EA" w:rsidRDefault="00A6656E" w14:paraId="1061E34D" w14:textId="17B0F4FA">
            <w:pPr>
              <w:ind w:right="-108"/>
              <w:jc w:val="center"/>
              <w:rPr>
                <w:rFonts w:ascii="Helvetica" w:hAnsi="Helvetica"/>
                <w:b/>
                <w:bCs/>
                <w:color w:val="000000" w:themeColor="text1"/>
                <w:sz w:val="18"/>
              </w:rPr>
            </w:pPr>
            <w:r w:rsidRPr="00181225">
              <w:rPr>
                <w:rFonts w:ascii="Helvetica" w:hAnsi="Helvetica"/>
                <w:b/>
                <w:bCs/>
                <w:color w:val="000000" w:themeColor="text1"/>
                <w:sz w:val="18"/>
              </w:rPr>
              <w:t>Total Annual Cost</w:t>
            </w:r>
            <w:r w:rsidRPr="00181225" w:rsidR="004B5324">
              <w:rPr>
                <w:rFonts w:ascii="Helvetica" w:hAnsi="Helvetica"/>
                <w:b/>
                <w:bCs/>
                <w:color w:val="000000" w:themeColor="text1"/>
                <w:sz w:val="18"/>
              </w:rPr>
              <w:t>*</w:t>
            </w:r>
          </w:p>
        </w:tc>
      </w:tr>
      <w:tr w:rsidRPr="00181225" w:rsidR="00181225" w:rsidTr="00B4456A" w14:paraId="6321DA17" w14:textId="77777777">
        <w:tblPrEx>
          <w:tblBorders>
            <w:insideH w:val="single" w:color="auto" w:sz="4" w:space="0"/>
          </w:tblBorders>
          <w:tblLook w:val="0000" w:firstRow="0" w:lastRow="0" w:firstColumn="0" w:lastColumn="0" w:noHBand="0" w:noVBand="0"/>
        </w:tblPrEx>
        <w:trPr>
          <w:gridAfter w:val="1"/>
          <w:wAfter w:w="49" w:type="dxa"/>
        </w:trPr>
        <w:tc>
          <w:tcPr>
            <w:tcW w:w="1422" w:type="dxa"/>
            <w:tcBorders>
              <w:top w:val="single" w:color="auto" w:sz="4" w:space="0"/>
              <w:left w:val="single" w:color="auto" w:sz="4" w:space="0"/>
              <w:bottom w:val="single" w:color="auto" w:sz="4" w:space="0"/>
              <w:right w:val="single" w:color="auto" w:sz="4" w:space="0"/>
            </w:tcBorders>
            <w:vAlign w:val="center"/>
          </w:tcPr>
          <w:p w:rsidRPr="00181225" w:rsidR="00957FF5" w:rsidP="00957FF5" w:rsidRDefault="00957FF5" w14:paraId="0CD0B5E8" w14:textId="77777777">
            <w:pPr>
              <w:rPr>
                <w:rFonts w:ascii="Helvetica" w:hAnsi="Helvetica"/>
                <w:bCs/>
                <w:color w:val="000000" w:themeColor="text1"/>
                <w:sz w:val="18"/>
              </w:rPr>
            </w:pPr>
            <w:r w:rsidRPr="00181225">
              <w:rPr>
                <w:rFonts w:ascii="Helvetica" w:hAnsi="Helvetica"/>
                <w:bCs/>
                <w:color w:val="000000" w:themeColor="text1"/>
                <w:sz w:val="18"/>
              </w:rPr>
              <w:t>HUD-56271-E</w:t>
            </w:r>
          </w:p>
        </w:tc>
        <w:tc>
          <w:tcPr>
            <w:tcW w:w="1260" w:type="dxa"/>
            <w:tcBorders>
              <w:top w:val="single" w:color="auto" w:sz="4" w:space="0"/>
              <w:left w:val="single" w:color="auto" w:sz="4" w:space="0"/>
              <w:bottom w:val="single" w:color="auto" w:sz="4" w:space="0"/>
              <w:right w:val="single" w:color="auto" w:sz="4" w:space="0"/>
            </w:tcBorders>
            <w:shd w:val="clear" w:color="auto" w:fill="FFFF00"/>
          </w:tcPr>
          <w:p w:rsidRPr="00181225" w:rsidR="00957FF5" w:rsidP="00957FF5" w:rsidRDefault="00957FF5" w14:paraId="3DDF3CE1" w14:textId="77573D6A">
            <w:pPr>
              <w:jc w:val="center"/>
              <w:rPr>
                <w:rFonts w:ascii="Helvetica" w:hAnsi="Helvetica" w:cs="Helvetica"/>
                <w:bCs/>
                <w:color w:val="000000" w:themeColor="text1"/>
                <w:sz w:val="18"/>
                <w:szCs w:val="18"/>
              </w:rPr>
            </w:pPr>
            <w:r w:rsidRPr="00181225">
              <w:rPr>
                <w:rFonts w:ascii="Helvetica" w:hAnsi="Helvetica" w:cs="Helvetica"/>
                <w:color w:val="000000" w:themeColor="text1"/>
                <w:sz w:val="18"/>
                <w:szCs w:val="18"/>
              </w:rPr>
              <w:t>23,200</w:t>
            </w:r>
          </w:p>
        </w:tc>
        <w:tc>
          <w:tcPr>
            <w:tcW w:w="1169" w:type="dxa"/>
            <w:tcBorders>
              <w:top w:val="single" w:color="auto" w:sz="4" w:space="0"/>
              <w:left w:val="single" w:color="auto" w:sz="4" w:space="0"/>
              <w:bottom w:val="single" w:color="auto" w:sz="4" w:space="0"/>
              <w:right w:val="single" w:color="auto" w:sz="4" w:space="0"/>
            </w:tcBorders>
            <w:shd w:val="clear" w:color="auto" w:fill="FFFF00"/>
          </w:tcPr>
          <w:p w:rsidRPr="00181225" w:rsidR="00957FF5" w:rsidP="00957FF5" w:rsidRDefault="00957FF5" w14:paraId="382F5509" w14:textId="59645D59">
            <w:pPr>
              <w:jc w:val="center"/>
              <w:rPr>
                <w:rFonts w:ascii="Helvetica" w:hAnsi="Helvetica" w:cs="Helvetica"/>
                <w:bCs/>
                <w:color w:val="000000" w:themeColor="text1"/>
                <w:sz w:val="18"/>
                <w:szCs w:val="18"/>
              </w:rPr>
            </w:pPr>
            <w:r w:rsidRPr="00181225">
              <w:rPr>
                <w:rFonts w:ascii="Helvetica" w:hAnsi="Helvetica" w:cs="Helvetica"/>
                <w:color w:val="000000" w:themeColor="text1"/>
                <w:sz w:val="18"/>
                <w:szCs w:val="18"/>
              </w:rPr>
              <w:t>1</w:t>
            </w:r>
          </w:p>
        </w:tc>
        <w:tc>
          <w:tcPr>
            <w:tcW w:w="1198" w:type="dxa"/>
            <w:tcBorders>
              <w:top w:val="single" w:color="auto" w:sz="4" w:space="0"/>
              <w:left w:val="single" w:color="auto" w:sz="4" w:space="0"/>
              <w:bottom w:val="single" w:color="auto" w:sz="4" w:space="0"/>
              <w:right w:val="single" w:color="auto" w:sz="4" w:space="0"/>
            </w:tcBorders>
            <w:shd w:val="clear" w:color="auto" w:fill="FFFF00"/>
          </w:tcPr>
          <w:p w:rsidRPr="00181225" w:rsidR="00957FF5" w:rsidP="00957FF5" w:rsidRDefault="00957FF5" w14:paraId="0ADE172F" w14:textId="03A56DB8">
            <w:pPr>
              <w:jc w:val="center"/>
              <w:rPr>
                <w:rFonts w:ascii="Helvetica" w:hAnsi="Helvetica" w:cs="Helvetica"/>
                <w:bCs/>
                <w:color w:val="000000" w:themeColor="text1"/>
                <w:sz w:val="18"/>
                <w:szCs w:val="18"/>
              </w:rPr>
            </w:pPr>
            <w:r w:rsidRPr="00181225">
              <w:rPr>
                <w:rFonts w:ascii="Helvetica" w:hAnsi="Helvetica" w:cs="Helvetica"/>
                <w:color w:val="000000" w:themeColor="text1"/>
                <w:sz w:val="18"/>
                <w:szCs w:val="18"/>
              </w:rPr>
              <w:t>23,200</w:t>
            </w:r>
          </w:p>
        </w:tc>
        <w:tc>
          <w:tcPr>
            <w:tcW w:w="1100"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957FF5" w:rsidP="00957FF5" w:rsidRDefault="00957FF5" w14:paraId="052C228C" w14:textId="77777777">
            <w:pPr>
              <w:jc w:val="center"/>
              <w:rPr>
                <w:rFonts w:ascii="Helvetica" w:hAnsi="Helvetica"/>
                <w:bCs/>
                <w:color w:val="000000" w:themeColor="text1"/>
                <w:sz w:val="18"/>
              </w:rPr>
            </w:pPr>
            <w:r w:rsidRPr="00181225">
              <w:rPr>
                <w:rFonts w:ascii="Helvetica" w:hAnsi="Helvetica"/>
                <w:bCs/>
                <w:color w:val="000000" w:themeColor="text1"/>
                <w:sz w:val="18"/>
              </w:rPr>
              <w:t>3</w:t>
            </w:r>
          </w:p>
        </w:tc>
        <w:tc>
          <w:tcPr>
            <w:tcW w:w="860"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957FF5" w:rsidP="00957FF5" w:rsidRDefault="00960228" w14:paraId="0935F861" w14:textId="044DA181">
            <w:pPr>
              <w:jc w:val="center"/>
              <w:rPr>
                <w:rFonts w:ascii="Helvetica" w:hAnsi="Helvetica"/>
                <w:bCs/>
                <w:color w:val="000000" w:themeColor="text1"/>
                <w:sz w:val="18"/>
              </w:rPr>
            </w:pPr>
            <w:r w:rsidRPr="00181225">
              <w:rPr>
                <w:rFonts w:ascii="Helvetica" w:hAnsi="Helvetica"/>
                <w:bCs/>
                <w:color w:val="000000" w:themeColor="text1"/>
                <w:sz w:val="18"/>
              </w:rPr>
              <w:t>69,600</w:t>
            </w:r>
          </w:p>
        </w:tc>
        <w:tc>
          <w:tcPr>
            <w:tcW w:w="1077"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957FF5" w:rsidP="00957FF5" w:rsidRDefault="00957FF5" w14:paraId="76865875" w14:textId="70D8177B">
            <w:pPr>
              <w:jc w:val="right"/>
              <w:rPr>
                <w:rFonts w:ascii="Helvetica" w:hAnsi="Helvetica"/>
                <w:bCs/>
                <w:color w:val="000000" w:themeColor="text1"/>
                <w:sz w:val="18"/>
              </w:rPr>
            </w:pPr>
            <w:r w:rsidRPr="00181225">
              <w:rPr>
                <w:rFonts w:ascii="Helvetica" w:hAnsi="Helvetica"/>
                <w:bCs/>
                <w:color w:val="000000" w:themeColor="text1"/>
                <w:sz w:val="18"/>
              </w:rPr>
              <w:t>$4</w:t>
            </w:r>
            <w:r w:rsidRPr="00181225" w:rsidR="00465DF8">
              <w:rPr>
                <w:rFonts w:ascii="Helvetica" w:hAnsi="Helvetica"/>
                <w:bCs/>
                <w:color w:val="000000" w:themeColor="text1"/>
                <w:sz w:val="18"/>
              </w:rPr>
              <w:t>8</w:t>
            </w:r>
            <w:r w:rsidRPr="00181225">
              <w:rPr>
                <w:rFonts w:ascii="Helvetica" w:hAnsi="Helvetica"/>
                <w:bCs/>
                <w:color w:val="000000" w:themeColor="text1"/>
                <w:sz w:val="18"/>
              </w:rPr>
              <w:t>.</w:t>
            </w:r>
            <w:r w:rsidRPr="00181225" w:rsidR="00465DF8">
              <w:rPr>
                <w:rFonts w:ascii="Helvetica" w:hAnsi="Helvetica"/>
                <w:bCs/>
                <w:color w:val="000000" w:themeColor="text1"/>
                <w:sz w:val="18"/>
              </w:rPr>
              <w:t>78</w:t>
            </w:r>
          </w:p>
        </w:tc>
        <w:tc>
          <w:tcPr>
            <w:tcW w:w="1117" w:type="dxa"/>
            <w:tcBorders>
              <w:top w:val="single" w:color="auto" w:sz="4" w:space="0"/>
              <w:left w:val="single" w:color="auto" w:sz="4" w:space="0"/>
              <w:bottom w:val="single" w:color="auto" w:sz="4" w:space="0"/>
              <w:right w:val="single" w:color="auto" w:sz="4" w:space="0"/>
            </w:tcBorders>
            <w:shd w:val="clear" w:color="auto" w:fill="FFFF00"/>
            <w:vAlign w:val="center"/>
          </w:tcPr>
          <w:p w:rsidRPr="00181225" w:rsidR="00957FF5" w:rsidP="00957FF5" w:rsidRDefault="00436573" w14:paraId="1AFC7BB0" w14:textId="78AD3B5F">
            <w:pPr>
              <w:jc w:val="right"/>
              <w:rPr>
                <w:rFonts w:ascii="Helvetica" w:hAnsi="Helvetica"/>
                <w:bCs/>
                <w:color w:val="000000" w:themeColor="text1"/>
                <w:sz w:val="18"/>
              </w:rPr>
            </w:pPr>
            <w:r w:rsidRPr="00181225">
              <w:rPr>
                <w:rFonts w:ascii="Helvetica" w:hAnsi="Helvetica"/>
                <w:bCs/>
                <w:color w:val="000000" w:themeColor="text1"/>
                <w:sz w:val="18"/>
              </w:rPr>
              <w:t>$3,395,088</w:t>
            </w:r>
          </w:p>
        </w:tc>
      </w:tr>
    </w:tbl>
    <w:p w:rsidRPr="00181225" w:rsidR="00FA2F70" w:rsidP="00FA2F70" w:rsidRDefault="00153797" w14:paraId="24B88551" w14:textId="5FD32890">
      <w:pPr>
        <w:spacing w:after="0" w:line="240" w:lineRule="auto"/>
        <w:rPr>
          <w:rFonts w:ascii="Times New Roman" w:hAnsi="Times New Roman"/>
          <w:color w:val="000000" w:themeColor="text1"/>
          <w:sz w:val="24"/>
          <w:szCs w:val="24"/>
        </w:rPr>
      </w:pPr>
      <w:r w:rsidRPr="00181225">
        <w:rPr>
          <w:color w:val="000000" w:themeColor="text1"/>
          <w:sz w:val="19"/>
          <w:szCs w:val="19"/>
        </w:rPr>
        <w:t>* Hourly cost based on a GS-12 Account Executive</w:t>
      </w:r>
      <w:r w:rsidRPr="00181225" w:rsidR="003726CE">
        <w:rPr>
          <w:color w:val="000000" w:themeColor="text1"/>
          <w:sz w:val="19"/>
          <w:szCs w:val="19"/>
        </w:rPr>
        <w:t>, Step 5</w:t>
      </w:r>
      <w:r w:rsidRPr="00181225" w:rsidR="003F6CAE">
        <w:rPr>
          <w:color w:val="000000" w:themeColor="text1"/>
          <w:sz w:val="19"/>
          <w:szCs w:val="19"/>
        </w:rPr>
        <w:t xml:space="preserve"> or equivalent contract administrator</w:t>
      </w:r>
      <w:r w:rsidRPr="00181225">
        <w:rPr>
          <w:color w:val="000000" w:themeColor="text1"/>
          <w:sz w:val="19"/>
          <w:szCs w:val="19"/>
        </w:rPr>
        <w:t xml:space="preserve"> charged with reviewing </w:t>
      </w:r>
      <w:r w:rsidRPr="00181225" w:rsidR="003F6CAE">
        <w:rPr>
          <w:color w:val="000000" w:themeColor="text1"/>
          <w:sz w:val="19"/>
          <w:szCs w:val="19"/>
        </w:rPr>
        <w:t>the forms.</w:t>
      </w:r>
      <w:r w:rsidRPr="00181225" w:rsidR="00637FFE">
        <w:rPr>
          <w:color w:val="000000" w:themeColor="text1"/>
          <w:sz w:val="19"/>
          <w:szCs w:val="19"/>
        </w:rPr>
        <w:t xml:space="preserve"> Includes form intake, review, and payment processing. </w:t>
      </w:r>
      <w:r w:rsidRPr="00181225" w:rsidR="004B5324">
        <w:rPr>
          <w:color w:val="000000" w:themeColor="text1"/>
          <w:sz w:val="19"/>
          <w:szCs w:val="19"/>
        </w:rPr>
        <w:t xml:space="preserve"> </w:t>
      </w:r>
      <w:r w:rsidRPr="00181225" w:rsidR="009A4717">
        <w:rPr>
          <w:color w:val="000000" w:themeColor="text1"/>
          <w:sz w:val="19"/>
          <w:szCs w:val="19"/>
        </w:rPr>
        <w:t>Encompasses</w:t>
      </w:r>
      <w:r w:rsidRPr="00181225" w:rsidR="004B5324">
        <w:rPr>
          <w:color w:val="000000" w:themeColor="text1"/>
          <w:sz w:val="19"/>
          <w:szCs w:val="19"/>
        </w:rPr>
        <w:t xml:space="preserve"> review of all supporting documentation</w:t>
      </w:r>
      <w:r w:rsidRPr="00181225" w:rsidR="009A4717">
        <w:rPr>
          <w:color w:val="000000" w:themeColor="text1"/>
          <w:sz w:val="19"/>
          <w:szCs w:val="19"/>
        </w:rPr>
        <w:t xml:space="preserve"> submitted in conjunction with the HUD 52671-E. </w:t>
      </w:r>
    </w:p>
    <w:p w:rsidRPr="00181225" w:rsidR="00D35DDB" w:rsidP="00FA2F70" w:rsidRDefault="00D35DDB" w14:paraId="55DF298D"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5AA95FA5" w14:textId="77777777">
        <w:tc>
          <w:tcPr>
            <w:tcW w:w="9360" w:type="dxa"/>
            <w:shd w:val="clear" w:color="auto" w:fill="auto"/>
          </w:tcPr>
          <w:p w:rsidRPr="00181225" w:rsidR="0021340A" w:rsidP="001B4FB5" w:rsidRDefault="0021340A" w14:paraId="6D49D7BE"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15. Explain the reasons for any program changes or adjustments reported in Items 13 or 14 of the OMB Form 83-I. </w:t>
            </w:r>
          </w:p>
          <w:p w:rsidRPr="00181225" w:rsidR="00560E48" w:rsidP="001B4FB5" w:rsidRDefault="00560E48" w14:paraId="44E685D7" w14:textId="77777777">
            <w:pPr>
              <w:spacing w:after="0" w:line="240" w:lineRule="auto"/>
              <w:rPr>
                <w:rFonts w:ascii="Times New Roman" w:hAnsi="Times New Roman"/>
                <w:color w:val="000000" w:themeColor="text1"/>
                <w:sz w:val="24"/>
                <w:szCs w:val="24"/>
              </w:rPr>
            </w:pPr>
          </w:p>
        </w:tc>
      </w:tr>
      <w:tr w:rsidRPr="00181225" w:rsidR="0021340A" w:rsidTr="00D35DDB" w14:paraId="2B53B3B2" w14:textId="77777777">
        <w:tc>
          <w:tcPr>
            <w:tcW w:w="9360" w:type="dxa"/>
            <w:shd w:val="clear" w:color="auto" w:fill="auto"/>
          </w:tcPr>
          <w:p w:rsidRPr="00181225" w:rsidR="00014CF7" w:rsidP="007D30DE" w:rsidRDefault="00C27A54" w14:paraId="2EC73547" w14:textId="58B07E3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szCs w:val="24"/>
              </w:rPr>
            </w:pPr>
            <w:r w:rsidRPr="00181225">
              <w:rPr>
                <w:rFonts w:ascii="Helvetica" w:hAnsi="Helvetica" w:cs="Helvetica"/>
                <w:color w:val="000000" w:themeColor="text1"/>
                <w:sz w:val="24"/>
                <w:szCs w:val="24"/>
              </w:rPr>
              <w:t xml:space="preserve">Revision of a currently approved collection </w:t>
            </w:r>
            <w:r w:rsidRPr="00181225" w:rsidR="007D30DE">
              <w:rPr>
                <w:rFonts w:ascii="Helvetica" w:hAnsi="Helvetica" w:cs="Helvetica"/>
                <w:color w:val="000000" w:themeColor="text1"/>
                <w:sz w:val="24"/>
                <w:szCs w:val="24"/>
              </w:rPr>
              <w:t xml:space="preserve">with changes. Totals continue to reflect the maximum universe of respondents. As participation is optional and subject to conditions, the actual number of respondents may be substantially lower.  </w:t>
            </w:r>
            <w:r w:rsidRPr="00181225" w:rsidR="00C03BCF">
              <w:rPr>
                <w:rFonts w:ascii="Helvetica" w:hAnsi="Helvetica" w:cs="Helvetica"/>
                <w:color w:val="000000" w:themeColor="text1"/>
                <w:sz w:val="24"/>
                <w:szCs w:val="24"/>
              </w:rPr>
              <w:t>A DocuSign file has been developed to allow owners to efficiently submit certifications or to request extended time for installation by an expected due date of April 6, 2022.</w:t>
            </w:r>
            <w:r w:rsidRPr="00181225" w:rsidR="007D30DE">
              <w:rPr>
                <w:rFonts w:ascii="Helvetica" w:hAnsi="Helvetica" w:cs="Helvetica"/>
                <w:color w:val="000000" w:themeColor="text1"/>
                <w:sz w:val="24"/>
                <w:szCs w:val="24"/>
              </w:rPr>
              <w:t xml:space="preserve"> </w:t>
            </w:r>
          </w:p>
        </w:tc>
      </w:tr>
    </w:tbl>
    <w:p w:rsidRPr="00181225" w:rsidR="00FA2F70" w:rsidP="007D30DE" w:rsidRDefault="00FA2F70" w14:paraId="45217168" w14:textId="77777777">
      <w:pPr>
        <w:spacing w:after="0" w:line="240" w:lineRule="auto"/>
        <w:rPr>
          <w:rFonts w:ascii="Helvetica" w:hAnsi="Helvetica" w:cs="Helvetica"/>
          <w:color w:val="000000" w:themeColor="text1"/>
        </w:rPr>
      </w:pPr>
    </w:p>
    <w:tbl>
      <w:tblPr>
        <w:tblW w:w="0" w:type="auto"/>
        <w:tblInd w:w="108" w:type="dxa"/>
        <w:tblLook w:val="04A0" w:firstRow="1" w:lastRow="0" w:firstColumn="1" w:lastColumn="0" w:noHBand="0" w:noVBand="1"/>
      </w:tblPr>
      <w:tblGrid>
        <w:gridCol w:w="9252"/>
      </w:tblGrid>
      <w:tr w:rsidRPr="00181225" w:rsidR="00181225" w:rsidTr="00D35DDB" w14:paraId="3EEB4B15" w14:textId="77777777">
        <w:tc>
          <w:tcPr>
            <w:tcW w:w="9360" w:type="dxa"/>
            <w:shd w:val="clear" w:color="auto" w:fill="auto"/>
          </w:tcPr>
          <w:p w:rsidRPr="00181225" w:rsidR="0021340A" w:rsidP="001B4FB5" w:rsidRDefault="0021340A" w14:paraId="2F087009"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81225" w:rsidR="0021340A" w:rsidP="001B4FB5" w:rsidRDefault="0021340A" w14:paraId="71BEC728" w14:textId="77777777">
            <w:pPr>
              <w:spacing w:after="0" w:line="240" w:lineRule="auto"/>
              <w:rPr>
                <w:rFonts w:ascii="Times New Roman" w:hAnsi="Times New Roman"/>
                <w:b/>
                <w:color w:val="000000" w:themeColor="text1"/>
                <w:sz w:val="24"/>
                <w:szCs w:val="24"/>
              </w:rPr>
            </w:pPr>
          </w:p>
        </w:tc>
      </w:tr>
      <w:tr w:rsidRPr="00181225" w:rsidR="0021340A" w:rsidTr="00D35DDB" w14:paraId="623B8F62" w14:textId="77777777">
        <w:tc>
          <w:tcPr>
            <w:tcW w:w="9360" w:type="dxa"/>
            <w:shd w:val="clear" w:color="auto" w:fill="auto"/>
          </w:tcPr>
          <w:p w:rsidRPr="00181225" w:rsidR="0021340A" w:rsidP="006922A3" w:rsidRDefault="006922A3" w14:paraId="63AC40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 results of this information collection will not be published.</w:t>
            </w:r>
          </w:p>
        </w:tc>
      </w:tr>
    </w:tbl>
    <w:p w:rsidRPr="00181225" w:rsidR="00FA2F70" w:rsidP="00FA2F70" w:rsidRDefault="00FA2F70" w14:paraId="21F899D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0B3DC14C" w14:textId="77777777">
        <w:tc>
          <w:tcPr>
            <w:tcW w:w="9360" w:type="dxa"/>
            <w:shd w:val="clear" w:color="auto" w:fill="auto"/>
          </w:tcPr>
          <w:p w:rsidRPr="00181225" w:rsidR="0021340A" w:rsidP="001B4FB5" w:rsidRDefault="0021340A" w14:paraId="59319A07"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181225" w:rsidR="0021340A" w:rsidP="001B4FB5" w:rsidRDefault="0021340A" w14:paraId="5EEED3BC" w14:textId="77777777">
            <w:pPr>
              <w:spacing w:after="0" w:line="240" w:lineRule="auto"/>
              <w:rPr>
                <w:rFonts w:ascii="Times New Roman" w:hAnsi="Times New Roman"/>
                <w:color w:val="000000" w:themeColor="text1"/>
                <w:sz w:val="24"/>
                <w:szCs w:val="24"/>
              </w:rPr>
            </w:pPr>
          </w:p>
        </w:tc>
      </w:tr>
      <w:tr w:rsidRPr="00181225" w:rsidR="0021340A" w:rsidTr="00D35DDB" w14:paraId="6E2E98F1" w14:textId="77777777">
        <w:tc>
          <w:tcPr>
            <w:tcW w:w="9360" w:type="dxa"/>
            <w:shd w:val="clear" w:color="auto" w:fill="auto"/>
          </w:tcPr>
          <w:p w:rsidRPr="00181225" w:rsidR="0021340A" w:rsidP="006922A3" w:rsidRDefault="006922A3" w14:paraId="5B2D26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The expiration date will be displayed on the HUD forms associated with this information collection.</w:t>
            </w:r>
          </w:p>
        </w:tc>
      </w:tr>
    </w:tbl>
    <w:p w:rsidRPr="00181225" w:rsidR="00FA2F70" w:rsidP="00FA2F70" w:rsidRDefault="00FA2F70" w14:paraId="0CAE3BD5"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81225" w:rsidR="00181225" w:rsidTr="00D35DDB" w14:paraId="7BC8B41A" w14:textId="77777777">
        <w:tc>
          <w:tcPr>
            <w:tcW w:w="9360" w:type="dxa"/>
            <w:shd w:val="clear" w:color="auto" w:fill="auto"/>
          </w:tcPr>
          <w:p w:rsidRPr="00181225" w:rsidR="0021340A" w:rsidP="001B4FB5" w:rsidRDefault="0021340A" w14:paraId="133A0B9C" w14:textId="77777777">
            <w:pPr>
              <w:spacing w:after="0" w:line="240" w:lineRule="auto"/>
              <w:rPr>
                <w:rFonts w:ascii="Times New Roman" w:hAnsi="Times New Roman"/>
                <w:b/>
                <w:color w:val="000000" w:themeColor="text1"/>
                <w:sz w:val="24"/>
                <w:szCs w:val="24"/>
              </w:rPr>
            </w:pPr>
            <w:r w:rsidRPr="00181225">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181225" w:rsidR="0021340A" w:rsidP="001B4FB5" w:rsidRDefault="0021340A" w14:paraId="34DC201C" w14:textId="77777777">
            <w:pPr>
              <w:spacing w:after="0" w:line="240" w:lineRule="auto"/>
              <w:rPr>
                <w:rFonts w:ascii="Times New Roman" w:hAnsi="Times New Roman"/>
                <w:b/>
                <w:color w:val="000000" w:themeColor="text1"/>
                <w:sz w:val="24"/>
                <w:szCs w:val="24"/>
              </w:rPr>
            </w:pPr>
          </w:p>
        </w:tc>
      </w:tr>
      <w:tr w:rsidRPr="00181225" w:rsidR="0021340A" w:rsidTr="00D35DDB" w14:paraId="18537E93" w14:textId="77777777">
        <w:tc>
          <w:tcPr>
            <w:tcW w:w="9360" w:type="dxa"/>
            <w:shd w:val="clear" w:color="auto" w:fill="auto"/>
          </w:tcPr>
          <w:p w:rsidRPr="00181225" w:rsidR="0021340A" w:rsidP="00153797" w:rsidRDefault="006922A3" w14:paraId="5DB232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181225">
              <w:rPr>
                <w:rFonts w:ascii="Helvetica" w:hAnsi="Helvetica" w:cs="Helvetica"/>
                <w:color w:val="000000" w:themeColor="text1"/>
                <w:sz w:val="24"/>
              </w:rPr>
              <w:t xml:space="preserve">There are no exceptions to the certification </w:t>
            </w:r>
            <w:r w:rsidRPr="00181225" w:rsidR="001B729F">
              <w:rPr>
                <w:rFonts w:ascii="Helvetica" w:hAnsi="Helvetica" w:cs="Helvetica"/>
                <w:color w:val="000000" w:themeColor="text1"/>
                <w:sz w:val="24"/>
              </w:rPr>
              <w:t>statement.</w:t>
            </w:r>
          </w:p>
        </w:tc>
      </w:tr>
    </w:tbl>
    <w:p w:rsidRPr="00181225" w:rsidR="00075224" w:rsidP="00FA2F70" w:rsidRDefault="00075224" w14:paraId="562B854C" w14:textId="77777777">
      <w:pPr>
        <w:spacing w:after="0" w:line="240" w:lineRule="auto"/>
        <w:rPr>
          <w:rFonts w:ascii="Times New Roman" w:hAnsi="Times New Roman"/>
          <w:color w:val="000000" w:themeColor="text1"/>
          <w:sz w:val="24"/>
          <w:szCs w:val="24"/>
        </w:rPr>
      </w:pPr>
    </w:p>
    <w:p w:rsidRPr="00181225" w:rsidR="00FA2F70" w:rsidP="00FA2F70" w:rsidRDefault="00FA2F70" w14:paraId="5EA5A1C7" w14:textId="77777777">
      <w:pPr>
        <w:spacing w:after="0" w:line="240" w:lineRule="auto"/>
        <w:rPr>
          <w:rFonts w:ascii="Times New Roman" w:hAnsi="Times New Roman"/>
          <w:color w:val="000000" w:themeColor="text1"/>
          <w:sz w:val="24"/>
          <w:szCs w:val="24"/>
        </w:rPr>
      </w:pPr>
    </w:p>
    <w:p w:rsidRPr="00181225" w:rsidR="00075224" w:rsidP="00FA2F70" w:rsidRDefault="00075224" w14:paraId="133C4216" w14:textId="77777777">
      <w:pPr>
        <w:spacing w:after="0" w:line="240" w:lineRule="auto"/>
        <w:rPr>
          <w:rFonts w:ascii="Times New Roman" w:hAnsi="Times New Roman"/>
          <w:b/>
          <w:bCs/>
          <w:color w:val="000000" w:themeColor="text1"/>
          <w:sz w:val="24"/>
          <w:szCs w:val="24"/>
        </w:rPr>
      </w:pPr>
      <w:r w:rsidRPr="00181225">
        <w:rPr>
          <w:rFonts w:ascii="Times New Roman" w:hAnsi="Times New Roman"/>
          <w:b/>
          <w:bCs/>
          <w:color w:val="000000" w:themeColor="text1"/>
          <w:sz w:val="24"/>
          <w:szCs w:val="24"/>
        </w:rPr>
        <w:t xml:space="preserve">B. Collections of Information Employing Statistical Methods </w:t>
      </w:r>
    </w:p>
    <w:p w:rsidRPr="00181225" w:rsidR="00FA2F70" w:rsidP="00FA2F70" w:rsidRDefault="00FA2F70" w14:paraId="09C003F6" w14:textId="77777777">
      <w:pPr>
        <w:spacing w:after="0" w:line="240" w:lineRule="auto"/>
        <w:rPr>
          <w:rFonts w:ascii="Helvetica" w:hAnsi="Helvetica" w:cs="Helvetica"/>
          <w:color w:val="000000" w:themeColor="text1"/>
          <w:sz w:val="24"/>
          <w:szCs w:val="24"/>
        </w:rPr>
      </w:pPr>
    </w:p>
    <w:p w:rsidRPr="00181225" w:rsidR="003D3EAA" w:rsidP="00FA2F70" w:rsidRDefault="003D3EAA" w14:paraId="2664B029" w14:textId="77777777">
      <w:pPr>
        <w:spacing w:after="0" w:line="240" w:lineRule="auto"/>
        <w:rPr>
          <w:rFonts w:ascii="Helvetica" w:hAnsi="Helvetica" w:cs="Helvetica"/>
          <w:color w:val="000000" w:themeColor="text1"/>
          <w:sz w:val="24"/>
          <w:szCs w:val="24"/>
        </w:rPr>
      </w:pPr>
      <w:r w:rsidRPr="00181225">
        <w:rPr>
          <w:rFonts w:ascii="Helvetica" w:hAnsi="Helvetica" w:cs="Helvetica"/>
          <w:color w:val="000000" w:themeColor="text1"/>
          <w:sz w:val="24"/>
          <w:szCs w:val="24"/>
        </w:rPr>
        <w:t>Section B is not appliable to this collection.</w:t>
      </w:r>
    </w:p>
    <w:p w:rsidRPr="00181225" w:rsidR="003D3EAA" w:rsidP="00FA2F70" w:rsidRDefault="003D3EAA" w14:paraId="7FC6ECC8" w14:textId="77777777">
      <w:pPr>
        <w:spacing w:after="0" w:line="240" w:lineRule="auto"/>
        <w:rPr>
          <w:rFonts w:ascii="Times New Roman" w:hAnsi="Times New Roman"/>
          <w:color w:val="000000" w:themeColor="text1"/>
          <w:sz w:val="24"/>
          <w:szCs w:val="24"/>
        </w:rPr>
      </w:pPr>
    </w:p>
    <w:p w:rsidRPr="00181225" w:rsidR="00075224" w:rsidP="00FA2F70" w:rsidRDefault="00075224" w14:paraId="0D76B756"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181225">
        <w:rPr>
          <w:rFonts w:ascii="Times New Roman" w:hAnsi="Times New Roman"/>
          <w:color w:val="000000" w:themeColor="text1"/>
          <w:sz w:val="24"/>
          <w:szCs w:val="24"/>
        </w:rPr>
        <w:t>extend</w:t>
      </w:r>
      <w:proofErr w:type="spellEnd"/>
      <w:r w:rsidRPr="00181225">
        <w:rPr>
          <w:rFonts w:ascii="Times New Roman" w:hAnsi="Times New Roman"/>
          <w:color w:val="000000" w:themeColor="text1"/>
          <w:sz w:val="24"/>
          <w:szCs w:val="24"/>
        </w:rPr>
        <w:t xml:space="preserve"> that it applies to the methods proposed: </w:t>
      </w:r>
    </w:p>
    <w:p w:rsidRPr="00181225" w:rsidR="00FA2F70" w:rsidP="00FA2F70" w:rsidRDefault="00FA2F70" w14:paraId="1E640954" w14:textId="77777777">
      <w:pPr>
        <w:spacing w:after="0" w:line="240" w:lineRule="auto"/>
        <w:rPr>
          <w:rFonts w:ascii="Times New Roman" w:hAnsi="Times New Roman"/>
          <w:color w:val="000000" w:themeColor="text1"/>
          <w:sz w:val="24"/>
          <w:szCs w:val="24"/>
        </w:rPr>
      </w:pPr>
    </w:p>
    <w:p w:rsidRPr="00181225" w:rsidR="00075224" w:rsidP="00FA2F70" w:rsidRDefault="00075224" w14:paraId="7EC69FFF"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181225">
        <w:rPr>
          <w:rFonts w:ascii="Times New Roman" w:hAnsi="Times New Roman"/>
          <w:color w:val="000000" w:themeColor="text1"/>
          <w:sz w:val="24"/>
          <w:szCs w:val="24"/>
        </w:rPr>
        <w:t>collection as a whole</w:t>
      </w:r>
      <w:proofErr w:type="gramEnd"/>
      <w:r w:rsidRPr="00181225">
        <w:rPr>
          <w:rFonts w:ascii="Times New Roman" w:hAnsi="Times New Roman"/>
          <w:color w:val="000000" w:themeColor="text1"/>
          <w:sz w:val="24"/>
          <w:szCs w:val="24"/>
        </w:rPr>
        <w:t xml:space="preserve">. If the collection had been conducted previously, include the actual response rate achieved during the last collection. </w:t>
      </w:r>
    </w:p>
    <w:p w:rsidRPr="00181225" w:rsidR="003D3EAA" w:rsidP="00FA2F70" w:rsidRDefault="003D3EAA" w14:paraId="24F4FA97" w14:textId="77777777">
      <w:pPr>
        <w:spacing w:after="0" w:line="240" w:lineRule="auto"/>
        <w:rPr>
          <w:rFonts w:ascii="Times New Roman" w:hAnsi="Times New Roman"/>
          <w:color w:val="000000" w:themeColor="text1"/>
          <w:sz w:val="24"/>
          <w:szCs w:val="24"/>
        </w:rPr>
      </w:pPr>
    </w:p>
    <w:p w:rsidRPr="00181225" w:rsidR="00075224" w:rsidP="00FA2F70" w:rsidRDefault="00075224" w14:paraId="653E3D8F"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2. Describe the procedures for the collection of information including: </w:t>
      </w:r>
    </w:p>
    <w:p w:rsidRPr="00181225" w:rsidR="00075224" w:rsidP="00FA2F70" w:rsidRDefault="00075224" w14:paraId="1FCC7476"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 Statistical methodology for stratification and sample selection, </w:t>
      </w:r>
    </w:p>
    <w:p w:rsidRPr="00181225" w:rsidR="00075224" w:rsidP="00FA2F70" w:rsidRDefault="00075224" w14:paraId="019CA0B9"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 Estimation procedure, </w:t>
      </w:r>
    </w:p>
    <w:p w:rsidRPr="00181225" w:rsidR="00075224" w:rsidP="00FA2F70" w:rsidRDefault="00075224" w14:paraId="70CE821D"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 Degree of accuracy needed for the purpose described in the justification, </w:t>
      </w:r>
    </w:p>
    <w:p w:rsidRPr="00181225" w:rsidR="00075224" w:rsidP="00FA2F70" w:rsidRDefault="00075224" w14:paraId="3D62997C"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 Unusual problems requiring specialized sampling procedures, and </w:t>
      </w:r>
    </w:p>
    <w:p w:rsidRPr="00181225" w:rsidR="00075224" w:rsidP="00FA2F70" w:rsidRDefault="00075224" w14:paraId="0AA6EE4F"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 Any use of periodic (less frequent than annual) data collection cycles to reduce burden. </w:t>
      </w:r>
    </w:p>
    <w:p w:rsidRPr="00181225" w:rsidR="00FA2F70" w:rsidP="00FA2F70" w:rsidRDefault="00FA2F70" w14:paraId="41111262" w14:textId="77777777">
      <w:pPr>
        <w:spacing w:after="0" w:line="240" w:lineRule="auto"/>
        <w:rPr>
          <w:rFonts w:ascii="Times New Roman" w:hAnsi="Times New Roman"/>
          <w:color w:val="000000" w:themeColor="text1"/>
          <w:sz w:val="24"/>
          <w:szCs w:val="24"/>
        </w:rPr>
      </w:pPr>
    </w:p>
    <w:p w:rsidRPr="00181225" w:rsidR="00075224" w:rsidP="00FA2F70" w:rsidRDefault="00075224" w14:paraId="46FB1098"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181225" w:rsidR="00FA2F70" w:rsidP="00FA2F70" w:rsidRDefault="00FA2F70" w14:paraId="28B86CA4" w14:textId="77777777">
      <w:pPr>
        <w:spacing w:after="0" w:line="240" w:lineRule="auto"/>
        <w:rPr>
          <w:rFonts w:ascii="Times New Roman" w:hAnsi="Times New Roman"/>
          <w:color w:val="000000" w:themeColor="text1"/>
          <w:sz w:val="24"/>
          <w:szCs w:val="24"/>
        </w:rPr>
      </w:pPr>
    </w:p>
    <w:p w:rsidRPr="00181225" w:rsidR="00075224" w:rsidP="00FA2F70" w:rsidRDefault="00075224" w14:paraId="462C85C0"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181225">
        <w:rPr>
          <w:rFonts w:ascii="Times New Roman" w:hAnsi="Times New Roman"/>
          <w:color w:val="000000" w:themeColor="text1"/>
          <w:sz w:val="24"/>
          <w:szCs w:val="24"/>
        </w:rPr>
        <w:t>test</w:t>
      </w:r>
      <w:proofErr w:type="gramEnd"/>
      <w:r w:rsidRPr="00181225">
        <w:rPr>
          <w:rFonts w:ascii="Times New Roman" w:hAnsi="Times New Roman"/>
          <w:color w:val="000000" w:themeColor="text1"/>
          <w:sz w:val="24"/>
          <w:szCs w:val="24"/>
        </w:rPr>
        <w:t xml:space="preserve"> may be submitted for approval separately or in combination with the main collection of information. </w:t>
      </w:r>
    </w:p>
    <w:p w:rsidRPr="00181225" w:rsidR="00FA2F70" w:rsidP="00FA2F70" w:rsidRDefault="00FA2F70" w14:paraId="3513FD1A" w14:textId="77777777">
      <w:pPr>
        <w:spacing w:after="0" w:line="240" w:lineRule="auto"/>
        <w:rPr>
          <w:rFonts w:ascii="Times New Roman" w:hAnsi="Times New Roman"/>
          <w:color w:val="000000" w:themeColor="text1"/>
          <w:sz w:val="24"/>
          <w:szCs w:val="24"/>
        </w:rPr>
      </w:pPr>
    </w:p>
    <w:p w:rsidRPr="00181225" w:rsidR="00075224" w:rsidP="00FA2F70" w:rsidRDefault="00075224" w14:paraId="5AE1ACEE" w14:textId="77777777">
      <w:pPr>
        <w:spacing w:after="0" w:line="240" w:lineRule="auto"/>
        <w:rPr>
          <w:rFonts w:ascii="Times New Roman" w:hAnsi="Times New Roman"/>
          <w:color w:val="000000" w:themeColor="text1"/>
          <w:sz w:val="24"/>
          <w:szCs w:val="24"/>
        </w:rPr>
      </w:pPr>
      <w:r w:rsidRPr="00181225">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proofErr w:type="gramStart"/>
      <w:r w:rsidRPr="00181225">
        <w:rPr>
          <w:rFonts w:ascii="Times New Roman" w:hAnsi="Times New Roman"/>
          <w:color w:val="000000" w:themeColor="text1"/>
          <w:sz w:val="24"/>
          <w:szCs w:val="24"/>
        </w:rPr>
        <w:t>actually collect</w:t>
      </w:r>
      <w:proofErr w:type="gramEnd"/>
      <w:r w:rsidRPr="00181225">
        <w:rPr>
          <w:rFonts w:ascii="Times New Roman" w:hAnsi="Times New Roman"/>
          <w:color w:val="000000" w:themeColor="text1"/>
          <w:sz w:val="24"/>
          <w:szCs w:val="24"/>
        </w:rPr>
        <w:t xml:space="preserve"> and/or analyze the information for the agency. </w:t>
      </w:r>
    </w:p>
    <w:p w:rsidRPr="00181225" w:rsidR="0066398E" w:rsidP="00FA2F70" w:rsidRDefault="0066398E" w14:paraId="1EB4022D" w14:textId="77777777">
      <w:pPr>
        <w:spacing w:after="0" w:line="240" w:lineRule="auto"/>
        <w:rPr>
          <w:rFonts w:ascii="Times New Roman" w:hAnsi="Times New Roman"/>
          <w:color w:val="000000" w:themeColor="text1"/>
          <w:sz w:val="24"/>
          <w:szCs w:val="24"/>
        </w:rPr>
      </w:pPr>
    </w:p>
    <w:sectPr w:rsidRPr="00181225" w:rsidR="0066398E"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27AC" w14:textId="77777777" w:rsidR="00616840" w:rsidRDefault="00616840" w:rsidP="00075224">
      <w:pPr>
        <w:spacing w:after="0" w:line="240" w:lineRule="auto"/>
      </w:pPr>
      <w:r>
        <w:separator/>
      </w:r>
    </w:p>
  </w:endnote>
  <w:endnote w:type="continuationSeparator" w:id="0">
    <w:p w14:paraId="099EFBB6" w14:textId="77777777" w:rsidR="00616840" w:rsidRDefault="0061684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A5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61E1F675"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434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A488E">
      <w:rPr>
        <w:rStyle w:val="PageNumber"/>
        <w:noProof/>
      </w:rPr>
      <w:t>4</w:t>
    </w:r>
    <w:r>
      <w:rPr>
        <w:rStyle w:val="PageNumber"/>
      </w:rPr>
      <w:fldChar w:fldCharType="end"/>
    </w:r>
  </w:p>
  <w:p w14:paraId="152FBE4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3EA0" w14:textId="77777777" w:rsidR="00616840" w:rsidRDefault="00616840" w:rsidP="00075224">
      <w:pPr>
        <w:spacing w:after="0" w:line="240" w:lineRule="auto"/>
      </w:pPr>
      <w:r>
        <w:separator/>
      </w:r>
    </w:p>
  </w:footnote>
  <w:footnote w:type="continuationSeparator" w:id="0">
    <w:p w14:paraId="6B6B87A1" w14:textId="77777777" w:rsidR="00616840" w:rsidRDefault="00616840"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EA42D48"/>
    <w:multiLevelType w:val="multilevel"/>
    <w:tmpl w:val="C2D4C38C"/>
    <w:lvl w:ilvl="0">
      <w:start w:val="1"/>
      <w:numFmt w:val="upperRoman"/>
      <w:lvlText w:val="%1."/>
      <w:lvlJc w:val="left"/>
      <w:pPr>
        <w:tabs>
          <w:tab w:val="left" w:pos="720"/>
        </w:tabs>
      </w:pPr>
      <w:rPr>
        <w:rFonts w:ascii="Times New Roman" w:eastAsia="Times New Roman" w:hAnsi="Times New Roman"/>
        <w:b/>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1A1CAC"/>
    <w:multiLevelType w:val="hybridMultilevel"/>
    <w:tmpl w:val="D59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1DE"/>
    <w:rsid w:val="00014CF7"/>
    <w:rsid w:val="00015432"/>
    <w:rsid w:val="00015D13"/>
    <w:rsid w:val="0005315A"/>
    <w:rsid w:val="00057828"/>
    <w:rsid w:val="00060D16"/>
    <w:rsid w:val="00075224"/>
    <w:rsid w:val="00077775"/>
    <w:rsid w:val="00094A36"/>
    <w:rsid w:val="000B4874"/>
    <w:rsid w:val="000B7FCE"/>
    <w:rsid w:val="000C62BB"/>
    <w:rsid w:val="000D734F"/>
    <w:rsid w:val="000D7CAB"/>
    <w:rsid w:val="000D7FD0"/>
    <w:rsid w:val="000F0CA8"/>
    <w:rsid w:val="00130D0A"/>
    <w:rsid w:val="0013216C"/>
    <w:rsid w:val="00153797"/>
    <w:rsid w:val="00164208"/>
    <w:rsid w:val="00164BAE"/>
    <w:rsid w:val="00167FD2"/>
    <w:rsid w:val="00174045"/>
    <w:rsid w:val="001759DA"/>
    <w:rsid w:val="00177A56"/>
    <w:rsid w:val="00181225"/>
    <w:rsid w:val="00197EB2"/>
    <w:rsid w:val="001A7B08"/>
    <w:rsid w:val="001B4FB5"/>
    <w:rsid w:val="001B729F"/>
    <w:rsid w:val="001C0884"/>
    <w:rsid w:val="001C6560"/>
    <w:rsid w:val="001E5CB0"/>
    <w:rsid w:val="001F49AB"/>
    <w:rsid w:val="0021340A"/>
    <w:rsid w:val="002206D1"/>
    <w:rsid w:val="00234F71"/>
    <w:rsid w:val="00236BFB"/>
    <w:rsid w:val="002673BF"/>
    <w:rsid w:val="00276A7E"/>
    <w:rsid w:val="0029110D"/>
    <w:rsid w:val="00295A88"/>
    <w:rsid w:val="00296DF2"/>
    <w:rsid w:val="002A01D5"/>
    <w:rsid w:val="002A678E"/>
    <w:rsid w:val="002B69C8"/>
    <w:rsid w:val="002C789C"/>
    <w:rsid w:val="002E20F8"/>
    <w:rsid w:val="002E7929"/>
    <w:rsid w:val="003154EF"/>
    <w:rsid w:val="00320358"/>
    <w:rsid w:val="00327881"/>
    <w:rsid w:val="00342A8E"/>
    <w:rsid w:val="00371D64"/>
    <w:rsid w:val="003726CE"/>
    <w:rsid w:val="00397DF1"/>
    <w:rsid w:val="003C400F"/>
    <w:rsid w:val="003D3048"/>
    <w:rsid w:val="003D3EAA"/>
    <w:rsid w:val="003E2405"/>
    <w:rsid w:val="003F4D24"/>
    <w:rsid w:val="003F69D3"/>
    <w:rsid w:val="003F6CAE"/>
    <w:rsid w:val="004352EB"/>
    <w:rsid w:val="00436573"/>
    <w:rsid w:val="00437E71"/>
    <w:rsid w:val="00454751"/>
    <w:rsid w:val="00465DF8"/>
    <w:rsid w:val="00476B15"/>
    <w:rsid w:val="004939BF"/>
    <w:rsid w:val="004B23B4"/>
    <w:rsid w:val="004B5324"/>
    <w:rsid w:val="004B5CA0"/>
    <w:rsid w:val="004C171D"/>
    <w:rsid w:val="004C390D"/>
    <w:rsid w:val="004C5BF1"/>
    <w:rsid w:val="004D0A64"/>
    <w:rsid w:val="004D1FB3"/>
    <w:rsid w:val="004F5B70"/>
    <w:rsid w:val="0050120C"/>
    <w:rsid w:val="005041E6"/>
    <w:rsid w:val="00516815"/>
    <w:rsid w:val="00533609"/>
    <w:rsid w:val="0056095D"/>
    <w:rsid w:val="00560E48"/>
    <w:rsid w:val="00563DE6"/>
    <w:rsid w:val="00566A56"/>
    <w:rsid w:val="005A6EB8"/>
    <w:rsid w:val="005B76DB"/>
    <w:rsid w:val="005C063D"/>
    <w:rsid w:val="005D04F5"/>
    <w:rsid w:val="005D21A4"/>
    <w:rsid w:val="005E2EC5"/>
    <w:rsid w:val="00606C53"/>
    <w:rsid w:val="00616840"/>
    <w:rsid w:val="0063599C"/>
    <w:rsid w:val="00637FFE"/>
    <w:rsid w:val="0064710C"/>
    <w:rsid w:val="00650628"/>
    <w:rsid w:val="0066398E"/>
    <w:rsid w:val="00666CF0"/>
    <w:rsid w:val="00667039"/>
    <w:rsid w:val="006717F4"/>
    <w:rsid w:val="00676955"/>
    <w:rsid w:val="006803A3"/>
    <w:rsid w:val="006922A3"/>
    <w:rsid w:val="006953C0"/>
    <w:rsid w:val="00695EEE"/>
    <w:rsid w:val="006C0DB1"/>
    <w:rsid w:val="006D78A1"/>
    <w:rsid w:val="006E419A"/>
    <w:rsid w:val="00706D07"/>
    <w:rsid w:val="00711F61"/>
    <w:rsid w:val="00735D86"/>
    <w:rsid w:val="00741B05"/>
    <w:rsid w:val="00753F63"/>
    <w:rsid w:val="0075410C"/>
    <w:rsid w:val="00760CC6"/>
    <w:rsid w:val="00797FB9"/>
    <w:rsid w:val="007A2776"/>
    <w:rsid w:val="007B404F"/>
    <w:rsid w:val="007D30DE"/>
    <w:rsid w:val="007D78F6"/>
    <w:rsid w:val="007E031D"/>
    <w:rsid w:val="0080126D"/>
    <w:rsid w:val="0080369C"/>
    <w:rsid w:val="00827ADC"/>
    <w:rsid w:val="00833425"/>
    <w:rsid w:val="008349BB"/>
    <w:rsid w:val="008353A0"/>
    <w:rsid w:val="00842E8E"/>
    <w:rsid w:val="008434DA"/>
    <w:rsid w:val="00871DC5"/>
    <w:rsid w:val="008A488E"/>
    <w:rsid w:val="008D0B75"/>
    <w:rsid w:val="008E6787"/>
    <w:rsid w:val="008E6F03"/>
    <w:rsid w:val="008F1D24"/>
    <w:rsid w:val="00905E7D"/>
    <w:rsid w:val="00922458"/>
    <w:rsid w:val="00934001"/>
    <w:rsid w:val="009366F9"/>
    <w:rsid w:val="009419D6"/>
    <w:rsid w:val="00951511"/>
    <w:rsid w:val="00957FF5"/>
    <w:rsid w:val="00960228"/>
    <w:rsid w:val="009637FF"/>
    <w:rsid w:val="0096481C"/>
    <w:rsid w:val="00977B4C"/>
    <w:rsid w:val="009814CB"/>
    <w:rsid w:val="00982371"/>
    <w:rsid w:val="009A20E1"/>
    <w:rsid w:val="009A3A5E"/>
    <w:rsid w:val="009A4717"/>
    <w:rsid w:val="009B0365"/>
    <w:rsid w:val="009E118C"/>
    <w:rsid w:val="009E1984"/>
    <w:rsid w:val="009E5A9D"/>
    <w:rsid w:val="009E6B71"/>
    <w:rsid w:val="00A0333A"/>
    <w:rsid w:val="00A065EC"/>
    <w:rsid w:val="00A10780"/>
    <w:rsid w:val="00A13684"/>
    <w:rsid w:val="00A14C54"/>
    <w:rsid w:val="00A16D79"/>
    <w:rsid w:val="00A21467"/>
    <w:rsid w:val="00A33DED"/>
    <w:rsid w:val="00A352F3"/>
    <w:rsid w:val="00A41B5D"/>
    <w:rsid w:val="00A6582B"/>
    <w:rsid w:val="00A6656E"/>
    <w:rsid w:val="00A77695"/>
    <w:rsid w:val="00A80199"/>
    <w:rsid w:val="00A94F13"/>
    <w:rsid w:val="00AA04EA"/>
    <w:rsid w:val="00AB027C"/>
    <w:rsid w:val="00AD11EF"/>
    <w:rsid w:val="00AD7988"/>
    <w:rsid w:val="00AE2E96"/>
    <w:rsid w:val="00AE5F41"/>
    <w:rsid w:val="00AE7D30"/>
    <w:rsid w:val="00AF62ED"/>
    <w:rsid w:val="00B004A7"/>
    <w:rsid w:val="00B106EA"/>
    <w:rsid w:val="00B1347B"/>
    <w:rsid w:val="00B46CBA"/>
    <w:rsid w:val="00B55778"/>
    <w:rsid w:val="00B56632"/>
    <w:rsid w:val="00B611C4"/>
    <w:rsid w:val="00B61AA5"/>
    <w:rsid w:val="00B632AD"/>
    <w:rsid w:val="00B7253E"/>
    <w:rsid w:val="00B76148"/>
    <w:rsid w:val="00B90561"/>
    <w:rsid w:val="00B9162E"/>
    <w:rsid w:val="00B93AB3"/>
    <w:rsid w:val="00B976A0"/>
    <w:rsid w:val="00BA2EC9"/>
    <w:rsid w:val="00BD6EA7"/>
    <w:rsid w:val="00BF1E61"/>
    <w:rsid w:val="00C03BCF"/>
    <w:rsid w:val="00C27A54"/>
    <w:rsid w:val="00C4475F"/>
    <w:rsid w:val="00C73588"/>
    <w:rsid w:val="00C827F2"/>
    <w:rsid w:val="00C83AEC"/>
    <w:rsid w:val="00CB45ED"/>
    <w:rsid w:val="00CC22EF"/>
    <w:rsid w:val="00CD6286"/>
    <w:rsid w:val="00CF512D"/>
    <w:rsid w:val="00D127E8"/>
    <w:rsid w:val="00D20A8A"/>
    <w:rsid w:val="00D35DDB"/>
    <w:rsid w:val="00D720B2"/>
    <w:rsid w:val="00D77C17"/>
    <w:rsid w:val="00D92D33"/>
    <w:rsid w:val="00DA384A"/>
    <w:rsid w:val="00DA5F42"/>
    <w:rsid w:val="00DC1E6C"/>
    <w:rsid w:val="00DC698C"/>
    <w:rsid w:val="00DC704E"/>
    <w:rsid w:val="00DD4725"/>
    <w:rsid w:val="00DF2C79"/>
    <w:rsid w:val="00E214C0"/>
    <w:rsid w:val="00E526C7"/>
    <w:rsid w:val="00E53DE7"/>
    <w:rsid w:val="00E54141"/>
    <w:rsid w:val="00E6126F"/>
    <w:rsid w:val="00E668FA"/>
    <w:rsid w:val="00EA7C8E"/>
    <w:rsid w:val="00EB3496"/>
    <w:rsid w:val="00EF54ED"/>
    <w:rsid w:val="00F01523"/>
    <w:rsid w:val="00F156BE"/>
    <w:rsid w:val="00F17541"/>
    <w:rsid w:val="00F23A36"/>
    <w:rsid w:val="00F36376"/>
    <w:rsid w:val="00F4600D"/>
    <w:rsid w:val="00F523BE"/>
    <w:rsid w:val="00F83594"/>
    <w:rsid w:val="00F96B9A"/>
    <w:rsid w:val="00F9724D"/>
    <w:rsid w:val="00FA0B9F"/>
    <w:rsid w:val="00FA2024"/>
    <w:rsid w:val="00FA2F70"/>
    <w:rsid w:val="00FA5CC6"/>
    <w:rsid w:val="00FD1278"/>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9B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7FF"/>
    <w:pPr>
      <w:spacing w:after="0" w:line="240" w:lineRule="auto"/>
      <w:ind w:left="720"/>
      <w:contextualSpacing/>
    </w:pPr>
    <w:rPr>
      <w:rFonts w:ascii="Times New Roman" w:eastAsia="PMingLiU" w:hAnsi="Times New Roman"/>
    </w:rPr>
  </w:style>
  <w:style w:type="character" w:styleId="Hyperlink">
    <w:name w:val="Hyperlink"/>
    <w:uiPriority w:val="99"/>
    <w:unhideWhenUsed/>
    <w:rsid w:val="009637FF"/>
    <w:rPr>
      <w:color w:val="0563C1"/>
      <w:u w:val="single"/>
    </w:rPr>
  </w:style>
  <w:style w:type="paragraph" w:styleId="FootnoteText">
    <w:name w:val="footnote text"/>
    <w:basedOn w:val="Normal"/>
    <w:link w:val="FootnoteTextChar"/>
    <w:uiPriority w:val="99"/>
    <w:semiHidden/>
    <w:unhideWhenUsed/>
    <w:rsid w:val="009637FF"/>
    <w:pPr>
      <w:spacing w:after="0" w:line="240" w:lineRule="auto"/>
    </w:pPr>
    <w:rPr>
      <w:rFonts w:ascii="Times New Roman" w:eastAsia="PMingLiU" w:hAnsi="Times New Roman"/>
      <w:sz w:val="20"/>
      <w:szCs w:val="20"/>
    </w:rPr>
  </w:style>
  <w:style w:type="character" w:customStyle="1" w:styleId="FootnoteTextChar">
    <w:name w:val="Footnote Text Char"/>
    <w:link w:val="FootnoteText"/>
    <w:uiPriority w:val="99"/>
    <w:semiHidden/>
    <w:rsid w:val="009637FF"/>
    <w:rPr>
      <w:rFonts w:ascii="Times New Roman" w:eastAsia="PMingLiU" w:hAnsi="Times New Roman"/>
    </w:rPr>
  </w:style>
  <w:style w:type="character" w:styleId="FootnoteReference">
    <w:name w:val="footnote reference"/>
    <w:uiPriority w:val="99"/>
    <w:semiHidden/>
    <w:unhideWhenUsed/>
    <w:rsid w:val="009637FF"/>
    <w:rPr>
      <w:vertAlign w:val="superscript"/>
    </w:rPr>
  </w:style>
  <w:style w:type="character" w:styleId="CommentReference">
    <w:name w:val="annotation reference"/>
    <w:basedOn w:val="DefaultParagraphFont"/>
    <w:uiPriority w:val="99"/>
    <w:semiHidden/>
    <w:unhideWhenUsed/>
    <w:rsid w:val="00234F71"/>
    <w:rPr>
      <w:sz w:val="16"/>
      <w:szCs w:val="16"/>
    </w:rPr>
  </w:style>
  <w:style w:type="paragraph" w:styleId="CommentText">
    <w:name w:val="annotation text"/>
    <w:basedOn w:val="Normal"/>
    <w:link w:val="CommentTextChar"/>
    <w:uiPriority w:val="99"/>
    <w:semiHidden/>
    <w:unhideWhenUsed/>
    <w:rsid w:val="00234F71"/>
    <w:pPr>
      <w:spacing w:line="240" w:lineRule="auto"/>
    </w:pPr>
    <w:rPr>
      <w:sz w:val="20"/>
      <w:szCs w:val="20"/>
    </w:rPr>
  </w:style>
  <w:style w:type="character" w:customStyle="1" w:styleId="CommentTextChar">
    <w:name w:val="Comment Text Char"/>
    <w:basedOn w:val="DefaultParagraphFont"/>
    <w:link w:val="CommentText"/>
    <w:uiPriority w:val="99"/>
    <w:semiHidden/>
    <w:rsid w:val="00234F71"/>
  </w:style>
  <w:style w:type="paragraph" w:styleId="CommentSubject">
    <w:name w:val="annotation subject"/>
    <w:basedOn w:val="CommentText"/>
    <w:next w:val="CommentText"/>
    <w:link w:val="CommentSubjectChar"/>
    <w:uiPriority w:val="99"/>
    <w:semiHidden/>
    <w:unhideWhenUsed/>
    <w:rsid w:val="00234F71"/>
    <w:rPr>
      <w:b/>
      <w:bCs/>
    </w:rPr>
  </w:style>
  <w:style w:type="character" w:customStyle="1" w:styleId="CommentSubjectChar">
    <w:name w:val="Comment Subject Char"/>
    <w:basedOn w:val="CommentTextChar"/>
    <w:link w:val="CommentSubject"/>
    <w:uiPriority w:val="99"/>
    <w:semiHidden/>
    <w:rsid w:val="00234F71"/>
    <w:rPr>
      <w:b/>
      <w:bCs/>
    </w:rPr>
  </w:style>
  <w:style w:type="character" w:customStyle="1" w:styleId="sssh">
    <w:name w:val="ss_sh"/>
    <w:basedOn w:val="DefaultParagraphFont"/>
    <w:rsid w:val="00DA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076">
      <w:bodyDiv w:val="1"/>
      <w:marLeft w:val="0"/>
      <w:marRight w:val="0"/>
      <w:marTop w:val="0"/>
      <w:marBottom w:val="0"/>
      <w:divBdr>
        <w:top w:val="none" w:sz="0" w:space="0" w:color="auto"/>
        <w:left w:val="none" w:sz="0" w:space="0" w:color="auto"/>
        <w:bottom w:val="none" w:sz="0" w:space="0" w:color="auto"/>
        <w:right w:val="none" w:sz="0" w:space="0" w:color="auto"/>
      </w:divBdr>
    </w:div>
    <w:div w:id="279412501">
      <w:bodyDiv w:val="1"/>
      <w:marLeft w:val="0"/>
      <w:marRight w:val="0"/>
      <w:marTop w:val="0"/>
      <w:marBottom w:val="0"/>
      <w:divBdr>
        <w:top w:val="none" w:sz="0" w:space="0" w:color="auto"/>
        <w:left w:val="none" w:sz="0" w:space="0" w:color="auto"/>
        <w:bottom w:val="none" w:sz="0" w:space="0" w:color="auto"/>
        <w:right w:val="none" w:sz="0" w:space="0" w:color="auto"/>
      </w:divBdr>
    </w:div>
    <w:div w:id="312956700">
      <w:bodyDiv w:val="1"/>
      <w:marLeft w:val="0"/>
      <w:marRight w:val="0"/>
      <w:marTop w:val="0"/>
      <w:marBottom w:val="0"/>
      <w:divBdr>
        <w:top w:val="none" w:sz="0" w:space="0" w:color="auto"/>
        <w:left w:val="none" w:sz="0" w:space="0" w:color="auto"/>
        <w:bottom w:val="none" w:sz="0" w:space="0" w:color="auto"/>
        <w:right w:val="none" w:sz="0" w:space="0" w:color="auto"/>
      </w:divBdr>
    </w:div>
    <w:div w:id="496388368">
      <w:bodyDiv w:val="1"/>
      <w:marLeft w:val="0"/>
      <w:marRight w:val="0"/>
      <w:marTop w:val="0"/>
      <w:marBottom w:val="0"/>
      <w:divBdr>
        <w:top w:val="none" w:sz="0" w:space="0" w:color="auto"/>
        <w:left w:val="none" w:sz="0" w:space="0" w:color="auto"/>
        <w:bottom w:val="none" w:sz="0" w:space="0" w:color="auto"/>
        <w:right w:val="none" w:sz="0" w:space="0" w:color="auto"/>
      </w:divBdr>
    </w:div>
    <w:div w:id="618416665">
      <w:bodyDiv w:val="1"/>
      <w:marLeft w:val="0"/>
      <w:marRight w:val="0"/>
      <w:marTop w:val="0"/>
      <w:marBottom w:val="0"/>
      <w:divBdr>
        <w:top w:val="none" w:sz="0" w:space="0" w:color="auto"/>
        <w:left w:val="none" w:sz="0" w:space="0" w:color="auto"/>
        <w:bottom w:val="none" w:sz="0" w:space="0" w:color="auto"/>
        <w:right w:val="none" w:sz="0" w:space="0" w:color="auto"/>
      </w:divBdr>
    </w:div>
    <w:div w:id="1182469745">
      <w:bodyDiv w:val="1"/>
      <w:marLeft w:val="0"/>
      <w:marRight w:val="0"/>
      <w:marTop w:val="0"/>
      <w:marBottom w:val="0"/>
      <w:divBdr>
        <w:top w:val="none" w:sz="0" w:space="0" w:color="auto"/>
        <w:left w:val="none" w:sz="0" w:space="0" w:color="auto"/>
        <w:bottom w:val="none" w:sz="0" w:space="0" w:color="auto"/>
        <w:right w:val="none" w:sz="0" w:space="0" w:color="auto"/>
      </w:divBdr>
    </w:div>
    <w:div w:id="1429426185">
      <w:bodyDiv w:val="1"/>
      <w:marLeft w:val="0"/>
      <w:marRight w:val="0"/>
      <w:marTop w:val="0"/>
      <w:marBottom w:val="0"/>
      <w:divBdr>
        <w:top w:val="none" w:sz="0" w:space="0" w:color="auto"/>
        <w:left w:val="none" w:sz="0" w:space="0" w:color="auto"/>
        <w:bottom w:val="none" w:sz="0" w:space="0" w:color="auto"/>
        <w:right w:val="none" w:sz="0" w:space="0" w:color="auto"/>
      </w:divBdr>
    </w:div>
    <w:div w:id="16488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F42D-9629-4F3E-8C57-A66EF9D9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16195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2022-04-11T20:00:00Z</dcterms:created>
  <dcterms:modified xsi:type="dcterms:W3CDTF">2022-04-11T20:00:00Z</dcterms:modified>
</cp:coreProperties>
</file>