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875DE" w:rsidP="00F875DE" w:rsidRDefault="00A9012E" w14:paraId="4006547C" w14:textId="2FDD2D9E">
      <w:pPr>
        <w:kinsoku w:val="0"/>
        <w:autoSpaceDE/>
        <w:autoSpaceDN/>
        <w:adjustRightInd/>
        <w:spacing w:before="556" w:line="276" w:lineRule="exact"/>
        <w:rPr>
          <w:spacing w:val="-6"/>
          <w:sz w:val="25"/>
        </w:rPr>
      </w:pPr>
      <w:r>
        <w:rPr>
          <w:spacing w:val="-6"/>
          <w:sz w:val="25"/>
        </w:rPr>
        <w:t>March 2</w:t>
      </w:r>
      <w:r w:rsidR="00842D58">
        <w:rPr>
          <w:spacing w:val="-6"/>
          <w:sz w:val="25"/>
        </w:rPr>
        <w:t>, 2022</w:t>
      </w:r>
    </w:p>
    <w:p w:rsidR="002F5964" w:rsidP="002F5964" w:rsidRDefault="002F5964" w14:paraId="408DC9A7" w14:textId="77777777">
      <w:pPr>
        <w:pStyle w:val="pf0"/>
        <w:rPr>
          <w:spacing w:val="-6"/>
          <w:szCs w:val="24"/>
        </w:rPr>
      </w:pPr>
    </w:p>
    <w:p w:rsidR="002F5964" w:rsidP="002F5964" w:rsidRDefault="002F5964" w14:paraId="44F8F6E3" w14:textId="6C65CA9B">
      <w:pPr>
        <w:pStyle w:val="pf0"/>
        <w:spacing w:after="0" w:afterAutospacing="0"/>
        <w:rPr>
          <w:rStyle w:val="cf01"/>
          <w:rFonts w:ascii="Times New Roman" w:hAnsi="Times New Roman" w:cs="Times New Roman"/>
          <w:sz w:val="24"/>
          <w:szCs w:val="24"/>
        </w:rPr>
      </w:pPr>
      <w:r>
        <w:rPr>
          <w:rStyle w:val="cf01"/>
          <w:rFonts w:ascii="Times New Roman" w:hAnsi="Times New Roman" w:cs="Times New Roman"/>
          <w:sz w:val="24"/>
          <w:szCs w:val="24"/>
        </w:rPr>
        <w:t xml:space="preserve">Mr. Tyler </w:t>
      </w:r>
      <w:proofErr w:type="spellStart"/>
      <w:r>
        <w:rPr>
          <w:rStyle w:val="cf01"/>
          <w:rFonts w:ascii="Times New Roman" w:hAnsi="Times New Roman" w:cs="Times New Roman"/>
          <w:sz w:val="24"/>
          <w:szCs w:val="24"/>
        </w:rPr>
        <w:t>Glotfelty</w:t>
      </w:r>
      <w:proofErr w:type="spellEnd"/>
    </w:p>
    <w:p w:rsidRPr="002F5964" w:rsidR="002F5964" w:rsidP="002F5964" w:rsidRDefault="002F5964" w14:paraId="0768E88D" w14:textId="2E24630F">
      <w:pPr>
        <w:pStyle w:val="pf0"/>
        <w:spacing w:after="0" w:afterAutospacing="0"/>
        <w:rPr>
          <w:rFonts w:ascii="Times New Roman" w:hAnsi="Times New Roman" w:cs="Times New Roman"/>
          <w:sz w:val="24"/>
          <w:szCs w:val="24"/>
        </w:rPr>
      </w:pPr>
      <w:r w:rsidRPr="002F5964">
        <w:rPr>
          <w:rStyle w:val="cf01"/>
          <w:rFonts w:ascii="Times New Roman" w:hAnsi="Times New Roman" w:cs="Times New Roman"/>
          <w:sz w:val="24"/>
          <w:szCs w:val="24"/>
        </w:rPr>
        <w:t>Policy Analyst (Detaille)</w:t>
      </w:r>
    </w:p>
    <w:p w:rsidRPr="00842D58" w:rsidR="00F875DE" w:rsidP="00F875DE" w:rsidRDefault="00F875DE" w14:paraId="2EB5D935" w14:textId="77777777">
      <w:pPr>
        <w:kinsoku w:val="0"/>
        <w:autoSpaceDE/>
        <w:autoSpaceDN/>
        <w:adjustRightInd/>
        <w:spacing w:line="276" w:lineRule="exact"/>
        <w:rPr>
          <w:spacing w:val="-7"/>
          <w:szCs w:val="24"/>
        </w:rPr>
      </w:pPr>
      <w:r w:rsidRPr="00842D58">
        <w:rPr>
          <w:spacing w:val="-7"/>
          <w:szCs w:val="24"/>
        </w:rPr>
        <w:t>Office of Management and Budget</w:t>
      </w:r>
    </w:p>
    <w:p w:rsidRPr="00842D58" w:rsidR="00F875DE" w:rsidP="00F875DE" w:rsidRDefault="00F875DE" w14:paraId="115AA20B" w14:textId="77777777">
      <w:pPr>
        <w:kinsoku w:val="0"/>
        <w:autoSpaceDE/>
        <w:autoSpaceDN/>
        <w:adjustRightInd/>
        <w:spacing w:before="1" w:line="276" w:lineRule="exact"/>
        <w:rPr>
          <w:spacing w:val="-6"/>
          <w:szCs w:val="24"/>
        </w:rPr>
      </w:pPr>
      <w:r w:rsidRPr="00842D58">
        <w:rPr>
          <w:spacing w:val="-6"/>
          <w:szCs w:val="24"/>
        </w:rPr>
        <w:t>Office of Information and Regulatory Affairs</w:t>
      </w:r>
    </w:p>
    <w:p w:rsidRPr="00842D58" w:rsidR="00F875DE" w:rsidP="00F875DE" w:rsidRDefault="00F875DE" w14:paraId="5D074707" w14:textId="77777777">
      <w:pPr>
        <w:kinsoku w:val="0"/>
        <w:autoSpaceDE/>
        <w:autoSpaceDN/>
        <w:adjustRightInd/>
        <w:spacing w:before="1" w:line="275" w:lineRule="exact"/>
        <w:rPr>
          <w:spacing w:val="-6"/>
          <w:szCs w:val="24"/>
        </w:rPr>
      </w:pPr>
      <w:r w:rsidRPr="00842D58">
        <w:rPr>
          <w:spacing w:val="-6"/>
          <w:szCs w:val="24"/>
        </w:rPr>
        <w:t>New Executive Office Building</w:t>
      </w:r>
    </w:p>
    <w:p w:rsidRPr="00842D58" w:rsidR="00F875DE" w:rsidP="00F875DE" w:rsidRDefault="00F875DE" w14:paraId="7B3CB8DF" w14:textId="77777777">
      <w:pPr>
        <w:kinsoku w:val="0"/>
        <w:autoSpaceDE/>
        <w:autoSpaceDN/>
        <w:adjustRightInd/>
        <w:spacing w:line="276" w:lineRule="exact"/>
        <w:rPr>
          <w:spacing w:val="-5"/>
          <w:szCs w:val="24"/>
        </w:rPr>
      </w:pPr>
      <w:r w:rsidRPr="00842D58">
        <w:rPr>
          <w:spacing w:val="-5"/>
          <w:szCs w:val="24"/>
        </w:rPr>
        <w:t>Washington, DC 20503</w:t>
      </w:r>
    </w:p>
    <w:p w:rsidRPr="00842D58" w:rsidR="00F875DE" w:rsidP="00F875DE" w:rsidRDefault="00F875DE" w14:paraId="638D4157" w14:textId="77777777">
      <w:pPr>
        <w:kinsoku w:val="0"/>
        <w:autoSpaceDE/>
        <w:autoSpaceDN/>
        <w:adjustRightInd/>
        <w:spacing w:line="276" w:lineRule="exact"/>
        <w:rPr>
          <w:spacing w:val="-5"/>
          <w:szCs w:val="24"/>
        </w:rPr>
      </w:pPr>
    </w:p>
    <w:p w:rsidRPr="00842D58" w:rsidR="00842D58" w:rsidP="00842D58" w:rsidRDefault="00842D58" w14:paraId="7A387BA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Cs w:val="24"/>
        </w:rPr>
      </w:pPr>
      <w:r w:rsidRPr="00842D58">
        <w:rPr>
          <w:szCs w:val="24"/>
        </w:rPr>
        <w:t>RE: OMB Control Number 2502-NEW, “Equity in Housing Counseling Survey”</w:t>
      </w:r>
    </w:p>
    <w:p w:rsidRPr="00842D58" w:rsidR="00F875DE" w:rsidP="00F875DE" w:rsidRDefault="00F875DE" w14:paraId="3E8C568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Cs w:val="24"/>
        </w:rPr>
      </w:pPr>
    </w:p>
    <w:p w:rsidR="00F875DE" w:rsidP="00487760" w:rsidRDefault="00F875DE" w14:paraId="28E08263" w14:textId="1E274661">
      <w:pPr>
        <w:kinsoku w:val="0"/>
        <w:autoSpaceDE/>
        <w:autoSpaceDN/>
        <w:adjustRightInd/>
        <w:ind w:right="2160"/>
        <w:rPr>
          <w:szCs w:val="24"/>
        </w:rPr>
      </w:pPr>
      <w:r w:rsidRPr="00842D58">
        <w:rPr>
          <w:szCs w:val="24"/>
        </w:rPr>
        <w:t>Dear M</w:t>
      </w:r>
      <w:r w:rsidR="002F5964">
        <w:rPr>
          <w:szCs w:val="24"/>
        </w:rPr>
        <w:t>r</w:t>
      </w:r>
      <w:r w:rsidRPr="00842D58">
        <w:rPr>
          <w:szCs w:val="24"/>
        </w:rPr>
        <w:t xml:space="preserve">. </w:t>
      </w:r>
      <w:proofErr w:type="spellStart"/>
      <w:r w:rsidR="002F5964">
        <w:rPr>
          <w:rStyle w:val="cf01"/>
          <w:rFonts w:ascii="Times New Roman" w:hAnsi="Times New Roman" w:cs="Times New Roman"/>
          <w:szCs w:val="24"/>
        </w:rPr>
        <w:t>Glotfelty</w:t>
      </w:r>
      <w:proofErr w:type="spellEnd"/>
      <w:r w:rsidR="00487760">
        <w:rPr>
          <w:szCs w:val="24"/>
        </w:rPr>
        <w:t>:</w:t>
      </w:r>
    </w:p>
    <w:p w:rsidR="00487760" w:rsidP="00487760" w:rsidRDefault="00487760" w14:paraId="58370776" w14:textId="77777777">
      <w:pPr>
        <w:kinsoku w:val="0"/>
        <w:autoSpaceDE/>
        <w:autoSpaceDN/>
        <w:adjustRightInd/>
        <w:ind w:right="2160"/>
        <w:rPr>
          <w:szCs w:val="24"/>
        </w:rPr>
      </w:pPr>
    </w:p>
    <w:p w:rsidR="00EC46BE" w:rsidP="00487760" w:rsidRDefault="00EC46BE" w14:paraId="38610278" w14:textId="77B660D3">
      <w:pPr>
        <w:pStyle w:val="paragraph"/>
        <w:spacing w:before="0" w:beforeAutospacing="0" w:after="0" w:afterAutospacing="0"/>
        <w:ind w:right="60" w:firstLine="720"/>
        <w:textAlignment w:val="baseline"/>
        <w:rPr>
          <w:rStyle w:val="eop"/>
        </w:rPr>
      </w:pPr>
      <w:r>
        <w:rPr>
          <w:rStyle w:val="normaltextrun"/>
        </w:rPr>
        <w:t>The Department of Housing and Urban Development's (HUD) Office of Housing Counseling (OHC) seeks an emergency review of the Paperwork Reduction Act requirements for the Housing Counseling Program. OHC respectfully requests a 7-day PRA Emergency approval.</w:t>
      </w:r>
      <w:r>
        <w:rPr>
          <w:rStyle w:val="eop"/>
        </w:rPr>
        <w:t> </w:t>
      </w:r>
    </w:p>
    <w:p w:rsidR="00EC46BE" w:rsidP="00EC46BE" w:rsidRDefault="00EC46BE" w14:paraId="2AAD8261" w14:textId="77777777">
      <w:pPr>
        <w:pStyle w:val="paragraph"/>
        <w:spacing w:before="0" w:beforeAutospacing="0" w:after="0" w:afterAutospacing="0"/>
        <w:ind w:right="60" w:firstLine="720"/>
        <w:textAlignment w:val="baseline"/>
        <w:rPr>
          <w:rFonts w:ascii="Segoe UI" w:hAnsi="Segoe UI" w:cs="Segoe UI"/>
          <w:sz w:val="18"/>
          <w:szCs w:val="18"/>
        </w:rPr>
      </w:pPr>
    </w:p>
    <w:p w:rsidR="00EC46BE" w:rsidP="00EC46BE" w:rsidRDefault="00EC46BE" w14:paraId="7CA8780D" w14:textId="0A279903">
      <w:pPr>
        <w:pStyle w:val="paragraph"/>
        <w:spacing w:before="0" w:beforeAutospacing="0" w:after="0" w:afterAutospacing="0"/>
        <w:ind w:right="360" w:firstLine="720"/>
        <w:textAlignment w:val="baseline"/>
        <w:rPr>
          <w:rStyle w:val="eop"/>
        </w:rPr>
      </w:pPr>
      <w:r>
        <w:rPr>
          <w:rStyle w:val="normaltextrun"/>
        </w:rPr>
        <w:t xml:space="preserve">The emergency review is needed because the survey is a vital tool in OHC’s response to the COVID-19 </w:t>
      </w:r>
      <w:r>
        <w:rPr>
          <w:rStyle w:val="normaltextrun"/>
          <w:color w:val="000000"/>
        </w:rPr>
        <w:t>national health emergency that is having a disproportionate impact on under-represented communities, including communities of color, low-to-moderate income communities, and rural communities.</w:t>
      </w:r>
      <w:r w:rsidR="0048709F">
        <w:rPr>
          <w:rStyle w:val="superscript"/>
          <w:sz w:val="19"/>
          <w:szCs w:val="19"/>
          <w:vertAlign w:val="superscript"/>
        </w:rPr>
        <w:t xml:space="preserve"> </w:t>
      </w:r>
      <w:r w:rsidR="0048709F">
        <w:rPr>
          <w:rStyle w:val="normaltextrun"/>
        </w:rPr>
        <w:t xml:space="preserve"> </w:t>
      </w:r>
      <w:r>
        <w:rPr>
          <w:rStyle w:val="normaltextrun"/>
        </w:rPr>
        <w:t xml:space="preserve">Addressing this disproportionate impact is in line with critical elements of HUD’s strategic plan, and HUD Secretary Marcia Fudge has spoken publicly about the urgency of this issue.   </w:t>
      </w:r>
      <w:r>
        <w:rPr>
          <w:rStyle w:val="eop"/>
        </w:rPr>
        <w:t> </w:t>
      </w:r>
    </w:p>
    <w:p w:rsidR="00EC46BE" w:rsidP="00EC46BE" w:rsidRDefault="00EC46BE" w14:paraId="1A0D066E" w14:textId="77777777">
      <w:pPr>
        <w:pStyle w:val="paragraph"/>
        <w:spacing w:before="0" w:beforeAutospacing="0" w:after="0" w:afterAutospacing="0"/>
        <w:ind w:right="360" w:firstLine="720"/>
        <w:textAlignment w:val="baseline"/>
        <w:rPr>
          <w:rFonts w:ascii="Segoe UI" w:hAnsi="Segoe UI" w:cs="Segoe UI"/>
          <w:sz w:val="18"/>
          <w:szCs w:val="18"/>
        </w:rPr>
      </w:pPr>
    </w:p>
    <w:p w:rsidR="00EC46BE" w:rsidP="00EC46BE" w:rsidRDefault="00EC46BE" w14:paraId="66128F58" w14:textId="77777777">
      <w:pPr>
        <w:pStyle w:val="paragraph"/>
        <w:spacing w:before="0" w:beforeAutospacing="0" w:after="0" w:afterAutospacing="0"/>
        <w:ind w:right="360" w:firstLine="720"/>
        <w:textAlignment w:val="baseline"/>
        <w:rPr>
          <w:rFonts w:ascii="Segoe UI" w:hAnsi="Segoe UI" w:cs="Segoe UI"/>
          <w:sz w:val="18"/>
          <w:szCs w:val="18"/>
        </w:rPr>
      </w:pPr>
      <w:r>
        <w:rPr>
          <w:rStyle w:val="normaltextrun"/>
        </w:rPr>
        <w:t>The survey will assist OHC with identifying and developing innovative programming and best practices to make housing stability and wealth creation a reality for more Americans amidst these unprecedented economic and public-health challenges. Specifically, the survey will help OHC:</w:t>
      </w:r>
      <w:r>
        <w:rPr>
          <w:rStyle w:val="eop"/>
        </w:rPr>
        <w:t> </w:t>
      </w:r>
    </w:p>
    <w:p w:rsidR="00EC46BE" w:rsidP="00EC46BE" w:rsidRDefault="00EC46BE" w14:paraId="71121049" w14:textId="77777777">
      <w:pPr>
        <w:pStyle w:val="paragraph"/>
        <w:spacing w:before="0" w:beforeAutospacing="0" w:after="0" w:afterAutospacing="0"/>
        <w:ind w:right="360" w:firstLine="720"/>
        <w:textAlignment w:val="baseline"/>
        <w:rPr>
          <w:rFonts w:ascii="Segoe UI" w:hAnsi="Segoe UI" w:cs="Segoe UI"/>
          <w:sz w:val="18"/>
          <w:szCs w:val="18"/>
        </w:rPr>
      </w:pPr>
      <w:r>
        <w:rPr>
          <w:rStyle w:val="normaltextrun"/>
        </w:rPr>
        <w:t>1.) Gather critical data about the disproportionate impact the national health emergency has had on communities of color and other underserved populations targeted by HUD and the Office of Housing Counseling.</w:t>
      </w:r>
      <w:r>
        <w:rPr>
          <w:rStyle w:val="eop"/>
        </w:rPr>
        <w:t> </w:t>
      </w:r>
    </w:p>
    <w:p w:rsidR="00EC46BE" w:rsidP="00EC46BE" w:rsidRDefault="00EC46BE" w14:paraId="5D07C13F" w14:textId="7ED561DE">
      <w:pPr>
        <w:pStyle w:val="paragraph"/>
        <w:spacing w:before="0" w:beforeAutospacing="0" w:after="0" w:afterAutospacing="0"/>
        <w:ind w:right="360" w:firstLine="720"/>
        <w:textAlignment w:val="baseline"/>
        <w:rPr>
          <w:rFonts w:ascii="Segoe UI" w:hAnsi="Segoe UI" w:cs="Segoe UI"/>
          <w:sz w:val="18"/>
          <w:szCs w:val="18"/>
        </w:rPr>
      </w:pPr>
      <w:r>
        <w:rPr>
          <w:rStyle w:val="normaltextrun"/>
        </w:rPr>
        <w:t xml:space="preserve">2.) Identify, </w:t>
      </w:r>
      <w:r w:rsidR="002F2278">
        <w:rPr>
          <w:rStyle w:val="normaltextrun"/>
        </w:rPr>
        <w:t>develop,</w:t>
      </w:r>
      <w:r>
        <w:rPr>
          <w:rStyle w:val="normaltextrun"/>
        </w:rPr>
        <w:t xml:space="preserve"> and implement a comprehensive approach to leverage the power of housing counseling agencies to achieve racial equity in housing during the ongoing COVID-19 public health emergency.  </w:t>
      </w:r>
      <w:r>
        <w:rPr>
          <w:rStyle w:val="eop"/>
        </w:rPr>
        <w:t> </w:t>
      </w:r>
    </w:p>
    <w:p w:rsidR="00EC46BE" w:rsidP="00EC46BE" w:rsidRDefault="00EC46BE" w14:paraId="0D8D6A20" w14:textId="77777777">
      <w:pPr>
        <w:pStyle w:val="paragraph"/>
        <w:spacing w:before="0" w:beforeAutospacing="0" w:after="0" w:afterAutospacing="0"/>
        <w:ind w:right="360" w:firstLine="720"/>
        <w:textAlignment w:val="baseline"/>
        <w:rPr>
          <w:rFonts w:ascii="Segoe UI" w:hAnsi="Segoe UI" w:cs="Segoe UI"/>
          <w:sz w:val="18"/>
          <w:szCs w:val="18"/>
        </w:rPr>
      </w:pPr>
      <w:r>
        <w:rPr>
          <w:rStyle w:val="normaltextrun"/>
        </w:rPr>
        <w:t xml:space="preserve">3.) The survey is also a vital part of OHCs initiative to create and coordinate an outreach campaign that will increase participation in housing counseling programs within </w:t>
      </w:r>
      <w:r>
        <w:rPr>
          <w:rStyle w:val="normaltextrun"/>
        </w:rPr>
        <w:lastRenderedPageBreak/>
        <w:t>targeted minority communities to address urgent challenges around eviction, foreclosure, homelessness, and other time-sensitive housing crises</w:t>
      </w:r>
      <w:r>
        <w:rPr>
          <w:rStyle w:val="eop"/>
        </w:rPr>
        <w:t> </w:t>
      </w:r>
    </w:p>
    <w:p w:rsidR="00EC46BE" w:rsidP="00EC46BE" w:rsidRDefault="00EC46BE" w14:paraId="052D181C" w14:textId="77777777">
      <w:pPr>
        <w:pStyle w:val="paragraph"/>
        <w:spacing w:before="0" w:beforeAutospacing="0" w:after="0" w:afterAutospacing="0"/>
        <w:ind w:firstLine="720"/>
        <w:textAlignment w:val="baseline"/>
        <w:rPr>
          <w:rFonts w:ascii="Segoe UI" w:hAnsi="Segoe UI" w:cs="Segoe UI"/>
          <w:sz w:val="18"/>
          <w:szCs w:val="18"/>
        </w:rPr>
      </w:pPr>
      <w:r>
        <w:rPr>
          <w:rStyle w:val="eop"/>
        </w:rPr>
        <w:t> </w:t>
      </w:r>
    </w:p>
    <w:p w:rsidR="00EC46BE" w:rsidP="00EC46BE" w:rsidRDefault="00EC46BE" w14:paraId="2E028C6A"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rPr>
        <w:t xml:space="preserve">In summary, the Equity in Housing Counseling Survey will enable OHC to advocate for, and reinforce the critical role of, housing counseling in meeting the nation's housing needs during the COVID-19 pandemic and related economic downturn, as well as to fulfill its mission of ensuring that families have the knowledge necessary to obtain, sustain, and retain housing. </w:t>
      </w:r>
      <w:r>
        <w:rPr>
          <w:rStyle w:val="eop"/>
        </w:rPr>
        <w:t> </w:t>
      </w:r>
    </w:p>
    <w:p w:rsidR="00EC46BE" w:rsidP="00EC46BE" w:rsidRDefault="00EC46BE" w14:paraId="32D198B9" w14:textId="77777777">
      <w:pPr>
        <w:pStyle w:val="paragraph"/>
        <w:spacing w:before="0" w:beforeAutospacing="0" w:after="0" w:afterAutospacing="0"/>
        <w:ind w:firstLine="720"/>
        <w:textAlignment w:val="baseline"/>
        <w:rPr>
          <w:rFonts w:ascii="Segoe UI" w:hAnsi="Segoe UI" w:cs="Segoe UI"/>
          <w:sz w:val="18"/>
          <w:szCs w:val="18"/>
        </w:rPr>
      </w:pPr>
      <w:r>
        <w:rPr>
          <w:rStyle w:val="eop"/>
        </w:rPr>
        <w:t> </w:t>
      </w:r>
    </w:p>
    <w:p w:rsidR="00EC46BE" w:rsidP="00EC46BE" w:rsidRDefault="00EC46BE" w14:paraId="2DDCBF5C"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rPr>
        <w:t>In addition, it is important for OHC to share the survey's findings with our industry partners, as well as internal and external stakeholders, during Fair Housing Month in April 2022 at a Virtual Research Symposium on the Impact of Pre-Purchase Housing Counseling. Due to the significance and relevance of the data being shared, The Equity in Housing Counseling Survey will be a critical instrument that must be completed, distributed, and the results analyzed prior to the symposium. As such, it is important that the Office of Housing Counseling receives and processes the survey results expeditiously.</w:t>
      </w:r>
      <w:r>
        <w:rPr>
          <w:rStyle w:val="eop"/>
        </w:rPr>
        <w:t> </w:t>
      </w:r>
    </w:p>
    <w:p w:rsidR="00EC46BE" w:rsidP="00EC46BE" w:rsidRDefault="00EC46BE" w14:paraId="08A5F136" w14:textId="77777777">
      <w:pPr>
        <w:pStyle w:val="paragraph"/>
        <w:spacing w:before="0" w:beforeAutospacing="0" w:after="0" w:afterAutospacing="0"/>
        <w:ind w:firstLine="720"/>
        <w:textAlignment w:val="baseline"/>
        <w:rPr>
          <w:rFonts w:ascii="Segoe UI" w:hAnsi="Segoe UI" w:cs="Segoe UI"/>
          <w:sz w:val="18"/>
          <w:szCs w:val="18"/>
        </w:rPr>
      </w:pPr>
      <w:r>
        <w:rPr>
          <w:rStyle w:val="eop"/>
        </w:rPr>
        <w:t> </w:t>
      </w:r>
    </w:p>
    <w:p w:rsidR="00EC46BE" w:rsidP="00EC46BE" w:rsidRDefault="00EC46BE" w14:paraId="61234E5A"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rPr>
        <w:t>OHC has prepared the emergency PRA package for OMB Collection 2502-NEW “Equity in Housing Counseling Survey”.</w:t>
      </w:r>
      <w:r>
        <w:rPr>
          <w:rStyle w:val="eop"/>
        </w:rPr>
        <w:t> </w:t>
      </w:r>
    </w:p>
    <w:p w:rsidR="00EC46BE" w:rsidP="00EC46BE" w:rsidRDefault="00EC46BE" w14:paraId="2281B334" w14:textId="77777777">
      <w:pPr>
        <w:pStyle w:val="paragraph"/>
        <w:spacing w:before="0" w:beforeAutospacing="0" w:after="0" w:afterAutospacing="0"/>
        <w:ind w:firstLine="720"/>
        <w:textAlignment w:val="baseline"/>
        <w:rPr>
          <w:rFonts w:ascii="Segoe UI" w:hAnsi="Segoe UI" w:cs="Segoe UI"/>
          <w:sz w:val="18"/>
          <w:szCs w:val="18"/>
        </w:rPr>
      </w:pPr>
      <w:r>
        <w:rPr>
          <w:rStyle w:val="eop"/>
        </w:rPr>
        <w:t> </w:t>
      </w:r>
    </w:p>
    <w:p w:rsidR="00EC46BE" w:rsidP="00EC46BE" w:rsidRDefault="00EC46BE" w14:paraId="64C4A9EE"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rPr>
        <w:t xml:space="preserve">In compliance with the requirements of 5 CFR 1320.13, this letter requests emergency processing within 7 days from the date of publication of the Federal Register Notice. OHC respectfully requests a 7-day Emergency PRA approval </w:t>
      </w:r>
      <w:proofErr w:type="gramStart"/>
      <w:r>
        <w:rPr>
          <w:rStyle w:val="advancedproofingissue"/>
        </w:rPr>
        <w:t>in order for</w:t>
      </w:r>
      <w:proofErr w:type="gramEnd"/>
      <w:r>
        <w:rPr>
          <w:rStyle w:val="normaltextrun"/>
        </w:rPr>
        <w:t xml:space="preserve"> OHC to distribute the survey, process and analyze the results quickly and accurately within the timeframe allotted.    </w:t>
      </w:r>
      <w:r>
        <w:rPr>
          <w:rStyle w:val="eop"/>
        </w:rPr>
        <w:t> </w:t>
      </w:r>
    </w:p>
    <w:p w:rsidR="00F875DE" w:rsidP="00F875DE" w:rsidRDefault="00F875DE" w14:paraId="1FDCE76A" w14:textId="77777777">
      <w:pPr>
        <w:kinsoku w:val="0"/>
        <w:autoSpaceDE/>
        <w:autoSpaceDN/>
        <w:adjustRightInd/>
        <w:ind w:left="3895" w:right="1189"/>
      </w:pPr>
    </w:p>
    <w:p w:rsidR="00F875DE" w:rsidP="00F875DE" w:rsidRDefault="00842D58" w14:paraId="26B4D4F6" w14:textId="393F444E">
      <w:pPr>
        <w:kinsoku w:val="0"/>
        <w:autoSpaceDE/>
        <w:autoSpaceDN/>
        <w:adjustRightInd/>
        <w:spacing w:line="267" w:lineRule="exact"/>
        <w:ind w:left="4464" w:right="2016"/>
        <w:rPr>
          <w:spacing w:val="-7"/>
          <w:sz w:val="25"/>
        </w:rPr>
      </w:pPr>
      <w:r>
        <w:rPr>
          <w:spacing w:val="-7"/>
          <w:sz w:val="25"/>
        </w:rPr>
        <w:t>David Berenbaum</w:t>
      </w:r>
    </w:p>
    <w:p w:rsidR="00F875DE" w:rsidP="00F875DE" w:rsidRDefault="00F875DE" w14:paraId="025AB285" w14:textId="77777777">
      <w:pPr>
        <w:kinsoku w:val="0"/>
        <w:autoSpaceDE/>
        <w:autoSpaceDN/>
        <w:adjustRightInd/>
        <w:spacing w:line="267" w:lineRule="exact"/>
        <w:ind w:left="4464" w:right="2016"/>
        <w:rPr>
          <w:spacing w:val="-7"/>
          <w:sz w:val="25"/>
        </w:rPr>
      </w:pPr>
    </w:p>
    <w:p w:rsidRPr="00776021" w:rsidR="00F875DE" w:rsidP="00F875DE" w:rsidRDefault="00776021" w14:paraId="6C7F40ED" w14:textId="5B5B358A">
      <w:pPr>
        <w:kinsoku w:val="0"/>
        <w:autoSpaceDE/>
        <w:autoSpaceDN/>
        <w:adjustRightInd/>
        <w:spacing w:line="267" w:lineRule="exact"/>
        <w:ind w:left="4464" w:right="2016"/>
        <w:rPr>
          <w:rFonts w:ascii="Freestyle Script" w:hAnsi="Freestyle Script"/>
          <w:spacing w:val="-7"/>
          <w:sz w:val="44"/>
          <w:szCs w:val="44"/>
        </w:rPr>
      </w:pPr>
      <w:r w:rsidRPr="00776021">
        <w:rPr>
          <w:rFonts w:ascii="Freestyle Script" w:hAnsi="Freestyle Script"/>
          <w:spacing w:val="-7"/>
          <w:sz w:val="44"/>
          <w:szCs w:val="44"/>
        </w:rPr>
        <w:t>David Berenbaum</w:t>
      </w:r>
    </w:p>
    <w:p w:rsidR="00F875DE" w:rsidP="00F875DE" w:rsidRDefault="00F875DE" w14:paraId="68EAAF2C" w14:textId="77777777">
      <w:pPr>
        <w:kinsoku w:val="0"/>
        <w:autoSpaceDE/>
        <w:autoSpaceDN/>
        <w:adjustRightInd/>
        <w:spacing w:line="267" w:lineRule="exact"/>
        <w:ind w:left="4464" w:right="2016"/>
        <w:rPr>
          <w:spacing w:val="-7"/>
          <w:sz w:val="25"/>
        </w:rPr>
      </w:pPr>
    </w:p>
    <w:p w:rsidR="00F875DE" w:rsidP="00F875DE" w:rsidRDefault="00F875DE" w14:paraId="0E4F0B1F" w14:textId="27BD887D">
      <w:pPr>
        <w:kinsoku w:val="0"/>
        <w:autoSpaceDE/>
        <w:autoSpaceDN/>
        <w:adjustRightInd/>
        <w:spacing w:line="267" w:lineRule="exact"/>
        <w:ind w:left="4464" w:right="2016"/>
        <w:rPr>
          <w:spacing w:val="-7"/>
          <w:sz w:val="25"/>
        </w:rPr>
      </w:pPr>
      <w:r>
        <w:rPr>
          <w:spacing w:val="-7"/>
          <w:sz w:val="25"/>
        </w:rPr>
        <w:t xml:space="preserve">Deputy Assistant Secretary </w:t>
      </w:r>
    </w:p>
    <w:p w:rsidR="00F875DE" w:rsidP="00F875DE" w:rsidRDefault="00F875DE" w14:paraId="096A5977" w14:textId="77777777">
      <w:pPr>
        <w:kinsoku w:val="0"/>
        <w:autoSpaceDE/>
        <w:autoSpaceDN/>
        <w:adjustRightInd/>
        <w:spacing w:line="267" w:lineRule="exact"/>
        <w:ind w:left="4464" w:right="2016"/>
        <w:rPr>
          <w:spacing w:val="-7"/>
          <w:sz w:val="25"/>
        </w:rPr>
      </w:pPr>
      <w:r>
        <w:rPr>
          <w:spacing w:val="-7"/>
          <w:sz w:val="25"/>
        </w:rPr>
        <w:t>Office of Housing Counseling</w:t>
      </w:r>
    </w:p>
    <w:p w:rsidR="00026825" w:rsidRDefault="00026825" w14:paraId="193490D2" w14:textId="77777777"/>
    <w:p w:rsidR="00026825" w:rsidRDefault="00F875DE" w14:paraId="10A495EB" w14:textId="6574EA5B">
      <w:r>
        <w:br w:type="page"/>
      </w:r>
    </w:p>
    <w:p w:rsidR="00026825" w:rsidRDefault="00026825" w14:paraId="151812BE" w14:textId="77777777"/>
    <w:tbl>
      <w:tblPr>
        <w:tblW w:w="9993" w:type="dxa"/>
        <w:tblInd w:w="108" w:type="dxa"/>
        <w:tblBorders>
          <w:top w:val="single" w:color="auto" w:sz="4" w:space="0"/>
          <w:left w:val="single" w:color="auto" w:sz="4" w:space="0"/>
          <w:bottom w:val="single" w:color="auto" w:sz="4" w:space="0"/>
          <w:right w:val="single" w:color="auto" w:sz="4" w:space="0"/>
        </w:tblBorders>
        <w:tblLayout w:type="fixed"/>
        <w:tblCellMar>
          <w:left w:w="101" w:type="dxa"/>
          <w:right w:w="72" w:type="dxa"/>
        </w:tblCellMar>
        <w:tblLook w:val="0000" w:firstRow="0" w:lastRow="0" w:firstColumn="0" w:lastColumn="0" w:noHBand="0" w:noVBand="0"/>
      </w:tblPr>
      <w:tblGrid>
        <w:gridCol w:w="1440"/>
        <w:gridCol w:w="1740"/>
        <w:gridCol w:w="60"/>
        <w:gridCol w:w="1367"/>
        <w:gridCol w:w="1393"/>
        <w:gridCol w:w="611"/>
        <w:gridCol w:w="849"/>
        <w:gridCol w:w="1260"/>
        <w:gridCol w:w="1264"/>
        <w:gridCol w:w="9"/>
      </w:tblGrid>
      <w:tr w:rsidR="00026825" w:rsidTr="00842D58" w14:paraId="5BAA1D31" w14:textId="77777777">
        <w:trPr>
          <w:cantSplit/>
          <w:trHeight w:val="251"/>
        </w:trPr>
        <w:tc>
          <w:tcPr>
            <w:tcW w:w="9993" w:type="dxa"/>
            <w:gridSpan w:val="10"/>
            <w:tcBorders>
              <w:top w:val="single" w:color="auto" w:sz="4" w:space="0"/>
              <w:left w:val="single" w:color="auto" w:sz="4" w:space="0"/>
              <w:bottom w:val="single" w:color="auto" w:sz="4" w:space="0"/>
              <w:right w:val="single" w:color="auto" w:sz="4" w:space="0"/>
            </w:tcBorders>
          </w:tcPr>
          <w:p w:rsidR="00026825" w:rsidRDefault="00D737B4" w14:paraId="5793C99B" w14:textId="77777777">
            <w:pPr>
              <w:keepNext/>
              <w:rPr>
                <w:sz w:val="18"/>
                <w:lang w:val="fr-FR"/>
              </w:rPr>
            </w:pPr>
            <w:r>
              <w:rPr>
                <w:sz w:val="18"/>
              </w:rPr>
              <w:t>Internal</w:t>
            </w:r>
            <w:r>
              <w:rPr>
                <w:sz w:val="18"/>
                <w:lang w:val="fr-FR"/>
              </w:rPr>
              <w:t xml:space="preserve"> HUD Distribution:</w:t>
            </w:r>
          </w:p>
        </w:tc>
      </w:tr>
      <w:tr w:rsidR="00026825" w:rsidTr="00842D58" w14:paraId="13FE8EA6" w14:textId="77777777">
        <w:trPr>
          <w:cantSplit/>
          <w:trHeight w:val="186"/>
        </w:trPr>
        <w:tc>
          <w:tcPr>
            <w:tcW w:w="3180" w:type="dxa"/>
            <w:gridSpan w:val="2"/>
            <w:tcBorders>
              <w:top w:val="single" w:color="auto" w:sz="4" w:space="0"/>
              <w:left w:val="single" w:color="auto" w:sz="4" w:space="0"/>
              <w:bottom w:val="single" w:color="auto" w:sz="4" w:space="0"/>
              <w:right w:val="single" w:color="auto" w:sz="4" w:space="0"/>
            </w:tcBorders>
          </w:tcPr>
          <w:p w:rsidR="00026825" w:rsidRDefault="00026825" w14:paraId="282ED17F" w14:textId="77777777">
            <w:pPr>
              <w:keepNext/>
              <w:rPr>
                <w:sz w:val="16"/>
                <w:lang w:val="fr-FR"/>
              </w:rPr>
            </w:pPr>
          </w:p>
        </w:tc>
        <w:tc>
          <w:tcPr>
            <w:tcW w:w="3431" w:type="dxa"/>
            <w:gridSpan w:val="4"/>
            <w:tcBorders>
              <w:top w:val="single" w:color="auto" w:sz="4" w:space="0"/>
              <w:left w:val="single" w:color="auto" w:sz="4" w:space="0"/>
              <w:bottom w:val="single" w:color="auto" w:sz="4" w:space="0"/>
              <w:right w:val="single" w:color="auto" w:sz="4" w:space="0"/>
            </w:tcBorders>
          </w:tcPr>
          <w:p w:rsidR="00026825" w:rsidRDefault="00026825" w14:paraId="2727AFCF" w14:textId="77777777">
            <w:pPr>
              <w:keepNext/>
              <w:rPr>
                <w:sz w:val="16"/>
                <w:lang w:val="fr-FR"/>
              </w:rPr>
            </w:pPr>
          </w:p>
        </w:tc>
        <w:tc>
          <w:tcPr>
            <w:tcW w:w="3382" w:type="dxa"/>
            <w:gridSpan w:val="4"/>
            <w:tcBorders>
              <w:top w:val="single" w:color="auto" w:sz="4" w:space="0"/>
              <w:left w:val="single" w:color="auto" w:sz="4" w:space="0"/>
              <w:bottom w:val="single" w:color="auto" w:sz="4" w:space="0"/>
              <w:right w:val="single" w:color="auto" w:sz="4" w:space="0"/>
            </w:tcBorders>
          </w:tcPr>
          <w:p w:rsidR="00026825" w:rsidRDefault="00026825" w14:paraId="3890544B" w14:textId="77777777">
            <w:pPr>
              <w:keepNext/>
              <w:rPr>
                <w:sz w:val="16"/>
                <w:lang w:val="fr-FR"/>
              </w:rPr>
            </w:pPr>
          </w:p>
        </w:tc>
      </w:tr>
      <w:tr w:rsidR="00026825" w:rsidTr="00842D58" w14:paraId="150B1E69" w14:textId="77777777">
        <w:trPr>
          <w:cantSplit/>
          <w:trHeight w:val="183"/>
        </w:trPr>
        <w:tc>
          <w:tcPr>
            <w:tcW w:w="3180" w:type="dxa"/>
            <w:gridSpan w:val="2"/>
            <w:tcBorders>
              <w:top w:val="single" w:color="auto" w:sz="4" w:space="0"/>
              <w:left w:val="single" w:color="auto" w:sz="4" w:space="0"/>
              <w:bottom w:val="single" w:color="auto" w:sz="4" w:space="0"/>
              <w:right w:val="single" w:color="auto" w:sz="4" w:space="0"/>
            </w:tcBorders>
          </w:tcPr>
          <w:p w:rsidR="00026825" w:rsidRDefault="00026825" w14:paraId="27B34222" w14:textId="77777777">
            <w:pPr>
              <w:keepNext/>
              <w:rPr>
                <w:sz w:val="16"/>
                <w:lang w:val="fr-FR"/>
              </w:rPr>
            </w:pPr>
          </w:p>
        </w:tc>
        <w:tc>
          <w:tcPr>
            <w:tcW w:w="3431" w:type="dxa"/>
            <w:gridSpan w:val="4"/>
            <w:tcBorders>
              <w:top w:val="single" w:color="auto" w:sz="4" w:space="0"/>
              <w:left w:val="single" w:color="auto" w:sz="4" w:space="0"/>
              <w:bottom w:val="single" w:color="auto" w:sz="4" w:space="0"/>
              <w:right w:val="single" w:color="auto" w:sz="4" w:space="0"/>
            </w:tcBorders>
          </w:tcPr>
          <w:p w:rsidR="00026825" w:rsidRDefault="00026825" w14:paraId="22FCE54D" w14:textId="77777777">
            <w:pPr>
              <w:keepNext/>
              <w:rPr>
                <w:sz w:val="16"/>
                <w:lang w:val="fr-FR"/>
              </w:rPr>
            </w:pPr>
          </w:p>
        </w:tc>
        <w:tc>
          <w:tcPr>
            <w:tcW w:w="3382" w:type="dxa"/>
            <w:gridSpan w:val="4"/>
            <w:tcBorders>
              <w:top w:val="single" w:color="auto" w:sz="4" w:space="0"/>
              <w:left w:val="single" w:color="auto" w:sz="4" w:space="0"/>
              <w:bottom w:val="single" w:color="auto" w:sz="4" w:space="0"/>
              <w:right w:val="single" w:color="auto" w:sz="4" w:space="0"/>
            </w:tcBorders>
          </w:tcPr>
          <w:p w:rsidR="00026825" w:rsidRDefault="00026825" w14:paraId="5AF5715F" w14:textId="77777777">
            <w:pPr>
              <w:keepNext/>
              <w:rPr>
                <w:sz w:val="16"/>
                <w:lang w:val="fr-FR"/>
              </w:rPr>
            </w:pPr>
          </w:p>
        </w:tc>
      </w:tr>
      <w:tr w:rsidR="00026825" w:rsidTr="00842D58" w14:paraId="1C6DDAD3" w14:textId="77777777">
        <w:trPr>
          <w:cantSplit/>
          <w:trHeight w:val="183"/>
        </w:trPr>
        <w:tc>
          <w:tcPr>
            <w:tcW w:w="3180" w:type="dxa"/>
            <w:gridSpan w:val="2"/>
            <w:tcBorders>
              <w:top w:val="single" w:color="auto" w:sz="4" w:space="0"/>
              <w:left w:val="single" w:color="auto" w:sz="4" w:space="0"/>
              <w:bottom w:val="single" w:color="auto" w:sz="4" w:space="0"/>
              <w:right w:val="single" w:color="auto" w:sz="4" w:space="0"/>
            </w:tcBorders>
          </w:tcPr>
          <w:p w:rsidR="00026825" w:rsidRDefault="00026825" w14:paraId="669A4DE7" w14:textId="77777777">
            <w:pPr>
              <w:keepNext/>
              <w:rPr>
                <w:sz w:val="16"/>
                <w:lang w:val="fr-FR"/>
              </w:rPr>
            </w:pPr>
          </w:p>
        </w:tc>
        <w:tc>
          <w:tcPr>
            <w:tcW w:w="3431" w:type="dxa"/>
            <w:gridSpan w:val="4"/>
            <w:tcBorders>
              <w:top w:val="single" w:color="auto" w:sz="4" w:space="0"/>
              <w:left w:val="single" w:color="auto" w:sz="4" w:space="0"/>
              <w:bottom w:val="single" w:color="auto" w:sz="4" w:space="0"/>
              <w:right w:val="single" w:color="auto" w:sz="4" w:space="0"/>
            </w:tcBorders>
          </w:tcPr>
          <w:p w:rsidR="00026825" w:rsidRDefault="00026825" w14:paraId="48AB73C1" w14:textId="77777777">
            <w:pPr>
              <w:keepNext/>
              <w:rPr>
                <w:sz w:val="16"/>
                <w:lang w:val="fr-FR"/>
              </w:rPr>
            </w:pPr>
          </w:p>
        </w:tc>
        <w:tc>
          <w:tcPr>
            <w:tcW w:w="3382" w:type="dxa"/>
            <w:gridSpan w:val="4"/>
            <w:tcBorders>
              <w:top w:val="single" w:color="auto" w:sz="4" w:space="0"/>
              <w:left w:val="single" w:color="auto" w:sz="4" w:space="0"/>
              <w:bottom w:val="single" w:color="auto" w:sz="4" w:space="0"/>
              <w:right w:val="single" w:color="auto" w:sz="4" w:space="0"/>
            </w:tcBorders>
          </w:tcPr>
          <w:p w:rsidR="00026825" w:rsidRDefault="00026825" w14:paraId="74848EF9" w14:textId="77777777">
            <w:pPr>
              <w:keepNext/>
              <w:rPr>
                <w:sz w:val="16"/>
                <w:lang w:val="fr-FR"/>
              </w:rPr>
            </w:pPr>
          </w:p>
        </w:tc>
      </w:tr>
      <w:tr w:rsidR="00026825" w:rsidTr="00842D58" w14:paraId="7B830192" w14:textId="77777777">
        <w:trPr>
          <w:cantSplit/>
          <w:trHeight w:val="183"/>
        </w:trPr>
        <w:tc>
          <w:tcPr>
            <w:tcW w:w="3180" w:type="dxa"/>
            <w:gridSpan w:val="2"/>
            <w:tcBorders>
              <w:top w:val="single" w:color="auto" w:sz="4" w:space="0"/>
              <w:left w:val="single" w:color="auto" w:sz="4" w:space="0"/>
              <w:bottom w:val="single" w:color="auto" w:sz="4" w:space="0"/>
              <w:right w:val="single" w:color="auto" w:sz="4" w:space="0"/>
            </w:tcBorders>
          </w:tcPr>
          <w:p w:rsidR="00026825" w:rsidRDefault="00026825" w14:paraId="3D708793" w14:textId="77777777">
            <w:pPr>
              <w:keepNext/>
              <w:rPr>
                <w:sz w:val="16"/>
                <w:lang w:val="fr-FR"/>
              </w:rPr>
            </w:pPr>
          </w:p>
        </w:tc>
        <w:tc>
          <w:tcPr>
            <w:tcW w:w="3431" w:type="dxa"/>
            <w:gridSpan w:val="4"/>
            <w:tcBorders>
              <w:top w:val="single" w:color="auto" w:sz="4" w:space="0"/>
              <w:left w:val="single" w:color="auto" w:sz="4" w:space="0"/>
              <w:bottom w:val="single" w:color="auto" w:sz="4" w:space="0"/>
              <w:right w:val="single" w:color="auto" w:sz="4" w:space="0"/>
            </w:tcBorders>
          </w:tcPr>
          <w:p w:rsidR="00026825" w:rsidRDefault="00026825" w14:paraId="210DF1B7" w14:textId="77777777">
            <w:pPr>
              <w:keepNext/>
              <w:rPr>
                <w:sz w:val="16"/>
                <w:lang w:val="fr-FR"/>
              </w:rPr>
            </w:pPr>
          </w:p>
        </w:tc>
        <w:tc>
          <w:tcPr>
            <w:tcW w:w="3382" w:type="dxa"/>
            <w:gridSpan w:val="4"/>
            <w:tcBorders>
              <w:top w:val="single" w:color="auto" w:sz="4" w:space="0"/>
              <w:left w:val="single" w:color="auto" w:sz="4" w:space="0"/>
              <w:bottom w:val="single" w:color="auto" w:sz="4" w:space="0"/>
              <w:right w:val="single" w:color="auto" w:sz="4" w:space="0"/>
            </w:tcBorders>
          </w:tcPr>
          <w:p w:rsidR="00026825" w:rsidRDefault="00026825" w14:paraId="2EFEAEC1" w14:textId="77777777">
            <w:pPr>
              <w:keepNext/>
              <w:rPr>
                <w:sz w:val="16"/>
                <w:lang w:val="fr-FR"/>
              </w:rPr>
            </w:pPr>
          </w:p>
        </w:tc>
      </w:tr>
      <w:tr w:rsidR="00026825" w:rsidTr="00842D58" w14:paraId="115C8954" w14:textId="77777777">
        <w:trPr>
          <w:cantSplit/>
          <w:trHeight w:val="242"/>
        </w:trPr>
        <w:tc>
          <w:tcPr>
            <w:tcW w:w="9993" w:type="dxa"/>
            <w:gridSpan w:val="10"/>
            <w:tcBorders>
              <w:top w:val="single" w:color="auto" w:sz="4" w:space="0"/>
              <w:left w:val="single" w:color="auto" w:sz="4" w:space="0"/>
              <w:bottom w:val="single" w:color="auto" w:sz="4" w:space="0"/>
              <w:right w:val="single" w:color="auto" w:sz="4" w:space="0"/>
            </w:tcBorders>
          </w:tcPr>
          <w:p w:rsidR="00026825" w:rsidRDefault="00D737B4" w14:paraId="6BE0279C" w14:textId="77777777">
            <w:pPr>
              <w:keepNext/>
              <w:rPr>
                <w:sz w:val="18"/>
                <w:lang w:val="fr-FR"/>
              </w:rPr>
            </w:pPr>
            <w:r>
              <w:rPr>
                <w:sz w:val="18"/>
                <w:lang w:val="fr-FR"/>
              </w:rPr>
              <w:t xml:space="preserve">Identification </w:t>
            </w:r>
            <w:r>
              <w:rPr>
                <w:sz w:val="18"/>
              </w:rPr>
              <w:t>Lines</w:t>
            </w:r>
            <w:r>
              <w:rPr>
                <w:sz w:val="18"/>
                <w:lang w:val="fr-FR"/>
              </w:rPr>
              <w:t>:</w:t>
            </w:r>
          </w:p>
        </w:tc>
      </w:tr>
      <w:tr w:rsidR="00026825" w:rsidTr="00842D58" w14:paraId="28B18F8D" w14:textId="77777777">
        <w:trPr>
          <w:cantSplit/>
          <w:trHeight w:val="750"/>
        </w:trPr>
        <w:tc>
          <w:tcPr>
            <w:tcW w:w="9993" w:type="dxa"/>
            <w:gridSpan w:val="10"/>
            <w:tcBorders>
              <w:top w:val="single" w:color="auto" w:sz="4" w:space="0"/>
              <w:left w:val="single" w:color="auto" w:sz="4" w:space="0"/>
              <w:bottom w:val="single" w:color="auto" w:sz="4" w:space="0"/>
              <w:right w:val="single" w:color="auto" w:sz="4" w:space="0"/>
            </w:tcBorders>
          </w:tcPr>
          <w:p w:rsidR="00026825" w:rsidRDefault="00026825" w14:paraId="260D2685" w14:textId="77777777">
            <w:pPr>
              <w:keepNext/>
              <w:rPr>
                <w:sz w:val="18"/>
                <w:lang w:val="fr-FR"/>
              </w:rPr>
            </w:pPr>
          </w:p>
          <w:p w:rsidR="00026825" w:rsidRDefault="00026825" w14:paraId="618B8F56" w14:textId="77777777">
            <w:pPr>
              <w:keepNext/>
              <w:rPr>
                <w:sz w:val="18"/>
                <w:lang w:val="fr-FR"/>
              </w:rPr>
            </w:pPr>
          </w:p>
          <w:p w:rsidR="00026825" w:rsidRDefault="00026825" w14:paraId="4206B9F9" w14:textId="77777777">
            <w:pPr>
              <w:keepNext/>
              <w:rPr>
                <w:sz w:val="18"/>
                <w:lang w:val="fr-FR"/>
              </w:rPr>
            </w:pPr>
          </w:p>
          <w:p w:rsidR="00026825" w:rsidRDefault="00026825" w14:paraId="1719563C" w14:textId="77777777">
            <w:pPr>
              <w:keepNext/>
              <w:rPr>
                <w:sz w:val="18"/>
                <w:lang w:val="fr-FR"/>
              </w:rPr>
            </w:pPr>
          </w:p>
          <w:p w:rsidR="00026825" w:rsidRDefault="00026825" w14:paraId="420DE7EE" w14:textId="77777777">
            <w:pPr>
              <w:keepNext/>
              <w:rPr>
                <w:sz w:val="18"/>
                <w:lang w:val="fr-FR"/>
              </w:rPr>
            </w:pPr>
          </w:p>
          <w:p w:rsidR="00026825" w:rsidRDefault="00026825" w14:paraId="2A876EC7" w14:textId="77777777">
            <w:pPr>
              <w:keepNext/>
              <w:rPr>
                <w:sz w:val="18"/>
                <w:lang w:val="fr-FR"/>
              </w:rPr>
            </w:pPr>
          </w:p>
        </w:tc>
      </w:tr>
      <w:tr w:rsidR="00026825" w:rsidTr="00842D58" w14:paraId="40DFD35A" w14:textId="77777777">
        <w:trPr>
          <w:gridAfter w:val="1"/>
          <w:wAfter w:w="9" w:type="dxa"/>
          <w:cantSplit/>
        </w:trPr>
        <w:tc>
          <w:tcPr>
            <w:tcW w:w="1440" w:type="dxa"/>
            <w:tcBorders>
              <w:top w:val="single" w:color="auto" w:sz="6" w:space="0"/>
              <w:left w:val="single" w:color="auto" w:sz="6" w:space="0"/>
              <w:bottom w:val="single" w:color="auto" w:sz="6" w:space="0"/>
              <w:right w:val="single" w:color="auto" w:sz="6" w:space="0"/>
            </w:tcBorders>
          </w:tcPr>
          <w:p w:rsidR="00026825" w:rsidRDefault="00D737B4" w14:paraId="3EDCE419" w14:textId="77777777">
            <w:pPr>
              <w:keepNext/>
              <w:rPr>
                <w:sz w:val="18"/>
                <w:lang w:val="fr-FR"/>
              </w:rPr>
            </w:pPr>
            <w:r>
              <w:rPr>
                <w:sz w:val="18"/>
              </w:rPr>
              <w:t>Correspondence</w:t>
            </w:r>
            <w:r>
              <w:rPr>
                <w:sz w:val="18"/>
                <w:lang w:val="fr-FR"/>
              </w:rPr>
              <w:t xml:space="preserve"> </w:t>
            </w:r>
          </w:p>
          <w:p w:rsidR="00026825" w:rsidRDefault="00D737B4" w14:paraId="3B275EAF" w14:textId="77777777">
            <w:pPr>
              <w:keepNext/>
              <w:rPr>
                <w:sz w:val="18"/>
                <w:lang w:val="fr-FR"/>
              </w:rPr>
            </w:pPr>
            <w:r>
              <w:rPr>
                <w:sz w:val="18"/>
                <w:lang w:val="fr-FR"/>
              </w:rPr>
              <w:t>Code</w:t>
            </w:r>
          </w:p>
        </w:tc>
        <w:tc>
          <w:tcPr>
            <w:tcW w:w="1800" w:type="dxa"/>
            <w:gridSpan w:val="2"/>
            <w:tcBorders>
              <w:top w:val="single" w:color="auto" w:sz="6" w:space="0"/>
              <w:left w:val="single" w:color="auto" w:sz="6" w:space="0"/>
              <w:bottom w:val="single" w:color="auto" w:sz="6" w:space="0"/>
              <w:right w:val="single" w:color="auto" w:sz="6" w:space="0"/>
            </w:tcBorders>
          </w:tcPr>
          <w:p w:rsidR="00026825" w:rsidRDefault="00D737B4" w14:paraId="706843FA" w14:textId="77777777">
            <w:pPr>
              <w:keepNext/>
              <w:rPr>
                <w:sz w:val="18"/>
                <w:lang w:val="fr-FR"/>
              </w:rPr>
            </w:pPr>
            <w:r>
              <w:rPr>
                <w:sz w:val="18"/>
              </w:rPr>
              <w:t>Originator</w:t>
            </w:r>
          </w:p>
          <w:p w:rsidR="00026825" w:rsidRDefault="00026825" w14:paraId="6B04B6F1" w14:textId="77777777">
            <w:pPr>
              <w:keepNext/>
              <w:rPr>
                <w:sz w:val="18"/>
                <w:lang w:val="fr-FR"/>
              </w:rPr>
            </w:pPr>
          </w:p>
        </w:tc>
        <w:tc>
          <w:tcPr>
            <w:tcW w:w="1367" w:type="dxa"/>
            <w:tcBorders>
              <w:top w:val="single" w:color="auto" w:sz="6" w:space="0"/>
              <w:left w:val="single" w:color="auto" w:sz="6" w:space="0"/>
              <w:bottom w:val="single" w:color="auto" w:sz="6" w:space="0"/>
              <w:right w:val="single" w:color="auto" w:sz="6" w:space="0"/>
            </w:tcBorders>
          </w:tcPr>
          <w:p w:rsidR="00026825" w:rsidRDefault="00D737B4" w14:paraId="2EEB35C3" w14:textId="77777777">
            <w:pPr>
              <w:keepNext/>
              <w:rPr>
                <w:sz w:val="18"/>
                <w:lang w:val="fr-FR"/>
              </w:rPr>
            </w:pPr>
            <w:r>
              <w:rPr>
                <w:sz w:val="18"/>
                <w:lang w:val="fr-FR"/>
              </w:rPr>
              <w:t>Concurrence</w:t>
            </w:r>
          </w:p>
          <w:p w:rsidR="00026825" w:rsidRDefault="00026825" w14:paraId="107A3736" w14:textId="77777777">
            <w:pPr>
              <w:keepNext/>
              <w:rPr>
                <w:sz w:val="18"/>
                <w:lang w:val="fr-FR"/>
              </w:rPr>
            </w:pPr>
          </w:p>
        </w:tc>
        <w:tc>
          <w:tcPr>
            <w:tcW w:w="1393" w:type="dxa"/>
            <w:tcBorders>
              <w:top w:val="single" w:color="auto" w:sz="6" w:space="0"/>
              <w:left w:val="single" w:color="auto" w:sz="6" w:space="0"/>
              <w:bottom w:val="single" w:color="auto" w:sz="6" w:space="0"/>
              <w:right w:val="single" w:color="auto" w:sz="6" w:space="0"/>
            </w:tcBorders>
          </w:tcPr>
          <w:p w:rsidR="00026825" w:rsidRDefault="00D737B4" w14:paraId="3BA4BD07" w14:textId="77777777">
            <w:pPr>
              <w:keepNext/>
              <w:rPr>
                <w:sz w:val="18"/>
                <w:lang w:val="fr-FR"/>
              </w:rPr>
            </w:pPr>
            <w:r>
              <w:rPr>
                <w:sz w:val="18"/>
                <w:lang w:val="fr-FR"/>
              </w:rPr>
              <w:t>Concurrence</w:t>
            </w:r>
          </w:p>
          <w:p w:rsidR="00026825" w:rsidRDefault="00026825" w14:paraId="39F4880A" w14:textId="77777777">
            <w:pPr>
              <w:keepNext/>
              <w:rPr>
                <w:sz w:val="18"/>
                <w:lang w:val="fr-FR"/>
              </w:rPr>
            </w:pPr>
          </w:p>
        </w:tc>
        <w:tc>
          <w:tcPr>
            <w:tcW w:w="1460" w:type="dxa"/>
            <w:gridSpan w:val="2"/>
            <w:tcBorders>
              <w:top w:val="single" w:color="auto" w:sz="6" w:space="0"/>
              <w:left w:val="single" w:color="auto" w:sz="6" w:space="0"/>
              <w:bottom w:val="single" w:color="auto" w:sz="6" w:space="0"/>
              <w:right w:val="single" w:color="auto" w:sz="6" w:space="0"/>
            </w:tcBorders>
          </w:tcPr>
          <w:p w:rsidR="00026825" w:rsidRDefault="00D737B4" w14:paraId="7513C0F2" w14:textId="77777777">
            <w:pPr>
              <w:keepNext/>
              <w:rPr>
                <w:sz w:val="18"/>
                <w:lang w:val="fr-FR"/>
              </w:rPr>
            </w:pPr>
            <w:r>
              <w:rPr>
                <w:sz w:val="18"/>
                <w:lang w:val="fr-FR"/>
              </w:rPr>
              <w:t>Concurrence</w:t>
            </w:r>
          </w:p>
          <w:p w:rsidR="00026825" w:rsidRDefault="00026825" w14:paraId="11DDF18A" w14:textId="77777777">
            <w:pPr>
              <w:keepNext/>
              <w:rPr>
                <w:sz w:val="18"/>
                <w:lang w:val="fr-FR"/>
              </w:rPr>
            </w:pPr>
          </w:p>
        </w:tc>
        <w:tc>
          <w:tcPr>
            <w:tcW w:w="1260" w:type="dxa"/>
            <w:tcBorders>
              <w:top w:val="single" w:color="auto" w:sz="6" w:space="0"/>
              <w:left w:val="single" w:color="auto" w:sz="6" w:space="0"/>
              <w:bottom w:val="single" w:color="auto" w:sz="6" w:space="0"/>
              <w:right w:val="single" w:color="auto" w:sz="6" w:space="0"/>
            </w:tcBorders>
          </w:tcPr>
          <w:p w:rsidR="00026825" w:rsidRDefault="00D737B4" w14:paraId="0A87E4B9" w14:textId="77777777">
            <w:pPr>
              <w:keepNext/>
              <w:ind w:right="-108"/>
              <w:rPr>
                <w:sz w:val="18"/>
                <w:lang w:val="fr-FR"/>
              </w:rPr>
            </w:pPr>
            <w:r>
              <w:rPr>
                <w:sz w:val="18"/>
                <w:lang w:val="fr-FR"/>
              </w:rPr>
              <w:t>Concurrence</w:t>
            </w:r>
          </w:p>
          <w:p w:rsidR="00026825" w:rsidRDefault="00026825" w14:paraId="1A5E396B" w14:textId="77777777">
            <w:pPr>
              <w:keepNext/>
              <w:rPr>
                <w:sz w:val="18"/>
                <w:lang w:val="fr-FR"/>
              </w:rPr>
            </w:pPr>
          </w:p>
        </w:tc>
        <w:tc>
          <w:tcPr>
            <w:tcW w:w="1264" w:type="dxa"/>
            <w:tcBorders>
              <w:top w:val="single" w:color="auto" w:sz="6" w:space="0"/>
              <w:left w:val="single" w:color="auto" w:sz="6" w:space="0"/>
              <w:bottom w:val="single" w:color="auto" w:sz="6" w:space="0"/>
              <w:right w:val="single" w:color="auto" w:sz="6" w:space="0"/>
            </w:tcBorders>
          </w:tcPr>
          <w:p w:rsidR="00026825" w:rsidRDefault="00D737B4" w14:paraId="2BCD77CB" w14:textId="77777777">
            <w:pPr>
              <w:keepNext/>
              <w:rPr>
                <w:sz w:val="18"/>
                <w:lang w:val="fr-FR"/>
              </w:rPr>
            </w:pPr>
            <w:r>
              <w:rPr>
                <w:sz w:val="18"/>
                <w:lang w:val="fr-FR"/>
              </w:rPr>
              <w:t>Concurrence</w:t>
            </w:r>
          </w:p>
          <w:p w:rsidR="00026825" w:rsidRDefault="00026825" w14:paraId="047969E3" w14:textId="77777777">
            <w:pPr>
              <w:keepNext/>
              <w:ind w:right="72"/>
              <w:rPr>
                <w:sz w:val="18"/>
                <w:lang w:val="fr-FR"/>
              </w:rPr>
            </w:pPr>
          </w:p>
        </w:tc>
      </w:tr>
      <w:tr w:rsidR="00026825" w:rsidTr="00842D58" w14:paraId="6D9909BD" w14:textId="77777777">
        <w:trPr>
          <w:gridAfter w:val="1"/>
          <w:wAfter w:w="9" w:type="dxa"/>
          <w:cantSplit/>
          <w:trHeight w:val="300"/>
        </w:trPr>
        <w:tc>
          <w:tcPr>
            <w:tcW w:w="1440" w:type="dxa"/>
            <w:tcBorders>
              <w:top w:val="single" w:color="auto" w:sz="6" w:space="0"/>
              <w:left w:val="single" w:color="auto" w:sz="6" w:space="0"/>
              <w:bottom w:val="single" w:color="auto" w:sz="6" w:space="0"/>
              <w:right w:val="single" w:color="auto" w:sz="6" w:space="0"/>
            </w:tcBorders>
          </w:tcPr>
          <w:p w:rsidR="00026825" w:rsidRDefault="00D737B4" w14:paraId="65BBEBC6" w14:textId="77777777">
            <w:pPr>
              <w:keepNext/>
              <w:rPr>
                <w:sz w:val="18"/>
                <w:lang w:val="fr-FR"/>
              </w:rPr>
            </w:pPr>
            <w:r>
              <w:rPr>
                <w:sz w:val="18"/>
              </w:rPr>
              <w:t>Name</w:t>
            </w:r>
          </w:p>
        </w:tc>
        <w:tc>
          <w:tcPr>
            <w:tcW w:w="1800" w:type="dxa"/>
            <w:gridSpan w:val="2"/>
            <w:tcBorders>
              <w:top w:val="single" w:color="auto" w:sz="6" w:space="0"/>
              <w:left w:val="single" w:color="auto" w:sz="6" w:space="0"/>
              <w:bottom w:val="single" w:color="auto" w:sz="6" w:space="0"/>
              <w:right w:val="single" w:color="auto" w:sz="6" w:space="0"/>
            </w:tcBorders>
          </w:tcPr>
          <w:p w:rsidR="00026825" w:rsidRDefault="00842D58" w14:paraId="71EC8B47" w14:textId="64B10627">
            <w:pPr>
              <w:keepNext/>
              <w:rPr>
                <w:sz w:val="18"/>
                <w:lang w:val="fr-FR"/>
              </w:rPr>
            </w:pPr>
            <w:r>
              <w:rPr>
                <w:sz w:val="18"/>
                <w:lang w:val="fr-FR"/>
              </w:rPr>
              <w:t>Adrenace</w:t>
            </w:r>
            <w:r w:rsidR="00D967FB">
              <w:rPr>
                <w:sz w:val="18"/>
                <w:lang w:val="fr-FR"/>
              </w:rPr>
              <w:t>’</w:t>
            </w:r>
            <w:r>
              <w:rPr>
                <w:sz w:val="18"/>
                <w:lang w:val="fr-FR"/>
              </w:rPr>
              <w:t xml:space="preserve"> Williams</w:t>
            </w:r>
          </w:p>
          <w:p w:rsidRPr="00D967FB" w:rsidR="00842D58" w:rsidRDefault="00D967FB" w14:paraId="75510117" w14:textId="65B22B06">
            <w:pPr>
              <w:keepNext/>
              <w:rPr>
                <w:rFonts w:ascii="Brush Script MT" w:hAnsi="Brush Script MT"/>
                <w:sz w:val="22"/>
                <w:szCs w:val="22"/>
                <w:lang w:val="fr-FR"/>
              </w:rPr>
            </w:pPr>
            <w:r w:rsidRPr="00D967FB">
              <w:rPr>
                <w:rFonts w:ascii="Brush Script MT" w:hAnsi="Brush Script MT"/>
                <w:sz w:val="22"/>
                <w:szCs w:val="22"/>
                <w:lang w:val="fr-FR"/>
              </w:rPr>
              <w:t>Adrenace</w:t>
            </w:r>
            <w:r>
              <w:rPr>
                <w:rFonts w:ascii="Brush Script MT" w:hAnsi="Brush Script MT"/>
                <w:sz w:val="22"/>
                <w:szCs w:val="22"/>
                <w:lang w:val="fr-FR"/>
              </w:rPr>
              <w:t>’</w:t>
            </w:r>
            <w:r w:rsidRPr="00D967FB">
              <w:rPr>
                <w:rFonts w:ascii="Brush Script MT" w:hAnsi="Brush Script MT"/>
                <w:sz w:val="22"/>
                <w:szCs w:val="22"/>
                <w:lang w:val="fr-FR"/>
              </w:rPr>
              <w:t xml:space="preserve"> Williams</w:t>
            </w:r>
          </w:p>
        </w:tc>
        <w:tc>
          <w:tcPr>
            <w:tcW w:w="1367" w:type="dxa"/>
            <w:tcBorders>
              <w:top w:val="single" w:color="auto" w:sz="6" w:space="0"/>
              <w:left w:val="single" w:color="auto" w:sz="6" w:space="0"/>
              <w:bottom w:val="single" w:color="auto" w:sz="6" w:space="0"/>
              <w:right w:val="single" w:color="auto" w:sz="6" w:space="0"/>
            </w:tcBorders>
          </w:tcPr>
          <w:p w:rsidR="00026825" w:rsidRDefault="00842D58" w14:paraId="6B023DEE" w14:textId="77777777">
            <w:pPr>
              <w:keepNext/>
              <w:rPr>
                <w:sz w:val="18"/>
                <w:lang w:val="fr-FR"/>
              </w:rPr>
            </w:pPr>
            <w:r>
              <w:rPr>
                <w:sz w:val="18"/>
                <w:lang w:val="fr-FR"/>
              </w:rPr>
              <w:t>Brian Siebenlist</w:t>
            </w:r>
          </w:p>
          <w:p w:rsidRPr="007851E3" w:rsidR="007851E3" w:rsidRDefault="007851E3" w14:paraId="3FA3BA5A" w14:textId="689D347A">
            <w:pPr>
              <w:keepNext/>
              <w:rPr>
                <w:rFonts w:ascii="Blackadder ITC" w:hAnsi="Blackadder ITC"/>
                <w:sz w:val="18"/>
                <w:lang w:val="fr-FR"/>
              </w:rPr>
            </w:pPr>
            <w:r>
              <w:rPr>
                <w:rFonts w:ascii="Blackadder ITC" w:hAnsi="Blackadder ITC"/>
                <w:sz w:val="18"/>
                <w:lang w:val="fr-FR"/>
              </w:rPr>
              <w:t>Brian Siebenlist</w:t>
            </w:r>
          </w:p>
        </w:tc>
        <w:tc>
          <w:tcPr>
            <w:tcW w:w="1393" w:type="dxa"/>
            <w:tcBorders>
              <w:top w:val="single" w:color="auto" w:sz="6" w:space="0"/>
              <w:left w:val="single" w:color="auto" w:sz="6" w:space="0"/>
              <w:bottom w:val="single" w:color="auto" w:sz="6" w:space="0"/>
              <w:right w:val="single" w:color="auto" w:sz="6" w:space="0"/>
            </w:tcBorders>
          </w:tcPr>
          <w:p w:rsidR="00026825" w:rsidRDefault="00842D58" w14:paraId="7D62E909" w14:textId="77777777">
            <w:pPr>
              <w:keepNext/>
              <w:rPr>
                <w:sz w:val="18"/>
                <w:lang w:val="fr-FR"/>
              </w:rPr>
            </w:pPr>
            <w:r>
              <w:rPr>
                <w:sz w:val="18"/>
                <w:lang w:val="fr-FR"/>
              </w:rPr>
              <w:t>Brenda Lambert</w:t>
            </w:r>
          </w:p>
          <w:p w:rsidRPr="00DE2CC7" w:rsidR="00DE2CC7" w:rsidRDefault="00DE2CC7" w14:paraId="0730F739" w14:textId="1A3453A2">
            <w:pPr>
              <w:keepNext/>
              <w:rPr>
                <w:rFonts w:ascii="Brush Script MT" w:hAnsi="Brush Script MT"/>
                <w:sz w:val="18"/>
                <w:lang w:val="fr-FR"/>
              </w:rPr>
            </w:pPr>
            <w:r>
              <w:rPr>
                <w:rFonts w:ascii="Brush Script MT" w:hAnsi="Brush Script MT"/>
                <w:sz w:val="18"/>
                <w:lang w:val="fr-FR"/>
              </w:rPr>
              <w:t>Brenda Morsell Lambert</w:t>
            </w:r>
          </w:p>
        </w:tc>
        <w:tc>
          <w:tcPr>
            <w:tcW w:w="1460" w:type="dxa"/>
            <w:gridSpan w:val="2"/>
            <w:tcBorders>
              <w:top w:val="single" w:color="auto" w:sz="6" w:space="0"/>
              <w:left w:val="single" w:color="auto" w:sz="6" w:space="0"/>
              <w:bottom w:val="single" w:color="auto" w:sz="6" w:space="0"/>
              <w:right w:val="single" w:color="auto" w:sz="6" w:space="0"/>
            </w:tcBorders>
          </w:tcPr>
          <w:p w:rsidR="00026825" w:rsidRDefault="00842D58" w14:paraId="012395C9" w14:textId="77777777">
            <w:pPr>
              <w:keepNext/>
              <w:rPr>
                <w:sz w:val="18"/>
                <w:lang w:val="fr-FR"/>
              </w:rPr>
            </w:pPr>
            <w:r>
              <w:rPr>
                <w:sz w:val="18"/>
                <w:lang w:val="fr-FR"/>
              </w:rPr>
              <w:t>Danberry Carmon</w:t>
            </w:r>
          </w:p>
          <w:p w:rsidR="00842D58" w:rsidRDefault="00FD12C3" w14:paraId="7C890817" w14:textId="55DEDD6F">
            <w:pPr>
              <w:keepNext/>
              <w:rPr>
                <w:sz w:val="18"/>
                <w:lang w:val="fr-FR"/>
              </w:rPr>
            </w:pPr>
            <w:r>
              <w:rPr>
                <w:sz w:val="18"/>
                <w:lang w:val="fr-FR"/>
              </w:rPr>
              <w:t>dc</w:t>
            </w:r>
          </w:p>
        </w:tc>
        <w:tc>
          <w:tcPr>
            <w:tcW w:w="1260" w:type="dxa"/>
            <w:tcBorders>
              <w:top w:val="single" w:color="auto" w:sz="6" w:space="0"/>
              <w:left w:val="single" w:color="auto" w:sz="6" w:space="0"/>
              <w:bottom w:val="single" w:color="auto" w:sz="6" w:space="0"/>
              <w:right w:val="single" w:color="auto" w:sz="6" w:space="0"/>
            </w:tcBorders>
          </w:tcPr>
          <w:p w:rsidR="00026825" w:rsidRDefault="00026825" w14:paraId="30085803" w14:textId="77777777">
            <w:pPr>
              <w:keepNext/>
              <w:rPr>
                <w:sz w:val="18"/>
                <w:lang w:val="fr-FR"/>
              </w:rPr>
            </w:pPr>
          </w:p>
        </w:tc>
        <w:tc>
          <w:tcPr>
            <w:tcW w:w="1264" w:type="dxa"/>
            <w:tcBorders>
              <w:top w:val="single" w:color="auto" w:sz="6" w:space="0"/>
              <w:left w:val="single" w:color="auto" w:sz="6" w:space="0"/>
              <w:bottom w:val="single" w:color="auto" w:sz="6" w:space="0"/>
              <w:right w:val="single" w:color="auto" w:sz="6" w:space="0"/>
            </w:tcBorders>
          </w:tcPr>
          <w:p w:rsidR="00026825" w:rsidRDefault="00026825" w14:paraId="4B253618" w14:textId="77777777">
            <w:pPr>
              <w:keepNext/>
              <w:rPr>
                <w:sz w:val="18"/>
                <w:lang w:val="fr-FR"/>
              </w:rPr>
            </w:pPr>
          </w:p>
        </w:tc>
      </w:tr>
      <w:tr w:rsidR="00026825" w:rsidTr="00842D58" w14:paraId="660CE6E8" w14:textId="77777777">
        <w:trPr>
          <w:gridAfter w:val="1"/>
          <w:wAfter w:w="9" w:type="dxa"/>
          <w:cantSplit/>
          <w:trHeight w:val="273"/>
        </w:trPr>
        <w:tc>
          <w:tcPr>
            <w:tcW w:w="1440" w:type="dxa"/>
            <w:tcBorders>
              <w:top w:val="single" w:color="auto" w:sz="6" w:space="0"/>
              <w:left w:val="single" w:color="auto" w:sz="6" w:space="0"/>
              <w:bottom w:val="single" w:color="auto" w:sz="6" w:space="0"/>
              <w:right w:val="single" w:color="auto" w:sz="6" w:space="0"/>
            </w:tcBorders>
          </w:tcPr>
          <w:p w:rsidR="00026825" w:rsidRDefault="00D737B4" w14:paraId="23177B64" w14:textId="77777777">
            <w:pPr>
              <w:keepNext/>
              <w:rPr>
                <w:sz w:val="18"/>
              </w:rPr>
            </w:pPr>
            <w:r>
              <w:rPr>
                <w:sz w:val="18"/>
              </w:rPr>
              <w:t>Date</w:t>
            </w:r>
          </w:p>
        </w:tc>
        <w:tc>
          <w:tcPr>
            <w:tcW w:w="1800" w:type="dxa"/>
            <w:gridSpan w:val="2"/>
            <w:tcBorders>
              <w:top w:val="single" w:color="auto" w:sz="6" w:space="0"/>
              <w:left w:val="single" w:color="auto" w:sz="6" w:space="0"/>
              <w:bottom w:val="single" w:color="auto" w:sz="6" w:space="0"/>
              <w:right w:val="single" w:color="auto" w:sz="6" w:space="0"/>
            </w:tcBorders>
          </w:tcPr>
          <w:p w:rsidR="00026825" w:rsidRDefault="00A9012E" w14:paraId="56E57C2D" w14:textId="40866A3A">
            <w:pPr>
              <w:keepNext/>
              <w:rPr>
                <w:sz w:val="18"/>
              </w:rPr>
            </w:pPr>
            <w:r>
              <w:rPr>
                <w:sz w:val="18"/>
              </w:rPr>
              <w:t>3-</w:t>
            </w:r>
            <w:r w:rsidR="00E03666">
              <w:rPr>
                <w:sz w:val="18"/>
              </w:rPr>
              <w:t>3</w:t>
            </w:r>
            <w:r>
              <w:rPr>
                <w:sz w:val="18"/>
              </w:rPr>
              <w:t>-</w:t>
            </w:r>
            <w:r w:rsidR="00D967FB">
              <w:rPr>
                <w:sz w:val="18"/>
              </w:rPr>
              <w:t>2022</w:t>
            </w:r>
          </w:p>
        </w:tc>
        <w:tc>
          <w:tcPr>
            <w:tcW w:w="1367" w:type="dxa"/>
            <w:tcBorders>
              <w:top w:val="single" w:color="auto" w:sz="6" w:space="0"/>
              <w:left w:val="single" w:color="auto" w:sz="6" w:space="0"/>
              <w:bottom w:val="single" w:color="auto" w:sz="6" w:space="0"/>
              <w:right w:val="single" w:color="auto" w:sz="6" w:space="0"/>
            </w:tcBorders>
          </w:tcPr>
          <w:p w:rsidR="00026825" w:rsidRDefault="00747DB4" w14:paraId="3CD9A3D0" w14:textId="35EE2CCA">
            <w:pPr>
              <w:keepNext/>
              <w:rPr>
                <w:sz w:val="18"/>
              </w:rPr>
            </w:pPr>
            <w:r>
              <w:rPr>
                <w:sz w:val="18"/>
              </w:rPr>
              <w:t>3-</w:t>
            </w:r>
            <w:r w:rsidR="00160A00">
              <w:rPr>
                <w:sz w:val="18"/>
              </w:rPr>
              <w:t>3</w:t>
            </w:r>
            <w:r w:rsidR="007851E3">
              <w:rPr>
                <w:sz w:val="18"/>
              </w:rPr>
              <w:t>-2022</w:t>
            </w:r>
          </w:p>
        </w:tc>
        <w:tc>
          <w:tcPr>
            <w:tcW w:w="1393" w:type="dxa"/>
            <w:tcBorders>
              <w:top w:val="single" w:color="auto" w:sz="6" w:space="0"/>
              <w:left w:val="single" w:color="auto" w:sz="6" w:space="0"/>
              <w:bottom w:val="single" w:color="auto" w:sz="6" w:space="0"/>
              <w:right w:val="single" w:color="auto" w:sz="6" w:space="0"/>
            </w:tcBorders>
          </w:tcPr>
          <w:p w:rsidR="00026825" w:rsidRDefault="00DE2CC7" w14:paraId="046E37C3" w14:textId="137A6B82">
            <w:pPr>
              <w:keepNext/>
              <w:rPr>
                <w:sz w:val="18"/>
              </w:rPr>
            </w:pPr>
            <w:r>
              <w:rPr>
                <w:sz w:val="18"/>
              </w:rPr>
              <w:t>3-3-2022</w:t>
            </w:r>
          </w:p>
        </w:tc>
        <w:tc>
          <w:tcPr>
            <w:tcW w:w="1460" w:type="dxa"/>
            <w:gridSpan w:val="2"/>
            <w:tcBorders>
              <w:top w:val="single" w:color="auto" w:sz="6" w:space="0"/>
              <w:left w:val="single" w:color="auto" w:sz="6" w:space="0"/>
              <w:bottom w:val="single" w:color="auto" w:sz="6" w:space="0"/>
              <w:right w:val="single" w:color="auto" w:sz="6" w:space="0"/>
            </w:tcBorders>
          </w:tcPr>
          <w:p w:rsidR="00026825" w:rsidRDefault="00FD12C3" w14:paraId="135DD51C" w14:textId="5932F4C5">
            <w:pPr>
              <w:keepNext/>
              <w:rPr>
                <w:sz w:val="18"/>
              </w:rPr>
            </w:pPr>
            <w:r>
              <w:rPr>
                <w:sz w:val="18"/>
              </w:rPr>
              <w:t>3-4-2022</w:t>
            </w:r>
          </w:p>
        </w:tc>
        <w:tc>
          <w:tcPr>
            <w:tcW w:w="1260" w:type="dxa"/>
            <w:tcBorders>
              <w:top w:val="single" w:color="auto" w:sz="6" w:space="0"/>
              <w:left w:val="single" w:color="auto" w:sz="6" w:space="0"/>
              <w:bottom w:val="single" w:color="auto" w:sz="6" w:space="0"/>
              <w:right w:val="single" w:color="auto" w:sz="6" w:space="0"/>
            </w:tcBorders>
          </w:tcPr>
          <w:p w:rsidR="00026825" w:rsidRDefault="00026825" w14:paraId="11C55F87" w14:textId="77777777">
            <w:pPr>
              <w:keepNext/>
              <w:rPr>
                <w:sz w:val="18"/>
              </w:rPr>
            </w:pPr>
          </w:p>
        </w:tc>
        <w:tc>
          <w:tcPr>
            <w:tcW w:w="1264" w:type="dxa"/>
            <w:tcBorders>
              <w:top w:val="single" w:color="auto" w:sz="6" w:space="0"/>
              <w:left w:val="single" w:color="auto" w:sz="6" w:space="0"/>
              <w:bottom w:val="single" w:color="auto" w:sz="6" w:space="0"/>
              <w:right w:val="single" w:color="auto" w:sz="6" w:space="0"/>
            </w:tcBorders>
          </w:tcPr>
          <w:p w:rsidR="00026825" w:rsidRDefault="00026825" w14:paraId="5BEE750A" w14:textId="77777777">
            <w:pPr>
              <w:keepNext/>
              <w:rPr>
                <w:sz w:val="18"/>
              </w:rPr>
            </w:pPr>
          </w:p>
        </w:tc>
      </w:tr>
    </w:tbl>
    <w:p w:rsidR="00026825" w:rsidRDefault="00D737B4" w14:paraId="1803502A" w14:textId="77777777">
      <w:pPr>
        <w:tabs>
          <w:tab w:val="center" w:pos="4320"/>
          <w:tab w:val="left" w:pos="7200"/>
        </w:tabs>
        <w:rPr>
          <w:sz w:val="16"/>
        </w:rPr>
      </w:pPr>
      <w:r>
        <w:rPr>
          <w:sz w:val="16"/>
        </w:rPr>
        <w:t xml:space="preserve">         Official Record Copy</w:t>
      </w:r>
      <w:r>
        <w:rPr>
          <w:sz w:val="16"/>
        </w:rPr>
        <w:tab/>
        <w:t xml:space="preserve">                 U.S. Department of Housing and Urban Development</w:t>
      </w:r>
      <w:r>
        <w:rPr>
          <w:sz w:val="16"/>
        </w:rPr>
        <w:tab/>
        <w:t xml:space="preserve">        form HUD-713.1 (02/03)</w:t>
      </w:r>
    </w:p>
    <w:p w:rsidR="00026825" w:rsidRDefault="00D737B4" w14:paraId="522714BA" w14:textId="77777777">
      <w:pPr>
        <w:ind w:left="2880" w:firstLine="720"/>
        <w:rPr>
          <w:sz w:val="16"/>
        </w:rPr>
      </w:pPr>
      <w:r>
        <w:rPr>
          <w:sz w:val="16"/>
        </w:rPr>
        <w:t xml:space="preserve">    Previous edition is obsolete.</w:t>
      </w:r>
    </w:p>
    <w:p w:rsidR="00D737B4" w:rsidRDefault="00D737B4" w14:paraId="4053099F" w14:textId="77777777"/>
    <w:sectPr w:rsidR="00D737B4">
      <w:headerReference w:type="first" r:id="rId9"/>
      <w:footerReference w:type="first" r:id="rId10"/>
      <w:endnotePr>
        <w:numFmt w:val="decimal"/>
      </w:endnotePr>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C7FDF" w14:textId="77777777" w:rsidR="000A7801" w:rsidRDefault="000A7801">
      <w:pPr>
        <w:spacing w:line="20" w:lineRule="exact"/>
      </w:pPr>
    </w:p>
  </w:endnote>
  <w:endnote w:type="continuationSeparator" w:id="0">
    <w:p w14:paraId="718CFA60" w14:textId="77777777" w:rsidR="000A7801" w:rsidRDefault="000A7801">
      <w:r>
        <w:t xml:space="preserve"> </w:t>
      </w:r>
    </w:p>
  </w:endnote>
  <w:endnote w:type="continuationNotice" w:id="1">
    <w:p w14:paraId="4439B191" w14:textId="77777777" w:rsidR="000A7801" w:rsidRDefault="000A780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62A0E" w14:textId="77777777" w:rsidR="00026825" w:rsidRDefault="00026825">
    <w:pPr>
      <w:pStyle w:val="Footer"/>
      <w:jc w:val="center"/>
      <w:rPr>
        <w:rFonts w:ascii="Arial" w:hAnsi="Arial" w:cs="Arial"/>
        <w:sz w:val="18"/>
      </w:rPr>
    </w:pPr>
  </w:p>
  <w:p w14:paraId="3548190D" w14:textId="77777777" w:rsidR="00026825" w:rsidRDefault="00487760">
    <w:pPr>
      <w:pStyle w:val="Footer"/>
      <w:jc w:val="center"/>
    </w:pPr>
    <w:hyperlink r:id="rId1" w:history="1">
      <w:r w:rsidR="00D737B4">
        <w:rPr>
          <w:rStyle w:val="Hyperlink"/>
          <w:b/>
          <w:bCs/>
          <w:color w:val="auto"/>
          <w:sz w:val="18"/>
          <w:u w:val="none"/>
        </w:rPr>
        <w:t>www.hud.gov</w:t>
      </w:r>
    </w:hyperlink>
    <w:r w:rsidR="00D737B4">
      <w:rPr>
        <w:b/>
        <w:bCs/>
        <w:sz w:val="18"/>
      </w:rPr>
      <w:t xml:space="preserve">                espanol.hud.gov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0438C" w14:textId="77777777" w:rsidR="000A7801" w:rsidRDefault="000A7801">
      <w:r>
        <w:separator/>
      </w:r>
    </w:p>
  </w:footnote>
  <w:footnote w:type="continuationSeparator" w:id="0">
    <w:p w14:paraId="6E098A0D" w14:textId="77777777" w:rsidR="000A7801" w:rsidRDefault="000A7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4646A" w14:textId="10E63E60" w:rsidR="00026825" w:rsidRDefault="007851E3">
    <w:pPr>
      <w:pStyle w:val="Heading1"/>
      <w:tabs>
        <w:tab w:val="clear" w:pos="5184"/>
        <w:tab w:val="center" w:pos="4860"/>
      </w:tabs>
    </w:pPr>
    <w:r>
      <w:rPr>
        <w:noProof/>
      </w:rPr>
      <w:drawing>
        <wp:anchor distT="0" distB="0" distL="114300" distR="114300" simplePos="0" relativeHeight="251657728" behindDoc="0" locked="0" layoutInCell="1" allowOverlap="1" wp14:anchorId="3A61E0CD" wp14:editId="7D3FBA97">
          <wp:simplePos x="0" y="0"/>
          <wp:positionH relativeFrom="column">
            <wp:posOffset>0</wp:posOffset>
          </wp:positionH>
          <wp:positionV relativeFrom="paragraph">
            <wp:posOffset>0</wp:posOffset>
          </wp:positionV>
          <wp:extent cx="675005" cy="64897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648970"/>
                  </a:xfrm>
                  <a:prstGeom prst="rect">
                    <a:avLst/>
                  </a:prstGeom>
                  <a:noFill/>
                </pic:spPr>
              </pic:pic>
            </a:graphicData>
          </a:graphic>
          <wp14:sizeRelH relativeFrom="page">
            <wp14:pctWidth>0</wp14:pctWidth>
          </wp14:sizeRelH>
          <wp14:sizeRelV relativeFrom="page">
            <wp14:pctHeight>0</wp14:pctHeight>
          </wp14:sizeRelV>
        </wp:anchor>
      </w:drawing>
    </w:r>
  </w:p>
  <w:p w14:paraId="571CF00D" w14:textId="77777777" w:rsidR="00026825" w:rsidRDefault="00D737B4">
    <w:pPr>
      <w:pStyle w:val="Heading1"/>
      <w:tabs>
        <w:tab w:val="clear" w:pos="5184"/>
        <w:tab w:val="center" w:pos="4860"/>
      </w:tabs>
    </w:pPr>
    <w:r>
      <w:t>U.S. DEPARTMENT OF HOUSING AND URBAN DEVELOPMENT</w:t>
    </w:r>
  </w:p>
  <w:p w14:paraId="0C320FBF" w14:textId="77777777" w:rsidR="00026825" w:rsidRDefault="00D737B4">
    <w:pPr>
      <w:suppressAutoHyphens/>
      <w:spacing w:line="264" w:lineRule="auto"/>
      <w:jc w:val="center"/>
      <w:rPr>
        <w:spacing w:val="-1"/>
        <w:sz w:val="16"/>
      </w:rPr>
    </w:pPr>
    <w:r>
      <w:rPr>
        <w:spacing w:val="-2"/>
        <w:sz w:val="16"/>
      </w:rPr>
      <w:t>WASHINGTON, DC  20410-8000</w:t>
    </w:r>
  </w:p>
  <w:p w14:paraId="7792D0E0" w14:textId="77777777" w:rsidR="00026825" w:rsidRDefault="00026825">
    <w:pPr>
      <w:suppressAutoHyphens/>
      <w:spacing w:line="264" w:lineRule="auto"/>
      <w:ind w:right="-1008"/>
      <w:jc w:val="center"/>
      <w:rPr>
        <w:spacing w:val="-1"/>
      </w:rPr>
    </w:pPr>
  </w:p>
  <w:p w14:paraId="56640DF2" w14:textId="77777777" w:rsidR="00026825" w:rsidRDefault="00026825">
    <w:pPr>
      <w:tabs>
        <w:tab w:val="center" w:pos="4860"/>
      </w:tabs>
      <w:suppressAutoHyphens/>
      <w:spacing w:line="264" w:lineRule="auto"/>
      <w:ind w:right="-1008"/>
      <w:rPr>
        <w:spacing w:val="-1"/>
        <w:sz w:val="4"/>
      </w:rPr>
    </w:pPr>
  </w:p>
  <w:p w14:paraId="5777DE65" w14:textId="77777777" w:rsidR="00026825" w:rsidRDefault="00D737B4">
    <w:pPr>
      <w:suppressAutoHyphens/>
      <w:jc w:val="both"/>
      <w:rPr>
        <w:spacing w:val="-1"/>
        <w:sz w:val="14"/>
      </w:rPr>
    </w:pPr>
    <w:r>
      <w:rPr>
        <w:spacing w:val="-1"/>
        <w:sz w:val="14"/>
      </w:rPr>
      <w:t>OFFICE OF HOUSING</w:t>
    </w:r>
  </w:p>
  <w:p w14:paraId="2C9BAE98" w14:textId="77777777" w:rsidR="00026825" w:rsidRDefault="000268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7B4"/>
    <w:rsid w:val="00026825"/>
    <w:rsid w:val="000A7801"/>
    <w:rsid w:val="00160A00"/>
    <w:rsid w:val="001C3C1E"/>
    <w:rsid w:val="00206F24"/>
    <w:rsid w:val="00232A9D"/>
    <w:rsid w:val="00237D31"/>
    <w:rsid w:val="002D1C0F"/>
    <w:rsid w:val="002F2278"/>
    <w:rsid w:val="002F5964"/>
    <w:rsid w:val="00333EF3"/>
    <w:rsid w:val="0034068C"/>
    <w:rsid w:val="00352C4B"/>
    <w:rsid w:val="003D500E"/>
    <w:rsid w:val="003F766C"/>
    <w:rsid w:val="0046515F"/>
    <w:rsid w:val="0048709F"/>
    <w:rsid w:val="00487760"/>
    <w:rsid w:val="004C757D"/>
    <w:rsid w:val="005A0DD5"/>
    <w:rsid w:val="005D0D0D"/>
    <w:rsid w:val="005D4B47"/>
    <w:rsid w:val="00680A56"/>
    <w:rsid w:val="006F2771"/>
    <w:rsid w:val="00747DB4"/>
    <w:rsid w:val="00776021"/>
    <w:rsid w:val="007851E3"/>
    <w:rsid w:val="008156BD"/>
    <w:rsid w:val="00842D58"/>
    <w:rsid w:val="00991809"/>
    <w:rsid w:val="00A3045B"/>
    <w:rsid w:val="00A4262D"/>
    <w:rsid w:val="00A9012E"/>
    <w:rsid w:val="00AC6359"/>
    <w:rsid w:val="00B039C5"/>
    <w:rsid w:val="00B347DF"/>
    <w:rsid w:val="00BA29C0"/>
    <w:rsid w:val="00CC6A4F"/>
    <w:rsid w:val="00CD4C4C"/>
    <w:rsid w:val="00D016C4"/>
    <w:rsid w:val="00D737B4"/>
    <w:rsid w:val="00D967FB"/>
    <w:rsid w:val="00DE2CC7"/>
    <w:rsid w:val="00E02586"/>
    <w:rsid w:val="00E03666"/>
    <w:rsid w:val="00E9331C"/>
    <w:rsid w:val="00E96FC5"/>
    <w:rsid w:val="00EB0CBB"/>
    <w:rsid w:val="00EC46BE"/>
    <w:rsid w:val="00EC7C25"/>
    <w:rsid w:val="00ED6B35"/>
    <w:rsid w:val="00F26202"/>
    <w:rsid w:val="00F875DE"/>
    <w:rsid w:val="00FD12C3"/>
    <w:rsid w:val="00FE1B07"/>
    <w:rsid w:val="00FF1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8FC738"/>
  <w15:chartTrackingRefBased/>
  <w15:docId w15:val="{8D3738B4-94B4-4CB2-BD5B-D5C3D62F3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textAlignment w:val="baseline"/>
    </w:pPr>
    <w:rPr>
      <w:spacing w:val="-3"/>
      <w:sz w:val="24"/>
    </w:rPr>
  </w:style>
  <w:style w:type="paragraph" w:styleId="Heading1">
    <w:name w:val="heading 1"/>
    <w:basedOn w:val="Normal"/>
    <w:next w:val="Normal"/>
    <w:qFormat/>
    <w:pPr>
      <w:keepNext/>
      <w:tabs>
        <w:tab w:val="center" w:pos="5184"/>
      </w:tabs>
      <w:suppressAutoHyphens/>
      <w:spacing w:line="264" w:lineRule="auto"/>
      <w:jc w:val="center"/>
      <w:outlineLvl w:val="0"/>
    </w:pPr>
    <w:rPr>
      <w:rFonts w:ascii="Times Roman" w:hAnsi="Times Roman"/>
      <w:b/>
      <w:spacing w:val="-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semiHidden/>
    <w:rPr>
      <w:color w:val="0000FF"/>
      <w:u w:val="single"/>
    </w:rPr>
  </w:style>
  <w:style w:type="paragraph" w:styleId="EnvelopeAddress">
    <w:name w:val="envelope address"/>
    <w:basedOn w:val="Normal"/>
    <w:semiHidden/>
    <w:pPr>
      <w:framePr w:w="7920" w:h="1980" w:hRule="exact" w:hSpace="180" w:wrap="auto" w:hAnchor="page" w:xAlign="center" w:yAlign="bottom"/>
      <w:ind w:left="2880"/>
    </w:pPr>
    <w:rPr>
      <w:szCs w:val="24"/>
    </w:rPr>
  </w:style>
  <w:style w:type="paragraph" w:customStyle="1" w:styleId="paragraph">
    <w:name w:val="paragraph"/>
    <w:basedOn w:val="Normal"/>
    <w:rsid w:val="00EC46BE"/>
    <w:pPr>
      <w:widowControl/>
      <w:overflowPunct/>
      <w:autoSpaceDE/>
      <w:autoSpaceDN/>
      <w:adjustRightInd/>
      <w:spacing w:before="100" w:beforeAutospacing="1" w:after="100" w:afterAutospacing="1"/>
      <w:textAlignment w:val="auto"/>
    </w:pPr>
    <w:rPr>
      <w:spacing w:val="0"/>
      <w:szCs w:val="24"/>
    </w:rPr>
  </w:style>
  <w:style w:type="character" w:customStyle="1" w:styleId="normaltextrun">
    <w:name w:val="normaltextrun"/>
    <w:basedOn w:val="DefaultParagraphFont"/>
    <w:rsid w:val="00EC46BE"/>
  </w:style>
  <w:style w:type="character" w:customStyle="1" w:styleId="eop">
    <w:name w:val="eop"/>
    <w:basedOn w:val="DefaultParagraphFont"/>
    <w:rsid w:val="00EC46BE"/>
  </w:style>
  <w:style w:type="character" w:customStyle="1" w:styleId="superscript">
    <w:name w:val="superscript"/>
    <w:basedOn w:val="DefaultParagraphFont"/>
    <w:rsid w:val="00EC46BE"/>
  </w:style>
  <w:style w:type="character" w:customStyle="1" w:styleId="advancedproofingissue">
    <w:name w:val="advancedproofingissue"/>
    <w:basedOn w:val="DefaultParagraphFont"/>
    <w:rsid w:val="00EC46BE"/>
  </w:style>
  <w:style w:type="paragraph" w:customStyle="1" w:styleId="pf0">
    <w:name w:val="pf0"/>
    <w:basedOn w:val="Normal"/>
    <w:rsid w:val="002F5964"/>
    <w:pPr>
      <w:widowControl/>
      <w:overflowPunct/>
      <w:autoSpaceDE/>
      <w:autoSpaceDN/>
      <w:adjustRightInd/>
      <w:spacing w:before="100" w:beforeAutospacing="1" w:after="100" w:afterAutospacing="1"/>
      <w:textAlignment w:val="auto"/>
    </w:pPr>
    <w:rPr>
      <w:rFonts w:ascii="Calibri" w:eastAsiaTheme="minorHAnsi" w:hAnsi="Calibri" w:cs="Calibri"/>
      <w:spacing w:val="0"/>
      <w:sz w:val="22"/>
      <w:szCs w:val="22"/>
    </w:rPr>
  </w:style>
  <w:style w:type="character" w:customStyle="1" w:styleId="cf01">
    <w:name w:val="cf01"/>
    <w:basedOn w:val="DefaultParagraphFont"/>
    <w:rsid w:val="002F5964"/>
    <w:rPr>
      <w:rFonts w:ascii="Segoe UI" w:hAnsi="Segoe UI" w:cs="Segoe UI" w:hint="default"/>
      <w:color w:val="3231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2147">
      <w:bodyDiv w:val="1"/>
      <w:marLeft w:val="0"/>
      <w:marRight w:val="0"/>
      <w:marTop w:val="0"/>
      <w:marBottom w:val="0"/>
      <w:divBdr>
        <w:top w:val="none" w:sz="0" w:space="0" w:color="auto"/>
        <w:left w:val="none" w:sz="0" w:space="0" w:color="auto"/>
        <w:bottom w:val="none" w:sz="0" w:space="0" w:color="auto"/>
        <w:right w:val="none" w:sz="0" w:space="0" w:color="auto"/>
      </w:divBdr>
    </w:div>
    <w:div w:id="103549117">
      <w:bodyDiv w:val="1"/>
      <w:marLeft w:val="0"/>
      <w:marRight w:val="0"/>
      <w:marTop w:val="0"/>
      <w:marBottom w:val="0"/>
      <w:divBdr>
        <w:top w:val="none" w:sz="0" w:space="0" w:color="auto"/>
        <w:left w:val="none" w:sz="0" w:space="0" w:color="auto"/>
        <w:bottom w:val="none" w:sz="0" w:space="0" w:color="auto"/>
        <w:right w:val="none" w:sz="0" w:space="0" w:color="auto"/>
      </w:divBdr>
    </w:div>
    <w:div w:id="916134156">
      <w:bodyDiv w:val="1"/>
      <w:marLeft w:val="0"/>
      <w:marRight w:val="0"/>
      <w:marTop w:val="0"/>
      <w:marBottom w:val="0"/>
      <w:divBdr>
        <w:top w:val="none" w:sz="0" w:space="0" w:color="auto"/>
        <w:left w:val="none" w:sz="0" w:space="0" w:color="auto"/>
        <w:bottom w:val="none" w:sz="0" w:space="0" w:color="auto"/>
        <w:right w:val="none" w:sz="0" w:space="0" w:color="auto"/>
      </w:divBdr>
    </w:div>
    <w:div w:id="973370361">
      <w:bodyDiv w:val="1"/>
      <w:marLeft w:val="0"/>
      <w:marRight w:val="0"/>
      <w:marTop w:val="0"/>
      <w:marBottom w:val="0"/>
      <w:divBdr>
        <w:top w:val="none" w:sz="0" w:space="0" w:color="auto"/>
        <w:left w:val="none" w:sz="0" w:space="0" w:color="auto"/>
        <w:bottom w:val="none" w:sz="0" w:space="0" w:color="auto"/>
        <w:right w:val="none" w:sz="0" w:space="0" w:color="auto"/>
      </w:divBdr>
      <w:divsChild>
        <w:div w:id="61107449">
          <w:marLeft w:val="0"/>
          <w:marRight w:val="0"/>
          <w:marTop w:val="0"/>
          <w:marBottom w:val="0"/>
          <w:divBdr>
            <w:top w:val="none" w:sz="0" w:space="0" w:color="auto"/>
            <w:left w:val="none" w:sz="0" w:space="0" w:color="auto"/>
            <w:bottom w:val="none" w:sz="0" w:space="0" w:color="auto"/>
            <w:right w:val="none" w:sz="0" w:space="0" w:color="auto"/>
          </w:divBdr>
        </w:div>
        <w:div w:id="604578302">
          <w:marLeft w:val="0"/>
          <w:marRight w:val="0"/>
          <w:marTop w:val="0"/>
          <w:marBottom w:val="0"/>
          <w:divBdr>
            <w:top w:val="none" w:sz="0" w:space="0" w:color="auto"/>
            <w:left w:val="none" w:sz="0" w:space="0" w:color="auto"/>
            <w:bottom w:val="none" w:sz="0" w:space="0" w:color="auto"/>
            <w:right w:val="none" w:sz="0" w:space="0" w:color="auto"/>
          </w:divBdr>
        </w:div>
        <w:div w:id="752434970">
          <w:marLeft w:val="0"/>
          <w:marRight w:val="0"/>
          <w:marTop w:val="0"/>
          <w:marBottom w:val="0"/>
          <w:divBdr>
            <w:top w:val="none" w:sz="0" w:space="0" w:color="auto"/>
            <w:left w:val="none" w:sz="0" w:space="0" w:color="auto"/>
            <w:bottom w:val="none" w:sz="0" w:space="0" w:color="auto"/>
            <w:right w:val="none" w:sz="0" w:space="0" w:color="auto"/>
          </w:divBdr>
        </w:div>
        <w:div w:id="1476678910">
          <w:marLeft w:val="0"/>
          <w:marRight w:val="0"/>
          <w:marTop w:val="0"/>
          <w:marBottom w:val="0"/>
          <w:divBdr>
            <w:top w:val="none" w:sz="0" w:space="0" w:color="auto"/>
            <w:left w:val="none" w:sz="0" w:space="0" w:color="auto"/>
            <w:bottom w:val="none" w:sz="0" w:space="0" w:color="auto"/>
            <w:right w:val="none" w:sz="0" w:space="0" w:color="auto"/>
          </w:divBdr>
        </w:div>
        <w:div w:id="1190679562">
          <w:marLeft w:val="0"/>
          <w:marRight w:val="0"/>
          <w:marTop w:val="0"/>
          <w:marBottom w:val="0"/>
          <w:divBdr>
            <w:top w:val="none" w:sz="0" w:space="0" w:color="auto"/>
            <w:left w:val="none" w:sz="0" w:space="0" w:color="auto"/>
            <w:bottom w:val="none" w:sz="0" w:space="0" w:color="auto"/>
            <w:right w:val="none" w:sz="0" w:space="0" w:color="auto"/>
          </w:divBdr>
        </w:div>
        <w:div w:id="874004423">
          <w:marLeft w:val="0"/>
          <w:marRight w:val="0"/>
          <w:marTop w:val="0"/>
          <w:marBottom w:val="0"/>
          <w:divBdr>
            <w:top w:val="none" w:sz="0" w:space="0" w:color="auto"/>
            <w:left w:val="none" w:sz="0" w:space="0" w:color="auto"/>
            <w:bottom w:val="none" w:sz="0" w:space="0" w:color="auto"/>
            <w:right w:val="none" w:sz="0" w:space="0" w:color="auto"/>
          </w:divBdr>
        </w:div>
        <w:div w:id="1513644616">
          <w:marLeft w:val="0"/>
          <w:marRight w:val="0"/>
          <w:marTop w:val="0"/>
          <w:marBottom w:val="0"/>
          <w:divBdr>
            <w:top w:val="none" w:sz="0" w:space="0" w:color="auto"/>
            <w:left w:val="none" w:sz="0" w:space="0" w:color="auto"/>
            <w:bottom w:val="none" w:sz="0" w:space="0" w:color="auto"/>
            <w:right w:val="none" w:sz="0" w:space="0" w:color="auto"/>
          </w:divBdr>
        </w:div>
        <w:div w:id="290595773">
          <w:marLeft w:val="0"/>
          <w:marRight w:val="0"/>
          <w:marTop w:val="0"/>
          <w:marBottom w:val="0"/>
          <w:divBdr>
            <w:top w:val="none" w:sz="0" w:space="0" w:color="auto"/>
            <w:left w:val="none" w:sz="0" w:space="0" w:color="auto"/>
            <w:bottom w:val="none" w:sz="0" w:space="0" w:color="auto"/>
            <w:right w:val="none" w:sz="0" w:space="0" w:color="auto"/>
          </w:divBdr>
        </w:div>
        <w:div w:id="289240313">
          <w:marLeft w:val="0"/>
          <w:marRight w:val="0"/>
          <w:marTop w:val="0"/>
          <w:marBottom w:val="0"/>
          <w:divBdr>
            <w:top w:val="none" w:sz="0" w:space="0" w:color="auto"/>
            <w:left w:val="none" w:sz="0" w:space="0" w:color="auto"/>
            <w:bottom w:val="none" w:sz="0" w:space="0" w:color="auto"/>
            <w:right w:val="none" w:sz="0" w:space="0" w:color="auto"/>
          </w:divBdr>
        </w:div>
        <w:div w:id="376203926">
          <w:marLeft w:val="0"/>
          <w:marRight w:val="0"/>
          <w:marTop w:val="0"/>
          <w:marBottom w:val="0"/>
          <w:divBdr>
            <w:top w:val="none" w:sz="0" w:space="0" w:color="auto"/>
            <w:left w:val="none" w:sz="0" w:space="0" w:color="auto"/>
            <w:bottom w:val="none" w:sz="0" w:space="0" w:color="auto"/>
            <w:right w:val="none" w:sz="0" w:space="0" w:color="auto"/>
          </w:divBdr>
        </w:div>
        <w:div w:id="834805678">
          <w:marLeft w:val="0"/>
          <w:marRight w:val="0"/>
          <w:marTop w:val="0"/>
          <w:marBottom w:val="0"/>
          <w:divBdr>
            <w:top w:val="none" w:sz="0" w:space="0" w:color="auto"/>
            <w:left w:val="none" w:sz="0" w:space="0" w:color="auto"/>
            <w:bottom w:val="none" w:sz="0" w:space="0" w:color="auto"/>
            <w:right w:val="none" w:sz="0" w:space="0" w:color="auto"/>
          </w:divBdr>
        </w:div>
        <w:div w:id="1843424925">
          <w:marLeft w:val="0"/>
          <w:marRight w:val="0"/>
          <w:marTop w:val="0"/>
          <w:marBottom w:val="0"/>
          <w:divBdr>
            <w:top w:val="none" w:sz="0" w:space="0" w:color="auto"/>
            <w:left w:val="none" w:sz="0" w:space="0" w:color="auto"/>
            <w:bottom w:val="none" w:sz="0" w:space="0" w:color="auto"/>
            <w:right w:val="none" w:sz="0" w:space="0" w:color="auto"/>
          </w:divBdr>
        </w:div>
        <w:div w:id="450901293">
          <w:marLeft w:val="0"/>
          <w:marRight w:val="0"/>
          <w:marTop w:val="0"/>
          <w:marBottom w:val="0"/>
          <w:divBdr>
            <w:top w:val="none" w:sz="0" w:space="0" w:color="auto"/>
            <w:left w:val="none" w:sz="0" w:space="0" w:color="auto"/>
            <w:bottom w:val="none" w:sz="0" w:space="0" w:color="auto"/>
            <w:right w:val="none" w:sz="0" w:space="0" w:color="auto"/>
          </w:divBdr>
        </w:div>
        <w:div w:id="268438774">
          <w:marLeft w:val="0"/>
          <w:marRight w:val="0"/>
          <w:marTop w:val="0"/>
          <w:marBottom w:val="0"/>
          <w:divBdr>
            <w:top w:val="none" w:sz="0" w:space="0" w:color="auto"/>
            <w:left w:val="none" w:sz="0" w:space="0" w:color="auto"/>
            <w:bottom w:val="none" w:sz="0" w:space="0" w:color="auto"/>
            <w:right w:val="none" w:sz="0" w:space="0" w:color="auto"/>
          </w:divBdr>
        </w:div>
      </w:divsChild>
    </w:div>
    <w:div w:id="154556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hud.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065BEC2DDF674DBBDC173745092596" ma:contentTypeVersion="15" ma:contentTypeDescription="Create a new document." ma:contentTypeScope="" ma:versionID="7314774c01057c2f4eed2b91cc3252a1">
  <xsd:schema xmlns:xsd="http://www.w3.org/2001/XMLSchema" xmlns:xs="http://www.w3.org/2001/XMLSchema" xmlns:p="http://schemas.microsoft.com/office/2006/metadata/properties" xmlns:ns1="http://schemas.microsoft.com/sharepoint/v3" xmlns:ns3="ac6a1aa9-d894-4ee9-a0aa-73d4fa94f4e3" xmlns:ns4="2a027acf-f0fc-4c83-a6da-aaf1c1bfd006" targetNamespace="http://schemas.microsoft.com/office/2006/metadata/properties" ma:root="true" ma:fieldsID="07a4b782a80bd1c1b849a07ba1542c6a" ns1:_="" ns3:_="" ns4:_="">
    <xsd:import namespace="http://schemas.microsoft.com/sharepoint/v3"/>
    <xsd:import namespace="ac6a1aa9-d894-4ee9-a0aa-73d4fa94f4e3"/>
    <xsd:import namespace="2a027acf-f0fc-4c83-a6da-aaf1c1bfd00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1:_ip_UnifiedCompliancePolicyProperties" minOccurs="0"/>
                <xsd:element ref="ns1:_ip_UnifiedCompliancePolicyUIActio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description="" ma:hidden="true" ma:internalName="_ip_UnifiedCompliancePolicyProperties">
      <xsd:simpleType>
        <xsd:restriction base="dms:Note"/>
      </xsd:simpleType>
    </xsd:element>
    <xsd:element name="_ip_UnifiedCompliancePolicyUIAction" ma:index="1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6a1aa9-d894-4ee9-a0aa-73d4fa94f4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027acf-f0fc-4c83-a6da-aaf1c1bfd00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60B5CD-D584-4003-9B4A-E718A3541EF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CF44F5F-0D4F-430B-8E27-747637F8A353}">
  <ds:schemaRefs>
    <ds:schemaRef ds:uri="http://schemas.microsoft.com/sharepoint/v3/contenttype/forms"/>
  </ds:schemaRefs>
</ds:datastoreItem>
</file>

<file path=customXml/itemProps3.xml><?xml version="1.0" encoding="utf-8"?>
<ds:datastoreItem xmlns:ds="http://schemas.openxmlformats.org/officeDocument/2006/customXml" ds:itemID="{0F1EFA7D-6F05-403A-B6E8-95B1875B0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6a1aa9-d894-4ee9-a0aa-73d4fa94f4e3"/>
    <ds:schemaRef ds:uri="2a027acf-f0fc-4c83-a6da-aaf1c1bfd0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572</Words>
  <Characters>3533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Office of Housing</vt:lpstr>
    </vt:vector>
  </TitlesOfParts>
  <Company>HUD</Company>
  <LinksUpToDate>false</LinksUpToDate>
  <CharactersWithSpaces>4097</CharactersWithSpaces>
  <SharedDoc>false</SharedDoc>
  <HLinks>
    <vt:vector size="6" baseType="variant">
      <vt:variant>
        <vt:i4>3539044</vt:i4>
      </vt:variant>
      <vt:variant>
        <vt:i4>0</vt:i4>
      </vt:variant>
      <vt:variant>
        <vt:i4>0</vt:i4>
      </vt:variant>
      <vt:variant>
        <vt:i4>5</vt:i4>
      </vt:variant>
      <vt:variant>
        <vt:lpwstr>http://www.hud.gov/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Housing</dc:title>
  <dc:subject/>
  <dc:creator>Adrenace Williams</dc:creator>
  <cp:keywords/>
  <dc:description/>
  <cp:lastModifiedBy>Greene, Sherina M</cp:lastModifiedBy>
  <cp:revision>3</cp:revision>
  <cp:lastPrinted>2003-04-17T15:09:00Z</cp:lastPrinted>
  <dcterms:created xsi:type="dcterms:W3CDTF">2022-03-07T20:10:00Z</dcterms:created>
  <dcterms:modified xsi:type="dcterms:W3CDTF">2022-03-07T20:11:00Z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0x010100CF065BEC2DDF674DBBDC173745092596</vt:lpwstr>
  </property>
</Properties>
</file>