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6770" w:rsidRDefault="00B461E7" w14:paraId="199065E3" w14:textId="77777777">
      <w:pPr>
        <w:spacing w:before="16" w:line="318" w:lineRule="exact"/>
        <w:jc w:val="center"/>
        <w:textAlignment w:val="baseline"/>
        <w:rPr>
          <w:rFonts w:eastAsia="Times New Roman"/>
          <w:b/>
          <w:color w:val="000000"/>
          <w:sz w:val="28"/>
        </w:rPr>
      </w:pPr>
      <w:r>
        <w:rPr>
          <w:rFonts w:eastAsia="Times New Roman"/>
          <w:b/>
          <w:color w:val="000000"/>
          <w:sz w:val="28"/>
        </w:rPr>
        <w:t>Supporting Statement for Paperwork Reduction Act Submissions</w:t>
      </w:r>
    </w:p>
    <w:p w:rsidR="00296770" w:rsidRDefault="00B461E7" w14:paraId="53A18137" w14:textId="77777777">
      <w:pPr>
        <w:spacing w:line="226" w:lineRule="exact"/>
        <w:jc w:val="center"/>
        <w:textAlignment w:val="baseline"/>
        <w:rPr>
          <w:rFonts w:eastAsia="Times New Roman"/>
          <w:b/>
          <w:color w:val="000000"/>
          <w:sz w:val="20"/>
        </w:rPr>
      </w:pPr>
      <w:r>
        <w:rPr>
          <w:rFonts w:eastAsia="Times New Roman"/>
          <w:b/>
          <w:color w:val="000000"/>
          <w:sz w:val="20"/>
        </w:rPr>
        <w:t>Information Collection:</w:t>
      </w:r>
    </w:p>
    <w:p w:rsidR="00296770" w:rsidRDefault="00B461E7" w14:paraId="75E70D51" w14:textId="77777777">
      <w:pPr>
        <w:spacing w:line="230" w:lineRule="exact"/>
        <w:jc w:val="center"/>
        <w:textAlignment w:val="baseline"/>
        <w:rPr>
          <w:rFonts w:eastAsia="Times New Roman"/>
          <w:b/>
          <w:color w:val="000000"/>
          <w:sz w:val="20"/>
        </w:rPr>
      </w:pPr>
      <w:r>
        <w:rPr>
          <w:rFonts w:eastAsia="Times New Roman"/>
          <w:b/>
          <w:color w:val="000000"/>
          <w:sz w:val="20"/>
        </w:rPr>
        <w:t>Revitalization of Severely Distressed Public Housing (HOPE VI)</w:t>
      </w:r>
    </w:p>
    <w:p w:rsidR="00296770" w:rsidRDefault="00B461E7" w14:paraId="3BF6E3AC" w14:textId="77777777">
      <w:pPr>
        <w:spacing w:before="1" w:line="230" w:lineRule="exact"/>
        <w:jc w:val="center"/>
        <w:textAlignment w:val="baseline"/>
        <w:rPr>
          <w:rFonts w:eastAsia="Times New Roman"/>
          <w:b/>
          <w:color w:val="000000"/>
          <w:sz w:val="20"/>
        </w:rPr>
      </w:pPr>
      <w:r>
        <w:rPr>
          <w:rFonts w:eastAsia="Times New Roman"/>
          <w:b/>
          <w:color w:val="000000"/>
          <w:sz w:val="20"/>
        </w:rPr>
        <w:t>and Main Street Grant Program</w:t>
      </w:r>
    </w:p>
    <w:p w:rsidR="00296770" w:rsidRDefault="00B461E7" w14:paraId="09891215" w14:textId="77777777">
      <w:pPr>
        <w:spacing w:before="232" w:line="273" w:lineRule="exact"/>
        <w:textAlignment w:val="baseline"/>
        <w:rPr>
          <w:rFonts w:eastAsia="Times New Roman"/>
          <w:b/>
          <w:color w:val="000000"/>
          <w:spacing w:val="3"/>
          <w:sz w:val="24"/>
        </w:rPr>
      </w:pPr>
      <w:r>
        <w:rPr>
          <w:rFonts w:eastAsia="Times New Roman"/>
          <w:b/>
          <w:color w:val="000000"/>
          <w:spacing w:val="3"/>
          <w:sz w:val="24"/>
        </w:rPr>
        <w:t>A. Justification</w:t>
      </w:r>
    </w:p>
    <w:p w:rsidR="00296770" w:rsidRDefault="00B461E7" w14:paraId="6A8765E0" w14:textId="77777777">
      <w:pPr>
        <w:spacing w:before="129" w:line="275" w:lineRule="exact"/>
        <w:ind w:left="360" w:right="216" w:hanging="360"/>
        <w:textAlignment w:val="baseline"/>
        <w:rPr>
          <w:rFonts w:eastAsia="Times New Roman"/>
          <w:color w:val="000000"/>
          <w:spacing w:val="2"/>
          <w:sz w:val="24"/>
        </w:rPr>
      </w:pPr>
      <w:r>
        <w:rPr>
          <w:rFonts w:eastAsia="Times New Roman"/>
          <w:color w:val="000000"/>
          <w:spacing w:val="2"/>
          <w:sz w:val="24"/>
        </w:rPr>
        <w:t>1. The following information collections are required to administer the HOPE VI and HOPE VI Main Street programs. The HOPE VI program has sunset. However, a Notice of Funds Availability (NOFA) for the HOPE VI Main Street program announces approximately $500,000 annually available to units of local government with populations of 50,000 or below and with 100 or less physical public housing units. HOPE VI Main Street is funded through Choice Neighborhoods Initiative appropriations. Although the HOPE VI program is no longer funded, approximately 35 HOPE VI Implementation grants are still active, and 55 grants are still being closed out. The HOPE VI Program, through its Revitalization funding component, assists PHAs in improving the living environment for public housing residents of severely distressed public housing projects through the demolition, rehabilitation, reconfiguration, or replacement of severely distressed public housing projects (or portions thereof); in revitalizing sites in which public housing sites are located and contributing to the improvement of the surrounding community; in providing housing that avoids or decreases the concentration of very low-income families; and in building sustainable communities. The HOPE VI Main Street funding component of the HOPE VI program assists units of local government in furnishing affordable housing in the traditional city centers or Main Street Areas. The primary purpose of this program is to jumpstart downtown rejuvenation efforts.</w:t>
      </w:r>
    </w:p>
    <w:p w:rsidR="00296770" w:rsidRDefault="00B461E7" w14:paraId="675C2FB1" w14:textId="77777777">
      <w:pPr>
        <w:spacing w:before="122" w:line="275" w:lineRule="exact"/>
        <w:ind w:left="360" w:right="288"/>
        <w:textAlignment w:val="baseline"/>
        <w:rPr>
          <w:rFonts w:eastAsia="Times New Roman"/>
          <w:color w:val="000000"/>
          <w:sz w:val="24"/>
        </w:rPr>
      </w:pPr>
      <w:r>
        <w:rPr>
          <w:rFonts w:eastAsia="Times New Roman"/>
          <w:color w:val="000000"/>
          <w:sz w:val="24"/>
        </w:rPr>
        <w:t>The HOPE VI program was created by the Department of Veterans Affairs and Housing and Urban Development, and Independent Agencies Appropriations Act, 1993 (Pub. L. 102-389), approved on October 6, 1992 (the 1993 Appropriations Act). The HOPE VI Main Street program was created by the HOPE VI Program Reauthorization and Small Community Mainstreet Rejuvenation and Housing Act of 2003 (Pub.L.108-186, 117 Stat. 2685, approved</w:t>
      </w:r>
    </w:p>
    <w:p w:rsidR="00296770" w:rsidRDefault="00B461E7" w14:paraId="569E9A07" w14:textId="77777777">
      <w:pPr>
        <w:spacing w:line="274" w:lineRule="exact"/>
        <w:ind w:left="360"/>
        <w:textAlignment w:val="baseline"/>
        <w:rPr>
          <w:rFonts w:eastAsia="Times New Roman"/>
          <w:color w:val="000000"/>
          <w:sz w:val="24"/>
        </w:rPr>
      </w:pPr>
      <w:r>
        <w:rPr>
          <w:rFonts w:eastAsia="Times New Roman"/>
          <w:color w:val="000000"/>
          <w:sz w:val="24"/>
        </w:rPr>
        <w:t>December 16, 2003), which amended Section 24 of the Housing Act of 1937.</w:t>
      </w:r>
    </w:p>
    <w:p w:rsidR="00296770" w:rsidRDefault="00B461E7" w14:paraId="1D87DAA2" w14:textId="77777777">
      <w:pPr>
        <w:spacing w:before="126" w:line="275" w:lineRule="exact"/>
        <w:ind w:left="360" w:right="216"/>
        <w:textAlignment w:val="baseline"/>
        <w:rPr>
          <w:rFonts w:eastAsia="Times New Roman"/>
          <w:color w:val="000000"/>
          <w:sz w:val="24"/>
        </w:rPr>
      </w:pPr>
      <w:r>
        <w:rPr>
          <w:rFonts w:eastAsia="Times New Roman"/>
          <w:color w:val="000000"/>
          <w:sz w:val="24"/>
        </w:rPr>
        <w:t>Program authority for the HOPE VI program is provided by Section 24 of the U.S. Housing Act of 1937, as amended by Section 535 of the Quality Housing and Work Responsibility Act of 1998 (Pub. L. 105-276, 112 Stat. 2461, approved October 21, 1998) and the HOPE VI Program Reauthorization and Small Community Mainstreet Rejuvenation and Housing Act of 2003 (Pub.L.108-186, 117 Stat. 2685, approved December 16, 2003). The statute authorizes the collection of information in order for HUD to award and manage grants.</w:t>
      </w:r>
    </w:p>
    <w:p w:rsidR="00296770" w:rsidRDefault="00B461E7" w14:paraId="7FDB3564" w14:textId="77777777">
      <w:pPr>
        <w:spacing w:before="121" w:line="275" w:lineRule="exact"/>
        <w:ind w:left="360" w:right="216"/>
        <w:textAlignment w:val="baseline"/>
        <w:rPr>
          <w:rFonts w:eastAsia="Times New Roman"/>
          <w:color w:val="000000"/>
          <w:sz w:val="24"/>
        </w:rPr>
      </w:pPr>
      <w:r>
        <w:rPr>
          <w:rFonts w:eastAsia="Times New Roman"/>
          <w:color w:val="000000"/>
          <w:sz w:val="24"/>
        </w:rPr>
        <w:t>Funding authority for HOPE VI Planning, Revitalization, and Demolition grants had been provided by annual appropriations under the HOPE VI heading until 2011, when the HOPE VI program sunset and was replaced with the Choice Neighborhoods Initiative. Starting in 2012, and continuing to the present, the HOPE VI Main Street grant program remains authorized under Section 24(n) of the 1937 Act and has continued to be funded by the “Choice Neighborhoods Initiative”</w:t>
      </w:r>
      <w:r>
        <w:rPr>
          <w:rFonts w:eastAsia="Times New Roman"/>
          <w:color w:val="000000"/>
          <w:sz w:val="24"/>
          <w:vertAlign w:val="superscript"/>
        </w:rPr>
        <w:t>1</w:t>
      </w:r>
      <w:r>
        <w:rPr>
          <w:rFonts w:eastAsia="Times New Roman"/>
          <w:color w:val="000000"/>
          <w:sz w:val="24"/>
        </w:rPr>
        <w:t xml:space="preserve"> appropriations. These appropriations have required, and continue to require, the Choice Neighborhoods Initiative to be “...(subject to section 24 of the United States Housing Act of 1937 (42 U.S.C. 1437v), unless otherwise specified under this heading)...”</w:t>
      </w:r>
      <w:r>
        <w:rPr>
          <w:rFonts w:eastAsia="Times New Roman"/>
          <w:color w:val="000000"/>
          <w:sz w:val="24"/>
          <w:vertAlign w:val="superscript"/>
        </w:rPr>
        <w:t>2</w:t>
      </w:r>
      <w:r>
        <w:rPr>
          <w:rFonts w:eastAsia="Times New Roman"/>
          <w:color w:val="000000"/>
          <w:sz w:val="16"/>
        </w:rPr>
        <w:t xml:space="preserve"> </w:t>
      </w:r>
    </w:p>
    <w:p w:rsidR="00296770" w:rsidRDefault="00B461E7" w14:paraId="179C348B" w14:textId="77777777">
      <w:pPr>
        <w:spacing w:before="123" w:after="178" w:line="275" w:lineRule="exact"/>
        <w:ind w:left="360" w:right="360"/>
        <w:textAlignment w:val="baseline"/>
        <w:rPr>
          <w:rFonts w:eastAsia="Times New Roman"/>
          <w:color w:val="000000"/>
          <w:spacing w:val="-1"/>
          <w:sz w:val="24"/>
        </w:rPr>
      </w:pPr>
      <w:r>
        <w:rPr>
          <w:rFonts w:eastAsia="Times New Roman"/>
          <w:color w:val="000000"/>
          <w:spacing w:val="-1"/>
          <w:sz w:val="24"/>
        </w:rPr>
        <w:t>The HOPE VI program is subject to program regulations, including 24 CFR 905.600, and other applicable regulations. The HOPE VI Main Street program does not have program regulations; however, it is subject to other applicable regulations such as 2 CFR part 200 and 24 CFR part 50.</w:t>
      </w:r>
    </w:p>
    <w:p w:rsidR="00296770" w:rsidRDefault="00004845" w14:paraId="5E986BAC" w14:textId="24B24283">
      <w:pPr>
        <w:spacing w:before="126" w:line="204" w:lineRule="exact"/>
        <w:textAlignment w:val="baseline"/>
        <w:rPr>
          <w:rFonts w:eastAsia="Times New Roman"/>
          <w:color w:val="000000"/>
          <w:sz w:val="13"/>
        </w:rPr>
      </w:pPr>
      <w:r>
        <w:rPr>
          <w:noProof/>
        </w:rPr>
        <mc:AlternateContent>
          <mc:Choice Requires="wps">
            <w:drawing>
              <wp:anchor distT="0" distB="0" distL="114300" distR="114300" simplePos="0" relativeHeight="251677184" behindDoc="0" locked="0" layoutInCell="1" allowOverlap="1" wp14:editId="6A8FAB79" wp14:anchorId="2A726F27">
                <wp:simplePos x="0" y="0"/>
                <wp:positionH relativeFrom="page">
                  <wp:posOffset>609600</wp:posOffset>
                </wp:positionH>
                <wp:positionV relativeFrom="page">
                  <wp:posOffset>9076690</wp:posOffset>
                </wp:positionV>
                <wp:extent cx="1832610" cy="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48pt,714.7pt" to="192.3pt,714.7pt" w14:anchorId="285A8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IZrwEAAEgDAAAOAAAAZHJzL2Uyb0RvYy54bWysU8Fu2zAMvQ/YPwi6L7YzoMiMOD2k6y7d&#10;FqDdBzCSbAuTRYFU4uTvJ6lJVmy3YT4Ikkg+vfdIr+9PkxNHQ2zRd7JZ1FIYr1BbP3Tyx8vjh5UU&#10;HMFrcOhNJ8+G5f3m/bv1HFqzxBGdNiQSiOd2Dp0cYwxtVbEazQS8wGB8CvZIE8R0pKHSBHNCn1y1&#10;rOu7akbSgVAZ5nT78BqUm4Lf90bF733PJgrXycQtlpXKus9rtVlDOxCE0aoLDfgHFhNYnx69QT1A&#10;BHEg+xfUZBUhYx8XCqcK+94qUzQkNU39h5rnEYIpWpI5HG428f+DVd+OW7+jTF2d/HN4QvWThcft&#10;CH4whcDLOaTGNdmqag7c3krygcOOxH7+ijrlwCFiceHU05Qhkz5xKmafb2abUxQqXTarj8u7JvVE&#10;XWMVtNfCQBy/GJxE3nTSWZ99gBaOTxwzEWivKfna46N1rvTSeTF3crX6VJcCRmd1DuY0pmG/dSSO&#10;kKehfEVVirxNIzx4XcBGA/rzZR/Butd9etz5ixlZfx42bveozzu6mpTaVVheRivPw9tzqf79A2x+&#10;AQAA//8DAFBLAwQUAAYACAAAACEA2VC0OOAAAAAMAQAADwAAAGRycy9kb3ducmV2LnhtbEyPwU7D&#10;MBBE70j8g7VIXBB1KFHUpnGqUOCSQyWSirMTu0kgXke224a/ZzkgOO7saOZNtp3NyM7a+cGigIdF&#10;BExja9WAnYBD/Xq/AuaDRCVHi1rAl/awza+vMpkqe8E3fa5CxygEfSoF9CFMKee+7bWRfmEnjfQ7&#10;WmdkoNN1XDl5oXAz8mUUJdzIAamhl5Pe9br9rE5GQPNSJLu6tId9/d6U7q78KKqnZyFub+ZiAyzo&#10;OfyZ4Qef0CEnpsaeUHk2ClgnNCWQHi/XMTByPK7iBFjzK/E84/9H5N8AAAD//wMAUEsBAi0AFAAG&#10;AAgAAAAhALaDOJL+AAAA4QEAABMAAAAAAAAAAAAAAAAAAAAAAFtDb250ZW50X1R5cGVzXS54bWxQ&#10;SwECLQAUAAYACAAAACEAOP0h/9YAAACUAQAACwAAAAAAAAAAAAAAAAAvAQAAX3JlbHMvLnJlbHNQ&#10;SwECLQAUAAYACAAAACEA8scCGa8BAABIAwAADgAAAAAAAAAAAAAAAAAuAgAAZHJzL2Uyb0RvYy54&#10;bWxQSwECLQAUAAYACAAAACEA2VC0OOAAAAAMAQAADwAAAAAAAAAAAAAAAAAJBAAAZHJzL2Rvd25y&#10;ZXYueG1sUEsFBgAAAAAEAAQA8wAAABYFAAAAAA==&#10;">
                <w10:wrap anchorx="page" anchory="page"/>
              </v:line>
            </w:pict>
          </mc:Fallback>
        </mc:AlternateContent>
      </w:r>
      <w:r w:rsidR="00B461E7">
        <w:rPr>
          <w:rFonts w:eastAsia="Times New Roman"/>
          <w:color w:val="000000"/>
          <w:sz w:val="13"/>
        </w:rPr>
        <w:t xml:space="preserve">1 </w:t>
      </w:r>
      <w:r w:rsidR="00B461E7">
        <w:rPr>
          <w:rFonts w:ascii="Calibri" w:hAnsi="Calibri" w:eastAsia="Calibri"/>
          <w:color w:val="000000"/>
          <w:sz w:val="20"/>
        </w:rPr>
        <w:t>Consolidated Appropriations Act, 2018, P.L. 115-141, Id.</w:t>
      </w:r>
    </w:p>
    <w:p w:rsidR="00296770" w:rsidRDefault="00296770" w14:paraId="186781A6" w14:textId="77777777">
      <w:pPr>
        <w:sectPr w:rsidR="00296770">
          <w:pgSz w:w="12240" w:h="15802"/>
          <w:pgMar w:top="960" w:right="1200" w:bottom="746" w:left="960" w:header="720" w:footer="720" w:gutter="0"/>
          <w:cols w:space="720"/>
        </w:sectPr>
      </w:pPr>
    </w:p>
    <w:p w:rsidR="00296770" w:rsidRDefault="00004845" w14:paraId="55E580D0" w14:textId="64F389C7">
      <w:pPr>
        <w:spacing w:before="480" w:line="276" w:lineRule="exact"/>
        <w:ind w:left="504" w:right="144"/>
        <w:textAlignment w:val="baseline"/>
        <w:rPr>
          <w:rFonts w:eastAsia="Times New Roman"/>
          <w:color w:val="000000"/>
          <w:sz w:val="24"/>
        </w:rPr>
      </w:pPr>
      <w:r>
        <w:rPr>
          <w:noProof/>
        </w:rPr>
        <w:lastRenderedPageBreak/>
        <mc:AlternateContent>
          <mc:Choice Requires="wps">
            <w:drawing>
              <wp:anchor distT="0" distB="0" distL="0" distR="0" simplePos="0" relativeHeight="251661824" behindDoc="1" locked="0" layoutInCell="1" allowOverlap="1" wp14:editId="106A9C1C" wp14:anchorId="031EF2BB">
                <wp:simplePos x="0" y="0"/>
                <wp:positionH relativeFrom="page">
                  <wp:posOffset>6983095</wp:posOffset>
                </wp:positionH>
                <wp:positionV relativeFrom="page">
                  <wp:posOffset>468630</wp:posOffset>
                </wp:positionV>
                <wp:extent cx="149225" cy="138430"/>
                <wp:effectExtent l="0" t="0" r="0" b="0"/>
                <wp:wrapSquare wrapText="bothSides"/>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770" w:rsidRDefault="00B461E7" w14:paraId="6CD692D6" w14:textId="77777777">
                            <w:pPr>
                              <w:spacing w:line="212" w:lineRule="exact"/>
                              <w:textAlignment w:val="baseline"/>
                              <w:rPr>
                                <w:rFonts w:eastAsia="Times New Roman"/>
                                <w:color w:val="000000"/>
                                <w:sz w:val="20"/>
                              </w:rPr>
                            </w:pPr>
                            <w:r>
                              <w:rPr>
                                <w:rFonts w:eastAsia="Times New Roman"/>
                                <w:color w:val="000000"/>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31EF2BB">
                <v:stroke joinstyle="miter"/>
                <v:path gradientshapeok="t" o:connecttype="rect"/>
              </v:shapetype>
              <v:shape id="Text Box 5" style="position:absolute;left:0;text-align:left;margin-left:549.85pt;margin-top:36.9pt;width:11.75pt;height:10.9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1cy2gEAAJgDAAAOAAAAZHJzL2Uyb0RvYy54bWysU91u0zAUvkfiHSzf07RdQSNqOo1NQ0iD&#10;IY09gOM4iUXiY85xm5Sn59hpOmB3iBvrxD/f+X5Otldj34mDQbLgCrlaLKUwTkNlXVPIp293by6l&#10;oKBcpTpwppBHQ/Jq9/rVdvC5WUMLXWVQMIijfPCFbEPweZaRbk2vaAHeOD6sAXsV+BObrEI1MHrf&#10;Zevl8l02AFYeQRsi3r2dDuUu4de10eGhrskE0RWSuYW0YlrLuGa7rcobVL61+kRD/QOLXlnHTc9Q&#10;tyoosUf7Aqq3GoGgDgsNfQZ1bbVJGljNavmXmsdWeZO0sDnkzzbR/4PVXw6P/iuKMH6AkQNMIsjf&#10;g/5OwsFNq1xjrhFhaI2quPEqWpYNnvLT02g15RRByuEzVByy2gdIQGONfXSFdQpG5wCOZ9PNGISO&#10;LTfv1+u3Umg+Wl1cbi5SKJnK58ceKXw00ItYFBI50wSuDvcUIhmVz1diLwd3tutSrp37Y4Mvxp1E&#10;PvKdmIexHIWtCrneRGlRTAnVkeUgTOPC481FC/hTioFHpZD0Y6/QSNF9cmxJnKu5wLko50I5zU8L&#10;GaSYypswzd/eo21aRp5Md3DNttU2SXpmceLL8Selp1GN8/X7d7r1/EPtfgEAAP//AwBQSwMEFAAG&#10;AAgAAAAhAGPPDhLgAAAACwEAAA8AAABkcnMvZG93bnJldi54bWxMj8FOwzAQRO9I/IO1SNyo3VSk&#10;JMSpKgQnJEQaDhyd2E2sxusQu234e7anchzt0+ybYjO7gZ3MFKxHCcuFAGaw9dpiJ+Grfnt4Ahai&#10;Qq0Gj0bCrwmwKW9vCpVrf8bKnHaxY1SCIVcS+hjHnPPQ9sapsPCjQbrt/eRUpDh1XE/qTOVu4IkQ&#10;KXfKIn3o1WheetMedkcnYfuN1av9+Wg+q31l6zoT+J4epLy/m7fPwKKZ4xWGiz6pQ0lOjT+iDmyg&#10;LLJsTayE9Yo2XIhlskqANRKyxxR4WfD/G8o/AAAA//8DAFBLAQItABQABgAIAAAAIQC2gziS/gAA&#10;AOEBAAATAAAAAAAAAAAAAAAAAAAAAABbQ29udGVudF9UeXBlc10ueG1sUEsBAi0AFAAGAAgAAAAh&#10;ADj9If/WAAAAlAEAAAsAAAAAAAAAAAAAAAAALwEAAF9yZWxzLy5yZWxzUEsBAi0AFAAGAAgAAAAh&#10;ABkTVzLaAQAAmAMAAA4AAAAAAAAAAAAAAAAALgIAAGRycy9lMm9Eb2MueG1sUEsBAi0AFAAGAAgA&#10;AAAhAGPPDhLgAAAACwEAAA8AAAAAAAAAAAAAAAAANAQAAGRycy9kb3ducmV2LnhtbFBLBQYAAAAA&#10;BAAEAPMAAABBBQAAAAA=&#10;">
                <v:textbox inset="0,0,0,0">
                  <w:txbxContent>
                    <w:p w:rsidR="00296770" w:rsidRDefault="00B461E7" w14:paraId="6CD692D6" w14:textId="77777777">
                      <w:pPr>
                        <w:spacing w:line="212" w:lineRule="exact"/>
                        <w:textAlignment w:val="baseline"/>
                        <w:rPr>
                          <w:rFonts w:eastAsia="Times New Roman"/>
                          <w:color w:val="000000"/>
                          <w:sz w:val="20"/>
                        </w:rPr>
                      </w:pPr>
                      <w:r>
                        <w:rPr>
                          <w:rFonts w:eastAsia="Times New Roman"/>
                          <w:color w:val="000000"/>
                          <w:sz w:val="20"/>
                        </w:rPr>
                        <w:t>2</w:t>
                      </w:r>
                    </w:p>
                  </w:txbxContent>
                </v:textbox>
                <w10:wrap type="square" anchorx="page" anchory="page"/>
              </v:shape>
            </w:pict>
          </mc:Fallback>
        </mc:AlternateContent>
      </w:r>
      <w:r w:rsidR="00B461E7">
        <w:rPr>
          <w:rFonts w:eastAsia="Times New Roman"/>
          <w:color w:val="000000"/>
          <w:sz w:val="24"/>
        </w:rPr>
        <w:t>Both programs are governed by each Fiscal Year’s NOFA, as published in the</w:t>
      </w:r>
      <w:hyperlink r:id="rId5">
        <w:r w:rsidR="00B461E7">
          <w:rPr>
            <w:rFonts w:eastAsia="Times New Roman"/>
            <w:color w:val="0000FF"/>
            <w:sz w:val="24"/>
            <w:u w:val="single"/>
          </w:rPr>
          <w:t xml:space="preserve"> Grants.gov</w:t>
        </w:r>
      </w:hyperlink>
      <w:r w:rsidR="00B461E7">
        <w:rPr>
          <w:rFonts w:eastAsia="Times New Roman"/>
          <w:color w:val="0000FF"/>
          <w:sz w:val="24"/>
          <w:u w:val="single"/>
        </w:rPr>
        <w:t xml:space="preserve"> </w:t>
      </w:r>
      <w:r w:rsidR="00B461E7">
        <w:rPr>
          <w:rFonts w:eastAsia="Times New Roman"/>
          <w:color w:val="000000"/>
          <w:sz w:val="24"/>
        </w:rPr>
        <w:t>website, and the Grant Agreement executed between each grant recipient and HUD.</w:t>
      </w:r>
    </w:p>
    <w:p w:rsidR="00296770" w:rsidRDefault="00B461E7" w14:paraId="608B9EA7" w14:textId="77777777">
      <w:pPr>
        <w:numPr>
          <w:ilvl w:val="0"/>
          <w:numId w:val="16"/>
        </w:numPr>
        <w:tabs>
          <w:tab w:val="clear" w:pos="360"/>
          <w:tab w:val="left" w:pos="504"/>
        </w:tabs>
        <w:spacing w:before="115" w:line="276" w:lineRule="exact"/>
        <w:ind w:left="504" w:right="144" w:hanging="360"/>
        <w:textAlignment w:val="baseline"/>
        <w:rPr>
          <w:rFonts w:eastAsia="Times New Roman"/>
          <w:color w:val="000000"/>
          <w:sz w:val="24"/>
        </w:rPr>
      </w:pPr>
      <w:r>
        <w:rPr>
          <w:rFonts w:eastAsia="Times New Roman"/>
          <w:color w:val="000000"/>
          <w:sz w:val="24"/>
        </w:rPr>
        <w:t>Eligible units of local government interested in obtaining HOPE VI Main Street grant funds are required to submit applications to HUD, as explained in the NOFAs. This information collection includes the information needed from applicants to determine which applicants should be funded, and information necessary to manage the HOPE VI Main Street grants and the remaining HOPE VI Implementation grants. The information provided demonstrates the applicants’ plans to implement the grant requirements. The HOPE VI Main Street NOFA information will be used by HUD’s Office of Public Housing Investments staff to evaluate threshold requirements and rate and rank grant applications. Applicants that receive grant funds are required to report to HUD quarterly on their progress, enabling HUD to manage and monitor the program. This information collection also includes the data needed to fulfill this reporting requirement.</w:t>
      </w:r>
    </w:p>
    <w:p w:rsidR="00296770" w:rsidRDefault="00B461E7" w14:paraId="67524681" w14:textId="77777777">
      <w:pPr>
        <w:numPr>
          <w:ilvl w:val="0"/>
          <w:numId w:val="16"/>
        </w:numPr>
        <w:tabs>
          <w:tab w:val="clear" w:pos="360"/>
          <w:tab w:val="left" w:pos="504"/>
        </w:tabs>
        <w:spacing w:before="120" w:line="276" w:lineRule="exact"/>
        <w:ind w:left="504" w:right="144" w:hanging="360"/>
        <w:textAlignment w:val="baseline"/>
        <w:rPr>
          <w:rFonts w:eastAsia="Times New Roman"/>
          <w:b/>
          <w:color w:val="000000"/>
          <w:sz w:val="24"/>
        </w:rPr>
      </w:pPr>
      <w:r>
        <w:rPr>
          <w:rFonts w:eastAsia="Times New Roman"/>
          <w:b/>
          <w:color w:val="000000"/>
          <w:sz w:val="24"/>
        </w:rPr>
        <w:t xml:space="preserve">Technology applied to the collection: </w:t>
      </w:r>
      <w:r>
        <w:rPr>
          <w:rFonts w:eastAsia="Times New Roman"/>
          <w:color w:val="000000"/>
          <w:sz w:val="24"/>
        </w:rPr>
        <w:t xml:space="preserve">The quarterly information collection is captured via email. Since FY 2005, the Department has required NOFAs to be submitted electronically via </w:t>
      </w:r>
      <w:hyperlink r:id="rId6">
        <w:r>
          <w:rPr>
            <w:rFonts w:eastAsia="Times New Roman"/>
            <w:color w:val="0000FF"/>
            <w:sz w:val="24"/>
            <w:u w:val="single"/>
          </w:rPr>
          <w:t>Grants.gov</w:t>
        </w:r>
      </w:hyperlink>
      <w:r>
        <w:rPr>
          <w:rFonts w:eastAsia="Times New Roman"/>
          <w:color w:val="000000"/>
          <w:sz w:val="24"/>
        </w:rPr>
        <w:t>. Automation supports 100% of the application process; 100% of the Quarterly reporting (except where original signatures are required).</w:t>
      </w:r>
    </w:p>
    <w:p w:rsidR="00296770" w:rsidRDefault="00B461E7" w14:paraId="5A67BAE6" w14:textId="77777777">
      <w:pPr>
        <w:numPr>
          <w:ilvl w:val="0"/>
          <w:numId w:val="16"/>
        </w:numPr>
        <w:tabs>
          <w:tab w:val="clear" w:pos="360"/>
          <w:tab w:val="left" w:pos="504"/>
        </w:tabs>
        <w:spacing w:before="120" w:line="273" w:lineRule="exact"/>
        <w:ind w:left="504" w:hanging="360"/>
        <w:textAlignment w:val="baseline"/>
        <w:rPr>
          <w:rFonts w:eastAsia="Times New Roman"/>
          <w:b/>
          <w:color w:val="000000"/>
          <w:spacing w:val="-1"/>
          <w:sz w:val="24"/>
        </w:rPr>
      </w:pPr>
      <w:r>
        <w:rPr>
          <w:rFonts w:eastAsia="Times New Roman"/>
          <w:b/>
          <w:color w:val="000000"/>
          <w:spacing w:val="-1"/>
          <w:sz w:val="24"/>
        </w:rPr>
        <w:t>Duplication of Effort:</w:t>
      </w:r>
    </w:p>
    <w:p w:rsidR="00296770" w:rsidRDefault="00B461E7" w14:paraId="5879E2F1" w14:textId="77777777">
      <w:pPr>
        <w:spacing w:before="118" w:line="276" w:lineRule="exact"/>
        <w:ind w:left="504" w:right="576"/>
        <w:textAlignment w:val="baseline"/>
        <w:rPr>
          <w:rFonts w:eastAsia="Times New Roman"/>
          <w:color w:val="000000"/>
          <w:sz w:val="24"/>
        </w:rPr>
      </w:pPr>
      <w:r>
        <w:rPr>
          <w:rFonts w:eastAsia="Times New Roman"/>
          <w:color w:val="000000"/>
          <w:sz w:val="24"/>
        </w:rPr>
        <w:t xml:space="preserve">There is no duplication of effort, excluding Standard Forms used by </w:t>
      </w:r>
      <w:hyperlink r:id="rId7">
        <w:r>
          <w:rPr>
            <w:rFonts w:eastAsia="Times New Roman"/>
            <w:color w:val="0000FF"/>
            <w:sz w:val="24"/>
            <w:u w:val="single"/>
          </w:rPr>
          <w:t>Grants.gov</w:t>
        </w:r>
      </w:hyperlink>
      <w:r>
        <w:rPr>
          <w:rFonts w:eastAsia="Times New Roman"/>
          <w:color w:val="000000"/>
          <w:sz w:val="24"/>
        </w:rPr>
        <w:t xml:space="preserve"> in the NOFA. Information collected is unique to each type of collection and does not duplicate any similar information or method.</w:t>
      </w:r>
    </w:p>
    <w:p w:rsidR="00296770" w:rsidRDefault="00B461E7" w14:paraId="57042C23" w14:textId="77777777">
      <w:pPr>
        <w:numPr>
          <w:ilvl w:val="0"/>
          <w:numId w:val="16"/>
        </w:numPr>
        <w:tabs>
          <w:tab w:val="clear" w:pos="360"/>
          <w:tab w:val="left" w:pos="504"/>
        </w:tabs>
        <w:spacing w:before="125" w:line="273" w:lineRule="exact"/>
        <w:ind w:left="504" w:hanging="360"/>
        <w:textAlignment w:val="baseline"/>
        <w:rPr>
          <w:rFonts w:eastAsia="Times New Roman"/>
          <w:b/>
          <w:color w:val="000000"/>
          <w:sz w:val="24"/>
        </w:rPr>
      </w:pPr>
      <w:r>
        <w:rPr>
          <w:rFonts w:eastAsia="Times New Roman"/>
          <w:b/>
          <w:color w:val="000000"/>
          <w:sz w:val="24"/>
        </w:rPr>
        <w:t>Impact on Small Business and Small Entities:</w:t>
      </w:r>
    </w:p>
    <w:p w:rsidR="00296770" w:rsidRDefault="00B461E7" w14:paraId="561E2CD4" w14:textId="77777777">
      <w:pPr>
        <w:spacing w:before="116" w:line="276" w:lineRule="exact"/>
        <w:ind w:left="504" w:right="144"/>
        <w:textAlignment w:val="baseline"/>
        <w:rPr>
          <w:rFonts w:eastAsia="Times New Roman"/>
          <w:color w:val="000000"/>
          <w:sz w:val="24"/>
        </w:rPr>
      </w:pPr>
      <w:r>
        <w:rPr>
          <w:rFonts w:eastAsia="Times New Roman"/>
          <w:color w:val="000000"/>
          <w:sz w:val="24"/>
        </w:rPr>
        <w:t>These information collections have no impact on small businesses or other entities other than local government NOFA applicants and grantees.</w:t>
      </w:r>
    </w:p>
    <w:p w:rsidR="00296770" w:rsidRDefault="00B461E7" w14:paraId="5EAAB35B" w14:textId="77777777">
      <w:pPr>
        <w:numPr>
          <w:ilvl w:val="0"/>
          <w:numId w:val="16"/>
        </w:numPr>
        <w:tabs>
          <w:tab w:val="clear" w:pos="360"/>
          <w:tab w:val="left" w:pos="504"/>
        </w:tabs>
        <w:spacing w:before="125" w:line="273" w:lineRule="exact"/>
        <w:ind w:left="504" w:hanging="360"/>
        <w:textAlignment w:val="baseline"/>
        <w:rPr>
          <w:rFonts w:eastAsia="Times New Roman"/>
          <w:b/>
          <w:color w:val="000000"/>
          <w:sz w:val="24"/>
        </w:rPr>
      </w:pPr>
      <w:r>
        <w:rPr>
          <w:rFonts w:eastAsia="Times New Roman"/>
          <w:b/>
          <w:color w:val="000000"/>
          <w:sz w:val="24"/>
        </w:rPr>
        <w:t>Consequence of Less Frequent Collection:</w:t>
      </w:r>
    </w:p>
    <w:p w:rsidR="00296770" w:rsidRDefault="00B461E7" w14:paraId="55AF8AF1" w14:textId="77777777">
      <w:pPr>
        <w:spacing w:before="118" w:line="276" w:lineRule="exact"/>
        <w:ind w:left="504" w:right="144"/>
        <w:textAlignment w:val="baseline"/>
        <w:rPr>
          <w:rFonts w:eastAsia="Times New Roman"/>
          <w:color w:val="000000"/>
          <w:sz w:val="24"/>
        </w:rPr>
      </w:pPr>
      <w:r>
        <w:rPr>
          <w:rFonts w:eastAsia="Times New Roman"/>
          <w:color w:val="000000"/>
          <w:sz w:val="24"/>
        </w:rPr>
        <w:t>The Federal statutory mandate would not be met if the collection is not conducted. The information collection is necessary to the continuation of the HOPE VI and HOPE VI Main Street programs and so that the available funds may be awarded to successful applicants for HOPE VI Main Street program grants. Section 24 of the Housing Act of 1937 also requires annual reporting to Congress on programs authorized by that statute.</w:t>
      </w:r>
    </w:p>
    <w:p w:rsidR="00296770" w:rsidRDefault="00B461E7" w14:paraId="4A721412" w14:textId="77777777">
      <w:pPr>
        <w:numPr>
          <w:ilvl w:val="0"/>
          <w:numId w:val="17"/>
        </w:numPr>
        <w:tabs>
          <w:tab w:val="clear" w:pos="720"/>
          <w:tab w:val="left" w:pos="864"/>
        </w:tabs>
        <w:spacing w:before="76" w:line="317" w:lineRule="exact"/>
        <w:ind w:left="504" w:right="360" w:hanging="360"/>
        <w:textAlignment w:val="baseline"/>
        <w:rPr>
          <w:rFonts w:eastAsia="Times New Roman"/>
          <w:b/>
          <w:color w:val="000000"/>
          <w:sz w:val="24"/>
        </w:rPr>
      </w:pPr>
      <w:r>
        <w:rPr>
          <w:rFonts w:eastAsia="Times New Roman"/>
          <w:b/>
          <w:color w:val="000000"/>
          <w:sz w:val="24"/>
        </w:rPr>
        <w:t>Explain any special circumstances that would cause an information to be collected in a manner:</w:t>
      </w:r>
    </w:p>
    <w:p w:rsidR="00296770" w:rsidRDefault="00B461E7" w14:paraId="1578CC2F" w14:textId="77777777">
      <w:pPr>
        <w:numPr>
          <w:ilvl w:val="0"/>
          <w:numId w:val="18"/>
        </w:numPr>
        <w:tabs>
          <w:tab w:val="clear" w:pos="360"/>
          <w:tab w:val="left" w:pos="1584"/>
        </w:tabs>
        <w:spacing w:before="226" w:line="312" w:lineRule="exact"/>
        <w:ind w:left="1584" w:right="936" w:hanging="360"/>
        <w:textAlignment w:val="baseline"/>
        <w:rPr>
          <w:rFonts w:eastAsia="Times New Roman"/>
          <w:color w:val="000000"/>
          <w:sz w:val="24"/>
        </w:rPr>
      </w:pPr>
      <w:r>
        <w:rPr>
          <w:rFonts w:eastAsia="Times New Roman"/>
          <w:color w:val="000000"/>
          <w:sz w:val="24"/>
        </w:rPr>
        <w:t xml:space="preserve">requiring respondents to report information to the agency more than quarterly; </w:t>
      </w:r>
      <w:r>
        <w:rPr>
          <w:rFonts w:eastAsia="Times New Roman"/>
          <w:b/>
          <w:color w:val="000000"/>
          <w:sz w:val="24"/>
        </w:rPr>
        <w:t>Not Applicable</w:t>
      </w:r>
    </w:p>
    <w:p w:rsidR="00296770" w:rsidRDefault="00B461E7" w14:paraId="563DF227" w14:textId="77777777">
      <w:pPr>
        <w:numPr>
          <w:ilvl w:val="0"/>
          <w:numId w:val="18"/>
        </w:numPr>
        <w:tabs>
          <w:tab w:val="clear" w:pos="360"/>
          <w:tab w:val="left" w:pos="1584"/>
        </w:tabs>
        <w:spacing w:before="60" w:line="276" w:lineRule="exact"/>
        <w:ind w:left="1584" w:hanging="360"/>
        <w:textAlignment w:val="baseline"/>
        <w:rPr>
          <w:rFonts w:eastAsia="Times New Roman"/>
          <w:color w:val="000000"/>
          <w:sz w:val="24"/>
        </w:rPr>
      </w:pPr>
      <w:r>
        <w:rPr>
          <w:rFonts w:eastAsia="Times New Roman"/>
          <w:color w:val="000000"/>
          <w:sz w:val="24"/>
        </w:rPr>
        <w:t>requiring respondents to prepare a written response to a collection of information in</w:t>
      </w:r>
    </w:p>
    <w:p w:rsidR="00296770" w:rsidRDefault="00B461E7" w14:paraId="217F9C29" w14:textId="77777777">
      <w:pPr>
        <w:spacing w:before="40" w:line="276" w:lineRule="exact"/>
        <w:ind w:left="1584"/>
        <w:textAlignment w:val="baseline"/>
        <w:rPr>
          <w:rFonts w:eastAsia="Times New Roman"/>
          <w:color w:val="000000"/>
          <w:sz w:val="24"/>
        </w:rPr>
      </w:pPr>
      <w:r>
        <w:rPr>
          <w:rFonts w:eastAsia="Times New Roman"/>
          <w:color w:val="000000"/>
          <w:sz w:val="24"/>
        </w:rPr>
        <w:t>fewer than 30 days after receipt of it;</w:t>
      </w:r>
    </w:p>
    <w:p w:rsidR="00296770" w:rsidRDefault="00B461E7" w14:paraId="37968A24" w14:textId="77777777">
      <w:pPr>
        <w:spacing w:before="44" w:line="273" w:lineRule="exact"/>
        <w:ind w:left="1584"/>
        <w:textAlignment w:val="baseline"/>
        <w:rPr>
          <w:rFonts w:eastAsia="Times New Roman"/>
          <w:b/>
          <w:color w:val="000000"/>
          <w:sz w:val="24"/>
        </w:rPr>
      </w:pPr>
      <w:r>
        <w:rPr>
          <w:rFonts w:eastAsia="Times New Roman"/>
          <w:b/>
          <w:color w:val="000000"/>
          <w:sz w:val="24"/>
        </w:rPr>
        <w:t>Not Applicable</w:t>
      </w:r>
    </w:p>
    <w:p w:rsidR="00296770" w:rsidRDefault="00B461E7" w14:paraId="253E583A" w14:textId="77777777">
      <w:pPr>
        <w:numPr>
          <w:ilvl w:val="0"/>
          <w:numId w:val="18"/>
        </w:numPr>
        <w:tabs>
          <w:tab w:val="clear" w:pos="360"/>
          <w:tab w:val="left" w:pos="1584"/>
        </w:tabs>
        <w:spacing w:before="60" w:line="276" w:lineRule="exact"/>
        <w:ind w:left="1584" w:hanging="360"/>
        <w:textAlignment w:val="baseline"/>
        <w:rPr>
          <w:rFonts w:eastAsia="Times New Roman"/>
          <w:color w:val="000000"/>
          <w:sz w:val="24"/>
        </w:rPr>
      </w:pPr>
      <w:r>
        <w:rPr>
          <w:rFonts w:eastAsia="Times New Roman"/>
          <w:color w:val="000000"/>
          <w:sz w:val="24"/>
        </w:rPr>
        <w:t>requiring respondents to submit more than an original and two copies of any</w:t>
      </w:r>
    </w:p>
    <w:p w:rsidR="00296770" w:rsidRDefault="00B461E7" w14:paraId="63CB780B" w14:textId="77777777">
      <w:pPr>
        <w:spacing w:before="36" w:line="276" w:lineRule="exact"/>
        <w:ind w:left="1584"/>
        <w:textAlignment w:val="baseline"/>
        <w:rPr>
          <w:rFonts w:eastAsia="Times New Roman"/>
          <w:color w:val="000000"/>
          <w:spacing w:val="-1"/>
          <w:sz w:val="24"/>
        </w:rPr>
      </w:pPr>
      <w:r>
        <w:rPr>
          <w:rFonts w:eastAsia="Times New Roman"/>
          <w:color w:val="000000"/>
          <w:spacing w:val="-1"/>
          <w:sz w:val="24"/>
        </w:rPr>
        <w:t>document;</w:t>
      </w:r>
    </w:p>
    <w:p w:rsidR="00296770" w:rsidRDefault="00B461E7" w14:paraId="0FC92912" w14:textId="77777777">
      <w:pPr>
        <w:spacing w:before="49" w:line="273" w:lineRule="exact"/>
        <w:ind w:left="1584"/>
        <w:textAlignment w:val="baseline"/>
        <w:rPr>
          <w:rFonts w:eastAsia="Times New Roman"/>
          <w:b/>
          <w:color w:val="000000"/>
          <w:sz w:val="24"/>
        </w:rPr>
      </w:pPr>
      <w:r>
        <w:rPr>
          <w:rFonts w:eastAsia="Times New Roman"/>
          <w:b/>
          <w:color w:val="000000"/>
          <w:sz w:val="24"/>
        </w:rPr>
        <w:t>Not Applicable</w:t>
      </w:r>
    </w:p>
    <w:p w:rsidR="00296770" w:rsidRDefault="00B461E7" w14:paraId="333960AC" w14:textId="77777777">
      <w:pPr>
        <w:numPr>
          <w:ilvl w:val="0"/>
          <w:numId w:val="18"/>
        </w:numPr>
        <w:tabs>
          <w:tab w:val="clear" w:pos="360"/>
          <w:tab w:val="left" w:pos="1584"/>
        </w:tabs>
        <w:spacing w:before="60" w:line="276" w:lineRule="exact"/>
        <w:ind w:left="1584" w:hanging="360"/>
        <w:textAlignment w:val="baseline"/>
        <w:rPr>
          <w:rFonts w:eastAsia="Times New Roman"/>
          <w:color w:val="000000"/>
          <w:sz w:val="24"/>
        </w:rPr>
      </w:pPr>
      <w:r>
        <w:rPr>
          <w:rFonts w:eastAsia="Times New Roman"/>
          <w:color w:val="000000"/>
          <w:sz w:val="24"/>
        </w:rPr>
        <w:t>requiring respondents to retain records other than health, medical, government</w:t>
      </w:r>
    </w:p>
    <w:p w:rsidR="00296770" w:rsidRDefault="00B461E7" w14:paraId="3B3E64C0" w14:textId="77777777">
      <w:pPr>
        <w:spacing w:before="36" w:line="276" w:lineRule="exact"/>
        <w:ind w:left="1584"/>
        <w:textAlignment w:val="baseline"/>
        <w:rPr>
          <w:rFonts w:eastAsia="Times New Roman"/>
          <w:color w:val="000000"/>
          <w:sz w:val="24"/>
        </w:rPr>
      </w:pPr>
      <w:r>
        <w:rPr>
          <w:rFonts w:eastAsia="Times New Roman"/>
          <w:color w:val="000000"/>
          <w:sz w:val="24"/>
        </w:rPr>
        <w:t>contract, grant-in-aid, or tax records for more than three years;</w:t>
      </w:r>
    </w:p>
    <w:p w:rsidR="00296770" w:rsidRDefault="00B461E7" w14:paraId="63ABF16A" w14:textId="77777777">
      <w:pPr>
        <w:spacing w:before="44" w:line="273" w:lineRule="exact"/>
        <w:ind w:left="1584"/>
        <w:textAlignment w:val="baseline"/>
        <w:rPr>
          <w:rFonts w:eastAsia="Times New Roman"/>
          <w:b/>
          <w:color w:val="000000"/>
          <w:sz w:val="24"/>
        </w:rPr>
      </w:pPr>
      <w:r>
        <w:rPr>
          <w:rFonts w:eastAsia="Times New Roman"/>
          <w:b/>
          <w:color w:val="000000"/>
          <w:sz w:val="24"/>
        </w:rPr>
        <w:t>Not Applicable</w:t>
      </w:r>
    </w:p>
    <w:p w:rsidR="00296770" w:rsidRDefault="00296770" w14:paraId="56595D47" w14:textId="77777777">
      <w:pPr>
        <w:sectPr w:rsidR="00296770">
          <w:pgSz w:w="12240" w:h="15802"/>
          <w:pgMar w:top="720" w:right="1322" w:bottom="786" w:left="838" w:header="720" w:footer="720" w:gutter="0"/>
          <w:cols w:space="720"/>
        </w:sectPr>
      </w:pPr>
    </w:p>
    <w:p w:rsidR="00296770" w:rsidRDefault="00004845" w14:paraId="3D5C4A9B" w14:textId="3F46FBD3">
      <w:pPr>
        <w:numPr>
          <w:ilvl w:val="0"/>
          <w:numId w:val="18"/>
        </w:numPr>
        <w:tabs>
          <w:tab w:val="clear" w:pos="360"/>
          <w:tab w:val="left" w:pos="1584"/>
        </w:tabs>
        <w:spacing w:before="472" w:line="299" w:lineRule="exact"/>
        <w:ind w:left="1584" w:hanging="360"/>
        <w:textAlignment w:val="baseline"/>
        <w:rPr>
          <w:rFonts w:eastAsia="Times New Roman"/>
          <w:color w:val="000000"/>
          <w:sz w:val="24"/>
        </w:rPr>
      </w:pPr>
      <w:r>
        <w:rPr>
          <w:noProof/>
        </w:rPr>
        <w:lastRenderedPageBreak/>
        <mc:AlternateContent>
          <mc:Choice Requires="wps">
            <w:drawing>
              <wp:anchor distT="0" distB="0" distL="0" distR="0" simplePos="0" relativeHeight="251662848" behindDoc="1" locked="0" layoutInCell="1" allowOverlap="1" wp14:editId="43556D18" wp14:anchorId="55528EF4">
                <wp:simplePos x="0" y="0"/>
                <wp:positionH relativeFrom="page">
                  <wp:posOffset>6991985</wp:posOffset>
                </wp:positionH>
                <wp:positionV relativeFrom="page">
                  <wp:posOffset>462915</wp:posOffset>
                </wp:positionV>
                <wp:extent cx="131445" cy="145415"/>
                <wp:effectExtent l="0" t="0" r="0" b="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770" w:rsidRDefault="00B461E7" w14:paraId="76FCE8CC" w14:textId="77777777">
                            <w:pPr>
                              <w:spacing w:before="4" w:line="217" w:lineRule="exact"/>
                              <w:textAlignment w:val="baseline"/>
                              <w:rPr>
                                <w:rFonts w:eastAsia="Times New Roman"/>
                                <w:color w:val="000000"/>
                                <w:sz w:val="20"/>
                              </w:rPr>
                            </w:pPr>
                            <w:r>
                              <w:rPr>
                                <w:rFonts w:eastAsia="Times New Roman"/>
                                <w:color w:val="000000"/>
                                <w:sz w:val="2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left:0;text-align:left;margin-left:550.55pt;margin-top:36.45pt;width:10.35pt;height:11.4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lQL2QEAAJgDAAAOAAAAZHJzL2Uyb0RvYy54bWysU12P0zAQfEfiP1h+p2lKi1DU9HTc6RDS&#10;AScd9wM2jtNYJF6zdpuUX8/aaXocvCFerI0/ZmdmJ9urse/EUZM3aEuZL5ZSaKuwNnZfyqdvd2/e&#10;S+ED2Bo6tLqUJ+3l1e71q+3gCr3CFrtak2AQ64vBlbINwRVZ5lWre/ALdNryYYPUQ+BP2mc1wcDo&#10;fZetlst32YBUO0Klvefd2+lQ7hJ+02gVvjaN10F0pWRuIa2U1iqu2W4LxZ7AtUadacA/sOjBWG56&#10;gbqFAOJA5i+o3ihCj01YKOwzbBqjdNLAavLlH2oeW3A6aWFzvLvY5P8frPpyfHQPJML4AUceYBLh&#10;3T2q715YvGnB7vU1EQ6thpob59GybHC+OD+NVvvCR5Bq+Iw1DxkOARPQ2FAfXWGdgtF5AKeL6XoM&#10;QsWWb/P1eiOF4qN8vVnnm9QBivmxIx8+auxFLEpJPNMEDsd7HyIZKOYrsZfFO9N1aa6dfbHBF+NO&#10;Ih/5TszDWI3C1KVcpcZRTIX1ieUQTnHheHPRIv2UYuColNL/OABpKbpPli2JuZoLmotqLsAqflrK&#10;IMVU3oQpfwdHZt8y8mS6xWu2rTFJ0jOLM18ef1J6jmrM1+/f6dbzD7X7BQAA//8DAFBLAwQUAAYA&#10;CAAAACEAGbQgCd8AAAALAQAADwAAAGRycy9kb3ducmV2LnhtbEyPwU7DMBBE70j9B2uRuFHbkShN&#10;iFNVCE5IiDQcODqJm1iN12nstuHv2Z7ocbRPs2/yzewGdjZTsB4VyKUAZrDxrcVOwXf1/rgGFqLG&#10;Vg8ejYJfE2BTLO5ynbX+gqU572LHqARDphX0MY4Z56HpjdNh6UeDdNv7yelIcep4O+kLlbuBJ0Ks&#10;uNMW6UOvR/Pam+awOzkF2x8s3+zxs/4q96WtqlTgx+qg1MP9vH0BFs0c/2G46pM6FORU+xO2gQ2U&#10;pZCSWAXPSQrsSshE0ppaQfq0Bl7k/HZD8QcAAP//AwBQSwECLQAUAAYACAAAACEAtoM4kv4AAADh&#10;AQAAEwAAAAAAAAAAAAAAAAAAAAAAW0NvbnRlbnRfVHlwZXNdLnhtbFBLAQItABQABgAIAAAAIQA4&#10;/SH/1gAAAJQBAAALAAAAAAAAAAAAAAAAAC8BAABfcmVscy8ucmVsc1BLAQItABQABgAIAAAAIQDv&#10;rlQL2QEAAJgDAAAOAAAAAAAAAAAAAAAAAC4CAABkcnMvZTJvRG9jLnhtbFBLAQItABQABgAIAAAA&#10;IQAZtCAJ3wAAAAsBAAAPAAAAAAAAAAAAAAAAADMEAABkcnMvZG93bnJldi54bWxQSwUGAAAAAAQA&#10;BADzAAAAPwUAAAAA&#10;" w14:anchorId="55528EF4">
                <v:textbox inset="0,0,0,0">
                  <w:txbxContent>
                    <w:p w:rsidR="00296770" w:rsidRDefault="00B461E7" w14:paraId="76FCE8CC" w14:textId="77777777">
                      <w:pPr>
                        <w:spacing w:before="4" w:line="217" w:lineRule="exact"/>
                        <w:textAlignment w:val="baseline"/>
                        <w:rPr>
                          <w:rFonts w:eastAsia="Times New Roman"/>
                          <w:color w:val="000000"/>
                          <w:sz w:val="20"/>
                        </w:rPr>
                      </w:pPr>
                      <w:r>
                        <w:rPr>
                          <w:rFonts w:eastAsia="Times New Roman"/>
                          <w:color w:val="000000"/>
                          <w:sz w:val="20"/>
                        </w:rPr>
                        <w:t>3</w:t>
                      </w:r>
                    </w:p>
                  </w:txbxContent>
                </v:textbox>
                <w10:wrap type="square" anchorx="page" anchory="page"/>
              </v:shape>
            </w:pict>
          </mc:Fallback>
        </mc:AlternateContent>
      </w:r>
      <w:r w:rsidR="00B461E7">
        <w:rPr>
          <w:rFonts w:eastAsia="Times New Roman"/>
          <w:color w:val="000000"/>
          <w:sz w:val="24"/>
        </w:rPr>
        <w:t>in connection with a statistical survey, that is not designed to produce valid and</w:t>
      </w:r>
    </w:p>
    <w:p w:rsidR="00296770" w:rsidRDefault="00B461E7" w14:paraId="18A6DFAC" w14:textId="77777777">
      <w:pPr>
        <w:spacing w:before="45" w:line="272" w:lineRule="exact"/>
        <w:ind w:left="1584"/>
        <w:textAlignment w:val="baseline"/>
        <w:rPr>
          <w:rFonts w:eastAsia="Times New Roman"/>
          <w:color w:val="000000"/>
          <w:sz w:val="24"/>
        </w:rPr>
      </w:pPr>
      <w:r>
        <w:rPr>
          <w:rFonts w:eastAsia="Times New Roman"/>
          <w:color w:val="000000"/>
          <w:sz w:val="24"/>
        </w:rPr>
        <w:t>reliable results than can be generalized to the universe of the study;</w:t>
      </w:r>
    </w:p>
    <w:p w:rsidR="00296770" w:rsidRDefault="00B461E7" w14:paraId="54DF8846" w14:textId="77777777">
      <w:pPr>
        <w:spacing w:before="45" w:line="273" w:lineRule="exact"/>
        <w:ind w:left="1584"/>
        <w:textAlignment w:val="baseline"/>
        <w:rPr>
          <w:rFonts w:eastAsia="Times New Roman"/>
          <w:b/>
          <w:color w:val="000000"/>
          <w:sz w:val="24"/>
        </w:rPr>
      </w:pPr>
      <w:r>
        <w:rPr>
          <w:rFonts w:eastAsia="Times New Roman"/>
          <w:b/>
          <w:color w:val="000000"/>
          <w:sz w:val="24"/>
        </w:rPr>
        <w:t>Not Applicable</w:t>
      </w:r>
    </w:p>
    <w:p w:rsidR="00296770" w:rsidRDefault="00B461E7" w14:paraId="1E7BC783" w14:textId="77777777">
      <w:pPr>
        <w:numPr>
          <w:ilvl w:val="0"/>
          <w:numId w:val="18"/>
        </w:numPr>
        <w:tabs>
          <w:tab w:val="clear" w:pos="360"/>
          <w:tab w:val="left" w:pos="1584"/>
        </w:tabs>
        <w:spacing w:before="36" w:line="299" w:lineRule="exact"/>
        <w:ind w:left="1584" w:hanging="360"/>
        <w:textAlignment w:val="baseline"/>
        <w:rPr>
          <w:rFonts w:eastAsia="Times New Roman"/>
          <w:color w:val="000000"/>
          <w:sz w:val="24"/>
        </w:rPr>
      </w:pPr>
      <w:r>
        <w:rPr>
          <w:rFonts w:eastAsia="Times New Roman"/>
          <w:color w:val="000000"/>
          <w:sz w:val="24"/>
        </w:rPr>
        <w:t>requiring the use of statistical data classification that has not been reviewed and</w:t>
      </w:r>
    </w:p>
    <w:p w:rsidR="00296770" w:rsidRDefault="00B461E7" w14:paraId="0DA1BD84" w14:textId="77777777">
      <w:pPr>
        <w:spacing w:before="40" w:line="272" w:lineRule="exact"/>
        <w:ind w:left="1584"/>
        <w:textAlignment w:val="baseline"/>
        <w:rPr>
          <w:rFonts w:eastAsia="Times New Roman"/>
          <w:color w:val="000000"/>
          <w:spacing w:val="-1"/>
          <w:sz w:val="24"/>
        </w:rPr>
      </w:pPr>
      <w:r>
        <w:rPr>
          <w:rFonts w:eastAsia="Times New Roman"/>
          <w:color w:val="000000"/>
          <w:spacing w:val="-1"/>
          <w:sz w:val="24"/>
        </w:rPr>
        <w:t>approved by OMB;</w:t>
      </w:r>
    </w:p>
    <w:p w:rsidR="00296770" w:rsidRDefault="00B461E7" w14:paraId="10F02B07" w14:textId="77777777">
      <w:pPr>
        <w:spacing w:before="45" w:line="273" w:lineRule="exact"/>
        <w:ind w:left="1584"/>
        <w:textAlignment w:val="baseline"/>
        <w:rPr>
          <w:rFonts w:eastAsia="Times New Roman"/>
          <w:b/>
          <w:color w:val="000000"/>
          <w:sz w:val="24"/>
        </w:rPr>
      </w:pPr>
      <w:r>
        <w:rPr>
          <w:rFonts w:eastAsia="Times New Roman"/>
          <w:b/>
          <w:color w:val="000000"/>
          <w:sz w:val="24"/>
        </w:rPr>
        <w:t>Not Applicable</w:t>
      </w:r>
    </w:p>
    <w:p w:rsidR="00296770" w:rsidRDefault="00B461E7" w14:paraId="68AF5640" w14:textId="77777777">
      <w:pPr>
        <w:numPr>
          <w:ilvl w:val="0"/>
          <w:numId w:val="18"/>
        </w:numPr>
        <w:tabs>
          <w:tab w:val="clear" w:pos="360"/>
          <w:tab w:val="left" w:pos="1584"/>
        </w:tabs>
        <w:spacing w:before="26" w:line="316" w:lineRule="exact"/>
        <w:ind w:left="1584" w:right="288" w:hanging="360"/>
        <w:textAlignment w:val="baseline"/>
        <w:rPr>
          <w:rFonts w:eastAsia="Times New Roman"/>
          <w:color w:val="000000"/>
          <w:sz w:val="24"/>
        </w:rPr>
      </w:pPr>
      <w:r>
        <w:rPr>
          <w:rFonts w:eastAsia="Times New Roman"/>
          <w:color w:val="000000"/>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6770" w:rsidRDefault="00B461E7" w14:paraId="298CC39F" w14:textId="77777777">
      <w:pPr>
        <w:spacing w:before="40" w:line="273" w:lineRule="exact"/>
        <w:ind w:left="1584"/>
        <w:textAlignment w:val="baseline"/>
        <w:rPr>
          <w:rFonts w:eastAsia="Times New Roman"/>
          <w:b/>
          <w:color w:val="000000"/>
          <w:sz w:val="24"/>
        </w:rPr>
      </w:pPr>
      <w:r>
        <w:rPr>
          <w:rFonts w:eastAsia="Times New Roman"/>
          <w:b/>
          <w:color w:val="000000"/>
          <w:sz w:val="24"/>
        </w:rPr>
        <w:t>Not Applicable</w:t>
      </w:r>
    </w:p>
    <w:p w:rsidR="00296770" w:rsidRDefault="00B461E7" w14:paraId="18397398" w14:textId="77777777">
      <w:pPr>
        <w:numPr>
          <w:ilvl w:val="0"/>
          <w:numId w:val="18"/>
        </w:numPr>
        <w:tabs>
          <w:tab w:val="clear" w:pos="360"/>
          <w:tab w:val="left" w:pos="1584"/>
        </w:tabs>
        <w:spacing w:before="18" w:line="317" w:lineRule="exact"/>
        <w:ind w:left="1584" w:right="648" w:hanging="360"/>
        <w:textAlignment w:val="baseline"/>
        <w:rPr>
          <w:rFonts w:eastAsia="Times New Roman"/>
          <w:color w:val="000000"/>
          <w:sz w:val="24"/>
        </w:rPr>
      </w:pPr>
      <w:r>
        <w:rPr>
          <w:rFonts w:eastAsia="Times New Roman"/>
          <w:color w:val="000000"/>
          <w:sz w:val="24"/>
        </w:rPr>
        <w:t>requiring respondents to submit proprietary trade secret, or other confidential information unless the agency can demonstrate that it has instituted procedures to protect the information’s confidentiality to the extent permitted by law.</w:t>
      </w:r>
    </w:p>
    <w:p w:rsidR="00296770" w:rsidRDefault="00B461E7" w14:paraId="6F1456F9" w14:textId="77777777">
      <w:pPr>
        <w:spacing w:before="44" w:line="273" w:lineRule="exact"/>
        <w:ind w:left="1584"/>
        <w:textAlignment w:val="baseline"/>
        <w:rPr>
          <w:rFonts w:eastAsia="Times New Roman"/>
          <w:b/>
          <w:color w:val="000000"/>
          <w:sz w:val="24"/>
        </w:rPr>
      </w:pPr>
      <w:r>
        <w:rPr>
          <w:rFonts w:eastAsia="Times New Roman"/>
          <w:b/>
          <w:color w:val="000000"/>
          <w:sz w:val="24"/>
        </w:rPr>
        <w:t>Not Applicable</w:t>
      </w:r>
    </w:p>
    <w:p w:rsidR="00296770" w:rsidRDefault="00B461E7" w14:paraId="7A59769B" w14:textId="77777777">
      <w:pPr>
        <w:spacing w:before="235" w:line="278" w:lineRule="exact"/>
        <w:ind w:left="504" w:right="72"/>
        <w:textAlignment w:val="baseline"/>
        <w:rPr>
          <w:rFonts w:eastAsia="Times New Roman"/>
          <w:color w:val="000000"/>
          <w:sz w:val="24"/>
        </w:rPr>
      </w:pPr>
      <w:r>
        <w:rPr>
          <w:rFonts w:eastAsia="Times New Roman"/>
          <w:color w:val="000000"/>
          <w:sz w:val="24"/>
        </w:rPr>
        <w:t>There are no special circumstances that would cause these information collections to be conducted inappropriately.</w:t>
      </w:r>
    </w:p>
    <w:p w:rsidR="00296770" w:rsidRDefault="00B461E7" w14:paraId="552804BB" w14:textId="77777777">
      <w:pPr>
        <w:numPr>
          <w:ilvl w:val="0"/>
          <w:numId w:val="19"/>
        </w:numPr>
        <w:tabs>
          <w:tab w:val="clear" w:pos="360"/>
          <w:tab w:val="left" w:pos="504"/>
        </w:tabs>
        <w:spacing w:before="122" w:line="273" w:lineRule="exact"/>
        <w:ind w:left="504" w:hanging="360"/>
        <w:textAlignment w:val="baseline"/>
        <w:rPr>
          <w:rFonts w:eastAsia="Times New Roman"/>
          <w:b/>
          <w:color w:val="000000"/>
          <w:sz w:val="24"/>
        </w:rPr>
      </w:pPr>
      <w:r>
        <w:rPr>
          <w:rFonts w:eastAsia="Times New Roman"/>
          <w:b/>
          <w:color w:val="000000"/>
          <w:sz w:val="24"/>
        </w:rPr>
        <w:t>Federal Register Notice and Public Comments:</w:t>
      </w:r>
    </w:p>
    <w:p w:rsidR="00296770" w:rsidRDefault="00B461E7" w14:paraId="7B4A4D7A" w14:textId="77777777">
      <w:pPr>
        <w:spacing w:before="123" w:line="275" w:lineRule="exact"/>
        <w:ind w:left="504" w:right="72"/>
        <w:textAlignment w:val="baseline"/>
        <w:rPr>
          <w:rFonts w:eastAsia="Times New Roman"/>
          <w:color w:val="000000"/>
          <w:sz w:val="24"/>
        </w:rPr>
      </w:pPr>
      <w:r>
        <w:rPr>
          <w:rFonts w:eastAsia="Times New Roman"/>
          <w:color w:val="000000"/>
          <w:sz w:val="24"/>
        </w:rPr>
        <w:t>HUD published a Notice of Proposed Information Collection for Public Comment in the Federal Register, Volume 83; No. 150, Page, 38162, on August 3, 2018. The public was given until September 2, 2018 to submit comments on the proposed information collection. HUD received no comments on this proposed collection.</w:t>
      </w:r>
    </w:p>
    <w:p w:rsidR="00296770" w:rsidRDefault="00B461E7" w14:paraId="6C8B2F76" w14:textId="77777777">
      <w:pPr>
        <w:numPr>
          <w:ilvl w:val="0"/>
          <w:numId w:val="19"/>
        </w:numPr>
        <w:tabs>
          <w:tab w:val="clear" w:pos="360"/>
          <w:tab w:val="left" w:pos="504"/>
        </w:tabs>
        <w:spacing w:before="122" w:line="273" w:lineRule="exact"/>
        <w:ind w:left="504" w:hanging="360"/>
        <w:textAlignment w:val="baseline"/>
        <w:rPr>
          <w:rFonts w:eastAsia="Times New Roman"/>
          <w:b/>
          <w:color w:val="000000"/>
          <w:spacing w:val="-1"/>
          <w:sz w:val="24"/>
        </w:rPr>
      </w:pPr>
      <w:r>
        <w:rPr>
          <w:rFonts w:eastAsia="Times New Roman"/>
          <w:b/>
          <w:color w:val="000000"/>
          <w:spacing w:val="-1"/>
          <w:sz w:val="24"/>
        </w:rPr>
        <w:t>Payment/Gifts to Respondents:</w:t>
      </w:r>
    </w:p>
    <w:p w:rsidR="00296770" w:rsidRDefault="00B461E7" w14:paraId="32A8C2AC" w14:textId="77777777">
      <w:pPr>
        <w:spacing w:before="125" w:line="272" w:lineRule="exact"/>
        <w:ind w:left="504"/>
        <w:textAlignment w:val="baseline"/>
        <w:rPr>
          <w:rFonts w:eastAsia="Times New Roman"/>
          <w:color w:val="000000"/>
          <w:sz w:val="24"/>
        </w:rPr>
      </w:pPr>
      <w:r>
        <w:rPr>
          <w:rFonts w:eastAsia="Times New Roman"/>
          <w:color w:val="000000"/>
          <w:sz w:val="24"/>
        </w:rPr>
        <w:t>No payments or gifts are provided to respondents for any of these information collections.</w:t>
      </w:r>
    </w:p>
    <w:p w:rsidR="00296770" w:rsidRDefault="00B461E7" w14:paraId="0F40FD41" w14:textId="77777777">
      <w:pPr>
        <w:numPr>
          <w:ilvl w:val="0"/>
          <w:numId w:val="19"/>
        </w:numPr>
        <w:tabs>
          <w:tab w:val="clear" w:pos="360"/>
          <w:tab w:val="left" w:pos="504"/>
        </w:tabs>
        <w:spacing w:before="122" w:line="273" w:lineRule="exact"/>
        <w:ind w:left="504" w:hanging="360"/>
        <w:textAlignment w:val="baseline"/>
        <w:rPr>
          <w:rFonts w:eastAsia="Times New Roman"/>
          <w:b/>
          <w:color w:val="000000"/>
          <w:spacing w:val="-1"/>
          <w:sz w:val="24"/>
        </w:rPr>
      </w:pPr>
      <w:r>
        <w:rPr>
          <w:rFonts w:eastAsia="Times New Roman"/>
          <w:b/>
          <w:color w:val="000000"/>
          <w:spacing w:val="-1"/>
          <w:sz w:val="24"/>
        </w:rPr>
        <w:t>Assurances of Confidentiality:</w:t>
      </w:r>
    </w:p>
    <w:p w:rsidR="00296770" w:rsidRDefault="00B461E7" w14:paraId="4B406601" w14:textId="77777777">
      <w:pPr>
        <w:spacing w:before="113" w:line="279" w:lineRule="exact"/>
        <w:ind w:left="504" w:right="1152"/>
        <w:textAlignment w:val="baseline"/>
        <w:rPr>
          <w:rFonts w:eastAsia="Times New Roman"/>
          <w:color w:val="000000"/>
          <w:sz w:val="24"/>
        </w:rPr>
      </w:pPr>
      <w:r>
        <w:rPr>
          <w:rFonts w:eastAsia="Times New Roman"/>
          <w:color w:val="000000"/>
          <w:sz w:val="24"/>
        </w:rPr>
        <w:t>Assurance of confidentiality is neither provided nor needed for any of these information collections.</w:t>
      </w:r>
    </w:p>
    <w:p w:rsidR="00296770" w:rsidRDefault="00B461E7" w14:paraId="00960178" w14:textId="77777777">
      <w:pPr>
        <w:numPr>
          <w:ilvl w:val="0"/>
          <w:numId w:val="19"/>
        </w:numPr>
        <w:tabs>
          <w:tab w:val="clear" w:pos="360"/>
          <w:tab w:val="left" w:pos="504"/>
        </w:tabs>
        <w:spacing w:before="121" w:line="273" w:lineRule="exact"/>
        <w:ind w:left="504" w:hanging="360"/>
        <w:textAlignment w:val="baseline"/>
        <w:rPr>
          <w:rFonts w:eastAsia="Times New Roman"/>
          <w:b/>
          <w:color w:val="000000"/>
          <w:spacing w:val="-1"/>
          <w:sz w:val="24"/>
        </w:rPr>
      </w:pPr>
      <w:r>
        <w:rPr>
          <w:rFonts w:eastAsia="Times New Roman"/>
          <w:b/>
          <w:color w:val="000000"/>
          <w:spacing w:val="-1"/>
          <w:sz w:val="24"/>
        </w:rPr>
        <w:t>Questions of a Sensitive Nature:</w:t>
      </w:r>
    </w:p>
    <w:p w:rsidR="00296770" w:rsidRDefault="00B461E7" w14:paraId="15C3088D" w14:textId="77777777">
      <w:pPr>
        <w:spacing w:before="126" w:line="272" w:lineRule="exact"/>
        <w:ind w:left="504"/>
        <w:textAlignment w:val="baseline"/>
        <w:rPr>
          <w:rFonts w:eastAsia="Times New Roman"/>
          <w:color w:val="000000"/>
          <w:sz w:val="24"/>
        </w:rPr>
      </w:pPr>
      <w:r>
        <w:rPr>
          <w:rFonts w:eastAsia="Times New Roman"/>
          <w:color w:val="000000"/>
          <w:sz w:val="24"/>
        </w:rPr>
        <w:t>No sensitive questions are being asked for any of these information collections.</w:t>
      </w:r>
    </w:p>
    <w:p w:rsidR="00296770" w:rsidRDefault="00B461E7" w14:paraId="762BC64A" w14:textId="77777777">
      <w:pPr>
        <w:numPr>
          <w:ilvl w:val="0"/>
          <w:numId w:val="19"/>
        </w:numPr>
        <w:tabs>
          <w:tab w:val="clear" w:pos="360"/>
          <w:tab w:val="left" w:pos="504"/>
        </w:tabs>
        <w:spacing w:before="117" w:line="276" w:lineRule="exact"/>
        <w:ind w:left="504" w:right="360" w:hanging="360"/>
        <w:textAlignment w:val="baseline"/>
        <w:rPr>
          <w:rFonts w:eastAsia="Times New Roman"/>
          <w:b/>
          <w:color w:val="000000"/>
          <w:sz w:val="24"/>
        </w:rPr>
      </w:pPr>
      <w:r>
        <w:rPr>
          <w:rFonts w:eastAsia="Times New Roman"/>
          <w:b/>
          <w:color w:val="000000"/>
          <w:sz w:val="24"/>
        </w:rPr>
        <w:t xml:space="preserve">Estimate of Annual Burden Hours for Information Collection: </w:t>
      </w:r>
      <w:r>
        <w:rPr>
          <w:rFonts w:eastAsia="Times New Roman"/>
          <w:color w:val="000000"/>
          <w:sz w:val="24"/>
        </w:rPr>
        <w:t>The chart below outlines the burden associated with the various aspects of the HOPE VI and HOPE VI Main Street grant programs and a breakout of the forms associated with each portion of that burden.</w:t>
      </w:r>
    </w:p>
    <w:p w:rsidR="00296770" w:rsidRDefault="00B461E7" w14:paraId="0862EBA7" w14:textId="77777777">
      <w:pPr>
        <w:spacing w:before="123" w:line="275" w:lineRule="exact"/>
        <w:ind w:left="504" w:right="72"/>
        <w:textAlignment w:val="baseline"/>
        <w:rPr>
          <w:rFonts w:eastAsia="Times New Roman"/>
          <w:color w:val="000000"/>
          <w:sz w:val="24"/>
        </w:rPr>
      </w:pPr>
      <w:r>
        <w:rPr>
          <w:rFonts w:eastAsia="Times New Roman"/>
          <w:color w:val="000000"/>
          <w:sz w:val="24"/>
        </w:rPr>
        <w:t>Costs to the respondents to complete these information collections will not exceed those incurred by regular grant administration, planning and management. Under Non-NOFA collections in the chart, the number of respondents performing Quarterly Progress Reporting has decreased as grants are completed and closed out. The number of respondents includes respondents of both the HOPE VI Implementation and HOPE VI Main Street programs. The form HUD-52825-A, HOPE VI Budget Form, is collected bi-annually in the HOPE VI Main Street Notice of Funding Availability (NOFA) and on a sporadic basis as project development proceeds. The HUD-53001</w:t>
      </w:r>
      <w:r>
        <w:rPr>
          <w:rFonts w:eastAsia="Times New Roman"/>
          <w:color w:val="000000"/>
          <w:sz w:val="24"/>
        </w:rPr>
        <w:softHyphen/>
        <w:t>A, HOPE VI Actual Cost Certificate, is a grant closeout form and is collected at random times.</w:t>
      </w:r>
    </w:p>
    <w:p w:rsidR="00296770" w:rsidRDefault="00296770" w14:paraId="55F70A9B" w14:textId="77777777">
      <w:pPr>
        <w:sectPr w:rsidR="00296770">
          <w:pgSz w:w="12240" w:h="15802"/>
          <w:pgMar w:top="720" w:right="1315" w:bottom="1086" w:left="845" w:header="720" w:footer="720" w:gutter="0"/>
          <w:cols w:space="720"/>
        </w:sectPr>
      </w:pPr>
    </w:p>
    <w:p w:rsidR="00296770" w:rsidRDefault="00B461E7" w14:paraId="015ECB35" w14:textId="77777777">
      <w:pPr>
        <w:spacing w:before="13" w:after="215" w:line="218" w:lineRule="exact"/>
        <w:textAlignment w:val="baseline"/>
        <w:rPr>
          <w:rFonts w:eastAsia="Times New Roman"/>
          <w:color w:val="000000"/>
          <w:sz w:val="20"/>
        </w:rPr>
      </w:pPr>
      <w:r>
        <w:rPr>
          <w:rFonts w:eastAsia="Times New Roman"/>
          <w:color w:val="000000"/>
          <w:sz w:val="20"/>
        </w:rPr>
        <w:lastRenderedPageBreak/>
        <w:t>4</w:t>
      </w:r>
    </w:p>
    <w:p w:rsidR="00296770" w:rsidRDefault="00296770" w14:paraId="2CA65D23" w14:textId="77777777">
      <w:pPr>
        <w:spacing w:before="13" w:after="215" w:line="218" w:lineRule="exact"/>
        <w:sectPr w:rsidR="00296770">
          <w:pgSz w:w="12240" w:h="15802"/>
          <w:pgMar w:top="720" w:right="1006" w:bottom="646" w:left="10994" w:header="720" w:footer="720" w:gutter="0"/>
          <w:cols w:space="720"/>
        </w:sectPr>
      </w:pPr>
    </w:p>
    <w:tbl>
      <w:tblPr>
        <w:tblW w:w="0" w:type="auto"/>
        <w:tblInd w:w="14" w:type="dxa"/>
        <w:tblLayout w:type="fixed"/>
        <w:tblCellMar>
          <w:left w:w="0" w:type="dxa"/>
          <w:right w:w="0" w:type="dxa"/>
        </w:tblCellMar>
        <w:tblLook w:val="04A0" w:firstRow="1" w:lastRow="0" w:firstColumn="1" w:lastColumn="0" w:noHBand="0" w:noVBand="1"/>
      </w:tblPr>
      <w:tblGrid>
        <w:gridCol w:w="1896"/>
        <w:gridCol w:w="1344"/>
        <w:gridCol w:w="1714"/>
        <w:gridCol w:w="1348"/>
        <w:gridCol w:w="1440"/>
        <w:gridCol w:w="903"/>
        <w:gridCol w:w="811"/>
        <w:gridCol w:w="1354"/>
      </w:tblGrid>
      <w:tr w:rsidR="00296770" w14:paraId="258EB2AD" w14:textId="77777777">
        <w:trPr>
          <w:trHeight w:val="638" w:hRule="exact"/>
        </w:trPr>
        <w:tc>
          <w:tcPr>
            <w:tcW w:w="1896" w:type="dxa"/>
            <w:tcBorders>
              <w:top w:val="single" w:color="000000" w:sz="5" w:space="0"/>
              <w:left w:val="single" w:color="000000" w:sz="5" w:space="0"/>
              <w:bottom w:val="single" w:color="000000" w:sz="5" w:space="0"/>
              <w:right w:val="single" w:color="000000" w:sz="5" w:space="0"/>
            </w:tcBorders>
            <w:shd w:val="clear" w:color="C5D8F0" w:fill="C5D8F0"/>
          </w:tcPr>
          <w:p w:rsidR="00296770" w:rsidRDefault="00B461E7" w14:paraId="054FD9FE" w14:textId="77777777">
            <w:pPr>
              <w:spacing w:after="189" w:line="206" w:lineRule="exact"/>
              <w:ind w:left="108"/>
              <w:textAlignment w:val="baseline"/>
              <w:rPr>
                <w:rFonts w:eastAsia="Times New Roman"/>
                <w:b/>
                <w:color w:val="000000"/>
                <w:sz w:val="18"/>
              </w:rPr>
            </w:pPr>
            <w:r>
              <w:rPr>
                <w:rFonts w:eastAsia="Times New Roman"/>
                <w:b/>
                <w:color w:val="000000"/>
                <w:sz w:val="18"/>
              </w:rPr>
              <w:t xml:space="preserve">Information </w:t>
            </w:r>
            <w:r>
              <w:rPr>
                <w:rFonts w:eastAsia="Times New Roman"/>
                <w:b/>
                <w:color w:val="000000"/>
                <w:sz w:val="18"/>
              </w:rPr>
              <w:br/>
              <w:t>Collection</w:t>
            </w:r>
          </w:p>
        </w:tc>
        <w:tc>
          <w:tcPr>
            <w:tcW w:w="1344" w:type="dxa"/>
            <w:tcBorders>
              <w:top w:val="single" w:color="000000" w:sz="5" w:space="0"/>
              <w:left w:val="single" w:color="000000" w:sz="5" w:space="0"/>
              <w:bottom w:val="single" w:color="000000" w:sz="5" w:space="0"/>
              <w:right w:val="single" w:color="000000" w:sz="5" w:space="0"/>
            </w:tcBorders>
            <w:shd w:val="clear" w:color="C5D8F0" w:fill="C5D8F0"/>
          </w:tcPr>
          <w:p w:rsidR="00296770" w:rsidRDefault="00B461E7" w14:paraId="636A8ED2" w14:textId="77777777">
            <w:pPr>
              <w:spacing w:after="189" w:line="206" w:lineRule="exact"/>
              <w:ind w:left="72"/>
              <w:textAlignment w:val="baseline"/>
              <w:rPr>
                <w:rFonts w:eastAsia="Times New Roman"/>
                <w:b/>
                <w:color w:val="000000"/>
                <w:sz w:val="18"/>
              </w:rPr>
            </w:pPr>
            <w:r>
              <w:rPr>
                <w:rFonts w:eastAsia="Times New Roman"/>
                <w:b/>
                <w:color w:val="000000"/>
                <w:sz w:val="18"/>
              </w:rPr>
              <w:t>Number of Respondents</w:t>
            </w:r>
          </w:p>
        </w:tc>
        <w:tc>
          <w:tcPr>
            <w:tcW w:w="1714" w:type="dxa"/>
            <w:tcBorders>
              <w:top w:val="single" w:color="000000" w:sz="5" w:space="0"/>
              <w:left w:val="single" w:color="000000" w:sz="5" w:space="0"/>
              <w:bottom w:val="single" w:color="000000" w:sz="5" w:space="0"/>
              <w:right w:val="single" w:color="000000" w:sz="5" w:space="0"/>
            </w:tcBorders>
            <w:shd w:val="clear" w:color="C5D8F0" w:fill="C5D8F0"/>
          </w:tcPr>
          <w:p w:rsidR="00296770" w:rsidRDefault="00B461E7" w14:paraId="09F5F090" w14:textId="77777777">
            <w:pPr>
              <w:spacing w:line="202" w:lineRule="exact"/>
              <w:ind w:left="108" w:right="180"/>
              <w:textAlignment w:val="baseline"/>
              <w:rPr>
                <w:rFonts w:eastAsia="Times New Roman"/>
                <w:b/>
                <w:color w:val="000000"/>
                <w:sz w:val="18"/>
              </w:rPr>
            </w:pPr>
            <w:r>
              <w:rPr>
                <w:rFonts w:eastAsia="Times New Roman"/>
                <w:b/>
                <w:color w:val="000000"/>
                <w:sz w:val="18"/>
              </w:rPr>
              <w:t>*Average Number of Reponses per Respondent</w:t>
            </w:r>
          </w:p>
        </w:tc>
        <w:tc>
          <w:tcPr>
            <w:tcW w:w="1348" w:type="dxa"/>
            <w:tcBorders>
              <w:top w:val="single" w:color="000000" w:sz="5" w:space="0"/>
              <w:left w:val="single" w:color="000000" w:sz="5" w:space="0"/>
              <w:bottom w:val="single" w:color="000000" w:sz="5" w:space="0"/>
              <w:right w:val="single" w:color="000000" w:sz="5" w:space="0"/>
            </w:tcBorders>
            <w:shd w:val="clear" w:color="C5D8F0" w:fill="C5D8F0"/>
          </w:tcPr>
          <w:p w:rsidR="00296770" w:rsidRDefault="00B461E7" w14:paraId="3B1A6D13" w14:textId="77777777">
            <w:pPr>
              <w:spacing w:after="189" w:line="206" w:lineRule="exact"/>
              <w:ind w:left="108"/>
              <w:textAlignment w:val="baseline"/>
              <w:rPr>
                <w:rFonts w:eastAsia="Times New Roman"/>
                <w:b/>
                <w:color w:val="000000"/>
                <w:sz w:val="18"/>
              </w:rPr>
            </w:pPr>
            <w:r>
              <w:rPr>
                <w:rFonts w:eastAsia="Times New Roman"/>
                <w:b/>
                <w:color w:val="000000"/>
                <w:sz w:val="18"/>
              </w:rPr>
              <w:t>Total Annual Responses</w:t>
            </w:r>
          </w:p>
        </w:tc>
        <w:tc>
          <w:tcPr>
            <w:tcW w:w="1440" w:type="dxa"/>
            <w:tcBorders>
              <w:top w:val="single" w:color="000000" w:sz="5" w:space="0"/>
              <w:left w:val="single" w:color="000000" w:sz="5" w:space="0"/>
              <w:bottom w:val="single" w:color="000000" w:sz="5" w:space="0"/>
              <w:right w:val="single" w:color="000000" w:sz="5" w:space="0"/>
            </w:tcBorders>
            <w:shd w:val="clear" w:color="C5D8F0" w:fill="C5D8F0"/>
          </w:tcPr>
          <w:p w:rsidR="00296770" w:rsidRDefault="00B461E7" w14:paraId="7FD7448B" w14:textId="77777777">
            <w:pPr>
              <w:spacing w:line="202" w:lineRule="exact"/>
              <w:jc w:val="center"/>
              <w:textAlignment w:val="baseline"/>
              <w:rPr>
                <w:rFonts w:eastAsia="Times New Roman"/>
                <w:b/>
                <w:color w:val="000000"/>
                <w:sz w:val="18"/>
              </w:rPr>
            </w:pPr>
            <w:r>
              <w:rPr>
                <w:rFonts w:eastAsia="Times New Roman"/>
                <w:b/>
                <w:color w:val="000000"/>
                <w:sz w:val="18"/>
              </w:rPr>
              <w:t xml:space="preserve">Burden </w:t>
            </w:r>
            <w:r>
              <w:rPr>
                <w:rFonts w:eastAsia="Times New Roman"/>
                <w:b/>
                <w:color w:val="000000"/>
                <w:sz w:val="18"/>
              </w:rPr>
              <w:br/>
              <w:t xml:space="preserve">Hours/Minutes </w:t>
            </w:r>
            <w:r>
              <w:rPr>
                <w:rFonts w:eastAsia="Times New Roman"/>
                <w:b/>
                <w:color w:val="000000"/>
                <w:sz w:val="18"/>
              </w:rPr>
              <w:br/>
              <w:t>per Response</w:t>
            </w:r>
          </w:p>
        </w:tc>
        <w:tc>
          <w:tcPr>
            <w:tcW w:w="903" w:type="dxa"/>
            <w:tcBorders>
              <w:top w:val="single" w:color="000000" w:sz="5" w:space="0"/>
              <w:left w:val="single" w:color="000000" w:sz="5" w:space="0"/>
              <w:bottom w:val="single" w:color="000000" w:sz="5" w:space="0"/>
              <w:right w:val="single" w:color="000000" w:sz="5" w:space="0"/>
            </w:tcBorders>
            <w:shd w:val="clear" w:color="C5D8F0" w:fill="C5D8F0"/>
          </w:tcPr>
          <w:p w:rsidR="00296770" w:rsidRDefault="00B461E7" w14:paraId="006D961D" w14:textId="77777777">
            <w:pPr>
              <w:spacing w:after="189" w:line="206" w:lineRule="exact"/>
              <w:ind w:left="288"/>
              <w:textAlignment w:val="baseline"/>
              <w:rPr>
                <w:rFonts w:eastAsia="Times New Roman"/>
                <w:b/>
                <w:color w:val="000000"/>
                <w:sz w:val="18"/>
              </w:rPr>
            </w:pPr>
            <w:r>
              <w:rPr>
                <w:rFonts w:eastAsia="Times New Roman"/>
                <w:b/>
                <w:color w:val="000000"/>
                <w:sz w:val="18"/>
              </w:rPr>
              <w:t>Total Hours</w:t>
            </w:r>
          </w:p>
        </w:tc>
        <w:tc>
          <w:tcPr>
            <w:tcW w:w="811" w:type="dxa"/>
            <w:tcBorders>
              <w:top w:val="single" w:color="000000" w:sz="5" w:space="0"/>
              <w:left w:val="single" w:color="000000" w:sz="5" w:space="0"/>
              <w:bottom w:val="single" w:color="000000" w:sz="5" w:space="0"/>
              <w:right w:val="single" w:color="000000" w:sz="5" w:space="0"/>
            </w:tcBorders>
            <w:shd w:val="clear" w:color="C5D8F0" w:fill="C5D8F0"/>
          </w:tcPr>
          <w:p w:rsidR="00296770" w:rsidRDefault="00B461E7" w14:paraId="072495B4" w14:textId="77777777">
            <w:pPr>
              <w:spacing w:after="189" w:line="206" w:lineRule="exact"/>
              <w:ind w:left="108"/>
              <w:textAlignment w:val="baseline"/>
              <w:rPr>
                <w:rFonts w:eastAsia="Times New Roman"/>
                <w:b/>
                <w:color w:val="000000"/>
                <w:sz w:val="18"/>
              </w:rPr>
            </w:pPr>
            <w:r>
              <w:rPr>
                <w:rFonts w:eastAsia="Times New Roman"/>
                <w:b/>
                <w:color w:val="000000"/>
                <w:sz w:val="18"/>
              </w:rPr>
              <w:t>Hourly Cost</w:t>
            </w:r>
          </w:p>
        </w:tc>
        <w:tc>
          <w:tcPr>
            <w:tcW w:w="1354" w:type="dxa"/>
            <w:tcBorders>
              <w:top w:val="single" w:color="000000" w:sz="5" w:space="0"/>
              <w:left w:val="single" w:color="000000" w:sz="5" w:space="0"/>
              <w:bottom w:val="single" w:color="000000" w:sz="5" w:space="0"/>
              <w:right w:val="single" w:color="000000" w:sz="5" w:space="0"/>
            </w:tcBorders>
            <w:shd w:val="clear" w:color="C5D8F0" w:fill="C5D8F0"/>
          </w:tcPr>
          <w:p w:rsidR="00296770" w:rsidRDefault="00B461E7" w14:paraId="218FD297" w14:textId="77777777">
            <w:pPr>
              <w:spacing w:after="189" w:line="206" w:lineRule="exact"/>
              <w:ind w:left="108"/>
              <w:textAlignment w:val="baseline"/>
              <w:rPr>
                <w:rFonts w:eastAsia="Times New Roman"/>
                <w:b/>
                <w:color w:val="000000"/>
                <w:sz w:val="18"/>
              </w:rPr>
            </w:pPr>
            <w:r>
              <w:rPr>
                <w:rFonts w:eastAsia="Times New Roman"/>
                <w:b/>
                <w:color w:val="000000"/>
                <w:sz w:val="18"/>
              </w:rPr>
              <w:t>Total Annual Cost</w:t>
            </w:r>
          </w:p>
        </w:tc>
      </w:tr>
      <w:tr w:rsidR="00296770" w14:paraId="2D65AE7D" w14:textId="77777777">
        <w:trPr>
          <w:trHeight w:val="423" w:hRule="exact"/>
        </w:trPr>
        <w:tc>
          <w:tcPr>
            <w:tcW w:w="1896" w:type="dxa"/>
            <w:tcBorders>
              <w:top w:val="single" w:color="000000" w:sz="5" w:space="0"/>
              <w:left w:val="single" w:color="000000" w:sz="5" w:space="0"/>
              <w:bottom w:val="single" w:color="000000" w:sz="5" w:space="0"/>
              <w:right w:val="single" w:color="000000" w:sz="5" w:space="0"/>
            </w:tcBorders>
          </w:tcPr>
          <w:p w:rsidR="00296770" w:rsidRDefault="00B461E7" w14:paraId="6E696170" w14:textId="77777777">
            <w:pPr>
              <w:spacing w:line="206" w:lineRule="exact"/>
              <w:ind w:left="108"/>
              <w:textAlignment w:val="baseline"/>
              <w:rPr>
                <w:rFonts w:eastAsia="Times New Roman"/>
                <w:color w:val="000000"/>
                <w:sz w:val="18"/>
              </w:rPr>
            </w:pPr>
            <w:r>
              <w:rPr>
                <w:rFonts w:eastAsia="Times New Roman"/>
                <w:color w:val="000000"/>
                <w:sz w:val="18"/>
              </w:rPr>
              <w:t>Main Street NOFA Narrative Exhibits</w:t>
            </w:r>
          </w:p>
        </w:tc>
        <w:tc>
          <w:tcPr>
            <w:tcW w:w="1344"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5BCBEBED" w14:textId="77777777">
            <w:pPr>
              <w:spacing w:before="121" w:after="94" w:line="207" w:lineRule="exact"/>
              <w:ind w:right="619"/>
              <w:jc w:val="right"/>
              <w:textAlignment w:val="baseline"/>
              <w:rPr>
                <w:rFonts w:eastAsia="Times New Roman"/>
                <w:color w:val="000000"/>
                <w:sz w:val="18"/>
              </w:rPr>
            </w:pPr>
            <w:r>
              <w:rPr>
                <w:rFonts w:eastAsia="Times New Roman"/>
                <w:color w:val="000000"/>
                <w:sz w:val="18"/>
              </w:rPr>
              <w:t>5</w:t>
            </w:r>
          </w:p>
        </w:tc>
        <w:tc>
          <w:tcPr>
            <w:tcW w:w="1714"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3926CA6D" w14:textId="77777777">
            <w:pPr>
              <w:tabs>
                <w:tab w:val="decimal" w:pos="864"/>
              </w:tabs>
              <w:spacing w:before="109" w:after="95" w:line="218" w:lineRule="exact"/>
              <w:textAlignment w:val="baseline"/>
              <w:rPr>
                <w:rFonts w:eastAsia="Times New Roman"/>
                <w:color w:val="000000"/>
                <w:sz w:val="20"/>
              </w:rPr>
            </w:pPr>
            <w:r>
              <w:rPr>
                <w:rFonts w:eastAsia="Times New Roman"/>
                <w:color w:val="000000"/>
                <w:sz w:val="20"/>
              </w:rPr>
              <w:t>0.5</w:t>
            </w:r>
          </w:p>
        </w:tc>
        <w:tc>
          <w:tcPr>
            <w:tcW w:w="134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20307D95" w14:textId="77777777">
            <w:pPr>
              <w:tabs>
                <w:tab w:val="decimal" w:pos="648"/>
              </w:tabs>
              <w:spacing w:before="109" w:after="95" w:line="218" w:lineRule="exact"/>
              <w:textAlignment w:val="baseline"/>
              <w:rPr>
                <w:rFonts w:eastAsia="Times New Roman"/>
                <w:color w:val="000000"/>
                <w:sz w:val="20"/>
              </w:rPr>
            </w:pPr>
            <w:r>
              <w:rPr>
                <w:rFonts w:eastAsia="Times New Roman"/>
                <w:color w:val="000000"/>
                <w:sz w:val="20"/>
              </w:rPr>
              <w:t>2.5</w:t>
            </w:r>
          </w:p>
        </w:tc>
        <w:tc>
          <w:tcPr>
            <w:tcW w:w="1440"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7F4E89A1" w14:textId="77777777">
            <w:pPr>
              <w:spacing w:before="109" w:after="95" w:line="218" w:lineRule="exact"/>
              <w:jc w:val="center"/>
              <w:textAlignment w:val="baseline"/>
              <w:rPr>
                <w:rFonts w:eastAsia="Times New Roman"/>
                <w:color w:val="000000"/>
                <w:sz w:val="20"/>
              </w:rPr>
            </w:pPr>
            <w:r>
              <w:rPr>
                <w:rFonts w:eastAsia="Times New Roman"/>
                <w:color w:val="000000"/>
                <w:sz w:val="20"/>
              </w:rPr>
              <w:t>80</w:t>
            </w:r>
          </w:p>
        </w:tc>
        <w:tc>
          <w:tcPr>
            <w:tcW w:w="903"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0302D0CA" w14:textId="77777777">
            <w:pPr>
              <w:spacing w:before="109" w:after="95" w:line="218" w:lineRule="exact"/>
              <w:ind w:right="310"/>
              <w:jc w:val="right"/>
              <w:textAlignment w:val="baseline"/>
              <w:rPr>
                <w:rFonts w:eastAsia="Times New Roman"/>
                <w:color w:val="000000"/>
                <w:sz w:val="20"/>
              </w:rPr>
            </w:pPr>
            <w:r>
              <w:rPr>
                <w:rFonts w:eastAsia="Times New Roman"/>
                <w:color w:val="000000"/>
                <w:sz w:val="20"/>
              </w:rPr>
              <w:t>200</w:t>
            </w:r>
          </w:p>
        </w:tc>
        <w:tc>
          <w:tcPr>
            <w:tcW w:w="811"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1E108D0F" w14:textId="77777777">
            <w:pPr>
              <w:spacing w:before="92" w:after="112" w:line="218" w:lineRule="exact"/>
              <w:ind w:left="200"/>
              <w:textAlignment w:val="baseline"/>
              <w:rPr>
                <w:rFonts w:eastAsia="Times New Roman"/>
                <w:color w:val="000000"/>
                <w:sz w:val="20"/>
              </w:rPr>
            </w:pPr>
            <w:r>
              <w:rPr>
                <w:rFonts w:eastAsia="Times New Roman"/>
                <w:color w:val="000000"/>
                <w:sz w:val="20"/>
              </w:rPr>
              <w:t>$58</w:t>
            </w:r>
            <w:r>
              <w:rPr>
                <w:rFonts w:eastAsia="Times New Roman"/>
                <w:color w:val="000000"/>
                <w:sz w:val="20"/>
                <w:vertAlign w:val="superscript"/>
              </w:rPr>
              <w:t>3</w:t>
            </w:r>
            <w:r>
              <w:rPr>
                <w:rFonts w:eastAsia="Times New Roman"/>
                <w:color w:val="000000"/>
                <w:sz w:val="13"/>
              </w:rPr>
              <w:t xml:space="preserve"> </w:t>
            </w:r>
          </w:p>
        </w:tc>
        <w:tc>
          <w:tcPr>
            <w:tcW w:w="1354"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7C002A5A" w14:textId="77777777">
            <w:pPr>
              <w:spacing w:before="109" w:after="95" w:line="218" w:lineRule="exact"/>
              <w:ind w:right="301"/>
              <w:jc w:val="right"/>
              <w:textAlignment w:val="baseline"/>
              <w:rPr>
                <w:rFonts w:eastAsia="Times New Roman"/>
                <w:color w:val="000000"/>
                <w:sz w:val="20"/>
              </w:rPr>
            </w:pPr>
            <w:r>
              <w:rPr>
                <w:rFonts w:eastAsia="Times New Roman"/>
                <w:color w:val="000000"/>
                <w:sz w:val="20"/>
              </w:rPr>
              <w:t>$11,600</w:t>
            </w:r>
          </w:p>
        </w:tc>
      </w:tr>
      <w:tr w:rsidR="00296770" w14:paraId="2B820EBD" w14:textId="77777777">
        <w:trPr>
          <w:trHeight w:val="629" w:hRule="exact"/>
        </w:trPr>
        <w:tc>
          <w:tcPr>
            <w:tcW w:w="1896" w:type="dxa"/>
            <w:tcBorders>
              <w:top w:val="single" w:color="000000" w:sz="5" w:space="0"/>
              <w:left w:val="single" w:color="000000" w:sz="5" w:space="0"/>
              <w:bottom w:val="single" w:color="000000" w:sz="5" w:space="0"/>
              <w:right w:val="single" w:color="000000" w:sz="5" w:space="0"/>
            </w:tcBorders>
          </w:tcPr>
          <w:p w:rsidR="00296770" w:rsidRDefault="00B461E7" w14:paraId="30E3CB8D" w14:textId="77777777">
            <w:pPr>
              <w:spacing w:line="203" w:lineRule="exact"/>
              <w:ind w:left="108" w:right="432"/>
              <w:textAlignment w:val="baseline"/>
              <w:rPr>
                <w:rFonts w:eastAsia="Times New Roman"/>
                <w:color w:val="000000"/>
                <w:spacing w:val="-3"/>
                <w:sz w:val="18"/>
              </w:rPr>
            </w:pPr>
            <w:r>
              <w:rPr>
                <w:rFonts w:eastAsia="Times New Roman"/>
                <w:color w:val="000000"/>
                <w:spacing w:val="-3"/>
                <w:sz w:val="18"/>
              </w:rPr>
              <w:t>Main Street NOFA 52861 Application Data Sheet</w:t>
            </w:r>
          </w:p>
        </w:tc>
        <w:tc>
          <w:tcPr>
            <w:tcW w:w="1344"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2E04A768" w14:textId="77777777">
            <w:pPr>
              <w:spacing w:before="214" w:after="186" w:line="218" w:lineRule="exact"/>
              <w:ind w:right="619"/>
              <w:jc w:val="right"/>
              <w:textAlignment w:val="baseline"/>
              <w:rPr>
                <w:rFonts w:eastAsia="Times New Roman"/>
                <w:color w:val="000000"/>
                <w:sz w:val="20"/>
              </w:rPr>
            </w:pPr>
            <w:r>
              <w:rPr>
                <w:rFonts w:eastAsia="Times New Roman"/>
                <w:color w:val="000000"/>
                <w:sz w:val="20"/>
              </w:rPr>
              <w:t>5</w:t>
            </w:r>
          </w:p>
        </w:tc>
        <w:tc>
          <w:tcPr>
            <w:tcW w:w="1714"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039709B1" w14:textId="77777777">
            <w:pPr>
              <w:tabs>
                <w:tab w:val="decimal" w:pos="864"/>
              </w:tabs>
              <w:spacing w:before="214" w:after="186" w:line="218" w:lineRule="exact"/>
              <w:textAlignment w:val="baseline"/>
              <w:rPr>
                <w:rFonts w:eastAsia="Times New Roman"/>
                <w:color w:val="000000"/>
                <w:sz w:val="20"/>
              </w:rPr>
            </w:pPr>
            <w:r>
              <w:rPr>
                <w:rFonts w:eastAsia="Times New Roman"/>
                <w:color w:val="000000"/>
                <w:sz w:val="20"/>
              </w:rPr>
              <w:t>0.5</w:t>
            </w:r>
          </w:p>
        </w:tc>
        <w:tc>
          <w:tcPr>
            <w:tcW w:w="134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545B74A9" w14:textId="77777777">
            <w:pPr>
              <w:tabs>
                <w:tab w:val="decimal" w:pos="648"/>
              </w:tabs>
              <w:spacing w:before="214" w:after="186" w:line="218" w:lineRule="exact"/>
              <w:textAlignment w:val="baseline"/>
              <w:rPr>
                <w:rFonts w:eastAsia="Times New Roman"/>
                <w:color w:val="000000"/>
                <w:sz w:val="20"/>
              </w:rPr>
            </w:pPr>
            <w:r>
              <w:rPr>
                <w:rFonts w:eastAsia="Times New Roman"/>
                <w:color w:val="000000"/>
                <w:sz w:val="20"/>
              </w:rPr>
              <w:t>2.5</w:t>
            </w:r>
          </w:p>
        </w:tc>
        <w:tc>
          <w:tcPr>
            <w:tcW w:w="1440"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53975B6C" w14:textId="77777777">
            <w:pPr>
              <w:spacing w:before="214" w:after="186" w:line="218" w:lineRule="exact"/>
              <w:jc w:val="center"/>
              <w:textAlignment w:val="baseline"/>
              <w:rPr>
                <w:rFonts w:eastAsia="Times New Roman"/>
                <w:color w:val="000000"/>
                <w:sz w:val="20"/>
              </w:rPr>
            </w:pPr>
            <w:r>
              <w:rPr>
                <w:rFonts w:eastAsia="Times New Roman"/>
                <w:color w:val="000000"/>
                <w:sz w:val="20"/>
              </w:rPr>
              <w:t>15</w:t>
            </w:r>
          </w:p>
        </w:tc>
        <w:tc>
          <w:tcPr>
            <w:tcW w:w="903"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709B2AE1" w14:textId="77777777">
            <w:pPr>
              <w:tabs>
                <w:tab w:val="decimal" w:pos="504"/>
              </w:tabs>
              <w:spacing w:before="214" w:after="186" w:line="218" w:lineRule="exact"/>
              <w:textAlignment w:val="baseline"/>
              <w:rPr>
                <w:rFonts w:eastAsia="Times New Roman"/>
                <w:color w:val="000000"/>
                <w:sz w:val="20"/>
              </w:rPr>
            </w:pPr>
            <w:r>
              <w:rPr>
                <w:rFonts w:eastAsia="Times New Roman"/>
                <w:color w:val="000000"/>
                <w:sz w:val="20"/>
              </w:rPr>
              <w:t>37.5</w:t>
            </w:r>
          </w:p>
        </w:tc>
        <w:tc>
          <w:tcPr>
            <w:tcW w:w="811"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0BC8E21E" w14:textId="77777777">
            <w:pPr>
              <w:spacing w:before="214" w:after="186" w:line="218" w:lineRule="exact"/>
              <w:ind w:left="200"/>
              <w:textAlignment w:val="baseline"/>
              <w:rPr>
                <w:rFonts w:eastAsia="Times New Roman"/>
                <w:color w:val="000000"/>
                <w:sz w:val="20"/>
              </w:rPr>
            </w:pPr>
            <w:r>
              <w:rPr>
                <w:rFonts w:eastAsia="Times New Roman"/>
                <w:color w:val="000000"/>
                <w:sz w:val="20"/>
              </w:rPr>
              <w:t>$58</w:t>
            </w:r>
          </w:p>
        </w:tc>
        <w:tc>
          <w:tcPr>
            <w:tcW w:w="1354"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34974D6D" w14:textId="77777777">
            <w:pPr>
              <w:spacing w:before="214" w:after="186" w:line="218" w:lineRule="exact"/>
              <w:ind w:right="391"/>
              <w:jc w:val="right"/>
              <w:textAlignment w:val="baseline"/>
              <w:rPr>
                <w:rFonts w:eastAsia="Times New Roman"/>
                <w:color w:val="000000"/>
                <w:sz w:val="20"/>
              </w:rPr>
            </w:pPr>
            <w:r>
              <w:rPr>
                <w:rFonts w:eastAsia="Times New Roman"/>
                <w:color w:val="000000"/>
                <w:sz w:val="20"/>
              </w:rPr>
              <w:t>$2,175</w:t>
            </w:r>
          </w:p>
        </w:tc>
      </w:tr>
      <w:tr w:rsidR="00296770" w14:paraId="29FF9C4D" w14:textId="77777777">
        <w:trPr>
          <w:trHeight w:val="422" w:hRule="exact"/>
        </w:trPr>
        <w:tc>
          <w:tcPr>
            <w:tcW w:w="1896" w:type="dxa"/>
            <w:tcBorders>
              <w:top w:val="single" w:color="000000" w:sz="5" w:space="0"/>
              <w:left w:val="single" w:color="000000" w:sz="5" w:space="0"/>
              <w:bottom w:val="single" w:color="000000" w:sz="5" w:space="0"/>
              <w:right w:val="single" w:color="000000" w:sz="5" w:space="0"/>
            </w:tcBorders>
          </w:tcPr>
          <w:p w:rsidR="00296770" w:rsidRDefault="00B461E7" w14:paraId="377C2EB8" w14:textId="77777777">
            <w:pPr>
              <w:spacing w:line="206" w:lineRule="exact"/>
              <w:ind w:left="108"/>
              <w:textAlignment w:val="baseline"/>
              <w:rPr>
                <w:rFonts w:eastAsia="Times New Roman"/>
                <w:color w:val="000000"/>
                <w:sz w:val="18"/>
              </w:rPr>
            </w:pPr>
            <w:r>
              <w:rPr>
                <w:rFonts w:eastAsia="Times New Roman"/>
                <w:color w:val="000000"/>
                <w:sz w:val="18"/>
              </w:rPr>
              <w:t>Main Street NOFA Project Area Map</w:t>
            </w:r>
          </w:p>
        </w:tc>
        <w:tc>
          <w:tcPr>
            <w:tcW w:w="1344"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32191C51" w14:textId="77777777">
            <w:pPr>
              <w:spacing w:before="113" w:after="90" w:line="218" w:lineRule="exact"/>
              <w:ind w:right="619"/>
              <w:jc w:val="right"/>
              <w:textAlignment w:val="baseline"/>
              <w:rPr>
                <w:rFonts w:eastAsia="Times New Roman"/>
                <w:color w:val="000000"/>
                <w:sz w:val="20"/>
              </w:rPr>
            </w:pPr>
            <w:r>
              <w:rPr>
                <w:rFonts w:eastAsia="Times New Roman"/>
                <w:color w:val="000000"/>
                <w:sz w:val="20"/>
              </w:rPr>
              <w:t>5</w:t>
            </w:r>
          </w:p>
        </w:tc>
        <w:tc>
          <w:tcPr>
            <w:tcW w:w="1714"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0860103E" w14:textId="77777777">
            <w:pPr>
              <w:tabs>
                <w:tab w:val="decimal" w:pos="864"/>
              </w:tabs>
              <w:spacing w:before="113" w:after="90" w:line="218" w:lineRule="exact"/>
              <w:textAlignment w:val="baseline"/>
              <w:rPr>
                <w:rFonts w:eastAsia="Times New Roman"/>
                <w:color w:val="000000"/>
                <w:sz w:val="20"/>
              </w:rPr>
            </w:pPr>
            <w:r>
              <w:rPr>
                <w:rFonts w:eastAsia="Times New Roman"/>
                <w:color w:val="000000"/>
                <w:sz w:val="20"/>
              </w:rPr>
              <w:t>0.5</w:t>
            </w:r>
          </w:p>
        </w:tc>
        <w:tc>
          <w:tcPr>
            <w:tcW w:w="134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685BD291" w14:textId="77777777">
            <w:pPr>
              <w:tabs>
                <w:tab w:val="decimal" w:pos="648"/>
              </w:tabs>
              <w:spacing w:before="113" w:after="90" w:line="218" w:lineRule="exact"/>
              <w:textAlignment w:val="baseline"/>
              <w:rPr>
                <w:rFonts w:eastAsia="Times New Roman"/>
                <w:color w:val="000000"/>
                <w:sz w:val="20"/>
              </w:rPr>
            </w:pPr>
            <w:r>
              <w:rPr>
                <w:rFonts w:eastAsia="Times New Roman"/>
                <w:color w:val="000000"/>
                <w:sz w:val="20"/>
              </w:rPr>
              <w:t>2.5</w:t>
            </w:r>
          </w:p>
        </w:tc>
        <w:tc>
          <w:tcPr>
            <w:tcW w:w="1440"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25A9FFC9" w14:textId="77777777">
            <w:pPr>
              <w:spacing w:before="113" w:after="90" w:line="218" w:lineRule="exact"/>
              <w:jc w:val="center"/>
              <w:textAlignment w:val="baseline"/>
              <w:rPr>
                <w:rFonts w:eastAsia="Times New Roman"/>
                <w:color w:val="000000"/>
                <w:sz w:val="20"/>
              </w:rPr>
            </w:pPr>
            <w:r>
              <w:rPr>
                <w:rFonts w:eastAsia="Times New Roman"/>
                <w:color w:val="000000"/>
                <w:sz w:val="20"/>
              </w:rPr>
              <w:t>1</w:t>
            </w:r>
          </w:p>
        </w:tc>
        <w:tc>
          <w:tcPr>
            <w:tcW w:w="903"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05C68635" w14:textId="77777777">
            <w:pPr>
              <w:spacing w:before="113" w:after="90" w:line="218" w:lineRule="exact"/>
              <w:ind w:right="310"/>
              <w:jc w:val="right"/>
              <w:textAlignment w:val="baseline"/>
              <w:rPr>
                <w:rFonts w:eastAsia="Times New Roman"/>
                <w:color w:val="000000"/>
                <w:sz w:val="20"/>
              </w:rPr>
            </w:pPr>
            <w:r>
              <w:rPr>
                <w:rFonts w:eastAsia="Times New Roman"/>
                <w:color w:val="000000"/>
                <w:sz w:val="20"/>
              </w:rPr>
              <w:t>3</w:t>
            </w:r>
          </w:p>
        </w:tc>
        <w:tc>
          <w:tcPr>
            <w:tcW w:w="811"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2C175DF8" w14:textId="77777777">
            <w:pPr>
              <w:spacing w:before="113" w:after="90" w:line="218" w:lineRule="exact"/>
              <w:ind w:left="200"/>
              <w:textAlignment w:val="baseline"/>
              <w:rPr>
                <w:rFonts w:eastAsia="Times New Roman"/>
                <w:color w:val="000000"/>
                <w:sz w:val="20"/>
              </w:rPr>
            </w:pPr>
            <w:r>
              <w:rPr>
                <w:rFonts w:eastAsia="Times New Roman"/>
                <w:color w:val="000000"/>
                <w:sz w:val="20"/>
              </w:rPr>
              <w:t>$58</w:t>
            </w:r>
          </w:p>
        </w:tc>
        <w:tc>
          <w:tcPr>
            <w:tcW w:w="1354"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177CCE36" w14:textId="77777777">
            <w:pPr>
              <w:spacing w:before="113" w:after="90" w:line="218" w:lineRule="exact"/>
              <w:ind w:left="471"/>
              <w:textAlignment w:val="baseline"/>
              <w:rPr>
                <w:rFonts w:eastAsia="Times New Roman"/>
                <w:color w:val="000000"/>
                <w:sz w:val="20"/>
              </w:rPr>
            </w:pPr>
            <w:r>
              <w:rPr>
                <w:rFonts w:eastAsia="Times New Roman"/>
                <w:color w:val="000000"/>
                <w:sz w:val="20"/>
              </w:rPr>
              <w:t>$145</w:t>
            </w:r>
          </w:p>
        </w:tc>
      </w:tr>
      <w:tr w:rsidR="00296770" w14:paraId="79D8CA1E" w14:textId="77777777">
        <w:trPr>
          <w:trHeight w:val="427" w:hRule="exact"/>
        </w:trPr>
        <w:tc>
          <w:tcPr>
            <w:tcW w:w="1896" w:type="dxa"/>
            <w:tcBorders>
              <w:top w:val="single" w:color="000000" w:sz="5" w:space="0"/>
              <w:left w:val="single" w:color="000000" w:sz="5" w:space="0"/>
              <w:bottom w:val="single" w:color="000000" w:sz="5" w:space="0"/>
              <w:right w:val="single" w:color="000000" w:sz="5" w:space="0"/>
            </w:tcBorders>
          </w:tcPr>
          <w:p w:rsidR="00296770" w:rsidRDefault="00B461E7" w14:paraId="4E1BEFAB" w14:textId="77777777">
            <w:pPr>
              <w:spacing w:line="202" w:lineRule="exact"/>
              <w:ind w:left="108"/>
              <w:textAlignment w:val="baseline"/>
              <w:rPr>
                <w:rFonts w:eastAsia="Times New Roman"/>
                <w:color w:val="000000"/>
                <w:sz w:val="18"/>
              </w:rPr>
            </w:pPr>
            <w:r>
              <w:rPr>
                <w:rFonts w:eastAsia="Times New Roman"/>
                <w:color w:val="000000"/>
                <w:sz w:val="18"/>
              </w:rPr>
              <w:t>Main Street NOFA Program Schedule</w:t>
            </w:r>
          </w:p>
        </w:tc>
        <w:tc>
          <w:tcPr>
            <w:tcW w:w="1344"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20C647B8" w14:textId="77777777">
            <w:pPr>
              <w:spacing w:before="114" w:after="85" w:line="218" w:lineRule="exact"/>
              <w:ind w:right="619"/>
              <w:jc w:val="right"/>
              <w:textAlignment w:val="baseline"/>
              <w:rPr>
                <w:rFonts w:eastAsia="Times New Roman"/>
                <w:color w:val="000000"/>
                <w:sz w:val="20"/>
              </w:rPr>
            </w:pPr>
            <w:r>
              <w:rPr>
                <w:rFonts w:eastAsia="Times New Roman"/>
                <w:color w:val="000000"/>
                <w:sz w:val="20"/>
              </w:rPr>
              <w:t>5</w:t>
            </w:r>
          </w:p>
        </w:tc>
        <w:tc>
          <w:tcPr>
            <w:tcW w:w="1714"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71BA1417" w14:textId="77777777">
            <w:pPr>
              <w:tabs>
                <w:tab w:val="decimal" w:pos="864"/>
              </w:tabs>
              <w:spacing w:before="114" w:after="85" w:line="218" w:lineRule="exact"/>
              <w:textAlignment w:val="baseline"/>
              <w:rPr>
                <w:rFonts w:eastAsia="Times New Roman"/>
                <w:color w:val="000000"/>
                <w:sz w:val="20"/>
              </w:rPr>
            </w:pPr>
            <w:r>
              <w:rPr>
                <w:rFonts w:eastAsia="Times New Roman"/>
                <w:color w:val="000000"/>
                <w:sz w:val="20"/>
              </w:rPr>
              <w:t>0.5</w:t>
            </w:r>
          </w:p>
        </w:tc>
        <w:tc>
          <w:tcPr>
            <w:tcW w:w="134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0AA1A3AE" w14:textId="77777777">
            <w:pPr>
              <w:tabs>
                <w:tab w:val="decimal" w:pos="648"/>
              </w:tabs>
              <w:spacing w:before="114" w:after="85" w:line="218" w:lineRule="exact"/>
              <w:textAlignment w:val="baseline"/>
              <w:rPr>
                <w:rFonts w:eastAsia="Times New Roman"/>
                <w:color w:val="000000"/>
                <w:sz w:val="20"/>
              </w:rPr>
            </w:pPr>
            <w:r>
              <w:rPr>
                <w:rFonts w:eastAsia="Times New Roman"/>
                <w:color w:val="000000"/>
                <w:sz w:val="20"/>
              </w:rPr>
              <w:t>2.5</w:t>
            </w:r>
          </w:p>
        </w:tc>
        <w:tc>
          <w:tcPr>
            <w:tcW w:w="1440"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7610FE48" w14:textId="77777777">
            <w:pPr>
              <w:spacing w:before="114" w:after="85" w:line="218" w:lineRule="exact"/>
              <w:jc w:val="center"/>
              <w:textAlignment w:val="baseline"/>
              <w:rPr>
                <w:rFonts w:eastAsia="Times New Roman"/>
                <w:color w:val="000000"/>
                <w:sz w:val="20"/>
              </w:rPr>
            </w:pPr>
            <w:r>
              <w:rPr>
                <w:rFonts w:eastAsia="Times New Roman"/>
                <w:color w:val="000000"/>
                <w:sz w:val="20"/>
              </w:rPr>
              <w:t>4</w:t>
            </w:r>
          </w:p>
        </w:tc>
        <w:tc>
          <w:tcPr>
            <w:tcW w:w="903"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04F81994" w14:textId="77777777">
            <w:pPr>
              <w:spacing w:before="114" w:after="85" w:line="218" w:lineRule="exact"/>
              <w:ind w:right="310"/>
              <w:jc w:val="right"/>
              <w:textAlignment w:val="baseline"/>
              <w:rPr>
                <w:rFonts w:eastAsia="Times New Roman"/>
                <w:color w:val="000000"/>
                <w:sz w:val="20"/>
              </w:rPr>
            </w:pPr>
            <w:r>
              <w:rPr>
                <w:rFonts w:eastAsia="Times New Roman"/>
                <w:color w:val="000000"/>
                <w:sz w:val="20"/>
              </w:rPr>
              <w:t>10</w:t>
            </w:r>
          </w:p>
        </w:tc>
        <w:tc>
          <w:tcPr>
            <w:tcW w:w="811"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3CF9FB56" w14:textId="77777777">
            <w:pPr>
              <w:spacing w:before="114" w:after="85" w:line="218" w:lineRule="exact"/>
              <w:ind w:left="200"/>
              <w:textAlignment w:val="baseline"/>
              <w:rPr>
                <w:rFonts w:eastAsia="Times New Roman"/>
                <w:color w:val="000000"/>
                <w:sz w:val="20"/>
              </w:rPr>
            </w:pPr>
            <w:r>
              <w:rPr>
                <w:rFonts w:eastAsia="Times New Roman"/>
                <w:color w:val="000000"/>
                <w:sz w:val="20"/>
              </w:rPr>
              <w:t>$58</w:t>
            </w:r>
          </w:p>
        </w:tc>
        <w:tc>
          <w:tcPr>
            <w:tcW w:w="1354"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5D2BF166" w14:textId="77777777">
            <w:pPr>
              <w:spacing w:before="114" w:after="85" w:line="218" w:lineRule="exact"/>
              <w:ind w:left="471"/>
              <w:textAlignment w:val="baseline"/>
              <w:rPr>
                <w:rFonts w:eastAsia="Times New Roman"/>
                <w:color w:val="000000"/>
                <w:sz w:val="20"/>
              </w:rPr>
            </w:pPr>
            <w:r>
              <w:rPr>
                <w:rFonts w:eastAsia="Times New Roman"/>
                <w:color w:val="000000"/>
                <w:sz w:val="20"/>
              </w:rPr>
              <w:t>$580</w:t>
            </w:r>
          </w:p>
        </w:tc>
      </w:tr>
      <w:tr w:rsidR="00296770" w14:paraId="5287AD97" w14:textId="77777777">
        <w:trPr>
          <w:trHeight w:val="423" w:hRule="exact"/>
        </w:trPr>
        <w:tc>
          <w:tcPr>
            <w:tcW w:w="1896" w:type="dxa"/>
            <w:tcBorders>
              <w:top w:val="single" w:color="000000" w:sz="5" w:space="0"/>
              <w:left w:val="single" w:color="000000" w:sz="5" w:space="0"/>
              <w:bottom w:val="single" w:color="000000" w:sz="5" w:space="0"/>
              <w:right w:val="single" w:color="000000" w:sz="5" w:space="0"/>
            </w:tcBorders>
          </w:tcPr>
          <w:p w:rsidR="00296770" w:rsidRDefault="00B461E7" w14:paraId="0CCEC89A" w14:textId="77777777">
            <w:pPr>
              <w:spacing w:line="206" w:lineRule="exact"/>
              <w:ind w:left="108"/>
              <w:textAlignment w:val="baseline"/>
              <w:rPr>
                <w:rFonts w:eastAsia="Times New Roman"/>
                <w:color w:val="000000"/>
                <w:sz w:val="18"/>
              </w:rPr>
            </w:pPr>
            <w:r>
              <w:rPr>
                <w:rFonts w:eastAsia="Times New Roman"/>
                <w:color w:val="000000"/>
                <w:sz w:val="18"/>
              </w:rPr>
              <w:t>Main Street NOFA Photographs of site</w:t>
            </w:r>
          </w:p>
        </w:tc>
        <w:tc>
          <w:tcPr>
            <w:tcW w:w="1344"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73F27E67" w14:textId="77777777">
            <w:pPr>
              <w:spacing w:before="109" w:after="95" w:line="218" w:lineRule="exact"/>
              <w:ind w:right="619"/>
              <w:jc w:val="right"/>
              <w:textAlignment w:val="baseline"/>
              <w:rPr>
                <w:rFonts w:eastAsia="Times New Roman"/>
                <w:color w:val="000000"/>
                <w:sz w:val="20"/>
              </w:rPr>
            </w:pPr>
            <w:r>
              <w:rPr>
                <w:rFonts w:eastAsia="Times New Roman"/>
                <w:color w:val="000000"/>
                <w:sz w:val="20"/>
              </w:rPr>
              <w:t>5</w:t>
            </w:r>
          </w:p>
        </w:tc>
        <w:tc>
          <w:tcPr>
            <w:tcW w:w="1714"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38E83A0B" w14:textId="77777777">
            <w:pPr>
              <w:tabs>
                <w:tab w:val="decimal" w:pos="864"/>
              </w:tabs>
              <w:spacing w:before="109" w:after="95" w:line="218" w:lineRule="exact"/>
              <w:textAlignment w:val="baseline"/>
              <w:rPr>
                <w:rFonts w:eastAsia="Times New Roman"/>
                <w:color w:val="000000"/>
                <w:sz w:val="20"/>
              </w:rPr>
            </w:pPr>
            <w:r>
              <w:rPr>
                <w:rFonts w:eastAsia="Times New Roman"/>
                <w:color w:val="000000"/>
                <w:sz w:val="20"/>
              </w:rPr>
              <w:t>0.5</w:t>
            </w:r>
          </w:p>
        </w:tc>
        <w:tc>
          <w:tcPr>
            <w:tcW w:w="134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40077EF4" w14:textId="77777777">
            <w:pPr>
              <w:tabs>
                <w:tab w:val="decimal" w:pos="648"/>
              </w:tabs>
              <w:spacing w:before="109" w:after="95" w:line="218" w:lineRule="exact"/>
              <w:textAlignment w:val="baseline"/>
              <w:rPr>
                <w:rFonts w:eastAsia="Times New Roman"/>
                <w:color w:val="000000"/>
                <w:sz w:val="20"/>
              </w:rPr>
            </w:pPr>
            <w:r>
              <w:rPr>
                <w:rFonts w:eastAsia="Times New Roman"/>
                <w:color w:val="000000"/>
                <w:sz w:val="20"/>
              </w:rPr>
              <w:t>2.5</w:t>
            </w:r>
          </w:p>
        </w:tc>
        <w:tc>
          <w:tcPr>
            <w:tcW w:w="1440"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7A9E3100" w14:textId="77777777">
            <w:pPr>
              <w:spacing w:before="109" w:after="95" w:line="218" w:lineRule="exact"/>
              <w:jc w:val="center"/>
              <w:textAlignment w:val="baseline"/>
              <w:rPr>
                <w:rFonts w:eastAsia="Times New Roman"/>
                <w:color w:val="000000"/>
                <w:sz w:val="20"/>
              </w:rPr>
            </w:pPr>
            <w:r>
              <w:rPr>
                <w:rFonts w:eastAsia="Times New Roman"/>
                <w:color w:val="000000"/>
                <w:sz w:val="20"/>
              </w:rPr>
              <w:t>5</w:t>
            </w:r>
          </w:p>
        </w:tc>
        <w:tc>
          <w:tcPr>
            <w:tcW w:w="903"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21CACF74" w14:textId="77777777">
            <w:pPr>
              <w:tabs>
                <w:tab w:val="decimal" w:pos="504"/>
              </w:tabs>
              <w:spacing w:before="109" w:after="95" w:line="218" w:lineRule="exact"/>
              <w:textAlignment w:val="baseline"/>
              <w:rPr>
                <w:rFonts w:eastAsia="Times New Roman"/>
                <w:color w:val="000000"/>
                <w:sz w:val="20"/>
              </w:rPr>
            </w:pPr>
            <w:r>
              <w:rPr>
                <w:rFonts w:eastAsia="Times New Roman"/>
                <w:color w:val="000000"/>
                <w:sz w:val="20"/>
              </w:rPr>
              <w:t>12.5</w:t>
            </w:r>
          </w:p>
        </w:tc>
        <w:tc>
          <w:tcPr>
            <w:tcW w:w="811"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7C8551C1" w14:textId="77777777">
            <w:pPr>
              <w:spacing w:before="109" w:after="95" w:line="218" w:lineRule="exact"/>
              <w:ind w:left="200"/>
              <w:textAlignment w:val="baseline"/>
              <w:rPr>
                <w:rFonts w:eastAsia="Times New Roman"/>
                <w:color w:val="000000"/>
                <w:sz w:val="20"/>
              </w:rPr>
            </w:pPr>
            <w:r>
              <w:rPr>
                <w:rFonts w:eastAsia="Times New Roman"/>
                <w:color w:val="000000"/>
                <w:sz w:val="20"/>
              </w:rPr>
              <w:t>$58</w:t>
            </w:r>
          </w:p>
        </w:tc>
        <w:tc>
          <w:tcPr>
            <w:tcW w:w="1354"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219E574B" w14:textId="77777777">
            <w:pPr>
              <w:spacing w:before="109" w:after="95" w:line="218" w:lineRule="exact"/>
              <w:ind w:left="471"/>
              <w:textAlignment w:val="baseline"/>
              <w:rPr>
                <w:rFonts w:eastAsia="Times New Roman"/>
                <w:color w:val="000000"/>
                <w:sz w:val="20"/>
              </w:rPr>
            </w:pPr>
            <w:r>
              <w:rPr>
                <w:rFonts w:eastAsia="Times New Roman"/>
                <w:color w:val="000000"/>
                <w:sz w:val="20"/>
              </w:rPr>
              <w:t>$725</w:t>
            </w:r>
          </w:p>
        </w:tc>
      </w:tr>
      <w:tr w:rsidR="00296770" w14:paraId="3B4793E6" w14:textId="77777777">
        <w:trPr>
          <w:trHeight w:val="422" w:hRule="exact"/>
        </w:trPr>
        <w:tc>
          <w:tcPr>
            <w:tcW w:w="1896" w:type="dxa"/>
            <w:tcBorders>
              <w:top w:val="single" w:color="000000" w:sz="5" w:space="0"/>
              <w:left w:val="single" w:color="000000" w:sz="5" w:space="0"/>
              <w:bottom w:val="single" w:color="000000" w:sz="5" w:space="0"/>
              <w:right w:val="single" w:color="000000" w:sz="5" w:space="0"/>
            </w:tcBorders>
          </w:tcPr>
          <w:p w:rsidR="00296770" w:rsidRDefault="00B461E7" w14:paraId="3A1B4F6D" w14:textId="77777777">
            <w:pPr>
              <w:spacing w:line="204" w:lineRule="exact"/>
              <w:ind w:left="108"/>
              <w:textAlignment w:val="baseline"/>
              <w:rPr>
                <w:rFonts w:eastAsia="Times New Roman"/>
                <w:color w:val="000000"/>
                <w:sz w:val="18"/>
              </w:rPr>
            </w:pPr>
            <w:r>
              <w:rPr>
                <w:rFonts w:eastAsia="Times New Roman"/>
                <w:color w:val="000000"/>
                <w:sz w:val="18"/>
              </w:rPr>
              <w:t>Main Street NOFA Five-year Pro-forma</w:t>
            </w:r>
          </w:p>
        </w:tc>
        <w:tc>
          <w:tcPr>
            <w:tcW w:w="1344"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44C2CCB5" w14:textId="77777777">
            <w:pPr>
              <w:spacing w:before="108" w:after="90" w:line="218" w:lineRule="exact"/>
              <w:ind w:right="619"/>
              <w:jc w:val="right"/>
              <w:textAlignment w:val="baseline"/>
              <w:rPr>
                <w:rFonts w:eastAsia="Times New Roman"/>
                <w:color w:val="000000"/>
                <w:sz w:val="20"/>
              </w:rPr>
            </w:pPr>
            <w:r>
              <w:rPr>
                <w:rFonts w:eastAsia="Times New Roman"/>
                <w:color w:val="000000"/>
                <w:sz w:val="20"/>
              </w:rPr>
              <w:t>5</w:t>
            </w:r>
          </w:p>
        </w:tc>
        <w:tc>
          <w:tcPr>
            <w:tcW w:w="1714"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003419DE" w14:textId="77777777">
            <w:pPr>
              <w:tabs>
                <w:tab w:val="decimal" w:pos="864"/>
              </w:tabs>
              <w:spacing w:before="108" w:after="90" w:line="218" w:lineRule="exact"/>
              <w:textAlignment w:val="baseline"/>
              <w:rPr>
                <w:rFonts w:eastAsia="Times New Roman"/>
                <w:color w:val="000000"/>
                <w:sz w:val="20"/>
              </w:rPr>
            </w:pPr>
            <w:r>
              <w:rPr>
                <w:rFonts w:eastAsia="Times New Roman"/>
                <w:color w:val="000000"/>
                <w:sz w:val="20"/>
              </w:rPr>
              <w:t>0.5</w:t>
            </w:r>
          </w:p>
        </w:tc>
        <w:tc>
          <w:tcPr>
            <w:tcW w:w="134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69D11284" w14:textId="77777777">
            <w:pPr>
              <w:tabs>
                <w:tab w:val="decimal" w:pos="648"/>
              </w:tabs>
              <w:spacing w:before="108" w:after="90" w:line="218" w:lineRule="exact"/>
              <w:textAlignment w:val="baseline"/>
              <w:rPr>
                <w:rFonts w:eastAsia="Times New Roman"/>
                <w:color w:val="000000"/>
                <w:sz w:val="20"/>
              </w:rPr>
            </w:pPr>
            <w:r>
              <w:rPr>
                <w:rFonts w:eastAsia="Times New Roman"/>
                <w:color w:val="000000"/>
                <w:sz w:val="20"/>
              </w:rPr>
              <w:t>2.5</w:t>
            </w:r>
          </w:p>
        </w:tc>
        <w:tc>
          <w:tcPr>
            <w:tcW w:w="1440"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14C04CFD" w14:textId="77777777">
            <w:pPr>
              <w:spacing w:before="108" w:after="90" w:line="218" w:lineRule="exact"/>
              <w:jc w:val="center"/>
              <w:textAlignment w:val="baseline"/>
              <w:rPr>
                <w:rFonts w:eastAsia="Times New Roman"/>
                <w:color w:val="000000"/>
                <w:sz w:val="20"/>
              </w:rPr>
            </w:pPr>
            <w:r>
              <w:rPr>
                <w:rFonts w:eastAsia="Times New Roman"/>
                <w:color w:val="000000"/>
                <w:sz w:val="20"/>
              </w:rPr>
              <w:t>5</w:t>
            </w:r>
          </w:p>
        </w:tc>
        <w:tc>
          <w:tcPr>
            <w:tcW w:w="903"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30565184" w14:textId="77777777">
            <w:pPr>
              <w:tabs>
                <w:tab w:val="decimal" w:pos="504"/>
              </w:tabs>
              <w:spacing w:before="108" w:after="90" w:line="218" w:lineRule="exact"/>
              <w:textAlignment w:val="baseline"/>
              <w:rPr>
                <w:rFonts w:eastAsia="Times New Roman"/>
                <w:color w:val="000000"/>
                <w:sz w:val="20"/>
              </w:rPr>
            </w:pPr>
            <w:r>
              <w:rPr>
                <w:rFonts w:eastAsia="Times New Roman"/>
                <w:color w:val="000000"/>
                <w:sz w:val="20"/>
              </w:rPr>
              <w:t>12.5</w:t>
            </w:r>
          </w:p>
        </w:tc>
        <w:tc>
          <w:tcPr>
            <w:tcW w:w="811"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7A81F2FE" w14:textId="77777777">
            <w:pPr>
              <w:spacing w:before="108" w:after="90" w:line="218" w:lineRule="exact"/>
              <w:ind w:left="200"/>
              <w:textAlignment w:val="baseline"/>
              <w:rPr>
                <w:rFonts w:eastAsia="Times New Roman"/>
                <w:color w:val="000000"/>
                <w:sz w:val="20"/>
              </w:rPr>
            </w:pPr>
            <w:r>
              <w:rPr>
                <w:rFonts w:eastAsia="Times New Roman"/>
                <w:color w:val="000000"/>
                <w:sz w:val="20"/>
              </w:rPr>
              <w:t>$58</w:t>
            </w:r>
          </w:p>
        </w:tc>
        <w:tc>
          <w:tcPr>
            <w:tcW w:w="1354"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6653E365" w14:textId="77777777">
            <w:pPr>
              <w:spacing w:before="108" w:after="90" w:line="218" w:lineRule="exact"/>
              <w:ind w:left="471"/>
              <w:textAlignment w:val="baseline"/>
              <w:rPr>
                <w:rFonts w:eastAsia="Times New Roman"/>
                <w:color w:val="000000"/>
                <w:sz w:val="20"/>
              </w:rPr>
            </w:pPr>
            <w:r>
              <w:rPr>
                <w:rFonts w:eastAsia="Times New Roman"/>
                <w:color w:val="000000"/>
                <w:sz w:val="20"/>
              </w:rPr>
              <w:t>$725</w:t>
            </w:r>
          </w:p>
        </w:tc>
      </w:tr>
      <w:tr w:rsidR="00296770" w14:paraId="5789369C" w14:textId="77777777">
        <w:trPr>
          <w:trHeight w:val="638" w:hRule="exact"/>
        </w:trPr>
        <w:tc>
          <w:tcPr>
            <w:tcW w:w="1896" w:type="dxa"/>
            <w:tcBorders>
              <w:top w:val="single" w:color="000000" w:sz="5" w:space="0"/>
              <w:left w:val="single" w:color="000000" w:sz="5" w:space="0"/>
              <w:bottom w:val="single" w:color="000000" w:sz="5" w:space="0"/>
              <w:right w:val="single" w:color="000000" w:sz="5" w:space="0"/>
            </w:tcBorders>
          </w:tcPr>
          <w:p w:rsidR="00296770" w:rsidRDefault="00B461E7" w14:paraId="4401C236" w14:textId="77777777">
            <w:pPr>
              <w:spacing w:line="203" w:lineRule="exact"/>
              <w:ind w:left="108" w:right="432"/>
              <w:textAlignment w:val="baseline"/>
              <w:rPr>
                <w:rFonts w:eastAsia="Times New Roman"/>
                <w:color w:val="000000"/>
                <w:spacing w:val="-2"/>
                <w:sz w:val="18"/>
              </w:rPr>
            </w:pPr>
            <w:r>
              <w:rPr>
                <w:rFonts w:eastAsia="Times New Roman"/>
                <w:color w:val="000000"/>
                <w:spacing w:val="-2"/>
                <w:sz w:val="18"/>
              </w:rPr>
              <w:t>Main Street NOFA Site Plan and Unit Layout</w:t>
            </w:r>
          </w:p>
        </w:tc>
        <w:tc>
          <w:tcPr>
            <w:tcW w:w="1344"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12845B6D" w14:textId="77777777">
            <w:pPr>
              <w:spacing w:before="214" w:after="196" w:line="218" w:lineRule="exact"/>
              <w:ind w:right="619"/>
              <w:jc w:val="right"/>
              <w:textAlignment w:val="baseline"/>
              <w:rPr>
                <w:rFonts w:eastAsia="Times New Roman"/>
                <w:color w:val="000000"/>
                <w:sz w:val="20"/>
              </w:rPr>
            </w:pPr>
            <w:r>
              <w:rPr>
                <w:rFonts w:eastAsia="Times New Roman"/>
                <w:color w:val="000000"/>
                <w:sz w:val="20"/>
              </w:rPr>
              <w:t>5</w:t>
            </w:r>
          </w:p>
        </w:tc>
        <w:tc>
          <w:tcPr>
            <w:tcW w:w="1714"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7AB414D9" w14:textId="77777777">
            <w:pPr>
              <w:tabs>
                <w:tab w:val="decimal" w:pos="864"/>
              </w:tabs>
              <w:spacing w:before="214" w:after="196" w:line="218" w:lineRule="exact"/>
              <w:textAlignment w:val="baseline"/>
              <w:rPr>
                <w:rFonts w:eastAsia="Times New Roman"/>
                <w:color w:val="000000"/>
                <w:sz w:val="20"/>
              </w:rPr>
            </w:pPr>
            <w:r>
              <w:rPr>
                <w:rFonts w:eastAsia="Times New Roman"/>
                <w:color w:val="000000"/>
                <w:sz w:val="20"/>
              </w:rPr>
              <w:t>0.5</w:t>
            </w:r>
          </w:p>
        </w:tc>
        <w:tc>
          <w:tcPr>
            <w:tcW w:w="134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6990C822" w14:textId="77777777">
            <w:pPr>
              <w:tabs>
                <w:tab w:val="decimal" w:pos="648"/>
              </w:tabs>
              <w:spacing w:before="214" w:after="196" w:line="218" w:lineRule="exact"/>
              <w:textAlignment w:val="baseline"/>
              <w:rPr>
                <w:rFonts w:eastAsia="Times New Roman"/>
                <w:color w:val="000000"/>
                <w:sz w:val="20"/>
              </w:rPr>
            </w:pPr>
            <w:r>
              <w:rPr>
                <w:rFonts w:eastAsia="Times New Roman"/>
                <w:color w:val="000000"/>
                <w:sz w:val="20"/>
              </w:rPr>
              <w:t>2.5</w:t>
            </w:r>
          </w:p>
        </w:tc>
        <w:tc>
          <w:tcPr>
            <w:tcW w:w="1440"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725AB191" w14:textId="77777777">
            <w:pPr>
              <w:spacing w:before="214" w:after="196" w:line="218" w:lineRule="exact"/>
              <w:jc w:val="center"/>
              <w:textAlignment w:val="baseline"/>
              <w:rPr>
                <w:rFonts w:eastAsia="Times New Roman"/>
                <w:color w:val="000000"/>
                <w:sz w:val="20"/>
              </w:rPr>
            </w:pPr>
            <w:r>
              <w:rPr>
                <w:rFonts w:eastAsia="Times New Roman"/>
                <w:color w:val="000000"/>
                <w:sz w:val="20"/>
              </w:rPr>
              <w:t>10</w:t>
            </w:r>
          </w:p>
        </w:tc>
        <w:tc>
          <w:tcPr>
            <w:tcW w:w="903"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1C5AF320" w14:textId="77777777">
            <w:pPr>
              <w:spacing w:before="214" w:after="196" w:line="218" w:lineRule="exact"/>
              <w:ind w:right="310"/>
              <w:jc w:val="right"/>
              <w:textAlignment w:val="baseline"/>
              <w:rPr>
                <w:rFonts w:eastAsia="Times New Roman"/>
                <w:color w:val="000000"/>
                <w:sz w:val="20"/>
              </w:rPr>
            </w:pPr>
            <w:r>
              <w:rPr>
                <w:rFonts w:eastAsia="Times New Roman"/>
                <w:color w:val="000000"/>
                <w:sz w:val="20"/>
              </w:rPr>
              <w:t>25</w:t>
            </w:r>
          </w:p>
        </w:tc>
        <w:tc>
          <w:tcPr>
            <w:tcW w:w="811"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682DD862" w14:textId="77777777">
            <w:pPr>
              <w:spacing w:before="214" w:after="196" w:line="218" w:lineRule="exact"/>
              <w:ind w:left="200"/>
              <w:textAlignment w:val="baseline"/>
              <w:rPr>
                <w:rFonts w:eastAsia="Times New Roman"/>
                <w:color w:val="000000"/>
                <w:sz w:val="20"/>
              </w:rPr>
            </w:pPr>
            <w:r>
              <w:rPr>
                <w:rFonts w:eastAsia="Times New Roman"/>
                <w:color w:val="000000"/>
                <w:sz w:val="20"/>
              </w:rPr>
              <w:t>$58</w:t>
            </w:r>
          </w:p>
        </w:tc>
        <w:tc>
          <w:tcPr>
            <w:tcW w:w="1354"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41D30590" w14:textId="77777777">
            <w:pPr>
              <w:spacing w:before="214" w:after="196" w:line="218" w:lineRule="exact"/>
              <w:ind w:right="391"/>
              <w:jc w:val="right"/>
              <w:textAlignment w:val="baseline"/>
              <w:rPr>
                <w:rFonts w:eastAsia="Times New Roman"/>
                <w:color w:val="000000"/>
                <w:sz w:val="20"/>
              </w:rPr>
            </w:pPr>
            <w:r>
              <w:rPr>
                <w:rFonts w:eastAsia="Times New Roman"/>
                <w:color w:val="000000"/>
                <w:sz w:val="20"/>
              </w:rPr>
              <w:t>$1,450</w:t>
            </w:r>
          </w:p>
        </w:tc>
      </w:tr>
    </w:tbl>
    <w:p w:rsidR="00296770" w:rsidRDefault="00296770" w14:paraId="4600DB95" w14:textId="77777777">
      <w:pPr>
        <w:spacing w:after="254" w:line="20" w:lineRule="exact"/>
      </w:pPr>
    </w:p>
    <w:p w:rsidR="00296770" w:rsidRDefault="00B461E7" w14:paraId="29F4C5F6" w14:textId="77777777">
      <w:pPr>
        <w:tabs>
          <w:tab w:val="left" w:pos="6408"/>
        </w:tabs>
        <w:spacing w:before="4" w:after="8449" w:line="249" w:lineRule="exact"/>
        <w:ind w:left="3384"/>
        <w:textAlignment w:val="baseline"/>
        <w:rPr>
          <w:rFonts w:eastAsia="Times New Roman"/>
          <w:b/>
          <w:color w:val="000000"/>
          <w:spacing w:val="3"/>
        </w:rPr>
      </w:pPr>
      <w:r>
        <w:rPr>
          <w:rFonts w:eastAsia="Times New Roman"/>
          <w:b/>
          <w:color w:val="000000"/>
          <w:spacing w:val="3"/>
        </w:rPr>
        <w:t>Total Responses:</w:t>
      </w:r>
      <w:r>
        <w:rPr>
          <w:rFonts w:ascii="Arial" w:hAnsi="Arial" w:eastAsia="Arial"/>
          <w:color w:val="00007F"/>
          <w:spacing w:val="3"/>
          <w:sz w:val="18"/>
        </w:rPr>
        <w:t xml:space="preserve"> 17.5</w:t>
      </w:r>
      <w:r>
        <w:rPr>
          <w:rFonts w:eastAsia="Times New Roman"/>
          <w:b/>
          <w:color w:val="000000"/>
          <w:spacing w:val="3"/>
        </w:rPr>
        <w:tab/>
        <w:t>Total Hours:</w:t>
      </w:r>
      <w:r>
        <w:rPr>
          <w:rFonts w:ascii="Arial" w:hAnsi="Arial" w:eastAsia="Arial"/>
          <w:color w:val="00007F"/>
          <w:spacing w:val="3"/>
          <w:sz w:val="18"/>
        </w:rPr>
        <w:t xml:space="preserve"> 300</w:t>
      </w:r>
    </w:p>
    <w:p w:rsidR="00296770" w:rsidRDefault="00296770" w14:paraId="2E5B383F" w14:textId="77777777">
      <w:pPr>
        <w:spacing w:before="4" w:after="8449" w:line="249" w:lineRule="exact"/>
        <w:sectPr w:rsidR="00296770">
          <w:type w:val="continuous"/>
          <w:pgSz w:w="12240" w:h="15802"/>
          <w:pgMar w:top="720" w:right="941" w:bottom="646" w:left="461" w:header="720" w:footer="720" w:gutter="0"/>
          <w:cols w:space="720"/>
        </w:sectPr>
      </w:pPr>
    </w:p>
    <w:p w:rsidR="00296770" w:rsidRDefault="00004845" w14:paraId="7C89A678" w14:textId="04B001F2">
      <w:pPr>
        <w:spacing w:before="94" w:line="231" w:lineRule="exact"/>
        <w:ind w:left="144" w:right="144"/>
        <w:jc w:val="both"/>
        <w:textAlignment w:val="baseline"/>
        <w:rPr>
          <w:rFonts w:eastAsia="Times New Roman"/>
          <w:color w:val="000000"/>
          <w:sz w:val="13"/>
          <w:vertAlign w:val="superscript"/>
        </w:rPr>
      </w:pPr>
      <w:r>
        <w:rPr>
          <w:noProof/>
        </w:rPr>
        <mc:AlternateContent>
          <mc:Choice Requires="wps">
            <w:drawing>
              <wp:anchor distT="0" distB="0" distL="114300" distR="114300" simplePos="0" relativeHeight="251678208" behindDoc="0" locked="0" layoutInCell="1" allowOverlap="1" wp14:editId="43DCB246" wp14:anchorId="5B430820">
                <wp:simplePos x="0" y="0"/>
                <wp:positionH relativeFrom="page">
                  <wp:posOffset>609600</wp:posOffset>
                </wp:positionH>
                <wp:positionV relativeFrom="page">
                  <wp:posOffset>9018905</wp:posOffset>
                </wp:positionV>
                <wp:extent cx="183261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48pt,710.15pt" to="192.3pt,710.15pt" w14:anchorId="2541D2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IZrwEAAEgDAAAOAAAAZHJzL2Uyb0RvYy54bWysU8Fu2zAMvQ/YPwi6L7YzoMiMOD2k6y7d&#10;FqDdBzCSbAuTRYFU4uTvJ6lJVmy3YT4Ikkg+vfdIr+9PkxNHQ2zRd7JZ1FIYr1BbP3Tyx8vjh5UU&#10;HMFrcOhNJ8+G5f3m/bv1HFqzxBGdNiQSiOd2Dp0cYwxtVbEazQS8wGB8CvZIE8R0pKHSBHNCn1y1&#10;rOu7akbSgVAZ5nT78BqUm4Lf90bF733PJgrXycQtlpXKus9rtVlDOxCE0aoLDfgHFhNYnx69QT1A&#10;BHEg+xfUZBUhYx8XCqcK+94qUzQkNU39h5rnEYIpWpI5HG428f+DVd+OW7+jTF2d/HN4QvWThcft&#10;CH4whcDLOaTGNdmqag7c3krygcOOxH7+ijrlwCFiceHU05Qhkz5xKmafb2abUxQqXTarj8u7JvVE&#10;XWMVtNfCQBy/GJxE3nTSWZ99gBaOTxwzEWivKfna46N1rvTSeTF3crX6VJcCRmd1DuY0pmG/dSSO&#10;kKehfEVVirxNIzx4XcBGA/rzZR/Butd9etz5ixlZfx42bveozzu6mpTaVVheRivPw9tzqf79A2x+&#10;AQAA//8DAFBLAwQUAAYACAAAACEAaJc8y98AAAAMAQAADwAAAGRycy9kb3ducmV2LnhtbEyPQU+D&#10;QBCF7yb+h82YeDF2sW1IRZYGq144NBEazws7AsrOEnbb4r93PBg9zpuX976Xbmc7iBNOvnek4G4R&#10;gUBqnOmpVXCoXm43IHzQZPTgCBV8oYdtdnmR6sS4M73iqQyt4BDyiVbQhTAmUvqmQ6v9wo1I/Ht3&#10;k9WBz6mVZtJnDreDXEZRLK3uiRs6PeKuw+azPFoF9XMe76rCHfbVW11MN8VHXj4+KXV9NecPIALO&#10;4c8MP/iMDhkz1e5IxotBwX3MUwLr62W0AsGO1WYdg6h/JZml8v+I7BsAAP//AwBQSwECLQAUAAYA&#10;CAAAACEAtoM4kv4AAADhAQAAEwAAAAAAAAAAAAAAAAAAAAAAW0NvbnRlbnRfVHlwZXNdLnhtbFBL&#10;AQItABQABgAIAAAAIQA4/SH/1gAAAJQBAAALAAAAAAAAAAAAAAAAAC8BAABfcmVscy8ucmVsc1BL&#10;AQItABQABgAIAAAAIQDyxwIZrwEAAEgDAAAOAAAAAAAAAAAAAAAAAC4CAABkcnMvZTJvRG9jLnht&#10;bFBLAQItABQABgAIAAAAIQBolzzL3wAAAAwBAAAPAAAAAAAAAAAAAAAAAAkEAABkcnMvZG93bnJl&#10;di54bWxQSwUGAAAAAAQABADzAAAAFQUAAAAA&#10;">
                <w10:wrap anchorx="page" anchory="page"/>
              </v:line>
            </w:pict>
          </mc:Fallback>
        </mc:AlternateContent>
      </w:r>
      <w:r w:rsidR="00B461E7">
        <w:rPr>
          <w:rFonts w:eastAsia="Times New Roman"/>
          <w:color w:val="000000"/>
          <w:sz w:val="13"/>
          <w:vertAlign w:val="superscript"/>
        </w:rPr>
        <w:t>3</w:t>
      </w:r>
      <w:r w:rsidR="00B461E7">
        <w:rPr>
          <w:rFonts w:eastAsia="Times New Roman"/>
          <w:color w:val="000000"/>
          <w:sz w:val="20"/>
        </w:rPr>
        <w:t xml:space="preserve"> Staff filling out these forms typically hold positions equivalent to a GS-14. Therefore, the hourly basic rate used for this calculation is the 2021 hourly rate for a GS-14 Step 1.</w:t>
      </w:r>
    </w:p>
    <w:p w:rsidR="00296770" w:rsidRDefault="00296770" w14:paraId="47C444C7" w14:textId="77777777">
      <w:pPr>
        <w:sectPr w:rsidR="00296770">
          <w:type w:val="continuous"/>
          <w:pgSz w:w="12240" w:h="15802"/>
          <w:pgMar w:top="720" w:right="1382" w:bottom="646" w:left="778" w:header="720" w:footer="720" w:gutter="0"/>
          <w:cols w:space="720"/>
        </w:sectPr>
      </w:pPr>
    </w:p>
    <w:p w:rsidR="00296770" w:rsidRDefault="00B461E7" w14:paraId="4F8F5172" w14:textId="77777777">
      <w:pPr>
        <w:spacing w:before="13" w:after="208" w:line="225" w:lineRule="exact"/>
        <w:ind w:left="10152"/>
        <w:textAlignment w:val="baseline"/>
        <w:rPr>
          <w:rFonts w:eastAsia="Times New Roman"/>
          <w:color w:val="000000"/>
          <w:sz w:val="20"/>
        </w:rPr>
      </w:pPr>
      <w:r>
        <w:rPr>
          <w:rFonts w:eastAsia="Times New Roman"/>
          <w:color w:val="000000"/>
          <w:sz w:val="20"/>
        </w:rPr>
        <w:lastRenderedPageBreak/>
        <w:t>5</w:t>
      </w:r>
    </w:p>
    <w:tbl>
      <w:tblPr>
        <w:tblW w:w="0" w:type="auto"/>
        <w:tblInd w:w="96" w:type="dxa"/>
        <w:tblLayout w:type="fixed"/>
        <w:tblCellMar>
          <w:left w:w="0" w:type="dxa"/>
          <w:right w:w="0" w:type="dxa"/>
        </w:tblCellMar>
        <w:tblLook w:val="04A0" w:firstRow="1" w:lastRow="0" w:firstColumn="1" w:lastColumn="0" w:noHBand="0" w:noVBand="1"/>
      </w:tblPr>
      <w:tblGrid>
        <w:gridCol w:w="3859"/>
        <w:gridCol w:w="1608"/>
        <w:gridCol w:w="1431"/>
        <w:gridCol w:w="1382"/>
        <w:gridCol w:w="1277"/>
        <w:gridCol w:w="1089"/>
      </w:tblGrid>
      <w:tr w:rsidR="00296770" w14:paraId="2A62E902" w14:textId="77777777">
        <w:trPr>
          <w:trHeight w:val="706" w:hRule="exact"/>
        </w:trPr>
        <w:tc>
          <w:tcPr>
            <w:tcW w:w="3859"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4834635F" w14:textId="77777777">
            <w:pPr>
              <w:spacing w:before="252" w:after="217" w:line="231" w:lineRule="exact"/>
              <w:jc w:val="center"/>
              <w:textAlignment w:val="baseline"/>
              <w:rPr>
                <w:rFonts w:eastAsia="Times New Roman"/>
                <w:b/>
                <w:color w:val="000000"/>
                <w:sz w:val="20"/>
              </w:rPr>
            </w:pPr>
            <w:r>
              <w:rPr>
                <w:rFonts w:eastAsia="Times New Roman"/>
                <w:b/>
                <w:color w:val="000000"/>
                <w:sz w:val="20"/>
              </w:rPr>
              <w:t>Collection</w:t>
            </w:r>
          </w:p>
        </w:tc>
        <w:tc>
          <w:tcPr>
            <w:tcW w:w="160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1CD50F00" w14:textId="77777777">
            <w:pPr>
              <w:spacing w:before="252" w:after="217" w:line="231" w:lineRule="exact"/>
              <w:jc w:val="center"/>
              <w:textAlignment w:val="baseline"/>
              <w:rPr>
                <w:rFonts w:eastAsia="Times New Roman"/>
                <w:b/>
                <w:color w:val="000000"/>
                <w:sz w:val="20"/>
              </w:rPr>
            </w:pPr>
            <w:r>
              <w:rPr>
                <w:rFonts w:eastAsia="Times New Roman"/>
                <w:b/>
                <w:color w:val="000000"/>
                <w:sz w:val="20"/>
              </w:rPr>
              <w:t>Respondents</w:t>
            </w:r>
          </w:p>
        </w:tc>
        <w:tc>
          <w:tcPr>
            <w:tcW w:w="1431"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34AD4486" w14:textId="77777777">
            <w:pPr>
              <w:spacing w:before="136" w:after="102" w:line="231" w:lineRule="exact"/>
              <w:jc w:val="center"/>
              <w:textAlignment w:val="baseline"/>
              <w:rPr>
                <w:rFonts w:eastAsia="Times New Roman"/>
                <w:b/>
                <w:color w:val="000000"/>
                <w:sz w:val="20"/>
              </w:rPr>
            </w:pPr>
            <w:r>
              <w:rPr>
                <w:rFonts w:eastAsia="Times New Roman"/>
                <w:b/>
                <w:color w:val="000000"/>
                <w:sz w:val="20"/>
              </w:rPr>
              <w:t xml:space="preserve">Frequency </w:t>
            </w:r>
            <w:r>
              <w:rPr>
                <w:rFonts w:eastAsia="Times New Roman"/>
                <w:b/>
                <w:color w:val="000000"/>
                <w:sz w:val="20"/>
              </w:rPr>
              <w:br/>
              <w:t>per Annum</w:t>
            </w:r>
          </w:p>
        </w:tc>
        <w:tc>
          <w:tcPr>
            <w:tcW w:w="1382"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762A9421" w14:textId="77777777">
            <w:pPr>
              <w:spacing w:before="136" w:after="102" w:line="231" w:lineRule="exact"/>
              <w:jc w:val="center"/>
              <w:textAlignment w:val="baseline"/>
              <w:rPr>
                <w:rFonts w:eastAsia="Times New Roman"/>
                <w:b/>
                <w:color w:val="000000"/>
                <w:sz w:val="20"/>
              </w:rPr>
            </w:pPr>
            <w:r>
              <w:rPr>
                <w:rFonts w:eastAsia="Times New Roman"/>
                <w:b/>
                <w:color w:val="000000"/>
                <w:sz w:val="20"/>
              </w:rPr>
              <w:t xml:space="preserve">Responses </w:t>
            </w:r>
            <w:r>
              <w:rPr>
                <w:rFonts w:eastAsia="Times New Roman"/>
                <w:b/>
                <w:color w:val="000000"/>
                <w:sz w:val="20"/>
              </w:rPr>
              <w:br/>
              <w:t>per Annum</w:t>
            </w:r>
          </w:p>
        </w:tc>
        <w:tc>
          <w:tcPr>
            <w:tcW w:w="1277"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5A81B2D1" w14:textId="77777777">
            <w:pPr>
              <w:spacing w:before="136" w:after="102" w:line="231" w:lineRule="exact"/>
              <w:jc w:val="center"/>
              <w:textAlignment w:val="baseline"/>
              <w:rPr>
                <w:rFonts w:eastAsia="Times New Roman"/>
                <w:b/>
                <w:color w:val="000000"/>
                <w:sz w:val="20"/>
              </w:rPr>
            </w:pPr>
            <w:r>
              <w:rPr>
                <w:rFonts w:eastAsia="Times New Roman"/>
                <w:b/>
                <w:color w:val="000000"/>
                <w:sz w:val="20"/>
              </w:rPr>
              <w:t xml:space="preserve">Burden per </w:t>
            </w:r>
            <w:r>
              <w:rPr>
                <w:rFonts w:eastAsia="Times New Roman"/>
                <w:b/>
                <w:color w:val="000000"/>
                <w:sz w:val="20"/>
              </w:rPr>
              <w:br/>
              <w:t>Response</w:t>
            </w:r>
          </w:p>
        </w:tc>
        <w:tc>
          <w:tcPr>
            <w:tcW w:w="1089" w:type="dxa"/>
            <w:tcBorders>
              <w:top w:val="single" w:color="000000" w:sz="5" w:space="0"/>
              <w:left w:val="single" w:color="000000" w:sz="5" w:space="0"/>
              <w:bottom w:val="single" w:color="000000" w:sz="5" w:space="0"/>
              <w:right w:val="single" w:color="000000" w:sz="5" w:space="0"/>
            </w:tcBorders>
          </w:tcPr>
          <w:p w:rsidR="00296770" w:rsidRDefault="00B461E7" w14:paraId="3CB5ED71" w14:textId="77777777">
            <w:pPr>
              <w:spacing w:line="229" w:lineRule="exact"/>
              <w:jc w:val="center"/>
              <w:textAlignment w:val="baseline"/>
              <w:rPr>
                <w:rFonts w:eastAsia="Times New Roman"/>
                <w:b/>
                <w:color w:val="000000"/>
                <w:sz w:val="20"/>
              </w:rPr>
            </w:pPr>
            <w:r>
              <w:rPr>
                <w:rFonts w:eastAsia="Times New Roman"/>
                <w:b/>
                <w:color w:val="000000"/>
                <w:sz w:val="20"/>
              </w:rPr>
              <w:t xml:space="preserve">Burden </w:t>
            </w:r>
            <w:r>
              <w:rPr>
                <w:rFonts w:eastAsia="Times New Roman"/>
                <w:b/>
                <w:color w:val="000000"/>
                <w:sz w:val="20"/>
              </w:rPr>
              <w:br/>
              <w:t xml:space="preserve">Per </w:t>
            </w:r>
            <w:r>
              <w:rPr>
                <w:rFonts w:eastAsia="Times New Roman"/>
                <w:b/>
                <w:color w:val="000000"/>
                <w:sz w:val="20"/>
              </w:rPr>
              <w:br/>
              <w:t>Annum</w:t>
            </w:r>
          </w:p>
        </w:tc>
      </w:tr>
      <w:tr w:rsidR="00296770" w14:paraId="077A8882" w14:textId="77777777">
        <w:trPr>
          <w:trHeight w:val="273" w:hRule="exact"/>
        </w:trPr>
        <w:tc>
          <w:tcPr>
            <w:tcW w:w="10646" w:type="dxa"/>
            <w:gridSpan w:val="6"/>
            <w:tcBorders>
              <w:top w:val="single" w:color="000000" w:sz="5" w:space="0"/>
              <w:left w:val="single" w:color="000000" w:sz="5" w:space="0"/>
              <w:bottom w:val="single" w:color="000000" w:sz="5" w:space="0"/>
            </w:tcBorders>
            <w:vAlign w:val="center"/>
          </w:tcPr>
          <w:p w:rsidR="00296770" w:rsidRDefault="00B461E7" w14:paraId="2F91CD37" w14:textId="77777777">
            <w:pPr>
              <w:spacing w:before="42" w:line="226" w:lineRule="exact"/>
              <w:ind w:left="110"/>
              <w:textAlignment w:val="baseline"/>
              <w:rPr>
                <w:rFonts w:eastAsia="Times New Roman"/>
                <w:b/>
                <w:color w:val="000000"/>
                <w:sz w:val="20"/>
              </w:rPr>
            </w:pPr>
            <w:r>
              <w:rPr>
                <w:rFonts w:eastAsia="Times New Roman"/>
                <w:b/>
                <w:color w:val="000000"/>
                <w:sz w:val="20"/>
              </w:rPr>
              <w:t>HOPE VI Main Street Application</w:t>
            </w:r>
          </w:p>
        </w:tc>
      </w:tr>
      <w:tr w:rsidR="00296770" w14:paraId="6CFDE260" w14:textId="77777777">
        <w:trPr>
          <w:trHeight w:val="274" w:hRule="exact"/>
        </w:trPr>
        <w:tc>
          <w:tcPr>
            <w:tcW w:w="3859"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02D38852" w14:textId="77777777">
            <w:pPr>
              <w:spacing w:before="56" w:line="212" w:lineRule="exact"/>
              <w:ind w:left="110"/>
              <w:textAlignment w:val="baseline"/>
              <w:rPr>
                <w:rFonts w:eastAsia="Times New Roman"/>
                <w:color w:val="000000"/>
                <w:sz w:val="20"/>
              </w:rPr>
            </w:pPr>
            <w:r>
              <w:rPr>
                <w:rFonts w:eastAsia="Times New Roman"/>
                <w:color w:val="000000"/>
                <w:sz w:val="20"/>
              </w:rPr>
              <w:t>Main Street NOFA Narrative Exhibits</w:t>
            </w:r>
          </w:p>
        </w:tc>
        <w:tc>
          <w:tcPr>
            <w:tcW w:w="160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082161E6" w14:textId="77777777">
            <w:pPr>
              <w:spacing w:before="37" w:after="6" w:line="225" w:lineRule="exact"/>
              <w:jc w:val="center"/>
              <w:textAlignment w:val="baseline"/>
              <w:rPr>
                <w:rFonts w:eastAsia="Times New Roman"/>
                <w:color w:val="000000"/>
                <w:sz w:val="20"/>
              </w:rPr>
            </w:pPr>
            <w:r>
              <w:rPr>
                <w:rFonts w:eastAsia="Times New Roman"/>
                <w:color w:val="000000"/>
                <w:sz w:val="20"/>
              </w:rPr>
              <w:t>5</w:t>
            </w:r>
          </w:p>
        </w:tc>
        <w:tc>
          <w:tcPr>
            <w:tcW w:w="1431"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03B55933" w14:textId="77777777">
            <w:pPr>
              <w:tabs>
                <w:tab w:val="decimal" w:pos="720"/>
              </w:tabs>
              <w:spacing w:before="37" w:after="6" w:line="225" w:lineRule="exact"/>
              <w:textAlignment w:val="baseline"/>
              <w:rPr>
                <w:rFonts w:eastAsia="Times New Roman"/>
                <w:color w:val="000000"/>
                <w:sz w:val="20"/>
              </w:rPr>
            </w:pPr>
            <w:r>
              <w:rPr>
                <w:rFonts w:eastAsia="Times New Roman"/>
                <w:color w:val="000000"/>
                <w:sz w:val="20"/>
              </w:rPr>
              <w:t>0.5</w:t>
            </w:r>
          </w:p>
        </w:tc>
        <w:tc>
          <w:tcPr>
            <w:tcW w:w="1382"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5F2BBD2D" w14:textId="77777777">
            <w:pPr>
              <w:spacing w:before="37" w:after="6" w:line="225" w:lineRule="exact"/>
              <w:jc w:val="center"/>
              <w:textAlignment w:val="baseline"/>
              <w:rPr>
                <w:rFonts w:eastAsia="Times New Roman"/>
                <w:color w:val="000000"/>
                <w:sz w:val="20"/>
              </w:rPr>
            </w:pPr>
            <w:r>
              <w:rPr>
                <w:rFonts w:eastAsia="Times New Roman"/>
                <w:color w:val="000000"/>
                <w:sz w:val="20"/>
              </w:rPr>
              <w:t>2.5</w:t>
            </w:r>
          </w:p>
        </w:tc>
        <w:tc>
          <w:tcPr>
            <w:tcW w:w="1277"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2C05591E" w14:textId="77777777">
            <w:pPr>
              <w:spacing w:before="37" w:after="6" w:line="225" w:lineRule="exact"/>
              <w:jc w:val="center"/>
              <w:textAlignment w:val="baseline"/>
              <w:rPr>
                <w:rFonts w:eastAsia="Times New Roman"/>
                <w:color w:val="000000"/>
                <w:sz w:val="20"/>
              </w:rPr>
            </w:pPr>
            <w:r>
              <w:rPr>
                <w:rFonts w:eastAsia="Times New Roman"/>
                <w:color w:val="000000"/>
                <w:sz w:val="20"/>
              </w:rPr>
              <w:t>80</w:t>
            </w:r>
          </w:p>
        </w:tc>
        <w:tc>
          <w:tcPr>
            <w:tcW w:w="1089"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6438AAD0" w14:textId="77777777">
            <w:pPr>
              <w:spacing w:before="37" w:after="6" w:line="225" w:lineRule="exact"/>
              <w:jc w:val="center"/>
              <w:textAlignment w:val="baseline"/>
              <w:rPr>
                <w:rFonts w:eastAsia="Times New Roman"/>
                <w:color w:val="000000"/>
                <w:sz w:val="20"/>
              </w:rPr>
            </w:pPr>
            <w:r>
              <w:rPr>
                <w:rFonts w:eastAsia="Times New Roman"/>
                <w:color w:val="000000"/>
                <w:sz w:val="20"/>
              </w:rPr>
              <w:t>200</w:t>
            </w:r>
          </w:p>
        </w:tc>
      </w:tr>
      <w:tr w:rsidR="00296770" w14:paraId="6CA203FC" w14:textId="77777777">
        <w:trPr>
          <w:trHeight w:val="470" w:hRule="exact"/>
        </w:trPr>
        <w:tc>
          <w:tcPr>
            <w:tcW w:w="3859" w:type="dxa"/>
            <w:tcBorders>
              <w:top w:val="single" w:color="000000" w:sz="5" w:space="0"/>
              <w:left w:val="single" w:color="000000" w:sz="5" w:space="0"/>
              <w:bottom w:val="single" w:color="000000" w:sz="5" w:space="0"/>
              <w:right w:val="single" w:color="000000" w:sz="5" w:space="0"/>
            </w:tcBorders>
          </w:tcPr>
          <w:p w:rsidR="00296770" w:rsidRDefault="00B461E7" w14:paraId="62E25D88" w14:textId="77777777">
            <w:pPr>
              <w:spacing w:line="225" w:lineRule="exact"/>
              <w:ind w:left="108" w:right="252"/>
              <w:textAlignment w:val="baseline"/>
              <w:rPr>
                <w:rFonts w:eastAsia="Times New Roman"/>
                <w:color w:val="000000"/>
                <w:sz w:val="20"/>
              </w:rPr>
            </w:pPr>
            <w:r>
              <w:rPr>
                <w:rFonts w:eastAsia="Times New Roman"/>
                <w:color w:val="000000"/>
                <w:sz w:val="20"/>
              </w:rPr>
              <w:t>Main Street NOFA 52861 Application Data Sheet</w:t>
            </w:r>
          </w:p>
        </w:tc>
        <w:tc>
          <w:tcPr>
            <w:tcW w:w="160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212B1089" w14:textId="77777777">
            <w:pPr>
              <w:spacing w:before="133" w:after="111" w:line="225" w:lineRule="exact"/>
              <w:jc w:val="center"/>
              <w:textAlignment w:val="baseline"/>
              <w:rPr>
                <w:rFonts w:eastAsia="Times New Roman"/>
                <w:color w:val="000000"/>
                <w:sz w:val="20"/>
              </w:rPr>
            </w:pPr>
            <w:r>
              <w:rPr>
                <w:rFonts w:eastAsia="Times New Roman"/>
                <w:color w:val="000000"/>
                <w:sz w:val="20"/>
              </w:rPr>
              <w:t>5</w:t>
            </w:r>
          </w:p>
        </w:tc>
        <w:tc>
          <w:tcPr>
            <w:tcW w:w="1431"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0C26215A" w14:textId="77777777">
            <w:pPr>
              <w:tabs>
                <w:tab w:val="decimal" w:pos="720"/>
              </w:tabs>
              <w:spacing w:before="133" w:after="111" w:line="225" w:lineRule="exact"/>
              <w:textAlignment w:val="baseline"/>
              <w:rPr>
                <w:rFonts w:eastAsia="Times New Roman"/>
                <w:color w:val="000000"/>
                <w:sz w:val="20"/>
              </w:rPr>
            </w:pPr>
            <w:r>
              <w:rPr>
                <w:rFonts w:eastAsia="Times New Roman"/>
                <w:color w:val="000000"/>
                <w:sz w:val="20"/>
              </w:rPr>
              <w:t>0.5</w:t>
            </w:r>
          </w:p>
        </w:tc>
        <w:tc>
          <w:tcPr>
            <w:tcW w:w="1382"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2DDA3B69" w14:textId="77777777">
            <w:pPr>
              <w:spacing w:before="133" w:after="111" w:line="225" w:lineRule="exact"/>
              <w:jc w:val="center"/>
              <w:textAlignment w:val="baseline"/>
              <w:rPr>
                <w:rFonts w:eastAsia="Times New Roman"/>
                <w:color w:val="000000"/>
                <w:sz w:val="20"/>
              </w:rPr>
            </w:pPr>
            <w:r>
              <w:rPr>
                <w:rFonts w:eastAsia="Times New Roman"/>
                <w:color w:val="000000"/>
                <w:sz w:val="20"/>
              </w:rPr>
              <w:t>2.5</w:t>
            </w:r>
          </w:p>
        </w:tc>
        <w:tc>
          <w:tcPr>
            <w:tcW w:w="1277"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2825EA16" w14:textId="77777777">
            <w:pPr>
              <w:spacing w:before="133" w:after="111" w:line="225" w:lineRule="exact"/>
              <w:jc w:val="center"/>
              <w:textAlignment w:val="baseline"/>
              <w:rPr>
                <w:rFonts w:eastAsia="Times New Roman"/>
                <w:color w:val="000000"/>
                <w:sz w:val="20"/>
              </w:rPr>
            </w:pPr>
            <w:r>
              <w:rPr>
                <w:rFonts w:eastAsia="Times New Roman"/>
                <w:color w:val="000000"/>
                <w:sz w:val="20"/>
              </w:rPr>
              <w:t>15</w:t>
            </w:r>
          </w:p>
        </w:tc>
        <w:tc>
          <w:tcPr>
            <w:tcW w:w="1089"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519217A5" w14:textId="77777777">
            <w:pPr>
              <w:spacing w:before="133" w:after="111" w:line="225" w:lineRule="exact"/>
              <w:jc w:val="center"/>
              <w:textAlignment w:val="baseline"/>
              <w:rPr>
                <w:rFonts w:eastAsia="Times New Roman"/>
                <w:color w:val="000000"/>
                <w:sz w:val="20"/>
              </w:rPr>
            </w:pPr>
            <w:r>
              <w:rPr>
                <w:rFonts w:eastAsia="Times New Roman"/>
                <w:color w:val="000000"/>
                <w:sz w:val="20"/>
              </w:rPr>
              <w:t>37.5</w:t>
            </w:r>
          </w:p>
        </w:tc>
      </w:tr>
      <w:tr w:rsidR="00296770" w14:paraId="6AA2E808" w14:textId="77777777">
        <w:trPr>
          <w:trHeight w:val="274" w:hRule="exact"/>
        </w:trPr>
        <w:tc>
          <w:tcPr>
            <w:tcW w:w="3859"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1E7FBBBB" w14:textId="77777777">
            <w:pPr>
              <w:spacing w:before="51" w:line="222" w:lineRule="exact"/>
              <w:ind w:left="110"/>
              <w:textAlignment w:val="baseline"/>
              <w:rPr>
                <w:rFonts w:eastAsia="Times New Roman"/>
                <w:color w:val="000000"/>
                <w:sz w:val="20"/>
              </w:rPr>
            </w:pPr>
            <w:r>
              <w:rPr>
                <w:rFonts w:eastAsia="Times New Roman"/>
                <w:color w:val="000000"/>
                <w:sz w:val="20"/>
              </w:rPr>
              <w:t>Main Street NOFA Project Area Map</w:t>
            </w:r>
          </w:p>
        </w:tc>
        <w:tc>
          <w:tcPr>
            <w:tcW w:w="160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2551BF0A" w14:textId="77777777">
            <w:pPr>
              <w:spacing w:before="37" w:after="11" w:line="225" w:lineRule="exact"/>
              <w:jc w:val="center"/>
              <w:textAlignment w:val="baseline"/>
              <w:rPr>
                <w:rFonts w:eastAsia="Times New Roman"/>
                <w:color w:val="000000"/>
                <w:sz w:val="20"/>
              </w:rPr>
            </w:pPr>
            <w:r>
              <w:rPr>
                <w:rFonts w:eastAsia="Times New Roman"/>
                <w:color w:val="000000"/>
                <w:sz w:val="20"/>
              </w:rPr>
              <w:t>5</w:t>
            </w:r>
          </w:p>
        </w:tc>
        <w:tc>
          <w:tcPr>
            <w:tcW w:w="1431"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4C1AAEC2" w14:textId="77777777">
            <w:pPr>
              <w:tabs>
                <w:tab w:val="decimal" w:pos="720"/>
              </w:tabs>
              <w:spacing w:before="37" w:after="11" w:line="225" w:lineRule="exact"/>
              <w:textAlignment w:val="baseline"/>
              <w:rPr>
                <w:rFonts w:eastAsia="Times New Roman"/>
                <w:color w:val="000000"/>
                <w:sz w:val="20"/>
              </w:rPr>
            </w:pPr>
            <w:r>
              <w:rPr>
                <w:rFonts w:eastAsia="Times New Roman"/>
                <w:color w:val="000000"/>
                <w:sz w:val="20"/>
              </w:rPr>
              <w:t>0.5</w:t>
            </w:r>
          </w:p>
        </w:tc>
        <w:tc>
          <w:tcPr>
            <w:tcW w:w="1382"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36AF374C" w14:textId="77777777">
            <w:pPr>
              <w:spacing w:before="37" w:after="11" w:line="225" w:lineRule="exact"/>
              <w:jc w:val="center"/>
              <w:textAlignment w:val="baseline"/>
              <w:rPr>
                <w:rFonts w:eastAsia="Times New Roman"/>
                <w:color w:val="000000"/>
                <w:sz w:val="20"/>
              </w:rPr>
            </w:pPr>
            <w:r>
              <w:rPr>
                <w:rFonts w:eastAsia="Times New Roman"/>
                <w:color w:val="000000"/>
                <w:sz w:val="20"/>
              </w:rPr>
              <w:t>2.5</w:t>
            </w:r>
          </w:p>
        </w:tc>
        <w:tc>
          <w:tcPr>
            <w:tcW w:w="1277"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7AE92AE2" w14:textId="77777777">
            <w:pPr>
              <w:spacing w:before="37" w:after="11" w:line="225" w:lineRule="exact"/>
              <w:jc w:val="center"/>
              <w:textAlignment w:val="baseline"/>
              <w:rPr>
                <w:rFonts w:eastAsia="Times New Roman"/>
                <w:color w:val="000000"/>
                <w:sz w:val="20"/>
              </w:rPr>
            </w:pPr>
            <w:r>
              <w:rPr>
                <w:rFonts w:eastAsia="Times New Roman"/>
                <w:color w:val="000000"/>
                <w:sz w:val="20"/>
              </w:rPr>
              <w:t>1</w:t>
            </w:r>
          </w:p>
        </w:tc>
        <w:tc>
          <w:tcPr>
            <w:tcW w:w="1089"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5E1F1CDB" w14:textId="77777777">
            <w:pPr>
              <w:spacing w:before="37" w:after="11" w:line="225" w:lineRule="exact"/>
              <w:jc w:val="center"/>
              <w:textAlignment w:val="baseline"/>
              <w:rPr>
                <w:rFonts w:eastAsia="Times New Roman"/>
                <w:color w:val="000000"/>
                <w:sz w:val="20"/>
              </w:rPr>
            </w:pPr>
            <w:r>
              <w:rPr>
                <w:rFonts w:eastAsia="Times New Roman"/>
                <w:color w:val="000000"/>
                <w:sz w:val="20"/>
              </w:rPr>
              <w:t>2.5</w:t>
            </w:r>
          </w:p>
        </w:tc>
      </w:tr>
      <w:tr w:rsidR="00296770" w14:paraId="7A5C47B3" w14:textId="77777777">
        <w:trPr>
          <w:trHeight w:val="273" w:hRule="exact"/>
        </w:trPr>
        <w:tc>
          <w:tcPr>
            <w:tcW w:w="3859"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06AC5905" w14:textId="77777777">
            <w:pPr>
              <w:spacing w:before="51" w:line="222" w:lineRule="exact"/>
              <w:ind w:left="110"/>
              <w:textAlignment w:val="baseline"/>
              <w:rPr>
                <w:rFonts w:eastAsia="Times New Roman"/>
                <w:color w:val="000000"/>
                <w:sz w:val="20"/>
              </w:rPr>
            </w:pPr>
            <w:r>
              <w:rPr>
                <w:rFonts w:eastAsia="Times New Roman"/>
                <w:color w:val="000000"/>
                <w:sz w:val="20"/>
              </w:rPr>
              <w:t>Main Street NOFA Program Schedule</w:t>
            </w:r>
          </w:p>
        </w:tc>
        <w:tc>
          <w:tcPr>
            <w:tcW w:w="160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1CDFCDB1" w14:textId="77777777">
            <w:pPr>
              <w:spacing w:before="37" w:after="11" w:line="225" w:lineRule="exact"/>
              <w:jc w:val="center"/>
              <w:textAlignment w:val="baseline"/>
              <w:rPr>
                <w:rFonts w:eastAsia="Times New Roman"/>
                <w:color w:val="000000"/>
                <w:sz w:val="20"/>
              </w:rPr>
            </w:pPr>
            <w:r>
              <w:rPr>
                <w:rFonts w:eastAsia="Times New Roman"/>
                <w:color w:val="000000"/>
                <w:sz w:val="20"/>
              </w:rPr>
              <w:t>5</w:t>
            </w:r>
          </w:p>
        </w:tc>
        <w:tc>
          <w:tcPr>
            <w:tcW w:w="1431"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50E2AD9B" w14:textId="77777777">
            <w:pPr>
              <w:tabs>
                <w:tab w:val="decimal" w:pos="720"/>
              </w:tabs>
              <w:spacing w:before="37" w:after="11" w:line="225" w:lineRule="exact"/>
              <w:textAlignment w:val="baseline"/>
              <w:rPr>
                <w:rFonts w:eastAsia="Times New Roman"/>
                <w:color w:val="000000"/>
                <w:sz w:val="20"/>
              </w:rPr>
            </w:pPr>
            <w:r>
              <w:rPr>
                <w:rFonts w:eastAsia="Times New Roman"/>
                <w:color w:val="000000"/>
                <w:sz w:val="20"/>
              </w:rPr>
              <w:t>0.5</w:t>
            </w:r>
          </w:p>
        </w:tc>
        <w:tc>
          <w:tcPr>
            <w:tcW w:w="1382"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232AF6E4" w14:textId="77777777">
            <w:pPr>
              <w:spacing w:before="37" w:after="11" w:line="225" w:lineRule="exact"/>
              <w:jc w:val="center"/>
              <w:textAlignment w:val="baseline"/>
              <w:rPr>
                <w:rFonts w:eastAsia="Times New Roman"/>
                <w:color w:val="000000"/>
                <w:sz w:val="20"/>
              </w:rPr>
            </w:pPr>
            <w:r>
              <w:rPr>
                <w:rFonts w:eastAsia="Times New Roman"/>
                <w:color w:val="000000"/>
                <w:sz w:val="20"/>
              </w:rPr>
              <w:t>2.5</w:t>
            </w:r>
          </w:p>
        </w:tc>
        <w:tc>
          <w:tcPr>
            <w:tcW w:w="1277"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424E4BAA" w14:textId="77777777">
            <w:pPr>
              <w:spacing w:before="37" w:after="11" w:line="225" w:lineRule="exact"/>
              <w:jc w:val="center"/>
              <w:textAlignment w:val="baseline"/>
              <w:rPr>
                <w:rFonts w:eastAsia="Times New Roman"/>
                <w:color w:val="000000"/>
                <w:sz w:val="20"/>
              </w:rPr>
            </w:pPr>
            <w:r>
              <w:rPr>
                <w:rFonts w:eastAsia="Times New Roman"/>
                <w:color w:val="000000"/>
                <w:sz w:val="20"/>
              </w:rPr>
              <w:t>4</w:t>
            </w:r>
          </w:p>
        </w:tc>
        <w:tc>
          <w:tcPr>
            <w:tcW w:w="1089"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50B9937F" w14:textId="77777777">
            <w:pPr>
              <w:spacing w:before="37" w:after="11" w:line="225" w:lineRule="exact"/>
              <w:jc w:val="center"/>
              <w:textAlignment w:val="baseline"/>
              <w:rPr>
                <w:rFonts w:eastAsia="Times New Roman"/>
                <w:color w:val="000000"/>
                <w:sz w:val="20"/>
              </w:rPr>
            </w:pPr>
            <w:r>
              <w:rPr>
                <w:rFonts w:eastAsia="Times New Roman"/>
                <w:color w:val="000000"/>
                <w:sz w:val="20"/>
              </w:rPr>
              <w:t>10</w:t>
            </w:r>
          </w:p>
        </w:tc>
      </w:tr>
      <w:tr w:rsidR="00296770" w14:paraId="1FA98105" w14:textId="77777777">
        <w:trPr>
          <w:trHeight w:val="274" w:hRule="exact"/>
        </w:trPr>
        <w:tc>
          <w:tcPr>
            <w:tcW w:w="3859"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413792B1" w14:textId="77777777">
            <w:pPr>
              <w:spacing w:before="52" w:line="221" w:lineRule="exact"/>
              <w:ind w:left="110"/>
              <w:textAlignment w:val="baseline"/>
              <w:rPr>
                <w:rFonts w:eastAsia="Times New Roman"/>
                <w:color w:val="000000"/>
                <w:sz w:val="20"/>
              </w:rPr>
            </w:pPr>
            <w:r>
              <w:rPr>
                <w:rFonts w:eastAsia="Times New Roman"/>
                <w:color w:val="000000"/>
                <w:sz w:val="20"/>
              </w:rPr>
              <w:t>Main Street NOFA Photographs of site</w:t>
            </w:r>
          </w:p>
        </w:tc>
        <w:tc>
          <w:tcPr>
            <w:tcW w:w="160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0C03631A" w14:textId="77777777">
            <w:pPr>
              <w:spacing w:before="37" w:after="11" w:line="225" w:lineRule="exact"/>
              <w:jc w:val="center"/>
              <w:textAlignment w:val="baseline"/>
              <w:rPr>
                <w:rFonts w:eastAsia="Times New Roman"/>
                <w:color w:val="000000"/>
                <w:sz w:val="20"/>
              </w:rPr>
            </w:pPr>
            <w:r>
              <w:rPr>
                <w:rFonts w:eastAsia="Times New Roman"/>
                <w:color w:val="000000"/>
                <w:sz w:val="20"/>
              </w:rPr>
              <w:t>5</w:t>
            </w:r>
          </w:p>
        </w:tc>
        <w:tc>
          <w:tcPr>
            <w:tcW w:w="1431"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78FD84E7" w14:textId="77777777">
            <w:pPr>
              <w:tabs>
                <w:tab w:val="decimal" w:pos="720"/>
              </w:tabs>
              <w:spacing w:before="37" w:after="11" w:line="225" w:lineRule="exact"/>
              <w:textAlignment w:val="baseline"/>
              <w:rPr>
                <w:rFonts w:eastAsia="Times New Roman"/>
                <w:color w:val="000000"/>
                <w:sz w:val="20"/>
              </w:rPr>
            </w:pPr>
            <w:r>
              <w:rPr>
                <w:rFonts w:eastAsia="Times New Roman"/>
                <w:color w:val="000000"/>
                <w:sz w:val="20"/>
              </w:rPr>
              <w:t>0.5</w:t>
            </w:r>
          </w:p>
        </w:tc>
        <w:tc>
          <w:tcPr>
            <w:tcW w:w="1382"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30E0956B" w14:textId="77777777">
            <w:pPr>
              <w:spacing w:before="37" w:after="11" w:line="225" w:lineRule="exact"/>
              <w:jc w:val="center"/>
              <w:textAlignment w:val="baseline"/>
              <w:rPr>
                <w:rFonts w:eastAsia="Times New Roman"/>
                <w:color w:val="000000"/>
                <w:sz w:val="20"/>
              </w:rPr>
            </w:pPr>
            <w:r>
              <w:rPr>
                <w:rFonts w:eastAsia="Times New Roman"/>
                <w:color w:val="000000"/>
                <w:sz w:val="20"/>
              </w:rPr>
              <w:t>2.5</w:t>
            </w:r>
          </w:p>
        </w:tc>
        <w:tc>
          <w:tcPr>
            <w:tcW w:w="1277"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32D0FB52" w14:textId="77777777">
            <w:pPr>
              <w:spacing w:before="37" w:after="11" w:line="225" w:lineRule="exact"/>
              <w:jc w:val="center"/>
              <w:textAlignment w:val="baseline"/>
              <w:rPr>
                <w:rFonts w:eastAsia="Times New Roman"/>
                <w:color w:val="000000"/>
                <w:sz w:val="20"/>
              </w:rPr>
            </w:pPr>
            <w:r>
              <w:rPr>
                <w:rFonts w:eastAsia="Times New Roman"/>
                <w:color w:val="000000"/>
                <w:sz w:val="20"/>
              </w:rPr>
              <w:t>5</w:t>
            </w:r>
          </w:p>
        </w:tc>
        <w:tc>
          <w:tcPr>
            <w:tcW w:w="1089"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16463D47" w14:textId="77777777">
            <w:pPr>
              <w:spacing w:before="37" w:after="11" w:line="225" w:lineRule="exact"/>
              <w:jc w:val="center"/>
              <w:textAlignment w:val="baseline"/>
              <w:rPr>
                <w:rFonts w:eastAsia="Times New Roman"/>
                <w:color w:val="000000"/>
                <w:sz w:val="20"/>
              </w:rPr>
            </w:pPr>
            <w:r>
              <w:rPr>
                <w:rFonts w:eastAsia="Times New Roman"/>
                <w:color w:val="000000"/>
                <w:sz w:val="20"/>
              </w:rPr>
              <w:t>12.5</w:t>
            </w:r>
          </w:p>
        </w:tc>
      </w:tr>
      <w:tr w:rsidR="00296770" w14:paraId="4DD02930" w14:textId="77777777">
        <w:trPr>
          <w:trHeight w:val="274" w:hRule="exact"/>
        </w:trPr>
        <w:tc>
          <w:tcPr>
            <w:tcW w:w="3859"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44C76772" w14:textId="77777777">
            <w:pPr>
              <w:spacing w:before="51" w:line="222" w:lineRule="exact"/>
              <w:ind w:left="110"/>
              <w:textAlignment w:val="baseline"/>
              <w:rPr>
                <w:rFonts w:eastAsia="Times New Roman"/>
                <w:color w:val="000000"/>
                <w:sz w:val="20"/>
              </w:rPr>
            </w:pPr>
            <w:r>
              <w:rPr>
                <w:rFonts w:eastAsia="Times New Roman"/>
                <w:color w:val="000000"/>
                <w:sz w:val="20"/>
              </w:rPr>
              <w:t>Main Street NOFA Five-year Pro-forma</w:t>
            </w:r>
          </w:p>
        </w:tc>
        <w:tc>
          <w:tcPr>
            <w:tcW w:w="160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30D856F5" w14:textId="77777777">
            <w:pPr>
              <w:spacing w:before="37" w:after="11" w:line="225" w:lineRule="exact"/>
              <w:jc w:val="center"/>
              <w:textAlignment w:val="baseline"/>
              <w:rPr>
                <w:rFonts w:eastAsia="Times New Roman"/>
                <w:color w:val="000000"/>
                <w:sz w:val="20"/>
              </w:rPr>
            </w:pPr>
            <w:r>
              <w:rPr>
                <w:rFonts w:eastAsia="Times New Roman"/>
                <w:color w:val="000000"/>
                <w:sz w:val="20"/>
              </w:rPr>
              <w:t>5</w:t>
            </w:r>
          </w:p>
        </w:tc>
        <w:tc>
          <w:tcPr>
            <w:tcW w:w="1431"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768CC6F9" w14:textId="77777777">
            <w:pPr>
              <w:tabs>
                <w:tab w:val="decimal" w:pos="720"/>
              </w:tabs>
              <w:spacing w:before="37" w:after="11" w:line="225" w:lineRule="exact"/>
              <w:textAlignment w:val="baseline"/>
              <w:rPr>
                <w:rFonts w:eastAsia="Times New Roman"/>
                <w:color w:val="000000"/>
                <w:sz w:val="20"/>
              </w:rPr>
            </w:pPr>
            <w:r>
              <w:rPr>
                <w:rFonts w:eastAsia="Times New Roman"/>
                <w:color w:val="000000"/>
                <w:sz w:val="20"/>
              </w:rPr>
              <w:t>0.5</w:t>
            </w:r>
          </w:p>
        </w:tc>
        <w:tc>
          <w:tcPr>
            <w:tcW w:w="1382"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11BA33B9" w14:textId="77777777">
            <w:pPr>
              <w:spacing w:before="37" w:after="11" w:line="225" w:lineRule="exact"/>
              <w:jc w:val="center"/>
              <w:textAlignment w:val="baseline"/>
              <w:rPr>
                <w:rFonts w:eastAsia="Times New Roman"/>
                <w:color w:val="000000"/>
                <w:sz w:val="20"/>
              </w:rPr>
            </w:pPr>
            <w:r>
              <w:rPr>
                <w:rFonts w:eastAsia="Times New Roman"/>
                <w:color w:val="000000"/>
                <w:sz w:val="20"/>
              </w:rPr>
              <w:t>2.5</w:t>
            </w:r>
          </w:p>
        </w:tc>
        <w:tc>
          <w:tcPr>
            <w:tcW w:w="1277"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2F5EFE06" w14:textId="77777777">
            <w:pPr>
              <w:spacing w:before="37" w:after="11" w:line="225" w:lineRule="exact"/>
              <w:jc w:val="center"/>
              <w:textAlignment w:val="baseline"/>
              <w:rPr>
                <w:rFonts w:eastAsia="Times New Roman"/>
                <w:color w:val="000000"/>
                <w:sz w:val="20"/>
              </w:rPr>
            </w:pPr>
            <w:r>
              <w:rPr>
                <w:rFonts w:eastAsia="Times New Roman"/>
                <w:color w:val="000000"/>
                <w:sz w:val="20"/>
              </w:rPr>
              <w:t>5</w:t>
            </w:r>
          </w:p>
        </w:tc>
        <w:tc>
          <w:tcPr>
            <w:tcW w:w="1089"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6A440066" w14:textId="77777777">
            <w:pPr>
              <w:spacing w:before="37" w:after="11" w:line="225" w:lineRule="exact"/>
              <w:jc w:val="center"/>
              <w:textAlignment w:val="baseline"/>
              <w:rPr>
                <w:rFonts w:eastAsia="Times New Roman"/>
                <w:color w:val="000000"/>
                <w:sz w:val="20"/>
              </w:rPr>
            </w:pPr>
            <w:r>
              <w:rPr>
                <w:rFonts w:eastAsia="Times New Roman"/>
                <w:color w:val="000000"/>
                <w:sz w:val="20"/>
              </w:rPr>
              <w:t>12.5</w:t>
            </w:r>
          </w:p>
        </w:tc>
      </w:tr>
      <w:tr w:rsidR="00296770" w14:paraId="376C72BC" w14:textId="77777777">
        <w:trPr>
          <w:trHeight w:val="480" w:hRule="exact"/>
        </w:trPr>
        <w:tc>
          <w:tcPr>
            <w:tcW w:w="3859" w:type="dxa"/>
            <w:tcBorders>
              <w:top w:val="single" w:color="000000" w:sz="5" w:space="0"/>
              <w:left w:val="single" w:color="000000" w:sz="5" w:space="0"/>
              <w:bottom w:val="single" w:color="000000" w:sz="5" w:space="0"/>
              <w:right w:val="single" w:color="000000" w:sz="5" w:space="0"/>
            </w:tcBorders>
          </w:tcPr>
          <w:p w:rsidR="00296770" w:rsidRDefault="00B461E7" w14:paraId="45C8F200" w14:textId="77777777">
            <w:pPr>
              <w:spacing w:after="1" w:line="231" w:lineRule="exact"/>
              <w:ind w:left="108" w:right="684"/>
              <w:textAlignment w:val="baseline"/>
              <w:rPr>
                <w:rFonts w:eastAsia="Times New Roman"/>
                <w:color w:val="000000"/>
                <w:sz w:val="20"/>
              </w:rPr>
            </w:pPr>
            <w:r>
              <w:rPr>
                <w:rFonts w:eastAsia="Times New Roman"/>
                <w:color w:val="000000"/>
                <w:sz w:val="20"/>
              </w:rPr>
              <w:t>Main Street NOFA Site Plan and Unit Layout</w:t>
            </w:r>
          </w:p>
        </w:tc>
        <w:tc>
          <w:tcPr>
            <w:tcW w:w="160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48F8C27D" w14:textId="77777777">
            <w:pPr>
              <w:spacing w:before="132" w:after="117" w:line="225" w:lineRule="exact"/>
              <w:jc w:val="center"/>
              <w:textAlignment w:val="baseline"/>
              <w:rPr>
                <w:rFonts w:eastAsia="Times New Roman"/>
                <w:color w:val="000000"/>
                <w:sz w:val="20"/>
              </w:rPr>
            </w:pPr>
            <w:r>
              <w:rPr>
                <w:rFonts w:eastAsia="Times New Roman"/>
                <w:color w:val="000000"/>
                <w:sz w:val="20"/>
              </w:rPr>
              <w:t>5</w:t>
            </w:r>
          </w:p>
        </w:tc>
        <w:tc>
          <w:tcPr>
            <w:tcW w:w="1431"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0A4A231C" w14:textId="77777777">
            <w:pPr>
              <w:tabs>
                <w:tab w:val="decimal" w:pos="720"/>
              </w:tabs>
              <w:spacing w:before="132" w:after="117" w:line="225" w:lineRule="exact"/>
              <w:textAlignment w:val="baseline"/>
              <w:rPr>
                <w:rFonts w:eastAsia="Times New Roman"/>
                <w:color w:val="000000"/>
                <w:sz w:val="20"/>
              </w:rPr>
            </w:pPr>
            <w:r>
              <w:rPr>
                <w:rFonts w:eastAsia="Times New Roman"/>
                <w:color w:val="000000"/>
                <w:sz w:val="20"/>
              </w:rPr>
              <w:t>0.5</w:t>
            </w:r>
          </w:p>
        </w:tc>
        <w:tc>
          <w:tcPr>
            <w:tcW w:w="1382"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593199A6" w14:textId="77777777">
            <w:pPr>
              <w:spacing w:before="132" w:after="117" w:line="225" w:lineRule="exact"/>
              <w:jc w:val="center"/>
              <w:textAlignment w:val="baseline"/>
              <w:rPr>
                <w:rFonts w:eastAsia="Times New Roman"/>
                <w:color w:val="000000"/>
                <w:sz w:val="20"/>
              </w:rPr>
            </w:pPr>
            <w:r>
              <w:rPr>
                <w:rFonts w:eastAsia="Times New Roman"/>
                <w:color w:val="000000"/>
                <w:sz w:val="20"/>
              </w:rPr>
              <w:t>2.5</w:t>
            </w:r>
          </w:p>
        </w:tc>
        <w:tc>
          <w:tcPr>
            <w:tcW w:w="1277"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5EE06326" w14:textId="77777777">
            <w:pPr>
              <w:spacing w:before="132" w:after="117" w:line="225" w:lineRule="exact"/>
              <w:jc w:val="center"/>
              <w:textAlignment w:val="baseline"/>
              <w:rPr>
                <w:rFonts w:eastAsia="Times New Roman"/>
                <w:color w:val="000000"/>
                <w:sz w:val="20"/>
              </w:rPr>
            </w:pPr>
            <w:r>
              <w:rPr>
                <w:rFonts w:eastAsia="Times New Roman"/>
                <w:color w:val="000000"/>
                <w:sz w:val="20"/>
              </w:rPr>
              <w:t>10</w:t>
            </w:r>
          </w:p>
        </w:tc>
        <w:tc>
          <w:tcPr>
            <w:tcW w:w="1089"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61488D95" w14:textId="77777777">
            <w:pPr>
              <w:spacing w:before="132" w:after="117" w:line="225" w:lineRule="exact"/>
              <w:jc w:val="center"/>
              <w:textAlignment w:val="baseline"/>
              <w:rPr>
                <w:rFonts w:eastAsia="Times New Roman"/>
                <w:color w:val="000000"/>
                <w:sz w:val="20"/>
              </w:rPr>
            </w:pPr>
            <w:r>
              <w:rPr>
                <w:rFonts w:eastAsia="Times New Roman"/>
                <w:color w:val="000000"/>
                <w:sz w:val="20"/>
              </w:rPr>
              <w:t>25</w:t>
            </w:r>
          </w:p>
        </w:tc>
      </w:tr>
      <w:tr w:rsidR="00296770" w14:paraId="163834AE" w14:textId="77777777">
        <w:trPr>
          <w:trHeight w:val="297" w:hRule="exact"/>
        </w:trPr>
        <w:tc>
          <w:tcPr>
            <w:tcW w:w="3859"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567A5576" w14:textId="77777777">
            <w:pPr>
              <w:spacing w:before="75" w:line="221" w:lineRule="exact"/>
              <w:ind w:right="110"/>
              <w:jc w:val="right"/>
              <w:textAlignment w:val="baseline"/>
              <w:rPr>
                <w:rFonts w:eastAsia="Times New Roman"/>
                <w:color w:val="000000"/>
                <w:sz w:val="20"/>
              </w:rPr>
            </w:pPr>
            <w:r>
              <w:rPr>
                <w:rFonts w:eastAsia="Times New Roman"/>
                <w:color w:val="000000"/>
                <w:sz w:val="20"/>
              </w:rPr>
              <w:t>Subtotal</w:t>
            </w:r>
          </w:p>
        </w:tc>
        <w:tc>
          <w:tcPr>
            <w:tcW w:w="160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2E2D6E6E" w14:textId="77777777">
            <w:pPr>
              <w:spacing w:before="60" w:after="11" w:line="225" w:lineRule="exact"/>
              <w:jc w:val="center"/>
              <w:textAlignment w:val="baseline"/>
              <w:rPr>
                <w:rFonts w:eastAsia="Times New Roman"/>
                <w:color w:val="000000"/>
                <w:sz w:val="20"/>
              </w:rPr>
            </w:pPr>
            <w:r>
              <w:rPr>
                <w:rFonts w:eastAsia="Times New Roman"/>
                <w:color w:val="000000"/>
                <w:sz w:val="20"/>
              </w:rPr>
              <w:t>35</w:t>
            </w:r>
          </w:p>
        </w:tc>
        <w:tc>
          <w:tcPr>
            <w:tcW w:w="1431" w:type="dxa"/>
            <w:tcBorders>
              <w:top w:val="single" w:color="000000" w:sz="5" w:space="0"/>
              <w:left w:val="single" w:color="000000" w:sz="5" w:space="0"/>
              <w:bottom w:val="single" w:color="000000" w:sz="5" w:space="0"/>
              <w:right w:val="single" w:color="000000" w:sz="5" w:space="0"/>
            </w:tcBorders>
          </w:tcPr>
          <w:p w:rsidR="00296770" w:rsidRDefault="00B461E7" w14:paraId="1FF22E48" w14:textId="77777777">
            <w:pPr>
              <w:textAlignment w:val="baseline"/>
              <w:rPr>
                <w:rFonts w:eastAsia="Times New Roman"/>
                <w:color w:val="000000"/>
                <w:sz w:val="24"/>
              </w:rPr>
            </w:pPr>
            <w:r>
              <w:rPr>
                <w:rFonts w:eastAsia="Times New Roman"/>
                <w:color w:val="000000"/>
                <w:sz w:val="24"/>
              </w:rPr>
              <w:t xml:space="preserve"> </w:t>
            </w:r>
          </w:p>
        </w:tc>
        <w:tc>
          <w:tcPr>
            <w:tcW w:w="1382"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28E63C1A" w14:textId="77777777">
            <w:pPr>
              <w:spacing w:before="60" w:after="11" w:line="225" w:lineRule="exact"/>
              <w:jc w:val="center"/>
              <w:textAlignment w:val="baseline"/>
              <w:rPr>
                <w:rFonts w:eastAsia="Times New Roman"/>
                <w:color w:val="000000"/>
                <w:sz w:val="20"/>
              </w:rPr>
            </w:pPr>
            <w:r>
              <w:rPr>
                <w:rFonts w:eastAsia="Times New Roman"/>
                <w:color w:val="000000"/>
                <w:sz w:val="20"/>
              </w:rPr>
              <w:t>17.5</w:t>
            </w:r>
          </w:p>
        </w:tc>
        <w:tc>
          <w:tcPr>
            <w:tcW w:w="1277" w:type="dxa"/>
            <w:tcBorders>
              <w:top w:val="single" w:color="000000" w:sz="5" w:space="0"/>
              <w:left w:val="single" w:color="000000" w:sz="5" w:space="0"/>
              <w:bottom w:val="single" w:color="000000" w:sz="5" w:space="0"/>
              <w:right w:val="single" w:color="000000" w:sz="5" w:space="0"/>
            </w:tcBorders>
          </w:tcPr>
          <w:p w:rsidR="00296770" w:rsidRDefault="00B461E7" w14:paraId="239C70E9" w14:textId="77777777">
            <w:pPr>
              <w:textAlignment w:val="baseline"/>
              <w:rPr>
                <w:rFonts w:eastAsia="Times New Roman"/>
                <w:color w:val="000000"/>
                <w:sz w:val="24"/>
              </w:rPr>
            </w:pPr>
            <w:r>
              <w:rPr>
                <w:rFonts w:eastAsia="Times New Roman"/>
                <w:color w:val="000000"/>
                <w:sz w:val="24"/>
              </w:rPr>
              <w:t xml:space="preserve"> </w:t>
            </w:r>
          </w:p>
        </w:tc>
        <w:tc>
          <w:tcPr>
            <w:tcW w:w="1089"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43A46EB7" w14:textId="77777777">
            <w:pPr>
              <w:spacing w:before="60" w:after="11" w:line="225" w:lineRule="exact"/>
              <w:jc w:val="center"/>
              <w:textAlignment w:val="baseline"/>
              <w:rPr>
                <w:rFonts w:eastAsia="Times New Roman"/>
                <w:color w:val="000000"/>
                <w:sz w:val="20"/>
              </w:rPr>
            </w:pPr>
            <w:r>
              <w:rPr>
                <w:rFonts w:eastAsia="Times New Roman"/>
                <w:color w:val="000000"/>
                <w:sz w:val="20"/>
              </w:rPr>
              <w:t>300</w:t>
            </w:r>
          </w:p>
        </w:tc>
      </w:tr>
      <w:tr w:rsidR="00296770" w14:paraId="5ECA9245" w14:textId="77777777">
        <w:trPr>
          <w:trHeight w:val="274" w:hRule="exact"/>
        </w:trPr>
        <w:tc>
          <w:tcPr>
            <w:tcW w:w="3859" w:type="dxa"/>
            <w:tcBorders>
              <w:top w:val="single" w:color="000000" w:sz="5" w:space="0"/>
              <w:left w:val="single" w:color="000000" w:sz="5" w:space="0"/>
              <w:bottom w:val="single" w:color="000000" w:sz="5" w:space="0"/>
              <w:right w:val="single" w:color="000000" w:sz="5" w:space="0"/>
            </w:tcBorders>
          </w:tcPr>
          <w:p w:rsidR="00296770" w:rsidRDefault="00B461E7" w14:paraId="0549B4A8" w14:textId="77777777">
            <w:pPr>
              <w:textAlignment w:val="baseline"/>
              <w:rPr>
                <w:rFonts w:eastAsia="Times New Roman"/>
                <w:color w:val="000000"/>
                <w:sz w:val="24"/>
              </w:rPr>
            </w:pPr>
            <w:r>
              <w:rPr>
                <w:rFonts w:eastAsia="Times New Roman"/>
                <w:color w:val="000000"/>
                <w:sz w:val="24"/>
              </w:rPr>
              <w:t xml:space="preserve"> </w:t>
            </w:r>
          </w:p>
        </w:tc>
        <w:tc>
          <w:tcPr>
            <w:tcW w:w="1608" w:type="dxa"/>
            <w:tcBorders>
              <w:top w:val="single" w:color="000000" w:sz="5" w:space="0"/>
              <w:left w:val="single" w:color="000000" w:sz="5" w:space="0"/>
              <w:bottom w:val="single" w:color="000000" w:sz="5" w:space="0"/>
              <w:right w:val="single" w:color="000000" w:sz="5" w:space="0"/>
            </w:tcBorders>
          </w:tcPr>
          <w:p w:rsidR="00296770" w:rsidRDefault="00B461E7" w14:paraId="77A44268" w14:textId="77777777">
            <w:pPr>
              <w:textAlignment w:val="baseline"/>
              <w:rPr>
                <w:rFonts w:eastAsia="Times New Roman"/>
                <w:color w:val="000000"/>
                <w:sz w:val="24"/>
              </w:rPr>
            </w:pPr>
            <w:r>
              <w:rPr>
                <w:rFonts w:eastAsia="Times New Roman"/>
                <w:color w:val="000000"/>
                <w:sz w:val="24"/>
              </w:rPr>
              <w:t xml:space="preserve"> </w:t>
            </w:r>
          </w:p>
        </w:tc>
        <w:tc>
          <w:tcPr>
            <w:tcW w:w="1431" w:type="dxa"/>
            <w:tcBorders>
              <w:top w:val="single" w:color="000000" w:sz="5" w:space="0"/>
              <w:left w:val="single" w:color="000000" w:sz="5" w:space="0"/>
              <w:bottom w:val="single" w:color="000000" w:sz="5" w:space="0"/>
              <w:right w:val="single" w:color="000000" w:sz="5" w:space="0"/>
            </w:tcBorders>
          </w:tcPr>
          <w:p w:rsidR="00296770" w:rsidRDefault="00B461E7" w14:paraId="73948484" w14:textId="77777777">
            <w:pPr>
              <w:textAlignment w:val="baseline"/>
              <w:rPr>
                <w:rFonts w:eastAsia="Times New Roman"/>
                <w:color w:val="000000"/>
                <w:sz w:val="24"/>
              </w:rPr>
            </w:pPr>
            <w:r>
              <w:rPr>
                <w:rFonts w:eastAsia="Times New Roman"/>
                <w:color w:val="000000"/>
                <w:sz w:val="24"/>
              </w:rPr>
              <w:t xml:space="preserve"> </w:t>
            </w:r>
          </w:p>
        </w:tc>
        <w:tc>
          <w:tcPr>
            <w:tcW w:w="1382" w:type="dxa"/>
            <w:tcBorders>
              <w:top w:val="single" w:color="000000" w:sz="5" w:space="0"/>
              <w:left w:val="single" w:color="000000" w:sz="5" w:space="0"/>
              <w:bottom w:val="single" w:color="000000" w:sz="5" w:space="0"/>
              <w:right w:val="single" w:color="000000" w:sz="5" w:space="0"/>
            </w:tcBorders>
          </w:tcPr>
          <w:p w:rsidR="00296770" w:rsidRDefault="00B461E7" w14:paraId="23ACBC28" w14:textId="77777777">
            <w:pPr>
              <w:textAlignment w:val="baseline"/>
              <w:rPr>
                <w:rFonts w:eastAsia="Times New Roman"/>
                <w:color w:val="000000"/>
                <w:sz w:val="24"/>
              </w:rPr>
            </w:pPr>
            <w:r>
              <w:rPr>
                <w:rFonts w:eastAsia="Times New Roman"/>
                <w:color w:val="000000"/>
                <w:sz w:val="24"/>
              </w:rPr>
              <w:t xml:space="preserve"> </w:t>
            </w:r>
          </w:p>
        </w:tc>
        <w:tc>
          <w:tcPr>
            <w:tcW w:w="1277" w:type="dxa"/>
            <w:tcBorders>
              <w:top w:val="single" w:color="000000" w:sz="5" w:space="0"/>
              <w:left w:val="single" w:color="000000" w:sz="5" w:space="0"/>
              <w:bottom w:val="single" w:color="000000" w:sz="5" w:space="0"/>
              <w:right w:val="single" w:color="000000" w:sz="5" w:space="0"/>
            </w:tcBorders>
          </w:tcPr>
          <w:p w:rsidR="00296770" w:rsidRDefault="00B461E7" w14:paraId="34BB1C47" w14:textId="77777777">
            <w:pPr>
              <w:textAlignment w:val="baseline"/>
              <w:rPr>
                <w:rFonts w:eastAsia="Times New Roman"/>
                <w:color w:val="000000"/>
                <w:sz w:val="24"/>
              </w:rPr>
            </w:pPr>
            <w:r>
              <w:rPr>
                <w:rFonts w:eastAsia="Times New Roman"/>
                <w:color w:val="000000"/>
                <w:sz w:val="24"/>
              </w:rPr>
              <w:t xml:space="preserve"> </w:t>
            </w:r>
          </w:p>
        </w:tc>
        <w:tc>
          <w:tcPr>
            <w:tcW w:w="1089" w:type="dxa"/>
            <w:tcBorders>
              <w:top w:val="single" w:color="000000" w:sz="5" w:space="0"/>
              <w:left w:val="single" w:color="000000" w:sz="5" w:space="0"/>
              <w:bottom w:val="single" w:color="000000" w:sz="5" w:space="0"/>
              <w:right w:val="single" w:color="000000" w:sz="5" w:space="0"/>
            </w:tcBorders>
          </w:tcPr>
          <w:p w:rsidR="00296770" w:rsidRDefault="00B461E7" w14:paraId="0938B028" w14:textId="77777777">
            <w:pPr>
              <w:textAlignment w:val="baseline"/>
              <w:rPr>
                <w:rFonts w:eastAsia="Times New Roman"/>
                <w:color w:val="000000"/>
                <w:sz w:val="24"/>
              </w:rPr>
            </w:pPr>
            <w:r>
              <w:rPr>
                <w:rFonts w:eastAsia="Times New Roman"/>
                <w:color w:val="000000"/>
                <w:sz w:val="24"/>
              </w:rPr>
              <w:t xml:space="preserve"> </w:t>
            </w:r>
          </w:p>
        </w:tc>
      </w:tr>
      <w:tr w:rsidR="00296770" w14:paraId="68B23BB7" w14:textId="77777777">
        <w:trPr>
          <w:trHeight w:val="273" w:hRule="exact"/>
        </w:trPr>
        <w:tc>
          <w:tcPr>
            <w:tcW w:w="3859"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1C5A538F" w14:textId="77777777">
            <w:pPr>
              <w:spacing w:before="42" w:line="231" w:lineRule="exact"/>
              <w:ind w:left="110"/>
              <w:textAlignment w:val="baseline"/>
              <w:rPr>
                <w:rFonts w:eastAsia="Times New Roman"/>
                <w:b/>
                <w:color w:val="000000"/>
                <w:sz w:val="20"/>
              </w:rPr>
            </w:pPr>
            <w:r>
              <w:rPr>
                <w:rFonts w:eastAsia="Times New Roman"/>
                <w:b/>
                <w:color w:val="000000"/>
                <w:sz w:val="20"/>
              </w:rPr>
              <w:t>Non-NOFA Collections</w:t>
            </w:r>
          </w:p>
        </w:tc>
        <w:tc>
          <w:tcPr>
            <w:tcW w:w="1608" w:type="dxa"/>
            <w:tcBorders>
              <w:top w:val="single" w:color="000000" w:sz="5" w:space="0"/>
              <w:left w:val="single" w:color="000000" w:sz="5" w:space="0"/>
              <w:bottom w:val="single" w:color="000000" w:sz="5" w:space="0"/>
              <w:right w:val="single" w:color="000000" w:sz="5" w:space="0"/>
            </w:tcBorders>
          </w:tcPr>
          <w:p w:rsidR="00296770" w:rsidRDefault="00B461E7" w14:paraId="50445D67" w14:textId="77777777">
            <w:pPr>
              <w:textAlignment w:val="baseline"/>
              <w:rPr>
                <w:rFonts w:eastAsia="Times New Roman"/>
                <w:color w:val="000000"/>
                <w:sz w:val="24"/>
              </w:rPr>
            </w:pPr>
            <w:r>
              <w:rPr>
                <w:rFonts w:eastAsia="Times New Roman"/>
                <w:color w:val="000000"/>
                <w:sz w:val="24"/>
              </w:rPr>
              <w:t xml:space="preserve"> </w:t>
            </w:r>
          </w:p>
        </w:tc>
        <w:tc>
          <w:tcPr>
            <w:tcW w:w="1431" w:type="dxa"/>
            <w:tcBorders>
              <w:top w:val="single" w:color="000000" w:sz="5" w:space="0"/>
              <w:left w:val="single" w:color="000000" w:sz="5" w:space="0"/>
              <w:bottom w:val="single" w:color="000000" w:sz="5" w:space="0"/>
              <w:right w:val="single" w:color="000000" w:sz="5" w:space="0"/>
            </w:tcBorders>
          </w:tcPr>
          <w:p w:rsidR="00296770" w:rsidRDefault="00B461E7" w14:paraId="69C02B0E" w14:textId="77777777">
            <w:pPr>
              <w:textAlignment w:val="baseline"/>
              <w:rPr>
                <w:rFonts w:eastAsia="Times New Roman"/>
                <w:color w:val="000000"/>
                <w:sz w:val="24"/>
              </w:rPr>
            </w:pPr>
            <w:r>
              <w:rPr>
                <w:rFonts w:eastAsia="Times New Roman"/>
                <w:color w:val="000000"/>
                <w:sz w:val="24"/>
              </w:rPr>
              <w:t xml:space="preserve"> </w:t>
            </w:r>
          </w:p>
        </w:tc>
        <w:tc>
          <w:tcPr>
            <w:tcW w:w="1382" w:type="dxa"/>
            <w:tcBorders>
              <w:top w:val="single" w:color="000000" w:sz="5" w:space="0"/>
              <w:left w:val="single" w:color="000000" w:sz="5" w:space="0"/>
              <w:bottom w:val="single" w:color="000000" w:sz="5" w:space="0"/>
              <w:right w:val="single" w:color="000000" w:sz="5" w:space="0"/>
            </w:tcBorders>
          </w:tcPr>
          <w:p w:rsidR="00296770" w:rsidRDefault="00B461E7" w14:paraId="0C40B4D8" w14:textId="77777777">
            <w:pPr>
              <w:textAlignment w:val="baseline"/>
              <w:rPr>
                <w:rFonts w:eastAsia="Times New Roman"/>
                <w:color w:val="000000"/>
                <w:sz w:val="24"/>
              </w:rPr>
            </w:pPr>
            <w:r>
              <w:rPr>
                <w:rFonts w:eastAsia="Times New Roman"/>
                <w:color w:val="000000"/>
                <w:sz w:val="24"/>
              </w:rPr>
              <w:t xml:space="preserve"> </w:t>
            </w:r>
          </w:p>
        </w:tc>
        <w:tc>
          <w:tcPr>
            <w:tcW w:w="1277" w:type="dxa"/>
            <w:tcBorders>
              <w:top w:val="single" w:color="000000" w:sz="5" w:space="0"/>
              <w:left w:val="single" w:color="000000" w:sz="5" w:space="0"/>
              <w:bottom w:val="single" w:color="000000" w:sz="5" w:space="0"/>
              <w:right w:val="single" w:color="000000" w:sz="5" w:space="0"/>
            </w:tcBorders>
          </w:tcPr>
          <w:p w:rsidR="00296770" w:rsidRDefault="00B461E7" w14:paraId="29668681" w14:textId="77777777">
            <w:pPr>
              <w:textAlignment w:val="baseline"/>
              <w:rPr>
                <w:rFonts w:eastAsia="Times New Roman"/>
                <w:color w:val="000000"/>
                <w:sz w:val="24"/>
              </w:rPr>
            </w:pPr>
            <w:r>
              <w:rPr>
                <w:rFonts w:eastAsia="Times New Roman"/>
                <w:color w:val="000000"/>
                <w:sz w:val="24"/>
              </w:rPr>
              <w:t xml:space="preserve"> </w:t>
            </w:r>
          </w:p>
        </w:tc>
        <w:tc>
          <w:tcPr>
            <w:tcW w:w="1089" w:type="dxa"/>
            <w:tcBorders>
              <w:top w:val="single" w:color="000000" w:sz="5" w:space="0"/>
              <w:left w:val="single" w:color="000000" w:sz="5" w:space="0"/>
              <w:bottom w:val="single" w:color="000000" w:sz="5" w:space="0"/>
              <w:right w:val="single" w:color="000000" w:sz="5" w:space="0"/>
            </w:tcBorders>
          </w:tcPr>
          <w:p w:rsidR="00296770" w:rsidRDefault="00B461E7" w14:paraId="5D42DA01" w14:textId="77777777">
            <w:pPr>
              <w:textAlignment w:val="baseline"/>
              <w:rPr>
                <w:rFonts w:eastAsia="Times New Roman"/>
                <w:color w:val="000000"/>
                <w:sz w:val="24"/>
              </w:rPr>
            </w:pPr>
            <w:r>
              <w:rPr>
                <w:rFonts w:eastAsia="Times New Roman"/>
                <w:color w:val="000000"/>
                <w:sz w:val="24"/>
              </w:rPr>
              <w:t xml:space="preserve"> </w:t>
            </w:r>
          </w:p>
        </w:tc>
      </w:tr>
      <w:tr w:rsidR="00296770" w14:paraId="18D320E9" w14:textId="77777777">
        <w:trPr>
          <w:trHeight w:val="274" w:hRule="exact"/>
        </w:trPr>
        <w:tc>
          <w:tcPr>
            <w:tcW w:w="3859"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18A9D624" w14:textId="77777777">
            <w:pPr>
              <w:spacing w:before="52" w:line="221" w:lineRule="exact"/>
              <w:ind w:left="110"/>
              <w:textAlignment w:val="baseline"/>
              <w:rPr>
                <w:rFonts w:eastAsia="Times New Roman"/>
                <w:color w:val="000000"/>
                <w:sz w:val="20"/>
              </w:rPr>
            </w:pPr>
            <w:r>
              <w:rPr>
                <w:rFonts w:eastAsia="Times New Roman"/>
                <w:color w:val="000000"/>
                <w:sz w:val="20"/>
              </w:rPr>
              <w:t>Quarterly Reporting</w:t>
            </w:r>
          </w:p>
        </w:tc>
        <w:tc>
          <w:tcPr>
            <w:tcW w:w="160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4688E3D1" w14:textId="77777777">
            <w:pPr>
              <w:spacing w:before="37" w:after="11" w:line="225" w:lineRule="exact"/>
              <w:jc w:val="center"/>
              <w:textAlignment w:val="baseline"/>
              <w:rPr>
                <w:rFonts w:eastAsia="Times New Roman"/>
                <w:color w:val="000000"/>
                <w:sz w:val="20"/>
              </w:rPr>
            </w:pPr>
            <w:r>
              <w:rPr>
                <w:rFonts w:eastAsia="Times New Roman"/>
                <w:color w:val="000000"/>
                <w:sz w:val="20"/>
              </w:rPr>
              <w:t>35</w:t>
            </w:r>
          </w:p>
        </w:tc>
        <w:tc>
          <w:tcPr>
            <w:tcW w:w="1431"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0C98A05F" w14:textId="77777777">
            <w:pPr>
              <w:spacing w:before="37" w:after="11" w:line="225" w:lineRule="exact"/>
              <w:jc w:val="center"/>
              <w:textAlignment w:val="baseline"/>
              <w:rPr>
                <w:rFonts w:eastAsia="Times New Roman"/>
                <w:color w:val="000000"/>
                <w:sz w:val="20"/>
              </w:rPr>
            </w:pPr>
            <w:r>
              <w:rPr>
                <w:rFonts w:eastAsia="Times New Roman"/>
                <w:color w:val="000000"/>
                <w:sz w:val="20"/>
              </w:rPr>
              <w:t>4</w:t>
            </w:r>
          </w:p>
        </w:tc>
        <w:tc>
          <w:tcPr>
            <w:tcW w:w="1382"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564D0F03" w14:textId="77777777">
            <w:pPr>
              <w:spacing w:before="37" w:after="11" w:line="225" w:lineRule="exact"/>
              <w:jc w:val="center"/>
              <w:textAlignment w:val="baseline"/>
              <w:rPr>
                <w:rFonts w:eastAsia="Times New Roman"/>
                <w:color w:val="000000"/>
                <w:sz w:val="20"/>
              </w:rPr>
            </w:pPr>
            <w:r>
              <w:rPr>
                <w:rFonts w:eastAsia="Times New Roman"/>
                <w:color w:val="000000"/>
                <w:sz w:val="20"/>
              </w:rPr>
              <w:t>140</w:t>
            </w:r>
          </w:p>
        </w:tc>
        <w:tc>
          <w:tcPr>
            <w:tcW w:w="1277"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6545D043" w14:textId="77777777">
            <w:pPr>
              <w:spacing w:before="37" w:after="11" w:line="225" w:lineRule="exact"/>
              <w:jc w:val="center"/>
              <w:textAlignment w:val="baseline"/>
              <w:rPr>
                <w:rFonts w:eastAsia="Times New Roman"/>
                <w:color w:val="000000"/>
                <w:sz w:val="20"/>
              </w:rPr>
            </w:pPr>
            <w:r>
              <w:rPr>
                <w:rFonts w:eastAsia="Times New Roman"/>
                <w:color w:val="000000"/>
                <w:sz w:val="20"/>
              </w:rPr>
              <w:t>1</w:t>
            </w:r>
          </w:p>
        </w:tc>
        <w:tc>
          <w:tcPr>
            <w:tcW w:w="1089"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425382F1" w14:textId="77777777">
            <w:pPr>
              <w:spacing w:before="37" w:after="11" w:line="225" w:lineRule="exact"/>
              <w:jc w:val="center"/>
              <w:textAlignment w:val="baseline"/>
              <w:rPr>
                <w:rFonts w:eastAsia="Times New Roman"/>
                <w:color w:val="000000"/>
                <w:sz w:val="20"/>
              </w:rPr>
            </w:pPr>
            <w:r>
              <w:rPr>
                <w:rFonts w:eastAsia="Times New Roman"/>
                <w:color w:val="000000"/>
                <w:sz w:val="20"/>
              </w:rPr>
              <w:t>140</w:t>
            </w:r>
          </w:p>
        </w:tc>
      </w:tr>
      <w:tr w:rsidR="00296770" w14:paraId="4AA952E5" w14:textId="77777777">
        <w:trPr>
          <w:trHeight w:val="274" w:hRule="exact"/>
        </w:trPr>
        <w:tc>
          <w:tcPr>
            <w:tcW w:w="3859"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76A23773" w14:textId="77777777">
            <w:pPr>
              <w:spacing w:before="56" w:line="217" w:lineRule="exact"/>
              <w:ind w:left="110"/>
              <w:textAlignment w:val="baseline"/>
              <w:rPr>
                <w:rFonts w:eastAsia="Times New Roman"/>
                <w:color w:val="000000"/>
                <w:sz w:val="20"/>
              </w:rPr>
            </w:pPr>
            <w:r>
              <w:rPr>
                <w:rFonts w:eastAsia="Times New Roman"/>
                <w:color w:val="000000"/>
                <w:sz w:val="20"/>
              </w:rPr>
              <w:t>52825-A HOPE VI Budget updates</w:t>
            </w:r>
          </w:p>
        </w:tc>
        <w:tc>
          <w:tcPr>
            <w:tcW w:w="160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48362872" w14:textId="77777777">
            <w:pPr>
              <w:spacing w:before="37" w:after="11" w:line="225" w:lineRule="exact"/>
              <w:jc w:val="center"/>
              <w:textAlignment w:val="baseline"/>
              <w:rPr>
                <w:rFonts w:eastAsia="Times New Roman"/>
                <w:color w:val="000000"/>
                <w:sz w:val="20"/>
              </w:rPr>
            </w:pPr>
            <w:r>
              <w:rPr>
                <w:rFonts w:eastAsia="Times New Roman"/>
                <w:color w:val="000000"/>
                <w:sz w:val="20"/>
              </w:rPr>
              <w:t>40</w:t>
            </w:r>
          </w:p>
        </w:tc>
        <w:tc>
          <w:tcPr>
            <w:tcW w:w="1431"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60BA6605" w14:textId="77777777">
            <w:pPr>
              <w:spacing w:before="37" w:after="11" w:line="225" w:lineRule="exact"/>
              <w:jc w:val="center"/>
              <w:textAlignment w:val="baseline"/>
              <w:rPr>
                <w:rFonts w:eastAsia="Times New Roman"/>
                <w:color w:val="000000"/>
                <w:sz w:val="20"/>
              </w:rPr>
            </w:pPr>
            <w:r>
              <w:rPr>
                <w:rFonts w:eastAsia="Times New Roman"/>
                <w:color w:val="000000"/>
                <w:sz w:val="20"/>
              </w:rPr>
              <w:t>1</w:t>
            </w:r>
          </w:p>
        </w:tc>
        <w:tc>
          <w:tcPr>
            <w:tcW w:w="1382"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69E8A807" w14:textId="77777777">
            <w:pPr>
              <w:spacing w:before="37" w:after="11" w:line="225" w:lineRule="exact"/>
              <w:jc w:val="center"/>
              <w:textAlignment w:val="baseline"/>
              <w:rPr>
                <w:rFonts w:eastAsia="Times New Roman"/>
                <w:color w:val="000000"/>
                <w:sz w:val="20"/>
              </w:rPr>
            </w:pPr>
            <w:r>
              <w:rPr>
                <w:rFonts w:eastAsia="Times New Roman"/>
                <w:color w:val="000000"/>
                <w:sz w:val="20"/>
              </w:rPr>
              <w:t>40</w:t>
            </w:r>
          </w:p>
        </w:tc>
        <w:tc>
          <w:tcPr>
            <w:tcW w:w="1277"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1D83090F" w14:textId="77777777">
            <w:pPr>
              <w:spacing w:before="37" w:after="11" w:line="225" w:lineRule="exact"/>
              <w:jc w:val="center"/>
              <w:textAlignment w:val="baseline"/>
              <w:rPr>
                <w:rFonts w:eastAsia="Times New Roman"/>
                <w:color w:val="000000"/>
                <w:sz w:val="20"/>
              </w:rPr>
            </w:pPr>
            <w:r>
              <w:rPr>
                <w:rFonts w:eastAsia="Times New Roman"/>
                <w:color w:val="000000"/>
                <w:sz w:val="20"/>
              </w:rPr>
              <w:t>1</w:t>
            </w:r>
          </w:p>
        </w:tc>
        <w:tc>
          <w:tcPr>
            <w:tcW w:w="1089"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46FF493C" w14:textId="77777777">
            <w:pPr>
              <w:spacing w:before="37" w:after="11" w:line="225" w:lineRule="exact"/>
              <w:jc w:val="center"/>
              <w:textAlignment w:val="baseline"/>
              <w:rPr>
                <w:rFonts w:eastAsia="Times New Roman"/>
                <w:color w:val="000000"/>
                <w:sz w:val="20"/>
              </w:rPr>
            </w:pPr>
            <w:r>
              <w:rPr>
                <w:rFonts w:eastAsia="Times New Roman"/>
                <w:color w:val="000000"/>
                <w:sz w:val="20"/>
              </w:rPr>
              <w:t>40</w:t>
            </w:r>
          </w:p>
        </w:tc>
      </w:tr>
      <w:tr w:rsidR="00296770" w14:paraId="7A3BADA9" w14:textId="77777777">
        <w:trPr>
          <w:trHeight w:val="302" w:hRule="exact"/>
        </w:trPr>
        <w:tc>
          <w:tcPr>
            <w:tcW w:w="3859"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5CDDFBB3" w14:textId="77777777">
            <w:pPr>
              <w:spacing w:before="70" w:after="6" w:line="225" w:lineRule="exact"/>
              <w:ind w:left="110"/>
              <w:textAlignment w:val="baseline"/>
              <w:rPr>
                <w:rFonts w:eastAsia="Times New Roman"/>
                <w:color w:val="000000"/>
                <w:sz w:val="20"/>
              </w:rPr>
            </w:pPr>
            <w:r>
              <w:rPr>
                <w:rFonts w:eastAsia="Times New Roman"/>
                <w:color w:val="000000"/>
                <w:sz w:val="20"/>
              </w:rPr>
              <w:t>53001-A Actual HOPE VI Cost Certificate</w:t>
            </w:r>
          </w:p>
        </w:tc>
        <w:tc>
          <w:tcPr>
            <w:tcW w:w="160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4B0DDA11" w14:textId="77777777">
            <w:pPr>
              <w:spacing w:before="46" w:after="30" w:line="225" w:lineRule="exact"/>
              <w:jc w:val="center"/>
              <w:textAlignment w:val="baseline"/>
              <w:rPr>
                <w:rFonts w:eastAsia="Times New Roman"/>
                <w:color w:val="000000"/>
                <w:sz w:val="20"/>
              </w:rPr>
            </w:pPr>
            <w:r>
              <w:rPr>
                <w:rFonts w:eastAsia="Times New Roman"/>
                <w:color w:val="000000"/>
                <w:sz w:val="20"/>
              </w:rPr>
              <w:t>55</w:t>
            </w:r>
          </w:p>
        </w:tc>
        <w:tc>
          <w:tcPr>
            <w:tcW w:w="1431"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6D73A86C" w14:textId="77777777">
            <w:pPr>
              <w:tabs>
                <w:tab w:val="decimal" w:pos="720"/>
              </w:tabs>
              <w:spacing w:before="46" w:after="30" w:line="225" w:lineRule="exact"/>
              <w:textAlignment w:val="baseline"/>
              <w:rPr>
                <w:rFonts w:eastAsia="Times New Roman"/>
                <w:color w:val="000000"/>
                <w:sz w:val="20"/>
              </w:rPr>
            </w:pPr>
            <w:r>
              <w:rPr>
                <w:rFonts w:eastAsia="Times New Roman"/>
                <w:color w:val="000000"/>
                <w:sz w:val="20"/>
              </w:rPr>
              <w:t>0.5</w:t>
            </w:r>
          </w:p>
        </w:tc>
        <w:tc>
          <w:tcPr>
            <w:tcW w:w="1382"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091126CE" w14:textId="77777777">
            <w:pPr>
              <w:spacing w:before="46" w:after="30" w:line="225" w:lineRule="exact"/>
              <w:jc w:val="center"/>
              <w:textAlignment w:val="baseline"/>
              <w:rPr>
                <w:rFonts w:eastAsia="Times New Roman"/>
                <w:color w:val="000000"/>
                <w:sz w:val="20"/>
              </w:rPr>
            </w:pPr>
            <w:r>
              <w:rPr>
                <w:rFonts w:eastAsia="Times New Roman"/>
                <w:color w:val="000000"/>
                <w:sz w:val="20"/>
              </w:rPr>
              <w:t>55</w:t>
            </w:r>
          </w:p>
        </w:tc>
        <w:tc>
          <w:tcPr>
            <w:tcW w:w="1277"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720A7224" w14:textId="77777777">
            <w:pPr>
              <w:spacing w:before="46" w:after="30" w:line="225" w:lineRule="exact"/>
              <w:jc w:val="center"/>
              <w:textAlignment w:val="baseline"/>
              <w:rPr>
                <w:rFonts w:eastAsia="Times New Roman"/>
                <w:color w:val="000000"/>
                <w:sz w:val="20"/>
              </w:rPr>
            </w:pPr>
            <w:r>
              <w:rPr>
                <w:rFonts w:eastAsia="Times New Roman"/>
                <w:color w:val="000000"/>
                <w:sz w:val="20"/>
              </w:rPr>
              <w:t>27.5</w:t>
            </w:r>
          </w:p>
        </w:tc>
        <w:tc>
          <w:tcPr>
            <w:tcW w:w="1089"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15C9CFF5" w14:textId="77777777">
            <w:pPr>
              <w:spacing w:before="46" w:after="30" w:line="225" w:lineRule="exact"/>
              <w:jc w:val="center"/>
              <w:textAlignment w:val="baseline"/>
              <w:rPr>
                <w:rFonts w:eastAsia="Times New Roman"/>
                <w:color w:val="000000"/>
                <w:sz w:val="20"/>
              </w:rPr>
            </w:pPr>
            <w:r>
              <w:rPr>
                <w:rFonts w:eastAsia="Times New Roman"/>
                <w:color w:val="000000"/>
                <w:sz w:val="20"/>
              </w:rPr>
              <w:t>27.5</w:t>
            </w:r>
          </w:p>
        </w:tc>
      </w:tr>
      <w:tr w:rsidR="00296770" w14:paraId="1CF37AB4" w14:textId="77777777">
        <w:trPr>
          <w:trHeight w:val="307" w:hRule="exact"/>
        </w:trPr>
        <w:tc>
          <w:tcPr>
            <w:tcW w:w="3859"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5E822D6B" w14:textId="77777777">
            <w:pPr>
              <w:spacing w:before="85" w:line="217" w:lineRule="exact"/>
              <w:ind w:right="110"/>
              <w:jc w:val="right"/>
              <w:textAlignment w:val="baseline"/>
              <w:rPr>
                <w:rFonts w:eastAsia="Times New Roman"/>
                <w:color w:val="000000"/>
                <w:sz w:val="20"/>
              </w:rPr>
            </w:pPr>
            <w:r>
              <w:rPr>
                <w:rFonts w:eastAsia="Times New Roman"/>
                <w:color w:val="000000"/>
                <w:sz w:val="20"/>
              </w:rPr>
              <w:t>Subtotal</w:t>
            </w:r>
          </w:p>
        </w:tc>
        <w:tc>
          <w:tcPr>
            <w:tcW w:w="160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431559FB" w14:textId="77777777">
            <w:pPr>
              <w:spacing w:before="85" w:line="217" w:lineRule="exact"/>
              <w:jc w:val="center"/>
              <w:textAlignment w:val="baseline"/>
              <w:rPr>
                <w:rFonts w:eastAsia="Times New Roman"/>
                <w:color w:val="000000"/>
                <w:sz w:val="20"/>
              </w:rPr>
            </w:pPr>
            <w:r>
              <w:rPr>
                <w:rFonts w:eastAsia="Times New Roman"/>
                <w:color w:val="000000"/>
                <w:sz w:val="20"/>
              </w:rPr>
              <w:t>130</w:t>
            </w:r>
          </w:p>
        </w:tc>
        <w:tc>
          <w:tcPr>
            <w:tcW w:w="1431" w:type="dxa"/>
            <w:tcBorders>
              <w:top w:val="single" w:color="000000" w:sz="5" w:space="0"/>
              <w:left w:val="single" w:color="000000" w:sz="5" w:space="0"/>
              <w:bottom w:val="single" w:color="000000" w:sz="5" w:space="0"/>
              <w:right w:val="single" w:color="000000" w:sz="5" w:space="0"/>
            </w:tcBorders>
          </w:tcPr>
          <w:p w:rsidR="00296770" w:rsidRDefault="00B461E7" w14:paraId="2529D28B" w14:textId="77777777">
            <w:pPr>
              <w:textAlignment w:val="baseline"/>
              <w:rPr>
                <w:rFonts w:eastAsia="Times New Roman"/>
                <w:color w:val="000000"/>
                <w:sz w:val="24"/>
              </w:rPr>
            </w:pPr>
            <w:r>
              <w:rPr>
                <w:rFonts w:eastAsia="Times New Roman"/>
                <w:color w:val="000000"/>
                <w:sz w:val="24"/>
              </w:rPr>
              <w:t xml:space="preserve"> </w:t>
            </w:r>
          </w:p>
        </w:tc>
        <w:tc>
          <w:tcPr>
            <w:tcW w:w="1382"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507EE899" w14:textId="77777777">
            <w:pPr>
              <w:spacing w:before="85" w:line="217" w:lineRule="exact"/>
              <w:jc w:val="center"/>
              <w:textAlignment w:val="baseline"/>
              <w:rPr>
                <w:rFonts w:eastAsia="Times New Roman"/>
                <w:color w:val="000000"/>
                <w:sz w:val="20"/>
              </w:rPr>
            </w:pPr>
            <w:r>
              <w:rPr>
                <w:rFonts w:eastAsia="Times New Roman"/>
                <w:color w:val="000000"/>
                <w:sz w:val="20"/>
              </w:rPr>
              <w:t>235</w:t>
            </w:r>
          </w:p>
        </w:tc>
        <w:tc>
          <w:tcPr>
            <w:tcW w:w="1277" w:type="dxa"/>
            <w:tcBorders>
              <w:top w:val="single" w:color="000000" w:sz="5" w:space="0"/>
              <w:left w:val="single" w:color="000000" w:sz="5" w:space="0"/>
              <w:bottom w:val="single" w:color="000000" w:sz="5" w:space="0"/>
              <w:right w:val="single" w:color="000000" w:sz="5" w:space="0"/>
            </w:tcBorders>
          </w:tcPr>
          <w:p w:rsidR="00296770" w:rsidRDefault="00B461E7" w14:paraId="2FAE2813" w14:textId="77777777">
            <w:pPr>
              <w:textAlignment w:val="baseline"/>
              <w:rPr>
                <w:rFonts w:eastAsia="Times New Roman"/>
                <w:color w:val="000000"/>
                <w:sz w:val="24"/>
              </w:rPr>
            </w:pPr>
            <w:r>
              <w:rPr>
                <w:rFonts w:eastAsia="Times New Roman"/>
                <w:color w:val="000000"/>
                <w:sz w:val="24"/>
              </w:rPr>
              <w:t xml:space="preserve"> </w:t>
            </w:r>
          </w:p>
        </w:tc>
        <w:tc>
          <w:tcPr>
            <w:tcW w:w="1089"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4744295C" w14:textId="77777777">
            <w:pPr>
              <w:spacing w:before="85" w:line="217" w:lineRule="exact"/>
              <w:jc w:val="center"/>
              <w:textAlignment w:val="baseline"/>
              <w:rPr>
                <w:rFonts w:eastAsia="Times New Roman"/>
                <w:color w:val="000000"/>
                <w:sz w:val="20"/>
              </w:rPr>
            </w:pPr>
            <w:r>
              <w:rPr>
                <w:rFonts w:eastAsia="Times New Roman"/>
                <w:color w:val="000000"/>
                <w:sz w:val="20"/>
              </w:rPr>
              <w:t>207.5</w:t>
            </w:r>
          </w:p>
        </w:tc>
      </w:tr>
      <w:tr w:rsidR="00296770" w14:paraId="2B61D05C" w14:textId="77777777">
        <w:trPr>
          <w:trHeight w:val="303" w:hRule="exact"/>
        </w:trPr>
        <w:tc>
          <w:tcPr>
            <w:tcW w:w="3859" w:type="dxa"/>
            <w:tcBorders>
              <w:top w:val="single" w:color="000000" w:sz="5" w:space="0"/>
              <w:left w:val="single" w:color="000000" w:sz="5" w:space="0"/>
              <w:bottom w:val="single" w:color="000000" w:sz="5" w:space="0"/>
              <w:right w:val="single" w:color="000000" w:sz="5" w:space="0"/>
            </w:tcBorders>
          </w:tcPr>
          <w:p w:rsidR="00296770" w:rsidRDefault="00B461E7" w14:paraId="43B6FB6B" w14:textId="77777777">
            <w:pPr>
              <w:textAlignment w:val="baseline"/>
              <w:rPr>
                <w:rFonts w:eastAsia="Times New Roman"/>
                <w:color w:val="000000"/>
                <w:sz w:val="24"/>
              </w:rPr>
            </w:pPr>
            <w:r>
              <w:rPr>
                <w:rFonts w:eastAsia="Times New Roman"/>
                <w:color w:val="000000"/>
                <w:sz w:val="24"/>
              </w:rPr>
              <w:t xml:space="preserve"> </w:t>
            </w:r>
          </w:p>
        </w:tc>
        <w:tc>
          <w:tcPr>
            <w:tcW w:w="1608" w:type="dxa"/>
            <w:tcBorders>
              <w:top w:val="single" w:color="000000" w:sz="5" w:space="0"/>
              <w:left w:val="single" w:color="000000" w:sz="5" w:space="0"/>
              <w:bottom w:val="single" w:color="000000" w:sz="5" w:space="0"/>
              <w:right w:val="single" w:color="000000" w:sz="5" w:space="0"/>
            </w:tcBorders>
          </w:tcPr>
          <w:p w:rsidR="00296770" w:rsidRDefault="00B461E7" w14:paraId="5DD82245" w14:textId="77777777">
            <w:pPr>
              <w:textAlignment w:val="baseline"/>
              <w:rPr>
                <w:rFonts w:eastAsia="Times New Roman"/>
                <w:color w:val="000000"/>
                <w:sz w:val="24"/>
              </w:rPr>
            </w:pPr>
            <w:r>
              <w:rPr>
                <w:rFonts w:eastAsia="Times New Roman"/>
                <w:color w:val="000000"/>
                <w:sz w:val="24"/>
              </w:rPr>
              <w:t xml:space="preserve"> </w:t>
            </w:r>
          </w:p>
        </w:tc>
        <w:tc>
          <w:tcPr>
            <w:tcW w:w="1431" w:type="dxa"/>
            <w:tcBorders>
              <w:top w:val="single" w:color="000000" w:sz="5" w:space="0"/>
              <w:left w:val="single" w:color="000000" w:sz="5" w:space="0"/>
              <w:bottom w:val="single" w:color="000000" w:sz="5" w:space="0"/>
              <w:right w:val="single" w:color="000000" w:sz="5" w:space="0"/>
            </w:tcBorders>
          </w:tcPr>
          <w:p w:rsidR="00296770" w:rsidRDefault="00B461E7" w14:paraId="47A78835" w14:textId="77777777">
            <w:pPr>
              <w:textAlignment w:val="baseline"/>
              <w:rPr>
                <w:rFonts w:eastAsia="Times New Roman"/>
                <w:color w:val="000000"/>
                <w:sz w:val="24"/>
              </w:rPr>
            </w:pPr>
            <w:r>
              <w:rPr>
                <w:rFonts w:eastAsia="Times New Roman"/>
                <w:color w:val="000000"/>
                <w:sz w:val="24"/>
              </w:rPr>
              <w:t xml:space="preserve"> </w:t>
            </w:r>
          </w:p>
        </w:tc>
        <w:tc>
          <w:tcPr>
            <w:tcW w:w="1382" w:type="dxa"/>
            <w:tcBorders>
              <w:top w:val="single" w:color="000000" w:sz="5" w:space="0"/>
              <w:left w:val="single" w:color="000000" w:sz="5" w:space="0"/>
              <w:bottom w:val="single" w:color="000000" w:sz="5" w:space="0"/>
              <w:right w:val="single" w:color="000000" w:sz="5" w:space="0"/>
            </w:tcBorders>
          </w:tcPr>
          <w:p w:rsidR="00296770" w:rsidRDefault="00B461E7" w14:paraId="01213C9D" w14:textId="77777777">
            <w:pPr>
              <w:textAlignment w:val="baseline"/>
              <w:rPr>
                <w:rFonts w:eastAsia="Times New Roman"/>
                <w:color w:val="000000"/>
                <w:sz w:val="24"/>
              </w:rPr>
            </w:pPr>
            <w:r>
              <w:rPr>
                <w:rFonts w:eastAsia="Times New Roman"/>
                <w:color w:val="000000"/>
                <w:sz w:val="24"/>
              </w:rPr>
              <w:t xml:space="preserve"> </w:t>
            </w:r>
          </w:p>
        </w:tc>
        <w:tc>
          <w:tcPr>
            <w:tcW w:w="1277" w:type="dxa"/>
            <w:tcBorders>
              <w:top w:val="single" w:color="000000" w:sz="5" w:space="0"/>
              <w:left w:val="single" w:color="000000" w:sz="5" w:space="0"/>
              <w:bottom w:val="single" w:color="000000" w:sz="5" w:space="0"/>
              <w:right w:val="single" w:color="000000" w:sz="5" w:space="0"/>
            </w:tcBorders>
          </w:tcPr>
          <w:p w:rsidR="00296770" w:rsidRDefault="00B461E7" w14:paraId="731F00F7" w14:textId="77777777">
            <w:pPr>
              <w:textAlignment w:val="baseline"/>
              <w:rPr>
                <w:rFonts w:eastAsia="Times New Roman"/>
                <w:color w:val="000000"/>
                <w:sz w:val="24"/>
              </w:rPr>
            </w:pPr>
            <w:r>
              <w:rPr>
                <w:rFonts w:eastAsia="Times New Roman"/>
                <w:color w:val="000000"/>
                <w:sz w:val="24"/>
              </w:rPr>
              <w:t xml:space="preserve"> </w:t>
            </w:r>
          </w:p>
        </w:tc>
        <w:tc>
          <w:tcPr>
            <w:tcW w:w="1089" w:type="dxa"/>
            <w:tcBorders>
              <w:top w:val="single" w:color="000000" w:sz="5" w:space="0"/>
              <w:left w:val="single" w:color="000000" w:sz="5" w:space="0"/>
              <w:bottom w:val="single" w:color="000000" w:sz="5" w:space="0"/>
              <w:right w:val="single" w:color="000000" w:sz="5" w:space="0"/>
            </w:tcBorders>
          </w:tcPr>
          <w:p w:rsidR="00296770" w:rsidRDefault="00B461E7" w14:paraId="0774EAD6" w14:textId="77777777">
            <w:pPr>
              <w:textAlignment w:val="baseline"/>
              <w:rPr>
                <w:rFonts w:eastAsia="Times New Roman"/>
                <w:color w:val="000000"/>
                <w:sz w:val="24"/>
              </w:rPr>
            </w:pPr>
            <w:r>
              <w:rPr>
                <w:rFonts w:eastAsia="Times New Roman"/>
                <w:color w:val="000000"/>
                <w:sz w:val="24"/>
              </w:rPr>
              <w:t xml:space="preserve"> </w:t>
            </w:r>
          </w:p>
        </w:tc>
      </w:tr>
      <w:tr w:rsidR="00296770" w14:paraId="5D2E9F82" w14:textId="77777777">
        <w:trPr>
          <w:trHeight w:val="542" w:hRule="exact"/>
        </w:trPr>
        <w:tc>
          <w:tcPr>
            <w:tcW w:w="3859" w:type="dxa"/>
            <w:tcBorders>
              <w:top w:val="single" w:color="000000" w:sz="5" w:space="0"/>
              <w:left w:val="single" w:color="000000" w:sz="5" w:space="0"/>
              <w:bottom w:val="single" w:color="000000" w:sz="5" w:space="0"/>
              <w:right w:val="single" w:color="000000" w:sz="5" w:space="0"/>
            </w:tcBorders>
          </w:tcPr>
          <w:p w:rsidR="00296770" w:rsidRDefault="00B461E7" w14:paraId="6283313C" w14:textId="77777777">
            <w:pPr>
              <w:spacing w:before="89" w:after="227" w:line="225" w:lineRule="exact"/>
              <w:ind w:left="110"/>
              <w:textAlignment w:val="baseline"/>
              <w:rPr>
                <w:rFonts w:eastAsia="Times New Roman"/>
                <w:color w:val="000000"/>
                <w:sz w:val="20"/>
              </w:rPr>
            </w:pPr>
            <w:r>
              <w:rPr>
                <w:rFonts w:eastAsia="Times New Roman"/>
                <w:color w:val="000000"/>
                <w:sz w:val="20"/>
              </w:rPr>
              <w:t>Total Burden</w:t>
            </w:r>
          </w:p>
        </w:tc>
        <w:tc>
          <w:tcPr>
            <w:tcW w:w="1608" w:type="dxa"/>
            <w:tcBorders>
              <w:top w:val="single" w:color="000000" w:sz="5" w:space="0"/>
              <w:left w:val="single" w:color="000000" w:sz="5" w:space="0"/>
              <w:bottom w:val="single" w:color="000000" w:sz="5" w:space="0"/>
              <w:right w:val="single" w:color="000000" w:sz="5" w:space="0"/>
            </w:tcBorders>
          </w:tcPr>
          <w:p w:rsidR="00296770" w:rsidRDefault="00B461E7" w14:paraId="5E04C681" w14:textId="77777777">
            <w:pPr>
              <w:textAlignment w:val="baseline"/>
              <w:rPr>
                <w:rFonts w:eastAsia="Times New Roman"/>
                <w:color w:val="000000"/>
                <w:sz w:val="24"/>
              </w:rPr>
            </w:pPr>
            <w:r>
              <w:rPr>
                <w:rFonts w:eastAsia="Times New Roman"/>
                <w:color w:val="000000"/>
                <w:sz w:val="24"/>
              </w:rPr>
              <w:t xml:space="preserve"> </w:t>
            </w:r>
          </w:p>
        </w:tc>
        <w:tc>
          <w:tcPr>
            <w:tcW w:w="1431" w:type="dxa"/>
            <w:tcBorders>
              <w:top w:val="single" w:color="000000" w:sz="5" w:space="0"/>
              <w:left w:val="single" w:color="000000" w:sz="5" w:space="0"/>
              <w:bottom w:val="single" w:color="000000" w:sz="5" w:space="0"/>
              <w:right w:val="single" w:color="000000" w:sz="5" w:space="0"/>
            </w:tcBorders>
          </w:tcPr>
          <w:p w:rsidR="00296770" w:rsidRDefault="00B461E7" w14:paraId="7840186E" w14:textId="77777777">
            <w:pPr>
              <w:textAlignment w:val="baseline"/>
              <w:rPr>
                <w:rFonts w:eastAsia="Times New Roman"/>
                <w:color w:val="000000"/>
                <w:sz w:val="24"/>
              </w:rPr>
            </w:pPr>
            <w:r>
              <w:rPr>
                <w:rFonts w:eastAsia="Times New Roman"/>
                <w:color w:val="000000"/>
                <w:sz w:val="24"/>
              </w:rPr>
              <w:t xml:space="preserve"> </w:t>
            </w:r>
          </w:p>
        </w:tc>
        <w:tc>
          <w:tcPr>
            <w:tcW w:w="1382" w:type="dxa"/>
            <w:tcBorders>
              <w:top w:val="single" w:color="000000" w:sz="5" w:space="0"/>
              <w:left w:val="single" w:color="000000" w:sz="5" w:space="0"/>
              <w:bottom w:val="single" w:color="000000" w:sz="5" w:space="0"/>
              <w:right w:val="single" w:color="000000" w:sz="5" w:space="0"/>
            </w:tcBorders>
          </w:tcPr>
          <w:p w:rsidR="00296770" w:rsidRDefault="00B461E7" w14:paraId="4DF61E6F" w14:textId="77777777">
            <w:pPr>
              <w:spacing w:before="65" w:after="251" w:line="225" w:lineRule="exact"/>
              <w:jc w:val="center"/>
              <w:textAlignment w:val="baseline"/>
              <w:rPr>
                <w:rFonts w:eastAsia="Times New Roman"/>
                <w:color w:val="000000"/>
                <w:sz w:val="20"/>
              </w:rPr>
            </w:pPr>
            <w:r>
              <w:rPr>
                <w:rFonts w:eastAsia="Times New Roman"/>
                <w:color w:val="000000"/>
                <w:sz w:val="20"/>
              </w:rPr>
              <w:t>252.5</w:t>
            </w:r>
          </w:p>
        </w:tc>
        <w:tc>
          <w:tcPr>
            <w:tcW w:w="1277" w:type="dxa"/>
            <w:tcBorders>
              <w:top w:val="single" w:color="000000" w:sz="5" w:space="0"/>
              <w:left w:val="single" w:color="000000" w:sz="5" w:space="0"/>
              <w:bottom w:val="single" w:color="000000" w:sz="5" w:space="0"/>
              <w:right w:val="single" w:color="000000" w:sz="5" w:space="0"/>
            </w:tcBorders>
          </w:tcPr>
          <w:p w:rsidR="00296770" w:rsidRDefault="00B461E7" w14:paraId="75FA6682" w14:textId="77777777">
            <w:pPr>
              <w:textAlignment w:val="baseline"/>
              <w:rPr>
                <w:rFonts w:eastAsia="Times New Roman"/>
                <w:color w:val="000000"/>
                <w:sz w:val="24"/>
              </w:rPr>
            </w:pPr>
            <w:r>
              <w:rPr>
                <w:rFonts w:eastAsia="Times New Roman"/>
                <w:color w:val="000000"/>
                <w:sz w:val="24"/>
              </w:rPr>
              <w:t xml:space="preserve"> </w:t>
            </w:r>
          </w:p>
        </w:tc>
        <w:tc>
          <w:tcPr>
            <w:tcW w:w="1089" w:type="dxa"/>
            <w:tcBorders>
              <w:top w:val="single" w:color="000000" w:sz="5" w:space="0"/>
              <w:left w:val="single" w:color="000000" w:sz="5" w:space="0"/>
              <w:bottom w:val="single" w:color="000000" w:sz="5" w:space="0"/>
              <w:right w:val="single" w:color="000000" w:sz="5" w:space="0"/>
            </w:tcBorders>
          </w:tcPr>
          <w:p w:rsidR="00296770" w:rsidRDefault="00B461E7" w14:paraId="223B6F6E" w14:textId="77777777">
            <w:pPr>
              <w:spacing w:before="65" w:after="251" w:line="225" w:lineRule="exact"/>
              <w:jc w:val="center"/>
              <w:textAlignment w:val="baseline"/>
              <w:rPr>
                <w:rFonts w:eastAsia="Times New Roman"/>
                <w:color w:val="000000"/>
                <w:sz w:val="20"/>
              </w:rPr>
            </w:pPr>
            <w:r>
              <w:rPr>
                <w:rFonts w:eastAsia="Times New Roman"/>
                <w:color w:val="000000"/>
                <w:sz w:val="20"/>
              </w:rPr>
              <w:t>507.5</w:t>
            </w:r>
          </w:p>
        </w:tc>
      </w:tr>
    </w:tbl>
    <w:p w:rsidR="00296770" w:rsidRDefault="00296770" w14:paraId="60AA222E" w14:textId="77777777">
      <w:pPr>
        <w:spacing w:after="385" w:line="20" w:lineRule="exact"/>
      </w:pPr>
    </w:p>
    <w:p w:rsidR="00296770" w:rsidRDefault="00B461E7" w14:paraId="79EE2463" w14:textId="77777777">
      <w:pPr>
        <w:tabs>
          <w:tab w:val="left" w:pos="792"/>
        </w:tabs>
        <w:spacing w:before="3" w:line="273" w:lineRule="exact"/>
        <w:ind w:left="144"/>
        <w:textAlignment w:val="baseline"/>
        <w:rPr>
          <w:rFonts w:eastAsia="Times New Roman"/>
          <w:b/>
          <w:color w:val="000000"/>
          <w:sz w:val="24"/>
        </w:rPr>
      </w:pPr>
      <w:r>
        <w:rPr>
          <w:rFonts w:eastAsia="Times New Roman"/>
          <w:b/>
          <w:color w:val="000000"/>
          <w:sz w:val="24"/>
        </w:rPr>
        <w:t>13.</w:t>
      </w:r>
      <w:r>
        <w:rPr>
          <w:rFonts w:eastAsia="Times New Roman"/>
          <w:b/>
          <w:color w:val="000000"/>
          <w:sz w:val="24"/>
        </w:rPr>
        <w:tab/>
        <w:t>Cost Burden of Information Collection:</w:t>
      </w:r>
    </w:p>
    <w:p w:rsidR="00296770" w:rsidRDefault="00B461E7" w14:paraId="3FF6D676" w14:textId="77777777">
      <w:pPr>
        <w:spacing w:before="125" w:line="274" w:lineRule="exact"/>
        <w:ind w:left="432" w:right="1008"/>
        <w:textAlignment w:val="baseline"/>
        <w:rPr>
          <w:rFonts w:eastAsia="Times New Roman"/>
          <w:color w:val="000000"/>
          <w:sz w:val="24"/>
        </w:rPr>
      </w:pPr>
      <w:r>
        <w:rPr>
          <w:rFonts w:eastAsia="Times New Roman"/>
          <w:color w:val="000000"/>
          <w:sz w:val="24"/>
        </w:rPr>
        <w:t>There are no start-up or additional costs to the respondents. The GS-14-10 base pay wage of $58 per hour was used for all of the collections.</w:t>
      </w:r>
    </w:p>
    <w:p w:rsidR="00296770" w:rsidRDefault="00296770" w14:paraId="7B8E474D" w14:textId="77777777">
      <w:pPr>
        <w:sectPr w:rsidR="00296770">
          <w:pgSz w:w="12240" w:h="15802"/>
          <w:pgMar w:top="720" w:right="538" w:bottom="6706" w:left="864" w:header="720" w:footer="720" w:gutter="0"/>
          <w:cols w:space="720"/>
        </w:sectPr>
      </w:pPr>
    </w:p>
    <w:p w:rsidR="00296770" w:rsidRDefault="00004845" w14:paraId="1C525E65" w14:textId="6BB7D3E6">
      <w:pPr>
        <w:spacing w:before="446" w:line="20" w:lineRule="exact"/>
      </w:pPr>
      <w:r>
        <w:rPr>
          <w:noProof/>
        </w:rPr>
        <w:lastRenderedPageBreak/>
        <mc:AlternateContent>
          <mc:Choice Requires="wps">
            <w:drawing>
              <wp:anchor distT="0" distB="0" distL="0" distR="0" simplePos="0" relativeHeight="251663872" behindDoc="1" locked="0" layoutInCell="1" allowOverlap="1" wp14:editId="1BE6437D" wp14:anchorId="359B8A2B">
                <wp:simplePos x="0" y="0"/>
                <wp:positionH relativeFrom="page">
                  <wp:posOffset>6986270</wp:posOffset>
                </wp:positionH>
                <wp:positionV relativeFrom="page">
                  <wp:posOffset>462915</wp:posOffset>
                </wp:positionV>
                <wp:extent cx="149225" cy="14541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770" w:rsidRDefault="00B461E7" w14:paraId="2B341AAD" w14:textId="77777777">
                            <w:pPr>
                              <w:spacing w:before="4" w:line="217" w:lineRule="exact"/>
                              <w:textAlignment w:val="baseline"/>
                              <w:rPr>
                                <w:rFonts w:eastAsia="Times New Roman"/>
                                <w:color w:val="000000"/>
                                <w:sz w:val="20"/>
                              </w:rPr>
                            </w:pPr>
                            <w:r>
                              <w:rPr>
                                <w:rFonts w:eastAsia="Times New Roman"/>
                                <w:color w:val="000000"/>
                                <w:sz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550.1pt;margin-top:36.45pt;width:11.75pt;height:11.4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Hle2gEAAJgDAAAOAAAAZHJzL2Uyb0RvYy54bWysU8tu2zAQvBfoPxC817IEO2gFy0GaIEWB&#10;9AGk+QCKIiWiEpdd0pbcr++Sspw2vRW9ECs+ZmdmR7vraejZUaE3YCuer9acKSuhMbat+NO3+zdv&#10;OfNB2Eb0YFXFT8rz6/3rV7vRlaqADvpGISMQ68vRVbwLwZVZ5mWnBuFX4JSlQw04iECf2GYNipHQ&#10;hz4r1uurbARsHIJU3tPu3XzI9wlfayXDF629CqyvOHELacW01nHN9jtRtihcZ+SZhvgHFoMwlppe&#10;oO5EEOyA5i+owUgEDzqsJAwZaG2kShpITb5+oeaxE04lLWSOdxeb/P+DlZ+Pj+4rsjC9h4kGmER4&#10;9wDyu2cWbjthW3WDCGOnREON82hZNjpfnp9Gq33pI0g9foKGhiwOARLQpHGIrpBORug0gNPFdDUF&#10;JmPLzbui2HIm6SjfbDf5NnUQ5fLYoQ8fFAwsFhVHmmkCF8cHHyIZUS5XYi8L96bv01x7+8cGXYw7&#10;iXzkOzMPUz0x01S8uIqNo5gamhPJQZjjQvGmogP8ydlIUam4/3EQqDjrP1qyJOZqKXAp6qUQVtLT&#10;igfO5vI2zPk7ODRtR8iz6RZuyDZtkqRnFme+NP6k9BzVmK/fv9Ot5x9q/wsAAP//AwBQSwMEFAAG&#10;AAgAAAAhACk7HlrgAAAACwEAAA8AAABkcnMvZG93bnJldi54bWxMj8FOwzAQRO9I/IO1SNyonSDa&#10;JsSpKgQnJEQaDhydeJtYjdchdtvw97inchzt08zbYjPbgZ1w8saRhGQhgCG1ThvqJHzVbw9rYD4o&#10;0mpwhBJ+0cOmvL0pVK7dmSo87ULHYgn5XEnoQxhzzn3bo1V+4UakeNu7yaoQ49RxPalzLLcDT4VY&#10;cqsMxYVejfjSY3vYHa2E7TdVr+bno/ms9pWp60zQ+/Ig5f3dvH0GFnAOVxgu+lEdyujUuCNpz4aY&#10;EyHSyEpYpRmwC5GkjytgjYTsaQ28LPj/H8o/AAAA//8DAFBLAQItABQABgAIAAAAIQC2gziS/gAA&#10;AOEBAAATAAAAAAAAAAAAAAAAAAAAAABbQ29udGVudF9UeXBlc10ueG1sUEsBAi0AFAAGAAgAAAAh&#10;ADj9If/WAAAAlAEAAAsAAAAAAAAAAAAAAAAALwEAAF9yZWxzLy5yZWxzUEsBAi0AFAAGAAgAAAAh&#10;AKJoeV7aAQAAmAMAAA4AAAAAAAAAAAAAAAAALgIAAGRycy9lMm9Eb2MueG1sUEsBAi0AFAAGAAgA&#10;AAAhACk7HlrgAAAACwEAAA8AAAAAAAAAAAAAAAAANAQAAGRycy9kb3ducmV2LnhtbFBLBQYAAAAA&#10;BAAEAPMAAABBBQAAAAA=&#10;" w14:anchorId="359B8A2B">
                <v:textbox inset="0,0,0,0">
                  <w:txbxContent>
                    <w:p w:rsidR="00296770" w:rsidRDefault="00B461E7" w14:paraId="2B341AAD" w14:textId="77777777">
                      <w:pPr>
                        <w:spacing w:before="4" w:line="217" w:lineRule="exact"/>
                        <w:textAlignment w:val="baseline"/>
                        <w:rPr>
                          <w:rFonts w:eastAsia="Times New Roman"/>
                          <w:color w:val="000000"/>
                          <w:sz w:val="20"/>
                        </w:rPr>
                      </w:pPr>
                      <w:r>
                        <w:rPr>
                          <w:rFonts w:eastAsia="Times New Roman"/>
                          <w:color w:val="000000"/>
                          <w:sz w:val="20"/>
                        </w:rPr>
                        <w:t>6</w:t>
                      </w:r>
                    </w:p>
                  </w:txbxContent>
                </v:textbox>
                <w10:wrap type="square" anchorx="page" anchory="page"/>
              </v:shape>
            </w:pict>
          </mc:Fallback>
        </mc:AlternateContent>
      </w:r>
    </w:p>
    <w:tbl>
      <w:tblPr>
        <w:tblW w:w="0" w:type="auto"/>
        <w:tblInd w:w="115" w:type="dxa"/>
        <w:tblLayout w:type="fixed"/>
        <w:tblCellMar>
          <w:left w:w="0" w:type="dxa"/>
          <w:right w:w="0" w:type="dxa"/>
        </w:tblCellMar>
        <w:tblLook w:val="04A0" w:firstRow="1" w:lastRow="0" w:firstColumn="1" w:lastColumn="0" w:noHBand="0" w:noVBand="1"/>
      </w:tblPr>
      <w:tblGrid>
        <w:gridCol w:w="4618"/>
        <w:gridCol w:w="1728"/>
        <w:gridCol w:w="2241"/>
        <w:gridCol w:w="1263"/>
      </w:tblGrid>
      <w:tr w:rsidR="00296770" w14:paraId="341BAFE5" w14:textId="77777777">
        <w:trPr>
          <w:trHeight w:val="917" w:hRule="exact"/>
        </w:trPr>
        <w:tc>
          <w:tcPr>
            <w:tcW w:w="461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1EFC0144" w14:textId="77777777">
            <w:pPr>
              <w:spacing w:before="350" w:after="317" w:line="249" w:lineRule="exact"/>
              <w:jc w:val="center"/>
              <w:textAlignment w:val="baseline"/>
              <w:rPr>
                <w:rFonts w:eastAsia="Times New Roman"/>
                <w:color w:val="000000"/>
              </w:rPr>
            </w:pPr>
            <w:r>
              <w:rPr>
                <w:rFonts w:eastAsia="Times New Roman"/>
                <w:color w:val="000000"/>
              </w:rPr>
              <w:t>Collections</w:t>
            </w:r>
          </w:p>
        </w:tc>
        <w:tc>
          <w:tcPr>
            <w:tcW w:w="172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44C94680" w14:textId="77777777">
            <w:pPr>
              <w:spacing w:before="214" w:after="192" w:line="255" w:lineRule="exact"/>
              <w:jc w:val="center"/>
              <w:textAlignment w:val="baseline"/>
              <w:rPr>
                <w:rFonts w:eastAsia="Times New Roman"/>
                <w:color w:val="000000"/>
              </w:rPr>
            </w:pPr>
            <w:r>
              <w:rPr>
                <w:rFonts w:eastAsia="Times New Roman"/>
                <w:color w:val="000000"/>
              </w:rPr>
              <w:t xml:space="preserve">Burden Per </w:t>
            </w:r>
            <w:r>
              <w:rPr>
                <w:rFonts w:eastAsia="Times New Roman"/>
                <w:color w:val="000000"/>
              </w:rPr>
              <w:br/>
              <w:t>Annum</w:t>
            </w:r>
          </w:p>
        </w:tc>
        <w:tc>
          <w:tcPr>
            <w:tcW w:w="2241"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78A26A33" w14:textId="77777777">
            <w:pPr>
              <w:spacing w:before="214" w:after="192" w:line="255" w:lineRule="exact"/>
              <w:jc w:val="center"/>
              <w:textAlignment w:val="baseline"/>
              <w:rPr>
                <w:rFonts w:eastAsia="Times New Roman"/>
                <w:color w:val="000000"/>
              </w:rPr>
            </w:pPr>
            <w:r>
              <w:rPr>
                <w:rFonts w:eastAsia="Times New Roman"/>
                <w:color w:val="000000"/>
              </w:rPr>
              <w:t xml:space="preserve">Hourly Cost per </w:t>
            </w:r>
            <w:r>
              <w:rPr>
                <w:rFonts w:eastAsia="Times New Roman"/>
                <w:color w:val="000000"/>
              </w:rPr>
              <w:br/>
              <w:t>Response</w:t>
            </w:r>
          </w:p>
        </w:tc>
        <w:tc>
          <w:tcPr>
            <w:tcW w:w="1263"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09D10E3B" w14:textId="77777777">
            <w:pPr>
              <w:spacing w:before="214" w:after="192" w:line="255" w:lineRule="exact"/>
              <w:jc w:val="center"/>
              <w:textAlignment w:val="baseline"/>
              <w:rPr>
                <w:rFonts w:eastAsia="Times New Roman"/>
                <w:color w:val="000000"/>
              </w:rPr>
            </w:pPr>
            <w:r>
              <w:rPr>
                <w:rFonts w:eastAsia="Times New Roman"/>
                <w:color w:val="000000"/>
              </w:rPr>
              <w:t xml:space="preserve">Annual </w:t>
            </w:r>
            <w:r>
              <w:rPr>
                <w:rFonts w:eastAsia="Times New Roman"/>
                <w:color w:val="000000"/>
              </w:rPr>
              <w:br/>
              <w:t>Cost</w:t>
            </w:r>
          </w:p>
        </w:tc>
      </w:tr>
      <w:tr w:rsidR="00296770" w14:paraId="672BA2F2" w14:textId="77777777">
        <w:trPr>
          <w:trHeight w:val="307" w:hRule="exact"/>
        </w:trPr>
        <w:tc>
          <w:tcPr>
            <w:tcW w:w="9850" w:type="dxa"/>
            <w:gridSpan w:val="4"/>
            <w:tcBorders>
              <w:top w:val="single" w:color="000000" w:sz="5" w:space="0"/>
              <w:left w:val="single" w:color="000000" w:sz="5" w:space="0"/>
              <w:bottom w:val="single" w:color="000000" w:sz="5" w:space="0"/>
              <w:right w:val="single" w:color="000000" w:sz="5" w:space="0"/>
            </w:tcBorders>
            <w:vAlign w:val="center"/>
          </w:tcPr>
          <w:p w:rsidR="00296770" w:rsidRDefault="00B461E7" w14:paraId="2537C274" w14:textId="77777777">
            <w:pPr>
              <w:spacing w:before="67" w:line="234" w:lineRule="exact"/>
              <w:ind w:left="106"/>
              <w:textAlignment w:val="baseline"/>
              <w:rPr>
                <w:rFonts w:eastAsia="Times New Roman"/>
                <w:color w:val="000000"/>
              </w:rPr>
            </w:pPr>
            <w:r>
              <w:rPr>
                <w:rFonts w:eastAsia="Times New Roman"/>
                <w:color w:val="000000"/>
              </w:rPr>
              <w:t>HOPE VI Main Street Application</w:t>
            </w:r>
          </w:p>
        </w:tc>
      </w:tr>
      <w:tr w:rsidR="00296770" w14:paraId="109B6038" w14:textId="77777777">
        <w:trPr>
          <w:trHeight w:val="307" w:hRule="exact"/>
        </w:trPr>
        <w:tc>
          <w:tcPr>
            <w:tcW w:w="461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101710B5" w14:textId="77777777">
            <w:pPr>
              <w:spacing w:before="67" w:line="230" w:lineRule="exact"/>
              <w:ind w:left="106"/>
              <w:textAlignment w:val="baseline"/>
              <w:rPr>
                <w:rFonts w:eastAsia="Times New Roman"/>
                <w:color w:val="000000"/>
              </w:rPr>
            </w:pPr>
            <w:r>
              <w:rPr>
                <w:rFonts w:eastAsia="Times New Roman"/>
                <w:color w:val="000000"/>
              </w:rPr>
              <w:t>Main Street NOFA Narrative Exhibits</w:t>
            </w:r>
          </w:p>
        </w:tc>
        <w:tc>
          <w:tcPr>
            <w:tcW w:w="172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5FE8ADB8" w14:textId="77777777">
            <w:pPr>
              <w:spacing w:before="43" w:after="5" w:line="249" w:lineRule="exact"/>
              <w:jc w:val="center"/>
              <w:textAlignment w:val="baseline"/>
              <w:rPr>
                <w:rFonts w:eastAsia="Times New Roman"/>
                <w:color w:val="000000"/>
              </w:rPr>
            </w:pPr>
            <w:r>
              <w:rPr>
                <w:rFonts w:eastAsia="Times New Roman"/>
                <w:color w:val="000000"/>
              </w:rPr>
              <w:t>200</w:t>
            </w:r>
          </w:p>
        </w:tc>
        <w:tc>
          <w:tcPr>
            <w:tcW w:w="2241"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7C5D4DFF" w14:textId="77777777">
            <w:pPr>
              <w:spacing w:before="43" w:after="5" w:line="249" w:lineRule="exact"/>
              <w:jc w:val="center"/>
              <w:textAlignment w:val="baseline"/>
              <w:rPr>
                <w:rFonts w:eastAsia="Times New Roman"/>
                <w:color w:val="000000"/>
              </w:rPr>
            </w:pPr>
            <w:r>
              <w:rPr>
                <w:rFonts w:eastAsia="Times New Roman"/>
                <w:color w:val="000000"/>
              </w:rPr>
              <w:t>$58</w:t>
            </w:r>
          </w:p>
        </w:tc>
        <w:tc>
          <w:tcPr>
            <w:tcW w:w="1263"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22862DE5" w14:textId="77777777">
            <w:pPr>
              <w:spacing w:before="43" w:after="5" w:line="249" w:lineRule="exact"/>
              <w:ind w:right="116"/>
              <w:jc w:val="right"/>
              <w:textAlignment w:val="baseline"/>
              <w:rPr>
                <w:rFonts w:eastAsia="Times New Roman"/>
                <w:color w:val="000000"/>
              </w:rPr>
            </w:pPr>
            <w:r>
              <w:rPr>
                <w:rFonts w:eastAsia="Times New Roman"/>
                <w:color w:val="000000"/>
              </w:rPr>
              <w:t>$11,600</w:t>
            </w:r>
          </w:p>
        </w:tc>
      </w:tr>
      <w:tr w:rsidR="00296770" w14:paraId="08CFE2E1" w14:textId="77777777">
        <w:trPr>
          <w:trHeight w:val="312" w:hRule="exact"/>
        </w:trPr>
        <w:tc>
          <w:tcPr>
            <w:tcW w:w="461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33C6F666" w14:textId="77777777">
            <w:pPr>
              <w:spacing w:before="67" w:line="240" w:lineRule="exact"/>
              <w:ind w:left="106"/>
              <w:textAlignment w:val="baseline"/>
              <w:rPr>
                <w:rFonts w:eastAsia="Times New Roman"/>
                <w:color w:val="000000"/>
              </w:rPr>
            </w:pPr>
            <w:r>
              <w:rPr>
                <w:rFonts w:eastAsia="Times New Roman"/>
                <w:color w:val="000000"/>
              </w:rPr>
              <w:t>Main Street NOFA 52861 Application Data Sheet</w:t>
            </w:r>
          </w:p>
        </w:tc>
        <w:tc>
          <w:tcPr>
            <w:tcW w:w="172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72E7676A" w14:textId="77777777">
            <w:pPr>
              <w:spacing w:before="43" w:after="15" w:line="249" w:lineRule="exact"/>
              <w:jc w:val="center"/>
              <w:textAlignment w:val="baseline"/>
              <w:rPr>
                <w:rFonts w:eastAsia="Times New Roman"/>
                <w:color w:val="000000"/>
              </w:rPr>
            </w:pPr>
            <w:r>
              <w:rPr>
                <w:rFonts w:eastAsia="Times New Roman"/>
                <w:color w:val="000000"/>
              </w:rPr>
              <w:t>27.5</w:t>
            </w:r>
          </w:p>
        </w:tc>
        <w:tc>
          <w:tcPr>
            <w:tcW w:w="2241"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32774ED6" w14:textId="77777777">
            <w:pPr>
              <w:spacing w:before="43" w:after="15" w:line="249" w:lineRule="exact"/>
              <w:jc w:val="center"/>
              <w:textAlignment w:val="baseline"/>
              <w:rPr>
                <w:rFonts w:eastAsia="Times New Roman"/>
                <w:color w:val="000000"/>
              </w:rPr>
            </w:pPr>
            <w:r>
              <w:rPr>
                <w:rFonts w:eastAsia="Times New Roman"/>
                <w:color w:val="000000"/>
              </w:rPr>
              <w:t>$58</w:t>
            </w:r>
          </w:p>
        </w:tc>
        <w:tc>
          <w:tcPr>
            <w:tcW w:w="1263"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26182F00" w14:textId="77777777">
            <w:pPr>
              <w:spacing w:before="43" w:after="15" w:line="249" w:lineRule="exact"/>
              <w:ind w:right="116"/>
              <w:jc w:val="right"/>
              <w:textAlignment w:val="baseline"/>
              <w:rPr>
                <w:rFonts w:eastAsia="Times New Roman"/>
                <w:color w:val="000000"/>
              </w:rPr>
            </w:pPr>
            <w:r>
              <w:rPr>
                <w:rFonts w:eastAsia="Times New Roman"/>
                <w:color w:val="000000"/>
              </w:rPr>
              <w:t>$2,175</w:t>
            </w:r>
          </w:p>
        </w:tc>
      </w:tr>
      <w:tr w:rsidR="00296770" w14:paraId="2BC9597E" w14:textId="77777777">
        <w:trPr>
          <w:trHeight w:val="312" w:hRule="exact"/>
        </w:trPr>
        <w:tc>
          <w:tcPr>
            <w:tcW w:w="461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2A3F76FB" w14:textId="77777777">
            <w:pPr>
              <w:spacing w:before="67" w:line="244" w:lineRule="exact"/>
              <w:ind w:left="106"/>
              <w:textAlignment w:val="baseline"/>
              <w:rPr>
                <w:rFonts w:eastAsia="Times New Roman"/>
                <w:color w:val="000000"/>
              </w:rPr>
            </w:pPr>
            <w:r>
              <w:rPr>
                <w:rFonts w:eastAsia="Times New Roman"/>
                <w:color w:val="000000"/>
              </w:rPr>
              <w:t>Main Street NOFA Project Area Map</w:t>
            </w:r>
          </w:p>
        </w:tc>
        <w:tc>
          <w:tcPr>
            <w:tcW w:w="172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5FC43939" w14:textId="77777777">
            <w:pPr>
              <w:spacing w:before="43" w:after="19" w:line="249" w:lineRule="exact"/>
              <w:jc w:val="center"/>
              <w:textAlignment w:val="baseline"/>
              <w:rPr>
                <w:rFonts w:eastAsia="Times New Roman"/>
                <w:color w:val="000000"/>
              </w:rPr>
            </w:pPr>
            <w:r>
              <w:rPr>
                <w:rFonts w:eastAsia="Times New Roman"/>
                <w:color w:val="000000"/>
              </w:rPr>
              <w:t>2.5</w:t>
            </w:r>
          </w:p>
        </w:tc>
        <w:tc>
          <w:tcPr>
            <w:tcW w:w="2241"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05D428D6" w14:textId="77777777">
            <w:pPr>
              <w:spacing w:before="43" w:after="19" w:line="249" w:lineRule="exact"/>
              <w:jc w:val="center"/>
              <w:textAlignment w:val="baseline"/>
              <w:rPr>
                <w:rFonts w:eastAsia="Times New Roman"/>
                <w:color w:val="000000"/>
              </w:rPr>
            </w:pPr>
            <w:r>
              <w:rPr>
                <w:rFonts w:eastAsia="Times New Roman"/>
                <w:color w:val="000000"/>
              </w:rPr>
              <w:t>$58</w:t>
            </w:r>
          </w:p>
        </w:tc>
        <w:tc>
          <w:tcPr>
            <w:tcW w:w="1263"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372F4726" w14:textId="77777777">
            <w:pPr>
              <w:spacing w:before="43" w:after="19" w:line="249" w:lineRule="exact"/>
              <w:ind w:right="116"/>
              <w:jc w:val="right"/>
              <w:textAlignment w:val="baseline"/>
              <w:rPr>
                <w:rFonts w:eastAsia="Times New Roman"/>
                <w:color w:val="000000"/>
              </w:rPr>
            </w:pPr>
            <w:r>
              <w:rPr>
                <w:rFonts w:eastAsia="Times New Roman"/>
                <w:color w:val="000000"/>
              </w:rPr>
              <w:t>$145</w:t>
            </w:r>
          </w:p>
        </w:tc>
      </w:tr>
      <w:tr w:rsidR="00296770" w14:paraId="4AB64634" w14:textId="77777777">
        <w:trPr>
          <w:trHeight w:val="307" w:hRule="exact"/>
        </w:trPr>
        <w:tc>
          <w:tcPr>
            <w:tcW w:w="461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667B04B2" w14:textId="77777777">
            <w:pPr>
              <w:spacing w:before="62" w:line="240" w:lineRule="exact"/>
              <w:ind w:left="106"/>
              <w:textAlignment w:val="baseline"/>
              <w:rPr>
                <w:rFonts w:eastAsia="Times New Roman"/>
                <w:color w:val="000000"/>
              </w:rPr>
            </w:pPr>
            <w:r>
              <w:rPr>
                <w:rFonts w:eastAsia="Times New Roman"/>
                <w:color w:val="000000"/>
              </w:rPr>
              <w:t>Main Street NOFA Program Schedule</w:t>
            </w:r>
          </w:p>
        </w:tc>
        <w:tc>
          <w:tcPr>
            <w:tcW w:w="172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18701D46" w14:textId="77777777">
            <w:pPr>
              <w:spacing w:before="43" w:after="10" w:line="249" w:lineRule="exact"/>
              <w:jc w:val="center"/>
              <w:textAlignment w:val="baseline"/>
              <w:rPr>
                <w:rFonts w:eastAsia="Times New Roman"/>
                <w:color w:val="000000"/>
              </w:rPr>
            </w:pPr>
            <w:r>
              <w:rPr>
                <w:rFonts w:eastAsia="Times New Roman"/>
                <w:color w:val="000000"/>
              </w:rPr>
              <w:t>10</w:t>
            </w:r>
          </w:p>
        </w:tc>
        <w:tc>
          <w:tcPr>
            <w:tcW w:w="2241"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201FBC88" w14:textId="77777777">
            <w:pPr>
              <w:spacing w:before="43" w:after="10" w:line="249" w:lineRule="exact"/>
              <w:jc w:val="center"/>
              <w:textAlignment w:val="baseline"/>
              <w:rPr>
                <w:rFonts w:eastAsia="Times New Roman"/>
                <w:color w:val="000000"/>
              </w:rPr>
            </w:pPr>
            <w:r>
              <w:rPr>
                <w:rFonts w:eastAsia="Times New Roman"/>
                <w:color w:val="000000"/>
              </w:rPr>
              <w:t>$58</w:t>
            </w:r>
          </w:p>
        </w:tc>
        <w:tc>
          <w:tcPr>
            <w:tcW w:w="1263"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7C90666C" w14:textId="77777777">
            <w:pPr>
              <w:spacing w:before="43" w:after="10" w:line="249" w:lineRule="exact"/>
              <w:ind w:right="116"/>
              <w:jc w:val="right"/>
              <w:textAlignment w:val="baseline"/>
              <w:rPr>
                <w:rFonts w:eastAsia="Times New Roman"/>
                <w:color w:val="000000"/>
              </w:rPr>
            </w:pPr>
            <w:r>
              <w:rPr>
                <w:rFonts w:eastAsia="Times New Roman"/>
                <w:color w:val="000000"/>
              </w:rPr>
              <w:t>$580</w:t>
            </w:r>
          </w:p>
        </w:tc>
      </w:tr>
      <w:tr w:rsidR="00296770" w14:paraId="2610899E" w14:textId="77777777">
        <w:trPr>
          <w:trHeight w:val="312" w:hRule="exact"/>
        </w:trPr>
        <w:tc>
          <w:tcPr>
            <w:tcW w:w="461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4DB0143A" w14:textId="77777777">
            <w:pPr>
              <w:spacing w:before="67" w:line="245" w:lineRule="exact"/>
              <w:ind w:left="106"/>
              <w:textAlignment w:val="baseline"/>
              <w:rPr>
                <w:rFonts w:eastAsia="Times New Roman"/>
                <w:color w:val="000000"/>
              </w:rPr>
            </w:pPr>
            <w:r>
              <w:rPr>
                <w:rFonts w:eastAsia="Times New Roman"/>
                <w:color w:val="000000"/>
              </w:rPr>
              <w:t>Main Street NOFA Photographs of site</w:t>
            </w:r>
          </w:p>
        </w:tc>
        <w:tc>
          <w:tcPr>
            <w:tcW w:w="172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7704DF04" w14:textId="77777777">
            <w:pPr>
              <w:spacing w:before="43" w:after="20" w:line="249" w:lineRule="exact"/>
              <w:jc w:val="center"/>
              <w:textAlignment w:val="baseline"/>
              <w:rPr>
                <w:rFonts w:eastAsia="Times New Roman"/>
                <w:color w:val="000000"/>
              </w:rPr>
            </w:pPr>
            <w:r>
              <w:rPr>
                <w:rFonts w:eastAsia="Times New Roman"/>
                <w:color w:val="000000"/>
              </w:rPr>
              <w:t>12.5</w:t>
            </w:r>
          </w:p>
        </w:tc>
        <w:tc>
          <w:tcPr>
            <w:tcW w:w="2241"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10EC9684" w14:textId="77777777">
            <w:pPr>
              <w:spacing w:before="43" w:after="20" w:line="249" w:lineRule="exact"/>
              <w:jc w:val="center"/>
              <w:textAlignment w:val="baseline"/>
              <w:rPr>
                <w:rFonts w:eastAsia="Times New Roman"/>
                <w:color w:val="000000"/>
              </w:rPr>
            </w:pPr>
            <w:r>
              <w:rPr>
                <w:rFonts w:eastAsia="Times New Roman"/>
                <w:color w:val="000000"/>
              </w:rPr>
              <w:t>$58</w:t>
            </w:r>
          </w:p>
        </w:tc>
        <w:tc>
          <w:tcPr>
            <w:tcW w:w="1263"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5F56F562" w14:textId="77777777">
            <w:pPr>
              <w:spacing w:before="43" w:after="20" w:line="249" w:lineRule="exact"/>
              <w:ind w:right="116"/>
              <w:jc w:val="right"/>
              <w:textAlignment w:val="baseline"/>
              <w:rPr>
                <w:rFonts w:eastAsia="Times New Roman"/>
                <w:color w:val="000000"/>
              </w:rPr>
            </w:pPr>
            <w:r>
              <w:rPr>
                <w:rFonts w:eastAsia="Times New Roman"/>
                <w:color w:val="000000"/>
              </w:rPr>
              <w:t>$725</w:t>
            </w:r>
          </w:p>
        </w:tc>
      </w:tr>
      <w:tr w:rsidR="00296770" w14:paraId="6DC03BA5" w14:textId="77777777">
        <w:trPr>
          <w:trHeight w:val="308" w:hRule="exact"/>
        </w:trPr>
        <w:tc>
          <w:tcPr>
            <w:tcW w:w="461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637C4425" w14:textId="77777777">
            <w:pPr>
              <w:spacing w:before="67" w:line="235" w:lineRule="exact"/>
              <w:ind w:left="106"/>
              <w:textAlignment w:val="baseline"/>
              <w:rPr>
                <w:rFonts w:eastAsia="Times New Roman"/>
                <w:color w:val="000000"/>
              </w:rPr>
            </w:pPr>
            <w:r>
              <w:rPr>
                <w:rFonts w:eastAsia="Times New Roman"/>
                <w:color w:val="000000"/>
              </w:rPr>
              <w:t>Main Street NOFA Five-year Pro-forma</w:t>
            </w:r>
          </w:p>
        </w:tc>
        <w:tc>
          <w:tcPr>
            <w:tcW w:w="172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314F1FCD" w14:textId="77777777">
            <w:pPr>
              <w:spacing w:before="43" w:after="10" w:line="249" w:lineRule="exact"/>
              <w:jc w:val="center"/>
              <w:textAlignment w:val="baseline"/>
              <w:rPr>
                <w:rFonts w:eastAsia="Times New Roman"/>
                <w:color w:val="000000"/>
              </w:rPr>
            </w:pPr>
            <w:r>
              <w:rPr>
                <w:rFonts w:eastAsia="Times New Roman"/>
                <w:color w:val="000000"/>
              </w:rPr>
              <w:t>12.5</w:t>
            </w:r>
          </w:p>
        </w:tc>
        <w:tc>
          <w:tcPr>
            <w:tcW w:w="2241"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4383C594" w14:textId="77777777">
            <w:pPr>
              <w:spacing w:before="43" w:after="10" w:line="249" w:lineRule="exact"/>
              <w:jc w:val="center"/>
              <w:textAlignment w:val="baseline"/>
              <w:rPr>
                <w:rFonts w:eastAsia="Times New Roman"/>
                <w:color w:val="000000"/>
              </w:rPr>
            </w:pPr>
            <w:r>
              <w:rPr>
                <w:rFonts w:eastAsia="Times New Roman"/>
                <w:color w:val="000000"/>
              </w:rPr>
              <w:t>$58</w:t>
            </w:r>
          </w:p>
        </w:tc>
        <w:tc>
          <w:tcPr>
            <w:tcW w:w="1263"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313F8AE5" w14:textId="77777777">
            <w:pPr>
              <w:spacing w:before="43" w:after="10" w:line="249" w:lineRule="exact"/>
              <w:ind w:right="116"/>
              <w:jc w:val="right"/>
              <w:textAlignment w:val="baseline"/>
              <w:rPr>
                <w:rFonts w:eastAsia="Times New Roman"/>
                <w:color w:val="000000"/>
              </w:rPr>
            </w:pPr>
            <w:r>
              <w:rPr>
                <w:rFonts w:eastAsia="Times New Roman"/>
                <w:color w:val="000000"/>
              </w:rPr>
              <w:t>$725</w:t>
            </w:r>
          </w:p>
        </w:tc>
      </w:tr>
      <w:tr w:rsidR="00296770" w14:paraId="01C39BD3" w14:textId="77777777">
        <w:trPr>
          <w:trHeight w:val="340" w:hRule="exact"/>
        </w:trPr>
        <w:tc>
          <w:tcPr>
            <w:tcW w:w="461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02BD1B96" w14:textId="77777777">
            <w:pPr>
              <w:spacing w:before="81" w:after="10" w:line="249" w:lineRule="exact"/>
              <w:ind w:left="106"/>
              <w:textAlignment w:val="baseline"/>
              <w:rPr>
                <w:rFonts w:eastAsia="Times New Roman"/>
                <w:color w:val="000000"/>
              </w:rPr>
            </w:pPr>
            <w:r>
              <w:rPr>
                <w:rFonts w:eastAsia="Times New Roman"/>
                <w:color w:val="000000"/>
              </w:rPr>
              <w:t>Main Street NOFA Site Plan and Unit Layout</w:t>
            </w:r>
          </w:p>
        </w:tc>
        <w:tc>
          <w:tcPr>
            <w:tcW w:w="172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2BD7F9AC" w14:textId="77777777">
            <w:pPr>
              <w:spacing w:before="47" w:after="44" w:line="249" w:lineRule="exact"/>
              <w:jc w:val="center"/>
              <w:textAlignment w:val="baseline"/>
              <w:rPr>
                <w:rFonts w:eastAsia="Times New Roman"/>
                <w:color w:val="000000"/>
              </w:rPr>
            </w:pPr>
            <w:r>
              <w:rPr>
                <w:rFonts w:eastAsia="Times New Roman"/>
                <w:color w:val="000000"/>
              </w:rPr>
              <w:t>25</w:t>
            </w:r>
          </w:p>
        </w:tc>
        <w:tc>
          <w:tcPr>
            <w:tcW w:w="2241"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17920D76" w14:textId="77777777">
            <w:pPr>
              <w:spacing w:before="47" w:after="44" w:line="249" w:lineRule="exact"/>
              <w:jc w:val="center"/>
              <w:textAlignment w:val="baseline"/>
              <w:rPr>
                <w:rFonts w:eastAsia="Times New Roman"/>
                <w:color w:val="000000"/>
              </w:rPr>
            </w:pPr>
            <w:r>
              <w:rPr>
                <w:rFonts w:eastAsia="Times New Roman"/>
                <w:color w:val="000000"/>
              </w:rPr>
              <w:t>$58</w:t>
            </w:r>
          </w:p>
        </w:tc>
        <w:tc>
          <w:tcPr>
            <w:tcW w:w="1263"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591B2768" w14:textId="77777777">
            <w:pPr>
              <w:spacing w:before="47" w:after="44" w:line="249" w:lineRule="exact"/>
              <w:ind w:right="116"/>
              <w:jc w:val="right"/>
              <w:textAlignment w:val="baseline"/>
              <w:rPr>
                <w:rFonts w:eastAsia="Times New Roman"/>
                <w:color w:val="000000"/>
              </w:rPr>
            </w:pPr>
            <w:r>
              <w:rPr>
                <w:rFonts w:eastAsia="Times New Roman"/>
                <w:color w:val="000000"/>
              </w:rPr>
              <w:t>$1,450</w:t>
            </w:r>
          </w:p>
        </w:tc>
      </w:tr>
      <w:tr w:rsidR="00296770" w14:paraId="60E8E902" w14:textId="77777777">
        <w:trPr>
          <w:trHeight w:val="346" w:hRule="exact"/>
        </w:trPr>
        <w:tc>
          <w:tcPr>
            <w:tcW w:w="461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483D955D" w14:textId="77777777">
            <w:pPr>
              <w:spacing w:before="101" w:line="244" w:lineRule="exact"/>
              <w:ind w:left="3706"/>
              <w:textAlignment w:val="baseline"/>
              <w:rPr>
                <w:rFonts w:eastAsia="Times New Roman"/>
                <w:color w:val="000000"/>
              </w:rPr>
            </w:pPr>
            <w:r>
              <w:rPr>
                <w:rFonts w:eastAsia="Times New Roman"/>
                <w:color w:val="000000"/>
              </w:rPr>
              <w:t>Subtotal</w:t>
            </w:r>
          </w:p>
        </w:tc>
        <w:tc>
          <w:tcPr>
            <w:tcW w:w="172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7D97F4F7" w14:textId="77777777">
            <w:pPr>
              <w:spacing w:before="67" w:after="29" w:line="249" w:lineRule="exact"/>
              <w:jc w:val="center"/>
              <w:textAlignment w:val="baseline"/>
              <w:rPr>
                <w:rFonts w:eastAsia="Times New Roman"/>
                <w:color w:val="000000"/>
              </w:rPr>
            </w:pPr>
            <w:r>
              <w:rPr>
                <w:rFonts w:eastAsia="Times New Roman"/>
                <w:color w:val="000000"/>
              </w:rPr>
              <w:t>300</w:t>
            </w:r>
          </w:p>
        </w:tc>
        <w:tc>
          <w:tcPr>
            <w:tcW w:w="2241" w:type="dxa"/>
            <w:tcBorders>
              <w:top w:val="single" w:color="000000" w:sz="5" w:space="0"/>
              <w:left w:val="single" w:color="000000" w:sz="5" w:space="0"/>
              <w:bottom w:val="single" w:color="000000" w:sz="5" w:space="0"/>
              <w:right w:val="single" w:color="000000" w:sz="5" w:space="0"/>
            </w:tcBorders>
          </w:tcPr>
          <w:p w:rsidR="00296770" w:rsidRDefault="00B461E7" w14:paraId="499D92F4" w14:textId="77777777">
            <w:pPr>
              <w:textAlignment w:val="baseline"/>
              <w:rPr>
                <w:rFonts w:eastAsia="Times New Roman"/>
                <w:color w:val="000000"/>
                <w:sz w:val="24"/>
              </w:rPr>
            </w:pPr>
            <w:r>
              <w:rPr>
                <w:rFonts w:eastAsia="Times New Roman"/>
                <w:color w:val="000000"/>
                <w:sz w:val="24"/>
              </w:rPr>
              <w:t xml:space="preserve"> </w:t>
            </w:r>
          </w:p>
        </w:tc>
        <w:tc>
          <w:tcPr>
            <w:tcW w:w="1263"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3D1B71C8" w14:textId="77777777">
            <w:pPr>
              <w:spacing w:before="67" w:after="29" w:line="249" w:lineRule="exact"/>
              <w:ind w:right="116"/>
              <w:jc w:val="right"/>
              <w:textAlignment w:val="baseline"/>
              <w:rPr>
                <w:rFonts w:eastAsia="Times New Roman"/>
                <w:color w:val="000000"/>
              </w:rPr>
            </w:pPr>
            <w:r>
              <w:rPr>
                <w:rFonts w:eastAsia="Times New Roman"/>
                <w:color w:val="000000"/>
              </w:rPr>
              <w:t>$17,400</w:t>
            </w:r>
          </w:p>
        </w:tc>
      </w:tr>
      <w:tr w:rsidR="00296770" w14:paraId="495C52B4" w14:textId="77777777">
        <w:trPr>
          <w:trHeight w:val="307" w:hRule="exact"/>
        </w:trPr>
        <w:tc>
          <w:tcPr>
            <w:tcW w:w="9850" w:type="dxa"/>
            <w:gridSpan w:val="4"/>
            <w:tcBorders>
              <w:top w:val="single" w:color="000000" w:sz="5" w:space="0"/>
              <w:left w:val="single" w:color="000000" w:sz="5" w:space="0"/>
              <w:bottom w:val="single" w:color="000000" w:sz="5" w:space="0"/>
              <w:right w:val="single" w:color="000000" w:sz="5" w:space="0"/>
            </w:tcBorders>
          </w:tcPr>
          <w:p w:rsidR="00296770" w:rsidRDefault="00B461E7" w14:paraId="623FEC62" w14:textId="77777777">
            <w:pPr>
              <w:textAlignment w:val="baseline"/>
              <w:rPr>
                <w:rFonts w:eastAsia="Times New Roman"/>
                <w:color w:val="000000"/>
                <w:sz w:val="24"/>
              </w:rPr>
            </w:pPr>
            <w:r>
              <w:rPr>
                <w:rFonts w:eastAsia="Times New Roman"/>
                <w:color w:val="000000"/>
                <w:sz w:val="24"/>
              </w:rPr>
              <w:t xml:space="preserve"> </w:t>
            </w:r>
          </w:p>
        </w:tc>
      </w:tr>
      <w:tr w:rsidR="00296770" w14:paraId="5189B63E" w14:textId="77777777">
        <w:trPr>
          <w:trHeight w:val="312" w:hRule="exact"/>
        </w:trPr>
        <w:tc>
          <w:tcPr>
            <w:tcW w:w="9850" w:type="dxa"/>
            <w:gridSpan w:val="4"/>
            <w:tcBorders>
              <w:top w:val="single" w:color="000000" w:sz="5" w:space="0"/>
              <w:left w:val="single" w:color="000000" w:sz="5" w:space="0"/>
              <w:bottom w:val="single" w:color="000000" w:sz="5" w:space="0"/>
              <w:right w:val="single" w:color="000000" w:sz="5" w:space="0"/>
            </w:tcBorders>
            <w:vAlign w:val="center"/>
          </w:tcPr>
          <w:p w:rsidR="00296770" w:rsidRDefault="00B461E7" w14:paraId="75DD9AD4" w14:textId="77777777">
            <w:pPr>
              <w:spacing w:before="67" w:line="244" w:lineRule="exact"/>
              <w:ind w:left="106"/>
              <w:textAlignment w:val="baseline"/>
              <w:rPr>
                <w:rFonts w:eastAsia="Times New Roman"/>
                <w:color w:val="000000"/>
              </w:rPr>
            </w:pPr>
            <w:r>
              <w:rPr>
                <w:rFonts w:eastAsia="Times New Roman"/>
                <w:color w:val="000000"/>
              </w:rPr>
              <w:t>Non-NOFA Collections</w:t>
            </w:r>
          </w:p>
        </w:tc>
      </w:tr>
      <w:tr w:rsidR="00296770" w14:paraId="1C87FCCE" w14:textId="77777777">
        <w:trPr>
          <w:trHeight w:val="307" w:hRule="exact"/>
        </w:trPr>
        <w:tc>
          <w:tcPr>
            <w:tcW w:w="461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2B2152D9" w14:textId="77777777">
            <w:pPr>
              <w:spacing w:before="67" w:line="235" w:lineRule="exact"/>
              <w:ind w:left="106"/>
              <w:textAlignment w:val="baseline"/>
              <w:rPr>
                <w:rFonts w:eastAsia="Times New Roman"/>
                <w:color w:val="000000"/>
              </w:rPr>
            </w:pPr>
            <w:r>
              <w:rPr>
                <w:rFonts w:eastAsia="Times New Roman"/>
                <w:color w:val="000000"/>
              </w:rPr>
              <w:t>On-line Quarterly Reporting</w:t>
            </w:r>
          </w:p>
        </w:tc>
        <w:tc>
          <w:tcPr>
            <w:tcW w:w="172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38741F02" w14:textId="77777777">
            <w:pPr>
              <w:spacing w:before="43" w:after="10" w:line="249" w:lineRule="exact"/>
              <w:jc w:val="center"/>
              <w:textAlignment w:val="baseline"/>
              <w:rPr>
                <w:rFonts w:eastAsia="Times New Roman"/>
                <w:color w:val="000000"/>
              </w:rPr>
            </w:pPr>
            <w:r>
              <w:rPr>
                <w:rFonts w:eastAsia="Times New Roman"/>
                <w:color w:val="000000"/>
              </w:rPr>
              <w:t>140</w:t>
            </w:r>
          </w:p>
        </w:tc>
        <w:tc>
          <w:tcPr>
            <w:tcW w:w="2241"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59D650D7" w14:textId="77777777">
            <w:pPr>
              <w:spacing w:before="43" w:after="10" w:line="249" w:lineRule="exact"/>
              <w:jc w:val="center"/>
              <w:textAlignment w:val="baseline"/>
              <w:rPr>
                <w:rFonts w:eastAsia="Times New Roman"/>
                <w:color w:val="000000"/>
              </w:rPr>
            </w:pPr>
            <w:r>
              <w:rPr>
                <w:rFonts w:eastAsia="Times New Roman"/>
                <w:color w:val="000000"/>
              </w:rPr>
              <w:t>$58</w:t>
            </w:r>
          </w:p>
        </w:tc>
        <w:tc>
          <w:tcPr>
            <w:tcW w:w="1263"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0DE81C07" w14:textId="77777777">
            <w:pPr>
              <w:spacing w:before="43" w:after="10" w:line="249" w:lineRule="exact"/>
              <w:ind w:right="116"/>
              <w:jc w:val="right"/>
              <w:textAlignment w:val="baseline"/>
              <w:rPr>
                <w:rFonts w:eastAsia="Times New Roman"/>
                <w:color w:val="000000"/>
              </w:rPr>
            </w:pPr>
            <w:r>
              <w:rPr>
                <w:rFonts w:eastAsia="Times New Roman"/>
                <w:color w:val="000000"/>
              </w:rPr>
              <w:t>$8,120</w:t>
            </w:r>
          </w:p>
        </w:tc>
      </w:tr>
      <w:tr w:rsidR="00296770" w14:paraId="2265ACAE" w14:textId="77777777">
        <w:trPr>
          <w:trHeight w:val="308" w:hRule="exact"/>
        </w:trPr>
        <w:tc>
          <w:tcPr>
            <w:tcW w:w="461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27FA3085" w14:textId="77777777">
            <w:pPr>
              <w:spacing w:before="67" w:line="230" w:lineRule="exact"/>
              <w:ind w:left="106"/>
              <w:textAlignment w:val="baseline"/>
              <w:rPr>
                <w:rFonts w:eastAsia="Times New Roman"/>
                <w:color w:val="000000"/>
              </w:rPr>
            </w:pPr>
            <w:r>
              <w:rPr>
                <w:rFonts w:eastAsia="Times New Roman"/>
                <w:color w:val="000000"/>
              </w:rPr>
              <w:t>52825-A HOPE VI Budget updates</w:t>
            </w:r>
          </w:p>
        </w:tc>
        <w:tc>
          <w:tcPr>
            <w:tcW w:w="172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4424354F" w14:textId="77777777">
            <w:pPr>
              <w:spacing w:before="43" w:after="5" w:line="249" w:lineRule="exact"/>
              <w:jc w:val="center"/>
              <w:textAlignment w:val="baseline"/>
              <w:rPr>
                <w:rFonts w:eastAsia="Times New Roman"/>
                <w:color w:val="000000"/>
              </w:rPr>
            </w:pPr>
            <w:r>
              <w:rPr>
                <w:rFonts w:eastAsia="Times New Roman"/>
                <w:color w:val="000000"/>
              </w:rPr>
              <w:t>40</w:t>
            </w:r>
          </w:p>
        </w:tc>
        <w:tc>
          <w:tcPr>
            <w:tcW w:w="2241"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3C1DED1E" w14:textId="77777777">
            <w:pPr>
              <w:spacing w:before="43" w:after="5" w:line="249" w:lineRule="exact"/>
              <w:jc w:val="center"/>
              <w:textAlignment w:val="baseline"/>
              <w:rPr>
                <w:rFonts w:eastAsia="Times New Roman"/>
                <w:color w:val="000000"/>
              </w:rPr>
            </w:pPr>
            <w:r>
              <w:rPr>
                <w:rFonts w:eastAsia="Times New Roman"/>
                <w:color w:val="000000"/>
              </w:rPr>
              <w:t>$58</w:t>
            </w:r>
          </w:p>
        </w:tc>
        <w:tc>
          <w:tcPr>
            <w:tcW w:w="1263"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631E746F" w14:textId="77777777">
            <w:pPr>
              <w:spacing w:before="43" w:after="5" w:line="249" w:lineRule="exact"/>
              <w:ind w:right="116"/>
              <w:jc w:val="right"/>
              <w:textAlignment w:val="baseline"/>
              <w:rPr>
                <w:rFonts w:eastAsia="Times New Roman"/>
                <w:color w:val="000000"/>
              </w:rPr>
            </w:pPr>
            <w:r>
              <w:rPr>
                <w:rFonts w:eastAsia="Times New Roman"/>
                <w:color w:val="000000"/>
              </w:rPr>
              <w:t>$2,320</w:t>
            </w:r>
          </w:p>
        </w:tc>
      </w:tr>
      <w:tr w:rsidR="00296770" w14:paraId="1851B944" w14:textId="77777777">
        <w:trPr>
          <w:trHeight w:val="340" w:hRule="exact"/>
        </w:trPr>
        <w:tc>
          <w:tcPr>
            <w:tcW w:w="461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319E4755" w14:textId="77777777">
            <w:pPr>
              <w:spacing w:before="81" w:after="5" w:line="249" w:lineRule="exact"/>
              <w:ind w:left="106"/>
              <w:textAlignment w:val="baseline"/>
              <w:rPr>
                <w:rFonts w:eastAsia="Times New Roman"/>
                <w:color w:val="000000"/>
              </w:rPr>
            </w:pPr>
            <w:r>
              <w:rPr>
                <w:rFonts w:eastAsia="Times New Roman"/>
                <w:color w:val="000000"/>
              </w:rPr>
              <w:t>53001-A Actual HOPE VI Cost Certificate</w:t>
            </w:r>
          </w:p>
        </w:tc>
        <w:tc>
          <w:tcPr>
            <w:tcW w:w="172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20236398" w14:textId="77777777">
            <w:pPr>
              <w:spacing w:before="52" w:after="34" w:line="249" w:lineRule="exact"/>
              <w:jc w:val="center"/>
              <w:textAlignment w:val="baseline"/>
              <w:rPr>
                <w:rFonts w:eastAsia="Times New Roman"/>
                <w:color w:val="000000"/>
              </w:rPr>
            </w:pPr>
            <w:r>
              <w:rPr>
                <w:rFonts w:eastAsia="Times New Roman"/>
                <w:color w:val="000000"/>
              </w:rPr>
              <w:t>27.5</w:t>
            </w:r>
          </w:p>
        </w:tc>
        <w:tc>
          <w:tcPr>
            <w:tcW w:w="2241"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08B07E49" w14:textId="77777777">
            <w:pPr>
              <w:spacing w:before="52" w:after="34" w:line="249" w:lineRule="exact"/>
              <w:jc w:val="center"/>
              <w:textAlignment w:val="baseline"/>
              <w:rPr>
                <w:rFonts w:eastAsia="Times New Roman"/>
                <w:color w:val="000000"/>
              </w:rPr>
            </w:pPr>
            <w:r>
              <w:rPr>
                <w:rFonts w:eastAsia="Times New Roman"/>
                <w:color w:val="000000"/>
              </w:rPr>
              <w:t>$58</w:t>
            </w:r>
          </w:p>
        </w:tc>
        <w:tc>
          <w:tcPr>
            <w:tcW w:w="1263"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75E9759B" w14:textId="77777777">
            <w:pPr>
              <w:spacing w:before="52" w:after="34" w:line="249" w:lineRule="exact"/>
              <w:ind w:right="116"/>
              <w:jc w:val="right"/>
              <w:textAlignment w:val="baseline"/>
              <w:rPr>
                <w:rFonts w:eastAsia="Times New Roman"/>
                <w:color w:val="000000"/>
              </w:rPr>
            </w:pPr>
            <w:r>
              <w:rPr>
                <w:rFonts w:eastAsia="Times New Roman"/>
                <w:color w:val="000000"/>
              </w:rPr>
              <w:t>$1,595</w:t>
            </w:r>
          </w:p>
        </w:tc>
      </w:tr>
      <w:tr w:rsidR="00296770" w14:paraId="2769C176" w14:textId="77777777">
        <w:trPr>
          <w:trHeight w:val="360" w:hRule="exact"/>
        </w:trPr>
        <w:tc>
          <w:tcPr>
            <w:tcW w:w="461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123D2638" w14:textId="77777777">
            <w:pPr>
              <w:spacing w:before="120" w:line="235" w:lineRule="exact"/>
              <w:ind w:left="3706"/>
              <w:textAlignment w:val="baseline"/>
              <w:rPr>
                <w:rFonts w:eastAsia="Times New Roman"/>
                <w:color w:val="000000"/>
              </w:rPr>
            </w:pPr>
            <w:r>
              <w:rPr>
                <w:rFonts w:eastAsia="Times New Roman"/>
                <w:color w:val="000000"/>
              </w:rPr>
              <w:t>Subtotal</w:t>
            </w:r>
          </w:p>
        </w:tc>
        <w:tc>
          <w:tcPr>
            <w:tcW w:w="172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4EEFF4E1" w14:textId="77777777">
            <w:pPr>
              <w:spacing w:before="77" w:after="29" w:line="249" w:lineRule="exact"/>
              <w:jc w:val="center"/>
              <w:textAlignment w:val="baseline"/>
              <w:rPr>
                <w:rFonts w:eastAsia="Times New Roman"/>
                <w:color w:val="000000"/>
              </w:rPr>
            </w:pPr>
            <w:r>
              <w:rPr>
                <w:rFonts w:eastAsia="Times New Roman"/>
                <w:color w:val="000000"/>
              </w:rPr>
              <w:t>207.5</w:t>
            </w:r>
          </w:p>
        </w:tc>
        <w:tc>
          <w:tcPr>
            <w:tcW w:w="2241" w:type="dxa"/>
            <w:tcBorders>
              <w:top w:val="single" w:color="000000" w:sz="5" w:space="0"/>
              <w:left w:val="single" w:color="000000" w:sz="5" w:space="0"/>
              <w:bottom w:val="single" w:color="000000" w:sz="5" w:space="0"/>
              <w:right w:val="single" w:color="000000" w:sz="5" w:space="0"/>
            </w:tcBorders>
          </w:tcPr>
          <w:p w:rsidR="00296770" w:rsidRDefault="00B461E7" w14:paraId="669240F7" w14:textId="77777777">
            <w:pPr>
              <w:textAlignment w:val="baseline"/>
              <w:rPr>
                <w:rFonts w:eastAsia="Times New Roman"/>
                <w:color w:val="000000"/>
                <w:sz w:val="24"/>
              </w:rPr>
            </w:pPr>
            <w:r>
              <w:rPr>
                <w:rFonts w:eastAsia="Times New Roman"/>
                <w:color w:val="000000"/>
                <w:sz w:val="24"/>
              </w:rPr>
              <w:t xml:space="preserve"> </w:t>
            </w:r>
          </w:p>
        </w:tc>
        <w:tc>
          <w:tcPr>
            <w:tcW w:w="1263"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13D32CC8" w14:textId="77777777">
            <w:pPr>
              <w:spacing w:before="77" w:after="29" w:line="249" w:lineRule="exact"/>
              <w:ind w:right="116"/>
              <w:jc w:val="right"/>
              <w:textAlignment w:val="baseline"/>
              <w:rPr>
                <w:rFonts w:eastAsia="Times New Roman"/>
                <w:color w:val="000000"/>
              </w:rPr>
            </w:pPr>
            <w:r>
              <w:rPr>
                <w:rFonts w:eastAsia="Times New Roman"/>
                <w:color w:val="000000"/>
              </w:rPr>
              <w:t>$12,035</w:t>
            </w:r>
          </w:p>
        </w:tc>
      </w:tr>
      <w:tr w:rsidR="00296770" w14:paraId="2D5FF8CD" w14:textId="77777777">
        <w:trPr>
          <w:trHeight w:val="351" w:hRule="exact"/>
        </w:trPr>
        <w:tc>
          <w:tcPr>
            <w:tcW w:w="8587" w:type="dxa"/>
            <w:gridSpan w:val="3"/>
            <w:tcBorders>
              <w:top w:val="single" w:color="000000" w:sz="5" w:space="0"/>
              <w:left w:val="single" w:color="000000" w:sz="5" w:space="0"/>
              <w:bottom w:val="single" w:color="000000" w:sz="5" w:space="0"/>
            </w:tcBorders>
          </w:tcPr>
          <w:p w:rsidR="00296770" w:rsidRDefault="00B461E7" w14:paraId="1F2F8650" w14:textId="77777777">
            <w:pPr>
              <w:textAlignment w:val="baseline"/>
              <w:rPr>
                <w:rFonts w:eastAsia="Times New Roman"/>
                <w:color w:val="000000"/>
                <w:sz w:val="24"/>
              </w:rPr>
            </w:pPr>
            <w:r>
              <w:rPr>
                <w:rFonts w:eastAsia="Times New Roman"/>
                <w:color w:val="000000"/>
                <w:sz w:val="24"/>
              </w:rPr>
              <w:t xml:space="preserve"> </w:t>
            </w:r>
          </w:p>
        </w:tc>
        <w:tc>
          <w:tcPr>
            <w:tcW w:w="1263" w:type="dxa"/>
            <w:tcBorders>
              <w:top w:val="single" w:color="000000" w:sz="5" w:space="0"/>
              <w:bottom w:val="double" w:color="000000" w:sz="7" w:space="0"/>
              <w:right w:val="single" w:color="000000" w:sz="5" w:space="0"/>
            </w:tcBorders>
          </w:tcPr>
          <w:p w:rsidR="00296770" w:rsidRDefault="00B461E7" w14:paraId="7D40789C" w14:textId="77777777">
            <w:pPr>
              <w:textAlignment w:val="baseline"/>
              <w:rPr>
                <w:rFonts w:eastAsia="Times New Roman"/>
                <w:color w:val="000000"/>
                <w:sz w:val="24"/>
              </w:rPr>
            </w:pPr>
            <w:r>
              <w:rPr>
                <w:rFonts w:eastAsia="Times New Roman"/>
                <w:color w:val="000000"/>
                <w:sz w:val="24"/>
              </w:rPr>
              <w:t xml:space="preserve"> </w:t>
            </w:r>
          </w:p>
        </w:tc>
      </w:tr>
      <w:tr w:rsidR="00296770" w14:paraId="27182815" w14:textId="77777777">
        <w:trPr>
          <w:trHeight w:val="359" w:hRule="exact"/>
        </w:trPr>
        <w:tc>
          <w:tcPr>
            <w:tcW w:w="461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55D89B53" w14:textId="77777777">
            <w:pPr>
              <w:spacing w:before="105" w:line="244" w:lineRule="exact"/>
              <w:ind w:left="106"/>
              <w:textAlignment w:val="baseline"/>
              <w:rPr>
                <w:rFonts w:eastAsia="Times New Roman"/>
                <w:color w:val="000000"/>
              </w:rPr>
            </w:pPr>
            <w:r>
              <w:rPr>
                <w:rFonts w:eastAsia="Times New Roman"/>
                <w:color w:val="000000"/>
              </w:rPr>
              <w:t>Total Burden</w:t>
            </w:r>
          </w:p>
        </w:tc>
        <w:tc>
          <w:tcPr>
            <w:tcW w:w="1728" w:type="dxa"/>
            <w:tcBorders>
              <w:top w:val="single" w:color="000000" w:sz="5" w:space="0"/>
              <w:left w:val="single" w:color="000000" w:sz="5" w:space="0"/>
              <w:bottom w:val="single" w:color="000000" w:sz="5" w:space="0"/>
              <w:right w:val="single" w:color="000000" w:sz="5" w:space="0"/>
            </w:tcBorders>
            <w:vAlign w:val="center"/>
          </w:tcPr>
          <w:p w:rsidR="00296770" w:rsidRDefault="00B461E7" w14:paraId="71CBAA99" w14:textId="77777777">
            <w:pPr>
              <w:spacing w:before="76" w:after="24" w:line="249" w:lineRule="exact"/>
              <w:jc w:val="center"/>
              <w:textAlignment w:val="baseline"/>
              <w:rPr>
                <w:rFonts w:eastAsia="Times New Roman"/>
                <w:color w:val="000000"/>
              </w:rPr>
            </w:pPr>
            <w:r>
              <w:rPr>
                <w:rFonts w:eastAsia="Times New Roman"/>
                <w:color w:val="000000"/>
              </w:rPr>
              <w:t>507.5</w:t>
            </w:r>
          </w:p>
        </w:tc>
        <w:tc>
          <w:tcPr>
            <w:tcW w:w="2241" w:type="dxa"/>
            <w:tcBorders>
              <w:top w:val="single" w:color="000000" w:sz="5" w:space="0"/>
              <w:left w:val="single" w:color="000000" w:sz="5" w:space="0"/>
              <w:bottom w:val="single" w:color="000000" w:sz="5" w:space="0"/>
              <w:right w:val="single" w:color="000000" w:sz="5" w:space="0"/>
            </w:tcBorders>
          </w:tcPr>
          <w:p w:rsidR="00296770" w:rsidRDefault="00B461E7" w14:paraId="2D5C9B8E" w14:textId="77777777">
            <w:pPr>
              <w:textAlignment w:val="baseline"/>
              <w:rPr>
                <w:rFonts w:eastAsia="Times New Roman"/>
                <w:color w:val="000000"/>
                <w:sz w:val="24"/>
              </w:rPr>
            </w:pPr>
            <w:r>
              <w:rPr>
                <w:rFonts w:eastAsia="Times New Roman"/>
                <w:color w:val="000000"/>
                <w:sz w:val="24"/>
              </w:rPr>
              <w:t xml:space="preserve"> </w:t>
            </w:r>
          </w:p>
        </w:tc>
        <w:tc>
          <w:tcPr>
            <w:tcW w:w="1263" w:type="dxa"/>
            <w:tcBorders>
              <w:top w:val="double" w:color="000000" w:sz="7" w:space="0"/>
              <w:left w:val="single" w:color="000000" w:sz="5" w:space="0"/>
              <w:bottom w:val="single" w:color="000000" w:sz="5" w:space="0"/>
              <w:right w:val="single" w:color="000000" w:sz="5" w:space="0"/>
            </w:tcBorders>
            <w:vAlign w:val="center"/>
          </w:tcPr>
          <w:p w:rsidR="00296770" w:rsidRDefault="00B461E7" w14:paraId="54C866AF" w14:textId="77777777">
            <w:pPr>
              <w:spacing w:before="76" w:after="24" w:line="249" w:lineRule="exact"/>
              <w:ind w:right="116"/>
              <w:jc w:val="right"/>
              <w:textAlignment w:val="baseline"/>
              <w:rPr>
                <w:rFonts w:eastAsia="Times New Roman"/>
                <w:color w:val="000000"/>
              </w:rPr>
            </w:pPr>
            <w:r>
              <w:rPr>
                <w:rFonts w:eastAsia="Times New Roman"/>
                <w:color w:val="000000"/>
              </w:rPr>
              <w:t>$29,435</w:t>
            </w:r>
          </w:p>
        </w:tc>
      </w:tr>
    </w:tbl>
    <w:p w:rsidR="00296770" w:rsidRDefault="00296770" w14:paraId="64C685AB" w14:textId="77777777">
      <w:pPr>
        <w:spacing w:after="381" w:line="20" w:lineRule="exact"/>
      </w:pPr>
    </w:p>
    <w:p w:rsidR="00296770" w:rsidRDefault="00B461E7" w14:paraId="2F02DB5F" w14:textId="77777777">
      <w:pPr>
        <w:numPr>
          <w:ilvl w:val="0"/>
          <w:numId w:val="20"/>
        </w:numPr>
        <w:tabs>
          <w:tab w:val="clear" w:pos="360"/>
          <w:tab w:val="left" w:pos="504"/>
        </w:tabs>
        <w:spacing w:before="3" w:line="274" w:lineRule="exact"/>
        <w:ind w:left="504" w:hanging="360"/>
        <w:textAlignment w:val="baseline"/>
        <w:rPr>
          <w:rFonts w:eastAsia="Times New Roman"/>
          <w:b/>
          <w:color w:val="000000"/>
          <w:sz w:val="24"/>
        </w:rPr>
      </w:pPr>
      <w:r>
        <w:rPr>
          <w:rFonts w:eastAsia="Times New Roman"/>
          <w:b/>
          <w:color w:val="000000"/>
          <w:sz w:val="24"/>
        </w:rPr>
        <w:t>Annualized Cost to Federal Government:</w:t>
      </w:r>
    </w:p>
    <w:p w:rsidR="00296770" w:rsidRDefault="00B461E7" w14:paraId="1BA694B8" w14:textId="77777777">
      <w:pPr>
        <w:spacing w:before="117" w:line="277" w:lineRule="exact"/>
        <w:ind w:left="504" w:right="432"/>
        <w:textAlignment w:val="baseline"/>
        <w:rPr>
          <w:rFonts w:eastAsia="Times New Roman"/>
          <w:color w:val="000000"/>
          <w:sz w:val="24"/>
        </w:rPr>
      </w:pPr>
      <w:r>
        <w:rPr>
          <w:rFonts w:eastAsia="Times New Roman"/>
          <w:color w:val="000000"/>
          <w:sz w:val="24"/>
        </w:rPr>
        <w:t>We do not estimate that there will be any additional costs to the Federal government for any of these information collections.</w:t>
      </w:r>
    </w:p>
    <w:p w:rsidR="00296770" w:rsidRDefault="00B461E7" w14:paraId="60A41C13" w14:textId="77777777">
      <w:pPr>
        <w:numPr>
          <w:ilvl w:val="0"/>
          <w:numId w:val="20"/>
        </w:numPr>
        <w:tabs>
          <w:tab w:val="clear" w:pos="360"/>
          <w:tab w:val="left" w:pos="504"/>
        </w:tabs>
        <w:spacing w:before="125" w:line="274" w:lineRule="exact"/>
        <w:ind w:left="504" w:hanging="360"/>
        <w:textAlignment w:val="baseline"/>
        <w:rPr>
          <w:rFonts w:eastAsia="Times New Roman"/>
          <w:b/>
          <w:color w:val="000000"/>
          <w:sz w:val="24"/>
        </w:rPr>
      </w:pPr>
      <w:r>
        <w:rPr>
          <w:rFonts w:eastAsia="Times New Roman"/>
          <w:b/>
          <w:color w:val="000000"/>
          <w:sz w:val="24"/>
        </w:rPr>
        <w:t>Changes or Adjustments to OMB Form 83-I:</w:t>
      </w:r>
    </w:p>
    <w:p w:rsidR="00296770" w:rsidRDefault="00B461E7" w14:paraId="12D5FED0" w14:textId="77777777">
      <w:pPr>
        <w:spacing w:before="116" w:line="277" w:lineRule="exact"/>
        <w:ind w:left="504"/>
        <w:textAlignment w:val="baseline"/>
        <w:rPr>
          <w:rFonts w:eastAsia="Times New Roman"/>
          <w:color w:val="000000"/>
          <w:sz w:val="24"/>
        </w:rPr>
      </w:pPr>
      <w:r>
        <w:rPr>
          <w:rFonts w:eastAsia="Times New Roman"/>
          <w:color w:val="000000"/>
          <w:sz w:val="24"/>
        </w:rPr>
        <w:t>Reinstatement of expired OMB ICR Tracking Number 2577-0208.</w:t>
      </w:r>
    </w:p>
    <w:p w:rsidR="00296770" w:rsidRDefault="00B461E7" w14:paraId="369D3958" w14:textId="77777777">
      <w:pPr>
        <w:spacing w:before="116" w:line="277" w:lineRule="exact"/>
        <w:ind w:left="504" w:right="144"/>
        <w:textAlignment w:val="baseline"/>
        <w:rPr>
          <w:rFonts w:eastAsia="Times New Roman"/>
          <w:color w:val="000000"/>
          <w:sz w:val="24"/>
        </w:rPr>
      </w:pPr>
      <w:r>
        <w:rPr>
          <w:rFonts w:eastAsia="Times New Roman"/>
          <w:color w:val="000000"/>
          <w:sz w:val="24"/>
        </w:rPr>
        <w:t>The program title has changed from “HOPE VI Application” to “HOPE VI and HOPE VI Main Street Program,” to better describe this collection. Now that the majority of HOPE VI grants have been closed, the Main Street NOFA accounts for most of the burden. HOPE VI Main Street funds continue to be appropriated through the Choice Neighborhoods Initiative appropriations.</w:t>
      </w:r>
    </w:p>
    <w:p w:rsidR="00296770" w:rsidRDefault="00B461E7" w14:paraId="48ADBF42" w14:textId="77777777">
      <w:pPr>
        <w:numPr>
          <w:ilvl w:val="0"/>
          <w:numId w:val="20"/>
        </w:numPr>
        <w:tabs>
          <w:tab w:val="clear" w:pos="360"/>
          <w:tab w:val="left" w:pos="504"/>
        </w:tabs>
        <w:spacing w:line="393" w:lineRule="exact"/>
        <w:ind w:left="504" w:hanging="360"/>
        <w:textAlignment w:val="baseline"/>
        <w:rPr>
          <w:rFonts w:eastAsia="Times New Roman"/>
          <w:b/>
          <w:color w:val="000000"/>
          <w:sz w:val="24"/>
        </w:rPr>
      </w:pPr>
      <w:r>
        <w:rPr>
          <w:rFonts w:eastAsia="Times New Roman"/>
          <w:b/>
          <w:color w:val="000000"/>
          <w:sz w:val="24"/>
        </w:rPr>
        <w:t xml:space="preserve">Publication of Information Collection Results: </w:t>
      </w:r>
      <w:r>
        <w:rPr>
          <w:rFonts w:eastAsia="Times New Roman"/>
          <w:b/>
          <w:color w:val="000000"/>
          <w:sz w:val="24"/>
        </w:rPr>
        <w:br/>
      </w:r>
      <w:r>
        <w:rPr>
          <w:rFonts w:eastAsia="Times New Roman"/>
          <w:color w:val="000000"/>
          <w:sz w:val="24"/>
        </w:rPr>
        <w:t>Information collection results will not be published.</w:t>
      </w:r>
    </w:p>
    <w:p w:rsidR="00296770" w:rsidRDefault="00B461E7" w14:paraId="4C8F1C18" w14:textId="77777777">
      <w:pPr>
        <w:numPr>
          <w:ilvl w:val="0"/>
          <w:numId w:val="20"/>
        </w:numPr>
        <w:tabs>
          <w:tab w:val="clear" w:pos="360"/>
          <w:tab w:val="left" w:pos="504"/>
        </w:tabs>
        <w:spacing w:before="125" w:line="274" w:lineRule="exact"/>
        <w:ind w:left="504" w:hanging="360"/>
        <w:textAlignment w:val="baseline"/>
        <w:rPr>
          <w:rFonts w:eastAsia="Times New Roman"/>
          <w:b/>
          <w:color w:val="000000"/>
          <w:spacing w:val="-2"/>
          <w:sz w:val="24"/>
        </w:rPr>
      </w:pPr>
      <w:r>
        <w:rPr>
          <w:rFonts w:eastAsia="Times New Roman"/>
          <w:b/>
          <w:color w:val="000000"/>
          <w:spacing w:val="-2"/>
          <w:sz w:val="24"/>
        </w:rPr>
        <w:t>Expiration Date:</w:t>
      </w:r>
    </w:p>
    <w:p w:rsidR="00296770" w:rsidRDefault="00B461E7" w14:paraId="2935ABBF" w14:textId="77777777">
      <w:pPr>
        <w:spacing w:before="116" w:line="277" w:lineRule="exact"/>
        <w:ind w:left="504"/>
        <w:textAlignment w:val="baseline"/>
        <w:rPr>
          <w:rFonts w:eastAsia="Times New Roman"/>
          <w:color w:val="000000"/>
          <w:sz w:val="24"/>
        </w:rPr>
      </w:pPr>
      <w:r>
        <w:rPr>
          <w:rFonts w:eastAsia="Times New Roman"/>
          <w:color w:val="000000"/>
          <w:sz w:val="24"/>
        </w:rPr>
        <w:t>The OMB approval number and date will appear on the HUD-prescribed forms.</w:t>
      </w:r>
    </w:p>
    <w:p w:rsidR="00296770" w:rsidRDefault="00B461E7" w14:paraId="0B0A8EDD" w14:textId="77777777">
      <w:pPr>
        <w:numPr>
          <w:ilvl w:val="0"/>
          <w:numId w:val="20"/>
        </w:numPr>
        <w:tabs>
          <w:tab w:val="clear" w:pos="360"/>
          <w:tab w:val="left" w:pos="504"/>
        </w:tabs>
        <w:spacing w:before="125" w:line="274" w:lineRule="exact"/>
        <w:ind w:left="504" w:hanging="360"/>
        <w:textAlignment w:val="baseline"/>
        <w:rPr>
          <w:rFonts w:eastAsia="Times New Roman"/>
          <w:b/>
          <w:color w:val="000000"/>
          <w:sz w:val="24"/>
        </w:rPr>
      </w:pPr>
      <w:r>
        <w:rPr>
          <w:rFonts w:eastAsia="Times New Roman"/>
          <w:b/>
          <w:color w:val="000000"/>
          <w:sz w:val="24"/>
        </w:rPr>
        <w:t>Exceptions to Certification Statement:</w:t>
      </w:r>
    </w:p>
    <w:p w:rsidR="00296770" w:rsidRDefault="00B461E7" w14:paraId="2F176AE9" w14:textId="77777777">
      <w:pPr>
        <w:spacing w:before="116" w:line="277" w:lineRule="exact"/>
        <w:ind w:left="504"/>
        <w:textAlignment w:val="baseline"/>
        <w:rPr>
          <w:rFonts w:eastAsia="Times New Roman"/>
          <w:color w:val="000000"/>
          <w:sz w:val="24"/>
        </w:rPr>
      </w:pPr>
      <w:r>
        <w:rPr>
          <w:rFonts w:eastAsia="Times New Roman"/>
          <w:color w:val="000000"/>
          <w:sz w:val="24"/>
        </w:rPr>
        <w:t>There are no exceptions to the certification statement identified in item 19.</w:t>
      </w:r>
    </w:p>
    <w:p w:rsidR="00296770" w:rsidRDefault="00B461E7" w14:paraId="306D3015" w14:textId="77777777">
      <w:pPr>
        <w:spacing w:before="351" w:line="274" w:lineRule="exact"/>
        <w:ind w:left="144"/>
        <w:textAlignment w:val="baseline"/>
        <w:rPr>
          <w:rFonts w:eastAsia="Times New Roman"/>
          <w:b/>
          <w:color w:val="000000"/>
          <w:spacing w:val="1"/>
          <w:sz w:val="24"/>
        </w:rPr>
      </w:pPr>
      <w:r>
        <w:rPr>
          <w:rFonts w:eastAsia="Times New Roman"/>
          <w:b/>
          <w:color w:val="000000"/>
          <w:spacing w:val="1"/>
          <w:sz w:val="24"/>
        </w:rPr>
        <w:t>B. Collections of Information Employing Statistical Methods</w:t>
      </w:r>
    </w:p>
    <w:p w:rsidR="00296770" w:rsidRDefault="00B461E7" w14:paraId="67DA5B63" w14:textId="77777777">
      <w:pPr>
        <w:spacing w:before="116" w:line="277" w:lineRule="exact"/>
        <w:ind w:left="504"/>
        <w:textAlignment w:val="baseline"/>
        <w:rPr>
          <w:rFonts w:eastAsia="Times New Roman"/>
          <w:color w:val="000000"/>
          <w:sz w:val="24"/>
        </w:rPr>
      </w:pPr>
      <w:r>
        <w:rPr>
          <w:rFonts w:eastAsia="Times New Roman"/>
          <w:color w:val="000000"/>
          <w:sz w:val="24"/>
        </w:rPr>
        <w:t>There are no collections of information that employ statistical methods.</w:t>
      </w:r>
    </w:p>
    <w:sectPr w:rsidR="00296770">
      <w:pgSz w:w="12240" w:h="15802"/>
      <w:pgMar w:top="720" w:right="1315" w:bottom="1046" w:left="84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3A9"/>
    <w:multiLevelType w:val="multilevel"/>
    <w:tmpl w:val="DDCC54FA"/>
    <w:lvl w:ilvl="0">
      <w:start w:val="1"/>
      <w:numFmt w:val="lowerLetter"/>
      <w:lvlText w:val="%1."/>
      <w:lvlJc w:val="left"/>
      <w:pPr>
        <w:tabs>
          <w:tab w:val="left" w:pos="144"/>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3D20BE"/>
    <w:multiLevelType w:val="multilevel"/>
    <w:tmpl w:val="9B163E32"/>
    <w:lvl w:ilvl="0">
      <w:start w:val="8"/>
      <w:numFmt w:val="decimal"/>
      <w:lvlText w:val="%1."/>
      <w:lvlJc w:val="left"/>
      <w:pPr>
        <w:tabs>
          <w:tab w:val="left" w:pos="360"/>
        </w:tabs>
      </w:pPr>
      <w:rPr>
        <w:rFonts w:ascii="Times New Roman" w:eastAsia="Times New Roman" w:hAnsi="Times New Roman"/>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151105"/>
    <w:multiLevelType w:val="multilevel"/>
    <w:tmpl w:val="605C3412"/>
    <w:lvl w:ilvl="0">
      <w:numFmt w:val="lowerLetter"/>
      <w:lvlText w:val="%1."/>
      <w:lvlJc w:val="left"/>
      <w:pPr>
        <w:tabs>
          <w:tab w:val="left" w:pos="144"/>
        </w:tabs>
      </w:pPr>
      <w:rPr>
        <w:rFonts w:ascii="Arial" w:eastAsia="Arial" w:hAnsi="Arial"/>
        <w:b/>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3D39B4"/>
    <w:multiLevelType w:val="multilevel"/>
    <w:tmpl w:val="D908AD4C"/>
    <w:lvl w:ilvl="0">
      <w:start w:val="5"/>
      <w:numFmt w:val="decimal"/>
      <w:lvlText w:val="%1."/>
      <w:lvlJc w:val="left"/>
      <w:pPr>
        <w:tabs>
          <w:tab w:val="left" w:pos="216"/>
        </w:tabs>
      </w:pPr>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B827FD"/>
    <w:multiLevelType w:val="multilevel"/>
    <w:tmpl w:val="97481B50"/>
    <w:lvl w:ilvl="0">
      <w:numFmt w:val="decimal"/>
      <w:lvlText w:val="%1."/>
      <w:lvlJc w:val="left"/>
      <w:pPr>
        <w:tabs>
          <w:tab w:val="left" w:pos="216"/>
        </w:tabs>
      </w:pPr>
      <w:rPr>
        <w:rFonts w:ascii="Arial" w:eastAsia="Arial" w:hAnsi="Arial"/>
        <w:color w:val="000000"/>
        <w:spacing w:val="-12"/>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A22069"/>
    <w:multiLevelType w:val="multilevel"/>
    <w:tmpl w:val="475E5564"/>
    <w:lvl w:ilvl="0">
      <w:numFmt w:val="decimal"/>
      <w:lvlText w:val="%1."/>
      <w:lvlJc w:val="left"/>
      <w:pPr>
        <w:tabs>
          <w:tab w:val="left" w:pos="720"/>
        </w:tabs>
      </w:pPr>
      <w:rPr>
        <w:rFonts w:ascii="Times New Roman" w:eastAsia="Times New Roman" w:hAnsi="Times New Roman"/>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956766"/>
    <w:multiLevelType w:val="multilevel"/>
    <w:tmpl w:val="DD9C5456"/>
    <w:lvl w:ilvl="0">
      <w:start w:val="1"/>
      <w:numFmt w:val="lowerLetter"/>
      <w:lvlText w:val="%1."/>
      <w:lvlJc w:val="left"/>
      <w:pPr>
        <w:tabs>
          <w:tab w:val="left" w:pos="504"/>
        </w:tabs>
      </w:pPr>
      <w:rPr>
        <w:rFonts w:ascii="Arial" w:eastAsia="Arial" w:hAnsi="Arial"/>
        <w:color w:val="000000"/>
        <w:spacing w:val="3"/>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E51AC0"/>
    <w:multiLevelType w:val="multilevel"/>
    <w:tmpl w:val="C49419DA"/>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3501B1"/>
    <w:multiLevelType w:val="multilevel"/>
    <w:tmpl w:val="18B4FE80"/>
    <w:lvl w:ilvl="0">
      <w:start w:val="14"/>
      <w:numFmt w:val="decimal"/>
      <w:lvlText w:val="%1."/>
      <w:lvlJc w:val="left"/>
      <w:pPr>
        <w:tabs>
          <w:tab w:val="left" w:pos="360"/>
        </w:tabs>
      </w:pPr>
      <w:rPr>
        <w:rFonts w:ascii="Times New Roman" w:eastAsia="Times New Roman" w:hAnsi="Times New Roman"/>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99548D"/>
    <w:multiLevelType w:val="multilevel"/>
    <w:tmpl w:val="DDAA8580"/>
    <w:lvl w:ilvl="0">
      <w:start w:val="1"/>
      <w:numFmt w:val="lowerLetter"/>
      <w:lvlText w:val="%1."/>
      <w:lvlJc w:val="left"/>
      <w:pPr>
        <w:tabs>
          <w:tab w:val="left" w:pos="360"/>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8669B6"/>
    <w:multiLevelType w:val="multilevel"/>
    <w:tmpl w:val="52AE761E"/>
    <w:lvl w:ilvl="0">
      <w:start w:val="1"/>
      <w:numFmt w:val="lowerLetter"/>
      <w:lvlText w:val="%1."/>
      <w:lvlJc w:val="left"/>
      <w:pPr>
        <w:tabs>
          <w:tab w:val="left" w:pos="144"/>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474256"/>
    <w:multiLevelType w:val="multilevel"/>
    <w:tmpl w:val="4464040A"/>
    <w:lvl w:ilvl="0">
      <w:start w:val="1"/>
      <w:numFmt w:val="decimal"/>
      <w:lvlText w:val="%1."/>
      <w:lvlJc w:val="left"/>
      <w:pPr>
        <w:tabs>
          <w:tab w:val="left" w:pos="216"/>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D55001"/>
    <w:multiLevelType w:val="multilevel"/>
    <w:tmpl w:val="DE723898"/>
    <w:lvl w:ilvl="0">
      <w:start w:val="1"/>
      <w:numFmt w:val="lowerLetter"/>
      <w:lvlText w:val="%1."/>
      <w:lvlJc w:val="left"/>
      <w:pPr>
        <w:tabs>
          <w:tab w:val="left" w:pos="360"/>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EDA55F6"/>
    <w:multiLevelType w:val="multilevel"/>
    <w:tmpl w:val="0C90310C"/>
    <w:lvl w:ilvl="0">
      <w:start w:val="1"/>
      <w:numFmt w:val="lowerRoman"/>
      <w:lvlText w:val="(%1)"/>
      <w:lvlJc w:val="left"/>
      <w:pPr>
        <w:tabs>
          <w:tab w:val="left" w:pos="360"/>
        </w:tabs>
      </w:pPr>
      <w:rPr>
        <w:rFonts w:ascii="Times New Roman" w:eastAsia="Times New Roman" w:hAnsi="Times New Roman"/>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5C04C5"/>
    <w:multiLevelType w:val="multilevel"/>
    <w:tmpl w:val="394A2C22"/>
    <w:lvl w:ilvl="0">
      <w:start w:val="1"/>
      <w:numFmt w:val="lowerLetter"/>
      <w:lvlText w:val="%1."/>
      <w:lvlJc w:val="left"/>
      <w:pPr>
        <w:tabs>
          <w:tab w:val="left" w:pos="360"/>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EF448F5"/>
    <w:multiLevelType w:val="multilevel"/>
    <w:tmpl w:val="3E1ABDDA"/>
    <w:lvl w:ilvl="0">
      <w:start w:val="8"/>
      <w:numFmt w:val="decimal"/>
      <w:lvlText w:val="%1."/>
      <w:lvlJc w:val="left"/>
      <w:pPr>
        <w:tabs>
          <w:tab w:val="left" w:pos="144"/>
        </w:tabs>
      </w:pPr>
      <w:rPr>
        <w:rFonts w:ascii="Arial" w:eastAsia="Arial" w:hAnsi="Arial"/>
        <w:color w:val="000000"/>
        <w:spacing w:val="1"/>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5BC09EF"/>
    <w:multiLevelType w:val="multilevel"/>
    <w:tmpl w:val="A4305450"/>
    <w:lvl w:ilvl="0">
      <w:start w:val="1"/>
      <w:numFmt w:val="decimal"/>
      <w:lvlText w:val="%1."/>
      <w:lvlJc w:val="left"/>
      <w:pPr>
        <w:tabs>
          <w:tab w:val="left" w:pos="216"/>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68344AC"/>
    <w:multiLevelType w:val="multilevel"/>
    <w:tmpl w:val="8E749170"/>
    <w:lvl w:ilvl="0">
      <w:start w:val="1"/>
      <w:numFmt w:val="lowerLetter"/>
      <w:lvlText w:val="%1."/>
      <w:lvlJc w:val="left"/>
      <w:pPr>
        <w:tabs>
          <w:tab w:val="left" w:pos="504"/>
        </w:tabs>
      </w:pPr>
      <w:rPr>
        <w:rFonts w:ascii="Arial" w:eastAsia="Arial" w:hAnsi="Arial"/>
        <w:color w:val="000000"/>
        <w:spacing w:val="5"/>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869270B"/>
    <w:multiLevelType w:val="multilevel"/>
    <w:tmpl w:val="252C74B2"/>
    <w:lvl w:ilvl="0">
      <w:start w:val="1"/>
      <w:numFmt w:val="lowerLetter"/>
      <w:lvlText w:val="%1."/>
      <w:lvlJc w:val="left"/>
      <w:pPr>
        <w:tabs>
          <w:tab w:val="left" w:pos="144"/>
        </w:tabs>
      </w:pPr>
      <w:rPr>
        <w:rFonts w:ascii="Arial" w:eastAsia="Arial" w:hAnsi="Arial"/>
        <w:b/>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D7E1CA4"/>
    <w:multiLevelType w:val="multilevel"/>
    <w:tmpl w:val="E5545EA4"/>
    <w:lvl w:ilvl="0">
      <w:start w:val="2"/>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70823542">
    <w:abstractNumId w:val="4"/>
  </w:num>
  <w:num w:numId="2" w16cid:durableId="1014768844">
    <w:abstractNumId w:val="6"/>
  </w:num>
  <w:num w:numId="3" w16cid:durableId="830489486">
    <w:abstractNumId w:val="17"/>
  </w:num>
  <w:num w:numId="4" w16cid:durableId="1004355712">
    <w:abstractNumId w:val="3"/>
  </w:num>
  <w:num w:numId="5" w16cid:durableId="42952524">
    <w:abstractNumId w:val="15"/>
  </w:num>
  <w:num w:numId="6" w16cid:durableId="1810854813">
    <w:abstractNumId w:val="14"/>
  </w:num>
  <w:num w:numId="7" w16cid:durableId="854271696">
    <w:abstractNumId w:val="9"/>
  </w:num>
  <w:num w:numId="8" w16cid:durableId="1314027079">
    <w:abstractNumId w:val="2"/>
  </w:num>
  <w:num w:numId="9" w16cid:durableId="237909349">
    <w:abstractNumId w:val="0"/>
  </w:num>
  <w:num w:numId="10" w16cid:durableId="1659727465">
    <w:abstractNumId w:val="11"/>
  </w:num>
  <w:num w:numId="11" w16cid:durableId="1159925275">
    <w:abstractNumId w:val="10"/>
  </w:num>
  <w:num w:numId="12" w16cid:durableId="1976451022">
    <w:abstractNumId w:val="16"/>
  </w:num>
  <w:num w:numId="13" w16cid:durableId="1064177327">
    <w:abstractNumId w:val="18"/>
  </w:num>
  <w:num w:numId="14" w16cid:durableId="1967736099">
    <w:abstractNumId w:val="12"/>
  </w:num>
  <w:num w:numId="15" w16cid:durableId="355545894">
    <w:abstractNumId w:val="13"/>
  </w:num>
  <w:num w:numId="16" w16cid:durableId="1506163143">
    <w:abstractNumId w:val="19"/>
  </w:num>
  <w:num w:numId="17" w16cid:durableId="1990550410">
    <w:abstractNumId w:val="5"/>
  </w:num>
  <w:num w:numId="18" w16cid:durableId="1279028761">
    <w:abstractNumId w:val="7"/>
  </w:num>
  <w:num w:numId="19" w16cid:durableId="682827070">
    <w:abstractNumId w:val="1"/>
  </w:num>
  <w:num w:numId="20" w16cid:durableId="61750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70"/>
    <w:rsid w:val="00004845"/>
    <w:rsid w:val="00296770"/>
    <w:rsid w:val="003E6D8A"/>
    <w:rsid w:val="00B4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14:docId w14:val="5C6B76A2"/>
  <w15:docId w15:val="{C640EB11-1FE4-4C6A-A48D-1B5E3235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rants.gov" TargetMode="Externa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rants.gov" TargetMode="External"/><Relationship Id="rId5" Type="http://schemas.openxmlformats.org/officeDocument/2006/relationships/hyperlink" Target="http://www.grants.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1967</Words>
  <Characters>11212</Characters>
  <Application>Microsoft Office Word</Application>
  <DocSecurity>0</DocSecurity>
  <Lines>93</Lines>
  <Paragraphs>26</Paragraphs>
  <ScaleCrop>false</ScaleCrop>
  <Company/>
  <LinksUpToDate>false</LinksUpToDate>
  <CharactersWithSpaces>13153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HOPE VI_Supporting Statement - HOPE VI PRA Final</dc:title>
  <dc:creator>HUD</dc:creator>
  <cp:lastModifiedBy>Smith, Dawn M</cp:lastModifiedBy>
  <cp:revision>2</cp:revision>
  <dcterms:created xsi:type="dcterms:W3CDTF">2022-06-28T18:43:00Z</dcterms:created>
  <dcterms:modified xsi:type="dcterms:W3CDTF">2022-06-28T18:43:00Z</dcterms:modified>
</cp:coreProperties>
</file>