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654133" w:rsidTr="00523A9D" w14:paraId="5DEA3B1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00654133" w:rsidP="00523A9D" w:rsidRDefault="00654133" w14:paraId="35640E24" w14:textId="77777777">
            <w:pPr>
              <w:pStyle w:val="Heading1"/>
              <w:jc w:val="center"/>
              <w:rPr>
                <w:rFonts w:ascii="Times New Roman" w:hAnsi="Times New Roman"/>
              </w:rPr>
            </w:pPr>
            <w:r>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00654133" w:rsidP="00523A9D" w:rsidRDefault="00654133" w14:paraId="5A7F3A3E" w14:textId="77777777">
            <w:pPr>
              <w:pStyle w:val="Heading1"/>
              <w:jc w:val="center"/>
              <w:rPr>
                <w:rFonts w:ascii="Times New Roman" w:hAnsi="Times New Roman"/>
              </w:rPr>
            </w:pPr>
            <w:r>
              <w:rPr>
                <w:rFonts w:ascii="Times New Roman" w:hAnsi="Times New Roman"/>
                <w:sz w:val="24"/>
                <w:szCs w:val="22"/>
              </w:rPr>
              <w:t>Title</w:t>
            </w:r>
          </w:p>
        </w:tc>
      </w:tr>
      <w:tr w:rsidR="00654133" w:rsidTr="00523A9D" w14:paraId="20A7B031"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00654133" w:rsidP="00523A9D" w:rsidRDefault="00654133" w14:paraId="7DE9774E" w14:textId="77777777">
            <w:pPr>
              <w:pStyle w:val="Heading1"/>
              <w:jc w:val="center"/>
              <w:rPr>
                <w:rFonts w:ascii="Times New Roman" w:hAnsi="Times New Roman"/>
                <w:b w:val="0"/>
                <w:bCs/>
                <w:sz w:val="24"/>
                <w:szCs w:val="22"/>
              </w:rPr>
            </w:pPr>
            <w:r>
              <w:rPr>
                <w:rFonts w:ascii="Times New Roman" w:hAnsi="Times New Roman"/>
                <w:b w:val="0"/>
                <w:bCs/>
                <w:sz w:val="24"/>
                <w:szCs w:val="22"/>
              </w:rPr>
              <w:t>21P-534</w:t>
            </w:r>
          </w:p>
        </w:tc>
        <w:tc>
          <w:tcPr>
            <w:tcW w:w="8043" w:type="dxa"/>
            <w:tcBorders>
              <w:top w:val="single" w:color="auto" w:sz="4" w:space="0"/>
              <w:left w:val="single" w:color="auto" w:sz="4" w:space="0"/>
              <w:bottom w:val="single" w:color="auto" w:sz="4" w:space="0"/>
              <w:right w:val="single" w:color="auto" w:sz="4" w:space="0"/>
            </w:tcBorders>
            <w:hideMark/>
          </w:tcPr>
          <w:p w:rsidR="00654133" w:rsidP="00523A9D" w:rsidRDefault="00654133" w14:paraId="0092F402" w14:textId="77777777">
            <w:pPr>
              <w:pStyle w:val="Heading1"/>
              <w:rPr>
                <w:rFonts w:ascii="Times New Roman" w:hAnsi="Times New Roman"/>
                <w:b w:val="0"/>
                <w:bCs/>
                <w:sz w:val="24"/>
                <w:szCs w:val="22"/>
              </w:rPr>
            </w:pPr>
            <w:r>
              <w:rPr>
                <w:rFonts w:ascii="Times New Roman" w:hAnsi="Times New Roman"/>
                <w:b w:val="0"/>
                <w:bCs/>
                <w:sz w:val="24"/>
                <w:szCs w:val="22"/>
              </w:rPr>
              <w:t xml:space="preserve">Application for Dependency and Indemnity Compensation, Survivors Pension and Accrued Benefits by a Surviving Spouse or Child (Including Death Compensation if Available) </w:t>
            </w:r>
          </w:p>
        </w:tc>
      </w:tr>
      <w:tr w:rsidR="00654133" w:rsidTr="00523A9D" w14:paraId="4A036D3E"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00654133" w:rsidP="00523A9D" w:rsidRDefault="00654133" w14:paraId="5C1F1BDF" w14:textId="77777777">
            <w:pPr>
              <w:pStyle w:val="Heading1"/>
              <w:jc w:val="center"/>
              <w:rPr>
                <w:rFonts w:ascii="Times New Roman" w:hAnsi="Times New Roman"/>
                <w:b w:val="0"/>
                <w:bCs/>
                <w:sz w:val="24"/>
                <w:szCs w:val="22"/>
              </w:rPr>
            </w:pPr>
            <w:r>
              <w:rPr>
                <w:rFonts w:ascii="Times New Roman" w:hAnsi="Times New Roman"/>
                <w:b w:val="0"/>
                <w:bCs/>
                <w:sz w:val="24"/>
                <w:szCs w:val="22"/>
              </w:rPr>
              <w:t>21P-534a</w:t>
            </w:r>
          </w:p>
        </w:tc>
        <w:tc>
          <w:tcPr>
            <w:tcW w:w="8043" w:type="dxa"/>
            <w:tcBorders>
              <w:top w:val="single" w:color="auto" w:sz="4" w:space="0"/>
              <w:left w:val="single" w:color="auto" w:sz="4" w:space="0"/>
              <w:bottom w:val="single" w:color="auto" w:sz="4" w:space="0"/>
              <w:right w:val="single" w:color="auto" w:sz="4" w:space="0"/>
            </w:tcBorders>
            <w:hideMark/>
          </w:tcPr>
          <w:p w:rsidR="00654133" w:rsidP="00523A9D" w:rsidRDefault="00654133" w14:paraId="307D17B6" w14:textId="77777777">
            <w:pPr>
              <w:pStyle w:val="Heading1"/>
              <w:rPr>
                <w:rFonts w:ascii="Times New Roman" w:hAnsi="Times New Roman"/>
                <w:b w:val="0"/>
                <w:bCs/>
                <w:sz w:val="24"/>
                <w:szCs w:val="22"/>
              </w:rPr>
            </w:pPr>
            <w:r>
              <w:rPr>
                <w:rFonts w:ascii="Times New Roman" w:hAnsi="Times New Roman"/>
                <w:b w:val="0"/>
                <w:bCs/>
                <w:sz w:val="24"/>
                <w:szCs w:val="22"/>
              </w:rPr>
              <w:t xml:space="preserve">Application for Dependency and Indemnity Compensation by a Surviving Spouse or Child – In-Service Death Only </w:t>
            </w:r>
          </w:p>
        </w:tc>
      </w:tr>
      <w:tr w:rsidR="00654133" w:rsidTr="00523A9D" w14:paraId="78AFB547"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00654133" w:rsidP="00523A9D" w:rsidRDefault="00654133" w14:paraId="0082D259" w14:textId="77777777">
            <w:pPr>
              <w:pStyle w:val="Heading1"/>
              <w:jc w:val="center"/>
              <w:rPr>
                <w:rFonts w:ascii="Times New Roman" w:hAnsi="Times New Roman"/>
                <w:b w:val="0"/>
                <w:bCs/>
                <w:sz w:val="24"/>
                <w:szCs w:val="22"/>
              </w:rPr>
            </w:pPr>
            <w:r>
              <w:rPr>
                <w:rFonts w:ascii="Times New Roman" w:hAnsi="Times New Roman"/>
                <w:b w:val="0"/>
                <w:bCs/>
                <w:sz w:val="24"/>
                <w:szCs w:val="22"/>
              </w:rPr>
              <w:t>21P-534EZ</w:t>
            </w:r>
          </w:p>
        </w:tc>
        <w:tc>
          <w:tcPr>
            <w:tcW w:w="8043" w:type="dxa"/>
            <w:tcBorders>
              <w:top w:val="single" w:color="auto" w:sz="4" w:space="0"/>
              <w:left w:val="single" w:color="auto" w:sz="4" w:space="0"/>
              <w:bottom w:val="single" w:color="auto" w:sz="4" w:space="0"/>
              <w:right w:val="single" w:color="auto" w:sz="4" w:space="0"/>
            </w:tcBorders>
            <w:hideMark/>
          </w:tcPr>
          <w:p w:rsidR="00654133" w:rsidP="00523A9D" w:rsidRDefault="00654133" w14:paraId="35CC463F" w14:textId="77777777">
            <w:pPr>
              <w:pStyle w:val="Heading1"/>
              <w:rPr>
                <w:rFonts w:ascii="Times New Roman" w:hAnsi="Times New Roman"/>
                <w:b w:val="0"/>
                <w:bCs/>
                <w:sz w:val="24"/>
                <w:szCs w:val="22"/>
              </w:rPr>
            </w:pPr>
            <w:r>
              <w:rPr>
                <w:rFonts w:ascii="Times New Roman" w:hAnsi="Times New Roman"/>
                <w:b w:val="0"/>
                <w:bCs/>
                <w:sz w:val="24"/>
                <w:szCs w:val="22"/>
              </w:rPr>
              <w:t xml:space="preserve">Application for DIC, Survivors Pension, and/or Accrued Benefits </w:t>
            </w:r>
          </w:p>
        </w:tc>
      </w:tr>
    </w:tbl>
    <w:p w:rsidR="00654133" w:rsidP="00334E84" w:rsidRDefault="00654133" w14:paraId="12D8E0B3" w14:textId="77777777">
      <w:pPr>
        <w:tabs>
          <w:tab w:val="left" w:pos="480"/>
          <w:tab w:val="right" w:pos="8640"/>
        </w:tabs>
        <w:ind w:left="720" w:right="684" w:hanging="360"/>
      </w:pPr>
    </w:p>
    <w:p w:rsidR="00E177A6" w:rsidP="00E177A6" w:rsidRDefault="00B37719" w14:paraId="09DC259D" w14:textId="77777777">
      <w:pPr>
        <w:pStyle w:val="ListParagraph"/>
        <w:tabs>
          <w:tab w:val="left" w:pos="360"/>
          <w:tab w:val="right" w:pos="8640"/>
        </w:tabs>
        <w:ind w:left="360" w:right="684"/>
        <w:rPr>
          <w:b/>
          <w:sz w:val="24"/>
          <w:szCs w:val="24"/>
        </w:rPr>
      </w:pPr>
      <w:r w:rsidRPr="00654133">
        <w:rPr>
          <w:b/>
          <w:sz w:val="24"/>
          <w:szCs w:val="24"/>
        </w:rPr>
        <w:t xml:space="preserve"> </w:t>
      </w:r>
    </w:p>
    <w:p w:rsidRPr="00654133" w:rsidR="00E36537" w:rsidP="00F35DF7" w:rsidRDefault="00334E84" w14:paraId="59D0619A" w14:textId="0070FE65">
      <w:pPr>
        <w:pStyle w:val="ListParagraph"/>
        <w:numPr>
          <w:ilvl w:val="0"/>
          <w:numId w:val="6"/>
        </w:numPr>
        <w:tabs>
          <w:tab w:val="left" w:pos="360"/>
          <w:tab w:val="right" w:pos="8640"/>
        </w:tabs>
        <w:ind w:left="360" w:right="684"/>
        <w:rPr>
          <w:b/>
          <w:sz w:val="24"/>
          <w:szCs w:val="24"/>
        </w:rPr>
      </w:pPr>
      <w:r w:rsidRPr="00654133">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A25D47" w:rsidP="00A25D47" w:rsidRDefault="00142589" w14:paraId="7FF98B2A" w14:textId="0251AE99">
      <w:pPr>
        <w:ind w:left="360"/>
        <w:rPr>
          <w:sz w:val="24"/>
          <w:szCs w:val="24"/>
        </w:rPr>
      </w:pPr>
      <w:r w:rsidRPr="00142589">
        <w:rPr>
          <w:sz w:val="24"/>
          <w:szCs w:val="24"/>
        </w:rPr>
        <w:t>The Department of Veterans Affairs (VA) through its Veterans Benefits Administration (VBA</w:t>
      </w:r>
      <w:r w:rsidRPr="00142589" w:rsidR="003210D0">
        <w:rPr>
          <w:sz w:val="24"/>
          <w:szCs w:val="24"/>
        </w:rPr>
        <w:t>)</w:t>
      </w:r>
      <w:r w:rsidRPr="00142589">
        <w:rPr>
          <w:sz w:val="24"/>
          <w:szCs w:val="24"/>
        </w:rPr>
        <w:t xml:space="preserve"> administers an integrated program of benefits and ser</w:t>
      </w:r>
      <w:r w:rsidR="003210D0">
        <w:rPr>
          <w:sz w:val="24"/>
          <w:szCs w:val="24"/>
        </w:rPr>
        <w:t>vices, established by law, for V</w:t>
      </w:r>
      <w:r w:rsidRPr="00142589">
        <w:rPr>
          <w:sz w:val="24"/>
          <w:szCs w:val="24"/>
        </w:rPr>
        <w:t xml:space="preserve">eterans, service personnel, and their dependents and/or beneficiaries. </w:t>
      </w:r>
      <w:r w:rsidR="00C244F5">
        <w:rPr>
          <w:sz w:val="24"/>
          <w:szCs w:val="24"/>
        </w:rPr>
        <w:t xml:space="preserve">Title </w:t>
      </w:r>
      <w:r w:rsidRPr="00C244F5" w:rsidR="00C244F5">
        <w:rPr>
          <w:sz w:val="24"/>
          <w:szCs w:val="24"/>
        </w:rPr>
        <w:t>38 U</w:t>
      </w:r>
      <w:r w:rsidR="002C6D54">
        <w:rPr>
          <w:sz w:val="24"/>
          <w:szCs w:val="24"/>
        </w:rPr>
        <w:t>.</w:t>
      </w:r>
      <w:r w:rsidRPr="00C244F5" w:rsidR="00C244F5">
        <w:rPr>
          <w:sz w:val="24"/>
          <w:szCs w:val="24"/>
        </w:rPr>
        <w:t>S</w:t>
      </w:r>
      <w:r w:rsidR="002C6D54">
        <w:rPr>
          <w:sz w:val="24"/>
          <w:szCs w:val="24"/>
        </w:rPr>
        <w:t>.</w:t>
      </w:r>
      <w:r w:rsidRPr="00C244F5" w:rsidR="00C244F5">
        <w:rPr>
          <w:sz w:val="24"/>
          <w:szCs w:val="24"/>
        </w:rPr>
        <w:t>C</w:t>
      </w:r>
      <w:r w:rsidR="002C6D54">
        <w:rPr>
          <w:sz w:val="24"/>
          <w:szCs w:val="24"/>
        </w:rPr>
        <w:t>.</w:t>
      </w:r>
      <w:r w:rsidRPr="00C244F5" w:rsidR="00C244F5">
        <w:rPr>
          <w:sz w:val="24"/>
          <w:szCs w:val="24"/>
        </w:rPr>
        <w:t xml:space="preserve"> </w:t>
      </w:r>
      <w:r w:rsidR="00983F9F">
        <w:rPr>
          <w:sz w:val="24"/>
          <w:szCs w:val="24"/>
        </w:rPr>
        <w:t xml:space="preserve">1151; 1310; 1541; 1542; </w:t>
      </w:r>
      <w:r w:rsidRPr="00AD7352" w:rsidR="00AD7352">
        <w:rPr>
          <w:sz w:val="24"/>
          <w:szCs w:val="24"/>
        </w:rPr>
        <w:t>5101(a)</w:t>
      </w:r>
      <w:r w:rsidR="00983F9F">
        <w:rPr>
          <w:sz w:val="24"/>
          <w:szCs w:val="24"/>
        </w:rPr>
        <w:t>; and 5121</w:t>
      </w:r>
      <w:r w:rsidRPr="00C244F5" w:rsidR="00C244F5">
        <w:rPr>
          <w:sz w:val="24"/>
          <w:szCs w:val="24"/>
        </w:rPr>
        <w:t xml:space="preserve"> </w:t>
      </w:r>
      <w:r w:rsidRPr="000B530F" w:rsidR="000B530F">
        <w:rPr>
          <w:sz w:val="24"/>
          <w:szCs w:val="24"/>
        </w:rPr>
        <w:t xml:space="preserve">provides that a specific claim in the form provided by the Secretary must be filed in order for benefits to be paid to any individual under the laws administered by the Secretary.  </w:t>
      </w:r>
    </w:p>
    <w:p w:rsidR="009575A9" w:rsidP="00A25D47" w:rsidRDefault="009575A9" w14:paraId="405A3983" w14:textId="2E7C9C7D">
      <w:pPr>
        <w:ind w:left="360" w:right="540"/>
        <w:rPr>
          <w:sz w:val="24"/>
          <w:szCs w:val="24"/>
          <w:highlight w:val="yellow"/>
        </w:rPr>
      </w:pPr>
    </w:p>
    <w:p w:rsidRPr="008D3E8B" w:rsidR="00B720C4" w:rsidP="00A25D47" w:rsidRDefault="00B720C4" w14:paraId="7D8C40CC" w14:textId="3D016C28">
      <w:pPr>
        <w:ind w:left="360" w:right="540"/>
        <w:rPr>
          <w:sz w:val="24"/>
          <w:szCs w:val="24"/>
        </w:rPr>
      </w:pPr>
      <w:r w:rsidRPr="008D3E8B">
        <w:rPr>
          <w:sz w:val="24"/>
          <w:szCs w:val="24"/>
        </w:rPr>
        <w:t xml:space="preserve">This control number includes 3 </w:t>
      </w:r>
      <w:r w:rsidR="003B1588">
        <w:rPr>
          <w:sz w:val="24"/>
          <w:szCs w:val="24"/>
        </w:rPr>
        <w:t xml:space="preserve">prescribed </w:t>
      </w:r>
      <w:r w:rsidRPr="008D3E8B">
        <w:rPr>
          <w:sz w:val="24"/>
          <w:szCs w:val="24"/>
        </w:rPr>
        <w:t>forms</w:t>
      </w:r>
      <w:r w:rsidR="003B1588">
        <w:rPr>
          <w:sz w:val="24"/>
          <w:szCs w:val="24"/>
        </w:rPr>
        <w:t xml:space="preserve"> which are used to </w:t>
      </w:r>
      <w:r w:rsidR="000C518A">
        <w:rPr>
          <w:sz w:val="24"/>
          <w:szCs w:val="24"/>
        </w:rPr>
        <w:t>by survivors of deceased Veterans to apply for benefits</w:t>
      </w:r>
      <w:r w:rsidRPr="008D3E8B">
        <w:rPr>
          <w:sz w:val="24"/>
          <w:szCs w:val="24"/>
        </w:rPr>
        <w:t>:</w:t>
      </w:r>
    </w:p>
    <w:p w:rsidRPr="008D3E8B" w:rsidR="00B720C4" w:rsidP="00B720C4" w:rsidRDefault="00B720C4" w14:paraId="2D39E383" w14:textId="2011D654">
      <w:pPr>
        <w:ind w:right="540"/>
        <w:rPr>
          <w:sz w:val="24"/>
          <w:szCs w:val="24"/>
          <w:highlight w:val="yellow"/>
        </w:rPr>
      </w:pPr>
    </w:p>
    <w:p w:rsidRPr="008D3E8B" w:rsidR="00C23046" w:rsidP="00C23046" w:rsidRDefault="00C23046" w14:paraId="2EEAAD1B" w14:textId="3817AC44">
      <w:pPr>
        <w:pStyle w:val="ListParagraph"/>
        <w:numPr>
          <w:ilvl w:val="0"/>
          <w:numId w:val="15"/>
        </w:numPr>
        <w:ind w:right="540"/>
        <w:rPr>
          <w:sz w:val="24"/>
          <w:szCs w:val="24"/>
        </w:rPr>
      </w:pPr>
      <w:r w:rsidRPr="008D3E8B">
        <w:rPr>
          <w:sz w:val="24"/>
          <w:szCs w:val="24"/>
        </w:rPr>
        <w:t>VA</w:t>
      </w:r>
      <w:r w:rsidRPr="008D3E8B" w:rsidR="008D3E8B">
        <w:rPr>
          <w:sz w:val="24"/>
          <w:szCs w:val="24"/>
        </w:rPr>
        <w:t xml:space="preserve"> </w:t>
      </w:r>
      <w:r w:rsidRPr="008D3E8B">
        <w:rPr>
          <w:sz w:val="24"/>
          <w:szCs w:val="24"/>
        </w:rPr>
        <w:t>F</w:t>
      </w:r>
      <w:r w:rsidRPr="008D3E8B" w:rsidR="008D3E8B">
        <w:rPr>
          <w:sz w:val="24"/>
          <w:szCs w:val="24"/>
        </w:rPr>
        <w:t>orm 21P-</w:t>
      </w:r>
      <w:r w:rsidRPr="008D3E8B">
        <w:rPr>
          <w:sz w:val="24"/>
          <w:szCs w:val="24"/>
        </w:rPr>
        <w:t>534EZ</w:t>
      </w:r>
      <w:r w:rsidR="00E36F29">
        <w:rPr>
          <w:sz w:val="24"/>
          <w:szCs w:val="24"/>
        </w:rPr>
        <w:t xml:space="preserve">, </w:t>
      </w:r>
      <w:r w:rsidRPr="003A5140" w:rsidR="003A5140">
        <w:rPr>
          <w:i/>
          <w:iCs/>
          <w:sz w:val="24"/>
          <w:szCs w:val="24"/>
        </w:rPr>
        <w:t>Application for DIC, Survivors Pension, and/or Accrued Benefits</w:t>
      </w:r>
    </w:p>
    <w:p w:rsidRPr="008D3E8B" w:rsidR="00C23046" w:rsidP="00C23046" w:rsidRDefault="00E36F29" w14:paraId="7DFD06EC" w14:textId="38FBFF28">
      <w:pPr>
        <w:pStyle w:val="ListParagraph"/>
        <w:numPr>
          <w:ilvl w:val="0"/>
          <w:numId w:val="15"/>
        </w:numPr>
        <w:ind w:right="540"/>
        <w:rPr>
          <w:sz w:val="24"/>
          <w:szCs w:val="24"/>
        </w:rPr>
      </w:pPr>
      <w:r>
        <w:rPr>
          <w:sz w:val="24"/>
          <w:szCs w:val="24"/>
        </w:rPr>
        <w:t xml:space="preserve">VA Form </w:t>
      </w:r>
      <w:r w:rsidRPr="008D3E8B" w:rsidR="00C23046">
        <w:rPr>
          <w:sz w:val="24"/>
          <w:szCs w:val="24"/>
        </w:rPr>
        <w:t xml:space="preserve">21P-534, </w:t>
      </w:r>
      <w:r w:rsidRPr="008D3E8B" w:rsidR="00C23046">
        <w:rPr>
          <w:i/>
          <w:iCs/>
          <w:sz w:val="24"/>
          <w:szCs w:val="24"/>
        </w:rPr>
        <w:t>Application for Dependency and Indemnity Compensation, Survivors Pension and Accrued Benefits by a Surviving Spouse or Child (Including Death Compensation if Available)</w:t>
      </w:r>
      <w:r w:rsidRPr="008D3E8B" w:rsidR="00C23046">
        <w:rPr>
          <w:sz w:val="24"/>
          <w:szCs w:val="24"/>
        </w:rPr>
        <w:t xml:space="preserve"> </w:t>
      </w:r>
    </w:p>
    <w:p w:rsidRPr="008D3E8B" w:rsidR="00C23046" w:rsidP="00C23046" w:rsidRDefault="00C23046" w14:paraId="0C82D51E" w14:textId="44AEB906">
      <w:pPr>
        <w:pStyle w:val="ListParagraph"/>
        <w:numPr>
          <w:ilvl w:val="0"/>
          <w:numId w:val="15"/>
        </w:numPr>
        <w:ind w:right="540"/>
        <w:rPr>
          <w:sz w:val="24"/>
          <w:szCs w:val="24"/>
        </w:rPr>
      </w:pPr>
      <w:r w:rsidRPr="008D3E8B">
        <w:rPr>
          <w:sz w:val="24"/>
          <w:szCs w:val="24"/>
        </w:rPr>
        <w:t xml:space="preserve">VA Form 21P-534a, </w:t>
      </w:r>
      <w:r w:rsidRPr="008D3E8B">
        <w:rPr>
          <w:i/>
          <w:iCs/>
          <w:sz w:val="24"/>
          <w:szCs w:val="24"/>
        </w:rPr>
        <w:t>Application for Dependency and Indemnity Compensation by a Surviving Spouse or Child – In-Service Death Only</w:t>
      </w:r>
      <w:r w:rsidRPr="008D3E8B">
        <w:rPr>
          <w:sz w:val="24"/>
          <w:szCs w:val="24"/>
        </w:rPr>
        <w:t xml:space="preserve">. </w:t>
      </w:r>
    </w:p>
    <w:p w:rsidR="00496837" w:rsidP="00496837" w:rsidRDefault="00496837" w14:paraId="0433B254" w14:textId="77777777">
      <w:pPr>
        <w:ind w:right="540" w:firstLine="360"/>
        <w:rPr>
          <w:sz w:val="24"/>
          <w:szCs w:val="24"/>
        </w:rPr>
      </w:pPr>
    </w:p>
    <w:p w:rsidR="00B720C4" w:rsidP="00496837" w:rsidRDefault="00460EDB" w14:paraId="675804FE" w14:textId="4DEF6269">
      <w:pPr>
        <w:ind w:right="540" w:firstLine="360"/>
        <w:rPr>
          <w:sz w:val="24"/>
          <w:szCs w:val="24"/>
        </w:rPr>
      </w:pPr>
      <w:r>
        <w:rPr>
          <w:sz w:val="24"/>
          <w:szCs w:val="24"/>
        </w:rPr>
        <w:t>The VA Form 21-</w:t>
      </w:r>
      <w:r w:rsidR="00496837">
        <w:rPr>
          <w:sz w:val="24"/>
          <w:szCs w:val="24"/>
        </w:rPr>
        <w:t>534</w:t>
      </w:r>
      <w:r>
        <w:rPr>
          <w:sz w:val="24"/>
          <w:szCs w:val="24"/>
        </w:rPr>
        <w:t xml:space="preserve">EZ </w:t>
      </w:r>
      <w:r w:rsidR="00A676E3">
        <w:rPr>
          <w:sz w:val="24"/>
          <w:szCs w:val="24"/>
        </w:rPr>
        <w:t>is a revision</w:t>
      </w:r>
      <w:r w:rsidR="00974D27">
        <w:rPr>
          <w:sz w:val="24"/>
          <w:szCs w:val="24"/>
        </w:rPr>
        <w:t>.</w:t>
      </w:r>
      <w:r w:rsidR="00A676E3">
        <w:rPr>
          <w:sz w:val="24"/>
          <w:szCs w:val="24"/>
        </w:rPr>
        <w:t xml:space="preserve"> </w:t>
      </w:r>
      <w:r w:rsidR="00496837">
        <w:rPr>
          <w:sz w:val="24"/>
          <w:szCs w:val="24"/>
        </w:rPr>
        <w:t xml:space="preserve"> </w:t>
      </w:r>
    </w:p>
    <w:p w:rsidR="00496837" w:rsidP="00496837" w:rsidRDefault="00496837" w14:paraId="79FF8005" w14:textId="59DF2FC2">
      <w:pPr>
        <w:ind w:right="540" w:firstLine="360"/>
        <w:rPr>
          <w:sz w:val="24"/>
          <w:szCs w:val="24"/>
        </w:rPr>
      </w:pPr>
    </w:p>
    <w:p w:rsidRPr="00613828" w:rsidR="00EF72FA" w:rsidP="00EF72FA" w:rsidRDefault="00EF72FA" w14:paraId="519007A7" w14:textId="1F4C51EB">
      <w:pPr>
        <w:ind w:left="360" w:right="540"/>
        <w:rPr>
          <w:sz w:val="24"/>
          <w:szCs w:val="24"/>
        </w:rPr>
      </w:pPr>
      <w:bookmarkStart w:name="_Hlk98497156" w:id="0"/>
      <w:r w:rsidRPr="00613828">
        <w:rPr>
          <w:sz w:val="24"/>
          <w:szCs w:val="24"/>
        </w:rPr>
        <w:t xml:space="preserve">VA Form </w:t>
      </w:r>
      <w:r w:rsidRPr="00613828" w:rsidR="00BE140C">
        <w:rPr>
          <w:sz w:val="24"/>
          <w:szCs w:val="24"/>
        </w:rPr>
        <w:t>21P-534EZ</w:t>
      </w:r>
      <w:r w:rsidRPr="00613828">
        <w:rPr>
          <w:sz w:val="24"/>
          <w:szCs w:val="24"/>
        </w:rPr>
        <w:t xml:space="preserve"> has been updated, to include:</w:t>
      </w:r>
    </w:p>
    <w:p w:rsidRPr="00613828" w:rsidR="00B57CF0" w:rsidP="00EF72FA" w:rsidRDefault="00B57CF0" w14:paraId="28313F9F" w14:textId="0B433693">
      <w:pPr>
        <w:pStyle w:val="ListParagraph"/>
        <w:numPr>
          <w:ilvl w:val="0"/>
          <w:numId w:val="12"/>
        </w:numPr>
        <w:ind w:right="540"/>
        <w:rPr>
          <w:sz w:val="24"/>
          <w:szCs w:val="24"/>
        </w:rPr>
      </w:pPr>
      <w:r w:rsidRPr="00613828">
        <w:rPr>
          <w:sz w:val="24"/>
          <w:szCs w:val="24"/>
        </w:rPr>
        <w:t>Removed all Parent’s DIC questions from the form as this will be covered under the VA Form 21-535</w:t>
      </w:r>
      <w:r w:rsidRPr="00613828" w:rsidR="00AC7B0C">
        <w:t xml:space="preserve">, </w:t>
      </w:r>
      <w:r w:rsidRPr="00613828" w:rsidR="00AC7B0C">
        <w:rPr>
          <w:i/>
          <w:iCs/>
          <w:sz w:val="24"/>
          <w:szCs w:val="24"/>
        </w:rPr>
        <w:t>Application for Dependency and Indemnity Compensation by Parent(s) (Including Accrued Benefits and Death Compensation When Applicable)</w:t>
      </w:r>
      <w:r w:rsidRPr="00613828" w:rsidR="00470135">
        <w:rPr>
          <w:i/>
          <w:iCs/>
          <w:sz w:val="24"/>
          <w:szCs w:val="24"/>
        </w:rPr>
        <w:t>.</w:t>
      </w:r>
    </w:p>
    <w:p w:rsidRPr="00613828" w:rsidR="0012362A" w:rsidP="00EF72FA" w:rsidRDefault="00B83866" w14:paraId="188B4301" w14:textId="54563BDC">
      <w:pPr>
        <w:pStyle w:val="ListParagraph"/>
        <w:numPr>
          <w:ilvl w:val="0"/>
          <w:numId w:val="12"/>
        </w:numPr>
        <w:ind w:right="540"/>
        <w:rPr>
          <w:sz w:val="24"/>
          <w:szCs w:val="24"/>
        </w:rPr>
      </w:pPr>
      <w:r w:rsidRPr="00613828">
        <w:rPr>
          <w:sz w:val="24"/>
          <w:szCs w:val="24"/>
        </w:rPr>
        <w:t>Updat</w:t>
      </w:r>
      <w:r w:rsidRPr="00613828" w:rsidR="00470135">
        <w:rPr>
          <w:sz w:val="24"/>
          <w:szCs w:val="24"/>
        </w:rPr>
        <w:t xml:space="preserve">ed </w:t>
      </w:r>
      <w:r w:rsidRPr="00613828">
        <w:rPr>
          <w:sz w:val="24"/>
          <w:szCs w:val="24"/>
        </w:rPr>
        <w:t>instructions</w:t>
      </w:r>
      <w:r w:rsidRPr="00613828" w:rsidR="0012362A">
        <w:rPr>
          <w:sz w:val="24"/>
          <w:szCs w:val="24"/>
        </w:rPr>
        <w:t>.</w:t>
      </w:r>
    </w:p>
    <w:p w:rsidR="008202D5" w:rsidP="00EF72FA" w:rsidRDefault="008202D5" w14:paraId="713CD375" w14:textId="2E56AC11">
      <w:pPr>
        <w:pStyle w:val="ListParagraph"/>
        <w:numPr>
          <w:ilvl w:val="0"/>
          <w:numId w:val="12"/>
        </w:numPr>
        <w:ind w:right="540"/>
        <w:rPr>
          <w:sz w:val="24"/>
          <w:szCs w:val="24"/>
        </w:rPr>
      </w:pPr>
      <w:r w:rsidRPr="008202D5">
        <w:rPr>
          <w:sz w:val="24"/>
          <w:szCs w:val="24"/>
        </w:rPr>
        <w:t>Added an optional use Survivors Benefits Application Checklist for applicant</w:t>
      </w:r>
      <w:r w:rsidR="009B10CE">
        <w:rPr>
          <w:sz w:val="24"/>
          <w:szCs w:val="24"/>
        </w:rPr>
        <w:t>’</w:t>
      </w:r>
      <w:r w:rsidRPr="008202D5">
        <w:rPr>
          <w:sz w:val="24"/>
          <w:szCs w:val="24"/>
        </w:rPr>
        <w:t>s benefit to assist in organizing submission</w:t>
      </w:r>
      <w:r>
        <w:rPr>
          <w:sz w:val="24"/>
          <w:szCs w:val="24"/>
        </w:rPr>
        <w:t xml:space="preserve"> of claim</w:t>
      </w:r>
    </w:p>
    <w:p w:rsidRPr="00613828" w:rsidR="00B33103" w:rsidP="00EF72FA" w:rsidRDefault="00B33103" w14:paraId="124DF500" w14:textId="3ED7A0B3">
      <w:pPr>
        <w:pStyle w:val="ListParagraph"/>
        <w:numPr>
          <w:ilvl w:val="0"/>
          <w:numId w:val="12"/>
        </w:numPr>
        <w:ind w:right="540"/>
        <w:rPr>
          <w:sz w:val="24"/>
          <w:szCs w:val="24"/>
        </w:rPr>
      </w:pPr>
      <w:r w:rsidRPr="00613828">
        <w:rPr>
          <w:sz w:val="24"/>
          <w:szCs w:val="24"/>
        </w:rPr>
        <w:t>Separated Section</w:t>
      </w:r>
      <w:r w:rsidRPr="00613828" w:rsidR="00FD45D4">
        <w:rPr>
          <w:sz w:val="24"/>
          <w:szCs w:val="24"/>
        </w:rPr>
        <w:t xml:space="preserve"> I and II to include Veteran’s Identification Information / Claimant’s Identificati</w:t>
      </w:r>
      <w:r w:rsidRPr="00613828" w:rsidR="00FF0D64">
        <w:rPr>
          <w:sz w:val="24"/>
          <w:szCs w:val="24"/>
        </w:rPr>
        <w:t>o</w:t>
      </w:r>
      <w:r w:rsidRPr="00613828" w:rsidR="00FD45D4">
        <w:rPr>
          <w:sz w:val="24"/>
          <w:szCs w:val="24"/>
        </w:rPr>
        <w:t>n Information</w:t>
      </w:r>
    </w:p>
    <w:p w:rsidRPr="00613828" w:rsidR="00FD45D4" w:rsidP="00EF72FA" w:rsidRDefault="00FF0D64" w14:paraId="27F5F579" w14:textId="74D30AA4">
      <w:pPr>
        <w:pStyle w:val="ListParagraph"/>
        <w:numPr>
          <w:ilvl w:val="0"/>
          <w:numId w:val="12"/>
        </w:numPr>
        <w:ind w:right="540"/>
        <w:rPr>
          <w:sz w:val="24"/>
          <w:szCs w:val="24"/>
        </w:rPr>
      </w:pPr>
      <w:r w:rsidRPr="00613828">
        <w:rPr>
          <w:sz w:val="24"/>
          <w:szCs w:val="24"/>
        </w:rPr>
        <w:lastRenderedPageBreak/>
        <w:t>Removed question</w:t>
      </w:r>
      <w:r w:rsidR="00655404">
        <w:rPr>
          <w:sz w:val="24"/>
          <w:szCs w:val="24"/>
        </w:rPr>
        <w:t>s</w:t>
      </w:r>
      <w:r w:rsidRPr="00613828">
        <w:rPr>
          <w:sz w:val="24"/>
          <w:szCs w:val="24"/>
        </w:rPr>
        <w:t xml:space="preserve"> </w:t>
      </w:r>
      <w:r w:rsidRPr="00613828" w:rsidR="00B660ED">
        <w:rPr>
          <w:sz w:val="24"/>
          <w:szCs w:val="24"/>
        </w:rPr>
        <w:t xml:space="preserve">– How many times veteran married? / How many times claimant married? </w:t>
      </w:r>
      <w:r w:rsidR="009B10CE">
        <w:rPr>
          <w:sz w:val="24"/>
          <w:szCs w:val="24"/>
        </w:rPr>
        <w:t>as regulations allow</w:t>
      </w:r>
    </w:p>
    <w:p w:rsidRPr="00613828" w:rsidR="009924A6" w:rsidP="00EF72FA" w:rsidRDefault="009924A6" w14:paraId="36105B38" w14:textId="57FFFB87">
      <w:pPr>
        <w:pStyle w:val="ListParagraph"/>
        <w:numPr>
          <w:ilvl w:val="0"/>
          <w:numId w:val="12"/>
        </w:numPr>
        <w:ind w:right="540"/>
        <w:rPr>
          <w:sz w:val="24"/>
          <w:szCs w:val="24"/>
        </w:rPr>
      </w:pPr>
      <w:r w:rsidRPr="00613828">
        <w:rPr>
          <w:sz w:val="24"/>
          <w:szCs w:val="24"/>
        </w:rPr>
        <w:t xml:space="preserve">Removed mailing address of </w:t>
      </w:r>
      <w:r w:rsidRPr="00613828" w:rsidR="00B529E3">
        <w:rPr>
          <w:sz w:val="24"/>
          <w:szCs w:val="24"/>
        </w:rPr>
        <w:t>nursing home or facility from Section VIII as this is covered in the Worksheet the claimant is directed to complete.</w:t>
      </w:r>
    </w:p>
    <w:p w:rsidRPr="00613828" w:rsidR="000C43E8" w:rsidP="00EF72FA" w:rsidRDefault="000C43E8" w14:paraId="12614A1B" w14:textId="367CF893">
      <w:pPr>
        <w:pStyle w:val="ListParagraph"/>
        <w:numPr>
          <w:ilvl w:val="0"/>
          <w:numId w:val="12"/>
        </w:numPr>
        <w:ind w:right="540"/>
        <w:rPr>
          <w:sz w:val="24"/>
          <w:szCs w:val="24"/>
        </w:rPr>
      </w:pPr>
      <w:r w:rsidRPr="00613828">
        <w:rPr>
          <w:sz w:val="24"/>
          <w:szCs w:val="24"/>
        </w:rPr>
        <w:t xml:space="preserve">Added an </w:t>
      </w:r>
      <w:r w:rsidRPr="00613828" w:rsidR="00784F0D">
        <w:rPr>
          <w:sz w:val="24"/>
          <w:szCs w:val="24"/>
        </w:rPr>
        <w:t>income source section and updated Section I</w:t>
      </w:r>
      <w:r w:rsidR="00CD27FB">
        <w:rPr>
          <w:sz w:val="24"/>
          <w:szCs w:val="24"/>
        </w:rPr>
        <w:t>X</w:t>
      </w:r>
      <w:r w:rsidRPr="00613828" w:rsidR="00784F0D">
        <w:rPr>
          <w:sz w:val="24"/>
          <w:szCs w:val="24"/>
        </w:rPr>
        <w:t xml:space="preserve"> instructions to reflect this change.</w:t>
      </w:r>
    </w:p>
    <w:p w:rsidR="00712622" w:rsidP="00EF72FA" w:rsidRDefault="00712622" w14:paraId="0514744B" w14:textId="57CAA0C7">
      <w:pPr>
        <w:pStyle w:val="ListParagraph"/>
        <w:numPr>
          <w:ilvl w:val="0"/>
          <w:numId w:val="12"/>
        </w:numPr>
        <w:ind w:right="540"/>
        <w:rPr>
          <w:sz w:val="24"/>
          <w:szCs w:val="24"/>
        </w:rPr>
      </w:pPr>
      <w:r w:rsidRPr="00613828">
        <w:rPr>
          <w:sz w:val="24"/>
          <w:szCs w:val="24"/>
        </w:rPr>
        <w:t>Added a</w:t>
      </w:r>
      <w:r w:rsidRPr="00613828" w:rsidR="006B49F3">
        <w:rPr>
          <w:sz w:val="24"/>
          <w:szCs w:val="24"/>
        </w:rPr>
        <w:t>n Alternate Signer Certification and Signature (Section X</w:t>
      </w:r>
      <w:r w:rsidR="00CD27FB">
        <w:rPr>
          <w:sz w:val="24"/>
          <w:szCs w:val="24"/>
        </w:rPr>
        <w:t>IV</w:t>
      </w:r>
      <w:r w:rsidRPr="00613828" w:rsidR="00262D4D">
        <w:rPr>
          <w:sz w:val="24"/>
          <w:szCs w:val="24"/>
        </w:rPr>
        <w:t>).</w:t>
      </w:r>
    </w:p>
    <w:p w:rsidRPr="00613828" w:rsidR="00CB2742" w:rsidP="00EF72FA" w:rsidRDefault="00CB2742" w14:paraId="019CAB32" w14:textId="08ACB782">
      <w:pPr>
        <w:pStyle w:val="ListParagraph"/>
        <w:numPr>
          <w:ilvl w:val="0"/>
          <w:numId w:val="12"/>
        </w:numPr>
        <w:ind w:right="540"/>
        <w:rPr>
          <w:sz w:val="24"/>
          <w:szCs w:val="24"/>
        </w:rPr>
      </w:pPr>
      <w:r>
        <w:rPr>
          <w:sz w:val="24"/>
          <w:szCs w:val="24"/>
        </w:rPr>
        <w:t>R</w:t>
      </w:r>
      <w:r w:rsidRPr="00CB2742">
        <w:rPr>
          <w:sz w:val="24"/>
          <w:szCs w:val="24"/>
        </w:rPr>
        <w:t xml:space="preserve">estructured </w:t>
      </w:r>
      <w:r>
        <w:rPr>
          <w:sz w:val="24"/>
          <w:szCs w:val="24"/>
        </w:rPr>
        <w:t xml:space="preserve">Worksheet for An Assisted Living, Adult Daycare, or a Similar Facility and Worksheet for In-Home Attendant Expenses </w:t>
      </w:r>
      <w:r w:rsidRPr="00CB2742">
        <w:rPr>
          <w:sz w:val="24"/>
          <w:szCs w:val="24"/>
        </w:rPr>
        <w:t>and questions removed for better clarity</w:t>
      </w:r>
      <w:r w:rsidR="00AE7F8E">
        <w:rPr>
          <w:sz w:val="24"/>
          <w:szCs w:val="24"/>
        </w:rPr>
        <w:t>.</w:t>
      </w:r>
    </w:p>
    <w:p w:rsidRPr="00613828" w:rsidR="00EF72FA" w:rsidP="00EF72FA" w:rsidRDefault="00EF72FA" w14:paraId="31E14F30" w14:textId="77777777">
      <w:pPr>
        <w:pStyle w:val="ListParagraph"/>
        <w:numPr>
          <w:ilvl w:val="0"/>
          <w:numId w:val="12"/>
        </w:numPr>
        <w:ind w:right="540"/>
        <w:rPr>
          <w:sz w:val="24"/>
          <w:szCs w:val="24"/>
        </w:rPr>
      </w:pPr>
      <w:r w:rsidRPr="00613828">
        <w:rPr>
          <w:sz w:val="24"/>
        </w:rPr>
        <w:t>New standardization data points; to include optical character recognition boxes.  This is a non-substantive change.</w:t>
      </w:r>
    </w:p>
    <w:p w:rsidRPr="00613828" w:rsidR="00EF72FA" w:rsidP="00EF72FA" w:rsidRDefault="00EF72FA" w14:paraId="2BA7C3AC" w14:textId="036A1939">
      <w:pPr>
        <w:pStyle w:val="ListParagraph"/>
        <w:numPr>
          <w:ilvl w:val="0"/>
          <w:numId w:val="12"/>
        </w:numPr>
        <w:ind w:right="540"/>
        <w:rPr>
          <w:sz w:val="24"/>
          <w:szCs w:val="24"/>
        </w:rPr>
      </w:pPr>
      <w:r w:rsidRPr="00613828">
        <w:rPr>
          <w:sz w:val="24"/>
          <w:szCs w:val="24"/>
        </w:rPr>
        <w:t xml:space="preserve">The burden has been </w:t>
      </w:r>
      <w:r w:rsidRPr="00613828" w:rsidR="00AE30A2">
        <w:rPr>
          <w:sz w:val="24"/>
          <w:szCs w:val="24"/>
        </w:rPr>
        <w:t>increased</w:t>
      </w:r>
      <w:r w:rsidRPr="00613828">
        <w:rPr>
          <w:sz w:val="24"/>
          <w:szCs w:val="24"/>
        </w:rPr>
        <w:t xml:space="preserve"> from </w:t>
      </w:r>
      <w:r w:rsidRPr="00613828" w:rsidR="00AE30A2">
        <w:rPr>
          <w:sz w:val="24"/>
          <w:szCs w:val="24"/>
        </w:rPr>
        <w:t>25 to 40</w:t>
      </w:r>
      <w:r w:rsidRPr="00613828">
        <w:rPr>
          <w:sz w:val="24"/>
          <w:szCs w:val="24"/>
        </w:rPr>
        <w:t xml:space="preserve"> minutes</w:t>
      </w:r>
      <w:r w:rsidRPr="00613828" w:rsidR="005C589E">
        <w:rPr>
          <w:sz w:val="24"/>
          <w:szCs w:val="24"/>
        </w:rPr>
        <w:t xml:space="preserve"> as the 25 minute time frame did not fit the length of this form</w:t>
      </w:r>
      <w:r w:rsidRPr="00613828">
        <w:rPr>
          <w:sz w:val="24"/>
          <w:szCs w:val="24"/>
        </w:rPr>
        <w:t xml:space="preserve">.  </w:t>
      </w:r>
    </w:p>
    <w:bookmarkEnd w:id="0"/>
    <w:p w:rsidRPr="00B720C4" w:rsidR="00496837" w:rsidP="00496837" w:rsidRDefault="00496837" w14:paraId="62380DB3" w14:textId="77777777">
      <w:pPr>
        <w:ind w:right="540" w:firstLine="360"/>
        <w:rPr>
          <w:sz w:val="24"/>
          <w:szCs w:val="24"/>
          <w:highlight w:val="yellow"/>
        </w:rPr>
      </w:pPr>
    </w:p>
    <w:p w:rsidRPr="0075603B" w:rsidR="00C85E05" w:rsidP="00F64D45" w:rsidRDefault="00A25D47" w14:paraId="1DCF56B5" w14:textId="120B5339">
      <w:pPr>
        <w:ind w:left="360" w:right="540"/>
        <w:rPr>
          <w:sz w:val="24"/>
          <w:szCs w:val="24"/>
        </w:rPr>
      </w:pPr>
      <w:r w:rsidRPr="0075603B">
        <w:rPr>
          <w:sz w:val="24"/>
          <w:szCs w:val="24"/>
        </w:rPr>
        <w:t xml:space="preserve">No changes have been made to </w:t>
      </w:r>
      <w:r w:rsidRPr="0075603B" w:rsidR="009575A9">
        <w:rPr>
          <w:sz w:val="24"/>
          <w:szCs w:val="24"/>
        </w:rPr>
        <w:t xml:space="preserve">the </w:t>
      </w:r>
      <w:r w:rsidRPr="0075603B" w:rsidR="00F64D45">
        <w:rPr>
          <w:sz w:val="24"/>
          <w:szCs w:val="24"/>
        </w:rPr>
        <w:t xml:space="preserve">VA Form 21P-534, and </w:t>
      </w:r>
      <w:r w:rsidRPr="0075603B" w:rsidR="00EF4EE9">
        <w:rPr>
          <w:sz w:val="24"/>
          <w:szCs w:val="24"/>
        </w:rPr>
        <w:t xml:space="preserve">VA Form </w:t>
      </w:r>
      <w:r w:rsidRPr="0075603B" w:rsidR="00F64D45">
        <w:rPr>
          <w:sz w:val="24"/>
          <w:szCs w:val="24"/>
        </w:rPr>
        <w:t>21P-534</w:t>
      </w:r>
      <w:r w:rsidRPr="0075603B" w:rsidR="00C83F08">
        <w:rPr>
          <w:sz w:val="24"/>
          <w:szCs w:val="24"/>
        </w:rPr>
        <w:t>a</w:t>
      </w:r>
      <w:r w:rsidRPr="0075603B" w:rsidR="00C23046">
        <w:rPr>
          <w:sz w:val="24"/>
          <w:szCs w:val="24"/>
        </w:rPr>
        <w:t>.</w:t>
      </w:r>
      <w:r w:rsidRPr="0075603B">
        <w:rPr>
          <w:sz w:val="24"/>
          <w:szCs w:val="24"/>
        </w:rPr>
        <w:t xml:space="preserve"> </w:t>
      </w:r>
    </w:p>
    <w:p w:rsidRPr="0075603B" w:rsidR="00C85E05" w:rsidP="00F64D45" w:rsidRDefault="00C85E05" w14:paraId="0A9FE2A3" w14:textId="77777777">
      <w:pPr>
        <w:ind w:left="360" w:right="540"/>
        <w:rPr>
          <w:sz w:val="24"/>
          <w:szCs w:val="24"/>
        </w:rPr>
      </w:pPr>
    </w:p>
    <w:p w:rsidRPr="0075603B" w:rsidR="00E36537" w:rsidP="00F64D45" w:rsidRDefault="00EF72FA" w14:paraId="788E013D" w14:textId="177028A4">
      <w:pPr>
        <w:ind w:left="360" w:right="540"/>
        <w:rPr>
          <w:sz w:val="24"/>
          <w:szCs w:val="24"/>
        </w:rPr>
      </w:pPr>
      <w:r w:rsidRPr="0075603B">
        <w:rPr>
          <w:sz w:val="24"/>
          <w:szCs w:val="24"/>
        </w:rPr>
        <w:t>The</w:t>
      </w:r>
      <w:r w:rsidRPr="0075603B" w:rsidR="00A25D47">
        <w:rPr>
          <w:sz w:val="24"/>
          <w:szCs w:val="24"/>
        </w:rPr>
        <w:t xml:space="preserve"> respondent burden has </w:t>
      </w:r>
      <w:r w:rsidRPr="0075603B" w:rsidR="00C83F08">
        <w:rPr>
          <w:sz w:val="24"/>
          <w:szCs w:val="24"/>
        </w:rPr>
        <w:t>increased</w:t>
      </w:r>
      <w:r w:rsidRPr="0075603B" w:rsidR="00A25D47">
        <w:rPr>
          <w:sz w:val="24"/>
          <w:szCs w:val="24"/>
        </w:rPr>
        <w:t xml:space="preserve"> due to the </w:t>
      </w:r>
      <w:r w:rsidR="002E495F">
        <w:rPr>
          <w:sz w:val="24"/>
          <w:szCs w:val="24"/>
        </w:rPr>
        <w:t xml:space="preserve">length of the form.  The </w:t>
      </w:r>
      <w:r w:rsidRPr="0075603B" w:rsidR="00A25D47">
        <w:rPr>
          <w:sz w:val="24"/>
          <w:szCs w:val="24"/>
        </w:rPr>
        <w:t>estimated number of receivables averaged over the past year</w:t>
      </w:r>
      <w:r w:rsidR="002E495F">
        <w:rPr>
          <w:sz w:val="24"/>
          <w:szCs w:val="24"/>
        </w:rPr>
        <w:t xml:space="preserve"> has also increased since the last submission</w:t>
      </w:r>
      <w:r w:rsidRPr="0075603B" w:rsidR="00A25D47">
        <w:rPr>
          <w:sz w:val="24"/>
          <w:szCs w:val="24"/>
        </w:rPr>
        <w:t>.</w:t>
      </w:r>
    </w:p>
    <w:p w:rsidR="0051524F" w:rsidP="00726753" w:rsidRDefault="0051524F" w14:paraId="608912C0" w14:textId="72D3AF73">
      <w:pPr>
        <w:ind w:left="360" w:right="540"/>
        <w:rPr>
          <w:sz w:val="24"/>
          <w:szCs w:val="24"/>
          <w:highlight w:val="yellow"/>
        </w:rPr>
      </w:pP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00334E84" w:rsidP="007A2015" w:rsidRDefault="007A2015" w14:paraId="1A39E7D3" w14:textId="793ACF6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Cs/>
          <w:sz w:val="24"/>
        </w:rPr>
      </w:pPr>
      <w:r w:rsidRPr="007A2015">
        <w:rPr>
          <w:bCs/>
          <w:sz w:val="24"/>
        </w:rPr>
        <w:t>VA Form 21P-534 is used to gather the necessary information to determine the eligibility of surviving spouses and children for dependency and indemnity compensation (DIC), death pension, accrued benefits, and death compensation. VA Form 21P-534a is an abbreviated application for DIC that is used only by surviving spouses and children of veterans who died while on active duty service. The VA Form 21P-534EZ is used for the Fully Developed Claims (FDC) program for pension claims</w:t>
      </w:r>
      <w:r w:rsidR="00F24E86">
        <w:rPr>
          <w:bCs/>
          <w:sz w:val="24"/>
        </w:rPr>
        <w:t>, DIC and accrued claims</w:t>
      </w:r>
      <w:r w:rsidRPr="007A2015">
        <w:rPr>
          <w:bCs/>
          <w:sz w:val="24"/>
        </w:rPr>
        <w:t>. Without this information, determination of entitlement would not be possible.</w:t>
      </w:r>
    </w:p>
    <w:p w:rsidRPr="00495C22" w:rsidR="007A2015" w:rsidP="007A2015" w:rsidRDefault="007A2015" w14:paraId="6938CA0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617D2B" w14:paraId="7D09E457" w14:textId="038C6B30">
      <w:pPr>
        <w:tabs>
          <w:tab w:val="left" w:pos="630"/>
        </w:tabs>
        <w:ind w:left="360"/>
        <w:rPr>
          <w:sz w:val="24"/>
          <w:szCs w:val="24"/>
        </w:rPr>
      </w:pPr>
      <w:r w:rsidRPr="00617D2B">
        <w:rPr>
          <w:color w:val="000000"/>
          <w:sz w:val="24"/>
          <w:szCs w:val="24"/>
        </w:rPr>
        <w:t xml:space="preserve">VA Form </w:t>
      </w:r>
      <w:r w:rsidRPr="00077C00">
        <w:rPr>
          <w:color w:val="000000"/>
          <w:sz w:val="24"/>
          <w:szCs w:val="24"/>
        </w:rPr>
        <w:t>21</w:t>
      </w:r>
      <w:r w:rsidRPr="00077C00" w:rsidR="00077C00">
        <w:rPr>
          <w:color w:val="000000"/>
          <w:sz w:val="24"/>
          <w:szCs w:val="24"/>
        </w:rPr>
        <w:t>P</w:t>
      </w:r>
      <w:r w:rsidR="00077C00">
        <w:rPr>
          <w:color w:val="000000"/>
          <w:sz w:val="24"/>
          <w:szCs w:val="24"/>
        </w:rPr>
        <w:t xml:space="preserve">-534EZ, </w:t>
      </w:r>
      <w:r w:rsidRPr="00077C00" w:rsidR="00077C00">
        <w:rPr>
          <w:color w:val="000000"/>
          <w:sz w:val="24"/>
          <w:szCs w:val="24"/>
        </w:rPr>
        <w:t>VA Form 21P-534 and VA Form 21P-534a</w:t>
      </w:r>
      <w:r w:rsidRPr="00617D2B">
        <w:rPr>
          <w:color w:val="000000"/>
          <w:sz w:val="24"/>
          <w:szCs w:val="24"/>
        </w:rPr>
        <w:t xml:space="preserve"> </w:t>
      </w:r>
      <w:r w:rsidR="00A506CF">
        <w:rPr>
          <w:color w:val="000000"/>
          <w:sz w:val="24"/>
          <w:szCs w:val="24"/>
        </w:rPr>
        <w:t>are</w:t>
      </w:r>
      <w:r w:rsidRPr="00617D2B">
        <w:rPr>
          <w:color w:val="000000"/>
          <w:sz w:val="24"/>
          <w:szCs w:val="24"/>
        </w:rPr>
        <w:t xml:space="preserve"> available on the VA Website in a fillable electronic format.  VBA is currently hosting this form on a secure server and does not currently have the technology in place to allow for the complete submission of the form.</w:t>
      </w:r>
      <w:r w:rsidR="001D52F4">
        <w:rPr>
          <w:color w:val="000000"/>
          <w:sz w:val="24"/>
          <w:szCs w:val="24"/>
        </w:rPr>
        <w:t xml:space="preserve"> </w:t>
      </w:r>
      <w:r w:rsidRPr="00617D2B">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D323F6" w:rsidR="00D323F6" w:rsidP="00D323F6" w:rsidRDefault="00D323F6" w14:paraId="79089296" w14:textId="77777777">
      <w:pPr>
        <w:tabs>
          <w:tab w:val="left" w:pos="480"/>
          <w:tab w:val="right" w:pos="8640"/>
        </w:tabs>
        <w:ind w:left="360" w:right="684"/>
        <w:rPr>
          <w:bCs/>
          <w:sz w:val="24"/>
        </w:rPr>
      </w:pPr>
    </w:p>
    <w:p w:rsidR="00E36537" w:rsidP="00F24E86" w:rsidRDefault="00F24E86" w14:paraId="58DB5468" w14:textId="235B69BA">
      <w:pPr>
        <w:ind w:left="360"/>
        <w:rPr>
          <w:bCs/>
          <w:sz w:val="24"/>
        </w:rPr>
      </w:pPr>
      <w:r w:rsidRPr="00F24E86">
        <w:rPr>
          <w:bCs/>
          <w:sz w:val="24"/>
        </w:rPr>
        <w:t>VA Form 21P-534 is used to gather the necessary information to determine the eligibility of surviving spouses and children for dependency and indemnity compensation (DIC), death pension, accrued benefits, and death compensation. VA Form 21P-534a is an abbreviated application for DIC that is used only by surviving spouses and children of veterans who died while on active duty service. The VA Form 21P-534EZ is used for the Fully Developed Claims (FDC) program for pension claims, DIC and accrued claims. Without this information, determination of entitlement would not be possible.</w:t>
      </w:r>
    </w:p>
    <w:p w:rsidRPr="00495C22" w:rsidR="00F24E86" w:rsidP="00F24E86" w:rsidRDefault="00F24E86" w14:paraId="04F3C4A3" w14:textId="77777777">
      <w:pPr>
        <w:ind w:left="360"/>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E87FDC">
        <w:rPr>
          <w:b/>
          <w:sz w:val="24"/>
          <w:szCs w:val="24"/>
        </w:rPr>
        <w:t>publications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03A8EF1B">
      <w:pPr>
        <w:pStyle w:val="ListParagraph"/>
        <w:tabs>
          <w:tab w:val="left" w:pos="547"/>
          <w:tab w:val="left" w:pos="1080"/>
          <w:tab w:val="left" w:pos="1627"/>
          <w:tab w:val="left" w:pos="2160"/>
          <w:tab w:val="left" w:pos="2880"/>
        </w:tabs>
        <w:ind w:left="360"/>
        <w:rPr>
          <w:b/>
          <w:sz w:val="24"/>
          <w:szCs w:val="24"/>
        </w:rPr>
      </w:pPr>
      <w:r w:rsidRPr="0095533E">
        <w:rPr>
          <w:sz w:val="24"/>
          <w:szCs w:val="24"/>
        </w:rPr>
        <w:lastRenderedPageBreak/>
        <w:t>The Department notice was published in the Federal Register on</w:t>
      </w:r>
      <w:r w:rsidR="00AE3831">
        <w:rPr>
          <w:sz w:val="24"/>
          <w:szCs w:val="24"/>
        </w:rPr>
        <w:t xml:space="preserve"> Friday, March 25, 2022</w:t>
      </w:r>
      <w:r w:rsidRPr="0095533E">
        <w:rPr>
          <w:sz w:val="24"/>
          <w:szCs w:val="24"/>
        </w:rPr>
        <w:t xml:space="preserve"> Volum</w:t>
      </w:r>
      <w:r w:rsidR="00AE3831">
        <w:rPr>
          <w:sz w:val="24"/>
          <w:szCs w:val="24"/>
        </w:rPr>
        <w:t>e 87</w:t>
      </w:r>
      <w:r w:rsidRPr="0095533E">
        <w:rPr>
          <w:sz w:val="24"/>
          <w:szCs w:val="24"/>
        </w:rPr>
        <w:t xml:space="preserve">, No. </w:t>
      </w:r>
      <w:r w:rsidR="00AE3831">
        <w:rPr>
          <w:sz w:val="24"/>
          <w:szCs w:val="24"/>
        </w:rPr>
        <w:t xml:space="preserve">58 </w:t>
      </w:r>
      <w:r w:rsidRPr="0095533E">
        <w:rPr>
          <w:sz w:val="24"/>
          <w:szCs w:val="24"/>
        </w:rPr>
        <w:t>pages</w:t>
      </w:r>
      <w:r w:rsidR="00AE3831">
        <w:rPr>
          <w:sz w:val="24"/>
          <w:szCs w:val="24"/>
        </w:rPr>
        <w:t xml:space="preserve"> 17139-17140</w:t>
      </w:r>
      <w:r w:rsidRPr="0095533E">
        <w:rPr>
          <w:sz w:val="24"/>
          <w:szCs w:val="24"/>
        </w:rPr>
        <w:t>.  (No or number)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at </w:t>
      </w:r>
      <w:r w:rsidRPr="008B76E8">
        <w:rPr>
          <w:sz w:val="24"/>
          <w:szCs w:val="24"/>
        </w:rPr>
        <w:t>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E36537" w14:paraId="283C193F" w14:textId="06F8D018">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B518A3">
        <w:rPr>
          <w:sz w:val="24"/>
          <w:szCs w:val="24"/>
        </w:rPr>
        <w:t>181,588</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00F63622" w:rsidP="0049360A" w:rsidRDefault="00B2029F" w14:paraId="47DAE1E8" w14:textId="00FA22B0">
      <w:pPr>
        <w:pStyle w:val="ListParagraph"/>
        <w:numPr>
          <w:ilvl w:val="1"/>
          <w:numId w:val="8"/>
        </w:numPr>
        <w:tabs>
          <w:tab w:val="left" w:pos="480"/>
          <w:tab w:val="right" w:pos="8640"/>
        </w:tabs>
        <w:ind w:right="684"/>
        <w:rPr>
          <w:sz w:val="24"/>
          <w:szCs w:val="24"/>
        </w:rPr>
      </w:pPr>
      <w:r>
        <w:rPr>
          <w:sz w:val="24"/>
          <w:szCs w:val="24"/>
        </w:rPr>
        <w:t>VA</w:t>
      </w:r>
      <w:r w:rsidR="00A6185B">
        <w:rPr>
          <w:sz w:val="24"/>
          <w:szCs w:val="24"/>
        </w:rPr>
        <w:t xml:space="preserve"> </w:t>
      </w:r>
      <w:r>
        <w:rPr>
          <w:sz w:val="24"/>
          <w:szCs w:val="24"/>
        </w:rPr>
        <w:t>F</w:t>
      </w:r>
      <w:r w:rsidR="00A6185B">
        <w:rPr>
          <w:sz w:val="24"/>
          <w:szCs w:val="24"/>
        </w:rPr>
        <w:t>orm</w:t>
      </w:r>
      <w:r>
        <w:rPr>
          <w:sz w:val="24"/>
          <w:szCs w:val="24"/>
        </w:rPr>
        <w:t xml:space="preserve"> 21P-534EZ total is </w:t>
      </w:r>
      <w:r w:rsidR="00820DD6">
        <w:rPr>
          <w:sz w:val="24"/>
          <w:szCs w:val="24"/>
        </w:rPr>
        <w:t>176,440</w:t>
      </w:r>
    </w:p>
    <w:p w:rsidR="00B2029F" w:rsidP="0049360A" w:rsidRDefault="00A6185B" w14:paraId="247E62DB" w14:textId="5EEA05E5">
      <w:pPr>
        <w:pStyle w:val="ListParagraph"/>
        <w:numPr>
          <w:ilvl w:val="1"/>
          <w:numId w:val="8"/>
        </w:numPr>
        <w:tabs>
          <w:tab w:val="left" w:pos="480"/>
          <w:tab w:val="right" w:pos="8640"/>
        </w:tabs>
        <w:ind w:right="684"/>
        <w:rPr>
          <w:sz w:val="24"/>
          <w:szCs w:val="24"/>
        </w:rPr>
      </w:pPr>
      <w:r w:rsidRPr="00A6185B">
        <w:rPr>
          <w:sz w:val="24"/>
          <w:szCs w:val="24"/>
        </w:rPr>
        <w:t xml:space="preserve">VA Form </w:t>
      </w:r>
      <w:r w:rsidR="00B2029F">
        <w:rPr>
          <w:sz w:val="24"/>
          <w:szCs w:val="24"/>
        </w:rPr>
        <w:t>21-534</w:t>
      </w:r>
      <w:r w:rsidR="00820DD6">
        <w:rPr>
          <w:sz w:val="24"/>
          <w:szCs w:val="24"/>
        </w:rPr>
        <w:t xml:space="preserve"> total is 5,04</w:t>
      </w:r>
      <w:r w:rsidR="006728B2">
        <w:rPr>
          <w:sz w:val="24"/>
          <w:szCs w:val="24"/>
        </w:rPr>
        <w:t>1</w:t>
      </w:r>
    </w:p>
    <w:p w:rsidRPr="0049360A" w:rsidR="00B2029F" w:rsidP="0049360A" w:rsidRDefault="00A6185B" w14:paraId="23FC69B8" w14:textId="1E9949D4">
      <w:pPr>
        <w:pStyle w:val="ListParagraph"/>
        <w:numPr>
          <w:ilvl w:val="1"/>
          <w:numId w:val="8"/>
        </w:numPr>
        <w:tabs>
          <w:tab w:val="left" w:pos="480"/>
          <w:tab w:val="right" w:pos="8640"/>
        </w:tabs>
        <w:ind w:right="684"/>
        <w:rPr>
          <w:sz w:val="24"/>
          <w:szCs w:val="24"/>
        </w:rPr>
      </w:pPr>
      <w:r w:rsidRPr="00A6185B">
        <w:rPr>
          <w:sz w:val="24"/>
          <w:szCs w:val="24"/>
        </w:rPr>
        <w:t>VA Form</w:t>
      </w:r>
      <w:r w:rsidR="00B2029F">
        <w:rPr>
          <w:sz w:val="24"/>
          <w:szCs w:val="24"/>
        </w:rPr>
        <w:t xml:space="preserve"> 21-534a</w:t>
      </w:r>
      <w:r w:rsidR="006728B2">
        <w:rPr>
          <w:sz w:val="24"/>
          <w:szCs w:val="24"/>
        </w:rPr>
        <w:t xml:space="preserve"> total is 107</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56CDB24C">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8378C8">
        <w:rPr>
          <w:sz w:val="24"/>
          <w:szCs w:val="24"/>
        </w:rPr>
        <w:t>130,138</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003B6D49" w:rsidP="003B6D49" w:rsidRDefault="003B6D49" w14:paraId="58842546" w14:textId="712B4861">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8D4B96">
        <w:rPr>
          <w:sz w:val="24"/>
          <w:szCs w:val="24"/>
        </w:rPr>
        <w:t>4</w:t>
      </w:r>
      <w:r w:rsidR="0013241C">
        <w:rPr>
          <w:sz w:val="24"/>
          <w:szCs w:val="24"/>
        </w:rPr>
        <w:t>3</w:t>
      </w:r>
      <w:r w:rsidRPr="00A411DD">
        <w:rPr>
          <w:sz w:val="24"/>
          <w:szCs w:val="24"/>
        </w:rPr>
        <w:t xml:space="preserve"> minutes.</w:t>
      </w:r>
    </w:p>
    <w:p w:rsidR="00820DD6" w:rsidP="00820DD6" w:rsidRDefault="00E47265" w14:paraId="2852748E" w14:textId="3FB9EA98">
      <w:pPr>
        <w:pStyle w:val="ListParagraph"/>
        <w:numPr>
          <w:ilvl w:val="1"/>
          <w:numId w:val="8"/>
        </w:numPr>
        <w:tabs>
          <w:tab w:val="left" w:pos="480"/>
          <w:tab w:val="right" w:pos="8640"/>
        </w:tabs>
        <w:ind w:right="684"/>
        <w:rPr>
          <w:sz w:val="24"/>
          <w:szCs w:val="24"/>
        </w:rPr>
      </w:pPr>
      <w:r w:rsidRPr="00E47265">
        <w:rPr>
          <w:sz w:val="24"/>
          <w:szCs w:val="24"/>
        </w:rPr>
        <w:t>VA</w:t>
      </w:r>
      <w:r w:rsidR="00A6185B">
        <w:rPr>
          <w:sz w:val="24"/>
          <w:szCs w:val="24"/>
        </w:rPr>
        <w:t xml:space="preserve"> </w:t>
      </w:r>
      <w:r w:rsidRPr="00E47265">
        <w:rPr>
          <w:sz w:val="24"/>
          <w:szCs w:val="24"/>
        </w:rPr>
        <w:t>F</w:t>
      </w:r>
      <w:r w:rsidR="00A6185B">
        <w:rPr>
          <w:sz w:val="24"/>
          <w:szCs w:val="24"/>
        </w:rPr>
        <w:t>orm</w:t>
      </w:r>
      <w:r w:rsidRPr="00E47265">
        <w:rPr>
          <w:sz w:val="24"/>
          <w:szCs w:val="24"/>
        </w:rPr>
        <w:t xml:space="preserve"> 21P-534EZ </w:t>
      </w:r>
      <w:r w:rsidR="008E2936">
        <w:rPr>
          <w:sz w:val="24"/>
          <w:szCs w:val="24"/>
        </w:rPr>
        <w:t>completion time</w:t>
      </w:r>
      <w:r w:rsidRPr="00E47265">
        <w:rPr>
          <w:sz w:val="24"/>
          <w:szCs w:val="24"/>
        </w:rPr>
        <w:t xml:space="preserve"> is </w:t>
      </w:r>
      <w:r w:rsidR="008D4B96">
        <w:rPr>
          <w:sz w:val="24"/>
          <w:szCs w:val="24"/>
        </w:rPr>
        <w:t>40 minutes</w:t>
      </w:r>
    </w:p>
    <w:p w:rsidR="00820DD6" w:rsidP="00A425EB" w:rsidRDefault="00E47265" w14:paraId="345066BB" w14:textId="6EC7C260">
      <w:pPr>
        <w:pStyle w:val="ListParagraph"/>
        <w:numPr>
          <w:ilvl w:val="1"/>
          <w:numId w:val="8"/>
        </w:numPr>
        <w:tabs>
          <w:tab w:val="left" w:pos="480"/>
          <w:tab w:val="right" w:pos="8640"/>
        </w:tabs>
        <w:ind w:right="684"/>
        <w:rPr>
          <w:sz w:val="24"/>
          <w:szCs w:val="24"/>
        </w:rPr>
      </w:pPr>
      <w:r w:rsidRPr="00820DD6">
        <w:rPr>
          <w:sz w:val="24"/>
          <w:szCs w:val="24"/>
        </w:rPr>
        <w:t>VA</w:t>
      </w:r>
      <w:r w:rsidR="00A6185B">
        <w:rPr>
          <w:sz w:val="24"/>
          <w:szCs w:val="24"/>
        </w:rPr>
        <w:t xml:space="preserve"> </w:t>
      </w:r>
      <w:r w:rsidRPr="00820DD6">
        <w:rPr>
          <w:sz w:val="24"/>
          <w:szCs w:val="24"/>
        </w:rPr>
        <w:t>F</w:t>
      </w:r>
      <w:r w:rsidR="00A6185B">
        <w:rPr>
          <w:sz w:val="24"/>
          <w:szCs w:val="24"/>
        </w:rPr>
        <w:t>orm</w:t>
      </w:r>
      <w:r w:rsidRPr="00820DD6">
        <w:rPr>
          <w:sz w:val="24"/>
          <w:szCs w:val="24"/>
        </w:rPr>
        <w:t xml:space="preserve"> 21-534</w:t>
      </w:r>
      <w:r w:rsidR="00A1525C">
        <w:rPr>
          <w:sz w:val="24"/>
          <w:szCs w:val="24"/>
        </w:rPr>
        <w:t xml:space="preserve"> completion time is 1 hour and 15 minutes</w:t>
      </w:r>
    </w:p>
    <w:p w:rsidRPr="00820DD6" w:rsidR="00E47265" w:rsidP="00A425EB" w:rsidRDefault="00E47265" w14:paraId="7407094E" w14:textId="2D7C83A7">
      <w:pPr>
        <w:pStyle w:val="ListParagraph"/>
        <w:numPr>
          <w:ilvl w:val="1"/>
          <w:numId w:val="8"/>
        </w:numPr>
        <w:tabs>
          <w:tab w:val="left" w:pos="480"/>
          <w:tab w:val="right" w:pos="8640"/>
        </w:tabs>
        <w:ind w:right="684"/>
        <w:rPr>
          <w:sz w:val="24"/>
          <w:szCs w:val="24"/>
        </w:rPr>
      </w:pPr>
      <w:r w:rsidRPr="00820DD6">
        <w:rPr>
          <w:sz w:val="24"/>
          <w:szCs w:val="24"/>
        </w:rPr>
        <w:t>VA</w:t>
      </w:r>
      <w:r w:rsidR="00A6185B">
        <w:rPr>
          <w:sz w:val="24"/>
          <w:szCs w:val="24"/>
        </w:rPr>
        <w:t xml:space="preserve"> </w:t>
      </w:r>
      <w:r w:rsidRPr="00820DD6">
        <w:rPr>
          <w:sz w:val="24"/>
          <w:szCs w:val="24"/>
        </w:rPr>
        <w:t>F</w:t>
      </w:r>
      <w:r w:rsidR="00A6185B">
        <w:rPr>
          <w:sz w:val="24"/>
          <w:szCs w:val="24"/>
        </w:rPr>
        <w:t>orm</w:t>
      </w:r>
      <w:r w:rsidRPr="00820DD6">
        <w:rPr>
          <w:sz w:val="24"/>
          <w:szCs w:val="24"/>
        </w:rPr>
        <w:t xml:space="preserve"> 21-534a</w:t>
      </w:r>
      <w:r w:rsidR="00FF74D3">
        <w:rPr>
          <w:sz w:val="24"/>
          <w:szCs w:val="24"/>
        </w:rPr>
        <w:t xml:space="preserve"> completion time is 15 minutes</w:t>
      </w:r>
    </w:p>
    <w:p w:rsidRPr="00A411DD" w:rsidR="00312610" w:rsidP="00312610" w:rsidRDefault="00312610" w14:paraId="4992F149" w14:textId="77777777">
      <w:pPr>
        <w:pStyle w:val="ListParagraph"/>
        <w:rPr>
          <w:sz w:val="24"/>
          <w:szCs w:val="24"/>
        </w:rPr>
      </w:pPr>
    </w:p>
    <w:p w:rsidRPr="00782C13" w:rsidR="00782C13" w:rsidP="00782C13" w:rsidRDefault="00782C13" w14:paraId="3C294A41" w14:textId="6CC87BBB">
      <w:pPr>
        <w:pStyle w:val="ListParagraph"/>
        <w:numPr>
          <w:ilvl w:val="0"/>
          <w:numId w:val="8"/>
        </w:numPr>
        <w:tabs>
          <w:tab w:val="left" w:pos="480"/>
          <w:tab w:val="right" w:pos="720"/>
        </w:tabs>
        <w:ind w:right="684"/>
        <w:rPr>
          <w:sz w:val="24"/>
        </w:rPr>
      </w:pPr>
      <w:r w:rsidRPr="00792470">
        <w:rPr>
          <w:sz w:val="24"/>
          <w:szCs w:val="24"/>
        </w:rPr>
        <w:t xml:space="preserve">The respondent population for </w:t>
      </w:r>
      <w:r w:rsidRPr="00792470">
        <w:rPr>
          <w:color w:val="000000"/>
          <w:sz w:val="24"/>
          <w:szCs w:val="24"/>
        </w:rPr>
        <w:t xml:space="preserve">VA Form </w:t>
      </w:r>
      <w:r w:rsidRPr="00792470" w:rsidR="001F7A04">
        <w:rPr>
          <w:color w:val="000000"/>
          <w:sz w:val="24"/>
          <w:szCs w:val="24"/>
        </w:rPr>
        <w:t>21P-534EZ, VA Form 21</w:t>
      </w:r>
      <w:r w:rsidRPr="00792470" w:rsidR="00792470">
        <w:rPr>
          <w:color w:val="000000"/>
          <w:sz w:val="24"/>
          <w:szCs w:val="24"/>
        </w:rPr>
        <w:t>-534 and VAF 21-534a</w:t>
      </w:r>
      <w:r w:rsidRPr="00792470">
        <w:rPr>
          <w:sz w:val="24"/>
          <w:szCs w:val="24"/>
        </w:rPr>
        <w:t xml:space="preserve"> is composed of individuals who are applying for </w:t>
      </w:r>
      <w:r w:rsidRPr="00792470" w:rsidR="0030186E">
        <w:rPr>
          <w:sz w:val="24"/>
          <w:szCs w:val="24"/>
        </w:rPr>
        <w:t>survivors</w:t>
      </w:r>
      <w:r w:rsidR="00792470">
        <w:rPr>
          <w:sz w:val="24"/>
          <w:szCs w:val="24"/>
        </w:rPr>
        <w:t>’</w:t>
      </w:r>
      <w:r w:rsidR="0030186E">
        <w:rPr>
          <w:sz w:val="24"/>
          <w:szCs w:val="24"/>
        </w:rPr>
        <w:t xml:space="preserve"> benefits.</w:t>
      </w:r>
      <w:r w:rsidRPr="00A411DD">
        <w:rPr>
          <w:sz w:val="24"/>
          <w:szCs w:val="24"/>
        </w:rPr>
        <w:t xml:space="preserve">  VA cannot make further assumptions about the population of respondents because of </w:t>
      </w:r>
      <w:r w:rsidRPr="00A411DD">
        <w:rPr>
          <w:sz w:val="24"/>
          <w:szCs w:val="24"/>
        </w:rPr>
        <w:lastRenderedPageBreak/>
        <w:t>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006D4581" w:rsidP="006D4581" w:rsidRDefault="006D4581" w14:paraId="3B33C281" w14:textId="77777777">
      <w:pPr>
        <w:ind w:left="720" w:right="270"/>
        <w:contextualSpacing/>
        <w:rPr>
          <w:sz w:val="24"/>
          <w:szCs w:val="24"/>
        </w:rPr>
      </w:pPr>
      <w:bookmarkStart w:name="_Hlk2954761" w:id="1"/>
      <w:r>
        <w:rPr>
          <w:sz w:val="24"/>
          <w:szCs w:val="24"/>
        </w:rPr>
        <w:t xml:space="preserve">The Bureau of Labor Statistics (BLS) gathers information on full-time wage and salary workers.  According to the latest available BLS data, the </w:t>
      </w:r>
      <w:r w:rsidRPr="006D4581">
        <w:rPr>
          <w:sz w:val="24"/>
          <w:szCs w:val="24"/>
        </w:rPr>
        <w:t>mean hourly wage is $28.01</w:t>
      </w:r>
      <w:r>
        <w:rPr>
          <w:sz w:val="24"/>
          <w:szCs w:val="24"/>
        </w:rPr>
        <w:t xml:space="preserve"> based on the BLS wage code – “00-0000 All Occupations.”  This information was taken from the following website: </w:t>
      </w:r>
      <w:hyperlink w:history="1" r:id="rId11">
        <w:r>
          <w:rPr>
            <w:rStyle w:val="Hyperlink"/>
            <w:sz w:val="24"/>
            <w:szCs w:val="24"/>
          </w:rPr>
          <w:t>https://www.bls.gov/oes/current/oes_nat.htm</w:t>
        </w:r>
      </w:hyperlink>
      <w:r>
        <w:rPr>
          <w:sz w:val="24"/>
          <w:szCs w:val="24"/>
        </w:rPr>
        <w:t>.   </w:t>
      </w:r>
    </w:p>
    <w:p w:rsidR="001E2E15" w:rsidP="001E2E15" w:rsidRDefault="001E2E15" w14:paraId="0D3EB6FA" w14:textId="77777777">
      <w:pPr>
        <w:tabs>
          <w:tab w:val="left" w:pos="480"/>
          <w:tab w:val="right" w:pos="8640"/>
          <w:tab w:val="left" w:pos="9504"/>
        </w:tabs>
        <w:ind w:left="720" w:right="54"/>
        <w:rPr>
          <w:sz w:val="24"/>
          <w:szCs w:val="24"/>
        </w:rPr>
      </w:pPr>
    </w:p>
    <w:p w:rsidRPr="00782C13" w:rsidR="001E2E15" w:rsidP="001E2E15" w:rsidRDefault="001E2E15" w14:paraId="39FE56FC" w14:textId="6118D296">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0D295D">
        <w:t>3,</w:t>
      </w:r>
      <w:r w:rsidR="006D4581">
        <w:t>645</w:t>
      </w:r>
      <w:r w:rsidR="000D295D">
        <w:t>,</w:t>
      </w:r>
      <w:r w:rsidR="006D4581">
        <w:t>165</w:t>
      </w:r>
      <w:r w:rsidRPr="00F174D2">
        <w:t xml:space="preserve"> (</w:t>
      </w:r>
      <w:r w:rsidR="00AF74CC">
        <w:t>1</w:t>
      </w:r>
      <w:r w:rsidR="00A158A6">
        <w:t xml:space="preserve">30,138 </w:t>
      </w:r>
      <w:r w:rsidRPr="00F174D2">
        <w:t xml:space="preserve">burden hours x </w:t>
      </w:r>
      <w:r w:rsidRPr="00A158A6">
        <w:t>$</w:t>
      </w:r>
      <w:r w:rsidRPr="00A158A6" w:rsidR="00DC0CDA">
        <w:t>2</w:t>
      </w:r>
      <w:r w:rsidR="006D4581">
        <w:t>8.01</w:t>
      </w:r>
      <w:r w:rsidRPr="00F174D2">
        <w:t xml:space="preserve"> per hour). </w:t>
      </w:r>
      <w:bookmarkEnd w:id="1"/>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C56F56">
        <w:rPr>
          <w:sz w:val="24"/>
        </w:rPr>
        <w:t>Estimated Costs to the Federal Government</w:t>
      </w:r>
      <w:r w:rsidRPr="00FB5C85">
        <w:rPr>
          <w:sz w:val="24"/>
        </w:rPr>
        <w:t>:</w:t>
      </w:r>
    </w:p>
    <w:p w:rsidR="00E3211D" w:rsidP="00F54C17" w:rsidRDefault="00E3211D" w14:paraId="5E5ED5E9" w14:textId="77777777">
      <w:pPr>
        <w:tabs>
          <w:tab w:val="left" w:pos="480"/>
          <w:tab w:val="right" w:pos="8640"/>
        </w:tabs>
        <w:ind w:left="360" w:right="684"/>
        <w:rPr>
          <w:sz w:val="24"/>
        </w:rPr>
      </w:pPr>
    </w:p>
    <w:tbl>
      <w:tblPr>
        <w:tblW w:w="7910" w:type="dxa"/>
        <w:tblInd w:w="717" w:type="dxa"/>
        <w:tblLook w:val="04A0" w:firstRow="1" w:lastRow="0" w:firstColumn="1" w:lastColumn="0" w:noHBand="0" w:noVBand="1"/>
      </w:tblPr>
      <w:tblGrid>
        <w:gridCol w:w="706"/>
        <w:gridCol w:w="557"/>
        <w:gridCol w:w="797"/>
        <w:gridCol w:w="1068"/>
        <w:gridCol w:w="821"/>
        <w:gridCol w:w="939"/>
        <w:gridCol w:w="1031"/>
        <w:gridCol w:w="1991"/>
      </w:tblGrid>
      <w:tr w:rsidRPr="00C56F56" w:rsidR="00C56F56" w:rsidTr="00C56F56" w14:paraId="47597059" w14:textId="77777777">
        <w:trPr>
          <w:trHeight w:val="765"/>
        </w:trPr>
        <w:tc>
          <w:tcPr>
            <w:tcW w:w="706" w:type="dxa"/>
            <w:tcBorders>
              <w:top w:val="single" w:color="auto" w:sz="8" w:space="0"/>
              <w:left w:val="single" w:color="auto" w:sz="8" w:space="0"/>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12E596D3" w14:textId="77777777">
            <w:pPr>
              <w:jc w:val="center"/>
              <w:rPr>
                <w:b/>
                <w:bCs/>
                <w:color w:val="000000"/>
                <w:sz w:val="18"/>
                <w:szCs w:val="18"/>
              </w:rPr>
            </w:pPr>
            <w:r w:rsidRPr="00C56F56">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0CD7D8AC" w14:textId="77777777">
            <w:pPr>
              <w:jc w:val="center"/>
              <w:rPr>
                <w:b/>
                <w:bCs/>
                <w:color w:val="000000"/>
                <w:sz w:val="18"/>
                <w:szCs w:val="18"/>
              </w:rPr>
            </w:pPr>
            <w:r w:rsidRPr="00C56F56">
              <w:rPr>
                <w:b/>
                <w:bCs/>
                <w:color w:val="000000"/>
                <w:sz w:val="18"/>
                <w:szCs w:val="18"/>
              </w:rPr>
              <w:t>Step</w:t>
            </w:r>
          </w:p>
        </w:tc>
        <w:tc>
          <w:tcPr>
            <w:tcW w:w="797"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4FA004EB" w14:textId="77777777">
            <w:pPr>
              <w:jc w:val="center"/>
              <w:rPr>
                <w:b/>
                <w:bCs/>
                <w:color w:val="000000"/>
                <w:sz w:val="18"/>
                <w:szCs w:val="18"/>
              </w:rPr>
            </w:pPr>
            <w:r w:rsidRPr="00C56F56">
              <w:rPr>
                <w:b/>
                <w:bCs/>
                <w:color w:val="000000"/>
                <w:sz w:val="18"/>
                <w:szCs w:val="18"/>
              </w:rPr>
              <w:t>Burden Time</w:t>
            </w:r>
          </w:p>
        </w:tc>
        <w:tc>
          <w:tcPr>
            <w:tcW w:w="1068"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48E97B52" w14:textId="77777777">
            <w:pPr>
              <w:jc w:val="center"/>
              <w:rPr>
                <w:b/>
                <w:bCs/>
                <w:color w:val="000000"/>
                <w:sz w:val="18"/>
                <w:szCs w:val="18"/>
              </w:rPr>
            </w:pPr>
            <w:r w:rsidRPr="00C56F56">
              <w:rPr>
                <w:b/>
                <w:bCs/>
                <w:color w:val="000000"/>
                <w:sz w:val="18"/>
                <w:szCs w:val="18"/>
              </w:rPr>
              <w:t>Fraction of Hour</w:t>
            </w:r>
          </w:p>
        </w:tc>
        <w:tc>
          <w:tcPr>
            <w:tcW w:w="821"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402CCB5C" w14:textId="77777777">
            <w:pPr>
              <w:jc w:val="center"/>
              <w:rPr>
                <w:b/>
                <w:bCs/>
                <w:color w:val="000000"/>
                <w:sz w:val="18"/>
                <w:szCs w:val="18"/>
              </w:rPr>
            </w:pPr>
            <w:r w:rsidRPr="00C56F56">
              <w:rPr>
                <w:b/>
                <w:bCs/>
                <w:color w:val="000000"/>
                <w:sz w:val="18"/>
                <w:szCs w:val="18"/>
              </w:rPr>
              <w:t>Hourly Rate</w:t>
            </w:r>
          </w:p>
        </w:tc>
        <w:tc>
          <w:tcPr>
            <w:tcW w:w="939"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118268B5" w14:textId="77777777">
            <w:pPr>
              <w:jc w:val="center"/>
              <w:rPr>
                <w:b/>
                <w:bCs/>
                <w:color w:val="000000"/>
                <w:sz w:val="18"/>
                <w:szCs w:val="18"/>
              </w:rPr>
            </w:pPr>
            <w:r w:rsidRPr="00C56F56">
              <w:rPr>
                <w:b/>
                <w:bCs/>
                <w:color w:val="000000"/>
                <w:sz w:val="18"/>
                <w:szCs w:val="18"/>
              </w:rPr>
              <w:t>Cost Per Response</w:t>
            </w:r>
          </w:p>
        </w:tc>
        <w:tc>
          <w:tcPr>
            <w:tcW w:w="1031"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52F7AAE4" w14:textId="77777777">
            <w:pPr>
              <w:jc w:val="center"/>
              <w:rPr>
                <w:b/>
                <w:bCs/>
                <w:color w:val="000000"/>
                <w:sz w:val="18"/>
                <w:szCs w:val="18"/>
              </w:rPr>
            </w:pPr>
            <w:r w:rsidRPr="00C56F56">
              <w:rPr>
                <w:b/>
                <w:bCs/>
                <w:color w:val="000000"/>
                <w:sz w:val="18"/>
                <w:szCs w:val="18"/>
              </w:rPr>
              <w:t>Total Responses</w:t>
            </w:r>
          </w:p>
        </w:tc>
        <w:tc>
          <w:tcPr>
            <w:tcW w:w="1991"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0263BD15" w14:textId="77777777">
            <w:pPr>
              <w:jc w:val="center"/>
              <w:rPr>
                <w:b/>
                <w:bCs/>
                <w:color w:val="000000"/>
                <w:sz w:val="18"/>
                <w:szCs w:val="18"/>
              </w:rPr>
            </w:pPr>
            <w:r w:rsidRPr="00C56F56">
              <w:rPr>
                <w:b/>
                <w:bCs/>
                <w:color w:val="000000"/>
                <w:sz w:val="18"/>
                <w:szCs w:val="18"/>
              </w:rPr>
              <w:t>Total</w:t>
            </w:r>
          </w:p>
        </w:tc>
      </w:tr>
      <w:tr w:rsidRPr="00C56F56" w:rsidR="00C56F56" w:rsidTr="00C56F56" w14:paraId="3A987C65" w14:textId="77777777">
        <w:trPr>
          <w:trHeight w:val="322"/>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C56F56" w:rsidR="00C56F56" w:rsidP="00C56F56" w:rsidRDefault="00C56F56" w14:paraId="4D37D622" w14:textId="77777777">
            <w:pPr>
              <w:jc w:val="center"/>
              <w:rPr>
                <w:color w:val="000000"/>
                <w:sz w:val="22"/>
                <w:szCs w:val="22"/>
              </w:rPr>
            </w:pPr>
            <w:r w:rsidRPr="00C56F56">
              <w:rPr>
                <w:color w:val="000000"/>
                <w:sz w:val="22"/>
                <w:szCs w:val="22"/>
              </w:rPr>
              <w:t>7</w:t>
            </w:r>
          </w:p>
        </w:tc>
        <w:tc>
          <w:tcPr>
            <w:tcW w:w="55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721EB1FC" w14:textId="77777777">
            <w:pPr>
              <w:jc w:val="center"/>
              <w:rPr>
                <w:color w:val="000000"/>
                <w:sz w:val="22"/>
                <w:szCs w:val="22"/>
              </w:rPr>
            </w:pPr>
            <w:r w:rsidRPr="00C56F5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1E9F165F" w14:textId="77777777">
            <w:pPr>
              <w:jc w:val="center"/>
              <w:rPr>
                <w:color w:val="000000"/>
                <w:sz w:val="22"/>
                <w:szCs w:val="22"/>
              </w:rPr>
            </w:pPr>
            <w:r w:rsidRPr="00C56F56">
              <w:rPr>
                <w:color w:val="000000"/>
                <w:sz w:val="22"/>
                <w:szCs w:val="22"/>
              </w:rPr>
              <w:t>30</w:t>
            </w:r>
          </w:p>
        </w:tc>
        <w:tc>
          <w:tcPr>
            <w:tcW w:w="1068"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829FDDF" w14:textId="77777777">
            <w:pPr>
              <w:jc w:val="center"/>
              <w:rPr>
                <w:color w:val="000000"/>
                <w:sz w:val="22"/>
                <w:szCs w:val="22"/>
              </w:rPr>
            </w:pPr>
            <w:r w:rsidRPr="00C56F56">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DFD392A" w14:textId="77777777">
            <w:pPr>
              <w:jc w:val="center"/>
              <w:rPr>
                <w:color w:val="000000"/>
                <w:sz w:val="22"/>
                <w:szCs w:val="22"/>
              </w:rPr>
            </w:pPr>
            <w:r w:rsidRPr="00C56F56">
              <w:rPr>
                <w:color w:val="000000"/>
                <w:sz w:val="22"/>
                <w:szCs w:val="22"/>
              </w:rPr>
              <w:t xml:space="preserve"> $19.68 </w:t>
            </w:r>
          </w:p>
        </w:tc>
        <w:tc>
          <w:tcPr>
            <w:tcW w:w="939"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686E257" w14:textId="77777777">
            <w:pPr>
              <w:jc w:val="center"/>
              <w:rPr>
                <w:color w:val="000000"/>
                <w:sz w:val="22"/>
                <w:szCs w:val="22"/>
              </w:rPr>
            </w:pPr>
            <w:r w:rsidRPr="00C56F56">
              <w:rPr>
                <w:color w:val="000000"/>
                <w:sz w:val="22"/>
                <w:szCs w:val="22"/>
              </w:rPr>
              <w:t>9.840</w:t>
            </w:r>
          </w:p>
        </w:tc>
        <w:tc>
          <w:tcPr>
            <w:tcW w:w="103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0FA5F488" w14:textId="77777777">
            <w:pPr>
              <w:jc w:val="center"/>
              <w:rPr>
                <w:color w:val="000000"/>
                <w:sz w:val="22"/>
                <w:szCs w:val="22"/>
              </w:rPr>
            </w:pPr>
            <w:r w:rsidRPr="00C56F56">
              <w:rPr>
                <w:color w:val="000000"/>
                <w:sz w:val="22"/>
                <w:szCs w:val="22"/>
              </w:rPr>
              <w:t xml:space="preserve">   181,588 </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6CA2BF79" w14:textId="77777777">
            <w:pPr>
              <w:jc w:val="center"/>
              <w:rPr>
                <w:color w:val="000000"/>
                <w:sz w:val="22"/>
                <w:szCs w:val="22"/>
              </w:rPr>
            </w:pPr>
            <w:r w:rsidRPr="00C56F56">
              <w:rPr>
                <w:color w:val="000000"/>
                <w:sz w:val="22"/>
                <w:szCs w:val="22"/>
              </w:rPr>
              <w:t xml:space="preserve"> $    1,786,825.92 </w:t>
            </w:r>
          </w:p>
        </w:tc>
      </w:tr>
      <w:tr w:rsidRPr="00C56F56" w:rsidR="00C56F56" w:rsidTr="00C56F56" w14:paraId="2AA70976"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06E8F6DA" w14:textId="77777777">
            <w:pPr>
              <w:rPr>
                <w:color w:val="000000"/>
                <w:sz w:val="22"/>
                <w:szCs w:val="22"/>
              </w:rPr>
            </w:pPr>
            <w:r w:rsidRPr="00C56F56">
              <w:rPr>
                <w:color w:val="000000"/>
                <w:sz w:val="22"/>
                <w:szCs w:val="22"/>
              </w:rPr>
              <w:t>Overhead at 100% Salary</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3252B99A" w14:textId="77777777">
            <w:pPr>
              <w:jc w:val="center"/>
              <w:rPr>
                <w:color w:val="000000"/>
                <w:sz w:val="22"/>
                <w:szCs w:val="22"/>
              </w:rPr>
            </w:pPr>
            <w:r w:rsidRPr="00C56F56">
              <w:rPr>
                <w:color w:val="000000"/>
                <w:sz w:val="22"/>
                <w:szCs w:val="22"/>
              </w:rPr>
              <w:t xml:space="preserve"> $    1,786,825.92 </w:t>
            </w:r>
          </w:p>
        </w:tc>
      </w:tr>
      <w:tr w:rsidRPr="00C56F56" w:rsidR="00C56F56" w:rsidTr="00C56F56" w14:paraId="53FE0D50"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C56F56" w:rsidR="00C56F56" w:rsidP="00C56F56" w:rsidRDefault="00C56F56" w14:paraId="6522B667" w14:textId="77777777">
            <w:pPr>
              <w:jc w:val="center"/>
              <w:rPr>
                <w:color w:val="000000"/>
                <w:sz w:val="22"/>
                <w:szCs w:val="22"/>
              </w:rPr>
            </w:pPr>
            <w:r w:rsidRPr="00C56F56">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7FBC72A4" w14:textId="77777777">
            <w:pPr>
              <w:jc w:val="center"/>
              <w:rPr>
                <w:color w:val="000000"/>
                <w:sz w:val="22"/>
                <w:szCs w:val="22"/>
              </w:rPr>
            </w:pPr>
            <w:r w:rsidRPr="00C56F5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7B870CFD" w14:textId="77777777">
            <w:pPr>
              <w:jc w:val="center"/>
              <w:rPr>
                <w:color w:val="000000"/>
                <w:sz w:val="22"/>
                <w:szCs w:val="22"/>
              </w:rPr>
            </w:pPr>
            <w:r w:rsidRPr="00C56F56">
              <w:rPr>
                <w:color w:val="000000"/>
                <w:sz w:val="22"/>
                <w:szCs w:val="22"/>
              </w:rPr>
              <w:t>15</w:t>
            </w:r>
          </w:p>
        </w:tc>
        <w:tc>
          <w:tcPr>
            <w:tcW w:w="1068"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070A393B" w14:textId="77777777">
            <w:pPr>
              <w:jc w:val="center"/>
              <w:rPr>
                <w:color w:val="000000"/>
                <w:sz w:val="22"/>
                <w:szCs w:val="22"/>
              </w:rPr>
            </w:pPr>
            <w:r w:rsidRPr="00C56F56">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2E422E87" w14:textId="77777777">
            <w:pPr>
              <w:jc w:val="center"/>
              <w:rPr>
                <w:color w:val="000000"/>
                <w:sz w:val="22"/>
                <w:szCs w:val="22"/>
              </w:rPr>
            </w:pPr>
            <w:r w:rsidRPr="00C56F56">
              <w:rPr>
                <w:color w:val="000000"/>
                <w:sz w:val="22"/>
                <w:szCs w:val="22"/>
              </w:rPr>
              <w:t xml:space="preserve"> $24.07 </w:t>
            </w:r>
          </w:p>
        </w:tc>
        <w:tc>
          <w:tcPr>
            <w:tcW w:w="939"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3BFFBD52" w14:textId="77777777">
            <w:pPr>
              <w:jc w:val="center"/>
              <w:rPr>
                <w:color w:val="000000"/>
                <w:sz w:val="22"/>
                <w:szCs w:val="22"/>
              </w:rPr>
            </w:pPr>
            <w:r w:rsidRPr="00C56F56">
              <w:rPr>
                <w:color w:val="000000"/>
                <w:sz w:val="22"/>
                <w:szCs w:val="22"/>
              </w:rPr>
              <w:t>6.018</w:t>
            </w:r>
          </w:p>
        </w:tc>
        <w:tc>
          <w:tcPr>
            <w:tcW w:w="103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D0EC92E" w14:textId="77777777">
            <w:pPr>
              <w:jc w:val="center"/>
              <w:rPr>
                <w:color w:val="000000"/>
                <w:sz w:val="22"/>
                <w:szCs w:val="22"/>
              </w:rPr>
            </w:pPr>
            <w:r w:rsidRPr="00C56F56">
              <w:rPr>
                <w:color w:val="000000"/>
                <w:sz w:val="22"/>
                <w:szCs w:val="22"/>
              </w:rPr>
              <w:t xml:space="preserve">   181,588 </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1B48D41D" w14:textId="77777777">
            <w:pPr>
              <w:jc w:val="center"/>
              <w:rPr>
                <w:color w:val="000000"/>
                <w:sz w:val="22"/>
                <w:szCs w:val="22"/>
              </w:rPr>
            </w:pPr>
            <w:r w:rsidRPr="00C56F56">
              <w:rPr>
                <w:color w:val="000000"/>
                <w:sz w:val="22"/>
                <w:szCs w:val="22"/>
              </w:rPr>
              <w:t xml:space="preserve"> $    1,092,705.79 </w:t>
            </w:r>
          </w:p>
        </w:tc>
      </w:tr>
      <w:tr w:rsidRPr="00C56F56" w:rsidR="00C56F56" w:rsidTr="00C56F56" w14:paraId="56639C5C"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5451996B" w14:textId="77777777">
            <w:pPr>
              <w:rPr>
                <w:color w:val="000000"/>
                <w:sz w:val="22"/>
                <w:szCs w:val="22"/>
              </w:rPr>
            </w:pPr>
            <w:r w:rsidRPr="00C56F56">
              <w:rPr>
                <w:color w:val="000000"/>
                <w:sz w:val="22"/>
                <w:szCs w:val="22"/>
              </w:rPr>
              <w:t>Overhead at 100% Salary</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5977722A" w14:textId="77777777">
            <w:pPr>
              <w:jc w:val="center"/>
              <w:rPr>
                <w:color w:val="000000"/>
                <w:sz w:val="22"/>
                <w:szCs w:val="22"/>
              </w:rPr>
            </w:pPr>
            <w:r w:rsidRPr="00C56F56">
              <w:rPr>
                <w:color w:val="000000"/>
                <w:sz w:val="22"/>
                <w:szCs w:val="22"/>
              </w:rPr>
              <w:t xml:space="preserve"> $    1,092,705.79 </w:t>
            </w:r>
          </w:p>
        </w:tc>
      </w:tr>
      <w:tr w:rsidRPr="00C56F56" w:rsidR="00C56F56" w:rsidTr="00C56F56" w14:paraId="4E7D6C08"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C56F56" w:rsidR="00C56F56" w:rsidP="00C56F56" w:rsidRDefault="00C56F56" w14:paraId="46724CDD" w14:textId="77777777">
            <w:pPr>
              <w:jc w:val="center"/>
              <w:rPr>
                <w:color w:val="000000"/>
                <w:sz w:val="22"/>
                <w:szCs w:val="22"/>
              </w:rPr>
            </w:pPr>
            <w:r w:rsidRPr="00C56F56">
              <w:rPr>
                <w:color w:val="000000"/>
                <w:sz w:val="22"/>
                <w:szCs w:val="22"/>
              </w:rPr>
              <w:t>11</w:t>
            </w:r>
          </w:p>
        </w:tc>
        <w:tc>
          <w:tcPr>
            <w:tcW w:w="55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29FB9327" w14:textId="77777777">
            <w:pPr>
              <w:jc w:val="center"/>
              <w:rPr>
                <w:color w:val="000000"/>
                <w:sz w:val="22"/>
                <w:szCs w:val="22"/>
              </w:rPr>
            </w:pPr>
            <w:r w:rsidRPr="00C56F5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334902FB" w14:textId="77777777">
            <w:pPr>
              <w:jc w:val="center"/>
              <w:rPr>
                <w:color w:val="000000"/>
                <w:sz w:val="22"/>
                <w:szCs w:val="22"/>
              </w:rPr>
            </w:pPr>
            <w:r w:rsidRPr="00C56F56">
              <w:rPr>
                <w:color w:val="000000"/>
                <w:sz w:val="22"/>
                <w:szCs w:val="22"/>
              </w:rPr>
              <w:t>15</w:t>
            </w:r>
          </w:p>
        </w:tc>
        <w:tc>
          <w:tcPr>
            <w:tcW w:w="1068"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1304196C" w14:textId="77777777">
            <w:pPr>
              <w:jc w:val="center"/>
              <w:rPr>
                <w:color w:val="000000"/>
                <w:sz w:val="22"/>
                <w:szCs w:val="22"/>
              </w:rPr>
            </w:pPr>
            <w:r w:rsidRPr="00C56F56">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1F500D97" w14:textId="77777777">
            <w:pPr>
              <w:jc w:val="center"/>
              <w:rPr>
                <w:color w:val="000000"/>
                <w:sz w:val="22"/>
                <w:szCs w:val="22"/>
              </w:rPr>
            </w:pPr>
            <w:r w:rsidRPr="00C56F56">
              <w:rPr>
                <w:color w:val="000000"/>
                <w:sz w:val="22"/>
                <w:szCs w:val="22"/>
              </w:rPr>
              <w:t xml:space="preserve"> $29.12 </w:t>
            </w:r>
          </w:p>
        </w:tc>
        <w:tc>
          <w:tcPr>
            <w:tcW w:w="939"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D262D06" w14:textId="77777777">
            <w:pPr>
              <w:jc w:val="center"/>
              <w:rPr>
                <w:color w:val="000000"/>
                <w:sz w:val="22"/>
                <w:szCs w:val="22"/>
              </w:rPr>
            </w:pPr>
            <w:r w:rsidRPr="00C56F56">
              <w:rPr>
                <w:color w:val="000000"/>
                <w:sz w:val="22"/>
                <w:szCs w:val="22"/>
              </w:rPr>
              <w:t>7.280</w:t>
            </w:r>
          </w:p>
        </w:tc>
        <w:tc>
          <w:tcPr>
            <w:tcW w:w="103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1C9A30D9" w14:textId="77777777">
            <w:pPr>
              <w:jc w:val="center"/>
              <w:rPr>
                <w:color w:val="000000"/>
                <w:sz w:val="22"/>
                <w:szCs w:val="22"/>
              </w:rPr>
            </w:pPr>
            <w:r w:rsidRPr="00C56F56">
              <w:rPr>
                <w:color w:val="000000"/>
                <w:sz w:val="22"/>
                <w:szCs w:val="22"/>
              </w:rPr>
              <w:t xml:space="preserve">   181,588 </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6250BD5C" w14:textId="77777777">
            <w:pPr>
              <w:jc w:val="center"/>
              <w:rPr>
                <w:color w:val="000000"/>
                <w:sz w:val="22"/>
                <w:szCs w:val="22"/>
              </w:rPr>
            </w:pPr>
            <w:r w:rsidRPr="00C56F56">
              <w:rPr>
                <w:color w:val="000000"/>
                <w:sz w:val="22"/>
                <w:szCs w:val="22"/>
              </w:rPr>
              <w:t xml:space="preserve"> $    1,321,960.64 </w:t>
            </w:r>
          </w:p>
        </w:tc>
      </w:tr>
      <w:tr w:rsidRPr="00C56F56" w:rsidR="00C56F56" w:rsidTr="00C56F56" w14:paraId="37D1E6E2"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3CA6412E" w14:textId="77777777">
            <w:pPr>
              <w:rPr>
                <w:color w:val="000000"/>
                <w:sz w:val="22"/>
                <w:szCs w:val="22"/>
              </w:rPr>
            </w:pPr>
            <w:r w:rsidRPr="00C56F56">
              <w:rPr>
                <w:color w:val="000000"/>
                <w:sz w:val="22"/>
                <w:szCs w:val="22"/>
              </w:rPr>
              <w:t>Overhead at 100% Salary</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511F461F" w14:textId="77777777">
            <w:pPr>
              <w:jc w:val="center"/>
              <w:rPr>
                <w:color w:val="000000"/>
                <w:sz w:val="22"/>
                <w:szCs w:val="22"/>
              </w:rPr>
            </w:pPr>
            <w:r w:rsidRPr="00C56F56">
              <w:rPr>
                <w:color w:val="000000"/>
                <w:sz w:val="22"/>
                <w:szCs w:val="22"/>
              </w:rPr>
              <w:t xml:space="preserve"> $    1,321,960.64 </w:t>
            </w:r>
          </w:p>
        </w:tc>
      </w:tr>
      <w:tr w:rsidRPr="00C56F56" w:rsidR="00C56F56" w:rsidTr="00C56F56" w14:paraId="01332C48"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0A933ADB" w14:textId="77777777">
            <w:pPr>
              <w:jc w:val="center"/>
              <w:rPr>
                <w:color w:val="000000"/>
                <w:sz w:val="22"/>
                <w:szCs w:val="22"/>
              </w:rPr>
            </w:pPr>
            <w:r w:rsidRPr="00C56F56">
              <w:rPr>
                <w:color w:val="000000"/>
                <w:sz w:val="22"/>
                <w:szCs w:val="22"/>
              </w:rPr>
              <w:t> </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4D45935D" w14:textId="77777777">
            <w:pPr>
              <w:jc w:val="center"/>
              <w:rPr>
                <w:color w:val="000000"/>
                <w:sz w:val="22"/>
                <w:szCs w:val="22"/>
              </w:rPr>
            </w:pPr>
            <w:r w:rsidRPr="00C56F56">
              <w:rPr>
                <w:color w:val="000000"/>
                <w:sz w:val="22"/>
                <w:szCs w:val="22"/>
              </w:rPr>
              <w:t> </w:t>
            </w:r>
          </w:p>
        </w:tc>
      </w:tr>
      <w:tr w:rsidRPr="00C56F56" w:rsidR="00C56F56" w:rsidTr="00C56F56" w14:paraId="2EC00E78"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2336834D" w14:textId="77777777">
            <w:pPr>
              <w:rPr>
                <w:color w:val="000000"/>
                <w:sz w:val="22"/>
                <w:szCs w:val="22"/>
              </w:rPr>
            </w:pPr>
            <w:r w:rsidRPr="00C56F56">
              <w:rPr>
                <w:color w:val="000000"/>
                <w:sz w:val="22"/>
                <w:szCs w:val="22"/>
              </w:rPr>
              <w:t>Processing / Analyzing Costs</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7D57DCD7" w14:textId="77777777">
            <w:pPr>
              <w:jc w:val="center"/>
              <w:rPr>
                <w:color w:val="000000"/>
                <w:sz w:val="22"/>
                <w:szCs w:val="22"/>
              </w:rPr>
            </w:pPr>
            <w:r w:rsidRPr="00C56F56">
              <w:rPr>
                <w:color w:val="000000"/>
                <w:sz w:val="22"/>
                <w:szCs w:val="22"/>
              </w:rPr>
              <w:t xml:space="preserve"> $    8,402,984.70 </w:t>
            </w:r>
          </w:p>
        </w:tc>
      </w:tr>
      <w:tr w:rsidRPr="00C56F56" w:rsidR="00C56F56" w:rsidTr="00C56F56" w14:paraId="33268AFC"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18F7D21C" w14:textId="77777777">
            <w:pPr>
              <w:rPr>
                <w:color w:val="000000"/>
                <w:sz w:val="22"/>
                <w:szCs w:val="22"/>
              </w:rPr>
            </w:pPr>
            <w:r w:rsidRPr="00C56F56">
              <w:rPr>
                <w:color w:val="000000"/>
                <w:sz w:val="22"/>
                <w:szCs w:val="22"/>
              </w:rPr>
              <w:t>Printing and Production Cost</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76443EB5" w14:textId="77777777">
            <w:pPr>
              <w:jc w:val="center"/>
              <w:rPr>
                <w:color w:val="000000"/>
                <w:sz w:val="22"/>
                <w:szCs w:val="22"/>
              </w:rPr>
            </w:pPr>
            <w:r w:rsidRPr="00C56F56">
              <w:rPr>
                <w:color w:val="000000"/>
                <w:sz w:val="22"/>
                <w:szCs w:val="22"/>
              </w:rPr>
              <w:t xml:space="preserve"> $        93,366.50 </w:t>
            </w:r>
          </w:p>
        </w:tc>
      </w:tr>
      <w:tr w:rsidRPr="00C56F56" w:rsidR="00C56F56" w:rsidTr="00C56F56" w14:paraId="177A8248" w14:textId="77777777">
        <w:trPr>
          <w:trHeight w:val="300"/>
        </w:trPr>
        <w:tc>
          <w:tcPr>
            <w:tcW w:w="5919"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C56F56" w:rsidR="00C56F56" w:rsidP="00C56F56" w:rsidRDefault="00C56F56" w14:paraId="68AEA84E" w14:textId="77777777">
            <w:pPr>
              <w:rPr>
                <w:color w:val="000000"/>
                <w:sz w:val="22"/>
                <w:szCs w:val="22"/>
              </w:rPr>
            </w:pPr>
            <w:r w:rsidRPr="00C56F56">
              <w:rPr>
                <w:color w:val="000000"/>
                <w:sz w:val="22"/>
                <w:szCs w:val="22"/>
              </w:rPr>
              <w:t>Total Cost to Government</w:t>
            </w:r>
          </w:p>
        </w:tc>
        <w:tc>
          <w:tcPr>
            <w:tcW w:w="1991" w:type="dxa"/>
            <w:tcBorders>
              <w:top w:val="nil"/>
              <w:left w:val="nil"/>
              <w:bottom w:val="single" w:color="auto" w:sz="8" w:space="0"/>
              <w:right w:val="single" w:color="auto" w:sz="8" w:space="0"/>
            </w:tcBorders>
            <w:shd w:val="clear" w:color="auto" w:fill="auto"/>
            <w:vAlign w:val="bottom"/>
            <w:hideMark/>
          </w:tcPr>
          <w:p w:rsidRPr="00C56F56" w:rsidR="00C56F56" w:rsidP="00C56F56" w:rsidRDefault="00C56F56" w14:paraId="0F7BB279" w14:textId="77777777">
            <w:pPr>
              <w:jc w:val="center"/>
              <w:rPr>
                <w:color w:val="000000"/>
                <w:sz w:val="22"/>
                <w:szCs w:val="22"/>
              </w:rPr>
            </w:pPr>
            <w:r w:rsidRPr="00C56F56">
              <w:rPr>
                <w:color w:val="000000"/>
                <w:sz w:val="22"/>
                <w:szCs w:val="22"/>
              </w:rPr>
              <w:t xml:space="preserve"> $    8,496,351.20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3D0AC3" w:rsidP="003D0AC3" w:rsidRDefault="003D0AC3" w14:paraId="462C9A1C" w14:textId="77777777">
      <w:pPr>
        <w:pStyle w:val="ListParagraph"/>
        <w:ind w:left="360" w:right="576"/>
        <w:rPr>
          <w:sz w:val="24"/>
          <w:szCs w:val="24"/>
        </w:rPr>
      </w:pPr>
      <w:r>
        <w:rPr>
          <w:sz w:val="24"/>
          <w:szCs w:val="24"/>
        </w:rPr>
        <w:lastRenderedPageBreak/>
        <w:t xml:space="preserve">Overhead costs are 100% of salary and are the same as the wage listed above and the amounts are included in the total.  </w:t>
      </w:r>
    </w:p>
    <w:p w:rsidR="003D0AC3" w:rsidP="003D0AC3" w:rsidRDefault="003D0AC3" w14:paraId="3820ECDA" w14:textId="77777777">
      <w:pPr>
        <w:pStyle w:val="ListParagraph"/>
        <w:ind w:left="360" w:right="576"/>
        <w:rPr>
          <w:sz w:val="24"/>
          <w:szCs w:val="24"/>
        </w:rPr>
      </w:pPr>
    </w:p>
    <w:p w:rsidR="003D0AC3" w:rsidP="003D0AC3" w:rsidRDefault="003D0AC3" w14:paraId="622B4860" w14:textId="77777777">
      <w:pPr>
        <w:pStyle w:val="ListParagraph"/>
        <w:ind w:left="360" w:right="576"/>
        <w:rPr>
          <w:sz w:val="24"/>
          <w:szCs w:val="24"/>
        </w:rPr>
      </w:pPr>
      <w:r>
        <w:rPr>
          <w:sz w:val="24"/>
          <w:szCs w:val="24"/>
        </w:rPr>
        <w:t>Printing and production costs approximates the cost of printing this information collection per year.  (Processing/Analyzing Cost total divided by $90).</w:t>
      </w:r>
    </w:p>
    <w:p w:rsidR="003D0AC3" w:rsidP="003D0AC3" w:rsidRDefault="003D0AC3" w14:paraId="31847B45" w14:textId="77777777">
      <w:pPr>
        <w:pStyle w:val="ListParagraph"/>
        <w:ind w:left="0" w:right="576"/>
        <w:jc w:val="both"/>
        <w:rPr>
          <w:sz w:val="24"/>
          <w:szCs w:val="24"/>
        </w:rPr>
      </w:pPr>
    </w:p>
    <w:p w:rsidR="00C07A8A" w:rsidP="00C07A8A" w:rsidRDefault="00C07A8A" w14:paraId="55B064BE" w14:textId="77777777">
      <w:pPr>
        <w:ind w:left="360"/>
        <w:rPr>
          <w:sz w:val="24"/>
          <w:szCs w:val="24"/>
        </w:rPr>
      </w:pPr>
      <w:bookmarkStart w:name="_Hlk29579534" w:id="3"/>
      <w:r w:rsidRPr="00C07A8A">
        <w:rPr>
          <w:sz w:val="24"/>
          <w:szCs w:val="24"/>
        </w:rPr>
        <w:t>Note: The hourly wage information above is based on the hourly 2022 General Schedule (Base) Pay (</w:t>
      </w:r>
      <w:hyperlink w:history="1" r:id="rId12">
        <w:r w:rsidRPr="00C07A8A">
          <w:rPr>
            <w:rStyle w:val="Hyperlink"/>
            <w:sz w:val="24"/>
            <w:szCs w:val="24"/>
          </w:rPr>
          <w:t>SALARY TABLE 2022-GS (opm.gov)</w:t>
        </w:r>
      </w:hyperlink>
      <w:r w:rsidRPr="00C07A8A">
        <w:rPr>
          <w:sz w:val="24"/>
          <w:szCs w:val="24"/>
        </w:rPr>
        <w:t>). This rate does not include any locality adjustment as applicable.</w:t>
      </w:r>
    </w:p>
    <w:bookmarkEnd w:id="3"/>
    <w:p w:rsidR="00C07A8A" w:rsidP="00C07A8A" w:rsidRDefault="00C07A8A" w14:paraId="6B15A97C" w14:textId="77777777">
      <w:pPr>
        <w:ind w:left="360"/>
        <w:rPr>
          <w:sz w:val="24"/>
          <w:szCs w:val="24"/>
        </w:rPr>
      </w:pPr>
    </w:p>
    <w:p w:rsidR="003D0AC3" w:rsidP="003D0AC3" w:rsidRDefault="003D0AC3" w14:paraId="34017835" w14:textId="77777777">
      <w:pPr>
        <w:ind w:left="360" w:right="684"/>
        <w:rPr>
          <w:sz w:val="24"/>
          <w:szCs w:val="24"/>
        </w:rPr>
      </w:pPr>
      <w:r>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2E495F" w:rsidR="00171C87" w:rsidP="00171C87" w:rsidRDefault="00F54C17" w14:paraId="3718F7A4" w14:textId="0AE3AE19">
      <w:pPr>
        <w:ind w:left="360" w:right="540"/>
        <w:rPr>
          <w:sz w:val="24"/>
          <w:szCs w:val="24"/>
        </w:rPr>
      </w:pPr>
      <w:r w:rsidRPr="002E495F">
        <w:rPr>
          <w:sz w:val="24"/>
          <w:szCs w:val="24"/>
        </w:rPr>
        <w:t xml:space="preserve">The respondent burden has been </w:t>
      </w:r>
      <w:r w:rsidRPr="002E495F" w:rsidR="00C07A8A">
        <w:rPr>
          <w:sz w:val="24"/>
          <w:szCs w:val="24"/>
        </w:rPr>
        <w:t>increased from 25 minutes to 40 minutes</w:t>
      </w:r>
      <w:r w:rsidRPr="002E495F" w:rsidR="00655404">
        <w:rPr>
          <w:sz w:val="24"/>
          <w:szCs w:val="24"/>
        </w:rPr>
        <w:t xml:space="preserve">.  The length of the form is </w:t>
      </w:r>
      <w:r w:rsidRPr="002E495F" w:rsidR="002E495F">
        <w:rPr>
          <w:sz w:val="24"/>
          <w:szCs w:val="24"/>
        </w:rPr>
        <w:t xml:space="preserve">about 8-9 fillable pages.  A 40 minute completion time is to be expected.  </w:t>
      </w:r>
    </w:p>
    <w:p w:rsidRPr="00710DDD" w:rsidR="00171C87" w:rsidP="00171C87" w:rsidRDefault="00171C87" w14:paraId="003A1E26" w14:textId="77777777">
      <w:pPr>
        <w:ind w:left="360" w:right="540"/>
        <w:rPr>
          <w:sz w:val="24"/>
          <w:szCs w:val="24"/>
          <w:highlight w:val="yellow"/>
        </w:rPr>
      </w:pPr>
    </w:p>
    <w:p w:rsidRPr="00613828" w:rsidR="005D244F" w:rsidP="005D244F" w:rsidRDefault="005D244F" w14:paraId="7ECF6C27" w14:textId="77777777">
      <w:pPr>
        <w:ind w:left="360" w:right="540"/>
        <w:rPr>
          <w:sz w:val="24"/>
          <w:szCs w:val="24"/>
        </w:rPr>
      </w:pPr>
      <w:r w:rsidRPr="00613828">
        <w:rPr>
          <w:sz w:val="24"/>
          <w:szCs w:val="24"/>
        </w:rPr>
        <w:t>VA Form 21P-534EZ has been updated, to include:</w:t>
      </w:r>
    </w:p>
    <w:p w:rsidRPr="00613828" w:rsidR="005D244F" w:rsidP="005D244F" w:rsidRDefault="005D244F" w14:paraId="76750F59" w14:textId="46225D49">
      <w:pPr>
        <w:pStyle w:val="ListParagraph"/>
        <w:numPr>
          <w:ilvl w:val="0"/>
          <w:numId w:val="12"/>
        </w:numPr>
        <w:ind w:right="540"/>
        <w:rPr>
          <w:sz w:val="24"/>
          <w:szCs w:val="24"/>
        </w:rPr>
      </w:pPr>
      <w:r w:rsidRPr="00613828">
        <w:rPr>
          <w:sz w:val="24"/>
          <w:szCs w:val="24"/>
        </w:rPr>
        <w:t>Removed all Parent’s DIC questions from the form as this will be covered under the VA Form 21-535</w:t>
      </w:r>
      <w:r w:rsidR="00BC38E7">
        <w:t>.</w:t>
      </w:r>
    </w:p>
    <w:p w:rsidRPr="00613828" w:rsidR="005D244F" w:rsidP="005D244F" w:rsidRDefault="005D244F" w14:paraId="03DABADA" w14:textId="77777777">
      <w:pPr>
        <w:pStyle w:val="ListParagraph"/>
        <w:numPr>
          <w:ilvl w:val="0"/>
          <w:numId w:val="12"/>
        </w:numPr>
        <w:ind w:right="540"/>
        <w:rPr>
          <w:sz w:val="24"/>
          <w:szCs w:val="24"/>
        </w:rPr>
      </w:pPr>
      <w:r w:rsidRPr="00613828">
        <w:rPr>
          <w:sz w:val="24"/>
          <w:szCs w:val="24"/>
        </w:rPr>
        <w:t>Updated instructions.</w:t>
      </w:r>
    </w:p>
    <w:p w:rsidR="005D244F" w:rsidP="005D244F" w:rsidRDefault="005D244F" w14:paraId="793EF7DC" w14:textId="77777777">
      <w:pPr>
        <w:pStyle w:val="ListParagraph"/>
        <w:numPr>
          <w:ilvl w:val="0"/>
          <w:numId w:val="12"/>
        </w:numPr>
        <w:ind w:right="540"/>
        <w:rPr>
          <w:sz w:val="24"/>
          <w:szCs w:val="24"/>
        </w:rPr>
      </w:pPr>
      <w:r w:rsidRPr="008202D5">
        <w:rPr>
          <w:sz w:val="24"/>
          <w:szCs w:val="24"/>
        </w:rPr>
        <w:t>Added an optional use Survivors Benefits Application Checklist for applicant</w:t>
      </w:r>
      <w:r>
        <w:rPr>
          <w:sz w:val="24"/>
          <w:szCs w:val="24"/>
        </w:rPr>
        <w:t>’</w:t>
      </w:r>
      <w:r w:rsidRPr="008202D5">
        <w:rPr>
          <w:sz w:val="24"/>
          <w:szCs w:val="24"/>
        </w:rPr>
        <w:t>s benefit to assist in organizing submission</w:t>
      </w:r>
      <w:r>
        <w:rPr>
          <w:sz w:val="24"/>
          <w:szCs w:val="24"/>
        </w:rPr>
        <w:t xml:space="preserve"> of claim</w:t>
      </w:r>
    </w:p>
    <w:p w:rsidRPr="00613828" w:rsidR="005D244F" w:rsidP="005D244F" w:rsidRDefault="005D244F" w14:paraId="7FB7BBBD" w14:textId="77777777">
      <w:pPr>
        <w:pStyle w:val="ListParagraph"/>
        <w:numPr>
          <w:ilvl w:val="0"/>
          <w:numId w:val="12"/>
        </w:numPr>
        <w:ind w:right="540"/>
        <w:rPr>
          <w:sz w:val="24"/>
          <w:szCs w:val="24"/>
        </w:rPr>
      </w:pPr>
      <w:r w:rsidRPr="00613828">
        <w:rPr>
          <w:sz w:val="24"/>
          <w:szCs w:val="24"/>
        </w:rPr>
        <w:t>Separated Section I and II to include Veteran’s Identification Information / Claimant’s Identification Information</w:t>
      </w:r>
    </w:p>
    <w:p w:rsidRPr="00613828" w:rsidR="005D244F" w:rsidP="005D244F" w:rsidRDefault="005D244F" w14:paraId="46AA3593" w14:textId="77777777">
      <w:pPr>
        <w:pStyle w:val="ListParagraph"/>
        <w:numPr>
          <w:ilvl w:val="0"/>
          <w:numId w:val="12"/>
        </w:numPr>
        <w:ind w:right="540"/>
        <w:rPr>
          <w:sz w:val="24"/>
          <w:szCs w:val="24"/>
        </w:rPr>
      </w:pPr>
      <w:r w:rsidRPr="00613828">
        <w:rPr>
          <w:sz w:val="24"/>
          <w:szCs w:val="24"/>
        </w:rPr>
        <w:t>Removed question</w:t>
      </w:r>
      <w:r>
        <w:rPr>
          <w:sz w:val="24"/>
          <w:szCs w:val="24"/>
        </w:rPr>
        <w:t>s</w:t>
      </w:r>
      <w:r w:rsidRPr="00613828">
        <w:rPr>
          <w:sz w:val="24"/>
          <w:szCs w:val="24"/>
        </w:rPr>
        <w:t xml:space="preserve"> – How many times veteran married? / How many times claimant married? </w:t>
      </w:r>
      <w:r>
        <w:rPr>
          <w:sz w:val="24"/>
          <w:szCs w:val="24"/>
        </w:rPr>
        <w:t>as regulations allow</w:t>
      </w:r>
    </w:p>
    <w:p w:rsidRPr="00613828" w:rsidR="005D244F" w:rsidP="005D244F" w:rsidRDefault="005D244F" w14:paraId="0AD6223F" w14:textId="77777777">
      <w:pPr>
        <w:pStyle w:val="ListParagraph"/>
        <w:numPr>
          <w:ilvl w:val="0"/>
          <w:numId w:val="12"/>
        </w:numPr>
        <w:ind w:right="540"/>
        <w:rPr>
          <w:sz w:val="24"/>
          <w:szCs w:val="24"/>
        </w:rPr>
      </w:pPr>
      <w:r w:rsidRPr="00613828">
        <w:rPr>
          <w:sz w:val="24"/>
          <w:szCs w:val="24"/>
        </w:rPr>
        <w:t>Removed mailing address of nursing home or facility from Section VIII as this is covered in the Worksheet the claimant is directed to complete.</w:t>
      </w:r>
    </w:p>
    <w:p w:rsidRPr="00613828" w:rsidR="005D244F" w:rsidP="005D244F" w:rsidRDefault="005D244F" w14:paraId="53EC7632" w14:textId="7718F800">
      <w:pPr>
        <w:pStyle w:val="ListParagraph"/>
        <w:numPr>
          <w:ilvl w:val="0"/>
          <w:numId w:val="12"/>
        </w:numPr>
        <w:ind w:right="540"/>
        <w:rPr>
          <w:sz w:val="24"/>
          <w:szCs w:val="24"/>
        </w:rPr>
      </w:pPr>
      <w:r w:rsidRPr="00613828">
        <w:rPr>
          <w:sz w:val="24"/>
          <w:szCs w:val="24"/>
        </w:rPr>
        <w:t>Added an income source section and updated Section I</w:t>
      </w:r>
      <w:r w:rsidR="00C112B5">
        <w:rPr>
          <w:sz w:val="24"/>
          <w:szCs w:val="24"/>
        </w:rPr>
        <w:t>X</w:t>
      </w:r>
      <w:r w:rsidRPr="00613828">
        <w:rPr>
          <w:sz w:val="24"/>
          <w:szCs w:val="24"/>
        </w:rPr>
        <w:t xml:space="preserve"> instructions to reflect this change.</w:t>
      </w:r>
    </w:p>
    <w:p w:rsidR="005D244F" w:rsidP="005D244F" w:rsidRDefault="005D244F" w14:paraId="317F358E" w14:textId="5A2C15E3">
      <w:pPr>
        <w:pStyle w:val="ListParagraph"/>
        <w:numPr>
          <w:ilvl w:val="0"/>
          <w:numId w:val="12"/>
        </w:numPr>
        <w:ind w:right="540"/>
        <w:rPr>
          <w:sz w:val="24"/>
          <w:szCs w:val="24"/>
        </w:rPr>
      </w:pPr>
      <w:r w:rsidRPr="00613828">
        <w:rPr>
          <w:sz w:val="24"/>
          <w:szCs w:val="24"/>
        </w:rPr>
        <w:t>Added an Alternate Signer Certification and Signature (Section X</w:t>
      </w:r>
      <w:r w:rsidR="00C112B5">
        <w:rPr>
          <w:sz w:val="24"/>
          <w:szCs w:val="24"/>
        </w:rPr>
        <w:t>IV</w:t>
      </w:r>
      <w:r w:rsidRPr="00613828">
        <w:rPr>
          <w:sz w:val="24"/>
          <w:szCs w:val="24"/>
        </w:rPr>
        <w:t>).</w:t>
      </w:r>
    </w:p>
    <w:p w:rsidRPr="00613828" w:rsidR="005D244F" w:rsidP="005D244F" w:rsidRDefault="005D244F" w14:paraId="783656CF" w14:textId="77777777">
      <w:pPr>
        <w:pStyle w:val="ListParagraph"/>
        <w:numPr>
          <w:ilvl w:val="0"/>
          <w:numId w:val="12"/>
        </w:numPr>
        <w:ind w:right="540"/>
        <w:rPr>
          <w:sz w:val="24"/>
          <w:szCs w:val="24"/>
        </w:rPr>
      </w:pPr>
      <w:r>
        <w:rPr>
          <w:sz w:val="24"/>
          <w:szCs w:val="24"/>
        </w:rPr>
        <w:t>R</w:t>
      </w:r>
      <w:r w:rsidRPr="00CB2742">
        <w:rPr>
          <w:sz w:val="24"/>
          <w:szCs w:val="24"/>
        </w:rPr>
        <w:t xml:space="preserve">estructured </w:t>
      </w:r>
      <w:r>
        <w:rPr>
          <w:sz w:val="24"/>
          <w:szCs w:val="24"/>
        </w:rPr>
        <w:t xml:space="preserve">Worksheet for An Assisted Living, Adult Daycare, or a Similar Facility and Worksheet for In-Home Attendant Expenses </w:t>
      </w:r>
      <w:r w:rsidRPr="00CB2742">
        <w:rPr>
          <w:sz w:val="24"/>
          <w:szCs w:val="24"/>
        </w:rPr>
        <w:t>and questions removed for better clarity</w:t>
      </w:r>
      <w:r>
        <w:rPr>
          <w:sz w:val="24"/>
          <w:szCs w:val="24"/>
        </w:rPr>
        <w:t>.</w:t>
      </w:r>
    </w:p>
    <w:p w:rsidRPr="00613828" w:rsidR="005D244F" w:rsidP="005D244F" w:rsidRDefault="005D244F" w14:paraId="57AD3550" w14:textId="77777777">
      <w:pPr>
        <w:pStyle w:val="ListParagraph"/>
        <w:numPr>
          <w:ilvl w:val="0"/>
          <w:numId w:val="12"/>
        </w:numPr>
        <w:ind w:right="540"/>
        <w:rPr>
          <w:sz w:val="24"/>
          <w:szCs w:val="24"/>
        </w:rPr>
      </w:pPr>
      <w:r w:rsidRPr="00613828">
        <w:rPr>
          <w:sz w:val="24"/>
        </w:rPr>
        <w:t>New standardization data points; to include optical character recognition boxes.  This is a non-substantive change.</w:t>
      </w:r>
    </w:p>
    <w:p w:rsidRPr="00613828" w:rsidR="005D244F" w:rsidP="005D244F" w:rsidRDefault="005D244F" w14:paraId="2AE3307B" w14:textId="77777777">
      <w:pPr>
        <w:pStyle w:val="ListParagraph"/>
        <w:numPr>
          <w:ilvl w:val="0"/>
          <w:numId w:val="12"/>
        </w:numPr>
        <w:ind w:right="540"/>
        <w:rPr>
          <w:sz w:val="24"/>
          <w:szCs w:val="24"/>
        </w:rPr>
      </w:pPr>
      <w:r w:rsidRPr="00613828">
        <w:rPr>
          <w:sz w:val="24"/>
          <w:szCs w:val="24"/>
        </w:rPr>
        <w:t xml:space="preserve">The burden has been increased from 25 to 40 minutes as the 25 minute time frame did not fit the length of this form.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8C254F">
        <w:rPr>
          <w:b/>
          <w:sz w:val="24"/>
          <w:szCs w:val="24"/>
        </w:rPr>
        <w:lastRenderedPageBreak/>
        <w:t>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66B41CA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B855CD" w:rsidRDefault="00D656BB" w14:paraId="6DBCF4C3" w14:textId="77777777">
      <w:pPr>
        <w:autoSpaceDE w:val="0"/>
        <w:autoSpaceDN w:val="0"/>
        <w:adjustRightInd w:val="0"/>
        <w:ind w:left="36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1335" w14:textId="77777777" w:rsidR="009E6408" w:rsidRDefault="009E6408" w:rsidP="00606AD2">
      <w:r>
        <w:separator/>
      </w:r>
    </w:p>
  </w:endnote>
  <w:endnote w:type="continuationSeparator" w:id="0">
    <w:p w14:paraId="590B91CE" w14:textId="77777777" w:rsidR="009E6408" w:rsidRDefault="009E6408"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8F92" w14:textId="77777777" w:rsidR="009E6408" w:rsidRDefault="009E6408" w:rsidP="00606AD2">
      <w:r>
        <w:separator/>
      </w:r>
    </w:p>
  </w:footnote>
  <w:footnote w:type="continuationSeparator" w:id="0">
    <w:p w14:paraId="328D7314" w14:textId="77777777" w:rsidR="009E6408" w:rsidRDefault="009E6408"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41B9" w14:textId="77777777" w:rsidR="000705EB" w:rsidRDefault="00726753" w:rsidP="000705EB">
    <w:pPr>
      <w:jc w:val="center"/>
      <w:rPr>
        <w:sz w:val="24"/>
        <w:szCs w:val="24"/>
      </w:rPr>
    </w:pPr>
    <w:r w:rsidRPr="00F81B22">
      <w:rPr>
        <w:sz w:val="24"/>
        <w:szCs w:val="24"/>
      </w:rPr>
      <w:t xml:space="preserve">Supporting Statement for </w:t>
    </w:r>
  </w:p>
  <w:p w14:paraId="75B0C283" w14:textId="4B3C38F6" w:rsidR="00726753" w:rsidRDefault="00F81B22" w:rsidP="000705EB">
    <w:pPr>
      <w:jc w:val="center"/>
      <w:rPr>
        <w:sz w:val="24"/>
        <w:szCs w:val="24"/>
      </w:rPr>
    </w:pPr>
    <w:r>
      <w:rPr>
        <w:sz w:val="24"/>
        <w:szCs w:val="24"/>
      </w:rPr>
      <w:t>OMB #</w:t>
    </w:r>
    <w:r w:rsidR="00726753" w:rsidRPr="00F81B22">
      <w:rPr>
        <w:sz w:val="24"/>
        <w:szCs w:val="24"/>
      </w:rPr>
      <w:t>2900-</w:t>
    </w:r>
    <w:r w:rsidR="00D92CDC">
      <w:rPr>
        <w:sz w:val="24"/>
        <w:szCs w:val="24"/>
      </w:rPr>
      <w:t>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177CA5"/>
    <w:multiLevelType w:val="hybridMultilevel"/>
    <w:tmpl w:val="14623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95F53"/>
    <w:multiLevelType w:val="hybridMultilevel"/>
    <w:tmpl w:val="5AB43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B0317"/>
    <w:multiLevelType w:val="hybridMultilevel"/>
    <w:tmpl w:val="85B0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A6BE301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1"/>
  </w:num>
  <w:num w:numId="3">
    <w:abstractNumId w:val="4"/>
  </w:num>
  <w:num w:numId="4">
    <w:abstractNumId w:val="7"/>
  </w:num>
  <w:num w:numId="5">
    <w:abstractNumId w:val="12"/>
  </w:num>
  <w:num w:numId="6">
    <w:abstractNumId w:val="9"/>
  </w:num>
  <w:num w:numId="7">
    <w:abstractNumId w:val="13"/>
  </w:num>
  <w:num w:numId="8">
    <w:abstractNumId w:val="10"/>
  </w:num>
  <w:num w:numId="9">
    <w:abstractNumId w:val="6"/>
  </w:num>
  <w:num w:numId="10">
    <w:abstractNumId w:val="2"/>
  </w:num>
  <w:num w:numId="11">
    <w:abstractNumId w:val="14"/>
  </w:num>
  <w:num w:numId="12">
    <w:abstractNumId w:val="8"/>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05EB"/>
    <w:rsid w:val="00072B8C"/>
    <w:rsid w:val="00077C00"/>
    <w:rsid w:val="000A3F32"/>
    <w:rsid w:val="000B530F"/>
    <w:rsid w:val="000C43E8"/>
    <w:rsid w:val="000C518A"/>
    <w:rsid w:val="000D295D"/>
    <w:rsid w:val="0012362A"/>
    <w:rsid w:val="0013241C"/>
    <w:rsid w:val="00142589"/>
    <w:rsid w:val="0016376A"/>
    <w:rsid w:val="00171C87"/>
    <w:rsid w:val="00174B1F"/>
    <w:rsid w:val="001968BC"/>
    <w:rsid w:val="001D52F4"/>
    <w:rsid w:val="001D6D11"/>
    <w:rsid w:val="001E2E15"/>
    <w:rsid w:val="001F7A04"/>
    <w:rsid w:val="00217EEF"/>
    <w:rsid w:val="00223130"/>
    <w:rsid w:val="00262D4D"/>
    <w:rsid w:val="00272B57"/>
    <w:rsid w:val="00295605"/>
    <w:rsid w:val="002B5D73"/>
    <w:rsid w:val="002C6D54"/>
    <w:rsid w:val="002E495F"/>
    <w:rsid w:val="0030186E"/>
    <w:rsid w:val="00303259"/>
    <w:rsid w:val="00310573"/>
    <w:rsid w:val="00312610"/>
    <w:rsid w:val="003210D0"/>
    <w:rsid w:val="00334E84"/>
    <w:rsid w:val="00347A7B"/>
    <w:rsid w:val="003A209D"/>
    <w:rsid w:val="003A5140"/>
    <w:rsid w:val="003B1588"/>
    <w:rsid w:val="003B2A32"/>
    <w:rsid w:val="003B6D49"/>
    <w:rsid w:val="003B797D"/>
    <w:rsid w:val="003C543E"/>
    <w:rsid w:val="003D0AC3"/>
    <w:rsid w:val="003E57A2"/>
    <w:rsid w:val="003E646C"/>
    <w:rsid w:val="003F663E"/>
    <w:rsid w:val="004252CA"/>
    <w:rsid w:val="0043068B"/>
    <w:rsid w:val="00430D02"/>
    <w:rsid w:val="0043774D"/>
    <w:rsid w:val="00447F72"/>
    <w:rsid w:val="00460EDB"/>
    <w:rsid w:val="00461F21"/>
    <w:rsid w:val="00470135"/>
    <w:rsid w:val="0048008C"/>
    <w:rsid w:val="00486812"/>
    <w:rsid w:val="0049360A"/>
    <w:rsid w:val="00495C22"/>
    <w:rsid w:val="00496837"/>
    <w:rsid w:val="004D3BF6"/>
    <w:rsid w:val="004E0438"/>
    <w:rsid w:val="004F681A"/>
    <w:rsid w:val="0051524F"/>
    <w:rsid w:val="00517283"/>
    <w:rsid w:val="0053151A"/>
    <w:rsid w:val="0053466D"/>
    <w:rsid w:val="00541318"/>
    <w:rsid w:val="00547E0C"/>
    <w:rsid w:val="00563695"/>
    <w:rsid w:val="00581C1C"/>
    <w:rsid w:val="005C589E"/>
    <w:rsid w:val="005D244F"/>
    <w:rsid w:val="005E4CE3"/>
    <w:rsid w:val="005E651E"/>
    <w:rsid w:val="00606AD2"/>
    <w:rsid w:val="00613828"/>
    <w:rsid w:val="00617D2B"/>
    <w:rsid w:val="00651FB2"/>
    <w:rsid w:val="00653B44"/>
    <w:rsid w:val="00654133"/>
    <w:rsid w:val="00655404"/>
    <w:rsid w:val="0066426E"/>
    <w:rsid w:val="006728B2"/>
    <w:rsid w:val="006729B9"/>
    <w:rsid w:val="006858BA"/>
    <w:rsid w:val="006A4E5C"/>
    <w:rsid w:val="006A4F03"/>
    <w:rsid w:val="006B49F3"/>
    <w:rsid w:val="006C4C6F"/>
    <w:rsid w:val="006D4581"/>
    <w:rsid w:val="00710DDD"/>
    <w:rsid w:val="00712622"/>
    <w:rsid w:val="007201B3"/>
    <w:rsid w:val="00723416"/>
    <w:rsid w:val="00726753"/>
    <w:rsid w:val="00737C2B"/>
    <w:rsid w:val="0074700A"/>
    <w:rsid w:val="00747FF1"/>
    <w:rsid w:val="0075603B"/>
    <w:rsid w:val="00763A4D"/>
    <w:rsid w:val="00772F07"/>
    <w:rsid w:val="00773666"/>
    <w:rsid w:val="00782C13"/>
    <w:rsid w:val="00784F0D"/>
    <w:rsid w:val="00792470"/>
    <w:rsid w:val="007A2015"/>
    <w:rsid w:val="007B435D"/>
    <w:rsid w:val="007D0781"/>
    <w:rsid w:val="007D14AB"/>
    <w:rsid w:val="007D2741"/>
    <w:rsid w:val="007F3759"/>
    <w:rsid w:val="007F4953"/>
    <w:rsid w:val="008202D5"/>
    <w:rsid w:val="00820DD6"/>
    <w:rsid w:val="00823C3C"/>
    <w:rsid w:val="008378C8"/>
    <w:rsid w:val="0084157F"/>
    <w:rsid w:val="00850A13"/>
    <w:rsid w:val="00854105"/>
    <w:rsid w:val="0089361A"/>
    <w:rsid w:val="008A68B3"/>
    <w:rsid w:val="008B76E8"/>
    <w:rsid w:val="008C254F"/>
    <w:rsid w:val="008D3E8B"/>
    <w:rsid w:val="008D4B96"/>
    <w:rsid w:val="008E2936"/>
    <w:rsid w:val="009135FA"/>
    <w:rsid w:val="0094691E"/>
    <w:rsid w:val="0095533E"/>
    <w:rsid w:val="009575A9"/>
    <w:rsid w:val="00974D27"/>
    <w:rsid w:val="00983F9F"/>
    <w:rsid w:val="009924A6"/>
    <w:rsid w:val="00993FA5"/>
    <w:rsid w:val="009A5278"/>
    <w:rsid w:val="009B10CE"/>
    <w:rsid w:val="009B5624"/>
    <w:rsid w:val="009D1D80"/>
    <w:rsid w:val="009E3506"/>
    <w:rsid w:val="009E6408"/>
    <w:rsid w:val="009E6EF4"/>
    <w:rsid w:val="00A073C3"/>
    <w:rsid w:val="00A1525C"/>
    <w:rsid w:val="00A158A6"/>
    <w:rsid w:val="00A21543"/>
    <w:rsid w:val="00A22565"/>
    <w:rsid w:val="00A25D47"/>
    <w:rsid w:val="00A411DD"/>
    <w:rsid w:val="00A506CF"/>
    <w:rsid w:val="00A6185B"/>
    <w:rsid w:val="00A676E3"/>
    <w:rsid w:val="00AC7B0C"/>
    <w:rsid w:val="00AD7352"/>
    <w:rsid w:val="00AE30A2"/>
    <w:rsid w:val="00AE3831"/>
    <w:rsid w:val="00AE7F8E"/>
    <w:rsid w:val="00AF74CC"/>
    <w:rsid w:val="00B03501"/>
    <w:rsid w:val="00B2029F"/>
    <w:rsid w:val="00B32D2A"/>
    <w:rsid w:val="00B33103"/>
    <w:rsid w:val="00B37719"/>
    <w:rsid w:val="00B40113"/>
    <w:rsid w:val="00B518A3"/>
    <w:rsid w:val="00B529E3"/>
    <w:rsid w:val="00B57CF0"/>
    <w:rsid w:val="00B62FC3"/>
    <w:rsid w:val="00B660ED"/>
    <w:rsid w:val="00B6651E"/>
    <w:rsid w:val="00B713C7"/>
    <w:rsid w:val="00B720C4"/>
    <w:rsid w:val="00B82974"/>
    <w:rsid w:val="00B83866"/>
    <w:rsid w:val="00B855CD"/>
    <w:rsid w:val="00BA0556"/>
    <w:rsid w:val="00BC1A36"/>
    <w:rsid w:val="00BC38E7"/>
    <w:rsid w:val="00BD7201"/>
    <w:rsid w:val="00BD72D7"/>
    <w:rsid w:val="00BE140C"/>
    <w:rsid w:val="00C07A8A"/>
    <w:rsid w:val="00C112B5"/>
    <w:rsid w:val="00C17C77"/>
    <w:rsid w:val="00C23046"/>
    <w:rsid w:val="00C244F5"/>
    <w:rsid w:val="00C3342A"/>
    <w:rsid w:val="00C34486"/>
    <w:rsid w:val="00C47978"/>
    <w:rsid w:val="00C56F56"/>
    <w:rsid w:val="00C75126"/>
    <w:rsid w:val="00C83F08"/>
    <w:rsid w:val="00C85E05"/>
    <w:rsid w:val="00CA418A"/>
    <w:rsid w:val="00CA7E43"/>
    <w:rsid w:val="00CB2742"/>
    <w:rsid w:val="00CC518C"/>
    <w:rsid w:val="00CD27FB"/>
    <w:rsid w:val="00D20A37"/>
    <w:rsid w:val="00D323F6"/>
    <w:rsid w:val="00D45730"/>
    <w:rsid w:val="00D656BB"/>
    <w:rsid w:val="00D7449F"/>
    <w:rsid w:val="00D92CDC"/>
    <w:rsid w:val="00D944D7"/>
    <w:rsid w:val="00D94A38"/>
    <w:rsid w:val="00D975C9"/>
    <w:rsid w:val="00DB4482"/>
    <w:rsid w:val="00DC0CDA"/>
    <w:rsid w:val="00DD0140"/>
    <w:rsid w:val="00DD5D06"/>
    <w:rsid w:val="00E177A6"/>
    <w:rsid w:val="00E3211D"/>
    <w:rsid w:val="00E36537"/>
    <w:rsid w:val="00E36F29"/>
    <w:rsid w:val="00E47265"/>
    <w:rsid w:val="00E87FDC"/>
    <w:rsid w:val="00E915F3"/>
    <w:rsid w:val="00E948A8"/>
    <w:rsid w:val="00EC2E2D"/>
    <w:rsid w:val="00EF4EE9"/>
    <w:rsid w:val="00EF72FA"/>
    <w:rsid w:val="00F01D5F"/>
    <w:rsid w:val="00F24E86"/>
    <w:rsid w:val="00F35DF7"/>
    <w:rsid w:val="00F458E2"/>
    <w:rsid w:val="00F47131"/>
    <w:rsid w:val="00F531B6"/>
    <w:rsid w:val="00F54C17"/>
    <w:rsid w:val="00F63622"/>
    <w:rsid w:val="00F64D45"/>
    <w:rsid w:val="00F81B22"/>
    <w:rsid w:val="00F8602B"/>
    <w:rsid w:val="00F9546D"/>
    <w:rsid w:val="00FB23B0"/>
    <w:rsid w:val="00FC7306"/>
    <w:rsid w:val="00FD45D4"/>
    <w:rsid w:val="00FD4DFF"/>
    <w:rsid w:val="00FD7F94"/>
    <w:rsid w:val="00FE73BA"/>
    <w:rsid w:val="00FF0D64"/>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44F"/>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0705EB"/>
    <w:rPr>
      <w:rFonts w:ascii="Arial" w:hAnsi="Arial"/>
      <w:b/>
      <w:sz w:val="22"/>
    </w:rPr>
  </w:style>
  <w:style w:type="table" w:styleId="TableGrid">
    <w:name w:val="Table Grid"/>
    <w:basedOn w:val="TableNormal"/>
    <w:rsid w:val="000705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658190155">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565675192">
      <w:bodyDiv w:val="1"/>
      <w:marLeft w:val="0"/>
      <w:marRight w:val="0"/>
      <w:marTop w:val="0"/>
      <w:marBottom w:val="0"/>
      <w:divBdr>
        <w:top w:val="none" w:sz="0" w:space="0" w:color="auto"/>
        <w:left w:val="none" w:sz="0" w:space="0" w:color="auto"/>
        <w:bottom w:val="none" w:sz="0" w:space="0" w:color="auto"/>
        <w:right w:val="none" w:sz="0" w:space="0" w:color="auto"/>
      </w:divBdr>
    </w:div>
    <w:div w:id="1645699427">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 w:id="19967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opm.gov%2Fpolicy-data-oversight%2Fpay-leave%2Fsalaries-wages%2Fsalary-tables%2Fpdf%2F2022%2FGS_h.pdf&amp;data=04%7C01%7C%7C039fe5ef575d4a0b9d7208d9cfa10fb4%7Ce95f1b23abaf45ee821db7ab251ab3bf%7C0%7C0%7C637769112923176759%7CUnknown%7CTWFpbGZsb3d8eyJWIjoiMC4wLjAwMDAiLCJQIjoiV2luMzIiLCJBTiI6Ik1haWwiLCJXVCI6Mn0%3D%7C3000&amp;sdata=DYw2hnw7LTY%2BhzO8knUfW4FnIui%2B8V2SKRmnBQEB6C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bls.gov%2Foes%2Fcurrent%2Foes_nat.htm&amp;data=04%7C01%7C%7Cf25157b219c94fda493c08da1885f308%7Ce95f1b23abaf45ee821db7ab251ab3bf%7C0%7C0%7C637849260829471781%7CUnknown%7CTWFpbGZsb3d8eyJWIjoiMC4wLjAwMDAiLCJQIjoiV2luMzIiLCJBTiI6Ik1haWwiLCJXVCI6Mn0%3D%7C3000&amp;sdata=eofzGHx1SriKJryqqh%2BWB0RSMW4sZcV9YPI3GUwTaao%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2324</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16045</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2022-03-17T18:14:00Z</dcterms:created>
  <dcterms:modified xsi:type="dcterms:W3CDTF">2022-04-07T15:53:00Z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