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66F53" w:rsidR="00666F53" w:rsidP="00666F53" w:rsidRDefault="00666F53" w14:paraId="3B92E1D1" w14:textId="77777777">
      <w:pPr>
        <w:outlineLvl w:val="0"/>
        <w:rPr>
          <w:b/>
          <w:sz w:val="22"/>
          <w:szCs w:val="22"/>
        </w:rPr>
      </w:pPr>
      <w:r w:rsidRPr="00666F53">
        <w:rPr>
          <w:b/>
          <w:sz w:val="22"/>
          <w:szCs w:val="22"/>
        </w:rPr>
        <w:t xml:space="preserve">Sections 13.9(c), 13.13(c), 13.17(b), 13.211(e), and 13.217    </w:t>
      </w:r>
      <w:r>
        <w:rPr>
          <w:b/>
          <w:sz w:val="22"/>
          <w:szCs w:val="22"/>
        </w:rPr>
        <w:t xml:space="preserve">                          3060-0537</w:t>
      </w:r>
    </w:p>
    <w:p w:rsidRPr="00666F53" w:rsidR="00724C18" w:rsidP="00666F53" w:rsidRDefault="00666F53" w14:paraId="0CEDE1F3" w14:textId="48942F59">
      <w:pPr>
        <w:outlineLvl w:val="0"/>
        <w:rPr>
          <w:b/>
          <w:sz w:val="22"/>
          <w:szCs w:val="22"/>
        </w:rPr>
      </w:pPr>
      <w:r w:rsidRPr="00666F53">
        <w:rPr>
          <w:b/>
          <w:sz w:val="22"/>
          <w:szCs w:val="22"/>
        </w:rPr>
        <w:t xml:space="preserve">-- COLEM Record        </w:t>
      </w:r>
      <w:r>
        <w:rPr>
          <w:b/>
          <w:sz w:val="22"/>
          <w:szCs w:val="22"/>
        </w:rPr>
        <w:t xml:space="preserve">                                                                                     </w:t>
      </w:r>
      <w:r w:rsidR="00D96BE6">
        <w:rPr>
          <w:b/>
          <w:sz w:val="22"/>
          <w:szCs w:val="22"/>
        </w:rPr>
        <w:t>March 2022</w:t>
      </w:r>
    </w:p>
    <w:p w:rsidRPr="00666F53" w:rsidR="00724C18" w:rsidP="00666F53" w:rsidRDefault="00724C18" w14:paraId="1D01E4A5" w14:textId="77777777">
      <w:pPr>
        <w:rPr>
          <w:b/>
          <w:sz w:val="22"/>
          <w:szCs w:val="22"/>
        </w:rPr>
      </w:pPr>
    </w:p>
    <w:p w:rsidRPr="00666F53" w:rsidR="001F0272" w:rsidP="00666F53" w:rsidRDefault="001F0272" w14:paraId="6CAD5EB6" w14:textId="77777777">
      <w:pPr>
        <w:outlineLvl w:val="0"/>
        <w:rPr>
          <w:b/>
          <w:sz w:val="22"/>
          <w:szCs w:val="22"/>
        </w:rPr>
      </w:pPr>
    </w:p>
    <w:p w:rsidRPr="00666F53" w:rsidR="007C2827" w:rsidP="007634C3" w:rsidRDefault="007C2827" w14:paraId="521764FA" w14:textId="77777777">
      <w:pPr>
        <w:jc w:val="center"/>
        <w:outlineLvl w:val="0"/>
        <w:rPr>
          <w:szCs w:val="24"/>
        </w:rPr>
      </w:pPr>
      <w:r w:rsidRPr="00666F53">
        <w:rPr>
          <w:szCs w:val="24"/>
        </w:rPr>
        <w:t xml:space="preserve">SUPPORTING STATEMENT </w:t>
      </w:r>
    </w:p>
    <w:p w:rsidRPr="00621A77" w:rsidR="003463C8" w:rsidP="007C2827" w:rsidRDefault="003463C8" w14:paraId="6689A435" w14:textId="77777777">
      <w:pPr>
        <w:jc w:val="center"/>
        <w:rPr>
          <w:sz w:val="22"/>
          <w:szCs w:val="22"/>
        </w:rPr>
      </w:pPr>
    </w:p>
    <w:p w:rsidRPr="00621A77" w:rsidR="006A73C5" w:rsidP="007634C3" w:rsidRDefault="00724C18" w14:paraId="496D79D8" w14:textId="77777777">
      <w:pPr>
        <w:outlineLvl w:val="0"/>
        <w:rPr>
          <w:b/>
          <w:sz w:val="22"/>
          <w:szCs w:val="22"/>
          <w:u w:val="single"/>
        </w:rPr>
      </w:pPr>
      <w:r w:rsidRPr="00621A77">
        <w:rPr>
          <w:b/>
          <w:sz w:val="22"/>
          <w:szCs w:val="22"/>
        </w:rPr>
        <w:t xml:space="preserve">A.  </w:t>
      </w:r>
      <w:r w:rsidRPr="00621A77" w:rsidR="005F3AB7">
        <w:rPr>
          <w:b/>
          <w:sz w:val="22"/>
          <w:szCs w:val="22"/>
          <w:u w:val="single"/>
        </w:rPr>
        <w:t>Justification</w:t>
      </w:r>
      <w:r w:rsidRPr="00621A77">
        <w:rPr>
          <w:b/>
          <w:sz w:val="22"/>
          <w:szCs w:val="22"/>
        </w:rPr>
        <w:t>:</w:t>
      </w:r>
    </w:p>
    <w:p w:rsidRPr="00621A77" w:rsidR="005F3AB7" w:rsidRDefault="005F3AB7" w14:paraId="07E81F3A" w14:textId="77777777">
      <w:pPr>
        <w:rPr>
          <w:sz w:val="22"/>
          <w:szCs w:val="22"/>
        </w:rPr>
      </w:pPr>
    </w:p>
    <w:p w:rsidR="00E04008" w:rsidP="005920D2" w:rsidRDefault="00CA6DA6" w14:paraId="6F0299AF" w14:textId="77777777">
      <w:pPr>
        <w:widowControl w:val="0"/>
        <w:numPr>
          <w:ilvl w:val="0"/>
          <w:numId w:val="6"/>
        </w:numPr>
        <w:tabs>
          <w:tab w:val="clear" w:pos="540"/>
          <w:tab w:val="num" w:pos="360"/>
        </w:tabs>
        <w:ind w:left="360"/>
        <w:rPr>
          <w:sz w:val="22"/>
          <w:szCs w:val="22"/>
        </w:rPr>
      </w:pPr>
      <w:r w:rsidRPr="001F0272">
        <w:rPr>
          <w:sz w:val="22"/>
          <w:szCs w:val="22"/>
        </w:rPr>
        <w:t xml:space="preserve">On </w:t>
      </w:r>
      <w:r w:rsidRPr="001F0272" w:rsidR="003B4ECA">
        <w:rPr>
          <w:sz w:val="22"/>
          <w:szCs w:val="22"/>
        </w:rPr>
        <w:t>January 8</w:t>
      </w:r>
      <w:r w:rsidRPr="001F0272">
        <w:rPr>
          <w:sz w:val="22"/>
          <w:szCs w:val="22"/>
        </w:rPr>
        <w:t>, 201</w:t>
      </w:r>
      <w:r w:rsidRPr="001F0272" w:rsidR="00151F42">
        <w:rPr>
          <w:sz w:val="22"/>
          <w:szCs w:val="22"/>
        </w:rPr>
        <w:t>3</w:t>
      </w:r>
      <w:r w:rsidRPr="001F0272">
        <w:rPr>
          <w:sz w:val="22"/>
          <w:szCs w:val="22"/>
        </w:rPr>
        <w:t>, the Federal Communications Co</w:t>
      </w:r>
      <w:r w:rsidR="00E04008">
        <w:rPr>
          <w:sz w:val="22"/>
          <w:szCs w:val="22"/>
        </w:rPr>
        <w:t>mmission, in effort to clarify,</w:t>
      </w:r>
    </w:p>
    <w:p w:rsidR="00CA6DA6" w:rsidP="00E04008" w:rsidRDefault="00CA6DA6" w14:paraId="51CEAF75" w14:textId="77777777">
      <w:pPr>
        <w:widowControl w:val="0"/>
        <w:rPr>
          <w:sz w:val="22"/>
          <w:szCs w:val="22"/>
        </w:rPr>
      </w:pPr>
      <w:r w:rsidRPr="001F0272">
        <w:rPr>
          <w:sz w:val="22"/>
          <w:szCs w:val="22"/>
        </w:rPr>
        <w:t>streamline, or eliminate its rules in order to reduce administrative burdens in the telecommunications industry, adopted a Report and Order in WT Docket No. 10-177; FCC No. 1</w:t>
      </w:r>
      <w:r w:rsidRPr="001F0272" w:rsidR="003B4ECA">
        <w:rPr>
          <w:sz w:val="22"/>
          <w:szCs w:val="22"/>
        </w:rPr>
        <w:t>3</w:t>
      </w:r>
      <w:r w:rsidRPr="001F0272">
        <w:rPr>
          <w:sz w:val="22"/>
          <w:szCs w:val="22"/>
        </w:rPr>
        <w:t>-</w:t>
      </w:r>
      <w:r w:rsidRPr="001F0272" w:rsidR="003B4ECA">
        <w:rPr>
          <w:sz w:val="22"/>
          <w:szCs w:val="22"/>
        </w:rPr>
        <w:t>4</w:t>
      </w:r>
      <w:r w:rsidRPr="001F0272">
        <w:rPr>
          <w:sz w:val="22"/>
          <w:szCs w:val="22"/>
        </w:rPr>
        <w:t xml:space="preserve">, amending its rules concerning Commercial Radio Operator licensees for maritime and aviation radio stations.  Of those rules adopted, some have recordkeeping and/or reporting requirements </w:t>
      </w:r>
      <w:r w:rsidRPr="001F0272" w:rsidR="00B46800">
        <w:rPr>
          <w:sz w:val="22"/>
          <w:szCs w:val="22"/>
        </w:rPr>
        <w:t>for holders of</w:t>
      </w:r>
      <w:r w:rsidRPr="001F0272">
        <w:rPr>
          <w:sz w:val="22"/>
          <w:szCs w:val="22"/>
        </w:rPr>
        <w:t xml:space="preserve"> commercial radio license</w:t>
      </w:r>
      <w:r w:rsidRPr="001F0272" w:rsidR="00B46800">
        <w:rPr>
          <w:sz w:val="22"/>
          <w:szCs w:val="22"/>
        </w:rPr>
        <w:t>s, as well as for Commercial Operator License Examination Managers (COLEM(s)) that administer commercial radio operator license examinations across the United States</w:t>
      </w:r>
      <w:r w:rsidRPr="001F0272">
        <w:rPr>
          <w:sz w:val="22"/>
          <w:szCs w:val="22"/>
        </w:rPr>
        <w:t xml:space="preserve">.  </w:t>
      </w:r>
    </w:p>
    <w:p w:rsidRPr="001F0272" w:rsidR="001F0272" w:rsidP="001F0272" w:rsidRDefault="001F0272" w14:paraId="012DF01A" w14:textId="77777777">
      <w:pPr>
        <w:widowControl w:val="0"/>
        <w:ind w:left="360"/>
        <w:rPr>
          <w:sz w:val="22"/>
          <w:szCs w:val="22"/>
        </w:rPr>
      </w:pPr>
    </w:p>
    <w:p w:rsidRPr="00621A77" w:rsidR="00CA6DA6" w:rsidP="00E04008" w:rsidRDefault="00CA6DA6" w14:paraId="5A60CBB1" w14:textId="77777777">
      <w:pPr>
        <w:rPr>
          <w:sz w:val="22"/>
          <w:szCs w:val="22"/>
          <w:u w:val="single"/>
        </w:rPr>
      </w:pPr>
      <w:r w:rsidRPr="00621A77">
        <w:rPr>
          <w:sz w:val="22"/>
          <w:szCs w:val="22"/>
        </w:rPr>
        <w:t>Applicants for a Commercial Radio Operator license must apply using the FCC Form 605.  Along with the Form 605, applicants for the maritime and aviations radio stations license must submit the following:</w:t>
      </w:r>
    </w:p>
    <w:p w:rsidRPr="00621A77" w:rsidR="00CA6DA6" w:rsidP="00CA6DA6" w:rsidRDefault="00CA6DA6" w14:paraId="4E73329F" w14:textId="77777777">
      <w:pPr>
        <w:ind w:left="720"/>
        <w:rPr>
          <w:sz w:val="22"/>
          <w:szCs w:val="22"/>
          <w:u w:val="single"/>
        </w:rPr>
      </w:pPr>
    </w:p>
    <w:p w:rsidRPr="00621A77" w:rsidR="00CA6DA6" w:rsidP="00E04008" w:rsidRDefault="00CA6DA6" w14:paraId="3469E397" w14:textId="77777777">
      <w:pPr>
        <w:outlineLvl w:val="0"/>
        <w:rPr>
          <w:sz w:val="22"/>
          <w:szCs w:val="22"/>
        </w:rPr>
      </w:pPr>
      <w:r w:rsidRPr="00621A77">
        <w:rPr>
          <w:sz w:val="22"/>
          <w:szCs w:val="22"/>
          <w:u w:val="single"/>
        </w:rPr>
        <w:t>Reporting/Recordkeeping Requirements</w:t>
      </w:r>
      <w:r w:rsidR="00045E18">
        <w:rPr>
          <w:sz w:val="22"/>
          <w:szCs w:val="22"/>
          <w:u w:val="single"/>
        </w:rPr>
        <w:t xml:space="preserve"> for which </w:t>
      </w:r>
      <w:r w:rsidR="001F0272">
        <w:rPr>
          <w:sz w:val="22"/>
          <w:szCs w:val="22"/>
          <w:u w:val="single"/>
        </w:rPr>
        <w:t xml:space="preserve">continued </w:t>
      </w:r>
      <w:r w:rsidR="00045E18">
        <w:rPr>
          <w:sz w:val="22"/>
          <w:szCs w:val="22"/>
          <w:u w:val="single"/>
        </w:rPr>
        <w:t>OMB approval is sought:</w:t>
      </w:r>
      <w:r w:rsidRPr="00621A77">
        <w:rPr>
          <w:sz w:val="22"/>
          <w:szCs w:val="22"/>
        </w:rPr>
        <w:t xml:space="preserve">  </w:t>
      </w:r>
    </w:p>
    <w:p w:rsidRPr="00621A77" w:rsidR="00CA6DA6" w:rsidP="00CA6DA6" w:rsidRDefault="00CA6DA6" w14:paraId="5D4CEBEC" w14:textId="77777777">
      <w:pPr>
        <w:ind w:left="720"/>
        <w:rPr>
          <w:sz w:val="22"/>
          <w:szCs w:val="22"/>
        </w:rPr>
      </w:pPr>
    </w:p>
    <w:p w:rsidRPr="005920D2" w:rsidR="00CA6DA6" w:rsidP="00E04008" w:rsidRDefault="00CA6DA6" w14:paraId="6B03B54B" w14:textId="77777777">
      <w:pPr>
        <w:rPr>
          <w:color w:val="000000"/>
          <w:sz w:val="22"/>
          <w:szCs w:val="22"/>
        </w:rPr>
      </w:pPr>
      <w:r w:rsidRPr="00621A77">
        <w:rPr>
          <w:sz w:val="22"/>
          <w:szCs w:val="22"/>
        </w:rPr>
        <w:t xml:space="preserve">Pursuant to </w:t>
      </w:r>
      <w:r w:rsidRPr="00621A77" w:rsidR="00104B93">
        <w:rPr>
          <w:sz w:val="22"/>
          <w:szCs w:val="22"/>
        </w:rPr>
        <w:t>Section</w:t>
      </w:r>
      <w:r w:rsidR="00045E18">
        <w:rPr>
          <w:sz w:val="22"/>
          <w:szCs w:val="22"/>
        </w:rPr>
        <w:t xml:space="preserve"> 13.9(c), </w:t>
      </w:r>
      <w:r w:rsidRPr="00621A77">
        <w:rPr>
          <w:sz w:val="22"/>
          <w:szCs w:val="22"/>
        </w:rPr>
        <w:t xml:space="preserve">the Commission requires that each application for a new General Radiotelephone Operator License, Marine Radio Operator Permit, Radiotelegraph Operator License, Ship Radar Endorsement, GMDSS Radio Operator's License, Restricted GMDSS Radio Operator's License, GMDSS Radio Maintainer's License, or GMDSS Radio Operator/Maintainer License must be accompanied by the required fee, if any, and submitted in accordance with § 1.913 of </w:t>
      </w:r>
      <w:r w:rsidR="00746385">
        <w:rPr>
          <w:sz w:val="22"/>
          <w:szCs w:val="22"/>
        </w:rPr>
        <w:t>C</w:t>
      </w:r>
      <w:r w:rsidRPr="00621A77" w:rsidR="00746385">
        <w:rPr>
          <w:sz w:val="22"/>
          <w:szCs w:val="22"/>
        </w:rPr>
        <w:t>hapter</w:t>
      </w:r>
      <w:r w:rsidR="00746385">
        <w:rPr>
          <w:sz w:val="22"/>
          <w:szCs w:val="22"/>
        </w:rPr>
        <w:t xml:space="preserve"> 1 of Title 47</w:t>
      </w:r>
      <w:r w:rsidRPr="00621A77">
        <w:rPr>
          <w:sz w:val="22"/>
          <w:szCs w:val="22"/>
        </w:rPr>
        <w:t>.  The application must include an original Proof-of-Passing Certificate (PPC(s)) from a COLEM(s</w:t>
      </w:r>
      <w:r w:rsidR="00B46800">
        <w:rPr>
          <w:sz w:val="22"/>
          <w:szCs w:val="22"/>
        </w:rPr>
        <w:t>)</w:t>
      </w:r>
      <w:r w:rsidRPr="00621A77">
        <w:rPr>
          <w:sz w:val="22"/>
          <w:szCs w:val="22"/>
        </w:rPr>
        <w:t xml:space="preserve"> showing that the applicant has passed the necessary examination Element(s) within the previous 365 days when the applicant files the application.  If a COLEM files the application on behalf of the applicant, an original PPC(s) is not required.  However, the COLEM must keep the PPC(s) on file for a period </w:t>
      </w:r>
      <w:r w:rsidRPr="005920D2">
        <w:rPr>
          <w:color w:val="000000"/>
          <w:sz w:val="22"/>
          <w:szCs w:val="22"/>
        </w:rPr>
        <w:t xml:space="preserve">of </w:t>
      </w:r>
      <w:r w:rsidR="00F45BB4">
        <w:rPr>
          <w:color w:val="000000"/>
          <w:sz w:val="22"/>
          <w:szCs w:val="22"/>
        </w:rPr>
        <w:t>1</w:t>
      </w:r>
      <w:r w:rsidRPr="005920D2">
        <w:rPr>
          <w:color w:val="000000"/>
          <w:sz w:val="22"/>
          <w:szCs w:val="22"/>
        </w:rPr>
        <w:t xml:space="preserve"> year.  When acting on behalf of qualified examinees, the COLEM must forward all required data to the FCC electronically.</w:t>
      </w:r>
    </w:p>
    <w:p w:rsidRPr="005920D2" w:rsidR="00CA6DA6" w:rsidP="00CA6DA6" w:rsidRDefault="00CA6DA6" w14:paraId="084EE20E" w14:textId="77777777">
      <w:pPr>
        <w:ind w:left="-330"/>
        <w:rPr>
          <w:color w:val="000000"/>
          <w:sz w:val="22"/>
          <w:szCs w:val="22"/>
        </w:rPr>
      </w:pPr>
    </w:p>
    <w:p w:rsidRPr="00621A77" w:rsidR="00CA6DA6" w:rsidP="00E04008" w:rsidRDefault="00CA6DA6" w14:paraId="5542E476" w14:textId="77777777">
      <w:pPr>
        <w:rPr>
          <w:sz w:val="22"/>
          <w:szCs w:val="22"/>
        </w:rPr>
      </w:pPr>
      <w:r w:rsidRPr="005920D2">
        <w:rPr>
          <w:color w:val="000000"/>
          <w:sz w:val="22"/>
          <w:szCs w:val="22"/>
        </w:rPr>
        <w:t>Section 13.13(c) require</w:t>
      </w:r>
      <w:r w:rsidRPr="005920D2" w:rsidR="00045E18">
        <w:rPr>
          <w:color w:val="000000"/>
          <w:sz w:val="22"/>
          <w:szCs w:val="22"/>
        </w:rPr>
        <w:t>s that e</w:t>
      </w:r>
      <w:r w:rsidRPr="005920D2">
        <w:rPr>
          <w:color w:val="000000"/>
          <w:sz w:val="22"/>
          <w:szCs w:val="22"/>
        </w:rPr>
        <w:t xml:space="preserve">ach application involving a change in operator class must be filed on FCC Form 605.  Each application for a commercial operator license involving a change in operator class must be accompanied by the required fee, if any, and submitted in accordance with § 1.913 of </w:t>
      </w:r>
      <w:r w:rsidRPr="005920D2" w:rsidR="00103442">
        <w:rPr>
          <w:color w:val="000000"/>
          <w:sz w:val="22"/>
          <w:szCs w:val="22"/>
        </w:rPr>
        <w:t>C</w:t>
      </w:r>
      <w:r w:rsidRPr="005920D2">
        <w:rPr>
          <w:color w:val="000000"/>
          <w:sz w:val="22"/>
          <w:szCs w:val="22"/>
        </w:rPr>
        <w:t>hapter</w:t>
      </w:r>
      <w:r w:rsidRPr="005920D2" w:rsidR="00103442">
        <w:rPr>
          <w:color w:val="000000"/>
          <w:sz w:val="22"/>
          <w:szCs w:val="22"/>
        </w:rPr>
        <w:t xml:space="preserve"> 1 of Title 47</w:t>
      </w:r>
      <w:r w:rsidRPr="005920D2">
        <w:rPr>
          <w:color w:val="000000"/>
          <w:sz w:val="22"/>
          <w:szCs w:val="22"/>
        </w:rPr>
        <w:t xml:space="preserve">.  The application must include an original PPC(s) from a COLEM(s) showing that the applicant has passed the necessary examination Element(s) within the previous 365 days when the applicant files the application.  If a COLEM files the application on behalf of the applicant, an original PPC(s) is not required.  However, the COLEM must keep the PPC(s) on file for a period of </w:t>
      </w:r>
      <w:r w:rsidR="00F45BB4">
        <w:rPr>
          <w:color w:val="000000"/>
          <w:sz w:val="22"/>
          <w:szCs w:val="22"/>
        </w:rPr>
        <w:t>1 year.</w:t>
      </w:r>
      <w:r w:rsidRPr="005920D2">
        <w:rPr>
          <w:color w:val="000000"/>
          <w:sz w:val="22"/>
          <w:szCs w:val="22"/>
        </w:rPr>
        <w:t xml:space="preserve">  When acting on behalf of qualified examinees, the COLEM must forward all required data to the FCC</w:t>
      </w:r>
      <w:r w:rsidRPr="00666F53">
        <w:rPr>
          <w:sz w:val="22"/>
          <w:szCs w:val="22"/>
        </w:rPr>
        <w:t xml:space="preserve"> electronically.</w:t>
      </w:r>
    </w:p>
    <w:p w:rsidRPr="00621A77" w:rsidR="00CA6DA6" w:rsidP="00CA6DA6" w:rsidRDefault="00CA6DA6" w14:paraId="0243779C" w14:textId="77777777">
      <w:pPr>
        <w:ind w:left="-330"/>
        <w:rPr>
          <w:sz w:val="22"/>
          <w:szCs w:val="22"/>
        </w:rPr>
      </w:pPr>
    </w:p>
    <w:p w:rsidRPr="00621A77" w:rsidR="00CA6DA6" w:rsidP="00E04008" w:rsidRDefault="00CA6DA6" w14:paraId="71504EFF" w14:textId="77777777">
      <w:pPr>
        <w:rPr>
          <w:sz w:val="22"/>
          <w:szCs w:val="22"/>
        </w:rPr>
      </w:pPr>
      <w:r w:rsidRPr="00621A77">
        <w:rPr>
          <w:sz w:val="22"/>
          <w:szCs w:val="22"/>
        </w:rPr>
        <w:t>Section 13.17(b) require</w:t>
      </w:r>
      <w:r w:rsidR="00045E18">
        <w:rPr>
          <w:sz w:val="22"/>
          <w:szCs w:val="22"/>
        </w:rPr>
        <w:t>s that e</w:t>
      </w:r>
      <w:r w:rsidRPr="00621A77">
        <w:rPr>
          <w:sz w:val="22"/>
          <w:szCs w:val="22"/>
        </w:rPr>
        <w:t xml:space="preserve">ach application for a replacement General Radiotelephone Operator License, Marine Radio Operator Permit, First Class Radiotelegraph Operator’s Certificate, Second Class Radiotelegraph Operator’s Certificate, Third Class Radiotelegraph Operator’s Certificate, Radiotelegraph Operator Certificate, GMDSS Radio Operator’s License, Restricted GMDSS Radio Operator’s License, GMDSS Radio Maintainer’s </w:t>
      </w:r>
      <w:proofErr w:type="spellStart"/>
      <w:r w:rsidRPr="00621A77">
        <w:rPr>
          <w:sz w:val="22"/>
          <w:szCs w:val="22"/>
        </w:rPr>
        <w:t>License,or</w:t>
      </w:r>
      <w:proofErr w:type="spellEnd"/>
      <w:r w:rsidRPr="00621A77">
        <w:rPr>
          <w:sz w:val="22"/>
          <w:szCs w:val="22"/>
        </w:rPr>
        <w:t xml:space="preserve"> GMDSS </w:t>
      </w:r>
      <w:r w:rsidRPr="00621A77">
        <w:rPr>
          <w:sz w:val="22"/>
          <w:szCs w:val="22"/>
        </w:rPr>
        <w:lastRenderedPageBreak/>
        <w:t>Radio Operator/Maintainer License must be made on FCC Form 605 and must include a written explanation as to the circumstances involved in the loss, mutilation, or destruction of the original document.</w:t>
      </w:r>
    </w:p>
    <w:p w:rsidR="00E04008" w:rsidP="00E04008" w:rsidRDefault="00E04008" w14:paraId="30F376BD" w14:textId="77777777">
      <w:pPr>
        <w:rPr>
          <w:b/>
          <w:sz w:val="22"/>
          <w:szCs w:val="22"/>
        </w:rPr>
      </w:pPr>
    </w:p>
    <w:p w:rsidRPr="00621A77" w:rsidR="00CA6DA6" w:rsidP="00E04008" w:rsidRDefault="00CA6DA6" w14:paraId="071F0303" w14:textId="77777777">
      <w:pPr>
        <w:rPr>
          <w:sz w:val="22"/>
          <w:szCs w:val="22"/>
        </w:rPr>
      </w:pPr>
      <w:r w:rsidRPr="00621A77">
        <w:rPr>
          <w:sz w:val="22"/>
          <w:szCs w:val="22"/>
        </w:rPr>
        <w:t xml:space="preserve">Section 13.211(e) requires </w:t>
      </w:r>
      <w:r w:rsidR="00045E18">
        <w:rPr>
          <w:sz w:val="22"/>
          <w:szCs w:val="22"/>
        </w:rPr>
        <w:t>that w</w:t>
      </w:r>
      <w:r w:rsidRPr="00621A77">
        <w:rPr>
          <w:sz w:val="22"/>
          <w:szCs w:val="22"/>
        </w:rPr>
        <w:t>ithin 3 business days of completion of the examination Element(s), the COLEM must provide the results of the examination to the examinee and the COLEM must issue a PPC to an examinee that scores a passing grade on an examination Element.</w:t>
      </w:r>
    </w:p>
    <w:p w:rsidR="00045E18" w:rsidP="00CA6DA6" w:rsidRDefault="00045E18" w14:paraId="4BC32F1B" w14:textId="77777777">
      <w:pPr>
        <w:ind w:left="360"/>
        <w:rPr>
          <w:sz w:val="22"/>
          <w:szCs w:val="22"/>
        </w:rPr>
      </w:pPr>
    </w:p>
    <w:p w:rsidRPr="00621A77" w:rsidR="00CA6DA6" w:rsidP="00E04008" w:rsidRDefault="00CA6DA6" w14:paraId="19F2EE4F" w14:textId="77777777">
      <w:pPr>
        <w:rPr>
          <w:sz w:val="22"/>
          <w:szCs w:val="22"/>
        </w:rPr>
      </w:pPr>
      <w:r w:rsidRPr="00621A77">
        <w:rPr>
          <w:sz w:val="22"/>
          <w:szCs w:val="22"/>
        </w:rPr>
        <w:t>Section 13.217 require</w:t>
      </w:r>
      <w:r w:rsidR="00045E18">
        <w:rPr>
          <w:sz w:val="22"/>
          <w:szCs w:val="22"/>
        </w:rPr>
        <w:t>s</w:t>
      </w:r>
      <w:r w:rsidRPr="00621A77">
        <w:rPr>
          <w:sz w:val="22"/>
          <w:szCs w:val="22"/>
        </w:rPr>
        <w:t xml:space="preserve"> that each Commercial Operator License Examination Manager (COLEM) recovering fees from examinees who took the Commercial Operator Examination must maintain records of expenses and revenues, frequency of examinations administered, and examination pass rates.  These records must cover the period from January 1 to December 31 of the preceding year, be maintained for one year, and be made available to the Commission upon request.   This record-keeping requirement is in place in order to </w:t>
      </w:r>
      <w:r w:rsidR="00103442">
        <w:rPr>
          <w:sz w:val="22"/>
          <w:szCs w:val="22"/>
        </w:rPr>
        <w:t xml:space="preserve">ensure that fees charged are reasonable, and to </w:t>
      </w:r>
      <w:r w:rsidRPr="00621A77">
        <w:rPr>
          <w:sz w:val="22"/>
          <w:szCs w:val="22"/>
        </w:rPr>
        <w:t>assist the Commission in detecting any wrongdoing within the commercial operator examination program.</w:t>
      </w:r>
    </w:p>
    <w:p w:rsidRPr="00621A77" w:rsidR="00CA6DA6" w:rsidP="00CA6DA6" w:rsidRDefault="00CA6DA6" w14:paraId="17AD1BD4" w14:textId="77777777">
      <w:pPr>
        <w:ind w:left="-330"/>
        <w:rPr>
          <w:sz w:val="22"/>
          <w:szCs w:val="22"/>
        </w:rPr>
      </w:pPr>
    </w:p>
    <w:p w:rsidR="00A55F36" w:rsidP="00E04008" w:rsidRDefault="0080455A" w14:paraId="6711404C" w14:textId="5B431038">
      <w:pPr>
        <w:rPr>
          <w:sz w:val="22"/>
          <w:szCs w:val="22"/>
        </w:rPr>
      </w:pPr>
      <w:r w:rsidRPr="00621A77">
        <w:rPr>
          <w:sz w:val="22"/>
          <w:szCs w:val="22"/>
        </w:rPr>
        <w:t xml:space="preserve">With this submission, the Commission is </w:t>
      </w:r>
      <w:r w:rsidR="00045E18">
        <w:rPr>
          <w:sz w:val="22"/>
          <w:szCs w:val="22"/>
        </w:rPr>
        <w:t xml:space="preserve">seeking </w:t>
      </w:r>
      <w:r w:rsidR="00926E78">
        <w:rPr>
          <w:sz w:val="22"/>
          <w:szCs w:val="22"/>
        </w:rPr>
        <w:t>an extension from the Office of Management and Budget (</w:t>
      </w:r>
      <w:r w:rsidR="00045E18">
        <w:rPr>
          <w:sz w:val="22"/>
          <w:szCs w:val="22"/>
        </w:rPr>
        <w:t>OMB</w:t>
      </w:r>
      <w:r w:rsidR="00926E78">
        <w:rPr>
          <w:sz w:val="22"/>
          <w:szCs w:val="22"/>
        </w:rPr>
        <w:t>) for</w:t>
      </w:r>
      <w:r w:rsidRPr="00621A77" w:rsidR="00104B93">
        <w:rPr>
          <w:sz w:val="22"/>
          <w:szCs w:val="22"/>
        </w:rPr>
        <w:t xml:space="preserve"> </w:t>
      </w:r>
      <w:r w:rsidRPr="00621A77">
        <w:rPr>
          <w:sz w:val="22"/>
          <w:szCs w:val="22"/>
        </w:rPr>
        <w:t xml:space="preserve">this </w:t>
      </w:r>
      <w:r w:rsidRPr="00621A77" w:rsidR="00B714FE">
        <w:rPr>
          <w:sz w:val="22"/>
          <w:szCs w:val="22"/>
        </w:rPr>
        <w:t>information</w:t>
      </w:r>
      <w:r w:rsidRPr="00621A77">
        <w:rPr>
          <w:sz w:val="22"/>
          <w:szCs w:val="22"/>
        </w:rPr>
        <w:t xml:space="preserve"> collection in order to obtain the full three year clearance.</w:t>
      </w:r>
      <w:r w:rsidR="00045E18">
        <w:rPr>
          <w:sz w:val="22"/>
          <w:szCs w:val="22"/>
        </w:rPr>
        <w:t xml:space="preserve">  </w:t>
      </w:r>
    </w:p>
    <w:p w:rsidR="00A55F36" w:rsidP="00701764" w:rsidRDefault="00A55F36" w14:paraId="1BDC8ADD" w14:textId="77777777">
      <w:pPr>
        <w:ind w:left="360"/>
        <w:rPr>
          <w:sz w:val="22"/>
          <w:szCs w:val="22"/>
        </w:rPr>
      </w:pPr>
    </w:p>
    <w:p w:rsidR="00B714FE" w:rsidP="00E04008" w:rsidRDefault="00A55F36" w14:paraId="76C7FF4C" w14:textId="77777777">
      <w:pPr>
        <w:rPr>
          <w:sz w:val="22"/>
          <w:szCs w:val="22"/>
        </w:rPr>
      </w:pPr>
      <w:r>
        <w:rPr>
          <w:sz w:val="22"/>
          <w:szCs w:val="22"/>
        </w:rPr>
        <w:t>Th</w:t>
      </w:r>
      <w:r w:rsidR="00045E18">
        <w:rPr>
          <w:sz w:val="22"/>
          <w:szCs w:val="22"/>
        </w:rPr>
        <w:t xml:space="preserve">e </w:t>
      </w:r>
      <w:r>
        <w:rPr>
          <w:sz w:val="22"/>
          <w:szCs w:val="22"/>
        </w:rPr>
        <w:t>s</w:t>
      </w:r>
      <w:r w:rsidRPr="00621A77" w:rsidR="00113DFE">
        <w:rPr>
          <w:sz w:val="22"/>
          <w:szCs w:val="22"/>
        </w:rPr>
        <w:t xml:space="preserve">tatutory authorization for this collection of information is contained in </w:t>
      </w:r>
      <w:r w:rsidRPr="00621A77" w:rsidR="00B714FE">
        <w:rPr>
          <w:sz w:val="22"/>
          <w:szCs w:val="22"/>
        </w:rPr>
        <w:t>Sections</w:t>
      </w:r>
      <w:r w:rsidRPr="00621A77" w:rsidR="00113DFE">
        <w:rPr>
          <w:sz w:val="22"/>
          <w:szCs w:val="22"/>
        </w:rPr>
        <w:t xml:space="preserve"> 4,</w:t>
      </w:r>
      <w:r w:rsidRPr="00621A77" w:rsidR="00724C18">
        <w:rPr>
          <w:sz w:val="22"/>
          <w:szCs w:val="22"/>
        </w:rPr>
        <w:t xml:space="preserve"> </w:t>
      </w:r>
      <w:r w:rsidRPr="00621A77" w:rsidR="00113DFE">
        <w:rPr>
          <w:sz w:val="22"/>
          <w:szCs w:val="22"/>
        </w:rPr>
        <w:t xml:space="preserve">303, 48 Stat. 1066, 1082 as amended; 47 U.S.C. </w:t>
      </w:r>
      <w:r w:rsidRPr="00621A77" w:rsidR="00724C18">
        <w:rPr>
          <w:sz w:val="22"/>
          <w:szCs w:val="22"/>
        </w:rPr>
        <w:t>§§</w:t>
      </w:r>
      <w:r w:rsidR="00DB7CB9">
        <w:rPr>
          <w:sz w:val="22"/>
          <w:szCs w:val="22"/>
        </w:rPr>
        <w:t>154</w:t>
      </w:r>
      <w:r w:rsidR="00FA4C98">
        <w:rPr>
          <w:sz w:val="22"/>
          <w:szCs w:val="22"/>
        </w:rPr>
        <w:t xml:space="preserve"> and </w:t>
      </w:r>
      <w:r w:rsidRPr="00621A77" w:rsidR="00113DFE">
        <w:rPr>
          <w:sz w:val="22"/>
          <w:szCs w:val="22"/>
        </w:rPr>
        <w:t>3</w:t>
      </w:r>
      <w:r w:rsidR="00DB7CB9">
        <w:rPr>
          <w:sz w:val="22"/>
          <w:szCs w:val="22"/>
        </w:rPr>
        <w:t>03</w:t>
      </w:r>
      <w:r w:rsidR="00FA4C98">
        <w:rPr>
          <w:sz w:val="22"/>
          <w:szCs w:val="22"/>
        </w:rPr>
        <w:t>.</w:t>
      </w:r>
    </w:p>
    <w:p w:rsidR="00C3372B" w:rsidP="00B714FE" w:rsidRDefault="00C3372B" w14:paraId="7199FD98" w14:textId="77777777">
      <w:pPr>
        <w:ind w:left="360"/>
        <w:rPr>
          <w:sz w:val="22"/>
          <w:szCs w:val="22"/>
        </w:rPr>
      </w:pPr>
    </w:p>
    <w:p w:rsidR="00C3372B" w:rsidP="00E04008" w:rsidRDefault="001F0272" w14:paraId="3BA29B24" w14:textId="77777777">
      <w:pPr>
        <w:rPr>
          <w:sz w:val="22"/>
          <w:szCs w:val="22"/>
        </w:rPr>
      </w:pPr>
      <w:r>
        <w:rPr>
          <w:sz w:val="22"/>
          <w:szCs w:val="22"/>
        </w:rPr>
        <w:t>Th</w:t>
      </w:r>
      <w:r w:rsidRPr="00C3372B" w:rsidR="00C3372B">
        <w:rPr>
          <w:sz w:val="22"/>
          <w:szCs w:val="22"/>
        </w:rPr>
        <w:t xml:space="preserve">is information collection does </w:t>
      </w:r>
      <w:r w:rsidR="00887045">
        <w:rPr>
          <w:sz w:val="22"/>
          <w:szCs w:val="22"/>
        </w:rPr>
        <w:t xml:space="preserve">minimally </w:t>
      </w:r>
      <w:r w:rsidRPr="00C3372B" w:rsidR="00C3372B">
        <w:rPr>
          <w:sz w:val="22"/>
          <w:szCs w:val="22"/>
        </w:rPr>
        <w:t xml:space="preserve">affect individuals or households, and the FCC has in place the requisite requirements to address these impacts, as required by the Privacy Act of 1974, as amended, and OMB regulations. </w:t>
      </w:r>
    </w:p>
    <w:p w:rsidR="00C3372B" w:rsidP="00C3372B" w:rsidRDefault="00C3372B" w14:paraId="682695B5" w14:textId="77777777">
      <w:pPr>
        <w:ind w:left="360"/>
        <w:rPr>
          <w:sz w:val="22"/>
          <w:szCs w:val="22"/>
        </w:rPr>
      </w:pPr>
    </w:p>
    <w:p w:rsidRPr="00C3372B" w:rsidR="00C3372B" w:rsidP="00E04008" w:rsidRDefault="00C3372B" w14:paraId="2B4A3498" w14:textId="77777777">
      <w:pPr>
        <w:rPr>
          <w:sz w:val="22"/>
          <w:szCs w:val="22"/>
        </w:rPr>
      </w:pPr>
      <w:r w:rsidRPr="00C3372B">
        <w:rPr>
          <w:sz w:val="22"/>
          <w:szCs w:val="22"/>
        </w:rPr>
        <w:t xml:space="preserve">The FCC has a Privacy Policy that covers those who access the FCC’s webpages, at: </w:t>
      </w:r>
      <w:hyperlink w:history="1" r:id="rId8">
        <w:r w:rsidRPr="00C3372B">
          <w:rPr>
            <w:rStyle w:val="Hyperlink"/>
            <w:sz w:val="22"/>
            <w:szCs w:val="22"/>
          </w:rPr>
          <w:t>http://www.fcc.gov/fccprivacypolicy.html</w:t>
        </w:r>
      </w:hyperlink>
      <w:r w:rsidRPr="00C3372B">
        <w:rPr>
          <w:sz w:val="22"/>
          <w:szCs w:val="22"/>
        </w:rPr>
        <w:t xml:space="preserve">.  There is also a system of records, FCC/OMD-20, “Inter-office and Remote Access Internet E-mail Systems,” which was published in the Federal Register on April 5, 2006 (65 FR 17234, 17265) and a Privacy Impact Assessment at: </w:t>
      </w:r>
      <w:r w:rsidRPr="00C3372B">
        <w:rPr>
          <w:color w:val="0000FF"/>
          <w:sz w:val="22"/>
          <w:szCs w:val="22"/>
          <w:u w:val="single"/>
        </w:rPr>
        <w:t>http://www.fcc.gov/omd/privacyact/System_of_records/pia-email.pdf</w:t>
      </w:r>
      <w:r w:rsidRPr="00C3372B">
        <w:rPr>
          <w:color w:val="0000FF"/>
          <w:sz w:val="22"/>
          <w:szCs w:val="22"/>
        </w:rPr>
        <w:t xml:space="preserve"> </w:t>
      </w:r>
      <w:r w:rsidRPr="00C3372B">
        <w:rPr>
          <w:sz w:val="22"/>
          <w:szCs w:val="22"/>
        </w:rPr>
        <w:t>to cover the collection of IP addresses of those who access FCC webpages.</w:t>
      </w:r>
    </w:p>
    <w:p w:rsidRPr="00621A77" w:rsidR="00B714FE" w:rsidP="00B714FE" w:rsidRDefault="00B714FE" w14:paraId="58D07E03" w14:textId="77777777">
      <w:pPr>
        <w:ind w:left="360"/>
        <w:rPr>
          <w:sz w:val="22"/>
          <w:szCs w:val="22"/>
        </w:rPr>
      </w:pPr>
    </w:p>
    <w:p w:rsidRPr="00E04008" w:rsidR="001F0272" w:rsidP="00E04008" w:rsidRDefault="00E04008" w14:paraId="517F2E47" w14:textId="77777777">
      <w:pPr>
        <w:rPr>
          <w:sz w:val="22"/>
          <w:szCs w:val="22"/>
        </w:rPr>
      </w:pPr>
      <w:r>
        <w:rPr>
          <w:sz w:val="22"/>
          <w:szCs w:val="22"/>
        </w:rPr>
        <w:t xml:space="preserve">2.   </w:t>
      </w:r>
      <w:r w:rsidRPr="00E04008" w:rsidR="007A43A4">
        <w:rPr>
          <w:sz w:val="22"/>
          <w:szCs w:val="22"/>
        </w:rPr>
        <w:t xml:space="preserve">In the Report and Order in this proceeding, the Commission adopted rules regarding </w:t>
      </w:r>
      <w:r>
        <w:rPr>
          <w:sz w:val="22"/>
          <w:szCs w:val="22"/>
        </w:rPr>
        <w:t xml:space="preserve">                                                     </w:t>
      </w:r>
      <w:r w:rsidRPr="00E04008" w:rsidR="007A43A4">
        <w:rPr>
          <w:sz w:val="22"/>
          <w:szCs w:val="22"/>
        </w:rPr>
        <w:t xml:space="preserve">radiotelegraph operator’s certificates, restrictive endorsements, question pools, and procedural and recordkeeping requirements applicable to COLEMs by: (1) consolidating the three classes of radiotelegraph operator’s certificates; (2) eliminating redundant and outdated restrictive endorsements; (3) modifying certain procedural and recordkeeping requirements applicable to commercial operator license examination managers (COLEMs); and (4) clarifying the rules that pertain to log-keeping requirements. </w:t>
      </w:r>
    </w:p>
    <w:p w:rsidR="001F0272" w:rsidP="001F0272" w:rsidRDefault="001F0272" w14:paraId="171F36EF" w14:textId="77777777">
      <w:pPr>
        <w:ind w:left="540"/>
        <w:rPr>
          <w:sz w:val="22"/>
          <w:szCs w:val="22"/>
        </w:rPr>
      </w:pPr>
    </w:p>
    <w:p w:rsidR="001F0272" w:rsidP="00E04008" w:rsidRDefault="007A43A4" w14:paraId="238B19D6" w14:textId="77777777">
      <w:pPr>
        <w:rPr>
          <w:sz w:val="22"/>
          <w:szCs w:val="22"/>
        </w:rPr>
      </w:pPr>
      <w:r w:rsidRPr="001F0272">
        <w:rPr>
          <w:sz w:val="22"/>
          <w:szCs w:val="22"/>
        </w:rPr>
        <w:t xml:space="preserve">COLEMs would be required to retain certain records for three years, instead of the existing one-year retention period; but would submit that information to the Commission only upon request, instead submitting it on a regular schedule as occurs presently.  This would effectively eliminate the existing economic burden related to the reporting requirement, and it would not create any additional measurable economic burden in connection with the extended recordkeeping requirement.  COLEMs would also be required to provide examination results to examinees within three business days, and to use electronic filing when submitting applications on behalf of examinees.  </w:t>
      </w:r>
    </w:p>
    <w:p w:rsidR="001F0272" w:rsidP="001F0272" w:rsidRDefault="001F0272" w14:paraId="2A6AE443" w14:textId="77777777">
      <w:pPr>
        <w:ind w:left="540"/>
        <w:rPr>
          <w:sz w:val="22"/>
          <w:szCs w:val="22"/>
        </w:rPr>
      </w:pPr>
    </w:p>
    <w:p w:rsidRPr="00621A77" w:rsidR="005F3AB7" w:rsidP="00E04008" w:rsidRDefault="005F3AB7" w14:paraId="61C396AF" w14:textId="77777777">
      <w:pPr>
        <w:rPr>
          <w:sz w:val="22"/>
          <w:szCs w:val="22"/>
        </w:rPr>
      </w:pPr>
      <w:r w:rsidRPr="00621A77">
        <w:rPr>
          <w:sz w:val="22"/>
          <w:szCs w:val="22"/>
        </w:rPr>
        <w:t>The records are journal entries showing revenues c</w:t>
      </w:r>
      <w:r w:rsidRPr="00621A77" w:rsidR="00B714FE">
        <w:rPr>
          <w:sz w:val="22"/>
          <w:szCs w:val="22"/>
        </w:rPr>
        <w:t xml:space="preserve">ollected and expenses incurred.  The </w:t>
      </w:r>
      <w:r w:rsidRPr="00621A77">
        <w:rPr>
          <w:sz w:val="22"/>
          <w:szCs w:val="22"/>
        </w:rPr>
        <w:t xml:space="preserve">records may be inspected by FCC field investigators.  The records will provide a vehicle for the FCC to cancel the designation of a person or organization as </w:t>
      </w:r>
      <w:r w:rsidRPr="00621A77" w:rsidR="006A367B">
        <w:rPr>
          <w:sz w:val="22"/>
          <w:szCs w:val="22"/>
        </w:rPr>
        <w:t>an</w:t>
      </w:r>
      <w:r w:rsidRPr="00621A77">
        <w:rPr>
          <w:sz w:val="22"/>
          <w:szCs w:val="22"/>
        </w:rPr>
        <w:t xml:space="preserve"> examination manager.  If the information were not </w:t>
      </w:r>
      <w:r w:rsidRPr="00621A77" w:rsidR="00701764">
        <w:rPr>
          <w:sz w:val="22"/>
          <w:szCs w:val="22"/>
        </w:rPr>
        <w:t>maintained</w:t>
      </w:r>
      <w:r w:rsidRPr="00621A77">
        <w:rPr>
          <w:sz w:val="22"/>
          <w:szCs w:val="22"/>
        </w:rPr>
        <w:t xml:space="preserve">, it is conceivable that fraud and abuse could occur in the commercial </w:t>
      </w:r>
      <w:r w:rsidRPr="00621A77" w:rsidR="001F49B9">
        <w:rPr>
          <w:sz w:val="22"/>
          <w:szCs w:val="22"/>
        </w:rPr>
        <w:t>operator</w:t>
      </w:r>
      <w:r w:rsidRPr="00621A77">
        <w:rPr>
          <w:sz w:val="22"/>
          <w:szCs w:val="22"/>
        </w:rPr>
        <w:t xml:space="preserve"> examination program.</w:t>
      </w:r>
    </w:p>
    <w:p w:rsidRPr="00621A77" w:rsidR="00104B93" w:rsidP="00104B93" w:rsidRDefault="00104B93" w14:paraId="2778A831" w14:textId="77777777">
      <w:pPr>
        <w:rPr>
          <w:sz w:val="22"/>
          <w:szCs w:val="22"/>
        </w:rPr>
      </w:pPr>
    </w:p>
    <w:p w:rsidR="00E04008" w:rsidP="00E04008" w:rsidRDefault="00E04008" w14:paraId="5AD939DD" w14:textId="77777777">
      <w:pPr>
        <w:rPr>
          <w:sz w:val="22"/>
          <w:szCs w:val="22"/>
        </w:rPr>
      </w:pPr>
      <w:r>
        <w:rPr>
          <w:sz w:val="22"/>
          <w:szCs w:val="22"/>
        </w:rPr>
        <w:t xml:space="preserve">3.  </w:t>
      </w:r>
      <w:r w:rsidRPr="00621A77" w:rsidR="005F3AB7">
        <w:rPr>
          <w:sz w:val="22"/>
          <w:szCs w:val="22"/>
        </w:rPr>
        <w:t>Prior to finalizing rule makings</w:t>
      </w:r>
      <w:r w:rsidRPr="00621A77" w:rsidR="00B714FE">
        <w:rPr>
          <w:sz w:val="22"/>
          <w:szCs w:val="22"/>
        </w:rPr>
        <w:t>,</w:t>
      </w:r>
      <w:r w:rsidRPr="00621A77" w:rsidR="005F3AB7">
        <w:rPr>
          <w:sz w:val="22"/>
          <w:szCs w:val="22"/>
        </w:rPr>
        <w:t xml:space="preserve"> the Wireless </w:t>
      </w:r>
      <w:r w:rsidRPr="00621A77" w:rsidR="006A367B">
        <w:rPr>
          <w:sz w:val="22"/>
          <w:szCs w:val="22"/>
        </w:rPr>
        <w:t>Telecommunications</w:t>
      </w:r>
      <w:r>
        <w:rPr>
          <w:sz w:val="22"/>
          <w:szCs w:val="22"/>
        </w:rPr>
        <w:t xml:space="preserve"> Bureau conducts an</w:t>
      </w:r>
    </w:p>
    <w:p w:rsidRPr="00621A77" w:rsidR="005F3AB7" w:rsidP="00E04008" w:rsidRDefault="005F3AB7" w14:paraId="5A8DB9DC" w14:textId="77777777">
      <w:pPr>
        <w:rPr>
          <w:sz w:val="22"/>
          <w:szCs w:val="22"/>
        </w:rPr>
      </w:pPr>
      <w:r w:rsidRPr="00621A77">
        <w:rPr>
          <w:sz w:val="22"/>
          <w:szCs w:val="22"/>
        </w:rPr>
        <w:t xml:space="preserve">analysis to insure that </w:t>
      </w:r>
      <w:r w:rsidRPr="00621A77" w:rsidR="006A367B">
        <w:rPr>
          <w:sz w:val="22"/>
          <w:szCs w:val="22"/>
        </w:rPr>
        <w:t>improved</w:t>
      </w:r>
      <w:r w:rsidRPr="00621A77">
        <w:rPr>
          <w:sz w:val="22"/>
          <w:szCs w:val="22"/>
        </w:rPr>
        <w:t xml:space="preserve"> information technology </w:t>
      </w:r>
      <w:r w:rsidRPr="00621A77" w:rsidR="00B54868">
        <w:rPr>
          <w:sz w:val="22"/>
          <w:szCs w:val="22"/>
        </w:rPr>
        <w:t>can</w:t>
      </w:r>
      <w:r w:rsidRPr="00621A77">
        <w:rPr>
          <w:sz w:val="22"/>
          <w:szCs w:val="22"/>
        </w:rPr>
        <w:t xml:space="preserve"> be used to reduce the burden on the public.  This analysis considers the possibility of obtaining and/or computer-</w:t>
      </w:r>
      <w:r w:rsidRPr="00621A77" w:rsidR="006A367B">
        <w:rPr>
          <w:sz w:val="22"/>
          <w:szCs w:val="22"/>
        </w:rPr>
        <w:t>generating</w:t>
      </w:r>
      <w:r w:rsidRPr="00621A77">
        <w:rPr>
          <w:sz w:val="22"/>
          <w:szCs w:val="22"/>
        </w:rPr>
        <w:t xml:space="preserve"> the required data from existing data bases in the Commission or other federal agencies.</w:t>
      </w:r>
    </w:p>
    <w:p w:rsidRPr="00621A77" w:rsidR="00104B93" w:rsidP="00104B93" w:rsidRDefault="00104B93" w14:paraId="0A202051" w14:textId="77777777">
      <w:pPr>
        <w:rPr>
          <w:sz w:val="22"/>
          <w:szCs w:val="22"/>
        </w:rPr>
      </w:pPr>
    </w:p>
    <w:p w:rsidRPr="00621A77" w:rsidR="005F3AB7" w:rsidP="00E04008" w:rsidRDefault="00E04008" w14:paraId="0D846C6A" w14:textId="77777777">
      <w:pPr>
        <w:rPr>
          <w:sz w:val="22"/>
          <w:szCs w:val="22"/>
        </w:rPr>
      </w:pPr>
      <w:r>
        <w:rPr>
          <w:sz w:val="22"/>
          <w:szCs w:val="22"/>
        </w:rPr>
        <w:t xml:space="preserve">4.  </w:t>
      </w:r>
      <w:r w:rsidRPr="00621A77" w:rsidR="006A367B">
        <w:rPr>
          <w:sz w:val="22"/>
          <w:szCs w:val="22"/>
        </w:rPr>
        <w:t>No other</w:t>
      </w:r>
      <w:r w:rsidRPr="00621A77" w:rsidR="00B54868">
        <w:rPr>
          <w:sz w:val="22"/>
          <w:szCs w:val="22"/>
        </w:rPr>
        <w:t xml:space="preserve"> Federal agency collects this</w:t>
      </w:r>
      <w:r w:rsidRPr="00621A77" w:rsidR="005F3AB7">
        <w:rPr>
          <w:sz w:val="22"/>
          <w:szCs w:val="22"/>
        </w:rPr>
        <w:t xml:space="preserve"> data.</w:t>
      </w:r>
    </w:p>
    <w:p w:rsidRPr="00621A77" w:rsidR="00104B93" w:rsidP="00104B93" w:rsidRDefault="00104B93" w14:paraId="2C3FDFB2" w14:textId="77777777">
      <w:pPr>
        <w:rPr>
          <w:sz w:val="22"/>
          <w:szCs w:val="22"/>
        </w:rPr>
      </w:pPr>
    </w:p>
    <w:p w:rsidRPr="00621A77" w:rsidR="005F3AB7" w:rsidP="00E04008" w:rsidRDefault="00E04008" w14:paraId="29758A8E" w14:textId="77777777">
      <w:pPr>
        <w:rPr>
          <w:sz w:val="22"/>
          <w:szCs w:val="22"/>
        </w:rPr>
      </w:pPr>
      <w:r>
        <w:rPr>
          <w:sz w:val="22"/>
          <w:szCs w:val="22"/>
        </w:rPr>
        <w:t xml:space="preserve">5.  </w:t>
      </w:r>
      <w:r w:rsidRPr="00621A77" w:rsidR="005F3AB7">
        <w:rPr>
          <w:sz w:val="22"/>
          <w:szCs w:val="22"/>
        </w:rPr>
        <w:t>In conformance with the Paperwork Reduction Act of 1995, the Commission is making an effort to minimize the burden on all respondents regardless of size.  The Commission has limited the information requirements to that absolutely necessary to deter against possible abuses.</w:t>
      </w:r>
    </w:p>
    <w:p w:rsidRPr="00621A77" w:rsidR="00104B93" w:rsidP="00104B93" w:rsidRDefault="00104B93" w14:paraId="1D5129BA" w14:textId="77777777">
      <w:pPr>
        <w:rPr>
          <w:sz w:val="22"/>
          <w:szCs w:val="22"/>
        </w:rPr>
      </w:pPr>
    </w:p>
    <w:p w:rsidRPr="00621A77" w:rsidR="005F3AB7" w:rsidP="00E04008" w:rsidRDefault="00E04008" w14:paraId="4DBA8AA1" w14:textId="77777777">
      <w:pPr>
        <w:rPr>
          <w:sz w:val="22"/>
          <w:szCs w:val="22"/>
        </w:rPr>
      </w:pPr>
      <w:r>
        <w:rPr>
          <w:sz w:val="22"/>
          <w:szCs w:val="22"/>
        </w:rPr>
        <w:t xml:space="preserve">6.  </w:t>
      </w:r>
      <w:r w:rsidR="0028279C">
        <w:rPr>
          <w:sz w:val="22"/>
          <w:szCs w:val="22"/>
        </w:rPr>
        <w:t>If the information collection requirements</w:t>
      </w:r>
      <w:r w:rsidRPr="00621A77" w:rsidR="005F3AB7">
        <w:rPr>
          <w:sz w:val="22"/>
          <w:szCs w:val="22"/>
        </w:rPr>
        <w:t xml:space="preserve"> were not kept </w:t>
      </w:r>
      <w:r w:rsidR="0028279C">
        <w:rPr>
          <w:sz w:val="22"/>
          <w:szCs w:val="22"/>
        </w:rPr>
        <w:t xml:space="preserve">or fulfilled </w:t>
      </w:r>
      <w:r w:rsidRPr="00621A77" w:rsidR="005F3AB7">
        <w:rPr>
          <w:sz w:val="22"/>
          <w:szCs w:val="22"/>
        </w:rPr>
        <w:t xml:space="preserve">it is conceivable </w:t>
      </w:r>
      <w:r w:rsidR="0028279C">
        <w:rPr>
          <w:sz w:val="22"/>
          <w:szCs w:val="22"/>
        </w:rPr>
        <w:t xml:space="preserve">that </w:t>
      </w:r>
      <w:r w:rsidRPr="00621A77" w:rsidR="005F3AB7">
        <w:rPr>
          <w:sz w:val="22"/>
          <w:szCs w:val="22"/>
        </w:rPr>
        <w:t xml:space="preserve">examinees could be overcharged and that </w:t>
      </w:r>
      <w:r w:rsidRPr="00621A77" w:rsidR="006A367B">
        <w:rPr>
          <w:sz w:val="22"/>
          <w:szCs w:val="22"/>
        </w:rPr>
        <w:t>fraud</w:t>
      </w:r>
      <w:r w:rsidRPr="00621A77" w:rsidR="005F3AB7">
        <w:rPr>
          <w:sz w:val="22"/>
          <w:szCs w:val="22"/>
        </w:rPr>
        <w:t xml:space="preserve"> and deceit could be used for </w:t>
      </w:r>
      <w:r w:rsidRPr="00621A77" w:rsidR="007F3E75">
        <w:rPr>
          <w:sz w:val="22"/>
          <w:szCs w:val="22"/>
        </w:rPr>
        <w:t>unjust enrichment of the examiners.</w:t>
      </w:r>
    </w:p>
    <w:p w:rsidRPr="00621A77" w:rsidR="00104B93" w:rsidP="00104B93" w:rsidRDefault="00104B93" w14:paraId="086515F6" w14:textId="77777777">
      <w:pPr>
        <w:rPr>
          <w:sz w:val="22"/>
          <w:szCs w:val="22"/>
        </w:rPr>
      </w:pPr>
    </w:p>
    <w:p w:rsidRPr="00621A77" w:rsidR="007F3E75" w:rsidP="00E04008" w:rsidRDefault="00E04008" w14:paraId="29083F2F" w14:textId="77777777">
      <w:pPr>
        <w:rPr>
          <w:sz w:val="22"/>
          <w:szCs w:val="22"/>
        </w:rPr>
      </w:pPr>
      <w:r>
        <w:rPr>
          <w:sz w:val="22"/>
          <w:szCs w:val="22"/>
        </w:rPr>
        <w:t xml:space="preserve">7.  </w:t>
      </w:r>
      <w:r w:rsidRPr="00621A77" w:rsidR="007F3E75">
        <w:rPr>
          <w:sz w:val="22"/>
          <w:szCs w:val="22"/>
        </w:rPr>
        <w:t xml:space="preserve">There are </w:t>
      </w:r>
      <w:r w:rsidRPr="00621A77" w:rsidR="006A367B">
        <w:rPr>
          <w:sz w:val="22"/>
          <w:szCs w:val="22"/>
        </w:rPr>
        <w:t>no special</w:t>
      </w:r>
      <w:r w:rsidRPr="00621A77" w:rsidR="007F3E75">
        <w:rPr>
          <w:sz w:val="22"/>
          <w:szCs w:val="22"/>
        </w:rPr>
        <w:t xml:space="preserve"> circumstances which would require collections to be conducted in a manner inconsistent wit</w:t>
      </w:r>
      <w:r w:rsidR="001F0272">
        <w:rPr>
          <w:sz w:val="22"/>
          <w:szCs w:val="22"/>
        </w:rPr>
        <w:t>h the guidelines in 5 CFR 1320.5</w:t>
      </w:r>
      <w:r w:rsidRPr="00621A77" w:rsidR="007F3E75">
        <w:rPr>
          <w:sz w:val="22"/>
          <w:szCs w:val="22"/>
        </w:rPr>
        <w:t>.</w:t>
      </w:r>
    </w:p>
    <w:p w:rsidRPr="00621A77" w:rsidR="00104B93" w:rsidP="00104B93" w:rsidRDefault="00104B93" w14:paraId="3C6CA61F" w14:textId="77777777">
      <w:pPr>
        <w:rPr>
          <w:sz w:val="22"/>
          <w:szCs w:val="22"/>
        </w:rPr>
      </w:pPr>
    </w:p>
    <w:p w:rsidRPr="00621A77" w:rsidR="007F3E75" w:rsidP="00E04008" w:rsidRDefault="00E04008" w14:paraId="2F2DC802" w14:textId="2C72B0D6">
      <w:pPr>
        <w:rPr>
          <w:sz w:val="22"/>
          <w:szCs w:val="22"/>
        </w:rPr>
      </w:pPr>
      <w:r>
        <w:rPr>
          <w:sz w:val="22"/>
          <w:szCs w:val="22"/>
        </w:rPr>
        <w:t xml:space="preserve">8.  </w:t>
      </w:r>
      <w:r w:rsidRPr="00621A77" w:rsidR="001C1585">
        <w:rPr>
          <w:sz w:val="22"/>
          <w:szCs w:val="22"/>
        </w:rPr>
        <w:t xml:space="preserve">The Commission </w:t>
      </w:r>
      <w:r w:rsidRPr="00621A77" w:rsidR="00701764">
        <w:rPr>
          <w:sz w:val="22"/>
          <w:szCs w:val="22"/>
        </w:rPr>
        <w:t>published</w:t>
      </w:r>
      <w:r w:rsidRPr="00621A77" w:rsidR="001C1585">
        <w:rPr>
          <w:sz w:val="22"/>
          <w:szCs w:val="22"/>
        </w:rPr>
        <w:t xml:space="preserve"> a 60-day </w:t>
      </w:r>
      <w:r w:rsidR="008F1A53">
        <w:rPr>
          <w:sz w:val="22"/>
          <w:szCs w:val="22"/>
        </w:rPr>
        <w:t>N</w:t>
      </w:r>
      <w:r w:rsidRPr="00621A77" w:rsidR="00701764">
        <w:rPr>
          <w:sz w:val="22"/>
          <w:szCs w:val="22"/>
        </w:rPr>
        <w:t xml:space="preserve">otice soliciting </w:t>
      </w:r>
      <w:r w:rsidRPr="00621A77" w:rsidR="001C1585">
        <w:rPr>
          <w:sz w:val="22"/>
          <w:szCs w:val="22"/>
        </w:rPr>
        <w:t>public comment</w:t>
      </w:r>
      <w:r w:rsidRPr="00621A77" w:rsidR="00B54868">
        <w:rPr>
          <w:sz w:val="22"/>
          <w:szCs w:val="22"/>
        </w:rPr>
        <w:t xml:space="preserve"> as required by 5 CFR § 1320.8</w:t>
      </w:r>
      <w:r w:rsidR="00DB7CB9">
        <w:rPr>
          <w:sz w:val="22"/>
          <w:szCs w:val="22"/>
        </w:rPr>
        <w:t>(d)</w:t>
      </w:r>
      <w:r w:rsidRPr="00621A77" w:rsidR="00B54868">
        <w:rPr>
          <w:sz w:val="22"/>
          <w:szCs w:val="22"/>
        </w:rPr>
        <w:t xml:space="preserve">, via publication of the Notice in the Federal Register on </w:t>
      </w:r>
      <w:r w:rsidR="009E077E">
        <w:rPr>
          <w:sz w:val="22"/>
          <w:szCs w:val="22"/>
        </w:rPr>
        <w:t xml:space="preserve">January </w:t>
      </w:r>
      <w:r w:rsidR="00010D69">
        <w:rPr>
          <w:sz w:val="22"/>
          <w:szCs w:val="22"/>
        </w:rPr>
        <w:t>1</w:t>
      </w:r>
      <w:r w:rsidR="009E077E">
        <w:rPr>
          <w:sz w:val="22"/>
          <w:szCs w:val="22"/>
        </w:rPr>
        <w:t>4, 2022</w:t>
      </w:r>
      <w:r w:rsidRPr="00621A77" w:rsidR="001C1585">
        <w:rPr>
          <w:sz w:val="22"/>
          <w:szCs w:val="22"/>
        </w:rPr>
        <w:t xml:space="preserve"> (</w:t>
      </w:r>
      <w:r w:rsidR="00344EEE">
        <w:rPr>
          <w:sz w:val="22"/>
          <w:szCs w:val="22"/>
        </w:rPr>
        <w:t>8</w:t>
      </w:r>
      <w:r w:rsidR="00D96BE6">
        <w:rPr>
          <w:sz w:val="22"/>
          <w:szCs w:val="22"/>
        </w:rPr>
        <w:t>7</w:t>
      </w:r>
      <w:r w:rsidRPr="00621A77" w:rsidR="001C1585">
        <w:rPr>
          <w:sz w:val="22"/>
          <w:szCs w:val="22"/>
        </w:rPr>
        <w:t xml:space="preserve"> FR</w:t>
      </w:r>
      <w:r w:rsidR="00010D69">
        <w:rPr>
          <w:sz w:val="22"/>
          <w:szCs w:val="22"/>
        </w:rPr>
        <w:t xml:space="preserve"> </w:t>
      </w:r>
      <w:r w:rsidR="009E077E">
        <w:rPr>
          <w:sz w:val="22"/>
          <w:szCs w:val="22"/>
        </w:rPr>
        <w:t>2431</w:t>
      </w:r>
      <w:r w:rsidRPr="00621A77" w:rsidR="001C1585">
        <w:rPr>
          <w:sz w:val="22"/>
          <w:szCs w:val="22"/>
        </w:rPr>
        <w:t xml:space="preserve">).  No </w:t>
      </w:r>
      <w:r w:rsidR="009A0A9B">
        <w:rPr>
          <w:sz w:val="22"/>
          <w:szCs w:val="22"/>
        </w:rPr>
        <w:t xml:space="preserve">PRA </w:t>
      </w:r>
      <w:r w:rsidRPr="00621A77" w:rsidR="001C1585">
        <w:rPr>
          <w:sz w:val="22"/>
          <w:szCs w:val="22"/>
        </w:rPr>
        <w:t xml:space="preserve">comments were received as a result of the </w:t>
      </w:r>
      <w:r w:rsidRPr="00621A77" w:rsidR="00B54868">
        <w:rPr>
          <w:sz w:val="22"/>
          <w:szCs w:val="22"/>
        </w:rPr>
        <w:t>N</w:t>
      </w:r>
      <w:r w:rsidRPr="00621A77" w:rsidR="001C1585">
        <w:rPr>
          <w:sz w:val="22"/>
          <w:szCs w:val="22"/>
        </w:rPr>
        <w:t xml:space="preserve">otice.  </w:t>
      </w:r>
    </w:p>
    <w:p w:rsidRPr="00621A77" w:rsidR="00104B93" w:rsidP="00104B93" w:rsidRDefault="00104B93" w14:paraId="0A5EB8EA" w14:textId="77777777">
      <w:pPr>
        <w:rPr>
          <w:sz w:val="22"/>
          <w:szCs w:val="22"/>
        </w:rPr>
      </w:pPr>
    </w:p>
    <w:p w:rsidRPr="00621A77" w:rsidR="007F3E75" w:rsidP="00E04008" w:rsidRDefault="00E04008" w14:paraId="6EE8A7B8" w14:textId="77777777">
      <w:pPr>
        <w:rPr>
          <w:sz w:val="22"/>
          <w:szCs w:val="22"/>
        </w:rPr>
      </w:pPr>
      <w:r>
        <w:rPr>
          <w:sz w:val="22"/>
          <w:szCs w:val="22"/>
        </w:rPr>
        <w:t xml:space="preserve">9.   </w:t>
      </w:r>
      <w:r w:rsidRPr="00621A77" w:rsidR="007F3E75">
        <w:rPr>
          <w:sz w:val="22"/>
          <w:szCs w:val="22"/>
        </w:rPr>
        <w:t>Respondents will not receive any payments.</w:t>
      </w:r>
    </w:p>
    <w:p w:rsidRPr="00621A77" w:rsidR="00104B93" w:rsidP="00104B93" w:rsidRDefault="00104B93" w14:paraId="6E773F51" w14:textId="77777777">
      <w:pPr>
        <w:rPr>
          <w:sz w:val="22"/>
          <w:szCs w:val="22"/>
        </w:rPr>
      </w:pPr>
    </w:p>
    <w:p w:rsidRPr="00621A77" w:rsidR="007F3E75" w:rsidP="00E04008" w:rsidRDefault="00E04008" w14:paraId="6FC501D5" w14:textId="77777777">
      <w:pPr>
        <w:rPr>
          <w:sz w:val="22"/>
          <w:szCs w:val="22"/>
        </w:rPr>
      </w:pPr>
      <w:r>
        <w:rPr>
          <w:sz w:val="22"/>
          <w:szCs w:val="22"/>
        </w:rPr>
        <w:t xml:space="preserve">10. </w:t>
      </w:r>
      <w:r w:rsidRPr="00621A77" w:rsidR="007F3E75">
        <w:rPr>
          <w:sz w:val="22"/>
          <w:szCs w:val="22"/>
        </w:rPr>
        <w:t>There</w:t>
      </w:r>
      <w:r w:rsidR="001F0272">
        <w:rPr>
          <w:sz w:val="22"/>
          <w:szCs w:val="22"/>
        </w:rPr>
        <w:t xml:space="preserve"> is no need for confidentiality with this collection.</w:t>
      </w:r>
    </w:p>
    <w:p w:rsidRPr="00621A77" w:rsidR="00104B93" w:rsidP="00104B93" w:rsidRDefault="00104B93" w14:paraId="73E42882" w14:textId="77777777">
      <w:pPr>
        <w:rPr>
          <w:sz w:val="22"/>
          <w:szCs w:val="22"/>
        </w:rPr>
      </w:pPr>
    </w:p>
    <w:p w:rsidR="007F3E75" w:rsidP="00E04008" w:rsidRDefault="00E04008" w14:paraId="12F3053B" w14:textId="77777777">
      <w:pPr>
        <w:rPr>
          <w:sz w:val="22"/>
          <w:szCs w:val="22"/>
        </w:rPr>
      </w:pPr>
      <w:r>
        <w:rPr>
          <w:sz w:val="22"/>
          <w:szCs w:val="22"/>
        </w:rPr>
        <w:t xml:space="preserve">11.  </w:t>
      </w:r>
      <w:r w:rsidRPr="00621A77" w:rsidR="00B54868">
        <w:rPr>
          <w:sz w:val="22"/>
          <w:szCs w:val="22"/>
        </w:rPr>
        <w:t>T</w:t>
      </w:r>
      <w:r w:rsidRPr="00621A77" w:rsidR="007F3E75">
        <w:rPr>
          <w:sz w:val="22"/>
          <w:szCs w:val="22"/>
        </w:rPr>
        <w:t>his does not address any private matters of a sensitive nature.</w:t>
      </w:r>
    </w:p>
    <w:p w:rsidR="00AF7BC8" w:rsidP="00AF7BC8" w:rsidRDefault="00AF7BC8" w14:paraId="101C619B" w14:textId="77777777">
      <w:pPr>
        <w:rPr>
          <w:sz w:val="22"/>
          <w:szCs w:val="22"/>
        </w:rPr>
      </w:pPr>
    </w:p>
    <w:p w:rsidR="00C039F2" w:rsidP="00E04008" w:rsidRDefault="00E04008" w14:paraId="2BD9417D" w14:textId="77777777">
      <w:pPr>
        <w:rPr>
          <w:sz w:val="22"/>
          <w:szCs w:val="22"/>
        </w:rPr>
      </w:pPr>
      <w:r>
        <w:rPr>
          <w:sz w:val="22"/>
          <w:szCs w:val="22"/>
        </w:rPr>
        <w:t xml:space="preserve">12.  </w:t>
      </w:r>
      <w:r w:rsidRPr="00176DB4" w:rsidR="00500806">
        <w:rPr>
          <w:sz w:val="22"/>
          <w:szCs w:val="22"/>
        </w:rPr>
        <w:t>There</w:t>
      </w:r>
      <w:r w:rsidRPr="00621A77" w:rsidR="00500806">
        <w:rPr>
          <w:sz w:val="22"/>
          <w:szCs w:val="22"/>
        </w:rPr>
        <w:t xml:space="preserve"> are approximately 9 Commercial Operator Managers (COLEM) </w:t>
      </w:r>
      <w:r w:rsidR="00500806">
        <w:rPr>
          <w:sz w:val="22"/>
          <w:szCs w:val="22"/>
        </w:rPr>
        <w:t>that</w:t>
      </w:r>
      <w:r w:rsidRPr="00621A77" w:rsidR="00500806">
        <w:rPr>
          <w:sz w:val="22"/>
          <w:szCs w:val="22"/>
        </w:rPr>
        <w:t xml:space="preserve"> are required to maintain records of examinees revenues and expenses</w:t>
      </w:r>
      <w:r w:rsidR="00500806">
        <w:rPr>
          <w:sz w:val="22"/>
          <w:szCs w:val="22"/>
        </w:rPr>
        <w:t>, frequency of exams, and exam</w:t>
      </w:r>
      <w:r w:rsidRPr="00621A77" w:rsidR="00500806">
        <w:rPr>
          <w:sz w:val="22"/>
          <w:szCs w:val="22"/>
        </w:rPr>
        <w:t xml:space="preserve"> pass rates.  </w:t>
      </w:r>
      <w:r w:rsidRPr="00AF7BC8" w:rsidR="00500806">
        <w:rPr>
          <w:sz w:val="22"/>
          <w:szCs w:val="22"/>
        </w:rPr>
        <w:t>Approximately</w:t>
      </w:r>
      <w:r w:rsidR="00500806">
        <w:rPr>
          <w:sz w:val="22"/>
          <w:szCs w:val="22"/>
        </w:rPr>
        <w:t xml:space="preserve"> </w:t>
      </w:r>
      <w:r w:rsidRPr="003D2347" w:rsidR="00500806">
        <w:rPr>
          <w:sz w:val="22"/>
          <w:szCs w:val="22"/>
        </w:rPr>
        <w:t>7,500 individuals</w:t>
      </w:r>
      <w:r w:rsidR="00500806">
        <w:rPr>
          <w:sz w:val="22"/>
          <w:szCs w:val="22"/>
        </w:rPr>
        <w:t xml:space="preserve"> take </w:t>
      </w:r>
      <w:r w:rsidRPr="00621A77" w:rsidR="00500806">
        <w:rPr>
          <w:sz w:val="22"/>
          <w:szCs w:val="22"/>
        </w:rPr>
        <w:t xml:space="preserve">the </w:t>
      </w:r>
      <w:r w:rsidR="00500806">
        <w:rPr>
          <w:sz w:val="22"/>
          <w:szCs w:val="22"/>
        </w:rPr>
        <w:t>various</w:t>
      </w:r>
      <w:r w:rsidRPr="00621A77" w:rsidR="00500806">
        <w:rPr>
          <w:sz w:val="22"/>
          <w:szCs w:val="22"/>
        </w:rPr>
        <w:t xml:space="preserve"> </w:t>
      </w:r>
      <w:r w:rsidR="00500806">
        <w:rPr>
          <w:sz w:val="22"/>
          <w:szCs w:val="22"/>
        </w:rPr>
        <w:t>Element examinations</w:t>
      </w:r>
      <w:r w:rsidRPr="00621A77" w:rsidR="00500806">
        <w:rPr>
          <w:sz w:val="22"/>
          <w:szCs w:val="22"/>
        </w:rPr>
        <w:t xml:space="preserve"> </w:t>
      </w:r>
      <w:r w:rsidR="00500806">
        <w:rPr>
          <w:sz w:val="22"/>
          <w:szCs w:val="22"/>
        </w:rPr>
        <w:t>annually.</w:t>
      </w:r>
    </w:p>
    <w:p w:rsidR="00500806" w:rsidP="00500806" w:rsidRDefault="00500806" w14:paraId="48B22B81" w14:textId="77777777">
      <w:pPr>
        <w:rPr>
          <w:sz w:val="22"/>
          <w:szCs w:val="22"/>
        </w:rPr>
      </w:pPr>
    </w:p>
    <w:p w:rsidR="00AF7BC8" w:rsidP="00C039F2" w:rsidRDefault="00500806" w14:paraId="763BDE8F" w14:textId="77777777">
      <w:pPr>
        <w:numPr>
          <w:ilvl w:val="1"/>
          <w:numId w:val="6"/>
        </w:numPr>
        <w:tabs>
          <w:tab w:val="clear" w:pos="3750"/>
        </w:tabs>
        <w:ind w:left="720"/>
        <w:rPr>
          <w:sz w:val="22"/>
          <w:szCs w:val="22"/>
        </w:rPr>
      </w:pPr>
      <w:r w:rsidRPr="00500806">
        <w:rPr>
          <w:b/>
          <w:sz w:val="22"/>
          <w:szCs w:val="22"/>
        </w:rPr>
        <w:t>Section 13.13</w:t>
      </w:r>
      <w:r>
        <w:rPr>
          <w:sz w:val="22"/>
          <w:szCs w:val="22"/>
        </w:rPr>
        <w:t xml:space="preserve"> Approximately 250 of examinees seek to change their operator class,</w:t>
      </w:r>
      <w:r w:rsidR="00010D69">
        <w:rPr>
          <w:sz w:val="22"/>
          <w:szCs w:val="22"/>
        </w:rPr>
        <w:t xml:space="preserve"> </w:t>
      </w:r>
      <w:r>
        <w:rPr>
          <w:sz w:val="22"/>
          <w:szCs w:val="22"/>
        </w:rPr>
        <w:t xml:space="preserve">and take only the examinations for the missing Elements. </w:t>
      </w:r>
      <w:r w:rsidR="00C039F2">
        <w:rPr>
          <w:sz w:val="22"/>
          <w:szCs w:val="22"/>
        </w:rPr>
        <w:t>Of the 250 respondents, a</w:t>
      </w:r>
      <w:r w:rsidR="00AF7BC8">
        <w:rPr>
          <w:sz w:val="22"/>
          <w:szCs w:val="22"/>
        </w:rPr>
        <w:t>bout 200 such examinees file applications to modify their licenses via COLEM, while the remaining 50 do so by filing applications on their own. We estimate they each would devote 0.44 hours to filling out FCC Form 605.</w:t>
      </w:r>
    </w:p>
    <w:p w:rsidR="00AF7BC8" w:rsidP="00AF7BC8" w:rsidRDefault="00AF7BC8" w14:paraId="71D606F6" w14:textId="77777777">
      <w:pPr>
        <w:rPr>
          <w:sz w:val="22"/>
          <w:szCs w:val="22"/>
        </w:rPr>
      </w:pPr>
    </w:p>
    <w:p w:rsidR="00476F02" w:rsidP="00AF7BC8" w:rsidRDefault="00AF7BC8" w14:paraId="3AD604AD" w14:textId="77777777">
      <w:pPr>
        <w:ind w:left="720"/>
        <w:rPr>
          <w:sz w:val="22"/>
          <w:szCs w:val="22"/>
        </w:rPr>
      </w:pPr>
      <w:r>
        <w:rPr>
          <w:sz w:val="22"/>
          <w:szCs w:val="22"/>
        </w:rPr>
        <w:t>200 (</w:t>
      </w:r>
      <w:r w:rsidR="008F1A53">
        <w:rPr>
          <w:sz w:val="22"/>
          <w:szCs w:val="22"/>
        </w:rPr>
        <w:t xml:space="preserve">examinees via </w:t>
      </w:r>
      <w:r>
        <w:rPr>
          <w:sz w:val="22"/>
          <w:szCs w:val="22"/>
        </w:rPr>
        <w:t>COLEM respondents)</w:t>
      </w:r>
      <w:r w:rsidR="000556F1">
        <w:rPr>
          <w:sz w:val="22"/>
          <w:szCs w:val="22"/>
        </w:rPr>
        <w:t xml:space="preserve"> + 50 (</w:t>
      </w:r>
      <w:r w:rsidR="00476F02">
        <w:rPr>
          <w:sz w:val="22"/>
          <w:szCs w:val="22"/>
        </w:rPr>
        <w:t xml:space="preserve">respondents) </w:t>
      </w:r>
      <w:r>
        <w:rPr>
          <w:sz w:val="22"/>
          <w:szCs w:val="22"/>
        </w:rPr>
        <w:t xml:space="preserve">x 0.44 hours (change in operator class, FCC Form 605) </w:t>
      </w:r>
      <w:r w:rsidR="00476F02">
        <w:rPr>
          <w:sz w:val="22"/>
          <w:szCs w:val="22"/>
        </w:rPr>
        <w:t xml:space="preserve">= 110 </w:t>
      </w:r>
      <w:r>
        <w:rPr>
          <w:sz w:val="22"/>
          <w:szCs w:val="22"/>
        </w:rPr>
        <w:t>hours.</w:t>
      </w:r>
      <w:r w:rsidR="00476F02">
        <w:rPr>
          <w:sz w:val="22"/>
          <w:szCs w:val="22"/>
        </w:rPr>
        <w:t xml:space="preserve"> </w:t>
      </w:r>
    </w:p>
    <w:p w:rsidR="00476F02" w:rsidP="00AF7BC8" w:rsidRDefault="00476F02" w14:paraId="3F7E3DAF" w14:textId="77777777">
      <w:pPr>
        <w:ind w:left="720"/>
        <w:rPr>
          <w:sz w:val="22"/>
          <w:szCs w:val="22"/>
        </w:rPr>
      </w:pPr>
    </w:p>
    <w:p w:rsidR="007634C3" w:rsidP="00AF7BC8" w:rsidRDefault="00AF7BC8" w14:paraId="69113E6F" w14:textId="77777777">
      <w:pPr>
        <w:ind w:left="720" w:hanging="360"/>
        <w:rPr>
          <w:sz w:val="22"/>
          <w:szCs w:val="22"/>
        </w:rPr>
      </w:pPr>
      <w:r>
        <w:rPr>
          <w:sz w:val="22"/>
          <w:szCs w:val="22"/>
        </w:rPr>
        <w:t>b</w:t>
      </w:r>
      <w:r w:rsidR="000D1C15">
        <w:rPr>
          <w:sz w:val="22"/>
          <w:szCs w:val="22"/>
        </w:rPr>
        <w:t xml:space="preserve">.   </w:t>
      </w:r>
      <w:r w:rsidR="00176DB4">
        <w:rPr>
          <w:b/>
          <w:sz w:val="22"/>
          <w:szCs w:val="22"/>
        </w:rPr>
        <w:t>Section 13</w:t>
      </w:r>
      <w:r w:rsidRPr="00176DB4" w:rsidR="00176DB4">
        <w:rPr>
          <w:b/>
          <w:sz w:val="22"/>
          <w:szCs w:val="22"/>
        </w:rPr>
        <w:t>.</w:t>
      </w:r>
      <w:r w:rsidR="00F36FE3">
        <w:rPr>
          <w:b/>
          <w:sz w:val="22"/>
          <w:szCs w:val="22"/>
        </w:rPr>
        <w:t>21</w:t>
      </w:r>
      <w:r w:rsidR="00500806">
        <w:rPr>
          <w:b/>
          <w:sz w:val="22"/>
          <w:szCs w:val="22"/>
        </w:rPr>
        <w:t xml:space="preserve">7 </w:t>
      </w:r>
      <w:r w:rsidRPr="00621A77" w:rsidR="007F3E75">
        <w:rPr>
          <w:sz w:val="22"/>
          <w:szCs w:val="22"/>
        </w:rPr>
        <w:t xml:space="preserve">We estimate that </w:t>
      </w:r>
      <w:r w:rsidRPr="00621A77" w:rsidR="006224CD">
        <w:rPr>
          <w:sz w:val="22"/>
          <w:szCs w:val="22"/>
        </w:rPr>
        <w:t>e</w:t>
      </w:r>
      <w:r w:rsidRPr="00621A77" w:rsidR="007F3E75">
        <w:rPr>
          <w:sz w:val="22"/>
          <w:szCs w:val="22"/>
        </w:rPr>
        <w:t xml:space="preserve">ach </w:t>
      </w:r>
      <w:r w:rsidR="00500806">
        <w:rPr>
          <w:sz w:val="22"/>
          <w:szCs w:val="22"/>
        </w:rPr>
        <w:t xml:space="preserve">COLEM </w:t>
      </w:r>
      <w:r w:rsidRPr="00621A77" w:rsidR="006224CD">
        <w:rPr>
          <w:sz w:val="22"/>
          <w:szCs w:val="22"/>
        </w:rPr>
        <w:t>w</w:t>
      </w:r>
      <w:r w:rsidRPr="00621A77" w:rsidR="00B758A0">
        <w:rPr>
          <w:sz w:val="22"/>
          <w:szCs w:val="22"/>
        </w:rPr>
        <w:t>ould</w:t>
      </w:r>
      <w:r w:rsidRPr="00621A77" w:rsidR="007F3E75">
        <w:rPr>
          <w:sz w:val="22"/>
          <w:szCs w:val="22"/>
        </w:rPr>
        <w:t xml:space="preserve"> devote </w:t>
      </w:r>
      <w:r w:rsidR="007634C3">
        <w:rPr>
          <w:sz w:val="22"/>
          <w:szCs w:val="22"/>
        </w:rPr>
        <w:t>30</w:t>
      </w:r>
      <w:r w:rsidRPr="00621A77" w:rsidR="007F3E75">
        <w:rPr>
          <w:sz w:val="22"/>
          <w:szCs w:val="22"/>
        </w:rPr>
        <w:t xml:space="preserve"> hour</w:t>
      </w:r>
      <w:r w:rsidR="009E3E41">
        <w:rPr>
          <w:sz w:val="22"/>
          <w:szCs w:val="22"/>
        </w:rPr>
        <w:t>s</w:t>
      </w:r>
      <w:r w:rsidRPr="00621A77" w:rsidR="007F3E75">
        <w:rPr>
          <w:sz w:val="22"/>
          <w:szCs w:val="22"/>
        </w:rPr>
        <w:t xml:space="preserve"> a year to record keeping.  Collectively, the </w:t>
      </w:r>
      <w:r w:rsidRPr="00621A77" w:rsidR="006224CD">
        <w:rPr>
          <w:sz w:val="22"/>
          <w:szCs w:val="22"/>
        </w:rPr>
        <w:t>9 COLEMs</w:t>
      </w:r>
      <w:r w:rsidRPr="00621A77" w:rsidR="007F3E75">
        <w:rPr>
          <w:sz w:val="22"/>
          <w:szCs w:val="22"/>
        </w:rPr>
        <w:t xml:space="preserve"> would devote </w:t>
      </w:r>
      <w:r w:rsidR="007634C3">
        <w:rPr>
          <w:sz w:val="22"/>
          <w:szCs w:val="22"/>
        </w:rPr>
        <w:t>270</w:t>
      </w:r>
      <w:r w:rsidRPr="00621A77" w:rsidR="006224CD">
        <w:rPr>
          <w:sz w:val="22"/>
          <w:szCs w:val="22"/>
        </w:rPr>
        <w:t xml:space="preserve"> </w:t>
      </w:r>
      <w:r w:rsidRPr="00621A77" w:rsidR="007F3E75">
        <w:rPr>
          <w:sz w:val="22"/>
          <w:szCs w:val="22"/>
        </w:rPr>
        <w:t>hour</w:t>
      </w:r>
      <w:r w:rsidRPr="00621A77" w:rsidR="00E530FE">
        <w:rPr>
          <w:sz w:val="22"/>
          <w:szCs w:val="22"/>
        </w:rPr>
        <w:t>s</w:t>
      </w:r>
      <w:r w:rsidRPr="00621A77" w:rsidR="008E28F5">
        <w:rPr>
          <w:sz w:val="22"/>
          <w:szCs w:val="22"/>
        </w:rPr>
        <w:t xml:space="preserve"> per</w:t>
      </w:r>
      <w:r w:rsidRPr="00621A77" w:rsidR="00F21B2F">
        <w:rPr>
          <w:sz w:val="22"/>
          <w:szCs w:val="22"/>
        </w:rPr>
        <w:t xml:space="preserve"> year to record-</w:t>
      </w:r>
      <w:r w:rsidRPr="00621A77" w:rsidR="007F3E75">
        <w:rPr>
          <w:sz w:val="22"/>
          <w:szCs w:val="22"/>
        </w:rPr>
        <w:t>keeping.</w:t>
      </w:r>
      <w:r w:rsidR="007634C3">
        <w:rPr>
          <w:sz w:val="22"/>
          <w:szCs w:val="22"/>
        </w:rPr>
        <w:t xml:space="preserve">  </w:t>
      </w:r>
    </w:p>
    <w:p w:rsidR="000D1C15" w:rsidP="000D1C15" w:rsidRDefault="000D1C15" w14:paraId="55951CB0" w14:textId="77777777">
      <w:pPr>
        <w:rPr>
          <w:sz w:val="22"/>
          <w:szCs w:val="22"/>
        </w:rPr>
      </w:pPr>
    </w:p>
    <w:p w:rsidRPr="00621A77" w:rsidR="000D1C15" w:rsidP="000D1C15" w:rsidRDefault="000D1C15" w14:paraId="547A6926" w14:textId="77777777">
      <w:pPr>
        <w:ind w:left="720"/>
        <w:rPr>
          <w:sz w:val="22"/>
          <w:szCs w:val="22"/>
        </w:rPr>
      </w:pPr>
      <w:r w:rsidRPr="00621A77">
        <w:rPr>
          <w:sz w:val="22"/>
          <w:szCs w:val="22"/>
        </w:rPr>
        <w:t>9 (</w:t>
      </w:r>
      <w:r>
        <w:rPr>
          <w:sz w:val="22"/>
          <w:szCs w:val="22"/>
        </w:rPr>
        <w:t xml:space="preserve">COLEM </w:t>
      </w:r>
      <w:r w:rsidRPr="00621A77">
        <w:rPr>
          <w:sz w:val="22"/>
          <w:szCs w:val="22"/>
        </w:rPr>
        <w:t xml:space="preserve">respondents) x </w:t>
      </w:r>
      <w:r>
        <w:rPr>
          <w:sz w:val="22"/>
          <w:szCs w:val="22"/>
        </w:rPr>
        <w:t>30</w:t>
      </w:r>
      <w:r w:rsidRPr="00621A77">
        <w:rPr>
          <w:sz w:val="22"/>
          <w:szCs w:val="22"/>
        </w:rPr>
        <w:t xml:space="preserve"> hour</w:t>
      </w:r>
      <w:r>
        <w:rPr>
          <w:sz w:val="22"/>
          <w:szCs w:val="22"/>
        </w:rPr>
        <w:t>s</w:t>
      </w:r>
      <w:r w:rsidRPr="00621A77">
        <w:rPr>
          <w:sz w:val="22"/>
          <w:szCs w:val="22"/>
        </w:rPr>
        <w:t xml:space="preserve"> (record-keeping) = </w:t>
      </w:r>
      <w:r>
        <w:rPr>
          <w:sz w:val="22"/>
          <w:szCs w:val="22"/>
        </w:rPr>
        <w:t>270</w:t>
      </w:r>
      <w:r w:rsidRPr="00621A77">
        <w:rPr>
          <w:sz w:val="22"/>
          <w:szCs w:val="22"/>
        </w:rPr>
        <w:t xml:space="preserve"> Hours</w:t>
      </w:r>
    </w:p>
    <w:p w:rsidR="009E3E41" w:rsidP="009E3E41" w:rsidRDefault="009E3E41" w14:paraId="7720AF24" w14:textId="77777777">
      <w:pPr>
        <w:rPr>
          <w:sz w:val="22"/>
          <w:szCs w:val="22"/>
        </w:rPr>
      </w:pPr>
    </w:p>
    <w:p w:rsidR="009E3E41" w:rsidP="00AF7BC8" w:rsidRDefault="00AF7BC8" w14:paraId="3BEBFE33" w14:textId="77777777">
      <w:pPr>
        <w:tabs>
          <w:tab w:val="left" w:pos="720"/>
        </w:tabs>
        <w:ind w:left="720" w:hanging="360"/>
        <w:rPr>
          <w:sz w:val="22"/>
          <w:szCs w:val="22"/>
        </w:rPr>
      </w:pPr>
      <w:r>
        <w:rPr>
          <w:sz w:val="22"/>
          <w:szCs w:val="22"/>
        </w:rPr>
        <w:t>c</w:t>
      </w:r>
      <w:r w:rsidR="000D1C15">
        <w:rPr>
          <w:sz w:val="22"/>
          <w:szCs w:val="22"/>
        </w:rPr>
        <w:t xml:space="preserve">. </w:t>
      </w:r>
      <w:r>
        <w:rPr>
          <w:sz w:val="22"/>
          <w:szCs w:val="22"/>
        </w:rPr>
        <w:t xml:space="preserve">  </w:t>
      </w:r>
      <w:r w:rsidRPr="00176DB4" w:rsidR="00176DB4">
        <w:rPr>
          <w:b/>
          <w:sz w:val="22"/>
          <w:szCs w:val="22"/>
        </w:rPr>
        <w:t>Section 13.9</w:t>
      </w:r>
      <w:r w:rsidR="00500806">
        <w:rPr>
          <w:b/>
          <w:sz w:val="22"/>
          <w:szCs w:val="22"/>
        </w:rPr>
        <w:t xml:space="preserve"> and 13.211</w:t>
      </w:r>
      <w:r w:rsidR="001F0272">
        <w:rPr>
          <w:sz w:val="22"/>
          <w:szCs w:val="22"/>
        </w:rPr>
        <w:t xml:space="preserve"> </w:t>
      </w:r>
      <w:r w:rsidR="00176DB4">
        <w:rPr>
          <w:sz w:val="22"/>
          <w:szCs w:val="22"/>
        </w:rPr>
        <w:t xml:space="preserve">COLEMs </w:t>
      </w:r>
      <w:r w:rsidR="003D4D81">
        <w:rPr>
          <w:sz w:val="22"/>
          <w:szCs w:val="22"/>
        </w:rPr>
        <w:t xml:space="preserve">are also required to issue a </w:t>
      </w:r>
      <w:r w:rsidR="009E3E41">
        <w:rPr>
          <w:sz w:val="22"/>
          <w:szCs w:val="22"/>
        </w:rPr>
        <w:t>Proof-of-Passing Certificates (PPC(s)) to all examinees who passed the requisite exams successfully. We estimate tha</w:t>
      </w:r>
      <w:r w:rsidR="002A174C">
        <w:rPr>
          <w:sz w:val="22"/>
          <w:szCs w:val="22"/>
        </w:rPr>
        <w:t>t each respo</w:t>
      </w:r>
      <w:r w:rsidR="009E3E41">
        <w:rPr>
          <w:sz w:val="22"/>
          <w:szCs w:val="22"/>
        </w:rPr>
        <w:t>ndent would devote 30 hours</w:t>
      </w:r>
      <w:r w:rsidR="00501253">
        <w:rPr>
          <w:sz w:val="22"/>
          <w:szCs w:val="22"/>
        </w:rPr>
        <w:t xml:space="preserve"> </w:t>
      </w:r>
      <w:r w:rsidR="009E3E41">
        <w:rPr>
          <w:sz w:val="22"/>
          <w:szCs w:val="22"/>
        </w:rPr>
        <w:t>per week</w:t>
      </w:r>
      <w:r w:rsidR="006D7C65">
        <w:rPr>
          <w:sz w:val="22"/>
          <w:szCs w:val="22"/>
        </w:rPr>
        <w:t xml:space="preserve"> </w:t>
      </w:r>
      <w:r w:rsidR="009E3E41">
        <w:rPr>
          <w:sz w:val="22"/>
          <w:szCs w:val="22"/>
        </w:rPr>
        <w:t>(</w:t>
      </w:r>
      <w:r w:rsidR="00310FFF">
        <w:rPr>
          <w:sz w:val="22"/>
          <w:szCs w:val="22"/>
        </w:rPr>
        <w:t xml:space="preserve">30 x 52 = </w:t>
      </w:r>
      <w:r w:rsidR="004733C5">
        <w:rPr>
          <w:sz w:val="22"/>
          <w:szCs w:val="22"/>
        </w:rPr>
        <w:t>1</w:t>
      </w:r>
      <w:r w:rsidR="001F0272">
        <w:rPr>
          <w:sz w:val="22"/>
          <w:szCs w:val="22"/>
        </w:rPr>
        <w:t>,</w:t>
      </w:r>
      <w:r w:rsidR="004733C5">
        <w:rPr>
          <w:sz w:val="22"/>
          <w:szCs w:val="22"/>
        </w:rPr>
        <w:t>560 hours annually) to PPC</w:t>
      </w:r>
      <w:r w:rsidR="009E3E41">
        <w:rPr>
          <w:sz w:val="22"/>
          <w:szCs w:val="22"/>
        </w:rPr>
        <w:t xml:space="preserve"> issuance.</w:t>
      </w:r>
    </w:p>
    <w:p w:rsidR="000D1C15" w:rsidP="009E3E41" w:rsidRDefault="000D1C15" w14:paraId="6783C9C2" w14:textId="77777777">
      <w:pPr>
        <w:ind w:left="360"/>
        <w:rPr>
          <w:sz w:val="22"/>
          <w:szCs w:val="22"/>
        </w:rPr>
      </w:pPr>
    </w:p>
    <w:p w:rsidR="000D1C15" w:rsidP="000D1C15" w:rsidRDefault="000D1C15" w14:paraId="45E01282" w14:textId="77777777">
      <w:pPr>
        <w:ind w:firstLine="360"/>
        <w:rPr>
          <w:sz w:val="22"/>
          <w:szCs w:val="22"/>
        </w:rPr>
      </w:pPr>
      <w:r>
        <w:rPr>
          <w:sz w:val="22"/>
          <w:szCs w:val="22"/>
        </w:rPr>
        <w:tab/>
      </w:r>
      <w:r w:rsidRPr="00476F02">
        <w:rPr>
          <w:sz w:val="22"/>
          <w:szCs w:val="22"/>
        </w:rPr>
        <w:t>9 (COLEM respondents) x 1</w:t>
      </w:r>
      <w:r w:rsidR="001F0272">
        <w:rPr>
          <w:sz w:val="22"/>
          <w:szCs w:val="22"/>
        </w:rPr>
        <w:t>,</w:t>
      </w:r>
      <w:r w:rsidRPr="00476F02">
        <w:rPr>
          <w:sz w:val="22"/>
          <w:szCs w:val="22"/>
        </w:rPr>
        <w:t>560 hours (issuance of PPCs) = 14</w:t>
      </w:r>
      <w:r w:rsidR="001F0272">
        <w:rPr>
          <w:sz w:val="22"/>
          <w:szCs w:val="22"/>
        </w:rPr>
        <w:t>,</w:t>
      </w:r>
      <w:r w:rsidRPr="00476F02">
        <w:rPr>
          <w:sz w:val="22"/>
          <w:szCs w:val="22"/>
        </w:rPr>
        <w:t>040 hours.</w:t>
      </w:r>
    </w:p>
    <w:p w:rsidR="00176DB4" w:rsidP="000D1C15" w:rsidRDefault="00176DB4" w14:paraId="4032E8CE" w14:textId="77777777">
      <w:pPr>
        <w:ind w:firstLine="360"/>
        <w:rPr>
          <w:sz w:val="22"/>
          <w:szCs w:val="22"/>
        </w:rPr>
      </w:pPr>
    </w:p>
    <w:p w:rsidR="00F36FE3" w:rsidP="00AF7BC8" w:rsidRDefault="00AF7BC8" w14:paraId="7C1A1008" w14:textId="77777777">
      <w:pPr>
        <w:tabs>
          <w:tab w:val="left" w:pos="720"/>
        </w:tabs>
        <w:ind w:left="720" w:hanging="360"/>
        <w:rPr>
          <w:sz w:val="22"/>
          <w:szCs w:val="22"/>
        </w:rPr>
      </w:pPr>
      <w:r>
        <w:rPr>
          <w:sz w:val="22"/>
          <w:szCs w:val="22"/>
        </w:rPr>
        <w:t>d</w:t>
      </w:r>
      <w:r w:rsidR="00F36FE3">
        <w:rPr>
          <w:sz w:val="22"/>
          <w:szCs w:val="22"/>
        </w:rPr>
        <w:t>.</w:t>
      </w:r>
      <w:r>
        <w:rPr>
          <w:sz w:val="22"/>
          <w:szCs w:val="22"/>
        </w:rPr>
        <w:t xml:space="preserve">   </w:t>
      </w:r>
      <w:r w:rsidRPr="00F36FE3" w:rsidR="00F36FE3">
        <w:rPr>
          <w:b/>
          <w:sz w:val="22"/>
          <w:szCs w:val="22"/>
        </w:rPr>
        <w:t>Section 13.17</w:t>
      </w:r>
      <w:r w:rsidR="00F36FE3">
        <w:rPr>
          <w:sz w:val="22"/>
          <w:szCs w:val="22"/>
        </w:rPr>
        <w:t xml:space="preserve"> Approximately 400 commercial operator license holders apply for a license replacement annually, and we estimate they would devote 0.5 hours to preparation of a written explanation, and 0.44 hours to filling out FCC Form 605.</w:t>
      </w:r>
    </w:p>
    <w:p w:rsidR="00F36FE3" w:rsidP="00F36FE3" w:rsidRDefault="00F36FE3" w14:paraId="0EE60403" w14:textId="77777777">
      <w:pPr>
        <w:ind w:firstLine="360"/>
        <w:rPr>
          <w:sz w:val="22"/>
          <w:szCs w:val="22"/>
        </w:rPr>
      </w:pPr>
    </w:p>
    <w:p w:rsidR="00F36FE3" w:rsidP="00F36FE3" w:rsidRDefault="000556F1" w14:paraId="2934995E" w14:textId="77777777">
      <w:pPr>
        <w:ind w:left="720"/>
        <w:rPr>
          <w:sz w:val="22"/>
          <w:szCs w:val="22"/>
        </w:rPr>
      </w:pPr>
      <w:r>
        <w:rPr>
          <w:sz w:val="22"/>
          <w:szCs w:val="22"/>
        </w:rPr>
        <w:t>400 (commercial operator</w:t>
      </w:r>
      <w:r w:rsidR="00F36FE3">
        <w:rPr>
          <w:sz w:val="22"/>
          <w:szCs w:val="22"/>
        </w:rPr>
        <w:t xml:space="preserve"> respondents) x 0.94 hours (application for replacement, FCC Form 605) = 376 hours.</w:t>
      </w:r>
    </w:p>
    <w:p w:rsidR="007634C3" w:rsidP="00176DB4" w:rsidRDefault="00176DB4" w14:paraId="61EC806A" w14:textId="77777777">
      <w:pPr>
        <w:ind w:firstLine="360"/>
        <w:rPr>
          <w:sz w:val="22"/>
          <w:szCs w:val="22"/>
        </w:rPr>
      </w:pPr>
      <w:r>
        <w:rPr>
          <w:sz w:val="22"/>
          <w:szCs w:val="22"/>
        </w:rPr>
        <w:tab/>
      </w:r>
    </w:p>
    <w:p w:rsidR="00E2430E" w:rsidP="003D4D81" w:rsidRDefault="009A0A9B" w14:paraId="49075778" w14:textId="77777777">
      <w:pPr>
        <w:ind w:firstLine="360"/>
        <w:outlineLvl w:val="0"/>
        <w:rPr>
          <w:b/>
          <w:sz w:val="22"/>
          <w:szCs w:val="22"/>
        </w:rPr>
      </w:pPr>
      <w:r>
        <w:rPr>
          <w:b/>
          <w:sz w:val="22"/>
          <w:szCs w:val="22"/>
        </w:rPr>
        <w:t xml:space="preserve">Total Annual Burden:  </w:t>
      </w:r>
      <w:r w:rsidR="00C039F2">
        <w:rPr>
          <w:b/>
          <w:sz w:val="22"/>
          <w:szCs w:val="22"/>
        </w:rPr>
        <w:t>110</w:t>
      </w:r>
      <w:r w:rsidR="00CB3D8A">
        <w:rPr>
          <w:b/>
          <w:sz w:val="22"/>
          <w:szCs w:val="22"/>
        </w:rPr>
        <w:t xml:space="preserve">+ </w:t>
      </w:r>
      <w:r w:rsidR="00C039F2">
        <w:rPr>
          <w:b/>
          <w:sz w:val="22"/>
          <w:szCs w:val="22"/>
        </w:rPr>
        <w:t>270</w:t>
      </w:r>
      <w:r w:rsidR="00CB3D8A">
        <w:rPr>
          <w:b/>
          <w:sz w:val="22"/>
          <w:szCs w:val="22"/>
        </w:rPr>
        <w:t xml:space="preserve"> + </w:t>
      </w:r>
      <w:r w:rsidRPr="00476F02" w:rsidR="00C039F2">
        <w:rPr>
          <w:b/>
          <w:sz w:val="22"/>
          <w:szCs w:val="22"/>
        </w:rPr>
        <w:t>14</w:t>
      </w:r>
      <w:r w:rsidR="00E2430E">
        <w:rPr>
          <w:b/>
          <w:sz w:val="22"/>
          <w:szCs w:val="22"/>
        </w:rPr>
        <w:t>,</w:t>
      </w:r>
      <w:r w:rsidRPr="00476F02" w:rsidR="00C039F2">
        <w:rPr>
          <w:b/>
          <w:sz w:val="22"/>
          <w:szCs w:val="22"/>
        </w:rPr>
        <w:t>040</w:t>
      </w:r>
      <w:r w:rsidR="00CB3D8A">
        <w:rPr>
          <w:b/>
          <w:sz w:val="22"/>
          <w:szCs w:val="22"/>
        </w:rPr>
        <w:t xml:space="preserve"> + </w:t>
      </w:r>
      <w:r w:rsidR="001F5B10">
        <w:rPr>
          <w:b/>
          <w:sz w:val="22"/>
          <w:szCs w:val="22"/>
        </w:rPr>
        <w:t xml:space="preserve">376 = </w:t>
      </w:r>
      <w:r w:rsidR="009C6367">
        <w:rPr>
          <w:b/>
          <w:sz w:val="22"/>
          <w:szCs w:val="22"/>
        </w:rPr>
        <w:t>14</w:t>
      </w:r>
      <w:r w:rsidR="00E2430E">
        <w:rPr>
          <w:b/>
          <w:sz w:val="22"/>
          <w:szCs w:val="22"/>
        </w:rPr>
        <w:t>,</w:t>
      </w:r>
      <w:r w:rsidR="000556F1">
        <w:rPr>
          <w:b/>
          <w:sz w:val="22"/>
          <w:szCs w:val="22"/>
        </w:rPr>
        <w:t xml:space="preserve">796 </w:t>
      </w:r>
      <w:r w:rsidR="00E2430E">
        <w:rPr>
          <w:b/>
          <w:sz w:val="22"/>
          <w:szCs w:val="22"/>
        </w:rPr>
        <w:t>hours</w:t>
      </w:r>
    </w:p>
    <w:p w:rsidR="00B63C68" w:rsidP="003D4D81" w:rsidRDefault="00B63C68" w14:paraId="39B38530" w14:textId="77777777">
      <w:pPr>
        <w:ind w:firstLine="360"/>
        <w:outlineLvl w:val="0"/>
        <w:rPr>
          <w:b/>
          <w:sz w:val="22"/>
          <w:szCs w:val="22"/>
        </w:rPr>
      </w:pPr>
    </w:p>
    <w:p w:rsidR="00B63C68" w:rsidP="003D4D81" w:rsidRDefault="00B63C68" w14:paraId="3709602C" w14:textId="77777777">
      <w:pPr>
        <w:ind w:firstLine="360"/>
        <w:outlineLvl w:val="0"/>
        <w:rPr>
          <w:b/>
          <w:sz w:val="22"/>
          <w:szCs w:val="22"/>
        </w:rPr>
      </w:pPr>
      <w:r>
        <w:rPr>
          <w:b/>
          <w:sz w:val="22"/>
          <w:szCs w:val="22"/>
        </w:rPr>
        <w:t>Total Number of Respondents:</w:t>
      </w:r>
      <w:r w:rsidR="000556F1">
        <w:rPr>
          <w:b/>
          <w:sz w:val="22"/>
          <w:szCs w:val="22"/>
        </w:rPr>
        <w:t xml:space="preserve"> 250 + 9+ 400 = 659</w:t>
      </w:r>
    </w:p>
    <w:p w:rsidR="00B63C68" w:rsidP="003D4D81" w:rsidRDefault="00B63C68" w14:paraId="7DBB5ABD" w14:textId="77777777">
      <w:pPr>
        <w:ind w:firstLine="360"/>
        <w:outlineLvl w:val="0"/>
        <w:rPr>
          <w:b/>
          <w:sz w:val="22"/>
          <w:szCs w:val="22"/>
        </w:rPr>
      </w:pPr>
    </w:p>
    <w:p w:rsidR="00B63C68" w:rsidP="003D4D81" w:rsidRDefault="00B63C68" w14:paraId="1794EDF0" w14:textId="77777777">
      <w:pPr>
        <w:ind w:firstLine="360"/>
        <w:outlineLvl w:val="0"/>
        <w:rPr>
          <w:b/>
          <w:sz w:val="22"/>
          <w:szCs w:val="22"/>
        </w:rPr>
      </w:pPr>
      <w:r>
        <w:rPr>
          <w:b/>
          <w:sz w:val="22"/>
          <w:szCs w:val="22"/>
        </w:rPr>
        <w:t>Total Number of Annual Responses:</w:t>
      </w:r>
      <w:r w:rsidR="000556F1">
        <w:rPr>
          <w:b/>
          <w:sz w:val="22"/>
          <w:szCs w:val="22"/>
        </w:rPr>
        <w:t xml:space="preserve"> 659</w:t>
      </w:r>
      <w:r w:rsidR="000556F1">
        <w:rPr>
          <w:rStyle w:val="FootnoteReference"/>
          <w:b/>
          <w:sz w:val="22"/>
          <w:szCs w:val="22"/>
        </w:rPr>
        <w:footnoteReference w:id="1"/>
      </w:r>
    </w:p>
    <w:p w:rsidR="00E2430E" w:rsidP="003D4D81" w:rsidRDefault="00E2430E" w14:paraId="4778CB9B" w14:textId="77777777">
      <w:pPr>
        <w:ind w:firstLine="360"/>
        <w:outlineLvl w:val="0"/>
        <w:rPr>
          <w:b/>
          <w:sz w:val="22"/>
          <w:szCs w:val="22"/>
        </w:rPr>
      </w:pPr>
    </w:p>
    <w:p w:rsidR="00E2430E" w:rsidP="003D4D81" w:rsidRDefault="00E2430E" w14:paraId="0027D4BA" w14:textId="77777777">
      <w:pPr>
        <w:ind w:firstLine="360"/>
        <w:outlineLvl w:val="0"/>
        <w:rPr>
          <w:b/>
          <w:sz w:val="22"/>
          <w:szCs w:val="22"/>
        </w:rPr>
      </w:pPr>
    </w:p>
    <w:p w:rsidRPr="00621A77" w:rsidR="00E2430E" w:rsidP="00E2430E" w:rsidRDefault="00E2430E" w14:paraId="131887C4" w14:textId="77777777">
      <w:pPr>
        <w:ind w:left="360"/>
        <w:rPr>
          <w:sz w:val="22"/>
          <w:szCs w:val="22"/>
        </w:rPr>
      </w:pPr>
      <w:r>
        <w:rPr>
          <w:sz w:val="22"/>
          <w:szCs w:val="22"/>
          <w:u w:val="single"/>
        </w:rPr>
        <w:t>Total “In-house cost”:</w:t>
      </w:r>
      <w:r w:rsidRPr="00621A77">
        <w:rPr>
          <w:sz w:val="22"/>
          <w:szCs w:val="22"/>
        </w:rPr>
        <w:t xml:space="preserve">  We estimate that each C</w:t>
      </w:r>
      <w:r w:rsidR="001F2154">
        <w:rPr>
          <w:sz w:val="22"/>
          <w:szCs w:val="22"/>
        </w:rPr>
        <w:t>OLEM will employ staff</w:t>
      </w:r>
      <w:r w:rsidRPr="00621A77">
        <w:rPr>
          <w:sz w:val="22"/>
          <w:szCs w:val="22"/>
        </w:rPr>
        <w:t xml:space="preserve"> at the GS 7</w:t>
      </w:r>
      <w:r w:rsidR="001F2154">
        <w:rPr>
          <w:sz w:val="22"/>
          <w:szCs w:val="22"/>
        </w:rPr>
        <w:t>/5 level, at a salary of $2</w:t>
      </w:r>
      <w:r w:rsidR="00421ED6">
        <w:rPr>
          <w:sz w:val="22"/>
          <w:szCs w:val="22"/>
        </w:rPr>
        <w:t>4.96</w:t>
      </w:r>
      <w:r w:rsidR="001F2154">
        <w:rPr>
          <w:sz w:val="22"/>
          <w:szCs w:val="22"/>
        </w:rPr>
        <w:t xml:space="preserve"> </w:t>
      </w:r>
      <w:r w:rsidRPr="00621A77">
        <w:rPr>
          <w:sz w:val="22"/>
          <w:szCs w:val="22"/>
        </w:rPr>
        <w:t xml:space="preserve">per </w:t>
      </w:r>
      <w:r w:rsidR="001F2154">
        <w:rPr>
          <w:sz w:val="22"/>
          <w:szCs w:val="22"/>
        </w:rPr>
        <w:t>hour to fulfill the various information collection requirements.</w:t>
      </w:r>
    </w:p>
    <w:p w:rsidRPr="00621A77" w:rsidR="00E2430E" w:rsidP="00E2430E" w:rsidRDefault="00E2430E" w14:paraId="2F1D136B" w14:textId="77777777">
      <w:pPr>
        <w:ind w:left="360"/>
        <w:rPr>
          <w:sz w:val="22"/>
          <w:szCs w:val="22"/>
        </w:rPr>
      </w:pPr>
    </w:p>
    <w:p w:rsidRPr="00666F53" w:rsidR="00E2430E" w:rsidP="00E2430E" w:rsidRDefault="000556F1" w14:paraId="097EADF9" w14:textId="77777777">
      <w:pPr>
        <w:ind w:left="1440" w:hanging="720"/>
        <w:rPr>
          <w:b/>
          <w:sz w:val="22"/>
          <w:szCs w:val="22"/>
        </w:rPr>
      </w:pPr>
      <w:r>
        <w:rPr>
          <w:sz w:val="22"/>
          <w:szCs w:val="22"/>
        </w:rPr>
        <w:tab/>
        <w:t>14,796</w:t>
      </w:r>
      <w:r w:rsidR="00E2430E">
        <w:rPr>
          <w:sz w:val="22"/>
          <w:szCs w:val="22"/>
        </w:rPr>
        <w:t xml:space="preserve"> x 2</w:t>
      </w:r>
      <w:r w:rsidR="00421ED6">
        <w:rPr>
          <w:sz w:val="22"/>
          <w:szCs w:val="22"/>
        </w:rPr>
        <w:t>4.96</w:t>
      </w:r>
      <w:r w:rsidR="00E2430E">
        <w:rPr>
          <w:sz w:val="22"/>
          <w:szCs w:val="22"/>
        </w:rPr>
        <w:t xml:space="preserve"> </w:t>
      </w:r>
      <w:r w:rsidRPr="00621A77" w:rsidR="00E2430E">
        <w:rPr>
          <w:sz w:val="22"/>
          <w:szCs w:val="22"/>
        </w:rPr>
        <w:t>per hour (clerical cost)</w:t>
      </w:r>
      <w:r w:rsidR="001F2154">
        <w:rPr>
          <w:sz w:val="22"/>
          <w:szCs w:val="22"/>
        </w:rPr>
        <w:t xml:space="preserve"> = </w:t>
      </w:r>
      <w:r w:rsidRPr="00666F53" w:rsidR="001F2154">
        <w:rPr>
          <w:b/>
          <w:sz w:val="22"/>
          <w:szCs w:val="22"/>
        </w:rPr>
        <w:t>$</w:t>
      </w:r>
      <w:r w:rsidR="00421ED6">
        <w:rPr>
          <w:b/>
          <w:sz w:val="22"/>
          <w:szCs w:val="22"/>
        </w:rPr>
        <w:t>36,930,816</w:t>
      </w:r>
    </w:p>
    <w:p w:rsidR="00E2430E" w:rsidP="001F2154" w:rsidRDefault="00E2430E" w14:paraId="5BE4D4B0" w14:textId="77777777">
      <w:pPr>
        <w:ind w:left="1440" w:hanging="720"/>
        <w:rPr>
          <w:sz w:val="22"/>
          <w:szCs w:val="22"/>
        </w:rPr>
      </w:pPr>
      <w:r w:rsidRPr="00621A77">
        <w:rPr>
          <w:sz w:val="22"/>
          <w:szCs w:val="22"/>
        </w:rPr>
        <w:tab/>
      </w:r>
    </w:p>
    <w:p w:rsidRPr="00E2430E" w:rsidR="00E2430E" w:rsidP="00E04008" w:rsidRDefault="00E04008" w14:paraId="74C05CB8" w14:textId="77777777">
      <w:pPr>
        <w:rPr>
          <w:sz w:val="22"/>
          <w:szCs w:val="22"/>
        </w:rPr>
      </w:pPr>
      <w:r>
        <w:rPr>
          <w:sz w:val="22"/>
          <w:szCs w:val="22"/>
        </w:rPr>
        <w:t xml:space="preserve">13.  </w:t>
      </w:r>
      <w:r w:rsidRPr="00E2430E" w:rsidR="00E2430E">
        <w:rPr>
          <w:sz w:val="22"/>
          <w:szCs w:val="22"/>
        </w:rPr>
        <w:t>There are no external or contracting cost for this collection.</w:t>
      </w:r>
    </w:p>
    <w:p w:rsidRPr="00E2430E" w:rsidR="00E2430E" w:rsidP="00E2430E" w:rsidRDefault="00E2430E" w14:paraId="12B1F78E" w14:textId="77777777">
      <w:pPr>
        <w:ind w:left="540"/>
        <w:rPr>
          <w:sz w:val="22"/>
          <w:szCs w:val="22"/>
        </w:rPr>
      </w:pPr>
    </w:p>
    <w:p w:rsidRPr="00E2430E" w:rsidR="00FE33F8" w:rsidP="00E04008" w:rsidRDefault="00E04008" w14:paraId="5072CE0A" w14:textId="77777777">
      <w:pPr>
        <w:rPr>
          <w:sz w:val="22"/>
          <w:szCs w:val="22"/>
        </w:rPr>
      </w:pPr>
      <w:r>
        <w:rPr>
          <w:sz w:val="22"/>
          <w:szCs w:val="22"/>
        </w:rPr>
        <w:t xml:space="preserve">14.  </w:t>
      </w:r>
      <w:r w:rsidRPr="00E2430E" w:rsidR="00FE33F8">
        <w:rPr>
          <w:sz w:val="22"/>
          <w:szCs w:val="22"/>
        </w:rPr>
        <w:t xml:space="preserve">Estimated annual cost to the Federal </w:t>
      </w:r>
      <w:r w:rsidRPr="00E2430E" w:rsidR="00AF7D0B">
        <w:rPr>
          <w:sz w:val="22"/>
          <w:szCs w:val="22"/>
        </w:rPr>
        <w:t>Government</w:t>
      </w:r>
      <w:r w:rsidRPr="00E2430E" w:rsidR="00FE33F8">
        <w:rPr>
          <w:sz w:val="22"/>
          <w:szCs w:val="22"/>
        </w:rPr>
        <w:t xml:space="preserve">:  </w:t>
      </w:r>
      <w:r w:rsidRPr="00E2430E" w:rsidR="006F54B8">
        <w:rPr>
          <w:sz w:val="22"/>
          <w:szCs w:val="22"/>
        </w:rPr>
        <w:t>N</w:t>
      </w:r>
      <w:r w:rsidRPr="00E2430E" w:rsidR="00FE33F8">
        <w:rPr>
          <w:sz w:val="22"/>
          <w:szCs w:val="22"/>
        </w:rPr>
        <w:t>one</w:t>
      </w:r>
      <w:r w:rsidRPr="00E2430E" w:rsidR="006F54B8">
        <w:rPr>
          <w:sz w:val="22"/>
          <w:szCs w:val="22"/>
        </w:rPr>
        <w:t>.</w:t>
      </w:r>
    </w:p>
    <w:p w:rsidRPr="00621A77" w:rsidR="006F54B8" w:rsidP="006F54B8" w:rsidRDefault="006F54B8" w14:paraId="5F572C19" w14:textId="77777777">
      <w:pPr>
        <w:rPr>
          <w:sz w:val="22"/>
          <w:szCs w:val="22"/>
        </w:rPr>
      </w:pPr>
    </w:p>
    <w:p w:rsidRPr="00621A77" w:rsidR="00FE33F8" w:rsidP="00E04008" w:rsidRDefault="00E04008" w14:paraId="2E43AC73" w14:textId="77777777">
      <w:pPr>
        <w:rPr>
          <w:sz w:val="22"/>
          <w:szCs w:val="22"/>
        </w:rPr>
      </w:pPr>
      <w:r>
        <w:rPr>
          <w:sz w:val="22"/>
          <w:szCs w:val="22"/>
        </w:rPr>
        <w:t>15</w:t>
      </w:r>
      <w:r w:rsidR="00D206AB">
        <w:rPr>
          <w:sz w:val="22"/>
          <w:szCs w:val="22"/>
        </w:rPr>
        <w:t>.</w:t>
      </w:r>
      <w:r>
        <w:rPr>
          <w:sz w:val="22"/>
          <w:szCs w:val="22"/>
        </w:rPr>
        <w:t xml:space="preserve"> </w:t>
      </w:r>
      <w:r w:rsidRPr="00621A77" w:rsidR="006F54B8">
        <w:rPr>
          <w:sz w:val="22"/>
          <w:szCs w:val="22"/>
        </w:rPr>
        <w:t>The</w:t>
      </w:r>
      <w:r w:rsidR="00421ED6">
        <w:rPr>
          <w:sz w:val="22"/>
          <w:szCs w:val="22"/>
        </w:rPr>
        <w:t>re are no program changes or adjustments to this collection.</w:t>
      </w:r>
      <w:r w:rsidR="00AF7D0B">
        <w:rPr>
          <w:sz w:val="22"/>
          <w:szCs w:val="22"/>
        </w:rPr>
        <w:t xml:space="preserve"> </w:t>
      </w:r>
    </w:p>
    <w:p w:rsidRPr="00621A77" w:rsidR="00285193" w:rsidP="00285193" w:rsidRDefault="00285193" w14:paraId="753B8ACC" w14:textId="77777777">
      <w:pPr>
        <w:rPr>
          <w:sz w:val="22"/>
          <w:szCs w:val="22"/>
        </w:rPr>
      </w:pPr>
    </w:p>
    <w:p w:rsidRPr="00621A77" w:rsidR="00FE33F8" w:rsidP="00E04008" w:rsidRDefault="00E04008" w14:paraId="084897D8" w14:textId="77777777">
      <w:pPr>
        <w:rPr>
          <w:sz w:val="22"/>
          <w:szCs w:val="22"/>
        </w:rPr>
      </w:pPr>
      <w:r>
        <w:rPr>
          <w:sz w:val="22"/>
          <w:szCs w:val="22"/>
        </w:rPr>
        <w:t xml:space="preserve">16.  </w:t>
      </w:r>
      <w:r w:rsidRPr="00621A77" w:rsidR="00FE33F8">
        <w:rPr>
          <w:sz w:val="22"/>
          <w:szCs w:val="22"/>
        </w:rPr>
        <w:t xml:space="preserve">The data will </w:t>
      </w:r>
      <w:r w:rsidRPr="00621A77" w:rsidR="00D174FD">
        <w:rPr>
          <w:sz w:val="22"/>
          <w:szCs w:val="22"/>
        </w:rPr>
        <w:t>not be published for statistical use.</w:t>
      </w:r>
    </w:p>
    <w:p w:rsidRPr="00621A77" w:rsidR="00285193" w:rsidP="00285193" w:rsidRDefault="00285193" w14:paraId="63F5E3F4" w14:textId="77777777">
      <w:pPr>
        <w:rPr>
          <w:sz w:val="22"/>
          <w:szCs w:val="22"/>
        </w:rPr>
      </w:pPr>
    </w:p>
    <w:p w:rsidRPr="00621A77" w:rsidR="00D174FD" w:rsidP="00E04008" w:rsidRDefault="00E04008" w14:paraId="6B36E11A" w14:textId="77777777">
      <w:pPr>
        <w:rPr>
          <w:sz w:val="22"/>
          <w:szCs w:val="22"/>
        </w:rPr>
      </w:pPr>
      <w:r>
        <w:rPr>
          <w:sz w:val="22"/>
          <w:szCs w:val="22"/>
        </w:rPr>
        <w:t xml:space="preserve">17.  </w:t>
      </w:r>
      <w:r w:rsidRPr="00621A77" w:rsidR="00D174FD">
        <w:rPr>
          <w:sz w:val="22"/>
          <w:szCs w:val="22"/>
        </w:rPr>
        <w:t xml:space="preserve">We do not seek approval to not display the expiration date for OMB approval of the </w:t>
      </w:r>
      <w:r w:rsidRPr="00621A77" w:rsidR="00285193">
        <w:rPr>
          <w:sz w:val="22"/>
          <w:szCs w:val="22"/>
        </w:rPr>
        <w:t>i</w:t>
      </w:r>
      <w:r w:rsidRPr="00621A77" w:rsidR="00D174FD">
        <w:rPr>
          <w:sz w:val="22"/>
          <w:szCs w:val="22"/>
        </w:rPr>
        <w:t>nformation collection.</w:t>
      </w:r>
      <w:r w:rsidR="00444D3F">
        <w:rPr>
          <w:sz w:val="22"/>
          <w:szCs w:val="22"/>
        </w:rPr>
        <w:t xml:space="preserve">  The Commission displays the OMB control numbers, titles, and OMB expiration dates in 47 CFR 0.408 of the Commission’s rules.</w:t>
      </w:r>
    </w:p>
    <w:p w:rsidRPr="00621A77" w:rsidR="00285193" w:rsidP="00285193" w:rsidRDefault="00285193" w14:paraId="33669E01" w14:textId="77777777">
      <w:pPr>
        <w:rPr>
          <w:sz w:val="22"/>
          <w:szCs w:val="22"/>
        </w:rPr>
      </w:pPr>
    </w:p>
    <w:p w:rsidRPr="00621A77" w:rsidR="00D174FD" w:rsidP="00E04008" w:rsidRDefault="00E04008" w14:paraId="02C85413" w14:textId="77777777">
      <w:pPr>
        <w:rPr>
          <w:sz w:val="22"/>
          <w:szCs w:val="22"/>
        </w:rPr>
      </w:pPr>
      <w:r>
        <w:rPr>
          <w:sz w:val="22"/>
          <w:szCs w:val="22"/>
        </w:rPr>
        <w:t xml:space="preserve">18.  </w:t>
      </w:r>
      <w:r w:rsidRPr="00621A77" w:rsidR="00D174FD">
        <w:rPr>
          <w:sz w:val="22"/>
          <w:szCs w:val="22"/>
        </w:rPr>
        <w:t xml:space="preserve">There </w:t>
      </w:r>
      <w:r w:rsidRPr="00621A77" w:rsidR="00285193">
        <w:rPr>
          <w:sz w:val="22"/>
          <w:szCs w:val="22"/>
        </w:rPr>
        <w:t>a</w:t>
      </w:r>
      <w:r w:rsidR="00E2430E">
        <w:rPr>
          <w:sz w:val="22"/>
          <w:szCs w:val="22"/>
        </w:rPr>
        <w:t>re no exceptions to the certification statement.</w:t>
      </w:r>
    </w:p>
    <w:p w:rsidRPr="00621A77" w:rsidR="00D174FD" w:rsidP="00D174FD" w:rsidRDefault="00D174FD" w14:paraId="5A4E09DC" w14:textId="77777777">
      <w:pPr>
        <w:rPr>
          <w:sz w:val="22"/>
          <w:szCs w:val="22"/>
        </w:rPr>
      </w:pPr>
    </w:p>
    <w:p w:rsidRPr="00621A77" w:rsidR="00D174FD" w:rsidP="00285193" w:rsidRDefault="00D174FD" w14:paraId="7EDD1629" w14:textId="77777777">
      <w:pPr>
        <w:numPr>
          <w:ilvl w:val="0"/>
          <w:numId w:val="4"/>
        </w:numPr>
        <w:tabs>
          <w:tab w:val="clear" w:pos="750"/>
          <w:tab w:val="num" w:pos="360"/>
        </w:tabs>
        <w:ind w:hanging="750"/>
        <w:rPr>
          <w:b/>
          <w:sz w:val="22"/>
          <w:szCs w:val="22"/>
          <w:u w:val="single"/>
        </w:rPr>
      </w:pPr>
      <w:r w:rsidRPr="00621A77">
        <w:rPr>
          <w:b/>
          <w:sz w:val="22"/>
          <w:szCs w:val="22"/>
          <w:u w:val="single"/>
        </w:rPr>
        <w:t>Collections of Information Employing Statistical Methods</w:t>
      </w:r>
      <w:r w:rsidRPr="00621A77" w:rsidR="0080455A">
        <w:rPr>
          <w:b/>
          <w:sz w:val="22"/>
          <w:szCs w:val="22"/>
          <w:u w:val="single"/>
        </w:rPr>
        <w:t>:</w:t>
      </w:r>
    </w:p>
    <w:p w:rsidRPr="00621A77" w:rsidR="00D174FD" w:rsidP="00D174FD" w:rsidRDefault="00D174FD" w14:paraId="02A8208E" w14:textId="77777777">
      <w:pPr>
        <w:ind w:left="360"/>
        <w:rPr>
          <w:sz w:val="22"/>
          <w:szCs w:val="22"/>
        </w:rPr>
      </w:pPr>
    </w:p>
    <w:p w:rsidRPr="00621A77" w:rsidR="00D174FD" w:rsidP="00285193" w:rsidRDefault="00D174FD" w14:paraId="06F58C3B" w14:textId="77777777">
      <w:pPr>
        <w:ind w:left="360"/>
        <w:rPr>
          <w:sz w:val="22"/>
          <w:szCs w:val="22"/>
        </w:rPr>
      </w:pPr>
      <w:r w:rsidRPr="00621A77">
        <w:rPr>
          <w:sz w:val="22"/>
          <w:szCs w:val="22"/>
        </w:rPr>
        <w:t>No statistical methods are employed</w:t>
      </w:r>
      <w:r w:rsidRPr="00621A77" w:rsidR="003C7E8F">
        <w:rPr>
          <w:sz w:val="22"/>
          <w:szCs w:val="22"/>
        </w:rPr>
        <w:t>.</w:t>
      </w:r>
    </w:p>
    <w:sectPr w:rsidRPr="00621A77" w:rsidR="00D174FD" w:rsidSect="00D8017E">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684DE" w14:textId="77777777" w:rsidR="0087286E" w:rsidRDefault="0087286E">
      <w:r>
        <w:separator/>
      </w:r>
    </w:p>
  </w:endnote>
  <w:endnote w:type="continuationSeparator" w:id="0">
    <w:p w14:paraId="09937DAE" w14:textId="77777777" w:rsidR="0087286E" w:rsidRDefault="0087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645B3" w14:textId="77777777" w:rsidR="00A55F36" w:rsidRDefault="00A55F36" w:rsidP="003F59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8CCA01" w14:textId="77777777" w:rsidR="00A55F36" w:rsidRDefault="00A55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38877" w14:textId="77777777" w:rsidR="00A55F36" w:rsidRDefault="00A55F36" w:rsidP="003F59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06AB">
      <w:rPr>
        <w:rStyle w:val="PageNumber"/>
        <w:noProof/>
      </w:rPr>
      <w:t>4</w:t>
    </w:r>
    <w:r>
      <w:rPr>
        <w:rStyle w:val="PageNumber"/>
      </w:rPr>
      <w:fldChar w:fldCharType="end"/>
    </w:r>
  </w:p>
  <w:p w14:paraId="068721CA" w14:textId="77777777" w:rsidR="00A55F36" w:rsidRDefault="00A55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16019" w14:textId="77777777" w:rsidR="0087286E" w:rsidRDefault="0087286E">
      <w:r>
        <w:separator/>
      </w:r>
    </w:p>
  </w:footnote>
  <w:footnote w:type="continuationSeparator" w:id="0">
    <w:p w14:paraId="5EB9D716" w14:textId="77777777" w:rsidR="0087286E" w:rsidRDefault="0087286E">
      <w:r>
        <w:continuationSeparator/>
      </w:r>
    </w:p>
  </w:footnote>
  <w:footnote w:id="1">
    <w:p w14:paraId="344D8BF3" w14:textId="77777777" w:rsidR="000556F1" w:rsidRDefault="000556F1">
      <w:pPr>
        <w:pStyle w:val="FootnoteText"/>
      </w:pPr>
      <w:r>
        <w:rPr>
          <w:rStyle w:val="FootnoteReference"/>
        </w:rPr>
        <w:footnoteRef/>
      </w:r>
      <w:r>
        <w:t xml:space="preserve"> It is difficult for the Commission to quantify the number of responses be</w:t>
      </w:r>
      <w:r w:rsidR="00666F53">
        <w:t>cause the burden calculations are calculations based on the respondents as a whole instead of the responses.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730F9"/>
    <w:multiLevelType w:val="hybridMultilevel"/>
    <w:tmpl w:val="6D165496"/>
    <w:lvl w:ilvl="0" w:tplc="60B4608C">
      <w:start w:val="1"/>
      <w:numFmt w:val="decimal"/>
      <w:lvlText w:val="%1."/>
      <w:lvlJc w:val="left"/>
      <w:pPr>
        <w:tabs>
          <w:tab w:val="num" w:pos="540"/>
        </w:tabs>
        <w:ind w:left="540" w:hanging="360"/>
      </w:pPr>
      <w:rPr>
        <w:rFonts w:hint="default"/>
      </w:rPr>
    </w:lvl>
    <w:lvl w:ilvl="1" w:tplc="72A6DFB4">
      <w:start w:val="1"/>
      <w:numFmt w:val="lowerLetter"/>
      <w:lvlText w:val="%2."/>
      <w:lvlJc w:val="left"/>
      <w:pPr>
        <w:tabs>
          <w:tab w:val="num" w:pos="3750"/>
        </w:tabs>
        <w:ind w:left="3750" w:hanging="360"/>
      </w:pPr>
      <w:rPr>
        <w:rFonts w:hint="default"/>
      </w:rPr>
    </w:lvl>
    <w:lvl w:ilvl="2" w:tplc="0409001B" w:tentative="1">
      <w:start w:val="1"/>
      <w:numFmt w:val="lowerRoman"/>
      <w:lvlText w:val="%3."/>
      <w:lvlJc w:val="right"/>
      <w:pPr>
        <w:tabs>
          <w:tab w:val="num" w:pos="4470"/>
        </w:tabs>
        <w:ind w:left="4470" w:hanging="180"/>
      </w:pPr>
    </w:lvl>
    <w:lvl w:ilvl="3" w:tplc="0409000F" w:tentative="1">
      <w:start w:val="1"/>
      <w:numFmt w:val="decimal"/>
      <w:lvlText w:val="%4."/>
      <w:lvlJc w:val="left"/>
      <w:pPr>
        <w:tabs>
          <w:tab w:val="num" w:pos="5190"/>
        </w:tabs>
        <w:ind w:left="5190" w:hanging="360"/>
      </w:pPr>
    </w:lvl>
    <w:lvl w:ilvl="4" w:tplc="04090019" w:tentative="1">
      <w:start w:val="1"/>
      <w:numFmt w:val="lowerLetter"/>
      <w:lvlText w:val="%5."/>
      <w:lvlJc w:val="left"/>
      <w:pPr>
        <w:tabs>
          <w:tab w:val="num" w:pos="5910"/>
        </w:tabs>
        <w:ind w:left="5910" w:hanging="360"/>
      </w:pPr>
    </w:lvl>
    <w:lvl w:ilvl="5" w:tplc="0409001B" w:tentative="1">
      <w:start w:val="1"/>
      <w:numFmt w:val="lowerRoman"/>
      <w:lvlText w:val="%6."/>
      <w:lvlJc w:val="right"/>
      <w:pPr>
        <w:tabs>
          <w:tab w:val="num" w:pos="6630"/>
        </w:tabs>
        <w:ind w:left="6630" w:hanging="180"/>
      </w:pPr>
    </w:lvl>
    <w:lvl w:ilvl="6" w:tplc="0409000F" w:tentative="1">
      <w:start w:val="1"/>
      <w:numFmt w:val="decimal"/>
      <w:lvlText w:val="%7."/>
      <w:lvlJc w:val="left"/>
      <w:pPr>
        <w:tabs>
          <w:tab w:val="num" w:pos="7350"/>
        </w:tabs>
        <w:ind w:left="7350" w:hanging="360"/>
      </w:pPr>
    </w:lvl>
    <w:lvl w:ilvl="7" w:tplc="04090019" w:tentative="1">
      <w:start w:val="1"/>
      <w:numFmt w:val="lowerLetter"/>
      <w:lvlText w:val="%8."/>
      <w:lvlJc w:val="left"/>
      <w:pPr>
        <w:tabs>
          <w:tab w:val="num" w:pos="8070"/>
        </w:tabs>
        <w:ind w:left="8070" w:hanging="360"/>
      </w:pPr>
    </w:lvl>
    <w:lvl w:ilvl="8" w:tplc="0409001B" w:tentative="1">
      <w:start w:val="1"/>
      <w:numFmt w:val="lowerRoman"/>
      <w:lvlText w:val="%9."/>
      <w:lvlJc w:val="right"/>
      <w:pPr>
        <w:tabs>
          <w:tab w:val="num" w:pos="8790"/>
        </w:tabs>
        <w:ind w:left="8790" w:hanging="180"/>
      </w:pPr>
    </w:lvl>
  </w:abstractNum>
  <w:abstractNum w:abstractNumId="1" w15:restartNumberingAfterBreak="0">
    <w:nsid w:val="28061640"/>
    <w:multiLevelType w:val="hybridMultilevel"/>
    <w:tmpl w:val="4E20B9AA"/>
    <w:lvl w:ilvl="0" w:tplc="35A0A85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1B4876"/>
    <w:multiLevelType w:val="hybridMultilevel"/>
    <w:tmpl w:val="489E3F1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2FCD023E"/>
    <w:multiLevelType w:val="hybridMultilevel"/>
    <w:tmpl w:val="2952A4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23C08"/>
    <w:multiLevelType w:val="singleLevel"/>
    <w:tmpl w:val="67BC1880"/>
    <w:lvl w:ilvl="0">
      <w:start w:val="1"/>
      <w:numFmt w:val="decimal"/>
      <w:lvlText w:val="%1."/>
      <w:lvlJc w:val="left"/>
      <w:pPr>
        <w:tabs>
          <w:tab w:val="num" w:pos="360"/>
        </w:tabs>
        <w:ind w:left="360" w:hanging="360"/>
      </w:pPr>
      <w:rPr>
        <w:rFonts w:hint="default"/>
      </w:rPr>
    </w:lvl>
  </w:abstractNum>
  <w:abstractNum w:abstractNumId="5" w15:restartNumberingAfterBreak="0">
    <w:nsid w:val="388D48B7"/>
    <w:multiLevelType w:val="hybridMultilevel"/>
    <w:tmpl w:val="FCBA1A80"/>
    <w:lvl w:ilvl="0" w:tplc="38AA3886">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182925"/>
    <w:multiLevelType w:val="singleLevel"/>
    <w:tmpl w:val="4BC42320"/>
    <w:lvl w:ilvl="0">
      <w:start w:val="1"/>
      <w:numFmt w:val="decimal"/>
      <w:pStyle w:val="ParaNum"/>
      <w:lvlText w:val="%1."/>
      <w:lvlJc w:val="left"/>
      <w:pPr>
        <w:tabs>
          <w:tab w:val="num" w:pos="1080"/>
        </w:tabs>
        <w:ind w:left="0" w:firstLine="720"/>
      </w:pPr>
    </w:lvl>
  </w:abstractNum>
  <w:abstractNum w:abstractNumId="7" w15:restartNumberingAfterBreak="0">
    <w:nsid w:val="69E13B8B"/>
    <w:multiLevelType w:val="hybridMultilevel"/>
    <w:tmpl w:val="89DAF94E"/>
    <w:lvl w:ilvl="0" w:tplc="B860B5B6">
      <w:start w:val="2"/>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8015F0"/>
    <w:multiLevelType w:val="hybridMultilevel"/>
    <w:tmpl w:val="CC58C3F2"/>
    <w:lvl w:ilvl="0" w:tplc="A4F01F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8D30F7A"/>
    <w:multiLevelType w:val="hybridMultilevel"/>
    <w:tmpl w:val="E51614A2"/>
    <w:lvl w:ilvl="0" w:tplc="38AA3886">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8"/>
  </w:num>
  <w:num w:numId="4">
    <w:abstractNumId w:val="7"/>
  </w:num>
  <w:num w:numId="5">
    <w:abstractNumId w:val="4"/>
  </w:num>
  <w:num w:numId="6">
    <w:abstractNumId w:val="0"/>
  </w:num>
  <w:num w:numId="7">
    <w:abstractNumId w:val="3"/>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B4"/>
    <w:rsid w:val="00010D69"/>
    <w:rsid w:val="00023FC6"/>
    <w:rsid w:val="00045E18"/>
    <w:rsid w:val="000556F1"/>
    <w:rsid w:val="0008497D"/>
    <w:rsid w:val="000A06FA"/>
    <w:rsid w:val="000A6574"/>
    <w:rsid w:val="000B597D"/>
    <w:rsid w:val="000D1C15"/>
    <w:rsid w:val="00103442"/>
    <w:rsid w:val="00104B93"/>
    <w:rsid w:val="00113DFE"/>
    <w:rsid w:val="0012410C"/>
    <w:rsid w:val="001333A0"/>
    <w:rsid w:val="00141015"/>
    <w:rsid w:val="00151F42"/>
    <w:rsid w:val="0015346F"/>
    <w:rsid w:val="001541FF"/>
    <w:rsid w:val="00176DB4"/>
    <w:rsid w:val="001B14D5"/>
    <w:rsid w:val="001B6545"/>
    <w:rsid w:val="001C0A5C"/>
    <w:rsid w:val="001C1585"/>
    <w:rsid w:val="001C73CA"/>
    <w:rsid w:val="001D77A8"/>
    <w:rsid w:val="001F0272"/>
    <w:rsid w:val="001F2154"/>
    <w:rsid w:val="001F49B9"/>
    <w:rsid w:val="001F5B10"/>
    <w:rsid w:val="00203E18"/>
    <w:rsid w:val="00205A27"/>
    <w:rsid w:val="002406B9"/>
    <w:rsid w:val="0028279C"/>
    <w:rsid w:val="00283A64"/>
    <w:rsid w:val="00285193"/>
    <w:rsid w:val="002A174C"/>
    <w:rsid w:val="002D39BC"/>
    <w:rsid w:val="00310FFF"/>
    <w:rsid w:val="0031357F"/>
    <w:rsid w:val="00320806"/>
    <w:rsid w:val="003261A1"/>
    <w:rsid w:val="00335B9F"/>
    <w:rsid w:val="00344EEE"/>
    <w:rsid w:val="003463C8"/>
    <w:rsid w:val="0035559C"/>
    <w:rsid w:val="003B4ECA"/>
    <w:rsid w:val="003C7E8F"/>
    <w:rsid w:val="003D2347"/>
    <w:rsid w:val="003D4D81"/>
    <w:rsid w:val="003F257A"/>
    <w:rsid w:val="003F591D"/>
    <w:rsid w:val="00421ED6"/>
    <w:rsid w:val="0043210B"/>
    <w:rsid w:val="00442318"/>
    <w:rsid w:val="00444D3F"/>
    <w:rsid w:val="004528C1"/>
    <w:rsid w:val="0046033F"/>
    <w:rsid w:val="0046640D"/>
    <w:rsid w:val="004733C5"/>
    <w:rsid w:val="00476F02"/>
    <w:rsid w:val="004C366A"/>
    <w:rsid w:val="00500806"/>
    <w:rsid w:val="00501253"/>
    <w:rsid w:val="00517BC2"/>
    <w:rsid w:val="00523CE3"/>
    <w:rsid w:val="00537E6E"/>
    <w:rsid w:val="00553551"/>
    <w:rsid w:val="00562329"/>
    <w:rsid w:val="00590C32"/>
    <w:rsid w:val="005920D2"/>
    <w:rsid w:val="005E57C7"/>
    <w:rsid w:val="005F3AB7"/>
    <w:rsid w:val="005F67A4"/>
    <w:rsid w:val="006078A9"/>
    <w:rsid w:val="00607BE4"/>
    <w:rsid w:val="00613CA8"/>
    <w:rsid w:val="00621A77"/>
    <w:rsid w:val="006224CD"/>
    <w:rsid w:val="00661A6D"/>
    <w:rsid w:val="00666F53"/>
    <w:rsid w:val="00686621"/>
    <w:rsid w:val="006A367B"/>
    <w:rsid w:val="006A73C5"/>
    <w:rsid w:val="006C79B4"/>
    <w:rsid w:val="006D1C90"/>
    <w:rsid w:val="006D5DCE"/>
    <w:rsid w:val="006D7C65"/>
    <w:rsid w:val="006F4BF9"/>
    <w:rsid w:val="006F54B8"/>
    <w:rsid w:val="00701764"/>
    <w:rsid w:val="007155AB"/>
    <w:rsid w:val="00724C18"/>
    <w:rsid w:val="00740D16"/>
    <w:rsid w:val="0074509A"/>
    <w:rsid w:val="00746385"/>
    <w:rsid w:val="0075048C"/>
    <w:rsid w:val="00762FE5"/>
    <w:rsid w:val="007634C3"/>
    <w:rsid w:val="007829F0"/>
    <w:rsid w:val="007902C5"/>
    <w:rsid w:val="007A43A4"/>
    <w:rsid w:val="007B4C4A"/>
    <w:rsid w:val="007C2827"/>
    <w:rsid w:val="007F3E75"/>
    <w:rsid w:val="0080455A"/>
    <w:rsid w:val="00807794"/>
    <w:rsid w:val="008141CB"/>
    <w:rsid w:val="00824ABE"/>
    <w:rsid w:val="008552A9"/>
    <w:rsid w:val="00855ADC"/>
    <w:rsid w:val="0087286E"/>
    <w:rsid w:val="00887045"/>
    <w:rsid w:val="00896D9E"/>
    <w:rsid w:val="008B2361"/>
    <w:rsid w:val="008D0313"/>
    <w:rsid w:val="008E28F5"/>
    <w:rsid w:val="008F1A53"/>
    <w:rsid w:val="008F4306"/>
    <w:rsid w:val="00914E16"/>
    <w:rsid w:val="00926E78"/>
    <w:rsid w:val="00957459"/>
    <w:rsid w:val="009A0A9B"/>
    <w:rsid w:val="009B1659"/>
    <w:rsid w:val="009C6367"/>
    <w:rsid w:val="009E077E"/>
    <w:rsid w:val="009E3E41"/>
    <w:rsid w:val="00A26F15"/>
    <w:rsid w:val="00A440CA"/>
    <w:rsid w:val="00A55F36"/>
    <w:rsid w:val="00AE4D8E"/>
    <w:rsid w:val="00AF4004"/>
    <w:rsid w:val="00AF7BC8"/>
    <w:rsid w:val="00AF7D0B"/>
    <w:rsid w:val="00B0320A"/>
    <w:rsid w:val="00B11FA0"/>
    <w:rsid w:val="00B3004E"/>
    <w:rsid w:val="00B46800"/>
    <w:rsid w:val="00B54868"/>
    <w:rsid w:val="00B568C0"/>
    <w:rsid w:val="00B63C68"/>
    <w:rsid w:val="00B714FE"/>
    <w:rsid w:val="00B72461"/>
    <w:rsid w:val="00B758A0"/>
    <w:rsid w:val="00BA66C2"/>
    <w:rsid w:val="00BC0D67"/>
    <w:rsid w:val="00BE0673"/>
    <w:rsid w:val="00BF3078"/>
    <w:rsid w:val="00C039F2"/>
    <w:rsid w:val="00C309EA"/>
    <w:rsid w:val="00C3372B"/>
    <w:rsid w:val="00C4210C"/>
    <w:rsid w:val="00C43963"/>
    <w:rsid w:val="00C44BC7"/>
    <w:rsid w:val="00C8591C"/>
    <w:rsid w:val="00CA6DA6"/>
    <w:rsid w:val="00CB3D8A"/>
    <w:rsid w:val="00D00EB5"/>
    <w:rsid w:val="00D13E16"/>
    <w:rsid w:val="00D172FF"/>
    <w:rsid w:val="00D174FD"/>
    <w:rsid w:val="00D206AB"/>
    <w:rsid w:val="00D53743"/>
    <w:rsid w:val="00D662BD"/>
    <w:rsid w:val="00D72C51"/>
    <w:rsid w:val="00D756C1"/>
    <w:rsid w:val="00D8017E"/>
    <w:rsid w:val="00D96BE6"/>
    <w:rsid w:val="00DA64D8"/>
    <w:rsid w:val="00DB7CB9"/>
    <w:rsid w:val="00DD1EEF"/>
    <w:rsid w:val="00DF3F7B"/>
    <w:rsid w:val="00E023D0"/>
    <w:rsid w:val="00E04008"/>
    <w:rsid w:val="00E06D2F"/>
    <w:rsid w:val="00E22965"/>
    <w:rsid w:val="00E2430E"/>
    <w:rsid w:val="00E44089"/>
    <w:rsid w:val="00E530FE"/>
    <w:rsid w:val="00E56540"/>
    <w:rsid w:val="00E9532B"/>
    <w:rsid w:val="00F21B2F"/>
    <w:rsid w:val="00F247F4"/>
    <w:rsid w:val="00F36FE3"/>
    <w:rsid w:val="00F45BB4"/>
    <w:rsid w:val="00F842A9"/>
    <w:rsid w:val="00FA4C98"/>
    <w:rsid w:val="00FC682F"/>
    <w:rsid w:val="00FE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43F18"/>
  <w15:chartTrackingRefBased/>
  <w15:docId w15:val="{09DB599A-FDBF-4869-9BAA-FCC308CE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C8591C"/>
    <w:pPr>
      <w:widowControl w:val="0"/>
      <w:numPr>
        <w:numId w:val="1"/>
      </w:numPr>
      <w:spacing w:after="220"/>
      <w:jc w:val="both"/>
    </w:pPr>
    <w:rPr>
      <w:snapToGrid w:val="0"/>
      <w:kern w:val="28"/>
      <w:sz w:val="22"/>
    </w:rPr>
  </w:style>
  <w:style w:type="paragraph" w:styleId="Header">
    <w:name w:val="header"/>
    <w:basedOn w:val="Normal"/>
    <w:rsid w:val="006A367B"/>
    <w:pPr>
      <w:tabs>
        <w:tab w:val="center" w:pos="4320"/>
        <w:tab w:val="right" w:pos="8640"/>
      </w:tabs>
    </w:pPr>
  </w:style>
  <w:style w:type="paragraph" w:styleId="Footer">
    <w:name w:val="footer"/>
    <w:basedOn w:val="Normal"/>
    <w:rsid w:val="006A367B"/>
    <w:pPr>
      <w:tabs>
        <w:tab w:val="center" w:pos="4320"/>
        <w:tab w:val="right" w:pos="8640"/>
      </w:tabs>
    </w:pPr>
  </w:style>
  <w:style w:type="character" w:styleId="PageNumber">
    <w:name w:val="page number"/>
    <w:basedOn w:val="DefaultParagraphFont"/>
    <w:rsid w:val="00D8017E"/>
  </w:style>
  <w:style w:type="paragraph" w:styleId="ListParagraph">
    <w:name w:val="List Paragraph"/>
    <w:basedOn w:val="Normal"/>
    <w:uiPriority w:val="34"/>
    <w:qFormat/>
    <w:rsid w:val="00553551"/>
    <w:pPr>
      <w:ind w:left="720"/>
    </w:pPr>
  </w:style>
  <w:style w:type="paragraph" w:styleId="DocumentMap">
    <w:name w:val="Document Map"/>
    <w:basedOn w:val="Normal"/>
    <w:semiHidden/>
    <w:rsid w:val="007634C3"/>
    <w:pPr>
      <w:shd w:val="clear" w:color="auto" w:fill="000080"/>
    </w:pPr>
    <w:rPr>
      <w:rFonts w:ascii="Tahoma" w:hAnsi="Tahoma" w:cs="Tahoma"/>
      <w:sz w:val="20"/>
    </w:rPr>
  </w:style>
  <w:style w:type="paragraph" w:styleId="FootnoteText">
    <w:name w:val="footnote text"/>
    <w:basedOn w:val="Normal"/>
    <w:semiHidden/>
    <w:rsid w:val="001B6545"/>
    <w:rPr>
      <w:sz w:val="20"/>
    </w:rPr>
  </w:style>
  <w:style w:type="character" w:styleId="FootnoteReference">
    <w:name w:val="footnote reference"/>
    <w:semiHidden/>
    <w:rsid w:val="001B6545"/>
    <w:rPr>
      <w:vertAlign w:val="superscript"/>
    </w:rPr>
  </w:style>
  <w:style w:type="character" w:styleId="Hyperlink">
    <w:name w:val="Hyperlink"/>
    <w:rsid w:val="00C3372B"/>
    <w:rPr>
      <w:rFonts w:cs="Times New Roman"/>
      <w:color w:val="0000FF"/>
      <w:u w:val="single"/>
    </w:rPr>
  </w:style>
  <w:style w:type="paragraph" w:styleId="BalloonText">
    <w:name w:val="Balloon Text"/>
    <w:basedOn w:val="Normal"/>
    <w:link w:val="BalloonTextChar"/>
    <w:rsid w:val="00BE0673"/>
    <w:rPr>
      <w:rFonts w:ascii="Segoe UI" w:hAnsi="Segoe UI" w:cs="Segoe UI"/>
      <w:sz w:val="18"/>
      <w:szCs w:val="18"/>
    </w:rPr>
  </w:style>
  <w:style w:type="character" w:customStyle="1" w:styleId="BalloonTextChar">
    <w:name w:val="Balloon Text Char"/>
    <w:link w:val="BalloonText"/>
    <w:rsid w:val="00BE06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c.gov/fccprivacypolic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EA6A-BFB5-42F3-B39A-78985C9B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1713</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Justification</vt:lpstr>
    </vt:vector>
  </TitlesOfParts>
  <Company>Federal Communications Commission</Company>
  <LinksUpToDate>false</LinksUpToDate>
  <CharactersWithSpaces>11707</CharactersWithSpaces>
  <SharedDoc>false</SharedDoc>
  <HLinks>
    <vt:vector size="6" baseType="variant">
      <vt:variant>
        <vt:i4>1310789</vt:i4>
      </vt:variant>
      <vt:variant>
        <vt:i4>0</vt:i4>
      </vt:variant>
      <vt:variant>
        <vt:i4>0</vt:i4>
      </vt:variant>
      <vt:variant>
        <vt:i4>5</vt:i4>
      </vt:variant>
      <vt:variant>
        <vt:lpwstr>http://www.fcc.gov/fccprivacypolicy.html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rbanks</dc:creator>
  <cp:keywords/>
  <cp:lastModifiedBy>Cathy Williams</cp:lastModifiedBy>
  <cp:revision>4</cp:revision>
  <cp:lastPrinted>2016-02-18T12:26:00Z</cp:lastPrinted>
  <dcterms:created xsi:type="dcterms:W3CDTF">2022-01-07T15:11:00Z</dcterms:created>
  <dcterms:modified xsi:type="dcterms:W3CDTF">2022-03-21T16:21:00Z</dcterms:modified>
</cp:coreProperties>
</file>