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33218" w:rsidRDefault="00733218" w14:paraId="5D133F5B" w14:textId="77777777">
      <w:pPr>
        <w:pStyle w:val="Heading2"/>
      </w:pPr>
    </w:p>
    <w:p w:rsidR="00733218" w:rsidRDefault="00733218" w14:paraId="4672746E" w14:textId="77777777">
      <w:pPr>
        <w:pStyle w:val="Heading2"/>
      </w:pPr>
      <w:r>
        <w:t>A.  Justification</w:t>
      </w:r>
    </w:p>
    <w:p w:rsidR="00733218" w:rsidRDefault="00733218" w14:paraId="2FE968CB" w14:textId="77777777">
      <w:pPr>
        <w:rPr>
          <w:b/>
          <w:sz w:val="24"/>
          <w:u w:val="single"/>
        </w:rPr>
      </w:pPr>
    </w:p>
    <w:p w:rsidR="00733218" w:rsidRDefault="00733218" w14:paraId="2865FC81" w14:textId="77777777">
      <w:pPr>
        <w:pStyle w:val="BodyText"/>
        <w:rPr>
          <w:b/>
        </w:rPr>
      </w:pPr>
      <w:r w:rsidRPr="009A082D">
        <w:rPr>
          <w:b/>
          <w:bCs/>
        </w:rPr>
        <w:t>1.</w:t>
      </w:r>
      <w:r>
        <w:rPr>
          <w:b/>
        </w:rPr>
        <w:t xml:space="preserve">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33218" w:rsidRDefault="00733218" w14:paraId="6B94A2A6" w14:textId="77777777">
      <w:pPr>
        <w:pStyle w:val="BodyText"/>
      </w:pPr>
    </w:p>
    <w:p w:rsidR="00733218" w:rsidRDefault="00733218" w14:paraId="4030A694" w14:textId="77777777">
      <w:pPr>
        <w:pStyle w:val="BodyText"/>
      </w:pPr>
      <w:r>
        <w:t>The Public Buildings Cooperative Use Act of 1976 (PL 94-541) encourages the use of auditoriums, meeting rooms, courtyards, rooftops, and lobbies of public buildings by persons, firms, or organizations engaged in cultural, educational, or recreational activities that will not disrupt the operation of the buildings during normal business hours.  GSA recognizes that once such areas have been designated by the Congress as public, consideration must be given to the Constitutional guarantees of freedom of speech, free exercise of religion, and the right of peaceable assembly.</w:t>
      </w:r>
    </w:p>
    <w:p w:rsidR="00733218" w:rsidRDefault="00733218" w14:paraId="25734160" w14:textId="77777777">
      <w:pPr>
        <w:rPr>
          <w:sz w:val="24"/>
        </w:rPr>
      </w:pPr>
    </w:p>
    <w:p w:rsidR="00733218" w:rsidRDefault="00733218" w14:paraId="519FCFE6" w14:textId="77777777">
      <w:pPr>
        <w:rPr>
          <w:b/>
          <w:sz w:val="24"/>
        </w:rPr>
      </w:pPr>
      <w:r w:rsidRPr="009A082D">
        <w:rPr>
          <w:b/>
          <w:bCs/>
          <w:sz w:val="24"/>
        </w:rPr>
        <w:t>2.</w:t>
      </w:r>
      <w:r w:rsidRPr="009A082D">
        <w:rPr>
          <w:b/>
          <w:sz w:val="24"/>
        </w:rPr>
        <w:t xml:space="preserve"> </w:t>
      </w:r>
      <w:r>
        <w:rPr>
          <w:b/>
          <w:sz w:val="24"/>
        </w:rPr>
        <w:t xml:space="preserve"> Indicate how, by whom, and for what purpose the information is to be used. Except for a new collection, indicate the actual use the agency has made of the information received from the current collection. </w:t>
      </w:r>
    </w:p>
    <w:p w:rsidR="00733218" w:rsidRDefault="00733218" w14:paraId="7AF78417" w14:textId="77777777">
      <w:pPr>
        <w:rPr>
          <w:sz w:val="24"/>
        </w:rPr>
      </w:pPr>
    </w:p>
    <w:p w:rsidR="00733218" w:rsidRDefault="00733218" w14:paraId="049368E2" w14:textId="6BD7D781">
      <w:pPr>
        <w:rPr>
          <w:sz w:val="24"/>
        </w:rPr>
      </w:pPr>
      <w:r>
        <w:rPr>
          <w:sz w:val="24"/>
        </w:rPr>
        <w:t xml:space="preserve">GSA may not prohibit persons, firms, or organizations from occasionally using such areas of the space we control solely on the basis of the content of the activity. Any person desiring to use a public area of a public building or its grounds must first obtain a permit from the appropriate GSA Buildings Manager. This permit is GSA Form 3453, “Application/Permit for Use of Space in </w:t>
      </w:r>
      <w:smartTag w:uri="urn:schemas-microsoft-com:office:smarttags" w:element="place">
        <w:smartTag w:uri="urn:schemas-microsoft-com:office:smarttags" w:element="PlaceName">
          <w:r>
            <w:rPr>
              <w:sz w:val="24"/>
            </w:rPr>
            <w:t>Public</w:t>
          </w:r>
        </w:smartTag>
        <w:r>
          <w:rPr>
            <w:sz w:val="24"/>
          </w:rPr>
          <w:t xml:space="preserve"> </w:t>
        </w:r>
        <w:smartTag w:uri="urn:schemas-microsoft-com:office:smarttags" w:element="PlaceType">
          <w:r>
            <w:rPr>
              <w:sz w:val="24"/>
            </w:rPr>
            <w:t>Buildings</w:t>
          </w:r>
        </w:smartTag>
      </w:smartTag>
      <w:r>
        <w:rPr>
          <w:sz w:val="24"/>
        </w:rPr>
        <w:t xml:space="preserve"> and Grounds.”  </w:t>
      </w:r>
      <w:r w:rsidR="001F596B">
        <w:rPr>
          <w:sz w:val="24"/>
        </w:rPr>
        <w:t>To</w:t>
      </w:r>
      <w:r>
        <w:rPr>
          <w:sz w:val="24"/>
        </w:rPr>
        <w:t xml:space="preserve"> obtain the permit, a copy, sample, or description of any material or item proposed for distribution or display, with a written statement regarding the activity, must be submitted to the appropriate GSA Buildings Manager.</w:t>
      </w:r>
    </w:p>
    <w:p w:rsidR="00733218" w:rsidRDefault="00733218" w14:paraId="262B69C4" w14:textId="77777777">
      <w:pPr>
        <w:rPr>
          <w:sz w:val="24"/>
        </w:rPr>
      </w:pPr>
    </w:p>
    <w:p w:rsidR="00733218" w:rsidRDefault="00733218" w14:paraId="6A853880" w14:textId="77777777">
      <w:pPr>
        <w:rPr>
          <w:sz w:val="24"/>
        </w:rPr>
      </w:pPr>
      <w:r>
        <w:rPr>
          <w:sz w:val="24"/>
        </w:rPr>
        <w:t>The Buildings Manager then decides to approve or deny the application/permit. These applications/permits are filed chronologically by some 117 GSA Buildings Managers.  They use the information as historic records in their decision to approve or deny the request.</w:t>
      </w:r>
    </w:p>
    <w:p w:rsidR="00733218" w:rsidRDefault="00733218" w14:paraId="13D57E77" w14:textId="77777777">
      <w:pPr>
        <w:rPr>
          <w:sz w:val="24"/>
        </w:rPr>
      </w:pPr>
    </w:p>
    <w:p w:rsidR="00733218" w:rsidRDefault="00733218" w14:paraId="0061474B" w14:textId="77777777">
      <w:pPr>
        <w:rPr>
          <w:b/>
          <w:sz w:val="24"/>
        </w:rPr>
      </w:pPr>
      <w:r w:rsidRPr="009A082D">
        <w:rPr>
          <w:b/>
          <w:bCs/>
          <w:sz w:val="24"/>
        </w:rPr>
        <w:t>3</w:t>
      </w:r>
      <w:r w:rsidRPr="009A082D" w:rsidR="004C0FFE">
        <w:rPr>
          <w:b/>
          <w:bCs/>
          <w:sz w:val="24"/>
        </w:rPr>
        <w:t xml:space="preserve">. </w:t>
      </w:r>
      <w:r>
        <w:rPr>
          <w:bCs/>
          <w:sz w:val="24"/>
        </w:rPr>
        <w:t xml:space="preserve">  </w:t>
      </w:r>
      <w:r>
        <w:rPr>
          <w:b/>
          <w:sz w:val="24"/>
        </w:rPr>
        <w:t>Describe whether, and to what extent, the collection of information involves the use of automated, electronic, mechanical, or other technological collection techniques.</w:t>
      </w:r>
    </w:p>
    <w:p w:rsidR="00733218" w:rsidRDefault="00733218" w14:paraId="2EF8B43B" w14:textId="77777777">
      <w:pPr>
        <w:rPr>
          <w:sz w:val="24"/>
        </w:rPr>
      </w:pPr>
    </w:p>
    <w:p w:rsidR="00733218" w:rsidRDefault="00733218" w14:paraId="162706D1" w14:textId="77777777">
      <w:pPr>
        <w:rPr>
          <w:sz w:val="24"/>
        </w:rPr>
      </w:pPr>
      <w:r>
        <w:rPr>
          <w:sz w:val="24"/>
        </w:rPr>
        <w:t xml:space="preserve">The collection of information does involve the use of automated, electronic submission of responses.  The basis for adopting this means of collection is the ease with which a </w:t>
      </w:r>
    </w:p>
    <w:p w:rsidR="00733218" w:rsidRDefault="006615A6" w14:paraId="723D3772" w14:textId="77777777">
      <w:pPr>
        <w:pStyle w:val="BodyText"/>
      </w:pPr>
      <w:r>
        <w:t>p</w:t>
      </w:r>
      <w:r w:rsidR="00733218">
        <w:t>erson may submit the information. It also allows the GSA buildings manager to retrieve information faster.  GSA plans to phase out the use of hard copy submissions once the majority of requestors submit information via automation.</w:t>
      </w:r>
    </w:p>
    <w:p w:rsidR="00733218" w:rsidRDefault="00733218" w14:paraId="3185011B" w14:textId="77777777">
      <w:pPr>
        <w:rPr>
          <w:sz w:val="24"/>
        </w:rPr>
      </w:pPr>
    </w:p>
    <w:p w:rsidR="00733218" w:rsidRDefault="00733218" w14:paraId="568849D7" w14:textId="77777777">
      <w:pPr>
        <w:rPr>
          <w:sz w:val="24"/>
        </w:rPr>
      </w:pPr>
      <w:r>
        <w:rPr>
          <w:sz w:val="24"/>
        </w:rPr>
        <w:lastRenderedPageBreak/>
        <w:t>There is no similar information already available that could be used or modified for this purpose.</w:t>
      </w:r>
    </w:p>
    <w:p w:rsidR="00733218" w:rsidRDefault="00733218" w14:paraId="45859F90" w14:textId="77777777">
      <w:pPr>
        <w:rPr>
          <w:sz w:val="24"/>
        </w:rPr>
      </w:pPr>
    </w:p>
    <w:p w:rsidR="00733218" w:rsidRDefault="00733218" w14:paraId="324724B7" w14:textId="77777777">
      <w:pPr>
        <w:rPr>
          <w:b/>
          <w:sz w:val="24"/>
        </w:rPr>
      </w:pPr>
      <w:r w:rsidRPr="009A082D">
        <w:rPr>
          <w:b/>
          <w:bCs/>
          <w:sz w:val="24"/>
        </w:rPr>
        <w:t>5.</w:t>
      </w:r>
      <w:r w:rsidRPr="009A082D">
        <w:rPr>
          <w:b/>
          <w:sz w:val="24"/>
        </w:rPr>
        <w:t xml:space="preserve"> </w:t>
      </w:r>
      <w:r>
        <w:rPr>
          <w:b/>
          <w:sz w:val="24"/>
        </w:rPr>
        <w:t xml:space="preserve"> If the collection of information impacts small businesses or other small entities, describe any methods to minimize burden.</w:t>
      </w:r>
    </w:p>
    <w:p w:rsidR="00733218" w:rsidRDefault="00733218" w14:paraId="6E584C4E" w14:textId="77777777">
      <w:pPr>
        <w:rPr>
          <w:sz w:val="24"/>
        </w:rPr>
      </w:pPr>
    </w:p>
    <w:p w:rsidR="00733218" w:rsidRDefault="00733218" w14:paraId="4C7445A5" w14:textId="77777777">
      <w:pPr>
        <w:rPr>
          <w:sz w:val="24"/>
        </w:rPr>
      </w:pPr>
      <w:r>
        <w:rPr>
          <w:sz w:val="24"/>
        </w:rPr>
        <w:t>Collection of information does not have a significant impact on small businesses or other small entities.</w:t>
      </w:r>
    </w:p>
    <w:p w:rsidR="00733218" w:rsidRDefault="00733218" w14:paraId="23A0A7C8" w14:textId="77777777">
      <w:pPr>
        <w:rPr>
          <w:sz w:val="24"/>
        </w:rPr>
      </w:pPr>
    </w:p>
    <w:p w:rsidR="00733218" w:rsidRDefault="00733218" w14:paraId="65515927" w14:textId="77777777">
      <w:pPr>
        <w:rPr>
          <w:b/>
          <w:sz w:val="24"/>
        </w:rPr>
      </w:pPr>
      <w:r w:rsidRPr="009A082D">
        <w:rPr>
          <w:b/>
          <w:bCs/>
          <w:sz w:val="24"/>
        </w:rPr>
        <w:t>6</w:t>
      </w:r>
      <w:r w:rsidRPr="009A082D">
        <w:rPr>
          <w:b/>
          <w:sz w:val="24"/>
        </w:rPr>
        <w:t xml:space="preserve">.  </w:t>
      </w:r>
      <w:r>
        <w:rPr>
          <w:b/>
          <w:sz w:val="24"/>
        </w:rPr>
        <w:t>Describe the consequence to Federal program or policy activities if the collection is not conducted or is conducted less frequently, as well as any technical or legal obstacles to reducing burden.</w:t>
      </w:r>
    </w:p>
    <w:p w:rsidR="00733218" w:rsidRDefault="00733218" w14:paraId="7CD62187" w14:textId="77777777">
      <w:pPr>
        <w:rPr>
          <w:sz w:val="24"/>
        </w:rPr>
      </w:pPr>
    </w:p>
    <w:p w:rsidR="00733218" w:rsidRDefault="00733218" w14:paraId="3DD13B9E" w14:textId="77777777">
      <w:pPr>
        <w:rPr>
          <w:sz w:val="24"/>
        </w:rPr>
      </w:pPr>
      <w:r>
        <w:rPr>
          <w:sz w:val="24"/>
        </w:rPr>
        <w:t>The consequence to Federal program activities if the collection is not conducted is that GSA building managers will have no record of the numbers and types of persons or entities who request access to public buildings and grounds for educational, recreational, or cultural purposes. Due to the high turnover rate of building managers, these records are important historically. There are no technical or legal obstacles to reducing burden.</w:t>
      </w:r>
    </w:p>
    <w:p w:rsidR="00733218" w:rsidRDefault="00733218" w14:paraId="1EE8F4BE" w14:textId="77777777">
      <w:pPr>
        <w:rPr>
          <w:sz w:val="24"/>
        </w:rPr>
      </w:pPr>
    </w:p>
    <w:p w:rsidR="00733218" w:rsidP="00D10DDC" w:rsidRDefault="00733218" w14:paraId="6A01D66B" w14:textId="77777777">
      <w:pPr>
        <w:rPr>
          <w:b/>
          <w:sz w:val="24"/>
        </w:rPr>
      </w:pPr>
      <w:r w:rsidRPr="009A082D">
        <w:rPr>
          <w:b/>
          <w:bCs/>
          <w:sz w:val="24"/>
        </w:rPr>
        <w:t>7.</w:t>
      </w:r>
      <w:r>
        <w:rPr>
          <w:b/>
          <w:sz w:val="24"/>
        </w:rPr>
        <w:t xml:space="preserve">  Explain any special circumstances.</w:t>
      </w:r>
    </w:p>
    <w:p w:rsidR="00733218" w:rsidRDefault="00733218" w14:paraId="638BA5F4" w14:textId="77777777">
      <w:pPr>
        <w:ind w:left="720"/>
        <w:rPr>
          <w:sz w:val="24"/>
        </w:rPr>
      </w:pPr>
    </w:p>
    <w:p w:rsidR="00E76689" w:rsidP="008E3478" w:rsidRDefault="00733218" w14:paraId="7F6A6EBC" w14:textId="77777777">
      <w:pPr>
        <w:rPr>
          <w:sz w:val="24"/>
        </w:rPr>
      </w:pPr>
      <w:r>
        <w:rPr>
          <w:sz w:val="24"/>
        </w:rPr>
        <w:t>GSA can think of no special circumstances that would cause an information collection to be conducted in the manner noted above.</w:t>
      </w:r>
    </w:p>
    <w:p w:rsidRPr="00484142" w:rsidR="00D10DDC" w:rsidP="00484142" w:rsidRDefault="00D10DDC" w14:paraId="31270E1F" w14:textId="77777777">
      <w:pPr>
        <w:ind w:left="720"/>
        <w:rPr>
          <w:sz w:val="24"/>
        </w:rPr>
      </w:pPr>
    </w:p>
    <w:p w:rsidR="00733218" w:rsidRDefault="00733218" w14:paraId="42557D6C" w14:textId="77777777">
      <w:pPr>
        <w:rPr>
          <w:b/>
          <w:sz w:val="24"/>
        </w:rPr>
      </w:pPr>
      <w:r w:rsidRPr="009A082D">
        <w:rPr>
          <w:b/>
          <w:bCs/>
          <w:sz w:val="24"/>
        </w:rPr>
        <w:t>8.</w:t>
      </w:r>
      <w:r>
        <w:rPr>
          <w:b/>
          <w:sz w:val="24"/>
        </w:rPr>
        <w:t xml:space="preserve">  Describe efforts to consult with persons outside the agency.</w:t>
      </w:r>
    </w:p>
    <w:p w:rsidR="00733218" w:rsidRDefault="00733218" w14:paraId="64B980FB" w14:textId="77777777">
      <w:pPr>
        <w:rPr>
          <w:sz w:val="24"/>
        </w:rPr>
      </w:pPr>
    </w:p>
    <w:p w:rsidR="00E2166D" w:rsidRDefault="00D10DDC" w14:paraId="3B961AD7" w14:textId="6075EA31">
      <w:pPr>
        <w:rPr>
          <w:bCs/>
          <w:sz w:val="24"/>
        </w:rPr>
      </w:pPr>
      <w:r w:rsidRPr="00D10DDC">
        <w:rPr>
          <w:bCs/>
          <w:sz w:val="24"/>
        </w:rPr>
        <w:t xml:space="preserve">A </w:t>
      </w:r>
      <w:r w:rsidR="00306649">
        <w:rPr>
          <w:bCs/>
          <w:sz w:val="24"/>
        </w:rPr>
        <w:t xml:space="preserve">60-day </w:t>
      </w:r>
      <w:r w:rsidRPr="00D10DDC">
        <w:rPr>
          <w:bCs/>
          <w:sz w:val="24"/>
        </w:rPr>
        <w:t xml:space="preserve">notice was published in the </w:t>
      </w:r>
      <w:r w:rsidRPr="00D10DDC">
        <w:rPr>
          <w:bCs/>
          <w:i/>
          <w:sz w:val="24"/>
        </w:rPr>
        <w:t>Federal Register</w:t>
      </w:r>
      <w:r w:rsidRPr="00D10DDC">
        <w:rPr>
          <w:bCs/>
          <w:sz w:val="24"/>
        </w:rPr>
        <w:t xml:space="preserve"> at 8</w:t>
      </w:r>
      <w:r w:rsidR="0028738B">
        <w:rPr>
          <w:bCs/>
          <w:sz w:val="24"/>
        </w:rPr>
        <w:t>6</w:t>
      </w:r>
      <w:r w:rsidRPr="00D10DDC">
        <w:rPr>
          <w:bCs/>
          <w:sz w:val="24"/>
        </w:rPr>
        <w:t xml:space="preserve"> FR</w:t>
      </w:r>
      <w:r w:rsidR="00306649">
        <w:rPr>
          <w:bCs/>
          <w:sz w:val="24"/>
        </w:rPr>
        <w:t xml:space="preserve"> 67471 on November 26, 2021</w:t>
      </w:r>
      <w:r w:rsidRPr="00D10DDC">
        <w:rPr>
          <w:bCs/>
          <w:sz w:val="24"/>
        </w:rPr>
        <w:t>. No comments were received.</w:t>
      </w:r>
      <w:r w:rsidR="008E3478">
        <w:rPr>
          <w:bCs/>
          <w:sz w:val="24"/>
        </w:rPr>
        <w:t xml:space="preserve"> A </w:t>
      </w:r>
      <w:r w:rsidR="0028738B">
        <w:rPr>
          <w:bCs/>
          <w:sz w:val="24"/>
        </w:rPr>
        <w:t>30-day</w:t>
      </w:r>
      <w:r w:rsidR="008E3478">
        <w:rPr>
          <w:bCs/>
          <w:sz w:val="24"/>
        </w:rPr>
        <w:t xml:space="preserve"> notice was published in the </w:t>
      </w:r>
      <w:r w:rsidRPr="008E3478" w:rsidR="008E3478">
        <w:rPr>
          <w:bCs/>
          <w:i/>
          <w:sz w:val="24"/>
        </w:rPr>
        <w:t>Federal Register</w:t>
      </w:r>
      <w:r w:rsidR="008E3478">
        <w:rPr>
          <w:bCs/>
          <w:sz w:val="24"/>
        </w:rPr>
        <w:t xml:space="preserve"> at 8</w:t>
      </w:r>
      <w:r w:rsidR="0028738B">
        <w:rPr>
          <w:bCs/>
          <w:sz w:val="24"/>
        </w:rPr>
        <w:t>7</w:t>
      </w:r>
      <w:r w:rsidR="008E3478">
        <w:rPr>
          <w:bCs/>
          <w:sz w:val="24"/>
        </w:rPr>
        <w:t xml:space="preserve"> FR</w:t>
      </w:r>
      <w:r w:rsidR="005C2336">
        <w:rPr>
          <w:bCs/>
          <w:sz w:val="24"/>
        </w:rPr>
        <w:t xml:space="preserve"> </w:t>
      </w:r>
      <w:r w:rsidR="00CE1F1E">
        <w:rPr>
          <w:bCs/>
          <w:sz w:val="24"/>
        </w:rPr>
        <w:t xml:space="preserve">18797 on </w:t>
      </w:r>
      <w:r w:rsidR="005C2336">
        <w:rPr>
          <w:bCs/>
          <w:sz w:val="24"/>
        </w:rPr>
        <w:t>March 31, 2022</w:t>
      </w:r>
      <w:r w:rsidR="008E3478">
        <w:rPr>
          <w:bCs/>
          <w:sz w:val="24"/>
        </w:rPr>
        <w:t>.</w:t>
      </w:r>
    </w:p>
    <w:p w:rsidRPr="00D10DDC" w:rsidR="00D10DDC" w:rsidRDefault="00D10DDC" w14:paraId="0890750A" w14:textId="77777777">
      <w:pPr>
        <w:rPr>
          <w:sz w:val="32"/>
        </w:rPr>
      </w:pPr>
    </w:p>
    <w:p w:rsidR="00733218" w:rsidRDefault="00733218" w14:paraId="28E6A653" w14:textId="77777777">
      <w:pPr>
        <w:rPr>
          <w:b/>
          <w:sz w:val="24"/>
        </w:rPr>
      </w:pPr>
      <w:r w:rsidRPr="009A082D">
        <w:rPr>
          <w:b/>
          <w:sz w:val="24"/>
        </w:rPr>
        <w:t>9.</w:t>
      </w:r>
      <w:r>
        <w:rPr>
          <w:sz w:val="24"/>
        </w:rPr>
        <w:t xml:space="preserve">  </w:t>
      </w:r>
      <w:r>
        <w:rPr>
          <w:b/>
          <w:sz w:val="24"/>
        </w:rPr>
        <w:t>Explain any decision to provide any payment or gift to respondents, other than re</w:t>
      </w:r>
      <w:r w:rsidR="00EF0BCB">
        <w:rPr>
          <w:b/>
          <w:sz w:val="24"/>
        </w:rPr>
        <w:t>mun</w:t>
      </w:r>
      <w:r>
        <w:rPr>
          <w:b/>
          <w:sz w:val="24"/>
        </w:rPr>
        <w:t>eration of contractors or grantees.</w:t>
      </w:r>
    </w:p>
    <w:p w:rsidR="00733218" w:rsidRDefault="00733218" w14:paraId="33877FA4" w14:textId="77777777">
      <w:pPr>
        <w:rPr>
          <w:sz w:val="24"/>
        </w:rPr>
      </w:pPr>
    </w:p>
    <w:p w:rsidR="00733218" w:rsidRDefault="00733218" w14:paraId="703886F9" w14:textId="77777777">
      <w:pPr>
        <w:rPr>
          <w:sz w:val="24"/>
        </w:rPr>
      </w:pPr>
      <w:r>
        <w:rPr>
          <w:sz w:val="24"/>
        </w:rPr>
        <w:t>To date, there has not been a decision to provide any payment or gift to respondents.</w:t>
      </w:r>
    </w:p>
    <w:p w:rsidR="00733218" w:rsidRDefault="00733218" w14:paraId="439EFAD7" w14:textId="77777777">
      <w:pPr>
        <w:rPr>
          <w:sz w:val="24"/>
        </w:rPr>
      </w:pPr>
    </w:p>
    <w:p w:rsidR="00733218" w:rsidRDefault="00733218" w14:paraId="4509D1A9" w14:textId="77777777">
      <w:pPr>
        <w:rPr>
          <w:b/>
          <w:sz w:val="24"/>
        </w:rPr>
      </w:pPr>
      <w:r w:rsidRPr="009A082D">
        <w:rPr>
          <w:b/>
          <w:bCs/>
          <w:sz w:val="24"/>
        </w:rPr>
        <w:t>10.</w:t>
      </w:r>
      <w:r>
        <w:rPr>
          <w:b/>
          <w:sz w:val="24"/>
        </w:rPr>
        <w:t xml:space="preserve">  Describe any assurance of confidentiality provided to respondents and the basis for assurance in statute, regulation, or agency policy.</w:t>
      </w:r>
    </w:p>
    <w:p w:rsidR="00733218" w:rsidRDefault="00733218" w14:paraId="24BD2C25" w14:textId="77777777">
      <w:pPr>
        <w:rPr>
          <w:b/>
          <w:sz w:val="24"/>
        </w:rPr>
      </w:pPr>
    </w:p>
    <w:p w:rsidR="00733218" w:rsidRDefault="00733218" w14:paraId="08534290" w14:textId="77777777">
      <w:pPr>
        <w:pStyle w:val="BodyText"/>
      </w:pPr>
      <w:r>
        <w:t>There is no assurance of confidentiality provided to respondents. The facilities under GSA’s control are open to the public and the respondents will be using public spaces for events.</w:t>
      </w:r>
    </w:p>
    <w:p w:rsidR="00733218" w:rsidRDefault="00733218" w14:paraId="7D2D4DD9" w14:textId="77777777">
      <w:pPr>
        <w:rPr>
          <w:sz w:val="24"/>
        </w:rPr>
      </w:pPr>
    </w:p>
    <w:p w:rsidR="00733218" w:rsidRDefault="00733218" w14:paraId="4E107F3C" w14:textId="77777777">
      <w:pPr>
        <w:pStyle w:val="BodyText2"/>
      </w:pPr>
      <w:r>
        <w:t>11.  Provide additional justification for any questions of a sensitive nature.</w:t>
      </w:r>
    </w:p>
    <w:p w:rsidR="00733218" w:rsidRDefault="00733218" w14:paraId="69EDEEF2" w14:textId="77777777">
      <w:pPr>
        <w:rPr>
          <w:sz w:val="24"/>
        </w:rPr>
      </w:pPr>
    </w:p>
    <w:p w:rsidR="00733218" w:rsidRDefault="00733218" w14:paraId="67F4A50F" w14:textId="77777777">
      <w:pPr>
        <w:rPr>
          <w:sz w:val="24"/>
        </w:rPr>
      </w:pPr>
      <w:r>
        <w:rPr>
          <w:sz w:val="24"/>
        </w:rPr>
        <w:t xml:space="preserve">There are no questions on GSA Form 3453 that apply to this question. </w:t>
      </w:r>
    </w:p>
    <w:p w:rsidR="00733218" w:rsidRDefault="00733218" w14:paraId="2F6D26EA" w14:textId="77777777">
      <w:pPr>
        <w:rPr>
          <w:sz w:val="24"/>
        </w:rPr>
      </w:pPr>
    </w:p>
    <w:p w:rsidR="00733218" w:rsidP="00D10DDC" w:rsidRDefault="009A082D" w14:paraId="097A9928" w14:textId="77777777">
      <w:pPr>
        <w:rPr>
          <w:b/>
          <w:sz w:val="24"/>
        </w:rPr>
      </w:pPr>
      <w:r>
        <w:rPr>
          <w:b/>
          <w:sz w:val="24"/>
        </w:rPr>
        <w:t>12</w:t>
      </w:r>
      <w:r w:rsidR="00D10DDC">
        <w:rPr>
          <w:b/>
          <w:sz w:val="24"/>
        </w:rPr>
        <w:t xml:space="preserve"> &amp; 13</w:t>
      </w:r>
      <w:r>
        <w:rPr>
          <w:b/>
          <w:sz w:val="24"/>
        </w:rPr>
        <w:t xml:space="preserve">.   Provide estimates of the hour burden of the collection of information. </w:t>
      </w:r>
    </w:p>
    <w:p w:rsidR="00733218" w:rsidRDefault="00733218" w14:paraId="3F524536" w14:textId="77777777">
      <w:pPr>
        <w:ind w:left="720"/>
        <w:rPr>
          <w:sz w:val="24"/>
        </w:rPr>
      </w:pPr>
    </w:p>
    <w:p w:rsidR="00733218" w:rsidRDefault="00733218" w14:paraId="5235EC80" w14:textId="63DDBE38">
      <w:pPr>
        <w:rPr>
          <w:sz w:val="24"/>
        </w:rPr>
      </w:pPr>
      <w:r>
        <w:rPr>
          <w:sz w:val="24"/>
        </w:rPr>
        <w:t xml:space="preserve">Space provided to the general public engaged in cultural, educational, or recreational activities is usually made available gratis; however, when GSA must supply services such as heat, air-conditioning, or guards, a fee is charged to cover costs.  The fee is based on the number of hours that a mechanic or guard would be needed.  </w:t>
      </w:r>
      <w:r w:rsidR="0028738B">
        <w:rPr>
          <w:sz w:val="24"/>
        </w:rPr>
        <w:t>It</w:t>
      </w:r>
      <w:r>
        <w:rPr>
          <w:sz w:val="24"/>
        </w:rPr>
        <w:t xml:space="preserve"> is expected that approximately 8,000 requests for space will be made during a given year.</w:t>
      </w:r>
    </w:p>
    <w:p w:rsidR="00733218" w:rsidRDefault="00733218" w14:paraId="79BEDA11" w14:textId="77777777">
      <w:pPr>
        <w:rPr>
          <w:sz w:val="24"/>
        </w:rPr>
      </w:pPr>
    </w:p>
    <w:p w:rsidR="00733218" w:rsidRDefault="00733218" w14:paraId="5F3DE479" w14:textId="7C866140">
      <w:pPr>
        <w:rPr>
          <w:sz w:val="24"/>
          <w:szCs w:val="24"/>
        </w:rPr>
      </w:pPr>
      <w:r>
        <w:rPr>
          <w:sz w:val="24"/>
        </w:rPr>
        <w:t>GSA expects the amount of time to complete the GSA Form 3453 is less than one hour. The estimate from an original study was 8,000 requests per year with a burden of less than one hour per requestor.</w:t>
      </w:r>
      <w:r w:rsidR="000E64B5">
        <w:rPr>
          <w:sz w:val="24"/>
        </w:rPr>
        <w:t xml:space="preserve"> </w:t>
      </w:r>
      <w:r w:rsidR="0028738B">
        <w:rPr>
          <w:sz w:val="24"/>
          <w:szCs w:val="24"/>
        </w:rPr>
        <w:t xml:space="preserve">Annual cost to the respondents is unknown.  Collection processes and administrative procedures impacting the cost </w:t>
      </w:r>
      <w:r w:rsidR="001F596B">
        <w:rPr>
          <w:sz w:val="24"/>
          <w:szCs w:val="24"/>
        </w:rPr>
        <w:t>varies</w:t>
      </w:r>
      <w:r w:rsidR="0028738B">
        <w:rPr>
          <w:sz w:val="24"/>
          <w:szCs w:val="24"/>
        </w:rPr>
        <w:t>.</w:t>
      </w:r>
    </w:p>
    <w:p w:rsidR="0028738B" w:rsidRDefault="0028738B" w14:paraId="1FF3CB1C" w14:textId="77777777">
      <w:pPr>
        <w:rPr>
          <w:sz w:val="24"/>
        </w:rPr>
      </w:pPr>
    </w:p>
    <w:p w:rsidR="00733218" w:rsidP="002641C9" w:rsidRDefault="0028738B" w14:paraId="6472E41A" w14:textId="732FA4C6">
      <w:pPr>
        <w:tabs>
          <w:tab w:val="right" w:leader="dot" w:pos="6480"/>
        </w:tabs>
        <w:ind w:left="720"/>
        <w:rPr>
          <w:sz w:val="24"/>
        </w:rPr>
      </w:pPr>
      <w:r>
        <w:rPr>
          <w:sz w:val="24"/>
        </w:rPr>
        <w:t>Estimated respondents/yr</w:t>
      </w:r>
      <w:r w:rsidR="0058775D">
        <w:rPr>
          <w:sz w:val="24"/>
        </w:rPr>
        <w:tab/>
      </w:r>
      <w:r w:rsidR="00733218">
        <w:rPr>
          <w:sz w:val="24"/>
        </w:rPr>
        <w:t>8,000</w:t>
      </w:r>
    </w:p>
    <w:p w:rsidR="0028738B" w:rsidP="002641C9" w:rsidRDefault="0028738B" w14:paraId="05D13366" w14:textId="3071C9A7">
      <w:pPr>
        <w:tabs>
          <w:tab w:val="right" w:leader="dot" w:pos="6480"/>
        </w:tabs>
        <w:ind w:left="720"/>
        <w:rPr>
          <w:sz w:val="24"/>
        </w:rPr>
      </w:pPr>
      <w:r>
        <w:rPr>
          <w:sz w:val="24"/>
        </w:rPr>
        <w:t>Number of responses/respondent………………………..x  1</w:t>
      </w:r>
    </w:p>
    <w:p w:rsidR="0028738B" w:rsidP="002641C9" w:rsidRDefault="0028738B" w14:paraId="1851C6A4" w14:textId="1A66A2B6">
      <w:pPr>
        <w:tabs>
          <w:tab w:val="right" w:leader="dot" w:pos="6480"/>
        </w:tabs>
        <w:ind w:left="720"/>
        <w:rPr>
          <w:sz w:val="24"/>
        </w:rPr>
      </w:pPr>
      <w:r>
        <w:rPr>
          <w:sz w:val="24"/>
        </w:rPr>
        <w:t>Total responses annually………………………………8,000</w:t>
      </w:r>
    </w:p>
    <w:p w:rsidR="00733218" w:rsidP="002641C9" w:rsidRDefault="00733218" w14:paraId="26A593BC" w14:textId="4A464C6B">
      <w:pPr>
        <w:tabs>
          <w:tab w:val="right" w:leader="dot" w:pos="6480"/>
        </w:tabs>
        <w:ind w:left="720"/>
        <w:rPr>
          <w:sz w:val="24"/>
        </w:rPr>
      </w:pPr>
      <w:r>
        <w:rPr>
          <w:sz w:val="24"/>
        </w:rPr>
        <w:t>Estimate</w:t>
      </w:r>
      <w:r w:rsidR="0028738B">
        <w:rPr>
          <w:sz w:val="24"/>
        </w:rPr>
        <w:t>d</w:t>
      </w:r>
      <w:r>
        <w:rPr>
          <w:sz w:val="24"/>
        </w:rPr>
        <w:t xml:space="preserve"> hours/response</w:t>
      </w:r>
      <w:r>
        <w:rPr>
          <w:sz w:val="24"/>
        </w:rPr>
        <w:tab/>
      </w:r>
      <w:r w:rsidR="009F0DE6">
        <w:rPr>
          <w:sz w:val="24"/>
        </w:rPr>
        <w:t>x .</w:t>
      </w:r>
      <w:r>
        <w:rPr>
          <w:sz w:val="24"/>
          <w:u w:val="single"/>
        </w:rPr>
        <w:t xml:space="preserve">05 </w:t>
      </w:r>
    </w:p>
    <w:p w:rsidR="00733218" w:rsidP="002641C9" w:rsidRDefault="0058775D" w14:paraId="3921686B" w14:textId="77777777">
      <w:pPr>
        <w:tabs>
          <w:tab w:val="right" w:leader="dot" w:pos="6480"/>
        </w:tabs>
        <w:ind w:left="720"/>
        <w:rPr>
          <w:sz w:val="24"/>
        </w:rPr>
      </w:pPr>
      <w:r>
        <w:rPr>
          <w:sz w:val="24"/>
        </w:rPr>
        <w:t>Estimated total burden/hours</w:t>
      </w:r>
      <w:r>
        <w:rPr>
          <w:sz w:val="24"/>
        </w:rPr>
        <w:tab/>
      </w:r>
      <w:r w:rsidR="00733218">
        <w:rPr>
          <w:sz w:val="24"/>
        </w:rPr>
        <w:t>400</w:t>
      </w:r>
    </w:p>
    <w:p w:rsidR="00733218" w:rsidRDefault="00733218" w14:paraId="5928F882" w14:textId="77777777">
      <w:pPr>
        <w:rPr>
          <w:sz w:val="24"/>
        </w:rPr>
      </w:pPr>
    </w:p>
    <w:p w:rsidR="00733218" w:rsidRDefault="00733218" w14:paraId="13D27D07" w14:textId="77777777">
      <w:pPr>
        <w:rPr>
          <w:b/>
          <w:sz w:val="24"/>
        </w:rPr>
      </w:pPr>
      <w:r w:rsidRPr="009A082D">
        <w:rPr>
          <w:b/>
          <w:bCs/>
          <w:sz w:val="24"/>
        </w:rPr>
        <w:t>14.</w:t>
      </w:r>
      <w:r>
        <w:rPr>
          <w:b/>
          <w:sz w:val="24"/>
        </w:rPr>
        <w:t xml:space="preserve">  Provide estimates of annualized costs to the Federal Government. </w:t>
      </w:r>
    </w:p>
    <w:p w:rsidR="001C2C9B" w:rsidRDefault="001C2C9B" w14:paraId="790490C1" w14:textId="77777777">
      <w:pPr>
        <w:rPr>
          <w:color w:val="000000"/>
          <w:sz w:val="24"/>
          <w:szCs w:val="24"/>
        </w:rPr>
      </w:pPr>
    </w:p>
    <w:p w:rsidR="00D10DDC" w:rsidRDefault="001C2C9B" w14:paraId="0D133B4E" w14:textId="0C2C150E">
      <w:pPr>
        <w:rPr>
          <w:b/>
          <w:sz w:val="24"/>
        </w:rPr>
      </w:pPr>
      <w:r>
        <w:rPr>
          <w:color w:val="000000"/>
          <w:sz w:val="24"/>
          <w:szCs w:val="24"/>
        </w:rPr>
        <w:t xml:space="preserve">The Federal cost has been calculated as follows, based on the wages of </w:t>
      </w:r>
      <w:r>
        <w:rPr>
          <w:sz w:val="24"/>
          <w:szCs w:val="24"/>
        </w:rPr>
        <w:t xml:space="preserve">GSA’s </w:t>
      </w:r>
      <w:r>
        <w:rPr>
          <w:color w:val="000000"/>
          <w:sz w:val="24"/>
          <w:szCs w:val="24"/>
        </w:rPr>
        <w:t>Office of Facilities Management</w:t>
      </w:r>
      <w:r>
        <w:rPr>
          <w:sz w:val="24"/>
          <w:szCs w:val="24"/>
        </w:rPr>
        <w:t>, Facility Operations Division nationwide average employee salary</w:t>
      </w:r>
      <w:r w:rsidR="00D67937">
        <w:rPr>
          <w:sz w:val="24"/>
          <w:szCs w:val="24"/>
        </w:rPr>
        <w:t xml:space="preserve"> (OPM GS-12 payscale)</w:t>
      </w:r>
      <w:r>
        <w:rPr>
          <w:color w:val="000000"/>
          <w:sz w:val="24"/>
          <w:szCs w:val="24"/>
        </w:rPr>
        <w:t xml:space="preserve"> who take a total of approximately 0.5 burden hours to process each form:</w:t>
      </w:r>
    </w:p>
    <w:p w:rsidR="001C2C9B" w:rsidP="009F0DE6" w:rsidRDefault="001C2C9B" w14:paraId="01F0C741" w14:textId="77777777">
      <w:pPr>
        <w:tabs>
          <w:tab w:val="right" w:leader="dot" w:pos="6480"/>
        </w:tabs>
        <w:ind w:left="720"/>
        <w:rPr>
          <w:sz w:val="24"/>
        </w:rPr>
      </w:pPr>
    </w:p>
    <w:p w:rsidR="00733218" w:rsidP="009F0DE6" w:rsidRDefault="00733218" w14:paraId="35D6D6EF" w14:textId="3F322636">
      <w:pPr>
        <w:tabs>
          <w:tab w:val="right" w:leader="dot" w:pos="6480"/>
        </w:tabs>
        <w:ind w:left="720"/>
        <w:rPr>
          <w:sz w:val="24"/>
        </w:rPr>
      </w:pPr>
      <w:r>
        <w:rPr>
          <w:sz w:val="24"/>
        </w:rPr>
        <w:t>Rev</w:t>
      </w:r>
      <w:r w:rsidR="009F0DE6">
        <w:rPr>
          <w:sz w:val="24"/>
        </w:rPr>
        <w:t>iewing Time/hr.</w:t>
      </w:r>
      <w:r w:rsidR="009F0DE6">
        <w:rPr>
          <w:sz w:val="24"/>
        </w:rPr>
        <w:tab/>
        <w:t>.05</w:t>
      </w:r>
    </w:p>
    <w:p w:rsidR="00733218" w:rsidP="009F0DE6" w:rsidRDefault="009F0DE6" w14:paraId="0E006020" w14:textId="77777777">
      <w:pPr>
        <w:tabs>
          <w:tab w:val="right" w:leader="dot" w:pos="6480"/>
        </w:tabs>
        <w:ind w:left="720"/>
        <w:rPr>
          <w:sz w:val="24"/>
          <w:u w:val="single"/>
        </w:rPr>
      </w:pPr>
      <w:r>
        <w:rPr>
          <w:sz w:val="24"/>
        </w:rPr>
        <w:t>Requests/year</w:t>
      </w:r>
      <w:r w:rsidR="00733218">
        <w:rPr>
          <w:sz w:val="24"/>
        </w:rPr>
        <w:tab/>
      </w:r>
      <w:r>
        <w:rPr>
          <w:sz w:val="24"/>
        </w:rPr>
        <w:t xml:space="preserve">x   </w:t>
      </w:r>
      <w:r w:rsidR="00733218">
        <w:rPr>
          <w:sz w:val="24"/>
          <w:u w:val="single"/>
        </w:rPr>
        <w:t>8,000</w:t>
      </w:r>
    </w:p>
    <w:p w:rsidR="00733218" w:rsidP="009F0DE6" w:rsidRDefault="009F0DE6" w14:paraId="3F74622C" w14:textId="77777777">
      <w:pPr>
        <w:tabs>
          <w:tab w:val="right" w:leader="dot" w:pos="6480"/>
        </w:tabs>
        <w:ind w:left="720"/>
        <w:rPr>
          <w:sz w:val="24"/>
        </w:rPr>
      </w:pPr>
      <w:r>
        <w:rPr>
          <w:sz w:val="24"/>
        </w:rPr>
        <w:t>Review Time/year</w:t>
      </w:r>
      <w:r>
        <w:rPr>
          <w:sz w:val="24"/>
        </w:rPr>
        <w:tab/>
      </w:r>
      <w:r w:rsidR="00733218">
        <w:rPr>
          <w:sz w:val="24"/>
        </w:rPr>
        <w:t>400</w:t>
      </w:r>
    </w:p>
    <w:p w:rsidR="00733218" w:rsidP="009F0DE6" w:rsidRDefault="00733218" w14:paraId="6EE714D0" w14:textId="283F523D">
      <w:pPr>
        <w:tabs>
          <w:tab w:val="right" w:leader="dot" w:pos="6480"/>
        </w:tabs>
        <w:ind w:left="720"/>
        <w:rPr>
          <w:sz w:val="24"/>
        </w:rPr>
      </w:pPr>
      <w:r>
        <w:rPr>
          <w:sz w:val="24"/>
        </w:rPr>
        <w:t>Average Cost/</w:t>
      </w:r>
      <w:r w:rsidR="009F0DE6">
        <w:rPr>
          <w:sz w:val="24"/>
        </w:rPr>
        <w:t>hr.</w:t>
      </w:r>
      <w:r>
        <w:rPr>
          <w:sz w:val="24"/>
        </w:rPr>
        <w:tab/>
      </w:r>
      <w:r w:rsidR="009F0DE6">
        <w:rPr>
          <w:sz w:val="24"/>
        </w:rPr>
        <w:t xml:space="preserve">x </w:t>
      </w:r>
      <w:r>
        <w:rPr>
          <w:sz w:val="24"/>
          <w:u w:val="single"/>
        </w:rPr>
        <w:t>$</w:t>
      </w:r>
      <w:r w:rsidR="001C2C9B">
        <w:rPr>
          <w:sz w:val="24"/>
          <w:u w:val="single"/>
        </w:rPr>
        <w:t>46.11</w:t>
      </w:r>
      <w:r>
        <w:rPr>
          <w:sz w:val="24"/>
        </w:rPr>
        <w:t xml:space="preserve"> </w:t>
      </w:r>
    </w:p>
    <w:p w:rsidR="00733218" w:rsidP="009F0DE6" w:rsidRDefault="009F0DE6" w14:paraId="32165FCE" w14:textId="3239722E">
      <w:pPr>
        <w:tabs>
          <w:tab w:val="right" w:leader="dot" w:pos="6480"/>
        </w:tabs>
        <w:ind w:left="720"/>
        <w:rPr>
          <w:sz w:val="24"/>
        </w:rPr>
      </w:pPr>
      <w:r>
        <w:rPr>
          <w:sz w:val="24"/>
        </w:rPr>
        <w:t>Total Government Cost</w:t>
      </w:r>
      <w:r>
        <w:rPr>
          <w:sz w:val="24"/>
        </w:rPr>
        <w:tab/>
      </w:r>
      <w:r w:rsidR="00733218">
        <w:rPr>
          <w:sz w:val="24"/>
        </w:rPr>
        <w:t>$</w:t>
      </w:r>
      <w:r w:rsidR="001C2C9B">
        <w:rPr>
          <w:sz w:val="24"/>
        </w:rPr>
        <w:t>18,444</w:t>
      </w:r>
      <w:r w:rsidR="00733218">
        <w:rPr>
          <w:sz w:val="24"/>
        </w:rPr>
        <w:t>.00</w:t>
      </w:r>
    </w:p>
    <w:p w:rsidR="00733218" w:rsidRDefault="00733218" w14:paraId="1F663F93" w14:textId="77777777">
      <w:pPr>
        <w:rPr>
          <w:bCs/>
          <w:sz w:val="24"/>
        </w:rPr>
      </w:pPr>
    </w:p>
    <w:p w:rsidR="00733218" w:rsidRDefault="00733218" w14:paraId="30A1A6CC" w14:textId="77777777">
      <w:pPr>
        <w:rPr>
          <w:b/>
          <w:sz w:val="24"/>
        </w:rPr>
      </w:pPr>
      <w:r w:rsidRPr="009A082D">
        <w:rPr>
          <w:b/>
          <w:bCs/>
          <w:sz w:val="24"/>
        </w:rPr>
        <w:t>15.</w:t>
      </w:r>
      <w:r>
        <w:rPr>
          <w:b/>
          <w:sz w:val="24"/>
        </w:rPr>
        <w:t xml:space="preserve">  Explain the reasons for any program changes </w:t>
      </w:r>
      <w:r w:rsidR="00484142">
        <w:rPr>
          <w:b/>
          <w:sz w:val="24"/>
        </w:rPr>
        <w:t>or adjustments reported</w:t>
      </w:r>
      <w:r>
        <w:rPr>
          <w:b/>
          <w:sz w:val="24"/>
        </w:rPr>
        <w:t>.</w:t>
      </w:r>
    </w:p>
    <w:p w:rsidR="00733218" w:rsidRDefault="00733218" w14:paraId="4488A305" w14:textId="77777777">
      <w:pPr>
        <w:rPr>
          <w:sz w:val="24"/>
        </w:rPr>
      </w:pPr>
    </w:p>
    <w:p w:rsidR="00733218" w:rsidRDefault="00733218" w14:paraId="48E2D886" w14:textId="77777777">
      <w:pPr>
        <w:rPr>
          <w:sz w:val="24"/>
        </w:rPr>
      </w:pPr>
      <w:r>
        <w:rPr>
          <w:sz w:val="24"/>
        </w:rPr>
        <w:t>There are no program changes or adjustments.</w:t>
      </w:r>
    </w:p>
    <w:p w:rsidR="00733218" w:rsidRDefault="00733218" w14:paraId="41996120" w14:textId="77777777">
      <w:pPr>
        <w:rPr>
          <w:b/>
          <w:sz w:val="24"/>
        </w:rPr>
      </w:pPr>
    </w:p>
    <w:p w:rsidR="00733218" w:rsidRDefault="00733218" w14:paraId="342FD74D" w14:textId="77777777">
      <w:pPr>
        <w:rPr>
          <w:b/>
          <w:sz w:val="24"/>
        </w:rPr>
      </w:pPr>
      <w:r w:rsidRPr="009A082D">
        <w:rPr>
          <w:b/>
          <w:bCs/>
          <w:sz w:val="24"/>
        </w:rPr>
        <w:t>16.</w:t>
      </w:r>
      <w:r w:rsidRPr="009A082D">
        <w:rPr>
          <w:b/>
          <w:sz w:val="24"/>
        </w:rPr>
        <w:t xml:space="preserve">  </w:t>
      </w:r>
      <w:r>
        <w:rPr>
          <w:b/>
          <w:sz w:val="24"/>
        </w:rPr>
        <w:t xml:space="preserve">For collections of information whose results will be published, outline plans for tabulation and publication. </w:t>
      </w:r>
    </w:p>
    <w:p w:rsidR="00BD7BDF" w:rsidRDefault="00BD7BDF" w14:paraId="2A63742C" w14:textId="77777777">
      <w:pPr>
        <w:rPr>
          <w:sz w:val="24"/>
        </w:rPr>
      </w:pPr>
    </w:p>
    <w:p w:rsidR="00733218" w:rsidRDefault="00733218" w14:paraId="446C9599" w14:textId="77777777">
      <w:pPr>
        <w:rPr>
          <w:sz w:val="24"/>
        </w:rPr>
      </w:pPr>
      <w:r>
        <w:rPr>
          <w:sz w:val="24"/>
        </w:rPr>
        <w:t>There are no plans to publish the collected information, which is for internal GSA use only.</w:t>
      </w:r>
    </w:p>
    <w:p w:rsidR="00733218" w:rsidRDefault="00733218" w14:paraId="14B3F1B7" w14:textId="77777777">
      <w:pPr>
        <w:rPr>
          <w:sz w:val="24"/>
        </w:rPr>
      </w:pPr>
    </w:p>
    <w:p w:rsidR="00733218" w:rsidRDefault="00733218" w14:paraId="564CB8DE" w14:textId="77777777">
      <w:pPr>
        <w:rPr>
          <w:b/>
          <w:sz w:val="24"/>
        </w:rPr>
      </w:pPr>
      <w:r w:rsidRPr="009A082D">
        <w:rPr>
          <w:b/>
          <w:bCs/>
          <w:sz w:val="24"/>
        </w:rPr>
        <w:t>17.</w:t>
      </w:r>
      <w:r>
        <w:rPr>
          <w:b/>
          <w:sz w:val="24"/>
        </w:rPr>
        <w:t xml:space="preserve">  If seeking approval to not display the expiration date for OMB approval of the information collection, explain the reasons that display would be inappropriate.</w:t>
      </w:r>
    </w:p>
    <w:p w:rsidR="00733218" w:rsidRDefault="00733218" w14:paraId="585D101D" w14:textId="77777777">
      <w:pPr>
        <w:rPr>
          <w:sz w:val="24"/>
        </w:rPr>
      </w:pPr>
    </w:p>
    <w:p w:rsidR="00733218" w:rsidRDefault="00733218" w14:paraId="053FFEDB" w14:textId="77777777">
      <w:pPr>
        <w:rPr>
          <w:sz w:val="24"/>
        </w:rPr>
      </w:pPr>
      <w:r>
        <w:rPr>
          <w:sz w:val="24"/>
        </w:rPr>
        <w:t>GSA does not plan to not display the expiration date for OMB approval of the information collection.</w:t>
      </w:r>
    </w:p>
    <w:p w:rsidR="00733218" w:rsidRDefault="00733218" w14:paraId="0320D4A1" w14:textId="77777777">
      <w:pPr>
        <w:rPr>
          <w:sz w:val="24"/>
        </w:rPr>
      </w:pPr>
    </w:p>
    <w:p w:rsidR="00733218" w:rsidRDefault="00733218" w14:paraId="1D89D964" w14:textId="77777777">
      <w:pPr>
        <w:rPr>
          <w:b/>
          <w:sz w:val="24"/>
        </w:rPr>
      </w:pPr>
      <w:r>
        <w:rPr>
          <w:b/>
          <w:sz w:val="24"/>
        </w:rPr>
        <w:t xml:space="preserve">18.  Explain each exception to the certification statement identified </w:t>
      </w:r>
      <w:r w:rsidR="00484142">
        <w:rPr>
          <w:b/>
          <w:sz w:val="24"/>
        </w:rPr>
        <w:t>in the</w:t>
      </w:r>
      <w:r>
        <w:rPr>
          <w:b/>
          <w:sz w:val="24"/>
        </w:rPr>
        <w:t xml:space="preserve"> </w:t>
      </w:r>
    </w:p>
    <w:p w:rsidR="00733218" w:rsidRDefault="00733218" w14:paraId="4C658DF2" w14:textId="77777777">
      <w:pPr>
        <w:rPr>
          <w:b/>
          <w:sz w:val="24"/>
        </w:rPr>
      </w:pPr>
      <w:r>
        <w:rPr>
          <w:b/>
          <w:sz w:val="24"/>
        </w:rPr>
        <w:t>“Certification for Paperw</w:t>
      </w:r>
      <w:r w:rsidR="00484142">
        <w:rPr>
          <w:b/>
          <w:sz w:val="24"/>
        </w:rPr>
        <w:t>ork Reduction Act Submissions”.</w:t>
      </w:r>
    </w:p>
    <w:p w:rsidR="00733218" w:rsidRDefault="00733218" w14:paraId="6F036BBB" w14:textId="77777777">
      <w:pPr>
        <w:ind w:firstLine="720"/>
        <w:rPr>
          <w:b/>
          <w:sz w:val="24"/>
        </w:rPr>
      </w:pPr>
    </w:p>
    <w:p w:rsidR="00F64545" w:rsidRDefault="00733218" w14:paraId="7148D792" w14:textId="77777777">
      <w:pPr>
        <w:rPr>
          <w:sz w:val="24"/>
        </w:rPr>
      </w:pPr>
      <w:r>
        <w:rPr>
          <w:sz w:val="24"/>
        </w:rPr>
        <w:t>There are no exceptions to</w:t>
      </w:r>
      <w:r w:rsidR="005049BF">
        <w:rPr>
          <w:sz w:val="24"/>
        </w:rPr>
        <w:t xml:space="preserve"> the</w:t>
      </w:r>
      <w:r>
        <w:rPr>
          <w:sz w:val="24"/>
        </w:rPr>
        <w:t xml:space="preserve"> certification.</w:t>
      </w:r>
    </w:p>
    <w:p w:rsidR="00733218" w:rsidRDefault="00733218" w14:paraId="1282F8F3" w14:textId="77777777">
      <w:pPr>
        <w:rPr>
          <w:sz w:val="24"/>
        </w:rPr>
      </w:pPr>
    </w:p>
    <w:sectPr w:rsidR="00733218" w:rsidSect="00484142">
      <w:headerReference w:type="even" r:id="rId7"/>
      <w:headerReference w:type="default" r:id="rId8"/>
      <w:footerReference w:type="even" r:id="rId9"/>
      <w:footerReference w:type="default" r:id="rId10"/>
      <w:headerReference w:type="first" r:id="rId11"/>
      <w:footerReference w:type="first" r:id="rId12"/>
      <w:pgSz w:w="12240" w:h="15840"/>
      <w:pgMar w:top="180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E59E3" w14:textId="77777777" w:rsidR="00B014F4" w:rsidRDefault="00B014F4">
      <w:r>
        <w:separator/>
      </w:r>
    </w:p>
  </w:endnote>
  <w:endnote w:type="continuationSeparator" w:id="0">
    <w:p w14:paraId="6BE9082D" w14:textId="77777777" w:rsidR="00B014F4" w:rsidRDefault="00B01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11BE9" w14:textId="77777777" w:rsidR="00A96ED6" w:rsidRDefault="00A96E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E9DF6" w14:textId="77777777" w:rsidR="00733218" w:rsidRDefault="00733218">
    <w:pPr>
      <w:pStyle w:val="Footer"/>
      <w:jc w:val="center"/>
    </w:pPr>
    <w:r>
      <w:rPr>
        <w:rStyle w:val="PageNumber"/>
      </w:rPr>
      <w:fldChar w:fldCharType="begin"/>
    </w:r>
    <w:r>
      <w:rPr>
        <w:rStyle w:val="PageNumber"/>
      </w:rPr>
      <w:instrText xml:space="preserve"> PAGE </w:instrText>
    </w:r>
    <w:r>
      <w:rPr>
        <w:rStyle w:val="PageNumber"/>
      </w:rPr>
      <w:fldChar w:fldCharType="separate"/>
    </w:r>
    <w:r w:rsidR="006615A6">
      <w:rPr>
        <w:rStyle w:val="PageNumber"/>
        <w:noProof/>
      </w:rPr>
      <w:t>1</w:t>
    </w:r>
    <w:r>
      <w:rPr>
        <w:rStyle w:val="PageNumber"/>
      </w:rPr>
      <w:fldChar w:fldCharType="end"/>
    </w:r>
    <w:r>
      <w:rPr>
        <w:rStyle w:val="PageNumber"/>
      </w:rPr>
      <w:t xml:space="preserve"> of 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412B3" w14:textId="77777777" w:rsidR="00A96ED6" w:rsidRDefault="00A96E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52DF6" w14:textId="77777777" w:rsidR="00B014F4" w:rsidRDefault="00B014F4">
      <w:r>
        <w:separator/>
      </w:r>
    </w:p>
  </w:footnote>
  <w:footnote w:type="continuationSeparator" w:id="0">
    <w:p w14:paraId="340F39C8" w14:textId="77777777" w:rsidR="00B014F4" w:rsidRDefault="00B014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7C38F" w14:textId="77777777" w:rsidR="00A96ED6" w:rsidRDefault="00A96E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CCA30" w14:textId="77777777" w:rsidR="00733218" w:rsidRDefault="00733218">
    <w:pPr>
      <w:pStyle w:val="Header"/>
      <w:jc w:val="center"/>
      <w:rPr>
        <w:b/>
        <w:bCs/>
        <w:sz w:val="24"/>
      </w:rPr>
    </w:pPr>
    <w:r>
      <w:rPr>
        <w:b/>
        <w:bCs/>
        <w:sz w:val="24"/>
      </w:rPr>
      <w:t xml:space="preserve">Supporting Statement for </w:t>
    </w:r>
    <w:r w:rsidR="009665C4">
      <w:rPr>
        <w:b/>
        <w:bCs/>
        <w:sz w:val="24"/>
      </w:rPr>
      <w:t>Information Collection</w:t>
    </w:r>
    <w:r>
      <w:rPr>
        <w:b/>
        <w:bCs/>
        <w:sz w:val="24"/>
      </w:rPr>
      <w:t xml:space="preserve"> Submission</w:t>
    </w:r>
  </w:p>
  <w:p w14:paraId="74957FA2" w14:textId="77777777" w:rsidR="00733218" w:rsidRDefault="00733218">
    <w:pPr>
      <w:pStyle w:val="Header"/>
      <w:jc w:val="center"/>
      <w:rPr>
        <w:b/>
        <w:bCs/>
        <w:sz w:val="24"/>
      </w:rPr>
    </w:pPr>
    <w:r>
      <w:rPr>
        <w:b/>
        <w:bCs/>
        <w:sz w:val="24"/>
      </w:rPr>
      <w:t>3090-0044</w:t>
    </w:r>
    <w:r w:rsidR="00A96ED6">
      <w:rPr>
        <w:b/>
        <w:bCs/>
        <w:sz w:val="24"/>
      </w:rPr>
      <w:t>;</w:t>
    </w:r>
    <w:r>
      <w:rPr>
        <w:b/>
        <w:bCs/>
        <w:sz w:val="24"/>
      </w:rPr>
      <w:t xml:space="preserve"> Application/Permit for Use of Space in Public Buildings and Grounds</w:t>
    </w:r>
    <w:r w:rsidR="00A96ED6">
      <w:rPr>
        <w:b/>
        <w:bCs/>
        <w:sz w:val="24"/>
      </w:rPr>
      <w:t>; GSA Form 3453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42164" w14:textId="77777777" w:rsidR="00A96ED6" w:rsidRDefault="00A96E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51543"/>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D88426A"/>
    <w:multiLevelType w:val="singleLevel"/>
    <w:tmpl w:val="3D509D8C"/>
    <w:lvl w:ilvl="0">
      <w:start w:val="1"/>
      <w:numFmt w:val="decimal"/>
      <w:lvlText w:val="%1."/>
      <w:lvlJc w:val="left"/>
      <w:pPr>
        <w:tabs>
          <w:tab w:val="num" w:pos="720"/>
        </w:tabs>
        <w:ind w:left="720" w:hanging="720"/>
      </w:pPr>
      <w:rPr>
        <w:rFonts w:hint="default"/>
      </w:rPr>
    </w:lvl>
  </w:abstractNum>
  <w:abstractNum w:abstractNumId="2" w15:restartNumberingAfterBreak="0">
    <w:nsid w:val="17206A98"/>
    <w:multiLevelType w:val="hybridMultilevel"/>
    <w:tmpl w:val="3648B9F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A2E69BE"/>
    <w:multiLevelType w:val="singleLevel"/>
    <w:tmpl w:val="04090009"/>
    <w:lvl w:ilvl="0">
      <w:start w:val="1"/>
      <w:numFmt w:val="bullet"/>
      <w:lvlText w:val=""/>
      <w:lvlJc w:val="left"/>
      <w:pPr>
        <w:tabs>
          <w:tab w:val="num" w:pos="720"/>
        </w:tabs>
        <w:ind w:left="720" w:hanging="360"/>
      </w:pPr>
      <w:rPr>
        <w:rFonts w:ascii="Wingdings" w:hAnsi="Wingdings" w:hint="default"/>
      </w:rPr>
    </w:lvl>
  </w:abstractNum>
  <w:abstractNum w:abstractNumId="4" w15:restartNumberingAfterBreak="0">
    <w:nsid w:val="369B2042"/>
    <w:multiLevelType w:val="hybridMultilevel"/>
    <w:tmpl w:val="B922FA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7A57886"/>
    <w:multiLevelType w:val="singleLevel"/>
    <w:tmpl w:val="23F4A1CC"/>
    <w:lvl w:ilvl="0">
      <w:numFmt w:val="bullet"/>
      <w:lvlText w:val=""/>
      <w:lvlJc w:val="left"/>
      <w:pPr>
        <w:tabs>
          <w:tab w:val="num" w:pos="1080"/>
        </w:tabs>
        <w:ind w:left="1080" w:hanging="360"/>
      </w:pPr>
      <w:rPr>
        <w:rFonts w:ascii="Symbol" w:hAnsi="Symbol" w:hint="default"/>
      </w:rPr>
    </w:lvl>
  </w:abstractNum>
  <w:abstractNum w:abstractNumId="6" w15:restartNumberingAfterBreak="0">
    <w:nsid w:val="390C36BA"/>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DA6520B"/>
    <w:multiLevelType w:val="hybridMultilevel"/>
    <w:tmpl w:val="FA10E454"/>
    <w:lvl w:ilvl="0" w:tplc="32BCC368">
      <w:start w:val="13"/>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0007EB2"/>
    <w:multiLevelType w:val="hybridMultilevel"/>
    <w:tmpl w:val="03DC6544"/>
    <w:lvl w:ilvl="0" w:tplc="0486E54A">
      <w:start w:val="13"/>
      <w:numFmt w:val="decimal"/>
      <w:lvlText w:val="%1."/>
      <w:lvlJc w:val="left"/>
      <w:pPr>
        <w:tabs>
          <w:tab w:val="num" w:pos="780"/>
        </w:tabs>
        <w:ind w:left="780" w:hanging="4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B3A340B"/>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4EC6569F"/>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55F85F85"/>
    <w:multiLevelType w:val="hybridMultilevel"/>
    <w:tmpl w:val="E69EEF44"/>
    <w:lvl w:ilvl="0" w:tplc="0409000F">
      <w:start w:val="2"/>
      <w:numFmt w:val="decimal"/>
      <w:lvlText w:val="%1."/>
      <w:lvlJc w:val="left"/>
      <w:pPr>
        <w:tabs>
          <w:tab w:val="num" w:pos="720"/>
        </w:tabs>
        <w:ind w:left="720" w:hanging="360"/>
      </w:pPr>
      <w:rPr>
        <w:rFonts w:hint="default"/>
        <w:b w:val="0"/>
      </w:rPr>
    </w:lvl>
    <w:lvl w:ilvl="1" w:tplc="04090009">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C557170"/>
    <w:multiLevelType w:val="hybridMultilevel"/>
    <w:tmpl w:val="3FB69214"/>
    <w:lvl w:ilvl="0" w:tplc="8A8C8232">
      <w:start w:val="13"/>
      <w:numFmt w:val="decimal"/>
      <w:lvlText w:val="%1."/>
      <w:lvlJc w:val="left"/>
      <w:pPr>
        <w:tabs>
          <w:tab w:val="num" w:pos="780"/>
        </w:tabs>
        <w:ind w:left="780" w:hanging="4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D572C42"/>
    <w:multiLevelType w:val="hybridMultilevel"/>
    <w:tmpl w:val="38C8B1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EA1FD9"/>
    <w:multiLevelType w:val="hybridMultilevel"/>
    <w:tmpl w:val="0E7C28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3C0BBB"/>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71C61605"/>
    <w:multiLevelType w:val="singleLevel"/>
    <w:tmpl w:val="034CE876"/>
    <w:lvl w:ilvl="0">
      <w:start w:val="1"/>
      <w:numFmt w:val="decimal"/>
      <w:lvlText w:val="%1."/>
      <w:lvlJc w:val="left"/>
      <w:pPr>
        <w:tabs>
          <w:tab w:val="num" w:pos="720"/>
        </w:tabs>
        <w:ind w:left="720" w:hanging="720"/>
      </w:pPr>
      <w:rPr>
        <w:rFonts w:hint="default"/>
      </w:rPr>
    </w:lvl>
  </w:abstractNum>
  <w:abstractNum w:abstractNumId="17" w15:restartNumberingAfterBreak="0">
    <w:nsid w:val="73A25902"/>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77B77D4B"/>
    <w:multiLevelType w:val="hybridMultilevel"/>
    <w:tmpl w:val="E82EAB1C"/>
    <w:lvl w:ilvl="0" w:tplc="77B013D4">
      <w:start w:val="12"/>
      <w:numFmt w:val="decimal"/>
      <w:lvlText w:val="%1."/>
      <w:lvlJc w:val="left"/>
      <w:pPr>
        <w:tabs>
          <w:tab w:val="num" w:pos="780"/>
        </w:tabs>
        <w:ind w:left="780" w:hanging="4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BB17681"/>
    <w:multiLevelType w:val="hybridMultilevel"/>
    <w:tmpl w:val="25C8B0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15"/>
  </w:num>
  <w:num w:numId="4">
    <w:abstractNumId w:val="5"/>
  </w:num>
  <w:num w:numId="5">
    <w:abstractNumId w:val="9"/>
  </w:num>
  <w:num w:numId="6">
    <w:abstractNumId w:val="6"/>
  </w:num>
  <w:num w:numId="7">
    <w:abstractNumId w:val="3"/>
  </w:num>
  <w:num w:numId="8">
    <w:abstractNumId w:val="17"/>
  </w:num>
  <w:num w:numId="9">
    <w:abstractNumId w:val="16"/>
  </w:num>
  <w:num w:numId="10">
    <w:abstractNumId w:val="10"/>
  </w:num>
  <w:num w:numId="11">
    <w:abstractNumId w:val="4"/>
  </w:num>
  <w:num w:numId="12">
    <w:abstractNumId w:val="19"/>
  </w:num>
  <w:num w:numId="13">
    <w:abstractNumId w:val="13"/>
  </w:num>
  <w:num w:numId="14">
    <w:abstractNumId w:val="12"/>
  </w:num>
  <w:num w:numId="15">
    <w:abstractNumId w:val="8"/>
  </w:num>
  <w:num w:numId="16">
    <w:abstractNumId w:val="7"/>
  </w:num>
  <w:num w:numId="17">
    <w:abstractNumId w:val="2"/>
  </w:num>
  <w:num w:numId="18">
    <w:abstractNumId w:val="11"/>
  </w:num>
  <w:num w:numId="19">
    <w:abstractNumId w:val="14"/>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0FFE"/>
    <w:rsid w:val="00064DA7"/>
    <w:rsid w:val="000860F2"/>
    <w:rsid w:val="000A7D03"/>
    <w:rsid w:val="000E64B5"/>
    <w:rsid w:val="00137E89"/>
    <w:rsid w:val="00137F76"/>
    <w:rsid w:val="001A5EF5"/>
    <w:rsid w:val="001C2C9B"/>
    <w:rsid w:val="001E22A4"/>
    <w:rsid w:val="001F596B"/>
    <w:rsid w:val="0021565F"/>
    <w:rsid w:val="00235876"/>
    <w:rsid w:val="002641C9"/>
    <w:rsid w:val="0028738B"/>
    <w:rsid w:val="002B1388"/>
    <w:rsid w:val="002E5367"/>
    <w:rsid w:val="00304B5D"/>
    <w:rsid w:val="00306649"/>
    <w:rsid w:val="003A282D"/>
    <w:rsid w:val="003E095F"/>
    <w:rsid w:val="003E4BE2"/>
    <w:rsid w:val="00484142"/>
    <w:rsid w:val="00490B0C"/>
    <w:rsid w:val="004B135A"/>
    <w:rsid w:val="004C0FFE"/>
    <w:rsid w:val="005049BF"/>
    <w:rsid w:val="0058775D"/>
    <w:rsid w:val="005C2336"/>
    <w:rsid w:val="0061799F"/>
    <w:rsid w:val="0065391E"/>
    <w:rsid w:val="006615A6"/>
    <w:rsid w:val="006F7C54"/>
    <w:rsid w:val="00721378"/>
    <w:rsid w:val="007267A2"/>
    <w:rsid w:val="00733218"/>
    <w:rsid w:val="0085617F"/>
    <w:rsid w:val="00890C01"/>
    <w:rsid w:val="00893F53"/>
    <w:rsid w:val="008E3478"/>
    <w:rsid w:val="009222E1"/>
    <w:rsid w:val="009665C4"/>
    <w:rsid w:val="009A082D"/>
    <w:rsid w:val="009E2658"/>
    <w:rsid w:val="009E5777"/>
    <w:rsid w:val="009F0DE6"/>
    <w:rsid w:val="00A5007E"/>
    <w:rsid w:val="00A71F3A"/>
    <w:rsid w:val="00A96ED6"/>
    <w:rsid w:val="00B014F4"/>
    <w:rsid w:val="00B0442D"/>
    <w:rsid w:val="00BD7BDF"/>
    <w:rsid w:val="00C3685A"/>
    <w:rsid w:val="00C94CBD"/>
    <w:rsid w:val="00CC4257"/>
    <w:rsid w:val="00CD0F0C"/>
    <w:rsid w:val="00CE1F1E"/>
    <w:rsid w:val="00D10DDC"/>
    <w:rsid w:val="00D43C7F"/>
    <w:rsid w:val="00D67937"/>
    <w:rsid w:val="00E16E3C"/>
    <w:rsid w:val="00E2166D"/>
    <w:rsid w:val="00E76689"/>
    <w:rsid w:val="00EF0BCB"/>
    <w:rsid w:val="00F02FF5"/>
    <w:rsid w:val="00F64545"/>
    <w:rsid w:val="00FA3802"/>
    <w:rsid w:val="00FC1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1F30AE5"/>
  <w15:chartTrackingRefBased/>
  <w15:docId w15:val="{01A1CF19-A641-4743-B1C1-3D92B30CB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24"/>
      <w:u w:val="single"/>
    </w:rPr>
  </w:style>
  <w:style w:type="paragraph" w:styleId="Heading2">
    <w:name w:val="heading 2"/>
    <w:basedOn w:val="Normal"/>
    <w:next w:val="Normal"/>
    <w:qFormat/>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firstLine="720"/>
    </w:pPr>
    <w:rPr>
      <w:b/>
      <w:bCs/>
      <w:sz w:val="24"/>
    </w:rPr>
  </w:style>
  <w:style w:type="character" w:styleId="PageNumber">
    <w:name w:val="page number"/>
    <w:basedOn w:val="DefaultParagraphFont"/>
  </w:style>
  <w:style w:type="paragraph" w:styleId="BodyText2">
    <w:name w:val="Body Text 2"/>
    <w:basedOn w:val="Normal"/>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1040</Words>
  <Characters>5929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JUSTIFICATION</vt:lpstr>
    </vt:vector>
  </TitlesOfParts>
  <Company>Litton/PRC, Inc.</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dc:title>
  <dc:subject/>
  <dc:creator>CharleneRHeeter</dc:creator>
  <cp:keywords/>
  <cp:lastModifiedBy>Nicole D. Bynum</cp:lastModifiedBy>
  <cp:revision>3</cp:revision>
  <cp:lastPrinted>2009-07-14T23:20:00Z</cp:lastPrinted>
  <dcterms:created xsi:type="dcterms:W3CDTF">2022-03-30T14:39:00Z</dcterms:created>
  <dcterms:modified xsi:type="dcterms:W3CDTF">2022-03-31T12:41:00Z</dcterms:modified>
</cp:coreProperties>
</file>