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523C8287">
      <w:pPr>
        <w:pStyle w:val="Subtitle"/>
      </w:pPr>
      <w:r>
        <w:t>SF 2800</w:t>
      </w:r>
      <w:r w:rsidR="00FA63DC">
        <w:t>A</w:t>
      </w:r>
      <w:r>
        <w:t>, CSRS</w:t>
      </w:r>
      <w:r w:rsidR="00FA63DC">
        <w:t xml:space="preserve"> Documentation and Elections Support of Application for Death Benefits</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13FAD49F">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3517D976">
      <w:r>
        <w:t>SF 2800</w:t>
      </w:r>
      <w:r w:rsidR="00AA1C4D">
        <w:t>A</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5D404C"/>
    <w:rsid w:val="00760CED"/>
    <w:rsid w:val="008328B0"/>
    <w:rsid w:val="008E79D6"/>
    <w:rsid w:val="00953A47"/>
    <w:rsid w:val="00A2721C"/>
    <w:rsid w:val="00AA0A0B"/>
    <w:rsid w:val="00AA1C4D"/>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5</cp:revision>
  <dcterms:created xsi:type="dcterms:W3CDTF">2022-03-07T14:36:00Z</dcterms:created>
  <dcterms:modified xsi:type="dcterms:W3CDTF">2022-03-07T14:53:00Z</dcterms:modified>
</cp:coreProperties>
</file>