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383A" w:rsidR="00B817CF" w:rsidP="00B817CF" w:rsidRDefault="00B817CF" w14:paraId="0CE04684" w14:textId="77777777">
      <w:pPr>
        <w:jc w:val="right"/>
        <w:rPr>
          <w:sz w:val="16"/>
          <w:szCs w:val="16"/>
        </w:rPr>
      </w:pPr>
      <w:r w:rsidRPr="00E2383A">
        <w:rPr>
          <w:sz w:val="16"/>
          <w:szCs w:val="16"/>
        </w:rPr>
        <w:t>Paperwork Reduction Act Submission OMB #0551-</w:t>
      </w:r>
      <w:r>
        <w:rPr>
          <w:sz w:val="16"/>
          <w:szCs w:val="16"/>
        </w:rPr>
        <w:t xml:space="preserve"> 0045</w:t>
      </w:r>
    </w:p>
    <w:p w:rsidRPr="00AD6C0B" w:rsidR="00AD6C0B" w:rsidP="00AD6C0B" w:rsidRDefault="00AD6C0B" w14:paraId="12FDDF04" w14:textId="77777777"/>
    <w:p w:rsidRPr="00AD6C0B" w:rsidR="00AD6C0B" w:rsidP="00AD6C0B" w:rsidRDefault="00AD6C0B" w14:paraId="3061649C" w14:textId="77777777">
      <w:pPr>
        <w:pStyle w:val="Heading1"/>
      </w:pPr>
      <w:r w:rsidRPr="00AD6C0B">
        <w:t>SUPPORTING STATEMENT</w:t>
      </w:r>
    </w:p>
    <w:p w:rsidRPr="00AD6C0B" w:rsidR="00AD6C0B" w:rsidP="00AD6C0B" w:rsidRDefault="0025147F" w14:paraId="235D8B71" w14:textId="77777777">
      <w:pPr>
        <w:pStyle w:val="Heading2"/>
      </w:pPr>
      <w:r>
        <w:t>Agriculture</w:t>
      </w:r>
      <w:r w:rsidR="00104A1C">
        <w:t xml:space="preserve"> </w:t>
      </w:r>
      <w:r w:rsidR="00581420">
        <w:t xml:space="preserve">Wool Apparel Manufacturers </w:t>
      </w:r>
      <w:r w:rsidR="00104A1C">
        <w:t>Trust Fund</w:t>
      </w:r>
    </w:p>
    <w:p w:rsidR="0042016D" w:rsidP="0042016D" w:rsidRDefault="0042016D" w14:paraId="56BB2E90" w14:textId="77777777">
      <w:pPr>
        <w:tabs>
          <w:tab w:val="left" w:pos="90"/>
        </w:tabs>
        <w:rPr>
          <w:b/>
          <w:bCs/>
        </w:rPr>
      </w:pPr>
    </w:p>
    <w:p w:rsidR="0042016D" w:rsidP="0042016D" w:rsidRDefault="00AD6C0B" w14:paraId="65F63336" w14:textId="77777777">
      <w:pPr>
        <w:numPr>
          <w:ilvl w:val="0"/>
          <w:numId w:val="4"/>
        </w:numPr>
        <w:ind w:left="360"/>
        <w:rPr>
          <w:b/>
          <w:bCs/>
        </w:rPr>
      </w:pPr>
      <w:r w:rsidRPr="00A6538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016D" w:rsidP="0042016D" w:rsidRDefault="0042016D" w14:paraId="311783D9" w14:textId="77777777">
      <w:pPr>
        <w:tabs>
          <w:tab w:val="left" w:pos="90"/>
        </w:tabs>
        <w:ind w:left="720"/>
        <w:rPr>
          <w:b/>
          <w:bCs/>
        </w:rPr>
      </w:pPr>
    </w:p>
    <w:p w:rsidR="003178DE" w:rsidP="00104A1C" w:rsidRDefault="00E71058" w14:paraId="6E29DE84" w14:textId="77777777">
      <w:pPr>
        <w:ind w:left="360"/>
        <w:rPr>
          <w:b/>
          <w:bCs/>
        </w:rPr>
      </w:pPr>
      <w:r w:rsidRPr="00E71058">
        <w:t xml:space="preserve">Section 12603 of the Agriculture Improvement Act of 2018 (the 2018 Farm Bill) </w:t>
      </w:r>
      <w:r>
        <w:t xml:space="preserve">reauthorized </w:t>
      </w:r>
      <w:r w:rsidRPr="00A13679" w:rsidR="008B2153">
        <w:t xml:space="preserve">distributions out of the </w:t>
      </w:r>
      <w:r w:rsidR="00896064">
        <w:t>Agriculture Wool Apparel Manufacturers Trust Fund</w:t>
      </w:r>
      <w:r>
        <w:t xml:space="preserve"> </w:t>
      </w:r>
      <w:r w:rsidR="00896064">
        <w:t xml:space="preserve">(“Agriculture Wool </w:t>
      </w:r>
      <w:r w:rsidR="00A10E1C">
        <w:t>Trust</w:t>
      </w:r>
      <w:r w:rsidR="00851AC7">
        <w:t xml:space="preserve"> Fund</w:t>
      </w:r>
      <w:r w:rsidR="00A10E1C">
        <w:t xml:space="preserve">”) </w:t>
      </w:r>
      <w:r w:rsidRPr="00A13679" w:rsidR="008B2153">
        <w:t xml:space="preserve">in each of </w:t>
      </w:r>
      <w:r w:rsidR="008B2153">
        <w:t>calendar</w:t>
      </w:r>
      <w:r w:rsidRPr="00A13679" w:rsidR="008B2153">
        <w:t xml:space="preserve"> years 201</w:t>
      </w:r>
      <w:r>
        <w:t>9</w:t>
      </w:r>
      <w:r w:rsidRPr="00A13679" w:rsidR="008B2153">
        <w:t xml:space="preserve"> </w:t>
      </w:r>
      <w:r w:rsidR="008B2153">
        <w:t>through</w:t>
      </w:r>
      <w:r w:rsidR="002115CD">
        <w:t xml:space="preserve"> 20</w:t>
      </w:r>
      <w:r>
        <w:t>23</w:t>
      </w:r>
      <w:r w:rsidRPr="00A13679" w:rsidR="008B2153">
        <w:t>,</w:t>
      </w:r>
      <w:r w:rsidRPr="00A13679" w:rsidR="008B2153">
        <w:rPr>
          <w:rFonts w:eastAsia="DeVinne"/>
        </w:rPr>
        <w:t xml:space="preserve"> </w:t>
      </w:r>
      <w:r w:rsidRPr="00A13679" w:rsidR="008B2153">
        <w:t>payable to</w:t>
      </w:r>
      <w:r w:rsidR="008B2153">
        <w:t xml:space="preserve"> qualifying claimants.  </w:t>
      </w:r>
      <w:r w:rsidRPr="00A13679" w:rsidR="008B2153">
        <w:t xml:space="preserve">Eligible claimants are directed to </w:t>
      </w:r>
      <w:r w:rsidR="008B2153">
        <w:t xml:space="preserve">submit a notarized affidavit, </w:t>
      </w:r>
      <w:r w:rsidRPr="00A13679" w:rsidR="008B2153">
        <w:t>follow</w:t>
      </w:r>
      <w:r w:rsidR="008B2153">
        <w:t>ing</w:t>
      </w:r>
      <w:r w:rsidRPr="00A13679" w:rsidR="008B2153">
        <w:t xml:space="preserve"> the statutory procedures </w:t>
      </w:r>
      <w:r w:rsidR="008B2153">
        <w:t xml:space="preserve">specified </w:t>
      </w:r>
      <w:r>
        <w:t>in the 2018 Farm Bill</w:t>
      </w:r>
      <w:r w:rsidR="008B2153">
        <w:t xml:space="preserve">.  FAS must collect the information provided in the affidavits </w:t>
      </w:r>
      <w:r>
        <w:t>to</w:t>
      </w:r>
      <w:r w:rsidR="008B2153">
        <w:t xml:space="preserve"> assess the eligibility of the claimants</w:t>
      </w:r>
      <w:r>
        <w:t xml:space="preserve"> and correctly calculate the mandated payments</w:t>
      </w:r>
      <w:r w:rsidR="008B2153">
        <w:t>.</w:t>
      </w:r>
    </w:p>
    <w:p w:rsidR="0042016D" w:rsidP="0042016D" w:rsidRDefault="0042016D" w14:paraId="574A611E" w14:textId="77777777">
      <w:pPr>
        <w:rPr>
          <w:b/>
          <w:bCs/>
        </w:rPr>
      </w:pPr>
    </w:p>
    <w:p w:rsidR="0042016D" w:rsidP="0042016D" w:rsidRDefault="00AD6C0B" w14:paraId="5B7C9CC8" w14:textId="77777777">
      <w:pPr>
        <w:numPr>
          <w:ilvl w:val="0"/>
          <w:numId w:val="4"/>
        </w:numPr>
        <w:ind w:left="360"/>
        <w:rPr>
          <w:b/>
          <w:bCs/>
        </w:rPr>
      </w:pPr>
      <w:r w:rsidRPr="0042016D">
        <w:rPr>
          <w:b/>
          <w:bCs/>
        </w:rPr>
        <w:t>Indicate how, by whom, and for what purpose the information is to be used.  Except for a new collection, indicate the actual use the agency has made of the information received from the current collection.</w:t>
      </w:r>
    </w:p>
    <w:p w:rsidR="0042016D" w:rsidP="0042016D" w:rsidRDefault="0042016D" w14:paraId="5697792D" w14:textId="77777777">
      <w:pPr>
        <w:ind w:left="360"/>
        <w:rPr>
          <w:b/>
          <w:bCs/>
        </w:rPr>
      </w:pPr>
    </w:p>
    <w:p w:rsidR="005A3431" w:rsidP="0042016D" w:rsidRDefault="008B2153" w14:paraId="0C1088FF" w14:textId="77777777">
      <w:pPr>
        <w:ind w:left="360"/>
      </w:pPr>
      <w:r>
        <w:t>Eligible c</w:t>
      </w:r>
      <w:r w:rsidRPr="00A13679">
        <w:t>laimants</w:t>
      </w:r>
      <w:r>
        <w:t xml:space="preserve"> for a distribution from the </w:t>
      </w:r>
      <w:r w:rsidR="00196843">
        <w:t>Agriculture Wool Trust Fund</w:t>
      </w:r>
      <w:r w:rsidRPr="00A13679" w:rsidR="00196843">
        <w:t xml:space="preserve"> </w:t>
      </w:r>
      <w:r w:rsidRPr="00A13679">
        <w:t xml:space="preserve">are directed to </w:t>
      </w:r>
      <w:r>
        <w:t xml:space="preserve">submit a notarized affidavit, </w:t>
      </w:r>
      <w:r w:rsidRPr="00A13679">
        <w:t>follow</w:t>
      </w:r>
      <w:r>
        <w:t>ing</w:t>
      </w:r>
      <w:r w:rsidRPr="00A13679">
        <w:t xml:space="preserve"> the statutory procedures </w:t>
      </w:r>
      <w:r>
        <w:t xml:space="preserve">specified in </w:t>
      </w:r>
      <w:r w:rsidR="00E71058">
        <w:t>the 2018 Farm Bill,</w:t>
      </w:r>
      <w:r>
        <w:t xml:space="preserve"> </w:t>
      </w:r>
      <w:r w:rsidRPr="00A13679">
        <w:t>to claim a distribu</w:t>
      </w:r>
      <w:r w:rsidR="00872E1C">
        <w:t xml:space="preserve">tion from the </w:t>
      </w:r>
      <w:r w:rsidR="00E71058">
        <w:t>Agriculture Wool Trust Fund</w:t>
      </w:r>
      <w:r w:rsidRPr="00A13679">
        <w:t>.</w:t>
      </w:r>
    </w:p>
    <w:p w:rsidR="005A3431" w:rsidP="0042016D" w:rsidRDefault="005A3431" w14:paraId="71644359" w14:textId="77777777">
      <w:pPr>
        <w:ind w:left="360"/>
      </w:pPr>
    </w:p>
    <w:p w:rsidR="008B2153" w:rsidP="0042016D" w:rsidRDefault="00D5031C" w14:paraId="2E78ADB0" w14:textId="77777777">
      <w:pPr>
        <w:ind w:left="360"/>
      </w:pPr>
      <w:r>
        <w:t>FAS use</w:t>
      </w:r>
      <w:r w:rsidR="00E71058">
        <w:t>s</w:t>
      </w:r>
      <w:r>
        <w:t xml:space="preserve"> the information provided in the affidavits to certify the claimants</w:t>
      </w:r>
      <w:r w:rsidR="00732090">
        <w:t>’</w:t>
      </w:r>
      <w:r>
        <w:t xml:space="preserve"> eligibility and to authorize payment</w:t>
      </w:r>
      <w:r w:rsidR="00E71058">
        <w:t>s</w:t>
      </w:r>
      <w:r>
        <w:t xml:space="preserve"> from the </w:t>
      </w:r>
      <w:r w:rsidR="00915AA2">
        <w:t xml:space="preserve">Agriculture Wool Trust </w:t>
      </w:r>
      <w:r>
        <w:t>Fund.</w:t>
      </w:r>
    </w:p>
    <w:p w:rsidR="00D5031C" w:rsidP="0042016D" w:rsidRDefault="00D5031C" w14:paraId="66ABF241" w14:textId="77777777">
      <w:pPr>
        <w:ind w:left="360"/>
        <w:rPr>
          <w:b/>
          <w:bCs/>
        </w:rPr>
      </w:pPr>
    </w:p>
    <w:p w:rsidR="0042016D" w:rsidP="0042016D" w:rsidRDefault="00AD6C0B" w14:paraId="6D79A617" w14:textId="77777777">
      <w:pPr>
        <w:numPr>
          <w:ilvl w:val="0"/>
          <w:numId w:val="4"/>
        </w:numPr>
        <w:ind w:left="360"/>
        <w:rPr>
          <w:b/>
          <w:bCs/>
        </w:rPr>
      </w:pPr>
      <w:r w:rsidRPr="0042016D">
        <w:rPr>
          <w:b/>
          <w:bCs/>
        </w:rPr>
        <w:t>Describe whether, and to what extent, the collection of information involves the use of automated, electronic, mechanical, or other technological collection techniques or other forms of technology, e.g., permitting electronic submission of responses, and the basis for the decision for adopting this means of collection.  Also, describe any consideration of using information technology to reduce burden.</w:t>
      </w:r>
    </w:p>
    <w:p w:rsidR="0042016D" w:rsidP="0042016D" w:rsidRDefault="0042016D" w14:paraId="6EE5B192" w14:textId="77777777">
      <w:pPr>
        <w:ind w:left="360"/>
        <w:rPr>
          <w:b/>
          <w:bCs/>
        </w:rPr>
      </w:pPr>
    </w:p>
    <w:p w:rsidRPr="00D5031C" w:rsidR="00D5031C" w:rsidP="0042016D" w:rsidRDefault="00D5031C" w14:paraId="7CDA198F" w14:textId="77777777">
      <w:pPr>
        <w:ind w:left="360"/>
        <w:rPr>
          <w:bCs/>
        </w:rPr>
      </w:pPr>
      <w:r w:rsidRPr="00D5031C">
        <w:rPr>
          <w:bCs/>
        </w:rPr>
        <w:t>Claimants are instructed to submit the required affidavits to a designated government email address.</w:t>
      </w:r>
      <w:r>
        <w:rPr>
          <w:bCs/>
        </w:rPr>
        <w:t xml:space="preserve">  This method for submitting information is considered the least burdensome.</w:t>
      </w:r>
    </w:p>
    <w:p w:rsidR="0042016D" w:rsidP="0042016D" w:rsidRDefault="0042016D" w14:paraId="561375F7" w14:textId="77777777">
      <w:pPr>
        <w:ind w:left="360"/>
        <w:rPr>
          <w:b/>
          <w:bCs/>
        </w:rPr>
      </w:pPr>
    </w:p>
    <w:p w:rsidR="0042016D" w:rsidP="0042016D" w:rsidRDefault="00AD6C0B" w14:paraId="43A157AD" w14:textId="77777777">
      <w:pPr>
        <w:numPr>
          <w:ilvl w:val="0"/>
          <w:numId w:val="4"/>
        </w:numPr>
        <w:ind w:left="360"/>
        <w:rPr>
          <w:b/>
          <w:bCs/>
        </w:rPr>
      </w:pPr>
      <w:r w:rsidRPr="0042016D">
        <w:rPr>
          <w:b/>
          <w:bCs/>
        </w:rPr>
        <w:t>Describe efforts to identify duplication.  Show specifically why any similar information already available cannot be used or modified for use for the purposes described in item 2 above.</w:t>
      </w:r>
    </w:p>
    <w:p w:rsidR="0042016D" w:rsidP="0042016D" w:rsidRDefault="0042016D" w14:paraId="1FAD649C" w14:textId="77777777">
      <w:pPr>
        <w:ind w:left="360"/>
        <w:rPr>
          <w:b/>
          <w:bCs/>
        </w:rPr>
      </w:pPr>
    </w:p>
    <w:p w:rsidRPr="00D5031C" w:rsidR="00D5031C" w:rsidP="0042016D" w:rsidRDefault="00D5031C" w14:paraId="59F98990" w14:textId="77777777">
      <w:pPr>
        <w:ind w:left="360"/>
        <w:rPr>
          <w:bCs/>
        </w:rPr>
      </w:pPr>
      <w:r w:rsidRPr="00D5031C">
        <w:rPr>
          <w:bCs/>
        </w:rPr>
        <w:t xml:space="preserve">The information being collected is mandated by law and must be collected </w:t>
      </w:r>
      <w:r w:rsidRPr="00D5031C" w:rsidR="00E71058">
        <w:rPr>
          <w:bCs/>
        </w:rPr>
        <w:t>to</w:t>
      </w:r>
      <w:r w:rsidRPr="00D5031C">
        <w:rPr>
          <w:bCs/>
        </w:rPr>
        <w:t xml:space="preserve"> provide a benefit to the eligible claimants.</w:t>
      </w:r>
      <w:r w:rsidR="00C53205">
        <w:rPr>
          <w:bCs/>
        </w:rPr>
        <w:t xml:space="preserve">  The</w:t>
      </w:r>
      <w:r w:rsidR="00832509">
        <w:rPr>
          <w:bCs/>
        </w:rPr>
        <w:t xml:space="preserve"> information </w:t>
      </w:r>
      <w:r>
        <w:rPr>
          <w:bCs/>
        </w:rPr>
        <w:t>collect</w:t>
      </w:r>
      <w:r w:rsidR="00295A56">
        <w:rPr>
          <w:bCs/>
        </w:rPr>
        <w:t xml:space="preserve">ed is proprietary and </w:t>
      </w:r>
      <w:r w:rsidR="005E6E4D">
        <w:rPr>
          <w:bCs/>
        </w:rPr>
        <w:t xml:space="preserve">is not available </w:t>
      </w:r>
      <w:r>
        <w:rPr>
          <w:bCs/>
        </w:rPr>
        <w:t>elsewhere.</w:t>
      </w:r>
    </w:p>
    <w:p w:rsidR="0042016D" w:rsidP="0042016D" w:rsidRDefault="0042016D" w14:paraId="551F51CC" w14:textId="77777777">
      <w:pPr>
        <w:ind w:left="360"/>
        <w:rPr>
          <w:b/>
          <w:bCs/>
        </w:rPr>
      </w:pPr>
    </w:p>
    <w:p w:rsidR="0042016D" w:rsidP="0042016D" w:rsidRDefault="00AD6C0B" w14:paraId="2D91DBF2" w14:textId="77777777">
      <w:pPr>
        <w:numPr>
          <w:ilvl w:val="0"/>
          <w:numId w:val="4"/>
        </w:numPr>
        <w:ind w:left="360"/>
        <w:rPr>
          <w:b/>
          <w:bCs/>
        </w:rPr>
      </w:pPr>
      <w:r w:rsidRPr="0042016D">
        <w:rPr>
          <w:b/>
          <w:bCs/>
        </w:rPr>
        <w:lastRenderedPageBreak/>
        <w:t>If the collection of information impacts small businesses or other small entities (Item 5 of OMB Form 83-1), describe any methods used to minimized burden.</w:t>
      </w:r>
    </w:p>
    <w:p w:rsidR="0042016D" w:rsidP="0042016D" w:rsidRDefault="0042016D" w14:paraId="4FAFAEC7" w14:textId="77777777">
      <w:pPr>
        <w:ind w:left="360"/>
        <w:rPr>
          <w:b/>
          <w:bCs/>
        </w:rPr>
      </w:pPr>
    </w:p>
    <w:p w:rsidRPr="00D5031C" w:rsidR="00D5031C" w:rsidP="0042016D" w:rsidRDefault="007C7240" w14:paraId="21D0D64C" w14:textId="77777777">
      <w:pPr>
        <w:ind w:left="360"/>
        <w:rPr>
          <w:bCs/>
        </w:rPr>
      </w:pPr>
      <w:r>
        <w:rPr>
          <w:bCs/>
        </w:rPr>
        <w:t xml:space="preserve">The method used to obtain information has been minimized to ensure all respondents, including small businesses, will not be burdened.  </w:t>
      </w:r>
      <w:r w:rsidR="0085097A">
        <w:t xml:space="preserve">Of the </w:t>
      </w:r>
      <w:r w:rsidR="009A5144">
        <w:t xml:space="preserve">95 </w:t>
      </w:r>
      <w:r w:rsidR="0085097A">
        <w:t>respondents, the agency estimates 6 percent are small business</w:t>
      </w:r>
      <w:r w:rsidR="00956E52">
        <w:t>es</w:t>
      </w:r>
      <w:r w:rsidR="0085097A">
        <w:t>.</w:t>
      </w:r>
    </w:p>
    <w:p w:rsidR="0042016D" w:rsidP="0042016D" w:rsidRDefault="0042016D" w14:paraId="63B9D874" w14:textId="77777777">
      <w:pPr>
        <w:ind w:left="360"/>
        <w:rPr>
          <w:b/>
          <w:bCs/>
        </w:rPr>
      </w:pPr>
    </w:p>
    <w:p w:rsidRPr="0042016D" w:rsidR="0042016D" w:rsidP="0042016D" w:rsidRDefault="00AD6C0B" w14:paraId="6BB1D8D8" w14:textId="77777777">
      <w:pPr>
        <w:numPr>
          <w:ilvl w:val="0"/>
          <w:numId w:val="4"/>
        </w:numPr>
        <w:ind w:left="360"/>
        <w:rPr>
          <w:b/>
          <w:bCs/>
        </w:rPr>
      </w:pPr>
      <w:r w:rsidRPr="0042016D">
        <w:rPr>
          <w:b/>
          <w:bCs/>
        </w:rPr>
        <w:t>Describe the consequence to Federal program or policy activities if the collection is not conducted or is conducted less frequently, as well as any technical or legal obstacles to reducing burden</w:t>
      </w:r>
      <w:r w:rsidRPr="0042016D">
        <w:t>.</w:t>
      </w:r>
    </w:p>
    <w:p w:rsidR="0042016D" w:rsidP="0042016D" w:rsidRDefault="0042016D" w14:paraId="20D8B63B" w14:textId="77777777">
      <w:pPr>
        <w:ind w:left="360"/>
        <w:rPr>
          <w:b/>
          <w:bCs/>
        </w:rPr>
      </w:pPr>
    </w:p>
    <w:p w:rsidR="00D5031C" w:rsidP="0042016D" w:rsidRDefault="005E6E4D" w14:paraId="34D3AE4E" w14:textId="77777777">
      <w:pPr>
        <w:ind w:left="360"/>
        <w:rPr>
          <w:b/>
          <w:bCs/>
        </w:rPr>
      </w:pPr>
      <w:r>
        <w:rPr>
          <w:lang w:val="en"/>
        </w:rPr>
        <w:t xml:space="preserve">The 2018 Farm Bill </w:t>
      </w:r>
      <w:r w:rsidR="0087781B">
        <w:t>states that affidavits shall be submitted in each calendar year</w:t>
      </w:r>
      <w:r w:rsidR="00D5031C">
        <w:t xml:space="preserve"> </w:t>
      </w:r>
      <w:r>
        <w:t>to</w:t>
      </w:r>
      <w:r w:rsidR="00D5031C">
        <w:t xml:space="preserve"> </w:t>
      </w:r>
      <w:r w:rsidRPr="00A13679" w:rsidR="00D5031C">
        <w:t xml:space="preserve">apply for a distribution from the </w:t>
      </w:r>
      <w:r w:rsidR="00117CE9">
        <w:t xml:space="preserve">Agriculture Wool Trust </w:t>
      </w:r>
      <w:r w:rsidR="00D5031C">
        <w:t>F</w:t>
      </w:r>
      <w:r w:rsidRPr="00A13679" w:rsidR="00D5031C">
        <w:t xml:space="preserve">und.  </w:t>
      </w:r>
      <w:r w:rsidR="007C7240">
        <w:t>If eligible claimants do not submit an affidavit with the required information</w:t>
      </w:r>
      <w:r w:rsidR="002766E0">
        <w:t xml:space="preserve"> by the filing deadline (March 1 of each year)</w:t>
      </w:r>
      <w:r>
        <w:t>,</w:t>
      </w:r>
      <w:r w:rsidR="007C7240">
        <w:t xml:space="preserve"> they will not be entitled to a distribution from the </w:t>
      </w:r>
      <w:r w:rsidR="00117CE9">
        <w:t>Agriculture Wool Trust Fund</w:t>
      </w:r>
      <w:r w:rsidR="007C7240">
        <w:t>.</w:t>
      </w:r>
    </w:p>
    <w:p w:rsidRPr="0042016D" w:rsidR="0042016D" w:rsidP="0042016D" w:rsidRDefault="0042016D" w14:paraId="37D2BB01" w14:textId="77777777">
      <w:pPr>
        <w:ind w:left="360"/>
        <w:rPr>
          <w:b/>
          <w:bCs/>
        </w:rPr>
      </w:pPr>
    </w:p>
    <w:p w:rsidRPr="0042016D" w:rsidR="00AD6C0B" w:rsidP="0042016D" w:rsidRDefault="0042016D" w14:paraId="2A5CF8F2" w14:textId="77777777">
      <w:pPr>
        <w:numPr>
          <w:ilvl w:val="0"/>
          <w:numId w:val="4"/>
        </w:numPr>
        <w:ind w:left="360"/>
        <w:rPr>
          <w:b/>
          <w:bCs/>
        </w:rPr>
      </w:pPr>
      <w:r w:rsidRPr="0042016D">
        <w:rPr>
          <w:b/>
          <w:bCs/>
        </w:rPr>
        <w:t>Explain any special circumstances that would cause an</w:t>
      </w:r>
      <w:r w:rsidRPr="0042016D" w:rsidR="00801071">
        <w:rPr>
          <w:b/>
          <w:bCs/>
        </w:rPr>
        <w:t xml:space="preserve"> </w:t>
      </w:r>
      <w:r w:rsidRPr="0042016D">
        <w:rPr>
          <w:b/>
          <w:bCs/>
        </w:rPr>
        <w:t>information collection to be conducted in a manner:</w:t>
      </w:r>
    </w:p>
    <w:p w:rsidR="00FE5432" w:rsidP="000378E4" w:rsidRDefault="0042016D" w14:paraId="4BC71EC0" w14:textId="77777777">
      <w:pPr>
        <w:pStyle w:val="BodyTextIndent"/>
        <w:numPr>
          <w:ilvl w:val="0"/>
          <w:numId w:val="5"/>
        </w:numPr>
        <w:ind w:left="720"/>
        <w:rPr>
          <w:bCs/>
          <w:sz w:val="24"/>
        </w:rPr>
      </w:pPr>
      <w:r>
        <w:rPr>
          <w:b/>
          <w:bCs/>
          <w:sz w:val="24"/>
        </w:rPr>
        <w:t>r</w:t>
      </w:r>
      <w:r w:rsidRPr="00AD6C0B" w:rsidR="00AD6C0B">
        <w:rPr>
          <w:b/>
          <w:bCs/>
          <w:sz w:val="24"/>
        </w:rPr>
        <w:t>equiring</w:t>
      </w:r>
      <w:r>
        <w:rPr>
          <w:b/>
          <w:bCs/>
          <w:sz w:val="24"/>
        </w:rPr>
        <w:t xml:space="preserve"> respondents to report information to the agency more often than quarterly;</w:t>
      </w:r>
      <w:r w:rsidR="00FE5432">
        <w:rPr>
          <w:bCs/>
          <w:sz w:val="24"/>
        </w:rPr>
        <w:t xml:space="preserve"> Not applicable.</w:t>
      </w:r>
    </w:p>
    <w:p w:rsidRPr="00FE5432" w:rsidR="000378E4" w:rsidP="0067309F" w:rsidRDefault="000378E4" w14:paraId="30F3867D" w14:textId="77777777">
      <w:pPr>
        <w:pStyle w:val="BodyTextIndent"/>
        <w:ind w:left="720"/>
        <w:rPr>
          <w:bCs/>
          <w:sz w:val="24"/>
        </w:rPr>
      </w:pPr>
    </w:p>
    <w:p w:rsidR="0042016D" w:rsidP="0067309F" w:rsidRDefault="0042016D" w14:paraId="097B41FB" w14:textId="77777777">
      <w:pPr>
        <w:pStyle w:val="BodyTextIndent"/>
        <w:numPr>
          <w:ilvl w:val="0"/>
          <w:numId w:val="5"/>
        </w:numPr>
        <w:ind w:left="720"/>
        <w:rPr>
          <w:b/>
          <w:bCs/>
          <w:sz w:val="24"/>
        </w:rPr>
      </w:pPr>
      <w:r>
        <w:rPr>
          <w:b/>
          <w:bCs/>
          <w:sz w:val="24"/>
        </w:rPr>
        <w:t>requiring respondents to prepare a written response to a collection of information in fewer than 30 days after receipt of it;</w:t>
      </w:r>
    </w:p>
    <w:p w:rsidR="00D5031C" w:rsidP="000378E4" w:rsidRDefault="000C2219" w14:paraId="589EE21F" w14:textId="77777777">
      <w:pPr>
        <w:pStyle w:val="BodyTextIndent"/>
        <w:ind w:left="720"/>
        <w:rPr>
          <w:sz w:val="24"/>
        </w:rPr>
      </w:pPr>
      <w:r w:rsidRPr="00CE7C86">
        <w:rPr>
          <w:sz w:val="24"/>
        </w:rPr>
        <w:t xml:space="preserve">Parties wishing to submit an affidavit to apply for a distribution from the </w:t>
      </w:r>
      <w:r w:rsidRPr="00E46E1B" w:rsidR="002766E0">
        <w:rPr>
          <w:sz w:val="24"/>
        </w:rPr>
        <w:t xml:space="preserve">Agriculture Wool Trust Fund will have until March 1 of each </w:t>
      </w:r>
      <w:r w:rsidRPr="00E46E1B" w:rsidR="001C1803">
        <w:rPr>
          <w:sz w:val="24"/>
        </w:rPr>
        <w:t xml:space="preserve">calendar </w:t>
      </w:r>
      <w:r w:rsidRPr="00E46E1B" w:rsidR="002766E0">
        <w:rPr>
          <w:sz w:val="24"/>
        </w:rPr>
        <w:t>year</w:t>
      </w:r>
      <w:r w:rsidRPr="000D3C6F">
        <w:rPr>
          <w:sz w:val="24"/>
        </w:rPr>
        <w:t xml:space="preserve"> </w:t>
      </w:r>
      <w:r w:rsidRPr="000D3C6F" w:rsidR="002766E0">
        <w:rPr>
          <w:sz w:val="24"/>
        </w:rPr>
        <w:t xml:space="preserve">from </w:t>
      </w:r>
      <w:r w:rsidRPr="0067309F" w:rsidR="002766E0">
        <w:rPr>
          <w:sz w:val="24"/>
        </w:rPr>
        <w:t>20</w:t>
      </w:r>
      <w:r w:rsidRPr="0067309F" w:rsidR="005E6E4D">
        <w:rPr>
          <w:sz w:val="24"/>
        </w:rPr>
        <w:t>19</w:t>
      </w:r>
      <w:r w:rsidRPr="0067309F" w:rsidR="00F83496">
        <w:rPr>
          <w:sz w:val="24"/>
        </w:rPr>
        <w:t xml:space="preserve"> through </w:t>
      </w:r>
      <w:r w:rsidRPr="0067309F">
        <w:rPr>
          <w:sz w:val="24"/>
        </w:rPr>
        <w:t>20</w:t>
      </w:r>
      <w:r w:rsidRPr="0067309F" w:rsidR="005E6E4D">
        <w:rPr>
          <w:sz w:val="24"/>
        </w:rPr>
        <w:t>23</w:t>
      </w:r>
      <w:r w:rsidR="005E6E4D">
        <w:rPr>
          <w:sz w:val="24"/>
        </w:rPr>
        <w:t>, which is the application deadline specified in statute</w:t>
      </w:r>
      <w:r w:rsidR="00F83496">
        <w:rPr>
          <w:sz w:val="24"/>
        </w:rPr>
        <w:t>.</w:t>
      </w:r>
    </w:p>
    <w:p w:rsidRPr="000C2219" w:rsidR="000378E4" w:rsidP="0067309F" w:rsidRDefault="000378E4" w14:paraId="625591FB" w14:textId="77777777">
      <w:pPr>
        <w:pStyle w:val="BodyTextIndent"/>
        <w:ind w:left="720"/>
        <w:rPr>
          <w:b/>
          <w:bCs/>
          <w:sz w:val="24"/>
        </w:rPr>
      </w:pPr>
    </w:p>
    <w:p w:rsidRPr="0067309F" w:rsidR="0042016D" w:rsidP="000378E4" w:rsidRDefault="0042016D" w14:paraId="07CE3868" w14:textId="77777777">
      <w:pPr>
        <w:pStyle w:val="BodyTextIndent"/>
        <w:numPr>
          <w:ilvl w:val="0"/>
          <w:numId w:val="5"/>
        </w:numPr>
        <w:ind w:left="720"/>
        <w:rPr>
          <w:b/>
          <w:bCs/>
          <w:sz w:val="24"/>
        </w:rPr>
      </w:pPr>
      <w:r>
        <w:rPr>
          <w:b/>
          <w:bCs/>
          <w:sz w:val="24"/>
        </w:rPr>
        <w:t>requiring respondents to submit more than an original and two copies of any document;</w:t>
      </w:r>
      <w:r w:rsidR="000C2219">
        <w:rPr>
          <w:b/>
          <w:bCs/>
          <w:sz w:val="24"/>
        </w:rPr>
        <w:t xml:space="preserve"> </w:t>
      </w:r>
      <w:r w:rsidRPr="00FE5432" w:rsidR="00FE5432">
        <w:rPr>
          <w:bCs/>
          <w:sz w:val="24"/>
        </w:rPr>
        <w:t>Not applicable.</w:t>
      </w:r>
    </w:p>
    <w:p w:rsidR="000378E4" w:rsidP="0067309F" w:rsidRDefault="000378E4" w14:paraId="0D56A8AE" w14:textId="77777777">
      <w:pPr>
        <w:pStyle w:val="BodyTextIndent"/>
        <w:ind w:left="720"/>
        <w:rPr>
          <w:b/>
          <w:bCs/>
          <w:sz w:val="24"/>
        </w:rPr>
      </w:pPr>
    </w:p>
    <w:p w:rsidRPr="0067309F" w:rsidR="0042016D" w:rsidP="000378E4" w:rsidRDefault="0042016D" w14:paraId="5091C5D8" w14:textId="77777777">
      <w:pPr>
        <w:pStyle w:val="BodyTextIndent"/>
        <w:numPr>
          <w:ilvl w:val="0"/>
          <w:numId w:val="5"/>
        </w:numPr>
        <w:ind w:left="720"/>
        <w:rPr>
          <w:b/>
          <w:bCs/>
          <w:sz w:val="24"/>
        </w:rPr>
      </w:pPr>
      <w:r>
        <w:rPr>
          <w:b/>
          <w:bCs/>
          <w:sz w:val="24"/>
        </w:rPr>
        <w:t>requiring respondents to retain records, other than health, medical, government contract, grant-in-aid, or tax records for more than three years;</w:t>
      </w:r>
      <w:r w:rsidR="00523D2C">
        <w:rPr>
          <w:b/>
          <w:bCs/>
          <w:sz w:val="24"/>
        </w:rPr>
        <w:t xml:space="preserve"> </w:t>
      </w:r>
      <w:r w:rsidRPr="00FE5432" w:rsidR="00523D2C">
        <w:rPr>
          <w:bCs/>
          <w:sz w:val="24"/>
        </w:rPr>
        <w:t>Not applicable.</w:t>
      </w:r>
    </w:p>
    <w:p w:rsidR="000378E4" w:rsidP="0067309F" w:rsidRDefault="000378E4" w14:paraId="035FD6E0" w14:textId="77777777">
      <w:pPr>
        <w:pStyle w:val="BodyTextIndent"/>
        <w:ind w:left="720"/>
        <w:rPr>
          <w:b/>
          <w:bCs/>
          <w:sz w:val="24"/>
        </w:rPr>
      </w:pPr>
    </w:p>
    <w:p w:rsidRPr="0067309F" w:rsidR="0042016D" w:rsidP="000378E4" w:rsidRDefault="0042016D" w14:paraId="0EC2F5F7" w14:textId="77777777">
      <w:pPr>
        <w:pStyle w:val="BodyTextIndent"/>
        <w:numPr>
          <w:ilvl w:val="0"/>
          <w:numId w:val="5"/>
        </w:numPr>
        <w:ind w:left="720"/>
        <w:rPr>
          <w:b/>
          <w:bCs/>
          <w:sz w:val="24"/>
        </w:rPr>
      </w:pPr>
      <w:r>
        <w:rPr>
          <w:b/>
          <w:bCs/>
          <w:sz w:val="24"/>
        </w:rPr>
        <w:t>in connection with a statistical survey, that is not designed to produce valid and reliable results that can be generalized to the universe of study;</w:t>
      </w:r>
      <w:r w:rsidR="004957D8">
        <w:rPr>
          <w:b/>
          <w:bCs/>
          <w:sz w:val="24"/>
        </w:rPr>
        <w:t xml:space="preserve"> </w:t>
      </w:r>
      <w:r w:rsidRPr="00FE5432" w:rsidR="00523D2C">
        <w:rPr>
          <w:bCs/>
          <w:sz w:val="24"/>
        </w:rPr>
        <w:t>Not applicable.</w:t>
      </w:r>
    </w:p>
    <w:p w:rsidR="000378E4" w:rsidP="0067309F" w:rsidRDefault="000378E4" w14:paraId="6862CD1C" w14:textId="77777777">
      <w:pPr>
        <w:pStyle w:val="BodyTextIndent"/>
        <w:ind w:left="720"/>
        <w:rPr>
          <w:b/>
          <w:bCs/>
          <w:sz w:val="24"/>
        </w:rPr>
      </w:pPr>
    </w:p>
    <w:p w:rsidRPr="0067309F" w:rsidR="0042016D" w:rsidP="000378E4" w:rsidRDefault="0042016D" w14:paraId="316396D8" w14:textId="77777777">
      <w:pPr>
        <w:pStyle w:val="BodyTextIndent"/>
        <w:numPr>
          <w:ilvl w:val="0"/>
          <w:numId w:val="5"/>
        </w:numPr>
        <w:ind w:left="720"/>
        <w:rPr>
          <w:b/>
          <w:bCs/>
          <w:sz w:val="24"/>
        </w:rPr>
      </w:pPr>
      <w:r>
        <w:rPr>
          <w:b/>
          <w:bCs/>
          <w:sz w:val="24"/>
        </w:rPr>
        <w:t>requiring the use of a statistical data classification that has not been reviewed and approved by OMB;</w:t>
      </w:r>
      <w:r w:rsidR="00523D2C">
        <w:rPr>
          <w:b/>
          <w:bCs/>
          <w:sz w:val="24"/>
        </w:rPr>
        <w:t xml:space="preserve"> </w:t>
      </w:r>
      <w:r w:rsidRPr="00FE5432" w:rsidR="00523D2C">
        <w:rPr>
          <w:bCs/>
          <w:sz w:val="24"/>
        </w:rPr>
        <w:t>Not applicable.</w:t>
      </w:r>
    </w:p>
    <w:p w:rsidR="000378E4" w:rsidP="0067309F" w:rsidRDefault="000378E4" w14:paraId="549EB6FB" w14:textId="77777777">
      <w:pPr>
        <w:pStyle w:val="BodyTextIndent"/>
        <w:ind w:left="720"/>
        <w:rPr>
          <w:b/>
          <w:bCs/>
          <w:sz w:val="24"/>
        </w:rPr>
      </w:pPr>
    </w:p>
    <w:p w:rsidRPr="0067309F" w:rsidR="00831F0E" w:rsidP="000378E4" w:rsidRDefault="0042016D" w14:paraId="67DEA534" w14:textId="77777777">
      <w:pPr>
        <w:pStyle w:val="BodyTextIndent"/>
        <w:numPr>
          <w:ilvl w:val="0"/>
          <w:numId w:val="5"/>
        </w:numPr>
        <w:ind w:left="720"/>
        <w:rPr>
          <w:b/>
          <w:bCs/>
          <w:sz w:val="24"/>
        </w:rPr>
      </w:pPr>
      <w:r>
        <w:rPr>
          <w:b/>
          <w:bCs/>
          <w:sz w:val="24"/>
        </w:rPr>
        <w:t>that includes a pledge of confidentiality that is not supported by authority established in statue or regulation, that is not supported by disclosure and data security policies that are consistent with the pledge, or which unnecessarily</w:t>
      </w:r>
      <w:r w:rsidR="00831F0E">
        <w:rPr>
          <w:b/>
          <w:bCs/>
          <w:sz w:val="24"/>
        </w:rPr>
        <w:t xml:space="preserve"> impedes sharing of data with other agencies for compatible confidential use; or</w:t>
      </w:r>
      <w:r w:rsidR="00523D2C">
        <w:rPr>
          <w:b/>
          <w:bCs/>
          <w:sz w:val="24"/>
        </w:rPr>
        <w:t xml:space="preserve"> </w:t>
      </w:r>
      <w:r w:rsidRPr="00FE5432" w:rsidR="00523D2C">
        <w:rPr>
          <w:bCs/>
          <w:sz w:val="24"/>
        </w:rPr>
        <w:t>Not applicable.</w:t>
      </w:r>
    </w:p>
    <w:p w:rsidR="000378E4" w:rsidP="0067309F" w:rsidRDefault="000378E4" w14:paraId="6374BCEA" w14:textId="77777777">
      <w:pPr>
        <w:pStyle w:val="ListParagraph"/>
        <w:rPr>
          <w:b/>
          <w:bCs/>
        </w:rPr>
      </w:pPr>
    </w:p>
    <w:p w:rsidR="000378E4" w:rsidP="0067309F" w:rsidRDefault="000378E4" w14:paraId="108054F9" w14:textId="77777777">
      <w:pPr>
        <w:pStyle w:val="BodyTextIndent"/>
        <w:ind w:left="720"/>
        <w:rPr>
          <w:b/>
          <w:bCs/>
          <w:sz w:val="24"/>
        </w:rPr>
      </w:pPr>
    </w:p>
    <w:p w:rsidR="00831F0E" w:rsidP="0067309F" w:rsidRDefault="00831F0E" w14:paraId="26488084" w14:textId="77777777">
      <w:pPr>
        <w:pStyle w:val="BodyTextIndent"/>
        <w:numPr>
          <w:ilvl w:val="0"/>
          <w:numId w:val="5"/>
        </w:numPr>
        <w:ind w:left="720"/>
        <w:rPr>
          <w:b/>
          <w:bCs/>
          <w:sz w:val="24"/>
        </w:rPr>
      </w:pPr>
      <w:r>
        <w:rPr>
          <w:b/>
          <w:bCs/>
          <w:sz w:val="24"/>
        </w:rPr>
        <w:lastRenderedPageBreak/>
        <w:t>requiring respondents to submit proprietary trade secret, or other confidential information unless the agency can demonstrate that it has instituted procedures to protect the information’s confidentiality to the extent permitted by law.</w:t>
      </w:r>
      <w:r w:rsidR="00523D2C">
        <w:rPr>
          <w:b/>
          <w:bCs/>
          <w:sz w:val="24"/>
        </w:rPr>
        <w:t xml:space="preserve"> </w:t>
      </w:r>
      <w:r w:rsidRPr="00FE5432" w:rsidR="00523D2C">
        <w:rPr>
          <w:bCs/>
          <w:sz w:val="24"/>
        </w:rPr>
        <w:t>Not applicable.</w:t>
      </w:r>
    </w:p>
    <w:p w:rsidR="009B3D5D" w:rsidP="0067309F" w:rsidRDefault="009B3D5D" w14:paraId="46771A4D" w14:textId="77777777">
      <w:pPr>
        <w:pStyle w:val="BodyTextIndent"/>
        <w:ind w:left="0"/>
        <w:rPr>
          <w:b/>
          <w:bCs/>
          <w:sz w:val="24"/>
        </w:rPr>
      </w:pPr>
    </w:p>
    <w:p w:rsidRPr="009B3D5D" w:rsidR="009B3D5D" w:rsidP="0067309F" w:rsidRDefault="009B3D5D" w14:paraId="6238C759" w14:textId="77777777">
      <w:pPr>
        <w:pStyle w:val="BodyTextIndent"/>
        <w:rPr>
          <w:bCs/>
          <w:sz w:val="24"/>
        </w:rPr>
      </w:pPr>
      <w:r>
        <w:rPr>
          <w:bCs/>
          <w:sz w:val="24"/>
        </w:rPr>
        <w:t>There are no other special circumstances that would require this collection to be conducted in a manner inconsistent with the general information collection guidelines in 5 CFR 1320.5.</w:t>
      </w:r>
    </w:p>
    <w:p w:rsidR="00831F0E" w:rsidP="00831F0E" w:rsidRDefault="00831F0E" w14:paraId="37449732" w14:textId="77777777">
      <w:pPr>
        <w:pStyle w:val="BodyTextIndent"/>
        <w:ind w:left="720"/>
        <w:rPr>
          <w:b/>
          <w:bCs/>
          <w:sz w:val="24"/>
        </w:rPr>
      </w:pPr>
    </w:p>
    <w:p w:rsidR="00801071" w:rsidP="00831F0E" w:rsidRDefault="00831F0E" w14:paraId="5D692849" w14:textId="77777777">
      <w:pPr>
        <w:pStyle w:val="BodyTextIndent"/>
        <w:numPr>
          <w:ilvl w:val="0"/>
          <w:numId w:val="4"/>
        </w:numPr>
        <w:rPr>
          <w:b/>
          <w:bCs/>
          <w:sz w:val="24"/>
        </w:rPr>
      </w:pPr>
      <w:r>
        <w:rPr>
          <w:b/>
          <w:bCs/>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F1978" w:rsidP="006F1978" w:rsidRDefault="006F1978" w14:paraId="263B7188" w14:textId="77777777">
      <w:pPr>
        <w:ind w:left="720"/>
        <w:rPr>
          <w:b/>
          <w:bCs/>
        </w:rPr>
      </w:pPr>
    </w:p>
    <w:p w:rsidR="00FD32A6" w:rsidP="00FD32A6" w:rsidRDefault="00FD32A6" w14:paraId="517F2F4B" w14:textId="77777777">
      <w:pPr>
        <w:ind w:left="720"/>
      </w:pPr>
      <w:r>
        <w:t xml:space="preserve">FAS published a 60-day Notice of Proposed Information Collections for public comments in the </w:t>
      </w:r>
      <w:r w:rsidRPr="0049028B">
        <w:rPr>
          <w:i/>
          <w:iCs/>
        </w:rPr>
        <w:t>Federal Register</w:t>
      </w:r>
      <w:r>
        <w:t xml:space="preserve">, Volume 87; Page 6132 on February 3, 2022.  The public was given until April 4, 2022 to submit comments on the proposed information collection.  </w:t>
      </w:r>
      <w:r w:rsidRPr="0067309F">
        <w:t>FAS received no comment</w:t>
      </w:r>
      <w:r w:rsidRPr="0067309F" w:rsidR="00CA1442">
        <w:t>s</w:t>
      </w:r>
      <w:r w:rsidRPr="0067309F">
        <w:t xml:space="preserve"> on this proposed collection.</w:t>
      </w:r>
      <w:r>
        <w:t xml:space="preserve"> </w:t>
      </w:r>
    </w:p>
    <w:p w:rsidR="00725A11" w:rsidP="006F1978" w:rsidRDefault="00725A11" w14:paraId="174635A0" w14:textId="77777777">
      <w:pPr>
        <w:ind w:left="720"/>
      </w:pPr>
    </w:p>
    <w:p w:rsidR="00831F0E" w:rsidP="00831F0E" w:rsidRDefault="00831F0E" w14:paraId="7B840BBF" w14:textId="77777777">
      <w:pPr>
        <w:pStyle w:val="BodyTextIndent"/>
        <w:ind w:left="720"/>
        <w:rPr>
          <w:b/>
          <w:bCs/>
          <w:sz w:val="24"/>
        </w:rPr>
      </w:pPr>
      <w:r>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4A1C" w:rsidP="00831F0E" w:rsidRDefault="00104A1C" w14:paraId="13C38950" w14:textId="77777777">
      <w:pPr>
        <w:pStyle w:val="BodyTextIndent"/>
        <w:ind w:left="720"/>
        <w:rPr>
          <w:bCs/>
          <w:sz w:val="24"/>
        </w:rPr>
      </w:pPr>
    </w:p>
    <w:p w:rsidR="008F5DF8" w:rsidP="00831F0E" w:rsidRDefault="00872E1C" w14:paraId="4F777D55" w14:textId="77777777">
      <w:pPr>
        <w:pStyle w:val="BodyTextIndent"/>
        <w:ind w:left="720"/>
        <w:rPr>
          <w:b/>
          <w:bCs/>
          <w:sz w:val="24"/>
        </w:rPr>
      </w:pPr>
      <w:r>
        <w:rPr>
          <w:bCs/>
          <w:sz w:val="24"/>
        </w:rPr>
        <w:t xml:space="preserve">The </w:t>
      </w:r>
      <w:r w:rsidR="00512649">
        <w:rPr>
          <w:bCs/>
          <w:sz w:val="24"/>
        </w:rPr>
        <w:t>original Wool Apparel Manufacturers Trust Fund</w:t>
      </w:r>
      <w:r w:rsidR="008F5DF8">
        <w:rPr>
          <w:bCs/>
          <w:sz w:val="24"/>
        </w:rPr>
        <w:t xml:space="preserve"> was previously administered by </w:t>
      </w:r>
      <w:r w:rsidR="00577838">
        <w:rPr>
          <w:bCs/>
          <w:sz w:val="24"/>
        </w:rPr>
        <w:t>Customs</w:t>
      </w:r>
      <w:r w:rsidR="00C13D26">
        <w:rPr>
          <w:bCs/>
          <w:sz w:val="24"/>
        </w:rPr>
        <w:t xml:space="preserve"> and Border Protection</w:t>
      </w:r>
      <w:r w:rsidR="009A5144">
        <w:rPr>
          <w:bCs/>
          <w:sz w:val="24"/>
        </w:rPr>
        <w:t xml:space="preserve"> (CBP)</w:t>
      </w:r>
      <w:r w:rsidR="00577838">
        <w:rPr>
          <w:bCs/>
          <w:sz w:val="24"/>
        </w:rPr>
        <w:t xml:space="preserve">.  </w:t>
      </w:r>
      <w:r w:rsidR="00E46E1B">
        <w:rPr>
          <w:bCs/>
          <w:sz w:val="24"/>
        </w:rPr>
        <w:t xml:space="preserve">When FAS took over the program in 2016, </w:t>
      </w:r>
      <w:r w:rsidR="00577838">
        <w:rPr>
          <w:bCs/>
          <w:sz w:val="24"/>
        </w:rPr>
        <w:t xml:space="preserve">FAS reached out to </w:t>
      </w:r>
      <w:r w:rsidR="009A5144">
        <w:rPr>
          <w:bCs/>
          <w:sz w:val="24"/>
        </w:rPr>
        <w:t>CBP</w:t>
      </w:r>
      <w:r w:rsidR="00577838">
        <w:rPr>
          <w:bCs/>
          <w:sz w:val="24"/>
        </w:rPr>
        <w:t xml:space="preserve"> </w:t>
      </w:r>
      <w:r w:rsidR="00212553">
        <w:rPr>
          <w:bCs/>
          <w:sz w:val="24"/>
        </w:rPr>
        <w:t xml:space="preserve">as well as </w:t>
      </w:r>
      <w:r w:rsidR="00534C22">
        <w:rPr>
          <w:bCs/>
          <w:sz w:val="24"/>
        </w:rPr>
        <w:t xml:space="preserve">to </w:t>
      </w:r>
      <w:r w:rsidR="00212553">
        <w:rPr>
          <w:bCs/>
          <w:sz w:val="24"/>
        </w:rPr>
        <w:t xml:space="preserve">the Department of Commerce </w:t>
      </w:r>
      <w:r w:rsidR="00577838">
        <w:rPr>
          <w:bCs/>
          <w:sz w:val="24"/>
        </w:rPr>
        <w:t xml:space="preserve">to obtain their views and learn from their experiences.  </w:t>
      </w:r>
      <w:r w:rsidR="00E46E1B">
        <w:rPr>
          <w:bCs/>
          <w:sz w:val="24"/>
        </w:rPr>
        <w:t xml:space="preserve">At the time, </w:t>
      </w:r>
      <w:r w:rsidR="00577838">
        <w:rPr>
          <w:bCs/>
          <w:sz w:val="24"/>
        </w:rPr>
        <w:t>FAS also consulted with the legal counsel</w:t>
      </w:r>
      <w:r w:rsidR="00900008">
        <w:rPr>
          <w:bCs/>
          <w:sz w:val="24"/>
        </w:rPr>
        <w:t xml:space="preserve">s representing </w:t>
      </w:r>
      <w:r w:rsidR="00577838">
        <w:rPr>
          <w:bCs/>
          <w:sz w:val="24"/>
        </w:rPr>
        <w:t xml:space="preserve">the </w:t>
      </w:r>
      <w:r w:rsidR="00900008">
        <w:rPr>
          <w:bCs/>
          <w:sz w:val="24"/>
        </w:rPr>
        <w:t xml:space="preserve">majority of beneficiaries </w:t>
      </w:r>
      <w:r w:rsidR="009A5144">
        <w:rPr>
          <w:bCs/>
          <w:sz w:val="24"/>
        </w:rPr>
        <w:t>who qualify for payments under the Agriculture Wool Apparel Manufacturers Trust Fund’s four p</w:t>
      </w:r>
      <w:r w:rsidR="00E46E1B">
        <w:rPr>
          <w:bCs/>
          <w:sz w:val="24"/>
        </w:rPr>
        <w:t>rograms</w:t>
      </w:r>
      <w:r w:rsidR="002057F0">
        <w:rPr>
          <w:bCs/>
          <w:sz w:val="24"/>
        </w:rPr>
        <w:t xml:space="preserve"> </w:t>
      </w:r>
      <w:r w:rsidR="00577838">
        <w:rPr>
          <w:bCs/>
          <w:sz w:val="24"/>
        </w:rPr>
        <w:t xml:space="preserve">and obtained their views on collecting information. </w:t>
      </w:r>
      <w:r w:rsidR="00010856">
        <w:rPr>
          <w:bCs/>
          <w:sz w:val="24"/>
        </w:rPr>
        <w:t xml:space="preserve"> These include</w:t>
      </w:r>
      <w:r w:rsidR="00E46E1B">
        <w:rPr>
          <w:bCs/>
          <w:sz w:val="24"/>
        </w:rPr>
        <w:t>d</w:t>
      </w:r>
      <w:r w:rsidR="00010856">
        <w:rPr>
          <w:bCs/>
          <w:sz w:val="24"/>
        </w:rPr>
        <w:t>: David Starr, Williams &amp; Jensen PLLC, 202-973-5995; David Trumbull, Agathan Associates, 617-237-6008; and Augustine Tantillo, National Council of Textile Organizations, 202-822-8025</w:t>
      </w:r>
      <w:r w:rsidR="00E46E1B">
        <w:rPr>
          <w:bCs/>
          <w:sz w:val="24"/>
        </w:rPr>
        <w:t>.</w:t>
      </w:r>
    </w:p>
    <w:p w:rsidR="00831F0E" w:rsidP="00831F0E" w:rsidRDefault="00831F0E" w14:paraId="360FF35B" w14:textId="77777777">
      <w:pPr>
        <w:pStyle w:val="BodyTextIndent"/>
        <w:ind w:left="720"/>
        <w:rPr>
          <w:b/>
          <w:bCs/>
          <w:sz w:val="24"/>
        </w:rPr>
      </w:pPr>
    </w:p>
    <w:p w:rsidR="00831F0E" w:rsidP="00831F0E" w:rsidRDefault="00831F0E" w14:paraId="1CF7BCDB" w14:textId="77777777">
      <w:pPr>
        <w:pStyle w:val="BodyTextIndent"/>
        <w:ind w:left="720"/>
        <w:rPr>
          <w:b/>
          <w:bCs/>
          <w:sz w:val="24"/>
        </w:rPr>
      </w:pPr>
      <w:r>
        <w:rPr>
          <w:b/>
          <w:bCs/>
          <w:sz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E46E1B" w:rsidP="00831F0E" w:rsidRDefault="00E46E1B" w14:paraId="6714EC62" w14:textId="77777777">
      <w:pPr>
        <w:pStyle w:val="BodyTextIndent"/>
        <w:ind w:left="720"/>
        <w:rPr>
          <w:b/>
          <w:bCs/>
          <w:sz w:val="24"/>
        </w:rPr>
      </w:pPr>
    </w:p>
    <w:p w:rsidRPr="005D25D0" w:rsidR="00E46E1B" w:rsidP="0067309F" w:rsidRDefault="00E46E1B" w14:paraId="28BD48BD" w14:textId="77777777">
      <w:pPr>
        <w:ind w:left="720"/>
      </w:pPr>
      <w:r w:rsidRPr="005D25D0">
        <w:t xml:space="preserve">On </w:t>
      </w:r>
      <w:r>
        <w:t>February 16, 2022</w:t>
      </w:r>
      <w:r w:rsidRPr="005D25D0">
        <w:t xml:space="preserve">, FAS </w:t>
      </w:r>
      <w:r>
        <w:t>requested feedback from</w:t>
      </w:r>
      <w:r w:rsidRPr="005D25D0">
        <w:t xml:space="preserve"> </w:t>
      </w:r>
      <w:r>
        <w:t>U.S. wool industry stakeholders</w:t>
      </w:r>
      <w:r w:rsidRPr="005D25D0">
        <w:t xml:space="preserve"> on the appropriateness of the estimated information burden for the program.  The responses are </w:t>
      </w:r>
      <w:r>
        <w:t>included below</w:t>
      </w:r>
      <w:r w:rsidRPr="005D25D0">
        <w:t>:</w:t>
      </w:r>
    </w:p>
    <w:p w:rsidRPr="005D25D0" w:rsidR="00E46E1B" w:rsidP="0067309F" w:rsidRDefault="00E46E1B" w14:paraId="009C4C09" w14:textId="77777777">
      <w:pPr>
        <w:ind w:left="720"/>
      </w:pPr>
    </w:p>
    <w:p w:rsidRPr="00700D9E" w:rsidR="00E46E1B" w:rsidP="0067309F" w:rsidRDefault="00E46E1B" w14:paraId="071DB2CA" w14:textId="77777777">
      <w:pPr>
        <w:pStyle w:val="ListParagraph"/>
        <w:numPr>
          <w:ilvl w:val="0"/>
          <w:numId w:val="10"/>
        </w:numPr>
        <w:autoSpaceDE w:val="0"/>
        <w:autoSpaceDN w:val="0"/>
        <w:adjustRightInd w:val="0"/>
        <w:contextualSpacing/>
      </w:pPr>
      <w:r w:rsidRPr="00700D9E">
        <w:rPr>
          <w:b/>
          <w:bCs/>
        </w:rPr>
        <w:t xml:space="preserve">David A. Starr, </w:t>
      </w:r>
      <w:r w:rsidRPr="00700D9E">
        <w:t xml:space="preserve">Williams &amp; Jensen, </w:t>
      </w:r>
      <w:hyperlink w:history="1" r:id="rId8">
        <w:r w:rsidRPr="00700D9E">
          <w:rPr>
            <w:rStyle w:val="Hyperlink"/>
          </w:rPr>
          <w:t>dastarr@wms-jen.com</w:t>
        </w:r>
      </w:hyperlink>
      <w:r w:rsidRPr="00700D9E">
        <w:t xml:space="preserve">, </w:t>
      </w:r>
      <w:r>
        <w:t>(</w:t>
      </w:r>
      <w:r w:rsidRPr="00700D9E">
        <w:t>703</w:t>
      </w:r>
      <w:r>
        <w:t xml:space="preserve">) </w:t>
      </w:r>
      <w:r w:rsidRPr="00700D9E">
        <w:t>864</w:t>
      </w:r>
      <w:r>
        <w:t>–</w:t>
      </w:r>
      <w:r w:rsidRPr="00700D9E">
        <w:t>8201</w:t>
      </w:r>
    </w:p>
    <w:p w:rsidRPr="00700D9E" w:rsidR="00E46E1B" w:rsidP="0067309F" w:rsidRDefault="00E46E1B" w14:paraId="1960A7BC" w14:textId="77777777">
      <w:pPr>
        <w:ind w:left="720"/>
      </w:pPr>
    </w:p>
    <w:p w:rsidR="00E46E1B" w:rsidP="0067309F" w:rsidRDefault="00E46E1B" w14:paraId="2C0F86B1" w14:textId="77777777">
      <w:pPr>
        <w:ind w:left="720"/>
      </w:pPr>
      <w:r w:rsidRPr="00A5120C">
        <w:t>With respect to the time involved in completing the applications</w:t>
      </w:r>
      <w:r>
        <w:t>,</w:t>
      </w:r>
      <w:r w:rsidRPr="00A5120C">
        <w:t xml:space="preserve"> </w:t>
      </w:r>
      <w:r>
        <w:t xml:space="preserve">Mr. Starr reported that </w:t>
      </w:r>
      <w:r w:rsidRPr="00A5120C">
        <w:t xml:space="preserve">the projection of less than </w:t>
      </w:r>
      <w:r>
        <w:t>1</w:t>
      </w:r>
      <w:r w:rsidRPr="00A5120C">
        <w:t xml:space="preserve"> hour </w:t>
      </w:r>
      <w:r>
        <w:t xml:space="preserve">to complete the application for the </w:t>
      </w:r>
      <w:r w:rsidRPr="00A5120C">
        <w:t xml:space="preserve">wool </w:t>
      </w:r>
      <w:r>
        <w:t xml:space="preserve">duty </w:t>
      </w:r>
      <w:r w:rsidRPr="00A5120C">
        <w:t xml:space="preserve">refund payments </w:t>
      </w:r>
      <w:r>
        <w:t>wa</w:t>
      </w:r>
      <w:r w:rsidRPr="00A5120C">
        <w:t xml:space="preserve">s correct.  </w:t>
      </w:r>
      <w:r>
        <w:t xml:space="preserve">However, he reported that the amount of time necessary to complete the </w:t>
      </w:r>
      <w:r w:rsidRPr="00A5120C">
        <w:t xml:space="preserve">monetized TRQ </w:t>
      </w:r>
      <w:r>
        <w:t xml:space="preserve">application forms varied based on </w:t>
      </w:r>
      <w:r w:rsidRPr="00A5120C">
        <w:t>how the manufacturer imports its fabric</w:t>
      </w:r>
      <w:r>
        <w:t xml:space="preserve">.  </w:t>
      </w:r>
      <w:r w:rsidRPr="00A5120C">
        <w:t xml:space="preserve">If all imports are made through a single broker, 2 hours </w:t>
      </w:r>
      <w:r>
        <w:t xml:space="preserve">to complete </w:t>
      </w:r>
      <w:r w:rsidRPr="00A5120C">
        <w:t>the TRQ forms seem</w:t>
      </w:r>
      <w:r>
        <w:t>s</w:t>
      </w:r>
      <w:r w:rsidRPr="00A5120C">
        <w:t xml:space="preserve"> a good estimate</w:t>
      </w:r>
      <w:r>
        <w:t xml:space="preserve">.  </w:t>
      </w:r>
      <w:r w:rsidRPr="00A5120C">
        <w:t xml:space="preserve">But for companies that purchase fabric from multiple sources, and with many direct imports, </w:t>
      </w:r>
      <w:r>
        <w:t>it can take many hours to compile all of the information and complete the forms.  Mr. Starr also reported no</w:t>
      </w:r>
      <w:r w:rsidRPr="005D6E94">
        <w:t xml:space="preserve"> criticisms nor suggestions on how to expedite or simplify the process/forms</w:t>
      </w:r>
      <w:r>
        <w:t xml:space="preserve"> and thinks </w:t>
      </w:r>
      <w:r w:rsidRPr="005D6E94">
        <w:t xml:space="preserve">the application process has been running smoothly and </w:t>
      </w:r>
      <w:r>
        <w:t xml:space="preserve">could not recommend </w:t>
      </w:r>
      <w:r w:rsidRPr="005D6E94">
        <w:t>any changes that would be beneficial</w:t>
      </w:r>
      <w:r>
        <w:t>.</w:t>
      </w:r>
    </w:p>
    <w:p w:rsidR="00E46E1B" w:rsidP="0067309F" w:rsidRDefault="00E46E1B" w14:paraId="6AAEF6A6" w14:textId="77777777">
      <w:pPr>
        <w:ind w:left="720"/>
      </w:pPr>
    </w:p>
    <w:p w:rsidR="00E46E1B" w:rsidP="0067309F" w:rsidRDefault="00E46E1B" w14:paraId="5539254B" w14:textId="77777777">
      <w:pPr>
        <w:pStyle w:val="ListParagraph"/>
        <w:numPr>
          <w:ilvl w:val="0"/>
          <w:numId w:val="10"/>
        </w:numPr>
        <w:autoSpaceDE w:val="0"/>
        <w:autoSpaceDN w:val="0"/>
        <w:adjustRightInd w:val="0"/>
        <w:contextualSpacing/>
      </w:pPr>
      <w:r w:rsidRPr="00700D9E">
        <w:rPr>
          <w:b/>
          <w:bCs/>
        </w:rPr>
        <w:t>Greg Fall</w:t>
      </w:r>
      <w:r>
        <w:t xml:space="preserve">, </w:t>
      </w:r>
      <w:r w:rsidRPr="00700D9E">
        <w:t>Worsted Spinning New England</w:t>
      </w:r>
      <w:r>
        <w:t xml:space="preserve">, </w:t>
      </w:r>
      <w:hyperlink w:history="1" r:id="rId9">
        <w:r w:rsidRPr="00AA422E">
          <w:rPr>
            <w:rStyle w:val="Hyperlink"/>
          </w:rPr>
          <w:t>gfall@jaggeryarn.com</w:t>
        </w:r>
      </w:hyperlink>
      <w:r>
        <w:t>, (</w:t>
      </w:r>
      <w:r w:rsidRPr="00700D9E">
        <w:t>207</w:t>
      </w:r>
      <w:r>
        <w:t xml:space="preserve">) </w:t>
      </w:r>
      <w:r w:rsidRPr="00700D9E">
        <w:t>324</w:t>
      </w:r>
      <w:r>
        <w:t>–</w:t>
      </w:r>
      <w:r w:rsidRPr="00700D9E">
        <w:t>5622</w:t>
      </w:r>
      <w:r>
        <w:t>,</w:t>
      </w:r>
      <w:r w:rsidRPr="00700D9E">
        <w:t xml:space="preserve"> x116</w:t>
      </w:r>
    </w:p>
    <w:p w:rsidR="00E46E1B" w:rsidP="0067309F" w:rsidRDefault="00E46E1B" w14:paraId="0C588E75" w14:textId="77777777">
      <w:pPr>
        <w:ind w:left="720"/>
      </w:pPr>
    </w:p>
    <w:p w:rsidR="00E46E1B" w:rsidP="0067309F" w:rsidRDefault="00E46E1B" w14:paraId="3C5DDAAC" w14:textId="77777777">
      <w:pPr>
        <w:ind w:left="720"/>
      </w:pPr>
      <w:r>
        <w:t xml:space="preserve">Mr. Fall reported that, as far as his company goes, the burden to complete the application forms is not </w:t>
      </w:r>
      <w:r w:rsidRPr="00B50489">
        <w:t>great at all</w:t>
      </w:r>
      <w:r>
        <w:t xml:space="preserve">.  He estimated that it took one hour </w:t>
      </w:r>
      <w:r w:rsidRPr="009E7171">
        <w:t xml:space="preserve">to fill out </w:t>
      </w:r>
      <w:r>
        <w:t xml:space="preserve">the </w:t>
      </w:r>
      <w:r w:rsidRPr="009E7171">
        <w:t>application form, have it certified by a notary, and email it in</w:t>
      </w:r>
      <w:r>
        <w:t>.</w:t>
      </w:r>
    </w:p>
    <w:p w:rsidR="00E46E1B" w:rsidP="0067309F" w:rsidRDefault="00E46E1B" w14:paraId="779ACCDA" w14:textId="77777777">
      <w:pPr>
        <w:ind w:left="720"/>
      </w:pPr>
    </w:p>
    <w:p w:rsidRPr="00B50489" w:rsidR="00E46E1B" w:rsidP="0067309F" w:rsidRDefault="00E46E1B" w14:paraId="08B1B545" w14:textId="77777777">
      <w:pPr>
        <w:ind w:left="720"/>
      </w:pPr>
      <w:r>
        <w:t xml:space="preserve">Mr. Fall did report that the requirement to be registered in the System for Award Management (SAM) to receive Federal awards has increased the burden on him because he is so unfamiliar with the system and works in it so infrequently.  He said that he works carefully to ensure that he doesn’t miss a step but still often finds it necessary </w:t>
      </w:r>
      <w:r w:rsidRPr="00B50489">
        <w:t xml:space="preserve">to be coached by a live customer service person to complete the </w:t>
      </w:r>
      <w:r>
        <w:t xml:space="preserve">annual </w:t>
      </w:r>
      <w:r w:rsidRPr="00B50489">
        <w:t>SAM re</w:t>
      </w:r>
      <w:r>
        <w:t>–</w:t>
      </w:r>
      <w:r w:rsidRPr="00B50489">
        <w:t xml:space="preserve">registration. </w:t>
      </w:r>
      <w:r>
        <w:t xml:space="preserve"> He estimated that it takes him </w:t>
      </w:r>
      <w:r w:rsidRPr="0056014F">
        <w:t xml:space="preserve">1.5 hours (total over several visits to the SAM site and at least one coaching conversation) to update </w:t>
      </w:r>
      <w:r>
        <w:t xml:space="preserve">his </w:t>
      </w:r>
      <w:r w:rsidRPr="0056014F">
        <w:t>SAM registration.</w:t>
      </w:r>
      <w:r>
        <w:t xml:space="preserve">  He reported that he does not find this extra requirement </w:t>
      </w:r>
      <w:r w:rsidRPr="00B50489">
        <w:t xml:space="preserve">burdensome at all, just a bit cumbersome due to </w:t>
      </w:r>
      <w:r>
        <w:t xml:space="preserve">his own </w:t>
      </w:r>
      <w:r w:rsidRPr="00B50489">
        <w:t>concern with getting everything perfect.</w:t>
      </w:r>
    </w:p>
    <w:p w:rsidRPr="00B50489" w:rsidR="00E46E1B" w:rsidP="0067309F" w:rsidRDefault="00E46E1B" w14:paraId="2483C51A" w14:textId="77777777">
      <w:pPr>
        <w:ind w:left="720"/>
      </w:pPr>
    </w:p>
    <w:p w:rsidR="00E46E1B" w:rsidP="0067309F" w:rsidRDefault="00E46E1B" w14:paraId="6E2D304A" w14:textId="77777777">
      <w:pPr>
        <w:pStyle w:val="ListParagraph"/>
        <w:numPr>
          <w:ilvl w:val="0"/>
          <w:numId w:val="10"/>
        </w:numPr>
        <w:autoSpaceDE w:val="0"/>
        <w:autoSpaceDN w:val="0"/>
        <w:adjustRightInd w:val="0"/>
        <w:contextualSpacing/>
      </w:pPr>
      <w:r w:rsidRPr="005F5ADB">
        <w:rPr>
          <w:b/>
          <w:bCs/>
        </w:rPr>
        <w:t>Sara Beatty</w:t>
      </w:r>
      <w:r w:rsidRPr="005F5ADB">
        <w:t xml:space="preserve">, National Council of Textile Organizations, </w:t>
      </w:r>
      <w:hyperlink w:history="1" r:id="rId10">
        <w:r w:rsidRPr="005F5ADB">
          <w:rPr>
            <w:rStyle w:val="Hyperlink"/>
          </w:rPr>
          <w:t>sbeatty@ncto.org</w:t>
        </w:r>
      </w:hyperlink>
      <w:r w:rsidRPr="005F5ADB">
        <w:t xml:space="preserve">, </w:t>
      </w:r>
      <w:r>
        <w:t>(</w:t>
      </w:r>
      <w:r w:rsidRPr="005F5ADB">
        <w:t>202</w:t>
      </w:r>
      <w:r>
        <w:t xml:space="preserve">) </w:t>
      </w:r>
      <w:r w:rsidRPr="005F5ADB">
        <w:t>684</w:t>
      </w:r>
      <w:r>
        <w:t>–</w:t>
      </w:r>
      <w:r w:rsidRPr="005F5ADB">
        <w:t>2999</w:t>
      </w:r>
    </w:p>
    <w:p w:rsidR="00E46E1B" w:rsidP="0067309F" w:rsidRDefault="00E46E1B" w14:paraId="56A2696A" w14:textId="77777777">
      <w:pPr>
        <w:ind w:left="720"/>
      </w:pPr>
    </w:p>
    <w:p w:rsidRPr="005F5ADB" w:rsidR="00E46E1B" w:rsidP="0067309F" w:rsidRDefault="00E46E1B" w14:paraId="2FB2DBF4" w14:textId="77777777">
      <w:pPr>
        <w:ind w:left="720"/>
      </w:pPr>
      <w:r>
        <w:t>Ms. Beatty reported that the existing burden estimates</w:t>
      </w:r>
      <w:r w:rsidRPr="00D10B54">
        <w:t xml:space="preserve"> were in the right ballpark</w:t>
      </w:r>
      <w:r>
        <w:t xml:space="preserve"> and recommended </w:t>
      </w:r>
      <w:r w:rsidRPr="00D10B54">
        <w:t>continuing with those same estimates.</w:t>
      </w:r>
    </w:p>
    <w:p w:rsidRPr="00D24E93" w:rsidR="00E46E1B" w:rsidP="0067309F" w:rsidRDefault="00E46E1B" w14:paraId="7BACEE50" w14:textId="77777777">
      <w:pPr>
        <w:ind w:left="720"/>
      </w:pPr>
    </w:p>
    <w:p w:rsidR="00E46E1B" w:rsidP="0067309F" w:rsidRDefault="00E46E1B" w14:paraId="343F68A0" w14:textId="77777777">
      <w:pPr>
        <w:pStyle w:val="ListParagraph"/>
        <w:numPr>
          <w:ilvl w:val="0"/>
          <w:numId w:val="10"/>
        </w:numPr>
        <w:autoSpaceDE w:val="0"/>
        <w:autoSpaceDN w:val="0"/>
        <w:adjustRightInd w:val="0"/>
        <w:contextualSpacing/>
      </w:pPr>
      <w:r w:rsidRPr="00D24E93">
        <w:rPr>
          <w:b/>
          <w:bCs/>
        </w:rPr>
        <w:t>David Trumbull</w:t>
      </w:r>
      <w:r>
        <w:t xml:space="preserve">, </w:t>
      </w:r>
      <w:r w:rsidRPr="00D24E93">
        <w:t>Agathon Associates</w:t>
      </w:r>
      <w:r>
        <w:t xml:space="preserve">, </w:t>
      </w:r>
      <w:hyperlink w:history="1" r:id="rId11">
        <w:r w:rsidRPr="00C805ED">
          <w:rPr>
            <w:rStyle w:val="Hyperlink"/>
          </w:rPr>
          <w:t>david@agathonassociates.com</w:t>
        </w:r>
      </w:hyperlink>
      <w:r>
        <w:t xml:space="preserve">, </w:t>
      </w:r>
      <w:r w:rsidRPr="002F5B86">
        <w:t>(617) 285</w:t>
      </w:r>
      <w:r>
        <w:t>–</w:t>
      </w:r>
      <w:r w:rsidRPr="002F5B86">
        <w:t>6004</w:t>
      </w:r>
    </w:p>
    <w:p w:rsidR="00E46E1B" w:rsidP="0067309F" w:rsidRDefault="00E46E1B" w14:paraId="7F9D9BD0" w14:textId="77777777">
      <w:pPr>
        <w:ind w:left="720"/>
      </w:pPr>
    </w:p>
    <w:p w:rsidR="00E46E1B" w:rsidP="0067309F" w:rsidRDefault="00E46E1B" w14:paraId="5C6F64A9" w14:textId="77777777">
      <w:pPr>
        <w:ind w:left="720"/>
      </w:pPr>
      <w:r>
        <w:t xml:space="preserve">After conferring with various industry representatives, Mr. Trumbull confirmed that the existing burden hour estimates were </w:t>
      </w:r>
      <w:r w:rsidRPr="00D24E93">
        <w:t xml:space="preserve">reasonable for the overall </w:t>
      </w:r>
      <w:r>
        <w:t>time it took to prepare and submit the program applications.</w:t>
      </w:r>
    </w:p>
    <w:p w:rsidR="00E46E1B" w:rsidP="0067309F" w:rsidRDefault="00E46E1B" w14:paraId="38758907" w14:textId="77777777">
      <w:pPr>
        <w:ind w:left="720"/>
      </w:pPr>
    </w:p>
    <w:p w:rsidR="00E46E1B" w:rsidP="0067309F" w:rsidRDefault="00E46E1B" w14:paraId="10169F06" w14:textId="77777777">
      <w:pPr>
        <w:ind w:left="720"/>
      </w:pPr>
    </w:p>
    <w:p w:rsidR="00E46E1B" w:rsidP="0067309F" w:rsidRDefault="00E46E1B" w14:paraId="4EDF559D" w14:textId="77777777">
      <w:pPr>
        <w:ind w:left="720"/>
      </w:pPr>
      <w:r w:rsidRPr="00727D91">
        <w:rPr>
          <w:b/>
          <w:bCs/>
        </w:rPr>
        <w:lastRenderedPageBreak/>
        <w:t>FAS Response</w:t>
      </w:r>
      <w:r w:rsidRPr="005D25D0">
        <w:t xml:space="preserve">: FAS </w:t>
      </w:r>
      <w:r>
        <w:t>appreciates the feedback it received on the burden estimates, and acknowledges that the general consensus of the respondents was that the existing burden estimates are correct and appropriate.  However, FAS would like to acknowledge Mr. Starr’s feedback that the burden estimates for the TRQ application process does not recognize the full extent of the burden on some respondents with very complicated purchasing patterns.  While it appears that the existing burden estimate of 3 hours to complete those applications is appropriate for most respondents, FAS has decided to increase the burden estimate for the TRQ applications to 5 hours to account for the few respondents that have more complicated purchasing operations and therefore face a higher burden when completing their applications.</w:t>
      </w:r>
    </w:p>
    <w:p w:rsidR="00E46E1B" w:rsidP="0067309F" w:rsidRDefault="00E46E1B" w14:paraId="68E436DC" w14:textId="77777777">
      <w:pPr>
        <w:ind w:left="720"/>
      </w:pPr>
    </w:p>
    <w:p w:rsidRPr="005D25D0" w:rsidR="00E46E1B" w:rsidP="0067309F" w:rsidRDefault="00E46E1B" w14:paraId="16197310" w14:textId="77777777">
      <w:pPr>
        <w:ind w:left="720"/>
      </w:pPr>
      <w:r>
        <w:t>In response to Mr. Fall’s comment about the increased burden to him required by the need to be registered in SAM, FAS notes that there are a number of knowledgebase and help resources available to applicants to help them with the SAM registration process, and acknowledges that Mr. Fall seems to have been successful in availing himself of those resources to successfully maintain his SAM registration.</w:t>
      </w:r>
    </w:p>
    <w:p w:rsidR="00BA33AB" w:rsidP="00831F0E" w:rsidRDefault="00BA33AB" w14:paraId="695FD7D2" w14:textId="77777777">
      <w:pPr>
        <w:pStyle w:val="BodyTextIndent"/>
        <w:ind w:left="0"/>
        <w:rPr>
          <w:b/>
          <w:bCs/>
          <w:sz w:val="24"/>
        </w:rPr>
      </w:pPr>
    </w:p>
    <w:p w:rsidR="00164104" w:rsidP="00164104" w:rsidRDefault="00164104" w14:paraId="1CE7772C" w14:textId="77777777">
      <w:pPr>
        <w:pStyle w:val="BodyTextIndent"/>
        <w:numPr>
          <w:ilvl w:val="0"/>
          <w:numId w:val="4"/>
        </w:numPr>
        <w:rPr>
          <w:b/>
          <w:bCs/>
          <w:sz w:val="24"/>
        </w:rPr>
      </w:pPr>
      <w:r>
        <w:rPr>
          <w:b/>
          <w:bCs/>
          <w:sz w:val="24"/>
        </w:rPr>
        <w:t>Explain any decision to provide any payment or gift to respondents, other than reenumeration of contractors or grantees.</w:t>
      </w:r>
    </w:p>
    <w:p w:rsidR="00104A1C" w:rsidP="00577838" w:rsidRDefault="00104A1C" w14:paraId="76D38B54" w14:textId="77777777">
      <w:pPr>
        <w:pStyle w:val="BodyTextIndent"/>
        <w:ind w:left="720"/>
        <w:rPr>
          <w:bCs/>
          <w:sz w:val="24"/>
        </w:rPr>
      </w:pPr>
    </w:p>
    <w:p w:rsidR="00164104" w:rsidP="00164104" w:rsidRDefault="006D4DA2" w14:paraId="2C950622" w14:textId="77777777">
      <w:pPr>
        <w:pStyle w:val="BodyTextIndent"/>
        <w:ind w:left="720"/>
        <w:rPr>
          <w:bCs/>
          <w:sz w:val="24"/>
        </w:rPr>
      </w:pPr>
      <w:r>
        <w:rPr>
          <w:bCs/>
          <w:sz w:val="24"/>
        </w:rPr>
        <w:t>This information collection activity involves no payments or gifts to respondents.</w:t>
      </w:r>
    </w:p>
    <w:p w:rsidRPr="006D4DA2" w:rsidR="006D4DA2" w:rsidP="00164104" w:rsidRDefault="006D4DA2" w14:paraId="6C19207D" w14:textId="77777777">
      <w:pPr>
        <w:pStyle w:val="BodyTextIndent"/>
        <w:ind w:left="720"/>
        <w:rPr>
          <w:bCs/>
          <w:sz w:val="24"/>
        </w:rPr>
      </w:pPr>
    </w:p>
    <w:p w:rsidR="00164104" w:rsidP="00164104" w:rsidRDefault="00AD6C0B" w14:paraId="1B0048F5" w14:textId="77777777">
      <w:pPr>
        <w:pStyle w:val="BodyTextIndent"/>
        <w:numPr>
          <w:ilvl w:val="0"/>
          <w:numId w:val="4"/>
        </w:numPr>
        <w:rPr>
          <w:b/>
          <w:bCs/>
          <w:sz w:val="24"/>
        </w:rPr>
      </w:pPr>
      <w:r w:rsidRPr="00164104">
        <w:rPr>
          <w:b/>
          <w:bCs/>
          <w:sz w:val="24"/>
        </w:rPr>
        <w:t>Describe any assurance of confidentiality provided to respondents and the basis for the assurance in statute, regulation, or agency policy.</w:t>
      </w:r>
    </w:p>
    <w:p w:rsidR="00104A1C" w:rsidP="00577838" w:rsidRDefault="00104A1C" w14:paraId="74FBA80E" w14:textId="77777777">
      <w:pPr>
        <w:pStyle w:val="BodyTextIndent"/>
        <w:ind w:left="720"/>
        <w:rPr>
          <w:bCs/>
          <w:sz w:val="24"/>
        </w:rPr>
      </w:pPr>
    </w:p>
    <w:p w:rsidRPr="006B1F40" w:rsidR="00164104" w:rsidP="00164104" w:rsidRDefault="007C7240" w14:paraId="756B251B" w14:textId="77777777">
      <w:pPr>
        <w:pStyle w:val="BodyTextIndent"/>
        <w:ind w:left="720"/>
        <w:rPr>
          <w:color w:val="000000"/>
          <w:sz w:val="24"/>
        </w:rPr>
      </w:pPr>
      <w:r w:rsidRPr="006B1F40">
        <w:rPr>
          <w:color w:val="000000"/>
          <w:sz w:val="24"/>
        </w:rPr>
        <w:t>No additional assurance of confidentiality is provided with this information collection.</w:t>
      </w:r>
      <w:r w:rsidR="005E6E4D">
        <w:rPr>
          <w:color w:val="000000"/>
          <w:sz w:val="24"/>
        </w:rPr>
        <w:t xml:space="preserve"> </w:t>
      </w:r>
      <w:r w:rsidRPr="006B1F40">
        <w:rPr>
          <w:color w:val="000000"/>
          <w:sz w:val="24"/>
        </w:rPr>
        <w:t xml:space="preserve"> However, the confidentiality of information is protected under 5 U.S.C. 552a.</w:t>
      </w:r>
    </w:p>
    <w:p w:rsidRPr="006B1F40" w:rsidR="007C7240" w:rsidP="00164104" w:rsidRDefault="007C7240" w14:paraId="2A7B7F1C" w14:textId="77777777">
      <w:pPr>
        <w:pStyle w:val="BodyTextIndent"/>
        <w:ind w:left="720"/>
        <w:rPr>
          <w:bCs/>
          <w:color w:val="000000"/>
          <w:sz w:val="24"/>
        </w:rPr>
      </w:pPr>
    </w:p>
    <w:p w:rsidR="00AD6C0B" w:rsidP="00164104" w:rsidRDefault="00164104" w14:paraId="5EC82A37" w14:textId="77777777">
      <w:pPr>
        <w:pStyle w:val="BodyTextIndent"/>
        <w:numPr>
          <w:ilvl w:val="0"/>
          <w:numId w:val="4"/>
        </w:numPr>
        <w:rPr>
          <w:b/>
          <w:bCs/>
          <w:sz w:val="24"/>
        </w:rPr>
      </w:pPr>
      <w:r w:rsidRPr="00164104">
        <w:rPr>
          <w:b/>
          <w:bCs/>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bCs/>
          <w:sz w:val="24"/>
        </w:rPr>
        <w:t xml:space="preserve"> </w:t>
      </w:r>
    </w:p>
    <w:p w:rsidR="00104A1C" w:rsidP="00164104" w:rsidRDefault="00104A1C" w14:paraId="4008600A" w14:textId="77777777">
      <w:pPr>
        <w:pStyle w:val="ListParagraph"/>
        <w:rPr>
          <w:bCs/>
        </w:rPr>
      </w:pPr>
    </w:p>
    <w:p w:rsidRPr="006B1F40" w:rsidR="00104A1C" w:rsidP="00164104" w:rsidRDefault="007C7240" w14:paraId="1C59343B" w14:textId="77777777">
      <w:pPr>
        <w:pStyle w:val="ListParagraph"/>
        <w:rPr>
          <w:color w:val="000000"/>
        </w:rPr>
      </w:pPr>
      <w:r w:rsidRPr="006B1F40">
        <w:rPr>
          <w:color w:val="000000"/>
        </w:rPr>
        <w:t>FAS asks no questions of a personal or sensitive nature</w:t>
      </w:r>
      <w:r w:rsidR="00814879">
        <w:rPr>
          <w:color w:val="000000"/>
        </w:rPr>
        <w:t>.</w:t>
      </w:r>
    </w:p>
    <w:p w:rsidR="007C7240" w:rsidP="00164104" w:rsidRDefault="007C7240" w14:paraId="253571AF" w14:textId="77777777">
      <w:pPr>
        <w:pStyle w:val="ListParagraph"/>
        <w:rPr>
          <w:b/>
          <w:bCs/>
        </w:rPr>
      </w:pPr>
    </w:p>
    <w:p w:rsidR="00164104" w:rsidP="00164104" w:rsidRDefault="00164104" w14:paraId="0E570D89" w14:textId="77777777">
      <w:pPr>
        <w:pStyle w:val="BodyTextIndent"/>
        <w:numPr>
          <w:ilvl w:val="0"/>
          <w:numId w:val="4"/>
        </w:numPr>
        <w:rPr>
          <w:b/>
          <w:bCs/>
          <w:sz w:val="24"/>
        </w:rPr>
      </w:pPr>
      <w:r>
        <w:rPr>
          <w:b/>
          <w:bCs/>
          <w:sz w:val="24"/>
        </w:rPr>
        <w:t>Provide estimates of the hour burden of the collection of information.  Indicate the number of respondents, frequency of response, annual hour burden, and an explanation of how the burden was estimated.</w:t>
      </w:r>
    </w:p>
    <w:p w:rsidR="00454C37" w:rsidP="00454C37" w:rsidRDefault="00454C37" w14:paraId="3CAEF4C5" w14:textId="77777777">
      <w:pPr>
        <w:pStyle w:val="ListParagraph"/>
        <w:rPr>
          <w:b/>
          <w:bCs/>
        </w:rPr>
      </w:pPr>
    </w:p>
    <w:p w:rsidRPr="00577838" w:rsidR="005B6F1D" w:rsidP="0067309F" w:rsidRDefault="00454C37" w14:paraId="1EF105A8" w14:textId="77777777">
      <w:pPr>
        <w:pStyle w:val="BodyTextIndent"/>
        <w:numPr>
          <w:ilvl w:val="0"/>
          <w:numId w:val="6"/>
        </w:numPr>
        <w:ind w:left="1080"/>
        <w:rPr>
          <w:b/>
          <w:bCs/>
          <w:sz w:val="24"/>
        </w:rPr>
      </w:pPr>
      <w:r w:rsidRPr="0067309F">
        <w:rPr>
          <w:b/>
          <w:bCs/>
          <w:sz w:val="24"/>
        </w:rPr>
        <w:t xml:space="preserve">Indicate the number of respondents, frequency of response, annual hour burden, and an explanation of how the burden was estimated.   If this request for approval covers more than one form, provide separate hour </w:t>
      </w:r>
      <w:r w:rsidRPr="0067309F">
        <w:rPr>
          <w:b/>
          <w:bCs/>
          <w:sz w:val="24"/>
        </w:rPr>
        <w:lastRenderedPageBreak/>
        <w:t>burden estimates for each form and aggregate the hour burden in Item 13 of OMB Form 83-I.</w:t>
      </w:r>
      <w:r w:rsidRPr="0067309F" w:rsidR="00577838">
        <w:rPr>
          <w:b/>
          <w:bCs/>
          <w:sz w:val="24"/>
        </w:rPr>
        <w:t xml:space="preserve">    </w:t>
      </w:r>
      <w:r w:rsidRPr="0067309F" w:rsidR="00577838">
        <w:rPr>
          <w:bCs/>
          <w:sz w:val="24"/>
        </w:rPr>
        <w:t>See Form</w:t>
      </w:r>
      <w:r w:rsidRPr="0067309F" w:rsidR="00725A11">
        <w:rPr>
          <w:bCs/>
          <w:sz w:val="24"/>
        </w:rPr>
        <w:t>s</w:t>
      </w:r>
      <w:r w:rsidRPr="0067309F" w:rsidR="00577838">
        <w:rPr>
          <w:bCs/>
          <w:sz w:val="24"/>
        </w:rPr>
        <w:t xml:space="preserve"> and </w:t>
      </w:r>
      <w:r w:rsidRPr="0067309F" w:rsidR="00725A11">
        <w:rPr>
          <w:bCs/>
          <w:sz w:val="24"/>
        </w:rPr>
        <w:t xml:space="preserve">Burden </w:t>
      </w:r>
      <w:r w:rsidRPr="0067309F" w:rsidR="00577838">
        <w:rPr>
          <w:bCs/>
          <w:sz w:val="24"/>
        </w:rPr>
        <w:t>Table attached</w:t>
      </w:r>
      <w:r w:rsidRPr="0067309F" w:rsidR="00814879">
        <w:rPr>
          <w:bCs/>
          <w:sz w:val="24"/>
        </w:rPr>
        <w:t>.</w:t>
      </w:r>
      <w:r w:rsidRPr="0067309F" w:rsidR="005B6F1D">
        <w:rPr>
          <w:bCs/>
          <w:sz w:val="24"/>
        </w:rPr>
        <w:t xml:space="preserve"> </w:t>
      </w:r>
    </w:p>
    <w:p w:rsidRPr="0067309F" w:rsidR="00577838" w:rsidP="0067309F" w:rsidRDefault="00577838" w14:paraId="1F72BA93" w14:textId="77777777">
      <w:pPr>
        <w:pStyle w:val="BodyTextIndent"/>
        <w:ind w:left="1080"/>
        <w:rPr>
          <w:b/>
          <w:bCs/>
          <w:sz w:val="24"/>
        </w:rPr>
      </w:pPr>
    </w:p>
    <w:p w:rsidRPr="0067309F" w:rsidR="00B5257B" w:rsidP="0067309F" w:rsidRDefault="00454C37" w14:paraId="0F6C6A41" w14:textId="77777777">
      <w:pPr>
        <w:pStyle w:val="BodyTextIndent"/>
        <w:ind w:left="1080"/>
        <w:rPr>
          <w:sz w:val="24"/>
        </w:rPr>
      </w:pPr>
      <w:r>
        <w:rPr>
          <w:b/>
          <w:bCs/>
          <w:sz w:val="24"/>
        </w:rPr>
        <w:t>Provide estimates of annualized cost to respondents for the hour burdens for collections of information, identifying and using appropriate wage rate categories.</w:t>
      </w:r>
      <w:r w:rsidR="00577838">
        <w:rPr>
          <w:b/>
          <w:bCs/>
          <w:sz w:val="24"/>
        </w:rPr>
        <w:t xml:space="preserve"> </w:t>
      </w:r>
      <w:r w:rsidRPr="0067309F" w:rsidR="00577838">
        <w:rPr>
          <w:b/>
          <w:bCs/>
          <w:sz w:val="24"/>
        </w:rPr>
        <w:t xml:space="preserve"> </w:t>
      </w:r>
      <w:r w:rsidRPr="0067309F" w:rsidR="00725A11">
        <w:rPr>
          <w:bCs/>
          <w:sz w:val="24"/>
        </w:rPr>
        <w:t>See Forms and Burden Table attached.</w:t>
      </w:r>
      <w:r w:rsidRPr="0067309F" w:rsidR="005B6F1D">
        <w:rPr>
          <w:bCs/>
          <w:sz w:val="24"/>
        </w:rPr>
        <w:t xml:space="preserve"> *</w:t>
      </w:r>
      <w:r w:rsidRPr="0067309F" w:rsidR="00B5257B">
        <w:rPr>
          <w:sz w:val="24"/>
        </w:rPr>
        <w:t>Costs include fringe benefits.</w:t>
      </w:r>
    </w:p>
    <w:p w:rsidR="00B5257B" w:rsidP="00454C37" w:rsidRDefault="00B5257B" w14:paraId="4D34F2B7" w14:textId="77777777">
      <w:pPr>
        <w:pStyle w:val="ListParagraph"/>
        <w:rPr>
          <w:b/>
          <w:bCs/>
        </w:rPr>
      </w:pPr>
    </w:p>
    <w:p w:rsidR="00AD6C0B" w:rsidP="00454C37" w:rsidRDefault="00454C37" w14:paraId="03502BAE" w14:textId="77777777">
      <w:pPr>
        <w:pStyle w:val="BodyTextIndent"/>
        <w:numPr>
          <w:ilvl w:val="0"/>
          <w:numId w:val="4"/>
        </w:numPr>
        <w:rPr>
          <w:b/>
          <w:bCs/>
          <w:sz w:val="24"/>
        </w:rPr>
      </w:pPr>
      <w:r>
        <w:rPr>
          <w:b/>
          <w:bCs/>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04A1C" w:rsidP="00577838" w:rsidRDefault="00104A1C" w14:paraId="35A8537B" w14:textId="77777777">
      <w:pPr>
        <w:pStyle w:val="BodyTextIndent"/>
        <w:ind w:left="720"/>
        <w:rPr>
          <w:bCs/>
          <w:sz w:val="24"/>
        </w:rPr>
      </w:pPr>
    </w:p>
    <w:p w:rsidRPr="00577838" w:rsidR="00577838" w:rsidP="00577838" w:rsidRDefault="00F0245E" w14:paraId="1597620A" w14:textId="77777777">
      <w:pPr>
        <w:pStyle w:val="BodyTextIndent"/>
        <w:ind w:left="720"/>
        <w:rPr>
          <w:bCs/>
          <w:sz w:val="24"/>
        </w:rPr>
      </w:pPr>
      <w:r>
        <w:rPr>
          <w:bCs/>
          <w:sz w:val="24"/>
        </w:rPr>
        <w:t xml:space="preserve">There </w:t>
      </w:r>
      <w:r w:rsidR="00B94598">
        <w:rPr>
          <w:bCs/>
          <w:sz w:val="24"/>
        </w:rPr>
        <w:t>are no capital or start-up costs</w:t>
      </w:r>
      <w:r>
        <w:rPr>
          <w:bCs/>
          <w:sz w:val="24"/>
        </w:rPr>
        <w:t xml:space="preserve"> associated with this collection.</w:t>
      </w:r>
    </w:p>
    <w:p w:rsidR="00454C37" w:rsidP="00454C37" w:rsidRDefault="00454C37" w14:paraId="6B98E7A1" w14:textId="77777777">
      <w:pPr>
        <w:pStyle w:val="BodyTextIndent"/>
        <w:rPr>
          <w:b/>
          <w:bCs/>
          <w:sz w:val="24"/>
        </w:rPr>
      </w:pPr>
    </w:p>
    <w:p w:rsidR="00454C37" w:rsidP="00454C37" w:rsidRDefault="00454C37" w14:paraId="63FB0F0F" w14:textId="77777777">
      <w:pPr>
        <w:pStyle w:val="BodyTextIndent"/>
        <w:numPr>
          <w:ilvl w:val="0"/>
          <w:numId w:val="4"/>
        </w:numPr>
        <w:rPr>
          <w:b/>
          <w:bCs/>
          <w:sz w:val="24"/>
        </w:rPr>
      </w:pPr>
      <w:r>
        <w:rPr>
          <w:b/>
          <w:bCs/>
          <w:sz w:val="24"/>
        </w:rPr>
        <w:t>Provide estimates of annualized cost to the Federal government.  Provide a description of the method used to estimate cost and any other expense that would not have been incurred without this collection of information.</w:t>
      </w:r>
    </w:p>
    <w:p w:rsidR="00104A1C" w:rsidP="00454C37" w:rsidRDefault="00104A1C" w14:paraId="317DB127" w14:textId="77777777">
      <w:pPr>
        <w:pStyle w:val="BodyTextIndent"/>
        <w:ind w:left="720"/>
        <w:rPr>
          <w:bCs/>
          <w:sz w:val="24"/>
        </w:rPr>
      </w:pPr>
    </w:p>
    <w:p w:rsidRPr="0067309F" w:rsidR="00B5257B" w:rsidP="0067309F" w:rsidRDefault="00380DF6" w14:paraId="3E0204ED" w14:textId="77777777">
      <w:pPr>
        <w:pStyle w:val="BodyTextIndent"/>
        <w:ind w:left="720"/>
      </w:pPr>
      <w:r w:rsidRPr="0067309F">
        <w:rPr>
          <w:bCs/>
          <w:sz w:val="24"/>
        </w:rPr>
        <w:t>See Forms and Burden Table attached.</w:t>
      </w:r>
      <w:r w:rsidRPr="0067309F" w:rsidR="005B6F1D">
        <w:rPr>
          <w:bCs/>
          <w:sz w:val="24"/>
        </w:rPr>
        <w:t xml:space="preserve"> *</w:t>
      </w:r>
      <w:r w:rsidRPr="0067309F" w:rsidR="00B5257B">
        <w:rPr>
          <w:sz w:val="24"/>
        </w:rPr>
        <w:t>Costs include fringe benefits.</w:t>
      </w:r>
    </w:p>
    <w:p w:rsidRPr="00380DF6" w:rsidR="00B5257B" w:rsidP="00454C37" w:rsidRDefault="00B5257B" w14:paraId="6E83D72E" w14:textId="77777777">
      <w:pPr>
        <w:pStyle w:val="BodyTextIndent"/>
        <w:ind w:left="720"/>
        <w:rPr>
          <w:bCs/>
          <w:sz w:val="24"/>
        </w:rPr>
      </w:pPr>
    </w:p>
    <w:p w:rsidR="00454C37" w:rsidP="00454C37" w:rsidRDefault="00454C37" w14:paraId="52E2ECCE" w14:textId="77777777">
      <w:pPr>
        <w:pStyle w:val="BodyTextIndent"/>
        <w:numPr>
          <w:ilvl w:val="0"/>
          <w:numId w:val="4"/>
        </w:numPr>
        <w:rPr>
          <w:b/>
          <w:bCs/>
          <w:sz w:val="24"/>
        </w:rPr>
      </w:pPr>
      <w:r>
        <w:rPr>
          <w:b/>
          <w:bCs/>
          <w:sz w:val="24"/>
        </w:rPr>
        <w:t>Explain the reasons for any program changes or adjustments reported in Items 13 or 14 of the OMB Form 83-I.</w:t>
      </w:r>
    </w:p>
    <w:p w:rsidR="00104A1C" w:rsidP="00454C37" w:rsidRDefault="00104A1C" w14:paraId="66A386A8" w14:textId="77777777">
      <w:pPr>
        <w:pStyle w:val="BodyTextIndent"/>
        <w:rPr>
          <w:bCs/>
          <w:sz w:val="24"/>
        </w:rPr>
      </w:pPr>
    </w:p>
    <w:p w:rsidR="00454C37" w:rsidP="00F0245E" w:rsidRDefault="00814879" w14:paraId="2A71C37C" w14:textId="77777777">
      <w:pPr>
        <w:pStyle w:val="BodyTextIndent"/>
        <w:ind w:left="720"/>
        <w:rPr>
          <w:bCs/>
          <w:sz w:val="24"/>
        </w:rPr>
      </w:pPr>
      <w:r>
        <w:rPr>
          <w:bCs/>
          <w:sz w:val="24"/>
        </w:rPr>
        <w:t xml:space="preserve">This </w:t>
      </w:r>
      <w:r w:rsidR="009C4DF1">
        <w:rPr>
          <w:bCs/>
          <w:sz w:val="24"/>
        </w:rPr>
        <w:t xml:space="preserve">is a </w:t>
      </w:r>
      <w:r w:rsidR="009F6CB9">
        <w:rPr>
          <w:bCs/>
          <w:sz w:val="24"/>
        </w:rPr>
        <w:t xml:space="preserve">request </w:t>
      </w:r>
      <w:r w:rsidR="005E6E4D">
        <w:rPr>
          <w:bCs/>
          <w:sz w:val="24"/>
        </w:rPr>
        <w:t xml:space="preserve">for </w:t>
      </w:r>
      <w:r w:rsidR="000D7FB6">
        <w:rPr>
          <w:bCs/>
          <w:sz w:val="24"/>
        </w:rPr>
        <w:t>reinstatement</w:t>
      </w:r>
      <w:r w:rsidR="005E6E4D">
        <w:rPr>
          <w:bCs/>
          <w:sz w:val="24"/>
        </w:rPr>
        <w:t xml:space="preserve"> of</w:t>
      </w:r>
      <w:r w:rsidR="009F6CB9">
        <w:rPr>
          <w:bCs/>
          <w:sz w:val="24"/>
        </w:rPr>
        <w:t xml:space="preserve"> a </w:t>
      </w:r>
      <w:r w:rsidR="00F0245E">
        <w:rPr>
          <w:bCs/>
          <w:sz w:val="24"/>
        </w:rPr>
        <w:t>collection of information</w:t>
      </w:r>
      <w:r w:rsidR="00212553">
        <w:rPr>
          <w:bCs/>
          <w:sz w:val="24"/>
        </w:rPr>
        <w:t xml:space="preserve"> (OMB #:</w:t>
      </w:r>
      <w:r w:rsidRPr="00212553" w:rsidR="00212553">
        <w:rPr>
          <w:bCs/>
          <w:sz w:val="24"/>
        </w:rPr>
        <w:t>0551-0045)</w:t>
      </w:r>
      <w:r w:rsidR="00C3223B">
        <w:rPr>
          <w:bCs/>
          <w:sz w:val="24"/>
        </w:rPr>
        <w:t xml:space="preserve">. </w:t>
      </w:r>
      <w:r w:rsidR="005261AD">
        <w:rPr>
          <w:bCs/>
          <w:sz w:val="24"/>
        </w:rPr>
        <w:t xml:space="preserve"> </w:t>
      </w:r>
      <w:r w:rsidRPr="00B5257B" w:rsidR="005E6E4D">
        <w:rPr>
          <w:bCs/>
          <w:sz w:val="24"/>
        </w:rPr>
        <w:t xml:space="preserve">FAS has been administering these payments since </w:t>
      </w:r>
      <w:r w:rsidRPr="0067309F" w:rsidR="006C0DD8">
        <w:rPr>
          <w:bCs/>
          <w:sz w:val="24"/>
        </w:rPr>
        <w:t>2016</w:t>
      </w:r>
      <w:r w:rsidRPr="0067309F" w:rsidR="00FA0FD9">
        <w:rPr>
          <w:bCs/>
          <w:sz w:val="24"/>
        </w:rPr>
        <w:t xml:space="preserve">.  </w:t>
      </w:r>
      <w:r w:rsidRPr="00B5257B" w:rsidR="00FA0FD9">
        <w:rPr>
          <w:bCs/>
          <w:sz w:val="24"/>
        </w:rPr>
        <w:t>Based on the feedback we received, we increas</w:t>
      </w:r>
      <w:r w:rsidR="00FA0FD9">
        <w:rPr>
          <w:bCs/>
          <w:sz w:val="24"/>
        </w:rPr>
        <w:t>ed</w:t>
      </w:r>
      <w:r w:rsidRPr="00B5257B" w:rsidR="00FA0FD9">
        <w:rPr>
          <w:bCs/>
          <w:sz w:val="24"/>
        </w:rPr>
        <w:t xml:space="preserve"> the burden estimate for the TRQ a</w:t>
      </w:r>
      <w:r w:rsidRPr="00FA0FD9" w:rsidR="00FA0FD9">
        <w:rPr>
          <w:bCs/>
          <w:sz w:val="24"/>
        </w:rPr>
        <w:t>pplications from 3 to 5 hours, and have made the required changes to the attached burden estimate table.</w:t>
      </w:r>
    </w:p>
    <w:p w:rsidR="00577838" w:rsidP="00454C37" w:rsidRDefault="00577838" w14:paraId="69652776" w14:textId="77777777">
      <w:pPr>
        <w:pStyle w:val="BodyTextIndent"/>
        <w:rPr>
          <w:b/>
          <w:bCs/>
          <w:sz w:val="24"/>
        </w:rPr>
      </w:pPr>
    </w:p>
    <w:p w:rsidR="00454C37" w:rsidP="00454C37" w:rsidRDefault="00454C37" w14:paraId="68A7DBA4" w14:textId="77777777">
      <w:pPr>
        <w:pStyle w:val="BodyTextIndent"/>
        <w:numPr>
          <w:ilvl w:val="0"/>
          <w:numId w:val="4"/>
        </w:numPr>
        <w:rPr>
          <w:b/>
          <w:bCs/>
          <w:sz w:val="24"/>
        </w:rPr>
      </w:pPr>
      <w:r>
        <w:rPr>
          <w:b/>
          <w:bCs/>
          <w:sz w:val="24"/>
        </w:rPr>
        <w:t>For collections of information whose results are planned to be published, outline plans for tabulation and publication.</w:t>
      </w:r>
    </w:p>
    <w:p w:rsidR="00104A1C" w:rsidP="00454C37" w:rsidRDefault="00104A1C" w14:paraId="0AA21380" w14:textId="77777777">
      <w:pPr>
        <w:pStyle w:val="BodyTextIndent"/>
        <w:rPr>
          <w:bCs/>
          <w:sz w:val="24"/>
        </w:rPr>
      </w:pPr>
    </w:p>
    <w:p w:rsidR="00454C37" w:rsidP="00F0245E" w:rsidRDefault="00F0245E" w14:paraId="06D2BEB7" w14:textId="77777777">
      <w:pPr>
        <w:pStyle w:val="BodyTextIndent"/>
        <w:ind w:left="720"/>
        <w:rPr>
          <w:bCs/>
          <w:sz w:val="24"/>
        </w:rPr>
      </w:pPr>
      <w:r>
        <w:rPr>
          <w:bCs/>
          <w:sz w:val="24"/>
        </w:rPr>
        <w:t>FAS has no plans to tabulate or publish the information that is being collected.</w:t>
      </w:r>
    </w:p>
    <w:p w:rsidR="00577838" w:rsidP="00454C37" w:rsidRDefault="00577838" w14:paraId="5DEB2235" w14:textId="77777777">
      <w:pPr>
        <w:pStyle w:val="BodyTextIndent"/>
        <w:rPr>
          <w:b/>
          <w:bCs/>
          <w:sz w:val="24"/>
        </w:rPr>
      </w:pPr>
    </w:p>
    <w:p w:rsidR="00454C37" w:rsidP="00454C37" w:rsidRDefault="00454C37" w14:paraId="208C4025" w14:textId="77777777">
      <w:pPr>
        <w:pStyle w:val="BodyTextIndent"/>
        <w:numPr>
          <w:ilvl w:val="0"/>
          <w:numId w:val="4"/>
        </w:numPr>
        <w:rPr>
          <w:b/>
          <w:bCs/>
          <w:sz w:val="24"/>
        </w:rPr>
      </w:pPr>
      <w:r>
        <w:rPr>
          <w:b/>
          <w:bCs/>
          <w:sz w:val="24"/>
        </w:rPr>
        <w:t>If seeking approval to not display the expiration date for OMB approval of the information collection, explain the reasons that display would be inappropriate.</w:t>
      </w:r>
    </w:p>
    <w:p w:rsidR="00104A1C" w:rsidP="00454C37" w:rsidRDefault="00104A1C" w14:paraId="3F858CB4" w14:textId="77777777">
      <w:pPr>
        <w:pStyle w:val="BodyTextIndent"/>
        <w:rPr>
          <w:bCs/>
          <w:sz w:val="24"/>
        </w:rPr>
      </w:pPr>
    </w:p>
    <w:p w:rsidR="00577838" w:rsidP="00B07365" w:rsidRDefault="00C3223B" w14:paraId="0173B740" w14:textId="77777777">
      <w:pPr>
        <w:pStyle w:val="BodyTextIndent"/>
        <w:ind w:left="720"/>
        <w:rPr>
          <w:bCs/>
          <w:sz w:val="24"/>
        </w:rPr>
      </w:pPr>
      <w:r>
        <w:rPr>
          <w:bCs/>
          <w:sz w:val="24"/>
        </w:rPr>
        <w:t>Agency is not seeking approval to not display the expiration date for OMB approval of the information collection.</w:t>
      </w:r>
    </w:p>
    <w:p w:rsidRPr="00B07365" w:rsidR="00C3223B" w:rsidP="00B07365" w:rsidRDefault="00C3223B" w14:paraId="4F49CE44" w14:textId="77777777">
      <w:pPr>
        <w:pStyle w:val="BodyTextIndent"/>
        <w:ind w:left="720"/>
        <w:rPr>
          <w:bCs/>
          <w:sz w:val="24"/>
        </w:rPr>
      </w:pPr>
    </w:p>
    <w:p w:rsidRPr="00454C37" w:rsidR="00454C37" w:rsidP="00454C37" w:rsidRDefault="00454C37" w14:paraId="5D7AF380" w14:textId="77777777">
      <w:pPr>
        <w:pStyle w:val="BodyTextIndent"/>
        <w:numPr>
          <w:ilvl w:val="0"/>
          <w:numId w:val="4"/>
        </w:numPr>
        <w:rPr>
          <w:b/>
          <w:bCs/>
          <w:sz w:val="24"/>
        </w:rPr>
      </w:pPr>
      <w:r>
        <w:rPr>
          <w:b/>
          <w:bCs/>
          <w:sz w:val="24"/>
        </w:rPr>
        <w:t xml:space="preserve">Explain each exception to the certification statement identified in Item 19 “Certification for Paperwork Reduction Act.” </w:t>
      </w:r>
    </w:p>
    <w:p w:rsidR="00104A1C" w:rsidP="00454C37" w:rsidRDefault="005907B0" w14:paraId="50DC50E9" w14:textId="77777777">
      <w:pPr>
        <w:pStyle w:val="BodyTextIndent"/>
        <w:tabs>
          <w:tab w:val="right" w:pos="4320"/>
        </w:tabs>
        <w:ind w:left="0"/>
        <w:rPr>
          <w:sz w:val="24"/>
        </w:rPr>
      </w:pPr>
      <w:r>
        <w:rPr>
          <w:sz w:val="24"/>
        </w:rPr>
        <w:tab/>
      </w:r>
    </w:p>
    <w:p w:rsidR="00AD6C0B" w:rsidP="00F0245E" w:rsidRDefault="00F0245E" w14:paraId="2F18EB90" w14:textId="77777777">
      <w:pPr>
        <w:pStyle w:val="BodyTextIndent"/>
        <w:ind w:left="720"/>
        <w:rPr>
          <w:bCs/>
          <w:sz w:val="24"/>
        </w:rPr>
      </w:pPr>
      <w:r>
        <w:rPr>
          <w:bCs/>
          <w:sz w:val="24"/>
        </w:rPr>
        <w:t>FAS is able to certify compliance with all the provision of the Act.</w:t>
      </w:r>
    </w:p>
    <w:p w:rsidRPr="00AD6C0B" w:rsidR="00104A1C" w:rsidP="00104A1C" w:rsidRDefault="00104A1C" w14:paraId="6A11C2E2" w14:textId="77777777">
      <w:pPr>
        <w:pStyle w:val="BodyTextIndent"/>
        <w:ind w:left="0"/>
        <w:rPr>
          <w:sz w:val="24"/>
        </w:rPr>
      </w:pPr>
    </w:p>
    <w:p w:rsidRPr="00AD6C0B" w:rsidR="00AD6C0B" w:rsidP="005D7804" w:rsidRDefault="00AD6C0B" w14:paraId="466E548F" w14:textId="77777777">
      <w:pPr>
        <w:pStyle w:val="BodyTextIndent"/>
        <w:ind w:left="0"/>
        <w:rPr>
          <w:sz w:val="24"/>
        </w:rPr>
      </w:pPr>
    </w:p>
    <w:p w:rsidRPr="00AD6C0B" w:rsidR="00AD6C0B" w:rsidP="005D7804" w:rsidRDefault="00AD6C0B" w14:paraId="11AEC07A" w14:textId="77777777">
      <w:pPr>
        <w:pStyle w:val="BodyTextIndent"/>
        <w:ind w:left="0"/>
        <w:rPr>
          <w:b/>
          <w:bCs/>
          <w:sz w:val="24"/>
        </w:rPr>
      </w:pPr>
      <w:r w:rsidRPr="00AD6C0B">
        <w:rPr>
          <w:b/>
          <w:bCs/>
          <w:sz w:val="24"/>
        </w:rPr>
        <w:t>B</w:t>
      </w:r>
      <w:r w:rsidRPr="00AD6C0B">
        <w:rPr>
          <w:sz w:val="24"/>
        </w:rPr>
        <w:t xml:space="preserve">. </w:t>
      </w:r>
      <w:r w:rsidRPr="00AD6C0B">
        <w:rPr>
          <w:b/>
          <w:bCs/>
          <w:sz w:val="24"/>
        </w:rPr>
        <w:t>COLLECTION OF INFORMATION EXPLOYING STATISTICAL METHODS</w:t>
      </w:r>
    </w:p>
    <w:p w:rsidRPr="00AD6C0B" w:rsidR="00AD6C0B" w:rsidP="005D7804" w:rsidRDefault="00AD6C0B" w14:paraId="781AC994" w14:textId="77777777">
      <w:pPr>
        <w:pStyle w:val="BodyTextIndent"/>
        <w:ind w:left="0"/>
        <w:rPr>
          <w:b/>
          <w:bCs/>
          <w:sz w:val="24"/>
        </w:rPr>
      </w:pPr>
    </w:p>
    <w:p w:rsidR="005D7804" w:rsidP="00265F0F" w:rsidRDefault="00AD6C0B" w14:paraId="36B43AFC" w14:textId="77777777">
      <w:pPr>
        <w:pStyle w:val="BodyTextIndent"/>
        <w:ind w:left="0"/>
      </w:pPr>
      <w:r w:rsidRPr="00AD6C0B">
        <w:rPr>
          <w:sz w:val="24"/>
        </w:rPr>
        <w:t>The collection of data does not employ statistical methods.</w:t>
      </w:r>
    </w:p>
    <w:sectPr w:rsidR="005D7804" w:rsidSect="005D7804">
      <w:footerReference w:type="default" r:id="rId12"/>
      <w:type w:val="continuous"/>
      <w:pgSz w:w="12240" w:h="15840" w:code="1"/>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EA53" w14:textId="77777777" w:rsidR="001445BC" w:rsidRDefault="001445BC" w:rsidP="00104A1C">
      <w:r>
        <w:separator/>
      </w:r>
    </w:p>
  </w:endnote>
  <w:endnote w:type="continuationSeparator" w:id="0">
    <w:p w14:paraId="7C29AAD4" w14:textId="77777777" w:rsidR="001445BC" w:rsidRDefault="001445BC" w:rsidP="0010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nn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BA3C" w14:textId="77777777" w:rsidR="00104A1C" w:rsidRDefault="00104A1C" w:rsidP="00104A1C">
    <w:pPr>
      <w:pStyle w:val="Footer"/>
    </w:pPr>
    <w:r>
      <w:t>2</w:t>
    </w:r>
    <w:r w:rsidR="003D2B1A">
      <w:t>0</w:t>
    </w:r>
    <w:r w:rsidR="005E6E4D">
      <w:t>22</w:t>
    </w:r>
    <w:r w:rsidR="00646D46">
      <w:t xml:space="preserve"> Agriculture Wool Apparel Manufacturers Trust Fund</w:t>
    </w:r>
    <w:r>
      <w:t xml:space="preserve"> Supporting Statement</w:t>
    </w:r>
    <w:r>
      <w:tab/>
    </w:r>
    <w:r>
      <w:tab/>
    </w:r>
    <w:r>
      <w:fldChar w:fldCharType="begin"/>
    </w:r>
    <w:r>
      <w:instrText xml:space="preserve"> PAGE   \* MERGEFORMAT </w:instrText>
    </w:r>
    <w:r>
      <w:fldChar w:fldCharType="separate"/>
    </w:r>
    <w:r w:rsidR="00897526">
      <w:rPr>
        <w:noProof/>
      </w:rPr>
      <w:t>1</w:t>
    </w:r>
    <w:r>
      <w:rPr>
        <w:noProof/>
      </w:rPr>
      <w:fldChar w:fldCharType="end"/>
    </w:r>
  </w:p>
  <w:p w14:paraId="0E5B672B" w14:textId="77777777" w:rsidR="00104A1C" w:rsidRDefault="0010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B814" w14:textId="77777777" w:rsidR="001445BC" w:rsidRDefault="001445BC" w:rsidP="00104A1C">
      <w:r>
        <w:separator/>
      </w:r>
    </w:p>
  </w:footnote>
  <w:footnote w:type="continuationSeparator" w:id="0">
    <w:p w14:paraId="0F5E53ED" w14:textId="77777777" w:rsidR="001445BC" w:rsidRDefault="001445BC" w:rsidP="0010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729F"/>
    <w:multiLevelType w:val="hybridMultilevel"/>
    <w:tmpl w:val="DDACB57C"/>
    <w:lvl w:ilvl="0" w:tplc="688C59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A275F"/>
    <w:multiLevelType w:val="hybridMultilevel"/>
    <w:tmpl w:val="F7A89B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840EB"/>
    <w:multiLevelType w:val="hybridMultilevel"/>
    <w:tmpl w:val="89E82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C868AB"/>
    <w:multiLevelType w:val="hybridMultilevel"/>
    <w:tmpl w:val="7D34A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D3F1C"/>
    <w:multiLevelType w:val="hybridMultilevel"/>
    <w:tmpl w:val="D7486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74B69"/>
    <w:multiLevelType w:val="hybridMultilevel"/>
    <w:tmpl w:val="35BA6C9A"/>
    <w:lvl w:ilvl="0" w:tplc="DB1E8D7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4B273C"/>
    <w:multiLevelType w:val="hybridMultilevel"/>
    <w:tmpl w:val="6BA65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2437C"/>
    <w:multiLevelType w:val="hybridMultilevel"/>
    <w:tmpl w:val="CEF62A82"/>
    <w:lvl w:ilvl="0" w:tplc="C518DB6E">
      <w:start w:val="1"/>
      <w:numFmt w:val="decimal"/>
      <w:lvlText w:val="%1."/>
      <w:lvlJc w:val="left"/>
      <w:pPr>
        <w:tabs>
          <w:tab w:val="num" w:pos="360"/>
        </w:tabs>
        <w:ind w:left="288" w:hanging="288"/>
      </w:pPr>
      <w:rPr>
        <w:rFonts w:hint="default"/>
      </w:rPr>
    </w:lvl>
    <w:lvl w:ilvl="1" w:tplc="9BB6195C">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2F51318"/>
    <w:multiLevelType w:val="hybridMultilevel"/>
    <w:tmpl w:val="6FD25140"/>
    <w:lvl w:ilvl="0" w:tplc="706C398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52236"/>
    <w:multiLevelType w:val="hybridMultilevel"/>
    <w:tmpl w:val="52561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8"/>
  </w:num>
  <w:num w:numId="4">
    <w:abstractNumId w:val="3"/>
  </w:num>
  <w:num w:numId="5">
    <w:abstractNumId w:val="5"/>
  </w:num>
  <w:num w:numId="6">
    <w:abstractNumId w:val="9"/>
  </w:num>
  <w:num w:numId="7">
    <w:abstractNumId w:val="4"/>
  </w:num>
  <w:num w:numId="8">
    <w:abstractNumId w:val="2"/>
    <w:lvlOverride w:ilvl="0"/>
    <w:lvlOverride w:ilvl="1"/>
    <w:lvlOverride w:ilvl="2"/>
    <w:lvlOverride w:ilvl="3"/>
    <w:lvlOverride w:ilvl="4"/>
    <w:lvlOverride w:ilvl="5"/>
    <w:lvlOverride w:ilvl="6"/>
    <w:lvlOverride w:ilvl="7"/>
    <w:lvlOverride w:ilvl="8"/>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83A"/>
    <w:rsid w:val="00010856"/>
    <w:rsid w:val="00031546"/>
    <w:rsid w:val="000378E4"/>
    <w:rsid w:val="0007655E"/>
    <w:rsid w:val="00094BBC"/>
    <w:rsid w:val="000956AF"/>
    <w:rsid w:val="000A7E05"/>
    <w:rsid w:val="000C1578"/>
    <w:rsid w:val="000C2219"/>
    <w:rsid w:val="000D3279"/>
    <w:rsid w:val="000D3C6F"/>
    <w:rsid w:val="000D7E08"/>
    <w:rsid w:val="000D7FB6"/>
    <w:rsid w:val="000E6D2F"/>
    <w:rsid w:val="001020D5"/>
    <w:rsid w:val="00104A1C"/>
    <w:rsid w:val="00117CE9"/>
    <w:rsid w:val="001227E8"/>
    <w:rsid w:val="00126DE0"/>
    <w:rsid w:val="001445BC"/>
    <w:rsid w:val="00164104"/>
    <w:rsid w:val="00182EA6"/>
    <w:rsid w:val="00186748"/>
    <w:rsid w:val="00196843"/>
    <w:rsid w:val="001A74C1"/>
    <w:rsid w:val="001C03E5"/>
    <w:rsid w:val="001C1803"/>
    <w:rsid w:val="001F10BF"/>
    <w:rsid w:val="001F5370"/>
    <w:rsid w:val="001F67DA"/>
    <w:rsid w:val="00201920"/>
    <w:rsid w:val="002045CB"/>
    <w:rsid w:val="002057F0"/>
    <w:rsid w:val="002115CD"/>
    <w:rsid w:val="00212553"/>
    <w:rsid w:val="00226AC0"/>
    <w:rsid w:val="0023276D"/>
    <w:rsid w:val="0023593E"/>
    <w:rsid w:val="002462C9"/>
    <w:rsid w:val="0025147F"/>
    <w:rsid w:val="00265F0F"/>
    <w:rsid w:val="002766E0"/>
    <w:rsid w:val="00285A66"/>
    <w:rsid w:val="00295A56"/>
    <w:rsid w:val="002A0A8C"/>
    <w:rsid w:val="002A3CB4"/>
    <w:rsid w:val="002C61D3"/>
    <w:rsid w:val="002D79DE"/>
    <w:rsid w:val="002E2566"/>
    <w:rsid w:val="003178DE"/>
    <w:rsid w:val="0032721F"/>
    <w:rsid w:val="00337F05"/>
    <w:rsid w:val="003446EF"/>
    <w:rsid w:val="0037607F"/>
    <w:rsid w:val="00377741"/>
    <w:rsid w:val="00380DF6"/>
    <w:rsid w:val="00395898"/>
    <w:rsid w:val="003C0312"/>
    <w:rsid w:val="003D2B1A"/>
    <w:rsid w:val="003E3CFD"/>
    <w:rsid w:val="0041037E"/>
    <w:rsid w:val="0042016D"/>
    <w:rsid w:val="00454C37"/>
    <w:rsid w:val="00462030"/>
    <w:rsid w:val="00466E2B"/>
    <w:rsid w:val="00471A05"/>
    <w:rsid w:val="00476B3E"/>
    <w:rsid w:val="004957D8"/>
    <w:rsid w:val="004B642F"/>
    <w:rsid w:val="00512649"/>
    <w:rsid w:val="00523D2C"/>
    <w:rsid w:val="005261AD"/>
    <w:rsid w:val="00534C22"/>
    <w:rsid w:val="00535D63"/>
    <w:rsid w:val="0054734F"/>
    <w:rsid w:val="00577838"/>
    <w:rsid w:val="00581420"/>
    <w:rsid w:val="00584BBC"/>
    <w:rsid w:val="005907B0"/>
    <w:rsid w:val="005962E7"/>
    <w:rsid w:val="005A3431"/>
    <w:rsid w:val="005B6F1D"/>
    <w:rsid w:val="005C4293"/>
    <w:rsid w:val="005D136A"/>
    <w:rsid w:val="005D7804"/>
    <w:rsid w:val="005E6E4D"/>
    <w:rsid w:val="00600623"/>
    <w:rsid w:val="00646D46"/>
    <w:rsid w:val="0067309F"/>
    <w:rsid w:val="0067645B"/>
    <w:rsid w:val="006A065C"/>
    <w:rsid w:val="006B1F40"/>
    <w:rsid w:val="006C0DD8"/>
    <w:rsid w:val="006C0E7A"/>
    <w:rsid w:val="006D4DA2"/>
    <w:rsid w:val="006F1978"/>
    <w:rsid w:val="0072417B"/>
    <w:rsid w:val="00725A11"/>
    <w:rsid w:val="00732090"/>
    <w:rsid w:val="007627C1"/>
    <w:rsid w:val="00772D53"/>
    <w:rsid w:val="007B5B36"/>
    <w:rsid w:val="007C7240"/>
    <w:rsid w:val="007D041E"/>
    <w:rsid w:val="007E0905"/>
    <w:rsid w:val="007F3475"/>
    <w:rsid w:val="007F3E07"/>
    <w:rsid w:val="00801071"/>
    <w:rsid w:val="00807048"/>
    <w:rsid w:val="00814879"/>
    <w:rsid w:val="00814C39"/>
    <w:rsid w:val="00827997"/>
    <w:rsid w:val="00831F0E"/>
    <w:rsid w:val="00832509"/>
    <w:rsid w:val="0084188A"/>
    <w:rsid w:val="0085097A"/>
    <w:rsid w:val="00851AC7"/>
    <w:rsid w:val="00872E1C"/>
    <w:rsid w:val="0087781B"/>
    <w:rsid w:val="008868AD"/>
    <w:rsid w:val="0089567B"/>
    <w:rsid w:val="00896064"/>
    <w:rsid w:val="00897526"/>
    <w:rsid w:val="008A5A16"/>
    <w:rsid w:val="008B2153"/>
    <w:rsid w:val="008D3C2C"/>
    <w:rsid w:val="008F00DD"/>
    <w:rsid w:val="008F5DF8"/>
    <w:rsid w:val="00900008"/>
    <w:rsid w:val="00913D13"/>
    <w:rsid w:val="009157FC"/>
    <w:rsid w:val="00915AA2"/>
    <w:rsid w:val="00916F61"/>
    <w:rsid w:val="00916F91"/>
    <w:rsid w:val="009210AC"/>
    <w:rsid w:val="00954085"/>
    <w:rsid w:val="00956E52"/>
    <w:rsid w:val="009A5144"/>
    <w:rsid w:val="009B3D5D"/>
    <w:rsid w:val="009C4DF1"/>
    <w:rsid w:val="009F0822"/>
    <w:rsid w:val="009F6CB9"/>
    <w:rsid w:val="00A10972"/>
    <w:rsid w:val="00A10E1C"/>
    <w:rsid w:val="00A133B5"/>
    <w:rsid w:val="00A447B3"/>
    <w:rsid w:val="00A462EF"/>
    <w:rsid w:val="00A512E7"/>
    <w:rsid w:val="00A55AB2"/>
    <w:rsid w:val="00A6538E"/>
    <w:rsid w:val="00A800A3"/>
    <w:rsid w:val="00A8434A"/>
    <w:rsid w:val="00A85F8D"/>
    <w:rsid w:val="00A976CF"/>
    <w:rsid w:val="00AA79E8"/>
    <w:rsid w:val="00AB0D78"/>
    <w:rsid w:val="00AB54BB"/>
    <w:rsid w:val="00AD6C0B"/>
    <w:rsid w:val="00AF2D11"/>
    <w:rsid w:val="00B01AA2"/>
    <w:rsid w:val="00B07365"/>
    <w:rsid w:val="00B50263"/>
    <w:rsid w:val="00B50EDC"/>
    <w:rsid w:val="00B5257B"/>
    <w:rsid w:val="00B817CF"/>
    <w:rsid w:val="00B94383"/>
    <w:rsid w:val="00B94598"/>
    <w:rsid w:val="00BA0C5A"/>
    <w:rsid w:val="00BA33AB"/>
    <w:rsid w:val="00BB6C4A"/>
    <w:rsid w:val="00BD652B"/>
    <w:rsid w:val="00BD7913"/>
    <w:rsid w:val="00BF0F8D"/>
    <w:rsid w:val="00BF574A"/>
    <w:rsid w:val="00C011F6"/>
    <w:rsid w:val="00C02A4D"/>
    <w:rsid w:val="00C117E7"/>
    <w:rsid w:val="00C13D26"/>
    <w:rsid w:val="00C3223B"/>
    <w:rsid w:val="00C40B99"/>
    <w:rsid w:val="00C42DAF"/>
    <w:rsid w:val="00C53205"/>
    <w:rsid w:val="00C700EC"/>
    <w:rsid w:val="00C70AA1"/>
    <w:rsid w:val="00C73388"/>
    <w:rsid w:val="00CA1442"/>
    <w:rsid w:val="00CB7931"/>
    <w:rsid w:val="00CC04E9"/>
    <w:rsid w:val="00CE4E2C"/>
    <w:rsid w:val="00CE50F1"/>
    <w:rsid w:val="00CE7C86"/>
    <w:rsid w:val="00D12204"/>
    <w:rsid w:val="00D228DA"/>
    <w:rsid w:val="00D236DA"/>
    <w:rsid w:val="00D356BC"/>
    <w:rsid w:val="00D5031C"/>
    <w:rsid w:val="00D50738"/>
    <w:rsid w:val="00D71E76"/>
    <w:rsid w:val="00D7328F"/>
    <w:rsid w:val="00D753FC"/>
    <w:rsid w:val="00D7609A"/>
    <w:rsid w:val="00DA7755"/>
    <w:rsid w:val="00DC59B5"/>
    <w:rsid w:val="00DE5A39"/>
    <w:rsid w:val="00DF7248"/>
    <w:rsid w:val="00E12EBD"/>
    <w:rsid w:val="00E130F8"/>
    <w:rsid w:val="00E2383A"/>
    <w:rsid w:val="00E46E1B"/>
    <w:rsid w:val="00E643FD"/>
    <w:rsid w:val="00E71058"/>
    <w:rsid w:val="00EC00F9"/>
    <w:rsid w:val="00F0245E"/>
    <w:rsid w:val="00F0269D"/>
    <w:rsid w:val="00F21F9F"/>
    <w:rsid w:val="00F51312"/>
    <w:rsid w:val="00F62DDF"/>
    <w:rsid w:val="00F6674A"/>
    <w:rsid w:val="00F72614"/>
    <w:rsid w:val="00F83496"/>
    <w:rsid w:val="00F90DD3"/>
    <w:rsid w:val="00FA0FD9"/>
    <w:rsid w:val="00FD32A6"/>
    <w:rsid w:val="00FE3BEC"/>
    <w:rsid w:val="00FE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9A5E99"/>
  <w15:chartTrackingRefBased/>
  <w15:docId w15:val="{AE8A37AD-ACC4-46D5-98BC-603E4204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C0B"/>
    <w:pPr>
      <w:keepNext/>
      <w:jc w:val="center"/>
      <w:outlineLvl w:val="0"/>
    </w:pPr>
    <w:rPr>
      <w:b/>
      <w:bCs/>
      <w:u w:val="single"/>
    </w:rPr>
  </w:style>
  <w:style w:type="paragraph" w:styleId="Heading2">
    <w:name w:val="heading 2"/>
    <w:basedOn w:val="Normal"/>
    <w:next w:val="Normal"/>
    <w:qFormat/>
    <w:rsid w:val="00AD6C0B"/>
    <w:pPr>
      <w:keepNext/>
      <w:jc w:val="center"/>
      <w:outlineLvl w:val="1"/>
    </w:pPr>
    <w:rPr>
      <w:b/>
      <w:bCs/>
    </w:rPr>
  </w:style>
  <w:style w:type="paragraph" w:styleId="Heading3">
    <w:name w:val="heading 3"/>
    <w:basedOn w:val="Normal"/>
    <w:next w:val="Normal"/>
    <w:qFormat/>
    <w:rsid w:val="00AD6C0B"/>
    <w:pPr>
      <w:keepNext/>
      <w:ind w:right="-720"/>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D6C0B"/>
    <w:pPr>
      <w:tabs>
        <w:tab w:val="left" w:pos="360"/>
      </w:tabs>
      <w:ind w:left="360"/>
    </w:pPr>
    <w:rPr>
      <w:sz w:val="18"/>
    </w:rPr>
  </w:style>
  <w:style w:type="paragraph" w:styleId="BodyTextIndent2">
    <w:name w:val="Body Text Indent 2"/>
    <w:basedOn w:val="Normal"/>
    <w:rsid w:val="00AD6C0B"/>
    <w:pPr>
      <w:ind w:left="3600" w:firstLine="720"/>
    </w:pPr>
    <w:rPr>
      <w:rFonts w:ascii="CG Times" w:hAnsi="CG Times" w:cs="Courier New"/>
      <w:b/>
      <w:bCs/>
      <w:sz w:val="18"/>
    </w:rPr>
  </w:style>
  <w:style w:type="paragraph" w:styleId="HTMLPreformatted">
    <w:name w:val="HTML Preformatted"/>
    <w:basedOn w:val="Normal"/>
    <w:rsid w:val="0080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1F67DA"/>
    <w:rPr>
      <w:rFonts w:ascii="Tahoma" w:hAnsi="Tahoma" w:cs="Tahoma"/>
      <w:sz w:val="16"/>
      <w:szCs w:val="16"/>
    </w:rPr>
  </w:style>
  <w:style w:type="character" w:styleId="CommentReference">
    <w:name w:val="annotation reference"/>
    <w:rsid w:val="002E2566"/>
    <w:rPr>
      <w:sz w:val="16"/>
      <w:szCs w:val="16"/>
    </w:rPr>
  </w:style>
  <w:style w:type="paragraph" w:styleId="CommentText">
    <w:name w:val="annotation text"/>
    <w:basedOn w:val="Normal"/>
    <w:link w:val="CommentTextChar"/>
    <w:rsid w:val="002E2566"/>
    <w:rPr>
      <w:sz w:val="20"/>
      <w:szCs w:val="20"/>
    </w:rPr>
  </w:style>
  <w:style w:type="character" w:customStyle="1" w:styleId="CommentTextChar">
    <w:name w:val="Comment Text Char"/>
    <w:basedOn w:val="DefaultParagraphFont"/>
    <w:link w:val="CommentText"/>
    <w:rsid w:val="002E2566"/>
  </w:style>
  <w:style w:type="paragraph" w:styleId="CommentSubject">
    <w:name w:val="annotation subject"/>
    <w:basedOn w:val="CommentText"/>
    <w:next w:val="CommentText"/>
    <w:link w:val="CommentSubjectChar"/>
    <w:rsid w:val="002E2566"/>
    <w:rPr>
      <w:b/>
      <w:bCs/>
    </w:rPr>
  </w:style>
  <w:style w:type="character" w:customStyle="1" w:styleId="CommentSubjectChar">
    <w:name w:val="Comment Subject Char"/>
    <w:link w:val="CommentSubject"/>
    <w:rsid w:val="002E2566"/>
    <w:rPr>
      <w:b/>
      <w:bCs/>
    </w:rPr>
  </w:style>
  <w:style w:type="paragraph" w:styleId="ListParagraph">
    <w:name w:val="List Paragraph"/>
    <w:basedOn w:val="Normal"/>
    <w:uiPriority w:val="34"/>
    <w:qFormat/>
    <w:rsid w:val="00164104"/>
    <w:pPr>
      <w:ind w:left="720"/>
    </w:pPr>
  </w:style>
  <w:style w:type="paragraph" w:styleId="Header">
    <w:name w:val="header"/>
    <w:basedOn w:val="Normal"/>
    <w:link w:val="HeaderChar"/>
    <w:rsid w:val="00104A1C"/>
    <w:pPr>
      <w:tabs>
        <w:tab w:val="center" w:pos="4680"/>
        <w:tab w:val="right" w:pos="9360"/>
      </w:tabs>
    </w:pPr>
  </w:style>
  <w:style w:type="character" w:customStyle="1" w:styleId="HeaderChar">
    <w:name w:val="Header Char"/>
    <w:link w:val="Header"/>
    <w:rsid w:val="00104A1C"/>
    <w:rPr>
      <w:sz w:val="24"/>
      <w:szCs w:val="24"/>
    </w:rPr>
  </w:style>
  <w:style w:type="paragraph" w:styleId="Footer">
    <w:name w:val="footer"/>
    <w:basedOn w:val="Normal"/>
    <w:link w:val="FooterChar"/>
    <w:uiPriority w:val="99"/>
    <w:rsid w:val="00104A1C"/>
    <w:pPr>
      <w:tabs>
        <w:tab w:val="center" w:pos="4680"/>
        <w:tab w:val="right" w:pos="9360"/>
      </w:tabs>
    </w:pPr>
  </w:style>
  <w:style w:type="character" w:customStyle="1" w:styleId="FooterChar">
    <w:name w:val="Footer Char"/>
    <w:link w:val="Footer"/>
    <w:uiPriority w:val="99"/>
    <w:rsid w:val="00104A1C"/>
    <w:rPr>
      <w:sz w:val="24"/>
      <w:szCs w:val="24"/>
    </w:rPr>
  </w:style>
  <w:style w:type="paragraph" w:styleId="Revision">
    <w:name w:val="Revision"/>
    <w:hidden/>
    <w:uiPriority w:val="99"/>
    <w:semiHidden/>
    <w:rsid w:val="007D041E"/>
    <w:rPr>
      <w:sz w:val="24"/>
      <w:szCs w:val="24"/>
    </w:rPr>
  </w:style>
  <w:style w:type="character" w:styleId="Hyperlink">
    <w:name w:val="Hyperlink"/>
    <w:uiPriority w:val="99"/>
    <w:unhideWhenUsed/>
    <w:rsid w:val="00E46E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9436">
      <w:bodyDiv w:val="1"/>
      <w:marLeft w:val="0"/>
      <w:marRight w:val="0"/>
      <w:marTop w:val="0"/>
      <w:marBottom w:val="0"/>
      <w:divBdr>
        <w:top w:val="none" w:sz="0" w:space="0" w:color="auto"/>
        <w:left w:val="none" w:sz="0" w:space="0" w:color="auto"/>
        <w:bottom w:val="none" w:sz="0" w:space="0" w:color="auto"/>
        <w:right w:val="none" w:sz="0" w:space="0" w:color="auto"/>
      </w:divBdr>
    </w:div>
    <w:div w:id="972904057">
      <w:bodyDiv w:val="1"/>
      <w:marLeft w:val="0"/>
      <w:marRight w:val="0"/>
      <w:marTop w:val="0"/>
      <w:marBottom w:val="0"/>
      <w:divBdr>
        <w:top w:val="none" w:sz="0" w:space="0" w:color="auto"/>
        <w:left w:val="none" w:sz="0" w:space="0" w:color="auto"/>
        <w:bottom w:val="none" w:sz="0" w:space="0" w:color="auto"/>
        <w:right w:val="none" w:sz="0" w:space="0" w:color="auto"/>
      </w:divBdr>
    </w:div>
    <w:div w:id="1217081582">
      <w:bodyDiv w:val="1"/>
      <w:marLeft w:val="0"/>
      <w:marRight w:val="0"/>
      <w:marTop w:val="0"/>
      <w:marBottom w:val="0"/>
      <w:divBdr>
        <w:top w:val="none" w:sz="0" w:space="0" w:color="auto"/>
        <w:left w:val="none" w:sz="0" w:space="0" w:color="auto"/>
        <w:bottom w:val="none" w:sz="0" w:space="0" w:color="auto"/>
        <w:right w:val="none" w:sz="0" w:space="0" w:color="auto"/>
      </w:divBdr>
    </w:div>
    <w:div w:id="207508195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astarr@wms-je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agathonassociates.com" TargetMode="External"/><Relationship Id="rId5" Type="http://schemas.openxmlformats.org/officeDocument/2006/relationships/webSettings" Target="webSettings.xml"/><Relationship Id="rId10" Type="http://schemas.openxmlformats.org/officeDocument/2006/relationships/hyperlink" Target="mailto:sbeatty@ncto.org" TargetMode="External"/><Relationship Id="rId4" Type="http://schemas.openxmlformats.org/officeDocument/2006/relationships/settings" Target="settings.xml"/><Relationship Id="rId9" Type="http://schemas.openxmlformats.org/officeDocument/2006/relationships/hyperlink" Target="mailto:gfall@jaggeryar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9514-9324-49B9-B060-5CF74599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Paperwork Reduction Act Submission OMB #0551-0007</vt:lpstr>
    </vt:vector>
  </TitlesOfParts>
  <Company>USDA</Company>
  <LinksUpToDate>false</LinksUpToDate>
  <CharactersWithSpaces>15446</CharactersWithSpaces>
  <SharedDoc>false</SharedDoc>
  <HLinks>
    <vt:vector size="24" baseType="variant">
      <vt:variant>
        <vt:i4>7209034</vt:i4>
      </vt:variant>
      <vt:variant>
        <vt:i4>9</vt:i4>
      </vt:variant>
      <vt:variant>
        <vt:i4>0</vt:i4>
      </vt:variant>
      <vt:variant>
        <vt:i4>5</vt:i4>
      </vt:variant>
      <vt:variant>
        <vt:lpwstr>mailto:david@agathonassociates.com</vt:lpwstr>
      </vt:variant>
      <vt:variant>
        <vt:lpwstr/>
      </vt:variant>
      <vt:variant>
        <vt:i4>4128798</vt:i4>
      </vt:variant>
      <vt:variant>
        <vt:i4>6</vt:i4>
      </vt:variant>
      <vt:variant>
        <vt:i4>0</vt:i4>
      </vt:variant>
      <vt:variant>
        <vt:i4>5</vt:i4>
      </vt:variant>
      <vt:variant>
        <vt:lpwstr>mailto:sbeatty@ncto.org</vt:lpwstr>
      </vt:variant>
      <vt:variant>
        <vt:lpwstr/>
      </vt:variant>
      <vt:variant>
        <vt:i4>2752536</vt:i4>
      </vt:variant>
      <vt:variant>
        <vt:i4>3</vt:i4>
      </vt:variant>
      <vt:variant>
        <vt:i4>0</vt:i4>
      </vt:variant>
      <vt:variant>
        <vt:i4>5</vt:i4>
      </vt:variant>
      <vt:variant>
        <vt:lpwstr>mailto:gfall@jaggeryarn.com</vt:lpwstr>
      </vt:variant>
      <vt:variant>
        <vt:lpwstr/>
      </vt:variant>
      <vt:variant>
        <vt:i4>6815753</vt:i4>
      </vt:variant>
      <vt:variant>
        <vt:i4>0</vt:i4>
      </vt:variant>
      <vt:variant>
        <vt:i4>0</vt:i4>
      </vt:variant>
      <vt:variant>
        <vt:i4>5</vt:i4>
      </vt:variant>
      <vt:variant>
        <vt:lpwstr>mailto:dastarr@wms-jen.com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 OMB #0551-0007</dc:title>
  <dc:subject/>
  <dc:creator>burrp</dc:creator>
  <cp:keywords/>
  <cp:lastModifiedBy>Rogers, Dacia - TFAA-FAS, Washington, DC</cp:lastModifiedBy>
  <cp:revision>2</cp:revision>
  <cp:lastPrinted>2010-10-20T14:39:00Z</cp:lastPrinted>
  <dcterms:created xsi:type="dcterms:W3CDTF">2022-04-15T13:45:00Z</dcterms:created>
  <dcterms:modified xsi:type="dcterms:W3CDTF">2022-04-15T13:45:00Z</dcterms:modified>
</cp:coreProperties>
</file>