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01B" w:rsidP="00A4735D" w:rsidRDefault="00F31CB4">
      <w:pPr>
        <w:pStyle w:val="Heading1"/>
        <w:spacing w:before="0"/>
        <w:ind w:left="0"/>
        <w:jc w:val="center"/>
      </w:pPr>
      <w:sdt>
        <w:sdtPr>
          <w:tag w:val="goog_rdk_0"/>
          <w:id w:val="867191129"/>
          <w:showingPlcHdr/>
        </w:sdtPr>
        <w:sdtEndPr/>
        <w:sdtContent>
          <w:r w:rsidR="001A1584">
            <w:t xml:space="preserve">     </w:t>
          </w:r>
        </w:sdtContent>
      </w:sdt>
      <w:r w:rsidR="002D3A8A">
        <w:t>SUPPORTING STATEMENT</w:t>
      </w:r>
    </w:p>
    <w:p w:rsidR="00D6601B" w:rsidP="00A4735D" w:rsidRDefault="002D3A8A">
      <w:pPr>
        <w:ind w:firstLine="14"/>
        <w:jc w:val="center"/>
        <w:rPr>
          <w:b/>
        </w:rPr>
      </w:pPr>
      <w:r>
        <w:rPr>
          <w:b/>
        </w:rPr>
        <w:t>U.S. Department of Commerce</w:t>
      </w:r>
    </w:p>
    <w:p w:rsidR="00D6601B" w:rsidP="00A4735D" w:rsidRDefault="002D3A8A">
      <w:pPr>
        <w:ind w:firstLine="14"/>
        <w:jc w:val="center"/>
        <w:rPr>
          <w:b/>
        </w:rPr>
      </w:pPr>
      <w:r>
        <w:rPr>
          <w:b/>
        </w:rPr>
        <w:t>National Oceanic &amp; Atmospheric Administration</w:t>
      </w:r>
    </w:p>
    <w:p w:rsidR="00D6601B" w:rsidP="00A4735D" w:rsidRDefault="002D3A8A">
      <w:pPr>
        <w:ind w:hanging="6"/>
        <w:jc w:val="center"/>
        <w:rPr>
          <w:b/>
        </w:rPr>
      </w:pPr>
      <w:r>
        <w:rPr>
          <w:b/>
        </w:rPr>
        <w:t>National Marine Fisheries Service, Office of Law Enforcement</w:t>
      </w:r>
    </w:p>
    <w:p w:rsidR="00D6601B" w:rsidP="00A4735D" w:rsidRDefault="002D3A8A">
      <w:pPr>
        <w:ind w:hanging="6"/>
        <w:jc w:val="center"/>
        <w:rPr>
          <w:b/>
        </w:rPr>
      </w:pPr>
      <w:r>
        <w:rPr>
          <w:b/>
        </w:rPr>
        <w:t>Cooperative Enforcement Program Partner Survey of Need</w:t>
      </w:r>
    </w:p>
    <w:p w:rsidR="00D6601B" w:rsidP="00A4735D" w:rsidRDefault="002D3A8A">
      <w:pPr>
        <w:ind w:hanging="6"/>
        <w:jc w:val="center"/>
        <w:rPr>
          <w:b/>
        </w:rPr>
      </w:pPr>
      <w:r>
        <w:rPr>
          <w:b/>
        </w:rPr>
        <w:t>(FY2022 Consolidated Appropriations Act Report)</w:t>
      </w:r>
    </w:p>
    <w:p w:rsidR="00D6601B" w:rsidP="00A4735D" w:rsidRDefault="002D3A8A">
      <w:pPr>
        <w:ind w:hanging="6"/>
        <w:jc w:val="center"/>
        <w:rPr>
          <w:b/>
        </w:rPr>
      </w:pPr>
      <w:r>
        <w:rPr>
          <w:b/>
        </w:rPr>
        <w:t>OMB Control No. 0648-</w:t>
      </w:r>
      <w:r w:rsidRPr="00CD223B">
        <w:rPr>
          <w:b/>
        </w:rPr>
        <w:t>XXXX</w:t>
      </w:r>
    </w:p>
    <w:p w:rsidR="00A4735D" w:rsidP="00A4735D" w:rsidRDefault="00A4735D">
      <w:pPr>
        <w:rPr>
          <w:b/>
        </w:rPr>
      </w:pPr>
    </w:p>
    <w:p w:rsidR="00D6601B" w:rsidP="00A4735D" w:rsidRDefault="002D3A8A">
      <w:pPr>
        <w:pStyle w:val="Heading1"/>
        <w:spacing w:before="0"/>
        <w:ind w:left="0"/>
      </w:pPr>
      <w:r>
        <w:t>Abstract</w:t>
      </w:r>
    </w:p>
    <w:p w:rsidR="00A4735D" w:rsidP="00A4735D" w:rsidRDefault="00A4735D">
      <w:pPr>
        <w:pStyle w:val="Heading1"/>
        <w:spacing w:before="0"/>
        <w:ind w:left="0"/>
      </w:pPr>
    </w:p>
    <w:p w:rsidR="00D6601B" w:rsidP="00A4735D" w:rsidRDefault="002D3A8A">
      <w:r>
        <w:t xml:space="preserve">The National Oceanic and Atmospheric Administration’s </w:t>
      </w:r>
      <w:r w:rsidR="00CD223B">
        <w:t xml:space="preserve">(NOAA’s) </w:t>
      </w:r>
      <w:r>
        <w:t>National Marine Fisheries Service</w:t>
      </w:r>
      <w:r w:rsidR="00CD223B">
        <w:t xml:space="preserve"> (NMFS)</w:t>
      </w:r>
      <w:r>
        <w:t xml:space="preserve"> Office of Law Enforcement </w:t>
      </w:r>
      <w:r w:rsidR="00CD223B">
        <w:t xml:space="preserve">(OLE) </w:t>
      </w:r>
      <w:r>
        <w:t>has been directed to report on its Cooperative Enforcement Program partner needs. However, the Office of Law Enforcement does not track its partner agencies’ internal policies and procedures related to the recruitment, retention, and training of its officers or impacts from agencies’ capacity to perform as requested by Congress in the Consolidated Appropriations Act of 2022 (117</w:t>
      </w:r>
      <w:r>
        <w:rPr>
          <w:vertAlign w:val="superscript"/>
        </w:rPr>
        <w:t>th</w:t>
      </w:r>
      <w:r>
        <w:t xml:space="preserve"> Congress (2021-2022)). </w:t>
      </w:r>
      <w:proofErr w:type="gramStart"/>
      <w:r>
        <w:t>To acquire, analyze, and submit this information in a final report to Congress, the Office of Law Enforcement will need to deliver an electronic survey to its twenty-nine (29) partner agencies requesting the information identified by Congress: shortages of trained personnel, maintaining maritime domain awareness, formal operational agreements with other Federal law enforcement agencies, access to advanced technological enforcement tools, and other issues as warranted.</w:t>
      </w:r>
      <w:proofErr w:type="gramEnd"/>
    </w:p>
    <w:p w:rsidR="004B4137" w:rsidP="00A4735D" w:rsidRDefault="004B4137">
      <w:pPr>
        <w:rPr>
          <w:b/>
        </w:rPr>
      </w:pPr>
    </w:p>
    <w:p w:rsidR="001A1584" w:rsidP="00A4735D" w:rsidRDefault="001A1584">
      <w:pPr>
        <w:rPr>
          <w:b/>
        </w:rPr>
      </w:pPr>
    </w:p>
    <w:p w:rsidR="00D6601B" w:rsidP="00A4735D" w:rsidRDefault="002D3A8A">
      <w:pPr>
        <w:pStyle w:val="Heading1"/>
        <w:spacing w:before="0"/>
        <w:ind w:left="0"/>
      </w:pPr>
      <w:r>
        <w:t>Justification</w:t>
      </w:r>
    </w:p>
    <w:p w:rsidR="00A4735D" w:rsidP="00A4735D" w:rsidRDefault="00A4735D">
      <w:pPr>
        <w:pStyle w:val="Heading1"/>
        <w:spacing w:before="0"/>
        <w:ind w:left="0"/>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pPr>
      <w:proofErr w:type="gramStart"/>
      <w:r>
        <w:t>Congress directed National Marine Fisheries Service Office of Law Enforcement to “[…] document and report to the Committees on the needs of its partner State and territorial law enforcement agencies, in particular with regard to shortages of trained personnel, maintaining maritime domain awareness, formal operational agreements with other Federal law enforcement agencies, access to advanced technological enforcement tools, and other issues as warranted,” within 180 days of the enacting of the Consolidated Appropriations Act of 2022 (117</w:t>
      </w:r>
      <w:r>
        <w:rPr>
          <w:vertAlign w:val="superscript"/>
        </w:rPr>
        <w:t>th</w:t>
      </w:r>
      <w:r>
        <w:t xml:space="preserve"> Congress (2021-2022)) (the Act).</w:t>
      </w:r>
      <w:proofErr w:type="gramEnd"/>
      <w:r>
        <w:t xml:space="preserve"> The Act </w:t>
      </w:r>
      <w:proofErr w:type="gramStart"/>
      <w:r>
        <w:t>was enacted</w:t>
      </w:r>
      <w:proofErr w:type="gramEnd"/>
      <w:r>
        <w:t xml:space="preserve"> on March 9, 2022; the final report must be submitted to Congress on September 5, 2022.</w:t>
      </w:r>
    </w:p>
    <w:p w:rsidR="007E0C0B" w:rsidP="00A4735D" w:rsidRDefault="007E0C0B">
      <w:pPr>
        <w:pBdr>
          <w:top w:val="nil"/>
          <w:left w:val="nil"/>
          <w:bottom w:val="nil"/>
          <w:right w:val="nil"/>
          <w:between w:val="nil"/>
        </w:pBdr>
      </w:pPr>
    </w:p>
    <w:p w:rsidR="00D6601B" w:rsidP="00A4735D" w:rsidRDefault="002D3A8A">
      <w:pPr>
        <w:pBdr>
          <w:top w:val="nil"/>
          <w:left w:val="nil"/>
          <w:bottom w:val="nil"/>
          <w:right w:val="nil"/>
          <w:between w:val="nil"/>
        </w:pBdr>
      </w:pPr>
      <w:r>
        <w:t>The Office of Law Enforcement must draft the survey questions; deploy the survey; collect survey answers; evaluate the answers; synthesize responses from twenty-nine (29) state and territorial partner agencies; perform the review, edits, and finalization of the report; and submit the final report into the review and approval process before submitting the report to Congress on September 5, 2022.</w:t>
      </w:r>
    </w:p>
    <w:p w:rsidR="00A4735D" w:rsidP="00A4735D" w:rsidRDefault="00A4735D">
      <w:pPr>
        <w:pBdr>
          <w:top w:val="nil"/>
          <w:left w:val="nil"/>
          <w:bottom w:val="nil"/>
          <w:right w:val="nil"/>
          <w:between w:val="nil"/>
        </w:pBdr>
      </w:pPr>
    </w:p>
    <w:p w:rsidR="001A1584" w:rsidP="00A4735D" w:rsidRDefault="001A1584">
      <w:pPr>
        <w:pBdr>
          <w:top w:val="nil"/>
          <w:left w:val="nil"/>
          <w:bottom w:val="nil"/>
          <w:right w:val="nil"/>
          <w:between w:val="nil"/>
        </w:pBdr>
      </w:pPr>
    </w:p>
    <w:p w:rsidR="00D6601B" w:rsidP="00A4735D" w:rsidRDefault="002D3A8A">
      <w:pPr>
        <w:pStyle w:val="Heading1"/>
        <w:numPr>
          <w:ilvl w:val="0"/>
          <w:numId w:val="11"/>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4B4137" w:rsidP="00A4735D" w:rsidRDefault="004B4137"/>
    <w:p w:rsidR="00D6601B" w:rsidP="00A4735D" w:rsidRDefault="002D3A8A">
      <w:r>
        <w:t xml:space="preserve">The Office of Law Enforcement will survey Cooperative Enforcement Program partners made up of </w:t>
      </w:r>
      <w:r>
        <w:lastRenderedPageBreak/>
        <w:t xml:space="preserve">State and territorial law enforcement agencies to collect specific information with regard to shortages of trained personnel, maintaining maritime domain awareness, formal operational agreements with other </w:t>
      </w:r>
      <w:proofErr w:type="gramStart"/>
      <w:r>
        <w:t>Federal law enforcement agencies</w:t>
      </w:r>
      <w:proofErr w:type="gramEnd"/>
      <w:r>
        <w:t>, access to advanced technological enforcement tools, and other issues as warranted.</w:t>
      </w:r>
    </w:p>
    <w:p w:rsidR="00D6601B" w:rsidP="00A4735D" w:rsidRDefault="00D6601B"/>
    <w:p w:rsidR="00D6601B" w:rsidP="00A4735D" w:rsidRDefault="002D3A8A">
      <w:pPr>
        <w:pBdr>
          <w:top w:val="nil"/>
          <w:left w:val="nil"/>
          <w:bottom w:val="nil"/>
          <w:right w:val="nil"/>
          <w:between w:val="nil"/>
        </w:pBdr>
      </w:pPr>
      <w:r>
        <w:t xml:space="preserve">The Office of Law Enforcement will survey its twenty-nine (29) natural resource law enforcement partner agencies: AK, AL, AS, CA, CT, DE, FL, GA, GU (2), HI, LA, MA, MD, ME, MI, MP, MS, NH, NJ, NY, OR, PR, RI, SC, TX, VA, VI, WA. The Office of Law Enforcement will collect the information through an internet-based online survey tool. The information </w:t>
      </w:r>
      <w:proofErr w:type="gramStart"/>
      <w:r>
        <w:t>will be used</w:t>
      </w:r>
      <w:proofErr w:type="gramEnd"/>
      <w:r>
        <w:t xml:space="preserve"> solely to report to Congress as mandated under the Consolidated Appropriations Act of 2022. The Office of Law Enforcement has no other use for this information.</w:t>
      </w:r>
    </w:p>
    <w:p w:rsidR="00D6601B" w:rsidP="00A4735D" w:rsidRDefault="00D6601B"/>
    <w:p w:rsidR="00D6601B" w:rsidP="00A4735D" w:rsidRDefault="002D3A8A">
      <w:r>
        <w:t xml:space="preserve">To meet the Congressional reporting mandate, the Office of Law Enforcement will not offer any other options for providing the information. This information will </w:t>
      </w:r>
      <w:proofErr w:type="gramStart"/>
      <w:r>
        <w:t>be collected</w:t>
      </w:r>
      <w:proofErr w:type="gramEnd"/>
      <w:r>
        <w:t xml:space="preserve"> one time to meet the Congressional mandate and will be shared with Congress as directed in the Consolidated Appropriations Act of 2022.</w:t>
      </w:r>
    </w:p>
    <w:p w:rsidR="00D6601B" w:rsidP="00A4735D" w:rsidRDefault="00D6601B"/>
    <w:p w:rsidR="00D6601B" w:rsidP="00A4735D" w:rsidRDefault="002D3A8A">
      <w:r>
        <w:t xml:space="preserve">This is not an ongoing collection of information. The Office of Law Enforcement does not intend to collect this information in the future. </w:t>
      </w:r>
      <w:proofErr w:type="gramStart"/>
      <w:r>
        <w:t>The information is collected solely for the purpose of meeting the Congressional mandate contained in the Act: “No less than 180 days after enactment of this Act, NOAA is directed to document and report to the Committees on the needs of its partner State and territorial law enforcement agencies, in particular with regard to shortages of trained personnel, maintaining maritime domain awareness, formal operational agreements with other Federal law enforcement agencies, access to advanced technological enforcement tools, and other issues as warranted.”</w:t>
      </w:r>
      <w:proofErr w:type="gramEnd"/>
      <w:r>
        <w:t xml:space="preserve"> Its practical utility will inform Congress about the needs of its natural resource law enforcement agencies’ needs in order to fulfill their obligations under the Cooperative Enforcement Program.</w:t>
      </w:r>
    </w:p>
    <w:p w:rsidR="00D6601B" w:rsidP="00A4735D" w:rsidRDefault="00D6601B">
      <w:pPr>
        <w:pBdr>
          <w:top w:val="nil"/>
          <w:left w:val="nil"/>
          <w:bottom w:val="nil"/>
          <w:right w:val="nil"/>
          <w:between w:val="nil"/>
        </w:pBdr>
        <w:rPr>
          <w:color w:val="000000"/>
        </w:rPr>
      </w:pPr>
    </w:p>
    <w:p w:rsidR="00A4735D" w:rsidP="00A4735D" w:rsidRDefault="00A4735D">
      <w:pPr>
        <w:pBdr>
          <w:top w:val="nil"/>
          <w:left w:val="nil"/>
          <w:bottom w:val="nil"/>
          <w:right w:val="nil"/>
          <w:between w:val="nil"/>
        </w:pBdr>
        <w:tabs>
          <w:tab w:val="left" w:pos="360"/>
        </w:tabs>
        <w:rPr>
          <w:b/>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735D" w:rsidP="00A4735D" w:rsidRDefault="00A4735D"/>
    <w:p w:rsidR="00D6601B" w:rsidP="00A4735D" w:rsidRDefault="002D3A8A">
      <w:r>
        <w:t>The Office of Law Enforcement intends to submit the survey to its Cooperative Enforcement Program partner agencies in an electronic, internet-based format. The electronic deployment of the survey will eliminate the time and cost associated with paper delivery and distribution. All partner agencies have access to electronic systems that will allow them to respond quickly to the survey.</w:t>
      </w:r>
    </w:p>
    <w:p w:rsidR="00D6601B" w:rsidP="00A4735D" w:rsidRDefault="00D6601B"/>
    <w:p w:rsidR="001A1584" w:rsidP="00A4735D" w:rsidRDefault="001A1584"/>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pPr>
      <w:r>
        <w:t xml:space="preserve">This is a new, one-time only collection of information from the Office of Law Enforcement Cooperative Enforcement Program partner agencies. This information </w:t>
      </w:r>
      <w:proofErr w:type="gramStart"/>
      <w:r>
        <w:t>is not collected</w:t>
      </w:r>
      <w:proofErr w:type="gramEnd"/>
      <w:r>
        <w:t xml:space="preserve"> by the Office of Law Enforcement and, therefore, is not duplicative of any other collection effort. This collection is unique and necessary because </w:t>
      </w:r>
      <w:proofErr w:type="gramStart"/>
      <w:r>
        <w:t>it is directed by Congress in the Act</w:t>
      </w:r>
      <w:proofErr w:type="gramEnd"/>
      <w:r>
        <w:t>.</w:t>
      </w:r>
    </w:p>
    <w:p w:rsidR="00D6601B" w:rsidP="00A4735D" w:rsidRDefault="00D6601B">
      <w:pPr>
        <w:pBdr>
          <w:top w:val="nil"/>
          <w:left w:val="nil"/>
          <w:bottom w:val="nil"/>
          <w:right w:val="nil"/>
          <w:between w:val="nil"/>
        </w:pBdr>
      </w:pPr>
    </w:p>
    <w:p w:rsidR="001A1584" w:rsidP="00A4735D" w:rsidRDefault="001A1584">
      <w:pPr>
        <w:pBdr>
          <w:top w:val="nil"/>
          <w:left w:val="nil"/>
          <w:bottom w:val="nil"/>
          <w:right w:val="nil"/>
          <w:between w:val="nil"/>
        </w:pBd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pPr>
      <w:r>
        <w:t xml:space="preserve">This information does not </w:t>
      </w:r>
      <w:proofErr w:type="gramStart"/>
      <w:r>
        <w:t>impact</w:t>
      </w:r>
      <w:proofErr w:type="gramEnd"/>
      <w:r>
        <w:t xml:space="preserve"> small businesses.</w:t>
      </w:r>
    </w:p>
    <w:p w:rsidR="00D6601B" w:rsidP="00A4735D" w:rsidRDefault="00D6601B">
      <w:pPr>
        <w:pBdr>
          <w:top w:val="nil"/>
          <w:left w:val="nil"/>
          <w:bottom w:val="nil"/>
          <w:right w:val="nil"/>
          <w:between w:val="nil"/>
        </w:pBdr>
      </w:pPr>
    </w:p>
    <w:p w:rsidR="001A1584" w:rsidP="00A4735D" w:rsidRDefault="001A1584">
      <w:pPr>
        <w:pBdr>
          <w:top w:val="nil"/>
          <w:left w:val="nil"/>
          <w:bottom w:val="nil"/>
          <w:right w:val="nil"/>
          <w:between w:val="nil"/>
        </w:pBd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pPr>
      <w:proofErr w:type="gramStart"/>
      <w:r>
        <w:t>If the Office of Law Enforcement is not able to conduct the information collection, the consequences will be two-fold: 1. It will miss the deadline directed by Congress, which is September 5, 2022; and 2. It will not be able to address the needs and concerns of its Cooperative Enforcement Program partner agencies identified as a result of responding to the survey questions.</w:t>
      </w:r>
      <w:proofErr w:type="gramEnd"/>
    </w:p>
    <w:p w:rsidR="00D6601B" w:rsidP="00A4735D" w:rsidRDefault="00D6601B">
      <w:pPr>
        <w:pBdr>
          <w:top w:val="nil"/>
          <w:left w:val="nil"/>
          <w:bottom w:val="nil"/>
          <w:right w:val="nil"/>
          <w:between w:val="nil"/>
        </w:pBdr>
      </w:pPr>
    </w:p>
    <w:p w:rsidR="001A1584" w:rsidP="00A4735D" w:rsidRDefault="001A1584">
      <w:pPr>
        <w:pBdr>
          <w:top w:val="nil"/>
          <w:left w:val="nil"/>
          <w:bottom w:val="nil"/>
          <w:right w:val="nil"/>
          <w:between w:val="nil"/>
        </w:pBdr>
      </w:pPr>
    </w:p>
    <w:p w:rsidR="00D6601B" w:rsidP="00A4735D" w:rsidRDefault="002D3A8A">
      <w:pPr>
        <w:numPr>
          <w:ilvl w:val="0"/>
          <w:numId w:val="11"/>
        </w:numPr>
        <w:pBdr>
          <w:top w:val="nil"/>
          <w:left w:val="nil"/>
          <w:bottom w:val="nil"/>
          <w:right w:val="nil"/>
          <w:between w:val="nil"/>
        </w:pBdr>
        <w:tabs>
          <w:tab w:val="left" w:pos="360"/>
        </w:tabs>
        <w:ind w:left="0" w:firstLine="0"/>
        <w:rPr>
          <w:b/>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w:t>
      </w:r>
      <w:r w:rsidRPr="004B4137">
        <w:rPr>
          <w:b/>
        </w:rPr>
        <w:t>manner inconsistent with OMB guidelines.</w:t>
      </w:r>
    </w:p>
    <w:p w:rsidRPr="004B4137" w:rsidR="00A4735D" w:rsidP="00A4735D" w:rsidRDefault="00A4735D">
      <w:pPr>
        <w:pBdr>
          <w:top w:val="nil"/>
          <w:left w:val="nil"/>
          <w:bottom w:val="nil"/>
          <w:right w:val="nil"/>
          <w:between w:val="nil"/>
        </w:pBdr>
        <w:tabs>
          <w:tab w:val="left" w:pos="360"/>
        </w:tabs>
        <w:rPr>
          <w:b/>
        </w:rPr>
      </w:pPr>
    </w:p>
    <w:p w:rsidRPr="004B4137" w:rsidR="00D6601B" w:rsidP="007E0C0B" w:rsidRDefault="007E0C0B">
      <w:pPr>
        <w:pBdr>
          <w:top w:val="nil"/>
          <w:left w:val="nil"/>
          <w:bottom w:val="nil"/>
          <w:right w:val="nil"/>
          <w:between w:val="nil"/>
        </w:pBdr>
      </w:pPr>
      <w:r>
        <w:t xml:space="preserve">This survey </w:t>
      </w:r>
      <w:proofErr w:type="gramStart"/>
      <w:r>
        <w:t>will be conducted</w:t>
      </w:r>
      <w:proofErr w:type="gramEnd"/>
      <w:r>
        <w:t xml:space="preserve"> in a manner consistent with OMB guidelines.  However, OLE</w:t>
      </w:r>
      <w:r w:rsidRPr="004B4137" w:rsidR="002D3A8A">
        <w:t xml:space="preserve"> will require that responses to the survey questions </w:t>
      </w:r>
      <w:proofErr w:type="gramStart"/>
      <w:r w:rsidRPr="004B4137" w:rsidR="002D3A8A">
        <w:t>be completed</w:t>
      </w:r>
      <w:proofErr w:type="gramEnd"/>
      <w:r w:rsidRPr="004B4137" w:rsidR="002D3A8A">
        <w:t xml:space="preserve"> within </w:t>
      </w:r>
      <w:sdt>
        <w:sdtPr>
          <w:tag w:val="goog_rdk_1"/>
          <w:id w:val="1812131471"/>
        </w:sdtPr>
        <w:sdtEndPr/>
        <w:sdtContent/>
      </w:sdt>
      <w:sdt>
        <w:sdtPr>
          <w:tag w:val="goog_rdk_2"/>
          <w:id w:val="1284694963"/>
        </w:sdtPr>
        <w:sdtEndPr/>
        <w:sdtContent/>
      </w:sdt>
      <w:sdt>
        <w:sdtPr>
          <w:tag w:val="goog_rdk_3"/>
          <w:id w:val="-1344630700"/>
        </w:sdtPr>
        <w:sdtEndPr/>
        <w:sdtContent/>
      </w:sdt>
      <w:r w:rsidRPr="004B4137" w:rsidR="002D3A8A">
        <w:t>two weeks (14 days) after receiving the survey in order to comply with the Congressional mandate that a report be submitted within 180 days of the enactment of the Act, which is September 5, 2022.</w:t>
      </w:r>
    </w:p>
    <w:p w:rsidR="00A4735D" w:rsidP="00A4735D" w:rsidRDefault="00A4735D">
      <w:pPr>
        <w:pBdr>
          <w:top w:val="nil"/>
          <w:left w:val="nil"/>
          <w:bottom w:val="nil"/>
          <w:right w:val="nil"/>
          <w:between w:val="nil"/>
        </w:pBdr>
        <w:ind w:left="720"/>
        <w:rPr>
          <w:color w:val="1F497D"/>
        </w:rPr>
      </w:pPr>
    </w:p>
    <w:p w:rsidR="001A1584" w:rsidP="00A4735D" w:rsidRDefault="001A1584">
      <w:pPr>
        <w:pBdr>
          <w:top w:val="nil"/>
          <w:left w:val="nil"/>
          <w:bottom w:val="nil"/>
          <w:right w:val="nil"/>
          <w:between w:val="nil"/>
        </w:pBdr>
        <w:ind w:left="720"/>
        <w:rPr>
          <w:color w:val="1F497D"/>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4735D" w:rsidP="00A4735D" w:rsidRDefault="00A4735D">
      <w:pPr>
        <w:pBdr>
          <w:top w:val="nil"/>
          <w:left w:val="nil"/>
          <w:bottom w:val="nil"/>
          <w:right w:val="nil"/>
          <w:between w:val="nil"/>
        </w:pBdr>
      </w:pPr>
    </w:p>
    <w:p w:rsidR="00D6601B" w:rsidP="00A4735D" w:rsidRDefault="007E0C0B">
      <w:pPr>
        <w:pBdr>
          <w:top w:val="nil"/>
          <w:left w:val="nil"/>
          <w:bottom w:val="nil"/>
          <w:right w:val="nil"/>
          <w:between w:val="nil"/>
        </w:pBdr>
      </w:pPr>
      <w:r>
        <w:t xml:space="preserve">A Federal Register notice </w:t>
      </w:r>
      <w:proofErr w:type="gramStart"/>
      <w:r>
        <w:t>is being published</w:t>
      </w:r>
      <w:proofErr w:type="gramEnd"/>
      <w:r>
        <w:t xml:space="preserve"> to inform the public that the information is being collected</w:t>
      </w:r>
      <w:r w:rsidR="002D3A8A">
        <w:t>.</w:t>
      </w:r>
      <w:r>
        <w:t xml:space="preserve">  However, given the expedited nature of this collection, public comments </w:t>
      </w:r>
      <w:proofErr w:type="gramStart"/>
      <w:r>
        <w:t>are not being solicited</w:t>
      </w:r>
      <w:proofErr w:type="gramEnd"/>
      <w:r>
        <w:t>.</w:t>
      </w:r>
    </w:p>
    <w:p w:rsidR="00D6601B" w:rsidP="00A4735D" w:rsidRDefault="00D6601B">
      <w:pPr>
        <w:pBdr>
          <w:top w:val="nil"/>
          <w:left w:val="nil"/>
          <w:bottom w:val="nil"/>
          <w:right w:val="nil"/>
          <w:between w:val="nil"/>
        </w:pBdr>
        <w:rPr>
          <w:color w:val="000000"/>
        </w:rPr>
      </w:pPr>
    </w:p>
    <w:p w:rsidR="001A1584" w:rsidP="00A4735D" w:rsidRDefault="001A1584">
      <w:pPr>
        <w:pBdr>
          <w:top w:val="nil"/>
          <w:left w:val="nil"/>
          <w:bottom w:val="nil"/>
          <w:right w:val="nil"/>
          <w:between w:val="nil"/>
        </w:pBdr>
        <w:rPr>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rPr>
          <w:color w:val="2F5496"/>
        </w:rPr>
      </w:pPr>
      <w:r>
        <w:t>The Office of Law Enforcement will not provide a payment or gift to respondents.</w:t>
      </w:r>
    </w:p>
    <w:p w:rsidR="00D6601B" w:rsidP="00A4735D" w:rsidRDefault="00D6601B">
      <w:pPr>
        <w:pBdr>
          <w:top w:val="nil"/>
          <w:left w:val="nil"/>
          <w:bottom w:val="nil"/>
          <w:right w:val="nil"/>
          <w:between w:val="nil"/>
        </w:pBdr>
        <w:rPr>
          <w:color w:val="000000"/>
        </w:rPr>
      </w:pPr>
    </w:p>
    <w:p w:rsidR="001A1584" w:rsidP="00A4735D" w:rsidRDefault="001A1584">
      <w:pPr>
        <w:pBdr>
          <w:top w:val="nil"/>
          <w:left w:val="nil"/>
          <w:bottom w:val="nil"/>
          <w:right w:val="nil"/>
          <w:between w:val="nil"/>
        </w:pBdr>
        <w:rPr>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pPr>
      <w:r>
        <w:t>The Office of Law Enforcement will not collect confidential information</w:t>
      </w:r>
      <w:r w:rsidR="007E0C0B">
        <w:t xml:space="preserve">.  This collection does not involve collecting personally identifiable information or business identifiable information so SORN </w:t>
      </w:r>
      <w:r w:rsidR="007E0C0B">
        <w:lastRenderedPageBreak/>
        <w:t>coverage is not required</w:t>
      </w:r>
      <w:r>
        <w:t>.</w:t>
      </w:r>
    </w:p>
    <w:p w:rsidR="00D6601B" w:rsidP="00A4735D" w:rsidRDefault="00D6601B">
      <w:pPr>
        <w:pBdr>
          <w:top w:val="nil"/>
          <w:left w:val="nil"/>
          <w:bottom w:val="nil"/>
          <w:right w:val="nil"/>
          <w:between w:val="nil"/>
        </w:pBdr>
        <w:rPr>
          <w:color w:val="000000"/>
        </w:rPr>
      </w:pPr>
    </w:p>
    <w:p w:rsidR="001A1584" w:rsidP="00A4735D" w:rsidRDefault="001A1584">
      <w:pPr>
        <w:pBdr>
          <w:top w:val="nil"/>
          <w:left w:val="nil"/>
          <w:bottom w:val="nil"/>
          <w:right w:val="nil"/>
          <w:between w:val="nil"/>
        </w:pBdr>
        <w:rPr>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rPr>
          <w:color w:val="2F5496"/>
        </w:rPr>
      </w:pPr>
      <w:r>
        <w:t>The Office of Law Enforcement will not ask any questions of a sensitive nature.</w:t>
      </w:r>
    </w:p>
    <w:p w:rsidR="0099006B" w:rsidP="00A4735D" w:rsidRDefault="0099006B">
      <w:pPr>
        <w:sectPr w:rsidR="0099006B" w:rsidSect="0099006B">
          <w:footerReference w:type="default" r:id="rId8"/>
          <w:pgSz w:w="12240" w:h="15840"/>
          <w:pgMar w:top="1080" w:right="1080" w:bottom="1200" w:left="1080" w:header="0" w:footer="879" w:gutter="0"/>
          <w:cols w:space="720"/>
        </w:sectPr>
      </w:pPr>
    </w:p>
    <w:p w:rsidR="00D6601B" w:rsidP="00A4735D" w:rsidRDefault="00D6601B"/>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D6601B" w:rsidP="00A4735D" w:rsidRDefault="00D6601B">
      <w:pPr>
        <w:ind w:hanging="43"/>
        <w:jc w:val="center"/>
        <w:rPr>
          <w:b/>
          <w:color w:val="FF0000"/>
        </w:rPr>
      </w:pPr>
    </w:p>
    <w:tbl>
      <w:tblPr>
        <w:tblStyle w:val="a7"/>
        <w:tblW w:w="12375" w:type="dxa"/>
        <w:tblInd w:w="-505" w:type="dxa"/>
        <w:tblLayout w:type="fixed"/>
        <w:tblLook w:val="0400" w:firstRow="0" w:lastRow="0" w:firstColumn="0" w:lastColumn="0" w:noHBand="0" w:noVBand="1"/>
      </w:tblPr>
      <w:tblGrid>
        <w:gridCol w:w="1455"/>
        <w:gridCol w:w="1890"/>
        <w:gridCol w:w="1440"/>
        <w:gridCol w:w="1260"/>
        <w:gridCol w:w="1170"/>
        <w:gridCol w:w="990"/>
        <w:gridCol w:w="1260"/>
        <w:gridCol w:w="1170"/>
        <w:gridCol w:w="1740"/>
      </w:tblGrid>
      <w:tr w:rsidR="00D6601B" w:rsidTr="0099006B">
        <w:trPr>
          <w:trHeight w:val="1365"/>
        </w:trPr>
        <w:tc>
          <w:tcPr>
            <w:tcW w:w="145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740" w:type="dxa"/>
            <w:tcBorders>
              <w:top w:val="single" w:color="000000" w:sz="8" w:space="0"/>
              <w:left w:val="nil"/>
              <w:bottom w:val="single" w:color="000000" w:sz="8" w:space="0"/>
              <w:right w:val="single" w:color="000000" w:sz="8" w:space="0"/>
            </w:tcBorders>
            <w:shd w:val="clear" w:color="auto" w:fill="BDD7EE"/>
            <w:vAlign w:val="center"/>
          </w:tcPr>
          <w:p w:rsidR="00D6601B" w:rsidP="0099006B" w:rsidRDefault="002D3A8A">
            <w:pPr>
              <w:widowControl/>
              <w:ind w:left="121" w:right="151"/>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D6601B" w:rsidTr="0099006B">
        <w:trPr>
          <w:trHeight w:val="300"/>
        </w:trPr>
        <w:tc>
          <w:tcPr>
            <w:tcW w:w="1455" w:type="dxa"/>
            <w:tcBorders>
              <w:top w:val="nil"/>
              <w:left w:val="single" w:color="000000" w:sz="8" w:space="0"/>
              <w:bottom w:val="single" w:color="000000" w:sz="4" w:space="0"/>
              <w:right w:val="single" w:color="000000" w:sz="4" w:space="0"/>
            </w:tcBorders>
            <w:shd w:val="clear" w:color="auto" w:fill="auto"/>
            <w:vAlign w:val="bottom"/>
          </w:tcPr>
          <w:p w:rsidR="00D6601B" w:rsidP="00A4735D" w:rsidRDefault="002D3A8A">
            <w:pPr>
              <w:widowControl/>
              <w:rPr>
                <w:rFonts w:ascii="Calibri" w:hAnsi="Calibri" w:eastAsia="Calibri" w:cs="Calibri"/>
                <w:color w:val="000000"/>
                <w:sz w:val="16"/>
                <w:szCs w:val="16"/>
              </w:rPr>
            </w:pPr>
            <w:bookmarkStart w:name="_GoBack" w:id="0"/>
            <w:r>
              <w:rPr>
                <w:rFonts w:ascii="Calibri" w:hAnsi="Calibri" w:eastAsia="Calibri" w:cs="Calibri"/>
                <w:color w:val="000000"/>
                <w:sz w:val="16"/>
                <w:szCs w:val="16"/>
              </w:rPr>
              <w:t> </w:t>
            </w:r>
            <w:r w:rsidR="0099006B">
              <w:rPr>
                <w:rFonts w:ascii="Calibri" w:hAnsi="Calibri" w:eastAsia="Calibri" w:cs="Calibri"/>
                <w:color w:val="000000"/>
                <w:sz w:val="16"/>
                <w:szCs w:val="16"/>
              </w:rPr>
              <w:t>CEP Partner Survey</w:t>
            </w:r>
            <w:bookmarkEnd w:id="0"/>
          </w:p>
        </w:tc>
        <w:tc>
          <w:tcPr>
            <w:tcW w:w="1890" w:type="dxa"/>
            <w:tcBorders>
              <w:top w:val="nil"/>
              <w:left w:val="nil"/>
              <w:bottom w:val="single" w:color="000000" w:sz="4" w:space="0"/>
              <w:right w:val="single" w:color="000000" w:sz="4" w:space="0"/>
            </w:tcBorders>
            <w:shd w:val="clear" w:color="auto" w:fill="auto"/>
            <w:vAlign w:val="bottom"/>
          </w:tcPr>
          <w:p w:rsidR="00D6601B" w:rsidP="00A4735D" w:rsidRDefault="0099006B">
            <w:pPr>
              <w:widowControl/>
              <w:jc w:val="center"/>
              <w:rPr>
                <w:rFonts w:ascii="Calibri" w:hAnsi="Calibri" w:eastAsia="Calibri" w:cs="Calibri"/>
                <w:color w:val="000000"/>
                <w:sz w:val="16"/>
                <w:szCs w:val="16"/>
              </w:rPr>
            </w:pPr>
            <w:r>
              <w:rPr>
                <w:rFonts w:ascii="Calibri" w:hAnsi="Calibri" w:eastAsia="Calibri" w:cs="Calibri"/>
                <w:color w:val="000000"/>
                <w:sz w:val="16"/>
                <w:szCs w:val="16"/>
              </w:rPr>
              <w:t>First Line Supervisors of Law Enforcement Workers</w:t>
            </w:r>
            <w:r w:rsidR="002D3A8A">
              <w:rPr>
                <w:rFonts w:ascii="Calibri" w:hAnsi="Calibri" w:eastAsia="Calibri" w:cs="Calibri"/>
                <w:color w:val="000000"/>
                <w:sz w:val="16"/>
                <w:szCs w:val="16"/>
              </w:rPr>
              <w:t> </w:t>
            </w:r>
          </w:p>
        </w:tc>
        <w:tc>
          <w:tcPr>
            <w:tcW w:w="1440" w:type="dxa"/>
            <w:tcBorders>
              <w:top w:val="nil"/>
              <w:left w:val="nil"/>
              <w:bottom w:val="single" w:color="000000" w:sz="4" w:space="0"/>
              <w:right w:val="single" w:color="000000" w:sz="4" w:space="0"/>
            </w:tcBorders>
            <w:shd w:val="clear" w:color="auto" w:fill="auto"/>
            <w:vAlign w:val="bottom"/>
          </w:tcPr>
          <w:p w:rsidR="00D6601B" w:rsidP="0099006B" w:rsidRDefault="0099006B">
            <w:pPr>
              <w:widowControl/>
              <w:ind w:left="75" w:right="180"/>
              <w:jc w:val="center"/>
              <w:rPr>
                <w:rFonts w:ascii="Calibri" w:hAnsi="Calibri" w:eastAsia="Calibri" w:cs="Calibri"/>
                <w:color w:val="000000"/>
                <w:sz w:val="16"/>
                <w:szCs w:val="16"/>
              </w:rPr>
            </w:pPr>
            <w:r>
              <w:rPr>
                <w:rFonts w:ascii="Calibri" w:hAnsi="Calibri" w:eastAsia="Calibri" w:cs="Calibri"/>
                <w:color w:val="000000"/>
                <w:sz w:val="16"/>
                <w:szCs w:val="16"/>
              </w:rPr>
              <w:t>29</w:t>
            </w:r>
          </w:p>
        </w:tc>
        <w:tc>
          <w:tcPr>
            <w:tcW w:w="1260" w:type="dxa"/>
            <w:tcBorders>
              <w:top w:val="nil"/>
              <w:left w:val="nil"/>
              <w:bottom w:val="single" w:color="000000" w:sz="4" w:space="0"/>
              <w:right w:val="single" w:color="000000" w:sz="4" w:space="0"/>
            </w:tcBorders>
            <w:shd w:val="clear" w:color="auto" w:fill="auto"/>
            <w:vAlign w:val="bottom"/>
          </w:tcPr>
          <w:p w:rsidR="00D6601B" w:rsidP="0099006B" w:rsidRDefault="0099006B">
            <w:pPr>
              <w:widowControl/>
              <w:ind w:left="90" w:right="180"/>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D6601B" w:rsidP="0099006B" w:rsidRDefault="0099006B">
            <w:pPr>
              <w:widowControl/>
              <w:ind w:left="90" w:right="165"/>
              <w:jc w:val="center"/>
              <w:rPr>
                <w:rFonts w:ascii="Calibri" w:hAnsi="Calibri" w:eastAsia="Calibri" w:cs="Calibri"/>
                <w:color w:val="000000"/>
                <w:sz w:val="16"/>
                <w:szCs w:val="16"/>
              </w:rPr>
            </w:pPr>
            <w:r>
              <w:rPr>
                <w:rFonts w:ascii="Calibri" w:hAnsi="Calibri" w:eastAsia="Calibri" w:cs="Calibri"/>
                <w:color w:val="000000"/>
                <w:sz w:val="16"/>
                <w:szCs w:val="16"/>
              </w:rPr>
              <w:t>29</w:t>
            </w:r>
          </w:p>
        </w:tc>
        <w:tc>
          <w:tcPr>
            <w:tcW w:w="990" w:type="dxa"/>
            <w:tcBorders>
              <w:top w:val="nil"/>
              <w:left w:val="nil"/>
              <w:bottom w:val="single" w:color="000000" w:sz="4" w:space="0"/>
              <w:right w:val="single" w:color="000000" w:sz="4" w:space="0"/>
            </w:tcBorders>
            <w:shd w:val="clear" w:color="auto" w:fill="auto"/>
            <w:vAlign w:val="bottom"/>
          </w:tcPr>
          <w:p w:rsidR="00D6601B" w:rsidP="0099006B" w:rsidRDefault="0099006B">
            <w:pPr>
              <w:widowControl/>
              <w:ind w:left="105" w:right="125"/>
              <w:jc w:val="center"/>
              <w:rPr>
                <w:rFonts w:ascii="Calibri" w:hAnsi="Calibri" w:eastAsia="Calibri" w:cs="Calibri"/>
                <w:color w:val="000000"/>
                <w:sz w:val="16"/>
                <w:szCs w:val="16"/>
              </w:rPr>
            </w:pPr>
            <w:r>
              <w:rPr>
                <w:rFonts w:ascii="Calibri" w:hAnsi="Calibri" w:eastAsia="Calibri" w:cs="Calibri"/>
                <w:color w:val="000000"/>
                <w:sz w:val="16"/>
                <w:szCs w:val="16"/>
              </w:rPr>
              <w:t>2</w:t>
            </w:r>
          </w:p>
        </w:tc>
        <w:tc>
          <w:tcPr>
            <w:tcW w:w="1260" w:type="dxa"/>
            <w:tcBorders>
              <w:top w:val="nil"/>
              <w:left w:val="nil"/>
              <w:bottom w:val="single" w:color="000000" w:sz="4" w:space="0"/>
              <w:right w:val="single" w:color="000000" w:sz="4" w:space="0"/>
            </w:tcBorders>
            <w:shd w:val="clear" w:color="auto" w:fill="auto"/>
            <w:vAlign w:val="bottom"/>
          </w:tcPr>
          <w:p w:rsidR="00D6601B" w:rsidP="0099006B" w:rsidRDefault="0099006B">
            <w:pPr>
              <w:widowControl/>
              <w:ind w:left="135" w:right="180"/>
              <w:jc w:val="center"/>
              <w:rPr>
                <w:rFonts w:ascii="Calibri" w:hAnsi="Calibri" w:eastAsia="Calibri" w:cs="Calibri"/>
                <w:color w:val="000000"/>
                <w:sz w:val="16"/>
                <w:szCs w:val="16"/>
              </w:rPr>
            </w:pPr>
            <w:r>
              <w:rPr>
                <w:rFonts w:ascii="Calibri" w:hAnsi="Calibri" w:eastAsia="Calibri" w:cs="Calibri"/>
                <w:color w:val="000000"/>
                <w:sz w:val="16"/>
                <w:szCs w:val="16"/>
              </w:rPr>
              <w:t>58</w:t>
            </w:r>
          </w:p>
        </w:tc>
        <w:tc>
          <w:tcPr>
            <w:tcW w:w="1170" w:type="dxa"/>
            <w:tcBorders>
              <w:top w:val="nil"/>
              <w:left w:val="nil"/>
              <w:bottom w:val="single" w:color="000000" w:sz="4" w:space="0"/>
              <w:right w:val="single" w:color="000000" w:sz="4" w:space="0"/>
            </w:tcBorders>
            <w:shd w:val="clear" w:color="auto" w:fill="auto"/>
            <w:vAlign w:val="bottom"/>
          </w:tcPr>
          <w:p w:rsidR="00D6601B" w:rsidP="00A4735D" w:rsidRDefault="0099006B">
            <w:pPr>
              <w:widowControl/>
              <w:jc w:val="right"/>
              <w:rPr>
                <w:rFonts w:ascii="Calibri" w:hAnsi="Calibri" w:eastAsia="Calibri" w:cs="Calibri"/>
                <w:color w:val="000000"/>
                <w:sz w:val="16"/>
                <w:szCs w:val="16"/>
              </w:rPr>
            </w:pPr>
            <w:r>
              <w:rPr>
                <w:rFonts w:ascii="Calibri" w:hAnsi="Calibri" w:eastAsia="Calibri" w:cs="Calibri"/>
                <w:color w:val="000000"/>
                <w:sz w:val="16"/>
                <w:szCs w:val="16"/>
              </w:rPr>
              <w:t>$43.32</w:t>
            </w:r>
            <w:r w:rsidR="002D3A8A">
              <w:rPr>
                <w:rFonts w:ascii="Calibri" w:hAnsi="Calibri" w:eastAsia="Calibri" w:cs="Calibri"/>
                <w:color w:val="000000"/>
                <w:sz w:val="16"/>
                <w:szCs w:val="16"/>
              </w:rPr>
              <w:t> </w:t>
            </w:r>
          </w:p>
        </w:tc>
        <w:tc>
          <w:tcPr>
            <w:tcW w:w="1740" w:type="dxa"/>
            <w:tcBorders>
              <w:top w:val="nil"/>
              <w:left w:val="nil"/>
              <w:bottom w:val="single" w:color="000000" w:sz="4" w:space="0"/>
              <w:right w:val="single" w:color="000000" w:sz="8" w:space="0"/>
            </w:tcBorders>
            <w:shd w:val="clear" w:color="auto" w:fill="auto"/>
            <w:vAlign w:val="bottom"/>
          </w:tcPr>
          <w:p w:rsidR="00D6601B" w:rsidP="0099006B" w:rsidRDefault="0099006B">
            <w:pPr>
              <w:widowControl/>
              <w:ind w:left="120" w:right="166"/>
              <w:jc w:val="right"/>
              <w:rPr>
                <w:rFonts w:ascii="Calibri" w:hAnsi="Calibri" w:eastAsia="Calibri" w:cs="Calibri"/>
                <w:color w:val="000000"/>
                <w:sz w:val="16"/>
                <w:szCs w:val="16"/>
              </w:rPr>
            </w:pPr>
            <w:r>
              <w:rPr>
                <w:rFonts w:ascii="Calibri" w:hAnsi="Calibri" w:eastAsia="Calibri" w:cs="Calibri"/>
                <w:color w:val="000000"/>
                <w:sz w:val="16"/>
                <w:szCs w:val="16"/>
              </w:rPr>
              <w:t>$2,512.56</w:t>
            </w:r>
            <w:r w:rsidR="002D3A8A">
              <w:rPr>
                <w:rFonts w:ascii="Calibri" w:hAnsi="Calibri" w:eastAsia="Calibri" w:cs="Calibri"/>
                <w:color w:val="000000"/>
                <w:sz w:val="16"/>
                <w:szCs w:val="16"/>
              </w:rPr>
              <w:t> </w:t>
            </w:r>
          </w:p>
        </w:tc>
      </w:tr>
      <w:tr w:rsidR="00D6601B" w:rsidTr="0099006B">
        <w:trPr>
          <w:trHeight w:val="615"/>
        </w:trPr>
        <w:tc>
          <w:tcPr>
            <w:tcW w:w="1455" w:type="dxa"/>
            <w:tcBorders>
              <w:top w:val="nil"/>
              <w:left w:val="single" w:color="000000" w:sz="8" w:space="0"/>
              <w:bottom w:val="single" w:color="000000" w:sz="8" w:space="0"/>
              <w:right w:val="single" w:color="000000" w:sz="8" w:space="0"/>
            </w:tcBorders>
            <w:shd w:val="clear" w:color="auto" w:fill="DDEBF7"/>
            <w:vAlign w:val="bottom"/>
          </w:tcPr>
          <w:p w:rsidR="00D6601B" w:rsidP="00A4735D" w:rsidRDefault="002D3A8A">
            <w:pPr>
              <w:widowControl/>
              <w:rPr>
                <w:rFonts w:ascii="Calibri" w:hAnsi="Calibri" w:eastAsia="Calibri" w:cs="Calibri"/>
                <w:b/>
                <w:color w:val="000000"/>
              </w:rPr>
            </w:pPr>
            <w:r>
              <w:rPr>
                <w:rFonts w:ascii="Calibri" w:hAnsi="Calibri" w:eastAsia="Calibri" w:cs="Calibri"/>
                <w:b/>
                <w:color w:val="000000"/>
              </w:rPr>
              <w:t>Totals</w:t>
            </w:r>
          </w:p>
        </w:tc>
        <w:tc>
          <w:tcPr>
            <w:tcW w:w="1890" w:type="dxa"/>
            <w:tcBorders>
              <w:top w:val="nil"/>
              <w:left w:val="nil"/>
              <w:bottom w:val="single" w:color="000000" w:sz="8" w:space="0"/>
              <w:right w:val="single" w:color="000000" w:sz="8" w:space="0"/>
            </w:tcBorders>
            <w:shd w:val="clear" w:color="auto" w:fill="000000"/>
            <w:vAlign w:val="bottom"/>
          </w:tcPr>
          <w:p w:rsidR="00D6601B" w:rsidP="00A4735D" w:rsidRDefault="002D3A8A">
            <w:pPr>
              <w:widowControl/>
              <w:rPr>
                <w:rFonts w:ascii="Calibri" w:hAnsi="Calibri" w:eastAsia="Calibri" w:cs="Calibri"/>
                <w:b/>
                <w:color w:val="000000"/>
              </w:rPr>
            </w:pPr>
            <w:r>
              <w:rPr>
                <w:rFonts w:ascii="Calibri" w:hAnsi="Calibri" w:eastAsia="Calibri" w:cs="Calibri"/>
                <w:b/>
                <w:color w:val="000000"/>
              </w:rPr>
              <w:t> </w:t>
            </w:r>
          </w:p>
        </w:tc>
        <w:tc>
          <w:tcPr>
            <w:tcW w:w="1440" w:type="dxa"/>
            <w:tcBorders>
              <w:top w:val="nil"/>
              <w:left w:val="nil"/>
              <w:bottom w:val="single" w:color="000000" w:sz="8" w:space="0"/>
              <w:right w:val="single" w:color="000000" w:sz="8" w:space="0"/>
            </w:tcBorders>
            <w:shd w:val="clear" w:color="auto" w:fill="000000"/>
            <w:vAlign w:val="bottom"/>
          </w:tcPr>
          <w:p w:rsidR="00D6601B" w:rsidP="00A4735D" w:rsidRDefault="002D3A8A">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D6601B" w:rsidP="00A4735D" w:rsidRDefault="002D3A8A">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D6601B" w:rsidP="0099006B" w:rsidRDefault="0099006B">
            <w:pPr>
              <w:widowControl/>
              <w:jc w:val="center"/>
              <w:rPr>
                <w:rFonts w:ascii="Calibri" w:hAnsi="Calibri" w:eastAsia="Calibri" w:cs="Calibri"/>
                <w:b/>
                <w:color w:val="000000"/>
              </w:rPr>
            </w:pPr>
            <w:r>
              <w:rPr>
                <w:rFonts w:ascii="Calibri" w:hAnsi="Calibri" w:eastAsia="Calibri" w:cs="Calibri"/>
                <w:b/>
                <w:color w:val="000000"/>
              </w:rPr>
              <w:t>29</w:t>
            </w:r>
          </w:p>
        </w:tc>
        <w:tc>
          <w:tcPr>
            <w:tcW w:w="990" w:type="dxa"/>
            <w:tcBorders>
              <w:top w:val="nil"/>
              <w:left w:val="nil"/>
              <w:bottom w:val="single" w:color="000000" w:sz="8" w:space="0"/>
              <w:right w:val="single" w:color="000000" w:sz="8" w:space="0"/>
            </w:tcBorders>
            <w:shd w:val="clear" w:color="auto" w:fill="000000"/>
            <w:vAlign w:val="bottom"/>
          </w:tcPr>
          <w:p w:rsidR="00D6601B" w:rsidP="0099006B" w:rsidRDefault="00D6601B">
            <w:pPr>
              <w:widowControl/>
              <w:jc w:val="center"/>
              <w:rPr>
                <w:rFonts w:ascii="Calibri" w:hAnsi="Calibri" w:eastAsia="Calibri" w:cs="Calibri"/>
                <w:b/>
                <w:color w:val="000000"/>
              </w:rPr>
            </w:pPr>
          </w:p>
        </w:tc>
        <w:tc>
          <w:tcPr>
            <w:tcW w:w="1260" w:type="dxa"/>
            <w:tcBorders>
              <w:top w:val="nil"/>
              <w:left w:val="nil"/>
              <w:bottom w:val="single" w:color="000000" w:sz="8" w:space="0"/>
              <w:right w:val="single" w:color="000000" w:sz="8" w:space="0"/>
            </w:tcBorders>
            <w:shd w:val="clear" w:color="auto" w:fill="DDEBF7"/>
            <w:vAlign w:val="bottom"/>
          </w:tcPr>
          <w:p w:rsidR="00D6601B" w:rsidP="0099006B" w:rsidRDefault="0099006B">
            <w:pPr>
              <w:widowControl/>
              <w:jc w:val="center"/>
              <w:rPr>
                <w:rFonts w:ascii="Calibri" w:hAnsi="Calibri" w:eastAsia="Calibri" w:cs="Calibri"/>
                <w:b/>
                <w:color w:val="000000"/>
              </w:rPr>
            </w:pPr>
            <w:r>
              <w:rPr>
                <w:rFonts w:ascii="Calibri" w:hAnsi="Calibri" w:eastAsia="Calibri" w:cs="Calibri"/>
                <w:b/>
                <w:color w:val="000000"/>
              </w:rPr>
              <w:t>58</w:t>
            </w:r>
          </w:p>
        </w:tc>
        <w:tc>
          <w:tcPr>
            <w:tcW w:w="1170" w:type="dxa"/>
            <w:tcBorders>
              <w:top w:val="nil"/>
              <w:left w:val="nil"/>
              <w:bottom w:val="single" w:color="000000" w:sz="8" w:space="0"/>
              <w:right w:val="single" w:color="000000" w:sz="8" w:space="0"/>
            </w:tcBorders>
            <w:shd w:val="clear" w:color="auto" w:fill="000000"/>
            <w:vAlign w:val="bottom"/>
          </w:tcPr>
          <w:p w:rsidR="00D6601B" w:rsidP="00A4735D" w:rsidRDefault="002D3A8A">
            <w:pPr>
              <w:widowControl/>
              <w:rPr>
                <w:rFonts w:ascii="Calibri" w:hAnsi="Calibri" w:eastAsia="Calibri" w:cs="Calibri"/>
                <w:b/>
                <w:color w:val="000000"/>
              </w:rPr>
            </w:pPr>
            <w:r>
              <w:rPr>
                <w:rFonts w:ascii="Calibri" w:hAnsi="Calibri" w:eastAsia="Calibri" w:cs="Calibri"/>
                <w:b/>
                <w:color w:val="000000"/>
              </w:rPr>
              <w:t> </w:t>
            </w:r>
          </w:p>
        </w:tc>
        <w:tc>
          <w:tcPr>
            <w:tcW w:w="1740" w:type="dxa"/>
            <w:tcBorders>
              <w:top w:val="nil"/>
              <w:left w:val="nil"/>
              <w:bottom w:val="single" w:color="000000" w:sz="8" w:space="0"/>
              <w:right w:val="single" w:color="000000" w:sz="8" w:space="0"/>
            </w:tcBorders>
            <w:shd w:val="clear" w:color="auto" w:fill="DDEBF7"/>
            <w:vAlign w:val="bottom"/>
          </w:tcPr>
          <w:p w:rsidR="00D6601B" w:rsidP="0099006B" w:rsidRDefault="0099006B">
            <w:pPr>
              <w:widowControl/>
              <w:jc w:val="center"/>
              <w:rPr>
                <w:rFonts w:ascii="Calibri" w:hAnsi="Calibri" w:eastAsia="Calibri" w:cs="Calibri"/>
                <w:b/>
                <w:color w:val="000000"/>
              </w:rPr>
            </w:pPr>
            <w:r>
              <w:rPr>
                <w:rFonts w:ascii="Calibri" w:hAnsi="Calibri" w:eastAsia="Calibri" w:cs="Calibri"/>
                <w:b/>
                <w:color w:val="000000"/>
              </w:rPr>
              <w:t>$2,512.56</w:t>
            </w:r>
          </w:p>
        </w:tc>
      </w:tr>
    </w:tbl>
    <w:p w:rsidR="00D6601B" w:rsidP="00A4735D" w:rsidRDefault="00D6601B">
      <w:pPr>
        <w:rPr>
          <w:b/>
          <w:color w:val="FF0000"/>
        </w:rPr>
      </w:pPr>
    </w:p>
    <w:p w:rsidR="00D6601B" w:rsidP="00E772CD" w:rsidRDefault="002D3A8A">
      <w:pPr>
        <w:ind w:hanging="43"/>
        <w:rPr>
          <w:b/>
          <w:color w:val="0563C1"/>
          <w:u w:val="single"/>
        </w:rPr>
      </w:pPr>
      <w:r>
        <w:rPr>
          <w:b/>
          <w:color w:val="FF0000"/>
        </w:rPr>
        <w:t>*</w:t>
      </w:r>
      <w:r w:rsidRPr="00E772CD" w:rsidR="00E772CD">
        <w:rPr>
          <w:b/>
        </w:rPr>
        <w:t xml:space="preserve">The hourly wage rate for First Line Supervisors of Law Enforcement Workers (33-1010) </w:t>
      </w:r>
      <w:proofErr w:type="gramStart"/>
      <w:r w:rsidRPr="00E772CD" w:rsidR="00E772CD">
        <w:rPr>
          <w:b/>
        </w:rPr>
        <w:t>was used</w:t>
      </w:r>
      <w:proofErr w:type="gramEnd"/>
      <w:r w:rsidRPr="00E772CD" w:rsidR="00E772CD">
        <w:rPr>
          <w:b/>
        </w:rPr>
        <w:t xml:space="preserve"> to calculate the</w:t>
      </w:r>
      <w:r w:rsidR="00E772CD">
        <w:rPr>
          <w:b/>
        </w:rPr>
        <w:t xml:space="preserve"> total annual wage burden costs</w:t>
      </w:r>
      <w:r w:rsidRPr="00E772CD">
        <w:rPr>
          <w:b/>
        </w:rPr>
        <w:t xml:space="preserve">. </w:t>
      </w:r>
      <w:hyperlink w:history="1" r:id="rId9">
        <w:r w:rsidRPr="00E772CD" w:rsidR="00E772CD">
          <w:rPr>
            <w:rStyle w:val="Hyperlink"/>
          </w:rPr>
          <w:t>https://www.bls.gov/oes/current/oes_nat.htm#33-0000</w:t>
        </w:r>
      </w:hyperlink>
    </w:p>
    <w:p w:rsidR="0099006B" w:rsidP="00A4735D" w:rsidRDefault="0099006B">
      <w:pPr>
        <w:rPr>
          <w:b/>
          <w:color w:val="0563C1"/>
          <w:u w:val="single"/>
        </w:rPr>
        <w:sectPr w:rsidR="0099006B" w:rsidSect="0099006B">
          <w:pgSz w:w="15840" w:h="12240" w:orient="landscape"/>
          <w:pgMar w:top="1080" w:right="1080" w:bottom="1080" w:left="1200" w:header="0" w:footer="879" w:gutter="0"/>
          <w:cols w:space="720"/>
          <w:docGrid w:linePitch="326"/>
        </w:sectPr>
      </w:pPr>
    </w:p>
    <w:p w:rsidR="004B4137" w:rsidP="00A4735D" w:rsidRDefault="004B4137">
      <w:pPr>
        <w:rPr>
          <w:b/>
          <w:color w:val="0563C1"/>
          <w:u w:val="single"/>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D6601B" w:rsidP="007E0C0B" w:rsidRDefault="00D6601B">
      <w:pPr>
        <w:pBdr>
          <w:top w:val="nil"/>
          <w:left w:val="nil"/>
          <w:bottom w:val="nil"/>
          <w:right w:val="nil"/>
          <w:between w:val="nil"/>
        </w:pBdr>
        <w:rPr>
          <w:color w:val="000000"/>
        </w:rPr>
      </w:pPr>
    </w:p>
    <w:p w:rsidR="007E0C0B" w:rsidP="007E0C0B" w:rsidRDefault="007E0C0B">
      <w:pPr>
        <w:pBdr>
          <w:top w:val="nil"/>
          <w:left w:val="nil"/>
          <w:bottom w:val="nil"/>
          <w:right w:val="nil"/>
          <w:between w:val="nil"/>
        </w:pBdr>
        <w:rPr>
          <w:color w:val="000000"/>
        </w:rPr>
      </w:pPr>
      <w:r>
        <w:rPr>
          <w:color w:val="000000"/>
        </w:rPr>
        <w:t xml:space="preserve">There are no costs incurred by the respondent </w:t>
      </w:r>
      <w:proofErr w:type="gramStart"/>
      <w:r>
        <w:rPr>
          <w:color w:val="000000"/>
        </w:rPr>
        <w:t>as a result</w:t>
      </w:r>
      <w:proofErr w:type="gramEnd"/>
      <w:r>
        <w:rPr>
          <w:color w:val="000000"/>
        </w:rPr>
        <w:t xml:space="preserve"> of this collection.</w:t>
      </w:r>
    </w:p>
    <w:p w:rsidR="00D6601B" w:rsidP="00A4735D" w:rsidRDefault="00D6601B">
      <w:pPr>
        <w:pBdr>
          <w:top w:val="nil"/>
          <w:left w:val="nil"/>
          <w:bottom w:val="nil"/>
          <w:right w:val="nil"/>
          <w:between w:val="nil"/>
        </w:pBdr>
        <w:rPr>
          <w:b/>
          <w:color w:val="000000"/>
        </w:rPr>
      </w:pPr>
    </w:p>
    <w:p w:rsidR="00D6601B" w:rsidP="00A4735D" w:rsidRDefault="00D6601B">
      <w:pPr>
        <w:pBdr>
          <w:top w:val="nil"/>
          <w:left w:val="nil"/>
          <w:bottom w:val="nil"/>
          <w:right w:val="nil"/>
          <w:between w:val="nil"/>
        </w:pBdr>
        <w:rPr>
          <w:b/>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6601B" w:rsidP="00A4735D" w:rsidRDefault="00D6601B">
      <w:pPr>
        <w:pBdr>
          <w:top w:val="nil"/>
          <w:left w:val="nil"/>
          <w:bottom w:val="nil"/>
          <w:right w:val="nil"/>
          <w:between w:val="nil"/>
        </w:pBdr>
        <w:rPr>
          <w:b/>
          <w:color w:val="000000"/>
        </w:rPr>
      </w:pPr>
    </w:p>
    <w:tbl>
      <w:tblPr>
        <w:tblStyle w:val="a9"/>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D6601B">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D6601B" w:rsidP="00A4735D" w:rsidRDefault="002D3A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D6601B">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D6601B" w:rsidP="00A4735D" w:rsidRDefault="002D3A8A">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ZA-5</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$264,450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D6601B" w:rsidP="001A1584" w:rsidRDefault="002D3A8A">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sidR="001A1584">
              <w:rPr>
                <w:rFonts w:ascii="Calibri" w:hAnsi="Calibri" w:eastAsia="Calibri" w:cs="Calibri"/>
                <w:color w:val="000000"/>
                <w:sz w:val="16"/>
                <w:szCs w:val="16"/>
              </w:rPr>
              <w:t>$2,644.50</w:t>
            </w:r>
          </w:p>
        </w:tc>
      </w:tr>
      <w:tr w:rsidR="00D6601B">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ZA-4</w:t>
            </w:r>
          </w:p>
        </w:tc>
        <w:tc>
          <w:tcPr>
            <w:tcW w:w="114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$217,464</w:t>
            </w:r>
          </w:p>
        </w:tc>
        <w:tc>
          <w:tcPr>
            <w:tcW w:w="112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280" w:type="dxa"/>
            <w:tcBorders>
              <w:top w:val="nil"/>
              <w:left w:val="nil"/>
              <w:bottom w:val="single" w:color="000000" w:sz="4" w:space="0"/>
              <w:right w:val="single" w:color="000000" w:sz="4"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D6601B" w:rsidP="001A1584" w:rsidRDefault="001A1584">
            <w:pPr>
              <w:widowControl/>
              <w:jc w:val="right"/>
              <w:rPr>
                <w:rFonts w:ascii="Calibri" w:hAnsi="Calibri" w:eastAsia="Calibri" w:cs="Calibri"/>
                <w:color w:val="000000"/>
                <w:sz w:val="16"/>
                <w:szCs w:val="16"/>
              </w:rPr>
            </w:pPr>
            <w:r>
              <w:rPr>
                <w:rFonts w:ascii="Calibri" w:hAnsi="Calibri" w:eastAsia="Calibri" w:cs="Calibri"/>
                <w:color w:val="000000"/>
                <w:sz w:val="16"/>
                <w:szCs w:val="16"/>
              </w:rPr>
              <w:t>$2,174.64</w:t>
            </w:r>
            <w:r w:rsidR="002D3A8A">
              <w:rPr>
                <w:rFonts w:ascii="Calibri" w:hAnsi="Calibri" w:eastAsia="Calibri" w:cs="Calibri"/>
                <w:color w:val="000000"/>
                <w:sz w:val="16"/>
                <w:szCs w:val="16"/>
              </w:rPr>
              <w:t> </w:t>
            </w:r>
          </w:p>
        </w:tc>
      </w:tr>
      <w:tr w:rsidR="00D6601B">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ZA-3</w:t>
            </w:r>
          </w:p>
        </w:tc>
        <w:tc>
          <w:tcPr>
            <w:tcW w:w="114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$154,764</w:t>
            </w:r>
          </w:p>
        </w:tc>
        <w:tc>
          <w:tcPr>
            <w:tcW w:w="1120" w:type="dxa"/>
            <w:tcBorders>
              <w:top w:val="nil"/>
              <w:left w:val="nil"/>
              <w:bottom w:val="single" w:color="000000" w:sz="4" w:space="0"/>
              <w:right w:val="single" w:color="000000" w:sz="4" w:space="0"/>
            </w:tcBorders>
            <w:shd w:val="clear" w:color="auto" w:fill="auto"/>
            <w:vAlign w:val="bottom"/>
          </w:tcPr>
          <w:p w:rsidR="00D6601B" w:rsidP="001A1584" w:rsidRDefault="001A1584">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p>
        </w:tc>
        <w:tc>
          <w:tcPr>
            <w:tcW w:w="1280" w:type="dxa"/>
            <w:tcBorders>
              <w:top w:val="nil"/>
              <w:left w:val="nil"/>
              <w:bottom w:val="single" w:color="000000" w:sz="4" w:space="0"/>
              <w:right w:val="single" w:color="000000" w:sz="4"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D6601B" w:rsidP="001A1584" w:rsidRDefault="001A1584">
            <w:pPr>
              <w:widowControl/>
              <w:jc w:val="right"/>
              <w:rPr>
                <w:rFonts w:ascii="Calibri" w:hAnsi="Calibri" w:eastAsia="Calibri" w:cs="Calibri"/>
                <w:color w:val="000000"/>
                <w:sz w:val="16"/>
                <w:szCs w:val="16"/>
              </w:rPr>
            </w:pPr>
            <w:r>
              <w:rPr>
                <w:rFonts w:ascii="Calibri" w:hAnsi="Calibri" w:eastAsia="Calibri" w:cs="Calibri"/>
                <w:color w:val="000000"/>
                <w:sz w:val="16"/>
                <w:szCs w:val="16"/>
              </w:rPr>
              <w:t>$3,095.28</w:t>
            </w:r>
          </w:p>
        </w:tc>
      </w:tr>
      <w:tr w:rsidR="00D6601B">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D6601B">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D6601B" w:rsidP="00A4735D" w:rsidRDefault="002D3A8A">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D6601B" w:rsidP="00A4735D" w:rsidRDefault="002D3A8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1A1584" w:rsidR="00D6601B" w:rsidP="001A1584" w:rsidRDefault="002D3A8A">
            <w:pPr>
              <w:widowControl/>
              <w:jc w:val="right"/>
              <w:rPr>
                <w:rFonts w:ascii="Calibri" w:hAnsi="Calibri" w:eastAsia="Calibri" w:cs="Calibri"/>
                <w:b/>
                <w:color w:val="000000"/>
                <w:sz w:val="16"/>
                <w:szCs w:val="16"/>
              </w:rPr>
            </w:pPr>
            <w:r w:rsidRPr="001A1584">
              <w:rPr>
                <w:rFonts w:ascii="Calibri" w:hAnsi="Calibri" w:eastAsia="Calibri" w:cs="Calibri"/>
                <w:b/>
                <w:color w:val="000000"/>
                <w:sz w:val="16"/>
                <w:szCs w:val="16"/>
              </w:rPr>
              <w:t> </w:t>
            </w:r>
            <w:r w:rsidRPr="001A1584" w:rsidR="001A1584">
              <w:rPr>
                <w:rFonts w:ascii="Calibri" w:hAnsi="Calibri" w:eastAsia="Calibri" w:cs="Calibri"/>
                <w:b/>
                <w:color w:val="000000"/>
                <w:sz w:val="16"/>
                <w:szCs w:val="16"/>
              </w:rPr>
              <w:t>$7,914.42</w:t>
            </w:r>
          </w:p>
        </w:tc>
      </w:tr>
    </w:tbl>
    <w:p w:rsidR="00D6601B" w:rsidP="00A4735D" w:rsidRDefault="00D6601B">
      <w:pPr>
        <w:pBdr>
          <w:top w:val="nil"/>
          <w:left w:val="nil"/>
          <w:bottom w:val="nil"/>
          <w:right w:val="nil"/>
          <w:between w:val="nil"/>
        </w:pBdr>
        <w:rPr>
          <w:b/>
          <w:color w:val="000000"/>
        </w:rPr>
      </w:pPr>
    </w:p>
    <w:p w:rsidR="00213DC7" w:rsidP="00A4735D" w:rsidRDefault="00213DC7">
      <w:pPr>
        <w:pBdr>
          <w:top w:val="nil"/>
          <w:left w:val="nil"/>
          <w:bottom w:val="nil"/>
          <w:right w:val="nil"/>
          <w:between w:val="nil"/>
        </w:pBdr>
        <w:rPr>
          <w:b/>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213DC7" w:rsidP="00A4735D" w:rsidRDefault="00213DC7">
      <w:pPr>
        <w:pBdr>
          <w:top w:val="nil"/>
          <w:left w:val="nil"/>
          <w:bottom w:val="nil"/>
          <w:right w:val="nil"/>
          <w:between w:val="nil"/>
        </w:pBdr>
      </w:pPr>
    </w:p>
    <w:p w:rsidRPr="00213DC7" w:rsidR="00D6601B" w:rsidP="00A4735D" w:rsidRDefault="00213DC7">
      <w:pPr>
        <w:pBdr>
          <w:top w:val="nil"/>
          <w:left w:val="nil"/>
          <w:bottom w:val="nil"/>
          <w:right w:val="nil"/>
          <w:between w:val="nil"/>
        </w:pBdr>
        <w:rPr>
          <w:b/>
        </w:rPr>
      </w:pPr>
      <w:r w:rsidRPr="00213DC7">
        <w:t>This is a new collection of information.</w:t>
      </w:r>
    </w:p>
    <w:p w:rsidR="00D6601B" w:rsidP="00A4735D" w:rsidRDefault="00D6601B">
      <w:pPr>
        <w:pBdr>
          <w:top w:val="nil"/>
          <w:left w:val="nil"/>
          <w:bottom w:val="nil"/>
          <w:right w:val="nil"/>
          <w:between w:val="nil"/>
        </w:pBdr>
        <w:rPr>
          <w:b/>
          <w:color w:val="000000"/>
        </w:rPr>
      </w:pPr>
    </w:p>
    <w:p w:rsidR="001A1584" w:rsidP="00A4735D" w:rsidRDefault="001A1584">
      <w:pPr>
        <w:pBdr>
          <w:top w:val="nil"/>
          <w:left w:val="nil"/>
          <w:bottom w:val="nil"/>
          <w:right w:val="nil"/>
          <w:between w:val="nil"/>
        </w:pBdr>
        <w:rPr>
          <w:b/>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A4735D" w:rsidP="00A4735D" w:rsidRDefault="00A4735D">
      <w:pPr>
        <w:pBdr>
          <w:top w:val="nil"/>
          <w:left w:val="nil"/>
          <w:bottom w:val="nil"/>
          <w:right w:val="nil"/>
          <w:between w:val="nil"/>
        </w:pBdr>
      </w:pPr>
    </w:p>
    <w:p w:rsidR="00D6601B" w:rsidP="00A4735D" w:rsidRDefault="002D3A8A">
      <w:pPr>
        <w:pBdr>
          <w:top w:val="nil"/>
          <w:left w:val="nil"/>
          <w:bottom w:val="nil"/>
          <w:right w:val="nil"/>
          <w:between w:val="nil"/>
        </w:pBdr>
        <w:rPr>
          <w:color w:val="2F5496"/>
        </w:rPr>
      </w:pPr>
      <w:r>
        <w:t>The Office of Law Enforcement will not publish the information collected.</w:t>
      </w:r>
    </w:p>
    <w:p w:rsidR="00D6601B" w:rsidP="00A4735D" w:rsidRDefault="00D6601B">
      <w:pPr>
        <w:pBdr>
          <w:top w:val="nil"/>
          <w:left w:val="nil"/>
          <w:bottom w:val="nil"/>
          <w:right w:val="nil"/>
          <w:between w:val="nil"/>
        </w:pBdr>
        <w:rPr>
          <w:color w:val="000000"/>
        </w:rPr>
      </w:pPr>
    </w:p>
    <w:p w:rsidR="001A1584" w:rsidP="00A4735D" w:rsidRDefault="001A1584">
      <w:pPr>
        <w:pBdr>
          <w:top w:val="nil"/>
          <w:left w:val="nil"/>
          <w:bottom w:val="nil"/>
          <w:right w:val="nil"/>
          <w:between w:val="nil"/>
        </w:pBdr>
        <w:rPr>
          <w:color w:val="000000"/>
        </w:rP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A4735D" w:rsidP="00A4735D" w:rsidRDefault="00A4735D">
      <w:pPr>
        <w:pBdr>
          <w:top w:val="nil"/>
          <w:left w:val="nil"/>
          <w:bottom w:val="nil"/>
          <w:right w:val="nil"/>
          <w:between w:val="nil"/>
        </w:pBdr>
      </w:pPr>
    </w:p>
    <w:p w:rsidR="004B4137" w:rsidP="00A4735D" w:rsidRDefault="002D3A8A">
      <w:pPr>
        <w:pBdr>
          <w:top w:val="nil"/>
          <w:left w:val="nil"/>
          <w:bottom w:val="nil"/>
          <w:right w:val="nil"/>
          <w:between w:val="nil"/>
        </w:pBdr>
      </w:pPr>
      <w:r>
        <w:t xml:space="preserve">The Office of Law Enforcement </w:t>
      </w:r>
      <w:r w:rsidR="004B4137">
        <w:t>plans to display the expiration date for OMB approval of the information collection on all instruments.</w:t>
      </w:r>
      <w:bookmarkStart w:name="_heading=h.30j0zll" w:colFirst="0" w:colLast="0" w:id="1"/>
      <w:bookmarkEnd w:id="1"/>
    </w:p>
    <w:p w:rsidR="00D6601B" w:rsidP="00A4735D" w:rsidRDefault="004B4137">
      <w:pPr>
        <w:pBdr>
          <w:top w:val="nil"/>
          <w:left w:val="nil"/>
          <w:bottom w:val="nil"/>
          <w:right w:val="nil"/>
          <w:between w:val="nil"/>
        </w:pBdr>
      </w:pPr>
      <w:r>
        <w:t xml:space="preserve"> </w:t>
      </w:r>
    </w:p>
    <w:p w:rsidR="001A1584" w:rsidP="00A4735D" w:rsidRDefault="001A1584">
      <w:pPr>
        <w:pBdr>
          <w:top w:val="nil"/>
          <w:left w:val="nil"/>
          <w:bottom w:val="nil"/>
          <w:right w:val="nil"/>
          <w:between w:val="nil"/>
        </w:pBdr>
      </w:pPr>
    </w:p>
    <w:p w:rsidR="00D6601B" w:rsidP="00A4735D" w:rsidRDefault="002D3A8A">
      <w:pPr>
        <w:numPr>
          <w:ilvl w:val="0"/>
          <w:numId w:val="11"/>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A4735D" w:rsidP="00A4735D" w:rsidRDefault="00A4735D">
      <w:pPr>
        <w:jc w:val="both"/>
      </w:pPr>
    </w:p>
    <w:p w:rsidR="004B4137" w:rsidP="00A4735D" w:rsidRDefault="002D3A8A">
      <w:pPr>
        <w:jc w:val="both"/>
      </w:pPr>
      <w:r>
        <w:t xml:space="preserve">The Office of Law Enforcement certifies compliance with </w:t>
      </w:r>
      <w:hyperlink r:id="rId10">
        <w:r>
          <w:rPr>
            <w:u w:val="single"/>
          </w:rPr>
          <w:t>5 CFR 1320.9</w:t>
        </w:r>
      </w:hyperlink>
      <w:hyperlink r:id="rId11">
        <w:r>
          <w:t xml:space="preserve"> </w:t>
        </w:r>
      </w:hyperlink>
      <w:r>
        <w:t xml:space="preserve">and the related provisions of </w:t>
      </w:r>
      <w:hyperlink r:id="rId12">
        <w:r>
          <w:rPr>
            <w:u w:val="single"/>
          </w:rPr>
          <w:t>5 CFR</w:t>
        </w:r>
      </w:hyperlink>
      <w:r>
        <w:t xml:space="preserve"> </w:t>
      </w:r>
      <w:hyperlink r:id="rId13">
        <w:r>
          <w:rPr>
            <w:u w:val="single"/>
          </w:rPr>
          <w:t>1320.8(b)(3)</w:t>
        </w:r>
      </w:hyperlink>
      <w:r>
        <w:t>.</w:t>
      </w:r>
    </w:p>
    <w:sectPr w:rsidR="004B4137" w:rsidSect="0099006B">
      <w:pgSz w:w="12240" w:h="15840"/>
      <w:pgMar w:top="1080" w:right="1080" w:bottom="1200" w:left="1080" w:header="0" w:footer="87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B4" w:rsidRDefault="00F31CB4">
      <w:r>
        <w:separator/>
      </w:r>
    </w:p>
  </w:endnote>
  <w:endnote w:type="continuationSeparator" w:id="0">
    <w:p w:rsidR="00F31CB4" w:rsidRDefault="00F3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074938"/>
      <w:docPartObj>
        <w:docPartGallery w:val="Page Numbers (Bottom of Page)"/>
        <w:docPartUnique/>
      </w:docPartObj>
    </w:sdtPr>
    <w:sdtEndPr>
      <w:rPr>
        <w:color w:val="7F7F7F" w:themeColor="background1" w:themeShade="7F"/>
        <w:spacing w:val="60"/>
      </w:rPr>
    </w:sdtEndPr>
    <w:sdtContent>
      <w:p w:rsidR="0099006B" w:rsidRDefault="0099006B">
        <w:pPr>
          <w:pStyle w:val="Footer"/>
          <w:pBdr>
            <w:top w:val="single" w:sz="4" w:space="1" w:color="D9D9D9" w:themeColor="background1" w:themeShade="D9"/>
          </w:pBdr>
        </w:pPr>
      </w:p>
      <w:p w:rsidR="00E96518" w:rsidRDefault="00E965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51916" w:rsidRPr="00251916">
          <w:rPr>
            <w:b/>
            <w:bCs/>
            <w:noProof/>
          </w:rPr>
          <w:t>5</w:t>
        </w:r>
        <w:r>
          <w:rPr>
            <w:b/>
            <w:bCs/>
            <w:noProof/>
          </w:rPr>
          <w:fldChar w:fldCharType="end"/>
        </w:r>
        <w:r>
          <w:rPr>
            <w:b/>
            <w:bCs/>
          </w:rPr>
          <w:t xml:space="preserve"> | </w:t>
        </w:r>
        <w:r>
          <w:rPr>
            <w:color w:val="7F7F7F" w:themeColor="background1" w:themeShade="7F"/>
            <w:spacing w:val="60"/>
          </w:rPr>
          <w:t>Page</w:t>
        </w:r>
      </w:p>
    </w:sdtContent>
  </w:sdt>
  <w:p w:rsidR="00D6601B" w:rsidRDefault="00D6601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B4" w:rsidRDefault="00F31CB4">
      <w:r>
        <w:separator/>
      </w:r>
    </w:p>
  </w:footnote>
  <w:footnote w:type="continuationSeparator" w:id="0">
    <w:p w:rsidR="00F31CB4" w:rsidRDefault="00F3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5004"/>
    <w:multiLevelType w:val="multilevel"/>
    <w:tmpl w:val="FF2C093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34A42551"/>
    <w:multiLevelType w:val="multilevel"/>
    <w:tmpl w:val="7878202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 w15:restartNumberingAfterBreak="0">
    <w:nsid w:val="38A43D99"/>
    <w:multiLevelType w:val="multilevel"/>
    <w:tmpl w:val="93FA821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419F2F8F"/>
    <w:multiLevelType w:val="multilevel"/>
    <w:tmpl w:val="8618D4E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47FD6EF6"/>
    <w:multiLevelType w:val="multilevel"/>
    <w:tmpl w:val="4E068AA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15:restartNumberingAfterBreak="0">
    <w:nsid w:val="56850374"/>
    <w:multiLevelType w:val="multilevel"/>
    <w:tmpl w:val="6D9C9CC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70287FBE"/>
    <w:multiLevelType w:val="multilevel"/>
    <w:tmpl w:val="F39E9818"/>
    <w:lvl w:ilvl="0">
      <w:start w:val="1"/>
      <w:numFmt w:val="bullet"/>
      <w:lvlText w:val="●"/>
      <w:lvlJc w:val="left"/>
      <w:pPr>
        <w:ind w:left="810" w:hanging="360"/>
      </w:pPr>
      <w:rPr>
        <w:rFonts w:ascii="Noto Sans Symbols" w:eastAsia="Noto Sans Symbols" w:hAnsi="Noto Sans Symbols" w:cs="Noto Sans Symbols"/>
        <w:color w:val="auto"/>
      </w:rPr>
    </w:lvl>
    <w:lvl w:ilvl="1">
      <w:start w:val="1"/>
      <w:numFmt w:val="bullet"/>
      <w:lvlText w:val="●"/>
      <w:lvlJc w:val="left"/>
      <w:pPr>
        <w:ind w:left="1170" w:hanging="360"/>
      </w:pPr>
      <w:rPr>
        <w:rFonts w:ascii="Noto Sans Symbols" w:eastAsia="Noto Sans Symbols" w:hAnsi="Noto Sans Symbols" w:cs="Noto Sans Symbols"/>
        <w:color w:val="2F5496"/>
        <w:sz w:val="20"/>
        <w:szCs w:val="20"/>
      </w:rPr>
    </w:lvl>
    <w:lvl w:ilvl="2">
      <w:start w:val="1"/>
      <w:numFmt w:val="bullet"/>
      <w:lvlText w:val="•"/>
      <w:lvlJc w:val="left"/>
      <w:pPr>
        <w:ind w:left="2323" w:hanging="360"/>
      </w:pPr>
    </w:lvl>
    <w:lvl w:ilvl="3">
      <w:start w:val="1"/>
      <w:numFmt w:val="bullet"/>
      <w:lvlText w:val="•"/>
      <w:lvlJc w:val="left"/>
      <w:pPr>
        <w:ind w:left="3476" w:hanging="360"/>
      </w:pPr>
    </w:lvl>
    <w:lvl w:ilvl="4">
      <w:start w:val="1"/>
      <w:numFmt w:val="bullet"/>
      <w:lvlText w:val="•"/>
      <w:lvlJc w:val="left"/>
      <w:pPr>
        <w:ind w:left="4630" w:hanging="360"/>
      </w:pPr>
    </w:lvl>
    <w:lvl w:ilvl="5">
      <w:start w:val="1"/>
      <w:numFmt w:val="bullet"/>
      <w:lvlText w:val="•"/>
      <w:lvlJc w:val="left"/>
      <w:pPr>
        <w:ind w:left="5783" w:hanging="360"/>
      </w:pPr>
    </w:lvl>
    <w:lvl w:ilvl="6">
      <w:start w:val="1"/>
      <w:numFmt w:val="bullet"/>
      <w:lvlText w:val="•"/>
      <w:lvlJc w:val="left"/>
      <w:pPr>
        <w:ind w:left="6936" w:hanging="360"/>
      </w:pPr>
    </w:lvl>
    <w:lvl w:ilvl="7">
      <w:start w:val="1"/>
      <w:numFmt w:val="bullet"/>
      <w:lvlText w:val="•"/>
      <w:lvlJc w:val="left"/>
      <w:pPr>
        <w:ind w:left="8090" w:hanging="360"/>
      </w:pPr>
    </w:lvl>
    <w:lvl w:ilvl="8">
      <w:start w:val="1"/>
      <w:numFmt w:val="bullet"/>
      <w:lvlText w:val="•"/>
      <w:lvlJc w:val="left"/>
      <w:pPr>
        <w:ind w:left="9243" w:hanging="360"/>
      </w:pPr>
    </w:lvl>
  </w:abstractNum>
  <w:abstractNum w:abstractNumId="7" w15:restartNumberingAfterBreak="0">
    <w:nsid w:val="71562DF0"/>
    <w:multiLevelType w:val="multilevel"/>
    <w:tmpl w:val="16B458E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15:restartNumberingAfterBreak="0">
    <w:nsid w:val="752C70C4"/>
    <w:multiLevelType w:val="multilevel"/>
    <w:tmpl w:val="C28ABB5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9" w15:restartNumberingAfterBreak="0">
    <w:nsid w:val="77DD2EF9"/>
    <w:multiLevelType w:val="multilevel"/>
    <w:tmpl w:val="636E101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15:restartNumberingAfterBreak="0">
    <w:nsid w:val="785F2F92"/>
    <w:multiLevelType w:val="multilevel"/>
    <w:tmpl w:val="5346F80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9"/>
  </w:num>
  <w:num w:numId="2">
    <w:abstractNumId w:val="3"/>
  </w:num>
  <w:num w:numId="3">
    <w:abstractNumId w:val="0"/>
  </w:num>
  <w:num w:numId="4">
    <w:abstractNumId w:val="6"/>
  </w:num>
  <w:num w:numId="5">
    <w:abstractNumId w:val="2"/>
  </w:num>
  <w:num w:numId="6">
    <w:abstractNumId w:val="5"/>
  </w:num>
  <w:num w:numId="7">
    <w:abstractNumId w:val="8"/>
  </w:num>
  <w:num w:numId="8">
    <w:abstractNumId w:val="1"/>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1B"/>
    <w:rsid w:val="001238C8"/>
    <w:rsid w:val="001A1584"/>
    <w:rsid w:val="001C0ED3"/>
    <w:rsid w:val="00213DC7"/>
    <w:rsid w:val="00251916"/>
    <w:rsid w:val="002D3A8A"/>
    <w:rsid w:val="004B4137"/>
    <w:rsid w:val="007E0C0B"/>
    <w:rsid w:val="0099006B"/>
    <w:rsid w:val="00A4735D"/>
    <w:rsid w:val="00CD223B"/>
    <w:rsid w:val="00D6601B"/>
    <w:rsid w:val="00E772CD"/>
    <w:rsid w:val="00E96518"/>
    <w:rsid w:val="00F3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D782"/>
  <w15:docId w15:val="{F25E4CD9-3076-4CC3-85B1-28F7D1A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bls.gov/oes/current/oes_nat.htm%2333-0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FiM5r+XHcE78LR8lJVsw11NNQ==">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8</cp:revision>
  <dcterms:created xsi:type="dcterms:W3CDTF">2022-04-28T18:20:00Z</dcterms:created>
  <dcterms:modified xsi:type="dcterms:W3CDTF">2022-04-28T20:24:00Z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