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C4201" w:rsidR="000812E5" w:rsidP="00A74977" w:rsidRDefault="000812E5">
      <w:pPr>
        <w:spacing w:after="0" w:line="240" w:lineRule="auto"/>
        <w:jc w:val="center"/>
        <w:rPr>
          <w:rFonts w:ascii="Times New Roman" w:hAnsi="Times New Roman"/>
          <w:b/>
          <w:sz w:val="24"/>
          <w:szCs w:val="24"/>
        </w:rPr>
      </w:pPr>
      <w:r w:rsidRPr="004C4201">
        <w:rPr>
          <w:rFonts w:ascii="Times New Roman" w:hAnsi="Times New Roman"/>
          <w:b/>
          <w:sz w:val="24"/>
          <w:szCs w:val="24"/>
        </w:rPr>
        <w:t>SUPPORTING STATEMENT</w:t>
      </w:r>
    </w:p>
    <w:p w:rsidRPr="004C4201" w:rsidR="000812E5" w:rsidP="00A74977" w:rsidRDefault="000812E5">
      <w:pPr>
        <w:spacing w:after="0" w:line="240" w:lineRule="auto"/>
        <w:jc w:val="center"/>
        <w:rPr>
          <w:rFonts w:ascii="Times New Roman" w:hAnsi="Times New Roman"/>
          <w:b/>
          <w:sz w:val="24"/>
          <w:szCs w:val="24"/>
        </w:rPr>
      </w:pPr>
      <w:smartTag w:uri="urn:schemas-microsoft-com:office:smarttags" w:element="place">
        <w:smartTag w:uri="urn:schemas-microsoft-com:office:smarttags" w:element="country-region">
          <w:r w:rsidRPr="004C4201">
            <w:rPr>
              <w:rFonts w:ascii="Times New Roman" w:hAnsi="Times New Roman"/>
              <w:b/>
              <w:sz w:val="24"/>
              <w:szCs w:val="24"/>
            </w:rPr>
            <w:t>U.S.</w:t>
          </w:r>
        </w:smartTag>
      </w:smartTag>
      <w:r w:rsidRPr="004C4201">
        <w:rPr>
          <w:rFonts w:ascii="Times New Roman" w:hAnsi="Times New Roman"/>
          <w:b/>
          <w:sz w:val="24"/>
          <w:szCs w:val="24"/>
        </w:rPr>
        <w:t xml:space="preserve"> Department of Commerce</w:t>
      </w:r>
    </w:p>
    <w:p w:rsidR="000812E5" w:rsidP="00A74977" w:rsidRDefault="000812E5">
      <w:pPr>
        <w:spacing w:after="0" w:line="240" w:lineRule="auto"/>
        <w:jc w:val="center"/>
        <w:rPr>
          <w:rFonts w:ascii="Times New Roman" w:hAnsi="Times New Roman"/>
          <w:b/>
          <w:sz w:val="24"/>
          <w:szCs w:val="24"/>
        </w:rPr>
      </w:pPr>
      <w:r w:rsidRPr="004C4201">
        <w:rPr>
          <w:rFonts w:ascii="Times New Roman" w:hAnsi="Times New Roman"/>
          <w:b/>
          <w:sz w:val="24"/>
          <w:szCs w:val="24"/>
        </w:rPr>
        <w:t>National Telecommunications and Information Administration</w:t>
      </w:r>
      <w:r w:rsidR="009D5CDA">
        <w:rPr>
          <w:rFonts w:ascii="Times New Roman" w:hAnsi="Times New Roman"/>
          <w:b/>
          <w:sz w:val="24"/>
          <w:szCs w:val="24"/>
        </w:rPr>
        <w:t xml:space="preserve"> (NTIA)</w:t>
      </w:r>
    </w:p>
    <w:p w:rsidR="000812E5" w:rsidP="00A74977" w:rsidRDefault="00A926B6">
      <w:pPr>
        <w:spacing w:after="0" w:line="240" w:lineRule="auto"/>
        <w:jc w:val="center"/>
        <w:rPr>
          <w:rFonts w:ascii="Times New Roman" w:hAnsi="Times New Roman"/>
          <w:b/>
          <w:sz w:val="24"/>
          <w:szCs w:val="24"/>
        </w:rPr>
      </w:pPr>
      <w:r>
        <w:rPr>
          <w:rFonts w:ascii="Times New Roman" w:hAnsi="Times New Roman"/>
          <w:b/>
          <w:sz w:val="24"/>
          <w:szCs w:val="24"/>
        </w:rPr>
        <w:t xml:space="preserve">Infrastructure Investment and Jobs Act –Application for </w:t>
      </w:r>
      <w:r w:rsidRPr="003130E1">
        <w:rPr>
          <w:rFonts w:ascii="Times New Roman" w:hAnsi="Times New Roman"/>
          <w:b/>
          <w:sz w:val="24"/>
          <w:szCs w:val="24"/>
        </w:rPr>
        <w:t xml:space="preserve">Broadband Grant </w:t>
      </w:r>
      <w:r>
        <w:rPr>
          <w:rFonts w:ascii="Times New Roman" w:hAnsi="Times New Roman"/>
          <w:b/>
          <w:sz w:val="24"/>
          <w:szCs w:val="24"/>
        </w:rPr>
        <w:t>Programs</w:t>
      </w:r>
      <w:r w:rsidRPr="003130E1">
        <w:rPr>
          <w:rFonts w:ascii="Times New Roman" w:hAnsi="Times New Roman"/>
          <w:b/>
          <w:sz w:val="24"/>
          <w:szCs w:val="24"/>
        </w:rPr>
        <w:t xml:space="preserve"> </w:t>
      </w:r>
    </w:p>
    <w:p w:rsidRPr="008A4B65" w:rsidR="006E2E39" w:rsidP="00A74977" w:rsidRDefault="006E2E39">
      <w:pPr>
        <w:spacing w:after="0" w:line="240" w:lineRule="auto"/>
        <w:jc w:val="center"/>
        <w:rPr>
          <w:rFonts w:ascii="Times New Roman" w:hAnsi="Times New Roman"/>
          <w:sz w:val="24"/>
          <w:szCs w:val="24"/>
        </w:rPr>
      </w:pPr>
    </w:p>
    <w:p w:rsidR="000812E5" w:rsidP="00034C7E" w:rsidRDefault="000812E5">
      <w:pPr>
        <w:pStyle w:val="ListParagraph"/>
        <w:numPr>
          <w:ilvl w:val="0"/>
          <w:numId w:val="1"/>
        </w:numPr>
        <w:spacing w:after="0" w:line="240" w:lineRule="auto"/>
        <w:jc w:val="both"/>
        <w:rPr>
          <w:rFonts w:ascii="Times New Roman" w:hAnsi="Times New Roman"/>
          <w:b/>
          <w:sz w:val="24"/>
          <w:szCs w:val="24"/>
        </w:rPr>
      </w:pPr>
      <w:r w:rsidRPr="008A4B65">
        <w:rPr>
          <w:rFonts w:ascii="Times New Roman" w:hAnsi="Times New Roman"/>
          <w:sz w:val="24"/>
          <w:szCs w:val="24"/>
        </w:rPr>
        <w:t xml:space="preserve"> </w:t>
      </w:r>
      <w:r w:rsidRPr="004C4201">
        <w:rPr>
          <w:rFonts w:ascii="Times New Roman" w:hAnsi="Times New Roman"/>
          <w:b/>
          <w:sz w:val="24"/>
          <w:szCs w:val="24"/>
        </w:rPr>
        <w:t>JUSTIFICATION</w:t>
      </w:r>
    </w:p>
    <w:p w:rsidR="00726C24" w:rsidP="00034C7E" w:rsidRDefault="00726C24">
      <w:pPr>
        <w:pStyle w:val="ListParagraph"/>
        <w:spacing w:after="0" w:line="240" w:lineRule="auto"/>
        <w:ind w:left="0"/>
        <w:jc w:val="both"/>
        <w:rPr>
          <w:rFonts w:ascii="Times New Roman" w:hAnsi="Times New Roman"/>
          <w:b/>
          <w:sz w:val="24"/>
          <w:szCs w:val="24"/>
        </w:rPr>
      </w:pPr>
    </w:p>
    <w:p w:rsidR="009D5CDA" w:rsidP="00034C7E" w:rsidRDefault="009D5CDA">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 xml:space="preserve">This is an emergency review request in order </w:t>
      </w:r>
      <w:r w:rsidR="00034C7E">
        <w:rPr>
          <w:rFonts w:ascii="Times New Roman" w:hAnsi="Times New Roman"/>
          <w:b/>
          <w:sz w:val="24"/>
          <w:szCs w:val="24"/>
        </w:rPr>
        <w:t xml:space="preserve">to assist </w:t>
      </w:r>
      <w:r>
        <w:rPr>
          <w:rFonts w:ascii="Times New Roman" w:hAnsi="Times New Roman"/>
          <w:b/>
          <w:sz w:val="24"/>
          <w:szCs w:val="24"/>
        </w:rPr>
        <w:t xml:space="preserve">NTIA </w:t>
      </w:r>
      <w:r w:rsidR="00034C7E">
        <w:rPr>
          <w:rFonts w:ascii="Times New Roman" w:hAnsi="Times New Roman"/>
          <w:b/>
          <w:sz w:val="24"/>
          <w:szCs w:val="24"/>
        </w:rPr>
        <w:t xml:space="preserve">in </w:t>
      </w:r>
      <w:r w:rsidR="00A411C4">
        <w:rPr>
          <w:rFonts w:ascii="Times New Roman" w:hAnsi="Times New Roman"/>
          <w:b/>
          <w:sz w:val="24"/>
          <w:szCs w:val="24"/>
        </w:rPr>
        <w:t xml:space="preserve">meeting the statutory deadlines Congress set for the Infrastructure Act Broadband Grant Programs, </w:t>
      </w:r>
      <w:r w:rsidR="007A1F22">
        <w:rPr>
          <w:rFonts w:ascii="Times New Roman" w:hAnsi="Times New Roman"/>
          <w:b/>
          <w:sz w:val="24"/>
          <w:szCs w:val="24"/>
        </w:rPr>
        <w:t>reducing overall application review burdens</w:t>
      </w:r>
      <w:r w:rsidR="00A411C4">
        <w:rPr>
          <w:rFonts w:ascii="Times New Roman" w:hAnsi="Times New Roman"/>
          <w:b/>
          <w:sz w:val="24"/>
          <w:szCs w:val="24"/>
        </w:rPr>
        <w:t>,</w:t>
      </w:r>
      <w:r w:rsidR="007A1F22">
        <w:rPr>
          <w:rFonts w:ascii="Times New Roman" w:hAnsi="Times New Roman"/>
          <w:b/>
          <w:sz w:val="24"/>
          <w:szCs w:val="24"/>
        </w:rPr>
        <w:t xml:space="preserve"> and </w:t>
      </w:r>
      <w:r w:rsidR="00034C7E">
        <w:rPr>
          <w:rFonts w:ascii="Times New Roman" w:hAnsi="Times New Roman"/>
          <w:b/>
          <w:sz w:val="24"/>
          <w:szCs w:val="24"/>
        </w:rPr>
        <w:t>providing</w:t>
      </w:r>
      <w:r>
        <w:rPr>
          <w:rFonts w:ascii="Times New Roman" w:hAnsi="Times New Roman"/>
          <w:b/>
          <w:sz w:val="24"/>
          <w:szCs w:val="24"/>
        </w:rPr>
        <w:t xml:space="preserve"> greater opportunities for meaningful participation to </w:t>
      </w:r>
      <w:r w:rsidR="00034C7E">
        <w:rPr>
          <w:rFonts w:ascii="Times New Roman" w:hAnsi="Times New Roman"/>
          <w:b/>
          <w:sz w:val="24"/>
          <w:szCs w:val="24"/>
        </w:rPr>
        <w:t xml:space="preserve">applicants from </w:t>
      </w:r>
      <w:r w:rsidR="00296CC5">
        <w:rPr>
          <w:rFonts w:ascii="Times New Roman" w:hAnsi="Times New Roman"/>
          <w:b/>
          <w:sz w:val="24"/>
          <w:szCs w:val="24"/>
        </w:rPr>
        <w:t>disadvantaged</w:t>
      </w:r>
      <w:r w:rsidR="00034C7E">
        <w:rPr>
          <w:rFonts w:ascii="Times New Roman" w:hAnsi="Times New Roman"/>
          <w:b/>
          <w:sz w:val="24"/>
          <w:szCs w:val="24"/>
        </w:rPr>
        <w:t xml:space="preserve"> communities.  NTIA requests that OMB conclude its review by</w:t>
      </w:r>
      <w:r w:rsidR="007D5767">
        <w:rPr>
          <w:rFonts w:ascii="Times New Roman" w:hAnsi="Times New Roman"/>
          <w:b/>
          <w:sz w:val="24"/>
          <w:szCs w:val="24"/>
        </w:rPr>
        <w:t xml:space="preserve"> May 1</w:t>
      </w:r>
      <w:r w:rsidR="00A818E7">
        <w:rPr>
          <w:rFonts w:ascii="Times New Roman" w:hAnsi="Times New Roman"/>
          <w:b/>
          <w:sz w:val="24"/>
          <w:szCs w:val="24"/>
        </w:rPr>
        <w:t>0</w:t>
      </w:r>
      <w:r w:rsidR="007D5767">
        <w:rPr>
          <w:rFonts w:ascii="Times New Roman" w:hAnsi="Times New Roman"/>
          <w:b/>
          <w:sz w:val="24"/>
          <w:szCs w:val="24"/>
        </w:rPr>
        <w:t>, 2022</w:t>
      </w:r>
      <w:r w:rsidR="00034C7E">
        <w:rPr>
          <w:rFonts w:ascii="Times New Roman" w:hAnsi="Times New Roman"/>
          <w:b/>
          <w:sz w:val="24"/>
          <w:szCs w:val="24"/>
        </w:rPr>
        <w:t>.</w:t>
      </w:r>
    </w:p>
    <w:p w:rsidR="00D853E0" w:rsidP="00034C7E" w:rsidRDefault="00D853E0">
      <w:pPr>
        <w:pStyle w:val="ListParagraph"/>
        <w:spacing w:after="0" w:line="240" w:lineRule="auto"/>
        <w:ind w:left="0"/>
        <w:jc w:val="both"/>
        <w:rPr>
          <w:rFonts w:ascii="Times New Roman" w:hAnsi="Times New Roman"/>
          <w:b/>
          <w:sz w:val="24"/>
          <w:szCs w:val="24"/>
        </w:rPr>
      </w:pPr>
    </w:p>
    <w:p w:rsidR="000812E5" w:rsidP="004B3561" w:rsidRDefault="000812E5">
      <w:pPr>
        <w:pStyle w:val="ListParagraph"/>
        <w:numPr>
          <w:ilvl w:val="0"/>
          <w:numId w:val="11"/>
        </w:numPr>
        <w:spacing w:after="0" w:line="240" w:lineRule="auto"/>
        <w:jc w:val="both"/>
        <w:rPr>
          <w:rFonts w:ascii="Times New Roman" w:hAnsi="Times New Roman"/>
          <w:b/>
          <w:sz w:val="24"/>
          <w:szCs w:val="24"/>
          <w:u w:val="single"/>
        </w:rPr>
      </w:pPr>
      <w:r w:rsidRPr="0026425C">
        <w:rPr>
          <w:rFonts w:ascii="Times New Roman" w:hAnsi="Times New Roman"/>
          <w:b/>
          <w:sz w:val="24"/>
          <w:szCs w:val="24"/>
          <w:u w:val="single"/>
        </w:rPr>
        <w:t>Explain the circumstances that make the collection of information necessary.</w:t>
      </w:r>
      <w:r w:rsidR="00296CC5">
        <w:rPr>
          <w:rFonts w:ascii="Times New Roman" w:hAnsi="Times New Roman"/>
          <w:b/>
          <w:sz w:val="24"/>
          <w:szCs w:val="24"/>
          <w:u w:val="single"/>
        </w:rPr>
        <w:t xml:space="preserve">  Identify any legal or administrative requirements that necessitate the collection.  Attach a copy of the appropriate section of each statute and regulation mandating or a</w:t>
      </w:r>
      <w:r w:rsidR="00D962F8">
        <w:rPr>
          <w:rFonts w:ascii="Times New Roman" w:hAnsi="Times New Roman"/>
          <w:b/>
          <w:sz w:val="24"/>
          <w:szCs w:val="24"/>
          <w:u w:val="single"/>
        </w:rPr>
        <w:t>uthorizing the collection of</w:t>
      </w:r>
      <w:r w:rsidR="00296CC5">
        <w:rPr>
          <w:rFonts w:ascii="Times New Roman" w:hAnsi="Times New Roman"/>
          <w:b/>
          <w:sz w:val="24"/>
          <w:szCs w:val="24"/>
          <w:u w:val="single"/>
        </w:rPr>
        <w:t xml:space="preserve"> information.  </w:t>
      </w:r>
    </w:p>
    <w:p w:rsidRPr="0026425C" w:rsidR="00A74977" w:rsidP="00034C7E" w:rsidRDefault="00A74977">
      <w:pPr>
        <w:pStyle w:val="ListParagraph"/>
        <w:spacing w:after="0" w:line="240" w:lineRule="auto"/>
        <w:ind w:left="360"/>
        <w:jc w:val="both"/>
        <w:rPr>
          <w:rFonts w:ascii="Times New Roman" w:hAnsi="Times New Roman"/>
          <w:b/>
          <w:sz w:val="24"/>
          <w:szCs w:val="24"/>
          <w:u w:val="single"/>
        </w:rPr>
      </w:pPr>
    </w:p>
    <w:p w:rsidR="009D5CDA" w:rsidP="00034C7E" w:rsidRDefault="009D5CDA">
      <w:pPr>
        <w:spacing w:after="0" w:line="240" w:lineRule="auto"/>
        <w:jc w:val="both"/>
        <w:rPr>
          <w:rFonts w:ascii="Times New Roman" w:hAnsi="Times New Roman"/>
          <w:bCs/>
          <w:sz w:val="24"/>
          <w:szCs w:val="24"/>
        </w:rPr>
      </w:pPr>
      <w:r w:rsidRPr="005C4198">
        <w:rPr>
          <w:rFonts w:ascii="Times New Roman" w:hAnsi="Times New Roman"/>
          <w:bCs/>
          <w:sz w:val="24"/>
          <w:szCs w:val="24"/>
        </w:rPr>
        <w:t xml:space="preserve">The Consolidated Appropriations Act, 2021 (the </w:t>
      </w:r>
      <w:r>
        <w:rPr>
          <w:rFonts w:ascii="Times New Roman" w:hAnsi="Times New Roman"/>
          <w:bCs/>
          <w:sz w:val="24"/>
          <w:szCs w:val="24"/>
        </w:rPr>
        <w:t>CAA</w:t>
      </w:r>
      <w:r w:rsidRPr="005C4198">
        <w:rPr>
          <w:rFonts w:ascii="Times New Roman" w:hAnsi="Times New Roman"/>
          <w:bCs/>
          <w:sz w:val="24"/>
          <w:szCs w:val="24"/>
        </w:rPr>
        <w:t xml:space="preserve">) directed NTIA to implement </w:t>
      </w:r>
      <w:r>
        <w:rPr>
          <w:rFonts w:ascii="Times New Roman" w:hAnsi="Times New Roman"/>
          <w:bCs/>
          <w:sz w:val="24"/>
          <w:szCs w:val="24"/>
        </w:rPr>
        <w:t>three</w:t>
      </w:r>
      <w:r w:rsidRPr="005C4198">
        <w:rPr>
          <w:rFonts w:ascii="Times New Roman" w:hAnsi="Times New Roman"/>
          <w:bCs/>
          <w:sz w:val="24"/>
          <w:szCs w:val="24"/>
        </w:rPr>
        <w:t xml:space="preserve"> new broadband connectivity </w:t>
      </w:r>
      <w:r>
        <w:rPr>
          <w:rFonts w:ascii="Times New Roman" w:hAnsi="Times New Roman"/>
          <w:bCs/>
          <w:sz w:val="24"/>
          <w:szCs w:val="24"/>
        </w:rPr>
        <w:t xml:space="preserve">grant </w:t>
      </w:r>
      <w:r w:rsidRPr="005C4198">
        <w:rPr>
          <w:rFonts w:ascii="Times New Roman" w:hAnsi="Times New Roman"/>
          <w:bCs/>
          <w:sz w:val="24"/>
          <w:szCs w:val="24"/>
        </w:rPr>
        <w:t>programs</w:t>
      </w:r>
      <w:r>
        <w:rPr>
          <w:rFonts w:ascii="Times New Roman" w:hAnsi="Times New Roman"/>
          <w:bCs/>
          <w:sz w:val="24"/>
          <w:szCs w:val="24"/>
        </w:rPr>
        <w:t xml:space="preserve">, with a total funding of approximately $1.5 billion.  The goal of these CAA programs is to provide greater broadband access for Native tribal lands, minority communities, and areas lacking broadband service, especially in rural America.  </w:t>
      </w:r>
    </w:p>
    <w:p w:rsidR="009D5CDA" w:rsidP="00034C7E" w:rsidRDefault="009D5CDA">
      <w:pPr>
        <w:spacing w:after="0" w:line="240" w:lineRule="auto"/>
        <w:jc w:val="both"/>
        <w:rPr>
          <w:rFonts w:ascii="Times New Roman" w:hAnsi="Times New Roman"/>
          <w:bCs/>
          <w:sz w:val="24"/>
          <w:szCs w:val="24"/>
        </w:rPr>
      </w:pPr>
    </w:p>
    <w:p w:rsidR="009D5CDA" w:rsidP="00034C7E" w:rsidRDefault="009D5CDA">
      <w:pPr>
        <w:spacing w:after="0" w:line="240" w:lineRule="auto"/>
        <w:jc w:val="both"/>
        <w:rPr>
          <w:rFonts w:ascii="Times New Roman" w:hAnsi="Times New Roman"/>
          <w:bCs/>
          <w:sz w:val="24"/>
          <w:szCs w:val="24"/>
        </w:rPr>
      </w:pPr>
      <w:r>
        <w:rPr>
          <w:rFonts w:ascii="Times New Roman" w:hAnsi="Times New Roman"/>
          <w:bCs/>
          <w:sz w:val="24"/>
          <w:szCs w:val="24"/>
        </w:rPr>
        <w:t>The Infrastructure Investment and Jobs Act, 2021</w:t>
      </w:r>
      <w:r w:rsidR="00A926B6">
        <w:rPr>
          <w:rFonts w:ascii="Times New Roman" w:hAnsi="Times New Roman"/>
          <w:bCs/>
          <w:sz w:val="24"/>
          <w:szCs w:val="24"/>
        </w:rPr>
        <w:t xml:space="preserve"> (Infrastructure Act or Act)</w:t>
      </w:r>
      <w:r>
        <w:rPr>
          <w:rFonts w:ascii="Times New Roman" w:hAnsi="Times New Roman"/>
          <w:bCs/>
          <w:sz w:val="24"/>
          <w:szCs w:val="24"/>
        </w:rPr>
        <w:t xml:space="preserve">, which was adopted on November 15, 2021 and is also known as the Bipartisan Infrastructure Law, subsequently provided $65 billion of funding for programs to close the digital divide and ensure that all Americans have access to reliable, high speed, and affordable broadband service.  NTIA administers six broadband connectivity grant programs funded by the </w:t>
      </w:r>
      <w:r w:rsidR="00E61393">
        <w:rPr>
          <w:rFonts w:ascii="Times New Roman" w:hAnsi="Times New Roman"/>
          <w:bCs/>
          <w:sz w:val="24"/>
          <w:szCs w:val="24"/>
        </w:rPr>
        <w:t>Act</w:t>
      </w:r>
      <w:r>
        <w:rPr>
          <w:rFonts w:ascii="Times New Roman" w:hAnsi="Times New Roman"/>
          <w:bCs/>
          <w:sz w:val="24"/>
          <w:szCs w:val="24"/>
        </w:rPr>
        <w:t xml:space="preserve">.  </w:t>
      </w:r>
    </w:p>
    <w:p w:rsidR="009D5CDA" w:rsidP="00034C7E" w:rsidRDefault="009D5CDA">
      <w:pPr>
        <w:spacing w:after="0" w:line="240" w:lineRule="auto"/>
        <w:jc w:val="both"/>
        <w:rPr>
          <w:rFonts w:ascii="Times New Roman" w:hAnsi="Times New Roman"/>
          <w:bCs/>
          <w:sz w:val="24"/>
          <w:szCs w:val="24"/>
        </w:rPr>
      </w:pPr>
    </w:p>
    <w:p w:rsidR="009D5CDA" w:rsidP="00034C7E" w:rsidRDefault="009D5CDA">
      <w:pPr>
        <w:spacing w:after="0" w:line="240" w:lineRule="auto"/>
        <w:jc w:val="both"/>
        <w:rPr>
          <w:rFonts w:ascii="Times New Roman" w:hAnsi="Times New Roman"/>
          <w:bCs/>
          <w:sz w:val="24"/>
          <w:szCs w:val="24"/>
        </w:rPr>
      </w:pPr>
      <w:r>
        <w:rPr>
          <w:rFonts w:ascii="Times New Roman" w:hAnsi="Times New Roman"/>
          <w:bCs/>
          <w:sz w:val="24"/>
          <w:szCs w:val="24"/>
        </w:rPr>
        <w:t>It is estimated that more than 30 million Americans do not have access to broadband infrastructure that delivers minimally sufficient speeds to enable them to take advantage of the educational and economic opportunities provided by the Internet.</w:t>
      </w:r>
      <w:r w:rsidR="002174EF">
        <w:rPr>
          <w:rStyle w:val="FootnoteReference"/>
          <w:rFonts w:ascii="Times New Roman" w:hAnsi="Times New Roman"/>
          <w:bCs/>
          <w:sz w:val="24"/>
          <w:szCs w:val="24"/>
        </w:rPr>
        <w:footnoteReference w:id="1"/>
      </w:r>
      <w:r>
        <w:rPr>
          <w:rFonts w:ascii="Times New Roman" w:hAnsi="Times New Roman"/>
          <w:bCs/>
          <w:sz w:val="24"/>
          <w:szCs w:val="24"/>
        </w:rPr>
        <w:t xml:space="preserve">  Many of these Americans live on </w:t>
      </w:r>
      <w:r w:rsidR="00E61393">
        <w:rPr>
          <w:rFonts w:ascii="Times New Roman" w:hAnsi="Times New Roman"/>
          <w:bCs/>
          <w:sz w:val="24"/>
          <w:szCs w:val="24"/>
        </w:rPr>
        <w:t>T</w:t>
      </w:r>
      <w:r>
        <w:rPr>
          <w:rFonts w:ascii="Times New Roman" w:hAnsi="Times New Roman"/>
          <w:bCs/>
          <w:sz w:val="24"/>
          <w:szCs w:val="24"/>
        </w:rPr>
        <w:t xml:space="preserve">ribal lands or in other rural areas or underserved communities.  The Biden-Harris Administration is committed to ensuring that high-speed Internet service is available </w:t>
      </w:r>
      <w:r w:rsidR="00E36D03">
        <w:rPr>
          <w:rFonts w:ascii="Times New Roman" w:hAnsi="Times New Roman"/>
          <w:bCs/>
          <w:sz w:val="24"/>
          <w:szCs w:val="24"/>
        </w:rPr>
        <w:t xml:space="preserve">for all Americans </w:t>
      </w:r>
      <w:r>
        <w:rPr>
          <w:rFonts w:ascii="Times New Roman" w:hAnsi="Times New Roman"/>
          <w:bCs/>
          <w:sz w:val="24"/>
          <w:szCs w:val="24"/>
        </w:rPr>
        <w:t xml:space="preserve">through the implementation of the broadband provisions of the Infrastructure </w:t>
      </w:r>
      <w:r w:rsidR="004F7759">
        <w:rPr>
          <w:rFonts w:ascii="Times New Roman" w:hAnsi="Times New Roman"/>
          <w:bCs/>
          <w:sz w:val="24"/>
          <w:szCs w:val="24"/>
        </w:rPr>
        <w:t>Act</w:t>
      </w:r>
      <w:r>
        <w:rPr>
          <w:rFonts w:ascii="Times New Roman" w:hAnsi="Times New Roman"/>
          <w:bCs/>
          <w:sz w:val="24"/>
          <w:szCs w:val="24"/>
        </w:rPr>
        <w:t>.</w:t>
      </w:r>
      <w:r w:rsidR="005178EB">
        <w:rPr>
          <w:rStyle w:val="FootnoteReference"/>
          <w:rFonts w:ascii="Times New Roman" w:hAnsi="Times New Roman"/>
          <w:bCs/>
          <w:sz w:val="24"/>
          <w:szCs w:val="24"/>
        </w:rPr>
        <w:footnoteReference w:id="2"/>
      </w:r>
      <w:r>
        <w:rPr>
          <w:rFonts w:ascii="Times New Roman" w:hAnsi="Times New Roman"/>
          <w:bCs/>
          <w:sz w:val="24"/>
          <w:szCs w:val="24"/>
        </w:rPr>
        <w:t xml:space="preserve">  </w:t>
      </w:r>
    </w:p>
    <w:p w:rsidR="009D5CDA" w:rsidP="00034C7E" w:rsidRDefault="009D5CDA">
      <w:pPr>
        <w:spacing w:after="0" w:line="240" w:lineRule="auto"/>
        <w:jc w:val="both"/>
        <w:rPr>
          <w:rFonts w:ascii="Times New Roman" w:hAnsi="Times New Roman"/>
          <w:bCs/>
          <w:sz w:val="24"/>
          <w:szCs w:val="24"/>
        </w:rPr>
      </w:pPr>
    </w:p>
    <w:p w:rsidR="009D5CDA" w:rsidP="00034C7E" w:rsidRDefault="009D5CDA">
      <w:pPr>
        <w:spacing w:after="0" w:line="240" w:lineRule="auto"/>
        <w:jc w:val="both"/>
        <w:rPr>
          <w:rFonts w:ascii="Times New Roman" w:hAnsi="Times New Roman"/>
          <w:bCs/>
          <w:sz w:val="24"/>
          <w:szCs w:val="24"/>
        </w:rPr>
      </w:pPr>
      <w:r>
        <w:rPr>
          <w:rFonts w:ascii="Times New Roman" w:hAnsi="Times New Roman"/>
          <w:bCs/>
          <w:sz w:val="24"/>
          <w:szCs w:val="24"/>
        </w:rPr>
        <w:t>NTIA is now in the process of reviewing applications for the broadband connectivity grant programs enacted by the CAA.  The grant application forms for these programs used relatively unstructured narratives to collect programmatic and project data from applicants.  NTIA has found that some applicants did not provide the detailed information necessary for NTIA to fully review their applications and make award determinations.  This has required NTIA to engage in significant further communications with these applicants in order to obtain vital information</w:t>
      </w:r>
      <w:r w:rsidR="00983A39">
        <w:rPr>
          <w:rFonts w:ascii="Times New Roman" w:hAnsi="Times New Roman"/>
          <w:bCs/>
          <w:sz w:val="24"/>
          <w:szCs w:val="24"/>
        </w:rPr>
        <w:t>, thereby increasing burden costs for both applicants and reviewers</w:t>
      </w:r>
      <w:r>
        <w:rPr>
          <w:rFonts w:ascii="Times New Roman" w:hAnsi="Times New Roman"/>
          <w:bCs/>
          <w:sz w:val="24"/>
          <w:szCs w:val="24"/>
        </w:rPr>
        <w:t xml:space="preserve">.  Many of these applicants are </w:t>
      </w:r>
      <w:r w:rsidR="00E61393">
        <w:rPr>
          <w:rFonts w:ascii="Times New Roman" w:hAnsi="Times New Roman"/>
          <w:bCs/>
          <w:sz w:val="24"/>
          <w:szCs w:val="24"/>
        </w:rPr>
        <w:t>T</w:t>
      </w:r>
      <w:r>
        <w:rPr>
          <w:rFonts w:ascii="Times New Roman" w:hAnsi="Times New Roman"/>
          <w:bCs/>
          <w:sz w:val="24"/>
          <w:szCs w:val="24"/>
        </w:rPr>
        <w:t xml:space="preserve">ribal governments or other entities associated with disadvantaged communities.  This is because </w:t>
      </w:r>
      <w:r>
        <w:rPr>
          <w:rFonts w:ascii="Times New Roman" w:hAnsi="Times New Roman"/>
          <w:bCs/>
          <w:sz w:val="24"/>
          <w:szCs w:val="24"/>
        </w:rPr>
        <w:lastRenderedPageBreak/>
        <w:t xml:space="preserve">disadvantaged communities often lack the financial and professional resources necessary for the preparation of the complex narrative submissions that successful participation in broadband grant programs can require.  </w:t>
      </w:r>
      <w:r w:rsidR="00E36D03">
        <w:rPr>
          <w:rFonts w:ascii="Times New Roman" w:hAnsi="Times New Roman"/>
          <w:bCs/>
          <w:sz w:val="24"/>
          <w:szCs w:val="24"/>
        </w:rPr>
        <w:t>NTIA believes that these challenges experienced by applicants associated with disadvantaged communities could also limit the ability of such applicants to participate meaningfully in future broadband grant connectivity programs, such as the Middle Mile Program</w:t>
      </w:r>
      <w:r w:rsidR="00CA73EA">
        <w:rPr>
          <w:rFonts w:ascii="Times New Roman" w:hAnsi="Times New Roman"/>
          <w:bCs/>
          <w:sz w:val="24"/>
          <w:szCs w:val="24"/>
        </w:rPr>
        <w:t xml:space="preserve"> and the State Digital Equity Planning Program</w:t>
      </w:r>
      <w:r w:rsidR="00E36D03">
        <w:rPr>
          <w:rFonts w:ascii="Times New Roman" w:hAnsi="Times New Roman"/>
          <w:bCs/>
          <w:sz w:val="24"/>
          <w:szCs w:val="24"/>
        </w:rPr>
        <w:t xml:space="preserve">.  </w:t>
      </w:r>
    </w:p>
    <w:p w:rsidR="009D5CDA" w:rsidP="00034C7E" w:rsidRDefault="009D5CDA">
      <w:pPr>
        <w:spacing w:after="0" w:line="240" w:lineRule="auto"/>
        <w:jc w:val="both"/>
        <w:rPr>
          <w:rFonts w:ascii="Times New Roman" w:hAnsi="Times New Roman"/>
          <w:bCs/>
          <w:sz w:val="24"/>
          <w:szCs w:val="24"/>
        </w:rPr>
      </w:pPr>
    </w:p>
    <w:p w:rsidR="00A411C4" w:rsidP="00034C7E" w:rsidRDefault="009D5CDA">
      <w:pPr>
        <w:spacing w:after="0" w:line="240" w:lineRule="auto"/>
        <w:jc w:val="both"/>
        <w:rPr>
          <w:rFonts w:ascii="Times New Roman" w:hAnsi="Times New Roman"/>
          <w:bCs/>
          <w:sz w:val="24"/>
          <w:szCs w:val="24"/>
        </w:rPr>
      </w:pPr>
      <w:r>
        <w:rPr>
          <w:rFonts w:ascii="Times New Roman" w:hAnsi="Times New Roman"/>
          <w:bCs/>
          <w:sz w:val="24"/>
          <w:szCs w:val="24"/>
        </w:rPr>
        <w:t xml:space="preserve">Given the challenges that the grant application process can pose for disadvantaged communities, NTIA seeks to make this process more equitable for all </w:t>
      </w:r>
      <w:r w:rsidR="001A44BC">
        <w:rPr>
          <w:rFonts w:ascii="Times New Roman" w:hAnsi="Times New Roman"/>
          <w:bCs/>
          <w:sz w:val="24"/>
          <w:szCs w:val="24"/>
        </w:rPr>
        <w:t xml:space="preserve">of its potential applicants </w:t>
      </w:r>
      <w:r w:rsidR="009D1C86">
        <w:rPr>
          <w:rFonts w:ascii="Times New Roman" w:hAnsi="Times New Roman"/>
          <w:bCs/>
          <w:sz w:val="24"/>
          <w:szCs w:val="24"/>
        </w:rPr>
        <w:t>of</w:t>
      </w:r>
      <w:r w:rsidR="001A44BC">
        <w:rPr>
          <w:rFonts w:ascii="Times New Roman" w:hAnsi="Times New Roman"/>
          <w:bCs/>
          <w:sz w:val="24"/>
          <w:szCs w:val="24"/>
        </w:rPr>
        <w:t xml:space="preserve"> the broadband grant programs enacted </w:t>
      </w:r>
      <w:r w:rsidR="00E61393">
        <w:rPr>
          <w:rFonts w:ascii="Times New Roman" w:hAnsi="Times New Roman"/>
          <w:bCs/>
          <w:sz w:val="24"/>
          <w:szCs w:val="24"/>
        </w:rPr>
        <w:t>by</w:t>
      </w:r>
      <w:r w:rsidR="001A44BC">
        <w:rPr>
          <w:rFonts w:ascii="Times New Roman" w:hAnsi="Times New Roman"/>
          <w:bCs/>
          <w:sz w:val="24"/>
          <w:szCs w:val="24"/>
        </w:rPr>
        <w:t xml:space="preserve"> the </w:t>
      </w:r>
      <w:r w:rsidR="004F7759">
        <w:rPr>
          <w:rFonts w:ascii="Times New Roman" w:hAnsi="Times New Roman"/>
          <w:bCs/>
          <w:sz w:val="24"/>
          <w:szCs w:val="24"/>
        </w:rPr>
        <w:t>Infrastructure Act</w:t>
      </w:r>
      <w:r w:rsidR="001A44BC">
        <w:rPr>
          <w:rFonts w:ascii="Times New Roman" w:hAnsi="Times New Roman"/>
          <w:bCs/>
          <w:sz w:val="24"/>
          <w:szCs w:val="24"/>
        </w:rPr>
        <w:t xml:space="preserve">, including those with limited resources and/or technical expertise.  </w:t>
      </w:r>
      <w:r>
        <w:rPr>
          <w:rFonts w:ascii="Times New Roman" w:hAnsi="Times New Roman"/>
          <w:bCs/>
          <w:sz w:val="24"/>
          <w:szCs w:val="24"/>
        </w:rPr>
        <w:t xml:space="preserve">  In order to do so, NTIA creat</w:t>
      </w:r>
      <w:r w:rsidR="00352487">
        <w:rPr>
          <w:rFonts w:ascii="Times New Roman" w:hAnsi="Times New Roman"/>
          <w:bCs/>
          <w:sz w:val="24"/>
          <w:szCs w:val="24"/>
        </w:rPr>
        <w:t>ed</w:t>
      </w:r>
      <w:r>
        <w:rPr>
          <w:rFonts w:ascii="Times New Roman" w:hAnsi="Times New Roman"/>
          <w:bCs/>
          <w:sz w:val="24"/>
          <w:szCs w:val="24"/>
        </w:rPr>
        <w:t xml:space="preserve"> new forms </w:t>
      </w:r>
      <w:r w:rsidR="008C0D31">
        <w:rPr>
          <w:rFonts w:ascii="Times New Roman" w:hAnsi="Times New Roman"/>
          <w:bCs/>
          <w:sz w:val="24"/>
          <w:szCs w:val="24"/>
        </w:rPr>
        <w:t>which</w:t>
      </w:r>
      <w:r>
        <w:rPr>
          <w:rFonts w:ascii="Times New Roman" w:hAnsi="Times New Roman"/>
          <w:bCs/>
          <w:sz w:val="24"/>
          <w:szCs w:val="24"/>
        </w:rPr>
        <w:t xml:space="preserve"> will provide structured questions and guidance concerning the discrete and structured data required for successful applications.  NTIA anticipates that approximately </w:t>
      </w:r>
      <w:r w:rsidR="001600BF">
        <w:rPr>
          <w:rFonts w:ascii="Times New Roman" w:hAnsi="Times New Roman"/>
          <w:bCs/>
          <w:sz w:val="24"/>
          <w:szCs w:val="24"/>
        </w:rPr>
        <w:t>650</w:t>
      </w:r>
      <w:r w:rsidR="004F7759">
        <w:rPr>
          <w:rFonts w:ascii="Times New Roman" w:hAnsi="Times New Roman"/>
          <w:bCs/>
          <w:sz w:val="24"/>
          <w:szCs w:val="24"/>
        </w:rPr>
        <w:t xml:space="preserve"> </w:t>
      </w:r>
      <w:r>
        <w:rPr>
          <w:rFonts w:ascii="Times New Roman" w:hAnsi="Times New Roman"/>
          <w:bCs/>
          <w:sz w:val="24"/>
          <w:szCs w:val="24"/>
        </w:rPr>
        <w:t>applicants will seek funding</w:t>
      </w:r>
      <w:r w:rsidR="00CA73EA">
        <w:rPr>
          <w:rFonts w:ascii="Times New Roman" w:hAnsi="Times New Roman"/>
          <w:bCs/>
          <w:sz w:val="24"/>
          <w:szCs w:val="24"/>
        </w:rPr>
        <w:t xml:space="preserve"> for the Middle Mile program and 300 applicants will seek funding for the State Digital Equity Program (inclusive of 56 States and territories and 244 tribal governments</w:t>
      </w:r>
      <w:r>
        <w:rPr>
          <w:rFonts w:ascii="Times New Roman" w:hAnsi="Times New Roman"/>
          <w:bCs/>
          <w:sz w:val="24"/>
          <w:szCs w:val="24"/>
        </w:rPr>
        <w:t>.</w:t>
      </w:r>
      <w:r w:rsidR="00CA73EA">
        <w:rPr>
          <w:rFonts w:ascii="Times New Roman" w:hAnsi="Times New Roman"/>
          <w:bCs/>
          <w:sz w:val="24"/>
          <w:szCs w:val="24"/>
        </w:rPr>
        <w:t>)</w:t>
      </w:r>
      <w:r>
        <w:rPr>
          <w:rFonts w:ascii="Times New Roman" w:hAnsi="Times New Roman"/>
          <w:bCs/>
          <w:sz w:val="24"/>
          <w:szCs w:val="24"/>
        </w:rPr>
        <w:t xml:space="preserve">  NTIA believes that a significant number of these prospective applicants will be </w:t>
      </w:r>
      <w:r w:rsidR="00E61393">
        <w:rPr>
          <w:rFonts w:ascii="Times New Roman" w:hAnsi="Times New Roman"/>
          <w:bCs/>
          <w:sz w:val="24"/>
          <w:szCs w:val="24"/>
        </w:rPr>
        <w:t>T</w:t>
      </w:r>
      <w:r>
        <w:rPr>
          <w:rFonts w:ascii="Times New Roman" w:hAnsi="Times New Roman"/>
          <w:bCs/>
          <w:sz w:val="24"/>
          <w:szCs w:val="24"/>
        </w:rPr>
        <w:t xml:space="preserve">ribal governments or other entities associated with disadvantaged communities.  NTIA further believes that the above-discussed new forms would offer these applicants greater opportunities for meaningful participation in the </w:t>
      </w:r>
      <w:r w:rsidR="004F7759">
        <w:rPr>
          <w:rFonts w:ascii="Times New Roman" w:hAnsi="Times New Roman"/>
          <w:bCs/>
          <w:sz w:val="24"/>
          <w:szCs w:val="24"/>
        </w:rPr>
        <w:t>Broadband programs</w:t>
      </w:r>
      <w:r>
        <w:rPr>
          <w:rFonts w:ascii="Times New Roman" w:hAnsi="Times New Roman"/>
          <w:bCs/>
          <w:sz w:val="24"/>
          <w:szCs w:val="24"/>
        </w:rPr>
        <w:t xml:space="preserve"> than they would otherwise enjoy.  </w:t>
      </w:r>
      <w:r w:rsidR="00A411C4">
        <w:rPr>
          <w:rFonts w:ascii="Times New Roman" w:hAnsi="Times New Roman"/>
          <w:bCs/>
          <w:sz w:val="24"/>
          <w:szCs w:val="24"/>
        </w:rPr>
        <w:t xml:space="preserve">These new forms would affect the grant application requirements contained in the upcoming Notices of Funding Opportunity (NOFOs) NTIA will publish. </w:t>
      </w:r>
    </w:p>
    <w:p w:rsidR="009D5CDA" w:rsidP="00034C7E" w:rsidRDefault="009D5CDA">
      <w:pPr>
        <w:spacing w:after="0" w:line="240" w:lineRule="auto"/>
        <w:jc w:val="both"/>
        <w:rPr>
          <w:rFonts w:ascii="Times New Roman" w:hAnsi="Times New Roman"/>
          <w:bCs/>
          <w:sz w:val="24"/>
          <w:szCs w:val="24"/>
        </w:rPr>
      </w:pPr>
    </w:p>
    <w:p w:rsidR="009D5CDA" w:rsidP="00034C7E" w:rsidRDefault="00A411C4">
      <w:pPr>
        <w:spacing w:after="0" w:line="240" w:lineRule="auto"/>
        <w:jc w:val="both"/>
        <w:rPr>
          <w:rFonts w:ascii="Times New Roman" w:hAnsi="Times New Roman"/>
          <w:bCs/>
          <w:sz w:val="24"/>
          <w:szCs w:val="24"/>
        </w:rPr>
      </w:pPr>
      <w:r>
        <w:rPr>
          <w:rFonts w:ascii="Times New Roman" w:hAnsi="Times New Roman"/>
          <w:bCs/>
          <w:sz w:val="24"/>
          <w:szCs w:val="24"/>
        </w:rPr>
        <w:t xml:space="preserve">Under the Infrastructure Act, </w:t>
      </w:r>
      <w:r w:rsidR="009D5CDA">
        <w:rPr>
          <w:rFonts w:ascii="Times New Roman" w:hAnsi="Times New Roman"/>
          <w:bCs/>
          <w:sz w:val="24"/>
          <w:szCs w:val="24"/>
        </w:rPr>
        <w:t xml:space="preserve">NTIA is statutorily required to publish the NOFO for the Middle Mile Program no later than May 16, 2022.  In order to meet this deadline, NTIA is requesting clearance </w:t>
      </w:r>
      <w:r w:rsidR="004F7759">
        <w:rPr>
          <w:rFonts w:ascii="Times New Roman" w:hAnsi="Times New Roman"/>
          <w:bCs/>
          <w:sz w:val="24"/>
          <w:szCs w:val="24"/>
        </w:rPr>
        <w:t>of the</w:t>
      </w:r>
      <w:r w:rsidR="009D5CDA">
        <w:rPr>
          <w:rFonts w:ascii="Times New Roman" w:hAnsi="Times New Roman"/>
          <w:bCs/>
          <w:sz w:val="24"/>
          <w:szCs w:val="24"/>
        </w:rPr>
        <w:t xml:space="preserve"> application forms by </w:t>
      </w:r>
      <w:r w:rsidR="007D5767">
        <w:rPr>
          <w:rFonts w:ascii="Times New Roman" w:hAnsi="Times New Roman"/>
          <w:bCs/>
          <w:sz w:val="24"/>
          <w:szCs w:val="24"/>
        </w:rPr>
        <w:t>May 1</w:t>
      </w:r>
      <w:r w:rsidR="00A818E7">
        <w:rPr>
          <w:rFonts w:ascii="Times New Roman" w:hAnsi="Times New Roman"/>
          <w:bCs/>
          <w:sz w:val="24"/>
          <w:szCs w:val="24"/>
        </w:rPr>
        <w:t>0</w:t>
      </w:r>
      <w:r w:rsidR="007D5767">
        <w:rPr>
          <w:rFonts w:ascii="Times New Roman" w:hAnsi="Times New Roman"/>
          <w:bCs/>
          <w:sz w:val="24"/>
          <w:szCs w:val="24"/>
        </w:rPr>
        <w:t>, 2022</w:t>
      </w:r>
      <w:r w:rsidR="009D5CDA">
        <w:rPr>
          <w:rFonts w:ascii="Times New Roman" w:hAnsi="Times New Roman"/>
          <w:bCs/>
          <w:sz w:val="24"/>
          <w:szCs w:val="24"/>
        </w:rPr>
        <w:t xml:space="preserve"> in order to ensure that applicants have reasonable notice of the Middle Mile Program</w:t>
      </w:r>
      <w:r w:rsidR="00014822">
        <w:rPr>
          <w:rFonts w:ascii="Times New Roman" w:hAnsi="Times New Roman"/>
          <w:bCs/>
          <w:sz w:val="24"/>
          <w:szCs w:val="24"/>
        </w:rPr>
        <w:t xml:space="preserve"> and</w:t>
      </w:r>
      <w:r w:rsidR="009D5CDA">
        <w:rPr>
          <w:rFonts w:ascii="Times New Roman" w:hAnsi="Times New Roman"/>
          <w:bCs/>
          <w:sz w:val="24"/>
          <w:szCs w:val="24"/>
        </w:rPr>
        <w:t xml:space="preserve"> </w:t>
      </w:r>
      <w:r w:rsidR="00014822">
        <w:rPr>
          <w:rFonts w:ascii="Times New Roman" w:hAnsi="Times New Roman"/>
          <w:bCs/>
          <w:sz w:val="24"/>
          <w:szCs w:val="24"/>
        </w:rPr>
        <w:t xml:space="preserve">State Digital Equity Program </w:t>
      </w:r>
      <w:r w:rsidR="009D5CDA">
        <w:rPr>
          <w:rFonts w:ascii="Times New Roman" w:hAnsi="Times New Roman"/>
          <w:bCs/>
          <w:sz w:val="24"/>
          <w:szCs w:val="24"/>
        </w:rPr>
        <w:t>funding opportunit</w:t>
      </w:r>
      <w:r w:rsidR="00014822">
        <w:rPr>
          <w:rFonts w:ascii="Times New Roman" w:hAnsi="Times New Roman"/>
          <w:bCs/>
          <w:sz w:val="24"/>
          <w:szCs w:val="24"/>
        </w:rPr>
        <w:t>ies</w:t>
      </w:r>
      <w:r w:rsidR="009D5CDA">
        <w:rPr>
          <w:rFonts w:ascii="Times New Roman" w:hAnsi="Times New Roman"/>
          <w:bCs/>
          <w:sz w:val="24"/>
          <w:szCs w:val="24"/>
        </w:rPr>
        <w:t xml:space="preserve"> and that applicants will have sufficient time to prepare and submit their applications.</w:t>
      </w:r>
    </w:p>
    <w:p w:rsidR="009D5CDA" w:rsidP="00034C7E" w:rsidRDefault="009D5CDA">
      <w:pPr>
        <w:spacing w:after="0" w:line="240" w:lineRule="auto"/>
        <w:jc w:val="both"/>
        <w:rPr>
          <w:rFonts w:ascii="Times New Roman" w:hAnsi="Times New Roman"/>
          <w:bCs/>
          <w:sz w:val="24"/>
          <w:szCs w:val="24"/>
        </w:rPr>
      </w:pPr>
    </w:p>
    <w:p w:rsidRPr="004F7759" w:rsidR="00C768CF" w:rsidP="00034C7E" w:rsidRDefault="009D5CDA">
      <w:pPr>
        <w:spacing w:after="0" w:line="240" w:lineRule="auto"/>
        <w:jc w:val="both"/>
        <w:rPr>
          <w:rFonts w:ascii="Times New Roman" w:hAnsi="Times New Roman"/>
          <w:sz w:val="24"/>
        </w:rPr>
      </w:pPr>
      <w:r>
        <w:rPr>
          <w:rFonts w:ascii="Times New Roman" w:hAnsi="Times New Roman"/>
          <w:bCs/>
          <w:sz w:val="24"/>
          <w:szCs w:val="24"/>
        </w:rPr>
        <w:t xml:space="preserve">Therefore, due to the urgent nature of </w:t>
      </w:r>
      <w:r w:rsidR="005D2730">
        <w:rPr>
          <w:rFonts w:ascii="Times New Roman" w:hAnsi="Times New Roman"/>
          <w:bCs/>
          <w:sz w:val="24"/>
          <w:szCs w:val="24"/>
        </w:rPr>
        <w:t xml:space="preserve">meeting the Act’s statutory deadlines and </w:t>
      </w:r>
      <w:r>
        <w:rPr>
          <w:rFonts w:ascii="Times New Roman" w:hAnsi="Times New Roman"/>
          <w:bCs/>
          <w:sz w:val="24"/>
          <w:szCs w:val="24"/>
        </w:rPr>
        <w:t xml:space="preserve">establishing grant application requirements that will offer greater opportunities for meaningful participation in the application process to applicants from disadvantaged communities, NTIA is requesting emergency review of the new application forms intended for use in the </w:t>
      </w:r>
      <w:r w:rsidRPr="00B57F50" w:rsidR="004F7759">
        <w:rPr>
          <w:rFonts w:ascii="Times New Roman" w:hAnsi="Times New Roman"/>
          <w:sz w:val="24"/>
          <w:szCs w:val="24"/>
        </w:rPr>
        <w:t>Infrastructure Act Broadband Grant Programs</w:t>
      </w:r>
      <w:r w:rsidR="004F7759">
        <w:rPr>
          <w:rFonts w:ascii="Times New Roman" w:hAnsi="Times New Roman"/>
          <w:sz w:val="24"/>
          <w:szCs w:val="24"/>
        </w:rPr>
        <w:t>.</w:t>
      </w:r>
    </w:p>
    <w:p w:rsidRPr="007A6C7A" w:rsidR="00FB3130" w:rsidP="00034C7E" w:rsidRDefault="00CC122F">
      <w:pPr>
        <w:spacing w:after="0" w:line="240" w:lineRule="auto"/>
        <w:jc w:val="both"/>
        <w:rPr>
          <w:rFonts w:ascii="Times New Roman" w:hAnsi="Times New Roman"/>
          <w:color w:val="000000"/>
          <w:sz w:val="24"/>
        </w:rPr>
      </w:pPr>
      <w:r w:rsidRPr="007A6C7A">
        <w:rPr>
          <w:rFonts w:ascii="Times New Roman" w:hAnsi="Times New Roman"/>
          <w:sz w:val="24"/>
        </w:rPr>
        <w:t xml:space="preserve"> </w:t>
      </w:r>
    </w:p>
    <w:p w:rsidRPr="00822C62" w:rsidR="000812E5" w:rsidP="00431B88" w:rsidRDefault="00F310D0">
      <w:pPr>
        <w:pStyle w:val="ListParagraph"/>
        <w:numPr>
          <w:ilvl w:val="0"/>
          <w:numId w:val="11"/>
        </w:numPr>
        <w:spacing w:after="0" w:line="240" w:lineRule="auto"/>
        <w:jc w:val="both"/>
        <w:rPr>
          <w:rFonts w:ascii="Times New Roman" w:hAnsi="Times New Roman"/>
          <w:b/>
          <w:sz w:val="24"/>
          <w:szCs w:val="24"/>
          <w:u w:val="single"/>
        </w:rPr>
      </w:pPr>
      <w:r>
        <w:rPr>
          <w:rFonts w:ascii="Times New Roman" w:hAnsi="Times New Roman"/>
          <w:b/>
          <w:sz w:val="24"/>
          <w:szCs w:val="24"/>
          <w:u w:val="single"/>
        </w:rPr>
        <w:t>Indicate</w:t>
      </w:r>
      <w:r w:rsidRPr="00822C62" w:rsidR="000812E5">
        <w:rPr>
          <w:rFonts w:ascii="Times New Roman" w:hAnsi="Times New Roman"/>
          <w:b/>
          <w:sz w:val="24"/>
          <w:szCs w:val="24"/>
          <w:u w:val="single"/>
        </w:rPr>
        <w:t xml:space="preserve"> how, by whom, and for what </w:t>
      </w:r>
      <w:r w:rsidRPr="00822C62" w:rsidR="00726C24">
        <w:rPr>
          <w:rFonts w:ascii="Times New Roman" w:hAnsi="Times New Roman"/>
          <w:b/>
          <w:sz w:val="24"/>
          <w:szCs w:val="24"/>
          <w:u w:val="single"/>
        </w:rPr>
        <w:t>purpose the informatio</w:t>
      </w:r>
      <w:r w:rsidR="00DE585C">
        <w:rPr>
          <w:rFonts w:ascii="Times New Roman" w:hAnsi="Times New Roman"/>
          <w:b/>
          <w:sz w:val="24"/>
          <w:szCs w:val="24"/>
          <w:u w:val="single"/>
        </w:rPr>
        <w:t>n is to</w:t>
      </w:r>
      <w:r w:rsidRPr="00822C62" w:rsidR="00726C24">
        <w:rPr>
          <w:rFonts w:ascii="Times New Roman" w:hAnsi="Times New Roman"/>
          <w:b/>
          <w:sz w:val="24"/>
          <w:szCs w:val="24"/>
          <w:u w:val="single"/>
        </w:rPr>
        <w:t xml:space="preserve"> be</w:t>
      </w:r>
      <w:r w:rsidRPr="00822C62" w:rsidR="004B3561">
        <w:rPr>
          <w:rFonts w:ascii="Times New Roman" w:hAnsi="Times New Roman"/>
          <w:b/>
          <w:sz w:val="24"/>
          <w:szCs w:val="24"/>
          <w:u w:val="single"/>
        </w:rPr>
        <w:t xml:space="preserve"> </w:t>
      </w:r>
      <w:r w:rsidRPr="00822C62" w:rsidR="000812E5">
        <w:rPr>
          <w:rFonts w:ascii="Times New Roman" w:hAnsi="Times New Roman"/>
          <w:b/>
          <w:sz w:val="24"/>
          <w:szCs w:val="24"/>
          <w:u w:val="single"/>
        </w:rPr>
        <w:t xml:space="preserve">used.  </w:t>
      </w:r>
      <w:r w:rsidR="00DE585C">
        <w:rPr>
          <w:rFonts w:ascii="Times New Roman" w:hAnsi="Times New Roman"/>
          <w:b/>
          <w:sz w:val="24"/>
          <w:szCs w:val="24"/>
          <w:u w:val="single"/>
        </w:rPr>
        <w:t>Except for a new collection, indicate the actual use the agency has made of the information received from the current collection.</w:t>
      </w:r>
    </w:p>
    <w:p w:rsidR="00A74977" w:rsidP="00034C7E" w:rsidRDefault="00A74977">
      <w:pPr>
        <w:spacing w:after="0" w:line="240" w:lineRule="auto"/>
        <w:jc w:val="both"/>
        <w:rPr>
          <w:rFonts w:ascii="Times New Roman" w:hAnsi="Times New Roman"/>
          <w:sz w:val="24"/>
          <w:szCs w:val="24"/>
        </w:rPr>
      </w:pPr>
    </w:p>
    <w:p w:rsidR="006370B6" w:rsidP="00034C7E" w:rsidRDefault="000812E5">
      <w:pPr>
        <w:spacing w:after="0" w:line="240" w:lineRule="auto"/>
        <w:jc w:val="both"/>
        <w:rPr>
          <w:rFonts w:ascii="Times New Roman" w:hAnsi="Times New Roman"/>
          <w:sz w:val="24"/>
          <w:szCs w:val="24"/>
        </w:rPr>
      </w:pPr>
      <w:r w:rsidRPr="007A6C7A">
        <w:rPr>
          <w:rFonts w:ascii="Times New Roman" w:hAnsi="Times New Roman"/>
          <w:sz w:val="24"/>
          <w:szCs w:val="24"/>
        </w:rPr>
        <w:t xml:space="preserve">As described above, NTIA intends to use the information collected (1) to evaluate whether an applicant is eligible for a grant; (2) to evaluate applications by peer/expert reviewers against objective criteria; and (3) to collect corroborative information, as applicable, from applicants deemed </w:t>
      </w:r>
      <w:r w:rsidRPr="007D5767">
        <w:rPr>
          <w:rFonts w:ascii="Times New Roman" w:hAnsi="Times New Roman"/>
          <w:sz w:val="24"/>
          <w:szCs w:val="24"/>
        </w:rPr>
        <w:t xml:space="preserve">highly qualified.  </w:t>
      </w:r>
    </w:p>
    <w:p w:rsidR="006370B6" w:rsidP="00034C7E" w:rsidRDefault="006370B6">
      <w:pPr>
        <w:spacing w:after="0" w:line="240" w:lineRule="auto"/>
        <w:jc w:val="both"/>
        <w:rPr>
          <w:rFonts w:ascii="Times New Roman" w:hAnsi="Times New Roman"/>
          <w:sz w:val="24"/>
          <w:szCs w:val="24"/>
        </w:rPr>
      </w:pPr>
    </w:p>
    <w:p w:rsidRPr="007A6C7A" w:rsidR="000812E5" w:rsidP="00034C7E" w:rsidRDefault="000812E5">
      <w:pPr>
        <w:spacing w:after="0" w:line="240" w:lineRule="auto"/>
        <w:jc w:val="both"/>
        <w:rPr>
          <w:rFonts w:ascii="Times New Roman" w:hAnsi="Times New Roman"/>
          <w:sz w:val="24"/>
          <w:szCs w:val="24"/>
        </w:rPr>
      </w:pPr>
      <w:r w:rsidRPr="007D5767">
        <w:rPr>
          <w:rFonts w:ascii="Times New Roman" w:hAnsi="Times New Roman"/>
          <w:sz w:val="24"/>
          <w:szCs w:val="24"/>
        </w:rPr>
        <w:t>NTIA</w:t>
      </w:r>
      <w:r w:rsidRPr="007A6C7A">
        <w:rPr>
          <w:rFonts w:ascii="Times New Roman" w:hAnsi="Times New Roman"/>
          <w:sz w:val="24"/>
          <w:szCs w:val="24"/>
        </w:rPr>
        <w:t xml:space="preserve"> also intends to use information collected from the </w:t>
      </w:r>
      <w:r w:rsidRPr="007A6C7A" w:rsidR="00934180">
        <w:rPr>
          <w:rFonts w:ascii="Times New Roman" w:hAnsi="Times New Roman"/>
          <w:sz w:val="24"/>
          <w:szCs w:val="24"/>
        </w:rPr>
        <w:t>a</w:t>
      </w:r>
      <w:r w:rsidRPr="007A6C7A">
        <w:rPr>
          <w:rFonts w:ascii="Times New Roman" w:hAnsi="Times New Roman"/>
          <w:sz w:val="24"/>
          <w:szCs w:val="24"/>
        </w:rPr>
        <w:t xml:space="preserve">pplication as baseline information </w:t>
      </w:r>
      <w:r w:rsidR="001B1D96">
        <w:rPr>
          <w:rFonts w:ascii="Times New Roman" w:hAnsi="Times New Roman"/>
          <w:sz w:val="24"/>
          <w:szCs w:val="24"/>
        </w:rPr>
        <w:t xml:space="preserve">after award of the grant </w:t>
      </w:r>
      <w:r w:rsidRPr="007A6C7A">
        <w:rPr>
          <w:rFonts w:ascii="Times New Roman" w:hAnsi="Times New Roman"/>
          <w:sz w:val="24"/>
          <w:szCs w:val="24"/>
        </w:rPr>
        <w:t>to evaluate</w:t>
      </w:r>
      <w:r w:rsidRPr="007A6C7A" w:rsidR="002E5822">
        <w:rPr>
          <w:rFonts w:ascii="Times New Roman" w:hAnsi="Times New Roman"/>
          <w:sz w:val="24"/>
          <w:szCs w:val="24"/>
        </w:rPr>
        <w:t xml:space="preserve"> the</w:t>
      </w:r>
      <w:r w:rsidRPr="007A6C7A">
        <w:rPr>
          <w:rFonts w:ascii="Times New Roman" w:hAnsi="Times New Roman"/>
          <w:sz w:val="24"/>
          <w:szCs w:val="24"/>
        </w:rPr>
        <w:t xml:space="preserve"> grantee</w:t>
      </w:r>
      <w:r w:rsidRPr="007A6C7A" w:rsidR="002E5822">
        <w:rPr>
          <w:rFonts w:ascii="Times New Roman" w:hAnsi="Times New Roman"/>
          <w:sz w:val="24"/>
          <w:szCs w:val="24"/>
        </w:rPr>
        <w:t>’</w:t>
      </w:r>
      <w:r w:rsidRPr="007A6C7A">
        <w:rPr>
          <w:rFonts w:ascii="Times New Roman" w:hAnsi="Times New Roman"/>
          <w:sz w:val="24"/>
          <w:szCs w:val="24"/>
        </w:rPr>
        <w:t>s progress toward completion of the objectives for which the grant was made.</w:t>
      </w:r>
    </w:p>
    <w:p w:rsidR="00DD7B88" w:rsidP="00034C7E" w:rsidRDefault="00DD7B88">
      <w:pPr>
        <w:pStyle w:val="ListParagraph"/>
        <w:spacing w:after="0" w:line="240" w:lineRule="auto"/>
        <w:ind w:left="0"/>
        <w:jc w:val="both"/>
        <w:rPr>
          <w:rFonts w:ascii="Times New Roman" w:hAnsi="Times New Roman"/>
          <w:sz w:val="24"/>
          <w:szCs w:val="24"/>
        </w:rPr>
      </w:pPr>
    </w:p>
    <w:p w:rsidRPr="007A6C7A" w:rsidR="000812E5" w:rsidP="00034C7E" w:rsidRDefault="000812E5">
      <w:pPr>
        <w:spacing w:after="0" w:line="240" w:lineRule="auto"/>
        <w:jc w:val="both"/>
        <w:rPr>
          <w:rFonts w:ascii="Times New Roman" w:hAnsi="Times New Roman"/>
          <w:sz w:val="24"/>
          <w:szCs w:val="24"/>
        </w:rPr>
      </w:pPr>
      <w:bookmarkStart w:name="_DV_M555" w:id="0"/>
      <w:bookmarkStart w:name="_DV_M556" w:id="1"/>
      <w:bookmarkStart w:name="_DV_M557" w:id="2"/>
      <w:bookmarkStart w:name="_DV_M558" w:id="3"/>
      <w:bookmarkStart w:name="_DV_M559" w:id="4"/>
      <w:bookmarkEnd w:id="0"/>
      <w:bookmarkEnd w:id="1"/>
      <w:bookmarkEnd w:id="2"/>
      <w:bookmarkEnd w:id="3"/>
      <w:bookmarkEnd w:id="4"/>
      <w:r w:rsidRPr="007A6C7A">
        <w:rPr>
          <w:rFonts w:ascii="Times New Roman" w:hAnsi="Times New Roman"/>
          <w:sz w:val="24"/>
          <w:szCs w:val="24"/>
        </w:rPr>
        <w:lastRenderedPageBreak/>
        <w:t>This information collection is designed to obtain information that meets the Information Quality Guidelines for NTIA.</w:t>
      </w:r>
      <w:r w:rsidRPr="007A6C7A">
        <w:rPr>
          <w:rStyle w:val="FootnoteReference"/>
          <w:rFonts w:ascii="Times New Roman" w:hAnsi="Times New Roman"/>
          <w:sz w:val="24"/>
          <w:szCs w:val="24"/>
        </w:rPr>
        <w:footnoteReference w:id="3"/>
      </w:r>
      <w:r w:rsidRPr="007A6C7A">
        <w:rPr>
          <w:rFonts w:ascii="Times New Roman" w:hAnsi="Times New Roman"/>
          <w:sz w:val="24"/>
          <w:szCs w:val="24"/>
        </w:rPr>
        <w:t xml:space="preserve">  The guidelines establish standards for the utility, integrity, and objectivity of information disseminated by </w:t>
      </w:r>
      <w:r w:rsidR="00E61393">
        <w:rPr>
          <w:rFonts w:ascii="Times New Roman" w:hAnsi="Times New Roman"/>
          <w:sz w:val="24"/>
          <w:szCs w:val="24"/>
        </w:rPr>
        <w:t>the agency</w:t>
      </w:r>
      <w:r w:rsidRPr="007A6C7A">
        <w:rPr>
          <w:rFonts w:ascii="Times New Roman" w:hAnsi="Times New Roman"/>
          <w:sz w:val="24"/>
          <w:szCs w:val="24"/>
        </w:rPr>
        <w:t>.</w:t>
      </w:r>
      <w:r w:rsidRPr="007A6C7A" w:rsidR="00AA57F6">
        <w:rPr>
          <w:rStyle w:val="FootnoteReference"/>
          <w:rFonts w:ascii="Times New Roman" w:hAnsi="Times New Roman"/>
          <w:sz w:val="24"/>
          <w:szCs w:val="24"/>
        </w:rPr>
        <w:footnoteReference w:id="4"/>
      </w:r>
      <w:r w:rsidRPr="007A6C7A">
        <w:rPr>
          <w:rFonts w:ascii="Times New Roman" w:hAnsi="Times New Roman"/>
          <w:sz w:val="24"/>
          <w:szCs w:val="24"/>
        </w:rPr>
        <w:t xml:space="preserve"> </w:t>
      </w:r>
    </w:p>
    <w:p w:rsidR="00A74977" w:rsidP="00034C7E" w:rsidRDefault="00A74977">
      <w:pPr>
        <w:spacing w:after="0" w:line="240" w:lineRule="auto"/>
        <w:jc w:val="both"/>
        <w:rPr>
          <w:rFonts w:ascii="Times New Roman" w:hAnsi="Times New Roman"/>
          <w:sz w:val="24"/>
          <w:szCs w:val="24"/>
        </w:rPr>
      </w:pPr>
    </w:p>
    <w:p w:rsidR="00FB3130" w:rsidP="00034C7E" w:rsidRDefault="0043504B">
      <w:pPr>
        <w:spacing w:after="0" w:line="240" w:lineRule="auto"/>
        <w:jc w:val="both"/>
        <w:rPr>
          <w:rFonts w:ascii="Times New Roman" w:hAnsi="Times New Roman"/>
          <w:sz w:val="24"/>
          <w:szCs w:val="24"/>
        </w:rPr>
      </w:pPr>
      <w:r w:rsidRPr="00B56700">
        <w:rPr>
          <w:rFonts w:ascii="Times New Roman" w:hAnsi="Times New Roman"/>
          <w:sz w:val="24"/>
          <w:szCs w:val="24"/>
        </w:rPr>
        <w:t xml:space="preserve">NTIA has contracted with </w:t>
      </w:r>
      <w:r w:rsidRPr="00B56700" w:rsidR="006D4BD1">
        <w:rPr>
          <w:rFonts w:ascii="Times New Roman" w:hAnsi="Times New Roman"/>
          <w:sz w:val="24"/>
          <w:szCs w:val="24"/>
        </w:rPr>
        <w:t xml:space="preserve">the </w:t>
      </w:r>
      <w:r w:rsidRPr="00B56700">
        <w:rPr>
          <w:rFonts w:ascii="Times New Roman" w:hAnsi="Times New Roman"/>
          <w:sz w:val="24"/>
          <w:szCs w:val="24"/>
        </w:rPr>
        <w:t>National Institute of S</w:t>
      </w:r>
      <w:r w:rsidRPr="00B56700" w:rsidR="00AA57F6">
        <w:rPr>
          <w:rFonts w:ascii="Times New Roman" w:hAnsi="Times New Roman"/>
          <w:sz w:val="24"/>
          <w:szCs w:val="24"/>
        </w:rPr>
        <w:t>tandards</w:t>
      </w:r>
      <w:r w:rsidRPr="00B56700">
        <w:rPr>
          <w:rFonts w:ascii="Times New Roman" w:hAnsi="Times New Roman"/>
          <w:sz w:val="24"/>
          <w:szCs w:val="24"/>
        </w:rPr>
        <w:t xml:space="preserve"> and Technology (NIST) to maintain the electronic data in the Grant</w:t>
      </w:r>
      <w:r w:rsidRPr="00B56700" w:rsidR="006D4BD1">
        <w:rPr>
          <w:rFonts w:ascii="Times New Roman" w:hAnsi="Times New Roman"/>
          <w:sz w:val="24"/>
          <w:szCs w:val="24"/>
        </w:rPr>
        <w:t>s</w:t>
      </w:r>
      <w:r w:rsidRPr="00B56700">
        <w:rPr>
          <w:rFonts w:ascii="Times New Roman" w:hAnsi="Times New Roman"/>
          <w:sz w:val="24"/>
          <w:szCs w:val="24"/>
        </w:rPr>
        <w:t xml:space="preserve"> Management Information System (GMIS).  </w:t>
      </w:r>
      <w:r w:rsidRPr="00B56700" w:rsidR="006778AE">
        <w:rPr>
          <w:rFonts w:ascii="Times New Roman" w:hAnsi="Times New Roman"/>
          <w:sz w:val="24"/>
          <w:szCs w:val="24"/>
        </w:rPr>
        <w:t xml:space="preserve">NTIA, through NIST, will maintain the integrity of the electronic data by safeguarding </w:t>
      </w:r>
      <w:r w:rsidRPr="00B56700" w:rsidR="00654C35">
        <w:rPr>
          <w:rFonts w:ascii="Times New Roman" w:hAnsi="Times New Roman"/>
          <w:sz w:val="24"/>
          <w:szCs w:val="24"/>
        </w:rPr>
        <w:t>it</w:t>
      </w:r>
      <w:r w:rsidRPr="00B56700" w:rsidR="006778AE">
        <w:rPr>
          <w:rFonts w:ascii="Times New Roman" w:hAnsi="Times New Roman"/>
          <w:sz w:val="24"/>
          <w:szCs w:val="24"/>
        </w:rPr>
        <w:t xml:space="preserve"> consistent with acceptable standards of operation</w:t>
      </w:r>
      <w:r w:rsidRPr="007A6C7A" w:rsidR="006778AE">
        <w:rPr>
          <w:rFonts w:ascii="Times New Roman" w:hAnsi="Times New Roman"/>
          <w:sz w:val="24"/>
          <w:szCs w:val="24"/>
        </w:rPr>
        <w:t xml:space="preserve">.  </w:t>
      </w:r>
      <w:r w:rsidR="007D5767">
        <w:rPr>
          <w:rFonts w:ascii="Times New Roman" w:hAnsi="Times New Roman"/>
          <w:sz w:val="24"/>
          <w:szCs w:val="24"/>
        </w:rPr>
        <w:t xml:space="preserve">NTIA will also retain a copy of the submitted application in its Salesforce application portal. </w:t>
      </w:r>
      <w:r w:rsidRPr="007A6C7A">
        <w:rPr>
          <w:rFonts w:ascii="Times New Roman" w:hAnsi="Times New Roman"/>
          <w:sz w:val="24"/>
          <w:szCs w:val="24"/>
        </w:rPr>
        <w:t xml:space="preserve">NTIA will maintain control of paper applications to ensure their security. </w:t>
      </w:r>
      <w:r w:rsidRPr="007A6C7A" w:rsidR="00654C35">
        <w:rPr>
          <w:rFonts w:ascii="Times New Roman" w:hAnsi="Times New Roman"/>
          <w:sz w:val="24"/>
          <w:szCs w:val="24"/>
        </w:rPr>
        <w:t xml:space="preserve"> </w:t>
      </w:r>
      <w:r w:rsidRPr="007A6C7A">
        <w:rPr>
          <w:rFonts w:ascii="Times New Roman" w:hAnsi="Times New Roman"/>
          <w:sz w:val="24"/>
          <w:szCs w:val="24"/>
        </w:rPr>
        <w:t>Applications for review will be retained</w:t>
      </w:r>
      <w:r w:rsidR="003D3F8F">
        <w:rPr>
          <w:rFonts w:ascii="Times New Roman" w:hAnsi="Times New Roman"/>
          <w:sz w:val="24"/>
          <w:szCs w:val="24"/>
        </w:rPr>
        <w:t xml:space="preserve"> according to NTIA</w:t>
      </w:r>
      <w:r w:rsidR="006B7E4D">
        <w:rPr>
          <w:rFonts w:ascii="Times New Roman" w:hAnsi="Times New Roman"/>
          <w:sz w:val="24"/>
          <w:szCs w:val="24"/>
        </w:rPr>
        <w:t>’s</w:t>
      </w:r>
      <w:r w:rsidR="003D3F8F">
        <w:rPr>
          <w:rFonts w:ascii="Times New Roman" w:hAnsi="Times New Roman"/>
          <w:sz w:val="24"/>
          <w:szCs w:val="24"/>
        </w:rPr>
        <w:t xml:space="preserve"> Records Schedule Guidelines</w:t>
      </w:r>
      <w:r w:rsidRPr="007A6C7A">
        <w:rPr>
          <w:rFonts w:ascii="Times New Roman" w:hAnsi="Times New Roman"/>
          <w:sz w:val="24"/>
          <w:szCs w:val="24"/>
        </w:rPr>
        <w:t>, after which they will be destroyed.</w:t>
      </w:r>
    </w:p>
    <w:p w:rsidRPr="007A6C7A" w:rsidR="00A74977" w:rsidP="00034C7E" w:rsidRDefault="00A74977">
      <w:pPr>
        <w:spacing w:after="0" w:line="240" w:lineRule="auto"/>
        <w:jc w:val="both"/>
        <w:rPr>
          <w:rFonts w:ascii="Times New Roman" w:hAnsi="Times New Roman"/>
          <w:sz w:val="24"/>
          <w:szCs w:val="24"/>
        </w:rPr>
      </w:pPr>
    </w:p>
    <w:p w:rsidRPr="007129BD" w:rsidR="000812E5" w:rsidP="004B3561" w:rsidRDefault="000812E5">
      <w:pPr>
        <w:pStyle w:val="ListParagraph"/>
        <w:numPr>
          <w:ilvl w:val="0"/>
          <w:numId w:val="11"/>
        </w:numPr>
        <w:spacing w:after="0" w:line="240" w:lineRule="auto"/>
        <w:jc w:val="both"/>
        <w:rPr>
          <w:rFonts w:ascii="Times New Roman" w:hAnsi="Times New Roman"/>
          <w:b/>
          <w:sz w:val="24"/>
          <w:szCs w:val="24"/>
          <w:u w:val="single"/>
        </w:rPr>
      </w:pPr>
      <w:r w:rsidRPr="007129BD">
        <w:rPr>
          <w:rFonts w:ascii="Times New Roman" w:hAnsi="Times New Roman"/>
          <w:b/>
          <w:sz w:val="24"/>
          <w:szCs w:val="24"/>
          <w:u w:val="single"/>
        </w:rPr>
        <w:t xml:space="preserve">Describe whether, and to what extent, the collection of </w:t>
      </w:r>
      <w:r w:rsidRPr="007129BD" w:rsidR="00726C24">
        <w:rPr>
          <w:rFonts w:ascii="Times New Roman" w:hAnsi="Times New Roman"/>
          <w:b/>
          <w:sz w:val="24"/>
          <w:szCs w:val="24"/>
          <w:u w:val="single"/>
        </w:rPr>
        <w:t>information involves the use of</w:t>
      </w:r>
      <w:r w:rsidRPr="007129BD" w:rsidR="007129BD">
        <w:rPr>
          <w:rFonts w:ascii="Times New Roman" w:hAnsi="Times New Roman"/>
          <w:b/>
          <w:sz w:val="24"/>
          <w:szCs w:val="24"/>
          <w:u w:val="single"/>
        </w:rPr>
        <w:t xml:space="preserve"> </w:t>
      </w:r>
      <w:r w:rsidRPr="007129BD">
        <w:rPr>
          <w:rFonts w:ascii="Times New Roman" w:hAnsi="Times New Roman"/>
          <w:b/>
          <w:sz w:val="24"/>
          <w:szCs w:val="24"/>
          <w:u w:val="single"/>
        </w:rPr>
        <w:t xml:space="preserve">automated, electronic, mechanical, or other technological </w:t>
      </w:r>
      <w:r w:rsidR="007E70A1">
        <w:rPr>
          <w:rFonts w:ascii="Times New Roman" w:hAnsi="Times New Roman"/>
          <w:b/>
          <w:sz w:val="24"/>
          <w:szCs w:val="24"/>
          <w:u w:val="single"/>
        </w:rPr>
        <w:t xml:space="preserve">collection </w:t>
      </w:r>
      <w:r w:rsidRPr="007129BD">
        <w:rPr>
          <w:rFonts w:ascii="Times New Roman" w:hAnsi="Times New Roman"/>
          <w:b/>
          <w:sz w:val="24"/>
          <w:szCs w:val="24"/>
          <w:u w:val="single"/>
        </w:rPr>
        <w:t>techniques or other forms of information technology</w:t>
      </w:r>
      <w:r w:rsidR="00FA4753">
        <w:rPr>
          <w:rFonts w:ascii="Times New Roman" w:hAnsi="Times New Roman"/>
          <w:b/>
          <w:sz w:val="24"/>
          <w:szCs w:val="24"/>
          <w:u w:val="single"/>
        </w:rPr>
        <w:t>, e.g., permitting electronic submission of responses, and the basis for the decision for adopting this means of collection</w:t>
      </w:r>
      <w:r w:rsidR="00591ECA">
        <w:rPr>
          <w:rFonts w:ascii="Times New Roman" w:hAnsi="Times New Roman"/>
          <w:b/>
          <w:sz w:val="24"/>
          <w:szCs w:val="24"/>
          <w:u w:val="single"/>
        </w:rPr>
        <w:t>.</w:t>
      </w:r>
      <w:r w:rsidR="00FA4753">
        <w:rPr>
          <w:rFonts w:ascii="Times New Roman" w:hAnsi="Times New Roman"/>
          <w:b/>
          <w:sz w:val="24"/>
          <w:szCs w:val="24"/>
          <w:u w:val="single"/>
        </w:rPr>
        <w:t xml:space="preserve">  Also, describe any consideration of using information technology to reduce burden</w:t>
      </w:r>
      <w:r w:rsidRPr="007129BD">
        <w:rPr>
          <w:rFonts w:ascii="Times New Roman" w:hAnsi="Times New Roman"/>
          <w:b/>
          <w:sz w:val="24"/>
          <w:szCs w:val="24"/>
          <w:u w:val="single"/>
        </w:rPr>
        <w:t>.</w:t>
      </w:r>
    </w:p>
    <w:p w:rsidR="00A74977" w:rsidP="00034C7E" w:rsidRDefault="00A74977">
      <w:pPr>
        <w:spacing w:after="0" w:line="240" w:lineRule="auto"/>
        <w:jc w:val="both"/>
        <w:rPr>
          <w:rFonts w:ascii="Times New Roman" w:hAnsi="Times New Roman"/>
          <w:sz w:val="24"/>
          <w:szCs w:val="24"/>
        </w:rPr>
      </w:pPr>
    </w:p>
    <w:p w:rsidR="00FA4753" w:rsidP="00B56700" w:rsidRDefault="000812E5">
      <w:pPr>
        <w:spacing w:after="0" w:line="240" w:lineRule="auto"/>
        <w:jc w:val="both"/>
        <w:rPr>
          <w:rFonts w:ascii="Times New Roman" w:hAnsi="Times New Roman"/>
          <w:sz w:val="24"/>
          <w:szCs w:val="24"/>
        </w:rPr>
      </w:pPr>
      <w:r w:rsidRPr="007A6C7A">
        <w:rPr>
          <w:rFonts w:ascii="Times New Roman" w:hAnsi="Times New Roman"/>
          <w:sz w:val="24"/>
          <w:szCs w:val="24"/>
        </w:rPr>
        <w:t xml:space="preserve">NTIA intends to receive </w:t>
      </w:r>
      <w:r w:rsidRPr="007A6C7A" w:rsidR="00B77B6D">
        <w:rPr>
          <w:rFonts w:ascii="Times New Roman" w:hAnsi="Times New Roman"/>
          <w:sz w:val="24"/>
          <w:szCs w:val="24"/>
        </w:rPr>
        <w:t xml:space="preserve">electronic </w:t>
      </w:r>
      <w:r w:rsidRPr="007A6C7A">
        <w:rPr>
          <w:rFonts w:ascii="Times New Roman" w:hAnsi="Times New Roman"/>
          <w:sz w:val="24"/>
          <w:szCs w:val="24"/>
        </w:rPr>
        <w:t xml:space="preserve">applications via </w:t>
      </w:r>
      <w:r w:rsidRPr="007A6C7A" w:rsidR="00B56700">
        <w:rPr>
          <w:rFonts w:ascii="Times New Roman" w:hAnsi="Times New Roman"/>
          <w:sz w:val="24"/>
          <w:szCs w:val="24"/>
        </w:rPr>
        <w:t>a</w:t>
      </w:r>
      <w:r w:rsidR="00B56700">
        <w:rPr>
          <w:rFonts w:ascii="Times New Roman" w:hAnsi="Times New Roman"/>
          <w:sz w:val="24"/>
          <w:szCs w:val="24"/>
        </w:rPr>
        <w:t xml:space="preserve"> custom build Salesforce system for application intake that NTIA is building. It will be accessible at grants.ntia.gov</w:t>
      </w:r>
      <w:r w:rsidRPr="007A6C7A" w:rsidR="00B77B6D">
        <w:rPr>
          <w:rFonts w:ascii="Times New Roman" w:hAnsi="Times New Roman"/>
          <w:sz w:val="24"/>
          <w:szCs w:val="24"/>
        </w:rPr>
        <w:t xml:space="preserve"> </w:t>
      </w:r>
    </w:p>
    <w:p w:rsidRPr="007A6C7A" w:rsidR="00FB3130" w:rsidP="00034C7E" w:rsidRDefault="000812E5">
      <w:pPr>
        <w:spacing w:after="0" w:line="240" w:lineRule="auto"/>
        <w:jc w:val="both"/>
        <w:rPr>
          <w:rFonts w:ascii="Times New Roman" w:hAnsi="Times New Roman"/>
          <w:sz w:val="24"/>
          <w:szCs w:val="24"/>
        </w:rPr>
      </w:pPr>
      <w:r w:rsidRPr="007A6C7A">
        <w:rPr>
          <w:rFonts w:ascii="Times New Roman" w:hAnsi="Times New Roman"/>
          <w:sz w:val="24"/>
          <w:szCs w:val="24"/>
        </w:rPr>
        <w:t xml:space="preserve">  </w:t>
      </w:r>
    </w:p>
    <w:p w:rsidRPr="007A6C7A" w:rsidR="000812E5" w:rsidP="004B3561" w:rsidRDefault="000812E5">
      <w:pPr>
        <w:pStyle w:val="ListParagraph"/>
        <w:numPr>
          <w:ilvl w:val="0"/>
          <w:numId w:val="11"/>
        </w:numPr>
        <w:spacing w:after="0" w:line="240" w:lineRule="auto"/>
        <w:jc w:val="both"/>
        <w:rPr>
          <w:rFonts w:ascii="Times New Roman" w:hAnsi="Times New Roman"/>
          <w:b/>
          <w:sz w:val="24"/>
          <w:szCs w:val="24"/>
          <w:u w:val="single"/>
        </w:rPr>
      </w:pPr>
      <w:r w:rsidRPr="007A6C7A">
        <w:rPr>
          <w:rFonts w:ascii="Times New Roman" w:hAnsi="Times New Roman"/>
          <w:b/>
          <w:sz w:val="24"/>
          <w:szCs w:val="24"/>
          <w:u w:val="single"/>
        </w:rPr>
        <w:t>Describe efforts to identify duplication.</w:t>
      </w:r>
      <w:r w:rsidR="00FA4753">
        <w:rPr>
          <w:rFonts w:ascii="Times New Roman" w:hAnsi="Times New Roman"/>
          <w:b/>
          <w:sz w:val="24"/>
          <w:szCs w:val="24"/>
          <w:u w:val="single"/>
        </w:rPr>
        <w:t xml:space="preserve">  Show specifically why any similar information already available cannot be used or modified for use for the purposes described in Question 2.  </w:t>
      </w:r>
    </w:p>
    <w:p w:rsidRPr="007A6C7A" w:rsidR="00FB3130" w:rsidP="00034C7E" w:rsidRDefault="00FB3130">
      <w:pPr>
        <w:spacing w:after="0" w:line="240" w:lineRule="auto"/>
        <w:jc w:val="both"/>
        <w:rPr>
          <w:rFonts w:ascii="Times New Roman" w:hAnsi="Times New Roman"/>
          <w:sz w:val="24"/>
          <w:szCs w:val="24"/>
        </w:rPr>
      </w:pPr>
    </w:p>
    <w:p w:rsidRPr="007A6C7A" w:rsidR="000812E5" w:rsidP="00034C7E" w:rsidRDefault="000812E5">
      <w:pPr>
        <w:spacing w:after="0" w:line="240" w:lineRule="auto"/>
        <w:jc w:val="both"/>
        <w:rPr>
          <w:rFonts w:ascii="Times New Roman" w:hAnsi="Times New Roman"/>
          <w:sz w:val="24"/>
          <w:szCs w:val="24"/>
        </w:rPr>
      </w:pPr>
      <w:r w:rsidRPr="007A6C7A">
        <w:rPr>
          <w:rFonts w:ascii="Times New Roman" w:hAnsi="Times New Roman"/>
          <w:sz w:val="24"/>
          <w:szCs w:val="24"/>
        </w:rPr>
        <w:t xml:space="preserve">Applicants’ proposals are unique to </w:t>
      </w:r>
      <w:r w:rsidR="006370B6">
        <w:rPr>
          <w:rFonts w:ascii="Times New Roman" w:hAnsi="Times New Roman"/>
          <w:sz w:val="24"/>
          <w:szCs w:val="24"/>
        </w:rPr>
        <w:t xml:space="preserve">Infrastructure Act </w:t>
      </w:r>
      <w:r w:rsidRPr="007A6C7A">
        <w:rPr>
          <w:rFonts w:ascii="Times New Roman" w:hAnsi="Times New Roman"/>
          <w:sz w:val="24"/>
          <w:szCs w:val="24"/>
        </w:rPr>
        <w:t>program</w:t>
      </w:r>
      <w:r w:rsidR="006370B6">
        <w:rPr>
          <w:rFonts w:ascii="Times New Roman" w:hAnsi="Times New Roman"/>
          <w:sz w:val="24"/>
          <w:szCs w:val="24"/>
        </w:rPr>
        <w:t>s</w:t>
      </w:r>
      <w:r w:rsidRPr="007A6C7A">
        <w:rPr>
          <w:rFonts w:ascii="Times New Roman" w:hAnsi="Times New Roman"/>
          <w:sz w:val="24"/>
          <w:szCs w:val="24"/>
        </w:rPr>
        <w:t>, and the information to be collected is not generally available from other sources.</w:t>
      </w:r>
    </w:p>
    <w:p w:rsidRPr="007A6C7A" w:rsidR="00FB3130" w:rsidP="00034C7E" w:rsidRDefault="00FB3130">
      <w:pPr>
        <w:spacing w:after="0" w:line="240" w:lineRule="auto"/>
        <w:jc w:val="both"/>
        <w:rPr>
          <w:rFonts w:ascii="Times New Roman" w:hAnsi="Times New Roman"/>
          <w:sz w:val="24"/>
          <w:szCs w:val="24"/>
        </w:rPr>
      </w:pPr>
    </w:p>
    <w:p w:rsidR="00940944" w:rsidP="00034C7E" w:rsidRDefault="000812E5">
      <w:pPr>
        <w:spacing w:after="0" w:line="240" w:lineRule="auto"/>
        <w:jc w:val="both"/>
        <w:rPr>
          <w:rFonts w:ascii="Times New Roman" w:hAnsi="Times New Roman"/>
          <w:sz w:val="24"/>
          <w:szCs w:val="24"/>
        </w:rPr>
      </w:pPr>
      <w:r w:rsidRPr="007A6C7A">
        <w:rPr>
          <w:rFonts w:ascii="Times New Roman" w:hAnsi="Times New Roman"/>
          <w:sz w:val="24"/>
          <w:szCs w:val="24"/>
        </w:rPr>
        <w:t>Out of an abundance of concern for ap</w:t>
      </w:r>
      <w:r w:rsidR="009200FA">
        <w:rPr>
          <w:rFonts w:ascii="Times New Roman" w:hAnsi="Times New Roman"/>
          <w:sz w:val="24"/>
          <w:szCs w:val="24"/>
        </w:rPr>
        <w:t xml:space="preserve">plicants, NTIA has designed the </w:t>
      </w:r>
      <w:r w:rsidRPr="007A6C7A">
        <w:rPr>
          <w:rFonts w:ascii="Times New Roman" w:hAnsi="Times New Roman"/>
          <w:sz w:val="24"/>
          <w:szCs w:val="24"/>
        </w:rPr>
        <w:t>application process to allow applicants to provide only the information relevant to the</w:t>
      </w:r>
      <w:r w:rsidRPr="007A6C7A" w:rsidR="000E2C86">
        <w:rPr>
          <w:rFonts w:ascii="Times New Roman" w:hAnsi="Times New Roman"/>
          <w:sz w:val="24"/>
          <w:szCs w:val="24"/>
        </w:rPr>
        <w:t xml:space="preserve"> purpose of the grant</w:t>
      </w:r>
      <w:r w:rsidR="006370B6">
        <w:rPr>
          <w:rFonts w:ascii="Times New Roman" w:hAnsi="Times New Roman"/>
          <w:sz w:val="24"/>
          <w:szCs w:val="24"/>
        </w:rPr>
        <w:t xml:space="preserve"> they apply for</w:t>
      </w:r>
      <w:r w:rsidR="00717721">
        <w:rPr>
          <w:rFonts w:ascii="Times New Roman" w:hAnsi="Times New Roman"/>
          <w:sz w:val="24"/>
          <w:szCs w:val="24"/>
        </w:rPr>
        <w:t>.</w:t>
      </w:r>
    </w:p>
    <w:p w:rsidRPr="007A6C7A" w:rsidR="00717721" w:rsidP="00034C7E" w:rsidRDefault="00717721">
      <w:pPr>
        <w:spacing w:after="0" w:line="240" w:lineRule="auto"/>
        <w:jc w:val="both"/>
        <w:rPr>
          <w:rFonts w:ascii="Times New Roman" w:hAnsi="Times New Roman"/>
          <w:sz w:val="24"/>
          <w:szCs w:val="24"/>
        </w:rPr>
      </w:pPr>
    </w:p>
    <w:p w:rsidRPr="007129BD" w:rsidR="000812E5" w:rsidP="004B3561" w:rsidRDefault="000812E5">
      <w:pPr>
        <w:pStyle w:val="ListParagraph"/>
        <w:numPr>
          <w:ilvl w:val="0"/>
          <w:numId w:val="11"/>
        </w:numPr>
        <w:spacing w:after="0" w:line="240" w:lineRule="auto"/>
        <w:jc w:val="both"/>
        <w:rPr>
          <w:rFonts w:ascii="Times New Roman" w:hAnsi="Times New Roman"/>
          <w:b/>
          <w:sz w:val="24"/>
          <w:szCs w:val="24"/>
          <w:u w:val="single"/>
        </w:rPr>
      </w:pPr>
      <w:r w:rsidRPr="007129BD">
        <w:rPr>
          <w:rFonts w:ascii="Times New Roman" w:hAnsi="Times New Roman"/>
          <w:b/>
          <w:sz w:val="24"/>
          <w:szCs w:val="24"/>
          <w:u w:val="single"/>
        </w:rPr>
        <w:t>If the co</w:t>
      </w:r>
      <w:r w:rsidR="007E70A1">
        <w:rPr>
          <w:rFonts w:ascii="Times New Roman" w:hAnsi="Times New Roman"/>
          <w:b/>
          <w:sz w:val="24"/>
          <w:szCs w:val="24"/>
          <w:u w:val="single"/>
        </w:rPr>
        <w:t>llection of information impacts</w:t>
      </w:r>
      <w:r w:rsidRPr="007129BD">
        <w:rPr>
          <w:rFonts w:ascii="Times New Roman" w:hAnsi="Times New Roman"/>
          <w:b/>
          <w:sz w:val="24"/>
          <w:szCs w:val="24"/>
          <w:u w:val="single"/>
        </w:rPr>
        <w:t xml:space="preserve"> small busi</w:t>
      </w:r>
      <w:r w:rsidRPr="007129BD" w:rsidR="00726C24">
        <w:rPr>
          <w:rFonts w:ascii="Times New Roman" w:hAnsi="Times New Roman"/>
          <w:b/>
          <w:sz w:val="24"/>
          <w:szCs w:val="24"/>
          <w:u w:val="single"/>
        </w:rPr>
        <w:t>nesses or other small entities,</w:t>
      </w:r>
      <w:r w:rsidR="007129BD">
        <w:rPr>
          <w:rFonts w:ascii="Times New Roman" w:hAnsi="Times New Roman"/>
          <w:b/>
          <w:sz w:val="24"/>
          <w:szCs w:val="24"/>
          <w:u w:val="single"/>
        </w:rPr>
        <w:t xml:space="preserve"> </w:t>
      </w:r>
      <w:r w:rsidR="004162EE">
        <w:rPr>
          <w:rFonts w:ascii="Times New Roman" w:hAnsi="Times New Roman"/>
          <w:b/>
          <w:sz w:val="24"/>
          <w:szCs w:val="24"/>
          <w:u w:val="single"/>
        </w:rPr>
        <w:t>describe any</w:t>
      </w:r>
      <w:r w:rsidRPr="007129BD">
        <w:rPr>
          <w:rFonts w:ascii="Times New Roman" w:hAnsi="Times New Roman"/>
          <w:b/>
          <w:sz w:val="24"/>
          <w:szCs w:val="24"/>
          <w:u w:val="single"/>
        </w:rPr>
        <w:t xml:space="preserve"> methods used to minimize the burden.</w:t>
      </w:r>
    </w:p>
    <w:p w:rsidRPr="007129BD" w:rsidR="007129BD" w:rsidP="00034C7E" w:rsidRDefault="007129BD">
      <w:pPr>
        <w:pStyle w:val="ListParagraph"/>
        <w:spacing w:after="0" w:line="240" w:lineRule="auto"/>
        <w:ind w:left="0"/>
        <w:jc w:val="both"/>
        <w:rPr>
          <w:rFonts w:ascii="Times New Roman" w:hAnsi="Times New Roman"/>
          <w:sz w:val="24"/>
          <w:szCs w:val="24"/>
          <w:u w:val="single"/>
        </w:rPr>
      </w:pPr>
    </w:p>
    <w:p w:rsidRPr="007129BD" w:rsidR="007129BD" w:rsidP="00034C7E" w:rsidRDefault="00B56700">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NTIA will provide significant pre-award technical assistance documentation to support applicants in the successful submission of applications.  This guidance </w:t>
      </w:r>
      <w:r w:rsidR="00E61393">
        <w:rPr>
          <w:rFonts w:ascii="Times New Roman" w:hAnsi="Times New Roman"/>
          <w:sz w:val="24"/>
          <w:szCs w:val="24"/>
        </w:rPr>
        <w:t xml:space="preserve">will </w:t>
      </w:r>
      <w:r>
        <w:rPr>
          <w:rFonts w:ascii="Times New Roman" w:hAnsi="Times New Roman"/>
          <w:sz w:val="24"/>
          <w:szCs w:val="24"/>
        </w:rPr>
        <w:t>support entities that have limited resources, including small businesses, to submit applications.</w:t>
      </w:r>
      <w:r w:rsidR="006C7567">
        <w:rPr>
          <w:rFonts w:ascii="Times New Roman" w:hAnsi="Times New Roman"/>
          <w:sz w:val="24"/>
          <w:szCs w:val="24"/>
        </w:rPr>
        <w:t xml:space="preserve"> Further, the structured forms that </w:t>
      </w:r>
      <w:r w:rsidR="006B7E4D">
        <w:rPr>
          <w:rFonts w:ascii="Times New Roman" w:hAnsi="Times New Roman"/>
          <w:sz w:val="24"/>
          <w:szCs w:val="24"/>
        </w:rPr>
        <w:t>are the subject of this information collection request</w:t>
      </w:r>
      <w:r w:rsidR="006C7567">
        <w:rPr>
          <w:rFonts w:ascii="Times New Roman" w:hAnsi="Times New Roman"/>
          <w:sz w:val="24"/>
          <w:szCs w:val="24"/>
        </w:rPr>
        <w:t xml:space="preserve"> are </w:t>
      </w:r>
      <w:r w:rsidR="006B7E4D">
        <w:rPr>
          <w:rFonts w:ascii="Times New Roman" w:hAnsi="Times New Roman"/>
          <w:sz w:val="24"/>
          <w:szCs w:val="24"/>
        </w:rPr>
        <w:t>intended</w:t>
      </w:r>
      <w:r w:rsidR="006C7567">
        <w:rPr>
          <w:rFonts w:ascii="Times New Roman" w:hAnsi="Times New Roman"/>
          <w:sz w:val="24"/>
          <w:szCs w:val="24"/>
        </w:rPr>
        <w:t xml:space="preserve"> to support small business</w:t>
      </w:r>
      <w:r w:rsidR="006B7E4D">
        <w:rPr>
          <w:rFonts w:ascii="Times New Roman" w:hAnsi="Times New Roman"/>
          <w:sz w:val="24"/>
          <w:szCs w:val="24"/>
        </w:rPr>
        <w:t>es</w:t>
      </w:r>
      <w:r w:rsidR="006C7567">
        <w:rPr>
          <w:rFonts w:ascii="Times New Roman" w:hAnsi="Times New Roman"/>
          <w:sz w:val="24"/>
          <w:szCs w:val="24"/>
        </w:rPr>
        <w:t xml:space="preserve"> and other entities by directing them to provide focused, structured data on broadband projects to support NTIA’s understanding of their proposed project in the evaluation of </w:t>
      </w:r>
      <w:r w:rsidR="006B7E4D">
        <w:rPr>
          <w:rFonts w:ascii="Times New Roman" w:hAnsi="Times New Roman"/>
          <w:sz w:val="24"/>
          <w:szCs w:val="24"/>
        </w:rPr>
        <w:t>their application</w:t>
      </w:r>
      <w:r w:rsidR="006C7567">
        <w:rPr>
          <w:rFonts w:ascii="Times New Roman" w:hAnsi="Times New Roman"/>
          <w:sz w:val="24"/>
          <w:szCs w:val="24"/>
        </w:rPr>
        <w:t>.  In prior</w:t>
      </w:r>
      <w:r w:rsidR="006B7E4D">
        <w:rPr>
          <w:rFonts w:ascii="Times New Roman" w:hAnsi="Times New Roman"/>
          <w:sz w:val="24"/>
          <w:szCs w:val="24"/>
        </w:rPr>
        <w:t xml:space="preserve"> and</w:t>
      </w:r>
      <w:r w:rsidR="006C7567">
        <w:rPr>
          <w:rFonts w:ascii="Times New Roman" w:hAnsi="Times New Roman"/>
          <w:sz w:val="24"/>
          <w:szCs w:val="24"/>
        </w:rPr>
        <w:t xml:space="preserve"> similar data collections</w:t>
      </w:r>
      <w:r w:rsidR="008E6ABD">
        <w:rPr>
          <w:rFonts w:ascii="Times New Roman" w:hAnsi="Times New Roman"/>
          <w:sz w:val="24"/>
          <w:szCs w:val="24"/>
        </w:rPr>
        <w:t>/broadband infrastructure applications for grant funding</w:t>
      </w:r>
      <w:r w:rsidR="006B7E4D">
        <w:rPr>
          <w:rFonts w:ascii="Times New Roman" w:hAnsi="Times New Roman"/>
          <w:sz w:val="24"/>
          <w:szCs w:val="24"/>
        </w:rPr>
        <w:t>,</w:t>
      </w:r>
      <w:r w:rsidR="008E6ABD">
        <w:rPr>
          <w:rFonts w:ascii="Times New Roman" w:hAnsi="Times New Roman"/>
          <w:sz w:val="24"/>
          <w:szCs w:val="24"/>
        </w:rPr>
        <w:t xml:space="preserve"> in which there was no structure or focused application or questions on proposed projects, many small or disadvantaged </w:t>
      </w:r>
      <w:r w:rsidR="008E6ABD">
        <w:rPr>
          <w:rFonts w:ascii="Times New Roman" w:hAnsi="Times New Roman"/>
          <w:sz w:val="24"/>
          <w:szCs w:val="24"/>
        </w:rPr>
        <w:lastRenderedPageBreak/>
        <w:t>entities struggled with providing pertinent information on their proposed project for NTIA to evaluate the merits of their proposals.</w:t>
      </w:r>
    </w:p>
    <w:p w:rsidRPr="007129BD" w:rsidR="00A74977" w:rsidP="00034C7E" w:rsidRDefault="00A74977">
      <w:pPr>
        <w:spacing w:after="0" w:line="240" w:lineRule="auto"/>
        <w:jc w:val="both"/>
        <w:rPr>
          <w:rFonts w:ascii="Times New Roman" w:hAnsi="Times New Roman"/>
          <w:sz w:val="24"/>
          <w:szCs w:val="24"/>
        </w:rPr>
      </w:pPr>
    </w:p>
    <w:p w:rsidRPr="00F47E88" w:rsidR="000812E5" w:rsidP="004B3561" w:rsidRDefault="007E70A1">
      <w:pPr>
        <w:pStyle w:val="ListParagraph"/>
        <w:numPr>
          <w:ilvl w:val="0"/>
          <w:numId w:val="11"/>
        </w:numPr>
        <w:spacing w:after="0" w:line="240" w:lineRule="auto"/>
        <w:jc w:val="both"/>
        <w:rPr>
          <w:rFonts w:ascii="Times New Roman" w:hAnsi="Times New Roman"/>
          <w:b/>
          <w:sz w:val="24"/>
          <w:szCs w:val="24"/>
          <w:u w:val="single"/>
        </w:rPr>
      </w:pPr>
      <w:r w:rsidRPr="00F47E88">
        <w:rPr>
          <w:rFonts w:ascii="Times New Roman" w:hAnsi="Times New Roman"/>
          <w:b/>
          <w:sz w:val="24"/>
          <w:szCs w:val="24"/>
          <w:u w:val="single"/>
        </w:rPr>
        <w:t>Describe the consequence to</w:t>
      </w:r>
      <w:r w:rsidRPr="00F47E88" w:rsidR="000812E5">
        <w:rPr>
          <w:rFonts w:ascii="Times New Roman" w:hAnsi="Times New Roman"/>
          <w:b/>
          <w:sz w:val="24"/>
          <w:szCs w:val="24"/>
          <w:u w:val="single"/>
        </w:rPr>
        <w:t xml:space="preserve"> Federal program or policy </w:t>
      </w:r>
      <w:r w:rsidRPr="00F47E88" w:rsidR="00940944">
        <w:rPr>
          <w:rFonts w:ascii="Times New Roman" w:hAnsi="Times New Roman"/>
          <w:b/>
          <w:sz w:val="24"/>
          <w:szCs w:val="24"/>
          <w:u w:val="single"/>
        </w:rPr>
        <w:t>activities if the collection is</w:t>
      </w:r>
      <w:r w:rsidRPr="00F47E88" w:rsidR="007129BD">
        <w:rPr>
          <w:rFonts w:ascii="Times New Roman" w:hAnsi="Times New Roman"/>
          <w:b/>
          <w:sz w:val="24"/>
          <w:szCs w:val="24"/>
          <w:u w:val="single"/>
        </w:rPr>
        <w:t xml:space="preserve"> </w:t>
      </w:r>
      <w:r w:rsidRPr="00F47E88" w:rsidR="000812E5">
        <w:rPr>
          <w:rFonts w:ascii="Times New Roman" w:hAnsi="Times New Roman"/>
          <w:b/>
          <w:sz w:val="24"/>
          <w:szCs w:val="24"/>
          <w:u w:val="single"/>
        </w:rPr>
        <w:t>not conducted or is conducted less frequently</w:t>
      </w:r>
      <w:r w:rsidRPr="00F47E88" w:rsidR="004162EE">
        <w:rPr>
          <w:rFonts w:ascii="Times New Roman" w:hAnsi="Times New Roman"/>
          <w:b/>
          <w:sz w:val="24"/>
          <w:szCs w:val="24"/>
          <w:u w:val="single"/>
        </w:rPr>
        <w:t>, as well as any technical or legal obstacles to reducing burden</w:t>
      </w:r>
      <w:r w:rsidRPr="00F47E88" w:rsidR="000812E5">
        <w:rPr>
          <w:rFonts w:ascii="Times New Roman" w:hAnsi="Times New Roman"/>
          <w:b/>
          <w:sz w:val="24"/>
          <w:szCs w:val="24"/>
          <w:u w:val="single"/>
        </w:rPr>
        <w:t>.</w:t>
      </w:r>
    </w:p>
    <w:p w:rsidR="00A74977" w:rsidP="00034C7E" w:rsidRDefault="00A74977">
      <w:pPr>
        <w:spacing w:after="0" w:line="240" w:lineRule="auto"/>
        <w:jc w:val="both"/>
        <w:rPr>
          <w:rFonts w:ascii="Times New Roman" w:hAnsi="Times New Roman"/>
          <w:sz w:val="24"/>
          <w:szCs w:val="24"/>
        </w:rPr>
      </w:pPr>
    </w:p>
    <w:p w:rsidR="003345C4" w:rsidP="00034C7E" w:rsidRDefault="000812E5">
      <w:pPr>
        <w:spacing w:after="0" w:line="240" w:lineRule="auto"/>
        <w:jc w:val="both"/>
        <w:rPr>
          <w:rFonts w:ascii="Times New Roman" w:hAnsi="Times New Roman"/>
          <w:sz w:val="24"/>
          <w:szCs w:val="24"/>
        </w:rPr>
      </w:pPr>
      <w:r w:rsidRPr="007A6C7A">
        <w:rPr>
          <w:rFonts w:ascii="Times New Roman" w:hAnsi="Times New Roman"/>
          <w:sz w:val="24"/>
          <w:szCs w:val="24"/>
        </w:rPr>
        <w:t>Without the information requested, NTIA could not award grants consist</w:t>
      </w:r>
      <w:r w:rsidR="009200FA">
        <w:rPr>
          <w:rFonts w:ascii="Times New Roman" w:hAnsi="Times New Roman"/>
          <w:sz w:val="24"/>
          <w:szCs w:val="24"/>
        </w:rPr>
        <w:t xml:space="preserve">ent with the </w:t>
      </w:r>
      <w:r w:rsidR="006430A0">
        <w:rPr>
          <w:rFonts w:ascii="Times New Roman" w:hAnsi="Times New Roman"/>
          <w:sz w:val="24"/>
          <w:szCs w:val="24"/>
        </w:rPr>
        <w:t xml:space="preserve">statutory mandates </w:t>
      </w:r>
      <w:r w:rsidR="009200FA">
        <w:rPr>
          <w:rFonts w:ascii="Times New Roman" w:hAnsi="Times New Roman"/>
          <w:sz w:val="24"/>
          <w:szCs w:val="24"/>
        </w:rPr>
        <w:t xml:space="preserve">of the </w:t>
      </w:r>
      <w:r w:rsidR="005E3ADD">
        <w:rPr>
          <w:rFonts w:ascii="Times New Roman" w:hAnsi="Times New Roman"/>
          <w:sz w:val="24"/>
          <w:szCs w:val="24"/>
        </w:rPr>
        <w:t xml:space="preserve">Infrastructure </w:t>
      </w:r>
      <w:r w:rsidR="004B2764">
        <w:rPr>
          <w:rFonts w:ascii="Times New Roman" w:hAnsi="Times New Roman"/>
          <w:sz w:val="24"/>
          <w:szCs w:val="24"/>
        </w:rPr>
        <w:t>Act</w:t>
      </w:r>
      <w:r w:rsidR="005E3ADD">
        <w:rPr>
          <w:rFonts w:ascii="Times New Roman" w:hAnsi="Times New Roman"/>
          <w:sz w:val="24"/>
          <w:szCs w:val="24"/>
        </w:rPr>
        <w:t xml:space="preserve"> </w:t>
      </w:r>
      <w:r w:rsidRPr="007A6C7A">
        <w:rPr>
          <w:rFonts w:ascii="Times New Roman" w:hAnsi="Times New Roman"/>
          <w:sz w:val="24"/>
          <w:szCs w:val="24"/>
        </w:rPr>
        <w:t xml:space="preserve">and the specific purposes listed therein for </w:t>
      </w:r>
      <w:r w:rsidR="004B2764">
        <w:rPr>
          <w:rFonts w:ascii="Times New Roman" w:hAnsi="Times New Roman"/>
          <w:sz w:val="24"/>
          <w:szCs w:val="24"/>
        </w:rPr>
        <w:t>each relevant program</w:t>
      </w:r>
      <w:r w:rsidRPr="007A6C7A">
        <w:rPr>
          <w:rFonts w:ascii="Times New Roman" w:hAnsi="Times New Roman"/>
          <w:sz w:val="24"/>
          <w:szCs w:val="24"/>
        </w:rPr>
        <w:t>.</w:t>
      </w:r>
      <w:r w:rsidRPr="007A6C7A">
        <w:rPr>
          <w:rStyle w:val="FootnoteReference"/>
          <w:rFonts w:ascii="Times New Roman" w:hAnsi="Times New Roman"/>
          <w:sz w:val="24"/>
          <w:szCs w:val="24"/>
        </w:rPr>
        <w:footnoteReference w:id="5"/>
      </w:r>
      <w:r w:rsidRPr="007A6C7A">
        <w:rPr>
          <w:rFonts w:ascii="Times New Roman" w:hAnsi="Times New Roman"/>
          <w:sz w:val="24"/>
          <w:szCs w:val="24"/>
        </w:rPr>
        <w:t xml:space="preserve">  NTIA also could not</w:t>
      </w:r>
      <w:r w:rsidRPr="00AF0759">
        <w:rPr>
          <w:rFonts w:ascii="Times New Roman" w:hAnsi="Times New Roman"/>
          <w:sz w:val="24"/>
          <w:szCs w:val="24"/>
        </w:rPr>
        <w:t xml:space="preserve"> </w:t>
      </w:r>
      <w:r w:rsidR="006B7E4D">
        <w:rPr>
          <w:rFonts w:ascii="Times New Roman" w:hAnsi="Times New Roman"/>
          <w:sz w:val="24"/>
          <w:szCs w:val="24"/>
        </w:rPr>
        <w:t xml:space="preserve">adequately </w:t>
      </w:r>
      <w:r w:rsidRPr="00AF0759">
        <w:rPr>
          <w:rFonts w:ascii="Times New Roman" w:hAnsi="Times New Roman"/>
          <w:sz w:val="24"/>
          <w:szCs w:val="24"/>
        </w:rPr>
        <w:t xml:space="preserve">determine whether applicants meet the </w:t>
      </w:r>
      <w:r w:rsidR="00173B42">
        <w:rPr>
          <w:rFonts w:ascii="Times New Roman" w:hAnsi="Times New Roman"/>
          <w:sz w:val="24"/>
          <w:szCs w:val="24"/>
        </w:rPr>
        <w:t xml:space="preserve">funding </w:t>
      </w:r>
      <w:r w:rsidRPr="00AF0759">
        <w:rPr>
          <w:rFonts w:ascii="Times New Roman" w:hAnsi="Times New Roman"/>
          <w:sz w:val="24"/>
          <w:szCs w:val="24"/>
        </w:rPr>
        <w:t xml:space="preserve">requirements that the </w:t>
      </w:r>
      <w:r w:rsidR="007014C5">
        <w:rPr>
          <w:rFonts w:ascii="Times New Roman" w:hAnsi="Times New Roman"/>
          <w:sz w:val="24"/>
          <w:szCs w:val="24"/>
        </w:rPr>
        <w:t>Act</w:t>
      </w:r>
      <w:r w:rsidR="009200FA">
        <w:rPr>
          <w:rFonts w:ascii="Times New Roman" w:hAnsi="Times New Roman"/>
          <w:sz w:val="24"/>
          <w:szCs w:val="24"/>
        </w:rPr>
        <w:t xml:space="preserve"> establishes</w:t>
      </w:r>
      <w:r w:rsidRPr="00AF0759">
        <w:rPr>
          <w:rFonts w:ascii="Times New Roman" w:hAnsi="Times New Roman"/>
          <w:sz w:val="24"/>
          <w:szCs w:val="24"/>
        </w:rPr>
        <w:t>.</w:t>
      </w:r>
      <w:r>
        <w:rPr>
          <w:rStyle w:val="FootnoteReference"/>
          <w:rFonts w:ascii="Times New Roman" w:hAnsi="Times New Roman"/>
          <w:sz w:val="24"/>
          <w:szCs w:val="24"/>
        </w:rPr>
        <w:footnoteReference w:id="6"/>
      </w:r>
      <w:r w:rsidRPr="00AF0759">
        <w:rPr>
          <w:rFonts w:ascii="Times New Roman" w:hAnsi="Times New Roman"/>
          <w:sz w:val="24"/>
          <w:szCs w:val="24"/>
        </w:rPr>
        <w:t xml:space="preserve">  </w:t>
      </w:r>
      <w:r w:rsidR="00A66422">
        <w:rPr>
          <w:rFonts w:ascii="Times New Roman" w:hAnsi="Times New Roman"/>
          <w:sz w:val="24"/>
          <w:szCs w:val="24"/>
        </w:rPr>
        <w:t xml:space="preserve"> </w:t>
      </w:r>
    </w:p>
    <w:p w:rsidR="003345C4" w:rsidP="00034C7E" w:rsidRDefault="003345C4">
      <w:pPr>
        <w:spacing w:after="0" w:line="240" w:lineRule="auto"/>
        <w:jc w:val="both"/>
        <w:rPr>
          <w:rFonts w:ascii="Times New Roman" w:hAnsi="Times New Roman"/>
          <w:sz w:val="24"/>
          <w:szCs w:val="24"/>
        </w:rPr>
      </w:pPr>
    </w:p>
    <w:p w:rsidR="00976493" w:rsidP="00034C7E" w:rsidRDefault="00A66422">
      <w:pPr>
        <w:spacing w:after="0" w:line="240" w:lineRule="auto"/>
        <w:jc w:val="both"/>
        <w:rPr>
          <w:rFonts w:ascii="Times New Roman" w:hAnsi="Times New Roman"/>
          <w:sz w:val="24"/>
          <w:szCs w:val="24"/>
        </w:rPr>
      </w:pPr>
      <w:r>
        <w:rPr>
          <w:rFonts w:ascii="Times New Roman" w:hAnsi="Times New Roman"/>
          <w:sz w:val="24"/>
          <w:szCs w:val="24"/>
        </w:rPr>
        <w:t xml:space="preserve">The standard </w:t>
      </w:r>
      <w:r w:rsidR="003345C4">
        <w:rPr>
          <w:rFonts w:ascii="Times New Roman" w:hAnsi="Times New Roman"/>
          <w:sz w:val="24"/>
          <w:szCs w:val="24"/>
        </w:rPr>
        <w:t xml:space="preserve">common </w:t>
      </w:r>
      <w:r>
        <w:rPr>
          <w:rFonts w:ascii="Times New Roman" w:hAnsi="Times New Roman"/>
          <w:sz w:val="24"/>
          <w:szCs w:val="24"/>
        </w:rPr>
        <w:t>forms do not reflect the program or project specific elements or nature of NTIA’s grant programs</w:t>
      </w:r>
      <w:r w:rsidR="004E720A">
        <w:rPr>
          <w:rFonts w:ascii="Times New Roman" w:hAnsi="Times New Roman"/>
          <w:sz w:val="24"/>
          <w:szCs w:val="24"/>
        </w:rPr>
        <w:t xml:space="preserve"> and related policy objectives</w:t>
      </w:r>
      <w:r>
        <w:rPr>
          <w:rFonts w:ascii="Times New Roman" w:hAnsi="Times New Roman"/>
          <w:sz w:val="24"/>
          <w:szCs w:val="24"/>
        </w:rPr>
        <w:t xml:space="preserve">, </w:t>
      </w:r>
      <w:r w:rsidR="004E720A">
        <w:rPr>
          <w:rFonts w:ascii="Times New Roman" w:hAnsi="Times New Roman"/>
          <w:sz w:val="24"/>
          <w:szCs w:val="24"/>
        </w:rPr>
        <w:t xml:space="preserve">to fund </w:t>
      </w:r>
      <w:r>
        <w:rPr>
          <w:rFonts w:ascii="Times New Roman" w:hAnsi="Times New Roman"/>
          <w:sz w:val="24"/>
          <w:szCs w:val="24"/>
        </w:rPr>
        <w:t>projects to deploy broadband infrastructure</w:t>
      </w:r>
      <w:r w:rsidR="004E720A">
        <w:rPr>
          <w:rFonts w:ascii="Times New Roman" w:hAnsi="Times New Roman"/>
          <w:sz w:val="24"/>
          <w:szCs w:val="24"/>
        </w:rPr>
        <w:t xml:space="preserve"> in unserved and </w:t>
      </w:r>
      <w:r w:rsidR="00E61393">
        <w:rPr>
          <w:rFonts w:ascii="Times New Roman" w:hAnsi="Times New Roman"/>
          <w:sz w:val="24"/>
          <w:szCs w:val="24"/>
        </w:rPr>
        <w:t xml:space="preserve">underserved </w:t>
      </w:r>
      <w:r w:rsidR="004E720A">
        <w:rPr>
          <w:rFonts w:ascii="Times New Roman" w:hAnsi="Times New Roman"/>
          <w:sz w:val="24"/>
          <w:szCs w:val="24"/>
        </w:rPr>
        <w:t>communities</w:t>
      </w:r>
      <w:r>
        <w:rPr>
          <w:rFonts w:ascii="Times New Roman" w:hAnsi="Times New Roman"/>
          <w:sz w:val="24"/>
          <w:szCs w:val="24"/>
        </w:rPr>
        <w:t xml:space="preserve">.  NTIA needs to collect, in a structured and focused manner, discrete </w:t>
      </w:r>
      <w:r w:rsidR="004E720A">
        <w:rPr>
          <w:rFonts w:ascii="Times New Roman" w:hAnsi="Times New Roman"/>
          <w:sz w:val="24"/>
          <w:szCs w:val="24"/>
        </w:rPr>
        <w:t xml:space="preserve">broadband network deployment </w:t>
      </w:r>
      <w:r>
        <w:rPr>
          <w:rFonts w:ascii="Times New Roman" w:hAnsi="Times New Roman"/>
          <w:sz w:val="24"/>
          <w:szCs w:val="24"/>
        </w:rPr>
        <w:t xml:space="preserve">project information, including, but not limited to details on engineering and technical designs, proposed project implementation schedules, lists of entities that might be served by the deployed infrastructure, structured, detailed information of the proposed budgets, specific data points for the technical network deployment in order to develop geospatial depictions of the proposed network, sustainability analyses in the form for pro-forma analysis statements, etc.  Each of these proposed forms, questions, and templates provide succinct and direct requests for information to NTIA, </w:t>
      </w:r>
      <w:r w:rsidR="006430A0">
        <w:rPr>
          <w:rFonts w:ascii="Times New Roman" w:hAnsi="Times New Roman"/>
          <w:sz w:val="24"/>
          <w:szCs w:val="24"/>
        </w:rPr>
        <w:t xml:space="preserve">thus </w:t>
      </w:r>
      <w:r>
        <w:rPr>
          <w:rFonts w:ascii="Times New Roman" w:hAnsi="Times New Roman"/>
          <w:sz w:val="24"/>
          <w:szCs w:val="24"/>
        </w:rPr>
        <w:t xml:space="preserve">reducing the potential </w:t>
      </w:r>
      <w:r w:rsidR="00E01911">
        <w:rPr>
          <w:rFonts w:ascii="Times New Roman" w:hAnsi="Times New Roman"/>
          <w:sz w:val="24"/>
          <w:szCs w:val="24"/>
        </w:rPr>
        <w:t>for</w:t>
      </w:r>
      <w:r>
        <w:rPr>
          <w:rFonts w:ascii="Times New Roman" w:hAnsi="Times New Roman"/>
          <w:sz w:val="24"/>
          <w:szCs w:val="24"/>
        </w:rPr>
        <w:t xml:space="preserve"> </w:t>
      </w:r>
      <w:r w:rsidR="00E61393">
        <w:rPr>
          <w:rFonts w:ascii="Times New Roman" w:hAnsi="Times New Roman"/>
          <w:sz w:val="24"/>
          <w:szCs w:val="24"/>
        </w:rPr>
        <w:t xml:space="preserve">a </w:t>
      </w:r>
      <w:r>
        <w:rPr>
          <w:rFonts w:ascii="Times New Roman" w:hAnsi="Times New Roman"/>
          <w:sz w:val="24"/>
          <w:szCs w:val="24"/>
        </w:rPr>
        <w:t xml:space="preserve">respondent </w:t>
      </w:r>
      <w:r w:rsidR="006430A0">
        <w:rPr>
          <w:rFonts w:ascii="Times New Roman" w:hAnsi="Times New Roman"/>
          <w:sz w:val="24"/>
          <w:szCs w:val="24"/>
        </w:rPr>
        <w:t xml:space="preserve">to </w:t>
      </w:r>
      <w:r>
        <w:rPr>
          <w:rFonts w:ascii="Times New Roman" w:hAnsi="Times New Roman"/>
          <w:sz w:val="24"/>
          <w:szCs w:val="24"/>
        </w:rPr>
        <w:t>provid</w:t>
      </w:r>
      <w:r w:rsidR="006430A0">
        <w:rPr>
          <w:rFonts w:ascii="Times New Roman" w:hAnsi="Times New Roman"/>
          <w:sz w:val="24"/>
          <w:szCs w:val="24"/>
        </w:rPr>
        <w:t>e</w:t>
      </w:r>
      <w:r>
        <w:rPr>
          <w:rFonts w:ascii="Times New Roman" w:hAnsi="Times New Roman"/>
          <w:sz w:val="24"/>
          <w:szCs w:val="24"/>
        </w:rPr>
        <w:t xml:space="preserve"> limited, insufficient, or unclear information and data for NTIA to use to assess and evaluate the merits of the respondents</w:t>
      </w:r>
      <w:r w:rsidR="003345C4">
        <w:rPr>
          <w:rFonts w:ascii="Times New Roman" w:hAnsi="Times New Roman"/>
          <w:sz w:val="24"/>
          <w:szCs w:val="24"/>
        </w:rPr>
        <w:t>’</w:t>
      </w:r>
      <w:r>
        <w:rPr>
          <w:rFonts w:ascii="Times New Roman" w:hAnsi="Times New Roman"/>
          <w:sz w:val="24"/>
          <w:szCs w:val="24"/>
        </w:rPr>
        <w:t xml:space="preserve"> proposed grants projects.  NTIA has</w:t>
      </w:r>
      <w:r w:rsidR="00460873">
        <w:rPr>
          <w:rFonts w:ascii="Times New Roman" w:hAnsi="Times New Roman"/>
          <w:sz w:val="24"/>
          <w:szCs w:val="24"/>
        </w:rPr>
        <w:t>, in the past, required narratives from respondents to collect this type of information, which ultimately resulted in suboptimal respondent submissions</w:t>
      </w:r>
      <w:r w:rsidR="003345C4">
        <w:rPr>
          <w:rFonts w:ascii="Times New Roman" w:hAnsi="Times New Roman"/>
          <w:sz w:val="24"/>
          <w:szCs w:val="24"/>
        </w:rPr>
        <w:t>,</w:t>
      </w:r>
      <w:r w:rsidR="00460873">
        <w:rPr>
          <w:rFonts w:ascii="Times New Roman" w:hAnsi="Times New Roman"/>
          <w:sz w:val="24"/>
          <w:szCs w:val="24"/>
        </w:rPr>
        <w:t xml:space="preserve"> given the lack of clarity and discrete questions/data forms/templates in which to guide the responde</w:t>
      </w:r>
      <w:r w:rsidR="004E720A">
        <w:rPr>
          <w:rFonts w:ascii="Times New Roman" w:hAnsi="Times New Roman"/>
          <w:sz w:val="24"/>
          <w:szCs w:val="24"/>
        </w:rPr>
        <w:t>nt</w:t>
      </w:r>
      <w:r w:rsidR="00460873">
        <w:rPr>
          <w:rFonts w:ascii="Times New Roman" w:hAnsi="Times New Roman"/>
          <w:sz w:val="24"/>
          <w:szCs w:val="24"/>
        </w:rPr>
        <w:t xml:space="preserve"> to provide the required information </w:t>
      </w:r>
      <w:r w:rsidR="003345C4">
        <w:rPr>
          <w:rFonts w:ascii="Times New Roman" w:hAnsi="Times New Roman"/>
          <w:sz w:val="24"/>
          <w:szCs w:val="24"/>
        </w:rPr>
        <w:t>with a</w:t>
      </w:r>
      <w:r w:rsidR="00460873">
        <w:rPr>
          <w:rFonts w:ascii="Times New Roman" w:hAnsi="Times New Roman"/>
          <w:sz w:val="24"/>
          <w:szCs w:val="24"/>
        </w:rPr>
        <w:t xml:space="preserve"> sufficient level of detail.  A lack of structure and clarity is, in particular, detrimental and burdensome to applicants </w:t>
      </w:r>
      <w:r w:rsidR="00E01911">
        <w:rPr>
          <w:rFonts w:ascii="Times New Roman" w:hAnsi="Times New Roman"/>
          <w:sz w:val="24"/>
          <w:szCs w:val="24"/>
        </w:rPr>
        <w:t xml:space="preserve">from disadvantaged communities </w:t>
      </w:r>
      <w:r w:rsidR="00460873">
        <w:rPr>
          <w:rFonts w:ascii="Times New Roman" w:hAnsi="Times New Roman"/>
          <w:sz w:val="24"/>
          <w:szCs w:val="24"/>
        </w:rPr>
        <w:t xml:space="preserve">that often have less resources or experience in </w:t>
      </w:r>
      <w:r w:rsidR="00E01911">
        <w:rPr>
          <w:rFonts w:ascii="Times New Roman" w:hAnsi="Times New Roman"/>
          <w:sz w:val="24"/>
          <w:szCs w:val="24"/>
        </w:rPr>
        <w:t>applying for federal grant funding</w:t>
      </w:r>
      <w:r w:rsidR="00460873">
        <w:rPr>
          <w:rFonts w:ascii="Times New Roman" w:hAnsi="Times New Roman"/>
          <w:sz w:val="24"/>
          <w:szCs w:val="24"/>
        </w:rPr>
        <w:t>.  Th</w:t>
      </w:r>
      <w:r w:rsidR="006430A0">
        <w:rPr>
          <w:rFonts w:ascii="Times New Roman" w:hAnsi="Times New Roman"/>
          <w:sz w:val="24"/>
          <w:szCs w:val="24"/>
        </w:rPr>
        <w:t>e</w:t>
      </w:r>
      <w:r w:rsidR="00460873">
        <w:rPr>
          <w:rFonts w:ascii="Times New Roman" w:hAnsi="Times New Roman"/>
          <w:sz w:val="24"/>
          <w:szCs w:val="24"/>
        </w:rPr>
        <w:t xml:space="preserve"> structure and clarity that the proposed </w:t>
      </w:r>
      <w:r w:rsidR="006430A0">
        <w:rPr>
          <w:rFonts w:ascii="Times New Roman" w:hAnsi="Times New Roman"/>
          <w:sz w:val="24"/>
          <w:szCs w:val="24"/>
        </w:rPr>
        <w:t>information</w:t>
      </w:r>
      <w:r w:rsidR="00460873">
        <w:rPr>
          <w:rFonts w:ascii="Times New Roman" w:hAnsi="Times New Roman"/>
          <w:sz w:val="24"/>
          <w:szCs w:val="24"/>
        </w:rPr>
        <w:t xml:space="preserve"> collection </w:t>
      </w:r>
      <w:r w:rsidR="006430A0">
        <w:rPr>
          <w:rFonts w:ascii="Times New Roman" w:hAnsi="Times New Roman"/>
          <w:sz w:val="24"/>
          <w:szCs w:val="24"/>
        </w:rPr>
        <w:t xml:space="preserve">provides </w:t>
      </w:r>
      <w:r w:rsidR="00460873">
        <w:rPr>
          <w:rFonts w:ascii="Times New Roman" w:hAnsi="Times New Roman"/>
          <w:sz w:val="24"/>
          <w:szCs w:val="24"/>
        </w:rPr>
        <w:t xml:space="preserve">will aid </w:t>
      </w:r>
      <w:r w:rsidR="00E01911">
        <w:rPr>
          <w:rFonts w:ascii="Times New Roman" w:hAnsi="Times New Roman"/>
          <w:sz w:val="24"/>
          <w:szCs w:val="24"/>
        </w:rPr>
        <w:t>applicants</w:t>
      </w:r>
      <w:r w:rsidR="00460873">
        <w:rPr>
          <w:rFonts w:ascii="Times New Roman" w:hAnsi="Times New Roman"/>
          <w:sz w:val="24"/>
          <w:szCs w:val="24"/>
        </w:rPr>
        <w:t xml:space="preserve"> in better structuring their responses, </w:t>
      </w:r>
      <w:r w:rsidR="00E01911">
        <w:rPr>
          <w:rFonts w:ascii="Times New Roman" w:hAnsi="Times New Roman"/>
          <w:sz w:val="24"/>
          <w:szCs w:val="24"/>
        </w:rPr>
        <w:t xml:space="preserve">thus </w:t>
      </w:r>
      <w:r w:rsidR="00460873">
        <w:rPr>
          <w:rFonts w:ascii="Times New Roman" w:hAnsi="Times New Roman"/>
          <w:sz w:val="24"/>
          <w:szCs w:val="24"/>
        </w:rPr>
        <w:t>ensur</w:t>
      </w:r>
      <w:r w:rsidR="006430A0">
        <w:rPr>
          <w:rFonts w:ascii="Times New Roman" w:hAnsi="Times New Roman"/>
          <w:sz w:val="24"/>
          <w:szCs w:val="24"/>
        </w:rPr>
        <w:t>ing that</w:t>
      </w:r>
      <w:r w:rsidR="00460873">
        <w:rPr>
          <w:rFonts w:ascii="Times New Roman" w:hAnsi="Times New Roman"/>
          <w:sz w:val="24"/>
          <w:szCs w:val="24"/>
        </w:rPr>
        <w:t xml:space="preserve"> they are providing all information that is required in the grant application, and </w:t>
      </w:r>
      <w:r w:rsidR="006430A0">
        <w:rPr>
          <w:rFonts w:ascii="Times New Roman" w:hAnsi="Times New Roman"/>
          <w:sz w:val="24"/>
          <w:szCs w:val="24"/>
        </w:rPr>
        <w:t>maintaining</w:t>
      </w:r>
      <w:r w:rsidR="00460873">
        <w:rPr>
          <w:rFonts w:ascii="Times New Roman" w:hAnsi="Times New Roman"/>
          <w:sz w:val="24"/>
          <w:szCs w:val="24"/>
        </w:rPr>
        <w:t xml:space="preserve"> a level of detail that NTIA requires to </w:t>
      </w:r>
      <w:r w:rsidR="006430A0">
        <w:rPr>
          <w:rFonts w:ascii="Times New Roman" w:hAnsi="Times New Roman"/>
          <w:sz w:val="24"/>
          <w:szCs w:val="24"/>
        </w:rPr>
        <w:t xml:space="preserve">properly </w:t>
      </w:r>
      <w:r w:rsidR="004E720A">
        <w:rPr>
          <w:rFonts w:ascii="Times New Roman" w:hAnsi="Times New Roman"/>
          <w:sz w:val="24"/>
          <w:szCs w:val="24"/>
        </w:rPr>
        <w:t>evaluate</w:t>
      </w:r>
      <w:r w:rsidR="00460873">
        <w:rPr>
          <w:rFonts w:ascii="Times New Roman" w:hAnsi="Times New Roman"/>
          <w:sz w:val="24"/>
          <w:szCs w:val="24"/>
        </w:rPr>
        <w:t xml:space="preserve"> the application.  This </w:t>
      </w:r>
      <w:r w:rsidR="004E720A">
        <w:rPr>
          <w:rFonts w:ascii="Times New Roman" w:hAnsi="Times New Roman"/>
          <w:sz w:val="24"/>
          <w:szCs w:val="24"/>
        </w:rPr>
        <w:t>will</w:t>
      </w:r>
      <w:r w:rsidR="00460873">
        <w:rPr>
          <w:rFonts w:ascii="Times New Roman" w:hAnsi="Times New Roman"/>
          <w:sz w:val="24"/>
          <w:szCs w:val="24"/>
        </w:rPr>
        <w:t xml:space="preserve"> advance </w:t>
      </w:r>
      <w:r w:rsidR="006430A0">
        <w:rPr>
          <w:rFonts w:ascii="Times New Roman" w:hAnsi="Times New Roman"/>
          <w:sz w:val="24"/>
          <w:szCs w:val="24"/>
        </w:rPr>
        <w:t>the Act’s</w:t>
      </w:r>
      <w:r w:rsidR="00460873">
        <w:rPr>
          <w:rFonts w:ascii="Times New Roman" w:hAnsi="Times New Roman"/>
          <w:sz w:val="24"/>
          <w:szCs w:val="24"/>
        </w:rPr>
        <w:t xml:space="preserve"> </w:t>
      </w:r>
      <w:r w:rsidR="006430A0">
        <w:rPr>
          <w:rFonts w:ascii="Times New Roman" w:hAnsi="Times New Roman"/>
          <w:sz w:val="24"/>
          <w:szCs w:val="24"/>
        </w:rPr>
        <w:t>programmatic purpose</w:t>
      </w:r>
      <w:r w:rsidR="00460873">
        <w:rPr>
          <w:rFonts w:ascii="Times New Roman" w:hAnsi="Times New Roman"/>
          <w:sz w:val="24"/>
          <w:szCs w:val="24"/>
        </w:rPr>
        <w:t xml:space="preserve"> to </w:t>
      </w:r>
      <w:r w:rsidR="006430A0">
        <w:rPr>
          <w:rFonts w:ascii="Times New Roman" w:hAnsi="Times New Roman"/>
          <w:sz w:val="24"/>
          <w:szCs w:val="24"/>
        </w:rPr>
        <w:t>aid</w:t>
      </w:r>
      <w:r w:rsidR="00460873">
        <w:rPr>
          <w:rFonts w:ascii="Times New Roman" w:hAnsi="Times New Roman"/>
          <w:sz w:val="24"/>
          <w:szCs w:val="24"/>
        </w:rPr>
        <w:t xml:space="preserve"> </w:t>
      </w:r>
      <w:r w:rsidR="004E720A">
        <w:rPr>
          <w:rFonts w:ascii="Times New Roman" w:hAnsi="Times New Roman"/>
          <w:sz w:val="24"/>
          <w:szCs w:val="24"/>
        </w:rPr>
        <w:t>disadvantaged communities and also support NTIA’s more efficient and streamlined review of applications, allowing the government to award funds to deserving projects, in a more expeditious manner.</w:t>
      </w:r>
    </w:p>
    <w:p w:rsidR="00E01911" w:rsidP="00034C7E" w:rsidRDefault="00E01911">
      <w:pPr>
        <w:spacing w:after="0" w:line="240" w:lineRule="auto"/>
        <w:jc w:val="both"/>
        <w:rPr>
          <w:rFonts w:ascii="Times New Roman" w:hAnsi="Times New Roman"/>
          <w:sz w:val="24"/>
          <w:szCs w:val="24"/>
        </w:rPr>
      </w:pPr>
    </w:p>
    <w:p w:rsidR="00E01911" w:rsidP="00034C7E" w:rsidRDefault="00E01911">
      <w:pPr>
        <w:spacing w:after="0" w:line="240" w:lineRule="auto"/>
        <w:jc w:val="both"/>
        <w:rPr>
          <w:rFonts w:ascii="Times New Roman" w:hAnsi="Times New Roman"/>
          <w:sz w:val="24"/>
          <w:szCs w:val="24"/>
        </w:rPr>
      </w:pPr>
      <w:r>
        <w:rPr>
          <w:rFonts w:ascii="Times New Roman" w:hAnsi="Times New Roman"/>
          <w:sz w:val="24"/>
          <w:szCs w:val="24"/>
        </w:rPr>
        <w:t>By not</w:t>
      </w:r>
      <w:r w:rsidRPr="00AF0759">
        <w:rPr>
          <w:rFonts w:ascii="Times New Roman" w:hAnsi="Times New Roman"/>
          <w:sz w:val="24"/>
          <w:szCs w:val="24"/>
        </w:rPr>
        <w:t xml:space="preserve"> request</w:t>
      </w:r>
      <w:r>
        <w:rPr>
          <w:rFonts w:ascii="Times New Roman" w:hAnsi="Times New Roman"/>
          <w:sz w:val="24"/>
          <w:szCs w:val="24"/>
        </w:rPr>
        <w:t>ing</w:t>
      </w:r>
      <w:r w:rsidRPr="00AF0759">
        <w:rPr>
          <w:rFonts w:ascii="Times New Roman" w:hAnsi="Times New Roman"/>
          <w:sz w:val="24"/>
          <w:szCs w:val="24"/>
        </w:rPr>
        <w:t xml:space="preserve"> th</w:t>
      </w:r>
      <w:r>
        <w:rPr>
          <w:rFonts w:ascii="Times New Roman" w:hAnsi="Times New Roman"/>
          <w:sz w:val="24"/>
          <w:szCs w:val="24"/>
        </w:rPr>
        <w:t>e</w:t>
      </w:r>
      <w:r w:rsidRPr="00AF0759">
        <w:rPr>
          <w:rFonts w:ascii="Times New Roman" w:hAnsi="Times New Roman"/>
          <w:sz w:val="24"/>
          <w:szCs w:val="24"/>
        </w:rPr>
        <w:t xml:space="preserve"> information </w:t>
      </w:r>
      <w:r>
        <w:rPr>
          <w:rFonts w:ascii="Times New Roman" w:hAnsi="Times New Roman"/>
          <w:sz w:val="24"/>
          <w:szCs w:val="24"/>
        </w:rPr>
        <w:t xml:space="preserve">contained in these forms, </w:t>
      </w:r>
      <w:r w:rsidRPr="00AF0759">
        <w:rPr>
          <w:rFonts w:ascii="Times New Roman" w:hAnsi="Times New Roman"/>
          <w:sz w:val="24"/>
          <w:szCs w:val="24"/>
        </w:rPr>
        <w:t xml:space="preserve">NTIA would fail to </w:t>
      </w:r>
      <w:r>
        <w:rPr>
          <w:rFonts w:ascii="Times New Roman" w:hAnsi="Times New Roman"/>
          <w:sz w:val="24"/>
          <w:szCs w:val="24"/>
        </w:rPr>
        <w:t>meet the purpose of the Act</w:t>
      </w:r>
      <w:r w:rsidRPr="00AF0759">
        <w:rPr>
          <w:rFonts w:ascii="Times New Roman" w:hAnsi="Times New Roman"/>
          <w:sz w:val="24"/>
          <w:szCs w:val="24"/>
        </w:rPr>
        <w:t xml:space="preserve">, taxpayer money would be wasted, and </w:t>
      </w:r>
      <w:r>
        <w:rPr>
          <w:rFonts w:ascii="Times New Roman" w:hAnsi="Times New Roman"/>
          <w:sz w:val="24"/>
          <w:szCs w:val="24"/>
        </w:rPr>
        <w:t xml:space="preserve">relevant programs </w:t>
      </w:r>
      <w:r w:rsidRPr="00AF0759">
        <w:rPr>
          <w:rFonts w:ascii="Times New Roman" w:hAnsi="Times New Roman"/>
          <w:sz w:val="24"/>
          <w:szCs w:val="24"/>
        </w:rPr>
        <w:t>would not produce the</w:t>
      </w:r>
      <w:r>
        <w:rPr>
          <w:rFonts w:ascii="Times New Roman" w:hAnsi="Times New Roman"/>
          <w:sz w:val="24"/>
          <w:szCs w:val="24"/>
        </w:rPr>
        <w:t xml:space="preserve"> benefits intended under the Act</w:t>
      </w:r>
      <w:r w:rsidRPr="00AF0759">
        <w:rPr>
          <w:rFonts w:ascii="Times New Roman" w:hAnsi="Times New Roman"/>
          <w:sz w:val="24"/>
          <w:szCs w:val="24"/>
        </w:rPr>
        <w:t>.</w:t>
      </w:r>
      <w:r>
        <w:rPr>
          <w:rFonts w:ascii="Times New Roman" w:hAnsi="Times New Roman"/>
          <w:sz w:val="24"/>
          <w:szCs w:val="24"/>
        </w:rPr>
        <w:t xml:space="preserve">  </w:t>
      </w:r>
    </w:p>
    <w:p w:rsidRPr="00AF0759" w:rsidR="00A74977" w:rsidP="00034C7E" w:rsidRDefault="00A74977">
      <w:pPr>
        <w:spacing w:after="0" w:line="240" w:lineRule="auto"/>
        <w:jc w:val="both"/>
        <w:rPr>
          <w:rFonts w:ascii="Times New Roman" w:hAnsi="Times New Roman"/>
          <w:sz w:val="24"/>
          <w:szCs w:val="24"/>
        </w:rPr>
      </w:pPr>
    </w:p>
    <w:p w:rsidR="0036617C" w:rsidP="004B3561" w:rsidRDefault="000812E5">
      <w:pPr>
        <w:pStyle w:val="ListParagraph"/>
        <w:numPr>
          <w:ilvl w:val="0"/>
          <w:numId w:val="11"/>
        </w:numPr>
        <w:spacing w:after="0" w:line="240" w:lineRule="auto"/>
        <w:jc w:val="both"/>
        <w:rPr>
          <w:rFonts w:ascii="Times New Roman" w:hAnsi="Times New Roman"/>
          <w:b/>
          <w:sz w:val="24"/>
          <w:szCs w:val="24"/>
          <w:u w:val="single"/>
        </w:rPr>
      </w:pPr>
      <w:r w:rsidRPr="007129BD">
        <w:rPr>
          <w:rFonts w:ascii="Times New Roman" w:hAnsi="Times New Roman"/>
          <w:b/>
          <w:sz w:val="24"/>
          <w:szCs w:val="24"/>
          <w:u w:val="single"/>
        </w:rPr>
        <w:t>Explain any specia</w:t>
      </w:r>
      <w:r w:rsidR="00380EEE">
        <w:rPr>
          <w:rFonts w:ascii="Times New Roman" w:hAnsi="Times New Roman"/>
          <w:b/>
          <w:sz w:val="24"/>
          <w:szCs w:val="24"/>
          <w:u w:val="single"/>
        </w:rPr>
        <w:t>l circumstances that require an information</w:t>
      </w:r>
      <w:r w:rsidRPr="007129BD">
        <w:rPr>
          <w:rFonts w:ascii="Times New Roman" w:hAnsi="Times New Roman"/>
          <w:b/>
          <w:sz w:val="24"/>
          <w:szCs w:val="24"/>
          <w:u w:val="single"/>
        </w:rPr>
        <w:t xml:space="preserve"> </w:t>
      </w:r>
      <w:r w:rsidRPr="007129BD" w:rsidR="00940944">
        <w:rPr>
          <w:rFonts w:ascii="Times New Roman" w:hAnsi="Times New Roman"/>
          <w:b/>
          <w:sz w:val="24"/>
          <w:szCs w:val="24"/>
          <w:u w:val="single"/>
        </w:rPr>
        <w:t>collection to be conducted in a</w:t>
      </w:r>
      <w:r w:rsidRPr="007129BD" w:rsidR="007129BD">
        <w:rPr>
          <w:rFonts w:ascii="Times New Roman" w:hAnsi="Times New Roman"/>
          <w:b/>
          <w:sz w:val="24"/>
          <w:szCs w:val="24"/>
          <w:u w:val="single"/>
        </w:rPr>
        <w:t xml:space="preserve"> </w:t>
      </w:r>
      <w:r w:rsidR="00F63D5C">
        <w:rPr>
          <w:rFonts w:ascii="Times New Roman" w:hAnsi="Times New Roman"/>
          <w:b/>
          <w:sz w:val="24"/>
          <w:szCs w:val="24"/>
          <w:u w:val="single"/>
        </w:rPr>
        <w:t xml:space="preserve">manner: </w:t>
      </w:r>
    </w:p>
    <w:p w:rsidR="0036617C" w:rsidP="008E6ABD" w:rsidRDefault="0036617C">
      <w:pPr>
        <w:pStyle w:val="ListParagraph"/>
        <w:spacing w:after="0" w:line="240" w:lineRule="auto"/>
        <w:ind w:left="360"/>
        <w:jc w:val="both"/>
        <w:rPr>
          <w:rFonts w:ascii="Times New Roman" w:hAnsi="Times New Roman"/>
          <w:b/>
          <w:sz w:val="24"/>
          <w:szCs w:val="24"/>
          <w:u w:val="single"/>
        </w:rPr>
      </w:pPr>
    </w:p>
    <w:p w:rsidRPr="00B57F50" w:rsidR="0036617C" w:rsidP="008E6ABD" w:rsidRDefault="0036617C">
      <w:pPr>
        <w:pStyle w:val="Default"/>
        <w:numPr>
          <w:ilvl w:val="0"/>
          <w:numId w:val="19"/>
        </w:numPr>
        <w:spacing w:after="79"/>
        <w:rPr>
          <w:rFonts w:ascii="Times New Roman" w:hAnsi="Times New Roman" w:cs="Times New Roman"/>
          <w:b/>
        </w:rPr>
      </w:pPr>
      <w:r w:rsidRPr="00B57F50">
        <w:rPr>
          <w:rFonts w:ascii="Times New Roman" w:hAnsi="Times New Roman" w:cs="Times New Roman"/>
          <w:b/>
        </w:rPr>
        <w:t xml:space="preserve">requiring respondents to report information to the agency more often than quarterly; </w:t>
      </w:r>
    </w:p>
    <w:p w:rsidRPr="00B57F50" w:rsidR="0036617C" w:rsidP="008E6ABD" w:rsidRDefault="0036617C">
      <w:pPr>
        <w:pStyle w:val="Default"/>
        <w:widowControl w:val="0"/>
        <w:spacing w:before="90" w:after="240"/>
        <w:ind w:left="720"/>
        <w:rPr>
          <w:rFonts w:ascii="Times New Roman" w:hAnsi="Times New Roman" w:eastAsia="Arial" w:cs="Times New Roman"/>
        </w:rPr>
      </w:pPr>
      <w:r w:rsidRPr="00D723E4">
        <w:rPr>
          <w:rFonts w:ascii="Times New Roman" w:hAnsi="Times New Roman" w:cs="Times New Roman"/>
        </w:rPr>
        <w:t>No</w:t>
      </w:r>
      <w:r w:rsidRPr="00D723E4">
        <w:rPr>
          <w:rFonts w:ascii="Times New Roman" w:hAnsi="Times New Roman" w:cs="Times New Roman"/>
          <w:spacing w:val="-2"/>
        </w:rPr>
        <w:t xml:space="preserve"> </w:t>
      </w:r>
      <w:r w:rsidRPr="00A80F74">
        <w:rPr>
          <w:rFonts w:ascii="Times New Roman" w:hAnsi="Times New Roman" w:cs="Times New Roman"/>
        </w:rPr>
        <w:t>special</w:t>
      </w:r>
      <w:r w:rsidRPr="00C57F4D">
        <w:rPr>
          <w:rFonts w:ascii="Times New Roman" w:hAnsi="Times New Roman" w:cs="Times New Roman"/>
          <w:spacing w:val="-1"/>
        </w:rPr>
        <w:t xml:space="preserve"> </w:t>
      </w:r>
      <w:r w:rsidRPr="00C57F4D">
        <w:rPr>
          <w:rFonts w:ascii="Times New Roman" w:hAnsi="Times New Roman" w:cs="Times New Roman"/>
        </w:rPr>
        <w:t>circumstances require</w:t>
      </w:r>
      <w:r w:rsidRPr="00C57F4D">
        <w:rPr>
          <w:rFonts w:ascii="Times New Roman" w:hAnsi="Times New Roman" w:cs="Times New Roman"/>
          <w:spacing w:val="-3"/>
        </w:rPr>
        <w:t xml:space="preserve"> </w:t>
      </w:r>
      <w:r w:rsidRPr="00C57F4D">
        <w:rPr>
          <w:rFonts w:ascii="Times New Roman" w:hAnsi="Times New Roman" w:cs="Times New Roman"/>
        </w:rPr>
        <w:t>the collection</w:t>
      </w:r>
      <w:r w:rsidRPr="00C57F4D">
        <w:rPr>
          <w:rFonts w:ascii="Times New Roman" w:hAnsi="Times New Roman" w:cs="Times New Roman"/>
          <w:spacing w:val="-2"/>
        </w:rPr>
        <w:t xml:space="preserve"> </w:t>
      </w:r>
      <w:r w:rsidRPr="00C57F4D">
        <w:rPr>
          <w:rFonts w:ascii="Times New Roman" w:hAnsi="Times New Roman" w:cs="Times New Roman"/>
        </w:rPr>
        <w:t>of information</w:t>
      </w:r>
      <w:r w:rsidRPr="00C57F4D">
        <w:rPr>
          <w:rFonts w:ascii="Times New Roman" w:hAnsi="Times New Roman" w:cs="Times New Roman"/>
          <w:spacing w:val="-2"/>
        </w:rPr>
        <w:t xml:space="preserve"> </w:t>
      </w:r>
      <w:r w:rsidRPr="00C57F4D">
        <w:rPr>
          <w:rFonts w:ascii="Times New Roman" w:hAnsi="Times New Roman" w:cs="Times New Roman"/>
        </w:rPr>
        <w:t>to</w:t>
      </w:r>
      <w:r w:rsidRPr="00C57F4D">
        <w:rPr>
          <w:rFonts w:ascii="Times New Roman" w:hAnsi="Times New Roman" w:cs="Times New Roman"/>
          <w:spacing w:val="-1"/>
        </w:rPr>
        <w:t xml:space="preserve"> </w:t>
      </w:r>
      <w:r w:rsidRPr="00C57F4D">
        <w:rPr>
          <w:rFonts w:ascii="Times New Roman" w:hAnsi="Times New Roman" w:cs="Times New Roman"/>
        </w:rPr>
        <w:t>be</w:t>
      </w:r>
      <w:r w:rsidRPr="00C57F4D">
        <w:rPr>
          <w:rFonts w:ascii="Times New Roman" w:hAnsi="Times New Roman" w:cs="Times New Roman"/>
          <w:spacing w:val="-3"/>
        </w:rPr>
        <w:t xml:space="preserve"> c</w:t>
      </w:r>
      <w:r w:rsidRPr="00C37F8F">
        <w:rPr>
          <w:rFonts w:ascii="Times New Roman" w:hAnsi="Times New Roman" w:cs="Times New Roman"/>
        </w:rPr>
        <w:t>onducted</w:t>
      </w:r>
      <w:r w:rsidRPr="00C37F8F">
        <w:rPr>
          <w:rFonts w:ascii="Times New Roman" w:hAnsi="Times New Roman" w:cs="Times New Roman"/>
          <w:spacing w:val="-1"/>
        </w:rPr>
        <w:t xml:space="preserve"> </w:t>
      </w:r>
      <w:r w:rsidRPr="00C37F8F">
        <w:rPr>
          <w:rFonts w:ascii="Times New Roman" w:hAnsi="Times New Roman" w:cs="Times New Roman"/>
        </w:rPr>
        <w:t>in</w:t>
      </w:r>
      <w:r w:rsidRPr="00B57F50">
        <w:rPr>
          <w:rFonts w:ascii="Times New Roman" w:hAnsi="Times New Roman" w:cs="Times New Roman"/>
          <w:spacing w:val="-2"/>
        </w:rPr>
        <w:t xml:space="preserve"> </w:t>
      </w:r>
      <w:r w:rsidRPr="00B57F50">
        <w:rPr>
          <w:rFonts w:ascii="Times New Roman" w:hAnsi="Times New Roman" w:cs="Times New Roman"/>
        </w:rPr>
        <w:t>a</w:t>
      </w:r>
      <w:r w:rsidRPr="00B57F50">
        <w:rPr>
          <w:rFonts w:ascii="Times New Roman" w:hAnsi="Times New Roman" w:cs="Times New Roman"/>
          <w:spacing w:val="-2"/>
        </w:rPr>
        <w:t xml:space="preserve"> </w:t>
      </w:r>
      <w:r w:rsidRPr="00B57F50">
        <w:rPr>
          <w:rFonts w:ascii="Times New Roman" w:hAnsi="Times New Roman" w:cs="Times New Roman"/>
        </w:rPr>
        <w:t>manner inconsistent with OMB guidelines.</w:t>
      </w:r>
    </w:p>
    <w:p w:rsidRPr="00B57F50" w:rsidR="0036617C" w:rsidP="008E6ABD" w:rsidRDefault="0036617C">
      <w:pPr>
        <w:pStyle w:val="Default"/>
        <w:numPr>
          <w:ilvl w:val="0"/>
          <w:numId w:val="19"/>
        </w:numPr>
        <w:spacing w:after="79"/>
        <w:rPr>
          <w:rFonts w:ascii="Times New Roman" w:hAnsi="Times New Roman" w:cs="Times New Roman"/>
          <w:b/>
        </w:rPr>
      </w:pPr>
      <w:r w:rsidRPr="00B57F50">
        <w:rPr>
          <w:rFonts w:ascii="Times New Roman" w:hAnsi="Times New Roman" w:cs="Times New Roman"/>
          <w:b/>
        </w:rPr>
        <w:t xml:space="preserve">requiring respondents to prepare a written response to a collection of information in fewer than 30 days after receipt of it; </w:t>
      </w:r>
    </w:p>
    <w:p w:rsidRPr="00B57F50" w:rsidR="0036617C" w:rsidP="008E6ABD" w:rsidRDefault="0036617C">
      <w:pPr>
        <w:pStyle w:val="Default"/>
        <w:widowControl w:val="0"/>
        <w:spacing w:before="90" w:after="240"/>
        <w:ind w:left="720"/>
        <w:rPr>
          <w:rFonts w:ascii="Times New Roman" w:hAnsi="Times New Roman" w:eastAsia="Arial" w:cs="Times New Roman"/>
        </w:rPr>
      </w:pPr>
      <w:r w:rsidRPr="00D723E4">
        <w:rPr>
          <w:rFonts w:ascii="Times New Roman" w:hAnsi="Times New Roman" w:cs="Times New Roman"/>
        </w:rPr>
        <w:t>No</w:t>
      </w:r>
      <w:r w:rsidRPr="00D723E4">
        <w:rPr>
          <w:rFonts w:ascii="Times New Roman" w:hAnsi="Times New Roman" w:cs="Times New Roman"/>
          <w:spacing w:val="-2"/>
        </w:rPr>
        <w:t xml:space="preserve"> </w:t>
      </w:r>
      <w:r w:rsidRPr="00A80F74">
        <w:rPr>
          <w:rFonts w:ascii="Times New Roman" w:hAnsi="Times New Roman" w:cs="Times New Roman"/>
        </w:rPr>
        <w:t>special</w:t>
      </w:r>
      <w:r w:rsidRPr="00C57F4D">
        <w:rPr>
          <w:rFonts w:ascii="Times New Roman" w:hAnsi="Times New Roman" w:cs="Times New Roman"/>
          <w:spacing w:val="-1"/>
        </w:rPr>
        <w:t xml:space="preserve"> </w:t>
      </w:r>
      <w:r w:rsidRPr="00C57F4D">
        <w:rPr>
          <w:rFonts w:ascii="Times New Roman" w:hAnsi="Times New Roman" w:cs="Times New Roman"/>
        </w:rPr>
        <w:t>circumstances require</w:t>
      </w:r>
      <w:r w:rsidRPr="00C57F4D">
        <w:rPr>
          <w:rFonts w:ascii="Times New Roman" w:hAnsi="Times New Roman" w:cs="Times New Roman"/>
          <w:spacing w:val="-3"/>
        </w:rPr>
        <w:t xml:space="preserve"> </w:t>
      </w:r>
      <w:r w:rsidRPr="00C57F4D">
        <w:rPr>
          <w:rFonts w:ascii="Times New Roman" w:hAnsi="Times New Roman" w:cs="Times New Roman"/>
        </w:rPr>
        <w:t>the collection</w:t>
      </w:r>
      <w:r w:rsidRPr="00C57F4D">
        <w:rPr>
          <w:rFonts w:ascii="Times New Roman" w:hAnsi="Times New Roman" w:cs="Times New Roman"/>
          <w:spacing w:val="-2"/>
        </w:rPr>
        <w:t xml:space="preserve"> </w:t>
      </w:r>
      <w:r w:rsidRPr="00C57F4D">
        <w:rPr>
          <w:rFonts w:ascii="Times New Roman" w:hAnsi="Times New Roman" w:cs="Times New Roman"/>
        </w:rPr>
        <w:t>of information</w:t>
      </w:r>
      <w:r w:rsidRPr="00C57F4D">
        <w:rPr>
          <w:rFonts w:ascii="Times New Roman" w:hAnsi="Times New Roman" w:cs="Times New Roman"/>
          <w:spacing w:val="-2"/>
        </w:rPr>
        <w:t xml:space="preserve"> </w:t>
      </w:r>
      <w:r w:rsidRPr="00C57F4D">
        <w:rPr>
          <w:rFonts w:ascii="Times New Roman" w:hAnsi="Times New Roman" w:cs="Times New Roman"/>
        </w:rPr>
        <w:t>to</w:t>
      </w:r>
      <w:r w:rsidRPr="00C57F4D">
        <w:rPr>
          <w:rFonts w:ascii="Times New Roman" w:hAnsi="Times New Roman" w:cs="Times New Roman"/>
          <w:spacing w:val="-1"/>
        </w:rPr>
        <w:t xml:space="preserve"> </w:t>
      </w:r>
      <w:r w:rsidRPr="00C57F4D">
        <w:rPr>
          <w:rFonts w:ascii="Times New Roman" w:hAnsi="Times New Roman" w:cs="Times New Roman"/>
        </w:rPr>
        <w:t>be</w:t>
      </w:r>
      <w:r w:rsidRPr="00C57F4D">
        <w:rPr>
          <w:rFonts w:ascii="Times New Roman" w:hAnsi="Times New Roman" w:cs="Times New Roman"/>
          <w:spacing w:val="-3"/>
        </w:rPr>
        <w:t xml:space="preserve"> c</w:t>
      </w:r>
      <w:r w:rsidRPr="00C37F8F">
        <w:rPr>
          <w:rFonts w:ascii="Times New Roman" w:hAnsi="Times New Roman" w:cs="Times New Roman"/>
        </w:rPr>
        <w:t>onducted</w:t>
      </w:r>
      <w:r w:rsidRPr="00C37F8F">
        <w:rPr>
          <w:rFonts w:ascii="Times New Roman" w:hAnsi="Times New Roman" w:cs="Times New Roman"/>
          <w:spacing w:val="-1"/>
        </w:rPr>
        <w:t xml:space="preserve"> </w:t>
      </w:r>
      <w:r w:rsidRPr="00C37F8F">
        <w:rPr>
          <w:rFonts w:ascii="Times New Roman" w:hAnsi="Times New Roman" w:cs="Times New Roman"/>
        </w:rPr>
        <w:t>in</w:t>
      </w:r>
      <w:r w:rsidRPr="00B57F50">
        <w:rPr>
          <w:rFonts w:ascii="Times New Roman" w:hAnsi="Times New Roman" w:cs="Times New Roman"/>
          <w:spacing w:val="-2"/>
        </w:rPr>
        <w:t xml:space="preserve"> </w:t>
      </w:r>
      <w:r w:rsidRPr="00B57F50">
        <w:rPr>
          <w:rFonts w:ascii="Times New Roman" w:hAnsi="Times New Roman" w:cs="Times New Roman"/>
        </w:rPr>
        <w:t>a</w:t>
      </w:r>
      <w:r w:rsidRPr="00B57F50">
        <w:rPr>
          <w:rFonts w:ascii="Times New Roman" w:hAnsi="Times New Roman" w:cs="Times New Roman"/>
          <w:spacing w:val="-2"/>
        </w:rPr>
        <w:t xml:space="preserve"> </w:t>
      </w:r>
      <w:r w:rsidRPr="00B57F50">
        <w:rPr>
          <w:rFonts w:ascii="Times New Roman" w:hAnsi="Times New Roman" w:cs="Times New Roman"/>
        </w:rPr>
        <w:t>manner inconsistent with OMB guidelines.</w:t>
      </w:r>
    </w:p>
    <w:p w:rsidRPr="00B57F50" w:rsidR="0036617C" w:rsidP="008E6ABD" w:rsidRDefault="0036617C">
      <w:pPr>
        <w:pStyle w:val="Default"/>
        <w:numPr>
          <w:ilvl w:val="0"/>
          <w:numId w:val="19"/>
        </w:numPr>
        <w:spacing w:after="79"/>
        <w:rPr>
          <w:rFonts w:ascii="Times New Roman" w:hAnsi="Times New Roman" w:cs="Times New Roman"/>
          <w:b/>
        </w:rPr>
      </w:pPr>
      <w:r w:rsidRPr="00B57F50">
        <w:rPr>
          <w:rFonts w:ascii="Times New Roman" w:hAnsi="Times New Roman" w:cs="Times New Roman"/>
          <w:b/>
        </w:rPr>
        <w:t xml:space="preserve">requiring respondents to submit more than an original and two copies of any document; </w:t>
      </w:r>
    </w:p>
    <w:p w:rsidRPr="00B57F50" w:rsidR="0036617C" w:rsidP="008E6ABD" w:rsidRDefault="0036617C">
      <w:pPr>
        <w:pStyle w:val="Default"/>
        <w:widowControl w:val="0"/>
        <w:spacing w:before="90" w:after="240"/>
        <w:ind w:left="720"/>
        <w:rPr>
          <w:rFonts w:ascii="Times New Roman" w:hAnsi="Times New Roman" w:eastAsia="Arial" w:cs="Times New Roman"/>
        </w:rPr>
      </w:pPr>
      <w:r w:rsidRPr="00D723E4">
        <w:rPr>
          <w:rFonts w:ascii="Times New Roman" w:hAnsi="Times New Roman" w:cs="Times New Roman"/>
        </w:rPr>
        <w:t>No</w:t>
      </w:r>
      <w:r w:rsidRPr="00D723E4">
        <w:rPr>
          <w:rFonts w:ascii="Times New Roman" w:hAnsi="Times New Roman" w:cs="Times New Roman"/>
          <w:spacing w:val="-2"/>
        </w:rPr>
        <w:t xml:space="preserve"> </w:t>
      </w:r>
      <w:r w:rsidRPr="00A80F74">
        <w:rPr>
          <w:rFonts w:ascii="Times New Roman" w:hAnsi="Times New Roman" w:cs="Times New Roman"/>
        </w:rPr>
        <w:t>special</w:t>
      </w:r>
      <w:r w:rsidRPr="00F92E8B">
        <w:rPr>
          <w:rFonts w:ascii="Times New Roman" w:hAnsi="Times New Roman" w:cs="Times New Roman"/>
          <w:spacing w:val="-1"/>
        </w:rPr>
        <w:t xml:space="preserve"> </w:t>
      </w:r>
      <w:r w:rsidRPr="00C57F4D">
        <w:rPr>
          <w:rFonts w:ascii="Times New Roman" w:hAnsi="Times New Roman" w:cs="Times New Roman"/>
        </w:rPr>
        <w:t>circumstances require</w:t>
      </w:r>
      <w:r w:rsidRPr="00C57F4D">
        <w:rPr>
          <w:rFonts w:ascii="Times New Roman" w:hAnsi="Times New Roman" w:cs="Times New Roman"/>
          <w:spacing w:val="-3"/>
        </w:rPr>
        <w:t xml:space="preserve"> </w:t>
      </w:r>
      <w:r w:rsidRPr="00C57F4D">
        <w:rPr>
          <w:rFonts w:ascii="Times New Roman" w:hAnsi="Times New Roman" w:cs="Times New Roman"/>
        </w:rPr>
        <w:t>the collection</w:t>
      </w:r>
      <w:r w:rsidRPr="00C57F4D">
        <w:rPr>
          <w:rFonts w:ascii="Times New Roman" w:hAnsi="Times New Roman" w:cs="Times New Roman"/>
          <w:spacing w:val="-2"/>
        </w:rPr>
        <w:t xml:space="preserve"> </w:t>
      </w:r>
      <w:r w:rsidRPr="00C57F4D">
        <w:rPr>
          <w:rFonts w:ascii="Times New Roman" w:hAnsi="Times New Roman" w:cs="Times New Roman"/>
        </w:rPr>
        <w:t>of information</w:t>
      </w:r>
      <w:r w:rsidRPr="00C57F4D">
        <w:rPr>
          <w:rFonts w:ascii="Times New Roman" w:hAnsi="Times New Roman" w:cs="Times New Roman"/>
          <w:spacing w:val="-2"/>
        </w:rPr>
        <w:t xml:space="preserve"> </w:t>
      </w:r>
      <w:r w:rsidRPr="00C57F4D">
        <w:rPr>
          <w:rFonts w:ascii="Times New Roman" w:hAnsi="Times New Roman" w:cs="Times New Roman"/>
        </w:rPr>
        <w:t>to</w:t>
      </w:r>
      <w:r w:rsidRPr="00C57F4D">
        <w:rPr>
          <w:rFonts w:ascii="Times New Roman" w:hAnsi="Times New Roman" w:cs="Times New Roman"/>
          <w:spacing w:val="-1"/>
        </w:rPr>
        <w:t xml:space="preserve"> </w:t>
      </w:r>
      <w:r w:rsidRPr="00C57F4D">
        <w:rPr>
          <w:rFonts w:ascii="Times New Roman" w:hAnsi="Times New Roman" w:cs="Times New Roman"/>
        </w:rPr>
        <w:t>be</w:t>
      </w:r>
      <w:r w:rsidRPr="00C57F4D">
        <w:rPr>
          <w:rFonts w:ascii="Times New Roman" w:hAnsi="Times New Roman" w:cs="Times New Roman"/>
          <w:spacing w:val="-3"/>
        </w:rPr>
        <w:t xml:space="preserve"> c</w:t>
      </w:r>
      <w:r w:rsidRPr="00C57F4D">
        <w:rPr>
          <w:rFonts w:ascii="Times New Roman" w:hAnsi="Times New Roman" w:cs="Times New Roman"/>
        </w:rPr>
        <w:t>onducted</w:t>
      </w:r>
      <w:r w:rsidRPr="00C37F8F">
        <w:rPr>
          <w:rFonts w:ascii="Times New Roman" w:hAnsi="Times New Roman" w:cs="Times New Roman"/>
          <w:spacing w:val="-1"/>
        </w:rPr>
        <w:t xml:space="preserve"> </w:t>
      </w:r>
      <w:r w:rsidRPr="00C37F8F">
        <w:rPr>
          <w:rFonts w:ascii="Times New Roman" w:hAnsi="Times New Roman" w:cs="Times New Roman"/>
        </w:rPr>
        <w:t>in</w:t>
      </w:r>
      <w:r w:rsidRPr="00B57F50">
        <w:rPr>
          <w:rFonts w:ascii="Times New Roman" w:hAnsi="Times New Roman" w:cs="Times New Roman"/>
          <w:spacing w:val="-2"/>
        </w:rPr>
        <w:t xml:space="preserve"> </w:t>
      </w:r>
      <w:r w:rsidRPr="00B57F50">
        <w:rPr>
          <w:rFonts w:ascii="Times New Roman" w:hAnsi="Times New Roman" w:cs="Times New Roman"/>
        </w:rPr>
        <w:t>a</w:t>
      </w:r>
      <w:r w:rsidRPr="00B57F50">
        <w:rPr>
          <w:rFonts w:ascii="Times New Roman" w:hAnsi="Times New Roman" w:cs="Times New Roman"/>
          <w:spacing w:val="-2"/>
        </w:rPr>
        <w:t xml:space="preserve"> </w:t>
      </w:r>
      <w:r w:rsidRPr="00B57F50">
        <w:rPr>
          <w:rFonts w:ascii="Times New Roman" w:hAnsi="Times New Roman" w:cs="Times New Roman"/>
        </w:rPr>
        <w:t>manner inconsistent with OMB guidelines.</w:t>
      </w:r>
    </w:p>
    <w:p w:rsidRPr="00B57F50" w:rsidR="0036617C" w:rsidP="008E6ABD" w:rsidRDefault="0036617C">
      <w:pPr>
        <w:pStyle w:val="Default"/>
        <w:numPr>
          <w:ilvl w:val="0"/>
          <w:numId w:val="19"/>
        </w:numPr>
        <w:spacing w:after="79"/>
        <w:rPr>
          <w:rFonts w:ascii="Times New Roman" w:hAnsi="Times New Roman" w:cs="Times New Roman"/>
          <w:b/>
        </w:rPr>
      </w:pPr>
      <w:r w:rsidRPr="00B57F50">
        <w:rPr>
          <w:rFonts w:ascii="Times New Roman" w:hAnsi="Times New Roman" w:cs="Times New Roman"/>
          <w:b/>
        </w:rPr>
        <w:t xml:space="preserve">requiring respondents to retain records, other than health, medical, government contract, grant-in-aid, or tax records for more than three years; </w:t>
      </w:r>
    </w:p>
    <w:p w:rsidRPr="00B57F50" w:rsidR="0036617C" w:rsidP="008E6ABD" w:rsidRDefault="0036617C">
      <w:pPr>
        <w:pStyle w:val="Default"/>
        <w:widowControl w:val="0"/>
        <w:spacing w:before="90" w:after="240"/>
        <w:ind w:left="720"/>
        <w:rPr>
          <w:rFonts w:ascii="Times New Roman" w:hAnsi="Times New Roman" w:eastAsia="Arial" w:cs="Times New Roman"/>
        </w:rPr>
      </w:pPr>
      <w:r w:rsidRPr="00D723E4">
        <w:rPr>
          <w:rFonts w:ascii="Times New Roman" w:hAnsi="Times New Roman" w:cs="Times New Roman"/>
        </w:rPr>
        <w:t>No</w:t>
      </w:r>
      <w:r w:rsidRPr="00D723E4">
        <w:rPr>
          <w:rFonts w:ascii="Times New Roman" w:hAnsi="Times New Roman" w:cs="Times New Roman"/>
          <w:spacing w:val="-2"/>
        </w:rPr>
        <w:t xml:space="preserve"> </w:t>
      </w:r>
      <w:r w:rsidRPr="00A80F74">
        <w:rPr>
          <w:rFonts w:ascii="Times New Roman" w:hAnsi="Times New Roman" w:cs="Times New Roman"/>
        </w:rPr>
        <w:t>special</w:t>
      </w:r>
      <w:r w:rsidRPr="00F92E8B">
        <w:rPr>
          <w:rFonts w:ascii="Times New Roman" w:hAnsi="Times New Roman" w:cs="Times New Roman"/>
          <w:spacing w:val="-1"/>
        </w:rPr>
        <w:t xml:space="preserve"> </w:t>
      </w:r>
      <w:r w:rsidRPr="00C57F4D">
        <w:rPr>
          <w:rFonts w:ascii="Times New Roman" w:hAnsi="Times New Roman" w:cs="Times New Roman"/>
        </w:rPr>
        <w:t>circumstances require</w:t>
      </w:r>
      <w:r w:rsidRPr="00C57F4D">
        <w:rPr>
          <w:rFonts w:ascii="Times New Roman" w:hAnsi="Times New Roman" w:cs="Times New Roman"/>
          <w:spacing w:val="-3"/>
        </w:rPr>
        <w:t xml:space="preserve"> </w:t>
      </w:r>
      <w:r w:rsidRPr="00C57F4D">
        <w:rPr>
          <w:rFonts w:ascii="Times New Roman" w:hAnsi="Times New Roman" w:cs="Times New Roman"/>
        </w:rPr>
        <w:t>the collection</w:t>
      </w:r>
      <w:r w:rsidRPr="00C57F4D">
        <w:rPr>
          <w:rFonts w:ascii="Times New Roman" w:hAnsi="Times New Roman" w:cs="Times New Roman"/>
          <w:spacing w:val="-2"/>
        </w:rPr>
        <w:t xml:space="preserve"> </w:t>
      </w:r>
      <w:r w:rsidRPr="00C57F4D">
        <w:rPr>
          <w:rFonts w:ascii="Times New Roman" w:hAnsi="Times New Roman" w:cs="Times New Roman"/>
        </w:rPr>
        <w:t>of information</w:t>
      </w:r>
      <w:r w:rsidRPr="00C57F4D">
        <w:rPr>
          <w:rFonts w:ascii="Times New Roman" w:hAnsi="Times New Roman" w:cs="Times New Roman"/>
          <w:spacing w:val="-2"/>
        </w:rPr>
        <w:t xml:space="preserve"> </w:t>
      </w:r>
      <w:r w:rsidRPr="00C57F4D">
        <w:rPr>
          <w:rFonts w:ascii="Times New Roman" w:hAnsi="Times New Roman" w:cs="Times New Roman"/>
        </w:rPr>
        <w:t>to</w:t>
      </w:r>
      <w:r w:rsidRPr="00C57F4D">
        <w:rPr>
          <w:rFonts w:ascii="Times New Roman" w:hAnsi="Times New Roman" w:cs="Times New Roman"/>
          <w:spacing w:val="-1"/>
        </w:rPr>
        <w:t xml:space="preserve"> </w:t>
      </w:r>
      <w:r w:rsidRPr="00C57F4D">
        <w:rPr>
          <w:rFonts w:ascii="Times New Roman" w:hAnsi="Times New Roman" w:cs="Times New Roman"/>
        </w:rPr>
        <w:t>be</w:t>
      </w:r>
      <w:r w:rsidRPr="00C57F4D">
        <w:rPr>
          <w:rFonts w:ascii="Times New Roman" w:hAnsi="Times New Roman" w:cs="Times New Roman"/>
          <w:spacing w:val="-3"/>
        </w:rPr>
        <w:t xml:space="preserve"> c</w:t>
      </w:r>
      <w:r w:rsidRPr="00C57F4D">
        <w:rPr>
          <w:rFonts w:ascii="Times New Roman" w:hAnsi="Times New Roman" w:cs="Times New Roman"/>
        </w:rPr>
        <w:t>onducted</w:t>
      </w:r>
      <w:r w:rsidRPr="00C37F8F">
        <w:rPr>
          <w:rFonts w:ascii="Times New Roman" w:hAnsi="Times New Roman" w:cs="Times New Roman"/>
          <w:spacing w:val="-1"/>
        </w:rPr>
        <w:t xml:space="preserve"> </w:t>
      </w:r>
      <w:r w:rsidRPr="00C37F8F">
        <w:rPr>
          <w:rFonts w:ascii="Times New Roman" w:hAnsi="Times New Roman" w:cs="Times New Roman"/>
        </w:rPr>
        <w:t>in</w:t>
      </w:r>
      <w:r w:rsidRPr="00B57F50">
        <w:rPr>
          <w:rFonts w:ascii="Times New Roman" w:hAnsi="Times New Roman" w:cs="Times New Roman"/>
          <w:spacing w:val="-2"/>
        </w:rPr>
        <w:t xml:space="preserve"> </w:t>
      </w:r>
      <w:r w:rsidRPr="00B57F50">
        <w:rPr>
          <w:rFonts w:ascii="Times New Roman" w:hAnsi="Times New Roman" w:cs="Times New Roman"/>
        </w:rPr>
        <w:t>a</w:t>
      </w:r>
      <w:r w:rsidRPr="00B57F50">
        <w:rPr>
          <w:rFonts w:ascii="Times New Roman" w:hAnsi="Times New Roman" w:cs="Times New Roman"/>
          <w:spacing w:val="-2"/>
        </w:rPr>
        <w:t xml:space="preserve"> </w:t>
      </w:r>
      <w:r w:rsidRPr="00B57F50">
        <w:rPr>
          <w:rFonts w:ascii="Times New Roman" w:hAnsi="Times New Roman" w:cs="Times New Roman"/>
        </w:rPr>
        <w:t>manner inconsistent with OMB guidelines.</w:t>
      </w:r>
    </w:p>
    <w:p w:rsidRPr="00B57F50" w:rsidR="0036617C" w:rsidP="008E6ABD" w:rsidRDefault="0036617C">
      <w:pPr>
        <w:pStyle w:val="Default"/>
        <w:numPr>
          <w:ilvl w:val="0"/>
          <w:numId w:val="19"/>
        </w:numPr>
        <w:spacing w:after="79"/>
        <w:rPr>
          <w:rFonts w:ascii="Times New Roman" w:hAnsi="Times New Roman" w:cs="Times New Roman"/>
          <w:b/>
        </w:rPr>
      </w:pPr>
      <w:r w:rsidRPr="00B57F50">
        <w:rPr>
          <w:rFonts w:ascii="Times New Roman" w:hAnsi="Times New Roman" w:cs="Times New Roman"/>
          <w:b/>
        </w:rPr>
        <w:t xml:space="preserve">in connection with a statistical survey, that is not designed to produce valid and reliable results that can be generalized to the universe of study; </w:t>
      </w:r>
    </w:p>
    <w:p w:rsidRPr="00B57F50" w:rsidR="0036617C" w:rsidP="008E6ABD" w:rsidRDefault="0036617C">
      <w:pPr>
        <w:pStyle w:val="Default"/>
        <w:widowControl w:val="0"/>
        <w:spacing w:before="90" w:after="240"/>
        <w:ind w:left="720"/>
        <w:rPr>
          <w:rFonts w:ascii="Times New Roman" w:hAnsi="Times New Roman" w:eastAsia="Arial" w:cs="Times New Roman"/>
        </w:rPr>
      </w:pPr>
      <w:r w:rsidRPr="00D723E4">
        <w:rPr>
          <w:rFonts w:ascii="Times New Roman" w:hAnsi="Times New Roman" w:cs="Times New Roman"/>
        </w:rPr>
        <w:t>No</w:t>
      </w:r>
      <w:r w:rsidRPr="00D723E4">
        <w:rPr>
          <w:rFonts w:ascii="Times New Roman" w:hAnsi="Times New Roman" w:cs="Times New Roman"/>
          <w:spacing w:val="-2"/>
        </w:rPr>
        <w:t xml:space="preserve"> </w:t>
      </w:r>
      <w:r w:rsidRPr="00A80F74">
        <w:rPr>
          <w:rFonts w:ascii="Times New Roman" w:hAnsi="Times New Roman" w:cs="Times New Roman"/>
        </w:rPr>
        <w:t>special</w:t>
      </w:r>
      <w:r w:rsidRPr="00F92E8B">
        <w:rPr>
          <w:rFonts w:ascii="Times New Roman" w:hAnsi="Times New Roman" w:cs="Times New Roman"/>
          <w:spacing w:val="-1"/>
        </w:rPr>
        <w:t xml:space="preserve"> </w:t>
      </w:r>
      <w:r w:rsidRPr="00C57F4D">
        <w:rPr>
          <w:rFonts w:ascii="Times New Roman" w:hAnsi="Times New Roman" w:cs="Times New Roman"/>
        </w:rPr>
        <w:t>circumstances require</w:t>
      </w:r>
      <w:r w:rsidRPr="00C57F4D">
        <w:rPr>
          <w:rFonts w:ascii="Times New Roman" w:hAnsi="Times New Roman" w:cs="Times New Roman"/>
          <w:spacing w:val="-3"/>
        </w:rPr>
        <w:t xml:space="preserve"> </w:t>
      </w:r>
      <w:r w:rsidRPr="00C57F4D">
        <w:rPr>
          <w:rFonts w:ascii="Times New Roman" w:hAnsi="Times New Roman" w:cs="Times New Roman"/>
        </w:rPr>
        <w:t>the collection</w:t>
      </w:r>
      <w:r w:rsidRPr="00C57F4D">
        <w:rPr>
          <w:rFonts w:ascii="Times New Roman" w:hAnsi="Times New Roman" w:cs="Times New Roman"/>
          <w:spacing w:val="-2"/>
        </w:rPr>
        <w:t xml:space="preserve"> </w:t>
      </w:r>
      <w:r w:rsidRPr="00C57F4D">
        <w:rPr>
          <w:rFonts w:ascii="Times New Roman" w:hAnsi="Times New Roman" w:cs="Times New Roman"/>
        </w:rPr>
        <w:t>of information</w:t>
      </w:r>
      <w:r w:rsidRPr="00C57F4D">
        <w:rPr>
          <w:rFonts w:ascii="Times New Roman" w:hAnsi="Times New Roman" w:cs="Times New Roman"/>
          <w:spacing w:val="-2"/>
        </w:rPr>
        <w:t xml:space="preserve"> </w:t>
      </w:r>
      <w:r w:rsidRPr="00C57F4D">
        <w:rPr>
          <w:rFonts w:ascii="Times New Roman" w:hAnsi="Times New Roman" w:cs="Times New Roman"/>
        </w:rPr>
        <w:t>to</w:t>
      </w:r>
      <w:r w:rsidRPr="00C57F4D">
        <w:rPr>
          <w:rFonts w:ascii="Times New Roman" w:hAnsi="Times New Roman" w:cs="Times New Roman"/>
          <w:spacing w:val="-1"/>
        </w:rPr>
        <w:t xml:space="preserve"> </w:t>
      </w:r>
      <w:r w:rsidRPr="00C57F4D">
        <w:rPr>
          <w:rFonts w:ascii="Times New Roman" w:hAnsi="Times New Roman" w:cs="Times New Roman"/>
        </w:rPr>
        <w:t>be</w:t>
      </w:r>
      <w:r w:rsidRPr="00C57F4D">
        <w:rPr>
          <w:rFonts w:ascii="Times New Roman" w:hAnsi="Times New Roman" w:cs="Times New Roman"/>
          <w:spacing w:val="-3"/>
        </w:rPr>
        <w:t xml:space="preserve"> c</w:t>
      </w:r>
      <w:r w:rsidRPr="00C57F4D">
        <w:rPr>
          <w:rFonts w:ascii="Times New Roman" w:hAnsi="Times New Roman" w:cs="Times New Roman"/>
        </w:rPr>
        <w:t>onducted</w:t>
      </w:r>
      <w:r w:rsidRPr="00C37F8F">
        <w:rPr>
          <w:rFonts w:ascii="Times New Roman" w:hAnsi="Times New Roman" w:cs="Times New Roman"/>
          <w:spacing w:val="-1"/>
        </w:rPr>
        <w:t xml:space="preserve"> </w:t>
      </w:r>
      <w:r w:rsidRPr="00C37F8F">
        <w:rPr>
          <w:rFonts w:ascii="Times New Roman" w:hAnsi="Times New Roman" w:cs="Times New Roman"/>
        </w:rPr>
        <w:t>in</w:t>
      </w:r>
      <w:r w:rsidRPr="00B57F50">
        <w:rPr>
          <w:rFonts w:ascii="Times New Roman" w:hAnsi="Times New Roman" w:cs="Times New Roman"/>
          <w:spacing w:val="-2"/>
        </w:rPr>
        <w:t xml:space="preserve"> </w:t>
      </w:r>
      <w:r w:rsidRPr="00B57F50">
        <w:rPr>
          <w:rFonts w:ascii="Times New Roman" w:hAnsi="Times New Roman" w:cs="Times New Roman"/>
        </w:rPr>
        <w:t>a</w:t>
      </w:r>
      <w:r w:rsidRPr="00B57F50">
        <w:rPr>
          <w:rFonts w:ascii="Times New Roman" w:hAnsi="Times New Roman" w:cs="Times New Roman"/>
          <w:spacing w:val="-2"/>
        </w:rPr>
        <w:t xml:space="preserve"> </w:t>
      </w:r>
      <w:r w:rsidRPr="00B57F50">
        <w:rPr>
          <w:rFonts w:ascii="Times New Roman" w:hAnsi="Times New Roman" w:cs="Times New Roman"/>
        </w:rPr>
        <w:t>manner inconsistent with OMB guidelines.</w:t>
      </w:r>
    </w:p>
    <w:p w:rsidRPr="00B57F50" w:rsidR="0036617C" w:rsidP="008E6ABD" w:rsidRDefault="0036617C">
      <w:pPr>
        <w:pStyle w:val="Default"/>
        <w:numPr>
          <w:ilvl w:val="0"/>
          <w:numId w:val="19"/>
        </w:numPr>
        <w:spacing w:after="79"/>
        <w:rPr>
          <w:rFonts w:ascii="Times New Roman" w:hAnsi="Times New Roman" w:cs="Times New Roman"/>
          <w:b/>
        </w:rPr>
      </w:pPr>
      <w:r w:rsidRPr="00B57F50">
        <w:rPr>
          <w:rFonts w:ascii="Times New Roman" w:hAnsi="Times New Roman" w:cs="Times New Roman"/>
          <w:b/>
        </w:rPr>
        <w:t xml:space="preserve">requiring the use of a statistical data classification that has not been reviewed and approved by OMB; </w:t>
      </w:r>
    </w:p>
    <w:p w:rsidRPr="00B57F50" w:rsidR="0036617C" w:rsidP="008E6ABD" w:rsidRDefault="0036617C">
      <w:pPr>
        <w:pStyle w:val="Default"/>
        <w:widowControl w:val="0"/>
        <w:spacing w:before="90" w:after="240"/>
        <w:ind w:left="720"/>
        <w:rPr>
          <w:rFonts w:ascii="Times New Roman" w:hAnsi="Times New Roman" w:eastAsia="Arial" w:cs="Times New Roman"/>
        </w:rPr>
      </w:pPr>
      <w:r w:rsidRPr="00D723E4">
        <w:rPr>
          <w:rFonts w:ascii="Times New Roman" w:hAnsi="Times New Roman" w:cs="Times New Roman"/>
        </w:rPr>
        <w:t>No</w:t>
      </w:r>
      <w:r w:rsidRPr="00D723E4">
        <w:rPr>
          <w:rFonts w:ascii="Times New Roman" w:hAnsi="Times New Roman" w:cs="Times New Roman"/>
          <w:spacing w:val="-2"/>
        </w:rPr>
        <w:t xml:space="preserve"> </w:t>
      </w:r>
      <w:r w:rsidRPr="00A80F74">
        <w:rPr>
          <w:rFonts w:ascii="Times New Roman" w:hAnsi="Times New Roman" w:cs="Times New Roman"/>
        </w:rPr>
        <w:t>special</w:t>
      </w:r>
      <w:r w:rsidRPr="00F92E8B">
        <w:rPr>
          <w:rFonts w:ascii="Times New Roman" w:hAnsi="Times New Roman" w:cs="Times New Roman"/>
          <w:spacing w:val="-1"/>
        </w:rPr>
        <w:t xml:space="preserve"> </w:t>
      </w:r>
      <w:r w:rsidRPr="00C57F4D">
        <w:rPr>
          <w:rFonts w:ascii="Times New Roman" w:hAnsi="Times New Roman" w:cs="Times New Roman"/>
        </w:rPr>
        <w:t>circumstances require</w:t>
      </w:r>
      <w:r w:rsidRPr="00C57F4D">
        <w:rPr>
          <w:rFonts w:ascii="Times New Roman" w:hAnsi="Times New Roman" w:cs="Times New Roman"/>
          <w:spacing w:val="-3"/>
        </w:rPr>
        <w:t xml:space="preserve"> </w:t>
      </w:r>
      <w:r w:rsidRPr="00C57F4D">
        <w:rPr>
          <w:rFonts w:ascii="Times New Roman" w:hAnsi="Times New Roman" w:cs="Times New Roman"/>
        </w:rPr>
        <w:t>the collection</w:t>
      </w:r>
      <w:r w:rsidRPr="00C57F4D">
        <w:rPr>
          <w:rFonts w:ascii="Times New Roman" w:hAnsi="Times New Roman" w:cs="Times New Roman"/>
          <w:spacing w:val="-2"/>
        </w:rPr>
        <w:t xml:space="preserve"> </w:t>
      </w:r>
      <w:r w:rsidRPr="00C57F4D">
        <w:rPr>
          <w:rFonts w:ascii="Times New Roman" w:hAnsi="Times New Roman" w:cs="Times New Roman"/>
        </w:rPr>
        <w:t>of information</w:t>
      </w:r>
      <w:r w:rsidRPr="00C57F4D">
        <w:rPr>
          <w:rFonts w:ascii="Times New Roman" w:hAnsi="Times New Roman" w:cs="Times New Roman"/>
          <w:spacing w:val="-2"/>
        </w:rPr>
        <w:t xml:space="preserve"> </w:t>
      </w:r>
      <w:r w:rsidRPr="00C57F4D">
        <w:rPr>
          <w:rFonts w:ascii="Times New Roman" w:hAnsi="Times New Roman" w:cs="Times New Roman"/>
        </w:rPr>
        <w:t>to</w:t>
      </w:r>
      <w:r w:rsidRPr="00C57F4D">
        <w:rPr>
          <w:rFonts w:ascii="Times New Roman" w:hAnsi="Times New Roman" w:cs="Times New Roman"/>
          <w:spacing w:val="-1"/>
        </w:rPr>
        <w:t xml:space="preserve"> </w:t>
      </w:r>
      <w:r w:rsidRPr="00C57F4D">
        <w:rPr>
          <w:rFonts w:ascii="Times New Roman" w:hAnsi="Times New Roman" w:cs="Times New Roman"/>
        </w:rPr>
        <w:t>be</w:t>
      </w:r>
      <w:r w:rsidRPr="00C57F4D">
        <w:rPr>
          <w:rFonts w:ascii="Times New Roman" w:hAnsi="Times New Roman" w:cs="Times New Roman"/>
          <w:spacing w:val="-3"/>
        </w:rPr>
        <w:t xml:space="preserve"> c</w:t>
      </w:r>
      <w:r w:rsidRPr="00C57F4D">
        <w:rPr>
          <w:rFonts w:ascii="Times New Roman" w:hAnsi="Times New Roman" w:cs="Times New Roman"/>
        </w:rPr>
        <w:t>onducted</w:t>
      </w:r>
      <w:r w:rsidRPr="00C37F8F">
        <w:rPr>
          <w:rFonts w:ascii="Times New Roman" w:hAnsi="Times New Roman" w:cs="Times New Roman"/>
          <w:spacing w:val="-1"/>
        </w:rPr>
        <w:t xml:space="preserve"> </w:t>
      </w:r>
      <w:r w:rsidRPr="00C37F8F">
        <w:rPr>
          <w:rFonts w:ascii="Times New Roman" w:hAnsi="Times New Roman" w:cs="Times New Roman"/>
        </w:rPr>
        <w:t>in</w:t>
      </w:r>
      <w:r w:rsidRPr="00B57F50">
        <w:rPr>
          <w:rFonts w:ascii="Times New Roman" w:hAnsi="Times New Roman" w:cs="Times New Roman"/>
          <w:spacing w:val="-2"/>
        </w:rPr>
        <w:t xml:space="preserve"> </w:t>
      </w:r>
      <w:r w:rsidRPr="00B57F50">
        <w:rPr>
          <w:rFonts w:ascii="Times New Roman" w:hAnsi="Times New Roman" w:cs="Times New Roman"/>
        </w:rPr>
        <w:t>a</w:t>
      </w:r>
      <w:r w:rsidRPr="00B57F50">
        <w:rPr>
          <w:rFonts w:ascii="Times New Roman" w:hAnsi="Times New Roman" w:cs="Times New Roman"/>
          <w:spacing w:val="-2"/>
        </w:rPr>
        <w:t xml:space="preserve"> </w:t>
      </w:r>
      <w:r w:rsidRPr="00B57F50">
        <w:rPr>
          <w:rFonts w:ascii="Times New Roman" w:hAnsi="Times New Roman" w:cs="Times New Roman"/>
        </w:rPr>
        <w:t>manner inconsistent with OMB guidelines.</w:t>
      </w:r>
    </w:p>
    <w:p w:rsidRPr="00B57F50" w:rsidR="0036617C" w:rsidP="008E6ABD" w:rsidRDefault="0036617C">
      <w:pPr>
        <w:pStyle w:val="Default"/>
        <w:numPr>
          <w:ilvl w:val="0"/>
          <w:numId w:val="19"/>
        </w:numPr>
        <w:spacing w:after="79"/>
        <w:rPr>
          <w:rFonts w:ascii="Times New Roman" w:hAnsi="Times New Roman" w:cs="Times New Roman"/>
          <w:b/>
        </w:rPr>
      </w:pPr>
      <w:r w:rsidRPr="00B57F50">
        <w:rPr>
          <w:rFonts w:ascii="Times New Roman" w:hAnsi="Times New Roman" w:cs="Times New Roman"/>
          <w:b/>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B57F50" w:rsidR="0036617C" w:rsidP="008E6ABD" w:rsidRDefault="0036617C">
      <w:pPr>
        <w:pStyle w:val="Default"/>
        <w:widowControl w:val="0"/>
        <w:spacing w:before="90" w:after="240"/>
        <w:ind w:left="720"/>
        <w:rPr>
          <w:rFonts w:ascii="Times New Roman" w:hAnsi="Times New Roman" w:eastAsia="Arial" w:cs="Times New Roman"/>
        </w:rPr>
      </w:pPr>
      <w:r w:rsidRPr="00D723E4">
        <w:rPr>
          <w:rFonts w:ascii="Times New Roman" w:hAnsi="Times New Roman" w:cs="Times New Roman"/>
        </w:rPr>
        <w:t>No</w:t>
      </w:r>
      <w:r w:rsidRPr="00D723E4">
        <w:rPr>
          <w:rFonts w:ascii="Times New Roman" w:hAnsi="Times New Roman" w:cs="Times New Roman"/>
          <w:spacing w:val="-2"/>
        </w:rPr>
        <w:t xml:space="preserve"> </w:t>
      </w:r>
      <w:r w:rsidRPr="00A80F74">
        <w:rPr>
          <w:rFonts w:ascii="Times New Roman" w:hAnsi="Times New Roman" w:cs="Times New Roman"/>
        </w:rPr>
        <w:t>special</w:t>
      </w:r>
      <w:r w:rsidRPr="00F92E8B">
        <w:rPr>
          <w:rFonts w:ascii="Times New Roman" w:hAnsi="Times New Roman" w:cs="Times New Roman"/>
          <w:spacing w:val="-1"/>
        </w:rPr>
        <w:t xml:space="preserve"> </w:t>
      </w:r>
      <w:r w:rsidRPr="00C57F4D">
        <w:rPr>
          <w:rFonts w:ascii="Times New Roman" w:hAnsi="Times New Roman" w:cs="Times New Roman"/>
        </w:rPr>
        <w:t>circumstances require</w:t>
      </w:r>
      <w:r w:rsidRPr="00C57F4D">
        <w:rPr>
          <w:rFonts w:ascii="Times New Roman" w:hAnsi="Times New Roman" w:cs="Times New Roman"/>
          <w:spacing w:val="-3"/>
        </w:rPr>
        <w:t xml:space="preserve"> </w:t>
      </w:r>
      <w:r w:rsidRPr="00C57F4D">
        <w:rPr>
          <w:rFonts w:ascii="Times New Roman" w:hAnsi="Times New Roman" w:cs="Times New Roman"/>
        </w:rPr>
        <w:t>the collection</w:t>
      </w:r>
      <w:r w:rsidRPr="00C57F4D">
        <w:rPr>
          <w:rFonts w:ascii="Times New Roman" w:hAnsi="Times New Roman" w:cs="Times New Roman"/>
          <w:spacing w:val="-2"/>
        </w:rPr>
        <w:t xml:space="preserve"> </w:t>
      </w:r>
      <w:r w:rsidRPr="00C57F4D">
        <w:rPr>
          <w:rFonts w:ascii="Times New Roman" w:hAnsi="Times New Roman" w:cs="Times New Roman"/>
        </w:rPr>
        <w:t>of information</w:t>
      </w:r>
      <w:r w:rsidRPr="00C57F4D">
        <w:rPr>
          <w:rFonts w:ascii="Times New Roman" w:hAnsi="Times New Roman" w:cs="Times New Roman"/>
          <w:spacing w:val="-2"/>
        </w:rPr>
        <w:t xml:space="preserve"> </w:t>
      </w:r>
      <w:r w:rsidRPr="00C57F4D">
        <w:rPr>
          <w:rFonts w:ascii="Times New Roman" w:hAnsi="Times New Roman" w:cs="Times New Roman"/>
        </w:rPr>
        <w:t>to</w:t>
      </w:r>
      <w:r w:rsidRPr="00C57F4D">
        <w:rPr>
          <w:rFonts w:ascii="Times New Roman" w:hAnsi="Times New Roman" w:cs="Times New Roman"/>
          <w:spacing w:val="-1"/>
        </w:rPr>
        <w:t xml:space="preserve"> </w:t>
      </w:r>
      <w:r w:rsidRPr="00C57F4D">
        <w:rPr>
          <w:rFonts w:ascii="Times New Roman" w:hAnsi="Times New Roman" w:cs="Times New Roman"/>
        </w:rPr>
        <w:t>be</w:t>
      </w:r>
      <w:r w:rsidRPr="00C57F4D">
        <w:rPr>
          <w:rFonts w:ascii="Times New Roman" w:hAnsi="Times New Roman" w:cs="Times New Roman"/>
          <w:spacing w:val="-3"/>
        </w:rPr>
        <w:t xml:space="preserve"> c</w:t>
      </w:r>
      <w:r w:rsidRPr="00C57F4D">
        <w:rPr>
          <w:rFonts w:ascii="Times New Roman" w:hAnsi="Times New Roman" w:cs="Times New Roman"/>
        </w:rPr>
        <w:t>onducted</w:t>
      </w:r>
      <w:r w:rsidRPr="00C37F8F">
        <w:rPr>
          <w:rFonts w:ascii="Times New Roman" w:hAnsi="Times New Roman" w:cs="Times New Roman"/>
          <w:spacing w:val="-1"/>
        </w:rPr>
        <w:t xml:space="preserve"> </w:t>
      </w:r>
      <w:r w:rsidRPr="00C37F8F">
        <w:rPr>
          <w:rFonts w:ascii="Times New Roman" w:hAnsi="Times New Roman" w:cs="Times New Roman"/>
        </w:rPr>
        <w:t>in</w:t>
      </w:r>
      <w:r w:rsidRPr="00B57F50">
        <w:rPr>
          <w:rFonts w:ascii="Times New Roman" w:hAnsi="Times New Roman" w:cs="Times New Roman"/>
          <w:spacing w:val="-2"/>
        </w:rPr>
        <w:t xml:space="preserve"> </w:t>
      </w:r>
      <w:r w:rsidRPr="00B57F50">
        <w:rPr>
          <w:rFonts w:ascii="Times New Roman" w:hAnsi="Times New Roman" w:cs="Times New Roman"/>
        </w:rPr>
        <w:t>a</w:t>
      </w:r>
      <w:r w:rsidRPr="00B57F50">
        <w:rPr>
          <w:rFonts w:ascii="Times New Roman" w:hAnsi="Times New Roman" w:cs="Times New Roman"/>
          <w:spacing w:val="-2"/>
        </w:rPr>
        <w:t xml:space="preserve"> </w:t>
      </w:r>
      <w:r w:rsidRPr="00B57F50">
        <w:rPr>
          <w:rFonts w:ascii="Times New Roman" w:hAnsi="Times New Roman" w:cs="Times New Roman"/>
        </w:rPr>
        <w:t>manner inconsistent with OMB guidelines.</w:t>
      </w:r>
    </w:p>
    <w:p w:rsidRPr="00B57F50" w:rsidR="0036617C" w:rsidP="008E6ABD" w:rsidRDefault="0036617C">
      <w:pPr>
        <w:pStyle w:val="Default"/>
        <w:numPr>
          <w:ilvl w:val="0"/>
          <w:numId w:val="19"/>
        </w:numPr>
        <w:rPr>
          <w:rFonts w:ascii="Times New Roman" w:hAnsi="Times New Roman" w:cs="Times New Roman"/>
          <w:b/>
        </w:rPr>
      </w:pPr>
      <w:r w:rsidRPr="00B57F50">
        <w:rPr>
          <w:rFonts w:ascii="Times New Roman" w:hAnsi="Times New Roman" w:cs="Times New Roman"/>
          <w:b/>
        </w:rPr>
        <w:t>requiring respondents to submit proprietary trade secret, or other confidential information unless the agency can demonstrate that it has instituted procedures to protect the information's confidentiality to the extent permitted by law.</w:t>
      </w:r>
    </w:p>
    <w:p w:rsidRPr="006D0B7B" w:rsidR="0036617C" w:rsidP="008E6ABD" w:rsidRDefault="0036617C">
      <w:pPr>
        <w:pStyle w:val="Default"/>
        <w:widowControl w:val="0"/>
        <w:spacing w:before="90" w:after="240"/>
        <w:ind w:left="720"/>
        <w:rPr>
          <w:rFonts w:ascii="Times New Roman" w:hAnsi="Times New Roman" w:eastAsia="Arial" w:cs="Times New Roman"/>
          <w:color w:val="auto"/>
        </w:rPr>
      </w:pPr>
      <w:r w:rsidRPr="00596798">
        <w:rPr>
          <w:rFonts w:ascii="Times New Roman" w:hAnsi="Times New Roman" w:cs="Times New Roman"/>
        </w:rPr>
        <w:t>No</w:t>
      </w:r>
      <w:r w:rsidRPr="00596798">
        <w:rPr>
          <w:rFonts w:ascii="Times New Roman" w:hAnsi="Times New Roman" w:cs="Times New Roman"/>
          <w:spacing w:val="-2"/>
        </w:rPr>
        <w:t xml:space="preserve"> </w:t>
      </w:r>
      <w:r w:rsidRPr="00596798">
        <w:rPr>
          <w:rFonts w:ascii="Times New Roman" w:hAnsi="Times New Roman" w:cs="Times New Roman"/>
        </w:rPr>
        <w:t>special</w:t>
      </w:r>
      <w:r w:rsidRPr="00596798">
        <w:rPr>
          <w:rFonts w:ascii="Times New Roman" w:hAnsi="Times New Roman" w:cs="Times New Roman"/>
          <w:spacing w:val="-1"/>
        </w:rPr>
        <w:t xml:space="preserve"> </w:t>
      </w:r>
      <w:r w:rsidRPr="00596798">
        <w:rPr>
          <w:rFonts w:ascii="Times New Roman" w:hAnsi="Times New Roman" w:cs="Times New Roman"/>
        </w:rPr>
        <w:t>circumstances require</w:t>
      </w:r>
      <w:r w:rsidRPr="00596798">
        <w:rPr>
          <w:rFonts w:ascii="Times New Roman" w:hAnsi="Times New Roman" w:cs="Times New Roman"/>
          <w:spacing w:val="-3"/>
        </w:rPr>
        <w:t xml:space="preserve"> </w:t>
      </w:r>
      <w:r w:rsidRPr="00596798">
        <w:rPr>
          <w:rFonts w:ascii="Times New Roman" w:hAnsi="Times New Roman" w:cs="Times New Roman"/>
        </w:rPr>
        <w:t>the collection</w:t>
      </w:r>
      <w:r w:rsidRPr="00596798">
        <w:rPr>
          <w:rFonts w:ascii="Times New Roman" w:hAnsi="Times New Roman" w:cs="Times New Roman"/>
          <w:spacing w:val="-2"/>
        </w:rPr>
        <w:t xml:space="preserve"> </w:t>
      </w:r>
      <w:r w:rsidRPr="00596798">
        <w:rPr>
          <w:rFonts w:ascii="Times New Roman" w:hAnsi="Times New Roman" w:cs="Times New Roman"/>
        </w:rPr>
        <w:t>of information</w:t>
      </w:r>
      <w:r w:rsidRPr="00596798">
        <w:rPr>
          <w:rFonts w:ascii="Times New Roman" w:hAnsi="Times New Roman" w:cs="Times New Roman"/>
          <w:spacing w:val="-2"/>
        </w:rPr>
        <w:t xml:space="preserve"> </w:t>
      </w:r>
      <w:r w:rsidRPr="00596798">
        <w:rPr>
          <w:rFonts w:ascii="Times New Roman" w:hAnsi="Times New Roman" w:cs="Times New Roman"/>
        </w:rPr>
        <w:t>to</w:t>
      </w:r>
      <w:r w:rsidRPr="00596798">
        <w:rPr>
          <w:rFonts w:ascii="Times New Roman" w:hAnsi="Times New Roman" w:cs="Times New Roman"/>
          <w:spacing w:val="-1"/>
        </w:rPr>
        <w:t xml:space="preserve"> </w:t>
      </w:r>
      <w:r w:rsidRPr="00596798">
        <w:rPr>
          <w:rFonts w:ascii="Times New Roman" w:hAnsi="Times New Roman" w:cs="Times New Roman"/>
        </w:rPr>
        <w:t>be</w:t>
      </w:r>
      <w:r w:rsidRPr="00596798">
        <w:rPr>
          <w:rFonts w:ascii="Times New Roman" w:hAnsi="Times New Roman" w:cs="Times New Roman"/>
          <w:spacing w:val="-3"/>
        </w:rPr>
        <w:t xml:space="preserve"> c</w:t>
      </w:r>
      <w:r w:rsidRPr="00596798">
        <w:rPr>
          <w:rFonts w:ascii="Times New Roman" w:hAnsi="Times New Roman" w:cs="Times New Roman"/>
        </w:rPr>
        <w:t>onducted</w:t>
      </w:r>
      <w:r w:rsidRPr="00596798">
        <w:rPr>
          <w:rFonts w:ascii="Times New Roman" w:hAnsi="Times New Roman" w:cs="Times New Roman"/>
          <w:spacing w:val="-1"/>
        </w:rPr>
        <w:t xml:space="preserve"> </w:t>
      </w:r>
      <w:r w:rsidRPr="00596798">
        <w:rPr>
          <w:rFonts w:ascii="Times New Roman" w:hAnsi="Times New Roman" w:cs="Times New Roman"/>
        </w:rPr>
        <w:t>in</w:t>
      </w:r>
      <w:r w:rsidRPr="00596798">
        <w:rPr>
          <w:rFonts w:ascii="Times New Roman" w:hAnsi="Times New Roman" w:cs="Times New Roman"/>
          <w:spacing w:val="-2"/>
        </w:rPr>
        <w:t xml:space="preserve"> </w:t>
      </w:r>
      <w:r w:rsidRPr="00596798">
        <w:rPr>
          <w:rFonts w:ascii="Times New Roman" w:hAnsi="Times New Roman" w:cs="Times New Roman"/>
        </w:rPr>
        <w:t>a</w:t>
      </w:r>
      <w:r w:rsidRPr="00596798">
        <w:rPr>
          <w:rFonts w:ascii="Times New Roman" w:hAnsi="Times New Roman" w:cs="Times New Roman"/>
          <w:spacing w:val="-2"/>
        </w:rPr>
        <w:t xml:space="preserve"> </w:t>
      </w:r>
      <w:r>
        <w:rPr>
          <w:rFonts w:ascii="Times New Roman" w:hAnsi="Times New Roman" w:cs="Times New Roman"/>
        </w:rPr>
        <w:t xml:space="preserve">manner </w:t>
      </w:r>
      <w:r w:rsidRPr="00B57173">
        <w:rPr>
          <w:rFonts w:ascii="Times New Roman" w:hAnsi="Times New Roman" w:cs="Times New Roman"/>
        </w:rPr>
        <w:t>inconsistent with OMB guidelines.</w:t>
      </w:r>
    </w:p>
    <w:p w:rsidRPr="0044107C" w:rsidR="00A74977" w:rsidP="00034C7E" w:rsidRDefault="00A74977">
      <w:pPr>
        <w:spacing w:after="0" w:line="240" w:lineRule="auto"/>
        <w:ind w:firstLine="360"/>
        <w:jc w:val="both"/>
        <w:rPr>
          <w:rFonts w:ascii="Times New Roman" w:hAnsi="Times New Roman"/>
          <w:b/>
          <w:sz w:val="24"/>
          <w:szCs w:val="24"/>
        </w:rPr>
      </w:pPr>
    </w:p>
    <w:p w:rsidRPr="007129BD" w:rsidR="000812E5" w:rsidP="004B3561" w:rsidRDefault="00380EEE">
      <w:pPr>
        <w:pStyle w:val="ListParagraph"/>
        <w:numPr>
          <w:ilvl w:val="0"/>
          <w:numId w:val="11"/>
        </w:numPr>
        <w:spacing w:after="0" w:line="240" w:lineRule="auto"/>
        <w:jc w:val="both"/>
        <w:rPr>
          <w:rFonts w:ascii="Times New Roman" w:hAnsi="Times New Roman"/>
          <w:b/>
          <w:sz w:val="24"/>
          <w:szCs w:val="24"/>
          <w:u w:val="single"/>
        </w:rPr>
      </w:pPr>
      <w:r>
        <w:rPr>
          <w:rFonts w:ascii="Times New Roman" w:hAnsi="Times New Roman"/>
          <w:b/>
          <w:sz w:val="24"/>
          <w:szCs w:val="24"/>
          <w:u w:val="single"/>
        </w:rPr>
        <w:lastRenderedPageBreak/>
        <w:t>If applicable, provide a copy and identify the date and page number of publications in the Federal Register of the agency’s n</w:t>
      </w:r>
      <w:r w:rsidR="00427258">
        <w:rPr>
          <w:rFonts w:ascii="Times New Roman" w:hAnsi="Times New Roman"/>
          <w:b/>
          <w:sz w:val="24"/>
          <w:szCs w:val="24"/>
          <w:u w:val="single"/>
        </w:rPr>
        <w:t>otice, required by 5 CFR 1320.8</w:t>
      </w:r>
      <w:r>
        <w:rPr>
          <w:rFonts w:ascii="Times New Roman" w:hAnsi="Times New Roman"/>
          <w:b/>
          <w:sz w:val="24"/>
          <w:szCs w:val="24"/>
          <w:u w:val="single"/>
        </w:rPr>
        <w:t xml:space="preserve">(d),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A16F92" w:rsidR="00EB2714" w:rsidP="00034C7E" w:rsidRDefault="00EB2714">
      <w:pPr>
        <w:pStyle w:val="ListParagraph"/>
        <w:spacing w:after="0" w:line="240" w:lineRule="auto"/>
        <w:ind w:left="0"/>
        <w:jc w:val="both"/>
        <w:rPr>
          <w:rFonts w:ascii="Times New Roman" w:hAnsi="Times New Roman"/>
          <w:b/>
          <w:sz w:val="24"/>
          <w:szCs w:val="24"/>
          <w:u w:val="single"/>
        </w:rPr>
      </w:pPr>
    </w:p>
    <w:p w:rsidR="00DC2253" w:rsidP="00034C7E" w:rsidRDefault="000812E5">
      <w:pPr>
        <w:spacing w:after="0" w:line="240" w:lineRule="auto"/>
        <w:jc w:val="both"/>
        <w:rPr>
          <w:rFonts w:ascii="Times New Roman" w:hAnsi="Times New Roman"/>
          <w:sz w:val="24"/>
          <w:szCs w:val="24"/>
        </w:rPr>
      </w:pPr>
      <w:r w:rsidRPr="00E66C08">
        <w:rPr>
          <w:rFonts w:ascii="Times New Roman" w:hAnsi="Times New Roman"/>
          <w:sz w:val="24"/>
          <w:szCs w:val="24"/>
        </w:rPr>
        <w:t xml:space="preserve">NTIA </w:t>
      </w:r>
      <w:r w:rsidR="00DC2253">
        <w:rPr>
          <w:rFonts w:ascii="Times New Roman" w:hAnsi="Times New Roman"/>
          <w:sz w:val="24"/>
          <w:szCs w:val="24"/>
        </w:rPr>
        <w:t xml:space="preserve">intends to publish a Federal Register Notice to </w:t>
      </w:r>
      <w:r w:rsidRPr="00E66C08">
        <w:rPr>
          <w:rFonts w:ascii="Times New Roman" w:hAnsi="Times New Roman"/>
          <w:sz w:val="24"/>
          <w:szCs w:val="24"/>
        </w:rPr>
        <w:t xml:space="preserve">solicit public comment on the </w:t>
      </w:r>
      <w:r w:rsidR="00743354">
        <w:rPr>
          <w:rFonts w:ascii="Times New Roman" w:hAnsi="Times New Roman"/>
          <w:sz w:val="24"/>
          <w:szCs w:val="24"/>
        </w:rPr>
        <w:t>a</w:t>
      </w:r>
      <w:r>
        <w:rPr>
          <w:rFonts w:ascii="Times New Roman" w:hAnsi="Times New Roman"/>
          <w:sz w:val="24"/>
          <w:szCs w:val="24"/>
        </w:rPr>
        <w:t>pplication</w:t>
      </w:r>
      <w:r w:rsidR="001351DA">
        <w:rPr>
          <w:rFonts w:ascii="Times New Roman" w:hAnsi="Times New Roman"/>
          <w:sz w:val="24"/>
          <w:szCs w:val="24"/>
        </w:rPr>
        <w:t xml:space="preserve"> process </w:t>
      </w:r>
      <w:r w:rsidRPr="00E66C08">
        <w:rPr>
          <w:rFonts w:ascii="Times New Roman" w:hAnsi="Times New Roman"/>
          <w:sz w:val="24"/>
          <w:szCs w:val="24"/>
        </w:rPr>
        <w:t>pursuan</w:t>
      </w:r>
      <w:r w:rsidR="001351DA">
        <w:rPr>
          <w:rFonts w:ascii="Times New Roman" w:hAnsi="Times New Roman"/>
          <w:sz w:val="24"/>
          <w:szCs w:val="24"/>
        </w:rPr>
        <w:t>t to the Paperwork Reduction Act</w:t>
      </w:r>
      <w:r w:rsidR="00B56700">
        <w:rPr>
          <w:rFonts w:ascii="Times New Roman" w:hAnsi="Times New Roman"/>
          <w:sz w:val="24"/>
          <w:szCs w:val="24"/>
        </w:rPr>
        <w:t xml:space="preserve"> Emergency clearance requirements.</w:t>
      </w:r>
    </w:p>
    <w:p w:rsidR="00A74977" w:rsidP="00034C7E" w:rsidRDefault="00A74977">
      <w:pPr>
        <w:spacing w:after="0" w:line="240" w:lineRule="auto"/>
        <w:jc w:val="both"/>
        <w:rPr>
          <w:rFonts w:ascii="Times New Roman" w:hAnsi="Times New Roman"/>
          <w:sz w:val="24"/>
          <w:szCs w:val="24"/>
        </w:rPr>
      </w:pPr>
    </w:p>
    <w:p w:rsidRPr="007129BD" w:rsidR="000812E5" w:rsidP="004B3561" w:rsidRDefault="000812E5">
      <w:pPr>
        <w:pStyle w:val="ListParagraph"/>
        <w:numPr>
          <w:ilvl w:val="0"/>
          <w:numId w:val="11"/>
        </w:numPr>
        <w:spacing w:after="0" w:line="240" w:lineRule="auto"/>
        <w:jc w:val="both"/>
        <w:rPr>
          <w:rFonts w:ascii="Times New Roman" w:hAnsi="Times New Roman"/>
          <w:b/>
          <w:sz w:val="24"/>
          <w:szCs w:val="24"/>
          <w:u w:val="single"/>
        </w:rPr>
      </w:pPr>
      <w:r w:rsidRPr="007129BD">
        <w:rPr>
          <w:rFonts w:ascii="Times New Roman" w:hAnsi="Times New Roman"/>
          <w:b/>
          <w:sz w:val="24"/>
          <w:szCs w:val="24"/>
          <w:u w:val="single"/>
        </w:rPr>
        <w:t>Explain a</w:t>
      </w:r>
      <w:r w:rsidR="00DA7B33">
        <w:rPr>
          <w:rFonts w:ascii="Times New Roman" w:hAnsi="Times New Roman"/>
          <w:b/>
          <w:sz w:val="24"/>
          <w:szCs w:val="24"/>
          <w:u w:val="single"/>
        </w:rPr>
        <w:t>ny decision</w:t>
      </w:r>
      <w:r w:rsidR="00427258">
        <w:rPr>
          <w:rFonts w:ascii="Times New Roman" w:hAnsi="Times New Roman"/>
          <w:b/>
          <w:sz w:val="24"/>
          <w:szCs w:val="24"/>
          <w:u w:val="single"/>
        </w:rPr>
        <w:t xml:space="preserve"> to provide any payment</w:t>
      </w:r>
      <w:r w:rsidRPr="007129BD">
        <w:rPr>
          <w:rFonts w:ascii="Times New Roman" w:hAnsi="Times New Roman"/>
          <w:b/>
          <w:sz w:val="24"/>
          <w:szCs w:val="24"/>
          <w:u w:val="single"/>
        </w:rPr>
        <w:t xml:space="preserve"> or g</w:t>
      </w:r>
      <w:r w:rsidR="00427258">
        <w:rPr>
          <w:rFonts w:ascii="Times New Roman" w:hAnsi="Times New Roman"/>
          <w:b/>
          <w:sz w:val="24"/>
          <w:szCs w:val="24"/>
          <w:u w:val="single"/>
        </w:rPr>
        <w:t>ift</w:t>
      </w:r>
      <w:r w:rsidRPr="007129BD" w:rsidR="00940944">
        <w:rPr>
          <w:rFonts w:ascii="Times New Roman" w:hAnsi="Times New Roman"/>
          <w:b/>
          <w:sz w:val="24"/>
          <w:szCs w:val="24"/>
          <w:u w:val="single"/>
        </w:rPr>
        <w:t xml:space="preserve"> to respondents, other than</w:t>
      </w:r>
      <w:r w:rsidRPr="007129BD" w:rsidR="007129BD">
        <w:rPr>
          <w:rFonts w:ascii="Times New Roman" w:hAnsi="Times New Roman"/>
          <w:b/>
          <w:sz w:val="24"/>
          <w:szCs w:val="24"/>
          <w:u w:val="single"/>
        </w:rPr>
        <w:t xml:space="preserve"> </w:t>
      </w:r>
      <w:r w:rsidRPr="007129BD">
        <w:rPr>
          <w:rFonts w:ascii="Times New Roman" w:hAnsi="Times New Roman"/>
          <w:b/>
          <w:sz w:val="24"/>
          <w:szCs w:val="24"/>
          <w:u w:val="single"/>
        </w:rPr>
        <w:t>remuneration of contractors or grantees.</w:t>
      </w:r>
    </w:p>
    <w:p w:rsidRPr="00A16F92" w:rsidR="00D853E0" w:rsidP="00034C7E" w:rsidRDefault="00D853E0">
      <w:pPr>
        <w:pStyle w:val="ListParagraph"/>
        <w:spacing w:after="0" w:line="240" w:lineRule="auto"/>
        <w:ind w:left="0"/>
        <w:jc w:val="both"/>
        <w:rPr>
          <w:rFonts w:ascii="Times New Roman" w:hAnsi="Times New Roman"/>
          <w:b/>
          <w:sz w:val="24"/>
          <w:szCs w:val="24"/>
          <w:u w:val="single"/>
        </w:rPr>
      </w:pPr>
    </w:p>
    <w:p w:rsidR="00D853E0" w:rsidP="00034C7E" w:rsidRDefault="000812E5">
      <w:pPr>
        <w:spacing w:after="0" w:line="240" w:lineRule="auto"/>
        <w:jc w:val="both"/>
        <w:rPr>
          <w:rFonts w:ascii="Times New Roman" w:hAnsi="Times New Roman"/>
          <w:sz w:val="24"/>
          <w:szCs w:val="24"/>
        </w:rPr>
      </w:pPr>
      <w:r w:rsidRPr="008A4B65">
        <w:rPr>
          <w:rFonts w:ascii="Times New Roman" w:hAnsi="Times New Roman"/>
          <w:sz w:val="24"/>
          <w:szCs w:val="24"/>
        </w:rPr>
        <w:t>NTIA will not provide gifts or payments to respondents.</w:t>
      </w:r>
    </w:p>
    <w:p w:rsidRPr="008A4B65" w:rsidR="00A74977" w:rsidP="00034C7E" w:rsidRDefault="00A74977">
      <w:pPr>
        <w:spacing w:after="0" w:line="240" w:lineRule="auto"/>
        <w:jc w:val="both"/>
        <w:rPr>
          <w:rFonts w:ascii="Times New Roman" w:hAnsi="Times New Roman"/>
          <w:sz w:val="24"/>
          <w:szCs w:val="24"/>
        </w:rPr>
      </w:pPr>
    </w:p>
    <w:p w:rsidRPr="007129BD" w:rsidR="000812E5" w:rsidP="004B3561" w:rsidRDefault="000812E5">
      <w:pPr>
        <w:pStyle w:val="ListParagraph"/>
        <w:numPr>
          <w:ilvl w:val="0"/>
          <w:numId w:val="11"/>
        </w:numPr>
        <w:spacing w:after="0" w:line="240" w:lineRule="auto"/>
        <w:jc w:val="both"/>
        <w:rPr>
          <w:rFonts w:ascii="Times New Roman" w:hAnsi="Times New Roman"/>
          <w:b/>
          <w:sz w:val="24"/>
          <w:szCs w:val="24"/>
          <w:u w:val="single"/>
        </w:rPr>
      </w:pPr>
      <w:r w:rsidRPr="007129BD">
        <w:rPr>
          <w:rFonts w:ascii="Times New Roman" w:hAnsi="Times New Roman"/>
          <w:b/>
          <w:sz w:val="24"/>
          <w:szCs w:val="24"/>
          <w:u w:val="single"/>
        </w:rPr>
        <w:t>Describe any assurance of confidentiality provided t</w:t>
      </w:r>
      <w:r w:rsidRPr="007129BD" w:rsidR="00940944">
        <w:rPr>
          <w:rFonts w:ascii="Times New Roman" w:hAnsi="Times New Roman"/>
          <w:b/>
          <w:sz w:val="24"/>
          <w:szCs w:val="24"/>
          <w:u w:val="single"/>
        </w:rPr>
        <w:t>o respondents and the basis for</w:t>
      </w:r>
      <w:r w:rsidRPr="007129BD" w:rsidR="007129BD">
        <w:rPr>
          <w:rFonts w:ascii="Times New Roman" w:hAnsi="Times New Roman"/>
          <w:b/>
          <w:sz w:val="24"/>
          <w:szCs w:val="24"/>
          <w:u w:val="single"/>
        </w:rPr>
        <w:t xml:space="preserve"> </w:t>
      </w:r>
      <w:r w:rsidRPr="007129BD">
        <w:rPr>
          <w:rFonts w:ascii="Times New Roman" w:hAnsi="Times New Roman"/>
          <w:b/>
          <w:sz w:val="24"/>
          <w:szCs w:val="24"/>
          <w:u w:val="single"/>
        </w:rPr>
        <w:t>assurance in statute, regulation, or agency policy.</w:t>
      </w:r>
      <w:r w:rsidR="00115519">
        <w:rPr>
          <w:rFonts w:ascii="Times New Roman" w:hAnsi="Times New Roman"/>
          <w:b/>
          <w:sz w:val="24"/>
          <w:szCs w:val="24"/>
          <w:u w:val="single"/>
        </w:rPr>
        <w:t xml:space="preserve">  If the collection requires a systems of records notice (SORN) or privacy impact assessment (PIA), those should be cited and described here.  </w:t>
      </w:r>
    </w:p>
    <w:p w:rsidR="00D853E0" w:rsidP="00034C7E" w:rsidRDefault="00D853E0">
      <w:pPr>
        <w:spacing w:after="0" w:line="240" w:lineRule="auto"/>
        <w:jc w:val="both"/>
        <w:rPr>
          <w:rFonts w:ascii="Times New Roman" w:hAnsi="Times New Roman"/>
          <w:sz w:val="24"/>
          <w:szCs w:val="24"/>
        </w:rPr>
      </w:pPr>
    </w:p>
    <w:p w:rsidR="00D853E0" w:rsidP="00034C7E" w:rsidRDefault="000812E5">
      <w:pPr>
        <w:spacing w:after="0" w:line="240" w:lineRule="auto"/>
        <w:jc w:val="both"/>
        <w:rPr>
          <w:rFonts w:ascii="Times New Roman" w:hAnsi="Times New Roman"/>
          <w:sz w:val="24"/>
          <w:szCs w:val="24"/>
        </w:rPr>
      </w:pPr>
      <w:r w:rsidRPr="00B4381E">
        <w:rPr>
          <w:rFonts w:ascii="Times New Roman" w:hAnsi="Times New Roman"/>
          <w:sz w:val="24"/>
          <w:szCs w:val="24"/>
        </w:rPr>
        <w:t>NTIA will allow applicants to designate certain portions of the</w:t>
      </w:r>
      <w:r w:rsidR="001C4059">
        <w:rPr>
          <w:rFonts w:ascii="Times New Roman" w:hAnsi="Times New Roman"/>
          <w:sz w:val="24"/>
          <w:szCs w:val="24"/>
        </w:rPr>
        <w:t>ir</w:t>
      </w:r>
      <w:r w:rsidRPr="00B4381E">
        <w:rPr>
          <w:rFonts w:ascii="Times New Roman" w:hAnsi="Times New Roman"/>
          <w:sz w:val="24"/>
          <w:szCs w:val="24"/>
        </w:rPr>
        <w:t xml:space="preserve"> </w:t>
      </w:r>
      <w:r w:rsidR="00743354">
        <w:rPr>
          <w:rFonts w:ascii="Times New Roman" w:hAnsi="Times New Roman"/>
          <w:sz w:val="24"/>
          <w:szCs w:val="24"/>
        </w:rPr>
        <w:t>a</w:t>
      </w:r>
      <w:r w:rsidRPr="00B4381E">
        <w:rPr>
          <w:rFonts w:ascii="Times New Roman" w:hAnsi="Times New Roman"/>
          <w:sz w:val="24"/>
          <w:szCs w:val="24"/>
        </w:rPr>
        <w:t>pplication</w:t>
      </w:r>
      <w:r w:rsidR="001C4059">
        <w:rPr>
          <w:rFonts w:ascii="Times New Roman" w:hAnsi="Times New Roman"/>
          <w:sz w:val="24"/>
          <w:szCs w:val="24"/>
        </w:rPr>
        <w:t>s</w:t>
      </w:r>
      <w:r w:rsidRPr="00B4381E">
        <w:rPr>
          <w:rFonts w:ascii="Times New Roman" w:hAnsi="Times New Roman"/>
          <w:sz w:val="24"/>
          <w:szCs w:val="24"/>
        </w:rPr>
        <w:t xml:space="preserve"> as confidential and will protect confidential and proprietary information from public disclosure to the fullest extent authorized by applicable law, including the Freedom of Information Act</w:t>
      </w:r>
      <w:r>
        <w:rPr>
          <w:rFonts w:ascii="Times New Roman" w:hAnsi="Times New Roman"/>
          <w:sz w:val="24"/>
          <w:szCs w:val="24"/>
        </w:rPr>
        <w:t>, as amended</w:t>
      </w:r>
      <w:r w:rsidRPr="00B4381E">
        <w:rPr>
          <w:rFonts w:ascii="Times New Roman" w:hAnsi="Times New Roman"/>
          <w:sz w:val="24"/>
          <w:szCs w:val="24"/>
        </w:rPr>
        <w:t xml:space="preserve"> (5 U.S.C. 552</w:t>
      </w:r>
      <w:r>
        <w:rPr>
          <w:rFonts w:ascii="Times New Roman" w:hAnsi="Times New Roman"/>
          <w:sz w:val="24"/>
          <w:szCs w:val="24"/>
        </w:rPr>
        <w:t xml:space="preserve"> </w:t>
      </w:r>
      <w:r>
        <w:rPr>
          <w:rFonts w:ascii="Times New Roman" w:hAnsi="Times New Roman"/>
          <w:i/>
          <w:sz w:val="24"/>
          <w:szCs w:val="24"/>
        </w:rPr>
        <w:t>et seq.</w:t>
      </w:r>
      <w:r w:rsidRPr="00B4381E">
        <w:rPr>
          <w:rFonts w:ascii="Times New Roman" w:hAnsi="Times New Roman"/>
          <w:sz w:val="24"/>
          <w:szCs w:val="24"/>
        </w:rPr>
        <w:t>), the Trade Secrets Act</w:t>
      </w:r>
      <w:r>
        <w:rPr>
          <w:rFonts w:ascii="Times New Roman" w:hAnsi="Times New Roman"/>
          <w:sz w:val="24"/>
          <w:szCs w:val="24"/>
        </w:rPr>
        <w:t>, as amended</w:t>
      </w:r>
      <w:r w:rsidRPr="00B4381E">
        <w:rPr>
          <w:rFonts w:ascii="Times New Roman" w:hAnsi="Times New Roman"/>
          <w:sz w:val="24"/>
          <w:szCs w:val="24"/>
        </w:rPr>
        <w:t xml:space="preserve"> (18 U.S.C. 1905</w:t>
      </w:r>
      <w:r>
        <w:rPr>
          <w:rFonts w:ascii="Times New Roman" w:hAnsi="Times New Roman"/>
          <w:sz w:val="24"/>
          <w:szCs w:val="24"/>
        </w:rPr>
        <w:t xml:space="preserve"> </w:t>
      </w:r>
      <w:r>
        <w:rPr>
          <w:rFonts w:ascii="Times New Roman" w:hAnsi="Times New Roman"/>
          <w:i/>
          <w:sz w:val="24"/>
          <w:szCs w:val="24"/>
        </w:rPr>
        <w:t>et seq.</w:t>
      </w:r>
      <w:r w:rsidRPr="00B4381E">
        <w:rPr>
          <w:rFonts w:ascii="Times New Roman" w:hAnsi="Times New Roman"/>
          <w:sz w:val="24"/>
          <w:szCs w:val="24"/>
        </w:rPr>
        <w:t>), and the Economic Espionage Act</w:t>
      </w:r>
      <w:r>
        <w:rPr>
          <w:rFonts w:ascii="Times New Roman" w:hAnsi="Times New Roman"/>
          <w:sz w:val="24"/>
          <w:szCs w:val="24"/>
        </w:rPr>
        <w:t xml:space="preserve"> of 1996, as amended</w:t>
      </w:r>
      <w:r w:rsidRPr="00B4381E">
        <w:rPr>
          <w:rFonts w:ascii="Times New Roman" w:hAnsi="Times New Roman"/>
          <w:sz w:val="24"/>
          <w:szCs w:val="24"/>
        </w:rPr>
        <w:t xml:space="preserve"> (18 U.S.C. 183</w:t>
      </w:r>
      <w:r>
        <w:rPr>
          <w:rFonts w:ascii="Times New Roman" w:hAnsi="Times New Roman"/>
          <w:sz w:val="24"/>
          <w:szCs w:val="24"/>
        </w:rPr>
        <w:t xml:space="preserve">1 </w:t>
      </w:r>
      <w:r>
        <w:rPr>
          <w:rFonts w:ascii="Times New Roman" w:hAnsi="Times New Roman"/>
          <w:i/>
          <w:sz w:val="24"/>
          <w:szCs w:val="24"/>
        </w:rPr>
        <w:t>et seq.</w:t>
      </w:r>
      <w:r w:rsidRPr="00B4381E">
        <w:rPr>
          <w:rFonts w:ascii="Times New Roman" w:hAnsi="Times New Roman"/>
          <w:sz w:val="24"/>
          <w:szCs w:val="24"/>
        </w:rPr>
        <w:t xml:space="preserve">).  </w:t>
      </w:r>
    </w:p>
    <w:p w:rsidRPr="00B4381E" w:rsidR="006A73BE" w:rsidP="00034C7E" w:rsidRDefault="006A73BE">
      <w:pPr>
        <w:spacing w:after="0" w:line="240" w:lineRule="auto"/>
        <w:jc w:val="both"/>
        <w:rPr>
          <w:rFonts w:ascii="Times New Roman" w:hAnsi="Times New Roman"/>
          <w:sz w:val="24"/>
          <w:szCs w:val="24"/>
        </w:rPr>
      </w:pPr>
    </w:p>
    <w:p w:rsidRPr="007129BD" w:rsidR="000812E5" w:rsidP="004B3561" w:rsidRDefault="000812E5">
      <w:pPr>
        <w:pStyle w:val="ListParagraph"/>
        <w:numPr>
          <w:ilvl w:val="0"/>
          <w:numId w:val="11"/>
        </w:numPr>
        <w:spacing w:after="0" w:line="240" w:lineRule="auto"/>
        <w:jc w:val="both"/>
        <w:rPr>
          <w:rFonts w:ascii="Times New Roman" w:hAnsi="Times New Roman"/>
          <w:b/>
          <w:sz w:val="24"/>
          <w:szCs w:val="24"/>
          <w:u w:val="single"/>
        </w:rPr>
      </w:pPr>
      <w:r w:rsidRPr="007129BD">
        <w:rPr>
          <w:rFonts w:ascii="Times New Roman" w:hAnsi="Times New Roman"/>
          <w:b/>
          <w:sz w:val="24"/>
          <w:szCs w:val="24"/>
          <w:u w:val="single"/>
        </w:rPr>
        <w:t>Provide additional justification for any questions of a sensitive nature,</w:t>
      </w:r>
      <w:r w:rsidRPr="007129BD" w:rsidR="00940944">
        <w:rPr>
          <w:rFonts w:ascii="Times New Roman" w:hAnsi="Times New Roman"/>
          <w:b/>
          <w:sz w:val="24"/>
          <w:szCs w:val="24"/>
          <w:u w:val="single"/>
        </w:rPr>
        <w:t xml:space="preserve"> such as sexual</w:t>
      </w:r>
      <w:r w:rsidRPr="007129BD" w:rsidR="007129BD">
        <w:rPr>
          <w:rFonts w:ascii="Times New Roman" w:hAnsi="Times New Roman"/>
          <w:b/>
          <w:sz w:val="24"/>
          <w:szCs w:val="24"/>
          <w:u w:val="single"/>
        </w:rPr>
        <w:t xml:space="preserve"> </w:t>
      </w:r>
      <w:r w:rsidR="00DA7B33">
        <w:rPr>
          <w:rFonts w:ascii="Times New Roman" w:hAnsi="Times New Roman"/>
          <w:b/>
          <w:sz w:val="24"/>
          <w:szCs w:val="24"/>
          <w:u w:val="single"/>
        </w:rPr>
        <w:t>behavior or</w:t>
      </w:r>
      <w:r w:rsidRPr="007129BD">
        <w:rPr>
          <w:rFonts w:ascii="Times New Roman" w:hAnsi="Times New Roman"/>
          <w:b/>
          <w:sz w:val="24"/>
          <w:szCs w:val="24"/>
          <w:u w:val="single"/>
        </w:rPr>
        <w:t xml:space="preserve"> attitudes, religious beliefs, and other matters that are commonly considered private.</w:t>
      </w:r>
      <w:r w:rsidR="00011DD2">
        <w:rPr>
          <w:rFonts w:ascii="Times New Roman" w:hAnsi="Times New Roman"/>
          <w:b/>
          <w:sz w:val="24"/>
          <w:szCs w:val="24"/>
          <w:u w:val="single"/>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7A6C7A" w:rsidR="00EB2714" w:rsidP="00034C7E" w:rsidRDefault="00EB2714">
      <w:pPr>
        <w:pStyle w:val="ListParagraph"/>
        <w:spacing w:after="0" w:line="240" w:lineRule="auto"/>
        <w:ind w:left="0"/>
        <w:jc w:val="both"/>
        <w:rPr>
          <w:rFonts w:ascii="Times New Roman" w:hAnsi="Times New Roman"/>
          <w:b/>
          <w:sz w:val="24"/>
          <w:szCs w:val="24"/>
          <w:u w:val="single"/>
        </w:rPr>
      </w:pPr>
    </w:p>
    <w:p w:rsidRPr="007A6C7A" w:rsidR="000812E5" w:rsidP="00034C7E" w:rsidRDefault="000812E5">
      <w:pPr>
        <w:spacing w:after="0" w:line="240" w:lineRule="auto"/>
        <w:jc w:val="both"/>
        <w:rPr>
          <w:rFonts w:ascii="Times New Roman" w:hAnsi="Times New Roman"/>
          <w:sz w:val="24"/>
          <w:szCs w:val="24"/>
        </w:rPr>
      </w:pPr>
      <w:r w:rsidRPr="007A6C7A">
        <w:rPr>
          <w:rFonts w:ascii="Times New Roman" w:hAnsi="Times New Roman"/>
          <w:sz w:val="24"/>
          <w:szCs w:val="24"/>
        </w:rPr>
        <w:t xml:space="preserve">This </w:t>
      </w:r>
      <w:r w:rsidRPr="007A6C7A" w:rsidR="001F71BC">
        <w:rPr>
          <w:rFonts w:ascii="Times New Roman" w:hAnsi="Times New Roman"/>
          <w:sz w:val="24"/>
          <w:szCs w:val="24"/>
        </w:rPr>
        <w:t xml:space="preserve">collected </w:t>
      </w:r>
      <w:r w:rsidRPr="007A6C7A">
        <w:rPr>
          <w:rFonts w:ascii="Times New Roman" w:hAnsi="Times New Roman"/>
          <w:sz w:val="24"/>
          <w:szCs w:val="24"/>
        </w:rPr>
        <w:t>information does not contain any questions of a sensitive nature.</w:t>
      </w:r>
    </w:p>
    <w:p w:rsidRPr="007A6C7A" w:rsidR="007129BD" w:rsidP="00034C7E" w:rsidRDefault="007129BD">
      <w:pPr>
        <w:spacing w:after="0" w:line="240" w:lineRule="auto"/>
        <w:jc w:val="both"/>
        <w:rPr>
          <w:rFonts w:ascii="Times New Roman" w:hAnsi="Times New Roman"/>
          <w:sz w:val="24"/>
          <w:szCs w:val="24"/>
        </w:rPr>
      </w:pPr>
    </w:p>
    <w:p w:rsidR="00457444" w:rsidP="004B3561" w:rsidRDefault="00DA7B33">
      <w:pPr>
        <w:pStyle w:val="ListParagraph"/>
        <w:numPr>
          <w:ilvl w:val="0"/>
          <w:numId w:val="11"/>
        </w:numPr>
        <w:spacing w:after="0" w:line="240" w:lineRule="auto"/>
        <w:jc w:val="both"/>
        <w:rPr>
          <w:rFonts w:ascii="Times New Roman" w:hAnsi="Times New Roman"/>
          <w:b/>
          <w:sz w:val="24"/>
          <w:szCs w:val="24"/>
          <w:u w:val="single"/>
        </w:rPr>
      </w:pPr>
      <w:r>
        <w:rPr>
          <w:rFonts w:ascii="Times New Roman" w:hAnsi="Times New Roman"/>
          <w:b/>
          <w:sz w:val="24"/>
          <w:szCs w:val="24"/>
          <w:u w:val="single"/>
        </w:rPr>
        <w:t>Provide</w:t>
      </w:r>
      <w:r w:rsidRPr="007A6C7A" w:rsidR="000812E5">
        <w:rPr>
          <w:rFonts w:ascii="Times New Roman" w:hAnsi="Times New Roman"/>
          <w:b/>
          <w:sz w:val="24"/>
          <w:szCs w:val="24"/>
          <w:u w:val="single"/>
        </w:rPr>
        <w:t xml:space="preserve"> estimate</w:t>
      </w:r>
      <w:r>
        <w:rPr>
          <w:rFonts w:ascii="Times New Roman" w:hAnsi="Times New Roman"/>
          <w:b/>
          <w:sz w:val="24"/>
          <w:szCs w:val="24"/>
          <w:u w:val="single"/>
        </w:rPr>
        <w:t>s</w:t>
      </w:r>
      <w:r w:rsidRPr="007A6C7A" w:rsidR="000812E5">
        <w:rPr>
          <w:rFonts w:ascii="Times New Roman" w:hAnsi="Times New Roman"/>
          <w:b/>
          <w:sz w:val="24"/>
          <w:szCs w:val="24"/>
          <w:u w:val="single"/>
        </w:rPr>
        <w:t xml:space="preserve"> </w:t>
      </w:r>
      <w:r>
        <w:rPr>
          <w:rFonts w:ascii="Times New Roman" w:hAnsi="Times New Roman"/>
          <w:b/>
          <w:sz w:val="24"/>
          <w:szCs w:val="24"/>
          <w:u w:val="single"/>
        </w:rPr>
        <w:t xml:space="preserve">of the hour </w:t>
      </w:r>
      <w:r w:rsidRPr="007A6C7A" w:rsidR="000812E5">
        <w:rPr>
          <w:rFonts w:ascii="Times New Roman" w:hAnsi="Times New Roman"/>
          <w:b/>
          <w:sz w:val="24"/>
          <w:szCs w:val="24"/>
          <w:u w:val="single"/>
        </w:rPr>
        <w:t>burden of the collection of information.</w:t>
      </w:r>
      <w:r w:rsidR="008F2E32">
        <w:rPr>
          <w:rFonts w:ascii="Times New Roman" w:hAnsi="Times New Roman"/>
          <w:b/>
          <w:sz w:val="24"/>
          <w:szCs w:val="24"/>
          <w:u w:val="single"/>
        </w:rPr>
        <w:t xml:space="preserve">  </w:t>
      </w:r>
    </w:p>
    <w:p w:rsidR="00AE56CC" w:rsidP="00AE56CC" w:rsidRDefault="00AE56CC">
      <w:pPr>
        <w:pStyle w:val="ListParagraph"/>
        <w:spacing w:after="0" w:line="240" w:lineRule="auto"/>
        <w:ind w:left="360"/>
        <w:jc w:val="both"/>
        <w:rPr>
          <w:rFonts w:ascii="Times New Roman" w:hAnsi="Times New Roman"/>
          <w:b/>
          <w:sz w:val="24"/>
          <w:szCs w:val="24"/>
          <w:u w:val="single"/>
        </w:rPr>
      </w:pPr>
    </w:p>
    <w:p w:rsidRPr="007D3F85" w:rsidR="009563C5" w:rsidP="00034C7E" w:rsidRDefault="009563C5">
      <w:pPr>
        <w:spacing w:after="0" w:line="240" w:lineRule="auto"/>
        <w:jc w:val="both"/>
        <w:rPr>
          <w:rFonts w:ascii="Times New Roman" w:hAnsi="Times New Roman"/>
          <w:bCs/>
          <w:sz w:val="24"/>
          <w:szCs w:val="24"/>
        </w:rPr>
      </w:pPr>
      <w:r w:rsidRPr="007D3F85">
        <w:rPr>
          <w:rFonts w:ascii="Times New Roman" w:hAnsi="Times New Roman"/>
          <w:bCs/>
          <w:sz w:val="24"/>
          <w:szCs w:val="24"/>
        </w:rPr>
        <w:t>NTIA estimates that responses to the</w:t>
      </w:r>
      <w:r w:rsidRPr="007D3F85" w:rsidR="00D33D78">
        <w:rPr>
          <w:rFonts w:ascii="Times New Roman" w:hAnsi="Times New Roman"/>
          <w:bCs/>
          <w:sz w:val="24"/>
          <w:szCs w:val="24"/>
        </w:rPr>
        <w:t xml:space="preserve"> combined set</w:t>
      </w:r>
      <w:r w:rsidRPr="007D3F85">
        <w:rPr>
          <w:rFonts w:ascii="Times New Roman" w:hAnsi="Times New Roman"/>
          <w:bCs/>
          <w:sz w:val="24"/>
          <w:szCs w:val="24"/>
        </w:rPr>
        <w:t xml:space="preserve"> </w:t>
      </w:r>
      <w:r w:rsidR="00E61393">
        <w:rPr>
          <w:rFonts w:ascii="Times New Roman" w:hAnsi="Times New Roman"/>
          <w:bCs/>
          <w:sz w:val="24"/>
          <w:szCs w:val="24"/>
        </w:rPr>
        <w:t xml:space="preserve">of </w:t>
      </w:r>
      <w:r w:rsidRPr="007D3F85">
        <w:rPr>
          <w:rFonts w:ascii="Times New Roman" w:hAnsi="Times New Roman"/>
          <w:bCs/>
          <w:sz w:val="24"/>
          <w:szCs w:val="24"/>
        </w:rPr>
        <w:t xml:space="preserve">questions and </w:t>
      </w:r>
      <w:r w:rsidRPr="007D3F85" w:rsidR="00D33D78">
        <w:rPr>
          <w:rFonts w:ascii="Times New Roman" w:hAnsi="Times New Roman"/>
          <w:bCs/>
          <w:sz w:val="24"/>
          <w:szCs w:val="24"/>
        </w:rPr>
        <w:t xml:space="preserve">forms </w:t>
      </w:r>
      <w:r w:rsidRPr="007D3F85">
        <w:rPr>
          <w:rFonts w:ascii="Times New Roman" w:hAnsi="Times New Roman"/>
          <w:bCs/>
          <w:sz w:val="24"/>
          <w:szCs w:val="24"/>
        </w:rPr>
        <w:t>included in the</w:t>
      </w:r>
      <w:r w:rsidR="00014822">
        <w:rPr>
          <w:rFonts w:ascii="Times New Roman" w:hAnsi="Times New Roman"/>
          <w:bCs/>
          <w:sz w:val="24"/>
          <w:szCs w:val="24"/>
        </w:rPr>
        <w:t xml:space="preserve"> Middle Mile</w:t>
      </w:r>
      <w:r w:rsidRPr="007D3F85">
        <w:rPr>
          <w:rFonts w:ascii="Times New Roman" w:hAnsi="Times New Roman"/>
          <w:bCs/>
          <w:sz w:val="24"/>
          <w:szCs w:val="24"/>
        </w:rPr>
        <w:t xml:space="preserve"> grant applicatio</w:t>
      </w:r>
      <w:r w:rsidR="00E14C0B">
        <w:rPr>
          <w:rFonts w:ascii="Times New Roman" w:hAnsi="Times New Roman"/>
          <w:bCs/>
          <w:sz w:val="24"/>
          <w:szCs w:val="24"/>
        </w:rPr>
        <w:t>n would require an average of 12</w:t>
      </w:r>
      <w:r w:rsidRPr="007D3F85">
        <w:rPr>
          <w:rFonts w:ascii="Times New Roman" w:hAnsi="Times New Roman"/>
          <w:bCs/>
          <w:sz w:val="24"/>
          <w:szCs w:val="24"/>
        </w:rPr>
        <w:t xml:space="preserve"> hours to complete</w:t>
      </w:r>
      <w:r w:rsidR="00014822">
        <w:rPr>
          <w:rFonts w:ascii="Times New Roman" w:hAnsi="Times New Roman"/>
          <w:bCs/>
          <w:sz w:val="24"/>
          <w:szCs w:val="24"/>
        </w:rPr>
        <w:t xml:space="preserve"> and the forms for the State Digital Equity Planning Program would take 4 hours</w:t>
      </w:r>
      <w:r w:rsidRPr="007D3F85">
        <w:rPr>
          <w:rFonts w:ascii="Times New Roman" w:hAnsi="Times New Roman"/>
          <w:bCs/>
          <w:sz w:val="24"/>
          <w:szCs w:val="24"/>
        </w:rPr>
        <w:t xml:space="preserve">.  </w:t>
      </w:r>
      <w:r w:rsidRPr="007D3F85" w:rsidR="00D33D78">
        <w:rPr>
          <w:rFonts w:ascii="Times New Roman" w:hAnsi="Times New Roman"/>
          <w:bCs/>
          <w:sz w:val="24"/>
          <w:szCs w:val="24"/>
        </w:rPr>
        <w:t xml:space="preserve">NTIA estimates the hourly burden for each component as follows:  </w:t>
      </w:r>
      <w:r w:rsidRPr="00E61393" w:rsidR="00492D3B">
        <w:rPr>
          <w:rFonts w:ascii="Times New Roman" w:hAnsi="Times New Roman"/>
          <w:sz w:val="24"/>
          <w:szCs w:val="24"/>
        </w:rPr>
        <w:t>2</w:t>
      </w:r>
      <w:r w:rsidRPr="00E61393" w:rsidR="00D33D78">
        <w:rPr>
          <w:rFonts w:ascii="Times New Roman" w:hAnsi="Times New Roman"/>
          <w:sz w:val="24"/>
          <w:szCs w:val="24"/>
        </w:rPr>
        <w:t xml:space="preserve"> hours to complete the Budget Narrative, </w:t>
      </w:r>
      <w:r w:rsidRPr="00E61393" w:rsidR="00492D3B">
        <w:rPr>
          <w:rFonts w:ascii="Times New Roman" w:hAnsi="Times New Roman"/>
          <w:sz w:val="24"/>
          <w:szCs w:val="24"/>
        </w:rPr>
        <w:t>2</w:t>
      </w:r>
      <w:r w:rsidRPr="00E61393" w:rsidR="00D33D78">
        <w:rPr>
          <w:rFonts w:ascii="Times New Roman" w:hAnsi="Times New Roman"/>
          <w:sz w:val="24"/>
          <w:szCs w:val="24"/>
        </w:rPr>
        <w:t xml:space="preserve"> hours </w:t>
      </w:r>
      <w:r w:rsidRPr="009D1C86" w:rsidR="00D33D78">
        <w:rPr>
          <w:rFonts w:ascii="Times New Roman" w:hAnsi="Times New Roman"/>
          <w:sz w:val="24"/>
          <w:szCs w:val="24"/>
        </w:rPr>
        <w:t xml:space="preserve">to complete the Detailed Budget Justification, </w:t>
      </w:r>
      <w:r w:rsidRPr="009D1C86" w:rsidR="00492D3B">
        <w:rPr>
          <w:rFonts w:ascii="Times New Roman" w:hAnsi="Times New Roman"/>
          <w:sz w:val="24"/>
          <w:szCs w:val="24"/>
        </w:rPr>
        <w:t>2</w:t>
      </w:r>
      <w:r w:rsidRPr="007A1F22" w:rsidR="00D33D78">
        <w:rPr>
          <w:rFonts w:ascii="Times New Roman" w:hAnsi="Times New Roman"/>
          <w:sz w:val="24"/>
          <w:szCs w:val="24"/>
        </w:rPr>
        <w:t xml:space="preserve"> hours to complete the Pro Forma Financial Projection</w:t>
      </w:r>
      <w:r w:rsidR="008C2778">
        <w:rPr>
          <w:rFonts w:ascii="Times New Roman" w:hAnsi="Times New Roman"/>
          <w:sz w:val="24"/>
          <w:szCs w:val="24"/>
        </w:rPr>
        <w:t>,</w:t>
      </w:r>
      <w:r w:rsidR="00014822">
        <w:rPr>
          <w:rFonts w:ascii="Times New Roman" w:hAnsi="Times New Roman"/>
          <w:sz w:val="24"/>
          <w:szCs w:val="24"/>
        </w:rPr>
        <w:t xml:space="preserve"> </w:t>
      </w:r>
      <w:r w:rsidRPr="007A1F22" w:rsidR="00492D3B">
        <w:rPr>
          <w:rFonts w:ascii="Times New Roman" w:hAnsi="Times New Roman"/>
          <w:sz w:val="24"/>
          <w:szCs w:val="24"/>
        </w:rPr>
        <w:t>4</w:t>
      </w:r>
      <w:r w:rsidRPr="007A1F22" w:rsidR="00D33D78">
        <w:rPr>
          <w:rFonts w:ascii="Times New Roman" w:hAnsi="Times New Roman"/>
          <w:sz w:val="24"/>
          <w:szCs w:val="24"/>
        </w:rPr>
        <w:t xml:space="preserve"> hours to complete the Middle Mile Project questions, </w:t>
      </w:r>
      <w:r w:rsidRPr="007A1F22" w:rsidR="00492D3B">
        <w:rPr>
          <w:rFonts w:ascii="Times New Roman" w:hAnsi="Times New Roman"/>
          <w:sz w:val="24"/>
          <w:szCs w:val="24"/>
        </w:rPr>
        <w:t>1</w:t>
      </w:r>
      <w:r w:rsidRPr="00983A39" w:rsidR="00D33D78">
        <w:rPr>
          <w:rFonts w:ascii="Times New Roman" w:hAnsi="Times New Roman"/>
          <w:sz w:val="24"/>
          <w:szCs w:val="24"/>
        </w:rPr>
        <w:t xml:space="preserve"> hour to complete community anchor institution list, and 1 hour to complete the Table of Funded Project Participants and Unfunded </w:t>
      </w:r>
      <w:r w:rsidR="00E14C0B">
        <w:rPr>
          <w:rFonts w:ascii="Times New Roman" w:hAnsi="Times New Roman"/>
          <w:sz w:val="24"/>
          <w:szCs w:val="24"/>
        </w:rPr>
        <w:t>Collaborators, for a total of 12</w:t>
      </w:r>
      <w:r w:rsidRPr="00983A39" w:rsidR="00D33D78">
        <w:rPr>
          <w:rFonts w:ascii="Times New Roman" w:hAnsi="Times New Roman"/>
          <w:sz w:val="24"/>
          <w:szCs w:val="24"/>
        </w:rPr>
        <w:t xml:space="preserve"> hours for all forms and questions.</w:t>
      </w:r>
      <w:r w:rsidRPr="007D3F85" w:rsidR="00D33D78">
        <w:rPr>
          <w:rFonts w:ascii="Times New Roman" w:hAnsi="Times New Roman"/>
          <w:bCs/>
          <w:sz w:val="24"/>
          <w:szCs w:val="24"/>
        </w:rPr>
        <w:t xml:space="preserve">  </w:t>
      </w:r>
      <w:r w:rsidR="00147CD2">
        <w:rPr>
          <w:rFonts w:ascii="Times New Roman" w:hAnsi="Times New Roman"/>
          <w:bCs/>
          <w:sz w:val="24"/>
          <w:szCs w:val="24"/>
        </w:rPr>
        <w:t xml:space="preserve">Applicants for the State Digital Equity Planning Program will only be required to submit the Budget Narrative and Detailed Budget Justification forms.  </w:t>
      </w:r>
      <w:r w:rsidRPr="007D3F85" w:rsidR="00D33D78">
        <w:rPr>
          <w:rFonts w:ascii="Times New Roman" w:hAnsi="Times New Roman"/>
          <w:bCs/>
          <w:sz w:val="24"/>
          <w:szCs w:val="24"/>
        </w:rPr>
        <w:t xml:space="preserve">When estimating the number of </w:t>
      </w:r>
      <w:r w:rsidRPr="007D3F85" w:rsidR="00C94AEB">
        <w:rPr>
          <w:rFonts w:ascii="Times New Roman" w:hAnsi="Times New Roman"/>
          <w:bCs/>
          <w:sz w:val="24"/>
          <w:szCs w:val="24"/>
        </w:rPr>
        <w:t>a</w:t>
      </w:r>
      <w:r w:rsidRPr="007D3F85" w:rsidR="00D33D78">
        <w:rPr>
          <w:rFonts w:ascii="Times New Roman" w:hAnsi="Times New Roman"/>
          <w:bCs/>
          <w:sz w:val="24"/>
          <w:szCs w:val="24"/>
        </w:rPr>
        <w:t>nticipated applicants</w:t>
      </w:r>
      <w:r w:rsidR="000E34E2">
        <w:rPr>
          <w:rFonts w:ascii="Times New Roman" w:hAnsi="Times New Roman"/>
          <w:bCs/>
          <w:sz w:val="24"/>
          <w:szCs w:val="24"/>
        </w:rPr>
        <w:t xml:space="preserve">, </w:t>
      </w:r>
      <w:r w:rsidRPr="007D3F85" w:rsidR="00D33D78">
        <w:rPr>
          <w:rFonts w:ascii="Times New Roman" w:hAnsi="Times New Roman"/>
          <w:bCs/>
          <w:sz w:val="24"/>
          <w:szCs w:val="24"/>
        </w:rPr>
        <w:t xml:space="preserve">the resulting estimated total </w:t>
      </w:r>
      <w:r w:rsidR="00E14C0B">
        <w:rPr>
          <w:rFonts w:ascii="Times New Roman" w:hAnsi="Times New Roman"/>
          <w:bCs/>
          <w:sz w:val="24"/>
          <w:szCs w:val="24"/>
        </w:rPr>
        <w:t xml:space="preserve">burden </w:t>
      </w:r>
      <w:r w:rsidR="00E14C0B">
        <w:rPr>
          <w:rFonts w:ascii="Times New Roman" w:hAnsi="Times New Roman"/>
          <w:bCs/>
          <w:sz w:val="24"/>
          <w:szCs w:val="24"/>
        </w:rPr>
        <w:lastRenderedPageBreak/>
        <w:t>is 7,8</w:t>
      </w:r>
      <w:r w:rsidRPr="007D3F85" w:rsidR="00D33D78">
        <w:rPr>
          <w:rFonts w:ascii="Times New Roman" w:hAnsi="Times New Roman"/>
          <w:bCs/>
          <w:sz w:val="24"/>
          <w:szCs w:val="24"/>
        </w:rPr>
        <w:t>00 hours</w:t>
      </w:r>
      <w:r w:rsidR="00D76DEE">
        <w:rPr>
          <w:rFonts w:ascii="Times New Roman" w:hAnsi="Times New Roman"/>
          <w:bCs/>
          <w:sz w:val="24"/>
          <w:szCs w:val="24"/>
        </w:rPr>
        <w:t xml:space="preserve"> for the Middle Mile Program and </w:t>
      </w:r>
      <w:r w:rsidR="00147CD2">
        <w:rPr>
          <w:rFonts w:ascii="Times New Roman" w:hAnsi="Times New Roman"/>
          <w:bCs/>
          <w:sz w:val="24"/>
          <w:szCs w:val="24"/>
        </w:rPr>
        <w:t>1,200 hours for the State Digital Equity Pla</w:t>
      </w:r>
      <w:r w:rsidR="00E14C0B">
        <w:rPr>
          <w:rFonts w:ascii="Times New Roman" w:hAnsi="Times New Roman"/>
          <w:bCs/>
          <w:sz w:val="24"/>
          <w:szCs w:val="24"/>
        </w:rPr>
        <w:t>nning Program, for a total of 9,0</w:t>
      </w:r>
      <w:r w:rsidR="00147CD2">
        <w:rPr>
          <w:rFonts w:ascii="Times New Roman" w:hAnsi="Times New Roman"/>
          <w:bCs/>
          <w:sz w:val="24"/>
          <w:szCs w:val="24"/>
        </w:rPr>
        <w:t>00 hours.</w:t>
      </w:r>
    </w:p>
    <w:p w:rsidRPr="008E746E" w:rsidR="003D3F8F" w:rsidP="00034C7E" w:rsidRDefault="003D3F8F">
      <w:pPr>
        <w:spacing w:after="0" w:line="240" w:lineRule="auto"/>
        <w:jc w:val="both"/>
        <w:rPr>
          <w:rFonts w:ascii="Times New Roman" w:hAnsi="Times New Roman"/>
          <w:b/>
          <w:sz w:val="24"/>
          <w:szCs w:val="24"/>
          <w:u w:val="single"/>
        </w:rPr>
      </w:pPr>
    </w:p>
    <w:p w:rsidRPr="008E746E" w:rsidR="00A74977" w:rsidP="008E746E" w:rsidRDefault="008E746E">
      <w:pPr>
        <w:pStyle w:val="ListParagraph"/>
        <w:spacing w:after="0" w:line="240" w:lineRule="auto"/>
        <w:ind w:left="0"/>
        <w:jc w:val="center"/>
        <w:rPr>
          <w:rFonts w:ascii="Times New Roman" w:hAnsi="Times New Roman"/>
          <w:sz w:val="24"/>
          <w:szCs w:val="24"/>
          <w:u w:val="single"/>
        </w:rPr>
      </w:pPr>
      <w:r w:rsidRPr="003D3F8F">
        <w:rPr>
          <w:rFonts w:ascii="Times New Roman" w:hAnsi="Times New Roman"/>
          <w:sz w:val="24"/>
          <w:szCs w:val="24"/>
          <w:u w:val="single"/>
        </w:rPr>
        <w:t>Estimated Annualized Respondent Burden Hours</w:t>
      </w:r>
      <w:r w:rsidR="00D76DEE">
        <w:rPr>
          <w:rFonts w:ascii="Times New Roman" w:hAnsi="Times New Roman"/>
          <w:sz w:val="24"/>
          <w:szCs w:val="24"/>
          <w:u w:val="single"/>
        </w:rPr>
        <w:t xml:space="preserve"> </w:t>
      </w:r>
      <w:r w:rsidR="00147CD2">
        <w:rPr>
          <w:rFonts w:ascii="Times New Roman" w:hAnsi="Times New Roman"/>
          <w:sz w:val="24"/>
          <w:szCs w:val="24"/>
          <w:u w:val="single"/>
        </w:rPr>
        <w:t xml:space="preserve">for </w:t>
      </w:r>
      <w:r w:rsidR="00D76DEE">
        <w:rPr>
          <w:rFonts w:ascii="Times New Roman" w:hAnsi="Times New Roman"/>
          <w:sz w:val="24"/>
          <w:szCs w:val="24"/>
          <w:u w:val="single"/>
        </w:rPr>
        <w:t>Middle Mile Program</w:t>
      </w:r>
    </w:p>
    <w:p w:rsidR="008E746E" w:rsidP="008E746E" w:rsidRDefault="008E746E">
      <w:pPr>
        <w:pStyle w:val="ListParagraph"/>
        <w:spacing w:after="0" w:line="240" w:lineRule="auto"/>
        <w:ind w:left="0"/>
        <w:jc w:val="center"/>
        <w:rPr>
          <w:rFonts w:ascii="Times New Roman" w:hAnsi="Times New Roman"/>
          <w:sz w:val="24"/>
          <w:szCs w:val="24"/>
        </w:rPr>
      </w:pPr>
    </w:p>
    <w:tbl>
      <w:tblPr>
        <w:tblW w:w="10380" w:type="dxa"/>
        <w:tblInd w:w="118" w:type="dxa"/>
        <w:tblLayout w:type="fixed"/>
        <w:tblLook w:val="04A0" w:firstRow="1" w:lastRow="0" w:firstColumn="1" w:lastColumn="0" w:noHBand="0" w:noVBand="1"/>
      </w:tblPr>
      <w:tblGrid>
        <w:gridCol w:w="2201"/>
        <w:gridCol w:w="1577"/>
        <w:gridCol w:w="1053"/>
        <w:gridCol w:w="2111"/>
        <w:gridCol w:w="957"/>
        <w:gridCol w:w="1533"/>
        <w:gridCol w:w="948"/>
      </w:tblGrid>
      <w:tr w:rsidRPr="00B04DC9" w:rsidR="00B04DC9" w:rsidTr="00B57F50">
        <w:trPr>
          <w:trHeight w:val="1300"/>
        </w:trPr>
        <w:tc>
          <w:tcPr>
            <w:tcW w:w="2201"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Information Collection Instrument</w:t>
            </w:r>
            <w:r w:rsidRPr="00B04DC9">
              <w:rPr>
                <w:rFonts w:cs="Calibri"/>
                <w:color w:val="000000"/>
                <w:sz w:val="16"/>
                <w:szCs w:val="16"/>
              </w:rPr>
              <w:t>  </w:t>
            </w:r>
          </w:p>
        </w:tc>
        <w:tc>
          <w:tcPr>
            <w:tcW w:w="1577"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Type of Respondent</w:t>
            </w:r>
          </w:p>
        </w:tc>
        <w:tc>
          <w:tcPr>
            <w:tcW w:w="1053" w:type="dxa"/>
            <w:tcBorders>
              <w:top w:val="single" w:color="auto" w:sz="8" w:space="0"/>
              <w:left w:val="nil"/>
              <w:bottom w:val="nil"/>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Number of Respondents</w:t>
            </w:r>
          </w:p>
        </w:tc>
        <w:tc>
          <w:tcPr>
            <w:tcW w:w="2111" w:type="dxa"/>
            <w:tcBorders>
              <w:top w:val="single" w:color="auto" w:sz="8" w:space="0"/>
              <w:left w:val="nil"/>
              <w:bottom w:val="nil"/>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Annual Number of Responses/Respondent</w:t>
            </w:r>
          </w:p>
        </w:tc>
        <w:tc>
          <w:tcPr>
            <w:tcW w:w="957" w:type="dxa"/>
            <w:tcBorders>
              <w:top w:val="single" w:color="auto" w:sz="8" w:space="0"/>
              <w:left w:val="nil"/>
              <w:bottom w:val="nil"/>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 xml:space="preserve">Total Number of Annual Responses </w:t>
            </w:r>
          </w:p>
        </w:tc>
        <w:tc>
          <w:tcPr>
            <w:tcW w:w="1533" w:type="dxa"/>
            <w:tcBorders>
              <w:top w:val="single" w:color="auto" w:sz="8" w:space="0"/>
              <w:left w:val="nil"/>
              <w:bottom w:val="nil"/>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Burden Hours/Response</w:t>
            </w:r>
          </w:p>
        </w:tc>
        <w:tc>
          <w:tcPr>
            <w:tcW w:w="948" w:type="dxa"/>
            <w:tcBorders>
              <w:top w:val="single" w:color="auto" w:sz="8" w:space="0"/>
              <w:left w:val="nil"/>
              <w:bottom w:val="nil"/>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Total Annual Burden Hours</w:t>
            </w:r>
          </w:p>
        </w:tc>
      </w:tr>
      <w:tr w:rsidRPr="00B04DC9" w:rsidR="00B04DC9" w:rsidTr="00B57F50">
        <w:trPr>
          <w:trHeight w:val="520"/>
        </w:trPr>
        <w:tc>
          <w:tcPr>
            <w:tcW w:w="2201" w:type="dxa"/>
            <w:vMerge/>
            <w:tcBorders>
              <w:top w:val="single" w:color="auto" w:sz="8" w:space="0"/>
              <w:left w:val="single" w:color="auto" w:sz="8" w:space="0"/>
              <w:bottom w:val="single" w:color="000000" w:sz="8" w:space="0"/>
              <w:right w:val="single" w:color="auto" w:sz="8" w:space="0"/>
            </w:tcBorders>
            <w:vAlign w:val="center"/>
            <w:hideMark/>
          </w:tcPr>
          <w:p w:rsidRPr="00B04DC9" w:rsidR="00B04DC9" w:rsidP="00B04DC9" w:rsidRDefault="00B04DC9">
            <w:pPr>
              <w:spacing w:after="0" w:line="240" w:lineRule="auto"/>
              <w:rPr>
                <w:rFonts w:ascii="Times New Roman" w:hAnsi="Times New Roman"/>
                <w:color w:val="000000"/>
                <w:sz w:val="20"/>
                <w:szCs w:val="20"/>
              </w:rPr>
            </w:pPr>
          </w:p>
        </w:tc>
        <w:tc>
          <w:tcPr>
            <w:tcW w:w="1577" w:type="dxa"/>
            <w:vMerge/>
            <w:tcBorders>
              <w:top w:val="single" w:color="auto" w:sz="8" w:space="0"/>
              <w:left w:val="single" w:color="auto" w:sz="8" w:space="0"/>
              <w:bottom w:val="single" w:color="000000" w:sz="8" w:space="0"/>
              <w:right w:val="single" w:color="auto" w:sz="8" w:space="0"/>
            </w:tcBorders>
            <w:vAlign w:val="center"/>
            <w:hideMark/>
          </w:tcPr>
          <w:p w:rsidRPr="00B04DC9" w:rsidR="00B04DC9" w:rsidP="00B04DC9" w:rsidRDefault="00B04DC9">
            <w:pPr>
              <w:spacing w:after="0" w:line="240" w:lineRule="auto"/>
              <w:rPr>
                <w:rFonts w:ascii="Times New Roman" w:hAnsi="Times New Roman"/>
                <w:color w:val="000000"/>
                <w:sz w:val="20"/>
                <w:szCs w:val="20"/>
              </w:rPr>
            </w:pPr>
          </w:p>
        </w:tc>
        <w:tc>
          <w:tcPr>
            <w:tcW w:w="1053" w:type="dxa"/>
            <w:vMerge w:val="restart"/>
            <w:tcBorders>
              <w:top w:val="nil"/>
              <w:left w:val="nil"/>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(a)</w:t>
            </w:r>
          </w:p>
          <w:p w:rsidRPr="00B04DC9" w:rsidR="00B04DC9" w:rsidP="00B04DC9" w:rsidRDefault="00B04DC9">
            <w:pPr>
              <w:spacing w:after="0" w:line="240" w:lineRule="auto"/>
              <w:rPr>
                <w:rFonts w:ascii="Times New Roman" w:hAnsi="Times New Roman"/>
                <w:color w:val="000000"/>
                <w:sz w:val="20"/>
                <w:szCs w:val="20"/>
              </w:rPr>
            </w:pPr>
            <w:r w:rsidRPr="00B04DC9">
              <w:rPr>
                <w:rFonts w:cs="Calibri"/>
                <w:color w:val="000000"/>
              </w:rPr>
              <w:t> </w:t>
            </w:r>
          </w:p>
        </w:tc>
        <w:tc>
          <w:tcPr>
            <w:tcW w:w="2111" w:type="dxa"/>
            <w:tcBorders>
              <w:top w:val="nil"/>
              <w:left w:val="nil"/>
              <w:bottom w:val="nil"/>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(b)</w:t>
            </w:r>
          </w:p>
        </w:tc>
        <w:tc>
          <w:tcPr>
            <w:tcW w:w="957" w:type="dxa"/>
            <w:tcBorders>
              <w:top w:val="nil"/>
              <w:left w:val="nil"/>
              <w:bottom w:val="nil"/>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(c) = (a) x (b)</w:t>
            </w:r>
          </w:p>
        </w:tc>
        <w:tc>
          <w:tcPr>
            <w:tcW w:w="1533" w:type="dxa"/>
            <w:tcBorders>
              <w:top w:val="nil"/>
              <w:left w:val="nil"/>
              <w:bottom w:val="nil"/>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 </w:t>
            </w:r>
          </w:p>
        </w:tc>
        <w:tc>
          <w:tcPr>
            <w:tcW w:w="948" w:type="dxa"/>
            <w:tcBorders>
              <w:top w:val="nil"/>
              <w:left w:val="nil"/>
              <w:bottom w:val="nil"/>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 </w:t>
            </w:r>
          </w:p>
        </w:tc>
      </w:tr>
      <w:tr w:rsidRPr="00B04DC9" w:rsidR="00B04DC9" w:rsidTr="00B57F50">
        <w:trPr>
          <w:trHeight w:val="530"/>
        </w:trPr>
        <w:tc>
          <w:tcPr>
            <w:tcW w:w="2201" w:type="dxa"/>
            <w:vMerge/>
            <w:tcBorders>
              <w:top w:val="single" w:color="auto" w:sz="8" w:space="0"/>
              <w:left w:val="single" w:color="auto" w:sz="8" w:space="0"/>
              <w:bottom w:val="single" w:color="000000" w:sz="8" w:space="0"/>
              <w:right w:val="single" w:color="auto" w:sz="8" w:space="0"/>
            </w:tcBorders>
            <w:vAlign w:val="center"/>
            <w:hideMark/>
          </w:tcPr>
          <w:p w:rsidRPr="00B04DC9" w:rsidR="00B04DC9" w:rsidP="00B04DC9" w:rsidRDefault="00B04DC9">
            <w:pPr>
              <w:spacing w:after="0" w:line="240" w:lineRule="auto"/>
              <w:rPr>
                <w:rFonts w:ascii="Times New Roman" w:hAnsi="Times New Roman"/>
                <w:color w:val="000000"/>
                <w:sz w:val="20"/>
                <w:szCs w:val="20"/>
              </w:rPr>
            </w:pPr>
          </w:p>
        </w:tc>
        <w:tc>
          <w:tcPr>
            <w:tcW w:w="1577" w:type="dxa"/>
            <w:vMerge/>
            <w:tcBorders>
              <w:top w:val="single" w:color="auto" w:sz="8" w:space="0"/>
              <w:left w:val="single" w:color="auto" w:sz="8" w:space="0"/>
              <w:bottom w:val="single" w:color="000000" w:sz="8" w:space="0"/>
              <w:right w:val="single" w:color="auto" w:sz="8" w:space="0"/>
            </w:tcBorders>
            <w:vAlign w:val="center"/>
            <w:hideMark/>
          </w:tcPr>
          <w:p w:rsidRPr="00B04DC9" w:rsidR="00B04DC9" w:rsidP="00B04DC9" w:rsidRDefault="00B04DC9">
            <w:pPr>
              <w:spacing w:after="0" w:line="240" w:lineRule="auto"/>
              <w:rPr>
                <w:rFonts w:ascii="Times New Roman" w:hAnsi="Times New Roman"/>
                <w:color w:val="000000"/>
                <w:sz w:val="20"/>
                <w:szCs w:val="20"/>
              </w:rPr>
            </w:pPr>
          </w:p>
        </w:tc>
        <w:tc>
          <w:tcPr>
            <w:tcW w:w="1053" w:type="dxa"/>
            <w:vMerge/>
            <w:tcBorders>
              <w:left w:val="nil"/>
              <w:bottom w:val="single" w:color="auto" w:sz="8" w:space="0"/>
              <w:right w:val="single" w:color="auto" w:sz="8" w:space="0"/>
            </w:tcBorders>
            <w:shd w:val="clear" w:color="auto" w:fill="auto"/>
            <w:hideMark/>
          </w:tcPr>
          <w:p w:rsidRPr="00B04DC9" w:rsidR="00B04DC9" w:rsidP="00B04DC9" w:rsidRDefault="00B04DC9">
            <w:pPr>
              <w:spacing w:after="0" w:line="240" w:lineRule="auto"/>
              <w:rPr>
                <w:rFonts w:cs="Calibri"/>
                <w:color w:val="000000"/>
              </w:rPr>
            </w:pPr>
          </w:p>
        </w:tc>
        <w:tc>
          <w:tcPr>
            <w:tcW w:w="2111" w:type="dxa"/>
            <w:tcBorders>
              <w:top w:val="nil"/>
              <w:left w:val="nil"/>
              <w:bottom w:val="single" w:color="auto" w:sz="8" w:space="0"/>
              <w:right w:val="single" w:color="auto" w:sz="8" w:space="0"/>
            </w:tcBorders>
            <w:shd w:val="clear" w:color="auto" w:fill="auto"/>
            <w:hideMark/>
          </w:tcPr>
          <w:p w:rsidRPr="00B04DC9" w:rsidR="00B04DC9" w:rsidP="00B04DC9" w:rsidRDefault="00B04DC9">
            <w:pPr>
              <w:spacing w:after="0" w:line="240" w:lineRule="auto"/>
              <w:rPr>
                <w:rFonts w:cs="Calibri"/>
                <w:color w:val="000000"/>
              </w:rPr>
            </w:pPr>
            <w:r w:rsidRPr="00B04DC9">
              <w:rPr>
                <w:rFonts w:cs="Calibri"/>
                <w:color w:val="000000"/>
              </w:rPr>
              <w:t> </w:t>
            </w:r>
          </w:p>
        </w:tc>
        <w:tc>
          <w:tcPr>
            <w:tcW w:w="957" w:type="dxa"/>
            <w:tcBorders>
              <w:top w:val="nil"/>
              <w:left w:val="nil"/>
              <w:bottom w:val="single" w:color="auto" w:sz="8" w:space="0"/>
              <w:right w:val="single" w:color="auto" w:sz="8" w:space="0"/>
            </w:tcBorders>
            <w:shd w:val="clear" w:color="auto" w:fill="auto"/>
            <w:hideMark/>
          </w:tcPr>
          <w:p w:rsidRPr="00B04DC9" w:rsidR="00B04DC9" w:rsidP="00B04DC9" w:rsidRDefault="00B04DC9">
            <w:pPr>
              <w:spacing w:after="0" w:line="240" w:lineRule="auto"/>
              <w:rPr>
                <w:rFonts w:cs="Calibri"/>
                <w:color w:val="000000"/>
              </w:rPr>
            </w:pPr>
            <w:r w:rsidRPr="00B04DC9">
              <w:rPr>
                <w:rFonts w:cs="Calibri"/>
                <w:color w:val="000000"/>
              </w:rPr>
              <w:t> </w:t>
            </w:r>
          </w:p>
        </w:tc>
        <w:tc>
          <w:tcPr>
            <w:tcW w:w="1533"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(d)</w:t>
            </w:r>
          </w:p>
        </w:tc>
        <w:tc>
          <w:tcPr>
            <w:tcW w:w="948"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rPr>
                <w:rFonts w:ascii="Times New Roman" w:hAnsi="Times New Roman"/>
                <w:color w:val="000000"/>
                <w:sz w:val="20"/>
                <w:szCs w:val="20"/>
              </w:rPr>
            </w:pPr>
            <w:r w:rsidRPr="00B04DC9">
              <w:rPr>
                <w:rFonts w:ascii="Times New Roman" w:hAnsi="Times New Roman"/>
                <w:color w:val="000000"/>
                <w:sz w:val="20"/>
                <w:szCs w:val="20"/>
              </w:rPr>
              <w:t>(e) = (c) x (d)</w:t>
            </w:r>
          </w:p>
        </w:tc>
      </w:tr>
      <w:tr w:rsidRPr="00B04DC9" w:rsidR="00B04DC9" w:rsidTr="00B57F50">
        <w:trPr>
          <w:trHeight w:val="300"/>
        </w:trPr>
        <w:tc>
          <w:tcPr>
            <w:tcW w:w="2201" w:type="dxa"/>
            <w:tcBorders>
              <w:top w:val="nil"/>
              <w:left w:val="single" w:color="auto" w:sz="8" w:space="0"/>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bookmarkStart w:name="_Hlk99728588" w:id="5"/>
            <w:r w:rsidRPr="00B04DC9">
              <w:rPr>
                <w:rFonts w:ascii="Times New Roman" w:hAnsi="Times New Roman"/>
                <w:color w:val="000000"/>
                <w:sz w:val="20"/>
                <w:szCs w:val="20"/>
              </w:rPr>
              <w:t xml:space="preserve">Budget Narrative </w:t>
            </w:r>
          </w:p>
        </w:tc>
        <w:tc>
          <w:tcPr>
            <w:tcW w:w="1577"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 xml:space="preserve"> Applicants</w:t>
            </w:r>
          </w:p>
        </w:tc>
        <w:tc>
          <w:tcPr>
            <w:tcW w:w="1053"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650</w:t>
            </w:r>
          </w:p>
        </w:tc>
        <w:tc>
          <w:tcPr>
            <w:tcW w:w="2111"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1</w:t>
            </w:r>
          </w:p>
        </w:tc>
        <w:tc>
          <w:tcPr>
            <w:tcW w:w="957"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650</w:t>
            </w:r>
          </w:p>
        </w:tc>
        <w:tc>
          <w:tcPr>
            <w:tcW w:w="1533"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2</w:t>
            </w:r>
          </w:p>
        </w:tc>
        <w:tc>
          <w:tcPr>
            <w:tcW w:w="948"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1300</w:t>
            </w:r>
          </w:p>
        </w:tc>
      </w:tr>
      <w:tr w:rsidRPr="00B04DC9" w:rsidR="00B04DC9" w:rsidTr="00B57F50">
        <w:trPr>
          <w:trHeight w:val="530"/>
        </w:trPr>
        <w:tc>
          <w:tcPr>
            <w:tcW w:w="2201" w:type="dxa"/>
            <w:tcBorders>
              <w:top w:val="nil"/>
              <w:left w:val="single" w:color="auto" w:sz="8" w:space="0"/>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Detailed Budget Justification</w:t>
            </w:r>
          </w:p>
        </w:tc>
        <w:tc>
          <w:tcPr>
            <w:tcW w:w="1577"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Applicants</w:t>
            </w:r>
          </w:p>
        </w:tc>
        <w:tc>
          <w:tcPr>
            <w:tcW w:w="1053"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650</w:t>
            </w:r>
          </w:p>
        </w:tc>
        <w:tc>
          <w:tcPr>
            <w:tcW w:w="2111"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1</w:t>
            </w:r>
          </w:p>
        </w:tc>
        <w:tc>
          <w:tcPr>
            <w:tcW w:w="957"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650</w:t>
            </w:r>
          </w:p>
        </w:tc>
        <w:tc>
          <w:tcPr>
            <w:tcW w:w="1533"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2</w:t>
            </w:r>
          </w:p>
        </w:tc>
        <w:tc>
          <w:tcPr>
            <w:tcW w:w="948"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1300</w:t>
            </w:r>
          </w:p>
        </w:tc>
      </w:tr>
      <w:tr w:rsidRPr="00B04DC9" w:rsidR="00B04DC9" w:rsidTr="00B57F50">
        <w:trPr>
          <w:trHeight w:val="530"/>
        </w:trPr>
        <w:tc>
          <w:tcPr>
            <w:tcW w:w="2201" w:type="dxa"/>
            <w:tcBorders>
              <w:top w:val="nil"/>
              <w:left w:val="single" w:color="auto" w:sz="8" w:space="0"/>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Pro Forma Financial Projection</w:t>
            </w:r>
          </w:p>
        </w:tc>
        <w:tc>
          <w:tcPr>
            <w:tcW w:w="1577"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Applicants</w:t>
            </w:r>
          </w:p>
        </w:tc>
        <w:tc>
          <w:tcPr>
            <w:tcW w:w="1053"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650</w:t>
            </w:r>
          </w:p>
        </w:tc>
        <w:tc>
          <w:tcPr>
            <w:tcW w:w="2111"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1</w:t>
            </w:r>
          </w:p>
        </w:tc>
        <w:tc>
          <w:tcPr>
            <w:tcW w:w="957"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650</w:t>
            </w:r>
          </w:p>
        </w:tc>
        <w:tc>
          <w:tcPr>
            <w:tcW w:w="1533"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2</w:t>
            </w:r>
          </w:p>
        </w:tc>
        <w:tc>
          <w:tcPr>
            <w:tcW w:w="948"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1300</w:t>
            </w:r>
          </w:p>
        </w:tc>
      </w:tr>
      <w:tr w:rsidRPr="00B04DC9" w:rsidR="00B04DC9" w:rsidTr="00B57F50">
        <w:trPr>
          <w:trHeight w:val="530"/>
        </w:trPr>
        <w:tc>
          <w:tcPr>
            <w:tcW w:w="2201" w:type="dxa"/>
            <w:tcBorders>
              <w:top w:val="nil"/>
              <w:left w:val="single" w:color="auto" w:sz="8" w:space="0"/>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Middle Mile Project Questions</w:t>
            </w:r>
          </w:p>
        </w:tc>
        <w:tc>
          <w:tcPr>
            <w:tcW w:w="1577"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Applicants</w:t>
            </w:r>
          </w:p>
        </w:tc>
        <w:tc>
          <w:tcPr>
            <w:tcW w:w="1053"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650</w:t>
            </w:r>
          </w:p>
        </w:tc>
        <w:tc>
          <w:tcPr>
            <w:tcW w:w="2111"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1</w:t>
            </w:r>
          </w:p>
        </w:tc>
        <w:tc>
          <w:tcPr>
            <w:tcW w:w="957"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650</w:t>
            </w:r>
          </w:p>
        </w:tc>
        <w:tc>
          <w:tcPr>
            <w:tcW w:w="1533"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4</w:t>
            </w:r>
          </w:p>
        </w:tc>
        <w:tc>
          <w:tcPr>
            <w:tcW w:w="948"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2600</w:t>
            </w:r>
          </w:p>
        </w:tc>
      </w:tr>
      <w:tr w:rsidRPr="00B04DC9" w:rsidR="00B04DC9" w:rsidTr="00B57F50">
        <w:trPr>
          <w:trHeight w:val="530"/>
        </w:trPr>
        <w:tc>
          <w:tcPr>
            <w:tcW w:w="2201" w:type="dxa"/>
            <w:tcBorders>
              <w:top w:val="nil"/>
              <w:left w:val="single" w:color="auto" w:sz="8" w:space="0"/>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Funded and Unfunded Collaborators</w:t>
            </w:r>
          </w:p>
        </w:tc>
        <w:tc>
          <w:tcPr>
            <w:tcW w:w="1577"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Applicants</w:t>
            </w:r>
          </w:p>
        </w:tc>
        <w:tc>
          <w:tcPr>
            <w:tcW w:w="1053"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650</w:t>
            </w:r>
          </w:p>
        </w:tc>
        <w:tc>
          <w:tcPr>
            <w:tcW w:w="2111"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1</w:t>
            </w:r>
          </w:p>
        </w:tc>
        <w:tc>
          <w:tcPr>
            <w:tcW w:w="957"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650</w:t>
            </w:r>
          </w:p>
        </w:tc>
        <w:tc>
          <w:tcPr>
            <w:tcW w:w="1533"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1</w:t>
            </w:r>
          </w:p>
        </w:tc>
        <w:tc>
          <w:tcPr>
            <w:tcW w:w="948"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650</w:t>
            </w:r>
          </w:p>
        </w:tc>
      </w:tr>
      <w:tr w:rsidRPr="00B04DC9" w:rsidR="00B04DC9" w:rsidTr="00B57F50">
        <w:trPr>
          <w:trHeight w:val="530"/>
        </w:trPr>
        <w:tc>
          <w:tcPr>
            <w:tcW w:w="2201" w:type="dxa"/>
            <w:tcBorders>
              <w:top w:val="nil"/>
              <w:left w:val="single" w:color="auto" w:sz="8" w:space="0"/>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Community Anchor Institution (CAI) List</w:t>
            </w:r>
          </w:p>
        </w:tc>
        <w:tc>
          <w:tcPr>
            <w:tcW w:w="1577"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Applicants</w:t>
            </w:r>
          </w:p>
        </w:tc>
        <w:tc>
          <w:tcPr>
            <w:tcW w:w="1053"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650</w:t>
            </w:r>
          </w:p>
        </w:tc>
        <w:tc>
          <w:tcPr>
            <w:tcW w:w="2111"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1</w:t>
            </w:r>
          </w:p>
        </w:tc>
        <w:tc>
          <w:tcPr>
            <w:tcW w:w="957"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650</w:t>
            </w:r>
          </w:p>
        </w:tc>
        <w:tc>
          <w:tcPr>
            <w:tcW w:w="1533"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1</w:t>
            </w:r>
          </w:p>
        </w:tc>
        <w:tc>
          <w:tcPr>
            <w:tcW w:w="948"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650</w:t>
            </w:r>
          </w:p>
        </w:tc>
      </w:tr>
      <w:bookmarkEnd w:id="5"/>
      <w:tr w:rsidRPr="00B04DC9" w:rsidR="00B04DC9" w:rsidTr="00B57F50">
        <w:trPr>
          <w:trHeight w:val="300"/>
        </w:trPr>
        <w:tc>
          <w:tcPr>
            <w:tcW w:w="2201" w:type="dxa"/>
            <w:tcBorders>
              <w:top w:val="nil"/>
              <w:left w:val="single" w:color="auto" w:sz="8" w:space="0"/>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Totals</w:t>
            </w:r>
          </w:p>
        </w:tc>
        <w:tc>
          <w:tcPr>
            <w:tcW w:w="1577"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 </w:t>
            </w:r>
          </w:p>
        </w:tc>
        <w:tc>
          <w:tcPr>
            <w:tcW w:w="1053"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650</w:t>
            </w:r>
          </w:p>
        </w:tc>
        <w:tc>
          <w:tcPr>
            <w:tcW w:w="2111"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1</w:t>
            </w:r>
          </w:p>
        </w:tc>
        <w:tc>
          <w:tcPr>
            <w:tcW w:w="957"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B04DC9">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650</w:t>
            </w:r>
          </w:p>
        </w:tc>
        <w:tc>
          <w:tcPr>
            <w:tcW w:w="1533"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E14C0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w:t>
            </w:r>
          </w:p>
        </w:tc>
        <w:tc>
          <w:tcPr>
            <w:tcW w:w="948" w:type="dxa"/>
            <w:tcBorders>
              <w:top w:val="nil"/>
              <w:left w:val="nil"/>
              <w:bottom w:val="single" w:color="auto" w:sz="8" w:space="0"/>
              <w:right w:val="single" w:color="auto" w:sz="8" w:space="0"/>
            </w:tcBorders>
            <w:shd w:val="clear" w:color="auto" w:fill="auto"/>
            <w:vAlign w:val="center"/>
            <w:hideMark/>
          </w:tcPr>
          <w:p w:rsidRPr="00B04DC9" w:rsidR="00B04DC9" w:rsidP="00B04DC9" w:rsidRDefault="00E14C0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7800</w:t>
            </w:r>
          </w:p>
        </w:tc>
      </w:tr>
    </w:tbl>
    <w:p w:rsidRPr="008E746E" w:rsidR="008E746E" w:rsidP="008E746E" w:rsidRDefault="008E746E">
      <w:pPr>
        <w:pStyle w:val="ListParagraph"/>
        <w:spacing w:after="0" w:line="240" w:lineRule="auto"/>
        <w:ind w:left="0"/>
        <w:jc w:val="center"/>
        <w:rPr>
          <w:rFonts w:ascii="Times New Roman" w:hAnsi="Times New Roman"/>
          <w:sz w:val="20"/>
          <w:szCs w:val="20"/>
        </w:rPr>
      </w:pPr>
    </w:p>
    <w:p w:rsidRPr="008E746E" w:rsidR="00D76DEE" w:rsidP="00D76DEE" w:rsidRDefault="00D76DEE">
      <w:pPr>
        <w:pStyle w:val="ListParagraph"/>
        <w:spacing w:after="0" w:line="240" w:lineRule="auto"/>
        <w:ind w:left="0"/>
        <w:jc w:val="center"/>
        <w:rPr>
          <w:rFonts w:ascii="Times New Roman" w:hAnsi="Times New Roman"/>
          <w:sz w:val="24"/>
          <w:szCs w:val="24"/>
          <w:u w:val="single"/>
        </w:rPr>
      </w:pPr>
      <w:r w:rsidRPr="003D3F8F">
        <w:rPr>
          <w:rFonts w:ascii="Times New Roman" w:hAnsi="Times New Roman"/>
          <w:sz w:val="24"/>
          <w:szCs w:val="24"/>
          <w:u w:val="single"/>
        </w:rPr>
        <w:t>Estimated Annualized Respondent Burden Hours</w:t>
      </w:r>
      <w:r>
        <w:rPr>
          <w:rFonts w:ascii="Times New Roman" w:hAnsi="Times New Roman"/>
          <w:sz w:val="24"/>
          <w:szCs w:val="24"/>
          <w:u w:val="single"/>
        </w:rPr>
        <w:t xml:space="preserve"> </w:t>
      </w:r>
      <w:r w:rsidR="00147CD2">
        <w:rPr>
          <w:rFonts w:ascii="Times New Roman" w:hAnsi="Times New Roman"/>
          <w:sz w:val="24"/>
          <w:szCs w:val="24"/>
          <w:u w:val="single"/>
        </w:rPr>
        <w:t xml:space="preserve">for </w:t>
      </w:r>
      <w:r>
        <w:rPr>
          <w:rFonts w:ascii="Times New Roman" w:hAnsi="Times New Roman"/>
          <w:sz w:val="24"/>
          <w:szCs w:val="24"/>
          <w:u w:val="single"/>
        </w:rPr>
        <w:t>State Digital Equity Planning Program</w:t>
      </w:r>
    </w:p>
    <w:p w:rsidR="00D76DEE" w:rsidP="00D76DEE" w:rsidRDefault="00D76DEE">
      <w:pPr>
        <w:pStyle w:val="ListParagraph"/>
        <w:spacing w:after="0" w:line="240" w:lineRule="auto"/>
        <w:ind w:left="0"/>
        <w:jc w:val="center"/>
        <w:rPr>
          <w:rFonts w:ascii="Times New Roman" w:hAnsi="Times New Roman"/>
          <w:sz w:val="24"/>
          <w:szCs w:val="24"/>
        </w:rPr>
      </w:pPr>
    </w:p>
    <w:tbl>
      <w:tblPr>
        <w:tblW w:w="10380" w:type="dxa"/>
        <w:tblInd w:w="118" w:type="dxa"/>
        <w:tblLayout w:type="fixed"/>
        <w:tblLook w:val="04A0" w:firstRow="1" w:lastRow="0" w:firstColumn="1" w:lastColumn="0" w:noHBand="0" w:noVBand="1"/>
      </w:tblPr>
      <w:tblGrid>
        <w:gridCol w:w="2201"/>
        <w:gridCol w:w="1577"/>
        <w:gridCol w:w="1053"/>
        <w:gridCol w:w="2111"/>
        <w:gridCol w:w="957"/>
        <w:gridCol w:w="1533"/>
        <w:gridCol w:w="948"/>
      </w:tblGrid>
      <w:tr w:rsidRPr="00B04DC9" w:rsidR="00D76DEE" w:rsidTr="005B50CE">
        <w:trPr>
          <w:trHeight w:val="1300"/>
        </w:trPr>
        <w:tc>
          <w:tcPr>
            <w:tcW w:w="2201"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B04DC9" w:rsidR="00D76DEE" w:rsidP="005B50CE" w:rsidRDefault="00D76DEE">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Information Collection Instrument</w:t>
            </w:r>
            <w:r w:rsidRPr="00B04DC9">
              <w:rPr>
                <w:rFonts w:cs="Calibri"/>
                <w:color w:val="000000"/>
                <w:sz w:val="16"/>
                <w:szCs w:val="16"/>
              </w:rPr>
              <w:t>  </w:t>
            </w:r>
          </w:p>
        </w:tc>
        <w:tc>
          <w:tcPr>
            <w:tcW w:w="1577"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B04DC9" w:rsidR="00D76DEE" w:rsidP="005B50CE" w:rsidRDefault="00D76DEE">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Type of Respondent</w:t>
            </w:r>
          </w:p>
        </w:tc>
        <w:tc>
          <w:tcPr>
            <w:tcW w:w="1053" w:type="dxa"/>
            <w:tcBorders>
              <w:top w:val="single" w:color="auto" w:sz="8" w:space="0"/>
              <w:left w:val="nil"/>
              <w:bottom w:val="nil"/>
              <w:right w:val="single" w:color="auto" w:sz="8" w:space="0"/>
            </w:tcBorders>
            <w:shd w:val="clear" w:color="auto" w:fill="auto"/>
            <w:vAlign w:val="center"/>
            <w:hideMark/>
          </w:tcPr>
          <w:p w:rsidRPr="00B04DC9" w:rsidR="00D76DEE" w:rsidP="005B50CE" w:rsidRDefault="00D76DEE">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Number of Respondents</w:t>
            </w:r>
          </w:p>
        </w:tc>
        <w:tc>
          <w:tcPr>
            <w:tcW w:w="2111" w:type="dxa"/>
            <w:tcBorders>
              <w:top w:val="single" w:color="auto" w:sz="8" w:space="0"/>
              <w:left w:val="nil"/>
              <w:bottom w:val="nil"/>
              <w:right w:val="single" w:color="auto" w:sz="8" w:space="0"/>
            </w:tcBorders>
            <w:shd w:val="clear" w:color="auto" w:fill="auto"/>
            <w:vAlign w:val="center"/>
            <w:hideMark/>
          </w:tcPr>
          <w:p w:rsidRPr="00B04DC9" w:rsidR="00D76DEE" w:rsidP="005B50CE" w:rsidRDefault="00D76DEE">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Annual Number of Responses/Respondent</w:t>
            </w:r>
          </w:p>
        </w:tc>
        <w:tc>
          <w:tcPr>
            <w:tcW w:w="957" w:type="dxa"/>
            <w:tcBorders>
              <w:top w:val="single" w:color="auto" w:sz="8" w:space="0"/>
              <w:left w:val="nil"/>
              <w:bottom w:val="nil"/>
              <w:right w:val="single" w:color="auto" w:sz="8" w:space="0"/>
            </w:tcBorders>
            <w:shd w:val="clear" w:color="auto" w:fill="auto"/>
            <w:vAlign w:val="center"/>
            <w:hideMark/>
          </w:tcPr>
          <w:p w:rsidRPr="00B04DC9" w:rsidR="00D76DEE" w:rsidP="005B50CE" w:rsidRDefault="00D76DEE">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 xml:space="preserve">Total Number of Annual Responses </w:t>
            </w:r>
          </w:p>
        </w:tc>
        <w:tc>
          <w:tcPr>
            <w:tcW w:w="1533" w:type="dxa"/>
            <w:tcBorders>
              <w:top w:val="single" w:color="auto" w:sz="8" w:space="0"/>
              <w:left w:val="nil"/>
              <w:bottom w:val="nil"/>
              <w:right w:val="single" w:color="auto" w:sz="8" w:space="0"/>
            </w:tcBorders>
            <w:shd w:val="clear" w:color="auto" w:fill="auto"/>
            <w:vAlign w:val="center"/>
            <w:hideMark/>
          </w:tcPr>
          <w:p w:rsidRPr="00B04DC9" w:rsidR="00D76DEE" w:rsidP="005B50CE" w:rsidRDefault="00D76DEE">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Burden Hours/Response</w:t>
            </w:r>
          </w:p>
        </w:tc>
        <w:tc>
          <w:tcPr>
            <w:tcW w:w="948" w:type="dxa"/>
            <w:tcBorders>
              <w:top w:val="single" w:color="auto" w:sz="8" w:space="0"/>
              <w:left w:val="nil"/>
              <w:bottom w:val="nil"/>
              <w:right w:val="single" w:color="auto" w:sz="8" w:space="0"/>
            </w:tcBorders>
            <w:shd w:val="clear" w:color="auto" w:fill="auto"/>
            <w:vAlign w:val="center"/>
            <w:hideMark/>
          </w:tcPr>
          <w:p w:rsidRPr="00B04DC9" w:rsidR="00D76DEE" w:rsidP="005B50CE" w:rsidRDefault="00D76DEE">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Total Annual Burden Hours</w:t>
            </w:r>
          </w:p>
        </w:tc>
      </w:tr>
      <w:tr w:rsidRPr="00B04DC9" w:rsidR="00D76DEE" w:rsidTr="005B50CE">
        <w:trPr>
          <w:trHeight w:val="520"/>
        </w:trPr>
        <w:tc>
          <w:tcPr>
            <w:tcW w:w="2201" w:type="dxa"/>
            <w:vMerge/>
            <w:tcBorders>
              <w:top w:val="single" w:color="auto" w:sz="8" w:space="0"/>
              <w:left w:val="single" w:color="auto" w:sz="8" w:space="0"/>
              <w:bottom w:val="single" w:color="000000" w:sz="8" w:space="0"/>
              <w:right w:val="single" w:color="auto" w:sz="8" w:space="0"/>
            </w:tcBorders>
            <w:vAlign w:val="center"/>
            <w:hideMark/>
          </w:tcPr>
          <w:p w:rsidRPr="00B04DC9" w:rsidR="00D76DEE" w:rsidP="005B50CE" w:rsidRDefault="00D76DEE">
            <w:pPr>
              <w:spacing w:after="0" w:line="240" w:lineRule="auto"/>
              <w:rPr>
                <w:rFonts w:ascii="Times New Roman" w:hAnsi="Times New Roman"/>
                <w:color w:val="000000"/>
                <w:sz w:val="20"/>
                <w:szCs w:val="20"/>
              </w:rPr>
            </w:pPr>
          </w:p>
        </w:tc>
        <w:tc>
          <w:tcPr>
            <w:tcW w:w="1577" w:type="dxa"/>
            <w:vMerge/>
            <w:tcBorders>
              <w:top w:val="single" w:color="auto" w:sz="8" w:space="0"/>
              <w:left w:val="single" w:color="auto" w:sz="8" w:space="0"/>
              <w:bottom w:val="single" w:color="000000" w:sz="8" w:space="0"/>
              <w:right w:val="single" w:color="auto" w:sz="8" w:space="0"/>
            </w:tcBorders>
            <w:vAlign w:val="center"/>
            <w:hideMark/>
          </w:tcPr>
          <w:p w:rsidRPr="00B04DC9" w:rsidR="00D76DEE" w:rsidP="005B50CE" w:rsidRDefault="00D76DEE">
            <w:pPr>
              <w:spacing w:after="0" w:line="240" w:lineRule="auto"/>
              <w:rPr>
                <w:rFonts w:ascii="Times New Roman" w:hAnsi="Times New Roman"/>
                <w:color w:val="000000"/>
                <w:sz w:val="20"/>
                <w:szCs w:val="20"/>
              </w:rPr>
            </w:pPr>
          </w:p>
        </w:tc>
        <w:tc>
          <w:tcPr>
            <w:tcW w:w="1053" w:type="dxa"/>
            <w:vMerge w:val="restart"/>
            <w:tcBorders>
              <w:top w:val="nil"/>
              <w:left w:val="nil"/>
              <w:right w:val="single" w:color="auto" w:sz="8" w:space="0"/>
            </w:tcBorders>
            <w:shd w:val="clear" w:color="auto" w:fill="auto"/>
            <w:vAlign w:val="center"/>
            <w:hideMark/>
          </w:tcPr>
          <w:p w:rsidRPr="00B04DC9" w:rsidR="00D76DEE" w:rsidP="005B50CE" w:rsidRDefault="00D76DEE">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(a)</w:t>
            </w:r>
          </w:p>
          <w:p w:rsidRPr="00B04DC9" w:rsidR="00D76DEE" w:rsidP="005B50CE" w:rsidRDefault="00D76DEE">
            <w:pPr>
              <w:spacing w:after="0" w:line="240" w:lineRule="auto"/>
              <w:rPr>
                <w:rFonts w:ascii="Times New Roman" w:hAnsi="Times New Roman"/>
                <w:color w:val="000000"/>
                <w:sz w:val="20"/>
                <w:szCs w:val="20"/>
              </w:rPr>
            </w:pPr>
            <w:r w:rsidRPr="00B04DC9">
              <w:rPr>
                <w:rFonts w:cs="Calibri"/>
                <w:color w:val="000000"/>
              </w:rPr>
              <w:t> </w:t>
            </w:r>
          </w:p>
        </w:tc>
        <w:tc>
          <w:tcPr>
            <w:tcW w:w="2111" w:type="dxa"/>
            <w:tcBorders>
              <w:top w:val="nil"/>
              <w:left w:val="nil"/>
              <w:bottom w:val="nil"/>
              <w:right w:val="single" w:color="auto" w:sz="8" w:space="0"/>
            </w:tcBorders>
            <w:shd w:val="clear" w:color="auto" w:fill="auto"/>
            <w:vAlign w:val="center"/>
            <w:hideMark/>
          </w:tcPr>
          <w:p w:rsidRPr="00B04DC9" w:rsidR="00D76DEE" w:rsidP="005B50CE" w:rsidRDefault="00D76DEE">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(b)</w:t>
            </w:r>
          </w:p>
        </w:tc>
        <w:tc>
          <w:tcPr>
            <w:tcW w:w="957" w:type="dxa"/>
            <w:tcBorders>
              <w:top w:val="nil"/>
              <w:left w:val="nil"/>
              <w:bottom w:val="nil"/>
              <w:right w:val="single" w:color="auto" w:sz="8" w:space="0"/>
            </w:tcBorders>
            <w:shd w:val="clear" w:color="auto" w:fill="auto"/>
            <w:vAlign w:val="center"/>
            <w:hideMark/>
          </w:tcPr>
          <w:p w:rsidRPr="00B04DC9" w:rsidR="00D76DEE" w:rsidP="005B50CE" w:rsidRDefault="00D76DEE">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(c) = (a) x (b)</w:t>
            </w:r>
          </w:p>
        </w:tc>
        <w:tc>
          <w:tcPr>
            <w:tcW w:w="1533" w:type="dxa"/>
            <w:tcBorders>
              <w:top w:val="nil"/>
              <w:left w:val="nil"/>
              <w:bottom w:val="nil"/>
              <w:right w:val="single" w:color="auto" w:sz="8" w:space="0"/>
            </w:tcBorders>
            <w:shd w:val="clear" w:color="auto" w:fill="auto"/>
            <w:vAlign w:val="center"/>
            <w:hideMark/>
          </w:tcPr>
          <w:p w:rsidRPr="00B04DC9" w:rsidR="00D76DEE" w:rsidP="005B50CE" w:rsidRDefault="00D76DEE">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 </w:t>
            </w:r>
          </w:p>
        </w:tc>
        <w:tc>
          <w:tcPr>
            <w:tcW w:w="948" w:type="dxa"/>
            <w:tcBorders>
              <w:top w:val="nil"/>
              <w:left w:val="nil"/>
              <w:bottom w:val="nil"/>
              <w:right w:val="single" w:color="auto" w:sz="8" w:space="0"/>
            </w:tcBorders>
            <w:shd w:val="clear" w:color="auto" w:fill="auto"/>
            <w:vAlign w:val="center"/>
            <w:hideMark/>
          </w:tcPr>
          <w:p w:rsidRPr="00B04DC9" w:rsidR="00D76DEE" w:rsidP="005B50CE" w:rsidRDefault="00D76DEE">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 </w:t>
            </w:r>
          </w:p>
        </w:tc>
      </w:tr>
      <w:tr w:rsidRPr="00B04DC9" w:rsidR="00D76DEE" w:rsidTr="005B50CE">
        <w:trPr>
          <w:trHeight w:val="530"/>
        </w:trPr>
        <w:tc>
          <w:tcPr>
            <w:tcW w:w="2201" w:type="dxa"/>
            <w:vMerge/>
            <w:tcBorders>
              <w:top w:val="single" w:color="auto" w:sz="8" w:space="0"/>
              <w:left w:val="single" w:color="auto" w:sz="8" w:space="0"/>
              <w:bottom w:val="single" w:color="000000" w:sz="8" w:space="0"/>
              <w:right w:val="single" w:color="auto" w:sz="8" w:space="0"/>
            </w:tcBorders>
            <w:vAlign w:val="center"/>
            <w:hideMark/>
          </w:tcPr>
          <w:p w:rsidRPr="00B04DC9" w:rsidR="00D76DEE" w:rsidP="005B50CE" w:rsidRDefault="00D76DEE">
            <w:pPr>
              <w:spacing w:after="0" w:line="240" w:lineRule="auto"/>
              <w:rPr>
                <w:rFonts w:ascii="Times New Roman" w:hAnsi="Times New Roman"/>
                <w:color w:val="000000"/>
                <w:sz w:val="20"/>
                <w:szCs w:val="20"/>
              </w:rPr>
            </w:pPr>
          </w:p>
        </w:tc>
        <w:tc>
          <w:tcPr>
            <w:tcW w:w="1577" w:type="dxa"/>
            <w:vMerge/>
            <w:tcBorders>
              <w:top w:val="single" w:color="auto" w:sz="8" w:space="0"/>
              <w:left w:val="single" w:color="auto" w:sz="8" w:space="0"/>
              <w:bottom w:val="single" w:color="000000" w:sz="8" w:space="0"/>
              <w:right w:val="single" w:color="auto" w:sz="8" w:space="0"/>
            </w:tcBorders>
            <w:vAlign w:val="center"/>
            <w:hideMark/>
          </w:tcPr>
          <w:p w:rsidRPr="00B04DC9" w:rsidR="00D76DEE" w:rsidP="005B50CE" w:rsidRDefault="00D76DEE">
            <w:pPr>
              <w:spacing w:after="0" w:line="240" w:lineRule="auto"/>
              <w:rPr>
                <w:rFonts w:ascii="Times New Roman" w:hAnsi="Times New Roman"/>
                <w:color w:val="000000"/>
                <w:sz w:val="20"/>
                <w:szCs w:val="20"/>
              </w:rPr>
            </w:pPr>
          </w:p>
        </w:tc>
        <w:tc>
          <w:tcPr>
            <w:tcW w:w="1053" w:type="dxa"/>
            <w:vMerge/>
            <w:tcBorders>
              <w:left w:val="nil"/>
              <w:bottom w:val="single" w:color="auto" w:sz="8" w:space="0"/>
              <w:right w:val="single" w:color="auto" w:sz="8" w:space="0"/>
            </w:tcBorders>
            <w:shd w:val="clear" w:color="auto" w:fill="auto"/>
            <w:hideMark/>
          </w:tcPr>
          <w:p w:rsidRPr="00B04DC9" w:rsidR="00D76DEE" w:rsidP="005B50CE" w:rsidRDefault="00D76DEE">
            <w:pPr>
              <w:spacing w:after="0" w:line="240" w:lineRule="auto"/>
              <w:rPr>
                <w:rFonts w:cs="Calibri"/>
                <w:color w:val="000000"/>
              </w:rPr>
            </w:pPr>
          </w:p>
        </w:tc>
        <w:tc>
          <w:tcPr>
            <w:tcW w:w="2111" w:type="dxa"/>
            <w:tcBorders>
              <w:top w:val="nil"/>
              <w:left w:val="nil"/>
              <w:bottom w:val="single" w:color="auto" w:sz="8" w:space="0"/>
              <w:right w:val="single" w:color="auto" w:sz="8" w:space="0"/>
            </w:tcBorders>
            <w:shd w:val="clear" w:color="auto" w:fill="auto"/>
            <w:hideMark/>
          </w:tcPr>
          <w:p w:rsidRPr="00B04DC9" w:rsidR="00D76DEE" w:rsidP="005B50CE" w:rsidRDefault="00D76DEE">
            <w:pPr>
              <w:spacing w:after="0" w:line="240" w:lineRule="auto"/>
              <w:rPr>
                <w:rFonts w:cs="Calibri"/>
                <w:color w:val="000000"/>
              </w:rPr>
            </w:pPr>
            <w:r w:rsidRPr="00B04DC9">
              <w:rPr>
                <w:rFonts w:cs="Calibri"/>
                <w:color w:val="000000"/>
              </w:rPr>
              <w:t> </w:t>
            </w:r>
          </w:p>
        </w:tc>
        <w:tc>
          <w:tcPr>
            <w:tcW w:w="957" w:type="dxa"/>
            <w:tcBorders>
              <w:top w:val="nil"/>
              <w:left w:val="nil"/>
              <w:bottom w:val="single" w:color="auto" w:sz="8" w:space="0"/>
              <w:right w:val="single" w:color="auto" w:sz="8" w:space="0"/>
            </w:tcBorders>
            <w:shd w:val="clear" w:color="auto" w:fill="auto"/>
            <w:hideMark/>
          </w:tcPr>
          <w:p w:rsidRPr="00B04DC9" w:rsidR="00D76DEE" w:rsidP="005B50CE" w:rsidRDefault="00D76DEE">
            <w:pPr>
              <w:spacing w:after="0" w:line="240" w:lineRule="auto"/>
              <w:rPr>
                <w:rFonts w:cs="Calibri"/>
                <w:color w:val="000000"/>
              </w:rPr>
            </w:pPr>
            <w:r w:rsidRPr="00B04DC9">
              <w:rPr>
                <w:rFonts w:cs="Calibri"/>
                <w:color w:val="000000"/>
              </w:rPr>
              <w:t> </w:t>
            </w:r>
          </w:p>
        </w:tc>
        <w:tc>
          <w:tcPr>
            <w:tcW w:w="1533" w:type="dxa"/>
            <w:tcBorders>
              <w:top w:val="nil"/>
              <w:left w:val="nil"/>
              <w:bottom w:val="single" w:color="auto" w:sz="8" w:space="0"/>
              <w:right w:val="single" w:color="auto" w:sz="8" w:space="0"/>
            </w:tcBorders>
            <w:shd w:val="clear" w:color="auto" w:fill="auto"/>
            <w:vAlign w:val="center"/>
            <w:hideMark/>
          </w:tcPr>
          <w:p w:rsidRPr="00B04DC9" w:rsidR="00D76DEE" w:rsidP="005B50CE" w:rsidRDefault="00D76DEE">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(d)</w:t>
            </w:r>
          </w:p>
        </w:tc>
        <w:tc>
          <w:tcPr>
            <w:tcW w:w="948" w:type="dxa"/>
            <w:tcBorders>
              <w:top w:val="nil"/>
              <w:left w:val="nil"/>
              <w:bottom w:val="single" w:color="auto" w:sz="8" w:space="0"/>
              <w:right w:val="single" w:color="auto" w:sz="8" w:space="0"/>
            </w:tcBorders>
            <w:shd w:val="clear" w:color="auto" w:fill="auto"/>
            <w:vAlign w:val="center"/>
            <w:hideMark/>
          </w:tcPr>
          <w:p w:rsidRPr="00B04DC9" w:rsidR="00D76DEE" w:rsidP="005B50CE" w:rsidRDefault="00D76DEE">
            <w:pPr>
              <w:spacing w:after="0" w:line="240" w:lineRule="auto"/>
              <w:rPr>
                <w:rFonts w:ascii="Times New Roman" w:hAnsi="Times New Roman"/>
                <w:color w:val="000000"/>
                <w:sz w:val="20"/>
                <w:szCs w:val="20"/>
              </w:rPr>
            </w:pPr>
            <w:r w:rsidRPr="00B04DC9">
              <w:rPr>
                <w:rFonts w:ascii="Times New Roman" w:hAnsi="Times New Roman"/>
                <w:color w:val="000000"/>
                <w:sz w:val="20"/>
                <w:szCs w:val="20"/>
              </w:rPr>
              <w:t>(e) = (c) x (d)</w:t>
            </w:r>
          </w:p>
        </w:tc>
      </w:tr>
      <w:tr w:rsidRPr="00B04DC9" w:rsidR="00D76DEE" w:rsidTr="005B50CE">
        <w:trPr>
          <w:trHeight w:val="300"/>
        </w:trPr>
        <w:tc>
          <w:tcPr>
            <w:tcW w:w="2201" w:type="dxa"/>
            <w:tcBorders>
              <w:top w:val="nil"/>
              <w:left w:val="single" w:color="auto" w:sz="8" w:space="0"/>
              <w:bottom w:val="single" w:color="auto" w:sz="8" w:space="0"/>
              <w:right w:val="single" w:color="auto" w:sz="8" w:space="0"/>
            </w:tcBorders>
            <w:shd w:val="clear" w:color="auto" w:fill="auto"/>
            <w:vAlign w:val="center"/>
            <w:hideMark/>
          </w:tcPr>
          <w:p w:rsidRPr="00B04DC9" w:rsidR="00D76DEE" w:rsidP="005B50CE" w:rsidRDefault="00D76DEE">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 xml:space="preserve">Budget Narrative </w:t>
            </w:r>
          </w:p>
        </w:tc>
        <w:tc>
          <w:tcPr>
            <w:tcW w:w="1577" w:type="dxa"/>
            <w:tcBorders>
              <w:top w:val="nil"/>
              <w:left w:val="nil"/>
              <w:bottom w:val="single" w:color="auto" w:sz="8" w:space="0"/>
              <w:right w:val="single" w:color="auto" w:sz="8" w:space="0"/>
            </w:tcBorders>
            <w:shd w:val="clear" w:color="auto" w:fill="auto"/>
            <w:vAlign w:val="center"/>
            <w:hideMark/>
          </w:tcPr>
          <w:p w:rsidRPr="00B04DC9" w:rsidR="00D76DEE" w:rsidP="005B50CE" w:rsidRDefault="00D76DEE">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 xml:space="preserve"> Applicants</w:t>
            </w:r>
          </w:p>
        </w:tc>
        <w:tc>
          <w:tcPr>
            <w:tcW w:w="1053" w:type="dxa"/>
            <w:tcBorders>
              <w:top w:val="nil"/>
              <w:left w:val="nil"/>
              <w:bottom w:val="single" w:color="auto" w:sz="8" w:space="0"/>
              <w:right w:val="single" w:color="auto" w:sz="8" w:space="0"/>
            </w:tcBorders>
            <w:shd w:val="clear" w:color="auto" w:fill="auto"/>
            <w:vAlign w:val="center"/>
            <w:hideMark/>
          </w:tcPr>
          <w:p w:rsidRPr="00B04DC9" w:rsidR="00D76DEE" w:rsidP="005B50CE" w:rsidRDefault="00D76DE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300</w:t>
            </w:r>
          </w:p>
        </w:tc>
        <w:tc>
          <w:tcPr>
            <w:tcW w:w="2111" w:type="dxa"/>
            <w:tcBorders>
              <w:top w:val="nil"/>
              <w:left w:val="nil"/>
              <w:bottom w:val="single" w:color="auto" w:sz="8" w:space="0"/>
              <w:right w:val="single" w:color="auto" w:sz="8" w:space="0"/>
            </w:tcBorders>
            <w:shd w:val="clear" w:color="auto" w:fill="auto"/>
            <w:vAlign w:val="center"/>
            <w:hideMark/>
          </w:tcPr>
          <w:p w:rsidRPr="00B04DC9" w:rsidR="00D76DEE" w:rsidP="005B50CE" w:rsidRDefault="00D76DEE">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1</w:t>
            </w:r>
          </w:p>
        </w:tc>
        <w:tc>
          <w:tcPr>
            <w:tcW w:w="957" w:type="dxa"/>
            <w:tcBorders>
              <w:top w:val="nil"/>
              <w:left w:val="nil"/>
              <w:bottom w:val="single" w:color="auto" w:sz="8" w:space="0"/>
              <w:right w:val="single" w:color="auto" w:sz="8" w:space="0"/>
            </w:tcBorders>
            <w:shd w:val="clear" w:color="auto" w:fill="auto"/>
            <w:vAlign w:val="center"/>
            <w:hideMark/>
          </w:tcPr>
          <w:p w:rsidRPr="00B04DC9" w:rsidR="00D76DEE" w:rsidP="005B50CE" w:rsidRDefault="00D76DE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300</w:t>
            </w:r>
          </w:p>
        </w:tc>
        <w:tc>
          <w:tcPr>
            <w:tcW w:w="1533" w:type="dxa"/>
            <w:tcBorders>
              <w:top w:val="nil"/>
              <w:left w:val="nil"/>
              <w:bottom w:val="single" w:color="auto" w:sz="8" w:space="0"/>
              <w:right w:val="single" w:color="auto" w:sz="8" w:space="0"/>
            </w:tcBorders>
            <w:shd w:val="clear" w:color="auto" w:fill="auto"/>
            <w:vAlign w:val="center"/>
            <w:hideMark/>
          </w:tcPr>
          <w:p w:rsidRPr="00B04DC9" w:rsidR="00D76DEE" w:rsidP="005B50CE" w:rsidRDefault="00D76DEE">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2</w:t>
            </w:r>
          </w:p>
        </w:tc>
        <w:tc>
          <w:tcPr>
            <w:tcW w:w="948" w:type="dxa"/>
            <w:tcBorders>
              <w:top w:val="nil"/>
              <w:left w:val="nil"/>
              <w:bottom w:val="single" w:color="auto" w:sz="8" w:space="0"/>
              <w:right w:val="single" w:color="auto" w:sz="8" w:space="0"/>
            </w:tcBorders>
            <w:shd w:val="clear" w:color="auto" w:fill="auto"/>
            <w:vAlign w:val="center"/>
            <w:hideMark/>
          </w:tcPr>
          <w:p w:rsidRPr="00B04DC9" w:rsidR="00D76DEE" w:rsidP="00D76DEE" w:rsidRDefault="00D76DE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600</w:t>
            </w:r>
          </w:p>
        </w:tc>
      </w:tr>
      <w:tr w:rsidRPr="00B04DC9" w:rsidR="00D76DEE" w:rsidTr="005B50CE">
        <w:trPr>
          <w:trHeight w:val="530"/>
        </w:trPr>
        <w:tc>
          <w:tcPr>
            <w:tcW w:w="2201" w:type="dxa"/>
            <w:tcBorders>
              <w:top w:val="nil"/>
              <w:left w:val="single" w:color="auto" w:sz="8" w:space="0"/>
              <w:bottom w:val="single" w:color="auto" w:sz="8" w:space="0"/>
              <w:right w:val="single" w:color="auto" w:sz="8" w:space="0"/>
            </w:tcBorders>
            <w:shd w:val="clear" w:color="auto" w:fill="auto"/>
            <w:vAlign w:val="center"/>
            <w:hideMark/>
          </w:tcPr>
          <w:p w:rsidRPr="00B04DC9" w:rsidR="00D76DEE" w:rsidP="005B50CE" w:rsidRDefault="00D76DEE">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Detailed Budget Justification</w:t>
            </w:r>
          </w:p>
        </w:tc>
        <w:tc>
          <w:tcPr>
            <w:tcW w:w="1577" w:type="dxa"/>
            <w:tcBorders>
              <w:top w:val="nil"/>
              <w:left w:val="nil"/>
              <w:bottom w:val="single" w:color="auto" w:sz="8" w:space="0"/>
              <w:right w:val="single" w:color="auto" w:sz="8" w:space="0"/>
            </w:tcBorders>
            <w:shd w:val="clear" w:color="auto" w:fill="auto"/>
            <w:vAlign w:val="center"/>
            <w:hideMark/>
          </w:tcPr>
          <w:p w:rsidRPr="00B04DC9" w:rsidR="00D76DEE" w:rsidP="005B50CE" w:rsidRDefault="00D76DEE">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Applicants</w:t>
            </w:r>
          </w:p>
        </w:tc>
        <w:tc>
          <w:tcPr>
            <w:tcW w:w="1053" w:type="dxa"/>
            <w:tcBorders>
              <w:top w:val="nil"/>
              <w:left w:val="nil"/>
              <w:bottom w:val="single" w:color="auto" w:sz="8" w:space="0"/>
              <w:right w:val="single" w:color="auto" w:sz="8" w:space="0"/>
            </w:tcBorders>
            <w:shd w:val="clear" w:color="auto" w:fill="auto"/>
            <w:vAlign w:val="center"/>
            <w:hideMark/>
          </w:tcPr>
          <w:p w:rsidRPr="00B04DC9" w:rsidR="00D76DEE" w:rsidP="005B50CE" w:rsidRDefault="00D76DE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300</w:t>
            </w:r>
          </w:p>
        </w:tc>
        <w:tc>
          <w:tcPr>
            <w:tcW w:w="2111" w:type="dxa"/>
            <w:tcBorders>
              <w:top w:val="nil"/>
              <w:left w:val="nil"/>
              <w:bottom w:val="single" w:color="auto" w:sz="8" w:space="0"/>
              <w:right w:val="single" w:color="auto" w:sz="8" w:space="0"/>
            </w:tcBorders>
            <w:shd w:val="clear" w:color="auto" w:fill="auto"/>
            <w:vAlign w:val="center"/>
            <w:hideMark/>
          </w:tcPr>
          <w:p w:rsidRPr="00B04DC9" w:rsidR="00D76DEE" w:rsidP="005B50CE" w:rsidRDefault="00D76DEE">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1</w:t>
            </w:r>
          </w:p>
        </w:tc>
        <w:tc>
          <w:tcPr>
            <w:tcW w:w="957" w:type="dxa"/>
            <w:tcBorders>
              <w:top w:val="nil"/>
              <w:left w:val="nil"/>
              <w:bottom w:val="single" w:color="auto" w:sz="8" w:space="0"/>
              <w:right w:val="single" w:color="auto" w:sz="8" w:space="0"/>
            </w:tcBorders>
            <w:shd w:val="clear" w:color="auto" w:fill="auto"/>
            <w:vAlign w:val="center"/>
            <w:hideMark/>
          </w:tcPr>
          <w:p w:rsidRPr="00B04DC9" w:rsidR="00D76DEE" w:rsidP="005B50CE" w:rsidRDefault="00D76DE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300</w:t>
            </w:r>
          </w:p>
        </w:tc>
        <w:tc>
          <w:tcPr>
            <w:tcW w:w="1533" w:type="dxa"/>
            <w:tcBorders>
              <w:top w:val="nil"/>
              <w:left w:val="nil"/>
              <w:bottom w:val="single" w:color="auto" w:sz="8" w:space="0"/>
              <w:right w:val="single" w:color="auto" w:sz="8" w:space="0"/>
            </w:tcBorders>
            <w:shd w:val="clear" w:color="auto" w:fill="auto"/>
            <w:vAlign w:val="center"/>
            <w:hideMark/>
          </w:tcPr>
          <w:p w:rsidRPr="00B04DC9" w:rsidR="00D76DEE" w:rsidP="005B50CE" w:rsidRDefault="00D76DEE">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2</w:t>
            </w:r>
          </w:p>
        </w:tc>
        <w:tc>
          <w:tcPr>
            <w:tcW w:w="948" w:type="dxa"/>
            <w:tcBorders>
              <w:top w:val="nil"/>
              <w:left w:val="nil"/>
              <w:bottom w:val="single" w:color="auto" w:sz="8" w:space="0"/>
              <w:right w:val="single" w:color="auto" w:sz="8" w:space="0"/>
            </w:tcBorders>
            <w:shd w:val="clear" w:color="auto" w:fill="auto"/>
            <w:vAlign w:val="center"/>
            <w:hideMark/>
          </w:tcPr>
          <w:p w:rsidRPr="00B04DC9" w:rsidR="00D76DEE" w:rsidP="005B50CE" w:rsidRDefault="00D76DE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600</w:t>
            </w:r>
          </w:p>
        </w:tc>
      </w:tr>
      <w:tr w:rsidRPr="00B04DC9" w:rsidR="00D76DEE" w:rsidTr="005B50CE">
        <w:trPr>
          <w:trHeight w:val="300"/>
        </w:trPr>
        <w:tc>
          <w:tcPr>
            <w:tcW w:w="2201" w:type="dxa"/>
            <w:tcBorders>
              <w:top w:val="nil"/>
              <w:left w:val="single" w:color="auto" w:sz="8" w:space="0"/>
              <w:bottom w:val="single" w:color="auto" w:sz="8" w:space="0"/>
              <w:right w:val="single" w:color="auto" w:sz="8" w:space="0"/>
            </w:tcBorders>
            <w:shd w:val="clear" w:color="auto" w:fill="auto"/>
            <w:vAlign w:val="center"/>
            <w:hideMark/>
          </w:tcPr>
          <w:p w:rsidRPr="00B04DC9" w:rsidR="00D76DEE" w:rsidP="005B50CE" w:rsidRDefault="00D76DEE">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Totals</w:t>
            </w:r>
          </w:p>
        </w:tc>
        <w:tc>
          <w:tcPr>
            <w:tcW w:w="1577" w:type="dxa"/>
            <w:tcBorders>
              <w:top w:val="nil"/>
              <w:left w:val="nil"/>
              <w:bottom w:val="single" w:color="auto" w:sz="8" w:space="0"/>
              <w:right w:val="single" w:color="auto" w:sz="8" w:space="0"/>
            </w:tcBorders>
            <w:shd w:val="clear" w:color="auto" w:fill="auto"/>
            <w:vAlign w:val="center"/>
            <w:hideMark/>
          </w:tcPr>
          <w:p w:rsidRPr="00B04DC9" w:rsidR="00D76DEE" w:rsidP="005B50CE" w:rsidRDefault="00D76DEE">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 </w:t>
            </w:r>
          </w:p>
        </w:tc>
        <w:tc>
          <w:tcPr>
            <w:tcW w:w="1053" w:type="dxa"/>
            <w:tcBorders>
              <w:top w:val="nil"/>
              <w:left w:val="nil"/>
              <w:bottom w:val="single" w:color="auto" w:sz="8" w:space="0"/>
              <w:right w:val="single" w:color="auto" w:sz="8" w:space="0"/>
            </w:tcBorders>
            <w:shd w:val="clear" w:color="auto" w:fill="auto"/>
            <w:vAlign w:val="center"/>
            <w:hideMark/>
          </w:tcPr>
          <w:p w:rsidRPr="00B04DC9" w:rsidR="00D76DEE" w:rsidP="005B50CE" w:rsidRDefault="00D76DE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300</w:t>
            </w:r>
          </w:p>
        </w:tc>
        <w:tc>
          <w:tcPr>
            <w:tcW w:w="2111" w:type="dxa"/>
            <w:tcBorders>
              <w:top w:val="nil"/>
              <w:left w:val="nil"/>
              <w:bottom w:val="single" w:color="auto" w:sz="8" w:space="0"/>
              <w:right w:val="single" w:color="auto" w:sz="8" w:space="0"/>
            </w:tcBorders>
            <w:shd w:val="clear" w:color="auto" w:fill="auto"/>
            <w:vAlign w:val="center"/>
            <w:hideMark/>
          </w:tcPr>
          <w:p w:rsidRPr="00B04DC9" w:rsidR="00D76DEE" w:rsidP="005B50CE" w:rsidRDefault="00D76DEE">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1</w:t>
            </w:r>
          </w:p>
        </w:tc>
        <w:tc>
          <w:tcPr>
            <w:tcW w:w="957" w:type="dxa"/>
            <w:tcBorders>
              <w:top w:val="nil"/>
              <w:left w:val="nil"/>
              <w:bottom w:val="single" w:color="auto" w:sz="8" w:space="0"/>
              <w:right w:val="single" w:color="auto" w:sz="8" w:space="0"/>
            </w:tcBorders>
            <w:shd w:val="clear" w:color="auto" w:fill="auto"/>
            <w:vAlign w:val="center"/>
            <w:hideMark/>
          </w:tcPr>
          <w:p w:rsidRPr="00B04DC9" w:rsidR="00D76DEE" w:rsidP="005B50CE" w:rsidRDefault="00D76DE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300</w:t>
            </w:r>
          </w:p>
        </w:tc>
        <w:tc>
          <w:tcPr>
            <w:tcW w:w="1533" w:type="dxa"/>
            <w:tcBorders>
              <w:top w:val="nil"/>
              <w:left w:val="nil"/>
              <w:bottom w:val="single" w:color="auto" w:sz="8" w:space="0"/>
              <w:right w:val="single" w:color="auto" w:sz="8" w:space="0"/>
            </w:tcBorders>
            <w:shd w:val="clear" w:color="auto" w:fill="auto"/>
            <w:vAlign w:val="center"/>
            <w:hideMark/>
          </w:tcPr>
          <w:p w:rsidRPr="00B04DC9" w:rsidR="00D76DEE" w:rsidP="005B50CE" w:rsidRDefault="00D76DEE">
            <w:pPr>
              <w:spacing w:after="0" w:line="240" w:lineRule="auto"/>
              <w:jc w:val="center"/>
              <w:rPr>
                <w:rFonts w:ascii="Times New Roman" w:hAnsi="Times New Roman"/>
                <w:color w:val="000000"/>
                <w:sz w:val="20"/>
                <w:szCs w:val="20"/>
              </w:rPr>
            </w:pPr>
            <w:r w:rsidRPr="00B04DC9">
              <w:rPr>
                <w:rFonts w:ascii="Times New Roman" w:hAnsi="Times New Roman"/>
                <w:color w:val="000000"/>
                <w:sz w:val="20"/>
                <w:szCs w:val="20"/>
              </w:rPr>
              <w:t>4</w:t>
            </w:r>
          </w:p>
        </w:tc>
        <w:tc>
          <w:tcPr>
            <w:tcW w:w="948" w:type="dxa"/>
            <w:tcBorders>
              <w:top w:val="nil"/>
              <w:left w:val="nil"/>
              <w:bottom w:val="single" w:color="auto" w:sz="8" w:space="0"/>
              <w:right w:val="single" w:color="auto" w:sz="8" w:space="0"/>
            </w:tcBorders>
            <w:shd w:val="clear" w:color="auto" w:fill="auto"/>
            <w:vAlign w:val="center"/>
            <w:hideMark/>
          </w:tcPr>
          <w:p w:rsidRPr="00B04DC9" w:rsidR="00D76DEE" w:rsidP="005B50CE" w:rsidRDefault="00D76DE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1200</w:t>
            </w:r>
          </w:p>
        </w:tc>
      </w:tr>
    </w:tbl>
    <w:p w:rsidR="00D76DEE" w:rsidP="00B57F50" w:rsidRDefault="00D76DEE">
      <w:pPr>
        <w:pStyle w:val="ListParagraph"/>
        <w:spacing w:after="0" w:line="240" w:lineRule="auto"/>
        <w:ind w:left="0"/>
        <w:jc w:val="both"/>
        <w:rPr>
          <w:rFonts w:ascii="Times New Roman" w:hAnsi="Times New Roman"/>
          <w:bCs/>
          <w:sz w:val="24"/>
          <w:szCs w:val="24"/>
        </w:rPr>
      </w:pPr>
    </w:p>
    <w:p w:rsidR="00D76DEE" w:rsidP="00B57F50" w:rsidRDefault="00D76DEE">
      <w:pPr>
        <w:pStyle w:val="ListParagraph"/>
        <w:spacing w:after="0" w:line="240" w:lineRule="auto"/>
        <w:ind w:left="0"/>
        <w:jc w:val="both"/>
        <w:rPr>
          <w:rFonts w:ascii="Times New Roman" w:hAnsi="Times New Roman"/>
          <w:bCs/>
          <w:sz w:val="24"/>
          <w:szCs w:val="24"/>
        </w:rPr>
      </w:pPr>
    </w:p>
    <w:p w:rsidR="00D76DEE" w:rsidP="00B57F50" w:rsidRDefault="00F16C4D">
      <w:pPr>
        <w:pStyle w:val="ListParagraph"/>
        <w:spacing w:after="0" w:line="240" w:lineRule="auto"/>
        <w:ind w:left="0"/>
        <w:jc w:val="both"/>
        <w:rPr>
          <w:rFonts w:ascii="Times New Roman" w:hAnsi="Times New Roman"/>
          <w:bCs/>
          <w:sz w:val="24"/>
          <w:szCs w:val="24"/>
        </w:rPr>
      </w:pPr>
      <w:r>
        <w:rPr>
          <w:rFonts w:ascii="Times New Roman" w:hAnsi="Times New Roman"/>
          <w:bCs/>
          <w:sz w:val="24"/>
          <w:szCs w:val="24"/>
        </w:rPr>
        <w:t xml:space="preserve">Combined, the total estimated annualized respondent cost for the grant programs </w:t>
      </w:r>
      <w:r w:rsidR="00005887">
        <w:rPr>
          <w:rFonts w:ascii="Times New Roman" w:hAnsi="Times New Roman"/>
          <w:bCs/>
          <w:sz w:val="24"/>
          <w:szCs w:val="24"/>
        </w:rPr>
        <w:t>are $452,139.</w:t>
      </w:r>
    </w:p>
    <w:p w:rsidR="00F16C4D" w:rsidP="00B57F50" w:rsidRDefault="00F16C4D">
      <w:pPr>
        <w:pStyle w:val="ListParagraph"/>
        <w:spacing w:after="0" w:line="240" w:lineRule="auto"/>
        <w:ind w:left="0"/>
        <w:jc w:val="both"/>
        <w:rPr>
          <w:rFonts w:ascii="Times New Roman" w:hAnsi="Times New Roman"/>
          <w:bCs/>
          <w:sz w:val="24"/>
          <w:szCs w:val="24"/>
        </w:rPr>
      </w:pPr>
    </w:p>
    <w:p w:rsidRPr="00B57F50" w:rsidR="00E65CFF" w:rsidP="00B57F50" w:rsidRDefault="00E90CFD">
      <w:pPr>
        <w:pStyle w:val="ListParagraph"/>
        <w:spacing w:after="0" w:line="240" w:lineRule="auto"/>
        <w:ind w:left="0"/>
        <w:jc w:val="both"/>
        <w:rPr>
          <w:rFonts w:ascii="Times New Roman" w:hAnsi="Times New Roman"/>
          <w:bCs/>
          <w:sz w:val="24"/>
          <w:szCs w:val="24"/>
        </w:rPr>
      </w:pPr>
      <w:r>
        <w:rPr>
          <w:rFonts w:ascii="Times New Roman" w:hAnsi="Times New Roman"/>
          <w:bCs/>
          <w:sz w:val="24"/>
          <w:szCs w:val="24"/>
        </w:rPr>
        <w:lastRenderedPageBreak/>
        <w:t xml:space="preserve">For the Middle Mile Program, </w:t>
      </w:r>
      <w:r w:rsidRPr="00B57F50" w:rsidR="00E65CFF">
        <w:rPr>
          <w:rFonts w:ascii="Times New Roman" w:hAnsi="Times New Roman"/>
          <w:bCs/>
          <w:sz w:val="24"/>
          <w:szCs w:val="24"/>
        </w:rPr>
        <w:t>NTIA estimates that respondent burden cost to be a combination of the hourly rate of Electrical and Electronics Engineers, with an average hourly rate of $49.71</w:t>
      </w:r>
      <w:r w:rsidRPr="00B57F50" w:rsidR="00E65CFF">
        <w:rPr>
          <w:rStyle w:val="FootnoteReference"/>
          <w:rFonts w:ascii="Times New Roman" w:hAnsi="Times New Roman"/>
          <w:bCs/>
          <w:sz w:val="24"/>
          <w:szCs w:val="24"/>
        </w:rPr>
        <w:footnoteReference w:id="7"/>
      </w:r>
      <w:r w:rsidR="00E14C0B">
        <w:rPr>
          <w:rFonts w:ascii="Times New Roman" w:hAnsi="Times New Roman"/>
          <w:bCs/>
          <w:sz w:val="24"/>
          <w:szCs w:val="24"/>
        </w:rPr>
        <w:t>, representing 6 of the 12</w:t>
      </w:r>
      <w:r w:rsidRPr="00B57F50" w:rsidR="00E65CFF">
        <w:rPr>
          <w:rFonts w:ascii="Times New Roman" w:hAnsi="Times New Roman"/>
          <w:bCs/>
          <w:sz w:val="24"/>
          <w:szCs w:val="24"/>
        </w:rPr>
        <w:t xml:space="preserve"> hours estimated to complete the questions and forms, and a Budget Analyst, with the hourly rate of $37.97</w:t>
      </w:r>
      <w:r w:rsidRPr="00B57F50" w:rsidR="00E65CFF">
        <w:rPr>
          <w:rStyle w:val="FootnoteReference"/>
          <w:rFonts w:ascii="Times New Roman" w:hAnsi="Times New Roman"/>
          <w:bCs/>
          <w:sz w:val="24"/>
          <w:szCs w:val="24"/>
        </w:rPr>
        <w:footnoteReference w:id="8"/>
      </w:r>
      <w:r w:rsidR="00E14C0B">
        <w:rPr>
          <w:rFonts w:ascii="Times New Roman" w:hAnsi="Times New Roman"/>
          <w:bCs/>
          <w:sz w:val="24"/>
          <w:szCs w:val="24"/>
        </w:rPr>
        <w:t>, representing 6 of the 12</w:t>
      </w:r>
      <w:r w:rsidRPr="00B57F50" w:rsidR="00E65CFF">
        <w:rPr>
          <w:rFonts w:ascii="Times New Roman" w:hAnsi="Times New Roman"/>
          <w:bCs/>
          <w:sz w:val="24"/>
          <w:szCs w:val="24"/>
        </w:rPr>
        <w:t xml:space="preserve"> hours estimated to complete the questions and forms. </w:t>
      </w:r>
      <w:r>
        <w:rPr>
          <w:rFonts w:ascii="Times New Roman" w:hAnsi="Times New Roman"/>
          <w:bCs/>
          <w:sz w:val="24"/>
          <w:szCs w:val="24"/>
        </w:rPr>
        <w:t>For the Middle Mile Program, t</w:t>
      </w:r>
      <w:r w:rsidRPr="00B57F50" w:rsidR="00E65CFF">
        <w:rPr>
          <w:rFonts w:ascii="Times New Roman" w:hAnsi="Times New Roman"/>
          <w:bCs/>
          <w:sz w:val="24"/>
          <w:szCs w:val="24"/>
        </w:rPr>
        <w:t>he combined estimated total burden cost for 650 estimated respondents is $406,575.</w:t>
      </w:r>
      <w:r>
        <w:rPr>
          <w:rFonts w:ascii="Times New Roman" w:hAnsi="Times New Roman"/>
          <w:bCs/>
          <w:sz w:val="24"/>
          <w:szCs w:val="24"/>
        </w:rPr>
        <w:t xml:space="preserve">  </w:t>
      </w:r>
    </w:p>
    <w:p w:rsidR="00E65CFF" w:rsidP="008E746E" w:rsidRDefault="00E65CFF">
      <w:pPr>
        <w:pStyle w:val="ListParagraph"/>
        <w:spacing w:after="0" w:line="240" w:lineRule="auto"/>
        <w:ind w:left="0"/>
        <w:jc w:val="center"/>
        <w:rPr>
          <w:rFonts w:ascii="Times New Roman" w:hAnsi="Times New Roman"/>
          <w:sz w:val="24"/>
          <w:szCs w:val="24"/>
          <w:u w:val="single"/>
        </w:rPr>
      </w:pPr>
    </w:p>
    <w:p w:rsidRPr="008E746E" w:rsidR="008E746E" w:rsidP="008E746E" w:rsidRDefault="008E746E">
      <w:pPr>
        <w:pStyle w:val="ListParagraph"/>
        <w:spacing w:after="0" w:line="240" w:lineRule="auto"/>
        <w:ind w:left="0"/>
        <w:jc w:val="center"/>
        <w:rPr>
          <w:rFonts w:ascii="Times New Roman" w:hAnsi="Times New Roman"/>
          <w:sz w:val="24"/>
          <w:szCs w:val="24"/>
          <w:u w:val="single"/>
        </w:rPr>
      </w:pPr>
      <w:r w:rsidRPr="00AB061C">
        <w:rPr>
          <w:rFonts w:ascii="Times New Roman" w:hAnsi="Times New Roman"/>
          <w:sz w:val="24"/>
          <w:szCs w:val="24"/>
          <w:u w:val="single"/>
        </w:rPr>
        <w:t>Estimated Annualized Respondent Costs</w:t>
      </w:r>
      <w:r w:rsidR="00D76DEE">
        <w:rPr>
          <w:rFonts w:ascii="Times New Roman" w:hAnsi="Times New Roman"/>
          <w:sz w:val="24"/>
          <w:szCs w:val="24"/>
          <w:u w:val="single"/>
        </w:rPr>
        <w:t xml:space="preserve"> for Middle Mile Program</w:t>
      </w:r>
    </w:p>
    <w:p w:rsidR="008E746E" w:rsidP="008E746E" w:rsidRDefault="008E746E">
      <w:pPr>
        <w:pStyle w:val="ListParagraph"/>
        <w:spacing w:after="0" w:line="240" w:lineRule="auto"/>
        <w:ind w:left="0"/>
        <w:jc w:val="center"/>
        <w:rPr>
          <w:rFonts w:ascii="Times New Roman" w:hAnsi="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84"/>
        <w:gridCol w:w="1482"/>
        <w:gridCol w:w="1456"/>
        <w:gridCol w:w="1399"/>
        <w:gridCol w:w="1335"/>
        <w:gridCol w:w="1394"/>
      </w:tblGrid>
      <w:tr w:rsidRPr="00230437" w:rsidR="008E746E" w:rsidTr="006946FB">
        <w:tc>
          <w:tcPr>
            <w:tcW w:w="2283" w:type="dxa"/>
            <w:shd w:val="clear" w:color="auto" w:fill="auto"/>
          </w:tcPr>
          <w:p w:rsidRPr="00230437" w:rsidR="008E746E" w:rsidP="00230437" w:rsidRDefault="008E746E">
            <w:pPr>
              <w:pStyle w:val="ListParagraph"/>
              <w:spacing w:after="0" w:line="240" w:lineRule="auto"/>
              <w:ind w:left="0"/>
              <w:jc w:val="center"/>
              <w:rPr>
                <w:rFonts w:ascii="Times New Roman" w:hAnsi="Times New Roman"/>
                <w:sz w:val="20"/>
                <w:szCs w:val="20"/>
              </w:rPr>
            </w:pPr>
            <w:r w:rsidRPr="00230437">
              <w:rPr>
                <w:rFonts w:ascii="Times New Roman" w:hAnsi="Times New Roman"/>
                <w:sz w:val="20"/>
                <w:szCs w:val="20"/>
              </w:rPr>
              <w:t>Type of Respondent/Occupational Title</w:t>
            </w:r>
          </w:p>
        </w:tc>
        <w:tc>
          <w:tcPr>
            <w:tcW w:w="1510" w:type="dxa"/>
            <w:shd w:val="clear" w:color="auto" w:fill="auto"/>
          </w:tcPr>
          <w:p w:rsidRPr="00230437" w:rsidR="008E746E" w:rsidP="00230437" w:rsidRDefault="008E746E">
            <w:pPr>
              <w:pStyle w:val="ListParagraph"/>
              <w:spacing w:after="0" w:line="240" w:lineRule="auto"/>
              <w:ind w:left="0"/>
              <w:jc w:val="center"/>
              <w:rPr>
                <w:rFonts w:ascii="Times New Roman" w:hAnsi="Times New Roman"/>
                <w:sz w:val="20"/>
                <w:szCs w:val="20"/>
              </w:rPr>
            </w:pPr>
            <w:r w:rsidRPr="00230437">
              <w:rPr>
                <w:rFonts w:ascii="Times New Roman" w:hAnsi="Times New Roman"/>
                <w:sz w:val="20"/>
                <w:szCs w:val="20"/>
              </w:rPr>
              <w:t>Number of Respondents</w:t>
            </w:r>
          </w:p>
        </w:tc>
        <w:tc>
          <w:tcPr>
            <w:tcW w:w="1491" w:type="dxa"/>
            <w:shd w:val="clear" w:color="auto" w:fill="auto"/>
          </w:tcPr>
          <w:p w:rsidRPr="00230437" w:rsidR="008E746E" w:rsidP="00230437" w:rsidRDefault="008E746E">
            <w:pPr>
              <w:pStyle w:val="ListParagraph"/>
              <w:spacing w:after="0" w:line="240" w:lineRule="auto"/>
              <w:ind w:left="0"/>
              <w:jc w:val="center"/>
              <w:rPr>
                <w:rFonts w:ascii="Times New Roman" w:hAnsi="Times New Roman"/>
                <w:sz w:val="20"/>
                <w:szCs w:val="20"/>
              </w:rPr>
            </w:pPr>
            <w:r w:rsidRPr="00230437">
              <w:rPr>
                <w:rFonts w:ascii="Times New Roman" w:hAnsi="Times New Roman"/>
                <w:sz w:val="20"/>
                <w:szCs w:val="20"/>
              </w:rPr>
              <w:t>Number of Responses per Respondent</w:t>
            </w:r>
          </w:p>
        </w:tc>
        <w:tc>
          <w:tcPr>
            <w:tcW w:w="1448" w:type="dxa"/>
            <w:shd w:val="clear" w:color="auto" w:fill="auto"/>
          </w:tcPr>
          <w:p w:rsidR="008E746E" w:rsidP="00230437" w:rsidRDefault="008E746E">
            <w:pPr>
              <w:pStyle w:val="ListParagraph"/>
              <w:spacing w:after="0" w:line="240" w:lineRule="auto"/>
              <w:ind w:left="0"/>
              <w:jc w:val="center"/>
              <w:rPr>
                <w:rFonts w:ascii="Times New Roman" w:hAnsi="Times New Roman"/>
                <w:sz w:val="20"/>
                <w:szCs w:val="20"/>
              </w:rPr>
            </w:pPr>
            <w:r w:rsidRPr="00230437">
              <w:rPr>
                <w:rFonts w:ascii="Times New Roman" w:hAnsi="Times New Roman"/>
                <w:sz w:val="20"/>
                <w:szCs w:val="20"/>
              </w:rPr>
              <w:t>Annual Burden per Response</w:t>
            </w:r>
          </w:p>
          <w:p w:rsidRPr="00230437" w:rsidR="0036617C" w:rsidP="00230437" w:rsidRDefault="0036617C">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Hrs</w:t>
            </w:r>
            <w:proofErr w:type="spellEnd"/>
            <w:r>
              <w:rPr>
                <w:rFonts w:ascii="Times New Roman" w:hAnsi="Times New Roman"/>
                <w:sz w:val="20"/>
                <w:szCs w:val="20"/>
              </w:rPr>
              <w:t>)</w:t>
            </w:r>
          </w:p>
        </w:tc>
        <w:tc>
          <w:tcPr>
            <w:tcW w:w="1400" w:type="dxa"/>
            <w:shd w:val="clear" w:color="auto" w:fill="auto"/>
          </w:tcPr>
          <w:p w:rsidRPr="00230437" w:rsidR="008E746E" w:rsidP="00230437" w:rsidRDefault="008E746E">
            <w:pPr>
              <w:pStyle w:val="ListParagraph"/>
              <w:spacing w:after="0" w:line="240" w:lineRule="auto"/>
              <w:ind w:left="0"/>
              <w:jc w:val="center"/>
              <w:rPr>
                <w:rFonts w:ascii="Times New Roman" w:hAnsi="Times New Roman"/>
                <w:sz w:val="20"/>
                <w:szCs w:val="20"/>
              </w:rPr>
            </w:pPr>
            <w:r w:rsidRPr="00230437">
              <w:rPr>
                <w:rFonts w:ascii="Times New Roman" w:hAnsi="Times New Roman"/>
                <w:sz w:val="20"/>
                <w:szCs w:val="20"/>
              </w:rPr>
              <w:t>Hourly Wage Rate</w:t>
            </w:r>
          </w:p>
        </w:tc>
        <w:tc>
          <w:tcPr>
            <w:tcW w:w="1444" w:type="dxa"/>
            <w:shd w:val="clear" w:color="auto" w:fill="auto"/>
          </w:tcPr>
          <w:p w:rsidRPr="00230437" w:rsidR="008E746E" w:rsidP="00230437" w:rsidRDefault="008E746E">
            <w:pPr>
              <w:pStyle w:val="ListParagraph"/>
              <w:spacing w:after="0" w:line="240" w:lineRule="auto"/>
              <w:ind w:left="0"/>
              <w:jc w:val="center"/>
              <w:rPr>
                <w:rFonts w:ascii="Times New Roman" w:hAnsi="Times New Roman"/>
                <w:sz w:val="20"/>
                <w:szCs w:val="20"/>
              </w:rPr>
            </w:pPr>
            <w:r w:rsidRPr="00230437">
              <w:rPr>
                <w:rFonts w:ascii="Times New Roman" w:hAnsi="Times New Roman"/>
                <w:sz w:val="20"/>
                <w:szCs w:val="20"/>
              </w:rPr>
              <w:t>Total Burden Costs</w:t>
            </w:r>
          </w:p>
        </w:tc>
      </w:tr>
      <w:tr w:rsidRPr="00230437" w:rsidR="008E746E" w:rsidTr="006946FB">
        <w:tc>
          <w:tcPr>
            <w:tcW w:w="2283" w:type="dxa"/>
            <w:shd w:val="clear" w:color="auto" w:fill="auto"/>
          </w:tcPr>
          <w:p w:rsidRPr="00230437" w:rsidR="00597CDF" w:rsidP="00597CDF" w:rsidRDefault="00597CDF">
            <w:pPr>
              <w:pStyle w:val="ListParagraph"/>
              <w:spacing w:after="0" w:line="240" w:lineRule="auto"/>
              <w:ind w:left="0"/>
              <w:rPr>
                <w:rFonts w:ascii="Times New Roman" w:hAnsi="Times New Roman"/>
                <w:sz w:val="20"/>
                <w:szCs w:val="20"/>
              </w:rPr>
            </w:pPr>
            <w:r w:rsidRPr="00597CDF">
              <w:rPr>
                <w:rFonts w:ascii="Times New Roman" w:hAnsi="Times New Roman"/>
                <w:sz w:val="20"/>
                <w:szCs w:val="20"/>
              </w:rPr>
              <w:t>Electrical and Electronics Engineers</w:t>
            </w:r>
          </w:p>
        </w:tc>
        <w:tc>
          <w:tcPr>
            <w:tcW w:w="1510" w:type="dxa"/>
            <w:shd w:val="clear" w:color="auto" w:fill="auto"/>
          </w:tcPr>
          <w:p w:rsidRPr="00230437" w:rsidR="008E746E" w:rsidP="00230437" w:rsidRDefault="00D6356C">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650</w:t>
            </w:r>
          </w:p>
        </w:tc>
        <w:tc>
          <w:tcPr>
            <w:tcW w:w="1491" w:type="dxa"/>
            <w:shd w:val="clear" w:color="auto" w:fill="auto"/>
          </w:tcPr>
          <w:p w:rsidRPr="00230437" w:rsidR="008E746E" w:rsidP="00230437" w:rsidRDefault="00D6356C">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1</w:t>
            </w:r>
          </w:p>
        </w:tc>
        <w:tc>
          <w:tcPr>
            <w:tcW w:w="1448" w:type="dxa"/>
            <w:shd w:val="clear" w:color="auto" w:fill="auto"/>
          </w:tcPr>
          <w:p w:rsidRPr="00230437" w:rsidR="008E746E" w:rsidP="00230437" w:rsidRDefault="00E14C0B">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6</w:t>
            </w:r>
          </w:p>
        </w:tc>
        <w:tc>
          <w:tcPr>
            <w:tcW w:w="1400" w:type="dxa"/>
            <w:shd w:val="clear" w:color="auto" w:fill="auto"/>
          </w:tcPr>
          <w:p w:rsidRPr="00230437" w:rsidR="008E746E" w:rsidP="00230437" w:rsidRDefault="006946FB">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w:t>
            </w:r>
            <w:r w:rsidR="00597CDF">
              <w:rPr>
                <w:rFonts w:ascii="Times New Roman" w:hAnsi="Times New Roman"/>
                <w:sz w:val="20"/>
                <w:szCs w:val="20"/>
              </w:rPr>
              <w:t>49.71</w:t>
            </w:r>
          </w:p>
        </w:tc>
        <w:tc>
          <w:tcPr>
            <w:tcW w:w="1444" w:type="dxa"/>
            <w:shd w:val="clear" w:color="auto" w:fill="auto"/>
          </w:tcPr>
          <w:p w:rsidRPr="00230437" w:rsidR="008E746E" w:rsidP="00E14C0B" w:rsidRDefault="006946FB">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w:t>
            </w:r>
            <w:r w:rsidR="00E14C0B">
              <w:rPr>
                <w:rFonts w:ascii="Times New Roman" w:hAnsi="Times New Roman"/>
                <w:sz w:val="20"/>
                <w:szCs w:val="20"/>
              </w:rPr>
              <w:t>193,869</w:t>
            </w:r>
          </w:p>
        </w:tc>
      </w:tr>
      <w:tr w:rsidRPr="00230437" w:rsidR="008E746E" w:rsidTr="006946FB">
        <w:tc>
          <w:tcPr>
            <w:tcW w:w="2283" w:type="dxa"/>
            <w:shd w:val="clear" w:color="auto" w:fill="auto"/>
          </w:tcPr>
          <w:p w:rsidRPr="00230437" w:rsidR="008E746E" w:rsidP="0091724B" w:rsidRDefault="0091724B">
            <w:pPr>
              <w:pStyle w:val="ListParagraph"/>
              <w:spacing w:after="0" w:line="240" w:lineRule="auto"/>
              <w:ind w:left="0"/>
              <w:rPr>
                <w:rFonts w:ascii="Times New Roman" w:hAnsi="Times New Roman"/>
                <w:sz w:val="20"/>
                <w:szCs w:val="20"/>
              </w:rPr>
            </w:pPr>
            <w:r>
              <w:rPr>
                <w:rFonts w:ascii="Times New Roman" w:hAnsi="Times New Roman"/>
                <w:sz w:val="20"/>
                <w:szCs w:val="20"/>
              </w:rPr>
              <w:t>Budget Analysts</w:t>
            </w:r>
          </w:p>
        </w:tc>
        <w:tc>
          <w:tcPr>
            <w:tcW w:w="1510" w:type="dxa"/>
            <w:shd w:val="clear" w:color="auto" w:fill="auto"/>
          </w:tcPr>
          <w:p w:rsidRPr="00230437" w:rsidR="008E746E" w:rsidP="00230437" w:rsidRDefault="0091724B">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650</w:t>
            </w:r>
          </w:p>
        </w:tc>
        <w:tc>
          <w:tcPr>
            <w:tcW w:w="1491" w:type="dxa"/>
            <w:shd w:val="clear" w:color="auto" w:fill="auto"/>
          </w:tcPr>
          <w:p w:rsidRPr="00230437" w:rsidR="008E746E" w:rsidP="00230437" w:rsidRDefault="0091724B">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1</w:t>
            </w:r>
          </w:p>
        </w:tc>
        <w:tc>
          <w:tcPr>
            <w:tcW w:w="1448" w:type="dxa"/>
            <w:shd w:val="clear" w:color="auto" w:fill="auto"/>
          </w:tcPr>
          <w:p w:rsidRPr="00230437" w:rsidR="008E746E" w:rsidP="00230437" w:rsidRDefault="0091724B">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6</w:t>
            </w:r>
          </w:p>
        </w:tc>
        <w:tc>
          <w:tcPr>
            <w:tcW w:w="1400" w:type="dxa"/>
            <w:shd w:val="clear" w:color="auto" w:fill="auto"/>
          </w:tcPr>
          <w:p w:rsidRPr="00230437" w:rsidR="008E746E" w:rsidP="00230437" w:rsidRDefault="0091724B">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$37.97</w:t>
            </w:r>
          </w:p>
        </w:tc>
        <w:tc>
          <w:tcPr>
            <w:tcW w:w="1444" w:type="dxa"/>
            <w:shd w:val="clear" w:color="auto" w:fill="auto"/>
          </w:tcPr>
          <w:p w:rsidRPr="00230437" w:rsidR="008E746E" w:rsidP="00230437" w:rsidRDefault="0091724B">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$148,083</w:t>
            </w:r>
          </w:p>
        </w:tc>
      </w:tr>
      <w:tr w:rsidRPr="00230437" w:rsidR="00374454" w:rsidTr="006946FB">
        <w:tc>
          <w:tcPr>
            <w:tcW w:w="2283" w:type="dxa"/>
            <w:shd w:val="clear" w:color="auto" w:fill="auto"/>
          </w:tcPr>
          <w:p w:rsidRPr="00230437" w:rsidR="00374454" w:rsidP="00374454" w:rsidRDefault="00374454">
            <w:pPr>
              <w:pStyle w:val="ListParagraph"/>
              <w:spacing w:after="0" w:line="240" w:lineRule="auto"/>
              <w:ind w:left="0"/>
              <w:jc w:val="center"/>
              <w:rPr>
                <w:rFonts w:ascii="Times New Roman" w:hAnsi="Times New Roman"/>
                <w:sz w:val="20"/>
                <w:szCs w:val="20"/>
              </w:rPr>
            </w:pPr>
            <w:r w:rsidRPr="00230437">
              <w:rPr>
                <w:rFonts w:ascii="Times New Roman" w:hAnsi="Times New Roman"/>
                <w:sz w:val="20"/>
                <w:szCs w:val="20"/>
              </w:rPr>
              <w:t>Total</w:t>
            </w:r>
          </w:p>
        </w:tc>
        <w:tc>
          <w:tcPr>
            <w:tcW w:w="1510" w:type="dxa"/>
            <w:shd w:val="clear" w:color="auto" w:fill="auto"/>
          </w:tcPr>
          <w:p w:rsidRPr="00230437" w:rsidR="00374454" w:rsidP="00374454" w:rsidRDefault="00374454">
            <w:pPr>
              <w:pStyle w:val="ListParagraph"/>
              <w:spacing w:after="0" w:line="240" w:lineRule="auto"/>
              <w:ind w:left="0"/>
              <w:jc w:val="center"/>
              <w:rPr>
                <w:rFonts w:ascii="Times New Roman" w:hAnsi="Times New Roman"/>
                <w:sz w:val="20"/>
                <w:szCs w:val="20"/>
              </w:rPr>
            </w:pPr>
          </w:p>
        </w:tc>
        <w:tc>
          <w:tcPr>
            <w:tcW w:w="1491" w:type="dxa"/>
            <w:shd w:val="clear" w:color="auto" w:fill="auto"/>
          </w:tcPr>
          <w:p w:rsidRPr="00230437" w:rsidR="00374454" w:rsidP="00374454" w:rsidRDefault="00374454">
            <w:pPr>
              <w:pStyle w:val="ListParagraph"/>
              <w:spacing w:after="0" w:line="240" w:lineRule="auto"/>
              <w:ind w:left="0"/>
              <w:jc w:val="center"/>
              <w:rPr>
                <w:rFonts w:ascii="Times New Roman" w:hAnsi="Times New Roman"/>
                <w:sz w:val="20"/>
                <w:szCs w:val="20"/>
              </w:rPr>
            </w:pPr>
          </w:p>
        </w:tc>
        <w:tc>
          <w:tcPr>
            <w:tcW w:w="1448" w:type="dxa"/>
            <w:shd w:val="clear" w:color="auto" w:fill="auto"/>
          </w:tcPr>
          <w:p w:rsidRPr="00230437" w:rsidR="00374454" w:rsidP="00374454" w:rsidRDefault="00374454">
            <w:pPr>
              <w:pStyle w:val="ListParagraph"/>
              <w:spacing w:after="0" w:line="240" w:lineRule="auto"/>
              <w:ind w:left="0"/>
              <w:jc w:val="center"/>
              <w:rPr>
                <w:rFonts w:ascii="Times New Roman" w:hAnsi="Times New Roman"/>
                <w:sz w:val="20"/>
                <w:szCs w:val="20"/>
              </w:rPr>
            </w:pPr>
          </w:p>
        </w:tc>
        <w:tc>
          <w:tcPr>
            <w:tcW w:w="1400" w:type="dxa"/>
            <w:shd w:val="clear" w:color="auto" w:fill="auto"/>
          </w:tcPr>
          <w:p w:rsidRPr="00230437" w:rsidR="00374454" w:rsidP="00374454" w:rsidRDefault="00374454">
            <w:pPr>
              <w:pStyle w:val="ListParagraph"/>
              <w:spacing w:after="0" w:line="240" w:lineRule="auto"/>
              <w:ind w:left="0"/>
              <w:jc w:val="center"/>
              <w:rPr>
                <w:rFonts w:ascii="Times New Roman" w:hAnsi="Times New Roman"/>
                <w:sz w:val="20"/>
                <w:szCs w:val="20"/>
              </w:rPr>
            </w:pPr>
          </w:p>
        </w:tc>
        <w:tc>
          <w:tcPr>
            <w:tcW w:w="1444" w:type="dxa"/>
            <w:shd w:val="clear" w:color="auto" w:fill="auto"/>
          </w:tcPr>
          <w:p w:rsidRPr="00230437" w:rsidR="00374454" w:rsidP="00E14C0B" w:rsidRDefault="00374454">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w:t>
            </w:r>
            <w:r w:rsidR="00E14C0B">
              <w:rPr>
                <w:rFonts w:ascii="Times New Roman" w:hAnsi="Times New Roman"/>
                <w:sz w:val="20"/>
                <w:szCs w:val="20"/>
              </w:rPr>
              <w:t>341,952</w:t>
            </w:r>
          </w:p>
        </w:tc>
      </w:tr>
    </w:tbl>
    <w:p w:rsidR="008E746E" w:rsidP="00034C7E" w:rsidRDefault="008E746E">
      <w:pPr>
        <w:pStyle w:val="ListParagraph"/>
        <w:spacing w:after="0" w:line="240" w:lineRule="auto"/>
        <w:ind w:left="0"/>
        <w:jc w:val="both"/>
        <w:rPr>
          <w:rFonts w:ascii="Times New Roman" w:hAnsi="Times New Roman"/>
          <w:sz w:val="24"/>
        </w:rPr>
      </w:pPr>
    </w:p>
    <w:p w:rsidR="00E90CFD" w:rsidP="00034C7E" w:rsidRDefault="00E90CFD">
      <w:pPr>
        <w:pStyle w:val="ListParagraph"/>
        <w:spacing w:after="0" w:line="240" w:lineRule="auto"/>
        <w:ind w:left="0"/>
        <w:jc w:val="both"/>
        <w:rPr>
          <w:rFonts w:ascii="Times New Roman" w:hAnsi="Times New Roman"/>
          <w:sz w:val="24"/>
        </w:rPr>
      </w:pPr>
    </w:p>
    <w:p w:rsidRPr="00B57F50" w:rsidR="00E90CFD" w:rsidP="00E90CFD" w:rsidRDefault="00E90CFD">
      <w:pPr>
        <w:pStyle w:val="ListParagraph"/>
        <w:spacing w:after="0" w:line="240" w:lineRule="auto"/>
        <w:ind w:left="0"/>
        <w:jc w:val="both"/>
        <w:rPr>
          <w:rFonts w:ascii="Times New Roman" w:hAnsi="Times New Roman"/>
          <w:bCs/>
          <w:sz w:val="24"/>
          <w:szCs w:val="24"/>
        </w:rPr>
      </w:pPr>
      <w:r>
        <w:rPr>
          <w:rFonts w:ascii="Times New Roman" w:hAnsi="Times New Roman"/>
          <w:bCs/>
          <w:sz w:val="24"/>
          <w:szCs w:val="24"/>
        </w:rPr>
        <w:t xml:space="preserve">For the State Digital Equity Planning Program, </w:t>
      </w:r>
      <w:r w:rsidRPr="00B57F50">
        <w:rPr>
          <w:rFonts w:ascii="Times New Roman" w:hAnsi="Times New Roman"/>
          <w:bCs/>
          <w:sz w:val="24"/>
          <w:szCs w:val="24"/>
        </w:rPr>
        <w:t>NTIA estimates that respondent burden cost to</w:t>
      </w:r>
      <w:r>
        <w:rPr>
          <w:rFonts w:ascii="Times New Roman" w:hAnsi="Times New Roman"/>
          <w:bCs/>
          <w:sz w:val="24"/>
          <w:szCs w:val="24"/>
        </w:rPr>
        <w:t xml:space="preserve"> consist of 4 hours of </w:t>
      </w:r>
      <w:r w:rsidRPr="00B57F50">
        <w:rPr>
          <w:rFonts w:ascii="Times New Roman" w:hAnsi="Times New Roman"/>
          <w:bCs/>
          <w:sz w:val="24"/>
          <w:szCs w:val="24"/>
        </w:rPr>
        <w:t>a Budget Analyst, with the hourly rate of $37.97</w:t>
      </w:r>
      <w:r w:rsidRPr="00B57F50">
        <w:rPr>
          <w:rStyle w:val="FootnoteReference"/>
          <w:rFonts w:ascii="Times New Roman" w:hAnsi="Times New Roman"/>
          <w:bCs/>
          <w:sz w:val="24"/>
          <w:szCs w:val="24"/>
        </w:rPr>
        <w:footnoteReference w:id="9"/>
      </w:r>
      <w:r>
        <w:rPr>
          <w:rFonts w:ascii="Times New Roman" w:hAnsi="Times New Roman"/>
          <w:bCs/>
          <w:sz w:val="24"/>
          <w:szCs w:val="24"/>
        </w:rPr>
        <w:t xml:space="preserve"> Detailed Budget Template and Budget Narrative </w:t>
      </w:r>
      <w:r w:rsidRPr="00B57F50">
        <w:rPr>
          <w:rFonts w:ascii="Times New Roman" w:hAnsi="Times New Roman"/>
          <w:bCs/>
          <w:sz w:val="24"/>
          <w:szCs w:val="24"/>
        </w:rPr>
        <w:t xml:space="preserve">forms. </w:t>
      </w:r>
      <w:r>
        <w:rPr>
          <w:rFonts w:ascii="Times New Roman" w:hAnsi="Times New Roman"/>
          <w:bCs/>
          <w:sz w:val="24"/>
          <w:szCs w:val="24"/>
        </w:rPr>
        <w:t>T</w:t>
      </w:r>
      <w:r w:rsidRPr="00B57F50">
        <w:rPr>
          <w:rFonts w:ascii="Times New Roman" w:hAnsi="Times New Roman"/>
          <w:bCs/>
          <w:sz w:val="24"/>
          <w:szCs w:val="24"/>
        </w:rPr>
        <w:t xml:space="preserve">he combined estimated total burden cost for </w:t>
      </w:r>
      <w:r>
        <w:rPr>
          <w:rFonts w:ascii="Times New Roman" w:hAnsi="Times New Roman"/>
          <w:bCs/>
          <w:sz w:val="24"/>
          <w:szCs w:val="24"/>
        </w:rPr>
        <w:t>300</w:t>
      </w:r>
      <w:r w:rsidRPr="00B57F50">
        <w:rPr>
          <w:rFonts w:ascii="Times New Roman" w:hAnsi="Times New Roman"/>
          <w:bCs/>
          <w:sz w:val="24"/>
          <w:szCs w:val="24"/>
        </w:rPr>
        <w:t xml:space="preserve"> estimated respondents is </w:t>
      </w:r>
      <w:r w:rsidRPr="00E90CFD">
        <w:rPr>
          <w:rFonts w:ascii="Times New Roman" w:hAnsi="Times New Roman"/>
          <w:bCs/>
          <w:sz w:val="24"/>
          <w:szCs w:val="24"/>
        </w:rPr>
        <w:t>$45,564</w:t>
      </w:r>
      <w:r w:rsidRPr="00B57F50">
        <w:rPr>
          <w:rFonts w:ascii="Times New Roman" w:hAnsi="Times New Roman"/>
          <w:bCs/>
          <w:sz w:val="24"/>
          <w:szCs w:val="24"/>
        </w:rPr>
        <w:t>.</w:t>
      </w:r>
      <w:r>
        <w:rPr>
          <w:rFonts w:ascii="Times New Roman" w:hAnsi="Times New Roman"/>
          <w:bCs/>
          <w:sz w:val="24"/>
          <w:szCs w:val="24"/>
        </w:rPr>
        <w:t xml:space="preserve">  </w:t>
      </w:r>
    </w:p>
    <w:p w:rsidR="00E90CFD" w:rsidP="00034C7E" w:rsidRDefault="00E90CFD">
      <w:pPr>
        <w:pStyle w:val="ListParagraph"/>
        <w:spacing w:after="0" w:line="240" w:lineRule="auto"/>
        <w:ind w:left="0"/>
        <w:jc w:val="both"/>
        <w:rPr>
          <w:rFonts w:ascii="Times New Roman" w:hAnsi="Times New Roman"/>
          <w:sz w:val="24"/>
        </w:rPr>
      </w:pPr>
    </w:p>
    <w:p w:rsidRPr="008E746E" w:rsidR="00D76DEE" w:rsidP="00D76DEE" w:rsidRDefault="00D76DEE">
      <w:pPr>
        <w:pStyle w:val="ListParagraph"/>
        <w:spacing w:after="0" w:line="240" w:lineRule="auto"/>
        <w:ind w:left="0"/>
        <w:jc w:val="center"/>
        <w:rPr>
          <w:rFonts w:ascii="Times New Roman" w:hAnsi="Times New Roman"/>
          <w:sz w:val="24"/>
          <w:szCs w:val="24"/>
          <w:u w:val="single"/>
        </w:rPr>
      </w:pPr>
      <w:r w:rsidRPr="00AB061C">
        <w:rPr>
          <w:rFonts w:ascii="Times New Roman" w:hAnsi="Times New Roman"/>
          <w:sz w:val="24"/>
          <w:szCs w:val="24"/>
          <w:u w:val="single"/>
        </w:rPr>
        <w:t>Estimated Annualized Respondent Costs</w:t>
      </w:r>
      <w:r>
        <w:rPr>
          <w:rFonts w:ascii="Times New Roman" w:hAnsi="Times New Roman"/>
          <w:sz w:val="24"/>
          <w:szCs w:val="24"/>
          <w:u w:val="single"/>
        </w:rPr>
        <w:t xml:space="preserve"> for State Digital Equity Planning Program</w:t>
      </w:r>
    </w:p>
    <w:p w:rsidR="00D76DEE" w:rsidP="00D76DEE" w:rsidRDefault="00D76DEE">
      <w:pPr>
        <w:pStyle w:val="ListParagraph"/>
        <w:spacing w:after="0" w:line="240" w:lineRule="auto"/>
        <w:ind w:left="0"/>
        <w:jc w:val="center"/>
        <w:rPr>
          <w:rFonts w:ascii="Times New Roman" w:hAnsi="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83"/>
        <w:gridCol w:w="1483"/>
        <w:gridCol w:w="1458"/>
        <w:gridCol w:w="1402"/>
        <w:gridCol w:w="1338"/>
        <w:gridCol w:w="1386"/>
      </w:tblGrid>
      <w:tr w:rsidRPr="00230437" w:rsidR="00D76DEE" w:rsidTr="005B50CE">
        <w:tc>
          <w:tcPr>
            <w:tcW w:w="2283" w:type="dxa"/>
            <w:shd w:val="clear" w:color="auto" w:fill="auto"/>
          </w:tcPr>
          <w:p w:rsidRPr="00230437" w:rsidR="00D76DEE" w:rsidP="005B50CE" w:rsidRDefault="00D76DEE">
            <w:pPr>
              <w:pStyle w:val="ListParagraph"/>
              <w:spacing w:after="0" w:line="240" w:lineRule="auto"/>
              <w:ind w:left="0"/>
              <w:jc w:val="center"/>
              <w:rPr>
                <w:rFonts w:ascii="Times New Roman" w:hAnsi="Times New Roman"/>
                <w:sz w:val="20"/>
                <w:szCs w:val="20"/>
              </w:rPr>
            </w:pPr>
            <w:r w:rsidRPr="00230437">
              <w:rPr>
                <w:rFonts w:ascii="Times New Roman" w:hAnsi="Times New Roman"/>
                <w:sz w:val="20"/>
                <w:szCs w:val="20"/>
              </w:rPr>
              <w:t>Type of Respondent/Occupational Title</w:t>
            </w:r>
          </w:p>
        </w:tc>
        <w:tc>
          <w:tcPr>
            <w:tcW w:w="1510" w:type="dxa"/>
            <w:shd w:val="clear" w:color="auto" w:fill="auto"/>
          </w:tcPr>
          <w:p w:rsidRPr="00230437" w:rsidR="00D76DEE" w:rsidP="005B50CE" w:rsidRDefault="00D76DEE">
            <w:pPr>
              <w:pStyle w:val="ListParagraph"/>
              <w:spacing w:after="0" w:line="240" w:lineRule="auto"/>
              <w:ind w:left="0"/>
              <w:jc w:val="center"/>
              <w:rPr>
                <w:rFonts w:ascii="Times New Roman" w:hAnsi="Times New Roman"/>
                <w:sz w:val="20"/>
                <w:szCs w:val="20"/>
              </w:rPr>
            </w:pPr>
            <w:r w:rsidRPr="00230437">
              <w:rPr>
                <w:rFonts w:ascii="Times New Roman" w:hAnsi="Times New Roman"/>
                <w:sz w:val="20"/>
                <w:szCs w:val="20"/>
              </w:rPr>
              <w:t>Number of Respondents</w:t>
            </w:r>
          </w:p>
        </w:tc>
        <w:tc>
          <w:tcPr>
            <w:tcW w:w="1491" w:type="dxa"/>
            <w:shd w:val="clear" w:color="auto" w:fill="auto"/>
          </w:tcPr>
          <w:p w:rsidRPr="00230437" w:rsidR="00D76DEE" w:rsidP="005B50CE" w:rsidRDefault="00D76DEE">
            <w:pPr>
              <w:pStyle w:val="ListParagraph"/>
              <w:spacing w:after="0" w:line="240" w:lineRule="auto"/>
              <w:ind w:left="0"/>
              <w:jc w:val="center"/>
              <w:rPr>
                <w:rFonts w:ascii="Times New Roman" w:hAnsi="Times New Roman"/>
                <w:sz w:val="20"/>
                <w:szCs w:val="20"/>
              </w:rPr>
            </w:pPr>
            <w:r w:rsidRPr="00230437">
              <w:rPr>
                <w:rFonts w:ascii="Times New Roman" w:hAnsi="Times New Roman"/>
                <w:sz w:val="20"/>
                <w:szCs w:val="20"/>
              </w:rPr>
              <w:t>Number of Responses per Respondent</w:t>
            </w:r>
          </w:p>
        </w:tc>
        <w:tc>
          <w:tcPr>
            <w:tcW w:w="1448" w:type="dxa"/>
            <w:shd w:val="clear" w:color="auto" w:fill="auto"/>
          </w:tcPr>
          <w:p w:rsidR="00D76DEE" w:rsidP="005B50CE" w:rsidRDefault="00D76DEE">
            <w:pPr>
              <w:pStyle w:val="ListParagraph"/>
              <w:spacing w:after="0" w:line="240" w:lineRule="auto"/>
              <w:ind w:left="0"/>
              <w:jc w:val="center"/>
              <w:rPr>
                <w:rFonts w:ascii="Times New Roman" w:hAnsi="Times New Roman"/>
                <w:sz w:val="20"/>
                <w:szCs w:val="20"/>
              </w:rPr>
            </w:pPr>
            <w:r w:rsidRPr="00230437">
              <w:rPr>
                <w:rFonts w:ascii="Times New Roman" w:hAnsi="Times New Roman"/>
                <w:sz w:val="20"/>
                <w:szCs w:val="20"/>
              </w:rPr>
              <w:t>Annual Burden per Response</w:t>
            </w:r>
          </w:p>
          <w:p w:rsidRPr="00230437" w:rsidR="00D76DEE" w:rsidP="005B50CE" w:rsidRDefault="00D76DEE">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Hrs</w:t>
            </w:r>
            <w:proofErr w:type="spellEnd"/>
            <w:r>
              <w:rPr>
                <w:rFonts w:ascii="Times New Roman" w:hAnsi="Times New Roman"/>
                <w:sz w:val="20"/>
                <w:szCs w:val="20"/>
              </w:rPr>
              <w:t>)</w:t>
            </w:r>
          </w:p>
        </w:tc>
        <w:tc>
          <w:tcPr>
            <w:tcW w:w="1400" w:type="dxa"/>
            <w:shd w:val="clear" w:color="auto" w:fill="auto"/>
          </w:tcPr>
          <w:p w:rsidRPr="00230437" w:rsidR="00D76DEE" w:rsidP="005B50CE" w:rsidRDefault="00D76DEE">
            <w:pPr>
              <w:pStyle w:val="ListParagraph"/>
              <w:spacing w:after="0" w:line="240" w:lineRule="auto"/>
              <w:ind w:left="0"/>
              <w:jc w:val="center"/>
              <w:rPr>
                <w:rFonts w:ascii="Times New Roman" w:hAnsi="Times New Roman"/>
                <w:sz w:val="20"/>
                <w:szCs w:val="20"/>
              </w:rPr>
            </w:pPr>
            <w:r w:rsidRPr="00230437">
              <w:rPr>
                <w:rFonts w:ascii="Times New Roman" w:hAnsi="Times New Roman"/>
                <w:sz w:val="20"/>
                <w:szCs w:val="20"/>
              </w:rPr>
              <w:t>Hourly Wage Rate</w:t>
            </w:r>
          </w:p>
        </w:tc>
        <w:tc>
          <w:tcPr>
            <w:tcW w:w="1444" w:type="dxa"/>
            <w:shd w:val="clear" w:color="auto" w:fill="auto"/>
          </w:tcPr>
          <w:p w:rsidRPr="00230437" w:rsidR="00D76DEE" w:rsidP="005B50CE" w:rsidRDefault="00D76DEE">
            <w:pPr>
              <w:pStyle w:val="ListParagraph"/>
              <w:spacing w:after="0" w:line="240" w:lineRule="auto"/>
              <w:ind w:left="0"/>
              <w:jc w:val="center"/>
              <w:rPr>
                <w:rFonts w:ascii="Times New Roman" w:hAnsi="Times New Roman"/>
                <w:sz w:val="20"/>
                <w:szCs w:val="20"/>
              </w:rPr>
            </w:pPr>
            <w:r w:rsidRPr="00230437">
              <w:rPr>
                <w:rFonts w:ascii="Times New Roman" w:hAnsi="Times New Roman"/>
                <w:sz w:val="20"/>
                <w:szCs w:val="20"/>
              </w:rPr>
              <w:t>Total Burden Costs</w:t>
            </w:r>
          </w:p>
        </w:tc>
      </w:tr>
      <w:tr w:rsidRPr="00230437" w:rsidR="00D76DEE" w:rsidTr="005B50CE">
        <w:tc>
          <w:tcPr>
            <w:tcW w:w="2283" w:type="dxa"/>
            <w:shd w:val="clear" w:color="auto" w:fill="auto"/>
          </w:tcPr>
          <w:p w:rsidRPr="00230437" w:rsidR="00D76DEE" w:rsidP="005B50CE" w:rsidRDefault="00D76DEE">
            <w:pPr>
              <w:pStyle w:val="ListParagraph"/>
              <w:spacing w:after="0" w:line="240" w:lineRule="auto"/>
              <w:ind w:left="0"/>
              <w:rPr>
                <w:rFonts w:ascii="Times New Roman" w:hAnsi="Times New Roman"/>
                <w:sz w:val="20"/>
                <w:szCs w:val="20"/>
              </w:rPr>
            </w:pPr>
            <w:r>
              <w:rPr>
                <w:rFonts w:ascii="Times New Roman" w:hAnsi="Times New Roman"/>
                <w:sz w:val="20"/>
                <w:szCs w:val="20"/>
              </w:rPr>
              <w:t>Budget Analysts</w:t>
            </w:r>
          </w:p>
        </w:tc>
        <w:tc>
          <w:tcPr>
            <w:tcW w:w="1510" w:type="dxa"/>
            <w:shd w:val="clear" w:color="auto" w:fill="auto"/>
          </w:tcPr>
          <w:p w:rsidRPr="00230437" w:rsidR="00D76DEE" w:rsidP="005B50CE" w:rsidRDefault="00E90CFD">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300</w:t>
            </w:r>
          </w:p>
        </w:tc>
        <w:tc>
          <w:tcPr>
            <w:tcW w:w="1491" w:type="dxa"/>
            <w:shd w:val="clear" w:color="auto" w:fill="auto"/>
          </w:tcPr>
          <w:p w:rsidRPr="00230437" w:rsidR="00D76DEE" w:rsidP="005B50CE" w:rsidRDefault="00D76DEE">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1</w:t>
            </w:r>
          </w:p>
        </w:tc>
        <w:tc>
          <w:tcPr>
            <w:tcW w:w="1448" w:type="dxa"/>
            <w:shd w:val="clear" w:color="auto" w:fill="auto"/>
          </w:tcPr>
          <w:p w:rsidRPr="00230437" w:rsidR="00D76DEE" w:rsidP="005B50CE" w:rsidRDefault="00E90CFD">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4</w:t>
            </w:r>
          </w:p>
        </w:tc>
        <w:tc>
          <w:tcPr>
            <w:tcW w:w="1400" w:type="dxa"/>
            <w:shd w:val="clear" w:color="auto" w:fill="auto"/>
          </w:tcPr>
          <w:p w:rsidRPr="00230437" w:rsidR="00D76DEE" w:rsidP="005B50CE" w:rsidRDefault="00D76DEE">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$37.97</w:t>
            </w:r>
          </w:p>
        </w:tc>
        <w:tc>
          <w:tcPr>
            <w:tcW w:w="1444" w:type="dxa"/>
            <w:shd w:val="clear" w:color="auto" w:fill="auto"/>
          </w:tcPr>
          <w:p w:rsidRPr="00230437" w:rsidR="00D76DEE" w:rsidP="005B50CE" w:rsidRDefault="00E90CFD">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w:t>
            </w:r>
            <w:r w:rsidRPr="00E90CFD">
              <w:rPr>
                <w:rFonts w:ascii="Times New Roman" w:hAnsi="Times New Roman"/>
                <w:sz w:val="20"/>
                <w:szCs w:val="20"/>
              </w:rPr>
              <w:t>45,564</w:t>
            </w:r>
          </w:p>
        </w:tc>
      </w:tr>
      <w:tr w:rsidRPr="00230437" w:rsidR="00D76DEE" w:rsidTr="005B50CE">
        <w:tc>
          <w:tcPr>
            <w:tcW w:w="2283" w:type="dxa"/>
            <w:shd w:val="clear" w:color="auto" w:fill="auto"/>
          </w:tcPr>
          <w:p w:rsidRPr="00230437" w:rsidR="00D76DEE" w:rsidP="005B50CE" w:rsidRDefault="00D76DEE">
            <w:pPr>
              <w:pStyle w:val="ListParagraph"/>
              <w:spacing w:after="0" w:line="240" w:lineRule="auto"/>
              <w:ind w:left="0"/>
              <w:jc w:val="center"/>
              <w:rPr>
                <w:rFonts w:ascii="Times New Roman" w:hAnsi="Times New Roman"/>
                <w:sz w:val="20"/>
                <w:szCs w:val="20"/>
              </w:rPr>
            </w:pPr>
            <w:r w:rsidRPr="00230437">
              <w:rPr>
                <w:rFonts w:ascii="Times New Roman" w:hAnsi="Times New Roman"/>
                <w:sz w:val="20"/>
                <w:szCs w:val="20"/>
              </w:rPr>
              <w:t>Total</w:t>
            </w:r>
          </w:p>
        </w:tc>
        <w:tc>
          <w:tcPr>
            <w:tcW w:w="1510" w:type="dxa"/>
            <w:shd w:val="clear" w:color="auto" w:fill="auto"/>
          </w:tcPr>
          <w:p w:rsidRPr="00230437" w:rsidR="00D76DEE" w:rsidP="005B50CE" w:rsidRDefault="00D76DEE">
            <w:pPr>
              <w:pStyle w:val="ListParagraph"/>
              <w:spacing w:after="0" w:line="240" w:lineRule="auto"/>
              <w:ind w:left="0"/>
              <w:jc w:val="center"/>
              <w:rPr>
                <w:rFonts w:ascii="Times New Roman" w:hAnsi="Times New Roman"/>
                <w:sz w:val="20"/>
                <w:szCs w:val="20"/>
              </w:rPr>
            </w:pPr>
          </w:p>
        </w:tc>
        <w:tc>
          <w:tcPr>
            <w:tcW w:w="1491" w:type="dxa"/>
            <w:shd w:val="clear" w:color="auto" w:fill="auto"/>
          </w:tcPr>
          <w:p w:rsidRPr="00230437" w:rsidR="00D76DEE" w:rsidP="005B50CE" w:rsidRDefault="00D76DEE">
            <w:pPr>
              <w:pStyle w:val="ListParagraph"/>
              <w:spacing w:after="0" w:line="240" w:lineRule="auto"/>
              <w:ind w:left="0"/>
              <w:jc w:val="center"/>
              <w:rPr>
                <w:rFonts w:ascii="Times New Roman" w:hAnsi="Times New Roman"/>
                <w:sz w:val="20"/>
                <w:szCs w:val="20"/>
              </w:rPr>
            </w:pPr>
          </w:p>
        </w:tc>
        <w:tc>
          <w:tcPr>
            <w:tcW w:w="1448" w:type="dxa"/>
            <w:shd w:val="clear" w:color="auto" w:fill="auto"/>
          </w:tcPr>
          <w:p w:rsidRPr="00230437" w:rsidR="00D76DEE" w:rsidP="005B50CE" w:rsidRDefault="00D76DEE">
            <w:pPr>
              <w:pStyle w:val="ListParagraph"/>
              <w:spacing w:after="0" w:line="240" w:lineRule="auto"/>
              <w:ind w:left="0"/>
              <w:jc w:val="center"/>
              <w:rPr>
                <w:rFonts w:ascii="Times New Roman" w:hAnsi="Times New Roman"/>
                <w:sz w:val="20"/>
                <w:szCs w:val="20"/>
              </w:rPr>
            </w:pPr>
          </w:p>
        </w:tc>
        <w:tc>
          <w:tcPr>
            <w:tcW w:w="1400" w:type="dxa"/>
            <w:shd w:val="clear" w:color="auto" w:fill="auto"/>
          </w:tcPr>
          <w:p w:rsidRPr="00230437" w:rsidR="00D76DEE" w:rsidP="005B50CE" w:rsidRDefault="00D76DEE">
            <w:pPr>
              <w:pStyle w:val="ListParagraph"/>
              <w:spacing w:after="0" w:line="240" w:lineRule="auto"/>
              <w:ind w:left="0"/>
              <w:jc w:val="center"/>
              <w:rPr>
                <w:rFonts w:ascii="Times New Roman" w:hAnsi="Times New Roman"/>
                <w:sz w:val="20"/>
                <w:szCs w:val="20"/>
              </w:rPr>
            </w:pPr>
          </w:p>
        </w:tc>
        <w:tc>
          <w:tcPr>
            <w:tcW w:w="1444" w:type="dxa"/>
            <w:shd w:val="clear" w:color="auto" w:fill="auto"/>
          </w:tcPr>
          <w:p w:rsidRPr="00230437" w:rsidR="00D76DEE" w:rsidP="005B50CE" w:rsidRDefault="00E90CFD">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w:t>
            </w:r>
            <w:r w:rsidRPr="00E90CFD">
              <w:rPr>
                <w:rFonts w:ascii="Times New Roman" w:hAnsi="Times New Roman"/>
                <w:sz w:val="20"/>
                <w:szCs w:val="20"/>
              </w:rPr>
              <w:t>45,564</w:t>
            </w:r>
          </w:p>
        </w:tc>
      </w:tr>
    </w:tbl>
    <w:p w:rsidR="00D76DEE" w:rsidP="00034C7E" w:rsidRDefault="00D76DEE">
      <w:pPr>
        <w:pStyle w:val="ListParagraph"/>
        <w:spacing w:after="0" w:line="240" w:lineRule="auto"/>
        <w:ind w:left="0"/>
        <w:jc w:val="both"/>
        <w:rPr>
          <w:rFonts w:ascii="Times New Roman" w:hAnsi="Times New Roman"/>
          <w:sz w:val="24"/>
        </w:rPr>
      </w:pPr>
    </w:p>
    <w:p w:rsidR="00D76DEE" w:rsidP="00034C7E" w:rsidRDefault="00D76DEE">
      <w:pPr>
        <w:pStyle w:val="ListParagraph"/>
        <w:spacing w:after="0" w:line="240" w:lineRule="auto"/>
        <w:ind w:left="0"/>
        <w:jc w:val="both"/>
        <w:rPr>
          <w:rFonts w:ascii="Times New Roman" w:hAnsi="Times New Roman"/>
          <w:sz w:val="24"/>
        </w:rPr>
      </w:pPr>
    </w:p>
    <w:p w:rsidR="00457444" w:rsidP="00457444" w:rsidRDefault="000812E5">
      <w:pPr>
        <w:pStyle w:val="ListParagraph"/>
        <w:numPr>
          <w:ilvl w:val="0"/>
          <w:numId w:val="11"/>
        </w:numPr>
        <w:spacing w:after="0" w:line="240" w:lineRule="auto"/>
        <w:jc w:val="both"/>
        <w:rPr>
          <w:rFonts w:ascii="Times New Roman" w:hAnsi="Times New Roman"/>
          <w:b/>
          <w:sz w:val="24"/>
          <w:szCs w:val="24"/>
          <w:u w:val="single"/>
        </w:rPr>
      </w:pPr>
      <w:r w:rsidRPr="00A928E4">
        <w:rPr>
          <w:rFonts w:ascii="Times New Roman" w:hAnsi="Times New Roman"/>
          <w:b/>
          <w:sz w:val="24"/>
          <w:szCs w:val="24"/>
          <w:u w:val="single"/>
        </w:rPr>
        <w:t>Provide an estimate of the total annual cost burden to t</w:t>
      </w:r>
      <w:r w:rsidRPr="00A928E4" w:rsidR="00940944">
        <w:rPr>
          <w:rFonts w:ascii="Times New Roman" w:hAnsi="Times New Roman"/>
          <w:b/>
          <w:sz w:val="24"/>
          <w:szCs w:val="24"/>
          <w:u w:val="single"/>
        </w:rPr>
        <w:t xml:space="preserve">he respondents or </w:t>
      </w:r>
      <w:r w:rsidRPr="00A928E4" w:rsidR="00822C62">
        <w:rPr>
          <w:rFonts w:ascii="Times New Roman" w:hAnsi="Times New Roman"/>
          <w:b/>
          <w:sz w:val="24"/>
          <w:szCs w:val="24"/>
          <w:u w:val="single"/>
        </w:rPr>
        <w:t>record-keepers</w:t>
      </w:r>
      <w:r w:rsidRPr="00A928E4" w:rsidR="00A928E4">
        <w:rPr>
          <w:rFonts w:ascii="Times New Roman" w:hAnsi="Times New Roman"/>
          <w:b/>
          <w:sz w:val="24"/>
          <w:szCs w:val="24"/>
          <w:u w:val="single"/>
        </w:rPr>
        <w:t xml:space="preserve"> </w:t>
      </w:r>
      <w:r w:rsidRPr="00A928E4">
        <w:rPr>
          <w:rFonts w:ascii="Times New Roman" w:hAnsi="Times New Roman"/>
          <w:b/>
          <w:sz w:val="24"/>
          <w:szCs w:val="24"/>
          <w:u w:val="single"/>
        </w:rPr>
        <w:t>resulting from the collection</w:t>
      </w:r>
      <w:r w:rsidR="00457444">
        <w:rPr>
          <w:rFonts w:ascii="Times New Roman" w:hAnsi="Times New Roman"/>
          <w:b/>
          <w:sz w:val="24"/>
          <w:szCs w:val="24"/>
          <w:u w:val="single"/>
        </w:rPr>
        <w:t xml:space="preserve"> of information.  (Do not include the cost of any hour burden already reflected in the burden worksheet).  </w:t>
      </w:r>
    </w:p>
    <w:p w:rsidRPr="007A6C7A" w:rsidR="00FB3130" w:rsidP="00034C7E" w:rsidRDefault="00FB3130">
      <w:pPr>
        <w:pStyle w:val="ListParagraph"/>
        <w:spacing w:after="0" w:line="240" w:lineRule="auto"/>
        <w:ind w:left="0"/>
        <w:jc w:val="both"/>
        <w:rPr>
          <w:rFonts w:ascii="Times New Roman" w:hAnsi="Times New Roman"/>
          <w:b/>
          <w:sz w:val="24"/>
          <w:szCs w:val="24"/>
          <w:u w:val="single"/>
        </w:rPr>
      </w:pPr>
    </w:p>
    <w:p w:rsidR="00D853E0" w:rsidP="00212E10" w:rsidRDefault="00947DE6">
      <w:pPr>
        <w:rPr>
          <w:rFonts w:ascii="Times New Roman" w:hAnsi="Times New Roman"/>
          <w:sz w:val="24"/>
          <w:szCs w:val="24"/>
        </w:rPr>
      </w:pPr>
      <w:r w:rsidRPr="002411F4">
        <w:rPr>
          <w:rFonts w:ascii="Times New Roman" w:hAnsi="Times New Roman"/>
          <w:sz w:val="24"/>
          <w:szCs w:val="24"/>
        </w:rPr>
        <w:t>Not applicable.  There are no capital, start-up, or annual operation and maintenance costs involved in the collection of information</w:t>
      </w:r>
      <w:r>
        <w:rPr>
          <w:rFonts w:ascii="Times New Roman" w:hAnsi="Times New Roman"/>
          <w:sz w:val="24"/>
          <w:szCs w:val="24"/>
        </w:rPr>
        <w:t xml:space="preserve"> outside of the value of the burden hours in Question 12</w:t>
      </w:r>
      <w:r w:rsidRPr="002411F4">
        <w:rPr>
          <w:rFonts w:ascii="Times New Roman" w:hAnsi="Times New Roman"/>
          <w:sz w:val="24"/>
          <w:szCs w:val="24"/>
        </w:rPr>
        <w:t>.</w:t>
      </w:r>
    </w:p>
    <w:p w:rsidR="00112D1A" w:rsidP="004B3561" w:rsidRDefault="000812E5">
      <w:pPr>
        <w:pStyle w:val="ListParagraph"/>
        <w:numPr>
          <w:ilvl w:val="0"/>
          <w:numId w:val="11"/>
        </w:numPr>
        <w:spacing w:after="0" w:line="240" w:lineRule="auto"/>
        <w:jc w:val="both"/>
        <w:rPr>
          <w:rFonts w:ascii="Times New Roman" w:hAnsi="Times New Roman"/>
          <w:b/>
          <w:sz w:val="24"/>
          <w:szCs w:val="24"/>
          <w:u w:val="single"/>
        </w:rPr>
      </w:pPr>
      <w:r w:rsidRPr="007A6C7A">
        <w:rPr>
          <w:rFonts w:ascii="Times New Roman" w:hAnsi="Times New Roman"/>
          <w:b/>
          <w:sz w:val="24"/>
          <w:szCs w:val="24"/>
          <w:u w:val="single"/>
        </w:rPr>
        <w:t>Provide estimates of annualized cost to the Federal government.</w:t>
      </w:r>
      <w:r w:rsidR="00112D1A">
        <w:rPr>
          <w:rFonts w:ascii="Times New Roman" w:hAnsi="Times New Roman"/>
          <w:b/>
          <w:sz w:val="24"/>
          <w:szCs w:val="24"/>
          <w:u w:val="single"/>
        </w:rPr>
        <w:t xml:space="preserve">  Also, provide a description of the method used to estimate cost, which should include quantification of hours, operational expenses (such as equipment, overhead, printing, and support staff), </w:t>
      </w:r>
      <w:r w:rsidR="00112D1A">
        <w:rPr>
          <w:rFonts w:ascii="Times New Roman" w:hAnsi="Times New Roman"/>
          <w:b/>
          <w:sz w:val="24"/>
          <w:szCs w:val="24"/>
          <w:u w:val="single"/>
        </w:rPr>
        <w:lastRenderedPageBreak/>
        <w:t xml:space="preserve">and any other expense that would not have been incurred without this collection of information.  </w:t>
      </w:r>
    </w:p>
    <w:p w:rsidRPr="00112D1A" w:rsidR="000812E5" w:rsidP="00112D1A" w:rsidRDefault="00112D1A">
      <w:pPr>
        <w:pStyle w:val="ListParagraph"/>
        <w:spacing w:after="0" w:line="240" w:lineRule="auto"/>
        <w:ind w:left="360"/>
        <w:jc w:val="both"/>
        <w:rPr>
          <w:rFonts w:ascii="Times New Roman" w:hAnsi="Times New Roman"/>
          <w:b/>
          <w:sz w:val="24"/>
          <w:szCs w:val="24"/>
          <w:u w:val="single"/>
        </w:rPr>
      </w:pPr>
      <w:r w:rsidRPr="00112D1A">
        <w:rPr>
          <w:rFonts w:ascii="Times New Roman" w:hAnsi="Times New Roman"/>
          <w:b/>
          <w:sz w:val="24"/>
          <w:szCs w:val="24"/>
          <w:u w:val="single"/>
        </w:rPr>
        <w:t xml:space="preserve">Agencies may also aggregate cost estimates </w:t>
      </w:r>
      <w:r>
        <w:rPr>
          <w:rFonts w:ascii="Times New Roman" w:hAnsi="Times New Roman"/>
          <w:b/>
          <w:sz w:val="24"/>
          <w:szCs w:val="24"/>
          <w:u w:val="single"/>
        </w:rPr>
        <w:t>from Questions 12, 13, and 14 in a single table.</w:t>
      </w:r>
    </w:p>
    <w:p w:rsidRPr="007A6C7A" w:rsidR="00FB3130" w:rsidP="00034C7E" w:rsidRDefault="00FB3130">
      <w:pPr>
        <w:spacing w:after="0" w:line="240" w:lineRule="auto"/>
        <w:jc w:val="both"/>
        <w:rPr>
          <w:rFonts w:ascii="Times New Roman" w:hAnsi="Times New Roman"/>
          <w:sz w:val="24"/>
          <w:szCs w:val="24"/>
        </w:rPr>
      </w:pPr>
    </w:p>
    <w:p w:rsidR="00F16C4D" w:rsidP="00124B3D" w:rsidRDefault="00124B3D">
      <w:pPr>
        <w:rPr>
          <w:rFonts w:ascii="Times New Roman" w:hAnsi="Times New Roman"/>
          <w:sz w:val="24"/>
          <w:szCs w:val="24"/>
        </w:rPr>
      </w:pPr>
      <w:r w:rsidRPr="00212E10">
        <w:rPr>
          <w:rFonts w:ascii="Times New Roman" w:hAnsi="Times New Roman"/>
          <w:sz w:val="24"/>
          <w:szCs w:val="24"/>
        </w:rPr>
        <w:t>The estimated annualized costs to the Federal government are based on the a</w:t>
      </w:r>
      <w:r w:rsidR="002A26EC">
        <w:rPr>
          <w:rFonts w:ascii="Times New Roman" w:hAnsi="Times New Roman"/>
          <w:sz w:val="24"/>
          <w:szCs w:val="24"/>
        </w:rPr>
        <w:t xml:space="preserve">mount of time spent </w:t>
      </w:r>
      <w:r w:rsidRPr="00212E10">
        <w:rPr>
          <w:rFonts w:ascii="Times New Roman" w:hAnsi="Times New Roman"/>
          <w:sz w:val="24"/>
          <w:szCs w:val="24"/>
        </w:rPr>
        <w:t>by program staff within NTIA</w:t>
      </w:r>
      <w:r w:rsidR="002A26EC">
        <w:rPr>
          <w:rFonts w:ascii="Times New Roman" w:hAnsi="Times New Roman"/>
          <w:sz w:val="24"/>
          <w:szCs w:val="24"/>
        </w:rPr>
        <w:t xml:space="preserve"> reviewing the information collection forms</w:t>
      </w:r>
      <w:r w:rsidRPr="00212E10">
        <w:rPr>
          <w:rFonts w:ascii="Times New Roman" w:hAnsi="Times New Roman"/>
          <w:sz w:val="24"/>
          <w:szCs w:val="24"/>
        </w:rPr>
        <w:t xml:space="preserve">.  </w:t>
      </w:r>
      <w:r w:rsidR="00F16C4D">
        <w:rPr>
          <w:rFonts w:ascii="Times New Roman" w:hAnsi="Times New Roman"/>
          <w:sz w:val="24"/>
          <w:szCs w:val="24"/>
        </w:rPr>
        <w:t>E</w:t>
      </w:r>
      <w:r w:rsidRPr="00212E10" w:rsidR="00F16C4D">
        <w:rPr>
          <w:rFonts w:ascii="Times New Roman" w:hAnsi="Times New Roman"/>
          <w:sz w:val="24"/>
          <w:szCs w:val="24"/>
        </w:rPr>
        <w:t>stimates for the Standard Forms will be included in NTIA’s Request for Common Form to use the previously approved OMB information collection instruments.</w:t>
      </w:r>
      <w:r w:rsidR="00F16C4D">
        <w:rPr>
          <w:rFonts w:ascii="Times New Roman" w:hAnsi="Times New Roman"/>
          <w:sz w:val="24"/>
          <w:szCs w:val="24"/>
        </w:rPr>
        <w:t xml:space="preserve">  </w:t>
      </w:r>
      <w:r w:rsidR="002A26EC">
        <w:rPr>
          <w:rFonts w:ascii="Times New Roman" w:hAnsi="Times New Roman"/>
          <w:sz w:val="24"/>
          <w:szCs w:val="24"/>
        </w:rPr>
        <w:t>For both the Middle Mile Program and the Digital Equity Planning Program</w:t>
      </w:r>
      <w:r w:rsidR="00F16C4D">
        <w:rPr>
          <w:rFonts w:ascii="Times New Roman" w:hAnsi="Times New Roman"/>
          <w:sz w:val="24"/>
          <w:szCs w:val="24"/>
        </w:rPr>
        <w:t>, the total estimated annualized cost to the Federal government will be $</w:t>
      </w:r>
      <w:r w:rsidR="00C20045">
        <w:rPr>
          <w:rFonts w:ascii="Times New Roman" w:hAnsi="Times New Roman"/>
          <w:sz w:val="24"/>
          <w:szCs w:val="24"/>
        </w:rPr>
        <w:t>766,488</w:t>
      </w:r>
      <w:r w:rsidR="00F16C4D">
        <w:rPr>
          <w:rFonts w:ascii="Times New Roman" w:hAnsi="Times New Roman"/>
          <w:sz w:val="24"/>
          <w:szCs w:val="24"/>
        </w:rPr>
        <w:t>.</w:t>
      </w:r>
      <w:r w:rsidRPr="00F16C4D" w:rsidR="00F16C4D">
        <w:rPr>
          <w:rFonts w:ascii="Times New Roman" w:hAnsi="Times New Roman"/>
          <w:sz w:val="24"/>
          <w:szCs w:val="24"/>
        </w:rPr>
        <w:t xml:space="preserve"> </w:t>
      </w:r>
    </w:p>
    <w:p w:rsidR="004E0EBF" w:rsidP="00124B3D" w:rsidRDefault="00564D7E">
      <w:pPr>
        <w:rPr>
          <w:rFonts w:ascii="Times New Roman" w:hAnsi="Times New Roman"/>
          <w:sz w:val="24"/>
          <w:szCs w:val="24"/>
        </w:rPr>
      </w:pPr>
      <w:r>
        <w:rPr>
          <w:rFonts w:ascii="Times New Roman" w:hAnsi="Times New Roman"/>
          <w:sz w:val="24"/>
          <w:szCs w:val="24"/>
        </w:rPr>
        <w:t xml:space="preserve">For the Middle Mile Program, </w:t>
      </w:r>
      <w:r w:rsidRPr="00212E10" w:rsidR="00124B3D">
        <w:rPr>
          <w:rFonts w:ascii="Times New Roman" w:hAnsi="Times New Roman"/>
          <w:sz w:val="24"/>
          <w:szCs w:val="24"/>
        </w:rPr>
        <w:t>NTIA estimates that at an average cost of $</w:t>
      </w:r>
      <w:r w:rsidRPr="00212E10" w:rsidR="00422E89">
        <w:rPr>
          <w:rFonts w:ascii="Times New Roman" w:hAnsi="Times New Roman"/>
          <w:sz w:val="24"/>
          <w:szCs w:val="24"/>
        </w:rPr>
        <w:t>70.32</w:t>
      </w:r>
      <w:r w:rsidRPr="00212E10" w:rsidR="004E0EBF">
        <w:rPr>
          <w:rStyle w:val="FootnoteReference"/>
          <w:rFonts w:ascii="Times New Roman" w:hAnsi="Times New Roman"/>
          <w:sz w:val="24"/>
          <w:szCs w:val="24"/>
        </w:rPr>
        <w:footnoteReference w:id="10"/>
      </w:r>
      <w:r w:rsidRPr="00212E10" w:rsidR="00124B3D">
        <w:rPr>
          <w:rFonts w:ascii="Times New Roman" w:hAnsi="Times New Roman"/>
          <w:sz w:val="24"/>
          <w:szCs w:val="24"/>
        </w:rPr>
        <w:t xml:space="preserve"> per hour and an estimated level of </w:t>
      </w:r>
      <w:r w:rsidR="00E14C0B">
        <w:rPr>
          <w:rFonts w:ascii="Times New Roman" w:hAnsi="Times New Roman"/>
          <w:sz w:val="24"/>
          <w:szCs w:val="24"/>
        </w:rPr>
        <w:t>14</w:t>
      </w:r>
      <w:r w:rsidRPr="00212E10" w:rsidR="00124B3D">
        <w:rPr>
          <w:rFonts w:ascii="Times New Roman" w:hAnsi="Times New Roman"/>
          <w:sz w:val="24"/>
          <w:szCs w:val="24"/>
        </w:rPr>
        <w:t xml:space="preserve"> hours per respondent (</w:t>
      </w:r>
      <w:r w:rsidRPr="00212E10" w:rsidR="00ED5C9C">
        <w:rPr>
          <w:rFonts w:ascii="Times New Roman" w:hAnsi="Times New Roman"/>
          <w:sz w:val="24"/>
          <w:szCs w:val="24"/>
        </w:rPr>
        <w:t>3</w:t>
      </w:r>
      <w:r w:rsidRPr="00212E10" w:rsidR="00124B3D">
        <w:rPr>
          <w:rFonts w:ascii="Times New Roman" w:hAnsi="Times New Roman"/>
          <w:sz w:val="24"/>
          <w:szCs w:val="24"/>
        </w:rPr>
        <w:t xml:space="preserve"> hours review of the </w:t>
      </w:r>
      <w:r w:rsidRPr="00212E10" w:rsidR="00947DE6">
        <w:rPr>
          <w:rFonts w:ascii="Times New Roman" w:hAnsi="Times New Roman"/>
          <w:sz w:val="24"/>
          <w:szCs w:val="24"/>
        </w:rPr>
        <w:t xml:space="preserve">Budget Narrative, </w:t>
      </w:r>
      <w:r w:rsidRPr="00212E10" w:rsidR="00ED5C9C">
        <w:rPr>
          <w:rFonts w:ascii="Times New Roman" w:hAnsi="Times New Roman"/>
          <w:sz w:val="24"/>
          <w:szCs w:val="24"/>
        </w:rPr>
        <w:t>3</w:t>
      </w:r>
      <w:r w:rsidRPr="00212E10" w:rsidR="00947DE6">
        <w:rPr>
          <w:rFonts w:ascii="Times New Roman" w:hAnsi="Times New Roman"/>
          <w:sz w:val="24"/>
          <w:szCs w:val="24"/>
        </w:rPr>
        <w:t xml:space="preserve"> hours review of the Detailed Budget Justification, </w:t>
      </w:r>
      <w:r w:rsidRPr="00212E10" w:rsidR="00ED5C9C">
        <w:rPr>
          <w:rFonts w:ascii="Times New Roman" w:hAnsi="Times New Roman"/>
          <w:sz w:val="24"/>
          <w:szCs w:val="24"/>
        </w:rPr>
        <w:t>1.5</w:t>
      </w:r>
      <w:r w:rsidRPr="00212E10" w:rsidR="00947DE6">
        <w:rPr>
          <w:rFonts w:ascii="Times New Roman" w:hAnsi="Times New Roman"/>
          <w:sz w:val="24"/>
          <w:szCs w:val="24"/>
        </w:rPr>
        <w:t xml:space="preserve"> hours </w:t>
      </w:r>
      <w:r w:rsidRPr="00212E10" w:rsidR="00D33D78">
        <w:rPr>
          <w:rFonts w:ascii="Times New Roman" w:hAnsi="Times New Roman"/>
          <w:sz w:val="24"/>
          <w:szCs w:val="24"/>
        </w:rPr>
        <w:t xml:space="preserve">review </w:t>
      </w:r>
      <w:r w:rsidRPr="00212E10" w:rsidR="00947DE6">
        <w:rPr>
          <w:rFonts w:ascii="Times New Roman" w:hAnsi="Times New Roman"/>
          <w:sz w:val="24"/>
          <w:szCs w:val="24"/>
        </w:rPr>
        <w:t>of the Pro Forma</w:t>
      </w:r>
      <w:r w:rsidRPr="00212E10" w:rsidR="00ED5C9C">
        <w:rPr>
          <w:rFonts w:ascii="Times New Roman" w:hAnsi="Times New Roman"/>
          <w:sz w:val="24"/>
          <w:szCs w:val="24"/>
        </w:rPr>
        <w:t xml:space="preserve"> Financial Projection</w:t>
      </w:r>
      <w:r w:rsidRPr="00212E10" w:rsidR="00947DE6">
        <w:rPr>
          <w:rFonts w:ascii="Times New Roman" w:hAnsi="Times New Roman"/>
          <w:sz w:val="24"/>
          <w:szCs w:val="24"/>
        </w:rPr>
        <w:t xml:space="preserve">, </w:t>
      </w:r>
      <w:r w:rsidRPr="00212E10" w:rsidR="00ED5C9C">
        <w:rPr>
          <w:rFonts w:ascii="Times New Roman" w:hAnsi="Times New Roman"/>
          <w:sz w:val="24"/>
          <w:szCs w:val="24"/>
        </w:rPr>
        <w:t xml:space="preserve">5 hours </w:t>
      </w:r>
      <w:r w:rsidRPr="00212E10" w:rsidR="00D33D78">
        <w:rPr>
          <w:rFonts w:ascii="Times New Roman" w:hAnsi="Times New Roman"/>
          <w:sz w:val="24"/>
          <w:szCs w:val="24"/>
        </w:rPr>
        <w:t xml:space="preserve">review of </w:t>
      </w:r>
      <w:r w:rsidRPr="00212E10" w:rsidR="00ED5C9C">
        <w:rPr>
          <w:rFonts w:ascii="Times New Roman" w:hAnsi="Times New Roman"/>
          <w:sz w:val="24"/>
          <w:szCs w:val="24"/>
        </w:rPr>
        <w:t xml:space="preserve">Middle Mile Project questions, 0.5 hours </w:t>
      </w:r>
      <w:r w:rsidRPr="00212E10" w:rsidR="00D33D78">
        <w:rPr>
          <w:rFonts w:ascii="Times New Roman" w:hAnsi="Times New Roman"/>
          <w:sz w:val="24"/>
          <w:szCs w:val="24"/>
        </w:rPr>
        <w:t xml:space="preserve">review of </w:t>
      </w:r>
      <w:r w:rsidRPr="00212E10" w:rsidR="00ED5C9C">
        <w:rPr>
          <w:rFonts w:ascii="Times New Roman" w:hAnsi="Times New Roman"/>
          <w:sz w:val="24"/>
          <w:szCs w:val="24"/>
        </w:rPr>
        <w:t>com</w:t>
      </w:r>
      <w:r w:rsidR="00E14C0B">
        <w:rPr>
          <w:rFonts w:ascii="Times New Roman" w:hAnsi="Times New Roman"/>
          <w:sz w:val="24"/>
          <w:szCs w:val="24"/>
        </w:rPr>
        <w:t>munity anchor institution list</w:t>
      </w:r>
      <w:r w:rsidRPr="00212E10" w:rsidR="00ED5C9C">
        <w:rPr>
          <w:rFonts w:ascii="Times New Roman" w:hAnsi="Times New Roman"/>
          <w:sz w:val="24"/>
          <w:szCs w:val="24"/>
        </w:rPr>
        <w:t xml:space="preserve">, </w:t>
      </w:r>
      <w:r w:rsidRPr="00212E10" w:rsidR="00947DE6">
        <w:rPr>
          <w:rFonts w:ascii="Times New Roman" w:hAnsi="Times New Roman"/>
          <w:sz w:val="24"/>
          <w:szCs w:val="24"/>
        </w:rPr>
        <w:t xml:space="preserve">and </w:t>
      </w:r>
      <w:r w:rsidRPr="00212E10" w:rsidR="00ED5C9C">
        <w:rPr>
          <w:rFonts w:ascii="Times New Roman" w:hAnsi="Times New Roman"/>
          <w:sz w:val="24"/>
          <w:szCs w:val="24"/>
        </w:rPr>
        <w:t>1</w:t>
      </w:r>
      <w:r w:rsidRPr="00212E10" w:rsidR="00947DE6">
        <w:rPr>
          <w:rFonts w:ascii="Times New Roman" w:hAnsi="Times New Roman"/>
          <w:sz w:val="24"/>
          <w:szCs w:val="24"/>
        </w:rPr>
        <w:t xml:space="preserve"> hour </w:t>
      </w:r>
      <w:r w:rsidRPr="00212E10" w:rsidR="00D33D78">
        <w:rPr>
          <w:rFonts w:ascii="Times New Roman" w:hAnsi="Times New Roman"/>
          <w:sz w:val="24"/>
          <w:szCs w:val="24"/>
        </w:rPr>
        <w:t xml:space="preserve">review </w:t>
      </w:r>
      <w:r w:rsidRPr="00212E10" w:rsidR="00947DE6">
        <w:rPr>
          <w:rFonts w:ascii="Times New Roman" w:hAnsi="Times New Roman"/>
          <w:sz w:val="24"/>
          <w:szCs w:val="24"/>
        </w:rPr>
        <w:t>of the Table of Funded Project Participants and Unfunded Collaborators</w:t>
      </w:r>
      <w:r w:rsidRPr="00212E10" w:rsidR="00124B3D">
        <w:rPr>
          <w:rFonts w:ascii="Times New Roman" w:hAnsi="Times New Roman"/>
          <w:sz w:val="24"/>
          <w:szCs w:val="24"/>
        </w:rPr>
        <w:t>), the total annual cost would be $</w:t>
      </w:r>
      <w:r w:rsidR="00C20045">
        <w:rPr>
          <w:rFonts w:ascii="Times New Roman" w:hAnsi="Times New Roman"/>
          <w:sz w:val="24"/>
          <w:szCs w:val="24"/>
        </w:rPr>
        <w:t>639,912</w:t>
      </w:r>
      <w:r w:rsidRPr="00212E10" w:rsidR="009563C5">
        <w:rPr>
          <w:rFonts w:ascii="Times New Roman" w:hAnsi="Times New Roman"/>
          <w:sz w:val="24"/>
          <w:szCs w:val="24"/>
        </w:rPr>
        <w:t xml:space="preserve"> (650 applications with estimate of $</w:t>
      </w:r>
      <w:r w:rsidR="00C20045">
        <w:rPr>
          <w:rFonts w:ascii="Times New Roman" w:hAnsi="Times New Roman"/>
          <w:sz w:val="24"/>
          <w:szCs w:val="24"/>
        </w:rPr>
        <w:t>984.48</w:t>
      </w:r>
      <w:r w:rsidRPr="00212E10" w:rsidR="009563C5">
        <w:rPr>
          <w:rFonts w:ascii="Times New Roman" w:hAnsi="Times New Roman"/>
          <w:sz w:val="24"/>
          <w:szCs w:val="24"/>
        </w:rPr>
        <w:t xml:space="preserve">/application).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26"/>
        <w:gridCol w:w="1390"/>
        <w:gridCol w:w="1086"/>
        <w:gridCol w:w="1843"/>
        <w:gridCol w:w="1128"/>
        <w:gridCol w:w="2177"/>
      </w:tblGrid>
      <w:tr w:rsidRPr="00832A5B" w:rsidR="00C20045" w:rsidTr="00B57F50">
        <w:tc>
          <w:tcPr>
            <w:tcW w:w="0" w:type="auto"/>
            <w:shd w:val="clear" w:color="auto" w:fill="auto"/>
          </w:tcPr>
          <w:p w:rsidRPr="00D723E4" w:rsidR="00C57F4D" w:rsidP="00124B3D" w:rsidRDefault="00C57F4D">
            <w:pPr>
              <w:rPr>
                <w:rFonts w:ascii="Times New Roman" w:hAnsi="Times New Roman"/>
                <w:b/>
                <w:sz w:val="24"/>
                <w:szCs w:val="24"/>
              </w:rPr>
            </w:pPr>
            <w:r w:rsidRPr="00D723E4">
              <w:rPr>
                <w:rFonts w:ascii="Times New Roman" w:hAnsi="Times New Roman"/>
                <w:b/>
                <w:sz w:val="24"/>
                <w:szCs w:val="24"/>
              </w:rPr>
              <w:t>Staff</w:t>
            </w:r>
          </w:p>
        </w:tc>
        <w:tc>
          <w:tcPr>
            <w:tcW w:w="0" w:type="auto"/>
            <w:shd w:val="clear" w:color="auto" w:fill="auto"/>
          </w:tcPr>
          <w:p w:rsidRPr="00A80F74" w:rsidR="00C57F4D" w:rsidP="00124B3D" w:rsidRDefault="00C57F4D">
            <w:pPr>
              <w:rPr>
                <w:rFonts w:ascii="Times New Roman" w:hAnsi="Times New Roman"/>
                <w:b/>
                <w:sz w:val="24"/>
                <w:szCs w:val="24"/>
              </w:rPr>
            </w:pPr>
            <w:r w:rsidRPr="00A80F74">
              <w:rPr>
                <w:rFonts w:ascii="Times New Roman" w:hAnsi="Times New Roman"/>
                <w:b/>
                <w:sz w:val="24"/>
                <w:szCs w:val="24"/>
              </w:rPr>
              <w:t>Grade/Step</w:t>
            </w:r>
          </w:p>
        </w:tc>
        <w:tc>
          <w:tcPr>
            <w:tcW w:w="0" w:type="auto"/>
            <w:shd w:val="clear" w:color="auto" w:fill="auto"/>
          </w:tcPr>
          <w:p w:rsidRPr="00A80F74" w:rsidR="00C57F4D" w:rsidP="00124B3D" w:rsidRDefault="00C57F4D">
            <w:pPr>
              <w:rPr>
                <w:rFonts w:ascii="Times New Roman" w:hAnsi="Times New Roman"/>
                <w:b/>
                <w:sz w:val="24"/>
                <w:szCs w:val="24"/>
              </w:rPr>
            </w:pPr>
            <w:r w:rsidRPr="00A80F74">
              <w:rPr>
                <w:rFonts w:ascii="Times New Roman" w:hAnsi="Times New Roman"/>
                <w:b/>
                <w:sz w:val="24"/>
                <w:szCs w:val="24"/>
              </w:rPr>
              <w:t>Salary</w:t>
            </w:r>
          </w:p>
        </w:tc>
        <w:tc>
          <w:tcPr>
            <w:tcW w:w="0" w:type="auto"/>
            <w:shd w:val="clear" w:color="auto" w:fill="auto"/>
          </w:tcPr>
          <w:p w:rsidRPr="00A80F74" w:rsidR="00C57F4D" w:rsidP="00124B3D" w:rsidRDefault="00C57F4D">
            <w:pPr>
              <w:rPr>
                <w:rFonts w:ascii="Times New Roman" w:hAnsi="Times New Roman"/>
                <w:b/>
                <w:sz w:val="24"/>
                <w:szCs w:val="24"/>
              </w:rPr>
            </w:pPr>
            <w:r w:rsidRPr="00A80F74">
              <w:rPr>
                <w:rFonts w:ascii="Times New Roman" w:hAnsi="Times New Roman"/>
                <w:b/>
                <w:sz w:val="24"/>
                <w:szCs w:val="24"/>
              </w:rPr>
              <w:t>Form</w:t>
            </w:r>
          </w:p>
        </w:tc>
        <w:tc>
          <w:tcPr>
            <w:tcW w:w="0" w:type="auto"/>
            <w:shd w:val="clear" w:color="auto" w:fill="auto"/>
          </w:tcPr>
          <w:p w:rsidRPr="00A80F74" w:rsidR="00C57F4D" w:rsidP="00124B3D" w:rsidRDefault="00C57F4D">
            <w:pPr>
              <w:rPr>
                <w:rFonts w:ascii="Times New Roman" w:hAnsi="Times New Roman"/>
                <w:b/>
                <w:sz w:val="24"/>
                <w:szCs w:val="24"/>
              </w:rPr>
            </w:pPr>
            <w:r w:rsidRPr="00A80F74">
              <w:rPr>
                <w:rFonts w:ascii="Times New Roman" w:hAnsi="Times New Roman"/>
                <w:b/>
                <w:sz w:val="24"/>
                <w:szCs w:val="24"/>
              </w:rPr>
              <w:t>Review Hours</w:t>
            </w:r>
          </w:p>
        </w:tc>
        <w:tc>
          <w:tcPr>
            <w:tcW w:w="0" w:type="auto"/>
            <w:shd w:val="clear" w:color="auto" w:fill="auto"/>
          </w:tcPr>
          <w:p w:rsidRPr="00A80F74" w:rsidR="00C57F4D" w:rsidP="00124B3D" w:rsidRDefault="00C57F4D">
            <w:pPr>
              <w:rPr>
                <w:rFonts w:ascii="Times New Roman" w:hAnsi="Times New Roman"/>
                <w:b/>
                <w:sz w:val="24"/>
                <w:szCs w:val="24"/>
              </w:rPr>
            </w:pPr>
            <w:r w:rsidRPr="00A80F74">
              <w:rPr>
                <w:rFonts w:ascii="Times New Roman" w:hAnsi="Times New Roman"/>
                <w:b/>
                <w:sz w:val="24"/>
                <w:szCs w:val="24"/>
              </w:rPr>
              <w:t>Total Annualized Cost to Gov’t</w:t>
            </w:r>
          </w:p>
        </w:tc>
      </w:tr>
      <w:tr w:rsidRPr="00832A5B" w:rsidR="00C20045" w:rsidTr="00B57F50">
        <w:tc>
          <w:tcPr>
            <w:tcW w:w="0" w:type="auto"/>
            <w:shd w:val="clear" w:color="auto" w:fill="auto"/>
          </w:tcPr>
          <w:p w:rsidRPr="00832A5B" w:rsidR="00C57F4D" w:rsidP="00887980" w:rsidRDefault="00C57F4D">
            <w:pPr>
              <w:rPr>
                <w:rFonts w:ascii="Times New Roman" w:hAnsi="Times New Roman"/>
                <w:sz w:val="24"/>
                <w:szCs w:val="24"/>
              </w:rPr>
            </w:pPr>
            <w:r w:rsidRPr="00832A5B">
              <w:rPr>
                <w:rFonts w:ascii="Times New Roman" w:hAnsi="Times New Roman"/>
                <w:sz w:val="24"/>
                <w:szCs w:val="24"/>
              </w:rPr>
              <w:t>Program Staff</w:t>
            </w:r>
          </w:p>
        </w:tc>
        <w:tc>
          <w:tcPr>
            <w:tcW w:w="0" w:type="auto"/>
            <w:shd w:val="clear" w:color="auto" w:fill="auto"/>
          </w:tcPr>
          <w:p w:rsidRPr="00832A5B" w:rsidR="00C57F4D" w:rsidP="00887980" w:rsidRDefault="00C57F4D">
            <w:pPr>
              <w:rPr>
                <w:rFonts w:ascii="Times New Roman" w:hAnsi="Times New Roman"/>
                <w:sz w:val="24"/>
                <w:szCs w:val="24"/>
              </w:rPr>
            </w:pPr>
            <w:r>
              <w:rPr>
                <w:rFonts w:ascii="Times New Roman" w:hAnsi="Times New Roman"/>
                <w:sz w:val="24"/>
                <w:szCs w:val="24"/>
              </w:rPr>
              <w:t>15/10</w:t>
            </w:r>
          </w:p>
        </w:tc>
        <w:tc>
          <w:tcPr>
            <w:tcW w:w="0" w:type="auto"/>
            <w:shd w:val="clear" w:color="auto" w:fill="auto"/>
          </w:tcPr>
          <w:p w:rsidRPr="00832A5B" w:rsidR="00C57F4D" w:rsidP="00887980" w:rsidRDefault="00C57F4D">
            <w:pPr>
              <w:rPr>
                <w:rFonts w:ascii="Times New Roman" w:hAnsi="Times New Roman"/>
                <w:sz w:val="24"/>
                <w:szCs w:val="24"/>
              </w:rPr>
            </w:pPr>
            <w:r w:rsidRPr="00832A5B">
              <w:rPr>
                <w:rFonts w:ascii="Times New Roman" w:hAnsi="Times New Roman"/>
                <w:sz w:val="24"/>
                <w:szCs w:val="24"/>
              </w:rPr>
              <w:t>$</w:t>
            </w:r>
            <w:r>
              <w:rPr>
                <w:rFonts w:ascii="Times New Roman" w:hAnsi="Times New Roman"/>
                <w:sz w:val="24"/>
                <w:szCs w:val="24"/>
              </w:rPr>
              <w:t>70.32</w:t>
            </w:r>
            <w:r w:rsidRPr="00832A5B">
              <w:rPr>
                <w:rFonts w:ascii="Times New Roman" w:hAnsi="Times New Roman"/>
                <w:sz w:val="24"/>
                <w:szCs w:val="24"/>
              </w:rPr>
              <w:t xml:space="preserve"> per hour</w:t>
            </w:r>
          </w:p>
        </w:tc>
        <w:tc>
          <w:tcPr>
            <w:tcW w:w="0" w:type="auto"/>
            <w:shd w:val="clear" w:color="auto" w:fill="auto"/>
            <w:vAlign w:val="center"/>
          </w:tcPr>
          <w:p w:rsidRPr="00832A5B" w:rsidR="00C57F4D" w:rsidP="00887980" w:rsidRDefault="00C57F4D">
            <w:pPr>
              <w:rPr>
                <w:rFonts w:ascii="Times New Roman" w:hAnsi="Times New Roman"/>
                <w:sz w:val="24"/>
                <w:szCs w:val="24"/>
              </w:rPr>
            </w:pPr>
            <w:r w:rsidRPr="00832A5B">
              <w:rPr>
                <w:rFonts w:ascii="Times New Roman" w:hAnsi="Times New Roman"/>
                <w:color w:val="000000"/>
                <w:sz w:val="20"/>
                <w:szCs w:val="20"/>
              </w:rPr>
              <w:t xml:space="preserve">Budget Narrative </w:t>
            </w:r>
          </w:p>
        </w:tc>
        <w:tc>
          <w:tcPr>
            <w:tcW w:w="0" w:type="auto"/>
            <w:shd w:val="clear" w:color="auto" w:fill="auto"/>
          </w:tcPr>
          <w:p w:rsidRPr="00832A5B" w:rsidR="00C57F4D" w:rsidP="00887980" w:rsidRDefault="00C57F4D">
            <w:pPr>
              <w:rPr>
                <w:rFonts w:ascii="Times New Roman" w:hAnsi="Times New Roman"/>
                <w:sz w:val="24"/>
                <w:szCs w:val="24"/>
              </w:rPr>
            </w:pPr>
            <w:r w:rsidRPr="00832A5B">
              <w:rPr>
                <w:rFonts w:ascii="Times New Roman" w:hAnsi="Times New Roman"/>
                <w:sz w:val="24"/>
                <w:szCs w:val="24"/>
              </w:rPr>
              <w:t>3</w:t>
            </w:r>
          </w:p>
        </w:tc>
        <w:tc>
          <w:tcPr>
            <w:tcW w:w="0" w:type="auto"/>
            <w:shd w:val="clear" w:color="auto" w:fill="auto"/>
          </w:tcPr>
          <w:p w:rsidRPr="00832A5B" w:rsidR="00C57F4D" w:rsidP="00887980" w:rsidRDefault="00C57F4D">
            <w:pPr>
              <w:rPr>
                <w:rFonts w:ascii="Times New Roman" w:hAnsi="Times New Roman"/>
                <w:sz w:val="24"/>
                <w:szCs w:val="24"/>
              </w:rPr>
            </w:pPr>
            <w:r>
              <w:rPr>
                <w:rFonts w:ascii="Times New Roman" w:hAnsi="Times New Roman"/>
                <w:sz w:val="24"/>
                <w:szCs w:val="24"/>
              </w:rPr>
              <w:t>$210.96</w:t>
            </w:r>
          </w:p>
        </w:tc>
      </w:tr>
      <w:tr w:rsidRPr="00832A5B" w:rsidR="00C20045" w:rsidTr="00B57F50">
        <w:tc>
          <w:tcPr>
            <w:tcW w:w="0" w:type="auto"/>
            <w:shd w:val="clear" w:color="auto" w:fill="auto"/>
          </w:tcPr>
          <w:p w:rsidRPr="00832A5B" w:rsidR="00C57F4D" w:rsidP="00887980" w:rsidRDefault="00C57F4D">
            <w:pPr>
              <w:rPr>
                <w:rFonts w:ascii="Times New Roman" w:hAnsi="Times New Roman"/>
                <w:sz w:val="24"/>
                <w:szCs w:val="24"/>
              </w:rPr>
            </w:pPr>
            <w:r w:rsidRPr="00832A5B">
              <w:rPr>
                <w:rFonts w:ascii="Times New Roman" w:hAnsi="Times New Roman"/>
                <w:sz w:val="24"/>
                <w:szCs w:val="24"/>
              </w:rPr>
              <w:t>Program Staff</w:t>
            </w:r>
          </w:p>
        </w:tc>
        <w:tc>
          <w:tcPr>
            <w:tcW w:w="0" w:type="auto"/>
            <w:shd w:val="clear" w:color="auto" w:fill="auto"/>
          </w:tcPr>
          <w:p w:rsidRPr="00832A5B" w:rsidR="00C57F4D" w:rsidP="00887980" w:rsidRDefault="00C57F4D">
            <w:pPr>
              <w:rPr>
                <w:rFonts w:ascii="Times New Roman" w:hAnsi="Times New Roman"/>
                <w:sz w:val="24"/>
                <w:szCs w:val="24"/>
              </w:rPr>
            </w:pPr>
            <w:r>
              <w:rPr>
                <w:rFonts w:ascii="Times New Roman" w:hAnsi="Times New Roman"/>
                <w:sz w:val="24"/>
                <w:szCs w:val="24"/>
              </w:rPr>
              <w:t>15/10</w:t>
            </w:r>
          </w:p>
        </w:tc>
        <w:tc>
          <w:tcPr>
            <w:tcW w:w="0" w:type="auto"/>
            <w:shd w:val="clear" w:color="auto" w:fill="auto"/>
          </w:tcPr>
          <w:p w:rsidRPr="00832A5B" w:rsidR="00C57F4D" w:rsidP="00887980" w:rsidRDefault="00C57F4D">
            <w:pPr>
              <w:rPr>
                <w:rFonts w:ascii="Times New Roman" w:hAnsi="Times New Roman"/>
                <w:sz w:val="24"/>
                <w:szCs w:val="24"/>
              </w:rPr>
            </w:pPr>
            <w:r w:rsidRPr="00832A5B">
              <w:rPr>
                <w:rFonts w:ascii="Times New Roman" w:hAnsi="Times New Roman"/>
                <w:sz w:val="24"/>
                <w:szCs w:val="24"/>
              </w:rPr>
              <w:t>$</w:t>
            </w:r>
            <w:r>
              <w:rPr>
                <w:rFonts w:ascii="Times New Roman" w:hAnsi="Times New Roman"/>
                <w:sz w:val="24"/>
                <w:szCs w:val="24"/>
              </w:rPr>
              <w:t>70.32</w:t>
            </w:r>
            <w:r w:rsidRPr="00832A5B">
              <w:rPr>
                <w:rFonts w:ascii="Times New Roman" w:hAnsi="Times New Roman"/>
                <w:sz w:val="24"/>
                <w:szCs w:val="24"/>
              </w:rPr>
              <w:t xml:space="preserve"> per hour</w:t>
            </w:r>
          </w:p>
        </w:tc>
        <w:tc>
          <w:tcPr>
            <w:tcW w:w="0" w:type="auto"/>
            <w:shd w:val="clear" w:color="auto" w:fill="auto"/>
            <w:vAlign w:val="center"/>
          </w:tcPr>
          <w:p w:rsidRPr="00832A5B" w:rsidR="00C57F4D" w:rsidP="00887980" w:rsidRDefault="00C57F4D">
            <w:pPr>
              <w:rPr>
                <w:rFonts w:ascii="Times New Roman" w:hAnsi="Times New Roman"/>
                <w:sz w:val="24"/>
                <w:szCs w:val="24"/>
              </w:rPr>
            </w:pPr>
            <w:r w:rsidRPr="00832A5B">
              <w:rPr>
                <w:rFonts w:ascii="Times New Roman" w:hAnsi="Times New Roman"/>
                <w:color w:val="000000"/>
                <w:sz w:val="20"/>
                <w:szCs w:val="20"/>
              </w:rPr>
              <w:t>Detailed Budget Justification</w:t>
            </w:r>
          </w:p>
        </w:tc>
        <w:tc>
          <w:tcPr>
            <w:tcW w:w="0" w:type="auto"/>
            <w:shd w:val="clear" w:color="auto" w:fill="auto"/>
          </w:tcPr>
          <w:p w:rsidRPr="00832A5B" w:rsidR="00C57F4D" w:rsidP="00887980" w:rsidRDefault="00C57F4D">
            <w:pPr>
              <w:rPr>
                <w:rFonts w:ascii="Times New Roman" w:hAnsi="Times New Roman"/>
                <w:sz w:val="24"/>
                <w:szCs w:val="24"/>
              </w:rPr>
            </w:pPr>
            <w:r w:rsidRPr="00832A5B">
              <w:rPr>
                <w:rFonts w:ascii="Times New Roman" w:hAnsi="Times New Roman"/>
                <w:sz w:val="24"/>
                <w:szCs w:val="24"/>
              </w:rPr>
              <w:t>3</w:t>
            </w:r>
          </w:p>
        </w:tc>
        <w:tc>
          <w:tcPr>
            <w:tcW w:w="0" w:type="auto"/>
            <w:shd w:val="clear" w:color="auto" w:fill="auto"/>
          </w:tcPr>
          <w:p w:rsidRPr="00832A5B" w:rsidR="00C57F4D" w:rsidP="00887980" w:rsidRDefault="00C57F4D">
            <w:pPr>
              <w:rPr>
                <w:rFonts w:ascii="Times New Roman" w:hAnsi="Times New Roman"/>
                <w:sz w:val="24"/>
                <w:szCs w:val="24"/>
              </w:rPr>
            </w:pPr>
            <w:r>
              <w:rPr>
                <w:rFonts w:ascii="Times New Roman" w:hAnsi="Times New Roman"/>
                <w:sz w:val="24"/>
                <w:szCs w:val="24"/>
              </w:rPr>
              <w:t>$210.96</w:t>
            </w:r>
          </w:p>
        </w:tc>
      </w:tr>
      <w:tr w:rsidRPr="00832A5B" w:rsidR="00C20045" w:rsidTr="00B57F50">
        <w:tc>
          <w:tcPr>
            <w:tcW w:w="0" w:type="auto"/>
            <w:shd w:val="clear" w:color="auto" w:fill="auto"/>
          </w:tcPr>
          <w:p w:rsidRPr="00832A5B" w:rsidR="00C57F4D" w:rsidP="00422E89" w:rsidRDefault="00C57F4D">
            <w:pPr>
              <w:rPr>
                <w:rFonts w:ascii="Times New Roman" w:hAnsi="Times New Roman"/>
                <w:sz w:val="24"/>
                <w:szCs w:val="24"/>
              </w:rPr>
            </w:pPr>
            <w:r w:rsidRPr="00832A5B">
              <w:rPr>
                <w:rFonts w:ascii="Times New Roman" w:hAnsi="Times New Roman"/>
                <w:sz w:val="24"/>
                <w:szCs w:val="24"/>
              </w:rPr>
              <w:t>Program Staff</w:t>
            </w:r>
          </w:p>
        </w:tc>
        <w:tc>
          <w:tcPr>
            <w:tcW w:w="0" w:type="auto"/>
            <w:shd w:val="clear" w:color="auto" w:fill="auto"/>
          </w:tcPr>
          <w:p w:rsidRPr="00832A5B" w:rsidR="00C57F4D" w:rsidP="00422E89" w:rsidRDefault="00C57F4D">
            <w:pPr>
              <w:rPr>
                <w:rFonts w:ascii="Times New Roman" w:hAnsi="Times New Roman"/>
                <w:sz w:val="24"/>
                <w:szCs w:val="24"/>
              </w:rPr>
            </w:pPr>
            <w:r>
              <w:rPr>
                <w:rFonts w:ascii="Times New Roman" w:hAnsi="Times New Roman"/>
                <w:sz w:val="24"/>
                <w:szCs w:val="24"/>
              </w:rPr>
              <w:t>15/10</w:t>
            </w:r>
          </w:p>
        </w:tc>
        <w:tc>
          <w:tcPr>
            <w:tcW w:w="0" w:type="auto"/>
            <w:shd w:val="clear" w:color="auto" w:fill="auto"/>
          </w:tcPr>
          <w:p w:rsidRPr="00832A5B" w:rsidR="00C57F4D" w:rsidP="00422E89" w:rsidRDefault="00C57F4D">
            <w:pPr>
              <w:rPr>
                <w:rFonts w:ascii="Times New Roman" w:hAnsi="Times New Roman"/>
                <w:sz w:val="24"/>
                <w:szCs w:val="24"/>
              </w:rPr>
            </w:pPr>
            <w:r w:rsidRPr="00832A5B">
              <w:rPr>
                <w:rFonts w:ascii="Times New Roman" w:hAnsi="Times New Roman"/>
                <w:sz w:val="24"/>
                <w:szCs w:val="24"/>
              </w:rPr>
              <w:t>$</w:t>
            </w:r>
            <w:r>
              <w:rPr>
                <w:rFonts w:ascii="Times New Roman" w:hAnsi="Times New Roman"/>
                <w:sz w:val="24"/>
                <w:szCs w:val="24"/>
              </w:rPr>
              <w:t>70.32</w:t>
            </w:r>
            <w:r w:rsidRPr="00832A5B">
              <w:rPr>
                <w:rFonts w:ascii="Times New Roman" w:hAnsi="Times New Roman"/>
                <w:sz w:val="24"/>
                <w:szCs w:val="24"/>
              </w:rPr>
              <w:t xml:space="preserve"> per hour</w:t>
            </w:r>
          </w:p>
        </w:tc>
        <w:tc>
          <w:tcPr>
            <w:tcW w:w="0" w:type="auto"/>
            <w:shd w:val="clear" w:color="auto" w:fill="auto"/>
            <w:vAlign w:val="center"/>
          </w:tcPr>
          <w:p w:rsidRPr="00832A5B" w:rsidR="00C57F4D" w:rsidP="00422E89" w:rsidRDefault="00C57F4D">
            <w:pPr>
              <w:rPr>
                <w:rFonts w:ascii="Times New Roman" w:hAnsi="Times New Roman"/>
                <w:sz w:val="24"/>
                <w:szCs w:val="24"/>
              </w:rPr>
            </w:pPr>
            <w:r w:rsidRPr="00832A5B">
              <w:rPr>
                <w:rFonts w:ascii="Times New Roman" w:hAnsi="Times New Roman"/>
                <w:color w:val="000000"/>
                <w:sz w:val="20"/>
                <w:szCs w:val="20"/>
              </w:rPr>
              <w:t>Pro Forma Financial Projection</w:t>
            </w:r>
          </w:p>
        </w:tc>
        <w:tc>
          <w:tcPr>
            <w:tcW w:w="0" w:type="auto"/>
            <w:shd w:val="clear" w:color="auto" w:fill="auto"/>
          </w:tcPr>
          <w:p w:rsidRPr="00832A5B" w:rsidR="00C57F4D" w:rsidP="00422E89" w:rsidRDefault="00C57F4D">
            <w:pPr>
              <w:rPr>
                <w:rFonts w:ascii="Times New Roman" w:hAnsi="Times New Roman"/>
                <w:sz w:val="24"/>
                <w:szCs w:val="24"/>
              </w:rPr>
            </w:pPr>
            <w:r w:rsidRPr="00832A5B">
              <w:rPr>
                <w:rFonts w:ascii="Times New Roman" w:hAnsi="Times New Roman"/>
                <w:sz w:val="24"/>
                <w:szCs w:val="24"/>
              </w:rPr>
              <w:t>1.5</w:t>
            </w:r>
          </w:p>
        </w:tc>
        <w:tc>
          <w:tcPr>
            <w:tcW w:w="0" w:type="auto"/>
            <w:shd w:val="clear" w:color="auto" w:fill="auto"/>
          </w:tcPr>
          <w:p w:rsidRPr="00832A5B" w:rsidR="00C57F4D" w:rsidP="00422E89" w:rsidRDefault="00C57F4D">
            <w:pPr>
              <w:rPr>
                <w:rFonts w:ascii="Times New Roman" w:hAnsi="Times New Roman"/>
                <w:sz w:val="24"/>
                <w:szCs w:val="24"/>
              </w:rPr>
            </w:pPr>
            <w:r>
              <w:rPr>
                <w:rFonts w:ascii="Times New Roman" w:hAnsi="Times New Roman"/>
                <w:sz w:val="24"/>
                <w:szCs w:val="24"/>
              </w:rPr>
              <w:t>$105.48</w:t>
            </w:r>
          </w:p>
        </w:tc>
      </w:tr>
      <w:tr w:rsidRPr="00832A5B" w:rsidR="00C20045" w:rsidTr="00B57F50">
        <w:tc>
          <w:tcPr>
            <w:tcW w:w="0" w:type="auto"/>
            <w:shd w:val="clear" w:color="auto" w:fill="auto"/>
          </w:tcPr>
          <w:p w:rsidRPr="00832A5B" w:rsidR="00C57F4D" w:rsidP="00422E89" w:rsidRDefault="00C57F4D">
            <w:pPr>
              <w:rPr>
                <w:rFonts w:ascii="Times New Roman" w:hAnsi="Times New Roman"/>
                <w:sz w:val="24"/>
                <w:szCs w:val="24"/>
              </w:rPr>
            </w:pPr>
            <w:r w:rsidRPr="00832A5B">
              <w:rPr>
                <w:rFonts w:ascii="Times New Roman" w:hAnsi="Times New Roman"/>
                <w:sz w:val="24"/>
                <w:szCs w:val="24"/>
              </w:rPr>
              <w:t>Program Staff</w:t>
            </w:r>
          </w:p>
        </w:tc>
        <w:tc>
          <w:tcPr>
            <w:tcW w:w="0" w:type="auto"/>
            <w:shd w:val="clear" w:color="auto" w:fill="auto"/>
          </w:tcPr>
          <w:p w:rsidRPr="00832A5B" w:rsidR="00C57F4D" w:rsidP="00422E89" w:rsidRDefault="00C57F4D">
            <w:pPr>
              <w:rPr>
                <w:rFonts w:ascii="Times New Roman" w:hAnsi="Times New Roman"/>
                <w:sz w:val="24"/>
                <w:szCs w:val="24"/>
              </w:rPr>
            </w:pPr>
            <w:r>
              <w:rPr>
                <w:rFonts w:ascii="Times New Roman" w:hAnsi="Times New Roman"/>
                <w:sz w:val="24"/>
                <w:szCs w:val="24"/>
              </w:rPr>
              <w:t>15/10</w:t>
            </w:r>
          </w:p>
        </w:tc>
        <w:tc>
          <w:tcPr>
            <w:tcW w:w="0" w:type="auto"/>
            <w:shd w:val="clear" w:color="auto" w:fill="auto"/>
          </w:tcPr>
          <w:p w:rsidRPr="00832A5B" w:rsidR="00C57F4D" w:rsidP="00422E89" w:rsidRDefault="00C57F4D">
            <w:pPr>
              <w:rPr>
                <w:rFonts w:ascii="Times New Roman" w:hAnsi="Times New Roman"/>
                <w:sz w:val="24"/>
                <w:szCs w:val="24"/>
              </w:rPr>
            </w:pPr>
            <w:r w:rsidRPr="00832A5B">
              <w:rPr>
                <w:rFonts w:ascii="Times New Roman" w:hAnsi="Times New Roman"/>
                <w:sz w:val="24"/>
                <w:szCs w:val="24"/>
              </w:rPr>
              <w:t>$</w:t>
            </w:r>
            <w:r>
              <w:rPr>
                <w:rFonts w:ascii="Times New Roman" w:hAnsi="Times New Roman"/>
                <w:sz w:val="24"/>
                <w:szCs w:val="24"/>
              </w:rPr>
              <w:t>70.32</w:t>
            </w:r>
            <w:r w:rsidRPr="00832A5B">
              <w:rPr>
                <w:rFonts w:ascii="Times New Roman" w:hAnsi="Times New Roman"/>
                <w:sz w:val="24"/>
                <w:szCs w:val="24"/>
              </w:rPr>
              <w:t xml:space="preserve"> per hour</w:t>
            </w:r>
          </w:p>
        </w:tc>
        <w:tc>
          <w:tcPr>
            <w:tcW w:w="0" w:type="auto"/>
            <w:shd w:val="clear" w:color="auto" w:fill="auto"/>
            <w:vAlign w:val="center"/>
          </w:tcPr>
          <w:p w:rsidRPr="00832A5B" w:rsidR="00C57F4D" w:rsidP="00422E89" w:rsidRDefault="00C57F4D">
            <w:pPr>
              <w:rPr>
                <w:rFonts w:ascii="Times New Roman" w:hAnsi="Times New Roman"/>
                <w:sz w:val="24"/>
                <w:szCs w:val="24"/>
              </w:rPr>
            </w:pPr>
            <w:r w:rsidRPr="00832A5B">
              <w:rPr>
                <w:rFonts w:ascii="Times New Roman" w:hAnsi="Times New Roman"/>
                <w:color w:val="000000"/>
                <w:sz w:val="20"/>
                <w:szCs w:val="20"/>
              </w:rPr>
              <w:t>Middle Mile Project Questions</w:t>
            </w:r>
          </w:p>
        </w:tc>
        <w:tc>
          <w:tcPr>
            <w:tcW w:w="0" w:type="auto"/>
            <w:shd w:val="clear" w:color="auto" w:fill="auto"/>
          </w:tcPr>
          <w:p w:rsidRPr="00832A5B" w:rsidR="00C57F4D" w:rsidP="00422E89" w:rsidRDefault="00C57F4D">
            <w:pPr>
              <w:rPr>
                <w:rFonts w:ascii="Times New Roman" w:hAnsi="Times New Roman"/>
                <w:sz w:val="24"/>
                <w:szCs w:val="24"/>
              </w:rPr>
            </w:pPr>
            <w:r w:rsidRPr="00832A5B">
              <w:rPr>
                <w:rFonts w:ascii="Times New Roman" w:hAnsi="Times New Roman"/>
                <w:sz w:val="24"/>
                <w:szCs w:val="24"/>
              </w:rPr>
              <w:t>5</w:t>
            </w:r>
          </w:p>
        </w:tc>
        <w:tc>
          <w:tcPr>
            <w:tcW w:w="0" w:type="auto"/>
            <w:shd w:val="clear" w:color="auto" w:fill="auto"/>
          </w:tcPr>
          <w:p w:rsidRPr="00832A5B" w:rsidR="00C57F4D" w:rsidP="00422E89" w:rsidRDefault="00C57F4D">
            <w:pPr>
              <w:rPr>
                <w:rFonts w:ascii="Times New Roman" w:hAnsi="Times New Roman"/>
                <w:sz w:val="24"/>
                <w:szCs w:val="24"/>
              </w:rPr>
            </w:pPr>
            <w:r>
              <w:rPr>
                <w:rFonts w:ascii="Times New Roman" w:hAnsi="Times New Roman"/>
                <w:sz w:val="24"/>
                <w:szCs w:val="24"/>
              </w:rPr>
              <w:t>$351.60</w:t>
            </w:r>
          </w:p>
        </w:tc>
      </w:tr>
      <w:tr w:rsidRPr="00832A5B" w:rsidR="00C20045" w:rsidTr="00B57F50">
        <w:tc>
          <w:tcPr>
            <w:tcW w:w="0" w:type="auto"/>
            <w:shd w:val="clear" w:color="auto" w:fill="auto"/>
          </w:tcPr>
          <w:p w:rsidRPr="00832A5B" w:rsidR="00C57F4D" w:rsidP="00422E89" w:rsidRDefault="00C57F4D">
            <w:pPr>
              <w:rPr>
                <w:rFonts w:ascii="Times New Roman" w:hAnsi="Times New Roman"/>
                <w:sz w:val="24"/>
                <w:szCs w:val="24"/>
              </w:rPr>
            </w:pPr>
            <w:r w:rsidRPr="00832A5B">
              <w:rPr>
                <w:rFonts w:ascii="Times New Roman" w:hAnsi="Times New Roman"/>
                <w:sz w:val="24"/>
                <w:szCs w:val="24"/>
              </w:rPr>
              <w:t>Program Staff</w:t>
            </w:r>
          </w:p>
        </w:tc>
        <w:tc>
          <w:tcPr>
            <w:tcW w:w="0" w:type="auto"/>
            <w:shd w:val="clear" w:color="auto" w:fill="auto"/>
          </w:tcPr>
          <w:p w:rsidRPr="00832A5B" w:rsidR="00C57F4D" w:rsidP="00422E89" w:rsidRDefault="00C57F4D">
            <w:pPr>
              <w:rPr>
                <w:rFonts w:ascii="Times New Roman" w:hAnsi="Times New Roman"/>
                <w:sz w:val="24"/>
                <w:szCs w:val="24"/>
              </w:rPr>
            </w:pPr>
            <w:r>
              <w:rPr>
                <w:rFonts w:ascii="Times New Roman" w:hAnsi="Times New Roman"/>
                <w:sz w:val="24"/>
                <w:szCs w:val="24"/>
              </w:rPr>
              <w:t>15/10</w:t>
            </w:r>
          </w:p>
        </w:tc>
        <w:tc>
          <w:tcPr>
            <w:tcW w:w="0" w:type="auto"/>
            <w:shd w:val="clear" w:color="auto" w:fill="auto"/>
          </w:tcPr>
          <w:p w:rsidRPr="00832A5B" w:rsidR="00C57F4D" w:rsidP="00422E89" w:rsidRDefault="00C57F4D">
            <w:pPr>
              <w:rPr>
                <w:rFonts w:ascii="Times New Roman" w:hAnsi="Times New Roman"/>
                <w:sz w:val="24"/>
                <w:szCs w:val="24"/>
              </w:rPr>
            </w:pPr>
            <w:r w:rsidRPr="00832A5B">
              <w:rPr>
                <w:rFonts w:ascii="Times New Roman" w:hAnsi="Times New Roman"/>
                <w:sz w:val="24"/>
                <w:szCs w:val="24"/>
              </w:rPr>
              <w:t>$</w:t>
            </w:r>
            <w:r>
              <w:rPr>
                <w:rFonts w:ascii="Times New Roman" w:hAnsi="Times New Roman"/>
                <w:sz w:val="24"/>
                <w:szCs w:val="24"/>
              </w:rPr>
              <w:t>70.32</w:t>
            </w:r>
            <w:r w:rsidRPr="00832A5B">
              <w:rPr>
                <w:rFonts w:ascii="Times New Roman" w:hAnsi="Times New Roman"/>
                <w:sz w:val="24"/>
                <w:szCs w:val="24"/>
              </w:rPr>
              <w:t xml:space="preserve"> per hour</w:t>
            </w:r>
          </w:p>
        </w:tc>
        <w:tc>
          <w:tcPr>
            <w:tcW w:w="0" w:type="auto"/>
            <w:shd w:val="clear" w:color="auto" w:fill="auto"/>
            <w:vAlign w:val="center"/>
          </w:tcPr>
          <w:p w:rsidRPr="00832A5B" w:rsidR="00C57F4D" w:rsidP="00422E89" w:rsidRDefault="00C57F4D">
            <w:pPr>
              <w:rPr>
                <w:rFonts w:ascii="Times New Roman" w:hAnsi="Times New Roman"/>
                <w:sz w:val="24"/>
                <w:szCs w:val="24"/>
              </w:rPr>
            </w:pPr>
            <w:r w:rsidRPr="00832A5B">
              <w:rPr>
                <w:rFonts w:ascii="Times New Roman" w:hAnsi="Times New Roman"/>
                <w:color w:val="000000"/>
                <w:sz w:val="20"/>
                <w:szCs w:val="20"/>
              </w:rPr>
              <w:t>Funded and Unfunded Collaborators</w:t>
            </w:r>
          </w:p>
        </w:tc>
        <w:tc>
          <w:tcPr>
            <w:tcW w:w="0" w:type="auto"/>
            <w:shd w:val="clear" w:color="auto" w:fill="auto"/>
          </w:tcPr>
          <w:p w:rsidRPr="00832A5B" w:rsidR="00C57F4D" w:rsidP="00422E89" w:rsidRDefault="00C57F4D">
            <w:pPr>
              <w:rPr>
                <w:rFonts w:ascii="Times New Roman" w:hAnsi="Times New Roman"/>
                <w:sz w:val="24"/>
                <w:szCs w:val="24"/>
              </w:rPr>
            </w:pPr>
            <w:r w:rsidRPr="00832A5B">
              <w:rPr>
                <w:rFonts w:ascii="Times New Roman" w:hAnsi="Times New Roman"/>
                <w:sz w:val="24"/>
                <w:szCs w:val="24"/>
              </w:rPr>
              <w:t>1</w:t>
            </w:r>
          </w:p>
        </w:tc>
        <w:tc>
          <w:tcPr>
            <w:tcW w:w="0" w:type="auto"/>
            <w:shd w:val="clear" w:color="auto" w:fill="auto"/>
          </w:tcPr>
          <w:p w:rsidRPr="00832A5B" w:rsidR="00C57F4D" w:rsidP="00422E89" w:rsidRDefault="00C57F4D">
            <w:pPr>
              <w:rPr>
                <w:rFonts w:ascii="Times New Roman" w:hAnsi="Times New Roman"/>
                <w:sz w:val="24"/>
                <w:szCs w:val="24"/>
              </w:rPr>
            </w:pPr>
            <w:r>
              <w:rPr>
                <w:rFonts w:ascii="Times New Roman" w:hAnsi="Times New Roman"/>
                <w:sz w:val="24"/>
                <w:szCs w:val="24"/>
              </w:rPr>
              <w:t>$70.32</w:t>
            </w:r>
          </w:p>
        </w:tc>
      </w:tr>
      <w:tr w:rsidRPr="00832A5B" w:rsidR="00C20045" w:rsidTr="00B57F50">
        <w:tc>
          <w:tcPr>
            <w:tcW w:w="0" w:type="auto"/>
            <w:shd w:val="clear" w:color="auto" w:fill="auto"/>
          </w:tcPr>
          <w:p w:rsidRPr="00832A5B" w:rsidR="00C57F4D" w:rsidP="00422E89" w:rsidRDefault="00C57F4D">
            <w:pPr>
              <w:rPr>
                <w:rFonts w:ascii="Times New Roman" w:hAnsi="Times New Roman"/>
                <w:sz w:val="24"/>
                <w:szCs w:val="24"/>
              </w:rPr>
            </w:pPr>
            <w:r w:rsidRPr="00832A5B">
              <w:rPr>
                <w:rFonts w:ascii="Times New Roman" w:hAnsi="Times New Roman"/>
                <w:sz w:val="24"/>
                <w:szCs w:val="24"/>
              </w:rPr>
              <w:t>Program Staff</w:t>
            </w:r>
          </w:p>
        </w:tc>
        <w:tc>
          <w:tcPr>
            <w:tcW w:w="0" w:type="auto"/>
            <w:shd w:val="clear" w:color="auto" w:fill="auto"/>
          </w:tcPr>
          <w:p w:rsidRPr="00832A5B" w:rsidR="00C57F4D" w:rsidP="00422E89" w:rsidRDefault="00C57F4D">
            <w:pPr>
              <w:rPr>
                <w:rFonts w:ascii="Times New Roman" w:hAnsi="Times New Roman"/>
                <w:sz w:val="24"/>
                <w:szCs w:val="24"/>
              </w:rPr>
            </w:pPr>
            <w:r>
              <w:rPr>
                <w:rFonts w:ascii="Times New Roman" w:hAnsi="Times New Roman"/>
                <w:sz w:val="24"/>
                <w:szCs w:val="24"/>
              </w:rPr>
              <w:t>15/10</w:t>
            </w:r>
          </w:p>
        </w:tc>
        <w:tc>
          <w:tcPr>
            <w:tcW w:w="0" w:type="auto"/>
            <w:shd w:val="clear" w:color="auto" w:fill="auto"/>
          </w:tcPr>
          <w:p w:rsidRPr="00832A5B" w:rsidR="00C57F4D" w:rsidP="00422E89" w:rsidRDefault="00C57F4D">
            <w:pPr>
              <w:rPr>
                <w:rFonts w:ascii="Times New Roman" w:hAnsi="Times New Roman"/>
                <w:sz w:val="24"/>
                <w:szCs w:val="24"/>
              </w:rPr>
            </w:pPr>
            <w:r w:rsidRPr="00832A5B">
              <w:rPr>
                <w:rFonts w:ascii="Times New Roman" w:hAnsi="Times New Roman"/>
                <w:sz w:val="24"/>
                <w:szCs w:val="24"/>
              </w:rPr>
              <w:t>$</w:t>
            </w:r>
            <w:r>
              <w:rPr>
                <w:rFonts w:ascii="Times New Roman" w:hAnsi="Times New Roman"/>
                <w:sz w:val="24"/>
                <w:szCs w:val="24"/>
              </w:rPr>
              <w:t>70.32</w:t>
            </w:r>
            <w:r w:rsidRPr="00832A5B">
              <w:rPr>
                <w:rFonts w:ascii="Times New Roman" w:hAnsi="Times New Roman"/>
                <w:sz w:val="24"/>
                <w:szCs w:val="24"/>
              </w:rPr>
              <w:t xml:space="preserve"> per hour</w:t>
            </w:r>
          </w:p>
        </w:tc>
        <w:tc>
          <w:tcPr>
            <w:tcW w:w="0" w:type="auto"/>
            <w:shd w:val="clear" w:color="auto" w:fill="auto"/>
            <w:vAlign w:val="center"/>
          </w:tcPr>
          <w:p w:rsidRPr="00832A5B" w:rsidR="00C57F4D" w:rsidP="00422E89" w:rsidRDefault="00C57F4D">
            <w:pPr>
              <w:rPr>
                <w:rFonts w:ascii="Times New Roman" w:hAnsi="Times New Roman"/>
                <w:sz w:val="24"/>
                <w:szCs w:val="24"/>
              </w:rPr>
            </w:pPr>
            <w:r w:rsidRPr="00832A5B">
              <w:rPr>
                <w:rFonts w:ascii="Times New Roman" w:hAnsi="Times New Roman"/>
                <w:color w:val="000000"/>
                <w:sz w:val="20"/>
                <w:szCs w:val="20"/>
              </w:rPr>
              <w:t>Community Anchor Institution (CAI) List</w:t>
            </w:r>
          </w:p>
        </w:tc>
        <w:tc>
          <w:tcPr>
            <w:tcW w:w="0" w:type="auto"/>
            <w:shd w:val="clear" w:color="auto" w:fill="auto"/>
          </w:tcPr>
          <w:p w:rsidRPr="00832A5B" w:rsidR="00C57F4D" w:rsidP="00422E89" w:rsidRDefault="00C57F4D">
            <w:pPr>
              <w:rPr>
                <w:rFonts w:ascii="Times New Roman" w:hAnsi="Times New Roman"/>
                <w:sz w:val="24"/>
                <w:szCs w:val="24"/>
              </w:rPr>
            </w:pPr>
            <w:r w:rsidRPr="00832A5B">
              <w:rPr>
                <w:rFonts w:ascii="Times New Roman" w:hAnsi="Times New Roman"/>
                <w:sz w:val="24"/>
                <w:szCs w:val="24"/>
              </w:rPr>
              <w:t>.5</w:t>
            </w:r>
          </w:p>
        </w:tc>
        <w:tc>
          <w:tcPr>
            <w:tcW w:w="0" w:type="auto"/>
            <w:shd w:val="clear" w:color="auto" w:fill="auto"/>
          </w:tcPr>
          <w:p w:rsidRPr="00832A5B" w:rsidR="00C57F4D" w:rsidP="00422E89" w:rsidRDefault="00C57F4D">
            <w:pPr>
              <w:rPr>
                <w:rFonts w:ascii="Times New Roman" w:hAnsi="Times New Roman"/>
                <w:sz w:val="24"/>
                <w:szCs w:val="24"/>
              </w:rPr>
            </w:pPr>
            <w:r>
              <w:rPr>
                <w:rFonts w:ascii="Times New Roman" w:hAnsi="Times New Roman"/>
                <w:sz w:val="24"/>
                <w:szCs w:val="24"/>
              </w:rPr>
              <w:t>$35.16</w:t>
            </w:r>
          </w:p>
        </w:tc>
      </w:tr>
      <w:tr w:rsidRPr="00832A5B" w:rsidR="00C20045" w:rsidTr="00B57F50">
        <w:tc>
          <w:tcPr>
            <w:tcW w:w="0" w:type="auto"/>
            <w:shd w:val="clear" w:color="auto" w:fill="auto"/>
          </w:tcPr>
          <w:p w:rsidRPr="00832A5B" w:rsidR="00C57F4D" w:rsidP="00887980" w:rsidRDefault="00C57F4D">
            <w:pPr>
              <w:rPr>
                <w:rFonts w:ascii="Times New Roman" w:hAnsi="Times New Roman"/>
                <w:sz w:val="24"/>
                <w:szCs w:val="24"/>
              </w:rPr>
            </w:pPr>
            <w:r w:rsidRPr="00832A5B">
              <w:rPr>
                <w:rFonts w:ascii="Times New Roman" w:hAnsi="Times New Roman"/>
                <w:sz w:val="24"/>
                <w:szCs w:val="24"/>
              </w:rPr>
              <w:lastRenderedPageBreak/>
              <w:t>Total Cost to Government</w:t>
            </w:r>
          </w:p>
        </w:tc>
        <w:tc>
          <w:tcPr>
            <w:tcW w:w="0" w:type="auto"/>
            <w:shd w:val="clear" w:color="auto" w:fill="auto"/>
          </w:tcPr>
          <w:p w:rsidRPr="00832A5B" w:rsidR="00C57F4D" w:rsidP="00887980" w:rsidRDefault="00C57F4D">
            <w:pPr>
              <w:rPr>
                <w:rFonts w:ascii="Times New Roman" w:hAnsi="Times New Roman"/>
                <w:sz w:val="24"/>
                <w:szCs w:val="24"/>
              </w:rPr>
            </w:pPr>
          </w:p>
        </w:tc>
        <w:tc>
          <w:tcPr>
            <w:tcW w:w="0" w:type="auto"/>
            <w:shd w:val="clear" w:color="auto" w:fill="auto"/>
          </w:tcPr>
          <w:p w:rsidRPr="00832A5B" w:rsidR="00C57F4D" w:rsidP="00887980" w:rsidRDefault="00C57F4D">
            <w:pPr>
              <w:rPr>
                <w:rFonts w:ascii="Times New Roman" w:hAnsi="Times New Roman"/>
                <w:sz w:val="24"/>
                <w:szCs w:val="24"/>
              </w:rPr>
            </w:pPr>
          </w:p>
        </w:tc>
        <w:tc>
          <w:tcPr>
            <w:tcW w:w="0" w:type="auto"/>
            <w:shd w:val="clear" w:color="auto" w:fill="auto"/>
            <w:vAlign w:val="center"/>
          </w:tcPr>
          <w:p w:rsidRPr="00832A5B" w:rsidR="00C57F4D" w:rsidP="00887980" w:rsidRDefault="00C57F4D">
            <w:pPr>
              <w:rPr>
                <w:rFonts w:ascii="Times New Roman" w:hAnsi="Times New Roman"/>
                <w:color w:val="000000"/>
                <w:sz w:val="20"/>
                <w:szCs w:val="20"/>
              </w:rPr>
            </w:pPr>
          </w:p>
        </w:tc>
        <w:tc>
          <w:tcPr>
            <w:tcW w:w="0" w:type="auto"/>
            <w:shd w:val="clear" w:color="auto" w:fill="auto"/>
          </w:tcPr>
          <w:p w:rsidRPr="00832A5B" w:rsidR="00C57F4D" w:rsidP="00887980" w:rsidRDefault="00E14C0B">
            <w:pPr>
              <w:rPr>
                <w:rFonts w:ascii="Times New Roman" w:hAnsi="Times New Roman"/>
                <w:sz w:val="24"/>
                <w:szCs w:val="24"/>
              </w:rPr>
            </w:pPr>
            <w:r>
              <w:rPr>
                <w:rFonts w:ascii="Times New Roman" w:hAnsi="Times New Roman"/>
                <w:sz w:val="24"/>
                <w:szCs w:val="24"/>
              </w:rPr>
              <w:t>14</w:t>
            </w:r>
            <w:r w:rsidR="00E61393">
              <w:rPr>
                <w:rFonts w:ascii="Times New Roman" w:hAnsi="Times New Roman"/>
                <w:sz w:val="24"/>
                <w:szCs w:val="24"/>
              </w:rPr>
              <w:t xml:space="preserve"> </w:t>
            </w:r>
            <w:proofErr w:type="spellStart"/>
            <w:r w:rsidR="00E61393">
              <w:rPr>
                <w:rFonts w:ascii="Times New Roman" w:hAnsi="Times New Roman"/>
                <w:sz w:val="24"/>
                <w:szCs w:val="24"/>
              </w:rPr>
              <w:t>hrs</w:t>
            </w:r>
            <w:proofErr w:type="spellEnd"/>
          </w:p>
        </w:tc>
        <w:tc>
          <w:tcPr>
            <w:tcW w:w="0" w:type="auto"/>
            <w:shd w:val="clear" w:color="auto" w:fill="auto"/>
          </w:tcPr>
          <w:p w:rsidRPr="00832A5B" w:rsidR="00C57F4D" w:rsidP="00C20045" w:rsidRDefault="00C57F4D">
            <w:pPr>
              <w:rPr>
                <w:rFonts w:ascii="Times New Roman" w:hAnsi="Times New Roman"/>
                <w:sz w:val="24"/>
                <w:szCs w:val="24"/>
              </w:rPr>
            </w:pPr>
            <w:r>
              <w:rPr>
                <w:rFonts w:ascii="Times New Roman" w:hAnsi="Times New Roman"/>
                <w:sz w:val="24"/>
                <w:szCs w:val="24"/>
              </w:rPr>
              <w:t>$</w:t>
            </w:r>
            <w:r w:rsidR="00C20045">
              <w:rPr>
                <w:rFonts w:ascii="Times New Roman" w:hAnsi="Times New Roman"/>
                <w:sz w:val="24"/>
                <w:szCs w:val="24"/>
              </w:rPr>
              <w:t>984.48</w:t>
            </w:r>
            <w:r>
              <w:rPr>
                <w:rFonts w:ascii="Times New Roman" w:hAnsi="Times New Roman"/>
                <w:sz w:val="24"/>
                <w:szCs w:val="24"/>
              </w:rPr>
              <w:t xml:space="preserve"> * 650 estimated responses = $</w:t>
            </w:r>
            <w:r w:rsidR="00C20045">
              <w:rPr>
                <w:rFonts w:ascii="Times New Roman" w:hAnsi="Times New Roman"/>
                <w:sz w:val="24"/>
                <w:szCs w:val="24"/>
              </w:rPr>
              <w:t>639,912</w:t>
            </w:r>
          </w:p>
        </w:tc>
      </w:tr>
    </w:tbl>
    <w:p w:rsidR="00112D1A" w:rsidP="00034C7E" w:rsidRDefault="00112D1A">
      <w:pPr>
        <w:spacing w:after="0" w:line="240" w:lineRule="auto"/>
        <w:jc w:val="both"/>
        <w:rPr>
          <w:rFonts w:ascii="Times New Roman" w:hAnsi="Times New Roman"/>
          <w:sz w:val="24"/>
          <w:szCs w:val="24"/>
          <w:u w:val="single"/>
        </w:rPr>
      </w:pPr>
      <w:bookmarkStart w:name="_GoBack" w:id="7"/>
      <w:bookmarkEnd w:id="7"/>
    </w:p>
    <w:p w:rsidR="00564D7E" w:rsidP="00564D7E" w:rsidRDefault="00564D7E">
      <w:pPr>
        <w:rPr>
          <w:rFonts w:ascii="Times New Roman" w:hAnsi="Times New Roman"/>
          <w:sz w:val="24"/>
          <w:szCs w:val="24"/>
        </w:rPr>
      </w:pPr>
      <w:r>
        <w:rPr>
          <w:rFonts w:ascii="Times New Roman" w:hAnsi="Times New Roman"/>
          <w:sz w:val="24"/>
          <w:szCs w:val="24"/>
        </w:rPr>
        <w:t xml:space="preserve">For the State Digital Equity Planning Program, </w:t>
      </w:r>
      <w:r w:rsidRPr="00212E10">
        <w:rPr>
          <w:rFonts w:ascii="Times New Roman" w:hAnsi="Times New Roman"/>
          <w:sz w:val="24"/>
          <w:szCs w:val="24"/>
        </w:rPr>
        <w:t>NTIA estimates that at an average cost of $70.32</w:t>
      </w:r>
      <w:r w:rsidRPr="00212E10">
        <w:rPr>
          <w:rStyle w:val="FootnoteReference"/>
          <w:rFonts w:ascii="Times New Roman" w:hAnsi="Times New Roman"/>
          <w:sz w:val="24"/>
          <w:szCs w:val="24"/>
        </w:rPr>
        <w:footnoteReference w:id="11"/>
      </w:r>
      <w:r w:rsidRPr="00212E10">
        <w:rPr>
          <w:rFonts w:ascii="Times New Roman" w:hAnsi="Times New Roman"/>
          <w:sz w:val="24"/>
          <w:szCs w:val="24"/>
        </w:rPr>
        <w:t xml:space="preserve"> per hour and an estimated level of 6 hours per respondent (3 hours review of the </w:t>
      </w:r>
      <w:r w:rsidR="002A26EC">
        <w:rPr>
          <w:rFonts w:ascii="Times New Roman" w:hAnsi="Times New Roman"/>
          <w:sz w:val="24"/>
          <w:szCs w:val="24"/>
        </w:rPr>
        <w:t>Budget Narrative and</w:t>
      </w:r>
      <w:r w:rsidRPr="00212E10">
        <w:rPr>
          <w:rFonts w:ascii="Times New Roman" w:hAnsi="Times New Roman"/>
          <w:sz w:val="24"/>
          <w:szCs w:val="24"/>
        </w:rPr>
        <w:t xml:space="preserve"> 3 hours review of the Detailed Budget Justification</w:t>
      </w:r>
      <w:r>
        <w:rPr>
          <w:rFonts w:ascii="Times New Roman" w:hAnsi="Times New Roman"/>
          <w:sz w:val="24"/>
          <w:szCs w:val="24"/>
        </w:rPr>
        <w:t xml:space="preserve">), </w:t>
      </w:r>
      <w:r w:rsidRPr="00212E10">
        <w:rPr>
          <w:rFonts w:ascii="Times New Roman" w:hAnsi="Times New Roman"/>
          <w:sz w:val="24"/>
          <w:szCs w:val="24"/>
        </w:rPr>
        <w:t xml:space="preserve">the total annual cost would be </w:t>
      </w:r>
      <w:r w:rsidRPr="00564D7E">
        <w:rPr>
          <w:rFonts w:ascii="Times New Roman" w:hAnsi="Times New Roman"/>
          <w:sz w:val="24"/>
          <w:szCs w:val="24"/>
        </w:rPr>
        <w:t>$</w:t>
      </w:r>
      <w:r>
        <w:rPr>
          <w:rFonts w:ascii="Times New Roman" w:hAnsi="Times New Roman"/>
          <w:sz w:val="24"/>
          <w:szCs w:val="24"/>
        </w:rPr>
        <w:t xml:space="preserve">126,576 </w:t>
      </w:r>
      <w:r w:rsidRPr="00564D7E">
        <w:rPr>
          <w:rFonts w:ascii="Times New Roman" w:hAnsi="Times New Roman"/>
          <w:sz w:val="24"/>
          <w:szCs w:val="24"/>
        </w:rPr>
        <w:t xml:space="preserve"> (</w:t>
      </w:r>
      <w:r>
        <w:rPr>
          <w:rFonts w:ascii="Times New Roman" w:hAnsi="Times New Roman"/>
          <w:sz w:val="24"/>
          <w:szCs w:val="24"/>
        </w:rPr>
        <w:t>300</w:t>
      </w:r>
      <w:r w:rsidRPr="00564D7E">
        <w:rPr>
          <w:rFonts w:ascii="Times New Roman" w:hAnsi="Times New Roman"/>
          <w:sz w:val="24"/>
          <w:szCs w:val="24"/>
        </w:rPr>
        <w:t xml:space="preserve"> applications with estimate of $</w:t>
      </w:r>
      <w:r>
        <w:rPr>
          <w:rFonts w:ascii="Times New Roman" w:hAnsi="Times New Roman"/>
          <w:sz w:val="24"/>
          <w:szCs w:val="24"/>
        </w:rPr>
        <w:t>421.92</w:t>
      </w:r>
      <w:r w:rsidRPr="00564D7E">
        <w:rPr>
          <w:rFonts w:ascii="Times New Roman" w:hAnsi="Times New Roman"/>
          <w:sz w:val="24"/>
          <w:szCs w:val="24"/>
        </w:rPr>
        <w:t>/application</w:t>
      </w:r>
      <w:r w:rsidR="002A26EC">
        <w:rPr>
          <w:rFonts w:ascii="Times New Roman" w:hAnsi="Times New Roman"/>
          <w:sz w:val="24"/>
          <w:szCs w:val="24"/>
        </w:rPr>
        <w:t>)</w:t>
      </w:r>
      <w:r w:rsidR="00F16C4D">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83"/>
        <w:gridCol w:w="1390"/>
        <w:gridCol w:w="1123"/>
        <w:gridCol w:w="1573"/>
        <w:gridCol w:w="1159"/>
        <w:gridCol w:w="2322"/>
      </w:tblGrid>
      <w:tr w:rsidRPr="00832A5B" w:rsidR="00564D7E" w:rsidTr="005B50CE">
        <w:tc>
          <w:tcPr>
            <w:tcW w:w="0" w:type="auto"/>
            <w:shd w:val="clear" w:color="auto" w:fill="auto"/>
          </w:tcPr>
          <w:p w:rsidRPr="00D723E4" w:rsidR="00564D7E" w:rsidP="005B50CE" w:rsidRDefault="00564D7E">
            <w:pPr>
              <w:rPr>
                <w:rFonts w:ascii="Times New Roman" w:hAnsi="Times New Roman"/>
                <w:b/>
                <w:sz w:val="24"/>
                <w:szCs w:val="24"/>
              </w:rPr>
            </w:pPr>
            <w:r w:rsidRPr="00D723E4">
              <w:rPr>
                <w:rFonts w:ascii="Times New Roman" w:hAnsi="Times New Roman"/>
                <w:b/>
                <w:sz w:val="24"/>
                <w:szCs w:val="24"/>
              </w:rPr>
              <w:t>Staff</w:t>
            </w:r>
          </w:p>
        </w:tc>
        <w:tc>
          <w:tcPr>
            <w:tcW w:w="0" w:type="auto"/>
            <w:shd w:val="clear" w:color="auto" w:fill="auto"/>
          </w:tcPr>
          <w:p w:rsidRPr="00A80F74" w:rsidR="00564D7E" w:rsidP="005B50CE" w:rsidRDefault="00564D7E">
            <w:pPr>
              <w:rPr>
                <w:rFonts w:ascii="Times New Roman" w:hAnsi="Times New Roman"/>
                <w:b/>
                <w:sz w:val="24"/>
                <w:szCs w:val="24"/>
              </w:rPr>
            </w:pPr>
            <w:r w:rsidRPr="00A80F74">
              <w:rPr>
                <w:rFonts w:ascii="Times New Roman" w:hAnsi="Times New Roman"/>
                <w:b/>
                <w:sz w:val="24"/>
                <w:szCs w:val="24"/>
              </w:rPr>
              <w:t>Grade/Step</w:t>
            </w:r>
          </w:p>
        </w:tc>
        <w:tc>
          <w:tcPr>
            <w:tcW w:w="0" w:type="auto"/>
            <w:shd w:val="clear" w:color="auto" w:fill="auto"/>
          </w:tcPr>
          <w:p w:rsidRPr="00A80F74" w:rsidR="00564D7E" w:rsidP="005B50CE" w:rsidRDefault="00564D7E">
            <w:pPr>
              <w:rPr>
                <w:rFonts w:ascii="Times New Roman" w:hAnsi="Times New Roman"/>
                <w:b/>
                <w:sz w:val="24"/>
                <w:szCs w:val="24"/>
              </w:rPr>
            </w:pPr>
            <w:r w:rsidRPr="00A80F74">
              <w:rPr>
                <w:rFonts w:ascii="Times New Roman" w:hAnsi="Times New Roman"/>
                <w:b/>
                <w:sz w:val="24"/>
                <w:szCs w:val="24"/>
              </w:rPr>
              <w:t>Salary</w:t>
            </w:r>
          </w:p>
        </w:tc>
        <w:tc>
          <w:tcPr>
            <w:tcW w:w="0" w:type="auto"/>
            <w:shd w:val="clear" w:color="auto" w:fill="auto"/>
          </w:tcPr>
          <w:p w:rsidRPr="00A80F74" w:rsidR="00564D7E" w:rsidP="005B50CE" w:rsidRDefault="00564D7E">
            <w:pPr>
              <w:rPr>
                <w:rFonts w:ascii="Times New Roman" w:hAnsi="Times New Roman"/>
                <w:b/>
                <w:sz w:val="24"/>
                <w:szCs w:val="24"/>
              </w:rPr>
            </w:pPr>
            <w:r w:rsidRPr="00A80F74">
              <w:rPr>
                <w:rFonts w:ascii="Times New Roman" w:hAnsi="Times New Roman"/>
                <w:b/>
                <w:sz w:val="24"/>
                <w:szCs w:val="24"/>
              </w:rPr>
              <w:t>Form</w:t>
            </w:r>
          </w:p>
        </w:tc>
        <w:tc>
          <w:tcPr>
            <w:tcW w:w="0" w:type="auto"/>
            <w:shd w:val="clear" w:color="auto" w:fill="auto"/>
          </w:tcPr>
          <w:p w:rsidRPr="00A80F74" w:rsidR="00564D7E" w:rsidP="005B50CE" w:rsidRDefault="00564D7E">
            <w:pPr>
              <w:rPr>
                <w:rFonts w:ascii="Times New Roman" w:hAnsi="Times New Roman"/>
                <w:b/>
                <w:sz w:val="24"/>
                <w:szCs w:val="24"/>
              </w:rPr>
            </w:pPr>
            <w:r w:rsidRPr="00A80F74">
              <w:rPr>
                <w:rFonts w:ascii="Times New Roman" w:hAnsi="Times New Roman"/>
                <w:b/>
                <w:sz w:val="24"/>
                <w:szCs w:val="24"/>
              </w:rPr>
              <w:t>Review Hours</w:t>
            </w:r>
          </w:p>
        </w:tc>
        <w:tc>
          <w:tcPr>
            <w:tcW w:w="0" w:type="auto"/>
            <w:shd w:val="clear" w:color="auto" w:fill="auto"/>
          </w:tcPr>
          <w:p w:rsidRPr="00A80F74" w:rsidR="00564D7E" w:rsidP="005B50CE" w:rsidRDefault="00564D7E">
            <w:pPr>
              <w:rPr>
                <w:rFonts w:ascii="Times New Roman" w:hAnsi="Times New Roman"/>
                <w:b/>
                <w:sz w:val="24"/>
                <w:szCs w:val="24"/>
              </w:rPr>
            </w:pPr>
            <w:r w:rsidRPr="00A80F74">
              <w:rPr>
                <w:rFonts w:ascii="Times New Roman" w:hAnsi="Times New Roman"/>
                <w:b/>
                <w:sz w:val="24"/>
                <w:szCs w:val="24"/>
              </w:rPr>
              <w:t>Total Annualized Cost to Gov’t</w:t>
            </w:r>
          </w:p>
        </w:tc>
      </w:tr>
      <w:tr w:rsidRPr="00832A5B" w:rsidR="00564D7E" w:rsidTr="005B50CE">
        <w:tc>
          <w:tcPr>
            <w:tcW w:w="0" w:type="auto"/>
            <w:shd w:val="clear" w:color="auto" w:fill="auto"/>
          </w:tcPr>
          <w:p w:rsidRPr="00832A5B" w:rsidR="00564D7E" w:rsidP="005B50CE" w:rsidRDefault="00564D7E">
            <w:pPr>
              <w:rPr>
                <w:rFonts w:ascii="Times New Roman" w:hAnsi="Times New Roman"/>
                <w:sz w:val="24"/>
                <w:szCs w:val="24"/>
              </w:rPr>
            </w:pPr>
            <w:r w:rsidRPr="00832A5B">
              <w:rPr>
                <w:rFonts w:ascii="Times New Roman" w:hAnsi="Times New Roman"/>
                <w:sz w:val="24"/>
                <w:szCs w:val="24"/>
              </w:rPr>
              <w:t>Program Staff</w:t>
            </w:r>
          </w:p>
        </w:tc>
        <w:tc>
          <w:tcPr>
            <w:tcW w:w="0" w:type="auto"/>
            <w:shd w:val="clear" w:color="auto" w:fill="auto"/>
          </w:tcPr>
          <w:p w:rsidRPr="00832A5B" w:rsidR="00564D7E" w:rsidP="005B50CE" w:rsidRDefault="00564D7E">
            <w:pPr>
              <w:rPr>
                <w:rFonts w:ascii="Times New Roman" w:hAnsi="Times New Roman"/>
                <w:sz w:val="24"/>
                <w:szCs w:val="24"/>
              </w:rPr>
            </w:pPr>
            <w:r>
              <w:rPr>
                <w:rFonts w:ascii="Times New Roman" w:hAnsi="Times New Roman"/>
                <w:sz w:val="24"/>
                <w:szCs w:val="24"/>
              </w:rPr>
              <w:t>15/10</w:t>
            </w:r>
          </w:p>
        </w:tc>
        <w:tc>
          <w:tcPr>
            <w:tcW w:w="0" w:type="auto"/>
            <w:shd w:val="clear" w:color="auto" w:fill="auto"/>
          </w:tcPr>
          <w:p w:rsidRPr="00832A5B" w:rsidR="00564D7E" w:rsidP="005B50CE" w:rsidRDefault="00564D7E">
            <w:pPr>
              <w:rPr>
                <w:rFonts w:ascii="Times New Roman" w:hAnsi="Times New Roman"/>
                <w:sz w:val="24"/>
                <w:szCs w:val="24"/>
              </w:rPr>
            </w:pPr>
            <w:r w:rsidRPr="00832A5B">
              <w:rPr>
                <w:rFonts w:ascii="Times New Roman" w:hAnsi="Times New Roman"/>
                <w:sz w:val="24"/>
                <w:szCs w:val="24"/>
              </w:rPr>
              <w:t>$</w:t>
            </w:r>
            <w:r>
              <w:rPr>
                <w:rFonts w:ascii="Times New Roman" w:hAnsi="Times New Roman"/>
                <w:sz w:val="24"/>
                <w:szCs w:val="24"/>
              </w:rPr>
              <w:t>70.32</w:t>
            </w:r>
            <w:r w:rsidRPr="00832A5B">
              <w:rPr>
                <w:rFonts w:ascii="Times New Roman" w:hAnsi="Times New Roman"/>
                <w:sz w:val="24"/>
                <w:szCs w:val="24"/>
              </w:rPr>
              <w:t xml:space="preserve"> per hour</w:t>
            </w:r>
          </w:p>
        </w:tc>
        <w:tc>
          <w:tcPr>
            <w:tcW w:w="0" w:type="auto"/>
            <w:shd w:val="clear" w:color="auto" w:fill="auto"/>
            <w:vAlign w:val="center"/>
          </w:tcPr>
          <w:p w:rsidRPr="00832A5B" w:rsidR="00564D7E" w:rsidP="005B50CE" w:rsidRDefault="00564D7E">
            <w:pPr>
              <w:rPr>
                <w:rFonts w:ascii="Times New Roman" w:hAnsi="Times New Roman"/>
                <w:sz w:val="24"/>
                <w:szCs w:val="24"/>
              </w:rPr>
            </w:pPr>
            <w:r w:rsidRPr="00832A5B">
              <w:rPr>
                <w:rFonts w:ascii="Times New Roman" w:hAnsi="Times New Roman"/>
                <w:color w:val="000000"/>
                <w:sz w:val="20"/>
                <w:szCs w:val="20"/>
              </w:rPr>
              <w:t xml:space="preserve">Budget Narrative </w:t>
            </w:r>
          </w:p>
        </w:tc>
        <w:tc>
          <w:tcPr>
            <w:tcW w:w="0" w:type="auto"/>
            <w:shd w:val="clear" w:color="auto" w:fill="auto"/>
          </w:tcPr>
          <w:p w:rsidRPr="00832A5B" w:rsidR="00564D7E" w:rsidP="005B50CE" w:rsidRDefault="00564D7E">
            <w:pPr>
              <w:rPr>
                <w:rFonts w:ascii="Times New Roman" w:hAnsi="Times New Roman"/>
                <w:sz w:val="24"/>
                <w:szCs w:val="24"/>
              </w:rPr>
            </w:pPr>
            <w:r w:rsidRPr="00832A5B">
              <w:rPr>
                <w:rFonts w:ascii="Times New Roman" w:hAnsi="Times New Roman"/>
                <w:sz w:val="24"/>
                <w:szCs w:val="24"/>
              </w:rPr>
              <w:t>3</w:t>
            </w:r>
          </w:p>
        </w:tc>
        <w:tc>
          <w:tcPr>
            <w:tcW w:w="0" w:type="auto"/>
            <w:shd w:val="clear" w:color="auto" w:fill="auto"/>
          </w:tcPr>
          <w:p w:rsidRPr="00832A5B" w:rsidR="00564D7E" w:rsidP="005B50CE" w:rsidRDefault="00564D7E">
            <w:pPr>
              <w:rPr>
                <w:rFonts w:ascii="Times New Roman" w:hAnsi="Times New Roman"/>
                <w:sz w:val="24"/>
                <w:szCs w:val="24"/>
              </w:rPr>
            </w:pPr>
            <w:r>
              <w:rPr>
                <w:rFonts w:ascii="Times New Roman" w:hAnsi="Times New Roman"/>
                <w:sz w:val="24"/>
                <w:szCs w:val="24"/>
              </w:rPr>
              <w:t>$210.96</w:t>
            </w:r>
          </w:p>
        </w:tc>
      </w:tr>
      <w:tr w:rsidRPr="00832A5B" w:rsidR="00564D7E" w:rsidTr="005B50CE">
        <w:tc>
          <w:tcPr>
            <w:tcW w:w="0" w:type="auto"/>
            <w:shd w:val="clear" w:color="auto" w:fill="auto"/>
          </w:tcPr>
          <w:p w:rsidRPr="00832A5B" w:rsidR="00564D7E" w:rsidP="005B50CE" w:rsidRDefault="00564D7E">
            <w:pPr>
              <w:rPr>
                <w:rFonts w:ascii="Times New Roman" w:hAnsi="Times New Roman"/>
                <w:sz w:val="24"/>
                <w:szCs w:val="24"/>
              </w:rPr>
            </w:pPr>
            <w:r w:rsidRPr="00832A5B">
              <w:rPr>
                <w:rFonts w:ascii="Times New Roman" w:hAnsi="Times New Roman"/>
                <w:sz w:val="24"/>
                <w:szCs w:val="24"/>
              </w:rPr>
              <w:t>Program Staff</w:t>
            </w:r>
          </w:p>
        </w:tc>
        <w:tc>
          <w:tcPr>
            <w:tcW w:w="0" w:type="auto"/>
            <w:shd w:val="clear" w:color="auto" w:fill="auto"/>
          </w:tcPr>
          <w:p w:rsidRPr="00832A5B" w:rsidR="00564D7E" w:rsidP="005B50CE" w:rsidRDefault="00564D7E">
            <w:pPr>
              <w:rPr>
                <w:rFonts w:ascii="Times New Roman" w:hAnsi="Times New Roman"/>
                <w:sz w:val="24"/>
                <w:szCs w:val="24"/>
              </w:rPr>
            </w:pPr>
            <w:r>
              <w:rPr>
                <w:rFonts w:ascii="Times New Roman" w:hAnsi="Times New Roman"/>
                <w:sz w:val="24"/>
                <w:szCs w:val="24"/>
              </w:rPr>
              <w:t>15/10</w:t>
            </w:r>
          </w:p>
        </w:tc>
        <w:tc>
          <w:tcPr>
            <w:tcW w:w="0" w:type="auto"/>
            <w:shd w:val="clear" w:color="auto" w:fill="auto"/>
          </w:tcPr>
          <w:p w:rsidRPr="00832A5B" w:rsidR="00564D7E" w:rsidP="005B50CE" w:rsidRDefault="00564D7E">
            <w:pPr>
              <w:rPr>
                <w:rFonts w:ascii="Times New Roman" w:hAnsi="Times New Roman"/>
                <w:sz w:val="24"/>
                <w:szCs w:val="24"/>
              </w:rPr>
            </w:pPr>
            <w:r w:rsidRPr="00832A5B">
              <w:rPr>
                <w:rFonts w:ascii="Times New Roman" w:hAnsi="Times New Roman"/>
                <w:sz w:val="24"/>
                <w:szCs w:val="24"/>
              </w:rPr>
              <w:t>$</w:t>
            </w:r>
            <w:r>
              <w:rPr>
                <w:rFonts w:ascii="Times New Roman" w:hAnsi="Times New Roman"/>
                <w:sz w:val="24"/>
                <w:szCs w:val="24"/>
              </w:rPr>
              <w:t>70.32</w:t>
            </w:r>
            <w:r w:rsidRPr="00832A5B">
              <w:rPr>
                <w:rFonts w:ascii="Times New Roman" w:hAnsi="Times New Roman"/>
                <w:sz w:val="24"/>
                <w:szCs w:val="24"/>
              </w:rPr>
              <w:t xml:space="preserve"> per hour</w:t>
            </w:r>
          </w:p>
        </w:tc>
        <w:tc>
          <w:tcPr>
            <w:tcW w:w="0" w:type="auto"/>
            <w:shd w:val="clear" w:color="auto" w:fill="auto"/>
            <w:vAlign w:val="center"/>
          </w:tcPr>
          <w:p w:rsidRPr="00832A5B" w:rsidR="00564D7E" w:rsidP="005B50CE" w:rsidRDefault="00564D7E">
            <w:pPr>
              <w:rPr>
                <w:rFonts w:ascii="Times New Roman" w:hAnsi="Times New Roman"/>
                <w:sz w:val="24"/>
                <w:szCs w:val="24"/>
              </w:rPr>
            </w:pPr>
            <w:r w:rsidRPr="00832A5B">
              <w:rPr>
                <w:rFonts w:ascii="Times New Roman" w:hAnsi="Times New Roman"/>
                <w:color w:val="000000"/>
                <w:sz w:val="20"/>
                <w:szCs w:val="20"/>
              </w:rPr>
              <w:t>Detailed Budget Justification</w:t>
            </w:r>
          </w:p>
        </w:tc>
        <w:tc>
          <w:tcPr>
            <w:tcW w:w="0" w:type="auto"/>
            <w:shd w:val="clear" w:color="auto" w:fill="auto"/>
          </w:tcPr>
          <w:p w:rsidRPr="00832A5B" w:rsidR="00564D7E" w:rsidP="005B50CE" w:rsidRDefault="00564D7E">
            <w:pPr>
              <w:rPr>
                <w:rFonts w:ascii="Times New Roman" w:hAnsi="Times New Roman"/>
                <w:sz w:val="24"/>
                <w:szCs w:val="24"/>
              </w:rPr>
            </w:pPr>
            <w:r w:rsidRPr="00832A5B">
              <w:rPr>
                <w:rFonts w:ascii="Times New Roman" w:hAnsi="Times New Roman"/>
                <w:sz w:val="24"/>
                <w:szCs w:val="24"/>
              </w:rPr>
              <w:t>3</w:t>
            </w:r>
          </w:p>
        </w:tc>
        <w:tc>
          <w:tcPr>
            <w:tcW w:w="0" w:type="auto"/>
            <w:shd w:val="clear" w:color="auto" w:fill="auto"/>
          </w:tcPr>
          <w:p w:rsidRPr="00832A5B" w:rsidR="00564D7E" w:rsidP="005B50CE" w:rsidRDefault="00564D7E">
            <w:pPr>
              <w:rPr>
                <w:rFonts w:ascii="Times New Roman" w:hAnsi="Times New Roman"/>
                <w:sz w:val="24"/>
                <w:szCs w:val="24"/>
              </w:rPr>
            </w:pPr>
            <w:r>
              <w:rPr>
                <w:rFonts w:ascii="Times New Roman" w:hAnsi="Times New Roman"/>
                <w:sz w:val="24"/>
                <w:szCs w:val="24"/>
              </w:rPr>
              <w:t>$210.96</w:t>
            </w:r>
          </w:p>
        </w:tc>
      </w:tr>
      <w:tr w:rsidRPr="00832A5B" w:rsidR="00564D7E" w:rsidTr="005B50CE">
        <w:tc>
          <w:tcPr>
            <w:tcW w:w="0" w:type="auto"/>
            <w:shd w:val="clear" w:color="auto" w:fill="auto"/>
          </w:tcPr>
          <w:p w:rsidRPr="00832A5B" w:rsidR="00564D7E" w:rsidP="005B50CE" w:rsidRDefault="00564D7E">
            <w:pPr>
              <w:rPr>
                <w:rFonts w:ascii="Times New Roman" w:hAnsi="Times New Roman"/>
                <w:sz w:val="24"/>
                <w:szCs w:val="24"/>
              </w:rPr>
            </w:pPr>
            <w:r w:rsidRPr="00832A5B">
              <w:rPr>
                <w:rFonts w:ascii="Times New Roman" w:hAnsi="Times New Roman"/>
                <w:sz w:val="24"/>
                <w:szCs w:val="24"/>
              </w:rPr>
              <w:t>Total Cost to Government</w:t>
            </w:r>
          </w:p>
        </w:tc>
        <w:tc>
          <w:tcPr>
            <w:tcW w:w="0" w:type="auto"/>
            <w:shd w:val="clear" w:color="auto" w:fill="auto"/>
          </w:tcPr>
          <w:p w:rsidRPr="00832A5B" w:rsidR="00564D7E" w:rsidP="005B50CE" w:rsidRDefault="00564D7E">
            <w:pPr>
              <w:rPr>
                <w:rFonts w:ascii="Times New Roman" w:hAnsi="Times New Roman"/>
                <w:sz w:val="24"/>
                <w:szCs w:val="24"/>
              </w:rPr>
            </w:pPr>
          </w:p>
        </w:tc>
        <w:tc>
          <w:tcPr>
            <w:tcW w:w="0" w:type="auto"/>
            <w:shd w:val="clear" w:color="auto" w:fill="auto"/>
          </w:tcPr>
          <w:p w:rsidRPr="00832A5B" w:rsidR="00564D7E" w:rsidP="005B50CE" w:rsidRDefault="00564D7E">
            <w:pPr>
              <w:rPr>
                <w:rFonts w:ascii="Times New Roman" w:hAnsi="Times New Roman"/>
                <w:sz w:val="24"/>
                <w:szCs w:val="24"/>
              </w:rPr>
            </w:pPr>
          </w:p>
        </w:tc>
        <w:tc>
          <w:tcPr>
            <w:tcW w:w="0" w:type="auto"/>
            <w:shd w:val="clear" w:color="auto" w:fill="auto"/>
            <w:vAlign w:val="center"/>
          </w:tcPr>
          <w:p w:rsidRPr="00832A5B" w:rsidR="00564D7E" w:rsidP="005B50CE" w:rsidRDefault="00564D7E">
            <w:pPr>
              <w:rPr>
                <w:rFonts w:ascii="Times New Roman" w:hAnsi="Times New Roman"/>
                <w:color w:val="000000"/>
                <w:sz w:val="20"/>
                <w:szCs w:val="20"/>
              </w:rPr>
            </w:pPr>
          </w:p>
        </w:tc>
        <w:tc>
          <w:tcPr>
            <w:tcW w:w="0" w:type="auto"/>
            <w:shd w:val="clear" w:color="auto" w:fill="auto"/>
          </w:tcPr>
          <w:p w:rsidRPr="00832A5B" w:rsidR="00564D7E" w:rsidP="005B50CE" w:rsidRDefault="00564D7E">
            <w:pPr>
              <w:rPr>
                <w:rFonts w:ascii="Times New Roman" w:hAnsi="Times New Roman"/>
                <w:sz w:val="24"/>
                <w:szCs w:val="24"/>
              </w:rPr>
            </w:pPr>
            <w:r>
              <w:rPr>
                <w:rFonts w:ascii="Times New Roman" w:hAnsi="Times New Roman"/>
                <w:sz w:val="24"/>
                <w:szCs w:val="24"/>
              </w:rPr>
              <w:t xml:space="preserve">6 </w:t>
            </w:r>
            <w:proofErr w:type="spellStart"/>
            <w:r>
              <w:rPr>
                <w:rFonts w:ascii="Times New Roman" w:hAnsi="Times New Roman"/>
                <w:sz w:val="24"/>
                <w:szCs w:val="24"/>
              </w:rPr>
              <w:t>hrs</w:t>
            </w:r>
            <w:proofErr w:type="spellEnd"/>
          </w:p>
        </w:tc>
        <w:tc>
          <w:tcPr>
            <w:tcW w:w="0" w:type="auto"/>
            <w:shd w:val="clear" w:color="auto" w:fill="auto"/>
          </w:tcPr>
          <w:p w:rsidRPr="00832A5B" w:rsidR="00564D7E" w:rsidP="005B50CE" w:rsidRDefault="00564D7E">
            <w:pPr>
              <w:rPr>
                <w:rFonts w:ascii="Times New Roman" w:hAnsi="Times New Roman"/>
                <w:sz w:val="24"/>
                <w:szCs w:val="24"/>
              </w:rPr>
            </w:pPr>
            <w:r>
              <w:rPr>
                <w:rFonts w:ascii="Times New Roman" w:hAnsi="Times New Roman"/>
                <w:sz w:val="24"/>
                <w:szCs w:val="24"/>
              </w:rPr>
              <w:t>$421.92 * 300 estimated responses = $126,576</w:t>
            </w:r>
          </w:p>
        </w:tc>
      </w:tr>
    </w:tbl>
    <w:p w:rsidR="00564D7E" w:rsidP="00034C7E" w:rsidRDefault="00564D7E">
      <w:pPr>
        <w:spacing w:after="0" w:line="240" w:lineRule="auto"/>
        <w:jc w:val="both"/>
        <w:rPr>
          <w:rFonts w:ascii="Times New Roman" w:hAnsi="Times New Roman"/>
          <w:sz w:val="24"/>
          <w:szCs w:val="24"/>
          <w:u w:val="single"/>
        </w:rPr>
      </w:pPr>
    </w:p>
    <w:p w:rsidRPr="00212E10" w:rsidR="00564D7E" w:rsidP="00034C7E" w:rsidRDefault="00564D7E">
      <w:pPr>
        <w:spacing w:after="0" w:line="240" w:lineRule="auto"/>
        <w:jc w:val="both"/>
        <w:rPr>
          <w:rFonts w:ascii="Times New Roman" w:hAnsi="Times New Roman"/>
          <w:sz w:val="24"/>
          <w:szCs w:val="24"/>
          <w:u w:val="single"/>
        </w:rPr>
      </w:pPr>
    </w:p>
    <w:p w:rsidRPr="00A16F92" w:rsidR="000812E5" w:rsidP="004B3561" w:rsidRDefault="000812E5">
      <w:pPr>
        <w:pStyle w:val="ListParagraph"/>
        <w:numPr>
          <w:ilvl w:val="0"/>
          <w:numId w:val="11"/>
        </w:numPr>
        <w:spacing w:after="0" w:line="240" w:lineRule="auto"/>
        <w:jc w:val="both"/>
        <w:rPr>
          <w:rFonts w:ascii="Times New Roman" w:hAnsi="Times New Roman"/>
          <w:b/>
          <w:sz w:val="24"/>
          <w:szCs w:val="24"/>
          <w:u w:val="single"/>
        </w:rPr>
      </w:pPr>
      <w:r w:rsidRPr="00A16F92">
        <w:rPr>
          <w:rFonts w:ascii="Times New Roman" w:hAnsi="Times New Roman"/>
          <w:b/>
          <w:sz w:val="24"/>
          <w:szCs w:val="24"/>
          <w:u w:val="single"/>
        </w:rPr>
        <w:t>Explain the reasons for any pr</w:t>
      </w:r>
      <w:r w:rsidR="00991F63">
        <w:rPr>
          <w:rFonts w:ascii="Times New Roman" w:hAnsi="Times New Roman"/>
          <w:b/>
          <w:sz w:val="24"/>
          <w:szCs w:val="24"/>
          <w:u w:val="single"/>
        </w:rPr>
        <w:t>ogram changes or adjustments</w:t>
      </w:r>
      <w:r w:rsidR="008550EC">
        <w:rPr>
          <w:rFonts w:ascii="Times New Roman" w:hAnsi="Times New Roman"/>
          <w:b/>
          <w:sz w:val="24"/>
          <w:u w:val="single"/>
        </w:rPr>
        <w:t xml:space="preserve"> reported in ROCIS.</w:t>
      </w:r>
    </w:p>
    <w:p w:rsidR="00FB3130" w:rsidP="00034C7E" w:rsidRDefault="00FB3130">
      <w:pPr>
        <w:spacing w:after="0" w:line="240" w:lineRule="auto"/>
        <w:jc w:val="both"/>
        <w:rPr>
          <w:rFonts w:ascii="Times New Roman" w:hAnsi="Times New Roman"/>
          <w:sz w:val="24"/>
          <w:szCs w:val="24"/>
        </w:rPr>
      </w:pPr>
    </w:p>
    <w:p w:rsidR="000812E5" w:rsidP="00034C7E" w:rsidRDefault="000812E5">
      <w:pPr>
        <w:spacing w:after="0" w:line="240" w:lineRule="auto"/>
        <w:jc w:val="both"/>
        <w:rPr>
          <w:rFonts w:ascii="Times New Roman" w:hAnsi="Times New Roman"/>
          <w:sz w:val="24"/>
          <w:szCs w:val="24"/>
        </w:rPr>
      </w:pPr>
      <w:r w:rsidRPr="008A4B65">
        <w:rPr>
          <w:rFonts w:ascii="Times New Roman" w:hAnsi="Times New Roman"/>
          <w:sz w:val="24"/>
          <w:szCs w:val="24"/>
        </w:rPr>
        <w:t>Th</w:t>
      </w:r>
      <w:r w:rsidR="00991F63">
        <w:rPr>
          <w:rFonts w:ascii="Times New Roman" w:hAnsi="Times New Roman"/>
          <w:sz w:val="24"/>
          <w:szCs w:val="24"/>
        </w:rPr>
        <w:t>is is a new collection</w:t>
      </w:r>
      <w:r w:rsidR="00D4552C">
        <w:rPr>
          <w:rFonts w:ascii="Times New Roman" w:hAnsi="Times New Roman"/>
          <w:sz w:val="24"/>
          <w:szCs w:val="24"/>
        </w:rPr>
        <w:t>,</w:t>
      </w:r>
      <w:r w:rsidR="00991F63">
        <w:rPr>
          <w:rFonts w:ascii="Times New Roman" w:hAnsi="Times New Roman"/>
          <w:sz w:val="24"/>
          <w:szCs w:val="24"/>
        </w:rPr>
        <w:t xml:space="preserve"> thus</w:t>
      </w:r>
      <w:r w:rsidR="001C4059">
        <w:rPr>
          <w:rFonts w:ascii="Times New Roman" w:hAnsi="Times New Roman"/>
          <w:sz w:val="24"/>
          <w:szCs w:val="24"/>
        </w:rPr>
        <w:t>, there are</w:t>
      </w:r>
      <w:r w:rsidR="00991F63">
        <w:rPr>
          <w:rFonts w:ascii="Times New Roman" w:hAnsi="Times New Roman"/>
          <w:sz w:val="24"/>
          <w:szCs w:val="24"/>
        </w:rPr>
        <w:t xml:space="preserve"> </w:t>
      </w:r>
      <w:r w:rsidRPr="008A4B65">
        <w:rPr>
          <w:rFonts w:ascii="Times New Roman" w:hAnsi="Times New Roman"/>
          <w:sz w:val="24"/>
          <w:szCs w:val="24"/>
        </w:rPr>
        <w:t>no program changes or adjustments</w:t>
      </w:r>
      <w:r w:rsidR="00991F63">
        <w:rPr>
          <w:rFonts w:ascii="Times New Roman" w:hAnsi="Times New Roman"/>
          <w:sz w:val="24"/>
          <w:szCs w:val="24"/>
        </w:rPr>
        <w:t>.</w:t>
      </w:r>
    </w:p>
    <w:p w:rsidR="00A74977" w:rsidP="00034C7E" w:rsidRDefault="00A74977">
      <w:pPr>
        <w:spacing w:after="0" w:line="240" w:lineRule="auto"/>
        <w:jc w:val="both"/>
        <w:rPr>
          <w:rFonts w:ascii="Times New Roman" w:hAnsi="Times New Roman"/>
          <w:sz w:val="24"/>
          <w:szCs w:val="24"/>
        </w:rPr>
      </w:pPr>
    </w:p>
    <w:p w:rsidRPr="00A928E4" w:rsidR="000812E5" w:rsidP="004B3561" w:rsidRDefault="000812E5">
      <w:pPr>
        <w:pStyle w:val="ListParagraph"/>
        <w:numPr>
          <w:ilvl w:val="0"/>
          <w:numId w:val="11"/>
        </w:numPr>
        <w:spacing w:after="0" w:line="240" w:lineRule="auto"/>
        <w:jc w:val="both"/>
        <w:rPr>
          <w:rFonts w:ascii="Times New Roman" w:hAnsi="Times New Roman"/>
          <w:b/>
          <w:sz w:val="24"/>
          <w:szCs w:val="24"/>
          <w:u w:val="single"/>
        </w:rPr>
      </w:pPr>
      <w:r w:rsidRPr="00A928E4">
        <w:rPr>
          <w:rFonts w:ascii="Times New Roman" w:hAnsi="Times New Roman"/>
          <w:b/>
          <w:sz w:val="24"/>
          <w:szCs w:val="24"/>
          <w:u w:val="single"/>
        </w:rPr>
        <w:t xml:space="preserve">For collections </w:t>
      </w:r>
      <w:r w:rsidR="008550EC">
        <w:rPr>
          <w:rFonts w:ascii="Times New Roman" w:hAnsi="Times New Roman"/>
          <w:b/>
          <w:sz w:val="24"/>
          <w:szCs w:val="24"/>
          <w:u w:val="single"/>
        </w:rPr>
        <w:t xml:space="preserve">of information </w:t>
      </w:r>
      <w:r w:rsidRPr="00A928E4">
        <w:rPr>
          <w:rFonts w:ascii="Times New Roman" w:hAnsi="Times New Roman"/>
          <w:b/>
          <w:sz w:val="24"/>
          <w:szCs w:val="24"/>
          <w:u w:val="single"/>
        </w:rPr>
        <w:t>whose results will be published, outli</w:t>
      </w:r>
      <w:r w:rsidR="008550EC">
        <w:rPr>
          <w:rFonts w:ascii="Times New Roman" w:hAnsi="Times New Roman"/>
          <w:b/>
          <w:sz w:val="24"/>
          <w:szCs w:val="24"/>
          <w:u w:val="single"/>
        </w:rPr>
        <w:t>ne</w:t>
      </w:r>
      <w:r w:rsidRPr="00A928E4" w:rsidR="00940944">
        <w:rPr>
          <w:rFonts w:ascii="Times New Roman" w:hAnsi="Times New Roman"/>
          <w:b/>
          <w:sz w:val="24"/>
          <w:szCs w:val="24"/>
          <w:u w:val="single"/>
        </w:rPr>
        <w:t xml:space="preserve"> plans for tabulation and</w:t>
      </w:r>
      <w:r w:rsidRPr="00A928E4" w:rsidR="00A928E4">
        <w:rPr>
          <w:rFonts w:ascii="Times New Roman" w:hAnsi="Times New Roman"/>
          <w:b/>
          <w:sz w:val="24"/>
          <w:szCs w:val="24"/>
          <w:u w:val="single"/>
        </w:rPr>
        <w:t xml:space="preserve"> </w:t>
      </w:r>
      <w:r w:rsidRPr="00A928E4">
        <w:rPr>
          <w:rFonts w:ascii="Times New Roman" w:hAnsi="Times New Roman"/>
          <w:b/>
          <w:sz w:val="24"/>
          <w:szCs w:val="24"/>
          <w:u w:val="single"/>
        </w:rPr>
        <w:t>publication.</w:t>
      </w:r>
      <w:r w:rsidR="008550EC">
        <w:rPr>
          <w:rFonts w:ascii="Times New Roman" w:hAnsi="Times New Roman"/>
          <w:b/>
          <w:sz w:val="24"/>
          <w:szCs w:val="24"/>
          <w:u w:val="single"/>
        </w:rPr>
        <w:t xml:space="preserve">  Address any complex analytical techniques </w:t>
      </w:r>
      <w:r w:rsidR="00043B21">
        <w:rPr>
          <w:rFonts w:ascii="Times New Roman" w:hAnsi="Times New Roman"/>
          <w:b/>
          <w:sz w:val="24"/>
          <w:szCs w:val="24"/>
          <w:u w:val="single"/>
        </w:rPr>
        <w:t>that will be used.  Provide the time schedule for the entire project, including beginning and ending dates of the collection of information, completion of report, publication dates, and other actions.</w:t>
      </w:r>
    </w:p>
    <w:p w:rsidR="006326CB" w:rsidP="00034C7E" w:rsidRDefault="006326CB">
      <w:pPr>
        <w:spacing w:after="0" w:line="240" w:lineRule="auto"/>
        <w:jc w:val="both"/>
        <w:rPr>
          <w:rFonts w:ascii="Times New Roman" w:hAnsi="Times New Roman"/>
          <w:sz w:val="24"/>
          <w:szCs w:val="24"/>
        </w:rPr>
      </w:pPr>
    </w:p>
    <w:p w:rsidR="005F4BA1" w:rsidP="00034C7E" w:rsidRDefault="00DA7E8B">
      <w:pPr>
        <w:spacing w:after="0" w:line="240" w:lineRule="auto"/>
        <w:jc w:val="both"/>
        <w:rPr>
          <w:rFonts w:ascii="Times New Roman" w:hAnsi="Times New Roman"/>
          <w:sz w:val="24"/>
          <w:szCs w:val="24"/>
        </w:rPr>
      </w:pPr>
      <w:r w:rsidRPr="006D0B7B">
        <w:rPr>
          <w:rFonts w:ascii="Times New Roman" w:hAnsi="Times New Roman"/>
          <w:sz w:val="24"/>
          <w:szCs w:val="24"/>
        </w:rPr>
        <w:t>The</w:t>
      </w:r>
      <w:r w:rsidRPr="00234D27">
        <w:rPr>
          <w:rFonts w:ascii="Times New Roman" w:hAnsi="Times New Roman"/>
          <w:sz w:val="24"/>
          <w:szCs w:val="24"/>
        </w:rPr>
        <w:t xml:space="preserve"> information collected will not require complex analytical techniques.</w:t>
      </w:r>
      <w:r w:rsidRPr="006D0B7B">
        <w:rPr>
          <w:rFonts w:ascii="Times New Roman" w:hAnsi="Times New Roman"/>
          <w:sz w:val="24"/>
          <w:szCs w:val="24"/>
        </w:rPr>
        <w:t xml:space="preserve"> </w:t>
      </w:r>
      <w:r w:rsidR="005A735B">
        <w:rPr>
          <w:rFonts w:ascii="Times New Roman" w:hAnsi="Times New Roman"/>
          <w:sz w:val="24"/>
          <w:szCs w:val="24"/>
        </w:rPr>
        <w:t>S</w:t>
      </w:r>
      <w:r w:rsidR="000812E5">
        <w:rPr>
          <w:rFonts w:ascii="Times New Roman" w:hAnsi="Times New Roman"/>
          <w:sz w:val="24"/>
          <w:szCs w:val="24"/>
        </w:rPr>
        <w:t xml:space="preserve">ome of the information from the </w:t>
      </w:r>
      <w:r w:rsidR="00743354">
        <w:rPr>
          <w:rFonts w:ascii="Times New Roman" w:hAnsi="Times New Roman"/>
          <w:sz w:val="24"/>
          <w:szCs w:val="24"/>
        </w:rPr>
        <w:t>a</w:t>
      </w:r>
      <w:r w:rsidR="000812E5">
        <w:rPr>
          <w:rFonts w:ascii="Times New Roman" w:hAnsi="Times New Roman"/>
          <w:sz w:val="24"/>
          <w:szCs w:val="24"/>
        </w:rPr>
        <w:t xml:space="preserve">pplications </w:t>
      </w:r>
      <w:r w:rsidR="0019576E">
        <w:rPr>
          <w:rFonts w:ascii="Times New Roman" w:hAnsi="Times New Roman"/>
          <w:sz w:val="24"/>
          <w:szCs w:val="24"/>
        </w:rPr>
        <w:t xml:space="preserve">may </w:t>
      </w:r>
      <w:r w:rsidR="000812E5">
        <w:rPr>
          <w:rFonts w:ascii="Times New Roman" w:hAnsi="Times New Roman"/>
          <w:sz w:val="24"/>
          <w:szCs w:val="24"/>
        </w:rPr>
        <w:t>be disseminated in the form of a publicly searchable database</w:t>
      </w:r>
      <w:r>
        <w:rPr>
          <w:rFonts w:ascii="Times New Roman" w:hAnsi="Times New Roman"/>
          <w:sz w:val="24"/>
          <w:szCs w:val="24"/>
        </w:rPr>
        <w:t xml:space="preserve"> in the near future</w:t>
      </w:r>
      <w:r w:rsidR="000812E5">
        <w:rPr>
          <w:rFonts w:ascii="Times New Roman" w:hAnsi="Times New Roman"/>
          <w:sz w:val="24"/>
          <w:szCs w:val="24"/>
        </w:rPr>
        <w:t xml:space="preserve">.  NTIA may </w:t>
      </w:r>
      <w:r w:rsidR="005A735B">
        <w:rPr>
          <w:rFonts w:ascii="Times New Roman" w:hAnsi="Times New Roman"/>
          <w:sz w:val="24"/>
          <w:szCs w:val="24"/>
        </w:rPr>
        <w:t xml:space="preserve">also </w:t>
      </w:r>
      <w:r w:rsidR="000812E5">
        <w:rPr>
          <w:rFonts w:ascii="Times New Roman" w:hAnsi="Times New Roman"/>
          <w:sz w:val="24"/>
          <w:szCs w:val="24"/>
        </w:rPr>
        <w:t>tabulate certain information (</w:t>
      </w:r>
      <w:r w:rsidR="000812E5">
        <w:rPr>
          <w:rFonts w:ascii="Times New Roman" w:hAnsi="Times New Roman"/>
          <w:i/>
          <w:sz w:val="24"/>
          <w:szCs w:val="24"/>
        </w:rPr>
        <w:t>e.g.</w:t>
      </w:r>
      <w:r w:rsidR="000812E5">
        <w:rPr>
          <w:rFonts w:ascii="Times New Roman" w:hAnsi="Times New Roman"/>
          <w:sz w:val="24"/>
          <w:szCs w:val="24"/>
        </w:rPr>
        <w:t>, funds requested according to geography or type of applicant) and include it in summary form online or in rep</w:t>
      </w:r>
      <w:r w:rsidR="008550EC">
        <w:rPr>
          <w:rFonts w:ascii="Times New Roman" w:hAnsi="Times New Roman"/>
          <w:sz w:val="24"/>
          <w:szCs w:val="24"/>
        </w:rPr>
        <w:t>orts to Congress</w:t>
      </w:r>
      <w:r w:rsidR="000812E5">
        <w:rPr>
          <w:rFonts w:ascii="Times New Roman" w:hAnsi="Times New Roman"/>
          <w:sz w:val="24"/>
          <w:szCs w:val="24"/>
        </w:rPr>
        <w:t>.</w:t>
      </w:r>
    </w:p>
    <w:p w:rsidR="002F67E1" w:rsidP="00034C7E" w:rsidRDefault="002F67E1">
      <w:pPr>
        <w:spacing w:after="0" w:line="240" w:lineRule="auto"/>
        <w:jc w:val="both"/>
        <w:rPr>
          <w:rFonts w:ascii="Times New Roman" w:hAnsi="Times New Roman"/>
          <w:sz w:val="24"/>
          <w:szCs w:val="24"/>
        </w:rPr>
      </w:pPr>
    </w:p>
    <w:p w:rsidRPr="00A16F92" w:rsidR="000812E5" w:rsidP="004B3561" w:rsidRDefault="000812E5">
      <w:pPr>
        <w:numPr>
          <w:ilvl w:val="0"/>
          <w:numId w:val="11"/>
        </w:numPr>
        <w:spacing w:after="0" w:line="240" w:lineRule="auto"/>
        <w:jc w:val="both"/>
        <w:rPr>
          <w:rFonts w:ascii="Times New Roman" w:hAnsi="Times New Roman"/>
          <w:b/>
          <w:sz w:val="24"/>
          <w:szCs w:val="24"/>
          <w:u w:val="single"/>
        </w:rPr>
      </w:pPr>
      <w:r w:rsidRPr="00A16F92">
        <w:rPr>
          <w:rFonts w:ascii="Times New Roman" w:hAnsi="Times New Roman"/>
          <w:b/>
          <w:sz w:val="24"/>
          <w:szCs w:val="24"/>
          <w:u w:val="single"/>
        </w:rPr>
        <w:t>If seeking approval to not display the expirati</w:t>
      </w:r>
      <w:r w:rsidR="00940944">
        <w:rPr>
          <w:rFonts w:ascii="Times New Roman" w:hAnsi="Times New Roman"/>
          <w:b/>
          <w:sz w:val="24"/>
          <w:szCs w:val="24"/>
          <w:u w:val="single"/>
        </w:rPr>
        <w:t>on date for OMB approval of the</w:t>
      </w:r>
      <w:r w:rsidR="0001527B">
        <w:rPr>
          <w:rFonts w:ascii="Times New Roman" w:hAnsi="Times New Roman"/>
          <w:b/>
          <w:sz w:val="24"/>
          <w:szCs w:val="24"/>
          <w:u w:val="single"/>
        </w:rPr>
        <w:t xml:space="preserve"> </w:t>
      </w:r>
      <w:r w:rsidRPr="00A16F92">
        <w:rPr>
          <w:rFonts w:ascii="Times New Roman" w:hAnsi="Times New Roman"/>
          <w:b/>
          <w:sz w:val="24"/>
          <w:szCs w:val="24"/>
          <w:u w:val="single"/>
        </w:rPr>
        <w:t>information col</w:t>
      </w:r>
      <w:r w:rsidR="00131D20">
        <w:rPr>
          <w:rFonts w:ascii="Times New Roman" w:hAnsi="Times New Roman"/>
          <w:b/>
          <w:sz w:val="24"/>
          <w:szCs w:val="24"/>
          <w:u w:val="single"/>
        </w:rPr>
        <w:t>lection, explain the reasons that</w:t>
      </w:r>
      <w:r w:rsidRPr="00A16F92">
        <w:rPr>
          <w:rFonts w:ascii="Times New Roman" w:hAnsi="Times New Roman"/>
          <w:b/>
          <w:sz w:val="24"/>
          <w:szCs w:val="24"/>
          <w:u w:val="single"/>
        </w:rPr>
        <w:t xml:space="preserve"> display would be inappropriate.</w:t>
      </w:r>
    </w:p>
    <w:p w:rsidR="006326CB" w:rsidP="00034C7E" w:rsidRDefault="006326CB">
      <w:pPr>
        <w:spacing w:after="0" w:line="240" w:lineRule="auto"/>
        <w:jc w:val="both"/>
        <w:rPr>
          <w:rFonts w:ascii="Times New Roman" w:hAnsi="Times New Roman"/>
          <w:sz w:val="24"/>
          <w:szCs w:val="24"/>
        </w:rPr>
      </w:pPr>
    </w:p>
    <w:p w:rsidR="00DA7E8B" w:rsidP="00034C7E" w:rsidRDefault="00DA7E8B">
      <w:pPr>
        <w:spacing w:after="0" w:line="240" w:lineRule="auto"/>
        <w:jc w:val="both"/>
        <w:rPr>
          <w:rFonts w:ascii="Times New Roman" w:hAnsi="Times New Roman"/>
          <w:sz w:val="24"/>
          <w:szCs w:val="24"/>
        </w:rPr>
      </w:pPr>
      <w:r w:rsidRPr="00DA7E8B">
        <w:rPr>
          <w:rFonts w:ascii="Times New Roman" w:hAnsi="Times New Roman"/>
          <w:sz w:val="24"/>
          <w:szCs w:val="24"/>
        </w:rPr>
        <w:t>The agency plans to display the expiration date for OMB approval of the information</w:t>
      </w:r>
      <w:r>
        <w:rPr>
          <w:rFonts w:ascii="Times New Roman" w:hAnsi="Times New Roman"/>
          <w:sz w:val="24"/>
          <w:szCs w:val="24"/>
        </w:rPr>
        <w:t xml:space="preserve"> collection on all instruments.</w:t>
      </w:r>
    </w:p>
    <w:p w:rsidR="00235C67" w:rsidP="00034C7E" w:rsidRDefault="00235C67">
      <w:pPr>
        <w:spacing w:after="0" w:line="240" w:lineRule="auto"/>
        <w:jc w:val="both"/>
        <w:rPr>
          <w:rFonts w:ascii="Times New Roman" w:hAnsi="Times New Roman"/>
          <w:sz w:val="24"/>
          <w:szCs w:val="24"/>
        </w:rPr>
      </w:pPr>
    </w:p>
    <w:p w:rsidRPr="00131D20" w:rsidR="000812E5" w:rsidP="004B3561" w:rsidRDefault="000812E5">
      <w:pPr>
        <w:pStyle w:val="ListParagraph"/>
        <w:numPr>
          <w:ilvl w:val="0"/>
          <w:numId w:val="11"/>
        </w:numPr>
        <w:spacing w:after="0" w:line="240" w:lineRule="auto"/>
        <w:jc w:val="both"/>
        <w:rPr>
          <w:rFonts w:ascii="Times New Roman" w:hAnsi="Times New Roman"/>
          <w:b/>
          <w:sz w:val="24"/>
          <w:szCs w:val="24"/>
          <w:u w:val="single"/>
        </w:rPr>
      </w:pPr>
      <w:r w:rsidRPr="00A16F92">
        <w:rPr>
          <w:rFonts w:ascii="Times New Roman" w:hAnsi="Times New Roman"/>
          <w:b/>
          <w:sz w:val="24"/>
          <w:szCs w:val="24"/>
          <w:u w:val="single"/>
        </w:rPr>
        <w:t>Explain each exception to the certification statement</w:t>
      </w:r>
      <w:r w:rsidR="00131D20">
        <w:rPr>
          <w:rFonts w:ascii="Times New Roman" w:hAnsi="Times New Roman"/>
          <w:b/>
          <w:sz w:val="24"/>
          <w:u w:val="single"/>
        </w:rPr>
        <w:t xml:space="preserve"> identified in “Certification for Paperwork Reduction Act Submissions.”</w:t>
      </w:r>
    </w:p>
    <w:p w:rsidR="006326CB" w:rsidP="00034C7E" w:rsidRDefault="006326CB">
      <w:pPr>
        <w:spacing w:after="0" w:line="240" w:lineRule="auto"/>
        <w:jc w:val="both"/>
        <w:rPr>
          <w:rFonts w:ascii="Times New Roman" w:hAnsi="Times New Roman"/>
          <w:sz w:val="24"/>
          <w:szCs w:val="24"/>
        </w:rPr>
      </w:pPr>
    </w:p>
    <w:p w:rsidR="000812E5" w:rsidP="00034C7E" w:rsidRDefault="007337CD">
      <w:pPr>
        <w:spacing w:after="0" w:line="240" w:lineRule="auto"/>
        <w:jc w:val="both"/>
        <w:rPr>
          <w:rFonts w:ascii="Times New Roman" w:hAnsi="Times New Roman"/>
          <w:sz w:val="24"/>
          <w:szCs w:val="24"/>
        </w:rPr>
      </w:pPr>
      <w:r>
        <w:rPr>
          <w:rFonts w:ascii="Times New Roman" w:hAnsi="Times New Roman"/>
          <w:sz w:val="24"/>
          <w:szCs w:val="24"/>
        </w:rPr>
        <w:t>This agency certifies compliance with 5 CFR 1320.9 and the related provisions of 5 CFR 1320.8(b</w:t>
      </w:r>
      <w:proofErr w:type="gramStart"/>
      <w:r>
        <w:rPr>
          <w:rFonts w:ascii="Times New Roman" w:hAnsi="Times New Roman"/>
          <w:sz w:val="24"/>
          <w:szCs w:val="24"/>
        </w:rPr>
        <w:t>)(</w:t>
      </w:r>
      <w:proofErr w:type="gramEnd"/>
      <w:r>
        <w:rPr>
          <w:rFonts w:ascii="Times New Roman" w:hAnsi="Times New Roman"/>
          <w:sz w:val="24"/>
          <w:szCs w:val="24"/>
        </w:rPr>
        <w:t>3).</w:t>
      </w:r>
    </w:p>
    <w:p w:rsidR="007337CD" w:rsidP="00034C7E" w:rsidRDefault="007337CD">
      <w:pPr>
        <w:spacing w:after="0" w:line="240" w:lineRule="auto"/>
        <w:jc w:val="both"/>
        <w:rPr>
          <w:rFonts w:ascii="Times New Roman" w:hAnsi="Times New Roman"/>
          <w:sz w:val="24"/>
          <w:szCs w:val="24"/>
        </w:rPr>
      </w:pPr>
    </w:p>
    <w:p w:rsidRPr="00A16F92" w:rsidR="000812E5" w:rsidP="00034C7E" w:rsidRDefault="000812E5">
      <w:pPr>
        <w:pStyle w:val="ListParagraph"/>
        <w:numPr>
          <w:ilvl w:val="0"/>
          <w:numId w:val="1"/>
        </w:numPr>
        <w:spacing w:after="0" w:line="240" w:lineRule="auto"/>
        <w:jc w:val="both"/>
        <w:rPr>
          <w:rFonts w:ascii="Times New Roman" w:hAnsi="Times New Roman"/>
          <w:b/>
          <w:sz w:val="24"/>
          <w:szCs w:val="24"/>
        </w:rPr>
      </w:pPr>
      <w:r w:rsidRPr="00A16F92">
        <w:rPr>
          <w:rFonts w:ascii="Times New Roman" w:hAnsi="Times New Roman"/>
          <w:b/>
          <w:sz w:val="24"/>
          <w:szCs w:val="24"/>
        </w:rPr>
        <w:t>COLLECTIONS OF INFORMATION EMPLOYING STATISTICAL METHODS</w:t>
      </w:r>
    </w:p>
    <w:p w:rsidRPr="008A4B65" w:rsidR="000812E5" w:rsidP="00034C7E" w:rsidRDefault="000812E5">
      <w:pPr>
        <w:pStyle w:val="ListParagraph"/>
        <w:spacing w:after="0" w:line="240" w:lineRule="auto"/>
        <w:jc w:val="both"/>
        <w:rPr>
          <w:rFonts w:ascii="Times New Roman" w:hAnsi="Times New Roman"/>
          <w:sz w:val="24"/>
          <w:szCs w:val="24"/>
        </w:rPr>
      </w:pPr>
    </w:p>
    <w:p w:rsidR="000812E5" w:rsidP="00034C7E" w:rsidRDefault="000812E5">
      <w:pPr>
        <w:pStyle w:val="ListParagraph"/>
        <w:spacing w:after="0" w:line="240" w:lineRule="auto"/>
        <w:ind w:left="0"/>
        <w:jc w:val="both"/>
        <w:rPr>
          <w:rFonts w:ascii="Times New Roman" w:hAnsi="Times New Roman"/>
          <w:sz w:val="24"/>
          <w:szCs w:val="24"/>
        </w:rPr>
      </w:pPr>
      <w:r w:rsidRPr="008A4B65">
        <w:rPr>
          <w:rFonts w:ascii="Times New Roman" w:hAnsi="Times New Roman"/>
          <w:sz w:val="24"/>
          <w:szCs w:val="24"/>
        </w:rPr>
        <w:t>The collection of information will not employ statistical methods.</w:t>
      </w:r>
    </w:p>
    <w:p w:rsidR="00855C8B" w:rsidP="00034C7E" w:rsidRDefault="00855C8B">
      <w:pPr>
        <w:pStyle w:val="ListParagraph"/>
        <w:spacing w:after="0" w:line="240" w:lineRule="auto"/>
        <w:ind w:left="0"/>
        <w:jc w:val="both"/>
        <w:rPr>
          <w:rFonts w:ascii="Times New Roman" w:hAnsi="Times New Roman"/>
          <w:sz w:val="24"/>
          <w:szCs w:val="24"/>
        </w:rPr>
      </w:pPr>
    </w:p>
    <w:p w:rsidRPr="00855C8B" w:rsidR="00855C8B" w:rsidP="00B57F50" w:rsidRDefault="00855C8B">
      <w:pPr>
        <w:pStyle w:val="ListParagraph"/>
        <w:spacing w:after="0" w:line="240" w:lineRule="auto"/>
        <w:ind w:left="0"/>
        <w:rPr>
          <w:rFonts w:ascii="Times New Roman" w:hAnsi="Times New Roman"/>
          <w:sz w:val="24"/>
          <w:szCs w:val="24"/>
        </w:rPr>
      </w:pPr>
      <w:r w:rsidRPr="00855C8B">
        <w:rPr>
          <w:rFonts w:ascii="Times New Roman" w:hAnsi="Times New Roman"/>
          <w:sz w:val="24"/>
          <w:szCs w:val="24"/>
        </w:rPr>
        <w:t xml:space="preserve"> </w:t>
      </w:r>
    </w:p>
    <w:p w:rsidRPr="00855C8B" w:rsidR="00855C8B" w:rsidP="00855C8B" w:rsidRDefault="00855C8B">
      <w:pPr>
        <w:pStyle w:val="ListParagraph"/>
        <w:spacing w:after="0" w:line="240" w:lineRule="auto"/>
        <w:ind w:left="0"/>
        <w:jc w:val="both"/>
        <w:rPr>
          <w:rFonts w:ascii="Times New Roman" w:hAnsi="Times New Roman"/>
          <w:sz w:val="24"/>
          <w:szCs w:val="24"/>
        </w:rPr>
      </w:pPr>
    </w:p>
    <w:sectPr w:rsidRPr="00855C8B" w:rsidR="00855C8B" w:rsidSect="00FB3130">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E71" w:rsidRDefault="00970E71" w:rsidP="007C4276">
      <w:pPr>
        <w:spacing w:after="0" w:line="240" w:lineRule="auto"/>
      </w:pPr>
      <w:r>
        <w:separator/>
      </w:r>
    </w:p>
  </w:endnote>
  <w:endnote w:type="continuationSeparator" w:id="0">
    <w:p w:rsidR="00970E71" w:rsidRDefault="00970E71" w:rsidP="007C4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JLFH H+ Helvetica">
    <w:altName w:val="Arial"/>
    <w:panose1 w:val="00000000000000000000"/>
    <w:charset w:val="00"/>
    <w:family w:val="swiss"/>
    <w:notTrueType/>
    <w:pitch w:val="default"/>
    <w:sig w:usb0="00000003" w:usb1="00000000" w:usb2="00000000" w:usb3="00000000" w:csb0="00000001" w:csb1="00000000"/>
  </w:font>
  <w:font w:name="Joanna MT St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E71" w:rsidRDefault="00970E71" w:rsidP="007C4276">
      <w:pPr>
        <w:spacing w:after="0" w:line="240" w:lineRule="auto"/>
      </w:pPr>
      <w:r>
        <w:separator/>
      </w:r>
    </w:p>
  </w:footnote>
  <w:footnote w:type="continuationSeparator" w:id="0">
    <w:p w:rsidR="00970E71" w:rsidRDefault="00970E71" w:rsidP="007C4276">
      <w:pPr>
        <w:spacing w:after="0" w:line="240" w:lineRule="auto"/>
      </w:pPr>
      <w:r>
        <w:continuationSeparator/>
      </w:r>
    </w:p>
  </w:footnote>
  <w:footnote w:id="1">
    <w:p w:rsidR="002174EF" w:rsidRPr="005178EB" w:rsidRDefault="002174EF" w:rsidP="005178EB">
      <w:pPr>
        <w:pStyle w:val="FootnoteText"/>
        <w:jc w:val="both"/>
        <w:rPr>
          <w:rFonts w:ascii="Times New Roman" w:hAnsi="Times New Roman"/>
        </w:rPr>
      </w:pPr>
      <w:r w:rsidRPr="005178EB">
        <w:rPr>
          <w:rStyle w:val="FootnoteReference"/>
          <w:rFonts w:ascii="Times New Roman" w:hAnsi="Times New Roman"/>
        </w:rPr>
        <w:footnoteRef/>
      </w:r>
      <w:r w:rsidRPr="005178EB">
        <w:rPr>
          <w:rFonts w:ascii="Times New Roman" w:hAnsi="Times New Roman"/>
        </w:rPr>
        <w:t xml:space="preserve"> </w:t>
      </w:r>
      <w:r w:rsidRPr="005178EB">
        <w:rPr>
          <w:rFonts w:ascii="Times New Roman" w:hAnsi="Times New Roman"/>
          <w:i/>
        </w:rPr>
        <w:t>See, e.g.</w:t>
      </w:r>
      <w:r w:rsidRPr="005178EB">
        <w:rPr>
          <w:rFonts w:ascii="Times New Roman" w:hAnsi="Times New Roman"/>
        </w:rPr>
        <w:t>, Fact Sheet: Biden-Harris Administration Mobilizes Resources to Connect Tribal Nations to Reliable, High-Speed Internet, The White House, Briefing Room, Statements and Releases (Dec. 22, 2021).</w:t>
      </w:r>
    </w:p>
  </w:footnote>
  <w:footnote w:id="2">
    <w:p w:rsidR="005178EB" w:rsidRPr="005178EB" w:rsidRDefault="005178EB" w:rsidP="005178EB">
      <w:pPr>
        <w:pStyle w:val="FootnoteText"/>
        <w:jc w:val="both"/>
        <w:rPr>
          <w:i/>
        </w:rPr>
      </w:pPr>
      <w:r w:rsidRPr="005178EB">
        <w:rPr>
          <w:rStyle w:val="FootnoteReference"/>
          <w:rFonts w:ascii="Times New Roman" w:hAnsi="Times New Roman"/>
        </w:rPr>
        <w:footnoteRef/>
      </w:r>
      <w:r w:rsidRPr="005178EB">
        <w:rPr>
          <w:rFonts w:ascii="Times New Roman" w:hAnsi="Times New Roman"/>
        </w:rPr>
        <w:t xml:space="preserve"> </w:t>
      </w:r>
      <w:r w:rsidRPr="005178EB">
        <w:rPr>
          <w:rFonts w:ascii="Times New Roman" w:hAnsi="Times New Roman"/>
          <w:i/>
        </w:rPr>
        <w:t>Id.</w:t>
      </w:r>
    </w:p>
  </w:footnote>
  <w:footnote w:id="3">
    <w:p w:rsidR="00DC2253" w:rsidRPr="001A2A6D" w:rsidRDefault="00DC2253" w:rsidP="001A2A6D">
      <w:pPr>
        <w:pStyle w:val="FootnoteText"/>
        <w:rPr>
          <w:rFonts w:ascii="Times New Roman" w:hAnsi="Times New Roman"/>
        </w:rPr>
      </w:pPr>
      <w:r w:rsidRPr="00743354">
        <w:rPr>
          <w:rStyle w:val="FootnoteReference"/>
          <w:rFonts w:ascii="Times New Roman" w:hAnsi="Times New Roman"/>
        </w:rPr>
        <w:footnoteRef/>
      </w:r>
      <w:r w:rsidRPr="00743354">
        <w:rPr>
          <w:rFonts w:ascii="Times New Roman" w:hAnsi="Times New Roman"/>
        </w:rPr>
        <w:t xml:space="preserve"> </w:t>
      </w:r>
      <w:r w:rsidRPr="001A2A6D">
        <w:rPr>
          <w:rFonts w:ascii="Times New Roman" w:hAnsi="Times New Roman"/>
          <w:i/>
        </w:rPr>
        <w:t xml:space="preserve">See </w:t>
      </w:r>
      <w:r w:rsidRPr="001A2A6D">
        <w:rPr>
          <w:rFonts w:ascii="Times New Roman" w:hAnsi="Times New Roman"/>
          <w:u w:val="single"/>
        </w:rPr>
        <w:t>Section 515 Standards: Guidelines for Ensuring and Maximizing the Quality, Objectivity, Utility, and Integrity of Information Disseminated by the National Telecommunications and Information Administration</w:t>
      </w:r>
      <w:r w:rsidRPr="001A2A6D">
        <w:rPr>
          <w:rFonts w:ascii="Times New Roman" w:hAnsi="Times New Roman"/>
        </w:rPr>
        <w:t xml:space="preserve"> (Sept. 25, 2002), available at </w:t>
      </w:r>
      <w:r w:rsidR="008D6492" w:rsidRPr="001A2A6D">
        <w:rPr>
          <w:rFonts w:ascii="Times New Roman" w:hAnsi="Times New Roman"/>
        </w:rPr>
        <w:t>https://www.ntia.gov/page/2011/information-quality-guidelines.</w:t>
      </w:r>
    </w:p>
  </w:footnote>
  <w:footnote w:id="4">
    <w:p w:rsidR="00DC2253" w:rsidRPr="001A2A6D" w:rsidRDefault="00DC2253" w:rsidP="001A2A6D">
      <w:pPr>
        <w:pStyle w:val="FootnoteText"/>
        <w:rPr>
          <w:rFonts w:ascii="Times New Roman" w:hAnsi="Times New Roman"/>
        </w:rPr>
      </w:pPr>
      <w:r w:rsidRPr="001A2A6D">
        <w:rPr>
          <w:rStyle w:val="FootnoteReference"/>
          <w:rFonts w:ascii="Times New Roman" w:hAnsi="Times New Roman"/>
        </w:rPr>
        <w:footnoteRef/>
      </w:r>
      <w:r w:rsidRPr="001A2A6D">
        <w:rPr>
          <w:rFonts w:ascii="Times New Roman" w:hAnsi="Times New Roman"/>
        </w:rPr>
        <w:t xml:space="preserve"> </w:t>
      </w:r>
      <w:r w:rsidRPr="001A2A6D">
        <w:rPr>
          <w:rFonts w:ascii="Times New Roman" w:hAnsi="Times New Roman"/>
          <w:i/>
        </w:rPr>
        <w:t xml:space="preserve">Id. </w:t>
      </w:r>
    </w:p>
  </w:footnote>
  <w:footnote w:id="5">
    <w:p w:rsidR="00DC2253" w:rsidRPr="001A2A6D" w:rsidRDefault="00DC2253" w:rsidP="001A2A6D">
      <w:pPr>
        <w:pStyle w:val="FootnoteText"/>
        <w:rPr>
          <w:rFonts w:ascii="Times New Roman" w:hAnsi="Times New Roman"/>
        </w:rPr>
      </w:pPr>
      <w:r w:rsidRPr="001A2A6D">
        <w:rPr>
          <w:rStyle w:val="FootnoteReference"/>
          <w:rFonts w:ascii="Times New Roman" w:hAnsi="Times New Roman"/>
        </w:rPr>
        <w:footnoteRef/>
      </w:r>
      <w:r w:rsidRPr="001A2A6D">
        <w:rPr>
          <w:rFonts w:ascii="Times New Roman" w:hAnsi="Times New Roman"/>
        </w:rPr>
        <w:t xml:space="preserve"> </w:t>
      </w:r>
      <w:r w:rsidRPr="001A2A6D">
        <w:rPr>
          <w:rFonts w:ascii="Times New Roman" w:hAnsi="Times New Roman"/>
          <w:i/>
        </w:rPr>
        <w:t>See</w:t>
      </w:r>
      <w:r w:rsidR="009200FA" w:rsidRPr="001A2A6D">
        <w:rPr>
          <w:rFonts w:ascii="Times New Roman" w:hAnsi="Times New Roman"/>
          <w:i/>
        </w:rPr>
        <w:t xml:space="preserve"> </w:t>
      </w:r>
      <w:r w:rsidR="009200FA" w:rsidRPr="001A2A6D">
        <w:rPr>
          <w:rFonts w:ascii="Times New Roman" w:hAnsi="Times New Roman"/>
        </w:rPr>
        <w:t>Infrastructure Investment and Jobs</w:t>
      </w:r>
      <w:r w:rsidR="00EE31A0">
        <w:rPr>
          <w:rFonts w:ascii="Times New Roman" w:hAnsi="Times New Roman"/>
        </w:rPr>
        <w:t xml:space="preserve"> Act, 2021, Division F, Title IV</w:t>
      </w:r>
      <w:r w:rsidR="009200FA" w:rsidRPr="001A2A6D">
        <w:rPr>
          <w:rFonts w:ascii="Times New Roman" w:hAnsi="Times New Roman"/>
        </w:rPr>
        <w:t>, Public Law 117-58, 135 Stat. 429 (Nov. 15, 2021).</w:t>
      </w:r>
    </w:p>
  </w:footnote>
  <w:footnote w:id="6">
    <w:p w:rsidR="00DC2253" w:rsidRPr="001A2A6D" w:rsidRDefault="00DC2253" w:rsidP="001A2A6D">
      <w:pPr>
        <w:pStyle w:val="FootnoteText"/>
        <w:rPr>
          <w:rFonts w:ascii="Times New Roman" w:hAnsi="Times New Roman"/>
          <w:sz w:val="24"/>
          <w:szCs w:val="24"/>
        </w:rPr>
      </w:pPr>
      <w:r w:rsidRPr="001A2A6D">
        <w:rPr>
          <w:rStyle w:val="FootnoteReference"/>
          <w:rFonts w:ascii="Times New Roman" w:hAnsi="Times New Roman"/>
        </w:rPr>
        <w:footnoteRef/>
      </w:r>
      <w:r w:rsidRPr="001A2A6D">
        <w:rPr>
          <w:rFonts w:ascii="Times New Roman" w:hAnsi="Times New Roman"/>
        </w:rPr>
        <w:t xml:space="preserve"> </w:t>
      </w:r>
      <w:r w:rsidRPr="001A2A6D">
        <w:rPr>
          <w:rFonts w:ascii="Times New Roman" w:hAnsi="Times New Roman"/>
          <w:i/>
        </w:rPr>
        <w:t>See id.</w:t>
      </w:r>
      <w:r w:rsidRPr="001A2A6D">
        <w:rPr>
          <w:rFonts w:ascii="Times New Roman" w:hAnsi="Times New Roman"/>
          <w:sz w:val="24"/>
          <w:szCs w:val="24"/>
        </w:rPr>
        <w:t xml:space="preserve"> </w:t>
      </w:r>
    </w:p>
    <w:p w:rsidR="00DC2253" w:rsidRPr="001A2A6D" w:rsidRDefault="00DC2253" w:rsidP="001A2A6D">
      <w:pPr>
        <w:pStyle w:val="FootnoteText"/>
        <w:rPr>
          <w:rFonts w:ascii="Times New Roman" w:hAnsi="Times New Roman"/>
        </w:rPr>
      </w:pPr>
    </w:p>
  </w:footnote>
  <w:footnote w:id="7">
    <w:p w:rsidR="00E65CFF" w:rsidRPr="003130E1" w:rsidRDefault="00E65CFF" w:rsidP="00E65CFF">
      <w:pPr>
        <w:pStyle w:val="FootnoteText"/>
        <w:rPr>
          <w:rFonts w:ascii="Times New Roman" w:hAnsi="Times New Roman"/>
        </w:rPr>
      </w:pPr>
      <w:r w:rsidRPr="003130E1">
        <w:rPr>
          <w:rStyle w:val="FootnoteReference"/>
          <w:rFonts w:ascii="Times New Roman" w:hAnsi="Times New Roman"/>
        </w:rPr>
        <w:footnoteRef/>
      </w:r>
      <w:r w:rsidRPr="003130E1">
        <w:rPr>
          <w:rFonts w:ascii="Times New Roman" w:hAnsi="Times New Roman"/>
        </w:rPr>
        <w:t xml:space="preserve"> Rate based on U.S. Bureau of Labor Statistics 2020 reported hourly median rate for Electrical and Electronics Engineers: https://www.bls.gov/ooh/architecture-and-engineering/electrical-and-electronics-engineers.htm</w:t>
      </w:r>
    </w:p>
  </w:footnote>
  <w:footnote w:id="8">
    <w:p w:rsidR="00E65CFF" w:rsidRDefault="00E65CFF" w:rsidP="00E65CFF">
      <w:pPr>
        <w:pStyle w:val="FootnoteText"/>
      </w:pPr>
      <w:r w:rsidRPr="003130E1">
        <w:rPr>
          <w:rStyle w:val="FootnoteReference"/>
          <w:rFonts w:ascii="Times New Roman" w:hAnsi="Times New Roman"/>
        </w:rPr>
        <w:footnoteRef/>
      </w:r>
      <w:r w:rsidRPr="003130E1">
        <w:rPr>
          <w:rFonts w:ascii="Times New Roman" w:hAnsi="Times New Roman"/>
        </w:rPr>
        <w:t xml:space="preserve"> </w:t>
      </w:r>
      <w:bookmarkStart w:id="6" w:name="_Hlk100568563"/>
      <w:r w:rsidRPr="003130E1">
        <w:rPr>
          <w:rFonts w:ascii="Times New Roman" w:hAnsi="Times New Roman"/>
        </w:rPr>
        <w:t>Rate based on U.S. Bureau of Labor Statistics 2020 reported hourly median rate for Budget Analysts: https://www.bls.gov/ooh/business-and-financial/budget-analysts.htm</w:t>
      </w:r>
      <w:bookmarkEnd w:id="6"/>
    </w:p>
  </w:footnote>
  <w:footnote w:id="9">
    <w:p w:rsidR="00E90CFD" w:rsidRDefault="00E90CFD" w:rsidP="00E90CFD">
      <w:pPr>
        <w:pStyle w:val="FootnoteText"/>
      </w:pPr>
      <w:r w:rsidRPr="003130E1">
        <w:rPr>
          <w:rStyle w:val="FootnoteReference"/>
          <w:rFonts w:ascii="Times New Roman" w:hAnsi="Times New Roman"/>
        </w:rPr>
        <w:footnoteRef/>
      </w:r>
      <w:r w:rsidRPr="003130E1">
        <w:rPr>
          <w:rFonts w:ascii="Times New Roman" w:hAnsi="Times New Roman"/>
        </w:rPr>
        <w:t xml:space="preserve"> Rate based on U.S. Bureau of Labor Statistics 2020 reported hourly median rate for Budget Analysts: https://www.bls.gov/ooh/business-and-financial/budget-analysts.htm</w:t>
      </w:r>
    </w:p>
  </w:footnote>
  <w:footnote w:id="10">
    <w:p w:rsidR="004E0EBF" w:rsidRDefault="004E0EBF">
      <w:pPr>
        <w:pStyle w:val="FootnoteText"/>
      </w:pPr>
      <w:r>
        <w:rPr>
          <w:rStyle w:val="FootnoteReference"/>
        </w:rPr>
        <w:footnoteRef/>
      </w:r>
      <w:r>
        <w:t xml:space="preserve"> </w:t>
      </w:r>
      <w:r w:rsidRPr="003130E1">
        <w:rPr>
          <w:rFonts w:ascii="Times New Roman" w:hAnsi="Times New Roman"/>
        </w:rPr>
        <w:t xml:space="preserve">Rate based on </w:t>
      </w:r>
      <w:r>
        <w:rPr>
          <w:rFonts w:ascii="Times New Roman" w:hAnsi="Times New Roman"/>
        </w:rPr>
        <w:t>Office of Personnel Management rate for a GS 15-10 reported hourly rate for 2022:</w:t>
      </w:r>
      <w:r w:rsidRPr="004E0EBF">
        <w:t xml:space="preserve"> </w:t>
      </w:r>
      <w:hyperlink r:id="rId1" w:history="1">
        <w:r w:rsidRPr="00B50DA5">
          <w:rPr>
            <w:rStyle w:val="Hyperlink"/>
            <w:rFonts w:ascii="Times New Roman" w:hAnsi="Times New Roman"/>
          </w:rPr>
          <w:t>https://www.opm.gov/policy-data-oversight/pay-leave/salaries-wages/salary-tables/pdf/2022/GS_h.pdf</w:t>
        </w:r>
      </w:hyperlink>
      <w:r>
        <w:rPr>
          <w:rFonts w:ascii="Times New Roman" w:hAnsi="Times New Roman"/>
        </w:rPr>
        <w:t xml:space="preserve">  </w:t>
      </w:r>
    </w:p>
  </w:footnote>
  <w:footnote w:id="11">
    <w:p w:rsidR="00564D7E" w:rsidRDefault="00564D7E" w:rsidP="00564D7E">
      <w:pPr>
        <w:pStyle w:val="FootnoteText"/>
      </w:pPr>
      <w:r>
        <w:rPr>
          <w:rStyle w:val="FootnoteReference"/>
        </w:rPr>
        <w:footnoteRef/>
      </w:r>
      <w:r>
        <w:t xml:space="preserve"> </w:t>
      </w:r>
      <w:r w:rsidRPr="003130E1">
        <w:rPr>
          <w:rFonts w:ascii="Times New Roman" w:hAnsi="Times New Roman"/>
        </w:rPr>
        <w:t xml:space="preserve">Rate based on </w:t>
      </w:r>
      <w:r>
        <w:rPr>
          <w:rFonts w:ascii="Times New Roman" w:hAnsi="Times New Roman"/>
        </w:rPr>
        <w:t>Office of Personnel Management rate for a GS 15-10 reported hourly rate for 2022:</w:t>
      </w:r>
      <w:r w:rsidRPr="004E0EBF">
        <w:t xml:space="preserve"> </w:t>
      </w:r>
      <w:hyperlink r:id="rId2" w:history="1">
        <w:r w:rsidRPr="00B50DA5">
          <w:rPr>
            <w:rStyle w:val="Hyperlink"/>
            <w:rFonts w:ascii="Times New Roman" w:hAnsi="Times New Roman"/>
          </w:rPr>
          <w:t>https://www.opm.gov/policy-data-oversight/pay-leave/salaries-wages/salary-tables/pdf/2022/GS_h.pdf</w:t>
        </w:r>
      </w:hyperlink>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F56"/>
    <w:multiLevelType w:val="multilevel"/>
    <w:tmpl w:val="0409001D"/>
    <w:styleLink w:val="Style3"/>
    <w:lvl w:ilvl="0">
      <w:start w:val="1"/>
      <w:numFmt w:val="decimal"/>
      <w:lvlText w:val="%1)"/>
      <w:lvlJc w:val="left"/>
      <w:pPr>
        <w:ind w:left="360" w:hanging="360"/>
      </w:pPr>
      <w:rPr>
        <w:rFonts w:cs="Times New Roman"/>
        <w:b/>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CA95EB7"/>
    <w:multiLevelType w:val="hybridMultilevel"/>
    <w:tmpl w:val="B6DEF754"/>
    <w:lvl w:ilvl="0" w:tplc="FFFFFFFF">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11552FF3"/>
    <w:multiLevelType w:val="hybridMultilevel"/>
    <w:tmpl w:val="5CD26D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158B177B"/>
    <w:multiLevelType w:val="multilevel"/>
    <w:tmpl w:val="9A46DA14"/>
    <w:lvl w:ilvl="0">
      <w:start w:val="1"/>
      <w:numFmt w:val="decimal"/>
      <w:lvlText w:val="%1."/>
      <w:lvlJc w:val="left"/>
      <w:pPr>
        <w:ind w:left="360" w:hanging="360"/>
      </w:pPr>
      <w:rPr>
        <w:rFonts w:ascii="Times New Roman" w:hAnsi="Times New Roman" w:cs="Times New Roman" w:hint="default"/>
        <w:b/>
        <w:sz w:val="24"/>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 w15:restartNumberingAfterBreak="0">
    <w:nsid w:val="17205B13"/>
    <w:multiLevelType w:val="hybridMultilevel"/>
    <w:tmpl w:val="049C4C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C277B0"/>
    <w:multiLevelType w:val="hybridMultilevel"/>
    <w:tmpl w:val="CD18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8E3030"/>
    <w:multiLevelType w:val="hybridMultilevel"/>
    <w:tmpl w:val="B2D2D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96AD4"/>
    <w:multiLevelType w:val="multilevel"/>
    <w:tmpl w:val="9A46DA14"/>
    <w:styleLink w:val="Style1"/>
    <w:lvl w:ilvl="0">
      <w:start w:val="1"/>
      <w:numFmt w:val="decimal"/>
      <w:lvlText w:val="%1."/>
      <w:lvlJc w:val="left"/>
      <w:pPr>
        <w:ind w:left="360" w:hanging="360"/>
      </w:pPr>
      <w:rPr>
        <w:rFonts w:ascii="Times New Roman" w:hAnsi="Times New Roman" w:cs="Times New Roman" w:hint="default"/>
        <w:b/>
        <w:sz w:val="24"/>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8" w15:restartNumberingAfterBreak="0">
    <w:nsid w:val="45150707"/>
    <w:multiLevelType w:val="hybridMultilevel"/>
    <w:tmpl w:val="3A5076A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5B854E6"/>
    <w:multiLevelType w:val="multilevel"/>
    <w:tmpl w:val="3858D7EC"/>
    <w:numStyleLink w:val="Style2"/>
  </w:abstractNum>
  <w:abstractNum w:abstractNumId="10" w15:restartNumberingAfterBreak="0">
    <w:nsid w:val="4C285ABF"/>
    <w:multiLevelType w:val="multilevel"/>
    <w:tmpl w:val="3858D7EC"/>
    <w:styleLink w:val="Style2"/>
    <w:lvl w:ilvl="0">
      <w:start w:val="1"/>
      <w:numFmt w:val="upperLetter"/>
      <w:lvlText w:val="%1."/>
      <w:lvlJc w:val="left"/>
      <w:pPr>
        <w:ind w:left="360" w:hanging="360"/>
      </w:pPr>
      <w:rPr>
        <w:rFonts w:ascii="Times New Roman" w:hAnsi="Times New Roman" w:cs="Times New Roman" w:hint="default"/>
        <w:b/>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4E3E698E"/>
    <w:multiLevelType w:val="hybridMultilevel"/>
    <w:tmpl w:val="73B8B92A"/>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5574204"/>
    <w:multiLevelType w:val="hybridMultilevel"/>
    <w:tmpl w:val="B71EA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1110F4"/>
    <w:multiLevelType w:val="hybridMultilevel"/>
    <w:tmpl w:val="2A009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5A3582"/>
    <w:multiLevelType w:val="multilevel"/>
    <w:tmpl w:val="0409001D"/>
    <w:styleLink w:val="Style4"/>
    <w:lvl w:ilvl="0">
      <w:start w:val="1"/>
      <w:numFmt w:val="decimal"/>
      <w:lvlText w:val="%1)"/>
      <w:lvlJc w:val="left"/>
      <w:pPr>
        <w:ind w:left="360" w:hanging="360"/>
      </w:pPr>
      <w:rPr>
        <w:rFonts w:ascii="Times New Roman" w:hAnsi="Times New Roman" w:cs="Times New Roman"/>
        <w:b/>
        <w:sz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5D9D2925"/>
    <w:multiLevelType w:val="hybridMultilevel"/>
    <w:tmpl w:val="431AD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EE45BA"/>
    <w:multiLevelType w:val="hybridMultilevel"/>
    <w:tmpl w:val="7DB88B16"/>
    <w:lvl w:ilvl="0" w:tplc="72662904">
      <w:start w:val="1"/>
      <w:numFmt w:val="bullet"/>
      <w:lvlText w:val="•"/>
      <w:lvlJc w:val="left"/>
      <w:pPr>
        <w:tabs>
          <w:tab w:val="num" w:pos="720"/>
        </w:tabs>
        <w:ind w:left="720" w:hanging="360"/>
      </w:pPr>
      <w:rPr>
        <w:rFonts w:ascii="Arial" w:hAnsi="Arial" w:hint="default"/>
      </w:rPr>
    </w:lvl>
    <w:lvl w:ilvl="1" w:tplc="DFFC6DD0" w:tentative="1">
      <w:start w:val="1"/>
      <w:numFmt w:val="bullet"/>
      <w:lvlText w:val="•"/>
      <w:lvlJc w:val="left"/>
      <w:pPr>
        <w:tabs>
          <w:tab w:val="num" w:pos="1440"/>
        </w:tabs>
        <w:ind w:left="1440" w:hanging="360"/>
      </w:pPr>
      <w:rPr>
        <w:rFonts w:ascii="Arial" w:hAnsi="Arial" w:hint="default"/>
      </w:rPr>
    </w:lvl>
    <w:lvl w:ilvl="2" w:tplc="21BA3E2A" w:tentative="1">
      <w:start w:val="1"/>
      <w:numFmt w:val="bullet"/>
      <w:lvlText w:val="•"/>
      <w:lvlJc w:val="left"/>
      <w:pPr>
        <w:tabs>
          <w:tab w:val="num" w:pos="2160"/>
        </w:tabs>
        <w:ind w:left="2160" w:hanging="360"/>
      </w:pPr>
      <w:rPr>
        <w:rFonts w:ascii="Arial" w:hAnsi="Arial" w:hint="default"/>
      </w:rPr>
    </w:lvl>
    <w:lvl w:ilvl="3" w:tplc="39D4D570" w:tentative="1">
      <w:start w:val="1"/>
      <w:numFmt w:val="bullet"/>
      <w:lvlText w:val="•"/>
      <w:lvlJc w:val="left"/>
      <w:pPr>
        <w:tabs>
          <w:tab w:val="num" w:pos="2880"/>
        </w:tabs>
        <w:ind w:left="2880" w:hanging="360"/>
      </w:pPr>
      <w:rPr>
        <w:rFonts w:ascii="Arial" w:hAnsi="Arial" w:hint="default"/>
      </w:rPr>
    </w:lvl>
    <w:lvl w:ilvl="4" w:tplc="DA08F3DC" w:tentative="1">
      <w:start w:val="1"/>
      <w:numFmt w:val="bullet"/>
      <w:lvlText w:val="•"/>
      <w:lvlJc w:val="left"/>
      <w:pPr>
        <w:tabs>
          <w:tab w:val="num" w:pos="3600"/>
        </w:tabs>
        <w:ind w:left="3600" w:hanging="360"/>
      </w:pPr>
      <w:rPr>
        <w:rFonts w:ascii="Arial" w:hAnsi="Arial" w:hint="default"/>
      </w:rPr>
    </w:lvl>
    <w:lvl w:ilvl="5" w:tplc="E56E5374" w:tentative="1">
      <w:start w:val="1"/>
      <w:numFmt w:val="bullet"/>
      <w:lvlText w:val="•"/>
      <w:lvlJc w:val="left"/>
      <w:pPr>
        <w:tabs>
          <w:tab w:val="num" w:pos="4320"/>
        </w:tabs>
        <w:ind w:left="4320" w:hanging="360"/>
      </w:pPr>
      <w:rPr>
        <w:rFonts w:ascii="Arial" w:hAnsi="Arial" w:hint="default"/>
      </w:rPr>
    </w:lvl>
    <w:lvl w:ilvl="6" w:tplc="E2DA5304" w:tentative="1">
      <w:start w:val="1"/>
      <w:numFmt w:val="bullet"/>
      <w:lvlText w:val="•"/>
      <w:lvlJc w:val="left"/>
      <w:pPr>
        <w:tabs>
          <w:tab w:val="num" w:pos="5040"/>
        </w:tabs>
        <w:ind w:left="5040" w:hanging="360"/>
      </w:pPr>
      <w:rPr>
        <w:rFonts w:ascii="Arial" w:hAnsi="Arial" w:hint="default"/>
      </w:rPr>
    </w:lvl>
    <w:lvl w:ilvl="7" w:tplc="20F83E40" w:tentative="1">
      <w:start w:val="1"/>
      <w:numFmt w:val="bullet"/>
      <w:lvlText w:val="•"/>
      <w:lvlJc w:val="left"/>
      <w:pPr>
        <w:tabs>
          <w:tab w:val="num" w:pos="5760"/>
        </w:tabs>
        <w:ind w:left="5760" w:hanging="360"/>
      </w:pPr>
      <w:rPr>
        <w:rFonts w:ascii="Arial" w:hAnsi="Arial" w:hint="default"/>
      </w:rPr>
    </w:lvl>
    <w:lvl w:ilvl="8" w:tplc="6978894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0C32E7B"/>
    <w:multiLevelType w:val="multilevel"/>
    <w:tmpl w:val="9A46DA14"/>
    <w:numStyleLink w:val="Style1"/>
  </w:abstractNum>
  <w:abstractNum w:abstractNumId="18" w15:restartNumberingAfterBreak="0">
    <w:nsid w:val="7976645A"/>
    <w:multiLevelType w:val="hybridMultilevel"/>
    <w:tmpl w:val="5240B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7"/>
    <w:lvlOverride w:ilvl="0">
      <w:lvl w:ilvl="0">
        <w:start w:val="1"/>
        <w:numFmt w:val="decimal"/>
        <w:lvlText w:val="%1."/>
        <w:lvlJc w:val="left"/>
        <w:pPr>
          <w:ind w:left="360" w:hanging="360"/>
        </w:pPr>
        <w:rPr>
          <w:rFonts w:ascii="Times New Roman" w:hAnsi="Times New Roman" w:cs="Times New Roman" w:hint="default"/>
          <w:b/>
          <w:sz w:val="24"/>
        </w:rPr>
      </w:lvl>
    </w:lvlOverride>
  </w:num>
  <w:num w:numId="3">
    <w:abstractNumId w:val="7"/>
  </w:num>
  <w:num w:numId="4">
    <w:abstractNumId w:val="10"/>
  </w:num>
  <w:num w:numId="5">
    <w:abstractNumId w:val="0"/>
  </w:num>
  <w:num w:numId="6">
    <w:abstractNumId w:val="14"/>
  </w:num>
  <w:num w:numId="7">
    <w:abstractNumId w:val="4"/>
  </w:num>
  <w:num w:numId="8">
    <w:abstractNumId w:val="18"/>
  </w:num>
  <w:num w:numId="9">
    <w:abstractNumId w:val="2"/>
  </w:num>
  <w:num w:numId="10">
    <w:abstractNumId w:val="1"/>
  </w:num>
  <w:num w:numId="11">
    <w:abstractNumId w:val="3"/>
  </w:num>
  <w:num w:numId="12">
    <w:abstractNumId w:val="15"/>
  </w:num>
  <w:num w:numId="13">
    <w:abstractNumId w:val="16"/>
  </w:num>
  <w:num w:numId="14">
    <w:abstractNumId w:val="11"/>
  </w:num>
  <w:num w:numId="15">
    <w:abstractNumId w:val="13"/>
  </w:num>
  <w:num w:numId="16">
    <w:abstractNumId w:val="8"/>
  </w:num>
  <w:num w:numId="17">
    <w:abstractNumId w:val="12"/>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ED0"/>
    <w:rsid w:val="00001EBF"/>
    <w:rsid w:val="00005887"/>
    <w:rsid w:val="0000654A"/>
    <w:rsid w:val="00006F03"/>
    <w:rsid w:val="000110E2"/>
    <w:rsid w:val="00011DD2"/>
    <w:rsid w:val="00012378"/>
    <w:rsid w:val="00013AF3"/>
    <w:rsid w:val="00014822"/>
    <w:rsid w:val="0001527B"/>
    <w:rsid w:val="000170A0"/>
    <w:rsid w:val="00017B2B"/>
    <w:rsid w:val="0002071F"/>
    <w:rsid w:val="000226CA"/>
    <w:rsid w:val="00022A54"/>
    <w:rsid w:val="00022BAA"/>
    <w:rsid w:val="00022D29"/>
    <w:rsid w:val="00031FD4"/>
    <w:rsid w:val="000331DA"/>
    <w:rsid w:val="00033681"/>
    <w:rsid w:val="00034AD7"/>
    <w:rsid w:val="00034C7E"/>
    <w:rsid w:val="000352B0"/>
    <w:rsid w:val="00036C78"/>
    <w:rsid w:val="000400CD"/>
    <w:rsid w:val="00043B21"/>
    <w:rsid w:val="000458AF"/>
    <w:rsid w:val="000479C3"/>
    <w:rsid w:val="00051E5A"/>
    <w:rsid w:val="00052891"/>
    <w:rsid w:val="00052ED0"/>
    <w:rsid w:val="00053EAF"/>
    <w:rsid w:val="0005565B"/>
    <w:rsid w:val="000574F0"/>
    <w:rsid w:val="0005751B"/>
    <w:rsid w:val="00057A63"/>
    <w:rsid w:val="000618EA"/>
    <w:rsid w:val="00061BFB"/>
    <w:rsid w:val="00062410"/>
    <w:rsid w:val="000648FC"/>
    <w:rsid w:val="00064929"/>
    <w:rsid w:val="0006498B"/>
    <w:rsid w:val="0006535F"/>
    <w:rsid w:val="00065659"/>
    <w:rsid w:val="00067DC6"/>
    <w:rsid w:val="000721FB"/>
    <w:rsid w:val="000732F4"/>
    <w:rsid w:val="00074A66"/>
    <w:rsid w:val="00076081"/>
    <w:rsid w:val="00080A2F"/>
    <w:rsid w:val="000812E5"/>
    <w:rsid w:val="00081EAD"/>
    <w:rsid w:val="00084913"/>
    <w:rsid w:val="00085465"/>
    <w:rsid w:val="00085A67"/>
    <w:rsid w:val="0009108E"/>
    <w:rsid w:val="00092A0F"/>
    <w:rsid w:val="00093F07"/>
    <w:rsid w:val="000953DA"/>
    <w:rsid w:val="00095B77"/>
    <w:rsid w:val="00096B2E"/>
    <w:rsid w:val="000A0B1B"/>
    <w:rsid w:val="000B1550"/>
    <w:rsid w:val="000B1EA0"/>
    <w:rsid w:val="000B36E9"/>
    <w:rsid w:val="000B3FED"/>
    <w:rsid w:val="000B60E4"/>
    <w:rsid w:val="000B7067"/>
    <w:rsid w:val="000C08A5"/>
    <w:rsid w:val="000C1C72"/>
    <w:rsid w:val="000C508F"/>
    <w:rsid w:val="000C53B0"/>
    <w:rsid w:val="000C6590"/>
    <w:rsid w:val="000C65FA"/>
    <w:rsid w:val="000C74AC"/>
    <w:rsid w:val="000D40E9"/>
    <w:rsid w:val="000D4FB0"/>
    <w:rsid w:val="000D63E3"/>
    <w:rsid w:val="000E1619"/>
    <w:rsid w:val="000E2494"/>
    <w:rsid w:val="000E2C86"/>
    <w:rsid w:val="000E34E2"/>
    <w:rsid w:val="000E536D"/>
    <w:rsid w:val="000E70FB"/>
    <w:rsid w:val="000E715A"/>
    <w:rsid w:val="000E7482"/>
    <w:rsid w:val="000F2413"/>
    <w:rsid w:val="000F2789"/>
    <w:rsid w:val="000F3958"/>
    <w:rsid w:val="000F4F37"/>
    <w:rsid w:val="000F6EA1"/>
    <w:rsid w:val="00100066"/>
    <w:rsid w:val="001020F5"/>
    <w:rsid w:val="0010260C"/>
    <w:rsid w:val="001045B4"/>
    <w:rsid w:val="00110C29"/>
    <w:rsid w:val="00111018"/>
    <w:rsid w:val="00112D1A"/>
    <w:rsid w:val="001147B0"/>
    <w:rsid w:val="00115519"/>
    <w:rsid w:val="001156AC"/>
    <w:rsid w:val="001164A4"/>
    <w:rsid w:val="00120FFB"/>
    <w:rsid w:val="00121208"/>
    <w:rsid w:val="00121DE5"/>
    <w:rsid w:val="00124117"/>
    <w:rsid w:val="00124B3D"/>
    <w:rsid w:val="001319D8"/>
    <w:rsid w:val="001319F2"/>
    <w:rsid w:val="00131D20"/>
    <w:rsid w:val="001329EC"/>
    <w:rsid w:val="00133121"/>
    <w:rsid w:val="00133681"/>
    <w:rsid w:val="001343E8"/>
    <w:rsid w:val="001351DA"/>
    <w:rsid w:val="001352DB"/>
    <w:rsid w:val="001374B3"/>
    <w:rsid w:val="00140CBA"/>
    <w:rsid w:val="00140DB2"/>
    <w:rsid w:val="00143A08"/>
    <w:rsid w:val="00144F58"/>
    <w:rsid w:val="00146129"/>
    <w:rsid w:val="00146BC7"/>
    <w:rsid w:val="00147CD2"/>
    <w:rsid w:val="001512B4"/>
    <w:rsid w:val="0015187B"/>
    <w:rsid w:val="001519BE"/>
    <w:rsid w:val="00151FD0"/>
    <w:rsid w:val="00154F5D"/>
    <w:rsid w:val="00155BD0"/>
    <w:rsid w:val="00156F35"/>
    <w:rsid w:val="0015769A"/>
    <w:rsid w:val="001600BF"/>
    <w:rsid w:val="001607C8"/>
    <w:rsid w:val="00161EB9"/>
    <w:rsid w:val="00162126"/>
    <w:rsid w:val="0016218E"/>
    <w:rsid w:val="00165529"/>
    <w:rsid w:val="00167168"/>
    <w:rsid w:val="001703B4"/>
    <w:rsid w:val="0017190E"/>
    <w:rsid w:val="00173B42"/>
    <w:rsid w:val="00173E07"/>
    <w:rsid w:val="001749D7"/>
    <w:rsid w:val="00180B98"/>
    <w:rsid w:val="0018295D"/>
    <w:rsid w:val="00183CF1"/>
    <w:rsid w:val="001871A7"/>
    <w:rsid w:val="00187220"/>
    <w:rsid w:val="00191663"/>
    <w:rsid w:val="00191CCC"/>
    <w:rsid w:val="0019576E"/>
    <w:rsid w:val="001A02CA"/>
    <w:rsid w:val="001A2A6D"/>
    <w:rsid w:val="001A44BC"/>
    <w:rsid w:val="001A4FC7"/>
    <w:rsid w:val="001A6F1A"/>
    <w:rsid w:val="001B0BDF"/>
    <w:rsid w:val="001B1D96"/>
    <w:rsid w:val="001B58CE"/>
    <w:rsid w:val="001C35DF"/>
    <w:rsid w:val="001C4059"/>
    <w:rsid w:val="001D2744"/>
    <w:rsid w:val="001D4639"/>
    <w:rsid w:val="001D7DC3"/>
    <w:rsid w:val="001E2286"/>
    <w:rsid w:val="001E29FC"/>
    <w:rsid w:val="001E2A51"/>
    <w:rsid w:val="001F192E"/>
    <w:rsid w:val="001F244F"/>
    <w:rsid w:val="001F4A4C"/>
    <w:rsid w:val="001F71BC"/>
    <w:rsid w:val="00202113"/>
    <w:rsid w:val="00204766"/>
    <w:rsid w:val="00211BBA"/>
    <w:rsid w:val="00211F3B"/>
    <w:rsid w:val="00212E10"/>
    <w:rsid w:val="0021418C"/>
    <w:rsid w:val="002174EF"/>
    <w:rsid w:val="00222A8E"/>
    <w:rsid w:val="00222CCC"/>
    <w:rsid w:val="0022378D"/>
    <w:rsid w:val="00224BC5"/>
    <w:rsid w:val="00226515"/>
    <w:rsid w:val="00230437"/>
    <w:rsid w:val="0023496E"/>
    <w:rsid w:val="002354D2"/>
    <w:rsid w:val="00235C67"/>
    <w:rsid w:val="002418D0"/>
    <w:rsid w:val="002432D7"/>
    <w:rsid w:val="00243EE3"/>
    <w:rsid w:val="002522C6"/>
    <w:rsid w:val="00252504"/>
    <w:rsid w:val="002526CF"/>
    <w:rsid w:val="002554E8"/>
    <w:rsid w:val="00255902"/>
    <w:rsid w:val="00255C9E"/>
    <w:rsid w:val="00256DAD"/>
    <w:rsid w:val="0026425C"/>
    <w:rsid w:val="002646F7"/>
    <w:rsid w:val="00264E9A"/>
    <w:rsid w:val="0026601C"/>
    <w:rsid w:val="002665D1"/>
    <w:rsid w:val="00270B99"/>
    <w:rsid w:val="002767BD"/>
    <w:rsid w:val="00276996"/>
    <w:rsid w:val="002801B0"/>
    <w:rsid w:val="00280EAB"/>
    <w:rsid w:val="002825D8"/>
    <w:rsid w:val="00282BFC"/>
    <w:rsid w:val="00285255"/>
    <w:rsid w:val="00285BE7"/>
    <w:rsid w:val="002864BC"/>
    <w:rsid w:val="00286782"/>
    <w:rsid w:val="00296CC5"/>
    <w:rsid w:val="002A26EC"/>
    <w:rsid w:val="002A3122"/>
    <w:rsid w:val="002A322E"/>
    <w:rsid w:val="002A5315"/>
    <w:rsid w:val="002A6826"/>
    <w:rsid w:val="002A7013"/>
    <w:rsid w:val="002B1317"/>
    <w:rsid w:val="002B158A"/>
    <w:rsid w:val="002B1D25"/>
    <w:rsid w:val="002B219B"/>
    <w:rsid w:val="002B4A06"/>
    <w:rsid w:val="002B5909"/>
    <w:rsid w:val="002B7C2B"/>
    <w:rsid w:val="002C1A13"/>
    <w:rsid w:val="002C531D"/>
    <w:rsid w:val="002C79C5"/>
    <w:rsid w:val="002D1598"/>
    <w:rsid w:val="002D3FF4"/>
    <w:rsid w:val="002E0445"/>
    <w:rsid w:val="002E0511"/>
    <w:rsid w:val="002E5822"/>
    <w:rsid w:val="002E5B4F"/>
    <w:rsid w:val="002E766C"/>
    <w:rsid w:val="002E769A"/>
    <w:rsid w:val="002F3D63"/>
    <w:rsid w:val="002F67E1"/>
    <w:rsid w:val="002F6E55"/>
    <w:rsid w:val="002F723F"/>
    <w:rsid w:val="002F7F80"/>
    <w:rsid w:val="0030229E"/>
    <w:rsid w:val="00303D60"/>
    <w:rsid w:val="00303E0A"/>
    <w:rsid w:val="00312360"/>
    <w:rsid w:val="003131EA"/>
    <w:rsid w:val="00313C16"/>
    <w:rsid w:val="00316241"/>
    <w:rsid w:val="00317133"/>
    <w:rsid w:val="00317DD8"/>
    <w:rsid w:val="003219C9"/>
    <w:rsid w:val="003248BC"/>
    <w:rsid w:val="00330315"/>
    <w:rsid w:val="003331F2"/>
    <w:rsid w:val="003335FF"/>
    <w:rsid w:val="0033366F"/>
    <w:rsid w:val="00334289"/>
    <w:rsid w:val="00334367"/>
    <w:rsid w:val="003345C4"/>
    <w:rsid w:val="0033497D"/>
    <w:rsid w:val="00337F12"/>
    <w:rsid w:val="00344A6C"/>
    <w:rsid w:val="00344FB5"/>
    <w:rsid w:val="003451E5"/>
    <w:rsid w:val="00351159"/>
    <w:rsid w:val="00352487"/>
    <w:rsid w:val="00352A54"/>
    <w:rsid w:val="00356F21"/>
    <w:rsid w:val="00357C62"/>
    <w:rsid w:val="00360081"/>
    <w:rsid w:val="00360B1B"/>
    <w:rsid w:val="00361BC9"/>
    <w:rsid w:val="00362CBE"/>
    <w:rsid w:val="00364B76"/>
    <w:rsid w:val="0036534D"/>
    <w:rsid w:val="0036584F"/>
    <w:rsid w:val="0036617C"/>
    <w:rsid w:val="003676EC"/>
    <w:rsid w:val="00371146"/>
    <w:rsid w:val="00373647"/>
    <w:rsid w:val="00374454"/>
    <w:rsid w:val="00376C05"/>
    <w:rsid w:val="003776AC"/>
    <w:rsid w:val="00380EEE"/>
    <w:rsid w:val="00383688"/>
    <w:rsid w:val="00385868"/>
    <w:rsid w:val="00390AF7"/>
    <w:rsid w:val="003919A8"/>
    <w:rsid w:val="0039318D"/>
    <w:rsid w:val="003948FE"/>
    <w:rsid w:val="003B1E31"/>
    <w:rsid w:val="003B35F1"/>
    <w:rsid w:val="003B4774"/>
    <w:rsid w:val="003B6D71"/>
    <w:rsid w:val="003C39E6"/>
    <w:rsid w:val="003C4E3C"/>
    <w:rsid w:val="003D272D"/>
    <w:rsid w:val="003D3EF9"/>
    <w:rsid w:val="003D3F8F"/>
    <w:rsid w:val="003D6A38"/>
    <w:rsid w:val="003D6CF7"/>
    <w:rsid w:val="003E3787"/>
    <w:rsid w:val="003E4891"/>
    <w:rsid w:val="003E60D6"/>
    <w:rsid w:val="003E7EBE"/>
    <w:rsid w:val="003F15E1"/>
    <w:rsid w:val="003F3436"/>
    <w:rsid w:val="00402874"/>
    <w:rsid w:val="0040348B"/>
    <w:rsid w:val="00411444"/>
    <w:rsid w:val="00412605"/>
    <w:rsid w:val="00413FC1"/>
    <w:rsid w:val="004162EE"/>
    <w:rsid w:val="00416AFC"/>
    <w:rsid w:val="00417673"/>
    <w:rsid w:val="0041792D"/>
    <w:rsid w:val="004209A5"/>
    <w:rsid w:val="0042107B"/>
    <w:rsid w:val="00422E89"/>
    <w:rsid w:val="004245C2"/>
    <w:rsid w:val="00425FAB"/>
    <w:rsid w:val="00427258"/>
    <w:rsid w:val="004272EA"/>
    <w:rsid w:val="00427440"/>
    <w:rsid w:val="004308CE"/>
    <w:rsid w:val="004308E9"/>
    <w:rsid w:val="00430E65"/>
    <w:rsid w:val="00431B88"/>
    <w:rsid w:val="00431CF4"/>
    <w:rsid w:val="00432005"/>
    <w:rsid w:val="004337C1"/>
    <w:rsid w:val="00433C8B"/>
    <w:rsid w:val="0043404C"/>
    <w:rsid w:val="0043504B"/>
    <w:rsid w:val="0044107C"/>
    <w:rsid w:val="004479E5"/>
    <w:rsid w:val="004507E3"/>
    <w:rsid w:val="00450985"/>
    <w:rsid w:val="0045204A"/>
    <w:rsid w:val="00455969"/>
    <w:rsid w:val="00457444"/>
    <w:rsid w:val="00457A9C"/>
    <w:rsid w:val="004604D5"/>
    <w:rsid w:val="00460873"/>
    <w:rsid w:val="0046141D"/>
    <w:rsid w:val="00461770"/>
    <w:rsid w:val="00462741"/>
    <w:rsid w:val="00463503"/>
    <w:rsid w:val="0046364F"/>
    <w:rsid w:val="0046445A"/>
    <w:rsid w:val="00465156"/>
    <w:rsid w:val="00465846"/>
    <w:rsid w:val="004663F0"/>
    <w:rsid w:val="0046653D"/>
    <w:rsid w:val="00466AE9"/>
    <w:rsid w:val="004700D7"/>
    <w:rsid w:val="00471320"/>
    <w:rsid w:val="0047166F"/>
    <w:rsid w:val="00474314"/>
    <w:rsid w:val="00476AFB"/>
    <w:rsid w:val="00477FCA"/>
    <w:rsid w:val="0048074D"/>
    <w:rsid w:val="00482ADF"/>
    <w:rsid w:val="00483618"/>
    <w:rsid w:val="00492AD4"/>
    <w:rsid w:val="00492D3B"/>
    <w:rsid w:val="00494094"/>
    <w:rsid w:val="004A2526"/>
    <w:rsid w:val="004A4A88"/>
    <w:rsid w:val="004A5CA2"/>
    <w:rsid w:val="004B2764"/>
    <w:rsid w:val="004B3561"/>
    <w:rsid w:val="004B3C14"/>
    <w:rsid w:val="004B479A"/>
    <w:rsid w:val="004B7E90"/>
    <w:rsid w:val="004C0DE4"/>
    <w:rsid w:val="004C105D"/>
    <w:rsid w:val="004C4201"/>
    <w:rsid w:val="004C45EC"/>
    <w:rsid w:val="004C4AED"/>
    <w:rsid w:val="004C5F01"/>
    <w:rsid w:val="004C6773"/>
    <w:rsid w:val="004D0C49"/>
    <w:rsid w:val="004D1B5A"/>
    <w:rsid w:val="004D73B4"/>
    <w:rsid w:val="004E044C"/>
    <w:rsid w:val="004E0C08"/>
    <w:rsid w:val="004E0EBF"/>
    <w:rsid w:val="004E2293"/>
    <w:rsid w:val="004E4306"/>
    <w:rsid w:val="004E46AE"/>
    <w:rsid w:val="004E6F73"/>
    <w:rsid w:val="004E720A"/>
    <w:rsid w:val="004F14BC"/>
    <w:rsid w:val="004F6787"/>
    <w:rsid w:val="004F7759"/>
    <w:rsid w:val="00503C9B"/>
    <w:rsid w:val="005107F1"/>
    <w:rsid w:val="005113DB"/>
    <w:rsid w:val="0051348C"/>
    <w:rsid w:val="00514069"/>
    <w:rsid w:val="005158E4"/>
    <w:rsid w:val="005158F9"/>
    <w:rsid w:val="005178EB"/>
    <w:rsid w:val="00520929"/>
    <w:rsid w:val="00522F03"/>
    <w:rsid w:val="00535BC6"/>
    <w:rsid w:val="00536513"/>
    <w:rsid w:val="005433EF"/>
    <w:rsid w:val="005434D4"/>
    <w:rsid w:val="00543CC6"/>
    <w:rsid w:val="00544245"/>
    <w:rsid w:val="00545C60"/>
    <w:rsid w:val="00547424"/>
    <w:rsid w:val="00547883"/>
    <w:rsid w:val="00547E6C"/>
    <w:rsid w:val="00551BCF"/>
    <w:rsid w:val="00553184"/>
    <w:rsid w:val="005535D7"/>
    <w:rsid w:val="005539D9"/>
    <w:rsid w:val="005559A6"/>
    <w:rsid w:val="005561A5"/>
    <w:rsid w:val="005572EE"/>
    <w:rsid w:val="00557F51"/>
    <w:rsid w:val="00563B18"/>
    <w:rsid w:val="00564D7E"/>
    <w:rsid w:val="00570892"/>
    <w:rsid w:val="00571ECC"/>
    <w:rsid w:val="00573109"/>
    <w:rsid w:val="005746A4"/>
    <w:rsid w:val="005767DF"/>
    <w:rsid w:val="00577699"/>
    <w:rsid w:val="00591ECA"/>
    <w:rsid w:val="00597CDF"/>
    <w:rsid w:val="005A0467"/>
    <w:rsid w:val="005A48C9"/>
    <w:rsid w:val="005A5DC7"/>
    <w:rsid w:val="005A730C"/>
    <w:rsid w:val="005A735B"/>
    <w:rsid w:val="005A73C9"/>
    <w:rsid w:val="005B16FF"/>
    <w:rsid w:val="005B3C95"/>
    <w:rsid w:val="005B50CE"/>
    <w:rsid w:val="005B73FF"/>
    <w:rsid w:val="005B75A5"/>
    <w:rsid w:val="005C059E"/>
    <w:rsid w:val="005C071E"/>
    <w:rsid w:val="005C1B98"/>
    <w:rsid w:val="005C3438"/>
    <w:rsid w:val="005C7DD9"/>
    <w:rsid w:val="005D1AFF"/>
    <w:rsid w:val="005D1CFB"/>
    <w:rsid w:val="005D2730"/>
    <w:rsid w:val="005D2A8A"/>
    <w:rsid w:val="005D6500"/>
    <w:rsid w:val="005D7A8B"/>
    <w:rsid w:val="005E0F8B"/>
    <w:rsid w:val="005E3ADD"/>
    <w:rsid w:val="005E425A"/>
    <w:rsid w:val="005E4269"/>
    <w:rsid w:val="005E60B1"/>
    <w:rsid w:val="005E679F"/>
    <w:rsid w:val="005F0773"/>
    <w:rsid w:val="005F1AE6"/>
    <w:rsid w:val="005F4BA1"/>
    <w:rsid w:val="006027C5"/>
    <w:rsid w:val="00602FE5"/>
    <w:rsid w:val="00607AD8"/>
    <w:rsid w:val="00616168"/>
    <w:rsid w:val="00621244"/>
    <w:rsid w:val="00621C4D"/>
    <w:rsid w:val="00624579"/>
    <w:rsid w:val="00627E14"/>
    <w:rsid w:val="00630E45"/>
    <w:rsid w:val="006326CB"/>
    <w:rsid w:val="00635BAE"/>
    <w:rsid w:val="006370B6"/>
    <w:rsid w:val="00640F78"/>
    <w:rsid w:val="006430A0"/>
    <w:rsid w:val="006431BB"/>
    <w:rsid w:val="00643E1D"/>
    <w:rsid w:val="00644900"/>
    <w:rsid w:val="00644F49"/>
    <w:rsid w:val="00646DC9"/>
    <w:rsid w:val="006470BB"/>
    <w:rsid w:val="00647758"/>
    <w:rsid w:val="00652E35"/>
    <w:rsid w:val="00654C35"/>
    <w:rsid w:val="0065786D"/>
    <w:rsid w:val="00661C57"/>
    <w:rsid w:val="00665BED"/>
    <w:rsid w:val="00671931"/>
    <w:rsid w:val="00674838"/>
    <w:rsid w:val="00675678"/>
    <w:rsid w:val="006778AE"/>
    <w:rsid w:val="00692076"/>
    <w:rsid w:val="00692A7F"/>
    <w:rsid w:val="00692BF5"/>
    <w:rsid w:val="00692E2C"/>
    <w:rsid w:val="006939F3"/>
    <w:rsid w:val="00693C76"/>
    <w:rsid w:val="00694407"/>
    <w:rsid w:val="006946FB"/>
    <w:rsid w:val="00695894"/>
    <w:rsid w:val="006A0254"/>
    <w:rsid w:val="006A11AA"/>
    <w:rsid w:val="006A38C4"/>
    <w:rsid w:val="006A60D1"/>
    <w:rsid w:val="006A65BC"/>
    <w:rsid w:val="006A72EB"/>
    <w:rsid w:val="006A73BE"/>
    <w:rsid w:val="006B0D64"/>
    <w:rsid w:val="006B0DBB"/>
    <w:rsid w:val="006B2283"/>
    <w:rsid w:val="006B2A79"/>
    <w:rsid w:val="006B6A96"/>
    <w:rsid w:val="006B7E4D"/>
    <w:rsid w:val="006C0133"/>
    <w:rsid w:val="006C2BAB"/>
    <w:rsid w:val="006C54EF"/>
    <w:rsid w:val="006C7567"/>
    <w:rsid w:val="006D1890"/>
    <w:rsid w:val="006D257F"/>
    <w:rsid w:val="006D2854"/>
    <w:rsid w:val="006D387E"/>
    <w:rsid w:val="006D4121"/>
    <w:rsid w:val="006D4BD1"/>
    <w:rsid w:val="006D5481"/>
    <w:rsid w:val="006D7CF1"/>
    <w:rsid w:val="006E1F66"/>
    <w:rsid w:val="006E2E39"/>
    <w:rsid w:val="006E4890"/>
    <w:rsid w:val="006E5670"/>
    <w:rsid w:val="006E59EF"/>
    <w:rsid w:val="006F21F4"/>
    <w:rsid w:val="006F62E3"/>
    <w:rsid w:val="006F6ECA"/>
    <w:rsid w:val="00700CD0"/>
    <w:rsid w:val="007014C5"/>
    <w:rsid w:val="00702128"/>
    <w:rsid w:val="00702F11"/>
    <w:rsid w:val="0070348E"/>
    <w:rsid w:val="007074CB"/>
    <w:rsid w:val="00710E1F"/>
    <w:rsid w:val="007129BD"/>
    <w:rsid w:val="007147AE"/>
    <w:rsid w:val="00715EFF"/>
    <w:rsid w:val="00717721"/>
    <w:rsid w:val="007208FB"/>
    <w:rsid w:val="00720B74"/>
    <w:rsid w:val="00721C68"/>
    <w:rsid w:val="00722EDA"/>
    <w:rsid w:val="007246A0"/>
    <w:rsid w:val="00724AEB"/>
    <w:rsid w:val="007259CE"/>
    <w:rsid w:val="00725B4A"/>
    <w:rsid w:val="007261DC"/>
    <w:rsid w:val="00726C24"/>
    <w:rsid w:val="007332C2"/>
    <w:rsid w:val="007337CD"/>
    <w:rsid w:val="007342D4"/>
    <w:rsid w:val="007346F7"/>
    <w:rsid w:val="0073480C"/>
    <w:rsid w:val="00742CE9"/>
    <w:rsid w:val="007431A7"/>
    <w:rsid w:val="00743354"/>
    <w:rsid w:val="00745720"/>
    <w:rsid w:val="00756DD9"/>
    <w:rsid w:val="00756E8C"/>
    <w:rsid w:val="0076098A"/>
    <w:rsid w:val="00763F6C"/>
    <w:rsid w:val="00764FEC"/>
    <w:rsid w:val="007655A8"/>
    <w:rsid w:val="00766487"/>
    <w:rsid w:val="0077123A"/>
    <w:rsid w:val="00771559"/>
    <w:rsid w:val="00772088"/>
    <w:rsid w:val="0077414F"/>
    <w:rsid w:val="00774F83"/>
    <w:rsid w:val="007760A4"/>
    <w:rsid w:val="007767E6"/>
    <w:rsid w:val="007775DF"/>
    <w:rsid w:val="00777818"/>
    <w:rsid w:val="0078092E"/>
    <w:rsid w:val="00782855"/>
    <w:rsid w:val="0078295F"/>
    <w:rsid w:val="007835D4"/>
    <w:rsid w:val="00791701"/>
    <w:rsid w:val="00794A14"/>
    <w:rsid w:val="00794A87"/>
    <w:rsid w:val="007956C3"/>
    <w:rsid w:val="007A098D"/>
    <w:rsid w:val="007A1F22"/>
    <w:rsid w:val="007A4EF1"/>
    <w:rsid w:val="007A519F"/>
    <w:rsid w:val="007A6C7A"/>
    <w:rsid w:val="007B1DF8"/>
    <w:rsid w:val="007B3768"/>
    <w:rsid w:val="007B617A"/>
    <w:rsid w:val="007B6DAC"/>
    <w:rsid w:val="007C0768"/>
    <w:rsid w:val="007C19D9"/>
    <w:rsid w:val="007C1BB0"/>
    <w:rsid w:val="007C4276"/>
    <w:rsid w:val="007C675F"/>
    <w:rsid w:val="007C79F1"/>
    <w:rsid w:val="007C7BCA"/>
    <w:rsid w:val="007D27F0"/>
    <w:rsid w:val="007D2B8C"/>
    <w:rsid w:val="007D37EB"/>
    <w:rsid w:val="007D3F85"/>
    <w:rsid w:val="007D4AFF"/>
    <w:rsid w:val="007D5767"/>
    <w:rsid w:val="007E1730"/>
    <w:rsid w:val="007E3285"/>
    <w:rsid w:val="007E39AC"/>
    <w:rsid w:val="007E44F1"/>
    <w:rsid w:val="007E70A1"/>
    <w:rsid w:val="007F1C53"/>
    <w:rsid w:val="007F22F5"/>
    <w:rsid w:val="007F2907"/>
    <w:rsid w:val="007F3635"/>
    <w:rsid w:val="007F3F61"/>
    <w:rsid w:val="007F67CA"/>
    <w:rsid w:val="007F68DC"/>
    <w:rsid w:val="007F7027"/>
    <w:rsid w:val="007F783C"/>
    <w:rsid w:val="007F7D04"/>
    <w:rsid w:val="008011FF"/>
    <w:rsid w:val="00806CCA"/>
    <w:rsid w:val="008108A0"/>
    <w:rsid w:val="00811794"/>
    <w:rsid w:val="00813790"/>
    <w:rsid w:val="00814671"/>
    <w:rsid w:val="00817C95"/>
    <w:rsid w:val="008229EF"/>
    <w:rsid w:val="00822C62"/>
    <w:rsid w:val="00824220"/>
    <w:rsid w:val="00824D1F"/>
    <w:rsid w:val="00825D74"/>
    <w:rsid w:val="0083009E"/>
    <w:rsid w:val="008316ED"/>
    <w:rsid w:val="00832A5B"/>
    <w:rsid w:val="00833C8D"/>
    <w:rsid w:val="00834377"/>
    <w:rsid w:val="0083798C"/>
    <w:rsid w:val="00840CE1"/>
    <w:rsid w:val="00843550"/>
    <w:rsid w:val="00843568"/>
    <w:rsid w:val="008477D2"/>
    <w:rsid w:val="008500CB"/>
    <w:rsid w:val="00853079"/>
    <w:rsid w:val="00853189"/>
    <w:rsid w:val="008550EC"/>
    <w:rsid w:val="00855C8B"/>
    <w:rsid w:val="00856A3F"/>
    <w:rsid w:val="00857878"/>
    <w:rsid w:val="0086178C"/>
    <w:rsid w:val="00863444"/>
    <w:rsid w:val="00863C7B"/>
    <w:rsid w:val="00865054"/>
    <w:rsid w:val="0086782C"/>
    <w:rsid w:val="0087013C"/>
    <w:rsid w:val="00873697"/>
    <w:rsid w:val="00881478"/>
    <w:rsid w:val="00882241"/>
    <w:rsid w:val="00883C68"/>
    <w:rsid w:val="00883E18"/>
    <w:rsid w:val="008851B7"/>
    <w:rsid w:val="0088551C"/>
    <w:rsid w:val="0088614B"/>
    <w:rsid w:val="00886CEE"/>
    <w:rsid w:val="00887980"/>
    <w:rsid w:val="00890094"/>
    <w:rsid w:val="0089276A"/>
    <w:rsid w:val="00896919"/>
    <w:rsid w:val="008A4B65"/>
    <w:rsid w:val="008A50CE"/>
    <w:rsid w:val="008A57D8"/>
    <w:rsid w:val="008A752C"/>
    <w:rsid w:val="008A7BCF"/>
    <w:rsid w:val="008B0BE6"/>
    <w:rsid w:val="008B1E0B"/>
    <w:rsid w:val="008B2270"/>
    <w:rsid w:val="008B2FFD"/>
    <w:rsid w:val="008B3B58"/>
    <w:rsid w:val="008B3F81"/>
    <w:rsid w:val="008B65CC"/>
    <w:rsid w:val="008B7A67"/>
    <w:rsid w:val="008C0D31"/>
    <w:rsid w:val="008C0E84"/>
    <w:rsid w:val="008C2613"/>
    <w:rsid w:val="008C2778"/>
    <w:rsid w:val="008C5593"/>
    <w:rsid w:val="008C6182"/>
    <w:rsid w:val="008C6B61"/>
    <w:rsid w:val="008D187C"/>
    <w:rsid w:val="008D1AF8"/>
    <w:rsid w:val="008D1B81"/>
    <w:rsid w:val="008D2E97"/>
    <w:rsid w:val="008D474F"/>
    <w:rsid w:val="008D5536"/>
    <w:rsid w:val="008D6492"/>
    <w:rsid w:val="008D6CF5"/>
    <w:rsid w:val="008D7F09"/>
    <w:rsid w:val="008E06E2"/>
    <w:rsid w:val="008E1337"/>
    <w:rsid w:val="008E2438"/>
    <w:rsid w:val="008E2896"/>
    <w:rsid w:val="008E6ABD"/>
    <w:rsid w:val="008E746E"/>
    <w:rsid w:val="008E7B6D"/>
    <w:rsid w:val="008F2A3C"/>
    <w:rsid w:val="008F2D88"/>
    <w:rsid w:val="008F2E32"/>
    <w:rsid w:val="008F3218"/>
    <w:rsid w:val="008F5828"/>
    <w:rsid w:val="008F752E"/>
    <w:rsid w:val="00910F2E"/>
    <w:rsid w:val="00913609"/>
    <w:rsid w:val="0091408F"/>
    <w:rsid w:val="00914D46"/>
    <w:rsid w:val="0091724B"/>
    <w:rsid w:val="009175F9"/>
    <w:rsid w:val="009200FA"/>
    <w:rsid w:val="009214B6"/>
    <w:rsid w:val="009244CB"/>
    <w:rsid w:val="00924810"/>
    <w:rsid w:val="00924B4C"/>
    <w:rsid w:val="009258FB"/>
    <w:rsid w:val="00926510"/>
    <w:rsid w:val="0092733B"/>
    <w:rsid w:val="00927B9F"/>
    <w:rsid w:val="00930330"/>
    <w:rsid w:val="009307E3"/>
    <w:rsid w:val="00931716"/>
    <w:rsid w:val="009317D1"/>
    <w:rsid w:val="00931A18"/>
    <w:rsid w:val="009326D1"/>
    <w:rsid w:val="00933D24"/>
    <w:rsid w:val="00934180"/>
    <w:rsid w:val="009378FF"/>
    <w:rsid w:val="00940944"/>
    <w:rsid w:val="00942897"/>
    <w:rsid w:val="00945AF8"/>
    <w:rsid w:val="0094668D"/>
    <w:rsid w:val="00947DE6"/>
    <w:rsid w:val="00947E26"/>
    <w:rsid w:val="00950CE6"/>
    <w:rsid w:val="00952EB9"/>
    <w:rsid w:val="00953131"/>
    <w:rsid w:val="009534C9"/>
    <w:rsid w:val="009539BA"/>
    <w:rsid w:val="009563C5"/>
    <w:rsid w:val="009604F8"/>
    <w:rsid w:val="00960DAE"/>
    <w:rsid w:val="00964350"/>
    <w:rsid w:val="00966613"/>
    <w:rsid w:val="00966E3F"/>
    <w:rsid w:val="00967B76"/>
    <w:rsid w:val="00970860"/>
    <w:rsid w:val="00970E71"/>
    <w:rsid w:val="00974040"/>
    <w:rsid w:val="00976493"/>
    <w:rsid w:val="00980268"/>
    <w:rsid w:val="00983A39"/>
    <w:rsid w:val="009845E8"/>
    <w:rsid w:val="00991DEE"/>
    <w:rsid w:val="00991F63"/>
    <w:rsid w:val="00992927"/>
    <w:rsid w:val="0099534B"/>
    <w:rsid w:val="0099612C"/>
    <w:rsid w:val="0099676D"/>
    <w:rsid w:val="009A002D"/>
    <w:rsid w:val="009A0AEF"/>
    <w:rsid w:val="009A0B7F"/>
    <w:rsid w:val="009A6969"/>
    <w:rsid w:val="009B6245"/>
    <w:rsid w:val="009B6458"/>
    <w:rsid w:val="009C080B"/>
    <w:rsid w:val="009C14D7"/>
    <w:rsid w:val="009C58FE"/>
    <w:rsid w:val="009C5D62"/>
    <w:rsid w:val="009C6737"/>
    <w:rsid w:val="009D1C86"/>
    <w:rsid w:val="009D5CDA"/>
    <w:rsid w:val="009E1E42"/>
    <w:rsid w:val="009E2714"/>
    <w:rsid w:val="009E27B3"/>
    <w:rsid w:val="009E2C3E"/>
    <w:rsid w:val="009E735F"/>
    <w:rsid w:val="009E757B"/>
    <w:rsid w:val="009E77BA"/>
    <w:rsid w:val="009F175D"/>
    <w:rsid w:val="009F512E"/>
    <w:rsid w:val="009F6E55"/>
    <w:rsid w:val="009F7329"/>
    <w:rsid w:val="00A00555"/>
    <w:rsid w:val="00A00A20"/>
    <w:rsid w:val="00A023A2"/>
    <w:rsid w:val="00A030AA"/>
    <w:rsid w:val="00A062F0"/>
    <w:rsid w:val="00A06842"/>
    <w:rsid w:val="00A1304A"/>
    <w:rsid w:val="00A149D2"/>
    <w:rsid w:val="00A14E0C"/>
    <w:rsid w:val="00A16F92"/>
    <w:rsid w:val="00A22137"/>
    <w:rsid w:val="00A25E0F"/>
    <w:rsid w:val="00A26750"/>
    <w:rsid w:val="00A27FC1"/>
    <w:rsid w:val="00A30063"/>
    <w:rsid w:val="00A309B6"/>
    <w:rsid w:val="00A31331"/>
    <w:rsid w:val="00A33AC2"/>
    <w:rsid w:val="00A407E7"/>
    <w:rsid w:val="00A40904"/>
    <w:rsid w:val="00A411C4"/>
    <w:rsid w:val="00A42F8E"/>
    <w:rsid w:val="00A506A5"/>
    <w:rsid w:val="00A50F45"/>
    <w:rsid w:val="00A52542"/>
    <w:rsid w:val="00A535E9"/>
    <w:rsid w:val="00A56AC0"/>
    <w:rsid w:val="00A56F90"/>
    <w:rsid w:val="00A57F37"/>
    <w:rsid w:val="00A608B6"/>
    <w:rsid w:val="00A62126"/>
    <w:rsid w:val="00A65234"/>
    <w:rsid w:val="00A65451"/>
    <w:rsid w:val="00A66422"/>
    <w:rsid w:val="00A66C6D"/>
    <w:rsid w:val="00A74977"/>
    <w:rsid w:val="00A74B48"/>
    <w:rsid w:val="00A772B7"/>
    <w:rsid w:val="00A80F74"/>
    <w:rsid w:val="00A81045"/>
    <w:rsid w:val="00A818E7"/>
    <w:rsid w:val="00A926B6"/>
    <w:rsid w:val="00A928E4"/>
    <w:rsid w:val="00A94208"/>
    <w:rsid w:val="00A957FB"/>
    <w:rsid w:val="00A967EC"/>
    <w:rsid w:val="00AA1318"/>
    <w:rsid w:val="00AA57F6"/>
    <w:rsid w:val="00AB053C"/>
    <w:rsid w:val="00AB061C"/>
    <w:rsid w:val="00AB197C"/>
    <w:rsid w:val="00AB4274"/>
    <w:rsid w:val="00AB7B6C"/>
    <w:rsid w:val="00AC5C49"/>
    <w:rsid w:val="00AC6F3F"/>
    <w:rsid w:val="00AC766F"/>
    <w:rsid w:val="00AD025D"/>
    <w:rsid w:val="00AD1DE5"/>
    <w:rsid w:val="00AD3BB9"/>
    <w:rsid w:val="00AD6A5D"/>
    <w:rsid w:val="00AD7ED1"/>
    <w:rsid w:val="00AE4414"/>
    <w:rsid w:val="00AE4461"/>
    <w:rsid w:val="00AE4544"/>
    <w:rsid w:val="00AE4C86"/>
    <w:rsid w:val="00AE56CC"/>
    <w:rsid w:val="00AE7F2F"/>
    <w:rsid w:val="00AF0759"/>
    <w:rsid w:val="00AF70A1"/>
    <w:rsid w:val="00AF768B"/>
    <w:rsid w:val="00B020D6"/>
    <w:rsid w:val="00B02DBE"/>
    <w:rsid w:val="00B036BD"/>
    <w:rsid w:val="00B04DC9"/>
    <w:rsid w:val="00B12E7A"/>
    <w:rsid w:val="00B22CFC"/>
    <w:rsid w:val="00B24164"/>
    <w:rsid w:val="00B313FF"/>
    <w:rsid w:val="00B31F72"/>
    <w:rsid w:val="00B325CA"/>
    <w:rsid w:val="00B3316B"/>
    <w:rsid w:val="00B33EFA"/>
    <w:rsid w:val="00B37330"/>
    <w:rsid w:val="00B37DA1"/>
    <w:rsid w:val="00B4096A"/>
    <w:rsid w:val="00B4381E"/>
    <w:rsid w:val="00B50A87"/>
    <w:rsid w:val="00B560A9"/>
    <w:rsid w:val="00B56700"/>
    <w:rsid w:val="00B57F50"/>
    <w:rsid w:val="00B648C0"/>
    <w:rsid w:val="00B65F0B"/>
    <w:rsid w:val="00B71176"/>
    <w:rsid w:val="00B71E11"/>
    <w:rsid w:val="00B73632"/>
    <w:rsid w:val="00B748C2"/>
    <w:rsid w:val="00B75023"/>
    <w:rsid w:val="00B77836"/>
    <w:rsid w:val="00B77B6D"/>
    <w:rsid w:val="00B85D5D"/>
    <w:rsid w:val="00B91B5B"/>
    <w:rsid w:val="00B930C2"/>
    <w:rsid w:val="00B95F65"/>
    <w:rsid w:val="00B9656F"/>
    <w:rsid w:val="00B96719"/>
    <w:rsid w:val="00BA067C"/>
    <w:rsid w:val="00BA074F"/>
    <w:rsid w:val="00BA1012"/>
    <w:rsid w:val="00BA22DF"/>
    <w:rsid w:val="00BA369E"/>
    <w:rsid w:val="00BA6256"/>
    <w:rsid w:val="00BA6B4F"/>
    <w:rsid w:val="00BB6A41"/>
    <w:rsid w:val="00BC0857"/>
    <w:rsid w:val="00BC3347"/>
    <w:rsid w:val="00BC4100"/>
    <w:rsid w:val="00BC45C2"/>
    <w:rsid w:val="00BC71E5"/>
    <w:rsid w:val="00BD1496"/>
    <w:rsid w:val="00BD22BC"/>
    <w:rsid w:val="00BD4B4B"/>
    <w:rsid w:val="00BE0DC1"/>
    <w:rsid w:val="00BE2EEC"/>
    <w:rsid w:val="00BE31B3"/>
    <w:rsid w:val="00BE4D40"/>
    <w:rsid w:val="00BE55F7"/>
    <w:rsid w:val="00BE58CD"/>
    <w:rsid w:val="00BE646D"/>
    <w:rsid w:val="00BE7880"/>
    <w:rsid w:val="00BE7CE0"/>
    <w:rsid w:val="00BF17BA"/>
    <w:rsid w:val="00BF2D36"/>
    <w:rsid w:val="00BF3588"/>
    <w:rsid w:val="00BF4FF9"/>
    <w:rsid w:val="00BF7537"/>
    <w:rsid w:val="00C00F0A"/>
    <w:rsid w:val="00C174D6"/>
    <w:rsid w:val="00C20045"/>
    <w:rsid w:val="00C20938"/>
    <w:rsid w:val="00C21080"/>
    <w:rsid w:val="00C2479E"/>
    <w:rsid w:val="00C256B2"/>
    <w:rsid w:val="00C264F0"/>
    <w:rsid w:val="00C26C0C"/>
    <w:rsid w:val="00C27021"/>
    <w:rsid w:val="00C30C03"/>
    <w:rsid w:val="00C34E2D"/>
    <w:rsid w:val="00C36122"/>
    <w:rsid w:val="00C37F8F"/>
    <w:rsid w:val="00C40EA1"/>
    <w:rsid w:val="00C45153"/>
    <w:rsid w:val="00C46735"/>
    <w:rsid w:val="00C468BE"/>
    <w:rsid w:val="00C5024E"/>
    <w:rsid w:val="00C528D9"/>
    <w:rsid w:val="00C55E3C"/>
    <w:rsid w:val="00C57F4D"/>
    <w:rsid w:val="00C613DC"/>
    <w:rsid w:val="00C64177"/>
    <w:rsid w:val="00C66B79"/>
    <w:rsid w:val="00C67CFE"/>
    <w:rsid w:val="00C72147"/>
    <w:rsid w:val="00C7378C"/>
    <w:rsid w:val="00C75609"/>
    <w:rsid w:val="00C75BA2"/>
    <w:rsid w:val="00C768CF"/>
    <w:rsid w:val="00C77512"/>
    <w:rsid w:val="00C8064B"/>
    <w:rsid w:val="00C844EF"/>
    <w:rsid w:val="00C84D73"/>
    <w:rsid w:val="00C87223"/>
    <w:rsid w:val="00C9324B"/>
    <w:rsid w:val="00C94AEB"/>
    <w:rsid w:val="00C94DC0"/>
    <w:rsid w:val="00C975BA"/>
    <w:rsid w:val="00CA15D4"/>
    <w:rsid w:val="00CA3900"/>
    <w:rsid w:val="00CA581C"/>
    <w:rsid w:val="00CA5934"/>
    <w:rsid w:val="00CA73EA"/>
    <w:rsid w:val="00CB0200"/>
    <w:rsid w:val="00CB1944"/>
    <w:rsid w:val="00CB3AB2"/>
    <w:rsid w:val="00CB5B94"/>
    <w:rsid w:val="00CB6244"/>
    <w:rsid w:val="00CB6C05"/>
    <w:rsid w:val="00CC122F"/>
    <w:rsid w:val="00CC56A6"/>
    <w:rsid w:val="00CC7792"/>
    <w:rsid w:val="00CD05C6"/>
    <w:rsid w:val="00CD3673"/>
    <w:rsid w:val="00CD38F8"/>
    <w:rsid w:val="00CD3F8A"/>
    <w:rsid w:val="00CE0E6D"/>
    <w:rsid w:val="00CE4A60"/>
    <w:rsid w:val="00CE4CFD"/>
    <w:rsid w:val="00CE504C"/>
    <w:rsid w:val="00CE5319"/>
    <w:rsid w:val="00CE7071"/>
    <w:rsid w:val="00CE7D6D"/>
    <w:rsid w:val="00CF1A4E"/>
    <w:rsid w:val="00CF40B1"/>
    <w:rsid w:val="00CF48FD"/>
    <w:rsid w:val="00CF51FE"/>
    <w:rsid w:val="00CF569A"/>
    <w:rsid w:val="00CF5A45"/>
    <w:rsid w:val="00CF7F80"/>
    <w:rsid w:val="00D03C85"/>
    <w:rsid w:val="00D03F3D"/>
    <w:rsid w:val="00D21476"/>
    <w:rsid w:val="00D240C3"/>
    <w:rsid w:val="00D2722E"/>
    <w:rsid w:val="00D30280"/>
    <w:rsid w:val="00D3236F"/>
    <w:rsid w:val="00D33D78"/>
    <w:rsid w:val="00D356A4"/>
    <w:rsid w:val="00D358FB"/>
    <w:rsid w:val="00D40A2F"/>
    <w:rsid w:val="00D40E14"/>
    <w:rsid w:val="00D41699"/>
    <w:rsid w:val="00D41781"/>
    <w:rsid w:val="00D41D3B"/>
    <w:rsid w:val="00D4552C"/>
    <w:rsid w:val="00D52149"/>
    <w:rsid w:val="00D54E10"/>
    <w:rsid w:val="00D552CD"/>
    <w:rsid w:val="00D55669"/>
    <w:rsid w:val="00D6356C"/>
    <w:rsid w:val="00D642D4"/>
    <w:rsid w:val="00D66068"/>
    <w:rsid w:val="00D674F8"/>
    <w:rsid w:val="00D67B12"/>
    <w:rsid w:val="00D67ED2"/>
    <w:rsid w:val="00D723E4"/>
    <w:rsid w:val="00D75E11"/>
    <w:rsid w:val="00D76C25"/>
    <w:rsid w:val="00D76DEE"/>
    <w:rsid w:val="00D81227"/>
    <w:rsid w:val="00D853E0"/>
    <w:rsid w:val="00D87691"/>
    <w:rsid w:val="00D91EBC"/>
    <w:rsid w:val="00D931E0"/>
    <w:rsid w:val="00D962F8"/>
    <w:rsid w:val="00D97602"/>
    <w:rsid w:val="00DA03E5"/>
    <w:rsid w:val="00DA44AB"/>
    <w:rsid w:val="00DA47C2"/>
    <w:rsid w:val="00DA4E85"/>
    <w:rsid w:val="00DA6279"/>
    <w:rsid w:val="00DA7952"/>
    <w:rsid w:val="00DA7B33"/>
    <w:rsid w:val="00DA7E8B"/>
    <w:rsid w:val="00DB1160"/>
    <w:rsid w:val="00DB13F1"/>
    <w:rsid w:val="00DB1D8F"/>
    <w:rsid w:val="00DB2F46"/>
    <w:rsid w:val="00DB3448"/>
    <w:rsid w:val="00DB647B"/>
    <w:rsid w:val="00DC142D"/>
    <w:rsid w:val="00DC2253"/>
    <w:rsid w:val="00DC28E9"/>
    <w:rsid w:val="00DD1B9A"/>
    <w:rsid w:val="00DD474B"/>
    <w:rsid w:val="00DD7B88"/>
    <w:rsid w:val="00DE1267"/>
    <w:rsid w:val="00DE15BB"/>
    <w:rsid w:val="00DE1EE2"/>
    <w:rsid w:val="00DE3ECE"/>
    <w:rsid w:val="00DE465E"/>
    <w:rsid w:val="00DE5192"/>
    <w:rsid w:val="00DE53DA"/>
    <w:rsid w:val="00DE585C"/>
    <w:rsid w:val="00DE75E8"/>
    <w:rsid w:val="00DF54CB"/>
    <w:rsid w:val="00DF5572"/>
    <w:rsid w:val="00DF56E4"/>
    <w:rsid w:val="00DF58F4"/>
    <w:rsid w:val="00DF5D70"/>
    <w:rsid w:val="00DF6369"/>
    <w:rsid w:val="00DF74AA"/>
    <w:rsid w:val="00E0092A"/>
    <w:rsid w:val="00E01713"/>
    <w:rsid w:val="00E01911"/>
    <w:rsid w:val="00E03885"/>
    <w:rsid w:val="00E03B75"/>
    <w:rsid w:val="00E10650"/>
    <w:rsid w:val="00E113B1"/>
    <w:rsid w:val="00E14C0B"/>
    <w:rsid w:val="00E20BEE"/>
    <w:rsid w:val="00E27B79"/>
    <w:rsid w:val="00E303F6"/>
    <w:rsid w:val="00E3289C"/>
    <w:rsid w:val="00E346B8"/>
    <w:rsid w:val="00E36D03"/>
    <w:rsid w:val="00E37621"/>
    <w:rsid w:val="00E41409"/>
    <w:rsid w:val="00E423DB"/>
    <w:rsid w:val="00E425C1"/>
    <w:rsid w:val="00E42758"/>
    <w:rsid w:val="00E42AAF"/>
    <w:rsid w:val="00E52A54"/>
    <w:rsid w:val="00E52B47"/>
    <w:rsid w:val="00E54A53"/>
    <w:rsid w:val="00E55D5F"/>
    <w:rsid w:val="00E56916"/>
    <w:rsid w:val="00E61393"/>
    <w:rsid w:val="00E61BC0"/>
    <w:rsid w:val="00E63378"/>
    <w:rsid w:val="00E65CFF"/>
    <w:rsid w:val="00E66C08"/>
    <w:rsid w:val="00E67AA1"/>
    <w:rsid w:val="00E72E6F"/>
    <w:rsid w:val="00E7330B"/>
    <w:rsid w:val="00E831A0"/>
    <w:rsid w:val="00E86004"/>
    <w:rsid w:val="00E90CFD"/>
    <w:rsid w:val="00E93710"/>
    <w:rsid w:val="00E948BD"/>
    <w:rsid w:val="00EA1669"/>
    <w:rsid w:val="00EA372A"/>
    <w:rsid w:val="00EA3A6D"/>
    <w:rsid w:val="00EA3F7A"/>
    <w:rsid w:val="00EA4E45"/>
    <w:rsid w:val="00EA6A67"/>
    <w:rsid w:val="00EB2714"/>
    <w:rsid w:val="00EB4B52"/>
    <w:rsid w:val="00EB6346"/>
    <w:rsid w:val="00EC0824"/>
    <w:rsid w:val="00EC1FBA"/>
    <w:rsid w:val="00EC2D12"/>
    <w:rsid w:val="00EC3494"/>
    <w:rsid w:val="00EC5DC8"/>
    <w:rsid w:val="00EC6AF9"/>
    <w:rsid w:val="00ED04A8"/>
    <w:rsid w:val="00ED0EE3"/>
    <w:rsid w:val="00ED4E1C"/>
    <w:rsid w:val="00ED5C9C"/>
    <w:rsid w:val="00ED6192"/>
    <w:rsid w:val="00ED734B"/>
    <w:rsid w:val="00EE0826"/>
    <w:rsid w:val="00EE0BDB"/>
    <w:rsid w:val="00EE1083"/>
    <w:rsid w:val="00EE31A0"/>
    <w:rsid w:val="00EE452B"/>
    <w:rsid w:val="00EE606D"/>
    <w:rsid w:val="00EE70AD"/>
    <w:rsid w:val="00EF405C"/>
    <w:rsid w:val="00F00CE7"/>
    <w:rsid w:val="00F0188F"/>
    <w:rsid w:val="00F04162"/>
    <w:rsid w:val="00F04C1C"/>
    <w:rsid w:val="00F05BA6"/>
    <w:rsid w:val="00F05F29"/>
    <w:rsid w:val="00F1126A"/>
    <w:rsid w:val="00F136CA"/>
    <w:rsid w:val="00F13F93"/>
    <w:rsid w:val="00F16C4D"/>
    <w:rsid w:val="00F172CD"/>
    <w:rsid w:val="00F17720"/>
    <w:rsid w:val="00F2446B"/>
    <w:rsid w:val="00F24D1D"/>
    <w:rsid w:val="00F262A6"/>
    <w:rsid w:val="00F310D0"/>
    <w:rsid w:val="00F31D19"/>
    <w:rsid w:val="00F34D49"/>
    <w:rsid w:val="00F370B8"/>
    <w:rsid w:val="00F374AC"/>
    <w:rsid w:val="00F3784C"/>
    <w:rsid w:val="00F4001F"/>
    <w:rsid w:val="00F401D7"/>
    <w:rsid w:val="00F4107E"/>
    <w:rsid w:val="00F4718F"/>
    <w:rsid w:val="00F47E88"/>
    <w:rsid w:val="00F50416"/>
    <w:rsid w:val="00F5109F"/>
    <w:rsid w:val="00F562D5"/>
    <w:rsid w:val="00F5639C"/>
    <w:rsid w:val="00F5710C"/>
    <w:rsid w:val="00F57597"/>
    <w:rsid w:val="00F63D5C"/>
    <w:rsid w:val="00F6617D"/>
    <w:rsid w:val="00F7086B"/>
    <w:rsid w:val="00F71349"/>
    <w:rsid w:val="00F72013"/>
    <w:rsid w:val="00F73F7D"/>
    <w:rsid w:val="00F75BA7"/>
    <w:rsid w:val="00F81C81"/>
    <w:rsid w:val="00F832D4"/>
    <w:rsid w:val="00F92E8B"/>
    <w:rsid w:val="00F96F08"/>
    <w:rsid w:val="00F97717"/>
    <w:rsid w:val="00FA023F"/>
    <w:rsid w:val="00FA1935"/>
    <w:rsid w:val="00FA3882"/>
    <w:rsid w:val="00FA3FE1"/>
    <w:rsid w:val="00FA45C6"/>
    <w:rsid w:val="00FA4753"/>
    <w:rsid w:val="00FA4BDC"/>
    <w:rsid w:val="00FA607E"/>
    <w:rsid w:val="00FA7907"/>
    <w:rsid w:val="00FB032C"/>
    <w:rsid w:val="00FB1A16"/>
    <w:rsid w:val="00FB3130"/>
    <w:rsid w:val="00FB426C"/>
    <w:rsid w:val="00FB488D"/>
    <w:rsid w:val="00FB4EE1"/>
    <w:rsid w:val="00FB5E9B"/>
    <w:rsid w:val="00FB6CB7"/>
    <w:rsid w:val="00FB71A7"/>
    <w:rsid w:val="00FC0D2C"/>
    <w:rsid w:val="00FC4BB3"/>
    <w:rsid w:val="00FC57B9"/>
    <w:rsid w:val="00FD1DD2"/>
    <w:rsid w:val="00FD58D9"/>
    <w:rsid w:val="00FD64BE"/>
    <w:rsid w:val="00FE133D"/>
    <w:rsid w:val="00FE1B14"/>
    <w:rsid w:val="00FE2B92"/>
    <w:rsid w:val="00FE2C47"/>
    <w:rsid w:val="00FE2F0A"/>
    <w:rsid w:val="00FE6D40"/>
    <w:rsid w:val="00FE6ECF"/>
    <w:rsid w:val="00FE7236"/>
    <w:rsid w:val="00FF0543"/>
    <w:rsid w:val="00FF093F"/>
    <w:rsid w:val="00FF202D"/>
    <w:rsid w:val="00FF2AF2"/>
    <w:rsid w:val="00FF4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5121"/>
    <o:shapelayout v:ext="edit">
      <o:idmap v:ext="edit" data="1"/>
    </o:shapelayout>
  </w:shapeDefaults>
  <w:decimalSymbol w:val="."/>
  <w:listSeparator w:val=","/>
  <w14:docId w14:val="0BE682BF"/>
  <w15:chartTrackingRefBased/>
  <w15:docId w15:val="{4D3BF05B-4EFF-48C9-90AF-30FCCA0E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footer" w:uiPriority="99"/>
    <w:lsdException w:name="caption" w:locked="1" w:semiHidden="1" w:unhideWhenUsed="1" w:qFormat="1"/>
    <w:lsdException w:name="footnote reference" w:locked="1" w:uiPriority="99"/>
    <w:lsdException w:name="Title" w:locked="1" w:qFormat="1"/>
    <w:lsdException w:name="Default Paragraph Font" w:locked="1"/>
    <w:lsdException w:name="Body Text" w:uiPriority="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F8F"/>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ED0"/>
    <w:pPr>
      <w:ind w:left="720"/>
      <w:contextualSpacing/>
    </w:pPr>
  </w:style>
  <w:style w:type="character" w:styleId="Hyperlink">
    <w:name w:val="Hyperlink"/>
    <w:rsid w:val="00EA3F7A"/>
    <w:rPr>
      <w:rFonts w:cs="Times New Roman"/>
      <w:color w:val="0000FF"/>
      <w:u w:val="single"/>
    </w:rPr>
  </w:style>
  <w:style w:type="paragraph" w:styleId="FootnoteText">
    <w:name w:val="footnote text"/>
    <w:basedOn w:val="Normal"/>
    <w:link w:val="FootnoteTextChar"/>
    <w:uiPriority w:val="99"/>
    <w:rsid w:val="007C4276"/>
    <w:pPr>
      <w:spacing w:after="0" w:line="240" w:lineRule="auto"/>
    </w:pPr>
    <w:rPr>
      <w:sz w:val="20"/>
      <w:szCs w:val="20"/>
    </w:rPr>
  </w:style>
  <w:style w:type="character" w:customStyle="1" w:styleId="FootnoteTextChar">
    <w:name w:val="Footnote Text Char"/>
    <w:link w:val="FootnoteText"/>
    <w:uiPriority w:val="99"/>
    <w:locked/>
    <w:rsid w:val="007C4276"/>
    <w:rPr>
      <w:rFonts w:cs="Times New Roman"/>
      <w:sz w:val="20"/>
      <w:szCs w:val="20"/>
    </w:rPr>
  </w:style>
  <w:style w:type="character" w:styleId="FootnoteReference">
    <w:name w:val="footnote reference"/>
    <w:uiPriority w:val="99"/>
    <w:semiHidden/>
    <w:rsid w:val="007C4276"/>
    <w:rPr>
      <w:rFonts w:cs="Times New Roman"/>
      <w:vertAlign w:val="superscript"/>
    </w:rPr>
  </w:style>
  <w:style w:type="character" w:styleId="FollowedHyperlink">
    <w:name w:val="FollowedHyperlink"/>
    <w:semiHidden/>
    <w:rsid w:val="009534C9"/>
    <w:rPr>
      <w:rFonts w:cs="Times New Roman"/>
      <w:color w:val="800080"/>
      <w:u w:val="single"/>
    </w:rPr>
  </w:style>
  <w:style w:type="paragraph" w:styleId="BalloonText">
    <w:name w:val="Balloon Text"/>
    <w:basedOn w:val="Normal"/>
    <w:link w:val="BalloonTextChar"/>
    <w:semiHidden/>
    <w:rsid w:val="007A519F"/>
    <w:rPr>
      <w:rFonts w:ascii="Tahoma" w:hAnsi="Tahoma" w:cs="Tahoma"/>
      <w:sz w:val="16"/>
      <w:szCs w:val="16"/>
    </w:rPr>
  </w:style>
  <w:style w:type="character" w:customStyle="1" w:styleId="BalloonTextChar">
    <w:name w:val="Balloon Text Char"/>
    <w:link w:val="BalloonText"/>
    <w:semiHidden/>
    <w:locked/>
    <w:rsid w:val="001D4639"/>
    <w:rPr>
      <w:rFonts w:ascii="Times New Roman" w:hAnsi="Times New Roman" w:cs="Times New Roman"/>
      <w:sz w:val="2"/>
    </w:rPr>
  </w:style>
  <w:style w:type="numbering" w:customStyle="1" w:styleId="Style3">
    <w:name w:val="Style3"/>
    <w:rsid w:val="00D2779D"/>
    <w:pPr>
      <w:numPr>
        <w:numId w:val="5"/>
      </w:numPr>
    </w:pPr>
  </w:style>
  <w:style w:type="numbering" w:customStyle="1" w:styleId="Style1">
    <w:name w:val="Style1"/>
    <w:rsid w:val="00D2779D"/>
    <w:pPr>
      <w:numPr>
        <w:numId w:val="3"/>
      </w:numPr>
    </w:pPr>
  </w:style>
  <w:style w:type="numbering" w:customStyle="1" w:styleId="Style2">
    <w:name w:val="Style2"/>
    <w:rsid w:val="00D2779D"/>
    <w:pPr>
      <w:numPr>
        <w:numId w:val="4"/>
      </w:numPr>
    </w:pPr>
  </w:style>
  <w:style w:type="numbering" w:customStyle="1" w:styleId="Style4">
    <w:name w:val="Style4"/>
    <w:rsid w:val="00D2779D"/>
    <w:pPr>
      <w:numPr>
        <w:numId w:val="6"/>
      </w:numPr>
    </w:pPr>
  </w:style>
  <w:style w:type="character" w:customStyle="1" w:styleId="DeltaViewInsertion">
    <w:name w:val="DeltaView Insertion"/>
    <w:uiPriority w:val="99"/>
    <w:rsid w:val="00DA7952"/>
    <w:rPr>
      <w:color w:val="0000FF"/>
      <w:u w:val="double"/>
    </w:rPr>
  </w:style>
  <w:style w:type="character" w:customStyle="1" w:styleId="DeltaViewMoveDestination">
    <w:name w:val="DeltaView Move Destination"/>
    <w:uiPriority w:val="99"/>
    <w:rsid w:val="00DA7952"/>
    <w:rPr>
      <w:color w:val="00C000"/>
      <w:u w:val="double"/>
    </w:rPr>
  </w:style>
  <w:style w:type="paragraph" w:customStyle="1" w:styleId="CM17">
    <w:name w:val="CM17"/>
    <w:basedOn w:val="Normal"/>
    <w:next w:val="Normal"/>
    <w:uiPriority w:val="99"/>
    <w:rsid w:val="00953131"/>
    <w:pPr>
      <w:widowControl w:val="0"/>
      <w:autoSpaceDE w:val="0"/>
      <w:autoSpaceDN w:val="0"/>
      <w:adjustRightInd w:val="0"/>
      <w:spacing w:after="0" w:line="240" w:lineRule="auto"/>
    </w:pPr>
    <w:rPr>
      <w:rFonts w:ascii="GJLFH H+ Helvetica" w:hAnsi="GJLFH H+ Helvetica"/>
      <w:sz w:val="24"/>
      <w:szCs w:val="24"/>
    </w:rPr>
  </w:style>
  <w:style w:type="character" w:styleId="CommentReference">
    <w:name w:val="annotation reference"/>
    <w:rsid w:val="00AB4274"/>
    <w:rPr>
      <w:sz w:val="16"/>
      <w:szCs w:val="16"/>
    </w:rPr>
  </w:style>
  <w:style w:type="paragraph" w:styleId="CommentText">
    <w:name w:val="annotation text"/>
    <w:basedOn w:val="Normal"/>
    <w:link w:val="CommentTextChar"/>
    <w:rsid w:val="00AB4274"/>
    <w:rPr>
      <w:sz w:val="20"/>
      <w:szCs w:val="20"/>
    </w:rPr>
  </w:style>
  <w:style w:type="character" w:customStyle="1" w:styleId="CommentTextChar">
    <w:name w:val="Comment Text Char"/>
    <w:link w:val="CommentText"/>
    <w:rsid w:val="00AB4274"/>
    <w:rPr>
      <w:rFonts w:eastAsia="Times New Roman"/>
    </w:rPr>
  </w:style>
  <w:style w:type="paragraph" w:styleId="CommentSubject">
    <w:name w:val="annotation subject"/>
    <w:basedOn w:val="CommentText"/>
    <w:next w:val="CommentText"/>
    <w:link w:val="CommentSubjectChar"/>
    <w:rsid w:val="00AB4274"/>
    <w:rPr>
      <w:b/>
      <w:bCs/>
    </w:rPr>
  </w:style>
  <w:style w:type="character" w:customStyle="1" w:styleId="CommentSubjectChar">
    <w:name w:val="Comment Subject Char"/>
    <w:link w:val="CommentSubject"/>
    <w:rsid w:val="00AB4274"/>
    <w:rPr>
      <w:rFonts w:eastAsia="Times New Roman"/>
      <w:b/>
      <w:bCs/>
    </w:rPr>
  </w:style>
  <w:style w:type="paragraph" w:styleId="Header">
    <w:name w:val="header"/>
    <w:basedOn w:val="Normal"/>
    <w:link w:val="HeaderChar"/>
    <w:rsid w:val="00161EB9"/>
    <w:pPr>
      <w:tabs>
        <w:tab w:val="center" w:pos="4680"/>
        <w:tab w:val="right" w:pos="9360"/>
      </w:tabs>
    </w:pPr>
  </w:style>
  <w:style w:type="character" w:customStyle="1" w:styleId="HeaderChar">
    <w:name w:val="Header Char"/>
    <w:link w:val="Header"/>
    <w:rsid w:val="00161EB9"/>
    <w:rPr>
      <w:rFonts w:eastAsia="Times New Roman"/>
      <w:sz w:val="22"/>
      <w:szCs w:val="22"/>
    </w:rPr>
  </w:style>
  <w:style w:type="paragraph" w:styleId="Footer">
    <w:name w:val="footer"/>
    <w:basedOn w:val="Normal"/>
    <w:link w:val="FooterChar"/>
    <w:uiPriority w:val="99"/>
    <w:rsid w:val="00161EB9"/>
    <w:pPr>
      <w:tabs>
        <w:tab w:val="center" w:pos="4680"/>
        <w:tab w:val="right" w:pos="9360"/>
      </w:tabs>
    </w:pPr>
  </w:style>
  <w:style w:type="character" w:customStyle="1" w:styleId="FooterChar">
    <w:name w:val="Footer Char"/>
    <w:link w:val="Footer"/>
    <w:uiPriority w:val="99"/>
    <w:rsid w:val="00161EB9"/>
    <w:rPr>
      <w:rFonts w:eastAsia="Times New Roman"/>
      <w:sz w:val="22"/>
      <w:szCs w:val="22"/>
    </w:rPr>
  </w:style>
  <w:style w:type="paragraph" w:customStyle="1" w:styleId="Default">
    <w:name w:val="Default"/>
    <w:rsid w:val="0076098A"/>
    <w:pPr>
      <w:autoSpaceDE w:val="0"/>
      <w:autoSpaceDN w:val="0"/>
      <w:adjustRightInd w:val="0"/>
    </w:pPr>
    <w:rPr>
      <w:rFonts w:ascii="Joanna MT Std" w:hAnsi="Joanna MT Std" w:cs="Joanna MT Std"/>
      <w:color w:val="000000"/>
      <w:sz w:val="24"/>
      <w:szCs w:val="24"/>
    </w:rPr>
  </w:style>
  <w:style w:type="table" w:styleId="TableGrid">
    <w:name w:val="Table Grid"/>
    <w:basedOn w:val="TableNormal"/>
    <w:locked/>
    <w:rsid w:val="008E7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6617C"/>
    <w:pPr>
      <w:widowControl w:val="0"/>
      <w:autoSpaceDE w:val="0"/>
      <w:autoSpaceDN w:val="0"/>
      <w:spacing w:before="161" w:after="0" w:line="240" w:lineRule="auto"/>
      <w:ind w:left="400"/>
    </w:pPr>
    <w:rPr>
      <w:rFonts w:ascii="Arial" w:eastAsia="Arial" w:hAnsi="Arial" w:cs="Arial"/>
      <w:sz w:val="24"/>
      <w:szCs w:val="24"/>
    </w:rPr>
  </w:style>
  <w:style w:type="character" w:customStyle="1" w:styleId="BodyTextChar">
    <w:name w:val="Body Text Char"/>
    <w:link w:val="BodyText"/>
    <w:uiPriority w:val="1"/>
    <w:rsid w:val="0036617C"/>
    <w:rPr>
      <w:rFonts w:ascii="Arial" w:eastAsia="Arial" w:hAnsi="Arial" w:cs="Arial"/>
      <w:sz w:val="24"/>
      <w:szCs w:val="24"/>
    </w:rPr>
  </w:style>
  <w:style w:type="paragraph" w:styleId="Revision">
    <w:name w:val="Revision"/>
    <w:hidden/>
    <w:uiPriority w:val="99"/>
    <w:semiHidden/>
    <w:rsid w:val="005539D9"/>
    <w:rPr>
      <w:rFonts w:eastAsia="Times New Roman"/>
      <w:sz w:val="22"/>
      <w:szCs w:val="22"/>
    </w:rPr>
  </w:style>
  <w:style w:type="character" w:customStyle="1" w:styleId="UnresolvedMention">
    <w:name w:val="Unresolved Mention"/>
    <w:uiPriority w:val="99"/>
    <w:semiHidden/>
    <w:unhideWhenUsed/>
    <w:rsid w:val="00F92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4073">
      <w:bodyDiv w:val="1"/>
      <w:marLeft w:val="0"/>
      <w:marRight w:val="0"/>
      <w:marTop w:val="0"/>
      <w:marBottom w:val="0"/>
      <w:divBdr>
        <w:top w:val="none" w:sz="0" w:space="0" w:color="auto"/>
        <w:left w:val="none" w:sz="0" w:space="0" w:color="auto"/>
        <w:bottom w:val="none" w:sz="0" w:space="0" w:color="auto"/>
        <w:right w:val="none" w:sz="0" w:space="0" w:color="auto"/>
      </w:divBdr>
    </w:div>
    <w:div w:id="359475863">
      <w:bodyDiv w:val="1"/>
      <w:marLeft w:val="0"/>
      <w:marRight w:val="0"/>
      <w:marTop w:val="0"/>
      <w:marBottom w:val="0"/>
      <w:divBdr>
        <w:top w:val="none" w:sz="0" w:space="0" w:color="auto"/>
        <w:left w:val="none" w:sz="0" w:space="0" w:color="auto"/>
        <w:bottom w:val="none" w:sz="0" w:space="0" w:color="auto"/>
        <w:right w:val="none" w:sz="0" w:space="0" w:color="auto"/>
      </w:divBdr>
      <w:divsChild>
        <w:div w:id="817574172">
          <w:marLeft w:val="446"/>
          <w:marRight w:val="0"/>
          <w:marTop w:val="40"/>
          <w:marBottom w:val="0"/>
          <w:divBdr>
            <w:top w:val="none" w:sz="0" w:space="0" w:color="auto"/>
            <w:left w:val="none" w:sz="0" w:space="0" w:color="auto"/>
            <w:bottom w:val="none" w:sz="0" w:space="0" w:color="auto"/>
            <w:right w:val="none" w:sz="0" w:space="0" w:color="auto"/>
          </w:divBdr>
        </w:div>
        <w:div w:id="969087735">
          <w:marLeft w:val="446"/>
          <w:marRight w:val="0"/>
          <w:marTop w:val="40"/>
          <w:marBottom w:val="0"/>
          <w:divBdr>
            <w:top w:val="none" w:sz="0" w:space="0" w:color="auto"/>
            <w:left w:val="none" w:sz="0" w:space="0" w:color="auto"/>
            <w:bottom w:val="none" w:sz="0" w:space="0" w:color="auto"/>
            <w:right w:val="none" w:sz="0" w:space="0" w:color="auto"/>
          </w:divBdr>
        </w:div>
        <w:div w:id="1025211472">
          <w:marLeft w:val="446"/>
          <w:marRight w:val="0"/>
          <w:marTop w:val="40"/>
          <w:marBottom w:val="0"/>
          <w:divBdr>
            <w:top w:val="none" w:sz="0" w:space="0" w:color="auto"/>
            <w:left w:val="none" w:sz="0" w:space="0" w:color="auto"/>
            <w:bottom w:val="none" w:sz="0" w:space="0" w:color="auto"/>
            <w:right w:val="none" w:sz="0" w:space="0" w:color="auto"/>
          </w:divBdr>
        </w:div>
        <w:div w:id="1216233075">
          <w:marLeft w:val="446"/>
          <w:marRight w:val="0"/>
          <w:marTop w:val="40"/>
          <w:marBottom w:val="0"/>
          <w:divBdr>
            <w:top w:val="none" w:sz="0" w:space="0" w:color="auto"/>
            <w:left w:val="none" w:sz="0" w:space="0" w:color="auto"/>
            <w:bottom w:val="none" w:sz="0" w:space="0" w:color="auto"/>
            <w:right w:val="none" w:sz="0" w:space="0" w:color="auto"/>
          </w:divBdr>
        </w:div>
        <w:div w:id="1643459698">
          <w:marLeft w:val="446"/>
          <w:marRight w:val="0"/>
          <w:marTop w:val="40"/>
          <w:marBottom w:val="0"/>
          <w:divBdr>
            <w:top w:val="none" w:sz="0" w:space="0" w:color="auto"/>
            <w:left w:val="none" w:sz="0" w:space="0" w:color="auto"/>
            <w:bottom w:val="none" w:sz="0" w:space="0" w:color="auto"/>
            <w:right w:val="none" w:sz="0" w:space="0" w:color="auto"/>
          </w:divBdr>
        </w:div>
        <w:div w:id="1719671837">
          <w:marLeft w:val="446"/>
          <w:marRight w:val="0"/>
          <w:marTop w:val="40"/>
          <w:marBottom w:val="0"/>
          <w:divBdr>
            <w:top w:val="none" w:sz="0" w:space="0" w:color="auto"/>
            <w:left w:val="none" w:sz="0" w:space="0" w:color="auto"/>
            <w:bottom w:val="none" w:sz="0" w:space="0" w:color="auto"/>
            <w:right w:val="none" w:sz="0" w:space="0" w:color="auto"/>
          </w:divBdr>
        </w:div>
        <w:div w:id="1830562198">
          <w:marLeft w:val="446"/>
          <w:marRight w:val="0"/>
          <w:marTop w:val="40"/>
          <w:marBottom w:val="0"/>
          <w:divBdr>
            <w:top w:val="none" w:sz="0" w:space="0" w:color="auto"/>
            <w:left w:val="none" w:sz="0" w:space="0" w:color="auto"/>
            <w:bottom w:val="none" w:sz="0" w:space="0" w:color="auto"/>
            <w:right w:val="none" w:sz="0" w:space="0" w:color="auto"/>
          </w:divBdr>
        </w:div>
        <w:div w:id="1861116252">
          <w:marLeft w:val="446"/>
          <w:marRight w:val="0"/>
          <w:marTop w:val="40"/>
          <w:marBottom w:val="0"/>
          <w:divBdr>
            <w:top w:val="none" w:sz="0" w:space="0" w:color="auto"/>
            <w:left w:val="none" w:sz="0" w:space="0" w:color="auto"/>
            <w:bottom w:val="none" w:sz="0" w:space="0" w:color="auto"/>
            <w:right w:val="none" w:sz="0" w:space="0" w:color="auto"/>
          </w:divBdr>
        </w:div>
        <w:div w:id="1867282198">
          <w:marLeft w:val="446"/>
          <w:marRight w:val="0"/>
          <w:marTop w:val="40"/>
          <w:marBottom w:val="0"/>
          <w:divBdr>
            <w:top w:val="none" w:sz="0" w:space="0" w:color="auto"/>
            <w:left w:val="none" w:sz="0" w:space="0" w:color="auto"/>
            <w:bottom w:val="none" w:sz="0" w:space="0" w:color="auto"/>
            <w:right w:val="none" w:sz="0" w:space="0" w:color="auto"/>
          </w:divBdr>
        </w:div>
      </w:divsChild>
    </w:div>
    <w:div w:id="577448372">
      <w:bodyDiv w:val="1"/>
      <w:marLeft w:val="0"/>
      <w:marRight w:val="0"/>
      <w:marTop w:val="0"/>
      <w:marBottom w:val="0"/>
      <w:divBdr>
        <w:top w:val="none" w:sz="0" w:space="0" w:color="auto"/>
        <w:left w:val="none" w:sz="0" w:space="0" w:color="auto"/>
        <w:bottom w:val="none" w:sz="0" w:space="0" w:color="auto"/>
        <w:right w:val="none" w:sz="0" w:space="0" w:color="auto"/>
      </w:divBdr>
    </w:div>
    <w:div w:id="1307278823">
      <w:bodyDiv w:val="1"/>
      <w:marLeft w:val="0"/>
      <w:marRight w:val="0"/>
      <w:marTop w:val="0"/>
      <w:marBottom w:val="0"/>
      <w:divBdr>
        <w:top w:val="none" w:sz="0" w:space="0" w:color="auto"/>
        <w:left w:val="none" w:sz="0" w:space="0" w:color="auto"/>
        <w:bottom w:val="none" w:sz="0" w:space="0" w:color="auto"/>
        <w:right w:val="none" w:sz="0" w:space="0" w:color="auto"/>
      </w:divBdr>
    </w:div>
    <w:div w:id="1654213106">
      <w:bodyDiv w:val="1"/>
      <w:marLeft w:val="0"/>
      <w:marRight w:val="0"/>
      <w:marTop w:val="0"/>
      <w:marBottom w:val="0"/>
      <w:divBdr>
        <w:top w:val="none" w:sz="0" w:space="0" w:color="auto"/>
        <w:left w:val="none" w:sz="0" w:space="0" w:color="auto"/>
        <w:bottom w:val="none" w:sz="0" w:space="0" w:color="auto"/>
        <w:right w:val="none" w:sz="0" w:space="0" w:color="auto"/>
      </w:divBdr>
      <w:divsChild>
        <w:div w:id="525757066">
          <w:marLeft w:val="0"/>
          <w:marRight w:val="0"/>
          <w:marTop w:val="225"/>
          <w:marBottom w:val="150"/>
          <w:divBdr>
            <w:top w:val="none" w:sz="0" w:space="0" w:color="auto"/>
            <w:left w:val="none" w:sz="0" w:space="0" w:color="auto"/>
            <w:bottom w:val="none" w:sz="0" w:space="0" w:color="auto"/>
            <w:right w:val="none" w:sz="0" w:space="0" w:color="auto"/>
          </w:divBdr>
          <w:divsChild>
            <w:div w:id="1316497108">
              <w:marLeft w:val="0"/>
              <w:marRight w:val="0"/>
              <w:marTop w:val="0"/>
              <w:marBottom w:val="0"/>
              <w:divBdr>
                <w:top w:val="none" w:sz="0" w:space="0" w:color="auto"/>
                <w:left w:val="none" w:sz="0" w:space="0" w:color="auto"/>
                <w:bottom w:val="none" w:sz="0" w:space="0" w:color="auto"/>
                <w:right w:val="none" w:sz="0" w:space="0" w:color="auto"/>
              </w:divBdr>
              <w:divsChild>
                <w:div w:id="604579868">
                  <w:marLeft w:val="0"/>
                  <w:marRight w:val="0"/>
                  <w:marTop w:val="0"/>
                  <w:marBottom w:val="0"/>
                  <w:divBdr>
                    <w:top w:val="none" w:sz="0" w:space="0" w:color="auto"/>
                    <w:left w:val="none" w:sz="0" w:space="0" w:color="auto"/>
                    <w:bottom w:val="none" w:sz="0" w:space="0" w:color="auto"/>
                    <w:right w:val="none" w:sz="0" w:space="0" w:color="auto"/>
                  </w:divBdr>
                  <w:divsChild>
                    <w:div w:id="487863541">
                      <w:marLeft w:val="0"/>
                      <w:marRight w:val="0"/>
                      <w:marTop w:val="0"/>
                      <w:marBottom w:val="0"/>
                      <w:divBdr>
                        <w:top w:val="none" w:sz="0" w:space="0" w:color="auto"/>
                        <w:left w:val="none" w:sz="0" w:space="0" w:color="auto"/>
                        <w:bottom w:val="none" w:sz="0" w:space="0" w:color="auto"/>
                        <w:right w:val="none" w:sz="0" w:space="0" w:color="auto"/>
                      </w:divBdr>
                      <w:divsChild>
                        <w:div w:id="1087339900">
                          <w:marLeft w:val="0"/>
                          <w:marRight w:val="0"/>
                          <w:marTop w:val="0"/>
                          <w:marBottom w:val="0"/>
                          <w:divBdr>
                            <w:top w:val="none" w:sz="0" w:space="0" w:color="auto"/>
                            <w:left w:val="none" w:sz="0" w:space="0" w:color="auto"/>
                            <w:bottom w:val="none" w:sz="0" w:space="0" w:color="auto"/>
                            <w:right w:val="none" w:sz="0" w:space="0" w:color="auto"/>
                          </w:divBdr>
                          <w:divsChild>
                            <w:div w:id="95383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095304">
      <w:bodyDiv w:val="1"/>
      <w:marLeft w:val="0"/>
      <w:marRight w:val="0"/>
      <w:marTop w:val="0"/>
      <w:marBottom w:val="0"/>
      <w:divBdr>
        <w:top w:val="none" w:sz="0" w:space="0" w:color="auto"/>
        <w:left w:val="none" w:sz="0" w:space="0" w:color="auto"/>
        <w:bottom w:val="none" w:sz="0" w:space="0" w:color="auto"/>
        <w:right w:val="none" w:sz="0" w:space="0" w:color="auto"/>
      </w:divBdr>
    </w:div>
    <w:div w:id="19894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pdf/2022/GS_h.pdf" TargetMode="External"/><Relationship Id="rId1" Type="http://schemas.openxmlformats.org/officeDocument/2006/relationships/hyperlink" Target="https://www.opm.gov/policy-data-oversight/pay-leave/salaries-wages/salary-tables/pdf/2022/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786DD1089A5A49ABF9B897703D68E1" ma:contentTypeVersion="2" ma:contentTypeDescription="Create a new document." ma:contentTypeScope="" ma:versionID="57ed929ffba466260eb9aa87d05044d5">
  <xsd:schema xmlns:xsd="http://www.w3.org/2001/XMLSchema" xmlns:xs="http://www.w3.org/2001/XMLSchema" xmlns:p="http://schemas.microsoft.com/office/2006/metadata/properties" xmlns:ns3="18be18d5-ce71-4092-963f-bf3e981a3712" targetNamespace="http://schemas.microsoft.com/office/2006/metadata/properties" ma:root="true" ma:fieldsID="f2c28cbedc05d506c84b6a1acf036086" ns3:_="">
    <xsd:import namespace="18be18d5-ce71-4092-963f-bf3e981a371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e18d5-ce71-4092-963f-bf3e981a3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255FF0-F113-4357-90E9-AC2AF544F772}">
  <ds:schemaRefs>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18be18d5-ce71-4092-963f-bf3e981a3712"/>
    <ds:schemaRef ds:uri="http://purl.org/dc/dcmitype/"/>
  </ds:schemaRefs>
</ds:datastoreItem>
</file>

<file path=customXml/itemProps2.xml><?xml version="1.0" encoding="utf-8"?>
<ds:datastoreItem xmlns:ds="http://schemas.openxmlformats.org/officeDocument/2006/customXml" ds:itemID="{7A6796DC-BC39-4615-A5DB-7952F9059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e18d5-ce71-4092-963f-bf3e981a3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707DC7-70BD-464C-AA13-E90DA16ADF00}">
  <ds:schemaRefs>
    <ds:schemaRef ds:uri="http://schemas.microsoft.com/sharepoint/v3/contenttype/forms"/>
  </ds:schemaRefs>
</ds:datastoreItem>
</file>

<file path=customXml/itemProps4.xml><?xml version="1.0" encoding="utf-8"?>
<ds:datastoreItem xmlns:ds="http://schemas.openxmlformats.org/officeDocument/2006/customXml" ds:itemID="{D6C11CB0-CCA1-468F-88A8-6A51FBD72179}">
  <ds:schemaRefs>
    <ds:schemaRef ds:uri="http://schemas.openxmlformats.org/officeDocument/2006/bibliography"/>
  </ds:schemaRefs>
</ds:datastoreItem>
</file>

<file path=customXml/itemProps5.xml><?xml version="1.0" encoding="utf-8"?>
<ds:datastoreItem xmlns:ds="http://schemas.openxmlformats.org/officeDocument/2006/customXml" ds:itemID="{75683A7A-EDE9-4A98-A6D3-11E1585A3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3768</Words>
  <Characters>21763</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25481</CharactersWithSpaces>
  <SharedDoc>false</SharedDoc>
  <HLinks>
    <vt:vector size="12" baseType="variant">
      <vt:variant>
        <vt:i4>3997722</vt:i4>
      </vt:variant>
      <vt:variant>
        <vt:i4>3</vt:i4>
      </vt:variant>
      <vt:variant>
        <vt:i4>0</vt:i4>
      </vt:variant>
      <vt:variant>
        <vt:i4>5</vt:i4>
      </vt:variant>
      <vt:variant>
        <vt:lpwstr>https://www.opm.gov/policy-data-oversight/pay-leave/salaries-wages/salary-tables/pdf/2022/GS_h.pdf</vt:lpwstr>
      </vt:variant>
      <vt:variant>
        <vt:lpwstr/>
      </vt:variant>
      <vt:variant>
        <vt:i4>3997722</vt:i4>
      </vt:variant>
      <vt:variant>
        <vt:i4>0</vt:i4>
      </vt:variant>
      <vt:variant>
        <vt:i4>0</vt:i4>
      </vt:variant>
      <vt:variant>
        <vt:i4>5</vt:i4>
      </vt:variant>
      <vt:variant>
        <vt:lpwstr>https://www.opm.gov/policy-data-oversight/pay-leave/salaries-wages/salary-tables/pdf/2022/GS_h.pdf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Steve Johnson</dc:creator>
  <cp:keywords/>
  <dc:description/>
  <cp:lastModifiedBy>Moreno, Diana</cp:lastModifiedBy>
  <cp:revision>2</cp:revision>
  <cp:lastPrinted>2012-12-06T14:38:00Z</cp:lastPrinted>
  <dcterms:created xsi:type="dcterms:W3CDTF">2022-04-19T19:46:00Z</dcterms:created>
  <dcterms:modified xsi:type="dcterms:W3CDTF">2022-04-19T19:46:00Z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gAAAdya76B99d4hLGUR1rQ+8TxTv0GGEPdix</vt:lpwstr>
  </property>
  <property fmtid="{D5CDD505-2E9C-101B-9397-08002B2CF9AE}" pid="3" name="ContentTypeId">
    <vt:lpwstr>0x01010089786DD1089A5A49ABF9B897703D68E1</vt:lpwstr>
  </property>
</Properties>
</file>