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7F8" w:rsidP="001E67F8" w:rsidRDefault="001E67F8" w14:paraId="0C3D458A" w14:textId="77777777">
      <w:pPr>
        <w:autoSpaceDE w:val="0"/>
        <w:autoSpaceDN w:val="0"/>
        <w:adjustRightInd w:val="0"/>
        <w:spacing w:after="0" w:line="240" w:lineRule="auto"/>
        <w:jc w:val="right"/>
        <w:rPr>
          <w:rFonts w:ascii="ArialMT" w:hAnsi="ArialMT" w:cs="ArialMT"/>
        </w:rPr>
      </w:pPr>
      <w:r>
        <w:rPr>
          <w:rFonts w:ascii="ArialMT" w:hAnsi="ArialMT" w:cs="ArialMT"/>
        </w:rPr>
        <w:t>OMB CONTROL NUMBER: 0704-XXXX</w:t>
      </w:r>
    </w:p>
    <w:p w:rsidR="001E67F8" w:rsidP="001E67F8" w:rsidRDefault="001E67F8" w14:paraId="32FEE41D" w14:textId="25A168DF">
      <w:pPr>
        <w:jc w:val="right"/>
        <w:rPr>
          <w:sz w:val="40"/>
          <w:szCs w:val="40"/>
        </w:rPr>
      </w:pPr>
      <w:r>
        <w:rPr>
          <w:rFonts w:ascii="ArialMT" w:hAnsi="ArialMT" w:cs="ArialMT"/>
        </w:rPr>
        <w:t>OMB EXPIRATION DATE: XX/XX/XXXX</w:t>
      </w:r>
    </w:p>
    <w:p w:rsidRPr="003B11FC" w:rsidR="00FE596D" w:rsidRDefault="004F4063" w14:paraId="60DE2725" w14:textId="70F99CBD">
      <w:pPr>
        <w:rPr>
          <w:sz w:val="40"/>
          <w:szCs w:val="40"/>
        </w:rPr>
      </w:pPr>
      <w:r>
        <w:rPr>
          <w:sz w:val="40"/>
          <w:szCs w:val="40"/>
        </w:rPr>
        <w:t>Navy NPSP</w:t>
      </w:r>
    </w:p>
    <w:p w:rsidR="000926F0" w:rsidRDefault="004F4063" w14:paraId="4590A808" w14:textId="77777777">
      <w:pPr>
        <w:rPr>
          <w:sz w:val="40"/>
          <w:szCs w:val="40"/>
        </w:rPr>
      </w:pPr>
      <w:r w:rsidRPr="003B11FC">
        <w:rPr>
          <w:sz w:val="40"/>
          <w:szCs w:val="40"/>
        </w:rPr>
        <w:t xml:space="preserve">Recruitment </w:t>
      </w:r>
      <w:r>
        <w:rPr>
          <w:sz w:val="40"/>
          <w:szCs w:val="40"/>
        </w:rPr>
        <w:t xml:space="preserve">(Consent) </w:t>
      </w:r>
      <w:r w:rsidRPr="003B11FC">
        <w:rPr>
          <w:sz w:val="40"/>
          <w:szCs w:val="40"/>
        </w:rPr>
        <w:t>Video</w:t>
      </w:r>
      <w:bookmarkStart w:name="_GoBack" w:id="0"/>
      <w:bookmarkEnd w:id="0"/>
    </w:p>
    <w:p w:rsidRPr="00746206" w:rsidR="00746206" w:rsidRDefault="004F4063" w14:paraId="598B22D5" w14:textId="77777777">
      <w:pPr>
        <w:rPr>
          <w:sz w:val="24"/>
          <w:szCs w:val="24"/>
        </w:rPr>
      </w:pPr>
      <w:r>
        <w:rPr>
          <w:sz w:val="24"/>
          <w:szCs w:val="24"/>
        </w:rPr>
        <w:t>Video</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Audio</w:t>
      </w:r>
    </w:p>
    <w:tbl>
      <w:tblPr>
        <w:tblStyle w:val="TableGrid"/>
        <w:tblW w:w="0" w:type="auto"/>
        <w:tblLook w:val="04A0" w:firstRow="1" w:lastRow="0" w:firstColumn="1" w:lastColumn="0" w:noHBand="0" w:noVBand="1"/>
      </w:tblPr>
      <w:tblGrid>
        <w:gridCol w:w="4675"/>
        <w:gridCol w:w="4675"/>
      </w:tblGrid>
      <w:tr w:rsidR="00DD310C" w:rsidTr="00746206" w14:paraId="2A45903E" w14:textId="77777777">
        <w:tc>
          <w:tcPr>
            <w:tcW w:w="4675" w:type="dxa"/>
          </w:tcPr>
          <w:p w:rsidR="00746206" w:rsidRDefault="004F4063" w14:paraId="49C41CBF" w14:textId="77777777">
            <w:r>
              <w:t>Navy insignia</w:t>
            </w:r>
          </w:p>
        </w:tc>
        <w:tc>
          <w:tcPr>
            <w:tcW w:w="4675" w:type="dxa"/>
          </w:tcPr>
          <w:p w:rsidR="009A60C9" w:rsidRDefault="004F4063" w14:paraId="038F9D4A" w14:textId="77777777">
            <w:r>
              <w:t>Audio under Narration:</w:t>
            </w:r>
          </w:p>
          <w:p w:rsidR="009A60C9" w:rsidP="00B92910" w:rsidRDefault="004F4063" w14:paraId="3791C174" w14:textId="77777777">
            <w:pPr>
              <w:pStyle w:val="ListParagraph"/>
              <w:numPr>
                <w:ilvl w:val="0"/>
                <w:numId w:val="3"/>
              </w:numPr>
            </w:pPr>
            <w:r>
              <w:t>Music bed (same for all)</w:t>
            </w:r>
          </w:p>
          <w:p w:rsidR="009A60C9" w:rsidP="00B92910" w:rsidRDefault="004F4063" w14:paraId="6DB74100" w14:textId="77777777">
            <w:pPr>
              <w:pStyle w:val="ListParagraph"/>
              <w:numPr>
                <w:ilvl w:val="0"/>
                <w:numId w:val="3"/>
              </w:numPr>
            </w:pPr>
            <w:r>
              <w:t>Sounds of family voices and activities throughout – happy, positive.</w:t>
            </w:r>
          </w:p>
        </w:tc>
      </w:tr>
      <w:tr w:rsidR="00DD310C" w:rsidTr="00746206" w14:paraId="20B7AAAB" w14:textId="77777777">
        <w:tc>
          <w:tcPr>
            <w:tcW w:w="4675" w:type="dxa"/>
          </w:tcPr>
          <w:p w:rsidR="002B5828" w:rsidP="002B5828" w:rsidRDefault="004F4063" w14:paraId="49BB5C16" w14:textId="77777777">
            <w:r>
              <w:t>Pictures of happy families in various activities.</w:t>
            </w:r>
          </w:p>
          <w:p w:rsidR="002B5828" w:rsidP="00520BE1" w:rsidRDefault="001E67F8" w14:paraId="33C88F5C" w14:textId="77777777"/>
          <w:p w:rsidR="002B5828" w:rsidP="00520BE1" w:rsidRDefault="004F4063" w14:paraId="30308E52" w14:textId="77777777">
            <w:r>
              <w:t xml:space="preserve">Text or brushed-on: New Parent Support Program appears - </w:t>
            </w:r>
          </w:p>
          <w:p w:rsidR="002B5828" w:rsidP="00520BE1" w:rsidRDefault="001E67F8" w14:paraId="51D0A7B8" w14:textId="77777777"/>
          <w:p w:rsidR="00517B1A" w:rsidRDefault="004F4063" w14:paraId="4CBF2612" w14:textId="77777777">
            <w:r>
              <w:t xml:space="preserve">Add:  We Got You!  Slogan brushed across screen </w:t>
            </w:r>
          </w:p>
          <w:p w:rsidR="002B5828" w:rsidRDefault="001E67F8" w14:paraId="5C244D6A" w14:textId="77777777"/>
        </w:tc>
        <w:tc>
          <w:tcPr>
            <w:tcW w:w="4675" w:type="dxa"/>
          </w:tcPr>
          <w:p w:rsidR="009A60C9" w:rsidP="00520BE1" w:rsidRDefault="004F4063" w14:paraId="77BAC348" w14:textId="77777777">
            <w:r>
              <w:t xml:space="preserve">Nar: </w:t>
            </w:r>
          </w:p>
          <w:p w:rsidR="002B5828" w:rsidP="00520BE1" w:rsidRDefault="001E67F8" w14:paraId="52E290F3" w14:textId="77777777"/>
          <w:p w:rsidR="002B5828" w:rsidP="00520BE1" w:rsidRDefault="001E67F8" w14:paraId="58DF946A" w14:textId="77777777"/>
          <w:p w:rsidR="002B5828" w:rsidP="00520BE1" w:rsidRDefault="001E67F8" w14:paraId="144D940E" w14:textId="77777777"/>
          <w:p w:rsidR="002B5828" w:rsidP="00520BE1" w:rsidRDefault="001E67F8" w14:paraId="7F35A5FD" w14:textId="77777777"/>
          <w:p w:rsidR="00520BE1" w:rsidP="00520BE1" w:rsidRDefault="004F4063" w14:paraId="482DD0FF" w14:textId="77777777">
            <w:r>
              <w:t>We Got You!</w:t>
            </w:r>
          </w:p>
        </w:tc>
      </w:tr>
      <w:tr w:rsidR="00DD310C" w:rsidTr="00B92910" w14:paraId="0A8CE952" w14:textId="77777777">
        <w:tc>
          <w:tcPr>
            <w:tcW w:w="4675" w:type="dxa"/>
            <w:shd w:val="clear" w:color="auto" w:fill="auto"/>
          </w:tcPr>
          <w:p w:rsidR="00520BE1" w:rsidP="00520BE1" w:rsidRDefault="004F4063" w14:paraId="411B2867" w14:textId="77777777">
            <w:r>
              <w:t xml:space="preserve">General Family photos as well as photos with health and social service professionals.  </w:t>
            </w:r>
          </w:p>
          <w:p w:rsidR="00520BE1" w:rsidP="00B92910" w:rsidRDefault="001E67F8" w14:paraId="49E9DFCB" w14:textId="77777777"/>
        </w:tc>
        <w:tc>
          <w:tcPr>
            <w:tcW w:w="4675" w:type="dxa"/>
          </w:tcPr>
          <w:p w:rsidR="009A60C9" w:rsidP="00520BE1" w:rsidRDefault="004F4063" w14:paraId="2C3B4990" w14:textId="77777777">
            <w:r>
              <w:t>Nar:</w:t>
            </w:r>
          </w:p>
          <w:p w:rsidR="00520BE1" w:rsidP="00520BE1" w:rsidRDefault="004F4063" w14:paraId="7981D27B" w14:textId="77777777">
            <w:r>
              <w:t xml:space="preserve">Now that you’ve become part of the Navy’s, New Parent Support Program, we’ll be working together to help make your parenting experience as confident and stress-free as possible.  </w:t>
            </w:r>
          </w:p>
          <w:p w:rsidR="00520BE1" w:rsidP="00520BE1" w:rsidRDefault="001E67F8" w14:paraId="0474A93B" w14:textId="77777777"/>
        </w:tc>
      </w:tr>
      <w:tr w:rsidR="00DD310C" w:rsidTr="00746206" w14:paraId="437591E8" w14:textId="77777777">
        <w:tc>
          <w:tcPr>
            <w:tcW w:w="4675" w:type="dxa"/>
          </w:tcPr>
          <w:p w:rsidR="004E0197" w:rsidP="004E0197" w:rsidRDefault="004F4063" w14:paraId="5ADF9AB2" w14:textId="77777777">
            <w:r>
              <w:t>Family photos in a variety of success gestures – hugs, smiles, fist pumps, hands in the air (yay!)</w:t>
            </w:r>
          </w:p>
          <w:p w:rsidR="004E0197" w:rsidP="00520BE1" w:rsidRDefault="001E67F8" w14:paraId="4F3E8970" w14:textId="77777777"/>
          <w:p w:rsidR="00520BE1" w:rsidP="00520BE1" w:rsidRDefault="004F4063" w14:paraId="2D2B614F" w14:textId="77777777">
            <w:r>
              <w:t>Words appear as spoken: ideas…thoughts…concerns.</w:t>
            </w:r>
          </w:p>
          <w:p w:rsidR="00520BE1" w:rsidP="00520BE1" w:rsidRDefault="001E67F8" w14:paraId="7440E272" w14:textId="77777777"/>
          <w:p w:rsidR="00520BE1" w:rsidP="00520BE1" w:rsidRDefault="001E67F8" w14:paraId="783C2BF1" w14:textId="77777777"/>
        </w:tc>
        <w:tc>
          <w:tcPr>
            <w:tcW w:w="4675" w:type="dxa"/>
          </w:tcPr>
          <w:p w:rsidR="009A60C9" w:rsidP="00520BE1" w:rsidRDefault="004F4063" w14:paraId="376EB88F" w14:textId="77777777">
            <w:r>
              <w:t>Nar:</w:t>
            </w:r>
          </w:p>
          <w:p w:rsidR="00520BE1" w:rsidP="00520BE1" w:rsidRDefault="004F4063" w14:paraId="2DAB111B" w14:textId="77777777">
            <w:r>
              <w:t xml:space="preserve">You, and your family’s success is our most important goal – so your feedback – your ideas, thoughts, and concerns become the building materials for continuous improvement, and a more perfect future.  </w:t>
            </w:r>
          </w:p>
          <w:p w:rsidR="00520BE1" w:rsidP="00520BE1" w:rsidRDefault="001E67F8" w14:paraId="16BBF368" w14:textId="77777777"/>
        </w:tc>
      </w:tr>
      <w:tr w:rsidR="00DD310C" w:rsidTr="00746206" w14:paraId="193D5586" w14:textId="77777777">
        <w:tc>
          <w:tcPr>
            <w:tcW w:w="4675" w:type="dxa"/>
          </w:tcPr>
          <w:p w:rsidR="004E0197" w:rsidP="004E0197" w:rsidRDefault="004F4063" w14:paraId="106B42CE" w14:textId="77777777">
            <w:r>
              <w:t>Photo of family members responding to survey.</w:t>
            </w:r>
          </w:p>
          <w:p w:rsidR="00520BE1" w:rsidP="00520BE1" w:rsidRDefault="001E67F8" w14:paraId="7DEEA449" w14:textId="77777777"/>
          <w:p w:rsidR="00520BE1" w:rsidP="00520BE1" w:rsidRDefault="004F4063" w14:paraId="4721815A" w14:textId="77777777">
            <w:r>
              <w:t>Clearinghouse logo.</w:t>
            </w:r>
          </w:p>
          <w:p w:rsidR="002B5828" w:rsidP="00520BE1" w:rsidRDefault="001E67F8" w14:paraId="6B6C24D9" w14:textId="77777777"/>
          <w:p w:rsidR="002B5828" w:rsidP="00520BE1" w:rsidRDefault="004F4063" w14:paraId="2ECE79CA" w14:textId="77777777">
            <w:r>
              <w:t xml:space="preserve">Possibly: Animated image of hundreds of papers flying into the air, or other images suggesting a mix of information. </w:t>
            </w:r>
          </w:p>
          <w:p w:rsidR="00520BE1" w:rsidP="00520BE1" w:rsidRDefault="001E67F8" w14:paraId="42231605" w14:textId="77777777"/>
          <w:p w:rsidR="00C369AC" w:rsidP="00696F29" w:rsidRDefault="001E67F8" w14:paraId="57109D46" w14:textId="77777777"/>
        </w:tc>
        <w:tc>
          <w:tcPr>
            <w:tcW w:w="4675" w:type="dxa"/>
          </w:tcPr>
          <w:p w:rsidR="006644E8" w:rsidP="00520BE1" w:rsidRDefault="004F4063" w14:paraId="336E7001" w14:textId="77777777">
            <w:r>
              <w:t>Nar:</w:t>
            </w:r>
          </w:p>
          <w:p w:rsidR="002B5828" w:rsidRDefault="004F4063" w14:paraId="2ECBAD95" w14:textId="77777777">
            <w:r>
              <w:t>In order to achieve that goal, we are asking you to participate in an evaluation conducted by qualified researchers at the Clearinghouse for Military Family Readiness at Penn State.   The results from your responses, combined with hundreds of others, will be used to evaluate and enhance the effectiveness of the NPSP program in the future, helping military families enjoy smooth and joyful parenting experiences for years to come.</w:t>
            </w:r>
          </w:p>
          <w:p w:rsidR="002B5828" w:rsidP="00520BE1" w:rsidRDefault="001E67F8" w14:paraId="56CEF116" w14:textId="77777777"/>
          <w:p w:rsidR="00520BE1" w:rsidP="00520BE1" w:rsidRDefault="001E67F8" w14:paraId="5C03CF87" w14:textId="77777777"/>
        </w:tc>
      </w:tr>
      <w:tr w:rsidR="00DD310C" w:rsidTr="00746206" w14:paraId="22786672" w14:textId="77777777">
        <w:tc>
          <w:tcPr>
            <w:tcW w:w="4675" w:type="dxa"/>
          </w:tcPr>
          <w:p w:rsidR="002B5828" w:rsidP="00520BE1" w:rsidRDefault="001E67F8" w14:paraId="6106A33C" w14:textId="77777777"/>
        </w:tc>
        <w:tc>
          <w:tcPr>
            <w:tcW w:w="4675" w:type="dxa"/>
          </w:tcPr>
          <w:p w:rsidR="002B5828" w:rsidRDefault="004F4063" w14:paraId="56B11F6B" w14:textId="77777777">
            <w:r>
              <w:t>Nar:</w:t>
            </w:r>
          </w:p>
          <w:p w:rsidR="002B5828" w:rsidP="002B5828" w:rsidRDefault="004F4063" w14:paraId="640F37EA" w14:textId="77777777">
            <w:r w:rsidRPr="003B6FAA">
              <w:lastRenderedPageBreak/>
              <w:t>Y</w:t>
            </w:r>
            <w:r>
              <w:t xml:space="preserve">our participation in the evaluation is entirely voluntary, so, be assured that you may opt out at any time, without jeopardizing your home visits in any way.  </w:t>
            </w:r>
          </w:p>
          <w:p w:rsidR="002B5828" w:rsidRDefault="001E67F8" w14:paraId="36E1095D" w14:textId="77777777"/>
          <w:p w:rsidR="002B5828" w:rsidRDefault="004F4063" w14:paraId="72310A33" w14:textId="77777777">
            <w:r>
              <w:t xml:space="preserve">Your confidentiality is another important factor.  Be assured that neither your participation, nor your responses, will be shared with the Navy, and your identity and your responses will be </w:t>
            </w:r>
            <w:r>
              <w:rPr>
                <w:color w:val="000000" w:themeColor="text1"/>
              </w:rPr>
              <w:t xml:space="preserve">kept </w:t>
            </w:r>
            <w:r>
              <w:t xml:space="preserve">entirely confidential.  </w:t>
            </w:r>
          </w:p>
          <w:p w:rsidR="002B5828" w:rsidRDefault="001E67F8" w14:paraId="5E61496D" w14:textId="77777777"/>
          <w:p w:rsidR="002B5828" w:rsidRDefault="004F4063" w14:paraId="554AC106" w14:textId="77777777">
            <w:r>
              <w:t xml:space="preserve">More detailed information about confidentiality can be found in the consent document that follows.  </w:t>
            </w:r>
          </w:p>
          <w:p w:rsidR="002B5828" w:rsidRDefault="001E67F8" w14:paraId="2FDBE8A2" w14:textId="77777777"/>
        </w:tc>
      </w:tr>
      <w:tr w:rsidR="00DD310C" w:rsidTr="00746206" w14:paraId="477018F3" w14:textId="77777777">
        <w:tc>
          <w:tcPr>
            <w:tcW w:w="4675" w:type="dxa"/>
          </w:tcPr>
          <w:p w:rsidR="00520BE1" w:rsidP="00520BE1" w:rsidRDefault="001E67F8" w14:paraId="7FFEE3D9" w14:textId="77777777"/>
          <w:p w:rsidR="00520BE1" w:rsidP="00520BE1" w:rsidRDefault="001E67F8" w14:paraId="70780420" w14:textId="77777777"/>
          <w:p w:rsidR="00520BE1" w:rsidP="00520BE1" w:rsidRDefault="004F4063" w14:paraId="4743290D" w14:textId="77777777">
            <w:r>
              <w:t>Dollar sign or wallet, or some graphic sign of modest payment.</w:t>
            </w:r>
          </w:p>
          <w:p w:rsidR="00520BE1" w:rsidP="00520BE1" w:rsidRDefault="001E67F8" w14:paraId="768AA113" w14:textId="77777777"/>
          <w:p w:rsidR="00520BE1" w:rsidP="00520BE1" w:rsidRDefault="004F4063" w14:paraId="3F524F70" w14:textId="77777777">
            <w:r>
              <w:t>Graphic text showing timing and related compensation for each survey.</w:t>
            </w:r>
          </w:p>
          <w:p w:rsidR="00520BE1" w:rsidP="00520BE1" w:rsidRDefault="001E67F8" w14:paraId="53BE4724" w14:textId="77777777"/>
          <w:p w:rsidR="00520BE1" w:rsidP="00520BE1" w:rsidRDefault="001E67F8" w14:paraId="45BC068C" w14:textId="77777777"/>
        </w:tc>
        <w:tc>
          <w:tcPr>
            <w:tcW w:w="4675" w:type="dxa"/>
          </w:tcPr>
          <w:p w:rsidR="006644E8" w:rsidP="00520BE1" w:rsidRDefault="004F4063" w14:paraId="5953F3DD" w14:textId="77777777">
            <w:r>
              <w:t>Nar:</w:t>
            </w:r>
          </w:p>
          <w:p w:rsidR="00520BE1" w:rsidP="00520BE1" w:rsidRDefault="004F4063" w14:paraId="04BF384F" w14:textId="77777777">
            <w:r>
              <w:t xml:space="preserve">Surveys completed at each of the four time points require no more than 30 to 60 minutes of your time, and, for each one you complete, you receive an Amazon e-gift card.  If you participate in all the surveys, you will receive $100 in Amazon e-gift cards for your feedback.  </w:t>
            </w:r>
          </w:p>
          <w:p w:rsidR="00520BE1" w:rsidP="00520BE1" w:rsidRDefault="001E67F8" w14:paraId="36DFEC11" w14:textId="77777777"/>
        </w:tc>
      </w:tr>
      <w:tr w:rsidR="00DD310C" w:rsidTr="00746206" w14:paraId="70AED650" w14:textId="77777777">
        <w:tc>
          <w:tcPr>
            <w:tcW w:w="4675" w:type="dxa"/>
          </w:tcPr>
          <w:p w:rsidR="002B5828" w:rsidP="002B5828" w:rsidRDefault="004F4063" w14:paraId="3279F4C6" w14:textId="77777777">
            <w:r>
              <w:t>Button appears.</w:t>
            </w:r>
          </w:p>
          <w:p w:rsidR="002B5828" w:rsidP="00520BE1" w:rsidRDefault="001E67F8" w14:paraId="0BB0293F" w14:textId="77777777"/>
        </w:tc>
        <w:tc>
          <w:tcPr>
            <w:tcW w:w="4675" w:type="dxa"/>
          </w:tcPr>
          <w:p w:rsidR="006644E8" w:rsidP="00520BE1" w:rsidRDefault="004F4063" w14:paraId="002B1D26" w14:textId="77777777">
            <w:r>
              <w:t>Nar:</w:t>
            </w:r>
          </w:p>
          <w:p w:rsidR="002B5828" w:rsidP="002B5828" w:rsidRDefault="004F4063" w14:paraId="1109E451" w14:textId="77777777">
            <w:r w:rsidRPr="003B6FAA">
              <w:t>Learn how to enroll following this video.</w:t>
            </w:r>
            <w:r>
              <w:t xml:space="preserve">  </w:t>
            </w:r>
          </w:p>
          <w:p w:rsidR="00520BE1" w:rsidRDefault="001E67F8" w14:paraId="4388C308" w14:textId="77777777"/>
        </w:tc>
      </w:tr>
      <w:tr w:rsidR="00DD310C" w:rsidTr="00746206" w14:paraId="5F7B9391" w14:textId="77777777">
        <w:tc>
          <w:tcPr>
            <w:tcW w:w="4675" w:type="dxa"/>
          </w:tcPr>
          <w:p w:rsidR="002B5828" w:rsidP="002B5828" w:rsidRDefault="004F4063" w14:paraId="7E60A741" w14:textId="77777777">
            <w:r>
              <w:t>Add:</w:t>
            </w:r>
          </w:p>
          <w:p w:rsidR="002B5828" w:rsidP="002B5828" w:rsidRDefault="004F4063" w14:paraId="5CFD73E7" w14:textId="77777777">
            <w:r>
              <w:t>Clearinghouse logo</w:t>
            </w:r>
          </w:p>
          <w:p w:rsidR="002B5828" w:rsidP="002B5828" w:rsidRDefault="004F4063" w14:paraId="02545889" w14:textId="77777777">
            <w:r>
              <w:t>Phone: 814-867-4490</w:t>
            </w:r>
          </w:p>
          <w:p w:rsidR="00520BE1" w:rsidP="002B5828" w:rsidRDefault="004F4063" w14:paraId="78D53DA8" w14:textId="77777777">
            <w:r>
              <w:t xml:space="preserve">Email: thrive@psu.edu </w:t>
            </w:r>
          </w:p>
        </w:tc>
        <w:tc>
          <w:tcPr>
            <w:tcW w:w="4675" w:type="dxa"/>
          </w:tcPr>
          <w:p w:rsidR="002B5828" w:rsidP="002B5828" w:rsidRDefault="004F4063" w14:paraId="27AB5796" w14:textId="77777777">
            <w:r>
              <w:t>If you have questions or comments regarding any aspect of the evaluation you may contact the Clearinghouse by phone or email.</w:t>
            </w:r>
          </w:p>
          <w:p w:rsidR="002B5828" w:rsidP="002B5828" w:rsidRDefault="001E67F8" w14:paraId="734BE224" w14:textId="77777777"/>
          <w:p w:rsidR="002B5828" w:rsidP="002B5828" w:rsidRDefault="004F4063" w14:paraId="412F7850" w14:textId="77777777">
            <w:r>
              <w:t xml:space="preserve">And thanks for your help. </w:t>
            </w:r>
          </w:p>
          <w:p w:rsidR="0056384C" w:rsidP="002B5828" w:rsidRDefault="001E67F8" w14:paraId="55276B01" w14:textId="77777777"/>
          <w:p w:rsidRPr="0056384C" w:rsidR="0056384C" w:rsidP="002B5828" w:rsidRDefault="004F4063" w14:paraId="6440EC50" w14:textId="77777777">
            <w:r w:rsidRPr="00B92910">
              <w:t>We got you!</w:t>
            </w:r>
          </w:p>
          <w:p w:rsidR="00520BE1" w:rsidRDefault="001E67F8" w14:paraId="29B6A8EF" w14:textId="77777777"/>
        </w:tc>
      </w:tr>
    </w:tbl>
    <w:p w:rsidR="00C32464" w:rsidP="008B181A" w:rsidRDefault="001E67F8" w14:paraId="22D90B1A" w14:textId="77777777"/>
    <w:sectPr w:rsidR="00C324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E2362"/>
    <w:multiLevelType w:val="hybridMultilevel"/>
    <w:tmpl w:val="5A02942C"/>
    <w:lvl w:ilvl="0" w:tplc="7E481DCC">
      <w:start w:val="1"/>
      <w:numFmt w:val="bullet"/>
      <w:lvlText w:val=""/>
      <w:lvlJc w:val="left"/>
      <w:pPr>
        <w:ind w:left="720" w:hanging="360"/>
      </w:pPr>
      <w:rPr>
        <w:rFonts w:ascii="Symbol" w:hAnsi="Symbol" w:hint="default"/>
      </w:rPr>
    </w:lvl>
    <w:lvl w:ilvl="1" w:tplc="5C6E4AC8" w:tentative="1">
      <w:start w:val="1"/>
      <w:numFmt w:val="bullet"/>
      <w:lvlText w:val="o"/>
      <w:lvlJc w:val="left"/>
      <w:pPr>
        <w:ind w:left="1440" w:hanging="360"/>
      </w:pPr>
      <w:rPr>
        <w:rFonts w:ascii="Courier New" w:hAnsi="Courier New" w:cs="Courier New" w:hint="default"/>
      </w:rPr>
    </w:lvl>
    <w:lvl w:ilvl="2" w:tplc="46A8FB90" w:tentative="1">
      <w:start w:val="1"/>
      <w:numFmt w:val="bullet"/>
      <w:lvlText w:val=""/>
      <w:lvlJc w:val="left"/>
      <w:pPr>
        <w:ind w:left="2160" w:hanging="360"/>
      </w:pPr>
      <w:rPr>
        <w:rFonts w:ascii="Wingdings" w:hAnsi="Wingdings" w:hint="default"/>
      </w:rPr>
    </w:lvl>
    <w:lvl w:ilvl="3" w:tplc="642C61D0" w:tentative="1">
      <w:start w:val="1"/>
      <w:numFmt w:val="bullet"/>
      <w:lvlText w:val=""/>
      <w:lvlJc w:val="left"/>
      <w:pPr>
        <w:ind w:left="2880" w:hanging="360"/>
      </w:pPr>
      <w:rPr>
        <w:rFonts w:ascii="Symbol" w:hAnsi="Symbol" w:hint="default"/>
      </w:rPr>
    </w:lvl>
    <w:lvl w:ilvl="4" w:tplc="CB10DB0A" w:tentative="1">
      <w:start w:val="1"/>
      <w:numFmt w:val="bullet"/>
      <w:lvlText w:val="o"/>
      <w:lvlJc w:val="left"/>
      <w:pPr>
        <w:ind w:left="3600" w:hanging="360"/>
      </w:pPr>
      <w:rPr>
        <w:rFonts w:ascii="Courier New" w:hAnsi="Courier New" w:cs="Courier New" w:hint="default"/>
      </w:rPr>
    </w:lvl>
    <w:lvl w:ilvl="5" w:tplc="B9A80442" w:tentative="1">
      <w:start w:val="1"/>
      <w:numFmt w:val="bullet"/>
      <w:lvlText w:val=""/>
      <w:lvlJc w:val="left"/>
      <w:pPr>
        <w:ind w:left="4320" w:hanging="360"/>
      </w:pPr>
      <w:rPr>
        <w:rFonts w:ascii="Wingdings" w:hAnsi="Wingdings" w:hint="default"/>
      </w:rPr>
    </w:lvl>
    <w:lvl w:ilvl="6" w:tplc="A5D429C0" w:tentative="1">
      <w:start w:val="1"/>
      <w:numFmt w:val="bullet"/>
      <w:lvlText w:val=""/>
      <w:lvlJc w:val="left"/>
      <w:pPr>
        <w:ind w:left="5040" w:hanging="360"/>
      </w:pPr>
      <w:rPr>
        <w:rFonts w:ascii="Symbol" w:hAnsi="Symbol" w:hint="default"/>
      </w:rPr>
    </w:lvl>
    <w:lvl w:ilvl="7" w:tplc="F9D4BDE2" w:tentative="1">
      <w:start w:val="1"/>
      <w:numFmt w:val="bullet"/>
      <w:lvlText w:val="o"/>
      <w:lvlJc w:val="left"/>
      <w:pPr>
        <w:ind w:left="5760" w:hanging="360"/>
      </w:pPr>
      <w:rPr>
        <w:rFonts w:ascii="Courier New" w:hAnsi="Courier New" w:cs="Courier New" w:hint="default"/>
      </w:rPr>
    </w:lvl>
    <w:lvl w:ilvl="8" w:tplc="2542CB88" w:tentative="1">
      <w:start w:val="1"/>
      <w:numFmt w:val="bullet"/>
      <w:lvlText w:val=""/>
      <w:lvlJc w:val="left"/>
      <w:pPr>
        <w:ind w:left="6480" w:hanging="360"/>
      </w:pPr>
      <w:rPr>
        <w:rFonts w:ascii="Wingdings" w:hAnsi="Wingdings" w:hint="default"/>
      </w:rPr>
    </w:lvl>
  </w:abstractNum>
  <w:abstractNum w:abstractNumId="1" w15:restartNumberingAfterBreak="0">
    <w:nsid w:val="480828B5"/>
    <w:multiLevelType w:val="hybridMultilevel"/>
    <w:tmpl w:val="B6FC5A76"/>
    <w:lvl w:ilvl="0" w:tplc="F628FB62">
      <w:start w:val="1"/>
      <w:numFmt w:val="bullet"/>
      <w:lvlText w:val=""/>
      <w:lvlJc w:val="left"/>
      <w:pPr>
        <w:ind w:left="720" w:hanging="360"/>
      </w:pPr>
      <w:rPr>
        <w:rFonts w:ascii="Symbol" w:hAnsi="Symbol" w:hint="default"/>
      </w:rPr>
    </w:lvl>
    <w:lvl w:ilvl="1" w:tplc="641CFA2C" w:tentative="1">
      <w:start w:val="1"/>
      <w:numFmt w:val="bullet"/>
      <w:lvlText w:val="o"/>
      <w:lvlJc w:val="left"/>
      <w:pPr>
        <w:ind w:left="1440" w:hanging="360"/>
      </w:pPr>
      <w:rPr>
        <w:rFonts w:ascii="Courier New" w:hAnsi="Courier New" w:cs="Courier New" w:hint="default"/>
      </w:rPr>
    </w:lvl>
    <w:lvl w:ilvl="2" w:tplc="FC760866" w:tentative="1">
      <w:start w:val="1"/>
      <w:numFmt w:val="bullet"/>
      <w:lvlText w:val=""/>
      <w:lvlJc w:val="left"/>
      <w:pPr>
        <w:ind w:left="2160" w:hanging="360"/>
      </w:pPr>
      <w:rPr>
        <w:rFonts w:ascii="Wingdings" w:hAnsi="Wingdings" w:hint="default"/>
      </w:rPr>
    </w:lvl>
    <w:lvl w:ilvl="3" w:tplc="73AE78F6" w:tentative="1">
      <w:start w:val="1"/>
      <w:numFmt w:val="bullet"/>
      <w:lvlText w:val=""/>
      <w:lvlJc w:val="left"/>
      <w:pPr>
        <w:ind w:left="2880" w:hanging="360"/>
      </w:pPr>
      <w:rPr>
        <w:rFonts w:ascii="Symbol" w:hAnsi="Symbol" w:hint="default"/>
      </w:rPr>
    </w:lvl>
    <w:lvl w:ilvl="4" w:tplc="F746D432" w:tentative="1">
      <w:start w:val="1"/>
      <w:numFmt w:val="bullet"/>
      <w:lvlText w:val="o"/>
      <w:lvlJc w:val="left"/>
      <w:pPr>
        <w:ind w:left="3600" w:hanging="360"/>
      </w:pPr>
      <w:rPr>
        <w:rFonts w:ascii="Courier New" w:hAnsi="Courier New" w:cs="Courier New" w:hint="default"/>
      </w:rPr>
    </w:lvl>
    <w:lvl w:ilvl="5" w:tplc="17A46EBA" w:tentative="1">
      <w:start w:val="1"/>
      <w:numFmt w:val="bullet"/>
      <w:lvlText w:val=""/>
      <w:lvlJc w:val="left"/>
      <w:pPr>
        <w:ind w:left="4320" w:hanging="360"/>
      </w:pPr>
      <w:rPr>
        <w:rFonts w:ascii="Wingdings" w:hAnsi="Wingdings" w:hint="default"/>
      </w:rPr>
    </w:lvl>
    <w:lvl w:ilvl="6" w:tplc="581A3C94" w:tentative="1">
      <w:start w:val="1"/>
      <w:numFmt w:val="bullet"/>
      <w:lvlText w:val=""/>
      <w:lvlJc w:val="left"/>
      <w:pPr>
        <w:ind w:left="5040" w:hanging="360"/>
      </w:pPr>
      <w:rPr>
        <w:rFonts w:ascii="Symbol" w:hAnsi="Symbol" w:hint="default"/>
      </w:rPr>
    </w:lvl>
    <w:lvl w:ilvl="7" w:tplc="7EB20B82" w:tentative="1">
      <w:start w:val="1"/>
      <w:numFmt w:val="bullet"/>
      <w:lvlText w:val="o"/>
      <w:lvlJc w:val="left"/>
      <w:pPr>
        <w:ind w:left="5760" w:hanging="360"/>
      </w:pPr>
      <w:rPr>
        <w:rFonts w:ascii="Courier New" w:hAnsi="Courier New" w:cs="Courier New" w:hint="default"/>
      </w:rPr>
    </w:lvl>
    <w:lvl w:ilvl="8" w:tplc="DE424DFC" w:tentative="1">
      <w:start w:val="1"/>
      <w:numFmt w:val="bullet"/>
      <w:lvlText w:val=""/>
      <w:lvlJc w:val="left"/>
      <w:pPr>
        <w:ind w:left="6480" w:hanging="360"/>
      </w:pPr>
      <w:rPr>
        <w:rFonts w:ascii="Wingdings" w:hAnsi="Wingdings" w:hint="default"/>
      </w:rPr>
    </w:lvl>
  </w:abstractNum>
  <w:abstractNum w:abstractNumId="2" w15:restartNumberingAfterBreak="0">
    <w:nsid w:val="6B197186"/>
    <w:multiLevelType w:val="hybridMultilevel"/>
    <w:tmpl w:val="E0363A5C"/>
    <w:lvl w:ilvl="0" w:tplc="3ABA4BB6">
      <w:start w:val="1"/>
      <w:numFmt w:val="bullet"/>
      <w:lvlText w:val=""/>
      <w:lvlJc w:val="left"/>
      <w:pPr>
        <w:ind w:left="720" w:hanging="360"/>
      </w:pPr>
      <w:rPr>
        <w:rFonts w:ascii="Symbol" w:hAnsi="Symbol" w:hint="default"/>
      </w:rPr>
    </w:lvl>
    <w:lvl w:ilvl="1" w:tplc="F926D5FA" w:tentative="1">
      <w:start w:val="1"/>
      <w:numFmt w:val="bullet"/>
      <w:lvlText w:val="o"/>
      <w:lvlJc w:val="left"/>
      <w:pPr>
        <w:ind w:left="1440" w:hanging="360"/>
      </w:pPr>
      <w:rPr>
        <w:rFonts w:ascii="Courier New" w:hAnsi="Courier New" w:cs="Courier New" w:hint="default"/>
      </w:rPr>
    </w:lvl>
    <w:lvl w:ilvl="2" w:tplc="7B328BFC" w:tentative="1">
      <w:start w:val="1"/>
      <w:numFmt w:val="bullet"/>
      <w:lvlText w:val=""/>
      <w:lvlJc w:val="left"/>
      <w:pPr>
        <w:ind w:left="2160" w:hanging="360"/>
      </w:pPr>
      <w:rPr>
        <w:rFonts w:ascii="Wingdings" w:hAnsi="Wingdings" w:hint="default"/>
      </w:rPr>
    </w:lvl>
    <w:lvl w:ilvl="3" w:tplc="D4C05854" w:tentative="1">
      <w:start w:val="1"/>
      <w:numFmt w:val="bullet"/>
      <w:lvlText w:val=""/>
      <w:lvlJc w:val="left"/>
      <w:pPr>
        <w:ind w:left="2880" w:hanging="360"/>
      </w:pPr>
      <w:rPr>
        <w:rFonts w:ascii="Symbol" w:hAnsi="Symbol" w:hint="default"/>
      </w:rPr>
    </w:lvl>
    <w:lvl w:ilvl="4" w:tplc="1078159C" w:tentative="1">
      <w:start w:val="1"/>
      <w:numFmt w:val="bullet"/>
      <w:lvlText w:val="o"/>
      <w:lvlJc w:val="left"/>
      <w:pPr>
        <w:ind w:left="3600" w:hanging="360"/>
      </w:pPr>
      <w:rPr>
        <w:rFonts w:ascii="Courier New" w:hAnsi="Courier New" w:cs="Courier New" w:hint="default"/>
      </w:rPr>
    </w:lvl>
    <w:lvl w:ilvl="5" w:tplc="52BA01C4" w:tentative="1">
      <w:start w:val="1"/>
      <w:numFmt w:val="bullet"/>
      <w:lvlText w:val=""/>
      <w:lvlJc w:val="left"/>
      <w:pPr>
        <w:ind w:left="4320" w:hanging="360"/>
      </w:pPr>
      <w:rPr>
        <w:rFonts w:ascii="Wingdings" w:hAnsi="Wingdings" w:hint="default"/>
      </w:rPr>
    </w:lvl>
    <w:lvl w:ilvl="6" w:tplc="2EAE39B2" w:tentative="1">
      <w:start w:val="1"/>
      <w:numFmt w:val="bullet"/>
      <w:lvlText w:val=""/>
      <w:lvlJc w:val="left"/>
      <w:pPr>
        <w:ind w:left="5040" w:hanging="360"/>
      </w:pPr>
      <w:rPr>
        <w:rFonts w:ascii="Symbol" w:hAnsi="Symbol" w:hint="default"/>
      </w:rPr>
    </w:lvl>
    <w:lvl w:ilvl="7" w:tplc="F27C3BB4" w:tentative="1">
      <w:start w:val="1"/>
      <w:numFmt w:val="bullet"/>
      <w:lvlText w:val="o"/>
      <w:lvlJc w:val="left"/>
      <w:pPr>
        <w:ind w:left="5760" w:hanging="360"/>
      </w:pPr>
      <w:rPr>
        <w:rFonts w:ascii="Courier New" w:hAnsi="Courier New" w:cs="Courier New" w:hint="default"/>
      </w:rPr>
    </w:lvl>
    <w:lvl w:ilvl="8" w:tplc="D93C91FC"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10C"/>
    <w:rsid w:val="001E67F8"/>
    <w:rsid w:val="004F4063"/>
    <w:rsid w:val="00DD3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484C6"/>
  <w15:docId w15:val="{8D27C9B4-70DA-F441-B092-0BC3C6F6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2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206"/>
    <w:rPr>
      <w:rFonts w:ascii="Segoe UI" w:hAnsi="Segoe UI" w:cs="Segoe UI"/>
      <w:sz w:val="18"/>
      <w:szCs w:val="18"/>
    </w:rPr>
  </w:style>
  <w:style w:type="table" w:styleId="TableGrid">
    <w:name w:val="Table Grid"/>
    <w:basedOn w:val="TableNormal"/>
    <w:uiPriority w:val="39"/>
    <w:rsid w:val="00746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26AF"/>
    <w:pPr>
      <w:ind w:left="720"/>
      <w:contextualSpacing/>
    </w:pPr>
  </w:style>
  <w:style w:type="character" w:styleId="CommentReference">
    <w:name w:val="annotation reference"/>
    <w:basedOn w:val="DefaultParagraphFont"/>
    <w:uiPriority w:val="99"/>
    <w:semiHidden/>
    <w:unhideWhenUsed/>
    <w:rsid w:val="002F39DF"/>
    <w:rPr>
      <w:sz w:val="16"/>
      <w:szCs w:val="16"/>
    </w:rPr>
  </w:style>
  <w:style w:type="paragraph" w:styleId="CommentText">
    <w:name w:val="annotation text"/>
    <w:basedOn w:val="Normal"/>
    <w:link w:val="CommentTextChar"/>
    <w:uiPriority w:val="99"/>
    <w:semiHidden/>
    <w:unhideWhenUsed/>
    <w:rsid w:val="002F39DF"/>
    <w:pPr>
      <w:spacing w:line="240" w:lineRule="auto"/>
    </w:pPr>
    <w:rPr>
      <w:sz w:val="20"/>
      <w:szCs w:val="20"/>
    </w:rPr>
  </w:style>
  <w:style w:type="character" w:customStyle="1" w:styleId="CommentTextChar">
    <w:name w:val="Comment Text Char"/>
    <w:basedOn w:val="DefaultParagraphFont"/>
    <w:link w:val="CommentText"/>
    <w:uiPriority w:val="99"/>
    <w:semiHidden/>
    <w:rsid w:val="002F39DF"/>
    <w:rPr>
      <w:sz w:val="20"/>
      <w:szCs w:val="20"/>
    </w:rPr>
  </w:style>
  <w:style w:type="paragraph" w:styleId="CommentSubject">
    <w:name w:val="annotation subject"/>
    <w:basedOn w:val="CommentText"/>
    <w:next w:val="CommentText"/>
    <w:link w:val="CommentSubjectChar"/>
    <w:uiPriority w:val="99"/>
    <w:semiHidden/>
    <w:unhideWhenUsed/>
    <w:rsid w:val="002F39DF"/>
    <w:rPr>
      <w:b/>
      <w:bCs/>
    </w:rPr>
  </w:style>
  <w:style w:type="character" w:customStyle="1" w:styleId="CommentSubjectChar">
    <w:name w:val="Comment Subject Char"/>
    <w:basedOn w:val="CommentTextChar"/>
    <w:link w:val="CommentSubject"/>
    <w:uiPriority w:val="99"/>
    <w:semiHidden/>
    <w:rsid w:val="002F39D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26F3A-8649-4758-89FF-F3A32DCE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 Wilson</dc:creator>
  <cp:lastModifiedBy>Street, Towanda M CIV OSD OUSD P-R (USA)</cp:lastModifiedBy>
  <cp:revision>3</cp:revision>
  <cp:lastPrinted>2017-12-13T20:23:00Z</cp:lastPrinted>
  <dcterms:created xsi:type="dcterms:W3CDTF">2022-01-12T14:11:00Z</dcterms:created>
  <dcterms:modified xsi:type="dcterms:W3CDTF">2022-07-13T13:09:00Z</dcterms:modified>
</cp:coreProperties>
</file>