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715AC" w:rsidP="00A75CEB" w:rsidRDefault="006715AC" w14:paraId="043225B3" w14:textId="77777777">
      <w:pPr>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rPr>
        <w:t xml:space="preserve">U.S. </w:t>
      </w:r>
      <w:r w:rsidRPr="00447CB7" w:rsidR="00447CB7">
        <w:rPr>
          <w:rFonts w:ascii="Times New Roman" w:hAnsi="Times New Roman" w:eastAsia="Times New Roman"/>
          <w:sz w:val="24"/>
          <w:szCs w:val="24"/>
        </w:rPr>
        <w:t>Food and Drug Administration</w:t>
      </w:r>
    </w:p>
    <w:p w:rsidRPr="00554AB6" w:rsidR="00554AB6" w:rsidP="001768F2" w:rsidRDefault="00554AB6" w14:paraId="3D45AE34" w14:textId="4A578551">
      <w:pPr>
        <w:spacing w:after="0" w:line="240" w:lineRule="auto"/>
        <w:jc w:val="center"/>
        <w:rPr>
          <w:rFonts w:ascii="Times New Roman" w:hAnsi="Times New Roman" w:eastAsia="Times New Roman"/>
          <w:sz w:val="24"/>
          <w:szCs w:val="24"/>
        </w:rPr>
      </w:pPr>
      <w:r w:rsidRPr="00554AB6">
        <w:rPr>
          <w:rFonts w:ascii="Times New Roman" w:hAnsi="Times New Roman" w:eastAsia="Times New Roman"/>
          <w:sz w:val="24"/>
          <w:szCs w:val="24"/>
        </w:rPr>
        <w:t xml:space="preserve">Evaluation of the Food and Drug Administration’s </w:t>
      </w:r>
      <w:r w:rsidRPr="00A75CEB" w:rsidR="00A75CEB">
        <w:rPr>
          <w:rFonts w:ascii="Times New Roman" w:hAnsi="Times New Roman" w:eastAsia="Times New Roman"/>
          <w:sz w:val="24"/>
          <w:szCs w:val="24"/>
        </w:rPr>
        <w:t xml:space="preserve">General Market Youth </w:t>
      </w:r>
      <w:r w:rsidRPr="00554AB6">
        <w:rPr>
          <w:rFonts w:ascii="Times New Roman" w:hAnsi="Times New Roman" w:eastAsia="Times New Roman"/>
          <w:sz w:val="24"/>
          <w:szCs w:val="24"/>
        </w:rPr>
        <w:t xml:space="preserve">Tobacco </w:t>
      </w:r>
      <w:r w:rsidRPr="00A75CEB" w:rsidR="00A75CEB">
        <w:rPr>
          <w:rFonts w:ascii="Times New Roman" w:hAnsi="Times New Roman" w:eastAsia="Times New Roman"/>
          <w:sz w:val="24"/>
          <w:szCs w:val="24"/>
        </w:rPr>
        <w:t>Prevention Campaigns</w:t>
      </w:r>
    </w:p>
    <w:p w:rsidRPr="00A75CEB" w:rsidR="00A75CEB" w:rsidP="00A75CEB" w:rsidRDefault="00A75CEB" w14:paraId="105BF32B" w14:textId="77777777">
      <w:pPr>
        <w:spacing w:after="0" w:line="240" w:lineRule="auto"/>
        <w:jc w:val="center"/>
        <w:rPr>
          <w:rFonts w:ascii="Times New Roman" w:hAnsi="Times New Roman" w:eastAsia="Times New Roman"/>
          <w:sz w:val="24"/>
          <w:szCs w:val="24"/>
        </w:rPr>
      </w:pPr>
    </w:p>
    <w:p w:rsidR="00554AB6" w:rsidP="001768F2" w:rsidRDefault="006715AC" w14:paraId="3538CB12" w14:textId="328C770A">
      <w:pPr>
        <w:spacing w:after="0" w:line="240" w:lineRule="auto"/>
        <w:jc w:val="center"/>
        <w:rPr>
          <w:rFonts w:ascii="Times New Roman" w:hAnsi="Times New Roman" w:eastAsia="Times New Roman"/>
          <w:sz w:val="24"/>
          <w:szCs w:val="24"/>
        </w:rPr>
      </w:pPr>
      <w:r>
        <w:rPr>
          <w:rFonts w:ascii="Times New Roman" w:hAnsi="Times New Roman" w:eastAsia="Times New Roman"/>
          <w:sz w:val="24"/>
          <w:szCs w:val="24"/>
        </w:rPr>
        <w:t xml:space="preserve">OMB Control Number </w:t>
      </w:r>
      <w:r w:rsidRPr="00554AB6" w:rsidR="00554AB6">
        <w:rPr>
          <w:rFonts w:ascii="Times New Roman" w:hAnsi="Times New Roman" w:eastAsia="Times New Roman"/>
          <w:sz w:val="24"/>
          <w:szCs w:val="24"/>
        </w:rPr>
        <w:t>0910-0753</w:t>
      </w:r>
    </w:p>
    <w:p w:rsidRPr="001768F2" w:rsidR="00447CB7" w:rsidP="00447CB7" w:rsidRDefault="00447CB7" w14:paraId="69FCE58C" w14:textId="77777777">
      <w:pPr>
        <w:spacing w:before="100" w:beforeAutospacing="1" w:after="100" w:afterAutospacing="1" w:line="240" w:lineRule="auto"/>
        <w:rPr>
          <w:rFonts w:ascii="Times New Roman" w:hAnsi="Times New Roman"/>
          <w:b/>
          <w:sz w:val="24"/>
        </w:rPr>
      </w:pPr>
      <w:r w:rsidRPr="001768F2">
        <w:rPr>
          <w:rFonts w:ascii="Times New Roman" w:hAnsi="Times New Roman"/>
          <w:b/>
          <w:sz w:val="24"/>
        </w:rPr>
        <w:t>B.</w:t>
      </w:r>
      <w:r w:rsidRPr="001768F2">
        <w:rPr>
          <w:rFonts w:ascii="Times New Roman" w:hAnsi="Times New Roman"/>
          <w:b/>
          <w:sz w:val="24"/>
        </w:rPr>
        <w:tab/>
        <w:t>Statistical Methods</w:t>
      </w:r>
    </w:p>
    <w:p w:rsidRPr="00447CB7" w:rsidR="00447CB7" w:rsidP="00447CB7" w:rsidRDefault="00447CB7" w14:paraId="47504A3F" w14:textId="77777777">
      <w:pPr>
        <w:numPr>
          <w:ilvl w:val="0"/>
          <w:numId w:val="2"/>
        </w:numPr>
        <w:spacing w:after="0" w:line="240" w:lineRule="auto"/>
        <w:rPr>
          <w:rFonts w:ascii="Times New Roman" w:hAnsi="Times New Roman" w:eastAsia="Times New Roman"/>
          <w:sz w:val="24"/>
          <w:szCs w:val="24"/>
          <w:u w:val="single"/>
        </w:rPr>
      </w:pPr>
      <w:r w:rsidRPr="00447CB7">
        <w:rPr>
          <w:rFonts w:ascii="Times New Roman" w:hAnsi="Times New Roman" w:eastAsia="Times New Roman"/>
          <w:sz w:val="24"/>
          <w:szCs w:val="24"/>
          <w:u w:val="single"/>
        </w:rPr>
        <w:t>Respondent Universe and Sampling Methods</w:t>
      </w:r>
    </w:p>
    <w:p w:rsidRPr="00447CB7" w:rsidR="00447CB7" w:rsidP="00447CB7" w:rsidRDefault="00447CB7" w14:paraId="6E3D28AD" w14:textId="77777777">
      <w:pPr>
        <w:spacing w:after="0" w:line="240" w:lineRule="auto"/>
        <w:ind w:left="720"/>
        <w:rPr>
          <w:rFonts w:ascii="Times New Roman" w:hAnsi="Times New Roman" w:eastAsia="Times New Roman"/>
          <w:sz w:val="24"/>
          <w:szCs w:val="24"/>
          <w:u w:val="single"/>
        </w:rPr>
      </w:pPr>
    </w:p>
    <w:p w:rsidR="0066623F" w:rsidP="00447CB7" w:rsidRDefault="00447CB7" w14:paraId="3B4E743A" w14:textId="07EF22E8">
      <w:pPr>
        <w:spacing w:after="0" w:line="240" w:lineRule="auto"/>
        <w:ind w:left="720"/>
        <w:rPr>
          <w:rFonts w:ascii="Times New Roman" w:hAnsi="Times New Roman" w:eastAsia="Times New Roman"/>
          <w:sz w:val="24"/>
          <w:szCs w:val="24"/>
        </w:rPr>
      </w:pPr>
      <w:r w:rsidRPr="7DF3237D">
        <w:rPr>
          <w:rFonts w:ascii="Times New Roman" w:hAnsi="Times New Roman" w:eastAsia="Times New Roman"/>
          <w:sz w:val="24"/>
          <w:szCs w:val="24"/>
        </w:rPr>
        <w:t xml:space="preserve">The </w:t>
      </w:r>
      <w:r w:rsidRPr="7DF3237D" w:rsidR="00C76B94">
        <w:rPr>
          <w:rFonts w:ascii="Times New Roman" w:hAnsi="Times New Roman" w:eastAsia="Times New Roman"/>
          <w:sz w:val="24"/>
          <w:szCs w:val="24"/>
        </w:rPr>
        <w:t xml:space="preserve">Cohort 2 evaluation </w:t>
      </w:r>
      <w:r w:rsidRPr="7DF3237D">
        <w:rPr>
          <w:rFonts w:ascii="Times New Roman" w:hAnsi="Times New Roman" w:eastAsia="Times New Roman"/>
          <w:sz w:val="24"/>
          <w:szCs w:val="24"/>
        </w:rPr>
        <w:t>consist</w:t>
      </w:r>
      <w:r w:rsidRPr="7DF3237D" w:rsidR="00C76B94">
        <w:rPr>
          <w:rFonts w:ascii="Times New Roman" w:hAnsi="Times New Roman" w:eastAsia="Times New Roman"/>
          <w:sz w:val="24"/>
          <w:szCs w:val="24"/>
        </w:rPr>
        <w:t>s</w:t>
      </w:r>
      <w:r w:rsidRPr="7DF3237D">
        <w:rPr>
          <w:rFonts w:ascii="Times New Roman" w:hAnsi="Times New Roman" w:eastAsia="Times New Roman"/>
          <w:sz w:val="24"/>
          <w:szCs w:val="24"/>
        </w:rPr>
        <w:t xml:space="preserve"> of </w:t>
      </w:r>
      <w:r w:rsidRPr="7DF3237D" w:rsidR="00306E7D">
        <w:rPr>
          <w:rFonts w:ascii="Times New Roman" w:hAnsi="Times New Roman" w:eastAsia="Times New Roman"/>
          <w:sz w:val="24"/>
          <w:szCs w:val="24"/>
        </w:rPr>
        <w:t xml:space="preserve">a </w:t>
      </w:r>
      <w:r w:rsidRPr="7DF3237D" w:rsidR="005A40EF">
        <w:rPr>
          <w:rFonts w:ascii="Times New Roman" w:hAnsi="Times New Roman" w:eastAsia="Times New Roman"/>
          <w:sz w:val="24"/>
          <w:szCs w:val="24"/>
        </w:rPr>
        <w:t>probability sample</w:t>
      </w:r>
      <w:r w:rsidRPr="7DF3237D" w:rsidR="00C76B94">
        <w:rPr>
          <w:rFonts w:ascii="Times New Roman" w:hAnsi="Times New Roman" w:eastAsia="Times New Roman"/>
          <w:sz w:val="24"/>
          <w:szCs w:val="24"/>
        </w:rPr>
        <w:t xml:space="preserve"> involving</w:t>
      </w:r>
      <w:r w:rsidRPr="7DF3237D" w:rsidR="00526AD0">
        <w:rPr>
          <w:rFonts w:ascii="Times New Roman" w:hAnsi="Times New Roman" w:eastAsia="Times New Roman"/>
          <w:sz w:val="24"/>
          <w:szCs w:val="24"/>
        </w:rPr>
        <w:t xml:space="preserve"> a </w:t>
      </w:r>
      <w:r w:rsidRPr="7DF3237D">
        <w:rPr>
          <w:rFonts w:ascii="Times New Roman" w:hAnsi="Times New Roman" w:eastAsia="Times New Roman"/>
          <w:sz w:val="24"/>
          <w:szCs w:val="24"/>
        </w:rPr>
        <w:t xml:space="preserve">longitudinal survey of </w:t>
      </w:r>
      <w:r w:rsidRPr="7DF3237D" w:rsidR="006D6972">
        <w:rPr>
          <w:rFonts w:ascii="Times New Roman" w:hAnsi="Times New Roman" w:eastAsia="Times New Roman"/>
          <w:sz w:val="24"/>
          <w:szCs w:val="24"/>
        </w:rPr>
        <w:t xml:space="preserve">approximately </w:t>
      </w:r>
      <w:r w:rsidR="0090259D">
        <w:rPr>
          <w:rFonts w:ascii="Times New Roman" w:hAnsi="Times New Roman" w:eastAsia="Times New Roman"/>
          <w:sz w:val="24"/>
          <w:szCs w:val="24"/>
        </w:rPr>
        <w:t>6</w:t>
      </w:r>
      <w:r w:rsidRPr="7DF3237D" w:rsidR="002B204E">
        <w:rPr>
          <w:rFonts w:ascii="Times New Roman" w:hAnsi="Times New Roman" w:eastAsia="Times New Roman"/>
          <w:sz w:val="24"/>
          <w:szCs w:val="24"/>
        </w:rPr>
        <w:t xml:space="preserve">,000 </w:t>
      </w:r>
      <w:r w:rsidRPr="7DF3237D">
        <w:rPr>
          <w:rFonts w:ascii="Times New Roman" w:hAnsi="Times New Roman" w:eastAsia="Times New Roman"/>
          <w:sz w:val="24"/>
          <w:szCs w:val="24"/>
        </w:rPr>
        <w:t xml:space="preserve">youth </w:t>
      </w:r>
      <w:r w:rsidRPr="7DF3237D" w:rsidR="00C76B94">
        <w:rPr>
          <w:rFonts w:ascii="Times New Roman" w:hAnsi="Times New Roman" w:eastAsia="Times New Roman"/>
          <w:sz w:val="24"/>
          <w:szCs w:val="24"/>
        </w:rPr>
        <w:t xml:space="preserve">assessed at baseline and </w:t>
      </w:r>
      <w:r w:rsidRPr="7DF3237D" w:rsidR="00FC0777">
        <w:rPr>
          <w:rFonts w:ascii="Times New Roman" w:hAnsi="Times New Roman" w:eastAsia="Times New Roman"/>
          <w:sz w:val="24"/>
          <w:szCs w:val="24"/>
        </w:rPr>
        <w:t xml:space="preserve">five </w:t>
      </w:r>
      <w:r w:rsidRPr="7DF3237D" w:rsidR="00C76B94">
        <w:rPr>
          <w:rFonts w:ascii="Times New Roman" w:hAnsi="Times New Roman" w:eastAsia="Times New Roman"/>
          <w:sz w:val="24"/>
          <w:szCs w:val="24"/>
        </w:rPr>
        <w:t>follow-up waves</w:t>
      </w:r>
      <w:r w:rsidRPr="7DF3237D" w:rsidR="002E13D5">
        <w:rPr>
          <w:rFonts w:ascii="Times New Roman" w:hAnsi="Times New Roman" w:eastAsia="Times New Roman"/>
          <w:sz w:val="24"/>
          <w:szCs w:val="24"/>
        </w:rPr>
        <w:t xml:space="preserve"> </w:t>
      </w:r>
      <w:r w:rsidRPr="7DF3237D">
        <w:rPr>
          <w:rFonts w:ascii="Times New Roman" w:hAnsi="Times New Roman" w:eastAsia="Times New Roman"/>
          <w:sz w:val="24"/>
          <w:szCs w:val="24"/>
        </w:rPr>
        <w:t xml:space="preserve">for the </w:t>
      </w:r>
      <w:r w:rsidRPr="7DF3237D" w:rsidR="005A40EF">
        <w:rPr>
          <w:rFonts w:ascii="Times New Roman" w:hAnsi="Times New Roman" w:eastAsia="Times New Roman"/>
          <w:sz w:val="24"/>
          <w:szCs w:val="24"/>
        </w:rPr>
        <w:t xml:space="preserve">national </w:t>
      </w:r>
      <w:r w:rsidRPr="7DF3237D" w:rsidR="002E13D5">
        <w:rPr>
          <w:rFonts w:ascii="Times New Roman" w:hAnsi="Times New Roman" w:eastAsia="Times New Roman"/>
          <w:sz w:val="24"/>
          <w:szCs w:val="24"/>
        </w:rPr>
        <w:t xml:space="preserve">(non-trier and experimenter) </w:t>
      </w:r>
      <w:r w:rsidRPr="7DF3237D" w:rsidR="005A40EF">
        <w:rPr>
          <w:rFonts w:ascii="Times New Roman" w:hAnsi="Times New Roman" w:eastAsia="Times New Roman"/>
          <w:sz w:val="24"/>
          <w:szCs w:val="24"/>
        </w:rPr>
        <w:t>campaign</w:t>
      </w:r>
      <w:r w:rsidRPr="7DF3237D" w:rsidR="00526AD0">
        <w:rPr>
          <w:rFonts w:ascii="Times New Roman" w:hAnsi="Times New Roman" w:eastAsia="Times New Roman"/>
          <w:sz w:val="24"/>
          <w:szCs w:val="24"/>
        </w:rPr>
        <w:t>.</w:t>
      </w:r>
      <w:r w:rsidRPr="7DF3237D">
        <w:rPr>
          <w:rFonts w:ascii="Times New Roman" w:hAnsi="Times New Roman" w:eastAsia="Times New Roman"/>
          <w:sz w:val="24"/>
          <w:szCs w:val="24"/>
        </w:rPr>
        <w:t xml:space="preserve"> This longitudinal design allows us to calculate baseline-to-follow-up changes in campaign-targeted outcomes for each study participant. We hypothesize that if the campaign</w:t>
      </w:r>
      <w:r w:rsidRPr="7DF3237D" w:rsidR="00C76B94">
        <w:rPr>
          <w:rFonts w:ascii="Times New Roman" w:hAnsi="Times New Roman" w:eastAsia="Times New Roman"/>
          <w:sz w:val="24"/>
          <w:szCs w:val="24"/>
        </w:rPr>
        <w:t xml:space="preserve"> is</w:t>
      </w:r>
      <w:r w:rsidRPr="7DF3237D">
        <w:rPr>
          <w:rFonts w:ascii="Times New Roman" w:hAnsi="Times New Roman" w:eastAsia="Times New Roman"/>
          <w:sz w:val="24"/>
          <w:szCs w:val="24"/>
        </w:rPr>
        <w:t xml:space="preserve"> effective, the baseline-to-follow-up changes in outcomes should be larger among individuals exposed to the campaign more frequently (i.e., dose-response effects). Eligible youth </w:t>
      </w:r>
      <w:r w:rsidRPr="7DF3237D" w:rsidR="00C76B94">
        <w:rPr>
          <w:rFonts w:ascii="Times New Roman" w:hAnsi="Times New Roman" w:eastAsia="Times New Roman"/>
          <w:sz w:val="24"/>
          <w:szCs w:val="24"/>
        </w:rPr>
        <w:t>are</w:t>
      </w:r>
      <w:r w:rsidRPr="7DF3237D">
        <w:rPr>
          <w:rFonts w:ascii="Times New Roman" w:hAnsi="Times New Roman" w:eastAsia="Times New Roman"/>
          <w:sz w:val="24"/>
          <w:szCs w:val="24"/>
        </w:rPr>
        <w:t xml:space="preserve"> aged 11 to 16 at baseline and 1</w:t>
      </w:r>
      <w:r w:rsidRPr="7DF3237D" w:rsidR="00216261">
        <w:rPr>
          <w:rFonts w:ascii="Times New Roman" w:hAnsi="Times New Roman" w:eastAsia="Times New Roman"/>
          <w:sz w:val="24"/>
          <w:szCs w:val="24"/>
        </w:rPr>
        <w:t>5</w:t>
      </w:r>
      <w:r w:rsidRPr="7DF3237D">
        <w:rPr>
          <w:rFonts w:ascii="Times New Roman" w:hAnsi="Times New Roman" w:eastAsia="Times New Roman"/>
          <w:sz w:val="24"/>
          <w:szCs w:val="24"/>
        </w:rPr>
        <w:t xml:space="preserve"> to </w:t>
      </w:r>
      <w:r w:rsidRPr="7DF3237D" w:rsidR="003C6178">
        <w:rPr>
          <w:rFonts w:ascii="Times New Roman" w:hAnsi="Times New Roman" w:eastAsia="Times New Roman"/>
          <w:sz w:val="24"/>
          <w:szCs w:val="24"/>
        </w:rPr>
        <w:t>2</w:t>
      </w:r>
      <w:r w:rsidRPr="7DF3237D" w:rsidR="00FA73DB">
        <w:rPr>
          <w:rFonts w:ascii="Times New Roman" w:hAnsi="Times New Roman" w:eastAsia="Times New Roman"/>
          <w:sz w:val="24"/>
          <w:szCs w:val="24"/>
        </w:rPr>
        <w:t>1</w:t>
      </w:r>
      <w:r w:rsidRPr="7DF3237D" w:rsidR="003C6178">
        <w:rPr>
          <w:rFonts w:ascii="Times New Roman" w:hAnsi="Times New Roman" w:eastAsia="Times New Roman"/>
          <w:sz w:val="24"/>
          <w:szCs w:val="24"/>
        </w:rPr>
        <w:t xml:space="preserve"> </w:t>
      </w:r>
      <w:r w:rsidRPr="7DF3237D">
        <w:rPr>
          <w:rFonts w:ascii="Times New Roman" w:hAnsi="Times New Roman" w:eastAsia="Times New Roman"/>
          <w:sz w:val="24"/>
          <w:szCs w:val="24"/>
        </w:rPr>
        <w:t>by the end of data collection.</w:t>
      </w:r>
      <w:r w:rsidRPr="7DF3237D" w:rsidR="005A40EF">
        <w:rPr>
          <w:rFonts w:ascii="Times New Roman" w:hAnsi="Times New Roman" w:eastAsia="Times New Roman"/>
          <w:sz w:val="24"/>
          <w:szCs w:val="24"/>
        </w:rPr>
        <w:t xml:space="preserve"> For the </w:t>
      </w:r>
      <w:r w:rsidRPr="7DF3237D" w:rsidR="00C76B94">
        <w:rPr>
          <w:rFonts w:ascii="Times New Roman" w:hAnsi="Times New Roman" w:eastAsia="Times New Roman"/>
          <w:sz w:val="24"/>
          <w:szCs w:val="24"/>
        </w:rPr>
        <w:t>Cohort 2 evaluation</w:t>
      </w:r>
      <w:r w:rsidRPr="7DF3237D" w:rsidR="00A076FC">
        <w:rPr>
          <w:rFonts w:ascii="Times New Roman" w:hAnsi="Times New Roman" w:eastAsia="Times New Roman"/>
          <w:sz w:val="24"/>
          <w:szCs w:val="24"/>
        </w:rPr>
        <w:t>,</w:t>
      </w:r>
      <w:r w:rsidRPr="7DF3237D" w:rsidR="005A40EF">
        <w:rPr>
          <w:rFonts w:ascii="Times New Roman" w:hAnsi="Times New Roman" w:eastAsia="Times New Roman"/>
          <w:sz w:val="24"/>
          <w:szCs w:val="24"/>
        </w:rPr>
        <w:t xml:space="preserve"> age is the only screening criterion</w:t>
      </w:r>
      <w:r w:rsidRPr="7DF3237D" w:rsidR="00A076FC">
        <w:rPr>
          <w:rFonts w:ascii="Times New Roman" w:hAnsi="Times New Roman" w:eastAsia="Times New Roman"/>
          <w:sz w:val="24"/>
          <w:szCs w:val="24"/>
        </w:rPr>
        <w:t xml:space="preserve">.  </w:t>
      </w:r>
      <w:r w:rsidRPr="7DF3237D" w:rsidR="00526AD0">
        <w:rPr>
          <w:rFonts w:ascii="Times New Roman" w:hAnsi="Times New Roman" w:eastAsia="Times New Roman"/>
          <w:sz w:val="24"/>
          <w:szCs w:val="24"/>
        </w:rPr>
        <w:t>The</w:t>
      </w:r>
      <w:r w:rsidR="009D2437">
        <w:rPr>
          <w:rFonts w:ascii="Times New Roman" w:hAnsi="Times New Roman" w:eastAsia="Times New Roman"/>
          <w:sz w:val="24"/>
          <w:szCs w:val="24"/>
        </w:rPr>
        <w:t xml:space="preserve"> survey </w:t>
      </w:r>
      <w:r w:rsidR="00C76B94">
        <w:rPr>
          <w:rFonts w:ascii="Times New Roman" w:hAnsi="Times New Roman" w:eastAsia="Times New Roman"/>
          <w:sz w:val="24"/>
          <w:szCs w:val="24"/>
        </w:rPr>
        <w:t>is being</w:t>
      </w:r>
      <w:r w:rsidR="009D2437">
        <w:rPr>
          <w:rFonts w:ascii="Times New Roman" w:hAnsi="Times New Roman" w:eastAsia="Times New Roman"/>
          <w:sz w:val="24"/>
          <w:szCs w:val="24"/>
        </w:rPr>
        <w:t xml:space="preserve"> conducted by RTI.</w:t>
      </w:r>
    </w:p>
    <w:p w:rsidR="00DD3C1B" w:rsidP="00DD3C1B" w:rsidRDefault="00DD3C1B" w14:paraId="6FC76A54" w14:textId="2EB6B114">
      <w:pPr>
        <w:spacing w:before="100" w:beforeAutospacing="1" w:after="100" w:afterAutospacing="1" w:line="240" w:lineRule="auto"/>
        <w:ind w:left="720"/>
        <w:rPr>
          <w:rFonts w:ascii="Times New Roman" w:hAnsi="Times New Roman" w:eastAsia="Times New Roman"/>
          <w:sz w:val="24"/>
          <w:szCs w:val="24"/>
        </w:rPr>
      </w:pPr>
      <w:r w:rsidRPr="7DF3237D">
        <w:rPr>
          <w:rFonts w:ascii="Times New Roman" w:hAnsi="Times New Roman" w:eastAsia="Times New Roman"/>
          <w:sz w:val="24"/>
          <w:szCs w:val="24"/>
        </w:rPr>
        <w:t xml:space="preserve">For the </w:t>
      </w:r>
      <w:r w:rsidRPr="7DF3237D" w:rsidR="00EF117B">
        <w:rPr>
          <w:rFonts w:ascii="Times New Roman" w:hAnsi="Times New Roman" w:eastAsia="Times New Roman"/>
          <w:sz w:val="24"/>
          <w:szCs w:val="24"/>
        </w:rPr>
        <w:t xml:space="preserve">Cohort </w:t>
      </w:r>
      <w:r w:rsidRPr="7DF3237D" w:rsidR="00C76B94">
        <w:rPr>
          <w:rFonts w:ascii="Times New Roman" w:hAnsi="Times New Roman" w:eastAsia="Times New Roman"/>
          <w:sz w:val="24"/>
          <w:szCs w:val="24"/>
        </w:rPr>
        <w:t>2</w:t>
      </w:r>
      <w:r w:rsidRPr="7DF3237D">
        <w:rPr>
          <w:rFonts w:ascii="Times New Roman" w:hAnsi="Times New Roman" w:eastAsia="Times New Roman"/>
          <w:sz w:val="24"/>
          <w:szCs w:val="24"/>
        </w:rPr>
        <w:t xml:space="preserve"> sample, we beg</w:t>
      </w:r>
      <w:r w:rsidRPr="7DF3237D" w:rsidR="00EF117B">
        <w:rPr>
          <w:rFonts w:ascii="Times New Roman" w:hAnsi="Times New Roman" w:eastAsia="Times New Roman"/>
          <w:sz w:val="24"/>
          <w:szCs w:val="24"/>
        </w:rPr>
        <w:t>a</w:t>
      </w:r>
      <w:r w:rsidRPr="7DF3237D">
        <w:rPr>
          <w:rFonts w:ascii="Times New Roman" w:hAnsi="Times New Roman" w:eastAsia="Times New Roman"/>
          <w:sz w:val="24"/>
          <w:szCs w:val="24"/>
        </w:rPr>
        <w:t xml:space="preserve">n </w:t>
      </w:r>
      <w:bookmarkStart w:name="_Hlk47004474" w:id="0"/>
      <w:r w:rsidRPr="7DF3237D">
        <w:rPr>
          <w:rFonts w:ascii="Times New Roman" w:hAnsi="Times New Roman" w:eastAsia="Times New Roman"/>
          <w:sz w:val="24"/>
          <w:szCs w:val="24"/>
        </w:rPr>
        <w:t xml:space="preserve">by taking a sample of 100 Primary Sampling Units (PSUs) </w:t>
      </w:r>
      <w:bookmarkEnd w:id="0"/>
      <w:r w:rsidRPr="7DF3237D">
        <w:rPr>
          <w:rFonts w:ascii="Times New Roman" w:hAnsi="Times New Roman" w:eastAsia="Times New Roman"/>
          <w:sz w:val="24"/>
          <w:szCs w:val="24"/>
        </w:rPr>
        <w:t>probability proportional to the number of 11-17</w:t>
      </w:r>
      <w:r w:rsidRPr="7DF3237D" w:rsidR="002C1E83">
        <w:rPr>
          <w:rFonts w:ascii="Times New Roman" w:hAnsi="Times New Roman" w:eastAsia="Times New Roman"/>
          <w:sz w:val="24"/>
          <w:szCs w:val="24"/>
        </w:rPr>
        <w:t>-</w:t>
      </w:r>
      <w:r w:rsidRPr="7DF3237D">
        <w:rPr>
          <w:rFonts w:ascii="Times New Roman" w:hAnsi="Times New Roman" w:eastAsia="Times New Roman"/>
          <w:sz w:val="24"/>
          <w:szCs w:val="24"/>
        </w:rPr>
        <w:t xml:space="preserve">year olds. Our PSU </w:t>
      </w:r>
      <w:r w:rsidRPr="7DF3237D" w:rsidR="00EF117B">
        <w:rPr>
          <w:rFonts w:ascii="Times New Roman" w:hAnsi="Times New Roman" w:eastAsia="Times New Roman"/>
          <w:sz w:val="24"/>
          <w:szCs w:val="24"/>
        </w:rPr>
        <w:t>is</w:t>
      </w:r>
      <w:r w:rsidRPr="7DF3237D">
        <w:rPr>
          <w:rFonts w:ascii="Times New Roman" w:hAnsi="Times New Roman" w:eastAsia="Times New Roman"/>
          <w:sz w:val="24"/>
          <w:szCs w:val="24"/>
        </w:rPr>
        <w:t xml:space="preserve"> Public Use Microdata Areas (PUMAs). PUMAs are created for the dissemination of Census public use microdata from the American Community Survey but also can serve as PSUs clusters (McMichael &amp; Chen, 2015). The area frame of PUMAs cover</w:t>
      </w:r>
      <w:r w:rsidRPr="7DF3237D" w:rsidR="00C76B94">
        <w:rPr>
          <w:rFonts w:ascii="Times New Roman" w:hAnsi="Times New Roman" w:eastAsia="Times New Roman"/>
          <w:sz w:val="24"/>
          <w:szCs w:val="24"/>
        </w:rPr>
        <w:t>s</w:t>
      </w:r>
      <w:r w:rsidRPr="7DF3237D">
        <w:rPr>
          <w:rFonts w:ascii="Times New Roman" w:hAnsi="Times New Roman" w:eastAsia="Times New Roman"/>
          <w:sz w:val="24"/>
          <w:szCs w:val="24"/>
        </w:rPr>
        <w:t xml:space="preserve"> the entire lower 48 states plus </w:t>
      </w:r>
      <w:r w:rsidRPr="7DF3237D" w:rsidR="009D2437">
        <w:rPr>
          <w:rFonts w:ascii="Times New Roman" w:hAnsi="Times New Roman" w:eastAsia="Times New Roman"/>
          <w:sz w:val="24"/>
          <w:szCs w:val="24"/>
        </w:rPr>
        <w:t>t</w:t>
      </w:r>
      <w:r w:rsidRPr="7DF3237D" w:rsidR="003B5ADC">
        <w:rPr>
          <w:rFonts w:ascii="Times New Roman" w:hAnsi="Times New Roman" w:eastAsia="Times New Roman"/>
          <w:sz w:val="24"/>
          <w:szCs w:val="24"/>
        </w:rPr>
        <w:t>he District of Columbi</w:t>
      </w:r>
      <w:r w:rsidRPr="7DF3237D" w:rsidR="009D2437">
        <w:rPr>
          <w:rFonts w:ascii="Times New Roman" w:hAnsi="Times New Roman" w:eastAsia="Times New Roman"/>
          <w:sz w:val="24"/>
          <w:szCs w:val="24"/>
        </w:rPr>
        <w:t>a</w:t>
      </w:r>
      <w:r w:rsidRPr="7DF3237D">
        <w:rPr>
          <w:rFonts w:ascii="Times New Roman" w:hAnsi="Times New Roman" w:eastAsia="Times New Roman"/>
          <w:sz w:val="24"/>
          <w:szCs w:val="24"/>
        </w:rPr>
        <w:t xml:space="preserve">. Our Secondary Sampling Units (SSUs) </w:t>
      </w:r>
      <w:r w:rsidRPr="7DF3237D" w:rsidR="00EF117B">
        <w:rPr>
          <w:rFonts w:ascii="Times New Roman" w:hAnsi="Times New Roman" w:eastAsia="Times New Roman"/>
          <w:sz w:val="24"/>
          <w:szCs w:val="24"/>
        </w:rPr>
        <w:t>is</w:t>
      </w:r>
      <w:r w:rsidRPr="7DF3237D">
        <w:rPr>
          <w:rFonts w:ascii="Times New Roman" w:hAnsi="Times New Roman" w:eastAsia="Times New Roman"/>
          <w:sz w:val="24"/>
          <w:szCs w:val="24"/>
        </w:rPr>
        <w:t xml:space="preserve"> Postal Carrier Route. This cluster of addresses amounts to the list of addresses a mail carrier will deliver in one day. We select</w:t>
      </w:r>
      <w:r w:rsidRPr="7DF3237D" w:rsidR="00C76B94">
        <w:rPr>
          <w:rFonts w:ascii="Times New Roman" w:hAnsi="Times New Roman" w:eastAsia="Times New Roman"/>
          <w:sz w:val="24"/>
          <w:szCs w:val="24"/>
        </w:rPr>
        <w:t>ed</w:t>
      </w:r>
      <w:r w:rsidRPr="7DF3237D">
        <w:rPr>
          <w:rFonts w:ascii="Times New Roman" w:hAnsi="Times New Roman" w:eastAsia="Times New Roman"/>
          <w:sz w:val="24"/>
          <w:szCs w:val="24"/>
        </w:rPr>
        <w:t xml:space="preserve"> between 400 and 500 SSUs probability proportional to the number of 11-17</w:t>
      </w:r>
      <w:r w:rsidRPr="7DF3237D" w:rsidR="002C1E83">
        <w:rPr>
          <w:rFonts w:ascii="Times New Roman" w:hAnsi="Times New Roman" w:eastAsia="Times New Roman"/>
          <w:sz w:val="24"/>
          <w:szCs w:val="24"/>
        </w:rPr>
        <w:t>-</w:t>
      </w:r>
      <w:r w:rsidRPr="7DF3237D">
        <w:rPr>
          <w:rFonts w:ascii="Times New Roman" w:hAnsi="Times New Roman" w:eastAsia="Times New Roman"/>
          <w:sz w:val="24"/>
          <w:szCs w:val="24"/>
        </w:rPr>
        <w:t xml:space="preserve">year olds. </w:t>
      </w:r>
      <w:r w:rsidRPr="7DF3237D" w:rsidR="00404DAF">
        <w:rPr>
          <w:rFonts w:ascii="Times New Roman" w:hAnsi="Times New Roman" w:eastAsia="Times New Roman"/>
          <w:sz w:val="24"/>
          <w:szCs w:val="24"/>
        </w:rPr>
        <w:t>For</w:t>
      </w:r>
      <w:r w:rsidRPr="7DF3237D" w:rsidR="000408E4">
        <w:rPr>
          <w:rFonts w:ascii="Times New Roman" w:hAnsi="Times New Roman" w:eastAsia="Times New Roman"/>
          <w:sz w:val="24"/>
          <w:szCs w:val="24"/>
        </w:rPr>
        <w:t xml:space="preserve"> o</w:t>
      </w:r>
      <w:r w:rsidRPr="7DF3237D">
        <w:rPr>
          <w:rFonts w:ascii="Times New Roman" w:hAnsi="Times New Roman" w:eastAsia="Times New Roman"/>
          <w:sz w:val="24"/>
          <w:szCs w:val="24"/>
        </w:rPr>
        <w:t>ur third and final stage we select</w:t>
      </w:r>
      <w:r w:rsidRPr="7DF3237D" w:rsidR="00EF117B">
        <w:rPr>
          <w:rFonts w:ascii="Times New Roman" w:hAnsi="Times New Roman" w:eastAsia="Times New Roman"/>
          <w:sz w:val="24"/>
          <w:szCs w:val="24"/>
        </w:rPr>
        <w:t>ed</w:t>
      </w:r>
      <w:r w:rsidRPr="7DF3237D">
        <w:rPr>
          <w:rFonts w:ascii="Times New Roman" w:hAnsi="Times New Roman" w:eastAsia="Times New Roman"/>
          <w:sz w:val="24"/>
          <w:szCs w:val="24"/>
        </w:rPr>
        <w:t xml:space="preserve"> addresses from the Computerized Delivery Sequence file (CDS) leased from Compact Information Systems (CIS). We select</w:t>
      </w:r>
      <w:r w:rsidRPr="7DF3237D" w:rsidR="00EF117B">
        <w:rPr>
          <w:rFonts w:ascii="Times New Roman" w:hAnsi="Times New Roman" w:eastAsia="Times New Roman"/>
          <w:sz w:val="24"/>
          <w:szCs w:val="24"/>
        </w:rPr>
        <w:t>ed</w:t>
      </w:r>
      <w:r w:rsidRPr="7DF3237D">
        <w:rPr>
          <w:rFonts w:ascii="Times New Roman" w:hAnsi="Times New Roman" w:eastAsia="Times New Roman"/>
          <w:sz w:val="24"/>
          <w:szCs w:val="24"/>
        </w:rPr>
        <w:t xml:space="preserve"> an approximate equal number of addresses from each SSU (Approximately 85 – 106 per SSU). Exhibit </w:t>
      </w:r>
      <w:r w:rsidRPr="7DF3237D" w:rsidR="0062235F">
        <w:rPr>
          <w:rFonts w:ascii="Times New Roman" w:hAnsi="Times New Roman" w:eastAsia="Times New Roman"/>
          <w:sz w:val="24"/>
          <w:szCs w:val="24"/>
        </w:rPr>
        <w:t>1</w:t>
      </w:r>
      <w:r w:rsidRPr="7DF3237D">
        <w:rPr>
          <w:rFonts w:ascii="Times New Roman" w:hAnsi="Times New Roman" w:eastAsia="Times New Roman"/>
          <w:sz w:val="24"/>
          <w:szCs w:val="24"/>
        </w:rPr>
        <w:t xml:space="preserve"> details ou</w:t>
      </w:r>
      <w:r w:rsidRPr="7DF3237D" w:rsidR="009D2437">
        <w:rPr>
          <w:rFonts w:ascii="Times New Roman" w:hAnsi="Times New Roman" w:eastAsia="Times New Roman"/>
          <w:sz w:val="24"/>
          <w:szCs w:val="24"/>
        </w:rPr>
        <w:t>r</w:t>
      </w:r>
      <w:r w:rsidRPr="7DF3237D">
        <w:rPr>
          <w:rFonts w:ascii="Times New Roman" w:hAnsi="Times New Roman" w:eastAsia="Times New Roman"/>
          <w:sz w:val="24"/>
          <w:szCs w:val="24"/>
        </w:rPr>
        <w:t xml:space="preserve"> response assumptions </w:t>
      </w:r>
      <w:r w:rsidRPr="7DF3237D" w:rsidR="003E6C6E">
        <w:rPr>
          <w:rFonts w:ascii="Times New Roman" w:hAnsi="Times New Roman" w:eastAsia="Times New Roman"/>
          <w:sz w:val="24"/>
          <w:szCs w:val="24"/>
        </w:rPr>
        <w:t>for</w:t>
      </w:r>
      <w:r w:rsidRPr="7DF3237D" w:rsidR="00627328">
        <w:rPr>
          <w:rFonts w:ascii="Times New Roman" w:hAnsi="Times New Roman" w:eastAsia="Times New Roman"/>
          <w:sz w:val="24"/>
          <w:szCs w:val="24"/>
        </w:rPr>
        <w:t xml:space="preserve"> </w:t>
      </w:r>
      <w:r w:rsidRPr="7DF3237D" w:rsidR="003E6C6E">
        <w:rPr>
          <w:rFonts w:ascii="Times New Roman" w:hAnsi="Times New Roman" w:eastAsia="Times New Roman"/>
          <w:sz w:val="24"/>
          <w:szCs w:val="24"/>
        </w:rPr>
        <w:t xml:space="preserve">Cohort </w:t>
      </w:r>
      <w:r w:rsidRPr="7DF3237D">
        <w:rPr>
          <w:rFonts w:ascii="Times New Roman" w:hAnsi="Times New Roman" w:eastAsia="Times New Roman"/>
          <w:sz w:val="24"/>
          <w:szCs w:val="24"/>
        </w:rPr>
        <w:t xml:space="preserve">2. </w:t>
      </w:r>
    </w:p>
    <w:p w:rsidRPr="00447CB7" w:rsidR="00447CB7" w:rsidP="005C7704" w:rsidRDefault="00447CB7" w14:paraId="33B0D841" w14:textId="6722CC58">
      <w:pPr>
        <w:spacing w:before="100" w:beforeAutospacing="1" w:after="100" w:afterAutospacing="1" w:line="240" w:lineRule="auto"/>
        <w:ind w:left="720"/>
        <w:rPr>
          <w:rFonts w:ascii="Times New Roman" w:hAnsi="Times New Roman" w:eastAsia="Times New Roman"/>
          <w:b/>
          <w:sz w:val="24"/>
          <w:szCs w:val="20"/>
        </w:rPr>
      </w:pPr>
      <w:bookmarkStart w:name="_Toc361824173" w:id="1"/>
      <w:r w:rsidRPr="00447CB7">
        <w:rPr>
          <w:rFonts w:ascii="Times New Roman" w:hAnsi="Times New Roman" w:eastAsia="Times New Roman"/>
          <w:b/>
          <w:sz w:val="24"/>
          <w:szCs w:val="20"/>
        </w:rPr>
        <w:t>Exhibit </w:t>
      </w:r>
      <w:r w:rsidR="0062235F">
        <w:rPr>
          <w:rFonts w:ascii="Times New Roman" w:hAnsi="Times New Roman" w:eastAsia="Times New Roman"/>
          <w:b/>
          <w:sz w:val="24"/>
          <w:szCs w:val="20"/>
        </w:rPr>
        <w:t>1</w:t>
      </w:r>
      <w:r w:rsidRPr="00447CB7">
        <w:rPr>
          <w:rFonts w:ascii="Times New Roman" w:hAnsi="Times New Roman" w:eastAsia="Times New Roman"/>
          <w:b/>
          <w:sz w:val="24"/>
          <w:szCs w:val="20"/>
        </w:rPr>
        <w:t>. Addresses and the Associated Assumptions to Yield the Needed Number of Completes</w:t>
      </w:r>
      <w:bookmarkEnd w:id="1"/>
    </w:p>
    <w:tbl>
      <w:tblPr>
        <w:tblW w:w="8521" w:type="dxa"/>
        <w:tblInd w:w="864" w:type="dxa"/>
        <w:tblBorders>
          <w:top w:val="single" w:color="auto" w:sz="12" w:space="0"/>
          <w:bottom w:val="single" w:color="auto" w:sz="12" w:space="0"/>
        </w:tblBorders>
        <w:tblLayout w:type="fixed"/>
        <w:tblCellMar>
          <w:left w:w="115" w:type="dxa"/>
          <w:right w:w="115" w:type="dxa"/>
        </w:tblCellMar>
        <w:tblLook w:val="04A0" w:firstRow="1" w:lastRow="0" w:firstColumn="1" w:lastColumn="0" w:noHBand="0" w:noVBand="1"/>
      </w:tblPr>
      <w:tblGrid>
        <w:gridCol w:w="3301"/>
        <w:gridCol w:w="5220"/>
      </w:tblGrid>
      <w:tr w:rsidRPr="00447CB7" w:rsidR="00526AD0" w:rsidTr="00526AD0" w14:paraId="1C2E113F" w14:textId="206FF4B8">
        <w:trPr>
          <w:cantSplit/>
          <w:trHeight w:val="858"/>
        </w:trPr>
        <w:tc>
          <w:tcPr>
            <w:tcW w:w="3301" w:type="dxa"/>
            <w:shd w:val="clear" w:color="auto" w:fill="auto"/>
            <w:noWrap/>
            <w:vAlign w:val="bottom"/>
            <w:hideMark/>
          </w:tcPr>
          <w:p w:rsidRPr="00447CB7" w:rsidR="00526AD0" w:rsidP="00FF2717" w:rsidRDefault="00526AD0" w14:paraId="069005AF" w14:textId="77777777">
            <w:pPr>
              <w:spacing w:before="40" w:after="40" w:line="240" w:lineRule="auto"/>
              <w:jc w:val="center"/>
              <w:rPr>
                <w:rFonts w:ascii="Times New Roman" w:hAnsi="Times New Roman" w:eastAsia="Times New Roman"/>
                <w:b/>
                <w:bCs/>
                <w:szCs w:val="24"/>
              </w:rPr>
            </w:pPr>
            <w:r w:rsidRPr="00447CB7">
              <w:rPr>
                <w:rFonts w:ascii="Times New Roman" w:hAnsi="Times New Roman" w:eastAsia="Times New Roman"/>
                <w:b/>
                <w:bCs/>
                <w:szCs w:val="24"/>
              </w:rPr>
              <w:t>Activity</w:t>
            </w:r>
          </w:p>
        </w:tc>
        <w:tc>
          <w:tcPr>
            <w:tcW w:w="5220" w:type="dxa"/>
            <w:vAlign w:val="bottom"/>
          </w:tcPr>
          <w:p w:rsidRPr="00684361" w:rsidR="00526AD0" w:rsidP="00FF2717" w:rsidRDefault="00526AD0" w14:paraId="37D6EA6E" w14:textId="77777777">
            <w:pPr>
              <w:spacing w:before="40" w:after="40" w:line="240" w:lineRule="auto"/>
              <w:ind w:right="-115"/>
              <w:jc w:val="center"/>
              <w:rPr>
                <w:rFonts w:ascii="Times New Roman" w:hAnsi="Times New Roman" w:eastAsia="Times New Roman"/>
                <w:b/>
                <w:bCs/>
                <w:szCs w:val="24"/>
              </w:rPr>
            </w:pPr>
            <w:r w:rsidRPr="00684361">
              <w:rPr>
                <w:rFonts w:ascii="Times New Roman" w:hAnsi="Times New Roman" w:eastAsia="Times New Roman"/>
                <w:b/>
                <w:bCs/>
                <w:szCs w:val="24"/>
              </w:rPr>
              <w:t>National Sample</w:t>
            </w:r>
            <w:r>
              <w:rPr>
                <w:rFonts w:ascii="Times New Roman" w:hAnsi="Times New Roman" w:eastAsia="Times New Roman"/>
                <w:b/>
                <w:bCs/>
                <w:szCs w:val="24"/>
              </w:rPr>
              <w:t xml:space="preserve"> Cohort 2</w:t>
            </w:r>
          </w:p>
          <w:p w:rsidR="00526AD0" w:rsidP="00FF2717" w:rsidRDefault="00526AD0" w14:paraId="37BFC045" w14:textId="4AEC4119">
            <w:pPr>
              <w:spacing w:before="40" w:after="40" w:line="240" w:lineRule="auto"/>
              <w:ind w:right="-115"/>
              <w:jc w:val="center"/>
              <w:rPr>
                <w:rFonts w:ascii="Times New Roman" w:hAnsi="Times New Roman" w:eastAsia="Times New Roman"/>
                <w:b/>
                <w:bCs/>
                <w:szCs w:val="24"/>
              </w:rPr>
            </w:pPr>
            <w:r w:rsidRPr="00684361">
              <w:rPr>
                <w:rFonts w:ascii="Times New Roman" w:hAnsi="Times New Roman" w:eastAsia="Times New Roman"/>
                <w:b/>
                <w:bCs/>
                <w:szCs w:val="24"/>
              </w:rPr>
              <w:t>(All Youth)</w:t>
            </w:r>
          </w:p>
        </w:tc>
      </w:tr>
      <w:tr w:rsidRPr="00447CB7" w:rsidR="00526AD0" w:rsidTr="0012382B" w14:paraId="001F0F82" w14:textId="20C11F97">
        <w:trPr>
          <w:cantSplit/>
        </w:trPr>
        <w:tc>
          <w:tcPr>
            <w:tcW w:w="3301" w:type="dxa"/>
            <w:tcBorders>
              <w:top w:val="single" w:color="auto" w:sz="6" w:space="0"/>
            </w:tcBorders>
            <w:shd w:val="clear" w:color="auto" w:fill="auto"/>
            <w:noWrap/>
            <w:hideMark/>
          </w:tcPr>
          <w:p w:rsidRPr="00447CB7" w:rsidR="00526AD0" w:rsidP="00FF2717" w:rsidRDefault="00526AD0" w14:paraId="2E585928" w14:textId="77777777">
            <w:pPr>
              <w:spacing w:before="40" w:after="40" w:line="240" w:lineRule="auto"/>
              <w:rPr>
                <w:rFonts w:ascii="Times New Roman" w:hAnsi="Times New Roman" w:eastAsia="Times New Roman"/>
                <w:szCs w:val="24"/>
              </w:rPr>
            </w:pPr>
            <w:r w:rsidRPr="00447CB7">
              <w:rPr>
                <w:rFonts w:ascii="Times New Roman" w:hAnsi="Times New Roman" w:eastAsia="Times New Roman"/>
                <w:szCs w:val="24"/>
              </w:rPr>
              <w:t>Selected addresses</w:t>
            </w:r>
          </w:p>
        </w:tc>
        <w:tc>
          <w:tcPr>
            <w:tcW w:w="5220" w:type="dxa"/>
            <w:tcBorders>
              <w:top w:val="single" w:color="auto" w:sz="6" w:space="0"/>
            </w:tcBorders>
            <w:vAlign w:val="center"/>
          </w:tcPr>
          <w:p w:rsidR="00526AD0" w:rsidP="0012382B" w:rsidRDefault="00526AD0" w14:paraId="79D60847" w14:textId="648A2C54">
            <w:pPr>
              <w:spacing w:before="40" w:after="40" w:line="240" w:lineRule="auto"/>
              <w:jc w:val="center"/>
              <w:rPr>
                <w:rFonts w:ascii="Times New Roman" w:hAnsi="Times New Roman" w:eastAsia="Times New Roman"/>
                <w:szCs w:val="24"/>
              </w:rPr>
            </w:pPr>
            <w:r>
              <w:rPr>
                <w:rFonts w:ascii="Times New Roman" w:hAnsi="Times New Roman" w:eastAsia="Times New Roman"/>
                <w:szCs w:val="24"/>
              </w:rPr>
              <w:t>42,510</w:t>
            </w:r>
          </w:p>
        </w:tc>
      </w:tr>
      <w:tr w:rsidRPr="00447CB7" w:rsidR="00526AD0" w:rsidTr="0012382B" w14:paraId="7C50B447" w14:textId="22EB550C">
        <w:trPr>
          <w:cantSplit/>
        </w:trPr>
        <w:tc>
          <w:tcPr>
            <w:tcW w:w="3301" w:type="dxa"/>
            <w:shd w:val="clear" w:color="auto" w:fill="auto"/>
            <w:noWrap/>
            <w:hideMark/>
          </w:tcPr>
          <w:p w:rsidRPr="00447CB7" w:rsidR="00526AD0" w:rsidP="00FF2717" w:rsidRDefault="00526AD0" w14:paraId="42A2A500" w14:textId="77777777">
            <w:pPr>
              <w:spacing w:before="40" w:after="40" w:line="240" w:lineRule="auto"/>
              <w:rPr>
                <w:rFonts w:ascii="Times New Roman" w:hAnsi="Times New Roman" w:eastAsia="Times New Roman"/>
                <w:szCs w:val="24"/>
              </w:rPr>
            </w:pPr>
            <w:r w:rsidRPr="00447CB7">
              <w:rPr>
                <w:rFonts w:ascii="Times New Roman" w:hAnsi="Times New Roman" w:eastAsia="Times New Roman"/>
                <w:szCs w:val="24"/>
              </w:rPr>
              <w:t>Correctly geocoded housing units</w:t>
            </w:r>
          </w:p>
        </w:tc>
        <w:tc>
          <w:tcPr>
            <w:tcW w:w="5220" w:type="dxa"/>
            <w:vAlign w:val="center"/>
          </w:tcPr>
          <w:p w:rsidR="00526AD0" w:rsidP="0012382B" w:rsidRDefault="00526AD0" w14:paraId="197C8C8F" w14:textId="2D57372A">
            <w:pPr>
              <w:spacing w:before="40" w:after="40" w:line="240" w:lineRule="auto"/>
              <w:jc w:val="center"/>
              <w:rPr>
                <w:rFonts w:ascii="Times New Roman" w:hAnsi="Times New Roman" w:eastAsia="Times New Roman"/>
                <w:szCs w:val="24"/>
              </w:rPr>
            </w:pPr>
            <w:r>
              <w:rPr>
                <w:rFonts w:ascii="Times New Roman" w:hAnsi="Times New Roman" w:eastAsia="Times New Roman"/>
                <w:szCs w:val="24"/>
              </w:rPr>
              <w:t>NA</w:t>
            </w:r>
          </w:p>
        </w:tc>
      </w:tr>
      <w:tr w:rsidRPr="00447CB7" w:rsidR="00526AD0" w:rsidTr="0012382B" w14:paraId="6932BB31" w14:textId="2AEB76BE">
        <w:trPr>
          <w:cantSplit/>
        </w:trPr>
        <w:tc>
          <w:tcPr>
            <w:tcW w:w="3301" w:type="dxa"/>
            <w:shd w:val="clear" w:color="auto" w:fill="auto"/>
            <w:noWrap/>
            <w:hideMark/>
          </w:tcPr>
          <w:p w:rsidRPr="00447CB7" w:rsidR="00526AD0" w:rsidP="00FF2717" w:rsidRDefault="00526AD0" w14:paraId="3F210DC4" w14:textId="77777777">
            <w:pPr>
              <w:spacing w:before="40" w:after="40" w:line="240" w:lineRule="auto"/>
              <w:rPr>
                <w:rFonts w:ascii="Times New Roman" w:hAnsi="Times New Roman" w:eastAsia="Times New Roman"/>
                <w:szCs w:val="24"/>
              </w:rPr>
            </w:pPr>
            <w:r>
              <w:rPr>
                <w:rFonts w:ascii="Times New Roman" w:hAnsi="Times New Roman" w:eastAsia="Times New Roman"/>
                <w:szCs w:val="24"/>
              </w:rPr>
              <w:t>Occupied housing units</w:t>
            </w:r>
          </w:p>
        </w:tc>
        <w:tc>
          <w:tcPr>
            <w:tcW w:w="5220" w:type="dxa"/>
            <w:vAlign w:val="center"/>
          </w:tcPr>
          <w:p w:rsidR="00526AD0" w:rsidP="0012382B" w:rsidRDefault="00526AD0" w14:paraId="743E115C" w14:textId="04072D2B">
            <w:pPr>
              <w:spacing w:before="40" w:after="40" w:line="240" w:lineRule="auto"/>
              <w:jc w:val="center"/>
              <w:rPr>
                <w:rFonts w:ascii="Times New Roman" w:hAnsi="Times New Roman" w:eastAsia="Times New Roman"/>
                <w:szCs w:val="24"/>
              </w:rPr>
            </w:pPr>
            <w:r>
              <w:rPr>
                <w:rFonts w:ascii="Times New Roman" w:hAnsi="Times New Roman" w:eastAsia="Times New Roman"/>
                <w:szCs w:val="24"/>
              </w:rPr>
              <w:t>36,134 (85%)</w:t>
            </w:r>
          </w:p>
        </w:tc>
      </w:tr>
      <w:tr w:rsidRPr="00447CB7" w:rsidR="00526AD0" w:rsidTr="0012382B" w14:paraId="23548968" w14:textId="2B4103A7">
        <w:trPr>
          <w:cantSplit/>
        </w:trPr>
        <w:tc>
          <w:tcPr>
            <w:tcW w:w="3301" w:type="dxa"/>
            <w:shd w:val="clear" w:color="auto" w:fill="auto"/>
            <w:noWrap/>
            <w:hideMark/>
          </w:tcPr>
          <w:p w:rsidRPr="00447CB7" w:rsidR="00526AD0" w:rsidP="00FF2717" w:rsidRDefault="00526AD0" w14:paraId="5A44364B" w14:textId="77777777">
            <w:pPr>
              <w:spacing w:before="40" w:after="40" w:line="240" w:lineRule="auto"/>
              <w:rPr>
                <w:rFonts w:ascii="Times New Roman" w:hAnsi="Times New Roman" w:eastAsia="Times New Roman"/>
                <w:szCs w:val="24"/>
              </w:rPr>
            </w:pPr>
            <w:r w:rsidRPr="00447CB7">
              <w:rPr>
                <w:rFonts w:ascii="Times New Roman" w:hAnsi="Times New Roman" w:eastAsia="Times New Roman"/>
                <w:szCs w:val="24"/>
              </w:rPr>
              <w:t>Screened households</w:t>
            </w:r>
          </w:p>
        </w:tc>
        <w:tc>
          <w:tcPr>
            <w:tcW w:w="5220" w:type="dxa"/>
            <w:vAlign w:val="center"/>
          </w:tcPr>
          <w:p w:rsidRPr="00447CB7" w:rsidR="00526AD0" w:rsidP="0012382B" w:rsidRDefault="00526AD0" w14:paraId="300D3731" w14:textId="225C8F42">
            <w:pPr>
              <w:spacing w:before="40" w:after="40" w:line="240" w:lineRule="auto"/>
              <w:jc w:val="center"/>
              <w:rPr>
                <w:rFonts w:ascii="Times New Roman" w:hAnsi="Times New Roman" w:eastAsia="Times New Roman"/>
                <w:szCs w:val="24"/>
              </w:rPr>
            </w:pPr>
            <w:r>
              <w:rPr>
                <w:rFonts w:ascii="Times New Roman" w:hAnsi="Times New Roman" w:eastAsia="Times New Roman"/>
                <w:szCs w:val="24"/>
              </w:rPr>
              <w:t>27,100 (75%)</w:t>
            </w:r>
          </w:p>
        </w:tc>
      </w:tr>
      <w:tr w:rsidRPr="00447CB7" w:rsidR="00526AD0" w:rsidTr="0012382B" w14:paraId="1A4E8D82" w14:textId="474E5FF4">
        <w:trPr>
          <w:cantSplit/>
        </w:trPr>
        <w:tc>
          <w:tcPr>
            <w:tcW w:w="3301" w:type="dxa"/>
            <w:shd w:val="clear" w:color="auto" w:fill="auto"/>
            <w:noWrap/>
            <w:hideMark/>
          </w:tcPr>
          <w:p w:rsidRPr="00447CB7" w:rsidR="00526AD0" w:rsidP="00FF2717" w:rsidRDefault="00526AD0" w14:paraId="7D28123A" w14:textId="77777777">
            <w:pPr>
              <w:spacing w:before="40" w:after="40" w:line="240" w:lineRule="auto"/>
              <w:rPr>
                <w:rFonts w:ascii="Times New Roman" w:hAnsi="Times New Roman" w:eastAsia="Times New Roman"/>
                <w:szCs w:val="24"/>
              </w:rPr>
            </w:pPr>
            <w:r w:rsidRPr="00447CB7">
              <w:rPr>
                <w:rFonts w:ascii="Times New Roman" w:hAnsi="Times New Roman" w:eastAsia="Times New Roman"/>
                <w:szCs w:val="24"/>
              </w:rPr>
              <w:lastRenderedPageBreak/>
              <w:t>Eligible households</w:t>
            </w:r>
          </w:p>
        </w:tc>
        <w:tc>
          <w:tcPr>
            <w:tcW w:w="5220" w:type="dxa"/>
            <w:vAlign w:val="center"/>
          </w:tcPr>
          <w:p w:rsidRPr="00447CB7" w:rsidR="00526AD0" w:rsidP="0012382B" w:rsidRDefault="00526AD0" w14:paraId="73F9158D" w14:textId="53F09923">
            <w:pPr>
              <w:spacing w:before="40" w:after="40" w:line="240" w:lineRule="auto"/>
              <w:jc w:val="center"/>
              <w:rPr>
                <w:rFonts w:ascii="Times New Roman" w:hAnsi="Times New Roman" w:eastAsia="Times New Roman"/>
                <w:szCs w:val="24"/>
              </w:rPr>
            </w:pPr>
            <w:r>
              <w:rPr>
                <w:rFonts w:ascii="Times New Roman" w:hAnsi="Times New Roman" w:eastAsia="Times New Roman"/>
                <w:szCs w:val="24"/>
              </w:rPr>
              <w:t>11,111 (41%)</w:t>
            </w:r>
          </w:p>
        </w:tc>
      </w:tr>
      <w:tr w:rsidRPr="00447CB7" w:rsidR="00526AD0" w:rsidTr="0012382B" w14:paraId="0044C6A8" w14:textId="0B4C5B6E">
        <w:trPr>
          <w:cantSplit/>
        </w:trPr>
        <w:tc>
          <w:tcPr>
            <w:tcW w:w="3301" w:type="dxa"/>
            <w:shd w:val="clear" w:color="auto" w:fill="auto"/>
            <w:noWrap/>
            <w:hideMark/>
          </w:tcPr>
          <w:p w:rsidRPr="00447CB7" w:rsidR="00526AD0" w:rsidP="00FF2717" w:rsidRDefault="00526AD0" w14:paraId="52978107" w14:textId="77777777">
            <w:pPr>
              <w:spacing w:before="40" w:after="40" w:line="240" w:lineRule="auto"/>
              <w:rPr>
                <w:rFonts w:ascii="Times New Roman" w:hAnsi="Times New Roman" w:eastAsia="Times New Roman"/>
                <w:szCs w:val="24"/>
              </w:rPr>
            </w:pPr>
            <w:r w:rsidRPr="00447CB7">
              <w:rPr>
                <w:rFonts w:ascii="Times New Roman" w:hAnsi="Times New Roman" w:eastAsia="Times New Roman"/>
                <w:szCs w:val="24"/>
              </w:rPr>
              <w:t>Eligible persons</w:t>
            </w:r>
          </w:p>
        </w:tc>
        <w:tc>
          <w:tcPr>
            <w:tcW w:w="5220" w:type="dxa"/>
            <w:vAlign w:val="center"/>
          </w:tcPr>
          <w:p w:rsidRPr="00447CB7" w:rsidR="00526AD0" w:rsidP="0012382B" w:rsidRDefault="00526AD0" w14:paraId="24A40AF9" w14:textId="502FBC77">
            <w:pPr>
              <w:spacing w:before="40" w:after="40" w:line="240" w:lineRule="auto"/>
              <w:jc w:val="center"/>
              <w:rPr>
                <w:rFonts w:ascii="Times New Roman" w:hAnsi="Times New Roman" w:eastAsia="Times New Roman"/>
                <w:szCs w:val="24"/>
              </w:rPr>
            </w:pPr>
            <w:r>
              <w:rPr>
                <w:rFonts w:ascii="Times New Roman" w:hAnsi="Times New Roman" w:eastAsia="Times New Roman"/>
                <w:szCs w:val="24"/>
              </w:rPr>
              <w:t>11,111 (100%)</w:t>
            </w:r>
          </w:p>
        </w:tc>
      </w:tr>
      <w:tr w:rsidRPr="00447CB7" w:rsidR="00526AD0" w:rsidTr="0012382B" w14:paraId="2436725A" w14:textId="6B24F3C2">
        <w:trPr>
          <w:cantSplit/>
        </w:trPr>
        <w:tc>
          <w:tcPr>
            <w:tcW w:w="3301" w:type="dxa"/>
            <w:shd w:val="clear" w:color="auto" w:fill="auto"/>
            <w:noWrap/>
            <w:hideMark/>
          </w:tcPr>
          <w:p w:rsidRPr="00447CB7" w:rsidR="00526AD0" w:rsidP="00FF2717" w:rsidRDefault="00526AD0" w14:paraId="6985BF5F" w14:textId="77777777">
            <w:pPr>
              <w:spacing w:before="40" w:after="40" w:line="240" w:lineRule="auto"/>
              <w:rPr>
                <w:rFonts w:ascii="Times New Roman" w:hAnsi="Times New Roman" w:eastAsia="Times New Roman"/>
              </w:rPr>
            </w:pPr>
            <w:r w:rsidRPr="7DF3237D">
              <w:rPr>
                <w:rFonts w:ascii="Times New Roman" w:hAnsi="Times New Roman" w:eastAsia="Times New Roman"/>
              </w:rPr>
              <w:t>Baseline completes</w:t>
            </w:r>
          </w:p>
        </w:tc>
        <w:tc>
          <w:tcPr>
            <w:tcW w:w="5220" w:type="dxa"/>
            <w:vAlign w:val="center"/>
          </w:tcPr>
          <w:p w:rsidRPr="00447CB7" w:rsidR="00526AD0" w:rsidP="0012382B" w:rsidRDefault="0090259D" w14:paraId="3F3DB086" w14:textId="31B40D3B">
            <w:pPr>
              <w:spacing w:before="40" w:after="40" w:line="240" w:lineRule="auto"/>
              <w:jc w:val="center"/>
              <w:rPr>
                <w:rFonts w:ascii="Times New Roman" w:hAnsi="Times New Roman" w:eastAsia="Times New Roman"/>
              </w:rPr>
            </w:pPr>
            <w:r>
              <w:rPr>
                <w:rFonts w:ascii="Times New Roman" w:hAnsi="Times New Roman" w:eastAsia="Times New Roman"/>
              </w:rPr>
              <w:t>6</w:t>
            </w:r>
            <w:r w:rsidRPr="7DF3237D" w:rsidR="00526AD0">
              <w:rPr>
                <w:rFonts w:ascii="Times New Roman" w:hAnsi="Times New Roman" w:eastAsia="Times New Roman"/>
              </w:rPr>
              <w:t>,000 (72%)</w:t>
            </w:r>
          </w:p>
        </w:tc>
      </w:tr>
      <w:tr w:rsidRPr="00447CB7" w:rsidR="00526AD0" w:rsidTr="0012382B" w14:paraId="71F7F7A3" w14:textId="675AF572">
        <w:trPr>
          <w:cantSplit/>
        </w:trPr>
        <w:tc>
          <w:tcPr>
            <w:tcW w:w="3301" w:type="dxa"/>
            <w:shd w:val="clear" w:color="auto" w:fill="auto"/>
            <w:noWrap/>
            <w:hideMark/>
          </w:tcPr>
          <w:p w:rsidRPr="00447CB7" w:rsidR="00526AD0" w:rsidP="00FF2717" w:rsidRDefault="00526AD0" w14:paraId="57CDAF4D" w14:textId="535B40DF">
            <w:pPr>
              <w:spacing w:before="40" w:after="40" w:line="240" w:lineRule="auto"/>
              <w:rPr>
                <w:rFonts w:ascii="Times New Roman" w:hAnsi="Times New Roman" w:eastAsia="Times New Roman"/>
                <w:szCs w:val="24"/>
              </w:rPr>
            </w:pPr>
            <w:r w:rsidRPr="00447CB7">
              <w:rPr>
                <w:rFonts w:ascii="Times New Roman" w:hAnsi="Times New Roman" w:eastAsia="Times New Roman"/>
                <w:szCs w:val="24"/>
              </w:rPr>
              <w:t xml:space="preserve">Wave 2 </w:t>
            </w:r>
            <w:r>
              <w:rPr>
                <w:rFonts w:ascii="Times New Roman" w:hAnsi="Times New Roman" w:eastAsia="Times New Roman"/>
                <w:szCs w:val="24"/>
              </w:rPr>
              <w:t>(1</w:t>
            </w:r>
            <w:r w:rsidRPr="00281EF5">
              <w:rPr>
                <w:rFonts w:ascii="Times New Roman" w:hAnsi="Times New Roman" w:eastAsia="Times New Roman"/>
                <w:szCs w:val="24"/>
                <w:vertAlign w:val="superscript"/>
              </w:rPr>
              <w:t>st</w:t>
            </w:r>
            <w:r>
              <w:rPr>
                <w:rFonts w:ascii="Times New Roman" w:hAnsi="Times New Roman" w:eastAsia="Times New Roman"/>
                <w:szCs w:val="24"/>
              </w:rPr>
              <w:t xml:space="preserve"> follow-up) </w:t>
            </w:r>
            <w:r w:rsidRPr="00447CB7">
              <w:rPr>
                <w:rFonts w:ascii="Times New Roman" w:hAnsi="Times New Roman" w:eastAsia="Times New Roman"/>
                <w:szCs w:val="24"/>
              </w:rPr>
              <w:t>completes</w:t>
            </w:r>
          </w:p>
        </w:tc>
        <w:tc>
          <w:tcPr>
            <w:tcW w:w="5220" w:type="dxa"/>
            <w:vAlign w:val="center"/>
          </w:tcPr>
          <w:p w:rsidRPr="00447CB7" w:rsidR="00526AD0" w:rsidP="0012382B" w:rsidRDefault="00535AB0" w14:paraId="590465EE" w14:textId="636C566A">
            <w:pPr>
              <w:spacing w:before="40" w:after="40" w:line="240" w:lineRule="auto"/>
              <w:jc w:val="center"/>
              <w:rPr>
                <w:rFonts w:ascii="Times New Roman" w:hAnsi="Times New Roman" w:eastAsia="Times New Roman"/>
                <w:szCs w:val="24"/>
              </w:rPr>
            </w:pPr>
            <w:r>
              <w:rPr>
                <w:rFonts w:ascii="Times New Roman" w:hAnsi="Times New Roman" w:eastAsia="Times New Roman"/>
                <w:szCs w:val="24"/>
              </w:rPr>
              <w:t>4,800</w:t>
            </w:r>
            <w:r w:rsidR="00526AD0">
              <w:rPr>
                <w:rFonts w:ascii="Times New Roman" w:hAnsi="Times New Roman" w:eastAsia="Times New Roman"/>
                <w:szCs w:val="24"/>
              </w:rPr>
              <w:t xml:space="preserve"> (80%)</w:t>
            </w:r>
          </w:p>
        </w:tc>
      </w:tr>
      <w:tr w:rsidRPr="00447CB7" w:rsidR="00526AD0" w:rsidTr="0012382B" w14:paraId="3FEC4D39" w14:textId="0217389F">
        <w:trPr>
          <w:cantSplit/>
        </w:trPr>
        <w:tc>
          <w:tcPr>
            <w:tcW w:w="3301" w:type="dxa"/>
            <w:shd w:val="clear" w:color="auto" w:fill="auto"/>
            <w:noWrap/>
            <w:hideMark/>
          </w:tcPr>
          <w:p w:rsidRPr="00447CB7" w:rsidR="00526AD0" w:rsidP="00FF2717" w:rsidRDefault="00526AD0" w14:paraId="50E41EAD" w14:textId="6ED49748">
            <w:pPr>
              <w:spacing w:before="40" w:after="40" w:line="240" w:lineRule="auto"/>
              <w:rPr>
                <w:rFonts w:ascii="Times New Roman" w:hAnsi="Times New Roman" w:eastAsia="Times New Roman"/>
                <w:szCs w:val="24"/>
              </w:rPr>
            </w:pPr>
            <w:r w:rsidRPr="00447CB7">
              <w:rPr>
                <w:rFonts w:ascii="Times New Roman" w:hAnsi="Times New Roman" w:eastAsia="Times New Roman"/>
                <w:szCs w:val="24"/>
              </w:rPr>
              <w:t xml:space="preserve">Wave 3 </w:t>
            </w:r>
            <w:r>
              <w:rPr>
                <w:rFonts w:ascii="Times New Roman" w:hAnsi="Times New Roman" w:eastAsia="Times New Roman"/>
                <w:szCs w:val="24"/>
              </w:rPr>
              <w:t>(2</w:t>
            </w:r>
            <w:r w:rsidRPr="00281EF5">
              <w:rPr>
                <w:rFonts w:ascii="Times New Roman" w:hAnsi="Times New Roman" w:eastAsia="Times New Roman"/>
                <w:szCs w:val="24"/>
                <w:vertAlign w:val="superscript"/>
              </w:rPr>
              <w:t>nd</w:t>
            </w:r>
            <w:r>
              <w:rPr>
                <w:rFonts w:ascii="Times New Roman" w:hAnsi="Times New Roman" w:eastAsia="Times New Roman"/>
                <w:szCs w:val="24"/>
              </w:rPr>
              <w:t xml:space="preserve"> follow-up) </w:t>
            </w:r>
            <w:r w:rsidRPr="00447CB7">
              <w:rPr>
                <w:rFonts w:ascii="Times New Roman" w:hAnsi="Times New Roman" w:eastAsia="Times New Roman"/>
                <w:szCs w:val="24"/>
              </w:rPr>
              <w:t>completes</w:t>
            </w:r>
          </w:p>
        </w:tc>
        <w:tc>
          <w:tcPr>
            <w:tcW w:w="5220" w:type="dxa"/>
            <w:vAlign w:val="center"/>
          </w:tcPr>
          <w:p w:rsidRPr="00447CB7" w:rsidR="00526AD0" w:rsidP="0012382B" w:rsidRDefault="009A4EB1" w14:paraId="30541A1E" w14:textId="4E3C135F">
            <w:pPr>
              <w:spacing w:before="40" w:after="40" w:line="240" w:lineRule="auto"/>
              <w:jc w:val="center"/>
              <w:rPr>
                <w:rFonts w:ascii="Times New Roman" w:hAnsi="Times New Roman" w:eastAsia="Times New Roman"/>
                <w:szCs w:val="24"/>
              </w:rPr>
            </w:pPr>
            <w:r>
              <w:rPr>
                <w:rFonts w:ascii="Times New Roman" w:hAnsi="Times New Roman" w:eastAsia="Times New Roman"/>
                <w:szCs w:val="24"/>
              </w:rPr>
              <w:t>3,840</w:t>
            </w:r>
            <w:r w:rsidR="00526AD0">
              <w:rPr>
                <w:rFonts w:ascii="Times New Roman" w:hAnsi="Times New Roman" w:eastAsia="Times New Roman"/>
                <w:szCs w:val="24"/>
              </w:rPr>
              <w:t xml:space="preserve"> (80%)</w:t>
            </w:r>
          </w:p>
        </w:tc>
      </w:tr>
      <w:tr w:rsidRPr="00447CB7" w:rsidR="00526AD0" w:rsidTr="0012382B" w14:paraId="1ABF7356" w14:textId="7337617F">
        <w:trPr>
          <w:cantSplit/>
        </w:trPr>
        <w:tc>
          <w:tcPr>
            <w:tcW w:w="3301" w:type="dxa"/>
            <w:shd w:val="clear" w:color="auto" w:fill="auto"/>
            <w:noWrap/>
            <w:hideMark/>
          </w:tcPr>
          <w:p w:rsidRPr="00447CB7" w:rsidR="00526AD0" w:rsidP="00FF2717" w:rsidRDefault="00526AD0" w14:paraId="675B4D49" w14:textId="6CBC910D">
            <w:pPr>
              <w:spacing w:before="40" w:after="40" w:line="240" w:lineRule="auto"/>
              <w:rPr>
                <w:rFonts w:ascii="Times New Roman" w:hAnsi="Times New Roman" w:eastAsia="Times New Roman"/>
                <w:szCs w:val="24"/>
              </w:rPr>
            </w:pPr>
            <w:r w:rsidRPr="00447CB7">
              <w:rPr>
                <w:rFonts w:ascii="Times New Roman" w:hAnsi="Times New Roman" w:eastAsia="Times New Roman"/>
                <w:szCs w:val="24"/>
              </w:rPr>
              <w:t xml:space="preserve">Wave 4 </w:t>
            </w:r>
            <w:r>
              <w:rPr>
                <w:rFonts w:ascii="Times New Roman" w:hAnsi="Times New Roman" w:eastAsia="Times New Roman"/>
                <w:szCs w:val="24"/>
              </w:rPr>
              <w:t>(3</w:t>
            </w:r>
            <w:r w:rsidRPr="00281EF5">
              <w:rPr>
                <w:rFonts w:ascii="Times New Roman" w:hAnsi="Times New Roman" w:eastAsia="Times New Roman"/>
                <w:szCs w:val="24"/>
                <w:vertAlign w:val="superscript"/>
              </w:rPr>
              <w:t>rd</w:t>
            </w:r>
            <w:r>
              <w:rPr>
                <w:rFonts w:ascii="Times New Roman" w:hAnsi="Times New Roman" w:eastAsia="Times New Roman"/>
                <w:szCs w:val="24"/>
              </w:rPr>
              <w:t xml:space="preserve"> follow-up) </w:t>
            </w:r>
            <w:r w:rsidRPr="00447CB7">
              <w:rPr>
                <w:rFonts w:ascii="Times New Roman" w:hAnsi="Times New Roman" w:eastAsia="Times New Roman"/>
                <w:szCs w:val="24"/>
              </w:rPr>
              <w:t>completes</w:t>
            </w:r>
          </w:p>
        </w:tc>
        <w:tc>
          <w:tcPr>
            <w:tcW w:w="5220" w:type="dxa"/>
            <w:vAlign w:val="center"/>
          </w:tcPr>
          <w:p w:rsidRPr="00447CB7" w:rsidR="00526AD0" w:rsidP="0012382B" w:rsidRDefault="009A4EB1" w14:paraId="6EC4143D" w14:textId="7004F93B">
            <w:pPr>
              <w:spacing w:before="40" w:after="40" w:line="240" w:lineRule="auto"/>
              <w:jc w:val="center"/>
              <w:rPr>
                <w:rFonts w:ascii="Times New Roman" w:hAnsi="Times New Roman" w:eastAsia="Times New Roman"/>
                <w:szCs w:val="24"/>
              </w:rPr>
            </w:pPr>
            <w:r>
              <w:rPr>
                <w:rFonts w:ascii="Times New Roman" w:hAnsi="Times New Roman" w:eastAsia="Times New Roman"/>
                <w:szCs w:val="24"/>
              </w:rPr>
              <w:t>3,456</w:t>
            </w:r>
            <w:r w:rsidR="00526AD0">
              <w:rPr>
                <w:rFonts w:ascii="Times New Roman" w:hAnsi="Times New Roman" w:eastAsia="Times New Roman"/>
                <w:szCs w:val="24"/>
              </w:rPr>
              <w:t xml:space="preserve"> (</w:t>
            </w:r>
            <w:r>
              <w:rPr>
                <w:rFonts w:ascii="Times New Roman" w:hAnsi="Times New Roman" w:eastAsia="Times New Roman"/>
                <w:szCs w:val="24"/>
              </w:rPr>
              <w:t>90</w:t>
            </w:r>
            <w:r w:rsidR="00526AD0">
              <w:rPr>
                <w:rFonts w:ascii="Times New Roman" w:hAnsi="Times New Roman" w:eastAsia="Times New Roman"/>
                <w:szCs w:val="24"/>
              </w:rPr>
              <w:t>%)</w:t>
            </w:r>
          </w:p>
        </w:tc>
      </w:tr>
      <w:tr w:rsidRPr="00447CB7" w:rsidR="00526AD0" w:rsidTr="0012382B" w14:paraId="5A96DB14" w14:textId="6DC8BA93">
        <w:trPr>
          <w:cantSplit/>
        </w:trPr>
        <w:tc>
          <w:tcPr>
            <w:tcW w:w="3301" w:type="dxa"/>
            <w:shd w:val="clear" w:color="auto" w:fill="auto"/>
            <w:noWrap/>
          </w:tcPr>
          <w:p w:rsidRPr="00447CB7" w:rsidR="00526AD0" w:rsidP="00FF2717" w:rsidRDefault="00526AD0" w14:paraId="1B4FC9C8" w14:textId="2A8DA980">
            <w:pPr>
              <w:spacing w:before="40" w:after="40" w:line="240" w:lineRule="auto"/>
              <w:rPr>
                <w:rFonts w:ascii="Times New Roman" w:hAnsi="Times New Roman" w:eastAsia="Times New Roman"/>
                <w:szCs w:val="24"/>
              </w:rPr>
            </w:pPr>
            <w:r>
              <w:rPr>
                <w:rFonts w:ascii="Times New Roman" w:hAnsi="Times New Roman" w:eastAsia="Times New Roman"/>
                <w:szCs w:val="24"/>
              </w:rPr>
              <w:t>Wave 5</w:t>
            </w:r>
            <w:r w:rsidRPr="00447CB7">
              <w:rPr>
                <w:rFonts w:ascii="Times New Roman" w:hAnsi="Times New Roman" w:eastAsia="Times New Roman"/>
                <w:szCs w:val="24"/>
              </w:rPr>
              <w:t xml:space="preserve"> </w:t>
            </w:r>
            <w:r>
              <w:rPr>
                <w:rFonts w:ascii="Times New Roman" w:hAnsi="Times New Roman" w:eastAsia="Times New Roman"/>
                <w:szCs w:val="24"/>
              </w:rPr>
              <w:t>(4</w:t>
            </w:r>
            <w:r w:rsidRPr="00281EF5">
              <w:rPr>
                <w:rFonts w:ascii="Times New Roman" w:hAnsi="Times New Roman" w:eastAsia="Times New Roman"/>
                <w:szCs w:val="24"/>
                <w:vertAlign w:val="superscript"/>
              </w:rPr>
              <w:t>th</w:t>
            </w:r>
            <w:r>
              <w:rPr>
                <w:rFonts w:ascii="Times New Roman" w:hAnsi="Times New Roman" w:eastAsia="Times New Roman"/>
                <w:szCs w:val="24"/>
              </w:rPr>
              <w:t xml:space="preserve"> follow-up) </w:t>
            </w:r>
            <w:r w:rsidRPr="00447CB7">
              <w:rPr>
                <w:rFonts w:ascii="Times New Roman" w:hAnsi="Times New Roman" w:eastAsia="Times New Roman"/>
                <w:szCs w:val="24"/>
              </w:rPr>
              <w:t>completes</w:t>
            </w:r>
          </w:p>
        </w:tc>
        <w:tc>
          <w:tcPr>
            <w:tcW w:w="5220" w:type="dxa"/>
            <w:vAlign w:val="center"/>
          </w:tcPr>
          <w:p w:rsidRPr="00447CB7" w:rsidR="00526AD0" w:rsidP="0012382B" w:rsidRDefault="009A4EB1" w14:paraId="62EAA14F" w14:textId="16815D8D">
            <w:pPr>
              <w:spacing w:before="40" w:after="40" w:line="240" w:lineRule="auto"/>
              <w:jc w:val="center"/>
              <w:rPr>
                <w:rFonts w:ascii="Times New Roman" w:hAnsi="Times New Roman" w:eastAsia="Times New Roman"/>
                <w:szCs w:val="24"/>
              </w:rPr>
            </w:pPr>
            <w:r>
              <w:rPr>
                <w:rFonts w:ascii="Times New Roman" w:hAnsi="Times New Roman" w:eastAsia="Times New Roman"/>
                <w:szCs w:val="24"/>
              </w:rPr>
              <w:t>3,110</w:t>
            </w:r>
            <w:r w:rsidR="00526AD0">
              <w:rPr>
                <w:rFonts w:ascii="Times New Roman" w:hAnsi="Times New Roman" w:eastAsia="Times New Roman"/>
                <w:szCs w:val="24"/>
              </w:rPr>
              <w:t xml:space="preserve"> (</w:t>
            </w:r>
            <w:r>
              <w:rPr>
                <w:rFonts w:ascii="Times New Roman" w:hAnsi="Times New Roman" w:eastAsia="Times New Roman"/>
                <w:szCs w:val="24"/>
              </w:rPr>
              <w:t>90</w:t>
            </w:r>
            <w:r w:rsidR="00526AD0">
              <w:rPr>
                <w:rFonts w:ascii="Times New Roman" w:hAnsi="Times New Roman" w:eastAsia="Times New Roman"/>
                <w:szCs w:val="24"/>
              </w:rPr>
              <w:t>%)</w:t>
            </w:r>
          </w:p>
        </w:tc>
      </w:tr>
      <w:tr w:rsidRPr="00447CB7" w:rsidR="000002FD" w:rsidTr="0012382B" w14:paraId="241DF8BE" w14:textId="77777777">
        <w:trPr>
          <w:cantSplit/>
        </w:trPr>
        <w:tc>
          <w:tcPr>
            <w:tcW w:w="3301" w:type="dxa"/>
            <w:shd w:val="clear" w:color="auto" w:fill="auto"/>
            <w:noWrap/>
          </w:tcPr>
          <w:p w:rsidR="000002FD" w:rsidP="000002FD" w:rsidRDefault="000002FD" w14:paraId="1D4D7646" w14:textId="2A5743E0">
            <w:pPr>
              <w:spacing w:before="40" w:after="40" w:line="240" w:lineRule="auto"/>
              <w:rPr>
                <w:rFonts w:ascii="Times New Roman" w:hAnsi="Times New Roman" w:eastAsia="Times New Roman"/>
                <w:szCs w:val="24"/>
              </w:rPr>
            </w:pPr>
            <w:r>
              <w:rPr>
                <w:rFonts w:ascii="Times New Roman" w:hAnsi="Times New Roman" w:eastAsia="Times New Roman"/>
                <w:szCs w:val="24"/>
              </w:rPr>
              <w:t>Wave 6</w:t>
            </w:r>
            <w:r w:rsidRPr="00447CB7">
              <w:rPr>
                <w:rFonts w:ascii="Times New Roman" w:hAnsi="Times New Roman" w:eastAsia="Times New Roman"/>
                <w:szCs w:val="24"/>
              </w:rPr>
              <w:t xml:space="preserve"> </w:t>
            </w:r>
            <w:r>
              <w:rPr>
                <w:rFonts w:ascii="Times New Roman" w:hAnsi="Times New Roman" w:eastAsia="Times New Roman"/>
                <w:szCs w:val="24"/>
              </w:rPr>
              <w:t>(5</w:t>
            </w:r>
            <w:r w:rsidRPr="00281EF5">
              <w:rPr>
                <w:rFonts w:ascii="Times New Roman" w:hAnsi="Times New Roman" w:eastAsia="Times New Roman"/>
                <w:szCs w:val="24"/>
                <w:vertAlign w:val="superscript"/>
              </w:rPr>
              <w:t>th</w:t>
            </w:r>
            <w:r>
              <w:rPr>
                <w:rFonts w:ascii="Times New Roman" w:hAnsi="Times New Roman" w:eastAsia="Times New Roman"/>
                <w:szCs w:val="24"/>
              </w:rPr>
              <w:t xml:space="preserve"> follow-up) </w:t>
            </w:r>
            <w:r w:rsidRPr="00447CB7">
              <w:rPr>
                <w:rFonts w:ascii="Times New Roman" w:hAnsi="Times New Roman" w:eastAsia="Times New Roman"/>
                <w:szCs w:val="24"/>
              </w:rPr>
              <w:t>completes</w:t>
            </w:r>
          </w:p>
        </w:tc>
        <w:tc>
          <w:tcPr>
            <w:tcW w:w="5220" w:type="dxa"/>
            <w:vAlign w:val="center"/>
          </w:tcPr>
          <w:p w:rsidR="000002FD" w:rsidP="0012382B" w:rsidRDefault="000002FD" w14:paraId="3FBF2C94" w14:textId="3F8CD4B6">
            <w:pPr>
              <w:spacing w:before="40" w:after="40" w:line="240" w:lineRule="auto"/>
              <w:jc w:val="center"/>
              <w:rPr>
                <w:rFonts w:ascii="Times New Roman" w:hAnsi="Times New Roman" w:eastAsia="Times New Roman"/>
              </w:rPr>
            </w:pPr>
            <w:r w:rsidRPr="7DF3237D">
              <w:rPr>
                <w:rFonts w:ascii="Times New Roman" w:hAnsi="Times New Roman" w:eastAsia="Times New Roman"/>
              </w:rPr>
              <w:t>2,</w:t>
            </w:r>
            <w:r w:rsidR="008E47DF">
              <w:rPr>
                <w:rFonts w:ascii="Times New Roman" w:hAnsi="Times New Roman" w:eastAsia="Times New Roman"/>
              </w:rPr>
              <w:t>799</w:t>
            </w:r>
            <w:r w:rsidRPr="7DF3237D">
              <w:rPr>
                <w:rFonts w:ascii="Times New Roman" w:hAnsi="Times New Roman" w:eastAsia="Times New Roman"/>
              </w:rPr>
              <w:t xml:space="preserve"> (</w:t>
            </w:r>
            <w:r w:rsidR="008E47DF">
              <w:rPr>
                <w:rFonts w:ascii="Times New Roman" w:hAnsi="Times New Roman" w:eastAsia="Times New Roman"/>
              </w:rPr>
              <w:t>9</w:t>
            </w:r>
            <w:r w:rsidRPr="7DF3237D">
              <w:rPr>
                <w:rFonts w:ascii="Times New Roman" w:hAnsi="Times New Roman" w:eastAsia="Times New Roman"/>
              </w:rPr>
              <w:t>0%)</w:t>
            </w:r>
          </w:p>
        </w:tc>
      </w:tr>
    </w:tbl>
    <w:p w:rsidRPr="00FE33C9" w:rsidR="00447CB7" w:rsidP="00FE33C9" w:rsidRDefault="00447CB7" w14:paraId="2F0FEB47" w14:textId="6E3D3EC8">
      <w:pPr>
        <w:spacing w:after="240" w:line="240" w:lineRule="auto"/>
        <w:ind w:left="720"/>
        <w:rPr>
          <w:rFonts w:ascii="Times New Roman" w:hAnsi="Times New Roman" w:eastAsia="Times New Roman"/>
          <w:sz w:val="20"/>
        </w:rPr>
      </w:pPr>
      <w:r w:rsidRPr="00447CB7">
        <w:rPr>
          <w:rFonts w:ascii="Times New Roman" w:hAnsi="Times New Roman" w:eastAsia="Times New Roman"/>
          <w:sz w:val="20"/>
        </w:rPr>
        <w:t xml:space="preserve">Note: The </w:t>
      </w:r>
      <w:r w:rsidR="000C52EE">
        <w:rPr>
          <w:rFonts w:ascii="Times New Roman" w:hAnsi="Times New Roman" w:eastAsia="Times New Roman"/>
          <w:sz w:val="20"/>
        </w:rPr>
        <w:t>50</w:t>
      </w:r>
      <w:r w:rsidRPr="00447CB7">
        <w:rPr>
          <w:rFonts w:ascii="Times New Roman" w:hAnsi="Times New Roman" w:eastAsia="Times New Roman"/>
          <w:sz w:val="20"/>
        </w:rPr>
        <w:t>% response rate at the first time point is a product of the person completion rate and the household screening rate (</w:t>
      </w:r>
      <w:r w:rsidR="000C52EE">
        <w:rPr>
          <w:rFonts w:ascii="Times New Roman" w:hAnsi="Times New Roman" w:eastAsia="Times New Roman"/>
          <w:sz w:val="20"/>
        </w:rPr>
        <w:t>72</w:t>
      </w:r>
      <w:r w:rsidRPr="00447CB7">
        <w:rPr>
          <w:rFonts w:ascii="Times New Roman" w:hAnsi="Times New Roman" w:eastAsia="Times New Roman"/>
          <w:sz w:val="20"/>
        </w:rPr>
        <w:t>% * 7</w:t>
      </w:r>
      <w:r w:rsidR="000C52EE">
        <w:rPr>
          <w:rFonts w:ascii="Times New Roman" w:hAnsi="Times New Roman" w:eastAsia="Times New Roman"/>
          <w:sz w:val="20"/>
        </w:rPr>
        <w:t>0</w:t>
      </w:r>
      <w:r w:rsidRPr="00447CB7">
        <w:rPr>
          <w:rFonts w:ascii="Times New Roman" w:hAnsi="Times New Roman" w:eastAsia="Times New Roman"/>
          <w:sz w:val="20"/>
        </w:rPr>
        <w:t>%).</w:t>
      </w:r>
    </w:p>
    <w:p w:rsidRPr="00FE33C9" w:rsidR="00447CB7" w:rsidP="00FE33C9" w:rsidRDefault="00447CB7" w14:paraId="50A4385C" w14:textId="7AD35AB8">
      <w:pPr>
        <w:numPr>
          <w:ilvl w:val="0"/>
          <w:numId w:val="2"/>
        </w:numPr>
        <w:spacing w:before="100" w:beforeAutospacing="1" w:after="100" w:afterAutospacing="1" w:line="240" w:lineRule="auto"/>
        <w:rPr>
          <w:rFonts w:ascii="Times New Roman" w:hAnsi="Times New Roman" w:eastAsia="Times New Roman"/>
          <w:sz w:val="24"/>
          <w:szCs w:val="24"/>
          <w:u w:val="single"/>
        </w:rPr>
      </w:pPr>
      <w:r w:rsidRPr="00447CB7">
        <w:rPr>
          <w:rFonts w:ascii="Times New Roman" w:hAnsi="Times New Roman" w:eastAsia="Times New Roman"/>
          <w:sz w:val="24"/>
          <w:szCs w:val="24"/>
          <w:u w:val="single"/>
        </w:rPr>
        <w:t>Procedures for the Collection of Information</w:t>
      </w:r>
    </w:p>
    <w:p w:rsidRPr="00D357C4" w:rsidR="00447CB7" w:rsidP="00447CB7" w:rsidRDefault="00447CB7" w14:paraId="47130A79" w14:textId="77777777">
      <w:pPr>
        <w:spacing w:after="0" w:line="240" w:lineRule="auto"/>
        <w:ind w:left="720"/>
        <w:rPr>
          <w:rFonts w:ascii="Times New Roman" w:hAnsi="Times New Roman"/>
          <w:sz w:val="24"/>
        </w:rPr>
      </w:pPr>
      <w:r w:rsidRPr="00447CB7">
        <w:rPr>
          <w:rFonts w:ascii="Times New Roman" w:hAnsi="Times New Roman" w:eastAsia="Times New Roman"/>
          <w:sz w:val="24"/>
          <w:szCs w:val="24"/>
        </w:rPr>
        <w:t>B.2.2</w:t>
      </w:r>
      <w:r w:rsidRPr="00447CB7">
        <w:rPr>
          <w:rFonts w:ascii="Times New Roman" w:hAnsi="Times New Roman" w:eastAsia="Times New Roman"/>
          <w:sz w:val="24"/>
          <w:szCs w:val="24"/>
        </w:rPr>
        <w:tab/>
      </w:r>
      <w:r w:rsidRPr="00D357C4">
        <w:rPr>
          <w:rFonts w:ascii="Times New Roman" w:hAnsi="Times New Roman"/>
          <w:sz w:val="24"/>
        </w:rPr>
        <w:t>Outcome Evaluation Follow-Up Data Collection Waves</w:t>
      </w:r>
    </w:p>
    <w:p w:rsidRPr="00447CB7" w:rsidR="00447CB7" w:rsidP="00447CB7" w:rsidRDefault="00447CB7" w14:paraId="408590C2" w14:textId="77777777">
      <w:pPr>
        <w:spacing w:after="0" w:line="240" w:lineRule="auto"/>
        <w:ind w:left="720"/>
        <w:rPr>
          <w:rFonts w:ascii="Times New Roman" w:hAnsi="Times New Roman" w:eastAsia="Times New Roman"/>
          <w:sz w:val="24"/>
          <w:szCs w:val="24"/>
        </w:rPr>
      </w:pPr>
    </w:p>
    <w:p w:rsidR="00447CB7" w:rsidP="00447CB7" w:rsidRDefault="0062235F" w14:paraId="67951511" w14:textId="2746FF65">
      <w:pPr>
        <w:spacing w:after="0" w:line="240" w:lineRule="auto"/>
        <w:ind w:left="720"/>
        <w:rPr>
          <w:rFonts w:ascii="Times New Roman" w:hAnsi="Times New Roman"/>
          <w:sz w:val="24"/>
          <w:szCs w:val="24"/>
        </w:rPr>
      </w:pPr>
      <w:r>
        <w:rPr>
          <w:rFonts w:ascii="Times New Roman" w:hAnsi="Times New Roman" w:eastAsia="Times New Roman"/>
          <w:sz w:val="24"/>
          <w:szCs w:val="24"/>
        </w:rPr>
        <w:t>D</w:t>
      </w:r>
      <w:r w:rsidR="00B126D8">
        <w:rPr>
          <w:rFonts w:ascii="Times New Roman" w:hAnsi="Times New Roman" w:eastAsia="Times New Roman"/>
          <w:sz w:val="24"/>
          <w:szCs w:val="24"/>
        </w:rPr>
        <w:t xml:space="preserve">ata collection at baseline and </w:t>
      </w:r>
      <w:r w:rsidR="00873412">
        <w:rPr>
          <w:rFonts w:ascii="Times New Roman" w:hAnsi="Times New Roman" w:eastAsia="Times New Roman"/>
          <w:sz w:val="24"/>
          <w:szCs w:val="24"/>
        </w:rPr>
        <w:t xml:space="preserve">the </w:t>
      </w:r>
      <w:r w:rsidR="00B126D8">
        <w:rPr>
          <w:rFonts w:ascii="Times New Roman" w:hAnsi="Times New Roman" w:eastAsia="Times New Roman"/>
          <w:sz w:val="24"/>
          <w:szCs w:val="24"/>
        </w:rPr>
        <w:t xml:space="preserve">first </w:t>
      </w:r>
      <w:r w:rsidR="00507158">
        <w:rPr>
          <w:rFonts w:ascii="Times New Roman" w:hAnsi="Times New Roman" w:eastAsia="Times New Roman"/>
          <w:sz w:val="24"/>
          <w:szCs w:val="24"/>
        </w:rPr>
        <w:t xml:space="preserve">four </w:t>
      </w:r>
      <w:r w:rsidR="00B126D8">
        <w:rPr>
          <w:rFonts w:ascii="Times New Roman" w:hAnsi="Times New Roman" w:eastAsia="Times New Roman"/>
          <w:sz w:val="24"/>
          <w:szCs w:val="24"/>
        </w:rPr>
        <w:t>follow-up</w:t>
      </w:r>
      <w:r w:rsidR="00507158">
        <w:rPr>
          <w:rFonts w:ascii="Times New Roman" w:hAnsi="Times New Roman" w:eastAsia="Times New Roman"/>
          <w:sz w:val="24"/>
          <w:szCs w:val="24"/>
        </w:rPr>
        <w:t xml:space="preserve"> rounds</w:t>
      </w:r>
      <w:r w:rsidR="00B126D8">
        <w:rPr>
          <w:rFonts w:ascii="Times New Roman" w:hAnsi="Times New Roman" w:eastAsia="Times New Roman"/>
          <w:sz w:val="24"/>
          <w:szCs w:val="24"/>
        </w:rPr>
        <w:t xml:space="preserve"> have been completed for </w:t>
      </w:r>
      <w:r w:rsidR="0027444A">
        <w:rPr>
          <w:rFonts w:ascii="Times New Roman" w:hAnsi="Times New Roman" w:eastAsia="Times New Roman"/>
          <w:sz w:val="24"/>
          <w:szCs w:val="24"/>
        </w:rPr>
        <w:t xml:space="preserve">Cohort </w:t>
      </w:r>
      <w:r w:rsidR="00B126D8">
        <w:rPr>
          <w:rFonts w:ascii="Times New Roman" w:hAnsi="Times New Roman" w:eastAsia="Times New Roman"/>
          <w:sz w:val="24"/>
          <w:szCs w:val="24"/>
        </w:rPr>
        <w:t xml:space="preserve">2.  </w:t>
      </w:r>
      <w:r w:rsidRPr="0090259D" w:rsidR="00B126D8">
        <w:rPr>
          <w:rFonts w:ascii="Times New Roman" w:hAnsi="Times New Roman" w:eastAsia="Times New Roman"/>
          <w:sz w:val="24"/>
          <w:szCs w:val="24"/>
        </w:rPr>
        <w:t xml:space="preserve">Therefore, </w:t>
      </w:r>
      <w:bookmarkStart w:name="_Hlk95478723" w:id="2"/>
      <w:r w:rsidRPr="0090259D" w:rsidR="00B126D8">
        <w:rPr>
          <w:rFonts w:ascii="Times New Roman" w:hAnsi="Times New Roman" w:eastAsia="Times New Roman"/>
          <w:sz w:val="24"/>
          <w:szCs w:val="24"/>
        </w:rPr>
        <w:t>this section describes</w:t>
      </w:r>
      <w:r w:rsidRPr="0090259D" w:rsidR="0027444A">
        <w:rPr>
          <w:rFonts w:ascii="Times New Roman" w:hAnsi="Times New Roman" w:eastAsia="Times New Roman"/>
          <w:sz w:val="24"/>
          <w:szCs w:val="24"/>
        </w:rPr>
        <w:t xml:space="preserve"> data collection </w:t>
      </w:r>
      <w:r w:rsidRPr="0090259D" w:rsidR="00B126D8">
        <w:rPr>
          <w:rFonts w:ascii="Times New Roman" w:hAnsi="Times New Roman" w:eastAsia="Times New Roman"/>
          <w:sz w:val="24"/>
          <w:szCs w:val="24"/>
        </w:rPr>
        <w:t xml:space="preserve">procedures for the final </w:t>
      </w:r>
      <w:r w:rsidRPr="0090259D" w:rsidR="0027444A">
        <w:rPr>
          <w:rFonts w:ascii="Times New Roman" w:hAnsi="Times New Roman" w:eastAsia="Times New Roman"/>
          <w:sz w:val="24"/>
          <w:szCs w:val="24"/>
        </w:rPr>
        <w:t>follow-up survey</w:t>
      </w:r>
      <w:bookmarkEnd w:id="2"/>
      <w:r w:rsidR="00237269">
        <w:rPr>
          <w:rFonts w:ascii="Times New Roman" w:hAnsi="Times New Roman" w:eastAsia="Times New Roman"/>
          <w:sz w:val="24"/>
          <w:szCs w:val="24"/>
        </w:rPr>
        <w:t>.</w:t>
      </w:r>
      <w:r w:rsidRPr="00447CB7" w:rsidR="00447CB7">
        <w:rPr>
          <w:rFonts w:ascii="Times New Roman" w:hAnsi="Times New Roman" w:eastAsia="Times New Roman"/>
          <w:sz w:val="24"/>
          <w:szCs w:val="24"/>
        </w:rPr>
        <w:t xml:space="preserve"> This design will produce data for the same youth over a </w:t>
      </w:r>
      <w:r w:rsidR="00F73210">
        <w:rPr>
          <w:rFonts w:ascii="Times New Roman" w:hAnsi="Times New Roman" w:eastAsia="Times New Roman"/>
          <w:sz w:val="24"/>
          <w:szCs w:val="24"/>
        </w:rPr>
        <w:t>4</w:t>
      </w:r>
      <w:r w:rsidRPr="00447CB7" w:rsidR="00447CB7">
        <w:rPr>
          <w:rFonts w:ascii="Times New Roman" w:hAnsi="Times New Roman" w:eastAsia="Times New Roman"/>
          <w:sz w:val="24"/>
          <w:szCs w:val="24"/>
        </w:rPr>
        <w:t xml:space="preserve">-year period. This study design will provide a more accurate and thorough understanding of tobacco initiation, prevalence, and cessation among the campaign’s target audience of youth aged 12 to 17. Eligible youth </w:t>
      </w:r>
      <w:r w:rsidR="0027444A">
        <w:rPr>
          <w:rFonts w:ascii="Times New Roman" w:hAnsi="Times New Roman" w:eastAsia="Times New Roman"/>
          <w:sz w:val="24"/>
          <w:szCs w:val="24"/>
        </w:rPr>
        <w:t>were</w:t>
      </w:r>
      <w:r w:rsidRPr="00447CB7" w:rsidR="00447CB7">
        <w:rPr>
          <w:rFonts w:ascii="Times New Roman" w:hAnsi="Times New Roman" w:eastAsia="Times New Roman"/>
          <w:sz w:val="24"/>
          <w:szCs w:val="24"/>
        </w:rPr>
        <w:t xml:space="preserve"> aged 11 to 16 at the baseline survey and </w:t>
      </w:r>
      <w:r w:rsidR="0027444A">
        <w:rPr>
          <w:rFonts w:ascii="Times New Roman" w:hAnsi="Times New Roman" w:eastAsia="Times New Roman"/>
          <w:sz w:val="24"/>
          <w:szCs w:val="24"/>
        </w:rPr>
        <w:t xml:space="preserve">will be </w:t>
      </w:r>
      <w:r w:rsidRPr="00447CB7" w:rsidR="00447CB7">
        <w:rPr>
          <w:rFonts w:ascii="Times New Roman" w:hAnsi="Times New Roman" w:eastAsia="Times New Roman"/>
          <w:sz w:val="24"/>
          <w:szCs w:val="24"/>
        </w:rPr>
        <w:t>1</w:t>
      </w:r>
      <w:r w:rsidR="00216261">
        <w:rPr>
          <w:rFonts w:ascii="Times New Roman" w:hAnsi="Times New Roman" w:eastAsia="Times New Roman"/>
          <w:sz w:val="24"/>
          <w:szCs w:val="24"/>
        </w:rPr>
        <w:t>5</w:t>
      </w:r>
      <w:r w:rsidRPr="00447CB7" w:rsidR="00447CB7">
        <w:rPr>
          <w:rFonts w:ascii="Times New Roman" w:hAnsi="Times New Roman" w:eastAsia="Times New Roman"/>
          <w:sz w:val="24"/>
          <w:szCs w:val="24"/>
        </w:rPr>
        <w:t xml:space="preserve"> to </w:t>
      </w:r>
      <w:r w:rsidR="008B5D56">
        <w:rPr>
          <w:rFonts w:ascii="Times New Roman" w:hAnsi="Times New Roman" w:eastAsia="Times New Roman"/>
          <w:sz w:val="24"/>
          <w:szCs w:val="24"/>
        </w:rPr>
        <w:t>2</w:t>
      </w:r>
      <w:r w:rsidR="00FA73DB">
        <w:rPr>
          <w:rFonts w:ascii="Times New Roman" w:hAnsi="Times New Roman" w:eastAsia="Times New Roman"/>
          <w:sz w:val="24"/>
          <w:szCs w:val="24"/>
        </w:rPr>
        <w:t>1</w:t>
      </w:r>
      <w:r w:rsidRPr="00447CB7" w:rsidR="008B5D56">
        <w:rPr>
          <w:rFonts w:ascii="Times New Roman" w:hAnsi="Times New Roman" w:eastAsia="Times New Roman"/>
          <w:sz w:val="24"/>
          <w:szCs w:val="24"/>
        </w:rPr>
        <w:t xml:space="preserve"> </w:t>
      </w:r>
      <w:r w:rsidRPr="00447CB7" w:rsidR="00447CB7">
        <w:rPr>
          <w:rFonts w:ascii="Times New Roman" w:hAnsi="Times New Roman" w:eastAsia="Times New Roman"/>
          <w:sz w:val="24"/>
          <w:szCs w:val="24"/>
        </w:rPr>
        <w:t>at the final survey wave</w:t>
      </w:r>
      <w:r w:rsidR="00FC0284">
        <w:rPr>
          <w:rFonts w:ascii="Times New Roman" w:hAnsi="Times New Roman" w:eastAsia="Times New Roman"/>
          <w:sz w:val="24"/>
          <w:szCs w:val="24"/>
        </w:rPr>
        <w:t xml:space="preserve">. </w:t>
      </w:r>
      <w:r w:rsidRPr="00447CB7" w:rsidR="00447CB7">
        <w:rPr>
          <w:rFonts w:ascii="Times New Roman" w:hAnsi="Times New Roman" w:eastAsia="Times New Roman"/>
          <w:sz w:val="24"/>
          <w:szCs w:val="24"/>
        </w:rPr>
        <w:t xml:space="preserve"> </w:t>
      </w:r>
      <w:r w:rsidRPr="00AD64AC" w:rsidR="00AD64AC">
        <w:rPr>
          <w:rFonts w:ascii="Times New Roman" w:hAnsi="Times New Roman" w:eastAsia="Times New Roman"/>
          <w:sz w:val="24"/>
          <w:szCs w:val="24"/>
        </w:rPr>
        <w:t xml:space="preserve">As the cohort will be aging over this time period, the data collected throughout the study will reflect information from youth aged 11 to </w:t>
      </w:r>
      <w:r w:rsidR="008B5D56">
        <w:rPr>
          <w:rFonts w:ascii="Times New Roman" w:hAnsi="Times New Roman" w:eastAsia="Times New Roman"/>
          <w:sz w:val="24"/>
          <w:szCs w:val="24"/>
        </w:rPr>
        <w:t>2</w:t>
      </w:r>
      <w:r w:rsidR="00FA73DB">
        <w:rPr>
          <w:rFonts w:ascii="Times New Roman" w:hAnsi="Times New Roman" w:eastAsia="Times New Roman"/>
          <w:sz w:val="24"/>
          <w:szCs w:val="24"/>
        </w:rPr>
        <w:t>1</w:t>
      </w:r>
      <w:r w:rsidRPr="00AD64AC" w:rsidR="00AD64AC">
        <w:rPr>
          <w:rFonts w:ascii="Times New Roman" w:hAnsi="Times New Roman" w:eastAsia="Times New Roman"/>
          <w:sz w:val="24"/>
          <w:szCs w:val="24"/>
        </w:rPr>
        <w:t xml:space="preserve">.  </w:t>
      </w:r>
      <w:r w:rsidRPr="008B5D56" w:rsidDel="00FC0777" w:rsidR="00FC0777">
        <w:rPr>
          <w:rFonts w:ascii="Times New Roman" w:hAnsi="Times New Roman"/>
          <w:sz w:val="24"/>
          <w:szCs w:val="24"/>
        </w:rPr>
        <w:t xml:space="preserve"> </w:t>
      </w:r>
      <w:r w:rsidRPr="008B5D56" w:rsidR="008B5D56">
        <w:rPr>
          <w:rFonts w:ascii="Times New Roman" w:hAnsi="Times New Roman"/>
          <w:sz w:val="24"/>
          <w:szCs w:val="24"/>
        </w:rPr>
        <w:t>When it is not safe to collect data in person, such as during the COVID-19 pandemic, we will collect data via a Web-based survey only.</w:t>
      </w:r>
    </w:p>
    <w:p w:rsidRPr="00447CB7" w:rsidR="009C7ACB" w:rsidP="00447CB7" w:rsidRDefault="009C7ACB" w14:paraId="3FB6FE22" w14:textId="77777777">
      <w:pPr>
        <w:spacing w:after="0" w:line="240" w:lineRule="auto"/>
        <w:ind w:left="720"/>
        <w:rPr>
          <w:rFonts w:ascii="Times New Roman" w:hAnsi="Times New Roman" w:eastAsia="Times New Roman"/>
          <w:sz w:val="24"/>
          <w:szCs w:val="24"/>
        </w:rPr>
      </w:pPr>
    </w:p>
    <w:p w:rsidRPr="00447CB7" w:rsidR="00447CB7" w:rsidP="00447CB7" w:rsidRDefault="007B639B" w14:paraId="4E14D40A" w14:textId="32CB231F">
      <w:pPr>
        <w:spacing w:after="0" w:line="240" w:lineRule="auto"/>
        <w:ind w:left="720"/>
        <w:rPr>
          <w:rFonts w:ascii="Times New Roman" w:hAnsi="Times New Roman" w:eastAsia="Times New Roman"/>
          <w:sz w:val="24"/>
          <w:szCs w:val="24"/>
        </w:rPr>
      </w:pPr>
      <w:r>
        <w:rPr>
          <w:rFonts w:ascii="Times New Roman" w:hAnsi="Times New Roman" w:eastAsia="Times New Roman"/>
          <w:sz w:val="24"/>
          <w:szCs w:val="24"/>
        </w:rPr>
        <w:t>Panel maintenance letters will be sent out in advance of follow-up data collections to update contact information to the degree possible (Attachment</w:t>
      </w:r>
      <w:r w:rsidR="00EE51A9">
        <w:rPr>
          <w:rFonts w:ascii="Times New Roman" w:hAnsi="Times New Roman" w:eastAsia="Times New Roman"/>
          <w:sz w:val="24"/>
          <w:szCs w:val="24"/>
        </w:rPr>
        <w:t xml:space="preserve"> 1</w:t>
      </w:r>
      <w:r w:rsidR="00B003A7">
        <w:rPr>
          <w:rFonts w:ascii="Times New Roman" w:hAnsi="Times New Roman" w:eastAsia="Times New Roman"/>
          <w:sz w:val="24"/>
          <w:szCs w:val="24"/>
        </w:rPr>
        <w:t>5</w:t>
      </w:r>
      <w:r w:rsidR="00D01232">
        <w:rPr>
          <w:rFonts w:ascii="Times New Roman" w:hAnsi="Times New Roman" w:eastAsia="Times New Roman"/>
          <w:sz w:val="24"/>
          <w:szCs w:val="24"/>
        </w:rPr>
        <w:t xml:space="preserve"> and 15b</w:t>
      </w:r>
      <w:r>
        <w:rPr>
          <w:rFonts w:ascii="Times New Roman" w:hAnsi="Times New Roman" w:eastAsia="Times New Roman"/>
          <w:sz w:val="24"/>
          <w:szCs w:val="24"/>
        </w:rPr>
        <w:t xml:space="preserve">). </w:t>
      </w:r>
      <w:r w:rsidR="00955B73">
        <w:rPr>
          <w:rFonts w:ascii="Times New Roman" w:hAnsi="Times New Roman" w:eastAsia="Times New Roman"/>
          <w:sz w:val="24"/>
          <w:szCs w:val="24"/>
        </w:rPr>
        <w:t>Lead</w:t>
      </w:r>
      <w:r w:rsidRPr="00447CB7" w:rsidR="00955B73">
        <w:rPr>
          <w:rFonts w:ascii="Times New Roman" w:hAnsi="Times New Roman" w:eastAsia="Times New Roman"/>
          <w:sz w:val="24"/>
          <w:szCs w:val="24"/>
        </w:rPr>
        <w:t xml:space="preserve"> </w:t>
      </w:r>
      <w:r w:rsidRPr="00447CB7" w:rsidR="00D279DB">
        <w:rPr>
          <w:rFonts w:ascii="Times New Roman" w:hAnsi="Times New Roman" w:eastAsia="Times New Roman"/>
          <w:sz w:val="24"/>
          <w:szCs w:val="24"/>
        </w:rPr>
        <w:t xml:space="preserve">letters </w:t>
      </w:r>
      <w:r w:rsidR="00D279DB">
        <w:rPr>
          <w:rFonts w:ascii="Times New Roman" w:hAnsi="Times New Roman" w:eastAsia="Times New Roman"/>
          <w:sz w:val="24"/>
          <w:szCs w:val="24"/>
        </w:rPr>
        <w:t xml:space="preserve">with Web-survey log-in credentials will be sent to </w:t>
      </w:r>
      <w:r w:rsidR="00955B73">
        <w:rPr>
          <w:rFonts w:ascii="Times New Roman" w:hAnsi="Times New Roman" w:eastAsia="Times New Roman"/>
          <w:sz w:val="24"/>
          <w:szCs w:val="24"/>
        </w:rPr>
        <w:t xml:space="preserve">parents of youth under 18 years of age and to respondents 18 and older </w:t>
      </w:r>
      <w:r w:rsidR="00D279DB">
        <w:rPr>
          <w:rFonts w:ascii="Times New Roman" w:hAnsi="Times New Roman" w:eastAsia="Times New Roman"/>
          <w:sz w:val="24"/>
          <w:szCs w:val="24"/>
        </w:rPr>
        <w:t>to invite them to participate in the follow-up by Web</w:t>
      </w:r>
      <w:r w:rsidR="002F2E02">
        <w:rPr>
          <w:rFonts w:ascii="Times New Roman" w:hAnsi="Times New Roman" w:eastAsia="Times New Roman"/>
          <w:sz w:val="24"/>
          <w:szCs w:val="24"/>
        </w:rPr>
        <w:t>.</w:t>
      </w:r>
      <w:r w:rsidR="00D279DB">
        <w:rPr>
          <w:rFonts w:ascii="Times New Roman" w:hAnsi="Times New Roman" w:eastAsia="Times New Roman"/>
          <w:sz w:val="24"/>
          <w:szCs w:val="24"/>
        </w:rPr>
        <w:t xml:space="preserve"> </w:t>
      </w:r>
      <w:r w:rsidRPr="00447CB7" w:rsidR="00447CB7">
        <w:rPr>
          <w:rFonts w:ascii="Times New Roman" w:hAnsi="Times New Roman" w:eastAsia="Times New Roman"/>
          <w:sz w:val="24"/>
          <w:szCs w:val="24"/>
        </w:rPr>
        <w:t xml:space="preserve">These letters will inform parents and youth about the study’s purpose and background, explain the survey procedures, and provide information to the respondent on participating via the Web. The letters will provide the Web address for the online version of the survey and the user ID and password each sample member will need to </w:t>
      </w:r>
      <w:r w:rsidR="00B126D8">
        <w:rPr>
          <w:rFonts w:ascii="Times New Roman" w:hAnsi="Times New Roman" w:eastAsia="Times New Roman"/>
          <w:sz w:val="24"/>
          <w:szCs w:val="24"/>
        </w:rPr>
        <w:t>access</w:t>
      </w:r>
      <w:r w:rsidRPr="00447CB7" w:rsidR="00447CB7">
        <w:rPr>
          <w:rFonts w:ascii="Times New Roman" w:hAnsi="Times New Roman" w:eastAsia="Times New Roman"/>
          <w:sz w:val="24"/>
          <w:szCs w:val="24"/>
        </w:rPr>
        <w:t xml:space="preserve"> the survey</w:t>
      </w:r>
      <w:r w:rsidR="00B126D8">
        <w:rPr>
          <w:rFonts w:ascii="Times New Roman" w:hAnsi="Times New Roman" w:eastAsia="Times New Roman"/>
          <w:sz w:val="24"/>
          <w:szCs w:val="24"/>
        </w:rPr>
        <w:t xml:space="preserve">. </w:t>
      </w:r>
      <w:r w:rsidRPr="00447CB7" w:rsidR="00447CB7">
        <w:rPr>
          <w:rFonts w:ascii="Times New Roman" w:hAnsi="Times New Roman" w:eastAsia="Times New Roman"/>
          <w:sz w:val="24"/>
          <w:szCs w:val="24"/>
        </w:rPr>
        <w:t xml:space="preserve"> </w:t>
      </w:r>
      <w:r w:rsidR="00955B73">
        <w:rPr>
          <w:rFonts w:ascii="Times New Roman" w:hAnsi="Times New Roman" w:eastAsia="Times New Roman"/>
          <w:sz w:val="24"/>
          <w:szCs w:val="24"/>
        </w:rPr>
        <w:t>Parents of r</w:t>
      </w:r>
      <w:r w:rsidRPr="00447CB7" w:rsidR="00447CB7">
        <w:rPr>
          <w:rFonts w:ascii="Times New Roman" w:hAnsi="Times New Roman" w:eastAsia="Times New Roman"/>
          <w:sz w:val="24"/>
          <w:szCs w:val="24"/>
        </w:rPr>
        <w:t>espondents who provide</w:t>
      </w:r>
      <w:r w:rsidR="00B126D8">
        <w:rPr>
          <w:rFonts w:ascii="Times New Roman" w:hAnsi="Times New Roman" w:eastAsia="Times New Roman"/>
          <w:sz w:val="24"/>
          <w:szCs w:val="24"/>
        </w:rPr>
        <w:t>d</w:t>
      </w:r>
      <w:r w:rsidRPr="00447CB7" w:rsidR="00447CB7">
        <w:rPr>
          <w:rFonts w:ascii="Times New Roman" w:hAnsi="Times New Roman" w:eastAsia="Times New Roman"/>
          <w:sz w:val="24"/>
          <w:szCs w:val="24"/>
        </w:rPr>
        <w:t xml:space="preserve"> an e-mail address in the baseline survey will also receive an e-mail invitation</w:t>
      </w:r>
      <w:r w:rsidR="00955B73">
        <w:rPr>
          <w:rFonts w:ascii="Times New Roman" w:hAnsi="Times New Roman" w:eastAsia="Times New Roman"/>
          <w:sz w:val="24"/>
          <w:szCs w:val="24"/>
        </w:rPr>
        <w:t xml:space="preserve"> for youth</w:t>
      </w:r>
      <w:r w:rsidRPr="00447CB7" w:rsidR="00447CB7">
        <w:rPr>
          <w:rFonts w:ascii="Times New Roman" w:hAnsi="Times New Roman" w:eastAsia="Times New Roman"/>
          <w:sz w:val="24"/>
          <w:szCs w:val="24"/>
        </w:rPr>
        <w:t xml:space="preserve"> to complete each follow-up survey via the Web. </w:t>
      </w:r>
      <w:r w:rsidR="00E2262C">
        <w:rPr>
          <w:rFonts w:ascii="Times New Roman" w:hAnsi="Times New Roman" w:eastAsia="Times New Roman"/>
          <w:sz w:val="24"/>
          <w:szCs w:val="24"/>
        </w:rPr>
        <w:t xml:space="preserve">Parents of respondents who provided a telephone number and agreed to receive text messages will also receive reminder texts for youth to complete the fifth follow-up via the web. </w:t>
      </w:r>
      <w:r w:rsidRPr="00447CB7" w:rsidR="00447CB7">
        <w:rPr>
          <w:rFonts w:ascii="Times New Roman" w:hAnsi="Times New Roman" w:eastAsia="Times New Roman"/>
          <w:sz w:val="24"/>
          <w:szCs w:val="24"/>
        </w:rPr>
        <w:t>The follow-up lead letter and text for the follow-up e-mail invitation</w:t>
      </w:r>
      <w:r w:rsidR="00AD0F60">
        <w:rPr>
          <w:rFonts w:ascii="Times New Roman" w:hAnsi="Times New Roman" w:eastAsia="Times New Roman"/>
          <w:sz w:val="24"/>
          <w:szCs w:val="24"/>
        </w:rPr>
        <w:t>s</w:t>
      </w:r>
      <w:r w:rsidRPr="00447CB7" w:rsidR="00447CB7">
        <w:rPr>
          <w:rFonts w:ascii="Times New Roman" w:hAnsi="Times New Roman" w:eastAsia="Times New Roman"/>
          <w:sz w:val="24"/>
          <w:szCs w:val="24"/>
        </w:rPr>
        <w:t xml:space="preserve"> are shown in Attachment</w:t>
      </w:r>
      <w:r w:rsidR="0059400A">
        <w:rPr>
          <w:rFonts w:ascii="Times New Roman" w:hAnsi="Times New Roman" w:eastAsia="Times New Roman"/>
          <w:sz w:val="24"/>
          <w:szCs w:val="24"/>
        </w:rPr>
        <w:t>s</w:t>
      </w:r>
      <w:r w:rsidR="00EE51A9">
        <w:rPr>
          <w:rFonts w:ascii="Times New Roman" w:hAnsi="Times New Roman" w:eastAsia="Times New Roman"/>
          <w:sz w:val="24"/>
          <w:szCs w:val="24"/>
        </w:rPr>
        <w:t xml:space="preserve"> </w:t>
      </w:r>
      <w:r w:rsidR="00D01232">
        <w:rPr>
          <w:rFonts w:ascii="Times New Roman" w:hAnsi="Times New Roman" w:eastAsia="Times New Roman"/>
          <w:sz w:val="24"/>
          <w:szCs w:val="24"/>
        </w:rPr>
        <w:t xml:space="preserve">10, 10b, </w:t>
      </w:r>
      <w:r w:rsidR="00713320">
        <w:rPr>
          <w:rFonts w:ascii="Times New Roman" w:hAnsi="Times New Roman" w:eastAsia="Times New Roman"/>
          <w:sz w:val="24"/>
          <w:szCs w:val="24"/>
        </w:rPr>
        <w:t>18, 18b</w:t>
      </w:r>
      <w:r w:rsidR="008A3E3B">
        <w:rPr>
          <w:rFonts w:ascii="Times New Roman" w:hAnsi="Times New Roman" w:eastAsia="Times New Roman"/>
          <w:sz w:val="24"/>
          <w:szCs w:val="24"/>
        </w:rPr>
        <w:t>,</w:t>
      </w:r>
      <w:r w:rsidR="00D01232">
        <w:rPr>
          <w:rFonts w:ascii="Times New Roman" w:hAnsi="Times New Roman" w:eastAsia="Times New Roman"/>
          <w:sz w:val="24"/>
          <w:szCs w:val="24"/>
        </w:rPr>
        <w:t xml:space="preserve">19, 19b, 20, 20b, </w:t>
      </w:r>
      <w:r w:rsidR="00005063">
        <w:rPr>
          <w:rFonts w:ascii="Times New Roman" w:hAnsi="Times New Roman" w:eastAsia="Times New Roman"/>
          <w:sz w:val="24"/>
          <w:szCs w:val="24"/>
        </w:rPr>
        <w:t>21, 21b, 22, 22b, 23, 23b, 24, 24b</w:t>
      </w:r>
      <w:r w:rsidR="00F7232B">
        <w:rPr>
          <w:rFonts w:ascii="Times New Roman" w:hAnsi="Times New Roman" w:eastAsia="Times New Roman"/>
          <w:sz w:val="24"/>
          <w:szCs w:val="24"/>
        </w:rPr>
        <w:t xml:space="preserve">. </w:t>
      </w:r>
      <w:r w:rsidRPr="00447CB7" w:rsidR="00447CB7">
        <w:rPr>
          <w:rFonts w:ascii="Times New Roman" w:hAnsi="Times New Roman" w:eastAsia="Times New Roman"/>
          <w:sz w:val="24"/>
          <w:szCs w:val="24"/>
        </w:rPr>
        <w:t xml:space="preserve">Participation via the Web will provide flexibility and convenience to </w:t>
      </w:r>
      <w:r w:rsidR="00B126D8">
        <w:rPr>
          <w:rFonts w:ascii="Times New Roman" w:hAnsi="Times New Roman" w:eastAsia="Times New Roman"/>
          <w:sz w:val="24"/>
          <w:szCs w:val="24"/>
        </w:rPr>
        <w:t>participants</w:t>
      </w:r>
      <w:r w:rsidR="001253EF">
        <w:rPr>
          <w:rFonts w:ascii="Times New Roman" w:hAnsi="Times New Roman" w:eastAsia="Times New Roman"/>
          <w:sz w:val="24"/>
          <w:szCs w:val="24"/>
        </w:rPr>
        <w:t>.</w:t>
      </w:r>
      <w:r w:rsidR="00B126D8">
        <w:rPr>
          <w:rFonts w:ascii="Times New Roman" w:hAnsi="Times New Roman" w:eastAsia="Times New Roman"/>
          <w:sz w:val="24"/>
          <w:szCs w:val="24"/>
        </w:rPr>
        <w:t xml:space="preserve"> </w:t>
      </w:r>
    </w:p>
    <w:p w:rsidR="00447CB7" w:rsidP="00447CB7" w:rsidRDefault="00447CB7" w14:paraId="10176126" w14:textId="53E1E047">
      <w:pPr>
        <w:spacing w:after="0" w:line="240" w:lineRule="auto"/>
        <w:ind w:left="720"/>
        <w:rPr>
          <w:rFonts w:ascii="Times New Roman" w:hAnsi="Times New Roman" w:eastAsia="Times New Roman"/>
          <w:sz w:val="24"/>
          <w:szCs w:val="24"/>
        </w:rPr>
      </w:pPr>
    </w:p>
    <w:p w:rsidR="00447CB7" w:rsidP="00447CB7" w:rsidRDefault="005903CA" w14:paraId="6BF6964A" w14:textId="3E575D01">
      <w:pPr>
        <w:spacing w:after="0" w:line="240" w:lineRule="auto"/>
        <w:ind w:left="720"/>
        <w:rPr>
          <w:rFonts w:ascii="Times New Roman" w:hAnsi="Times New Roman" w:eastAsia="Times New Roman"/>
          <w:sz w:val="24"/>
          <w:szCs w:val="24"/>
        </w:rPr>
      </w:pPr>
      <w:r w:rsidRPr="005903CA">
        <w:rPr>
          <w:rFonts w:ascii="Times New Roman" w:hAnsi="Times New Roman" w:eastAsia="Times New Roman"/>
          <w:sz w:val="24"/>
          <w:szCs w:val="24"/>
        </w:rPr>
        <w:t xml:space="preserve"> </w:t>
      </w:r>
      <w:r w:rsidR="004620A8">
        <w:rPr>
          <w:rFonts w:ascii="Times New Roman" w:hAnsi="Times New Roman" w:eastAsia="Times New Roman"/>
          <w:sz w:val="24"/>
          <w:szCs w:val="24"/>
        </w:rPr>
        <w:t xml:space="preserve">For each follow-up wave of data collection, the parents name and mailing address for all active cases are sent to through batch tracing with Lexis Nexis to determine if there is a </w:t>
      </w:r>
      <w:r w:rsidR="004620A8">
        <w:rPr>
          <w:rFonts w:ascii="Times New Roman" w:hAnsi="Times New Roman" w:eastAsia="Times New Roman"/>
          <w:sz w:val="24"/>
          <w:szCs w:val="24"/>
        </w:rPr>
        <w:lastRenderedPageBreak/>
        <w:t>new mailing address. If</w:t>
      </w:r>
      <w:r w:rsidR="00E520ED">
        <w:rPr>
          <w:rFonts w:ascii="Times New Roman" w:hAnsi="Times New Roman" w:eastAsia="Times New Roman"/>
          <w:sz w:val="24"/>
          <w:szCs w:val="24"/>
        </w:rPr>
        <w:t xml:space="preserve"> a mailed letter or postcard is returned </w:t>
      </w:r>
      <w:r w:rsidR="004620A8">
        <w:rPr>
          <w:rFonts w:ascii="Times New Roman" w:hAnsi="Times New Roman" w:eastAsia="Times New Roman"/>
          <w:sz w:val="24"/>
          <w:szCs w:val="24"/>
        </w:rPr>
        <w:t>indicting the parents of the respondent no longer lives at the address, that case will be sent to interactive tracing through the project control system.</w:t>
      </w:r>
      <w:r w:rsidR="00E520ED">
        <w:rPr>
          <w:rFonts w:ascii="Times New Roman" w:hAnsi="Times New Roman" w:eastAsia="Times New Roman"/>
          <w:sz w:val="24"/>
          <w:szCs w:val="24"/>
        </w:rPr>
        <w:t xml:space="preserve"> </w:t>
      </w:r>
      <w:r w:rsidRPr="005903CA">
        <w:rPr>
          <w:rFonts w:ascii="Times New Roman" w:hAnsi="Times New Roman" w:eastAsia="Times New Roman"/>
          <w:sz w:val="24"/>
          <w:szCs w:val="24"/>
        </w:rPr>
        <w:t xml:space="preserve">Interactive tracing is conducted by one of RTI’s tracing specialists who reviews the case contact information in the control system and accesses resources and databases to search for additional or more current contact information to locate the parent.  Once located, the contact information is shared with the interviewer through an update made within the project control system so that the interviewer can attempt to complete the associated case(s).   </w:t>
      </w:r>
    </w:p>
    <w:p w:rsidRPr="00447CB7" w:rsidR="008B5D56" w:rsidP="00447CB7" w:rsidRDefault="008B5D56" w14:paraId="334E37FA" w14:textId="77777777">
      <w:pPr>
        <w:spacing w:after="0" w:line="240" w:lineRule="auto"/>
        <w:ind w:left="720"/>
        <w:rPr>
          <w:rFonts w:ascii="Times New Roman" w:hAnsi="Times New Roman" w:eastAsia="Times New Roman"/>
          <w:sz w:val="24"/>
          <w:szCs w:val="24"/>
        </w:rPr>
      </w:pPr>
    </w:p>
    <w:p w:rsidR="00447CB7" w:rsidP="00447CB7" w:rsidRDefault="00447CB7" w14:paraId="6DF08A85" w14:textId="3897C36F">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 xml:space="preserve">The </w:t>
      </w:r>
      <w:r w:rsidR="00B126D8">
        <w:rPr>
          <w:rFonts w:ascii="Times New Roman" w:hAnsi="Times New Roman" w:eastAsia="Times New Roman"/>
          <w:sz w:val="24"/>
          <w:szCs w:val="24"/>
        </w:rPr>
        <w:t>youth</w:t>
      </w:r>
      <w:r w:rsidRPr="00447CB7">
        <w:rPr>
          <w:rFonts w:ascii="Times New Roman" w:hAnsi="Times New Roman" w:eastAsia="Times New Roman"/>
          <w:sz w:val="24"/>
          <w:szCs w:val="24"/>
        </w:rPr>
        <w:t xml:space="preserve"> surveys include the same set of items at baseline and follow-up with the exception of items regarding each campaign and its materials</w:t>
      </w:r>
      <w:r w:rsidR="0030728A">
        <w:rPr>
          <w:rFonts w:ascii="Times New Roman" w:hAnsi="Times New Roman" w:eastAsia="Times New Roman"/>
          <w:sz w:val="24"/>
          <w:szCs w:val="24"/>
        </w:rPr>
        <w:t xml:space="preserve"> (e.g., television ads, print materials)</w:t>
      </w:r>
      <w:r w:rsidRPr="00447CB7">
        <w:rPr>
          <w:rFonts w:ascii="Times New Roman" w:hAnsi="Times New Roman" w:eastAsia="Times New Roman"/>
          <w:sz w:val="24"/>
          <w:szCs w:val="24"/>
        </w:rPr>
        <w:t xml:space="preserve">, which will vary over the course of the campaigns). </w:t>
      </w:r>
      <w:r w:rsidR="00CA2D24">
        <w:rPr>
          <w:rFonts w:ascii="Times New Roman" w:hAnsi="Times New Roman" w:eastAsia="Times New Roman"/>
          <w:sz w:val="24"/>
          <w:szCs w:val="24"/>
        </w:rPr>
        <w:t>Minor r</w:t>
      </w:r>
      <w:r w:rsidRPr="00447CB7">
        <w:rPr>
          <w:rFonts w:ascii="Times New Roman" w:hAnsi="Times New Roman" w:eastAsia="Times New Roman"/>
          <w:sz w:val="24"/>
          <w:szCs w:val="24"/>
        </w:rPr>
        <w:t>evisions to surveys may be necessary given the media development process and possibility of changes in campaign implementation</w:t>
      </w:r>
      <w:r w:rsidR="00CA2D24">
        <w:rPr>
          <w:rFonts w:ascii="Times New Roman" w:hAnsi="Times New Roman" w:eastAsia="Times New Roman"/>
          <w:sz w:val="24"/>
          <w:szCs w:val="24"/>
        </w:rPr>
        <w:t xml:space="preserve">, but every effort has been made to </w:t>
      </w:r>
      <w:r w:rsidR="00571844">
        <w:rPr>
          <w:rFonts w:ascii="Times New Roman" w:hAnsi="Times New Roman" w:eastAsia="Times New Roman"/>
          <w:sz w:val="24"/>
          <w:szCs w:val="24"/>
        </w:rPr>
        <w:t>minimize the possibility of instrument changes</w:t>
      </w:r>
      <w:r w:rsidR="00CA2D24">
        <w:rPr>
          <w:rFonts w:ascii="Times New Roman" w:hAnsi="Times New Roman" w:eastAsia="Times New Roman"/>
          <w:sz w:val="24"/>
          <w:szCs w:val="24"/>
        </w:rPr>
        <w:t>.</w:t>
      </w:r>
      <w:r w:rsidRPr="00447CB7">
        <w:rPr>
          <w:rFonts w:ascii="Times New Roman" w:hAnsi="Times New Roman" w:eastAsia="Times New Roman"/>
          <w:sz w:val="24"/>
          <w:szCs w:val="24"/>
        </w:rPr>
        <w:t xml:space="preserve"> The youth survey instrument includes measures of demographics; tobacco use behavior; intentions to use tobacco; self-efficacy; cessation intentions; cessation behaviors; tobacco-related attitudes, beliefs, and risk perceptions; social norms; media use and awareness; environmental questions</w:t>
      </w:r>
      <w:r w:rsidR="0030728A">
        <w:rPr>
          <w:rFonts w:ascii="Times New Roman" w:hAnsi="Times New Roman" w:eastAsia="Times New Roman"/>
          <w:sz w:val="24"/>
          <w:szCs w:val="24"/>
        </w:rPr>
        <w:t xml:space="preserve">; and </w:t>
      </w:r>
      <w:r w:rsidRPr="00447CB7">
        <w:rPr>
          <w:rFonts w:ascii="Times New Roman" w:hAnsi="Times New Roman" w:eastAsia="Times New Roman"/>
          <w:sz w:val="24"/>
          <w:szCs w:val="24"/>
        </w:rPr>
        <w:t>measures of awareness of and exposure to the campaign</w:t>
      </w:r>
      <w:r w:rsidR="0030728A">
        <w:rPr>
          <w:rFonts w:ascii="Times New Roman" w:hAnsi="Times New Roman" w:eastAsia="Times New Roman"/>
          <w:sz w:val="24"/>
          <w:szCs w:val="24"/>
        </w:rPr>
        <w:t xml:space="preserve"> materials</w:t>
      </w:r>
      <w:r w:rsidR="00D36547">
        <w:rPr>
          <w:rFonts w:ascii="Times New Roman" w:hAnsi="Times New Roman" w:eastAsia="Times New Roman"/>
          <w:sz w:val="24"/>
          <w:szCs w:val="24"/>
        </w:rPr>
        <w:t xml:space="preserve"> (see Attachment</w:t>
      </w:r>
      <w:r w:rsidR="00EE51A9">
        <w:rPr>
          <w:rFonts w:ascii="Times New Roman" w:hAnsi="Times New Roman" w:eastAsia="Times New Roman"/>
          <w:sz w:val="24"/>
          <w:szCs w:val="24"/>
        </w:rPr>
        <w:t xml:space="preserve"> 2</w:t>
      </w:r>
      <w:r w:rsidR="00D36547">
        <w:rPr>
          <w:rFonts w:ascii="Times New Roman" w:hAnsi="Times New Roman" w:eastAsia="Times New Roman"/>
          <w:sz w:val="24"/>
          <w:szCs w:val="24"/>
        </w:rPr>
        <w:t>)</w:t>
      </w:r>
      <w:r w:rsidRPr="00447CB7">
        <w:rPr>
          <w:rFonts w:ascii="Times New Roman" w:hAnsi="Times New Roman" w:eastAsia="Times New Roman"/>
          <w:sz w:val="24"/>
          <w:szCs w:val="24"/>
        </w:rPr>
        <w:t>. The</w:t>
      </w:r>
      <w:r w:rsidR="00BF4E87">
        <w:rPr>
          <w:rFonts w:ascii="Times New Roman" w:hAnsi="Times New Roman" w:eastAsia="Times New Roman"/>
          <w:sz w:val="24"/>
          <w:szCs w:val="24"/>
        </w:rPr>
        <w:t>re is no</w:t>
      </w:r>
      <w:r w:rsidRPr="00447CB7">
        <w:rPr>
          <w:rFonts w:ascii="Times New Roman" w:hAnsi="Times New Roman" w:eastAsia="Times New Roman"/>
          <w:sz w:val="24"/>
          <w:szCs w:val="24"/>
        </w:rPr>
        <w:t xml:space="preserve"> parent survey </w:t>
      </w:r>
      <w:r w:rsidR="00BF4E87">
        <w:rPr>
          <w:rFonts w:ascii="Times New Roman" w:hAnsi="Times New Roman" w:eastAsia="Times New Roman"/>
          <w:sz w:val="24"/>
          <w:szCs w:val="24"/>
        </w:rPr>
        <w:t>at follow-up.</w:t>
      </w:r>
    </w:p>
    <w:p w:rsidR="000C6CA7" w:rsidP="00447CB7" w:rsidRDefault="000C6CA7" w14:paraId="4797A47B" w14:textId="1F8DE30B">
      <w:pPr>
        <w:spacing w:after="0" w:line="240" w:lineRule="auto"/>
        <w:ind w:left="720"/>
        <w:rPr>
          <w:rFonts w:ascii="Times New Roman" w:hAnsi="Times New Roman" w:eastAsia="Times New Roman"/>
          <w:sz w:val="24"/>
          <w:szCs w:val="24"/>
        </w:rPr>
      </w:pPr>
    </w:p>
    <w:p w:rsidRPr="00447CB7" w:rsidR="00447CB7" w:rsidP="00447CB7" w:rsidRDefault="00447CB7" w14:paraId="7525EDA6" w14:textId="77777777">
      <w:pPr>
        <w:numPr>
          <w:ilvl w:val="0"/>
          <w:numId w:val="2"/>
        </w:numPr>
        <w:spacing w:before="100" w:beforeAutospacing="1" w:after="100" w:afterAutospacing="1" w:line="240" w:lineRule="auto"/>
        <w:rPr>
          <w:rFonts w:ascii="Times New Roman" w:hAnsi="Times New Roman" w:eastAsia="Times New Roman"/>
          <w:sz w:val="24"/>
          <w:szCs w:val="24"/>
          <w:u w:val="single"/>
        </w:rPr>
      </w:pPr>
      <w:r w:rsidRPr="00447CB7">
        <w:rPr>
          <w:rFonts w:ascii="Times New Roman" w:hAnsi="Times New Roman" w:eastAsia="Times New Roman"/>
          <w:sz w:val="24"/>
          <w:szCs w:val="24"/>
          <w:u w:val="single"/>
        </w:rPr>
        <w:t>Methods to Maximize Response Rates and Deal with Nonresponse</w:t>
      </w:r>
    </w:p>
    <w:p w:rsidRPr="00447CB7" w:rsidR="00447CB7" w:rsidP="00447CB7" w:rsidRDefault="00447CB7" w14:paraId="4B1AF83C" w14:textId="6B1EC63F">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 xml:space="preserve">The ability to obtain the cooperation of potential respondents in the baseline survey and maintain their participation across all survey waves will be important to the success of this study. </w:t>
      </w:r>
    </w:p>
    <w:p w:rsidRPr="00447CB7" w:rsidR="00447CB7" w:rsidP="00447CB7" w:rsidRDefault="00447CB7" w14:paraId="64B1E43F" w14:textId="77777777">
      <w:pPr>
        <w:spacing w:after="0" w:line="240" w:lineRule="auto"/>
        <w:ind w:left="720"/>
        <w:rPr>
          <w:rFonts w:ascii="Times New Roman" w:hAnsi="Times New Roman" w:eastAsia="Times New Roman"/>
          <w:sz w:val="24"/>
          <w:szCs w:val="24"/>
        </w:rPr>
      </w:pPr>
    </w:p>
    <w:p w:rsidR="00447CB7" w:rsidP="00447CB7" w:rsidRDefault="001E6630" w14:paraId="178E258C" w14:textId="69B6436A">
      <w:pPr>
        <w:spacing w:after="0" w:line="240" w:lineRule="auto"/>
        <w:ind w:left="720"/>
        <w:rPr>
          <w:rFonts w:ascii="Times New Roman" w:hAnsi="Times New Roman" w:eastAsia="Times New Roman"/>
          <w:sz w:val="24"/>
          <w:szCs w:val="24"/>
        </w:rPr>
      </w:pPr>
      <w:r>
        <w:rPr>
          <w:rFonts w:ascii="Times New Roman" w:hAnsi="Times New Roman" w:eastAsia="Times New Roman"/>
          <w:sz w:val="24"/>
          <w:szCs w:val="24"/>
        </w:rPr>
        <w:t xml:space="preserve">At follow-up </w:t>
      </w:r>
      <w:r w:rsidR="00A85974">
        <w:rPr>
          <w:rFonts w:ascii="Times New Roman" w:hAnsi="Times New Roman" w:eastAsia="Times New Roman"/>
          <w:sz w:val="24"/>
          <w:szCs w:val="24"/>
        </w:rPr>
        <w:t xml:space="preserve">waves one and two, </w:t>
      </w:r>
      <w:r>
        <w:rPr>
          <w:rFonts w:ascii="Times New Roman" w:hAnsi="Times New Roman" w:eastAsia="Times New Roman"/>
          <w:sz w:val="24"/>
          <w:szCs w:val="24"/>
        </w:rPr>
        <w:t xml:space="preserve">youth respondents </w:t>
      </w:r>
      <w:r w:rsidR="00A85974">
        <w:rPr>
          <w:rFonts w:ascii="Times New Roman" w:hAnsi="Times New Roman" w:eastAsia="Times New Roman"/>
          <w:sz w:val="24"/>
          <w:szCs w:val="24"/>
        </w:rPr>
        <w:t>were</w:t>
      </w:r>
      <w:r>
        <w:rPr>
          <w:rFonts w:ascii="Times New Roman" w:hAnsi="Times New Roman" w:eastAsia="Times New Roman"/>
          <w:sz w:val="24"/>
          <w:szCs w:val="24"/>
        </w:rPr>
        <w:t xml:space="preserve"> offered a $</w:t>
      </w:r>
      <w:r w:rsidR="009D0BAC">
        <w:rPr>
          <w:rFonts w:ascii="Times New Roman" w:hAnsi="Times New Roman" w:eastAsia="Times New Roman"/>
          <w:sz w:val="24"/>
          <w:szCs w:val="24"/>
        </w:rPr>
        <w:t>25</w:t>
      </w:r>
      <w:r>
        <w:rPr>
          <w:rFonts w:ascii="Times New Roman" w:hAnsi="Times New Roman" w:eastAsia="Times New Roman"/>
          <w:sz w:val="24"/>
          <w:szCs w:val="24"/>
        </w:rPr>
        <w:t xml:space="preserve"> incentive to complete the survey online during an early release period that </w:t>
      </w:r>
      <w:r w:rsidR="00A85974">
        <w:rPr>
          <w:rFonts w:ascii="Times New Roman" w:hAnsi="Times New Roman" w:eastAsia="Times New Roman"/>
          <w:sz w:val="24"/>
          <w:szCs w:val="24"/>
        </w:rPr>
        <w:t>ran</w:t>
      </w:r>
      <w:r>
        <w:rPr>
          <w:rFonts w:ascii="Times New Roman" w:hAnsi="Times New Roman" w:eastAsia="Times New Roman"/>
          <w:sz w:val="24"/>
          <w:szCs w:val="24"/>
        </w:rPr>
        <w:t xml:space="preserve"> </w:t>
      </w:r>
      <w:r w:rsidR="00543E15">
        <w:rPr>
          <w:rFonts w:ascii="Times New Roman" w:hAnsi="Times New Roman" w:eastAsia="Times New Roman"/>
          <w:sz w:val="24"/>
          <w:szCs w:val="24"/>
        </w:rPr>
        <w:t>for approximately three weeks</w:t>
      </w:r>
      <w:r>
        <w:rPr>
          <w:rFonts w:ascii="Times New Roman" w:hAnsi="Times New Roman" w:eastAsia="Times New Roman"/>
          <w:sz w:val="24"/>
          <w:szCs w:val="24"/>
        </w:rPr>
        <w:t xml:space="preserve">. Subsequently, youth respondents </w:t>
      </w:r>
      <w:r w:rsidR="00A85974">
        <w:rPr>
          <w:rFonts w:ascii="Times New Roman" w:hAnsi="Times New Roman" w:eastAsia="Times New Roman"/>
          <w:sz w:val="24"/>
          <w:szCs w:val="24"/>
        </w:rPr>
        <w:t>were</w:t>
      </w:r>
      <w:r>
        <w:rPr>
          <w:rFonts w:ascii="Times New Roman" w:hAnsi="Times New Roman" w:eastAsia="Times New Roman"/>
          <w:sz w:val="24"/>
          <w:szCs w:val="24"/>
        </w:rPr>
        <w:t xml:space="preserve"> offered a $20 incentive to complete the survey </w:t>
      </w:r>
      <w:r w:rsidR="00BE2153">
        <w:rPr>
          <w:rFonts w:ascii="Times New Roman" w:hAnsi="Times New Roman" w:eastAsia="Times New Roman"/>
          <w:sz w:val="24"/>
          <w:szCs w:val="24"/>
        </w:rPr>
        <w:t>after the early release period</w:t>
      </w:r>
      <w:r>
        <w:rPr>
          <w:rFonts w:ascii="Times New Roman" w:hAnsi="Times New Roman" w:eastAsia="Times New Roman"/>
          <w:sz w:val="24"/>
          <w:szCs w:val="24"/>
        </w:rPr>
        <w:t xml:space="preserve">. </w:t>
      </w:r>
      <w:r w:rsidRPr="00A85974" w:rsidR="00A85974">
        <w:rPr>
          <w:rFonts w:ascii="Times New Roman" w:hAnsi="Times New Roman" w:eastAsia="Times New Roman"/>
          <w:sz w:val="24"/>
          <w:szCs w:val="24"/>
        </w:rPr>
        <w:t>For waves three</w:t>
      </w:r>
      <w:r w:rsidR="00216261">
        <w:rPr>
          <w:rFonts w:ascii="Times New Roman" w:hAnsi="Times New Roman" w:eastAsia="Times New Roman"/>
          <w:sz w:val="24"/>
          <w:szCs w:val="24"/>
        </w:rPr>
        <w:t>,</w:t>
      </w:r>
      <w:r w:rsidRPr="00A85974" w:rsidR="00A85974">
        <w:rPr>
          <w:rFonts w:ascii="Times New Roman" w:hAnsi="Times New Roman" w:eastAsia="Times New Roman"/>
          <w:sz w:val="24"/>
          <w:szCs w:val="24"/>
        </w:rPr>
        <w:t xml:space="preserve"> </w:t>
      </w:r>
      <w:r w:rsidR="00D32836">
        <w:rPr>
          <w:rFonts w:ascii="Times New Roman" w:hAnsi="Times New Roman" w:eastAsia="Times New Roman"/>
          <w:sz w:val="24"/>
          <w:szCs w:val="24"/>
        </w:rPr>
        <w:t xml:space="preserve">and </w:t>
      </w:r>
      <w:r w:rsidRPr="00A85974" w:rsidR="00A85974">
        <w:rPr>
          <w:rFonts w:ascii="Times New Roman" w:hAnsi="Times New Roman" w:eastAsia="Times New Roman"/>
          <w:sz w:val="24"/>
          <w:szCs w:val="24"/>
        </w:rPr>
        <w:t>four, we increase</w:t>
      </w:r>
      <w:r w:rsidR="00216261">
        <w:rPr>
          <w:rFonts w:ascii="Times New Roman" w:hAnsi="Times New Roman" w:eastAsia="Times New Roman"/>
          <w:sz w:val="24"/>
          <w:szCs w:val="24"/>
        </w:rPr>
        <w:t>d</w:t>
      </w:r>
      <w:r w:rsidRPr="00A85974" w:rsidR="00A85974">
        <w:rPr>
          <w:rFonts w:ascii="Times New Roman" w:hAnsi="Times New Roman" w:eastAsia="Times New Roman"/>
          <w:sz w:val="24"/>
          <w:szCs w:val="24"/>
        </w:rPr>
        <w:t xml:space="preserve"> the incentives to $30 for completion of the survey during the early release period, and $25 for completion following the early release period. </w:t>
      </w:r>
      <w:r w:rsidR="00EE4CE1">
        <w:rPr>
          <w:rFonts w:ascii="Times New Roman" w:hAnsi="Times New Roman" w:eastAsia="Times New Roman"/>
          <w:sz w:val="24"/>
          <w:szCs w:val="24"/>
        </w:rPr>
        <w:t xml:space="preserve">We </w:t>
      </w:r>
      <w:r w:rsidR="00273809">
        <w:rPr>
          <w:rFonts w:ascii="Times New Roman" w:hAnsi="Times New Roman" w:eastAsia="Times New Roman"/>
          <w:sz w:val="24"/>
          <w:szCs w:val="24"/>
        </w:rPr>
        <w:t xml:space="preserve">plan to </w:t>
      </w:r>
      <w:r w:rsidR="00207681">
        <w:rPr>
          <w:rFonts w:ascii="Times New Roman" w:hAnsi="Times New Roman" w:eastAsia="Times New Roman"/>
          <w:sz w:val="24"/>
          <w:szCs w:val="24"/>
        </w:rPr>
        <w:t>offer the same inc</w:t>
      </w:r>
      <w:r w:rsidR="00DF6396">
        <w:rPr>
          <w:rFonts w:ascii="Times New Roman" w:hAnsi="Times New Roman" w:eastAsia="Times New Roman"/>
          <w:sz w:val="24"/>
          <w:szCs w:val="24"/>
        </w:rPr>
        <w:t>entives for follow-up five</w:t>
      </w:r>
      <w:r w:rsidR="00D5624C">
        <w:rPr>
          <w:rFonts w:ascii="Times New Roman" w:hAnsi="Times New Roman" w:eastAsia="Times New Roman"/>
          <w:sz w:val="24"/>
          <w:szCs w:val="24"/>
        </w:rPr>
        <w:t xml:space="preserve">, with a </w:t>
      </w:r>
      <w:r w:rsidR="009D2668">
        <w:rPr>
          <w:rFonts w:ascii="Times New Roman" w:hAnsi="Times New Roman" w:eastAsia="Times New Roman"/>
          <w:sz w:val="24"/>
          <w:szCs w:val="24"/>
        </w:rPr>
        <w:t xml:space="preserve">$30 incentive </w:t>
      </w:r>
      <w:r w:rsidR="002C4B29">
        <w:rPr>
          <w:rFonts w:ascii="Times New Roman" w:hAnsi="Times New Roman" w:eastAsia="Times New Roman"/>
          <w:sz w:val="24"/>
          <w:szCs w:val="24"/>
        </w:rPr>
        <w:t xml:space="preserve">for </w:t>
      </w:r>
      <w:r w:rsidR="00F71EFB">
        <w:rPr>
          <w:rFonts w:ascii="Times New Roman" w:hAnsi="Times New Roman" w:eastAsia="Times New Roman"/>
          <w:sz w:val="24"/>
          <w:szCs w:val="24"/>
        </w:rPr>
        <w:t xml:space="preserve">survey </w:t>
      </w:r>
      <w:r w:rsidR="002C4B29">
        <w:rPr>
          <w:rFonts w:ascii="Times New Roman" w:hAnsi="Times New Roman" w:eastAsia="Times New Roman"/>
          <w:sz w:val="24"/>
          <w:szCs w:val="24"/>
        </w:rPr>
        <w:t>completi</w:t>
      </w:r>
      <w:r w:rsidR="00F71EFB">
        <w:rPr>
          <w:rFonts w:ascii="Times New Roman" w:hAnsi="Times New Roman" w:eastAsia="Times New Roman"/>
          <w:sz w:val="24"/>
          <w:szCs w:val="24"/>
        </w:rPr>
        <w:t xml:space="preserve">on </w:t>
      </w:r>
      <w:r w:rsidR="002C4B29">
        <w:rPr>
          <w:rFonts w:ascii="Times New Roman" w:hAnsi="Times New Roman" w:eastAsia="Times New Roman"/>
          <w:sz w:val="24"/>
          <w:szCs w:val="24"/>
        </w:rPr>
        <w:t xml:space="preserve">during the early release period and a $25 incentive </w:t>
      </w:r>
      <w:r w:rsidR="004A05BC">
        <w:rPr>
          <w:rFonts w:ascii="Times New Roman" w:hAnsi="Times New Roman" w:eastAsia="Times New Roman"/>
          <w:sz w:val="24"/>
          <w:szCs w:val="24"/>
        </w:rPr>
        <w:t xml:space="preserve">for </w:t>
      </w:r>
      <w:r w:rsidR="00724CA0">
        <w:rPr>
          <w:rFonts w:ascii="Times New Roman" w:hAnsi="Times New Roman" w:eastAsia="Times New Roman"/>
          <w:sz w:val="24"/>
          <w:szCs w:val="24"/>
        </w:rPr>
        <w:t xml:space="preserve">survey </w:t>
      </w:r>
      <w:r w:rsidR="004A05BC">
        <w:rPr>
          <w:rFonts w:ascii="Times New Roman" w:hAnsi="Times New Roman" w:eastAsia="Times New Roman"/>
          <w:sz w:val="24"/>
          <w:szCs w:val="24"/>
        </w:rPr>
        <w:t>completi</w:t>
      </w:r>
      <w:r w:rsidR="00724CA0">
        <w:rPr>
          <w:rFonts w:ascii="Times New Roman" w:hAnsi="Times New Roman" w:eastAsia="Times New Roman"/>
          <w:sz w:val="24"/>
          <w:szCs w:val="24"/>
        </w:rPr>
        <w:t>on</w:t>
      </w:r>
      <w:r w:rsidR="004A05BC">
        <w:rPr>
          <w:rFonts w:ascii="Times New Roman" w:hAnsi="Times New Roman" w:eastAsia="Times New Roman"/>
          <w:sz w:val="24"/>
          <w:szCs w:val="24"/>
        </w:rPr>
        <w:t xml:space="preserve"> after the early release period. </w:t>
      </w:r>
      <w:r>
        <w:rPr>
          <w:rFonts w:ascii="Times New Roman" w:hAnsi="Times New Roman" w:eastAsia="Times New Roman"/>
          <w:sz w:val="24"/>
          <w:szCs w:val="24"/>
        </w:rPr>
        <w:t xml:space="preserve">Studies suggest that this incentive approach can </w:t>
      </w:r>
      <w:r w:rsidRPr="001E6630">
        <w:rPr>
          <w:rFonts w:ascii="Times New Roman" w:hAnsi="Times New Roman" w:eastAsia="Times New Roman"/>
          <w:sz w:val="24"/>
          <w:szCs w:val="24"/>
        </w:rPr>
        <w:t>increase response rates and reduce costs and nonresponse.</w:t>
      </w:r>
      <w:r>
        <w:rPr>
          <w:rFonts w:ascii="Times New Roman" w:hAnsi="Times New Roman" w:eastAsia="Times New Roman"/>
          <w:sz w:val="24"/>
          <w:szCs w:val="24"/>
        </w:rPr>
        <w:t xml:space="preserve"> </w:t>
      </w:r>
      <w:r w:rsidRPr="00447CB7" w:rsidR="00447CB7">
        <w:rPr>
          <w:rFonts w:ascii="Times New Roman" w:hAnsi="Times New Roman" w:eastAsia="Times New Roman"/>
          <w:sz w:val="24"/>
          <w:szCs w:val="24"/>
        </w:rPr>
        <w:t xml:space="preserve">In addition, the study will use procedures designed to maximize respondent participation. </w:t>
      </w:r>
      <w:r w:rsidR="00852F69">
        <w:rPr>
          <w:rFonts w:ascii="Times New Roman" w:hAnsi="Times New Roman" w:eastAsia="Times New Roman"/>
          <w:sz w:val="24"/>
          <w:szCs w:val="24"/>
        </w:rPr>
        <w:t>E</w:t>
      </w:r>
      <w:r w:rsidRPr="00447CB7" w:rsidR="00852F69">
        <w:rPr>
          <w:rFonts w:ascii="Times New Roman" w:hAnsi="Times New Roman" w:eastAsia="Times New Roman"/>
          <w:sz w:val="24"/>
          <w:szCs w:val="24"/>
        </w:rPr>
        <w:t xml:space="preserve">-mail </w:t>
      </w:r>
      <w:r w:rsidR="00852F69">
        <w:rPr>
          <w:rFonts w:ascii="Times New Roman" w:hAnsi="Times New Roman" w:eastAsia="Times New Roman"/>
          <w:sz w:val="24"/>
          <w:szCs w:val="24"/>
        </w:rPr>
        <w:t xml:space="preserve">reminders </w:t>
      </w:r>
      <w:r w:rsidR="00534BC4">
        <w:rPr>
          <w:rFonts w:ascii="Times New Roman" w:hAnsi="Times New Roman" w:eastAsia="Times New Roman"/>
          <w:sz w:val="24"/>
          <w:szCs w:val="24"/>
        </w:rPr>
        <w:t xml:space="preserve">and text messages </w:t>
      </w:r>
      <w:r w:rsidRPr="00447CB7" w:rsidR="00852F69">
        <w:rPr>
          <w:rFonts w:ascii="Times New Roman" w:hAnsi="Times New Roman" w:eastAsia="Times New Roman"/>
          <w:sz w:val="24"/>
          <w:szCs w:val="24"/>
        </w:rPr>
        <w:t xml:space="preserve">will be sent to encourage </w:t>
      </w:r>
      <w:r w:rsidR="00423453">
        <w:rPr>
          <w:rFonts w:ascii="Times New Roman" w:hAnsi="Times New Roman" w:eastAsia="Times New Roman"/>
          <w:sz w:val="24"/>
          <w:szCs w:val="24"/>
        </w:rPr>
        <w:t>participants</w:t>
      </w:r>
      <w:r w:rsidRPr="00447CB7" w:rsidR="00852F69">
        <w:rPr>
          <w:rFonts w:ascii="Times New Roman" w:hAnsi="Times New Roman" w:eastAsia="Times New Roman"/>
          <w:sz w:val="24"/>
          <w:szCs w:val="24"/>
        </w:rPr>
        <w:t xml:space="preserve"> to complete the survey via the Web</w:t>
      </w:r>
      <w:r w:rsidR="00B64ABB">
        <w:rPr>
          <w:rFonts w:ascii="Times New Roman" w:hAnsi="Times New Roman" w:eastAsia="Times New Roman"/>
          <w:sz w:val="24"/>
          <w:szCs w:val="24"/>
        </w:rPr>
        <w:t>.</w:t>
      </w:r>
      <w:r w:rsidR="00852F69">
        <w:rPr>
          <w:rFonts w:ascii="Times New Roman" w:hAnsi="Times New Roman" w:eastAsia="Times New Roman"/>
          <w:sz w:val="24"/>
          <w:szCs w:val="24"/>
        </w:rPr>
        <w:t xml:space="preserve"> </w:t>
      </w:r>
    </w:p>
    <w:p w:rsidR="0012382B" w:rsidP="00447CB7" w:rsidRDefault="0012382B" w14:paraId="10452841" w14:textId="48260AEC">
      <w:pPr>
        <w:spacing w:after="0" w:line="240" w:lineRule="auto"/>
        <w:ind w:left="720"/>
        <w:rPr>
          <w:rFonts w:ascii="Times New Roman" w:hAnsi="Times New Roman" w:eastAsia="Times New Roman"/>
          <w:sz w:val="24"/>
          <w:szCs w:val="24"/>
        </w:rPr>
      </w:pPr>
    </w:p>
    <w:p w:rsidR="0012382B" w:rsidP="00447CB7" w:rsidRDefault="0012382B" w14:paraId="767DDA3F" w14:textId="552A8CE9">
      <w:pPr>
        <w:spacing w:after="0" w:line="240" w:lineRule="auto"/>
        <w:ind w:left="720"/>
        <w:rPr>
          <w:rFonts w:ascii="Times New Roman" w:hAnsi="Times New Roman" w:eastAsia="Times New Roman"/>
          <w:sz w:val="24"/>
          <w:szCs w:val="24"/>
        </w:rPr>
      </w:pPr>
    </w:p>
    <w:p w:rsidRPr="00447CB7" w:rsidR="0012382B" w:rsidP="00447CB7" w:rsidRDefault="0012382B" w14:paraId="5C6CA162" w14:textId="77777777">
      <w:pPr>
        <w:spacing w:after="0" w:line="240" w:lineRule="auto"/>
        <w:ind w:left="720"/>
        <w:rPr>
          <w:rFonts w:ascii="Times New Roman" w:hAnsi="Times New Roman" w:eastAsia="Times New Roman"/>
          <w:sz w:val="24"/>
          <w:szCs w:val="24"/>
        </w:rPr>
      </w:pPr>
    </w:p>
    <w:p w:rsidRPr="00447CB7" w:rsidR="00447CB7" w:rsidP="00447CB7" w:rsidRDefault="00447CB7" w14:paraId="43432B79" w14:textId="77777777">
      <w:pPr>
        <w:spacing w:after="0" w:line="240" w:lineRule="auto"/>
        <w:ind w:left="720"/>
        <w:rPr>
          <w:rFonts w:ascii="Times New Roman" w:hAnsi="Times New Roman" w:eastAsia="Times New Roman"/>
          <w:sz w:val="24"/>
          <w:szCs w:val="24"/>
        </w:rPr>
      </w:pPr>
    </w:p>
    <w:p w:rsidRPr="00447CB7" w:rsidR="00447CB7" w:rsidP="00447CB7" w:rsidRDefault="00447CB7" w14:paraId="6344DEAE" w14:textId="77777777">
      <w:pPr>
        <w:numPr>
          <w:ilvl w:val="0"/>
          <w:numId w:val="2"/>
        </w:numPr>
        <w:spacing w:before="100" w:beforeAutospacing="1" w:after="100" w:afterAutospacing="1" w:line="240" w:lineRule="auto"/>
        <w:rPr>
          <w:rFonts w:ascii="Times New Roman" w:hAnsi="Times New Roman" w:eastAsia="Times New Roman"/>
          <w:sz w:val="24"/>
          <w:szCs w:val="24"/>
          <w:u w:val="single"/>
        </w:rPr>
      </w:pPr>
      <w:r w:rsidRPr="00447CB7">
        <w:rPr>
          <w:rFonts w:ascii="Times New Roman" w:hAnsi="Times New Roman" w:eastAsia="Times New Roman"/>
          <w:sz w:val="24"/>
          <w:szCs w:val="24"/>
          <w:u w:val="single"/>
        </w:rPr>
        <w:lastRenderedPageBreak/>
        <w:t>Test of Procedures or Methods to be Undertaken</w:t>
      </w:r>
    </w:p>
    <w:p w:rsidRPr="00447CB7" w:rsidR="00447CB7" w:rsidP="00447CB7" w:rsidRDefault="00447CB7" w14:paraId="641F92C7" w14:textId="13F2FA0A">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Prior to launching the baseline survey, we field</w:t>
      </w:r>
      <w:r w:rsidR="00D567CC">
        <w:rPr>
          <w:rFonts w:ascii="Times New Roman" w:hAnsi="Times New Roman" w:eastAsia="Times New Roman"/>
          <w:sz w:val="24"/>
          <w:szCs w:val="24"/>
        </w:rPr>
        <w:t>ed</w:t>
      </w:r>
      <w:r w:rsidRPr="00447CB7">
        <w:rPr>
          <w:rFonts w:ascii="Times New Roman" w:hAnsi="Times New Roman" w:eastAsia="Times New Roman"/>
          <w:sz w:val="24"/>
          <w:szCs w:val="24"/>
        </w:rPr>
        <w:t xml:space="preserve"> an eight-case pretest of the survey instrument. This </w:t>
      </w:r>
      <w:r w:rsidR="00B55C9A">
        <w:rPr>
          <w:rFonts w:ascii="Times New Roman" w:hAnsi="Times New Roman" w:eastAsia="Times New Roman"/>
          <w:sz w:val="24"/>
          <w:szCs w:val="24"/>
        </w:rPr>
        <w:t>pre-test</w:t>
      </w:r>
      <w:r w:rsidRPr="00447CB7">
        <w:rPr>
          <w:rFonts w:ascii="Times New Roman" w:hAnsi="Times New Roman" w:eastAsia="Times New Roman"/>
          <w:sz w:val="24"/>
          <w:szCs w:val="24"/>
        </w:rPr>
        <w:t xml:space="preserve"> survey </w:t>
      </w:r>
      <w:r w:rsidR="00D567CC">
        <w:rPr>
          <w:rFonts w:ascii="Times New Roman" w:hAnsi="Times New Roman" w:eastAsia="Times New Roman"/>
          <w:sz w:val="24"/>
          <w:szCs w:val="24"/>
        </w:rPr>
        <w:t>was</w:t>
      </w:r>
      <w:r w:rsidRPr="00447CB7">
        <w:rPr>
          <w:rFonts w:ascii="Times New Roman" w:hAnsi="Times New Roman" w:eastAsia="Times New Roman"/>
          <w:sz w:val="24"/>
          <w:szCs w:val="24"/>
        </w:rPr>
        <w:t xml:space="preserve"> identical to the instrument </w:t>
      </w:r>
      <w:r w:rsidR="00D567CC">
        <w:rPr>
          <w:rFonts w:ascii="Times New Roman" w:hAnsi="Times New Roman" w:eastAsia="Times New Roman"/>
          <w:sz w:val="24"/>
          <w:szCs w:val="24"/>
        </w:rPr>
        <w:t>being</w:t>
      </w:r>
      <w:r w:rsidRPr="00447CB7">
        <w:rPr>
          <w:rFonts w:ascii="Times New Roman" w:hAnsi="Times New Roman" w:eastAsia="Times New Roman"/>
          <w:sz w:val="24"/>
          <w:szCs w:val="24"/>
        </w:rPr>
        <w:t xml:space="preserve"> used in th</w:t>
      </w:r>
      <w:r w:rsidR="00423453">
        <w:rPr>
          <w:rFonts w:ascii="Times New Roman" w:hAnsi="Times New Roman" w:eastAsia="Times New Roman"/>
          <w:sz w:val="24"/>
          <w:szCs w:val="24"/>
        </w:rPr>
        <w:t>e Cohort 2</w:t>
      </w:r>
      <w:r w:rsidRPr="00447CB7">
        <w:rPr>
          <w:rFonts w:ascii="Times New Roman" w:hAnsi="Times New Roman" w:eastAsia="Times New Roman"/>
          <w:sz w:val="24"/>
          <w:szCs w:val="24"/>
        </w:rPr>
        <w:t xml:space="preserve"> evaluation and approved by OMB</w:t>
      </w:r>
      <w:r w:rsidR="00B55C9A">
        <w:rPr>
          <w:rFonts w:ascii="Times New Roman" w:hAnsi="Times New Roman" w:eastAsia="Times New Roman"/>
          <w:sz w:val="24"/>
          <w:szCs w:val="24"/>
        </w:rPr>
        <w:t>,</w:t>
      </w:r>
      <w:r w:rsidRPr="00447CB7">
        <w:rPr>
          <w:rFonts w:ascii="Times New Roman" w:hAnsi="Times New Roman" w:eastAsia="Times New Roman"/>
          <w:sz w:val="24"/>
          <w:szCs w:val="24"/>
        </w:rPr>
        <w:t xml:space="preserve"> with the exception of a few additional questions to assess overall clarity of instrument questions and respondents’ opinions on aspects of the survey that were </w:t>
      </w:r>
      <w:r w:rsidR="00423453">
        <w:rPr>
          <w:rFonts w:ascii="Times New Roman" w:hAnsi="Times New Roman" w:eastAsia="Times New Roman"/>
          <w:sz w:val="24"/>
          <w:szCs w:val="24"/>
        </w:rPr>
        <w:t>un</w:t>
      </w:r>
      <w:r w:rsidRPr="00447CB7">
        <w:rPr>
          <w:rFonts w:ascii="Times New Roman" w:hAnsi="Times New Roman" w:eastAsia="Times New Roman"/>
          <w:sz w:val="24"/>
          <w:szCs w:val="24"/>
        </w:rPr>
        <w:t xml:space="preserve">clear. The purpose of the pretest </w:t>
      </w:r>
      <w:r w:rsidR="00D567CC">
        <w:rPr>
          <w:rFonts w:ascii="Times New Roman" w:hAnsi="Times New Roman" w:eastAsia="Times New Roman"/>
          <w:sz w:val="24"/>
          <w:szCs w:val="24"/>
        </w:rPr>
        <w:t>was</w:t>
      </w:r>
      <w:r w:rsidRPr="00447CB7">
        <w:rPr>
          <w:rFonts w:ascii="Times New Roman" w:hAnsi="Times New Roman" w:eastAsia="Times New Roman"/>
          <w:sz w:val="24"/>
          <w:szCs w:val="24"/>
        </w:rPr>
        <w:t xml:space="preserve"> twofold: (1) to assess technical aspects and functionality of the survey instrument and (2) to identify areas of the survey that were either unclear or difficult to understand. We review</w:t>
      </w:r>
      <w:r w:rsidR="00D567CC">
        <w:rPr>
          <w:rFonts w:ascii="Times New Roman" w:hAnsi="Times New Roman" w:eastAsia="Times New Roman"/>
          <w:sz w:val="24"/>
          <w:szCs w:val="24"/>
        </w:rPr>
        <w:t>ed</w:t>
      </w:r>
      <w:r w:rsidRPr="00447CB7">
        <w:rPr>
          <w:rFonts w:ascii="Times New Roman" w:hAnsi="Times New Roman" w:eastAsia="Times New Roman"/>
          <w:sz w:val="24"/>
          <w:szCs w:val="24"/>
        </w:rPr>
        <w:t xml:space="preserve"> diagnostic data on average time of survey completion, survey completion patterns (e.g., are there any concentrations of missing data?), and other aspects related to the proper function of the survey. We also examine</w:t>
      </w:r>
      <w:r w:rsidR="00D567CC">
        <w:rPr>
          <w:rFonts w:ascii="Times New Roman" w:hAnsi="Times New Roman" w:eastAsia="Times New Roman"/>
          <w:sz w:val="24"/>
          <w:szCs w:val="24"/>
        </w:rPr>
        <w:t>d</w:t>
      </w:r>
      <w:r w:rsidRPr="00447CB7">
        <w:rPr>
          <w:rFonts w:ascii="Times New Roman" w:hAnsi="Times New Roman" w:eastAsia="Times New Roman"/>
          <w:sz w:val="24"/>
          <w:szCs w:val="24"/>
        </w:rPr>
        <w:t xml:space="preserve"> data on pilot test measures used to assess the clarity of item wording and ease of understanding.</w:t>
      </w:r>
    </w:p>
    <w:p w:rsidRPr="00447CB7" w:rsidR="00447CB7" w:rsidP="00447CB7" w:rsidRDefault="00447CB7" w14:paraId="2A4EBFE0" w14:textId="77777777">
      <w:pPr>
        <w:spacing w:after="0" w:line="240" w:lineRule="auto"/>
        <w:ind w:left="720"/>
        <w:rPr>
          <w:rFonts w:ascii="Times New Roman" w:hAnsi="Times New Roman" w:eastAsia="Times New Roman"/>
          <w:sz w:val="24"/>
          <w:szCs w:val="24"/>
        </w:rPr>
      </w:pPr>
    </w:p>
    <w:p w:rsidRPr="00447CB7" w:rsidR="00447CB7" w:rsidP="00447CB7" w:rsidRDefault="00447CB7" w14:paraId="2A23B736" w14:textId="3A09F36F">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In addition to the pretest</w:t>
      </w:r>
      <w:r w:rsidR="00B55C9A">
        <w:rPr>
          <w:rFonts w:ascii="Times New Roman" w:hAnsi="Times New Roman" w:eastAsia="Times New Roman"/>
          <w:sz w:val="24"/>
          <w:szCs w:val="24"/>
        </w:rPr>
        <w:t xml:space="preserve"> survey</w:t>
      </w:r>
      <w:r w:rsidRPr="00447CB7">
        <w:rPr>
          <w:rFonts w:ascii="Times New Roman" w:hAnsi="Times New Roman" w:eastAsia="Times New Roman"/>
          <w:sz w:val="24"/>
          <w:szCs w:val="24"/>
        </w:rPr>
        <w:t>, RTI conduct</w:t>
      </w:r>
      <w:r w:rsidR="00B55C9A">
        <w:rPr>
          <w:rFonts w:ascii="Times New Roman" w:hAnsi="Times New Roman" w:eastAsia="Times New Roman"/>
          <w:sz w:val="24"/>
          <w:szCs w:val="24"/>
        </w:rPr>
        <w:t>ed</w:t>
      </w:r>
      <w:r w:rsidRPr="00447CB7">
        <w:rPr>
          <w:rFonts w:ascii="Times New Roman" w:hAnsi="Times New Roman" w:eastAsia="Times New Roman"/>
          <w:sz w:val="24"/>
          <w:szCs w:val="24"/>
        </w:rPr>
        <w:t xml:space="preserve"> rigorous internal testing of the online survey instrument prior to its fielding</w:t>
      </w:r>
      <w:r w:rsidR="00B55C9A">
        <w:rPr>
          <w:rFonts w:ascii="Times New Roman" w:hAnsi="Times New Roman" w:eastAsia="Times New Roman"/>
          <w:sz w:val="24"/>
          <w:szCs w:val="24"/>
        </w:rPr>
        <w:t xml:space="preserve"> in the first follow-up</w:t>
      </w:r>
      <w:r w:rsidRPr="00447CB7">
        <w:rPr>
          <w:rFonts w:ascii="Times New Roman" w:hAnsi="Times New Roman" w:eastAsia="Times New Roman"/>
          <w:sz w:val="24"/>
          <w:szCs w:val="24"/>
        </w:rPr>
        <w:t>. Evaluators review</w:t>
      </w:r>
      <w:r w:rsidR="00B55C9A">
        <w:rPr>
          <w:rFonts w:ascii="Times New Roman" w:hAnsi="Times New Roman" w:eastAsia="Times New Roman"/>
          <w:sz w:val="24"/>
          <w:szCs w:val="24"/>
        </w:rPr>
        <w:t>ed</w:t>
      </w:r>
      <w:r w:rsidRPr="00447CB7">
        <w:rPr>
          <w:rFonts w:ascii="Times New Roman" w:hAnsi="Times New Roman" w:eastAsia="Times New Roman"/>
          <w:sz w:val="24"/>
          <w:szCs w:val="24"/>
        </w:rPr>
        <w:t xml:space="preserve"> the online test version of the instrument use</w:t>
      </w:r>
      <w:r w:rsidR="00B55C9A">
        <w:rPr>
          <w:rFonts w:ascii="Times New Roman" w:hAnsi="Times New Roman" w:eastAsia="Times New Roman"/>
          <w:sz w:val="24"/>
          <w:szCs w:val="24"/>
        </w:rPr>
        <w:t>d</w:t>
      </w:r>
      <w:r w:rsidRPr="00447CB7">
        <w:rPr>
          <w:rFonts w:ascii="Times New Roman" w:hAnsi="Times New Roman" w:eastAsia="Times New Roman"/>
          <w:sz w:val="24"/>
          <w:szCs w:val="24"/>
        </w:rPr>
        <w:t xml:space="preserve"> to verify that instrument skip patterns function</w:t>
      </w:r>
      <w:r w:rsidR="00B55C9A">
        <w:rPr>
          <w:rFonts w:ascii="Times New Roman" w:hAnsi="Times New Roman" w:eastAsia="Times New Roman"/>
          <w:sz w:val="24"/>
          <w:szCs w:val="24"/>
        </w:rPr>
        <w:t>ed</w:t>
      </w:r>
      <w:r w:rsidRPr="00447CB7">
        <w:rPr>
          <w:rFonts w:ascii="Times New Roman" w:hAnsi="Times New Roman" w:eastAsia="Times New Roman"/>
          <w:sz w:val="24"/>
          <w:szCs w:val="24"/>
        </w:rPr>
        <w:t xml:space="preserve"> properly, delivery of campaign media materials </w:t>
      </w:r>
      <w:r w:rsidR="00B55C9A">
        <w:rPr>
          <w:rFonts w:ascii="Times New Roman" w:hAnsi="Times New Roman" w:eastAsia="Times New Roman"/>
          <w:sz w:val="24"/>
          <w:szCs w:val="24"/>
        </w:rPr>
        <w:t>was</w:t>
      </w:r>
      <w:r w:rsidRPr="00447CB7">
        <w:rPr>
          <w:rFonts w:ascii="Times New Roman" w:hAnsi="Times New Roman" w:eastAsia="Times New Roman"/>
          <w:sz w:val="24"/>
          <w:szCs w:val="24"/>
        </w:rPr>
        <w:t xml:space="preserve"> working properly, and that all survey questions </w:t>
      </w:r>
      <w:r w:rsidR="00B55C9A">
        <w:rPr>
          <w:rFonts w:ascii="Times New Roman" w:hAnsi="Times New Roman" w:eastAsia="Times New Roman"/>
          <w:sz w:val="24"/>
          <w:szCs w:val="24"/>
        </w:rPr>
        <w:t>were</w:t>
      </w:r>
      <w:r w:rsidRPr="00447CB7">
        <w:rPr>
          <w:rFonts w:ascii="Times New Roman" w:hAnsi="Times New Roman" w:eastAsia="Times New Roman"/>
          <w:sz w:val="24"/>
          <w:szCs w:val="24"/>
        </w:rPr>
        <w:t xml:space="preserve"> worded correctly and in accordance with the instrument approved by OMB.</w:t>
      </w:r>
    </w:p>
    <w:p w:rsidR="7DF3237D" w:rsidP="7DF3237D" w:rsidRDefault="7DF3237D" w14:paraId="2CE60A31" w14:textId="692BA392">
      <w:pPr>
        <w:spacing w:after="0" w:line="240" w:lineRule="auto"/>
        <w:ind w:left="720"/>
        <w:rPr>
          <w:rFonts w:ascii="Times New Roman" w:hAnsi="Times New Roman" w:eastAsia="Times New Roman"/>
        </w:rPr>
      </w:pPr>
    </w:p>
    <w:p w:rsidRPr="00447CB7" w:rsidR="00447CB7" w:rsidP="00447CB7" w:rsidRDefault="00447CB7" w14:paraId="37386D5B" w14:textId="77777777">
      <w:pPr>
        <w:numPr>
          <w:ilvl w:val="0"/>
          <w:numId w:val="2"/>
        </w:numPr>
        <w:spacing w:before="100" w:beforeAutospacing="1" w:after="100" w:afterAutospacing="1" w:line="240" w:lineRule="auto"/>
        <w:rPr>
          <w:rFonts w:ascii="Times New Roman" w:hAnsi="Times New Roman" w:eastAsia="Times New Roman"/>
          <w:sz w:val="24"/>
          <w:szCs w:val="24"/>
          <w:u w:val="single"/>
        </w:rPr>
      </w:pPr>
      <w:r w:rsidRPr="00447CB7">
        <w:rPr>
          <w:rFonts w:ascii="Times New Roman" w:hAnsi="Times New Roman" w:eastAsia="Times New Roman"/>
          <w:sz w:val="24"/>
          <w:szCs w:val="24"/>
          <w:u w:val="single"/>
        </w:rPr>
        <w:t>Individuals Consulted on Statistical Aspects and Individuals Collecting and/or Analyzing Data</w:t>
      </w:r>
    </w:p>
    <w:p w:rsidRPr="00447CB7" w:rsidR="00447CB7" w:rsidP="00447CB7" w:rsidRDefault="00447CB7" w14:paraId="0AC814A1" w14:textId="77777777">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The following individuals inside the agency have been consulted on the design and statistical aspects of this information collection as well as plans for data analysis:</w:t>
      </w:r>
    </w:p>
    <w:p w:rsidRPr="00447CB7" w:rsidR="00447CB7" w:rsidP="00447CB7" w:rsidRDefault="00447CB7" w14:paraId="38CC0C6D" w14:textId="77777777">
      <w:pPr>
        <w:spacing w:after="0" w:line="240" w:lineRule="auto"/>
        <w:ind w:left="720"/>
        <w:rPr>
          <w:rFonts w:ascii="Times New Roman" w:hAnsi="Times New Roman" w:eastAsia="Times New Roman"/>
          <w:sz w:val="24"/>
          <w:szCs w:val="24"/>
        </w:rPr>
      </w:pPr>
    </w:p>
    <w:p w:rsidR="00054986" w:rsidP="00447CB7" w:rsidRDefault="00054986" w14:paraId="0293B822" w14:textId="6A387635">
      <w:pPr>
        <w:spacing w:after="0" w:line="240" w:lineRule="auto"/>
        <w:ind w:left="720"/>
        <w:rPr>
          <w:rFonts w:ascii="Times New Roman" w:hAnsi="Times New Roman" w:eastAsia="Times New Roman"/>
          <w:sz w:val="24"/>
          <w:szCs w:val="24"/>
        </w:rPr>
      </w:pPr>
      <w:r w:rsidRPr="00054986">
        <w:rPr>
          <w:rFonts w:ascii="Times New Roman" w:hAnsi="Times New Roman" w:eastAsia="Times New Roman"/>
          <w:sz w:val="24"/>
          <w:szCs w:val="24"/>
        </w:rPr>
        <w:t>Erin O'Brien</w:t>
      </w:r>
    </w:p>
    <w:p w:rsidRPr="00447CB7" w:rsidR="00447CB7" w:rsidP="00447CB7" w:rsidRDefault="00447CB7" w14:paraId="6FED482F" w14:textId="3798F8F6">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Office of Health Communication &amp; Education</w:t>
      </w:r>
    </w:p>
    <w:p w:rsidRPr="00447CB7" w:rsidR="00447CB7" w:rsidP="00447CB7" w:rsidRDefault="00447CB7" w14:paraId="7CF729C2" w14:textId="77777777">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Center for Tobacco Products</w:t>
      </w:r>
    </w:p>
    <w:p w:rsidRPr="00447CB7" w:rsidR="00447CB7" w:rsidP="00447CB7" w:rsidRDefault="00447CB7" w14:paraId="3109ECE4" w14:textId="77777777">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Food and Drug Administration</w:t>
      </w:r>
    </w:p>
    <w:p w:rsidRPr="00B55C9A" w:rsidR="00B55C9A" w:rsidP="00B55C9A" w:rsidRDefault="00B55C9A" w14:paraId="3FB8102E" w14:textId="77777777">
      <w:pPr>
        <w:spacing w:after="0" w:line="240" w:lineRule="auto"/>
        <w:ind w:left="720"/>
        <w:rPr>
          <w:rFonts w:ascii="Times New Roman" w:hAnsi="Times New Roman" w:eastAsia="Times New Roman"/>
          <w:sz w:val="24"/>
          <w:szCs w:val="24"/>
        </w:rPr>
      </w:pPr>
      <w:r w:rsidRPr="00B55C9A">
        <w:rPr>
          <w:rFonts w:ascii="Times New Roman" w:hAnsi="Times New Roman" w:eastAsia="Times New Roman"/>
          <w:sz w:val="24"/>
          <w:szCs w:val="24"/>
        </w:rPr>
        <w:t>10903 New Hampshire Ave</w:t>
      </w:r>
    </w:p>
    <w:p w:rsidRPr="00B55C9A" w:rsidR="00B55C9A" w:rsidP="00B55C9A" w:rsidRDefault="00B55C9A" w14:paraId="13519A64" w14:textId="77777777">
      <w:pPr>
        <w:spacing w:after="0" w:line="240" w:lineRule="auto"/>
        <w:ind w:left="720"/>
        <w:rPr>
          <w:rFonts w:ascii="Times New Roman" w:hAnsi="Times New Roman" w:eastAsia="Times New Roman"/>
          <w:sz w:val="24"/>
          <w:szCs w:val="24"/>
        </w:rPr>
      </w:pPr>
      <w:r w:rsidRPr="00B55C9A">
        <w:rPr>
          <w:rFonts w:ascii="Times New Roman" w:hAnsi="Times New Roman" w:eastAsia="Times New Roman"/>
          <w:sz w:val="24"/>
          <w:szCs w:val="24"/>
        </w:rPr>
        <w:t>Silver Spring, MD 20993</w:t>
      </w:r>
    </w:p>
    <w:p w:rsidRPr="00447CB7" w:rsidR="00447CB7" w:rsidP="00447CB7" w:rsidRDefault="00447CB7" w14:paraId="5BBCCA1B" w14:textId="467A2C2D">
      <w:pPr>
        <w:spacing w:after="0" w:line="240" w:lineRule="auto"/>
        <w:ind w:left="720"/>
        <w:rPr>
          <w:rFonts w:ascii="Times New Roman" w:hAnsi="Times New Roman" w:eastAsia="Times New Roman"/>
        </w:rPr>
      </w:pPr>
      <w:r w:rsidRPr="00447CB7">
        <w:rPr>
          <w:rFonts w:ascii="Times New Roman" w:hAnsi="Times New Roman" w:eastAsia="Times New Roman"/>
          <w:sz w:val="24"/>
          <w:szCs w:val="24"/>
        </w:rPr>
        <w:t>Phone:</w:t>
      </w:r>
      <w:r>
        <w:tab/>
      </w:r>
      <w:r w:rsidRPr="7DF3237D" w:rsidR="43DB9EAB">
        <w:rPr>
          <w:rFonts w:ascii="Times New Roman" w:hAnsi="Times New Roman" w:eastAsia="Times New Roman"/>
          <w:sz w:val="24"/>
          <w:szCs w:val="24"/>
        </w:rPr>
        <w:t>240-402-2760</w:t>
      </w:r>
    </w:p>
    <w:p w:rsidRPr="00447CB7" w:rsidR="00447CB7" w:rsidP="00447CB7" w:rsidRDefault="00447CB7" w14:paraId="74A24EB0" w14:textId="57FD8FFD">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E-mail:</w:t>
      </w:r>
      <w:r w:rsidRPr="00447CB7">
        <w:rPr>
          <w:rFonts w:ascii="Times New Roman" w:hAnsi="Times New Roman" w:eastAsia="Times New Roman"/>
          <w:sz w:val="24"/>
          <w:szCs w:val="24"/>
        </w:rPr>
        <w:tab/>
        <w:t xml:space="preserve"> </w:t>
      </w:r>
      <w:r w:rsidRPr="00054986" w:rsidR="00054986">
        <w:t xml:space="preserve"> </w:t>
      </w:r>
      <w:r w:rsidRPr="00054986" w:rsidR="00054986">
        <w:rPr>
          <w:rFonts w:ascii="Times New Roman" w:hAnsi="Times New Roman" w:eastAsia="Times New Roman"/>
          <w:color w:val="0000FF"/>
          <w:sz w:val="24"/>
          <w:szCs w:val="24"/>
          <w:u w:val="single"/>
        </w:rPr>
        <w:t>erin.obrien@fda.hhs.gov</w:t>
      </w:r>
    </w:p>
    <w:p w:rsidRPr="00447CB7" w:rsidR="00447CB7" w:rsidP="00447CB7" w:rsidRDefault="00447CB7" w14:paraId="11B1B0D3" w14:textId="77777777">
      <w:pPr>
        <w:spacing w:after="0" w:line="240" w:lineRule="auto"/>
        <w:ind w:left="720"/>
        <w:rPr>
          <w:rFonts w:ascii="Times New Roman" w:hAnsi="Times New Roman" w:eastAsia="Times New Roman"/>
          <w:sz w:val="24"/>
          <w:szCs w:val="24"/>
        </w:rPr>
      </w:pPr>
    </w:p>
    <w:p w:rsidR="00DE058C" w:rsidP="00E86828" w:rsidRDefault="00054986" w14:paraId="56009299" w14:textId="3589CE5A">
      <w:pPr>
        <w:spacing w:after="0" w:line="240" w:lineRule="auto"/>
        <w:ind w:left="720"/>
        <w:rPr>
          <w:rFonts w:ascii="Times New Roman" w:hAnsi="Times New Roman" w:eastAsia="Times New Roman"/>
          <w:sz w:val="24"/>
          <w:szCs w:val="24"/>
        </w:rPr>
      </w:pPr>
      <w:r w:rsidRPr="00054986">
        <w:rPr>
          <w:rFonts w:ascii="Times New Roman" w:hAnsi="Times New Roman" w:eastAsia="Times New Roman"/>
          <w:sz w:val="24"/>
          <w:szCs w:val="24"/>
        </w:rPr>
        <w:t>Lindsay Pitzer</w:t>
      </w:r>
    </w:p>
    <w:p w:rsidRPr="00E86828" w:rsidR="00E86828" w:rsidP="00E86828" w:rsidRDefault="00E86828" w14:paraId="7DCE24D9" w14:textId="34D477B1">
      <w:pPr>
        <w:spacing w:after="0" w:line="240" w:lineRule="auto"/>
        <w:ind w:left="720"/>
        <w:rPr>
          <w:rFonts w:ascii="Times New Roman" w:hAnsi="Times New Roman" w:eastAsia="Times New Roman"/>
          <w:sz w:val="24"/>
          <w:szCs w:val="24"/>
        </w:rPr>
      </w:pPr>
      <w:r w:rsidRPr="00E86828">
        <w:rPr>
          <w:rFonts w:ascii="Times New Roman" w:hAnsi="Times New Roman" w:eastAsia="Times New Roman"/>
          <w:sz w:val="24"/>
          <w:szCs w:val="24"/>
        </w:rPr>
        <w:t>Office of Health Communication &amp; Education</w:t>
      </w:r>
    </w:p>
    <w:p w:rsidRPr="00E86828" w:rsidR="00E86828" w:rsidP="00E86828" w:rsidRDefault="00E86828" w14:paraId="6868A1CC" w14:textId="6D4DFF11">
      <w:pPr>
        <w:spacing w:after="0" w:line="240" w:lineRule="auto"/>
        <w:ind w:left="720"/>
        <w:rPr>
          <w:rFonts w:ascii="Times New Roman" w:hAnsi="Times New Roman" w:eastAsia="Times New Roman"/>
          <w:sz w:val="24"/>
          <w:szCs w:val="24"/>
        </w:rPr>
      </w:pPr>
      <w:r w:rsidRPr="00E86828">
        <w:rPr>
          <w:rFonts w:ascii="Times New Roman" w:hAnsi="Times New Roman" w:eastAsia="Times New Roman"/>
          <w:sz w:val="24"/>
          <w:szCs w:val="24"/>
        </w:rPr>
        <w:t>Center for Tobacco Products</w:t>
      </w:r>
    </w:p>
    <w:p w:rsidRPr="00E86828" w:rsidR="00E86828" w:rsidP="00E86828" w:rsidRDefault="00E86828" w14:paraId="111410D0" w14:textId="637A370E">
      <w:pPr>
        <w:spacing w:after="0" w:line="240" w:lineRule="auto"/>
        <w:ind w:left="720"/>
        <w:rPr>
          <w:rFonts w:ascii="Times New Roman" w:hAnsi="Times New Roman" w:eastAsia="Times New Roman"/>
          <w:sz w:val="24"/>
          <w:szCs w:val="24"/>
        </w:rPr>
      </w:pPr>
      <w:r w:rsidRPr="00E86828">
        <w:rPr>
          <w:rFonts w:ascii="Times New Roman" w:hAnsi="Times New Roman" w:eastAsia="Times New Roman"/>
          <w:sz w:val="24"/>
          <w:szCs w:val="24"/>
        </w:rPr>
        <w:t>Food and Drug Administration</w:t>
      </w:r>
    </w:p>
    <w:p w:rsidRPr="00E86828" w:rsidR="00E86828" w:rsidP="00E86828" w:rsidRDefault="00E86828" w14:paraId="49D5BF26" w14:textId="086D7401">
      <w:pPr>
        <w:spacing w:after="0" w:line="240" w:lineRule="auto"/>
        <w:ind w:left="720"/>
        <w:rPr>
          <w:rFonts w:ascii="Times New Roman" w:hAnsi="Times New Roman" w:eastAsia="Times New Roman"/>
          <w:sz w:val="24"/>
          <w:szCs w:val="24"/>
        </w:rPr>
      </w:pPr>
      <w:r w:rsidRPr="00E86828">
        <w:rPr>
          <w:rFonts w:ascii="Times New Roman" w:hAnsi="Times New Roman" w:eastAsia="Times New Roman"/>
          <w:sz w:val="24"/>
          <w:szCs w:val="24"/>
        </w:rPr>
        <w:t>10903 New Hampshire Avenue</w:t>
      </w:r>
    </w:p>
    <w:p w:rsidRPr="00E86828" w:rsidR="00E86828" w:rsidP="00E86828" w:rsidRDefault="00E86828" w14:paraId="2812E880" w14:textId="5DFD0D91">
      <w:pPr>
        <w:spacing w:after="0" w:line="240" w:lineRule="auto"/>
        <w:ind w:left="720"/>
        <w:rPr>
          <w:rFonts w:ascii="Times New Roman" w:hAnsi="Times New Roman" w:eastAsia="Times New Roman"/>
          <w:sz w:val="24"/>
          <w:szCs w:val="24"/>
        </w:rPr>
      </w:pPr>
      <w:r w:rsidRPr="00E86828">
        <w:rPr>
          <w:rFonts w:ascii="Times New Roman" w:hAnsi="Times New Roman" w:eastAsia="Times New Roman"/>
          <w:sz w:val="24"/>
          <w:szCs w:val="24"/>
        </w:rPr>
        <w:t>Silver Spring, MD 20993</w:t>
      </w:r>
    </w:p>
    <w:p w:rsidRPr="00E86828" w:rsidR="00E86828" w:rsidP="00E86828" w:rsidRDefault="00E86828" w14:paraId="786E4C37" w14:textId="27CA7D3A">
      <w:pPr>
        <w:spacing w:after="0" w:line="240" w:lineRule="auto"/>
        <w:ind w:left="720"/>
        <w:rPr>
          <w:rFonts w:ascii="Times New Roman" w:hAnsi="Times New Roman" w:eastAsia="Times New Roman"/>
        </w:rPr>
      </w:pPr>
      <w:r w:rsidRPr="00E86828">
        <w:rPr>
          <w:rFonts w:ascii="Times New Roman" w:hAnsi="Times New Roman" w:eastAsia="Times New Roman"/>
          <w:sz w:val="24"/>
          <w:szCs w:val="24"/>
        </w:rPr>
        <w:t>Phone:</w:t>
      </w:r>
      <w:r w:rsidRPr="7DF3237D" w:rsidR="1C45E296">
        <w:rPr>
          <w:rFonts w:ascii="Times New Roman" w:hAnsi="Times New Roman" w:eastAsia="Times New Roman"/>
          <w:sz w:val="24"/>
          <w:szCs w:val="24"/>
        </w:rPr>
        <w:t>240-620-9526</w:t>
      </w:r>
    </w:p>
    <w:p w:rsidRPr="00B55C9A" w:rsidR="00B55C9A" w:rsidP="00B55C9A" w:rsidRDefault="00B55C9A" w14:paraId="1DA9571D" w14:textId="1E32D9B0">
      <w:pPr>
        <w:spacing w:after="0" w:line="240" w:lineRule="auto"/>
        <w:ind w:left="720"/>
        <w:rPr>
          <w:rFonts w:ascii="Times New Roman" w:hAnsi="Times New Roman" w:eastAsia="Times New Roman"/>
          <w:color w:val="0000FF"/>
          <w:sz w:val="24"/>
          <w:szCs w:val="24"/>
          <w:u w:val="single"/>
        </w:rPr>
      </w:pPr>
      <w:r w:rsidRPr="00B55C9A">
        <w:rPr>
          <w:rFonts w:ascii="Times New Roman" w:hAnsi="Times New Roman" w:eastAsia="Times New Roman"/>
          <w:sz w:val="24"/>
          <w:szCs w:val="24"/>
        </w:rPr>
        <w:t>E-mail:</w:t>
      </w:r>
      <w:r w:rsidRPr="00B55C9A">
        <w:rPr>
          <w:rFonts w:ascii="Times New Roman" w:hAnsi="Times New Roman" w:eastAsia="Times New Roman"/>
          <w:sz w:val="24"/>
          <w:szCs w:val="24"/>
        </w:rPr>
        <w:tab/>
        <w:t xml:space="preserve"> </w:t>
      </w:r>
      <w:r w:rsidRPr="00054986" w:rsidR="00054986">
        <w:rPr>
          <w:rFonts w:ascii="Times New Roman" w:hAnsi="Times New Roman" w:eastAsia="Times New Roman"/>
          <w:sz w:val="24"/>
          <w:szCs w:val="24"/>
        </w:rPr>
        <w:t>lindsay.pitzer@fda.hhs.gov</w:t>
      </w:r>
    </w:p>
    <w:p w:rsidR="0012382B" w:rsidP="000069F7" w:rsidRDefault="00DE058C" w14:paraId="28DABAAE" w14:textId="77777777">
      <w:pPr>
        <w:spacing w:after="0" w:line="240" w:lineRule="auto"/>
        <w:ind w:left="720"/>
        <w:rPr>
          <w:rFonts w:ascii="Times New Roman" w:hAnsi="Times New Roman" w:eastAsia="Times New Roman"/>
          <w:sz w:val="24"/>
          <w:szCs w:val="24"/>
        </w:rPr>
      </w:pPr>
      <w:r w:rsidRPr="00DE058C">
        <w:rPr>
          <w:rFonts w:ascii="Times New Roman" w:hAnsi="Times New Roman" w:eastAsia="Times New Roman"/>
          <w:sz w:val="24"/>
          <w:szCs w:val="24"/>
        </w:rPr>
        <w:lastRenderedPageBreak/>
        <w:t xml:space="preserve">Morgane Bennett </w:t>
      </w:r>
    </w:p>
    <w:p w:rsidRPr="001768F2" w:rsidR="000069F7" w:rsidP="000069F7" w:rsidRDefault="0012382B" w14:paraId="49CB1BD3" w14:textId="069F505D">
      <w:pPr>
        <w:spacing w:after="0" w:line="240" w:lineRule="auto"/>
        <w:ind w:left="720"/>
        <w:rPr>
          <w:rFonts w:ascii="Times New Roman" w:hAnsi="Times New Roman"/>
          <w:sz w:val="24"/>
        </w:rPr>
      </w:pPr>
      <w:r>
        <w:rPr>
          <w:rFonts w:ascii="Times New Roman" w:hAnsi="Times New Roman" w:eastAsia="Times New Roman"/>
          <w:sz w:val="24"/>
          <w:szCs w:val="24"/>
        </w:rPr>
        <w:t>O</w:t>
      </w:r>
      <w:r w:rsidRPr="001768F2" w:rsidR="000069F7">
        <w:rPr>
          <w:rFonts w:ascii="Times New Roman" w:hAnsi="Times New Roman"/>
          <w:sz w:val="24"/>
        </w:rPr>
        <w:t>ffice of Health Communication &amp; Education</w:t>
      </w:r>
    </w:p>
    <w:p w:rsidRPr="001768F2" w:rsidR="000069F7" w:rsidP="000069F7" w:rsidRDefault="000069F7" w14:paraId="0FF73729" w14:textId="77777777">
      <w:pPr>
        <w:spacing w:after="0" w:line="240" w:lineRule="auto"/>
        <w:ind w:left="720"/>
        <w:rPr>
          <w:rFonts w:ascii="Times New Roman" w:hAnsi="Times New Roman"/>
          <w:sz w:val="24"/>
        </w:rPr>
      </w:pPr>
      <w:r w:rsidRPr="001768F2">
        <w:rPr>
          <w:rFonts w:ascii="Times New Roman" w:hAnsi="Times New Roman"/>
          <w:sz w:val="24"/>
        </w:rPr>
        <w:t>Center for Tobacco Products</w:t>
      </w:r>
    </w:p>
    <w:p w:rsidRPr="001768F2" w:rsidR="000069F7" w:rsidP="000069F7" w:rsidRDefault="000069F7" w14:paraId="1A0BDAA4" w14:textId="77777777">
      <w:pPr>
        <w:spacing w:after="0" w:line="240" w:lineRule="auto"/>
        <w:ind w:left="720"/>
        <w:rPr>
          <w:rFonts w:ascii="Times New Roman" w:hAnsi="Times New Roman"/>
          <w:sz w:val="24"/>
        </w:rPr>
      </w:pPr>
      <w:r w:rsidRPr="001768F2">
        <w:rPr>
          <w:rFonts w:ascii="Times New Roman" w:hAnsi="Times New Roman"/>
          <w:sz w:val="24"/>
        </w:rPr>
        <w:t>Food and Drug Administration</w:t>
      </w:r>
    </w:p>
    <w:p w:rsidRPr="001768F2" w:rsidR="000069F7" w:rsidP="000069F7" w:rsidRDefault="000069F7" w14:paraId="53CF88A3" w14:textId="77777777">
      <w:pPr>
        <w:spacing w:after="0" w:line="240" w:lineRule="auto"/>
        <w:ind w:left="720"/>
        <w:rPr>
          <w:rFonts w:ascii="Times New Roman" w:hAnsi="Times New Roman"/>
          <w:sz w:val="24"/>
        </w:rPr>
      </w:pPr>
      <w:r w:rsidRPr="001768F2">
        <w:rPr>
          <w:rFonts w:ascii="Times New Roman" w:hAnsi="Times New Roman"/>
          <w:sz w:val="24"/>
        </w:rPr>
        <w:t>10903 New Hampshire Ave</w:t>
      </w:r>
    </w:p>
    <w:p w:rsidRPr="001768F2" w:rsidR="000069F7" w:rsidP="000069F7" w:rsidRDefault="000069F7" w14:paraId="5BB9C4DB" w14:textId="77777777">
      <w:pPr>
        <w:spacing w:after="0" w:line="240" w:lineRule="auto"/>
        <w:ind w:left="720"/>
        <w:rPr>
          <w:rFonts w:ascii="Times New Roman" w:hAnsi="Times New Roman"/>
          <w:sz w:val="24"/>
        </w:rPr>
      </w:pPr>
      <w:r w:rsidRPr="001768F2">
        <w:rPr>
          <w:rFonts w:ascii="Times New Roman" w:hAnsi="Times New Roman"/>
          <w:sz w:val="24"/>
        </w:rPr>
        <w:t>Silver Spring, MD 20993</w:t>
      </w:r>
    </w:p>
    <w:p w:rsidRPr="00B55C9A" w:rsidR="00B55C9A" w:rsidP="00B55C9A" w:rsidRDefault="000069F7" w14:paraId="2C58B30D" w14:textId="3A0D62D8">
      <w:pPr>
        <w:spacing w:after="0" w:line="240" w:lineRule="auto"/>
        <w:ind w:left="720"/>
        <w:rPr>
          <w:rFonts w:ascii="Times New Roman" w:hAnsi="Times New Roman" w:eastAsia="Times New Roman"/>
        </w:rPr>
      </w:pPr>
      <w:r w:rsidRPr="7DF3237D">
        <w:rPr>
          <w:rFonts w:ascii="Times New Roman" w:hAnsi="Times New Roman"/>
          <w:sz w:val="24"/>
          <w:szCs w:val="24"/>
        </w:rPr>
        <w:t xml:space="preserve">Phone: </w:t>
      </w:r>
      <w:r w:rsidRPr="7DF3237D" w:rsidR="51703B84">
        <w:rPr>
          <w:rFonts w:ascii="Times New Roman" w:hAnsi="Times New Roman" w:eastAsia="Times New Roman"/>
          <w:sz w:val="24"/>
          <w:szCs w:val="24"/>
        </w:rPr>
        <w:t>240-750-59961</w:t>
      </w:r>
    </w:p>
    <w:p w:rsidRPr="001768F2" w:rsidR="000069F7" w:rsidP="000069F7" w:rsidRDefault="000069F7" w14:paraId="61D9C1E1" w14:textId="2E95BBD5">
      <w:pPr>
        <w:spacing w:after="0" w:line="240" w:lineRule="auto"/>
        <w:ind w:left="720"/>
        <w:rPr>
          <w:rFonts w:ascii="Times New Roman" w:hAnsi="Times New Roman"/>
          <w:sz w:val="24"/>
        </w:rPr>
      </w:pPr>
      <w:r w:rsidRPr="001768F2">
        <w:rPr>
          <w:rFonts w:ascii="Times New Roman" w:hAnsi="Times New Roman"/>
          <w:sz w:val="24"/>
        </w:rPr>
        <w:t xml:space="preserve">E-mail: </w:t>
      </w:r>
      <w:r w:rsidRPr="00DE058C" w:rsidR="00DE058C">
        <w:t xml:space="preserve"> </w:t>
      </w:r>
      <w:r w:rsidRPr="00DE058C" w:rsidR="00DE058C">
        <w:rPr>
          <w:rFonts w:ascii="Times New Roman" w:hAnsi="Times New Roman"/>
          <w:color w:val="0000FF"/>
          <w:sz w:val="24"/>
        </w:rPr>
        <w:t>Morgane.Bennett@fda.hhs.gov</w:t>
      </w:r>
    </w:p>
    <w:p w:rsidR="000069F7" w:rsidP="00447CB7" w:rsidRDefault="000069F7" w14:paraId="79EFB701" w14:textId="77777777">
      <w:pPr>
        <w:spacing w:after="0" w:line="240" w:lineRule="auto"/>
        <w:ind w:left="720"/>
        <w:rPr>
          <w:rFonts w:ascii="Times New Roman" w:hAnsi="Times New Roman" w:eastAsia="Times New Roman"/>
          <w:sz w:val="24"/>
          <w:szCs w:val="24"/>
        </w:rPr>
      </w:pPr>
    </w:p>
    <w:p w:rsidRPr="001768F2" w:rsidR="00123936" w:rsidP="000069F7" w:rsidRDefault="00123936" w14:paraId="578B6696" w14:textId="00C1F821">
      <w:pPr>
        <w:spacing w:after="0" w:line="240" w:lineRule="auto"/>
        <w:ind w:left="720"/>
        <w:rPr>
          <w:rFonts w:ascii="Times New Roman" w:hAnsi="Times New Roman"/>
          <w:sz w:val="24"/>
        </w:rPr>
      </w:pPr>
      <w:r w:rsidRPr="001768F2">
        <w:rPr>
          <w:rFonts w:ascii="Times New Roman" w:hAnsi="Times New Roman"/>
          <w:sz w:val="24"/>
        </w:rPr>
        <w:t>Debra Mekos</w:t>
      </w:r>
    </w:p>
    <w:p w:rsidRPr="001768F2" w:rsidR="00123936" w:rsidP="000069F7" w:rsidRDefault="00123936" w14:paraId="19EB6182" w14:textId="77777777">
      <w:pPr>
        <w:spacing w:after="0" w:line="240" w:lineRule="auto"/>
        <w:ind w:left="720"/>
        <w:rPr>
          <w:rFonts w:ascii="Times New Roman" w:hAnsi="Times New Roman"/>
          <w:sz w:val="24"/>
        </w:rPr>
      </w:pPr>
      <w:bookmarkStart w:name="_Hlk13735736" w:id="3"/>
      <w:bookmarkStart w:name="_Hlk13735686" w:id="4"/>
      <w:r w:rsidRPr="001768F2">
        <w:rPr>
          <w:rFonts w:ascii="Times New Roman" w:hAnsi="Times New Roman"/>
          <w:sz w:val="24"/>
        </w:rPr>
        <w:t>Office of Health Communication &amp; Education</w:t>
      </w:r>
    </w:p>
    <w:p w:rsidRPr="001768F2" w:rsidR="00123936" w:rsidP="000069F7" w:rsidRDefault="00123936" w14:paraId="760889F8" w14:textId="77777777">
      <w:pPr>
        <w:spacing w:after="0" w:line="240" w:lineRule="auto"/>
        <w:ind w:left="720"/>
        <w:rPr>
          <w:rFonts w:ascii="Times New Roman" w:hAnsi="Times New Roman"/>
          <w:sz w:val="24"/>
        </w:rPr>
      </w:pPr>
      <w:r w:rsidRPr="001768F2">
        <w:rPr>
          <w:rFonts w:ascii="Times New Roman" w:hAnsi="Times New Roman"/>
          <w:sz w:val="24"/>
        </w:rPr>
        <w:t>Center for Tobacco Products</w:t>
      </w:r>
    </w:p>
    <w:p w:rsidRPr="001768F2" w:rsidR="00123936" w:rsidP="000069F7" w:rsidRDefault="00123936" w14:paraId="40A1F5D1" w14:textId="77777777">
      <w:pPr>
        <w:spacing w:after="0" w:line="240" w:lineRule="auto"/>
        <w:ind w:left="720"/>
        <w:rPr>
          <w:rFonts w:ascii="Times New Roman" w:hAnsi="Times New Roman"/>
          <w:sz w:val="24"/>
        </w:rPr>
      </w:pPr>
      <w:r w:rsidRPr="001768F2">
        <w:rPr>
          <w:rFonts w:ascii="Times New Roman" w:hAnsi="Times New Roman"/>
          <w:sz w:val="24"/>
        </w:rPr>
        <w:t>Food and Drug Administration</w:t>
      </w:r>
    </w:p>
    <w:p w:rsidRPr="001768F2" w:rsidR="00123936" w:rsidP="000069F7" w:rsidRDefault="00123936" w14:paraId="20601D2F" w14:textId="77777777">
      <w:pPr>
        <w:spacing w:after="0" w:line="240" w:lineRule="auto"/>
        <w:ind w:left="720"/>
        <w:rPr>
          <w:rFonts w:ascii="Times New Roman" w:hAnsi="Times New Roman"/>
          <w:sz w:val="24"/>
        </w:rPr>
      </w:pPr>
      <w:r w:rsidRPr="001768F2">
        <w:rPr>
          <w:rFonts w:ascii="Times New Roman" w:hAnsi="Times New Roman"/>
          <w:sz w:val="24"/>
        </w:rPr>
        <w:t>10903 New Hampshire Ave</w:t>
      </w:r>
    </w:p>
    <w:p w:rsidRPr="001768F2" w:rsidR="00123936" w:rsidP="000069F7" w:rsidRDefault="00123936" w14:paraId="224C47C7" w14:textId="77777777">
      <w:pPr>
        <w:spacing w:after="0" w:line="240" w:lineRule="auto"/>
        <w:ind w:left="720"/>
        <w:rPr>
          <w:rFonts w:ascii="Times New Roman" w:hAnsi="Times New Roman"/>
          <w:sz w:val="24"/>
        </w:rPr>
      </w:pPr>
      <w:r w:rsidRPr="001768F2">
        <w:rPr>
          <w:rFonts w:ascii="Times New Roman" w:hAnsi="Times New Roman"/>
          <w:sz w:val="24"/>
        </w:rPr>
        <w:t>Silver Spring, MD 20993</w:t>
      </w:r>
      <w:bookmarkEnd w:id="3"/>
    </w:p>
    <w:p w:rsidRPr="001768F2" w:rsidR="00123936" w:rsidP="000069F7" w:rsidRDefault="00123936" w14:paraId="636A5D81" w14:textId="77777777">
      <w:pPr>
        <w:spacing w:after="0" w:line="240" w:lineRule="auto"/>
        <w:ind w:left="720"/>
        <w:rPr>
          <w:rFonts w:ascii="Times New Roman" w:hAnsi="Times New Roman"/>
          <w:sz w:val="24"/>
        </w:rPr>
      </w:pPr>
      <w:r w:rsidRPr="001768F2">
        <w:rPr>
          <w:rFonts w:ascii="Times New Roman" w:hAnsi="Times New Roman"/>
          <w:sz w:val="24"/>
        </w:rPr>
        <w:t>Phone: 301-796-8754</w:t>
      </w:r>
    </w:p>
    <w:p w:rsidRPr="00B55C9A" w:rsidR="00B55C9A" w:rsidP="00B55C9A" w:rsidRDefault="00B55C9A" w14:paraId="7C4C96D9" w14:textId="77777777">
      <w:pPr>
        <w:spacing w:after="0" w:line="240" w:lineRule="auto"/>
        <w:ind w:left="720"/>
        <w:rPr>
          <w:rFonts w:ascii="Times New Roman" w:hAnsi="Times New Roman" w:eastAsia="Times New Roman"/>
          <w:sz w:val="24"/>
          <w:szCs w:val="24"/>
        </w:rPr>
      </w:pPr>
      <w:r w:rsidRPr="00B55C9A">
        <w:rPr>
          <w:rFonts w:ascii="Times New Roman" w:hAnsi="Times New Roman" w:eastAsia="Times New Roman"/>
          <w:sz w:val="24"/>
          <w:szCs w:val="24"/>
        </w:rPr>
        <w:t xml:space="preserve">E-mail: </w:t>
      </w:r>
      <w:hyperlink w:history="1" r:id="rId11">
        <w:r w:rsidRPr="00B55C9A">
          <w:rPr>
            <w:rFonts w:ascii="Times New Roman" w:hAnsi="Times New Roman" w:eastAsia="Times New Roman"/>
            <w:color w:val="0000FF"/>
            <w:sz w:val="24"/>
            <w:szCs w:val="24"/>
            <w:u w:val="single"/>
          </w:rPr>
          <w:t>Debra.Mekos@fda.hhs.gov</w:t>
        </w:r>
      </w:hyperlink>
    </w:p>
    <w:bookmarkEnd w:id="4"/>
    <w:p w:rsidRPr="00447CB7" w:rsidR="00123936" w:rsidP="00447CB7" w:rsidRDefault="00123936" w14:paraId="5D34603A" w14:textId="77777777">
      <w:pPr>
        <w:spacing w:after="0" w:line="240" w:lineRule="auto"/>
        <w:ind w:left="720"/>
        <w:rPr>
          <w:rFonts w:ascii="Times New Roman" w:hAnsi="Times New Roman" w:eastAsia="Times New Roman"/>
          <w:sz w:val="24"/>
          <w:szCs w:val="24"/>
        </w:rPr>
      </w:pPr>
    </w:p>
    <w:p w:rsidRPr="00447CB7" w:rsidR="00447CB7" w:rsidP="00447CB7" w:rsidRDefault="00447CB7" w14:paraId="1F063169" w14:textId="1808E55D">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The following individuals outside the agency have been consulted on the questionnaire development, statistical aspects of the design, and plans for data analysis:</w:t>
      </w:r>
    </w:p>
    <w:p w:rsidR="00124DC4" w:rsidP="00124DC4" w:rsidRDefault="00124DC4" w14:paraId="4DFCE9BE" w14:textId="77777777">
      <w:pPr>
        <w:spacing w:after="0" w:line="240" w:lineRule="auto"/>
        <w:ind w:left="720"/>
        <w:rPr>
          <w:rFonts w:ascii="Times New Roman" w:hAnsi="Times New Roman" w:eastAsia="Times New Roman"/>
          <w:sz w:val="24"/>
          <w:szCs w:val="24"/>
        </w:rPr>
      </w:pPr>
    </w:p>
    <w:p w:rsidRPr="00124DC4" w:rsidR="00124DC4" w:rsidP="00124DC4" w:rsidRDefault="00124DC4" w14:paraId="4F2B8C30" w14:textId="77777777">
      <w:pPr>
        <w:spacing w:after="0" w:line="240" w:lineRule="auto"/>
        <w:ind w:left="720"/>
        <w:rPr>
          <w:rFonts w:ascii="Times New Roman" w:hAnsi="Times New Roman" w:eastAsia="Times New Roman"/>
          <w:sz w:val="24"/>
          <w:szCs w:val="24"/>
        </w:rPr>
      </w:pPr>
      <w:r w:rsidRPr="00124DC4">
        <w:rPr>
          <w:rFonts w:ascii="Times New Roman" w:hAnsi="Times New Roman" w:eastAsia="Times New Roman"/>
          <w:sz w:val="24"/>
          <w:szCs w:val="24"/>
        </w:rPr>
        <w:t>Xiaoquan Zhao</w:t>
      </w:r>
    </w:p>
    <w:p w:rsidRPr="00124DC4" w:rsidR="00124DC4" w:rsidP="00124DC4" w:rsidRDefault="00124DC4" w14:paraId="54ADDEF5" w14:textId="77777777">
      <w:pPr>
        <w:spacing w:after="0" w:line="240" w:lineRule="auto"/>
        <w:ind w:left="720"/>
        <w:rPr>
          <w:rFonts w:ascii="Times New Roman" w:hAnsi="Times New Roman" w:eastAsia="Times New Roman"/>
          <w:sz w:val="24"/>
          <w:szCs w:val="24"/>
        </w:rPr>
      </w:pPr>
      <w:r w:rsidRPr="00124DC4">
        <w:rPr>
          <w:rFonts w:ascii="Times New Roman" w:hAnsi="Times New Roman" w:eastAsia="Times New Roman"/>
          <w:sz w:val="24"/>
          <w:szCs w:val="24"/>
        </w:rPr>
        <w:t>Department of Communication</w:t>
      </w:r>
    </w:p>
    <w:p w:rsidRPr="00124DC4" w:rsidR="00124DC4" w:rsidP="00124DC4" w:rsidRDefault="00124DC4" w14:paraId="2D4F4ED2" w14:textId="77777777">
      <w:pPr>
        <w:spacing w:after="0" w:line="240" w:lineRule="auto"/>
        <w:ind w:left="720"/>
        <w:rPr>
          <w:rFonts w:ascii="Times New Roman" w:hAnsi="Times New Roman" w:eastAsia="Times New Roman"/>
          <w:sz w:val="24"/>
          <w:szCs w:val="24"/>
        </w:rPr>
      </w:pPr>
      <w:r w:rsidRPr="00124DC4">
        <w:rPr>
          <w:rFonts w:ascii="Times New Roman" w:hAnsi="Times New Roman" w:eastAsia="Times New Roman"/>
          <w:sz w:val="24"/>
          <w:szCs w:val="24"/>
        </w:rPr>
        <w:t>George Mason University</w:t>
      </w:r>
    </w:p>
    <w:p w:rsidRPr="00124DC4" w:rsidR="00124DC4" w:rsidP="00124DC4" w:rsidRDefault="00124DC4" w14:paraId="568FA4C1" w14:textId="77777777">
      <w:pPr>
        <w:spacing w:after="0" w:line="240" w:lineRule="auto"/>
        <w:ind w:left="720"/>
        <w:rPr>
          <w:rFonts w:ascii="Times New Roman" w:hAnsi="Times New Roman" w:eastAsia="Times New Roman"/>
          <w:sz w:val="24"/>
          <w:szCs w:val="24"/>
        </w:rPr>
      </w:pPr>
      <w:r w:rsidRPr="00124DC4">
        <w:rPr>
          <w:rFonts w:ascii="Times New Roman" w:hAnsi="Times New Roman" w:eastAsia="Times New Roman"/>
          <w:sz w:val="24"/>
          <w:szCs w:val="24"/>
        </w:rPr>
        <w:t>Robinson Hall A, Room 307B</w:t>
      </w:r>
    </w:p>
    <w:p w:rsidRPr="00124DC4" w:rsidR="00124DC4" w:rsidP="00124DC4" w:rsidRDefault="00124DC4" w14:paraId="5FB0717A" w14:textId="77777777">
      <w:pPr>
        <w:spacing w:after="0" w:line="240" w:lineRule="auto"/>
        <w:ind w:left="720"/>
        <w:rPr>
          <w:rFonts w:ascii="Times New Roman" w:hAnsi="Times New Roman" w:eastAsia="Times New Roman"/>
          <w:sz w:val="24"/>
          <w:szCs w:val="24"/>
        </w:rPr>
      </w:pPr>
      <w:r w:rsidRPr="00124DC4">
        <w:rPr>
          <w:rFonts w:ascii="Times New Roman" w:hAnsi="Times New Roman" w:eastAsia="Times New Roman"/>
          <w:sz w:val="24"/>
          <w:szCs w:val="24"/>
        </w:rPr>
        <w:t>4400 University Drive, 3D6</w:t>
      </w:r>
    </w:p>
    <w:p w:rsidRPr="00124DC4" w:rsidR="00124DC4" w:rsidP="00124DC4" w:rsidRDefault="00124DC4" w14:paraId="0EFE4EB5" w14:textId="77777777">
      <w:pPr>
        <w:spacing w:after="0" w:line="240" w:lineRule="auto"/>
        <w:ind w:left="720"/>
        <w:rPr>
          <w:rFonts w:ascii="Times New Roman" w:hAnsi="Times New Roman" w:eastAsia="Times New Roman"/>
          <w:sz w:val="24"/>
          <w:szCs w:val="24"/>
        </w:rPr>
      </w:pPr>
      <w:r w:rsidRPr="00124DC4">
        <w:rPr>
          <w:rFonts w:ascii="Times New Roman" w:hAnsi="Times New Roman" w:eastAsia="Times New Roman"/>
          <w:sz w:val="24"/>
          <w:szCs w:val="24"/>
        </w:rPr>
        <w:t>Fairfax, VA 22030</w:t>
      </w:r>
    </w:p>
    <w:p w:rsidRPr="00124DC4" w:rsidR="00124DC4" w:rsidP="00124DC4" w:rsidRDefault="00124DC4" w14:paraId="4D1E331F" w14:textId="77777777">
      <w:pPr>
        <w:spacing w:after="0" w:line="240" w:lineRule="auto"/>
        <w:ind w:left="720"/>
        <w:rPr>
          <w:rFonts w:ascii="Times New Roman" w:hAnsi="Times New Roman" w:eastAsia="Times New Roman"/>
          <w:sz w:val="24"/>
          <w:szCs w:val="24"/>
        </w:rPr>
      </w:pPr>
      <w:r w:rsidRPr="00124DC4">
        <w:rPr>
          <w:rFonts w:ascii="Times New Roman" w:hAnsi="Times New Roman" w:eastAsia="Times New Roman"/>
          <w:sz w:val="24"/>
          <w:szCs w:val="24"/>
        </w:rPr>
        <w:t>Phone:</w:t>
      </w:r>
      <w:r w:rsidRPr="00124DC4">
        <w:rPr>
          <w:rFonts w:ascii="Times New Roman" w:hAnsi="Times New Roman" w:eastAsia="Times New Roman"/>
          <w:sz w:val="24"/>
          <w:szCs w:val="24"/>
        </w:rPr>
        <w:tab/>
      </w:r>
      <w:hyperlink w:history="1" r:id="rId12">
        <w:r w:rsidRPr="001768F2">
          <w:t>703-993-4008</w:t>
        </w:r>
      </w:hyperlink>
    </w:p>
    <w:p w:rsidRPr="001768F2" w:rsidR="00124DC4" w:rsidP="00124DC4" w:rsidRDefault="00124DC4" w14:paraId="2167190B" w14:textId="3D5C806A">
      <w:pPr>
        <w:spacing w:after="0" w:line="240" w:lineRule="auto"/>
        <w:ind w:left="720"/>
        <w:rPr>
          <w:rFonts w:ascii="Times New Roman" w:hAnsi="Times New Roman"/>
          <w:color w:val="0000FF"/>
          <w:sz w:val="24"/>
          <w:u w:val="single"/>
        </w:rPr>
      </w:pPr>
      <w:r w:rsidRPr="00124DC4">
        <w:rPr>
          <w:rFonts w:ascii="Times New Roman" w:hAnsi="Times New Roman" w:eastAsia="Times New Roman"/>
          <w:sz w:val="24"/>
          <w:szCs w:val="24"/>
        </w:rPr>
        <w:t>E-mail:</w:t>
      </w:r>
      <w:r w:rsidRPr="00124DC4">
        <w:rPr>
          <w:rFonts w:ascii="Times New Roman" w:hAnsi="Times New Roman" w:eastAsia="Times New Roman"/>
          <w:sz w:val="24"/>
          <w:szCs w:val="24"/>
        </w:rPr>
        <w:tab/>
      </w:r>
      <w:r w:rsidRPr="00B55C9A" w:rsidR="00B55C9A">
        <w:rPr>
          <w:rFonts w:ascii="Times New Roman" w:hAnsi="Times New Roman" w:eastAsia="Times New Roman"/>
          <w:sz w:val="24"/>
          <w:szCs w:val="24"/>
        </w:rPr>
        <w:t xml:space="preserve"> </w:t>
      </w:r>
      <w:hyperlink w:history="1" r:id="rId13">
        <w:r w:rsidRPr="001768F2">
          <w:rPr>
            <w:color w:val="0000FF"/>
          </w:rPr>
          <w:t>xzhao3@gmu.edu</w:t>
        </w:r>
      </w:hyperlink>
    </w:p>
    <w:p w:rsidRPr="00447CB7" w:rsidR="00447CB7" w:rsidP="00447CB7" w:rsidRDefault="00447CB7" w14:paraId="0A67191D" w14:textId="77777777">
      <w:pPr>
        <w:spacing w:after="0" w:line="240" w:lineRule="auto"/>
        <w:ind w:left="720"/>
        <w:rPr>
          <w:rFonts w:ascii="Times New Roman" w:hAnsi="Times New Roman" w:eastAsia="Times New Roman"/>
          <w:sz w:val="24"/>
          <w:szCs w:val="24"/>
        </w:rPr>
      </w:pPr>
    </w:p>
    <w:p w:rsidRPr="00447CB7" w:rsidR="00447CB7" w:rsidP="00447CB7" w:rsidRDefault="00447CB7" w14:paraId="303B1AA5" w14:textId="737EA09C">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The following individuals will conduct data collection and analysis:</w:t>
      </w:r>
    </w:p>
    <w:p w:rsidRPr="00447CB7" w:rsidR="00447CB7" w:rsidP="00447CB7" w:rsidRDefault="00447CB7" w14:paraId="6679ECC1" w14:textId="77777777">
      <w:pPr>
        <w:spacing w:after="0" w:line="240" w:lineRule="auto"/>
        <w:ind w:left="720"/>
        <w:rPr>
          <w:rFonts w:ascii="Times New Roman" w:hAnsi="Times New Roman" w:eastAsia="Times New Roman"/>
          <w:sz w:val="24"/>
          <w:szCs w:val="24"/>
        </w:rPr>
      </w:pPr>
    </w:p>
    <w:p w:rsidRPr="00447CB7" w:rsidR="00447CB7" w:rsidP="00447CB7" w:rsidRDefault="00447CB7" w14:paraId="6E7C8685" w14:textId="77777777">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 xml:space="preserve">Matthew Farrelly </w:t>
      </w:r>
    </w:p>
    <w:p w:rsidRPr="00447CB7" w:rsidR="00447CB7" w:rsidP="00447CB7" w:rsidRDefault="00447CB7" w14:paraId="3A41976D" w14:textId="77777777">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RTI International</w:t>
      </w:r>
    </w:p>
    <w:p w:rsidRPr="00447CB7" w:rsidR="00447CB7" w:rsidP="00447CB7" w:rsidRDefault="00447CB7" w14:paraId="015AF4DD" w14:textId="77777777">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3040 Cornwallis Road</w:t>
      </w:r>
    </w:p>
    <w:p w:rsidRPr="00447CB7" w:rsidR="00447CB7" w:rsidP="00447CB7" w:rsidRDefault="00447CB7" w14:paraId="1970619C" w14:textId="77777777">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Research Triangle Park, NC 27709</w:t>
      </w:r>
    </w:p>
    <w:p w:rsidRPr="00447CB7" w:rsidR="00447CB7" w:rsidP="00447CB7" w:rsidRDefault="00447CB7" w14:paraId="075D4E4E" w14:textId="77777777">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Phone:</w:t>
      </w:r>
      <w:r w:rsidRPr="00447CB7">
        <w:rPr>
          <w:rFonts w:ascii="Times New Roman" w:hAnsi="Times New Roman" w:eastAsia="Times New Roman"/>
          <w:sz w:val="24"/>
          <w:szCs w:val="24"/>
        </w:rPr>
        <w:tab/>
        <w:t>919-541-6852</w:t>
      </w:r>
    </w:p>
    <w:p w:rsidRPr="00447CB7" w:rsidR="00447CB7" w:rsidP="00447CB7" w:rsidRDefault="00447CB7" w14:paraId="2191C0E5" w14:textId="77777777">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E-mail:</w:t>
      </w:r>
      <w:r w:rsidRPr="00447CB7">
        <w:rPr>
          <w:rFonts w:ascii="Times New Roman" w:hAnsi="Times New Roman" w:eastAsia="Times New Roman"/>
          <w:sz w:val="24"/>
          <w:szCs w:val="24"/>
        </w:rPr>
        <w:tab/>
        <w:t xml:space="preserve"> </w:t>
      </w:r>
      <w:hyperlink w:history="1" r:id="rId14">
        <w:r w:rsidRPr="00447CB7">
          <w:rPr>
            <w:rFonts w:ascii="Times New Roman" w:hAnsi="Times New Roman" w:eastAsia="Times New Roman"/>
            <w:color w:val="0000FF"/>
            <w:sz w:val="24"/>
            <w:szCs w:val="24"/>
            <w:u w:val="single"/>
          </w:rPr>
          <w:t>mcf@rti.org</w:t>
        </w:r>
      </w:hyperlink>
    </w:p>
    <w:p w:rsidR="00447CB7" w:rsidP="00447CB7" w:rsidRDefault="00447CB7" w14:paraId="6FA1D603" w14:textId="782D57A9">
      <w:pPr>
        <w:spacing w:after="0" w:line="240" w:lineRule="auto"/>
        <w:ind w:left="720"/>
        <w:rPr>
          <w:rFonts w:ascii="Times New Roman" w:hAnsi="Times New Roman" w:eastAsia="Times New Roman"/>
          <w:sz w:val="24"/>
          <w:szCs w:val="24"/>
        </w:rPr>
      </w:pPr>
    </w:p>
    <w:p w:rsidRPr="00054986" w:rsidR="00054986" w:rsidP="00054986" w:rsidRDefault="00054986" w14:paraId="333DE381" w14:textId="77777777">
      <w:pPr>
        <w:spacing w:after="0" w:line="240" w:lineRule="auto"/>
        <w:ind w:left="720"/>
        <w:rPr>
          <w:rFonts w:ascii="Times New Roman" w:hAnsi="Times New Roman" w:eastAsia="Times New Roman"/>
          <w:sz w:val="24"/>
          <w:szCs w:val="24"/>
        </w:rPr>
      </w:pPr>
      <w:r w:rsidRPr="00054986">
        <w:rPr>
          <w:rFonts w:ascii="Times New Roman" w:hAnsi="Times New Roman" w:eastAsia="Times New Roman"/>
          <w:sz w:val="24"/>
          <w:szCs w:val="24"/>
        </w:rPr>
        <w:t>Anna MacMonegle</w:t>
      </w:r>
    </w:p>
    <w:p w:rsidRPr="00054986" w:rsidR="00054986" w:rsidP="00054986" w:rsidRDefault="00054986" w14:paraId="684D9EF5" w14:textId="77777777">
      <w:pPr>
        <w:spacing w:after="0" w:line="240" w:lineRule="auto"/>
        <w:ind w:left="720"/>
        <w:rPr>
          <w:rFonts w:ascii="Times New Roman" w:hAnsi="Times New Roman" w:eastAsia="Times New Roman"/>
          <w:sz w:val="24"/>
          <w:szCs w:val="24"/>
        </w:rPr>
      </w:pPr>
      <w:r w:rsidRPr="00054986">
        <w:rPr>
          <w:rFonts w:ascii="Times New Roman" w:hAnsi="Times New Roman" w:eastAsia="Times New Roman"/>
          <w:sz w:val="24"/>
          <w:szCs w:val="24"/>
        </w:rPr>
        <w:t>RTI International</w:t>
      </w:r>
    </w:p>
    <w:p w:rsidRPr="00054986" w:rsidR="00054986" w:rsidP="00054986" w:rsidRDefault="00054986" w14:paraId="04D807B5" w14:textId="77777777">
      <w:pPr>
        <w:spacing w:after="0" w:line="240" w:lineRule="auto"/>
        <w:ind w:left="720"/>
        <w:rPr>
          <w:rFonts w:ascii="Times New Roman" w:hAnsi="Times New Roman" w:eastAsia="Times New Roman"/>
          <w:sz w:val="24"/>
          <w:szCs w:val="24"/>
        </w:rPr>
      </w:pPr>
      <w:r w:rsidRPr="00054986">
        <w:rPr>
          <w:rFonts w:ascii="Times New Roman" w:hAnsi="Times New Roman" w:eastAsia="Times New Roman"/>
          <w:sz w:val="24"/>
          <w:szCs w:val="24"/>
        </w:rPr>
        <w:t>3040 Cornwallis Road</w:t>
      </w:r>
    </w:p>
    <w:p w:rsidRPr="00054986" w:rsidR="00054986" w:rsidP="00054986" w:rsidRDefault="00054986" w14:paraId="6EAC510A" w14:textId="77777777">
      <w:pPr>
        <w:spacing w:after="0" w:line="240" w:lineRule="auto"/>
        <w:ind w:left="720"/>
        <w:rPr>
          <w:rFonts w:ascii="Times New Roman" w:hAnsi="Times New Roman" w:eastAsia="Times New Roman"/>
          <w:sz w:val="24"/>
          <w:szCs w:val="24"/>
        </w:rPr>
      </w:pPr>
      <w:r w:rsidRPr="00054986">
        <w:rPr>
          <w:rFonts w:ascii="Times New Roman" w:hAnsi="Times New Roman" w:eastAsia="Times New Roman"/>
          <w:sz w:val="24"/>
          <w:szCs w:val="24"/>
        </w:rPr>
        <w:t>Research Triangle Park, NC 27709</w:t>
      </w:r>
    </w:p>
    <w:p w:rsidRPr="00054986" w:rsidR="00054986" w:rsidP="00054986" w:rsidRDefault="00054986" w14:paraId="63ADE5DD" w14:textId="77777777">
      <w:pPr>
        <w:spacing w:after="0" w:line="240" w:lineRule="auto"/>
        <w:ind w:left="720"/>
        <w:rPr>
          <w:rFonts w:ascii="Times New Roman" w:hAnsi="Times New Roman" w:eastAsia="Times New Roman"/>
          <w:sz w:val="24"/>
          <w:szCs w:val="24"/>
        </w:rPr>
      </w:pPr>
      <w:r w:rsidRPr="00054986">
        <w:rPr>
          <w:rFonts w:ascii="Times New Roman" w:hAnsi="Times New Roman" w:eastAsia="Times New Roman"/>
          <w:sz w:val="24"/>
          <w:szCs w:val="24"/>
        </w:rPr>
        <w:t>Phone: 919-990-8427</w:t>
      </w:r>
    </w:p>
    <w:p w:rsidRPr="00054986" w:rsidR="00054986" w:rsidP="00054986" w:rsidRDefault="00054986" w14:paraId="21584B98" w14:textId="77777777">
      <w:pPr>
        <w:spacing w:after="0" w:line="240" w:lineRule="auto"/>
        <w:ind w:left="720"/>
        <w:rPr>
          <w:rFonts w:ascii="Times New Roman" w:hAnsi="Times New Roman" w:eastAsia="Times New Roman"/>
          <w:sz w:val="24"/>
          <w:szCs w:val="24"/>
        </w:rPr>
      </w:pPr>
      <w:r w:rsidRPr="00054986">
        <w:rPr>
          <w:rFonts w:ascii="Times New Roman" w:hAnsi="Times New Roman" w:eastAsia="Times New Roman"/>
          <w:sz w:val="24"/>
          <w:szCs w:val="24"/>
        </w:rPr>
        <w:t xml:space="preserve">E-mail: </w:t>
      </w:r>
      <w:hyperlink w:history="1" r:id="rId15">
        <w:r w:rsidRPr="00054986">
          <w:rPr>
            <w:rFonts w:ascii="Times New Roman" w:hAnsi="Times New Roman" w:eastAsia="Times New Roman"/>
            <w:color w:val="0000FF"/>
            <w:sz w:val="24"/>
            <w:szCs w:val="24"/>
            <w:u w:val="single"/>
          </w:rPr>
          <w:t>amacmonegle@rti.org</w:t>
        </w:r>
      </w:hyperlink>
    </w:p>
    <w:p w:rsidRPr="00447CB7" w:rsidR="00447CB7" w:rsidP="00447CB7" w:rsidRDefault="00447CB7" w14:paraId="2E9C17DB" w14:textId="77777777">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lastRenderedPageBreak/>
        <w:t>Jennifer Duke</w:t>
      </w:r>
    </w:p>
    <w:p w:rsidRPr="00447CB7" w:rsidR="00447CB7" w:rsidP="00447CB7" w:rsidRDefault="00447CB7" w14:paraId="354BF7DD" w14:textId="77777777">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RTI International</w:t>
      </w:r>
    </w:p>
    <w:p w:rsidRPr="00447CB7" w:rsidR="00447CB7" w:rsidP="00447CB7" w:rsidRDefault="00447CB7" w14:paraId="3E70A1D1" w14:textId="77777777">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3040 Cornwallis Road</w:t>
      </w:r>
    </w:p>
    <w:p w:rsidRPr="00447CB7" w:rsidR="00447CB7" w:rsidP="00447CB7" w:rsidRDefault="00447CB7" w14:paraId="01FCA22D" w14:textId="77777777">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Research Triangle Park, NC 27709</w:t>
      </w:r>
    </w:p>
    <w:p w:rsidRPr="00447CB7" w:rsidR="00447CB7" w:rsidP="00447CB7" w:rsidRDefault="00447CB7" w14:paraId="53E64441" w14:textId="77777777">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Phone:</w:t>
      </w:r>
      <w:r w:rsidRPr="00447CB7">
        <w:rPr>
          <w:rFonts w:ascii="Times New Roman" w:hAnsi="Times New Roman" w:eastAsia="Times New Roman"/>
          <w:sz w:val="24"/>
          <w:szCs w:val="24"/>
        </w:rPr>
        <w:tab/>
        <w:t>919-485-2269</w:t>
      </w:r>
    </w:p>
    <w:p w:rsidR="00447CB7" w:rsidP="00447CB7" w:rsidRDefault="00447CB7" w14:paraId="43D55C63" w14:textId="7DEE50AD">
      <w:pPr>
        <w:spacing w:after="0" w:line="240" w:lineRule="auto"/>
        <w:ind w:left="720"/>
        <w:rPr>
          <w:rFonts w:ascii="Times New Roman" w:hAnsi="Times New Roman" w:eastAsia="Times New Roman"/>
          <w:color w:val="0000FF"/>
          <w:sz w:val="24"/>
          <w:szCs w:val="24"/>
          <w:u w:val="single"/>
        </w:rPr>
      </w:pPr>
      <w:r w:rsidRPr="00447CB7">
        <w:rPr>
          <w:rFonts w:ascii="Times New Roman" w:hAnsi="Times New Roman" w:eastAsia="Times New Roman"/>
          <w:sz w:val="24"/>
          <w:szCs w:val="24"/>
        </w:rPr>
        <w:t>E-mail:</w:t>
      </w:r>
      <w:r w:rsidRPr="00447CB7">
        <w:rPr>
          <w:rFonts w:ascii="Times New Roman" w:hAnsi="Times New Roman" w:eastAsia="Times New Roman"/>
          <w:sz w:val="24"/>
          <w:szCs w:val="24"/>
        </w:rPr>
        <w:tab/>
        <w:t xml:space="preserve"> </w:t>
      </w:r>
      <w:hyperlink w:history="1" r:id="rId16">
        <w:r w:rsidRPr="00447CB7">
          <w:rPr>
            <w:rFonts w:ascii="Times New Roman" w:hAnsi="Times New Roman" w:eastAsia="Times New Roman"/>
            <w:color w:val="0000FF"/>
            <w:sz w:val="24"/>
            <w:szCs w:val="24"/>
            <w:u w:val="single"/>
          </w:rPr>
          <w:t>jduke@rti.org</w:t>
        </w:r>
      </w:hyperlink>
    </w:p>
    <w:p w:rsidRPr="00447CB7" w:rsidR="00054986" w:rsidP="00447CB7" w:rsidRDefault="00054986" w14:paraId="3A99FBED" w14:textId="77777777">
      <w:pPr>
        <w:spacing w:after="0" w:line="240" w:lineRule="auto"/>
        <w:ind w:left="720"/>
        <w:rPr>
          <w:rFonts w:ascii="Times New Roman" w:hAnsi="Times New Roman" w:eastAsia="Times New Roman"/>
          <w:sz w:val="24"/>
          <w:szCs w:val="24"/>
        </w:rPr>
      </w:pPr>
    </w:p>
    <w:p w:rsidRPr="00447CB7" w:rsidR="00447CB7" w:rsidP="00447CB7" w:rsidRDefault="00447CB7" w14:paraId="7E296289" w14:textId="0BEDA66D">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Jane Allen</w:t>
      </w:r>
    </w:p>
    <w:p w:rsidRPr="00447CB7" w:rsidR="00447CB7" w:rsidP="00447CB7" w:rsidRDefault="00447CB7" w14:paraId="14B61F47" w14:textId="6F989FC0">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RTI International</w:t>
      </w:r>
    </w:p>
    <w:p w:rsidRPr="00447CB7" w:rsidR="00447CB7" w:rsidP="00447CB7" w:rsidRDefault="00447CB7" w14:paraId="29DAA3DC" w14:textId="1AB6E040">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3040 Cornwallis Road</w:t>
      </w:r>
    </w:p>
    <w:p w:rsidRPr="00447CB7" w:rsidR="00447CB7" w:rsidP="00447CB7" w:rsidRDefault="00447CB7" w14:paraId="43CD0A2F" w14:textId="5D6D1C2A">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Research Triangle Park, NC 27709</w:t>
      </w:r>
    </w:p>
    <w:p w:rsidRPr="00447CB7" w:rsidR="00447CB7" w:rsidP="00447CB7" w:rsidRDefault="00447CB7" w14:paraId="2C0C900E" w14:textId="172A231E">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Phone:</w:t>
      </w:r>
      <w:r w:rsidRPr="00447CB7">
        <w:rPr>
          <w:rFonts w:ascii="Times New Roman" w:hAnsi="Times New Roman" w:eastAsia="Times New Roman"/>
          <w:sz w:val="24"/>
          <w:szCs w:val="24"/>
        </w:rPr>
        <w:tab/>
        <w:t>919-597-5115</w:t>
      </w:r>
    </w:p>
    <w:p w:rsidRPr="00447CB7" w:rsidR="00447CB7" w:rsidP="00447CB7" w:rsidRDefault="00447CB7" w14:paraId="78FF40E6" w14:textId="3EBAC7A6">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E-mail:</w:t>
      </w:r>
      <w:r w:rsidRPr="00447CB7">
        <w:rPr>
          <w:rFonts w:ascii="Times New Roman" w:hAnsi="Times New Roman" w:eastAsia="Times New Roman"/>
          <w:sz w:val="24"/>
          <w:szCs w:val="24"/>
        </w:rPr>
        <w:tab/>
        <w:t xml:space="preserve"> </w:t>
      </w:r>
      <w:hyperlink w:history="1" r:id="rId17">
        <w:r w:rsidRPr="00447CB7">
          <w:rPr>
            <w:rFonts w:ascii="Times New Roman" w:hAnsi="Times New Roman" w:eastAsia="Times New Roman"/>
            <w:color w:val="0000FF"/>
            <w:sz w:val="24"/>
            <w:szCs w:val="24"/>
            <w:u w:val="single"/>
          </w:rPr>
          <w:t>Janeallen@rti.org</w:t>
        </w:r>
      </w:hyperlink>
    </w:p>
    <w:p w:rsidR="00447CB7" w:rsidP="00447CB7" w:rsidRDefault="00447CB7" w14:paraId="7369B342" w14:textId="124A6E4D">
      <w:pPr>
        <w:spacing w:after="0" w:line="240" w:lineRule="auto"/>
        <w:ind w:left="720"/>
        <w:rPr>
          <w:rFonts w:ascii="Times New Roman" w:hAnsi="Times New Roman" w:eastAsia="Times New Roman"/>
          <w:sz w:val="24"/>
          <w:szCs w:val="24"/>
        </w:rPr>
      </w:pPr>
    </w:p>
    <w:p w:rsidRPr="00E50DDD" w:rsidR="00E50DDD" w:rsidP="00E50DDD" w:rsidRDefault="00E50DDD" w14:paraId="6F192381" w14:textId="77777777">
      <w:pPr>
        <w:spacing w:after="0" w:line="240" w:lineRule="auto"/>
        <w:ind w:left="720"/>
        <w:rPr>
          <w:rFonts w:ascii="Times New Roman" w:hAnsi="Times New Roman" w:eastAsia="Times New Roman"/>
          <w:sz w:val="24"/>
          <w:szCs w:val="24"/>
        </w:rPr>
      </w:pPr>
      <w:r w:rsidRPr="00E50DDD">
        <w:rPr>
          <w:rFonts w:ascii="Times New Roman" w:hAnsi="Times New Roman" w:eastAsia="Times New Roman"/>
          <w:sz w:val="24"/>
          <w:szCs w:val="24"/>
        </w:rPr>
        <w:t>Nathaniel Taylor</w:t>
      </w:r>
    </w:p>
    <w:p w:rsidRPr="00E50DDD" w:rsidR="00E50DDD" w:rsidP="00E50DDD" w:rsidRDefault="00E50DDD" w14:paraId="327408D8" w14:textId="77777777">
      <w:pPr>
        <w:spacing w:after="0" w:line="240" w:lineRule="auto"/>
        <w:ind w:left="720"/>
        <w:rPr>
          <w:rFonts w:ascii="Times New Roman" w:hAnsi="Times New Roman" w:eastAsia="Times New Roman"/>
          <w:sz w:val="24"/>
          <w:szCs w:val="24"/>
        </w:rPr>
      </w:pPr>
      <w:r w:rsidRPr="00E50DDD">
        <w:rPr>
          <w:rFonts w:ascii="Times New Roman" w:hAnsi="Times New Roman" w:eastAsia="Times New Roman"/>
          <w:sz w:val="24"/>
          <w:szCs w:val="24"/>
        </w:rPr>
        <w:t>RTI International</w:t>
      </w:r>
    </w:p>
    <w:p w:rsidRPr="00E50DDD" w:rsidR="00E50DDD" w:rsidP="00E50DDD" w:rsidRDefault="00E50DDD" w14:paraId="28841F69" w14:textId="77777777">
      <w:pPr>
        <w:spacing w:after="0" w:line="240" w:lineRule="auto"/>
        <w:ind w:left="720"/>
        <w:rPr>
          <w:rFonts w:ascii="Times New Roman" w:hAnsi="Times New Roman" w:eastAsia="Times New Roman"/>
          <w:sz w:val="24"/>
          <w:szCs w:val="24"/>
        </w:rPr>
      </w:pPr>
      <w:r w:rsidRPr="00E50DDD">
        <w:rPr>
          <w:rFonts w:ascii="Times New Roman" w:hAnsi="Times New Roman" w:eastAsia="Times New Roman"/>
          <w:sz w:val="24"/>
          <w:szCs w:val="24"/>
        </w:rPr>
        <w:t>3040 Cornwallis Road</w:t>
      </w:r>
    </w:p>
    <w:p w:rsidRPr="00E50DDD" w:rsidR="00E50DDD" w:rsidP="00E50DDD" w:rsidRDefault="00E50DDD" w14:paraId="6FB5C9EC" w14:textId="77777777">
      <w:pPr>
        <w:spacing w:after="0" w:line="240" w:lineRule="auto"/>
        <w:ind w:left="720"/>
        <w:rPr>
          <w:rFonts w:ascii="Times New Roman" w:hAnsi="Times New Roman" w:eastAsia="Times New Roman"/>
          <w:sz w:val="24"/>
          <w:szCs w:val="24"/>
        </w:rPr>
      </w:pPr>
      <w:r w:rsidRPr="00E50DDD">
        <w:rPr>
          <w:rFonts w:ascii="Times New Roman" w:hAnsi="Times New Roman" w:eastAsia="Times New Roman"/>
          <w:sz w:val="24"/>
          <w:szCs w:val="24"/>
        </w:rPr>
        <w:t>Research Triangle Park, NC 27709</w:t>
      </w:r>
    </w:p>
    <w:p w:rsidRPr="00E50DDD" w:rsidR="00E50DDD" w:rsidP="00E50DDD" w:rsidRDefault="00E50DDD" w14:paraId="2C104737" w14:textId="77777777">
      <w:pPr>
        <w:spacing w:after="0" w:line="240" w:lineRule="auto"/>
        <w:ind w:left="720"/>
        <w:rPr>
          <w:rFonts w:ascii="Times New Roman" w:hAnsi="Times New Roman" w:eastAsia="Times New Roman"/>
          <w:sz w:val="24"/>
          <w:szCs w:val="24"/>
        </w:rPr>
      </w:pPr>
      <w:r w:rsidRPr="00E50DDD">
        <w:rPr>
          <w:rFonts w:ascii="Times New Roman" w:hAnsi="Times New Roman" w:eastAsia="Times New Roman"/>
          <w:sz w:val="24"/>
          <w:szCs w:val="24"/>
        </w:rPr>
        <w:t>Phone: 919-316-3523</w:t>
      </w:r>
    </w:p>
    <w:p w:rsidRPr="00E50DDD" w:rsidR="00E50DDD" w:rsidP="00E50DDD" w:rsidRDefault="00E50DDD" w14:paraId="0788D2CA" w14:textId="77777777">
      <w:pPr>
        <w:spacing w:after="0" w:line="240" w:lineRule="auto"/>
        <w:ind w:left="720"/>
        <w:rPr>
          <w:rFonts w:ascii="Times New Roman" w:hAnsi="Times New Roman" w:eastAsia="Times New Roman"/>
          <w:sz w:val="24"/>
          <w:szCs w:val="24"/>
        </w:rPr>
      </w:pPr>
      <w:r w:rsidRPr="00E50DDD">
        <w:rPr>
          <w:rFonts w:ascii="Times New Roman" w:hAnsi="Times New Roman" w:eastAsia="Times New Roman"/>
          <w:sz w:val="24"/>
          <w:szCs w:val="24"/>
        </w:rPr>
        <w:t>Email: ntaylor@rti.org</w:t>
      </w:r>
    </w:p>
    <w:p w:rsidRPr="00447CB7" w:rsidR="00E50DDD" w:rsidP="00447CB7" w:rsidRDefault="00E50DDD" w14:paraId="4C763D43" w14:textId="77777777">
      <w:pPr>
        <w:spacing w:after="0" w:line="240" w:lineRule="auto"/>
        <w:ind w:left="720"/>
        <w:rPr>
          <w:rFonts w:ascii="Times New Roman" w:hAnsi="Times New Roman" w:eastAsia="Times New Roman"/>
          <w:sz w:val="24"/>
          <w:szCs w:val="24"/>
        </w:rPr>
      </w:pPr>
    </w:p>
    <w:p w:rsidRPr="00447CB7" w:rsidR="00447CB7" w:rsidP="00447CB7" w:rsidRDefault="00447CB7" w14:paraId="101F99FF" w14:textId="77777777">
      <w:pPr>
        <w:spacing w:after="0" w:line="240" w:lineRule="auto"/>
        <w:ind w:left="720"/>
        <w:rPr>
          <w:rFonts w:ascii="Times New Roman" w:hAnsi="Times New Roman" w:eastAsia="Times New Roman"/>
          <w:sz w:val="24"/>
          <w:szCs w:val="24"/>
        </w:rPr>
      </w:pPr>
    </w:p>
    <w:p w:rsidRPr="00447CB7" w:rsidR="00447CB7" w:rsidP="00447CB7" w:rsidRDefault="00447CB7" w14:paraId="276396A4" w14:textId="77777777">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James Nonnemaker</w:t>
      </w:r>
    </w:p>
    <w:p w:rsidRPr="00447CB7" w:rsidR="00447CB7" w:rsidP="00447CB7" w:rsidRDefault="00447CB7" w14:paraId="3296E49A" w14:textId="77777777">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RTI International</w:t>
      </w:r>
    </w:p>
    <w:p w:rsidRPr="00447CB7" w:rsidR="00447CB7" w:rsidP="00447CB7" w:rsidRDefault="00447CB7" w14:paraId="61CCA54F" w14:textId="77777777">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3040 Cornwallis Road</w:t>
      </w:r>
    </w:p>
    <w:p w:rsidRPr="00447CB7" w:rsidR="00447CB7" w:rsidP="00447CB7" w:rsidRDefault="00447CB7" w14:paraId="02EEBED7" w14:textId="77777777">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Research Triangle Park, NC 27709</w:t>
      </w:r>
    </w:p>
    <w:p w:rsidRPr="00447CB7" w:rsidR="00447CB7" w:rsidP="00447CB7" w:rsidRDefault="00447CB7" w14:paraId="1C1BEA3E" w14:textId="77777777">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Phone:</w:t>
      </w:r>
      <w:r w:rsidRPr="00447CB7">
        <w:rPr>
          <w:rFonts w:ascii="Times New Roman" w:hAnsi="Times New Roman" w:eastAsia="Times New Roman"/>
          <w:sz w:val="24"/>
          <w:szCs w:val="24"/>
        </w:rPr>
        <w:tab/>
        <w:t>919-541-7064</w:t>
      </w:r>
    </w:p>
    <w:p w:rsidRPr="00447CB7" w:rsidR="00447CB7" w:rsidP="00447CB7" w:rsidRDefault="00447CB7" w14:paraId="718D1353" w14:textId="7454C984">
      <w:pPr>
        <w:spacing w:after="0" w:line="240" w:lineRule="auto"/>
        <w:ind w:left="720"/>
        <w:rPr>
          <w:rFonts w:ascii="Times New Roman" w:hAnsi="Times New Roman" w:eastAsia="Times New Roman"/>
          <w:sz w:val="24"/>
          <w:szCs w:val="24"/>
        </w:rPr>
      </w:pPr>
      <w:r w:rsidRPr="00447CB7">
        <w:rPr>
          <w:rFonts w:ascii="Times New Roman" w:hAnsi="Times New Roman" w:eastAsia="Times New Roman"/>
          <w:sz w:val="24"/>
          <w:szCs w:val="24"/>
        </w:rPr>
        <w:t>E-mail:</w:t>
      </w:r>
      <w:r w:rsidRPr="00447CB7">
        <w:rPr>
          <w:rFonts w:ascii="Times New Roman" w:hAnsi="Times New Roman" w:eastAsia="Times New Roman"/>
          <w:sz w:val="24"/>
          <w:szCs w:val="24"/>
        </w:rPr>
        <w:tab/>
        <w:t xml:space="preserve"> </w:t>
      </w:r>
      <w:hyperlink w:history="1" r:id="rId18">
        <w:r w:rsidRPr="00447CB7">
          <w:rPr>
            <w:rFonts w:ascii="Times New Roman" w:hAnsi="Times New Roman" w:eastAsia="Times New Roman"/>
            <w:color w:val="0000FF"/>
            <w:sz w:val="24"/>
            <w:szCs w:val="24"/>
            <w:u w:val="single"/>
          </w:rPr>
          <w:t>jnonnemaker@rti.org</w:t>
        </w:r>
      </w:hyperlink>
    </w:p>
    <w:p w:rsidRPr="001768F2" w:rsidR="00447CB7" w:rsidP="002B204E" w:rsidRDefault="00447CB7" w14:paraId="53D997CF" w14:textId="689567FB">
      <w:pPr>
        <w:spacing w:after="0" w:line="240" w:lineRule="auto"/>
        <w:rPr>
          <w:rFonts w:ascii="Times New Roman" w:hAnsi="Times New Roman"/>
          <w:sz w:val="24"/>
        </w:rPr>
      </w:pPr>
      <w:bookmarkStart w:name="_Toc361824168" w:id="5"/>
      <w:r w:rsidRPr="00447CB7">
        <w:rPr>
          <w:rFonts w:ascii="Times New Roman" w:hAnsi="Times New Roman" w:eastAsia="Times New Roman"/>
          <w:sz w:val="24"/>
          <w:szCs w:val="24"/>
        </w:rPr>
        <w:br w:type="page"/>
      </w:r>
      <w:bookmarkStart w:name="_Toc365037510" w:id="6"/>
      <w:r w:rsidRPr="00447CB7">
        <w:rPr>
          <w:rFonts w:ascii="Times New Roman" w:hAnsi="Times New Roman" w:eastAsia="Times New Roman"/>
          <w:sz w:val="24"/>
          <w:szCs w:val="24"/>
        </w:rPr>
        <w:lastRenderedPageBreak/>
        <w:t>References</w:t>
      </w:r>
      <w:bookmarkEnd w:id="5"/>
      <w:bookmarkEnd w:id="6"/>
    </w:p>
    <w:p w:rsidRPr="001768F2" w:rsidR="00447CB7" w:rsidP="001768F2" w:rsidRDefault="00447CB7" w14:paraId="5DA1B2C5" w14:textId="77777777">
      <w:pPr>
        <w:spacing w:after="0" w:line="240" w:lineRule="auto"/>
        <w:rPr>
          <w:rFonts w:ascii="Times New Roman" w:hAnsi="Times New Roman"/>
          <w:sz w:val="24"/>
        </w:rPr>
      </w:pPr>
    </w:p>
    <w:p w:rsidRPr="00447CB7" w:rsidR="00447CB7" w:rsidP="00447CB7" w:rsidRDefault="00447CB7" w14:paraId="6F79DB91" w14:textId="77777777">
      <w:pPr>
        <w:keepLines/>
        <w:spacing w:after="0" w:line="240" w:lineRule="auto"/>
        <w:ind w:left="720" w:hanging="720"/>
        <w:rPr>
          <w:rFonts w:ascii="Times New Roman" w:hAnsi="Times New Roman" w:eastAsia="Times New Roman"/>
          <w:sz w:val="24"/>
          <w:szCs w:val="20"/>
        </w:rPr>
      </w:pPr>
      <w:r w:rsidRPr="00447CB7">
        <w:rPr>
          <w:rFonts w:ascii="Times New Roman" w:hAnsi="Times New Roman" w:eastAsia="Times New Roman"/>
          <w:sz w:val="24"/>
          <w:szCs w:val="20"/>
        </w:rPr>
        <w:t>Abreu, D. A., &amp; Winters, F. (1999</w:t>
      </w:r>
      <w:r w:rsidRPr="00447CB7">
        <w:rPr>
          <w:rFonts w:ascii="Times New Roman" w:hAnsi="Times New Roman" w:eastAsia="Times New Roman"/>
          <w:iCs/>
          <w:sz w:val="24"/>
          <w:szCs w:val="20"/>
        </w:rPr>
        <w:t>).</w:t>
      </w:r>
      <w:r w:rsidRPr="00447CB7">
        <w:rPr>
          <w:rFonts w:ascii="Times New Roman" w:hAnsi="Times New Roman" w:eastAsia="Times New Roman"/>
          <w:i/>
          <w:sz w:val="24"/>
          <w:szCs w:val="20"/>
        </w:rPr>
        <w:t xml:space="preserve"> Using monetary incentives to reduce attrition in the survey of income and program participation.</w:t>
      </w:r>
      <w:r w:rsidRPr="00447CB7">
        <w:rPr>
          <w:rFonts w:ascii="Times New Roman" w:hAnsi="Times New Roman" w:eastAsia="Times New Roman"/>
          <w:sz w:val="24"/>
          <w:szCs w:val="20"/>
        </w:rPr>
        <w:t xml:space="preserve"> Proceedings of the Survey Research Methods Section of the American Statistical Association.</w:t>
      </w:r>
    </w:p>
    <w:p w:rsidRPr="00447CB7" w:rsidR="00447CB7" w:rsidP="00447CB7" w:rsidRDefault="00447CB7" w14:paraId="30E94921" w14:textId="77777777">
      <w:pPr>
        <w:keepLines/>
        <w:spacing w:after="0" w:line="240" w:lineRule="auto"/>
        <w:ind w:left="720" w:hanging="720"/>
        <w:rPr>
          <w:rFonts w:ascii="Times New Roman" w:hAnsi="Times New Roman"/>
          <w:sz w:val="24"/>
          <w:szCs w:val="24"/>
        </w:rPr>
      </w:pPr>
      <w:r w:rsidRPr="00447CB7">
        <w:rPr>
          <w:rFonts w:ascii="Times New Roman" w:hAnsi="Times New Roman"/>
          <w:sz w:val="24"/>
          <w:szCs w:val="24"/>
        </w:rPr>
        <w:t xml:space="preserve">Castiglioni, L., Pforr, K., &amp; Krieger, U. (2008). The effect of incentives on response rates and panel attrition: Results of a controlled experiment. </w:t>
      </w:r>
      <w:r w:rsidRPr="00447CB7">
        <w:rPr>
          <w:rFonts w:ascii="Times New Roman" w:hAnsi="Times New Roman"/>
          <w:i/>
          <w:iCs/>
          <w:sz w:val="24"/>
          <w:szCs w:val="24"/>
        </w:rPr>
        <w:t>Survey Research Methods</w:t>
      </w:r>
      <w:r w:rsidRPr="00447CB7">
        <w:rPr>
          <w:rFonts w:ascii="Times New Roman" w:hAnsi="Times New Roman"/>
          <w:sz w:val="24"/>
          <w:szCs w:val="24"/>
        </w:rPr>
        <w:t xml:space="preserve">, </w:t>
      </w:r>
      <w:r w:rsidRPr="00447CB7">
        <w:rPr>
          <w:rFonts w:ascii="Times New Roman" w:hAnsi="Times New Roman"/>
          <w:i/>
          <w:sz w:val="24"/>
          <w:szCs w:val="24"/>
        </w:rPr>
        <w:t>2</w:t>
      </w:r>
      <w:r w:rsidRPr="00447CB7">
        <w:rPr>
          <w:rFonts w:ascii="Times New Roman" w:hAnsi="Times New Roman"/>
          <w:sz w:val="24"/>
          <w:szCs w:val="24"/>
        </w:rPr>
        <w:t>(3), 151–158.</w:t>
      </w:r>
    </w:p>
    <w:p w:rsidRPr="00447CB7" w:rsidR="00447CB7" w:rsidP="00447CB7" w:rsidRDefault="00447CB7" w14:paraId="2DAC6880" w14:textId="77777777">
      <w:pPr>
        <w:keepLines/>
        <w:spacing w:after="0" w:line="240" w:lineRule="auto"/>
        <w:ind w:left="720" w:hanging="720"/>
        <w:rPr>
          <w:rFonts w:ascii="Times New Roman" w:hAnsi="Times New Roman"/>
          <w:sz w:val="24"/>
          <w:szCs w:val="24"/>
        </w:rPr>
      </w:pPr>
      <w:r w:rsidRPr="00447CB7">
        <w:rPr>
          <w:rFonts w:ascii="Times New Roman" w:hAnsi="Times New Roman" w:eastAsia="Times New Roman"/>
          <w:sz w:val="24"/>
          <w:szCs w:val="24"/>
        </w:rPr>
        <w:t>Centers for Disease Control and Prevention</w:t>
      </w:r>
      <w:r w:rsidRPr="00447CB7">
        <w:rPr>
          <w:rFonts w:ascii="Times New Roman" w:hAnsi="Times New Roman" w:eastAsia="Times New Roman"/>
          <w:sz w:val="24"/>
          <w:szCs w:val="20"/>
        </w:rPr>
        <w:t xml:space="preserve">. (2012). Youth Risk Behavior Surveillance–United States, 2011. </w:t>
      </w:r>
      <w:r w:rsidRPr="00447CB7">
        <w:rPr>
          <w:rFonts w:ascii="Times New Roman" w:hAnsi="Times New Roman" w:eastAsia="Times New Roman"/>
          <w:i/>
          <w:iCs/>
          <w:sz w:val="24"/>
          <w:szCs w:val="20"/>
        </w:rPr>
        <w:t>Morbidity and Mortality Weekly Report</w:t>
      </w:r>
      <w:r w:rsidRPr="00447CB7">
        <w:rPr>
          <w:rFonts w:ascii="Times New Roman" w:hAnsi="Times New Roman" w:eastAsia="Times New Roman"/>
          <w:sz w:val="24"/>
          <w:szCs w:val="20"/>
        </w:rPr>
        <w:t xml:space="preserve">, </w:t>
      </w:r>
      <w:r w:rsidRPr="00447CB7">
        <w:rPr>
          <w:rFonts w:ascii="Times New Roman" w:hAnsi="Times New Roman" w:eastAsia="Times New Roman"/>
          <w:i/>
          <w:iCs/>
          <w:sz w:val="24"/>
          <w:szCs w:val="20"/>
        </w:rPr>
        <w:t>61</w:t>
      </w:r>
      <w:r w:rsidRPr="00447CB7">
        <w:rPr>
          <w:rFonts w:ascii="Times New Roman" w:hAnsi="Times New Roman" w:eastAsia="Times New Roman"/>
          <w:sz w:val="24"/>
          <w:szCs w:val="20"/>
        </w:rPr>
        <w:t>(4), 1</w:t>
      </w:r>
      <w:r w:rsidRPr="00447CB7">
        <w:rPr>
          <w:rFonts w:ascii="Times New Roman" w:hAnsi="Times New Roman"/>
          <w:sz w:val="24"/>
          <w:szCs w:val="24"/>
        </w:rPr>
        <w:t>–</w:t>
      </w:r>
      <w:r w:rsidRPr="00447CB7">
        <w:rPr>
          <w:rFonts w:ascii="Times New Roman" w:hAnsi="Times New Roman" w:eastAsia="Times New Roman"/>
          <w:sz w:val="24"/>
          <w:szCs w:val="20"/>
        </w:rPr>
        <w:t>162.</w:t>
      </w:r>
    </w:p>
    <w:p w:rsidRPr="00447CB7" w:rsidR="00447CB7" w:rsidP="00447CB7" w:rsidRDefault="00447CB7" w14:paraId="4A31BCDC" w14:textId="77777777">
      <w:pPr>
        <w:keepLines/>
        <w:spacing w:after="0" w:line="240" w:lineRule="auto"/>
        <w:ind w:left="720" w:hanging="720"/>
        <w:rPr>
          <w:rFonts w:ascii="Times New Roman" w:hAnsi="Times New Roman" w:eastAsia="Times New Roman"/>
          <w:sz w:val="24"/>
          <w:szCs w:val="20"/>
        </w:rPr>
      </w:pPr>
      <w:r w:rsidRPr="00447CB7">
        <w:rPr>
          <w:rFonts w:ascii="Times New Roman" w:hAnsi="Times New Roman" w:eastAsia="Times New Roman"/>
          <w:sz w:val="24"/>
          <w:szCs w:val="20"/>
        </w:rPr>
        <w:t xml:space="preserve">Davis, K. C., Nonnemaker, J., Duke, J., &amp; Farrelly, M. C. (2013). Perceived effectiveness of cessation advertisements: The importance of audience reactions and practical implications for media campaign planning. </w:t>
      </w:r>
      <w:r w:rsidRPr="00447CB7">
        <w:rPr>
          <w:rFonts w:ascii="Times New Roman" w:hAnsi="Times New Roman" w:eastAsia="Times New Roman"/>
          <w:i/>
          <w:iCs/>
          <w:sz w:val="24"/>
          <w:szCs w:val="20"/>
        </w:rPr>
        <w:t>Health Communication</w:t>
      </w:r>
      <w:r w:rsidRPr="00447CB7">
        <w:rPr>
          <w:rFonts w:ascii="Times New Roman" w:hAnsi="Times New Roman" w:eastAsia="Times New Roman"/>
          <w:sz w:val="24"/>
          <w:szCs w:val="20"/>
        </w:rPr>
        <w:t>, 28(5), 461</w:t>
      </w:r>
      <w:r w:rsidRPr="00447CB7">
        <w:rPr>
          <w:rFonts w:ascii="Times New Roman" w:hAnsi="Times New Roman"/>
          <w:sz w:val="24"/>
          <w:szCs w:val="24"/>
        </w:rPr>
        <w:t>–</w:t>
      </w:r>
      <w:r w:rsidRPr="00447CB7">
        <w:rPr>
          <w:rFonts w:ascii="Times New Roman" w:hAnsi="Times New Roman" w:eastAsia="Times New Roman"/>
          <w:sz w:val="24"/>
          <w:szCs w:val="20"/>
        </w:rPr>
        <w:t>472. doi:10.1080/10410236.2012.696535</w:t>
      </w:r>
    </w:p>
    <w:p w:rsidRPr="00447CB7" w:rsidR="00447CB7" w:rsidP="00447CB7" w:rsidRDefault="00447CB7" w14:paraId="71271867" w14:textId="77777777">
      <w:pPr>
        <w:keepLines/>
        <w:spacing w:after="0" w:line="240" w:lineRule="auto"/>
        <w:ind w:left="720" w:hanging="720"/>
        <w:rPr>
          <w:rFonts w:ascii="Times New Roman" w:hAnsi="Times New Roman" w:eastAsia="Times New Roman"/>
          <w:sz w:val="24"/>
          <w:szCs w:val="24"/>
          <w:lang w:eastAsia="zh-CN"/>
        </w:rPr>
      </w:pPr>
      <w:r w:rsidRPr="00447CB7">
        <w:rPr>
          <w:rFonts w:ascii="Times New Roman" w:hAnsi="Times New Roman" w:eastAsia="Times New Roman"/>
          <w:sz w:val="24"/>
          <w:szCs w:val="24"/>
          <w:lang w:eastAsia="zh-CN"/>
        </w:rPr>
        <w:t xml:space="preserve">Davis, K. C., Uhrig, J., Bann, C., Rupert, D., &amp; Fraze, J. (2011). Exploring African American women’s perceptions of a social marketing campaign to promote HIV testing. </w:t>
      </w:r>
      <w:r w:rsidRPr="00447CB7">
        <w:rPr>
          <w:rFonts w:ascii="Times New Roman" w:hAnsi="Times New Roman" w:eastAsia="Times New Roman"/>
          <w:i/>
          <w:iCs/>
          <w:sz w:val="24"/>
          <w:szCs w:val="24"/>
          <w:lang w:eastAsia="zh-CN"/>
        </w:rPr>
        <w:t>Social Marketing Quarterly</w:t>
      </w:r>
      <w:r w:rsidRPr="00447CB7">
        <w:rPr>
          <w:rFonts w:ascii="Times New Roman" w:hAnsi="Times New Roman" w:eastAsia="Times New Roman"/>
          <w:sz w:val="24"/>
          <w:szCs w:val="24"/>
          <w:lang w:eastAsia="zh-CN"/>
        </w:rPr>
        <w:t xml:space="preserve">, </w:t>
      </w:r>
      <w:r w:rsidRPr="00447CB7">
        <w:rPr>
          <w:rFonts w:ascii="Times New Roman" w:hAnsi="Times New Roman" w:eastAsia="Times New Roman"/>
          <w:i/>
          <w:iCs/>
          <w:sz w:val="24"/>
          <w:szCs w:val="24"/>
          <w:lang w:eastAsia="zh-CN"/>
        </w:rPr>
        <w:t>17</w:t>
      </w:r>
      <w:r w:rsidRPr="00447CB7">
        <w:rPr>
          <w:rFonts w:ascii="Times New Roman" w:hAnsi="Times New Roman" w:eastAsia="Times New Roman"/>
          <w:sz w:val="24"/>
          <w:szCs w:val="24"/>
          <w:lang w:eastAsia="zh-CN"/>
        </w:rPr>
        <w:t>(3), 39–60.</w:t>
      </w:r>
    </w:p>
    <w:p w:rsidRPr="00447CB7" w:rsidR="00447CB7" w:rsidP="00447CB7" w:rsidRDefault="00447CB7" w14:paraId="03E00CBA" w14:textId="77777777">
      <w:pPr>
        <w:keepLines/>
        <w:spacing w:after="0" w:line="240" w:lineRule="auto"/>
        <w:ind w:left="720" w:hanging="720"/>
        <w:rPr>
          <w:rFonts w:ascii="Times New Roman" w:hAnsi="Times New Roman" w:eastAsia="Times New Roman"/>
          <w:sz w:val="24"/>
          <w:szCs w:val="24"/>
          <w:lang w:eastAsia="zh-CN"/>
        </w:rPr>
      </w:pPr>
      <w:r w:rsidRPr="00447CB7">
        <w:rPr>
          <w:rFonts w:ascii="Times New Roman" w:hAnsi="Times New Roman" w:eastAsia="Times New Roman"/>
          <w:sz w:val="24"/>
          <w:szCs w:val="24"/>
          <w:lang w:eastAsia="zh-CN"/>
        </w:rPr>
        <w:t>Dillard, J. P., Shen, L., &amp; Vail, R. G. (2007). Do perceived message effectiveness</w:t>
      </w:r>
      <w:r w:rsidRPr="00447CB7">
        <w:rPr>
          <w:rFonts w:ascii="Times New Roman" w:hAnsi="Times New Roman" w:eastAsia="Times New Roman"/>
          <w:sz w:val="24"/>
          <w:szCs w:val="20"/>
          <w:lang w:eastAsia="zh-CN"/>
        </w:rPr>
        <w:t xml:space="preserve"> </w:t>
      </w:r>
      <w:r w:rsidRPr="00447CB7">
        <w:rPr>
          <w:rFonts w:ascii="Times New Roman" w:hAnsi="Times New Roman" w:eastAsia="Times New Roman"/>
          <w:sz w:val="24"/>
          <w:szCs w:val="24"/>
          <w:lang w:eastAsia="zh-CN"/>
        </w:rPr>
        <w:t>cause persuasion or vice versa? Seventeen consistent answers.</w:t>
      </w:r>
      <w:r w:rsidRPr="00447CB7">
        <w:rPr>
          <w:rFonts w:ascii="Times New Roman" w:hAnsi="Times New Roman" w:eastAsia="Times New Roman"/>
          <w:sz w:val="24"/>
          <w:szCs w:val="20"/>
          <w:lang w:eastAsia="zh-CN"/>
        </w:rPr>
        <w:t xml:space="preserve"> </w:t>
      </w:r>
      <w:r w:rsidRPr="00447CB7">
        <w:rPr>
          <w:rFonts w:ascii="Times New Roman" w:hAnsi="Times New Roman" w:eastAsia="Times New Roman"/>
          <w:i/>
          <w:iCs/>
          <w:sz w:val="24"/>
          <w:szCs w:val="24"/>
          <w:lang w:eastAsia="zh-CN"/>
        </w:rPr>
        <w:t>Human Communication Research</w:t>
      </w:r>
      <w:r w:rsidRPr="00447CB7">
        <w:rPr>
          <w:rFonts w:ascii="Times New Roman" w:hAnsi="Times New Roman" w:eastAsia="Times New Roman"/>
          <w:sz w:val="24"/>
          <w:szCs w:val="24"/>
          <w:lang w:eastAsia="zh-CN"/>
        </w:rPr>
        <w:t xml:space="preserve">, </w:t>
      </w:r>
      <w:r w:rsidRPr="00447CB7">
        <w:rPr>
          <w:rFonts w:ascii="Times New Roman" w:hAnsi="Times New Roman" w:eastAsia="Times New Roman"/>
          <w:i/>
          <w:iCs/>
          <w:sz w:val="24"/>
          <w:szCs w:val="24"/>
          <w:lang w:eastAsia="zh-CN"/>
        </w:rPr>
        <w:t>33</w:t>
      </w:r>
      <w:r w:rsidRPr="00447CB7">
        <w:rPr>
          <w:rFonts w:ascii="Times New Roman" w:hAnsi="Times New Roman" w:eastAsia="Times New Roman"/>
          <w:sz w:val="24"/>
          <w:szCs w:val="24"/>
          <w:lang w:eastAsia="zh-CN"/>
        </w:rPr>
        <w:t>, 467–488.</w:t>
      </w:r>
    </w:p>
    <w:p w:rsidRPr="00447CB7" w:rsidR="00447CB7" w:rsidP="00447CB7" w:rsidRDefault="00447CB7" w14:paraId="4554DEDD" w14:textId="77777777">
      <w:pPr>
        <w:keepLines/>
        <w:spacing w:after="0" w:line="240" w:lineRule="auto"/>
        <w:ind w:left="720" w:hanging="720"/>
        <w:rPr>
          <w:rFonts w:ascii="Times New Roman" w:hAnsi="Times New Roman" w:eastAsia="Times New Roman"/>
          <w:sz w:val="24"/>
          <w:szCs w:val="24"/>
          <w:lang w:eastAsia="zh-CN"/>
        </w:rPr>
      </w:pPr>
      <w:r w:rsidRPr="00447CB7">
        <w:rPr>
          <w:rFonts w:ascii="Times New Roman" w:hAnsi="Times New Roman" w:eastAsia="Times New Roman"/>
          <w:sz w:val="24"/>
          <w:szCs w:val="24"/>
          <w:lang w:eastAsia="zh-CN"/>
        </w:rPr>
        <w:t>Dillard, J. P., Weber, K. M., &amp; Vail, R. G. (2007). The relationship between</w:t>
      </w:r>
      <w:r w:rsidRPr="00447CB7">
        <w:rPr>
          <w:rFonts w:ascii="Times New Roman" w:hAnsi="Times New Roman" w:eastAsia="Times New Roman"/>
          <w:sz w:val="24"/>
          <w:szCs w:val="20"/>
          <w:lang w:eastAsia="zh-CN"/>
        </w:rPr>
        <w:t xml:space="preserve"> </w:t>
      </w:r>
      <w:r w:rsidRPr="00447CB7">
        <w:rPr>
          <w:rFonts w:ascii="Times New Roman" w:hAnsi="Times New Roman" w:eastAsia="Times New Roman"/>
          <w:sz w:val="24"/>
          <w:szCs w:val="24"/>
          <w:lang w:eastAsia="zh-CN"/>
        </w:rPr>
        <w:t>the perceived and actual effectiveness of persuasive messages: A meta-analysis</w:t>
      </w:r>
      <w:r w:rsidRPr="00447CB7">
        <w:rPr>
          <w:rFonts w:ascii="Times New Roman" w:hAnsi="Times New Roman" w:eastAsia="Times New Roman"/>
          <w:sz w:val="24"/>
          <w:szCs w:val="20"/>
          <w:lang w:eastAsia="zh-CN"/>
        </w:rPr>
        <w:t xml:space="preserve"> </w:t>
      </w:r>
      <w:r w:rsidRPr="00447CB7">
        <w:rPr>
          <w:rFonts w:ascii="Times New Roman" w:hAnsi="Times New Roman" w:eastAsia="Times New Roman"/>
          <w:sz w:val="24"/>
          <w:szCs w:val="24"/>
          <w:lang w:eastAsia="zh-CN"/>
        </w:rPr>
        <w:t xml:space="preserve">with implications for formative campaign research. </w:t>
      </w:r>
      <w:r w:rsidRPr="00447CB7">
        <w:rPr>
          <w:rFonts w:ascii="Times New Roman" w:hAnsi="Times New Roman" w:eastAsia="Times New Roman"/>
          <w:i/>
          <w:iCs/>
          <w:sz w:val="24"/>
          <w:szCs w:val="24"/>
          <w:lang w:eastAsia="zh-CN"/>
        </w:rPr>
        <w:t>Journal of</w:t>
      </w:r>
      <w:r w:rsidRPr="00447CB7">
        <w:rPr>
          <w:rFonts w:ascii="Times New Roman" w:hAnsi="Times New Roman" w:eastAsia="Times New Roman"/>
          <w:i/>
          <w:iCs/>
          <w:sz w:val="24"/>
          <w:szCs w:val="20"/>
          <w:lang w:eastAsia="zh-CN"/>
        </w:rPr>
        <w:t xml:space="preserve"> </w:t>
      </w:r>
      <w:r w:rsidRPr="00447CB7">
        <w:rPr>
          <w:rFonts w:ascii="Times New Roman" w:hAnsi="Times New Roman" w:eastAsia="Times New Roman"/>
          <w:i/>
          <w:iCs/>
          <w:sz w:val="24"/>
          <w:szCs w:val="24"/>
          <w:lang w:eastAsia="zh-CN"/>
        </w:rPr>
        <w:t>Communication</w:t>
      </w:r>
      <w:r w:rsidRPr="00447CB7">
        <w:rPr>
          <w:rFonts w:ascii="Times New Roman" w:hAnsi="Times New Roman" w:eastAsia="Times New Roman"/>
          <w:sz w:val="24"/>
          <w:szCs w:val="24"/>
          <w:lang w:eastAsia="zh-CN"/>
        </w:rPr>
        <w:t xml:space="preserve">, </w:t>
      </w:r>
      <w:r w:rsidRPr="00447CB7">
        <w:rPr>
          <w:rFonts w:ascii="Times New Roman" w:hAnsi="Times New Roman" w:eastAsia="Times New Roman"/>
          <w:i/>
          <w:iCs/>
          <w:sz w:val="24"/>
          <w:szCs w:val="24"/>
          <w:lang w:eastAsia="zh-CN"/>
        </w:rPr>
        <w:t>57</w:t>
      </w:r>
      <w:r w:rsidRPr="00447CB7">
        <w:rPr>
          <w:rFonts w:ascii="Times New Roman" w:hAnsi="Times New Roman" w:eastAsia="Times New Roman"/>
          <w:sz w:val="24"/>
          <w:szCs w:val="24"/>
          <w:lang w:eastAsia="zh-CN"/>
        </w:rPr>
        <w:t>, 613–631.</w:t>
      </w:r>
    </w:p>
    <w:p w:rsidRPr="00447CB7" w:rsidR="00447CB7" w:rsidP="00447CB7" w:rsidRDefault="00447CB7" w14:paraId="63F68CF7" w14:textId="77777777">
      <w:pPr>
        <w:keepLines/>
        <w:spacing w:after="0" w:line="240" w:lineRule="auto"/>
        <w:ind w:left="720" w:hanging="720"/>
        <w:rPr>
          <w:rFonts w:ascii="Times New Roman" w:hAnsi="Times New Roman" w:eastAsia="Times New Roman"/>
          <w:noProof/>
          <w:sz w:val="24"/>
          <w:szCs w:val="20"/>
        </w:rPr>
      </w:pPr>
      <w:r w:rsidRPr="00447CB7">
        <w:rPr>
          <w:rFonts w:ascii="Times New Roman" w:hAnsi="Times New Roman" w:eastAsia="Times New Roman"/>
          <w:noProof/>
          <w:sz w:val="24"/>
          <w:szCs w:val="20"/>
        </w:rPr>
        <w:t xml:space="preserve">Farrelly, M. C., Davis, K. C., Haviland, M. L., Messeri, P., &amp; Healton, C. G. (2005). Evidence of a dose-response relationship between “truth” antismoking ads and youth smoking prevalence. </w:t>
      </w:r>
      <w:r w:rsidRPr="00447CB7">
        <w:rPr>
          <w:rFonts w:ascii="Times New Roman" w:hAnsi="Times New Roman" w:eastAsia="Times New Roman"/>
          <w:i/>
          <w:noProof/>
          <w:sz w:val="24"/>
          <w:szCs w:val="20"/>
        </w:rPr>
        <w:t>American Journal of Public Health, 95</w:t>
      </w:r>
      <w:r w:rsidRPr="00447CB7">
        <w:rPr>
          <w:rFonts w:ascii="Times New Roman" w:hAnsi="Times New Roman" w:eastAsia="Times New Roman"/>
          <w:noProof/>
          <w:sz w:val="24"/>
          <w:szCs w:val="20"/>
        </w:rPr>
        <w:t>(3), 425</w:t>
      </w:r>
      <w:r w:rsidRPr="00447CB7">
        <w:rPr>
          <w:rFonts w:ascii="Times New Roman" w:hAnsi="Times New Roman" w:eastAsia="Times New Roman"/>
          <w:color w:val="231F20"/>
          <w:sz w:val="24"/>
          <w:szCs w:val="20"/>
        </w:rPr>
        <w:t>–</w:t>
      </w:r>
      <w:r w:rsidRPr="00447CB7">
        <w:rPr>
          <w:rFonts w:ascii="Times New Roman" w:hAnsi="Times New Roman" w:eastAsia="Times New Roman"/>
          <w:noProof/>
          <w:sz w:val="24"/>
          <w:szCs w:val="20"/>
        </w:rPr>
        <w:t>431. doi: 10.2105/AJPH.2004.049692</w:t>
      </w:r>
      <w:bookmarkStart w:name="_ENREF_1" w:id="7"/>
    </w:p>
    <w:bookmarkEnd w:id="7"/>
    <w:p w:rsidRPr="00447CB7" w:rsidR="00447CB7" w:rsidP="00447CB7" w:rsidRDefault="00447CB7" w14:paraId="048AC0EB" w14:textId="77777777">
      <w:pPr>
        <w:keepLines/>
        <w:spacing w:after="0" w:line="240" w:lineRule="auto"/>
        <w:ind w:left="720" w:hanging="720"/>
        <w:rPr>
          <w:rFonts w:ascii="Times New Roman" w:hAnsi="Times New Roman"/>
          <w:sz w:val="24"/>
          <w:szCs w:val="20"/>
        </w:rPr>
      </w:pPr>
      <w:r w:rsidRPr="00447CB7">
        <w:rPr>
          <w:rFonts w:ascii="Times New Roman" w:hAnsi="Times New Roman"/>
          <w:sz w:val="24"/>
          <w:szCs w:val="24"/>
        </w:rPr>
        <w:t xml:space="preserve">Jäckle, A., &amp; Lynn, P. (2008). Respondent incentives in a multi-mode panel survey: </w:t>
      </w:r>
      <w:r w:rsidRPr="00447CB7">
        <w:rPr>
          <w:rFonts w:ascii="Times New Roman" w:hAnsi="Times New Roman"/>
          <w:sz w:val="24"/>
          <w:szCs w:val="20"/>
        </w:rPr>
        <w:t xml:space="preserve">Cumulative effects on nonresponse and bias. </w:t>
      </w:r>
      <w:r w:rsidRPr="00447CB7">
        <w:rPr>
          <w:rFonts w:ascii="Times New Roman" w:hAnsi="Times New Roman"/>
          <w:i/>
          <w:iCs/>
          <w:sz w:val="24"/>
          <w:szCs w:val="20"/>
        </w:rPr>
        <w:t>Survey Methodology</w:t>
      </w:r>
      <w:r w:rsidRPr="00447CB7">
        <w:rPr>
          <w:rFonts w:ascii="Times New Roman" w:hAnsi="Times New Roman"/>
          <w:sz w:val="24"/>
          <w:szCs w:val="20"/>
        </w:rPr>
        <w:t xml:space="preserve">, </w:t>
      </w:r>
      <w:r w:rsidRPr="00447CB7">
        <w:rPr>
          <w:rFonts w:ascii="Times New Roman" w:hAnsi="Times New Roman"/>
          <w:i/>
          <w:sz w:val="24"/>
          <w:szCs w:val="20"/>
        </w:rPr>
        <w:t>34</w:t>
      </w:r>
      <w:r w:rsidRPr="00447CB7">
        <w:rPr>
          <w:rFonts w:ascii="Times New Roman" w:hAnsi="Times New Roman"/>
          <w:sz w:val="24"/>
          <w:szCs w:val="20"/>
        </w:rPr>
        <w:t>(1), 105–117.</w:t>
      </w:r>
    </w:p>
    <w:p w:rsidRPr="00447CB7" w:rsidR="00447CB7" w:rsidP="00447CB7" w:rsidRDefault="00447CB7" w14:paraId="5A179B09" w14:textId="77777777">
      <w:pPr>
        <w:keepLines/>
        <w:spacing w:after="0" w:line="240" w:lineRule="auto"/>
        <w:ind w:left="720" w:hanging="720"/>
        <w:rPr>
          <w:rFonts w:ascii="Times New Roman" w:hAnsi="Times New Roman" w:eastAsia="Times New Roman"/>
          <w:sz w:val="24"/>
          <w:szCs w:val="20"/>
        </w:rPr>
      </w:pPr>
      <w:r w:rsidRPr="00447CB7">
        <w:rPr>
          <w:rFonts w:ascii="Times New Roman" w:hAnsi="Times New Roman" w:eastAsia="Times New Roman"/>
          <w:sz w:val="24"/>
          <w:szCs w:val="20"/>
        </w:rPr>
        <w:t xml:space="preserve">Janega, J. B., Murray, D. M., Varnell, S. P., Blitstein, J. L., Birnbaum, A. S., &amp; Lytle, L. A. (2004). Assessing the most powerful analysis method for schools intervention studies with alcohol, tobacco, and other drug outcomes. </w:t>
      </w:r>
      <w:r w:rsidRPr="00447CB7">
        <w:rPr>
          <w:rFonts w:ascii="Times New Roman" w:hAnsi="Times New Roman" w:eastAsia="Times New Roman"/>
          <w:i/>
          <w:iCs/>
          <w:sz w:val="24"/>
          <w:szCs w:val="20"/>
        </w:rPr>
        <w:t>Addictive Behaviors</w:t>
      </w:r>
      <w:r w:rsidRPr="00447CB7">
        <w:rPr>
          <w:rFonts w:ascii="Times New Roman" w:hAnsi="Times New Roman" w:eastAsia="Times New Roman"/>
          <w:sz w:val="24"/>
          <w:szCs w:val="20"/>
        </w:rPr>
        <w:t>, 29(3), 595</w:t>
      </w:r>
      <w:r w:rsidRPr="00447CB7">
        <w:rPr>
          <w:rFonts w:ascii="Times New Roman" w:hAnsi="Times New Roman"/>
          <w:sz w:val="24"/>
          <w:szCs w:val="20"/>
        </w:rPr>
        <w:t>–</w:t>
      </w:r>
      <w:r w:rsidRPr="00447CB7">
        <w:rPr>
          <w:rFonts w:ascii="Times New Roman" w:hAnsi="Times New Roman" w:eastAsia="Times New Roman"/>
          <w:sz w:val="24"/>
          <w:szCs w:val="20"/>
        </w:rPr>
        <w:t>606.</w:t>
      </w:r>
      <w:bookmarkStart w:name="_ENREF_3" w:id="8"/>
    </w:p>
    <w:p w:rsidR="00DD3C1B" w:rsidP="00447CB7" w:rsidRDefault="00DD3C1B" w14:paraId="56A393CA" w14:textId="77777777">
      <w:pPr>
        <w:keepLines/>
        <w:spacing w:after="0" w:line="240" w:lineRule="auto"/>
        <w:ind w:left="720" w:hanging="720"/>
        <w:rPr>
          <w:rFonts w:ascii="Times New Roman" w:hAnsi="Times New Roman" w:eastAsia="Times New Roman"/>
          <w:sz w:val="24"/>
          <w:szCs w:val="20"/>
        </w:rPr>
      </w:pPr>
      <w:r w:rsidRPr="00DD3C1B">
        <w:rPr>
          <w:rFonts w:ascii="Times New Roman" w:hAnsi="Times New Roman" w:eastAsia="Times New Roman"/>
          <w:sz w:val="24"/>
          <w:szCs w:val="20"/>
        </w:rPr>
        <w:t>McMichael, J., &amp; Chen, P. (2015). Using census public use microdata areas (PUMAs) as primary sampling units in area probability household surveys. In JSM Proceedings, Survey Research Methods Section, pp. 2281–2288. Alexandria: American Statistical Association.</w:t>
      </w:r>
    </w:p>
    <w:p w:rsidRPr="00447CB7" w:rsidR="00447CB7" w:rsidP="00447CB7" w:rsidRDefault="00447CB7" w14:paraId="5C699F52" w14:textId="77777777">
      <w:pPr>
        <w:keepLines/>
        <w:spacing w:after="0" w:line="240" w:lineRule="auto"/>
        <w:ind w:left="720" w:hanging="720"/>
        <w:rPr>
          <w:rFonts w:ascii="Times New Roman" w:hAnsi="Times New Roman" w:eastAsia="Times New Roman"/>
          <w:sz w:val="24"/>
          <w:szCs w:val="20"/>
        </w:rPr>
      </w:pPr>
      <w:r w:rsidRPr="00447CB7">
        <w:rPr>
          <w:rFonts w:ascii="Times New Roman" w:hAnsi="Times New Roman" w:eastAsia="Times New Roman"/>
          <w:sz w:val="24"/>
          <w:szCs w:val="20"/>
        </w:rPr>
        <w:t xml:space="preserve">Murray, D. M., &amp; Blitstein, J. L. (2003). Methods to reduce the impact of intraclass correlation in group-randomized trials. </w:t>
      </w:r>
      <w:r w:rsidRPr="00447CB7">
        <w:rPr>
          <w:rFonts w:ascii="Times New Roman" w:hAnsi="Times New Roman" w:eastAsia="Times New Roman"/>
          <w:i/>
          <w:iCs/>
          <w:sz w:val="24"/>
          <w:szCs w:val="20"/>
        </w:rPr>
        <w:t>Evaluation Review</w:t>
      </w:r>
      <w:r w:rsidRPr="00447CB7">
        <w:rPr>
          <w:rFonts w:ascii="Times New Roman" w:hAnsi="Times New Roman" w:eastAsia="Times New Roman"/>
          <w:sz w:val="24"/>
          <w:szCs w:val="20"/>
        </w:rPr>
        <w:t xml:space="preserve">, </w:t>
      </w:r>
      <w:r w:rsidRPr="00447CB7">
        <w:rPr>
          <w:rFonts w:ascii="Times New Roman" w:hAnsi="Times New Roman" w:eastAsia="Times New Roman"/>
          <w:i/>
          <w:iCs/>
          <w:sz w:val="24"/>
          <w:szCs w:val="20"/>
        </w:rPr>
        <w:t>27</w:t>
      </w:r>
      <w:r w:rsidRPr="00447CB7">
        <w:rPr>
          <w:rFonts w:ascii="Times New Roman" w:hAnsi="Times New Roman" w:eastAsia="Times New Roman"/>
          <w:sz w:val="24"/>
          <w:szCs w:val="20"/>
        </w:rPr>
        <w:t>(1), 79</w:t>
      </w:r>
      <w:r w:rsidRPr="00447CB7">
        <w:rPr>
          <w:rFonts w:ascii="Times New Roman" w:hAnsi="Times New Roman"/>
          <w:sz w:val="24"/>
          <w:szCs w:val="20"/>
        </w:rPr>
        <w:t>–</w:t>
      </w:r>
      <w:r w:rsidRPr="00447CB7">
        <w:rPr>
          <w:rFonts w:ascii="Times New Roman" w:hAnsi="Times New Roman" w:eastAsia="Times New Roman"/>
          <w:sz w:val="24"/>
          <w:szCs w:val="20"/>
        </w:rPr>
        <w:t>103.</w:t>
      </w:r>
      <w:bookmarkStart w:name="_ENREF_4" w:id="9"/>
      <w:bookmarkEnd w:id="8"/>
    </w:p>
    <w:p w:rsidRPr="00447CB7" w:rsidR="00447CB7" w:rsidP="00447CB7" w:rsidRDefault="00447CB7" w14:paraId="5B11FF0E" w14:textId="77777777">
      <w:pPr>
        <w:keepLines/>
        <w:spacing w:after="0" w:line="240" w:lineRule="auto"/>
        <w:ind w:left="720" w:hanging="720"/>
        <w:rPr>
          <w:rFonts w:ascii="Times New Roman" w:hAnsi="Times New Roman"/>
          <w:sz w:val="24"/>
          <w:szCs w:val="24"/>
        </w:rPr>
      </w:pPr>
      <w:r w:rsidRPr="00447CB7">
        <w:rPr>
          <w:rFonts w:ascii="Times New Roman" w:hAnsi="Times New Roman" w:eastAsia="Times New Roman"/>
          <w:sz w:val="24"/>
          <w:szCs w:val="20"/>
        </w:rPr>
        <w:t xml:space="preserve">Murray, D. M., &amp; Short, B. J. (1997). Intraclass correlation among measures related to tobacco-smoking by adolescents: Estimates, correlates, and applications in intervention studies. </w:t>
      </w:r>
      <w:r w:rsidRPr="00447CB7">
        <w:rPr>
          <w:rFonts w:ascii="Times New Roman" w:hAnsi="Times New Roman" w:eastAsia="Times New Roman"/>
          <w:i/>
          <w:iCs/>
          <w:sz w:val="24"/>
          <w:szCs w:val="20"/>
        </w:rPr>
        <w:t>Addictive Behaviors</w:t>
      </w:r>
      <w:r w:rsidRPr="00447CB7">
        <w:rPr>
          <w:rFonts w:ascii="Times New Roman" w:hAnsi="Times New Roman" w:eastAsia="Times New Roman"/>
          <w:sz w:val="24"/>
          <w:szCs w:val="20"/>
        </w:rPr>
        <w:t>, 22(1), 1</w:t>
      </w:r>
      <w:r w:rsidRPr="00447CB7">
        <w:rPr>
          <w:rFonts w:ascii="Times New Roman" w:hAnsi="Times New Roman"/>
          <w:sz w:val="24"/>
          <w:szCs w:val="20"/>
        </w:rPr>
        <w:t>–</w:t>
      </w:r>
      <w:r w:rsidRPr="00447CB7">
        <w:rPr>
          <w:rFonts w:ascii="Times New Roman" w:hAnsi="Times New Roman" w:eastAsia="Times New Roman"/>
          <w:sz w:val="24"/>
          <w:szCs w:val="20"/>
        </w:rPr>
        <w:t>12.</w:t>
      </w:r>
      <w:bookmarkEnd w:id="9"/>
    </w:p>
    <w:p w:rsidRPr="00447CB7" w:rsidR="00447CB7" w:rsidP="00447CB7" w:rsidRDefault="00447CB7" w14:paraId="5C729600" w14:textId="77777777">
      <w:pPr>
        <w:keepLines/>
        <w:spacing w:after="0" w:line="240" w:lineRule="auto"/>
        <w:ind w:left="720" w:hanging="720"/>
        <w:rPr>
          <w:rFonts w:ascii="Times New Roman" w:hAnsi="Times New Roman" w:eastAsia="Times New Roman"/>
          <w:sz w:val="24"/>
          <w:szCs w:val="20"/>
        </w:rPr>
      </w:pPr>
      <w:r w:rsidRPr="00447CB7">
        <w:rPr>
          <w:rFonts w:ascii="Times New Roman" w:hAnsi="Times New Roman" w:eastAsia="Times New Roman"/>
          <w:sz w:val="24"/>
          <w:szCs w:val="20"/>
        </w:rPr>
        <w:t xml:space="preserve">Shettle, C., &amp; Mooney, G. (1999). Monetary incentives in U.S. government surveys. </w:t>
      </w:r>
      <w:r w:rsidRPr="00447CB7">
        <w:rPr>
          <w:rFonts w:ascii="Times New Roman" w:hAnsi="Times New Roman" w:eastAsia="Times New Roman"/>
          <w:i/>
          <w:sz w:val="24"/>
          <w:szCs w:val="20"/>
        </w:rPr>
        <w:t>Journal of Official Statistics, 15</w:t>
      </w:r>
      <w:r w:rsidRPr="00447CB7">
        <w:rPr>
          <w:rFonts w:ascii="Times New Roman" w:hAnsi="Times New Roman" w:eastAsia="Times New Roman"/>
          <w:sz w:val="24"/>
          <w:szCs w:val="20"/>
        </w:rPr>
        <w:t>, 231–250.</w:t>
      </w:r>
    </w:p>
    <w:p w:rsidRPr="00447CB7" w:rsidR="00447CB7" w:rsidP="00447CB7" w:rsidRDefault="00447CB7" w14:paraId="32F156A4" w14:textId="77777777">
      <w:pPr>
        <w:keepLines/>
        <w:spacing w:after="0" w:line="240" w:lineRule="auto"/>
        <w:ind w:left="720" w:hanging="720"/>
        <w:rPr>
          <w:rFonts w:ascii="Times New Roman" w:hAnsi="Times New Roman"/>
          <w:sz w:val="24"/>
          <w:szCs w:val="24"/>
        </w:rPr>
      </w:pPr>
      <w:r w:rsidRPr="00447CB7">
        <w:rPr>
          <w:rFonts w:ascii="Times New Roman" w:hAnsi="Times New Roman"/>
          <w:sz w:val="24"/>
          <w:szCs w:val="24"/>
        </w:rPr>
        <w:t xml:space="preserve">Singer, E. (2002). The use of incentives to reduce nonresponse in household surveys. In R. M. Groves, D. A. Dillman, J. L. Eltinge, &amp; R. J. A. Little (Eds.), </w:t>
      </w:r>
      <w:r w:rsidRPr="00447CB7">
        <w:rPr>
          <w:rFonts w:ascii="Times New Roman" w:hAnsi="Times New Roman"/>
          <w:i/>
          <w:iCs/>
          <w:sz w:val="24"/>
          <w:szCs w:val="24"/>
        </w:rPr>
        <w:t>Survey Nonresponse</w:t>
      </w:r>
      <w:r w:rsidRPr="00447CB7">
        <w:rPr>
          <w:rFonts w:ascii="Times New Roman" w:hAnsi="Times New Roman"/>
          <w:sz w:val="24"/>
          <w:szCs w:val="24"/>
        </w:rPr>
        <w:t xml:space="preserve"> (p. 163–177). New York, NY: Wiley.</w:t>
      </w:r>
      <w:bookmarkStart w:name="_ENREF_5" w:id="10"/>
    </w:p>
    <w:p w:rsidRPr="00447CB7" w:rsidR="00447CB7" w:rsidP="00447CB7" w:rsidRDefault="00447CB7" w14:paraId="6F95A6D8" w14:textId="77777777">
      <w:pPr>
        <w:keepLines/>
        <w:spacing w:after="0" w:line="240" w:lineRule="auto"/>
        <w:ind w:left="720" w:hanging="720"/>
        <w:rPr>
          <w:rFonts w:ascii="Times New Roman" w:hAnsi="Times New Roman" w:eastAsia="Times New Roman"/>
          <w:sz w:val="24"/>
          <w:szCs w:val="20"/>
        </w:rPr>
      </w:pPr>
      <w:r w:rsidRPr="00447CB7">
        <w:rPr>
          <w:rFonts w:ascii="Times New Roman" w:hAnsi="Times New Roman" w:eastAsia="Times New Roman"/>
          <w:sz w:val="24"/>
          <w:szCs w:val="20"/>
        </w:rPr>
        <w:lastRenderedPageBreak/>
        <w:t xml:space="preserve">Snyder, L. B., Hamilton, M. A., Mitchell, E. W., Kiwanuka-Tondo, J., Fleming-Milici, F., &amp; Proctor, D. (2004). A meta-analysis of the effect of mediated health communication campaigns on behavior change in the United States. </w:t>
      </w:r>
      <w:r w:rsidRPr="00447CB7">
        <w:rPr>
          <w:rFonts w:ascii="Times New Roman" w:hAnsi="Times New Roman" w:eastAsia="Times New Roman"/>
          <w:i/>
          <w:iCs/>
          <w:sz w:val="24"/>
          <w:szCs w:val="20"/>
        </w:rPr>
        <w:t>Journal of Health Communications</w:t>
      </w:r>
      <w:r w:rsidRPr="00447CB7">
        <w:rPr>
          <w:rFonts w:ascii="Times New Roman" w:hAnsi="Times New Roman" w:eastAsia="Times New Roman"/>
          <w:sz w:val="24"/>
          <w:szCs w:val="20"/>
        </w:rPr>
        <w:t xml:space="preserve">, </w:t>
      </w:r>
      <w:r w:rsidRPr="00447CB7">
        <w:rPr>
          <w:rFonts w:ascii="Times New Roman" w:hAnsi="Times New Roman" w:eastAsia="Times New Roman"/>
          <w:i/>
          <w:iCs/>
          <w:sz w:val="24"/>
          <w:szCs w:val="20"/>
        </w:rPr>
        <w:t>9</w:t>
      </w:r>
      <w:r w:rsidRPr="00447CB7">
        <w:rPr>
          <w:rFonts w:ascii="Times New Roman" w:hAnsi="Times New Roman" w:eastAsia="Times New Roman"/>
          <w:sz w:val="24"/>
          <w:szCs w:val="20"/>
        </w:rPr>
        <w:t>, 71</w:t>
      </w:r>
      <w:r w:rsidRPr="00447CB7">
        <w:rPr>
          <w:rFonts w:ascii="Times New Roman" w:hAnsi="Times New Roman"/>
          <w:sz w:val="24"/>
          <w:szCs w:val="24"/>
        </w:rPr>
        <w:t>–</w:t>
      </w:r>
      <w:r w:rsidRPr="00447CB7">
        <w:rPr>
          <w:rFonts w:ascii="Times New Roman" w:hAnsi="Times New Roman" w:eastAsia="Times New Roman"/>
          <w:sz w:val="24"/>
          <w:szCs w:val="20"/>
        </w:rPr>
        <w:t>96.</w:t>
      </w:r>
      <w:bookmarkEnd w:id="10"/>
    </w:p>
    <w:p w:rsidRPr="00447CB7" w:rsidR="00447CB7" w:rsidP="00447CB7" w:rsidRDefault="00447CB7" w14:paraId="5B2EA16E" w14:textId="77777777">
      <w:pPr>
        <w:keepLines/>
        <w:spacing w:after="0" w:line="240" w:lineRule="auto"/>
        <w:ind w:left="720" w:hanging="720"/>
        <w:rPr>
          <w:rFonts w:ascii="Times New Roman" w:hAnsi="Times New Roman" w:eastAsia="Times New Roman"/>
          <w:sz w:val="24"/>
          <w:szCs w:val="20"/>
        </w:rPr>
      </w:pPr>
      <w:r w:rsidRPr="00447CB7">
        <w:rPr>
          <w:rFonts w:ascii="Times New Roman" w:hAnsi="Times New Roman" w:eastAsia="Times New Roman"/>
          <w:sz w:val="24"/>
          <w:szCs w:val="20"/>
        </w:rPr>
        <w:t xml:space="preserve">Substance Abuse and Mental Health Services Administration (SAMHSA). (2012). </w:t>
      </w:r>
      <w:r w:rsidRPr="00447CB7">
        <w:rPr>
          <w:rFonts w:ascii="Times New Roman" w:hAnsi="Times New Roman" w:eastAsia="Times New Roman"/>
          <w:i/>
          <w:iCs/>
          <w:sz w:val="24"/>
          <w:szCs w:val="20"/>
        </w:rPr>
        <w:t>Results from the 2011 National Survey on Drug Use and Health: Summary of national findings</w:t>
      </w:r>
      <w:r w:rsidRPr="00447CB7">
        <w:rPr>
          <w:rFonts w:ascii="Times New Roman" w:hAnsi="Times New Roman" w:eastAsia="Times New Roman"/>
          <w:sz w:val="24"/>
          <w:szCs w:val="20"/>
        </w:rPr>
        <w:t>. NSDUH Series H-44, HHS Publication No. (SMA) 12-4713. Rockville, MD: Substance Abuse and Mental Health Services Administration.</w:t>
      </w:r>
    </w:p>
    <w:p w:rsidRPr="00447CB7" w:rsidR="00447CB7" w:rsidP="00447CB7" w:rsidRDefault="00447CB7" w14:paraId="26F3E7A2" w14:textId="77777777">
      <w:pPr>
        <w:keepLines/>
        <w:spacing w:after="0" w:line="240" w:lineRule="auto"/>
        <w:ind w:left="720" w:hanging="720"/>
        <w:rPr>
          <w:rFonts w:ascii="Times New Roman" w:hAnsi="Times New Roman" w:eastAsia="Times New Roman"/>
          <w:noProof/>
          <w:sz w:val="24"/>
          <w:szCs w:val="20"/>
        </w:rPr>
      </w:pPr>
      <w:bookmarkStart w:name="_ENREF_2" w:id="11"/>
      <w:r w:rsidRPr="00447CB7">
        <w:rPr>
          <w:rFonts w:ascii="Times New Roman" w:hAnsi="Times New Roman" w:eastAsia="Times New Roman"/>
          <w:noProof/>
          <w:sz w:val="24"/>
          <w:szCs w:val="20"/>
        </w:rPr>
        <w:t xml:space="preserve">U.S. Department of Health and Human Services (USDHHS). (2006). </w:t>
      </w:r>
      <w:r w:rsidRPr="00447CB7">
        <w:rPr>
          <w:rFonts w:ascii="Times New Roman" w:hAnsi="Times New Roman" w:eastAsia="Times New Roman"/>
          <w:i/>
          <w:noProof/>
          <w:sz w:val="24"/>
          <w:szCs w:val="20"/>
        </w:rPr>
        <w:t>The health consequences of involuntary exposure to tobacco smoke: A report of the Surgeon General</w:t>
      </w:r>
      <w:r w:rsidRPr="00447CB7">
        <w:rPr>
          <w:rFonts w:ascii="Times New Roman" w:hAnsi="Times New Roman" w:eastAsia="Times New Roman"/>
          <w:noProof/>
          <w:sz w:val="24"/>
          <w:szCs w:val="20"/>
        </w:rPr>
        <w:t>. Atlanta, GA: U.S. Department of Health and Human Services, Centers for Disease Control and Prevention, Coordinating Center for Health Promotion, National Center for Chronic Disease Prevention and Health Promotion, Office on Smoking and Health.</w:t>
      </w:r>
      <w:bookmarkEnd w:id="11"/>
    </w:p>
    <w:p w:rsidRPr="00447CB7" w:rsidR="00447CB7" w:rsidP="00447CB7" w:rsidRDefault="00447CB7" w14:paraId="7609F030" w14:textId="77777777">
      <w:pPr>
        <w:keepLines/>
        <w:spacing w:after="0" w:line="240" w:lineRule="auto"/>
        <w:ind w:left="720" w:hanging="720"/>
        <w:rPr>
          <w:rFonts w:ascii="Times New Roman" w:hAnsi="Times New Roman" w:eastAsia="Times New Roman"/>
          <w:bCs/>
          <w:noProof/>
          <w:sz w:val="24"/>
          <w:szCs w:val="20"/>
        </w:rPr>
      </w:pPr>
      <w:r w:rsidRPr="00447CB7">
        <w:rPr>
          <w:rFonts w:ascii="Times New Roman" w:hAnsi="Times New Roman" w:eastAsia="Times New Roman"/>
          <w:bCs/>
          <w:sz w:val="24"/>
          <w:szCs w:val="20"/>
        </w:rPr>
        <w:t xml:space="preserve">Wakefield, M. A., Spittal, M. J., Yong, H-H., Durkin, S. J., &amp; Borland, R. (2011). Effects of mass media campaign exposure intensity and durability on quit attempts in a population-based cohort study. </w:t>
      </w:r>
      <w:r w:rsidRPr="00447CB7">
        <w:rPr>
          <w:rFonts w:ascii="Times New Roman" w:hAnsi="Times New Roman" w:eastAsia="Times New Roman"/>
          <w:bCs/>
          <w:i/>
          <w:iCs/>
          <w:sz w:val="24"/>
          <w:szCs w:val="20"/>
        </w:rPr>
        <w:t>Health Education Research</w:t>
      </w:r>
      <w:r w:rsidRPr="00447CB7">
        <w:rPr>
          <w:rFonts w:ascii="Times New Roman" w:hAnsi="Times New Roman" w:eastAsia="Times New Roman"/>
          <w:bCs/>
          <w:sz w:val="24"/>
          <w:szCs w:val="20"/>
        </w:rPr>
        <w:t xml:space="preserve">, </w:t>
      </w:r>
      <w:r w:rsidRPr="00447CB7">
        <w:rPr>
          <w:rFonts w:ascii="Times New Roman" w:hAnsi="Times New Roman" w:eastAsia="Times New Roman"/>
          <w:bCs/>
          <w:i/>
          <w:iCs/>
          <w:sz w:val="24"/>
          <w:szCs w:val="20"/>
        </w:rPr>
        <w:t>26</w:t>
      </w:r>
      <w:r w:rsidRPr="00447CB7">
        <w:rPr>
          <w:rFonts w:ascii="Times New Roman" w:hAnsi="Times New Roman" w:eastAsia="Times New Roman"/>
          <w:bCs/>
          <w:sz w:val="24"/>
          <w:szCs w:val="20"/>
        </w:rPr>
        <w:t>(6), 988–997.</w:t>
      </w:r>
    </w:p>
    <w:p w:rsidRPr="00447CB7" w:rsidR="00447CB7" w:rsidP="00447CB7" w:rsidRDefault="00447CB7" w14:paraId="7650666F" w14:textId="77777777">
      <w:pPr>
        <w:keepNext/>
        <w:spacing w:before="120" w:after="120" w:line="240" w:lineRule="auto"/>
        <w:outlineLvl w:val="0"/>
        <w:rPr>
          <w:rFonts w:ascii="Times New Roman Bold" w:hAnsi="Times New Roman Bold" w:eastAsia="Times New Roman"/>
          <w:b/>
          <w:bCs/>
          <w:caps/>
          <w:sz w:val="24"/>
          <w:szCs w:val="24"/>
        </w:rPr>
      </w:pPr>
      <w:r w:rsidRPr="00447CB7">
        <w:rPr>
          <w:rFonts w:ascii="Times New Roman Bold" w:hAnsi="Times New Roman Bold" w:eastAsia="Times New Roman"/>
          <w:b/>
          <w:bCs/>
          <w:caps/>
          <w:sz w:val="20"/>
          <w:szCs w:val="24"/>
        </w:rPr>
        <w:t xml:space="preserve"> </w:t>
      </w:r>
    </w:p>
    <w:p w:rsidRPr="00447CB7" w:rsidR="00447CB7" w:rsidP="00447CB7" w:rsidRDefault="00447CB7" w14:paraId="05769A0D" w14:textId="77777777">
      <w:pPr>
        <w:spacing w:after="0" w:line="240" w:lineRule="auto"/>
        <w:ind w:left="720"/>
        <w:rPr>
          <w:rFonts w:ascii="Times New Roman" w:hAnsi="Times New Roman" w:eastAsia="Times New Roman"/>
          <w:b/>
          <w:sz w:val="24"/>
          <w:szCs w:val="24"/>
        </w:rPr>
      </w:pPr>
    </w:p>
    <w:p w:rsidR="00E8050D" w:rsidRDefault="00E8050D" w14:paraId="1F540FDA" w14:textId="00A74FC8"/>
    <w:sectPr w:rsidR="00E8050D" w:rsidSect="00E8050D">
      <w:footerReference w:type="even" r:id="rId19"/>
      <w:footerReference w:type="default"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055F1" w14:textId="77777777" w:rsidR="0082356C" w:rsidRDefault="0082356C">
      <w:pPr>
        <w:spacing w:after="0" w:line="240" w:lineRule="auto"/>
      </w:pPr>
      <w:r>
        <w:separator/>
      </w:r>
    </w:p>
  </w:endnote>
  <w:endnote w:type="continuationSeparator" w:id="0">
    <w:p w14:paraId="782FDF58" w14:textId="77777777" w:rsidR="0082356C" w:rsidRDefault="0082356C">
      <w:pPr>
        <w:spacing w:after="0" w:line="240" w:lineRule="auto"/>
      </w:pPr>
      <w:r>
        <w:continuationSeparator/>
      </w:r>
    </w:p>
  </w:endnote>
  <w:endnote w:type="continuationNotice" w:id="1">
    <w:p w14:paraId="6D2F2DE2" w14:textId="77777777" w:rsidR="0082356C" w:rsidRDefault="0082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4298" w14:textId="77777777" w:rsidR="00D567CC" w:rsidRDefault="00D567CC" w:rsidP="00E805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81A972" w14:textId="77777777" w:rsidR="00D567CC" w:rsidRDefault="00D567CC">
    <w:pPr>
      <w:pStyle w:val="Footer"/>
    </w:pPr>
  </w:p>
  <w:p w14:paraId="1D4E474B" w14:textId="77777777" w:rsidR="00D567CC" w:rsidRDefault="00D567CC" w:rsidP="00E805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221D3" w14:textId="77777777" w:rsidR="00D567CC" w:rsidRDefault="00D567CC" w:rsidP="00E805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68AE">
      <w:rPr>
        <w:rStyle w:val="PageNumber"/>
        <w:noProof/>
      </w:rPr>
      <w:t>4</w:t>
    </w:r>
    <w:r>
      <w:rPr>
        <w:rStyle w:val="PageNumber"/>
      </w:rPr>
      <w:fldChar w:fldCharType="end"/>
    </w:r>
  </w:p>
  <w:p w14:paraId="5D8875CA" w14:textId="77777777" w:rsidR="00D567CC" w:rsidRDefault="00D567CC">
    <w:pPr>
      <w:pStyle w:val="Footer"/>
    </w:pPr>
  </w:p>
  <w:p w14:paraId="571BB3ED" w14:textId="77777777" w:rsidR="00D567CC" w:rsidRDefault="00D567CC" w:rsidP="00E805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D58BE" w14:textId="77777777" w:rsidR="0082356C" w:rsidRDefault="0082356C">
      <w:pPr>
        <w:spacing w:after="0" w:line="240" w:lineRule="auto"/>
      </w:pPr>
      <w:r>
        <w:separator/>
      </w:r>
    </w:p>
  </w:footnote>
  <w:footnote w:type="continuationSeparator" w:id="0">
    <w:p w14:paraId="57BB6B4E" w14:textId="77777777" w:rsidR="0082356C" w:rsidRDefault="0082356C">
      <w:pPr>
        <w:spacing w:after="0" w:line="240" w:lineRule="auto"/>
      </w:pPr>
      <w:r>
        <w:continuationSeparator/>
      </w:r>
    </w:p>
  </w:footnote>
  <w:footnote w:type="continuationNotice" w:id="1">
    <w:p w14:paraId="2CDEF22D" w14:textId="77777777" w:rsidR="0082356C" w:rsidRDefault="0082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ACC4E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166030"/>
    <w:multiLevelType w:val="hybridMultilevel"/>
    <w:tmpl w:val="D3E806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CB7"/>
    <w:rsid w:val="000002FD"/>
    <w:rsid w:val="00005063"/>
    <w:rsid w:val="000069F7"/>
    <w:rsid w:val="0001078F"/>
    <w:rsid w:val="00016C9C"/>
    <w:rsid w:val="00023144"/>
    <w:rsid w:val="00027F8F"/>
    <w:rsid w:val="00036A9D"/>
    <w:rsid w:val="000379F7"/>
    <w:rsid w:val="000408E4"/>
    <w:rsid w:val="0004425A"/>
    <w:rsid w:val="00047913"/>
    <w:rsid w:val="00054986"/>
    <w:rsid w:val="00056837"/>
    <w:rsid w:val="00062CAA"/>
    <w:rsid w:val="00067F3C"/>
    <w:rsid w:val="00071135"/>
    <w:rsid w:val="00074944"/>
    <w:rsid w:val="0009615B"/>
    <w:rsid w:val="000A4DB2"/>
    <w:rsid w:val="000B54AC"/>
    <w:rsid w:val="000C52EE"/>
    <w:rsid w:val="000C5B36"/>
    <w:rsid w:val="000C6CA7"/>
    <w:rsid w:val="0010489C"/>
    <w:rsid w:val="00110166"/>
    <w:rsid w:val="00115AAC"/>
    <w:rsid w:val="001207C7"/>
    <w:rsid w:val="0012382B"/>
    <w:rsid w:val="00123936"/>
    <w:rsid w:val="00124DC4"/>
    <w:rsid w:val="001253EF"/>
    <w:rsid w:val="00144724"/>
    <w:rsid w:val="0015400A"/>
    <w:rsid w:val="001560E2"/>
    <w:rsid w:val="001571C5"/>
    <w:rsid w:val="00157654"/>
    <w:rsid w:val="0016019B"/>
    <w:rsid w:val="0016277E"/>
    <w:rsid w:val="00162810"/>
    <w:rsid w:val="00163A25"/>
    <w:rsid w:val="00170A2B"/>
    <w:rsid w:val="001741D9"/>
    <w:rsid w:val="001768F2"/>
    <w:rsid w:val="00191EF6"/>
    <w:rsid w:val="001928CF"/>
    <w:rsid w:val="00195C1E"/>
    <w:rsid w:val="001A1D9E"/>
    <w:rsid w:val="001A334B"/>
    <w:rsid w:val="001C08EA"/>
    <w:rsid w:val="001C3AC2"/>
    <w:rsid w:val="001C719E"/>
    <w:rsid w:val="001D7515"/>
    <w:rsid w:val="001E2657"/>
    <w:rsid w:val="001E6630"/>
    <w:rsid w:val="001E7C88"/>
    <w:rsid w:val="001F2601"/>
    <w:rsid w:val="001F2A44"/>
    <w:rsid w:val="001F6510"/>
    <w:rsid w:val="001F6ACF"/>
    <w:rsid w:val="0020311A"/>
    <w:rsid w:val="002055EE"/>
    <w:rsid w:val="00207681"/>
    <w:rsid w:val="0021159C"/>
    <w:rsid w:val="00211B68"/>
    <w:rsid w:val="002134AC"/>
    <w:rsid w:val="00216261"/>
    <w:rsid w:val="00237269"/>
    <w:rsid w:val="002616E8"/>
    <w:rsid w:val="00267CB1"/>
    <w:rsid w:val="00271C62"/>
    <w:rsid w:val="00273809"/>
    <w:rsid w:val="0027444A"/>
    <w:rsid w:val="00277B6B"/>
    <w:rsid w:val="00277CD7"/>
    <w:rsid w:val="00281EF5"/>
    <w:rsid w:val="0028295F"/>
    <w:rsid w:val="00286CE6"/>
    <w:rsid w:val="002A74EF"/>
    <w:rsid w:val="002B204E"/>
    <w:rsid w:val="002B39E1"/>
    <w:rsid w:val="002C1E83"/>
    <w:rsid w:val="002C1F92"/>
    <w:rsid w:val="002C4B29"/>
    <w:rsid w:val="002C4BAE"/>
    <w:rsid w:val="002D664F"/>
    <w:rsid w:val="002E13D5"/>
    <w:rsid w:val="002E36CC"/>
    <w:rsid w:val="002E4037"/>
    <w:rsid w:val="002E701B"/>
    <w:rsid w:val="002E7ED1"/>
    <w:rsid w:val="002F26E3"/>
    <w:rsid w:val="002F2E02"/>
    <w:rsid w:val="002F44B7"/>
    <w:rsid w:val="002F57D2"/>
    <w:rsid w:val="00306E7D"/>
    <w:rsid w:val="00307228"/>
    <w:rsid w:val="0030728A"/>
    <w:rsid w:val="003126F4"/>
    <w:rsid w:val="003238E9"/>
    <w:rsid w:val="003273B8"/>
    <w:rsid w:val="00332207"/>
    <w:rsid w:val="00334642"/>
    <w:rsid w:val="00335864"/>
    <w:rsid w:val="0033765C"/>
    <w:rsid w:val="003479F5"/>
    <w:rsid w:val="003507FC"/>
    <w:rsid w:val="003556CF"/>
    <w:rsid w:val="00364EED"/>
    <w:rsid w:val="003870FC"/>
    <w:rsid w:val="003B5ADC"/>
    <w:rsid w:val="003B5B58"/>
    <w:rsid w:val="003B6AA5"/>
    <w:rsid w:val="003B7FF4"/>
    <w:rsid w:val="003C07BC"/>
    <w:rsid w:val="003C26C1"/>
    <w:rsid w:val="003C3A25"/>
    <w:rsid w:val="003C6178"/>
    <w:rsid w:val="003D0D0C"/>
    <w:rsid w:val="003D48CB"/>
    <w:rsid w:val="003E6C6E"/>
    <w:rsid w:val="0040274D"/>
    <w:rsid w:val="00403988"/>
    <w:rsid w:val="00404DAF"/>
    <w:rsid w:val="00420799"/>
    <w:rsid w:val="00423453"/>
    <w:rsid w:val="00424EDA"/>
    <w:rsid w:val="004342BF"/>
    <w:rsid w:val="00436869"/>
    <w:rsid w:val="00447CB7"/>
    <w:rsid w:val="004600D6"/>
    <w:rsid w:val="00461783"/>
    <w:rsid w:val="004620A8"/>
    <w:rsid w:val="0046697A"/>
    <w:rsid w:val="004767D7"/>
    <w:rsid w:val="00477994"/>
    <w:rsid w:val="00480486"/>
    <w:rsid w:val="00483D99"/>
    <w:rsid w:val="00497E1A"/>
    <w:rsid w:val="004A05BC"/>
    <w:rsid w:val="004C7B7B"/>
    <w:rsid w:val="004D7B53"/>
    <w:rsid w:val="004E6D84"/>
    <w:rsid w:val="004E7FBD"/>
    <w:rsid w:val="004F062F"/>
    <w:rsid w:val="004F2309"/>
    <w:rsid w:val="004F3879"/>
    <w:rsid w:val="004F763B"/>
    <w:rsid w:val="00504414"/>
    <w:rsid w:val="00507158"/>
    <w:rsid w:val="00511E16"/>
    <w:rsid w:val="00514EFC"/>
    <w:rsid w:val="00517107"/>
    <w:rsid w:val="00521C45"/>
    <w:rsid w:val="00526AD0"/>
    <w:rsid w:val="00531C49"/>
    <w:rsid w:val="00533893"/>
    <w:rsid w:val="00534BC4"/>
    <w:rsid w:val="00535AB0"/>
    <w:rsid w:val="00535DF5"/>
    <w:rsid w:val="00543E15"/>
    <w:rsid w:val="00552725"/>
    <w:rsid w:val="00554AB6"/>
    <w:rsid w:val="00556E0C"/>
    <w:rsid w:val="00563825"/>
    <w:rsid w:val="005646BF"/>
    <w:rsid w:val="00571844"/>
    <w:rsid w:val="005775ED"/>
    <w:rsid w:val="0058191D"/>
    <w:rsid w:val="00585ADD"/>
    <w:rsid w:val="005903CA"/>
    <w:rsid w:val="005908A6"/>
    <w:rsid w:val="005916F6"/>
    <w:rsid w:val="00592A22"/>
    <w:rsid w:val="0059400A"/>
    <w:rsid w:val="005A40EF"/>
    <w:rsid w:val="005B120C"/>
    <w:rsid w:val="005B15E5"/>
    <w:rsid w:val="005B349D"/>
    <w:rsid w:val="005C0FF0"/>
    <w:rsid w:val="005C7704"/>
    <w:rsid w:val="005D2D66"/>
    <w:rsid w:val="005D4D5D"/>
    <w:rsid w:val="005F0D65"/>
    <w:rsid w:val="005F247F"/>
    <w:rsid w:val="005F2FCE"/>
    <w:rsid w:val="006009B1"/>
    <w:rsid w:val="00606053"/>
    <w:rsid w:val="00620DFC"/>
    <w:rsid w:val="0062235F"/>
    <w:rsid w:val="00627328"/>
    <w:rsid w:val="006276D7"/>
    <w:rsid w:val="00630ADC"/>
    <w:rsid w:val="006312A9"/>
    <w:rsid w:val="006331AA"/>
    <w:rsid w:val="00633823"/>
    <w:rsid w:val="00633D34"/>
    <w:rsid w:val="0063460D"/>
    <w:rsid w:val="00636238"/>
    <w:rsid w:val="00636526"/>
    <w:rsid w:val="006423B7"/>
    <w:rsid w:val="0064420D"/>
    <w:rsid w:val="00662140"/>
    <w:rsid w:val="00662F47"/>
    <w:rsid w:val="0066623F"/>
    <w:rsid w:val="006715AC"/>
    <w:rsid w:val="00682FDC"/>
    <w:rsid w:val="00684361"/>
    <w:rsid w:val="006A0837"/>
    <w:rsid w:val="006A3E78"/>
    <w:rsid w:val="006A73F8"/>
    <w:rsid w:val="006B09BC"/>
    <w:rsid w:val="006D1C37"/>
    <w:rsid w:val="006D6972"/>
    <w:rsid w:val="006D7030"/>
    <w:rsid w:val="006E3BF9"/>
    <w:rsid w:val="006E59A6"/>
    <w:rsid w:val="006E7E05"/>
    <w:rsid w:val="006F700F"/>
    <w:rsid w:val="007076C6"/>
    <w:rsid w:val="00713320"/>
    <w:rsid w:val="00714212"/>
    <w:rsid w:val="00724CA0"/>
    <w:rsid w:val="00726167"/>
    <w:rsid w:val="00731E23"/>
    <w:rsid w:val="007335D5"/>
    <w:rsid w:val="00743AB7"/>
    <w:rsid w:val="00747E3C"/>
    <w:rsid w:val="00756191"/>
    <w:rsid w:val="00761D50"/>
    <w:rsid w:val="00767FBD"/>
    <w:rsid w:val="00767FDF"/>
    <w:rsid w:val="00772028"/>
    <w:rsid w:val="007910DB"/>
    <w:rsid w:val="007927E8"/>
    <w:rsid w:val="00797146"/>
    <w:rsid w:val="007B34DD"/>
    <w:rsid w:val="007B639B"/>
    <w:rsid w:val="007C1EFA"/>
    <w:rsid w:val="007C738A"/>
    <w:rsid w:val="007D6903"/>
    <w:rsid w:val="007D70D6"/>
    <w:rsid w:val="007E29E4"/>
    <w:rsid w:val="007E59D9"/>
    <w:rsid w:val="00815A41"/>
    <w:rsid w:val="008171FD"/>
    <w:rsid w:val="0082356C"/>
    <w:rsid w:val="00826144"/>
    <w:rsid w:val="00832059"/>
    <w:rsid w:val="008327A7"/>
    <w:rsid w:val="0083498B"/>
    <w:rsid w:val="00852F69"/>
    <w:rsid w:val="008568AE"/>
    <w:rsid w:val="00857652"/>
    <w:rsid w:val="00863AD7"/>
    <w:rsid w:val="00866D85"/>
    <w:rsid w:val="00871C6D"/>
    <w:rsid w:val="00873412"/>
    <w:rsid w:val="00884F6F"/>
    <w:rsid w:val="00891EC7"/>
    <w:rsid w:val="008951FC"/>
    <w:rsid w:val="008A3E3B"/>
    <w:rsid w:val="008B5D56"/>
    <w:rsid w:val="008B7206"/>
    <w:rsid w:val="008C762E"/>
    <w:rsid w:val="008E47DF"/>
    <w:rsid w:val="008E4CE3"/>
    <w:rsid w:val="008E6E97"/>
    <w:rsid w:val="008F70E2"/>
    <w:rsid w:val="0090259D"/>
    <w:rsid w:val="00907682"/>
    <w:rsid w:val="00914DFB"/>
    <w:rsid w:val="009231E7"/>
    <w:rsid w:val="00924015"/>
    <w:rsid w:val="009264B9"/>
    <w:rsid w:val="00933753"/>
    <w:rsid w:val="0094333B"/>
    <w:rsid w:val="009446FB"/>
    <w:rsid w:val="0095527B"/>
    <w:rsid w:val="00955B73"/>
    <w:rsid w:val="00973AE7"/>
    <w:rsid w:val="009768D0"/>
    <w:rsid w:val="009808D1"/>
    <w:rsid w:val="0098777E"/>
    <w:rsid w:val="009940BA"/>
    <w:rsid w:val="009A0373"/>
    <w:rsid w:val="009A1CE8"/>
    <w:rsid w:val="009A4EB1"/>
    <w:rsid w:val="009C7ACB"/>
    <w:rsid w:val="009D0BAC"/>
    <w:rsid w:val="009D2437"/>
    <w:rsid w:val="009D2668"/>
    <w:rsid w:val="009D5250"/>
    <w:rsid w:val="009E0DF9"/>
    <w:rsid w:val="009E17B3"/>
    <w:rsid w:val="009F2749"/>
    <w:rsid w:val="00A052A6"/>
    <w:rsid w:val="00A053AF"/>
    <w:rsid w:val="00A076FC"/>
    <w:rsid w:val="00A123CE"/>
    <w:rsid w:val="00A1406A"/>
    <w:rsid w:val="00A162CF"/>
    <w:rsid w:val="00A30E5D"/>
    <w:rsid w:val="00A41E50"/>
    <w:rsid w:val="00A5082C"/>
    <w:rsid w:val="00A72311"/>
    <w:rsid w:val="00A75CEB"/>
    <w:rsid w:val="00A76D19"/>
    <w:rsid w:val="00A770DF"/>
    <w:rsid w:val="00A85974"/>
    <w:rsid w:val="00A930E9"/>
    <w:rsid w:val="00AA2C7E"/>
    <w:rsid w:val="00AB05A0"/>
    <w:rsid w:val="00AC0C0E"/>
    <w:rsid w:val="00AC5B5D"/>
    <w:rsid w:val="00AC5E75"/>
    <w:rsid w:val="00AD0F60"/>
    <w:rsid w:val="00AD36A7"/>
    <w:rsid w:val="00AD64AC"/>
    <w:rsid w:val="00AE2487"/>
    <w:rsid w:val="00AE7492"/>
    <w:rsid w:val="00AF00AC"/>
    <w:rsid w:val="00B003A7"/>
    <w:rsid w:val="00B126D8"/>
    <w:rsid w:val="00B13368"/>
    <w:rsid w:val="00B2503C"/>
    <w:rsid w:val="00B32408"/>
    <w:rsid w:val="00B37C4C"/>
    <w:rsid w:val="00B4538E"/>
    <w:rsid w:val="00B50570"/>
    <w:rsid w:val="00B513BB"/>
    <w:rsid w:val="00B5150D"/>
    <w:rsid w:val="00B55C9A"/>
    <w:rsid w:val="00B64ABB"/>
    <w:rsid w:val="00B64D62"/>
    <w:rsid w:val="00B6597B"/>
    <w:rsid w:val="00B66971"/>
    <w:rsid w:val="00B76501"/>
    <w:rsid w:val="00B806A1"/>
    <w:rsid w:val="00B80735"/>
    <w:rsid w:val="00B862BF"/>
    <w:rsid w:val="00B86993"/>
    <w:rsid w:val="00B87C41"/>
    <w:rsid w:val="00BA2EC9"/>
    <w:rsid w:val="00BA7F9F"/>
    <w:rsid w:val="00BB30BE"/>
    <w:rsid w:val="00BC1B4F"/>
    <w:rsid w:val="00BD2E40"/>
    <w:rsid w:val="00BE2153"/>
    <w:rsid w:val="00BE451E"/>
    <w:rsid w:val="00BF0018"/>
    <w:rsid w:val="00BF0BBE"/>
    <w:rsid w:val="00BF4D07"/>
    <w:rsid w:val="00BF4E87"/>
    <w:rsid w:val="00C03352"/>
    <w:rsid w:val="00C1506D"/>
    <w:rsid w:val="00C164F3"/>
    <w:rsid w:val="00C17733"/>
    <w:rsid w:val="00C304F8"/>
    <w:rsid w:val="00C31413"/>
    <w:rsid w:val="00C331B9"/>
    <w:rsid w:val="00C34D14"/>
    <w:rsid w:val="00C35E75"/>
    <w:rsid w:val="00C44500"/>
    <w:rsid w:val="00C565EC"/>
    <w:rsid w:val="00C572B7"/>
    <w:rsid w:val="00C7634C"/>
    <w:rsid w:val="00C76B94"/>
    <w:rsid w:val="00C82525"/>
    <w:rsid w:val="00C8732B"/>
    <w:rsid w:val="00C90115"/>
    <w:rsid w:val="00C910B7"/>
    <w:rsid w:val="00C934FD"/>
    <w:rsid w:val="00CA2D24"/>
    <w:rsid w:val="00CA53D7"/>
    <w:rsid w:val="00CB280F"/>
    <w:rsid w:val="00CB293A"/>
    <w:rsid w:val="00CB2B93"/>
    <w:rsid w:val="00CB4051"/>
    <w:rsid w:val="00CB4FA1"/>
    <w:rsid w:val="00CB56C8"/>
    <w:rsid w:val="00CC1162"/>
    <w:rsid w:val="00CC1FF5"/>
    <w:rsid w:val="00CD49CD"/>
    <w:rsid w:val="00CD501F"/>
    <w:rsid w:val="00CD5DE5"/>
    <w:rsid w:val="00CD77D5"/>
    <w:rsid w:val="00CE26A4"/>
    <w:rsid w:val="00CE341C"/>
    <w:rsid w:val="00CF04A1"/>
    <w:rsid w:val="00D01232"/>
    <w:rsid w:val="00D01ABA"/>
    <w:rsid w:val="00D04E20"/>
    <w:rsid w:val="00D12A51"/>
    <w:rsid w:val="00D14280"/>
    <w:rsid w:val="00D15B89"/>
    <w:rsid w:val="00D20DBB"/>
    <w:rsid w:val="00D279DB"/>
    <w:rsid w:val="00D30A0F"/>
    <w:rsid w:val="00D32836"/>
    <w:rsid w:val="00D3473F"/>
    <w:rsid w:val="00D34B81"/>
    <w:rsid w:val="00D357C4"/>
    <w:rsid w:val="00D36547"/>
    <w:rsid w:val="00D36F87"/>
    <w:rsid w:val="00D4089E"/>
    <w:rsid w:val="00D4691F"/>
    <w:rsid w:val="00D503F7"/>
    <w:rsid w:val="00D5624C"/>
    <w:rsid w:val="00D567CC"/>
    <w:rsid w:val="00D62BA8"/>
    <w:rsid w:val="00D71183"/>
    <w:rsid w:val="00D84587"/>
    <w:rsid w:val="00D93165"/>
    <w:rsid w:val="00DA56E6"/>
    <w:rsid w:val="00DA7886"/>
    <w:rsid w:val="00DB0943"/>
    <w:rsid w:val="00DB472E"/>
    <w:rsid w:val="00DB4C85"/>
    <w:rsid w:val="00DB523B"/>
    <w:rsid w:val="00DD3C1B"/>
    <w:rsid w:val="00DD7BF4"/>
    <w:rsid w:val="00DE058C"/>
    <w:rsid w:val="00DE26C4"/>
    <w:rsid w:val="00DE74EF"/>
    <w:rsid w:val="00DE7FA0"/>
    <w:rsid w:val="00DF6396"/>
    <w:rsid w:val="00DF72FA"/>
    <w:rsid w:val="00DF756E"/>
    <w:rsid w:val="00E04830"/>
    <w:rsid w:val="00E04D26"/>
    <w:rsid w:val="00E06218"/>
    <w:rsid w:val="00E13294"/>
    <w:rsid w:val="00E21351"/>
    <w:rsid w:val="00E2262C"/>
    <w:rsid w:val="00E41C9B"/>
    <w:rsid w:val="00E47225"/>
    <w:rsid w:val="00E50790"/>
    <w:rsid w:val="00E50DDD"/>
    <w:rsid w:val="00E520ED"/>
    <w:rsid w:val="00E617CE"/>
    <w:rsid w:val="00E66978"/>
    <w:rsid w:val="00E776CE"/>
    <w:rsid w:val="00E77D43"/>
    <w:rsid w:val="00E8050D"/>
    <w:rsid w:val="00E8129F"/>
    <w:rsid w:val="00E86828"/>
    <w:rsid w:val="00E9026C"/>
    <w:rsid w:val="00E9515D"/>
    <w:rsid w:val="00E9640A"/>
    <w:rsid w:val="00EA1A2A"/>
    <w:rsid w:val="00EA24F3"/>
    <w:rsid w:val="00EA436D"/>
    <w:rsid w:val="00EA59A5"/>
    <w:rsid w:val="00EA5DC1"/>
    <w:rsid w:val="00EB1915"/>
    <w:rsid w:val="00EB674B"/>
    <w:rsid w:val="00EB6E6C"/>
    <w:rsid w:val="00EC248B"/>
    <w:rsid w:val="00EC6C3C"/>
    <w:rsid w:val="00ED48CC"/>
    <w:rsid w:val="00EE0AC3"/>
    <w:rsid w:val="00EE4CE1"/>
    <w:rsid w:val="00EE51A9"/>
    <w:rsid w:val="00EE648E"/>
    <w:rsid w:val="00EE7BB4"/>
    <w:rsid w:val="00EF117B"/>
    <w:rsid w:val="00EF1594"/>
    <w:rsid w:val="00F02AA3"/>
    <w:rsid w:val="00F06EC6"/>
    <w:rsid w:val="00F31574"/>
    <w:rsid w:val="00F52864"/>
    <w:rsid w:val="00F562F3"/>
    <w:rsid w:val="00F63EE7"/>
    <w:rsid w:val="00F70C6D"/>
    <w:rsid w:val="00F71EFB"/>
    <w:rsid w:val="00F7232B"/>
    <w:rsid w:val="00F73210"/>
    <w:rsid w:val="00F73BF2"/>
    <w:rsid w:val="00F8066C"/>
    <w:rsid w:val="00F82802"/>
    <w:rsid w:val="00F85D47"/>
    <w:rsid w:val="00FA2861"/>
    <w:rsid w:val="00FA6369"/>
    <w:rsid w:val="00FA73DB"/>
    <w:rsid w:val="00FB5A87"/>
    <w:rsid w:val="00FC0284"/>
    <w:rsid w:val="00FC0777"/>
    <w:rsid w:val="00FC269A"/>
    <w:rsid w:val="00FC3136"/>
    <w:rsid w:val="00FD09B2"/>
    <w:rsid w:val="00FD30A6"/>
    <w:rsid w:val="00FD3D01"/>
    <w:rsid w:val="00FD4BD3"/>
    <w:rsid w:val="00FE1144"/>
    <w:rsid w:val="00FE33C9"/>
    <w:rsid w:val="00FE35B2"/>
    <w:rsid w:val="00FF2717"/>
    <w:rsid w:val="00FF5DE7"/>
    <w:rsid w:val="0CBABA5B"/>
    <w:rsid w:val="1C45E296"/>
    <w:rsid w:val="26D42894"/>
    <w:rsid w:val="322650A5"/>
    <w:rsid w:val="3CB05E50"/>
    <w:rsid w:val="40083DE0"/>
    <w:rsid w:val="43DB9EAB"/>
    <w:rsid w:val="4CCD988B"/>
    <w:rsid w:val="51703B84"/>
    <w:rsid w:val="5ECA84BE"/>
    <w:rsid w:val="635B82D7"/>
    <w:rsid w:val="6C217B30"/>
    <w:rsid w:val="7DF3237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A68DD4"/>
  <w15:docId w15:val="{E87DB6A7-4038-4074-8A5B-C84B9078A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47CB7"/>
    <w:pPr>
      <w:tabs>
        <w:tab w:val="center" w:pos="4680"/>
        <w:tab w:val="right" w:pos="9360"/>
      </w:tabs>
    </w:pPr>
  </w:style>
  <w:style w:type="character" w:customStyle="1" w:styleId="FooterChar">
    <w:name w:val="Footer Char"/>
    <w:link w:val="Footer"/>
    <w:uiPriority w:val="99"/>
    <w:rsid w:val="00447CB7"/>
    <w:rPr>
      <w:sz w:val="22"/>
      <w:szCs w:val="22"/>
    </w:rPr>
  </w:style>
  <w:style w:type="paragraph" w:styleId="Header">
    <w:name w:val="header"/>
    <w:basedOn w:val="Normal"/>
    <w:link w:val="HeaderChar"/>
    <w:uiPriority w:val="99"/>
    <w:unhideWhenUsed/>
    <w:rsid w:val="00447CB7"/>
    <w:pPr>
      <w:tabs>
        <w:tab w:val="center" w:pos="4680"/>
        <w:tab w:val="right" w:pos="9360"/>
      </w:tabs>
    </w:pPr>
  </w:style>
  <w:style w:type="character" w:customStyle="1" w:styleId="HeaderChar">
    <w:name w:val="Header Char"/>
    <w:link w:val="Header"/>
    <w:uiPriority w:val="99"/>
    <w:rsid w:val="00447CB7"/>
    <w:rPr>
      <w:sz w:val="22"/>
      <w:szCs w:val="22"/>
    </w:rPr>
  </w:style>
  <w:style w:type="character" w:styleId="PageNumber">
    <w:name w:val="page number"/>
    <w:rsid w:val="00447CB7"/>
  </w:style>
  <w:style w:type="paragraph" w:styleId="BalloonText">
    <w:name w:val="Balloon Text"/>
    <w:basedOn w:val="Normal"/>
    <w:link w:val="BalloonTextChar"/>
    <w:uiPriority w:val="99"/>
    <w:semiHidden/>
    <w:unhideWhenUsed/>
    <w:rsid w:val="0072616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6167"/>
    <w:rPr>
      <w:rFonts w:ascii="Tahoma" w:hAnsi="Tahoma" w:cs="Tahoma"/>
      <w:sz w:val="16"/>
      <w:szCs w:val="16"/>
    </w:rPr>
  </w:style>
  <w:style w:type="character" w:styleId="CommentReference">
    <w:name w:val="annotation reference"/>
    <w:unhideWhenUsed/>
    <w:rsid w:val="00FC0284"/>
    <w:rPr>
      <w:sz w:val="16"/>
      <w:szCs w:val="16"/>
    </w:rPr>
  </w:style>
  <w:style w:type="paragraph" w:styleId="CommentText">
    <w:name w:val="annotation text"/>
    <w:basedOn w:val="Normal"/>
    <w:link w:val="CommentTextChar"/>
    <w:uiPriority w:val="99"/>
    <w:unhideWhenUsed/>
    <w:rsid w:val="00FC0284"/>
    <w:rPr>
      <w:sz w:val="20"/>
      <w:szCs w:val="20"/>
    </w:rPr>
  </w:style>
  <w:style w:type="character" w:customStyle="1" w:styleId="CommentTextChar">
    <w:name w:val="Comment Text Char"/>
    <w:basedOn w:val="DefaultParagraphFont"/>
    <w:link w:val="CommentText"/>
    <w:uiPriority w:val="99"/>
    <w:rsid w:val="00FC0284"/>
  </w:style>
  <w:style w:type="paragraph" w:styleId="CommentSubject">
    <w:name w:val="annotation subject"/>
    <w:basedOn w:val="CommentText"/>
    <w:next w:val="CommentText"/>
    <w:link w:val="CommentSubjectChar"/>
    <w:uiPriority w:val="99"/>
    <w:semiHidden/>
    <w:unhideWhenUsed/>
    <w:rsid w:val="00FC0284"/>
    <w:rPr>
      <w:b/>
      <w:bCs/>
    </w:rPr>
  </w:style>
  <w:style w:type="character" w:customStyle="1" w:styleId="CommentSubjectChar">
    <w:name w:val="Comment Subject Char"/>
    <w:link w:val="CommentSubject"/>
    <w:uiPriority w:val="99"/>
    <w:semiHidden/>
    <w:rsid w:val="00FC0284"/>
    <w:rPr>
      <w:b/>
      <w:bCs/>
    </w:rPr>
  </w:style>
  <w:style w:type="paragraph" w:styleId="Revision">
    <w:name w:val="Revision"/>
    <w:hidden/>
    <w:uiPriority w:val="99"/>
    <w:semiHidden/>
    <w:rsid w:val="003C07BC"/>
    <w:rPr>
      <w:sz w:val="22"/>
      <w:szCs w:val="22"/>
    </w:rPr>
  </w:style>
  <w:style w:type="paragraph" w:styleId="ListParagraph">
    <w:name w:val="List Paragraph"/>
    <w:basedOn w:val="Normal"/>
    <w:uiPriority w:val="34"/>
    <w:qFormat/>
    <w:rsid w:val="001E2657"/>
    <w:pPr>
      <w:ind w:left="720"/>
      <w:contextualSpacing/>
    </w:pPr>
  </w:style>
  <w:style w:type="character" w:styleId="Hyperlink">
    <w:name w:val="Hyperlink"/>
    <w:basedOn w:val="DefaultParagraphFont"/>
    <w:uiPriority w:val="99"/>
    <w:unhideWhenUsed/>
    <w:rsid w:val="00E868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257856">
      <w:bodyDiv w:val="1"/>
      <w:marLeft w:val="0"/>
      <w:marRight w:val="0"/>
      <w:marTop w:val="0"/>
      <w:marBottom w:val="0"/>
      <w:divBdr>
        <w:top w:val="none" w:sz="0" w:space="0" w:color="auto"/>
        <w:left w:val="none" w:sz="0" w:space="0" w:color="auto"/>
        <w:bottom w:val="none" w:sz="0" w:space="0" w:color="auto"/>
        <w:right w:val="none" w:sz="0" w:space="0" w:color="auto"/>
      </w:divBdr>
    </w:div>
    <w:div w:id="800420194">
      <w:bodyDiv w:val="1"/>
      <w:marLeft w:val="0"/>
      <w:marRight w:val="0"/>
      <w:marTop w:val="0"/>
      <w:marBottom w:val="0"/>
      <w:divBdr>
        <w:top w:val="none" w:sz="0" w:space="0" w:color="auto"/>
        <w:left w:val="none" w:sz="0" w:space="0" w:color="auto"/>
        <w:bottom w:val="none" w:sz="0" w:space="0" w:color="auto"/>
        <w:right w:val="none" w:sz="0" w:space="0" w:color="auto"/>
      </w:divBdr>
    </w:div>
    <w:div w:id="1394084947">
      <w:bodyDiv w:val="1"/>
      <w:marLeft w:val="0"/>
      <w:marRight w:val="0"/>
      <w:marTop w:val="0"/>
      <w:marBottom w:val="0"/>
      <w:divBdr>
        <w:top w:val="none" w:sz="0" w:space="0" w:color="auto"/>
        <w:left w:val="none" w:sz="0" w:space="0" w:color="auto"/>
        <w:bottom w:val="none" w:sz="0" w:space="0" w:color="auto"/>
        <w:right w:val="none" w:sz="0" w:space="0" w:color="auto"/>
      </w:divBdr>
    </w:div>
    <w:div w:id="1652518474">
      <w:bodyDiv w:val="1"/>
      <w:marLeft w:val="0"/>
      <w:marRight w:val="0"/>
      <w:marTop w:val="0"/>
      <w:marBottom w:val="0"/>
      <w:divBdr>
        <w:top w:val="none" w:sz="0" w:space="0" w:color="auto"/>
        <w:left w:val="none" w:sz="0" w:space="0" w:color="auto"/>
        <w:bottom w:val="none" w:sz="0" w:space="0" w:color="auto"/>
        <w:right w:val="none" w:sz="0" w:space="0" w:color="auto"/>
      </w:divBdr>
    </w:div>
    <w:div w:id="208818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zhao3@gmu.edu" TargetMode="External"/><Relationship Id="rId18" Type="http://schemas.openxmlformats.org/officeDocument/2006/relationships/hyperlink" Target="mailto:jnonnemaker@rti.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tel:+1-703-993-4008" TargetMode="External"/><Relationship Id="rId17" Type="http://schemas.openxmlformats.org/officeDocument/2006/relationships/hyperlink" Target="mailto:Janeallen@rti.org" TargetMode="External"/><Relationship Id="rId2" Type="http://schemas.openxmlformats.org/officeDocument/2006/relationships/customXml" Target="../customXml/item2.xml"/><Relationship Id="rId16" Type="http://schemas.openxmlformats.org/officeDocument/2006/relationships/hyperlink" Target="mailto:jduke@rti.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bra.Mekos@fda.hhs.gov" TargetMode="External"/><Relationship Id="rId5" Type="http://schemas.openxmlformats.org/officeDocument/2006/relationships/numbering" Target="numbering.xml"/><Relationship Id="rId15" Type="http://schemas.openxmlformats.org/officeDocument/2006/relationships/hyperlink" Target="mailto:amacmonegle@rti.org"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cf@rti.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14f467b-51a7-472f-b4fe-a732781584a1">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5B579F82BAF144A81C64B7FB42F09E3" ma:contentTypeVersion="12" ma:contentTypeDescription="Create a new document." ma:contentTypeScope="" ma:versionID="50e8d3f9102a352ab9fe650091ae0a91">
  <xsd:schema xmlns:xsd="http://www.w3.org/2001/XMLSchema" xmlns:xs="http://www.w3.org/2001/XMLSchema" xmlns:p="http://schemas.microsoft.com/office/2006/metadata/properties" xmlns:ns2="6522f3fb-e15e-4d9f-8376-ad490d89a12c" xmlns:ns3="a14f467b-51a7-472f-b4fe-a732781584a1" targetNamespace="http://schemas.microsoft.com/office/2006/metadata/properties" ma:root="true" ma:fieldsID="1b2ade7d29980789d2c6fc524c646108" ns2:_="" ns3:_="">
    <xsd:import namespace="6522f3fb-e15e-4d9f-8376-ad490d89a12c"/>
    <xsd:import namespace="a14f467b-51a7-472f-b4fe-a732781584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2f3fb-e15e-4d9f-8376-ad490d89a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4f467b-51a7-472f-b4fe-a732781584a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55F7F8-29CC-4621-A75C-7D620AA02B27}">
  <ds:schemaRefs>
    <ds:schemaRef ds:uri="http://schemas.microsoft.com/office/2006/metadata/properties"/>
    <ds:schemaRef ds:uri="http://schemas.microsoft.com/office/infopath/2007/PartnerControls"/>
    <ds:schemaRef ds:uri="a14f467b-51a7-472f-b4fe-a732781584a1"/>
  </ds:schemaRefs>
</ds:datastoreItem>
</file>

<file path=customXml/itemProps2.xml><?xml version="1.0" encoding="utf-8"?>
<ds:datastoreItem xmlns:ds="http://schemas.openxmlformats.org/officeDocument/2006/customXml" ds:itemID="{90D74A49-E497-441E-8C0E-9A565C2D5633}">
  <ds:schemaRefs>
    <ds:schemaRef ds:uri="http://schemas.openxmlformats.org/officeDocument/2006/bibliography"/>
  </ds:schemaRefs>
</ds:datastoreItem>
</file>

<file path=customXml/itemProps3.xml><?xml version="1.0" encoding="utf-8"?>
<ds:datastoreItem xmlns:ds="http://schemas.openxmlformats.org/officeDocument/2006/customXml" ds:itemID="{2E791ADF-18E0-4467-BFE1-D6C88BC69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2f3fb-e15e-4d9f-8376-ad490d89a12c"/>
    <ds:schemaRef ds:uri="a14f467b-51a7-472f-b4fe-a73278158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668F16-D239-4664-82D4-95A7384F6F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8</Pages>
  <Words>2456</Words>
  <Characters>14002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16426</CharactersWithSpaces>
  <SharedDoc>false</SharedDoc>
  <HLinks>
    <vt:vector size="78" baseType="variant">
      <vt:variant>
        <vt:i4>7209027</vt:i4>
      </vt:variant>
      <vt:variant>
        <vt:i4>38</vt:i4>
      </vt:variant>
      <vt:variant>
        <vt:i4>0</vt:i4>
      </vt:variant>
      <vt:variant>
        <vt:i4>5</vt:i4>
      </vt:variant>
      <vt:variant>
        <vt:lpwstr>mailto:jnonnemaker@rti.org</vt:lpwstr>
      </vt:variant>
      <vt:variant>
        <vt:lpwstr/>
      </vt:variant>
      <vt:variant>
        <vt:i4>6881375</vt:i4>
      </vt:variant>
      <vt:variant>
        <vt:i4>35</vt:i4>
      </vt:variant>
      <vt:variant>
        <vt:i4>0</vt:i4>
      </vt:variant>
      <vt:variant>
        <vt:i4>5</vt:i4>
      </vt:variant>
      <vt:variant>
        <vt:lpwstr>mailto:kdavis@rti.org</vt:lpwstr>
      </vt:variant>
      <vt:variant>
        <vt:lpwstr/>
      </vt:variant>
      <vt:variant>
        <vt:i4>1441839</vt:i4>
      </vt:variant>
      <vt:variant>
        <vt:i4>32</vt:i4>
      </vt:variant>
      <vt:variant>
        <vt:i4>0</vt:i4>
      </vt:variant>
      <vt:variant>
        <vt:i4>5</vt:i4>
      </vt:variant>
      <vt:variant>
        <vt:lpwstr>mailto:Janeallen@rti.org</vt:lpwstr>
      </vt:variant>
      <vt:variant>
        <vt:lpwstr/>
      </vt:variant>
      <vt:variant>
        <vt:i4>720941</vt:i4>
      </vt:variant>
      <vt:variant>
        <vt:i4>29</vt:i4>
      </vt:variant>
      <vt:variant>
        <vt:i4>0</vt:i4>
      </vt:variant>
      <vt:variant>
        <vt:i4>5</vt:i4>
      </vt:variant>
      <vt:variant>
        <vt:lpwstr>mailto:jduke@rti.org</vt:lpwstr>
      </vt:variant>
      <vt:variant>
        <vt:lpwstr/>
      </vt:variant>
      <vt:variant>
        <vt:i4>7995457</vt:i4>
      </vt:variant>
      <vt:variant>
        <vt:i4>26</vt:i4>
      </vt:variant>
      <vt:variant>
        <vt:i4>0</vt:i4>
      </vt:variant>
      <vt:variant>
        <vt:i4>5</vt:i4>
      </vt:variant>
      <vt:variant>
        <vt:lpwstr>mailto:mcf@rti.org</vt:lpwstr>
      </vt:variant>
      <vt:variant>
        <vt:lpwstr/>
      </vt:variant>
      <vt:variant>
        <vt:i4>1703984</vt:i4>
      </vt:variant>
      <vt:variant>
        <vt:i4>23</vt:i4>
      </vt:variant>
      <vt:variant>
        <vt:i4>0</vt:i4>
      </vt:variant>
      <vt:variant>
        <vt:i4>5</vt:i4>
      </vt:variant>
      <vt:variant>
        <vt:lpwstr>mailto:mohegarty@cdc.gov</vt:lpwstr>
      </vt:variant>
      <vt:variant>
        <vt:lpwstr/>
      </vt:variant>
      <vt:variant>
        <vt:i4>1310844</vt:i4>
      </vt:variant>
      <vt:variant>
        <vt:i4>20</vt:i4>
      </vt:variant>
      <vt:variant>
        <vt:i4>0</vt:i4>
      </vt:variant>
      <vt:variant>
        <vt:i4>5</vt:i4>
      </vt:variant>
      <vt:variant>
        <vt:lpwstr>mailto:ria8@cdc.gov</vt:lpwstr>
      </vt:variant>
      <vt:variant>
        <vt:lpwstr/>
      </vt:variant>
      <vt:variant>
        <vt:i4>786491</vt:i4>
      </vt:variant>
      <vt:variant>
        <vt:i4>17</vt:i4>
      </vt:variant>
      <vt:variant>
        <vt:i4>0</vt:i4>
      </vt:variant>
      <vt:variant>
        <vt:i4>5</vt:i4>
      </vt:variant>
      <vt:variant>
        <vt:lpwstr>mailto:David.Portnoy@fda.hhs.gov</vt:lpwstr>
      </vt:variant>
      <vt:variant>
        <vt:lpwstr/>
      </vt:variant>
      <vt:variant>
        <vt:i4>4784252</vt:i4>
      </vt:variant>
      <vt:variant>
        <vt:i4>14</vt:i4>
      </vt:variant>
      <vt:variant>
        <vt:i4>0</vt:i4>
      </vt:variant>
      <vt:variant>
        <vt:i4>5</vt:i4>
      </vt:variant>
      <vt:variant>
        <vt:lpwstr>mailto:Maria.Benoza@fda.hhs.gov</vt:lpwstr>
      </vt:variant>
      <vt:variant>
        <vt:lpwstr/>
      </vt:variant>
      <vt:variant>
        <vt:i4>917549</vt:i4>
      </vt:variant>
      <vt:variant>
        <vt:i4>11</vt:i4>
      </vt:variant>
      <vt:variant>
        <vt:i4>0</vt:i4>
      </vt:variant>
      <vt:variant>
        <vt:i4>5</vt:i4>
      </vt:variant>
      <vt:variant>
        <vt:lpwstr>mailto:april.brubach@fda.hhs.gov</vt:lpwstr>
      </vt:variant>
      <vt:variant>
        <vt:lpwstr/>
      </vt:variant>
      <vt:variant>
        <vt:i4>1966131</vt:i4>
      </vt:variant>
      <vt:variant>
        <vt:i4>8</vt:i4>
      </vt:variant>
      <vt:variant>
        <vt:i4>0</vt:i4>
      </vt:variant>
      <vt:variant>
        <vt:i4>5</vt:i4>
      </vt:variant>
      <vt:variant>
        <vt:lpwstr>mailto:Lucinda.Miner@fda.hhs.gov</vt:lpwstr>
      </vt:variant>
      <vt:variant>
        <vt:lpwstr/>
      </vt:variant>
      <vt:variant>
        <vt:i4>1245239</vt:i4>
      </vt:variant>
      <vt:variant>
        <vt:i4>5</vt:i4>
      </vt:variant>
      <vt:variant>
        <vt:i4>0</vt:i4>
      </vt:variant>
      <vt:variant>
        <vt:i4>5</vt:i4>
      </vt:variant>
      <vt:variant>
        <vt:lpwstr>mailto:Emily.Talbert@fda.hhs.gov</vt:lpwstr>
      </vt:variant>
      <vt:variant>
        <vt:lpwstr/>
      </vt:variant>
      <vt:variant>
        <vt:i4>7995483</vt:i4>
      </vt:variant>
      <vt:variant>
        <vt:i4>2</vt:i4>
      </vt:variant>
      <vt:variant>
        <vt:i4>0</vt:i4>
      </vt:variant>
      <vt:variant>
        <vt:i4>5</vt:i4>
      </vt:variant>
      <vt:variant>
        <vt:lpwstr>mailto:Tesfa.Alexander@fda.hhs.gov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Gittleson, Daniel</dc:creator>
  <cp:keywords/>
  <dc:description/>
  <cp:lastModifiedBy>Gibson, Natalie</cp:lastModifiedBy>
  <cp:revision>157</cp:revision>
  <dcterms:created xsi:type="dcterms:W3CDTF">2022-01-21T22:30:00Z</dcterms:created>
  <dcterms:modified xsi:type="dcterms:W3CDTF">2022-03-16T21:17:00Z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0x01010075B579F82BAF144A81C64B7FB42F09E3</vt:lpwstr>
  </property>
  <property fmtid="{D5CDD505-2E9C-101B-9397-08002B2CF9AE}" pid="3" name="Order">
    <vt:r8>41300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