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2D9B531D">
      <w:pPr>
        <w:tabs>
          <w:tab w:val="left" w:pos="1080"/>
        </w:tabs>
        <w:ind w:left="1080" w:hanging="1080"/>
      </w:pPr>
      <w:r w:rsidRPr="004E0796">
        <w:rPr>
          <w:b/>
          <w:bCs/>
        </w:rPr>
        <w:t>To:</w:t>
      </w:r>
      <w:r w:rsidRPr="004E0796">
        <w:tab/>
      </w:r>
      <w:r w:rsidR="005A1A71">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34A6B08D">
      <w:pPr>
        <w:tabs>
          <w:tab w:val="left" w:pos="1080"/>
        </w:tabs>
        <w:ind w:left="1080" w:hanging="1080"/>
      </w:pPr>
      <w:r w:rsidRPr="004E0796">
        <w:rPr>
          <w:b/>
          <w:bCs/>
        </w:rPr>
        <w:t>From:</w:t>
      </w:r>
      <w:r w:rsidRPr="004E0796">
        <w:tab/>
      </w:r>
      <w:r w:rsidR="00F44FEF">
        <w:t xml:space="preserve">Kathleen Dwyer, PhD </w:t>
      </w:r>
    </w:p>
    <w:p w:rsidR="0005680D" w:rsidP="0005680D" w:rsidRDefault="0005680D" w14:paraId="48DB0716" w14:textId="77777777">
      <w:pPr>
        <w:tabs>
          <w:tab w:val="left" w:pos="1080"/>
        </w:tabs>
        <w:ind w:left="1080" w:hanging="1080"/>
      </w:pPr>
      <w:r>
        <w:rPr>
          <w:b/>
          <w:bCs/>
        </w:rPr>
        <w:tab/>
      </w:r>
      <w:r w:rsidRPr="004E0796">
        <w:t>Office of Planning, Research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3174139A">
      <w:pPr>
        <w:tabs>
          <w:tab w:val="left" w:pos="1080"/>
        </w:tabs>
      </w:pPr>
      <w:r w:rsidRPr="004E0796">
        <w:rPr>
          <w:b/>
          <w:bCs/>
        </w:rPr>
        <w:t>Date:</w:t>
      </w:r>
      <w:r w:rsidRPr="004E0796">
        <w:tab/>
      </w:r>
      <w:r w:rsidR="00E23400">
        <w:t xml:space="preserve">April </w:t>
      </w:r>
      <w:r w:rsidR="009A58E9">
        <w:t>8</w:t>
      </w:r>
      <w:r w:rsidR="0086072B">
        <w:t>,</w:t>
      </w:r>
      <w:r w:rsidR="00E23400">
        <w:t xml:space="preserve"> 2022 </w:t>
      </w:r>
    </w:p>
    <w:p w:rsidRPr="004E0796" w:rsidR="0005680D" w:rsidP="0005680D" w:rsidRDefault="0005680D" w14:paraId="7B991363" w14:textId="77777777">
      <w:pPr>
        <w:tabs>
          <w:tab w:val="left" w:pos="1080"/>
        </w:tabs>
      </w:pPr>
    </w:p>
    <w:p w:rsidR="0005680D" w:rsidP="0005680D" w:rsidRDefault="0005680D" w14:paraId="3A89B6CD" w14:textId="7422320B">
      <w:pPr>
        <w:pBdr>
          <w:bottom w:val="single" w:color="auto" w:sz="12" w:space="1"/>
        </w:pBdr>
        <w:tabs>
          <w:tab w:val="left" w:pos="1080"/>
        </w:tabs>
        <w:ind w:left="1080" w:hanging="1080"/>
      </w:pPr>
      <w:r w:rsidRPr="004E0796">
        <w:rPr>
          <w:b/>
          <w:bCs/>
        </w:rPr>
        <w:t>Subject:</w:t>
      </w:r>
      <w:r w:rsidRPr="004E0796">
        <w:tab/>
      </w:r>
      <w:proofErr w:type="spellStart"/>
      <w:r w:rsidRPr="00AA65F2">
        <w:t>NonSubstantive</w:t>
      </w:r>
      <w:proofErr w:type="spellEnd"/>
      <w:r w:rsidRPr="00AA65F2">
        <w:t xml:space="preserve"> Change Request – </w:t>
      </w:r>
      <w:r w:rsidRPr="00AA65F2" w:rsidR="00AA65F2">
        <w:rPr>
          <w:i/>
          <w:iCs/>
          <w:color w:val="000000"/>
        </w:rPr>
        <w:t>Understanding Children’s Transitions from Head Start to Kindergarten</w:t>
      </w:r>
      <w:r w:rsidRPr="00AA65F2" w:rsidR="00AA65F2">
        <w:t xml:space="preserve"> </w:t>
      </w:r>
      <w:r w:rsidRPr="00AA65F2">
        <w:t>(OMB #0970-0</w:t>
      </w:r>
      <w:r w:rsidRPr="00AA65F2" w:rsidR="00AA65F2">
        <w:t>581</w:t>
      </w:r>
      <w:r w:rsidRPr="00AA65F2">
        <w:t>)</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3207CEED">
      <w:r>
        <w:t xml:space="preserve">This memo requests approval of </w:t>
      </w:r>
      <w:proofErr w:type="spellStart"/>
      <w:r>
        <w:t>nonsubstantive</w:t>
      </w:r>
      <w:proofErr w:type="spellEnd"/>
      <w:r>
        <w:t xml:space="preserve"> changes to the approved information collection, </w:t>
      </w:r>
      <w:r w:rsidRPr="0030572F" w:rsidR="00C23E9A">
        <w:rPr>
          <w:i/>
          <w:iCs/>
          <w:color w:val="000000"/>
        </w:rPr>
        <w:t xml:space="preserve">Understanding Children’s Transitions from Head Start to Kindergarten </w:t>
      </w:r>
      <w:r w:rsidRPr="00AA65F2" w:rsidR="00C23E9A">
        <w:t>(</w:t>
      </w:r>
      <w:r w:rsidRPr="00F34C2F" w:rsidR="00C23E9A">
        <w:t>OMB #0</w:t>
      </w:r>
      <w:r w:rsidR="00C23E9A">
        <w:t>970</w:t>
      </w:r>
      <w:r w:rsidRPr="00C23E9A" w:rsidR="00C23E9A">
        <w:t>-0581).</w:t>
      </w:r>
    </w:p>
    <w:p w:rsidR="00C23E9A" w:rsidP="0005680D" w:rsidRDefault="00C23E9A" w14:paraId="5C98205D" w14:textId="77777777"/>
    <w:p w:rsidR="0005680D" w:rsidP="0005680D" w:rsidRDefault="0005680D" w14:paraId="37532181" w14:textId="77777777">
      <w:pPr>
        <w:spacing w:after="120"/>
      </w:pPr>
      <w:r>
        <w:rPr>
          <w:b/>
          <w:i/>
        </w:rPr>
        <w:t>Background</w:t>
      </w:r>
    </w:p>
    <w:p w:rsidR="00A36E0F" w:rsidP="00F34C2F" w:rsidRDefault="008F5D02" w14:paraId="25BD642B" w14:textId="446CDEA4">
      <w:pPr>
        <w:pStyle w:val="Heading1"/>
        <w:spacing w:before="0" w:line="240" w:lineRule="auto"/>
        <w:rPr>
          <w:rFonts w:ascii="Times New Roman" w:hAnsi="Times New Roman" w:cs="Times New Roman"/>
          <w:sz w:val="24"/>
          <w:szCs w:val="24"/>
        </w:rPr>
      </w:pPr>
      <w:r w:rsidRPr="00C23E9A">
        <w:rPr>
          <w:rFonts w:ascii="Times New Roman" w:hAnsi="Times New Roman" w:cs="Times New Roman"/>
          <w:sz w:val="24"/>
          <w:szCs w:val="24"/>
        </w:rPr>
        <w:t xml:space="preserve">On </w:t>
      </w:r>
      <w:r w:rsidRPr="00C23E9A" w:rsidR="00C23E9A">
        <w:rPr>
          <w:rFonts w:ascii="Times New Roman" w:hAnsi="Times New Roman" w:cs="Times New Roman"/>
          <w:sz w:val="24"/>
          <w:szCs w:val="24"/>
        </w:rPr>
        <w:t xml:space="preserve">November 15, 2021 </w:t>
      </w:r>
      <w:r w:rsidRPr="00C23E9A">
        <w:rPr>
          <w:rFonts w:ascii="Times New Roman" w:hAnsi="Times New Roman" w:cs="Times New Roman"/>
          <w:sz w:val="24"/>
          <w:szCs w:val="24"/>
        </w:rPr>
        <w:t xml:space="preserve">we received approval </w:t>
      </w:r>
      <w:r w:rsidRPr="00C23E9A" w:rsidR="0030572F">
        <w:rPr>
          <w:rFonts w:ascii="Times New Roman" w:hAnsi="Times New Roman" w:cs="Times New Roman"/>
          <w:sz w:val="24"/>
          <w:szCs w:val="24"/>
        </w:rPr>
        <w:t xml:space="preserve">to conduct a comparative multi-case study for </w:t>
      </w:r>
      <w:r w:rsidRPr="00C23E9A" w:rsidR="00F34C2F">
        <w:rPr>
          <w:rFonts w:ascii="Times New Roman" w:hAnsi="Times New Roman" w:cs="Times New Roman"/>
          <w:i/>
          <w:iCs/>
          <w:color w:val="000000"/>
          <w:sz w:val="24"/>
          <w:szCs w:val="24"/>
        </w:rPr>
        <w:t xml:space="preserve">Understanding Children’s Transitions from Head Start to Kindergarten </w:t>
      </w:r>
      <w:r w:rsidRPr="00C23E9A" w:rsidR="00F34C2F">
        <w:rPr>
          <w:rFonts w:ascii="Times New Roman" w:hAnsi="Times New Roman" w:cs="Times New Roman"/>
          <w:sz w:val="24"/>
          <w:szCs w:val="24"/>
        </w:rPr>
        <w:t>(OMB #0</w:t>
      </w:r>
      <w:r w:rsidRPr="00C23E9A" w:rsidR="0030572F">
        <w:rPr>
          <w:rFonts w:ascii="Times New Roman" w:hAnsi="Times New Roman" w:cs="Times New Roman"/>
          <w:sz w:val="24"/>
          <w:szCs w:val="24"/>
        </w:rPr>
        <w:t>970</w:t>
      </w:r>
      <w:r w:rsidRPr="00C23E9A" w:rsidR="00F34C2F">
        <w:rPr>
          <w:rFonts w:ascii="Times New Roman" w:hAnsi="Times New Roman" w:cs="Times New Roman"/>
          <w:sz w:val="24"/>
          <w:szCs w:val="24"/>
        </w:rPr>
        <w:t>-0</w:t>
      </w:r>
      <w:r w:rsidRPr="00C23E9A" w:rsidR="00AA65F2">
        <w:rPr>
          <w:rFonts w:ascii="Times New Roman" w:hAnsi="Times New Roman" w:cs="Times New Roman"/>
          <w:sz w:val="24"/>
          <w:szCs w:val="24"/>
        </w:rPr>
        <w:t>581</w:t>
      </w:r>
      <w:r w:rsidRPr="00C23E9A" w:rsidR="00F34C2F">
        <w:rPr>
          <w:rFonts w:ascii="Times New Roman" w:hAnsi="Times New Roman" w:cs="Times New Roman"/>
          <w:sz w:val="24"/>
          <w:szCs w:val="24"/>
        </w:rPr>
        <w:t xml:space="preserve">). </w:t>
      </w:r>
      <w:r w:rsidRPr="00C23E9A" w:rsidR="00F34C2F">
        <w:rPr>
          <w:rFonts w:ascii="Times New Roman" w:hAnsi="Times New Roman" w:cs="Times New Roman"/>
          <w:color w:val="000000"/>
          <w:sz w:val="24"/>
          <w:szCs w:val="24"/>
        </w:rPr>
        <w:t xml:space="preserve">The purpose of this project is to better understand how to improve children’s transitions from Head Start programs to elementary schools. </w:t>
      </w:r>
      <w:r w:rsidRPr="00C23E9A" w:rsidR="0030572F">
        <w:rPr>
          <w:rFonts w:ascii="Times New Roman" w:hAnsi="Times New Roman" w:cs="Times New Roman"/>
          <w:sz w:val="24"/>
          <w:szCs w:val="24"/>
        </w:rPr>
        <w:t xml:space="preserve">Information collection includes: (1) semi-structured interviews with practitioners and (2) focus groups and a short background survey with primary caregivers of Head Start children. </w:t>
      </w:r>
    </w:p>
    <w:p w:rsidR="00A36E0F" w:rsidP="00F34C2F" w:rsidRDefault="00A36E0F" w14:paraId="5C859DA9" w14:textId="77777777">
      <w:pPr>
        <w:pStyle w:val="Heading1"/>
        <w:spacing w:before="0" w:line="240" w:lineRule="auto"/>
        <w:rPr>
          <w:rFonts w:ascii="Times New Roman" w:hAnsi="Times New Roman" w:cs="Times New Roman"/>
          <w:sz w:val="24"/>
          <w:szCs w:val="24"/>
        </w:rPr>
      </w:pPr>
    </w:p>
    <w:p w:rsidRPr="00204014" w:rsidR="00A36E0F" w:rsidP="00A36E0F" w:rsidRDefault="0030572F" w14:paraId="3DE57225" w14:textId="16D6E655">
      <w:pPr>
        <w:pStyle w:val="Heading1"/>
        <w:spacing w:before="0" w:line="240" w:lineRule="auto"/>
        <w:rPr>
          <w:rFonts w:ascii="Times New Roman" w:hAnsi="Times New Roman" w:cs="Times New Roman"/>
          <w:sz w:val="24"/>
          <w:szCs w:val="24"/>
        </w:rPr>
      </w:pPr>
      <w:r w:rsidRPr="00C23E9A">
        <w:rPr>
          <w:rFonts w:ascii="Times New Roman" w:hAnsi="Times New Roman" w:cs="Times New Roman"/>
          <w:sz w:val="24"/>
          <w:szCs w:val="24"/>
        </w:rPr>
        <w:t>The research team is currently recruiting six sites—comprising Head Start organizations and Local Education Agencies—to participate in the case studies.</w:t>
      </w:r>
      <w:r>
        <w:rPr>
          <w:rFonts w:ascii="Times New Roman" w:hAnsi="Times New Roman" w:cs="Times New Roman"/>
          <w:sz w:val="24"/>
          <w:szCs w:val="24"/>
        </w:rPr>
        <w:t xml:space="preserve"> </w:t>
      </w:r>
      <w:r w:rsidR="009A58E9">
        <w:rPr>
          <w:rFonts w:ascii="Times New Roman" w:hAnsi="Times New Roman" w:cs="Times New Roman"/>
          <w:color w:val="000000"/>
          <w:sz w:val="24"/>
          <w:szCs w:val="24"/>
        </w:rPr>
        <w:t xml:space="preserve">A </w:t>
      </w:r>
      <w:proofErr w:type="spellStart"/>
      <w:r w:rsidR="009A58E9">
        <w:rPr>
          <w:rFonts w:ascii="Times New Roman" w:hAnsi="Times New Roman" w:cs="Times New Roman"/>
          <w:color w:val="000000"/>
          <w:sz w:val="24"/>
          <w:szCs w:val="24"/>
        </w:rPr>
        <w:t>NonSubstantive</w:t>
      </w:r>
      <w:proofErr w:type="spellEnd"/>
      <w:r w:rsidR="009A58E9">
        <w:rPr>
          <w:rFonts w:ascii="Times New Roman" w:hAnsi="Times New Roman" w:cs="Times New Roman"/>
          <w:color w:val="000000"/>
          <w:sz w:val="24"/>
          <w:szCs w:val="24"/>
        </w:rPr>
        <w:t xml:space="preserve"> Change was recently approved on March 29, 2022 to incorporate minor updates to consents and recruitment materials, which were identified as recruitment began. </w:t>
      </w:r>
      <w:r w:rsidRPr="00204014" w:rsidR="00A36E0F">
        <w:rPr>
          <w:rFonts w:ascii="Times New Roman" w:hAnsi="Times New Roman" w:cs="Times New Roman"/>
          <w:sz w:val="24"/>
          <w:szCs w:val="24"/>
        </w:rPr>
        <w:t xml:space="preserve">As activities have </w:t>
      </w:r>
      <w:proofErr w:type="gramStart"/>
      <w:r w:rsidR="009A58E9">
        <w:rPr>
          <w:rFonts w:ascii="Times New Roman" w:hAnsi="Times New Roman" w:cs="Times New Roman"/>
          <w:sz w:val="24"/>
          <w:szCs w:val="24"/>
        </w:rPr>
        <w:t>progressed</w:t>
      </w:r>
      <w:proofErr w:type="gramEnd"/>
      <w:r w:rsidR="009A58E9">
        <w:rPr>
          <w:rFonts w:ascii="Times New Roman" w:hAnsi="Times New Roman" w:cs="Times New Roman"/>
          <w:sz w:val="24"/>
          <w:szCs w:val="24"/>
        </w:rPr>
        <w:t xml:space="preserve"> we have decided to conduct all visits virtually, due to uncertainties posed by the COVID-19 pandemic. </w:t>
      </w:r>
      <w:r w:rsidR="009A58E9">
        <w:rPr>
          <w:rFonts w:ascii="Times New Roman" w:hAnsi="Times New Roman" w:cs="Times New Roman"/>
          <w:sz w:val="24"/>
          <w:szCs w:val="24"/>
        </w:rPr>
        <w:t xml:space="preserve">We had originally planned to conduct the interviews and focus group discussions on-site and to work with the respective points of contact for the Head Start grantee, Local Education Agency, and elementary school to schedule the interviews and assist with focus group recruitment. However, as all data collection will now occur remotely through videoconference or telephone, we need to supplement our recruitment and scheduling efforts with email communications for each respondent type. </w:t>
      </w:r>
      <w:r w:rsidR="009A58E9">
        <w:rPr>
          <w:rFonts w:ascii="Times New Roman" w:hAnsi="Times New Roman" w:cs="Times New Roman"/>
          <w:sz w:val="24"/>
          <w:szCs w:val="24"/>
        </w:rPr>
        <w:t>These</w:t>
      </w:r>
      <w:r w:rsidRPr="00204014" w:rsidR="00A36E0F">
        <w:rPr>
          <w:rFonts w:ascii="Times New Roman" w:hAnsi="Times New Roman" w:cs="Times New Roman"/>
          <w:sz w:val="24"/>
          <w:szCs w:val="24"/>
        </w:rPr>
        <w:t xml:space="preserve"> minor updates ensure all recruitment materials are included with the information collection materials</w:t>
      </w:r>
      <w:r w:rsidR="00A36E0F">
        <w:rPr>
          <w:rFonts w:ascii="Times New Roman" w:hAnsi="Times New Roman" w:cs="Times New Roman"/>
          <w:sz w:val="24"/>
          <w:szCs w:val="24"/>
        </w:rPr>
        <w:t xml:space="preserve"> and participants </w:t>
      </w:r>
      <w:proofErr w:type="gramStart"/>
      <w:r w:rsidR="00A36E0F">
        <w:rPr>
          <w:rFonts w:ascii="Times New Roman" w:hAnsi="Times New Roman" w:cs="Times New Roman"/>
          <w:sz w:val="24"/>
          <w:szCs w:val="24"/>
        </w:rPr>
        <w:t>are able to</w:t>
      </w:r>
      <w:proofErr w:type="gramEnd"/>
      <w:r w:rsidR="00A36E0F">
        <w:rPr>
          <w:rFonts w:ascii="Times New Roman" w:hAnsi="Times New Roman" w:cs="Times New Roman"/>
          <w:sz w:val="24"/>
          <w:szCs w:val="24"/>
        </w:rPr>
        <w:t xml:space="preserve"> access their honoraria</w:t>
      </w:r>
      <w:r w:rsidRPr="00204014" w:rsidR="00A36E0F">
        <w:rPr>
          <w:rFonts w:ascii="Times New Roman" w:hAnsi="Times New Roman" w:cs="Times New Roman"/>
          <w:sz w:val="24"/>
          <w:szCs w:val="24"/>
        </w:rPr>
        <w:t>.</w:t>
      </w:r>
    </w:p>
    <w:p w:rsidR="0005680D" w:rsidP="0005680D" w:rsidRDefault="0005680D" w14:paraId="0B392A35" w14:textId="1B91DA64"/>
    <w:p w:rsidR="0005680D" w:rsidP="007A7D31" w:rsidRDefault="0005680D" w14:paraId="5CC77B63" w14:textId="77777777">
      <w:pPr>
        <w:spacing w:after="120"/>
        <w:rPr>
          <w:b/>
          <w:i/>
        </w:rPr>
      </w:pPr>
      <w:r w:rsidRPr="0005680D">
        <w:rPr>
          <w:b/>
          <w:i/>
        </w:rPr>
        <w:t>Overview of Requested Changes</w:t>
      </w:r>
    </w:p>
    <w:p w:rsidRPr="0030572F" w:rsidR="0030572F" w:rsidP="0005680D" w:rsidRDefault="00E23400" w14:paraId="706D97DD" w14:textId="16EAF1C0">
      <w:pPr>
        <w:rPr>
          <w:b/>
          <w:bCs/>
        </w:rPr>
      </w:pPr>
      <w:r>
        <w:rPr>
          <w:b/>
          <w:bCs/>
        </w:rPr>
        <w:t xml:space="preserve">Addition of Recruitment Materials </w:t>
      </w:r>
    </w:p>
    <w:p w:rsidR="0030572F" w:rsidP="002B41C4" w:rsidRDefault="009A58E9" w14:paraId="09CBBF04" w14:textId="5382A6A2">
      <w:pPr>
        <w:pStyle w:val="Heading2"/>
        <w:rPr>
          <w:rFonts w:ascii="Times New Roman" w:hAnsi="Times New Roman" w:cs="Times New Roman"/>
          <w:sz w:val="24"/>
          <w:szCs w:val="24"/>
        </w:rPr>
      </w:pPr>
      <w:r>
        <w:rPr>
          <w:rFonts w:ascii="Times New Roman" w:hAnsi="Times New Roman" w:cs="Times New Roman"/>
          <w:sz w:val="24"/>
          <w:szCs w:val="24"/>
        </w:rPr>
        <w:t>W</w:t>
      </w:r>
      <w:r w:rsidR="00E23400">
        <w:rPr>
          <w:rFonts w:ascii="Times New Roman" w:hAnsi="Times New Roman" w:cs="Times New Roman"/>
          <w:sz w:val="24"/>
          <w:szCs w:val="24"/>
        </w:rPr>
        <w:t>e have prepared the following email</w:t>
      </w:r>
      <w:r w:rsidR="00DE3D12">
        <w:rPr>
          <w:rFonts w:ascii="Times New Roman" w:hAnsi="Times New Roman" w:cs="Times New Roman"/>
          <w:sz w:val="24"/>
          <w:szCs w:val="24"/>
        </w:rPr>
        <w:t xml:space="preserve"> scripts</w:t>
      </w:r>
      <w:r w:rsidR="0006609B">
        <w:rPr>
          <w:rFonts w:ascii="Times New Roman" w:hAnsi="Times New Roman" w:cs="Times New Roman"/>
          <w:sz w:val="24"/>
          <w:szCs w:val="24"/>
        </w:rPr>
        <w:t xml:space="preserve"> to supplement our original OMB package</w:t>
      </w:r>
      <w:r>
        <w:rPr>
          <w:rFonts w:ascii="Times New Roman" w:hAnsi="Times New Roman" w:cs="Times New Roman"/>
          <w:sz w:val="24"/>
          <w:szCs w:val="24"/>
        </w:rPr>
        <w:t xml:space="preserve"> and support a fully virtual site-visit structure</w:t>
      </w:r>
      <w:r w:rsidR="00E23400">
        <w:rPr>
          <w:rFonts w:ascii="Times New Roman" w:hAnsi="Times New Roman" w:cs="Times New Roman"/>
          <w:sz w:val="24"/>
          <w:szCs w:val="24"/>
        </w:rPr>
        <w:t xml:space="preserve">: </w:t>
      </w:r>
    </w:p>
    <w:p w:rsidR="00DE3D12" w:rsidP="00DE3D12" w:rsidRDefault="00DE3D12" w14:paraId="386845A1" w14:textId="1343F9A6"/>
    <w:tbl>
      <w:tblPr>
        <w:tblStyle w:val="TableGrid"/>
        <w:tblW w:w="9715" w:type="dxa"/>
        <w:tblLook w:val="04A0" w:firstRow="1" w:lastRow="0" w:firstColumn="1" w:lastColumn="0" w:noHBand="0" w:noVBand="1"/>
      </w:tblPr>
      <w:tblGrid>
        <w:gridCol w:w="1257"/>
        <w:gridCol w:w="3238"/>
        <w:gridCol w:w="5220"/>
      </w:tblGrid>
      <w:tr w:rsidRPr="00DE3D12" w:rsidR="00DE3D12" w:rsidTr="00DE3D12" w14:paraId="1E8FB70F" w14:textId="77777777">
        <w:tc>
          <w:tcPr>
            <w:tcW w:w="1257" w:type="dxa"/>
          </w:tcPr>
          <w:p w:rsidRPr="00DE3D12" w:rsidR="00DE3D12" w:rsidP="000F18F2" w:rsidRDefault="00DE3D12" w14:paraId="29275333" w14:textId="77777777">
            <w:pPr>
              <w:rPr>
                <w:b/>
                <w:bCs/>
                <w:sz w:val="20"/>
                <w:szCs w:val="20"/>
              </w:rPr>
            </w:pPr>
            <w:r w:rsidRPr="00DE3D12">
              <w:rPr>
                <w:b/>
                <w:bCs/>
                <w:sz w:val="20"/>
                <w:szCs w:val="20"/>
              </w:rPr>
              <w:t xml:space="preserve">Item in Appendix </w:t>
            </w:r>
          </w:p>
        </w:tc>
        <w:tc>
          <w:tcPr>
            <w:tcW w:w="3238" w:type="dxa"/>
          </w:tcPr>
          <w:p w:rsidRPr="00DE3D12" w:rsidR="00DE3D12" w:rsidP="000F18F2" w:rsidRDefault="00DE3D12" w14:paraId="64AFA72A" w14:textId="12F9D93E">
            <w:pPr>
              <w:rPr>
                <w:b/>
                <w:bCs/>
                <w:sz w:val="20"/>
                <w:szCs w:val="20"/>
              </w:rPr>
            </w:pPr>
            <w:r w:rsidRPr="00DE3D12">
              <w:rPr>
                <w:b/>
                <w:bCs/>
                <w:sz w:val="20"/>
                <w:szCs w:val="20"/>
              </w:rPr>
              <w:t xml:space="preserve">Respondent Type </w:t>
            </w:r>
          </w:p>
        </w:tc>
        <w:tc>
          <w:tcPr>
            <w:tcW w:w="5220" w:type="dxa"/>
          </w:tcPr>
          <w:p w:rsidRPr="00DE3D12" w:rsidR="00DE3D12" w:rsidP="000F18F2" w:rsidRDefault="00DE3D12" w14:paraId="41ACD5B7" w14:textId="77777777">
            <w:pPr>
              <w:rPr>
                <w:b/>
                <w:bCs/>
                <w:sz w:val="20"/>
                <w:szCs w:val="20"/>
              </w:rPr>
            </w:pPr>
            <w:r w:rsidRPr="00DE3D12">
              <w:rPr>
                <w:b/>
                <w:bCs/>
                <w:sz w:val="20"/>
                <w:szCs w:val="20"/>
              </w:rPr>
              <w:t xml:space="preserve">Email </w:t>
            </w:r>
          </w:p>
        </w:tc>
      </w:tr>
      <w:tr w:rsidRPr="00DE3D12" w:rsidR="00DE3D12" w:rsidTr="00DE3D12" w14:paraId="7146B089" w14:textId="77777777">
        <w:tc>
          <w:tcPr>
            <w:tcW w:w="1257" w:type="dxa"/>
          </w:tcPr>
          <w:p w:rsidRPr="00DE3D12" w:rsidR="00DE3D12" w:rsidP="000F18F2" w:rsidRDefault="00DE3D12" w14:paraId="16D8F646" w14:textId="6752B43F">
            <w:pPr>
              <w:rPr>
                <w:sz w:val="20"/>
                <w:szCs w:val="20"/>
              </w:rPr>
            </w:pPr>
            <w:r w:rsidRPr="00DE3D12">
              <w:rPr>
                <w:sz w:val="20"/>
                <w:szCs w:val="20"/>
              </w:rPr>
              <w:t>E1</w:t>
            </w:r>
            <w:r w:rsidR="000E2028">
              <w:rPr>
                <w:sz w:val="20"/>
                <w:szCs w:val="20"/>
              </w:rPr>
              <w:t>2</w:t>
            </w:r>
          </w:p>
        </w:tc>
        <w:tc>
          <w:tcPr>
            <w:tcW w:w="3238" w:type="dxa"/>
          </w:tcPr>
          <w:p w:rsidRPr="00DE3D12" w:rsidR="00DE3D12" w:rsidP="000F18F2" w:rsidRDefault="00DE3D12" w14:paraId="1C6C9FB1" w14:textId="77777777">
            <w:pPr>
              <w:rPr>
                <w:sz w:val="20"/>
                <w:szCs w:val="20"/>
              </w:rPr>
            </w:pPr>
            <w:r w:rsidRPr="00DE3D12">
              <w:rPr>
                <w:sz w:val="20"/>
                <w:szCs w:val="20"/>
              </w:rPr>
              <w:t xml:space="preserve">Head Start grantee and staff </w:t>
            </w:r>
          </w:p>
        </w:tc>
        <w:tc>
          <w:tcPr>
            <w:tcW w:w="5220" w:type="dxa"/>
          </w:tcPr>
          <w:p w:rsidRPr="00DE3D12" w:rsidR="00DE3D12" w:rsidP="000F18F2" w:rsidRDefault="00DE3D12" w14:paraId="0E370EFD" w14:textId="77777777">
            <w:pPr>
              <w:rPr>
                <w:sz w:val="20"/>
                <w:szCs w:val="20"/>
              </w:rPr>
            </w:pPr>
            <w:r w:rsidRPr="00DE3D12">
              <w:rPr>
                <w:sz w:val="20"/>
                <w:szCs w:val="20"/>
              </w:rPr>
              <w:t xml:space="preserve">Schedule an interview email to Head Start grantee and staff </w:t>
            </w:r>
          </w:p>
        </w:tc>
      </w:tr>
      <w:tr w:rsidRPr="00DE3D12" w:rsidR="00DE3D12" w:rsidTr="00DE3D12" w14:paraId="77399F7F" w14:textId="77777777">
        <w:tc>
          <w:tcPr>
            <w:tcW w:w="1257" w:type="dxa"/>
          </w:tcPr>
          <w:p w:rsidRPr="00DE3D12" w:rsidR="00DE3D12" w:rsidP="000F18F2" w:rsidRDefault="00DE3D12" w14:paraId="3FEF738D" w14:textId="3F35C308">
            <w:pPr>
              <w:rPr>
                <w:sz w:val="20"/>
                <w:szCs w:val="20"/>
              </w:rPr>
            </w:pPr>
            <w:r w:rsidRPr="00DE3D12">
              <w:rPr>
                <w:sz w:val="20"/>
                <w:szCs w:val="20"/>
              </w:rPr>
              <w:lastRenderedPageBreak/>
              <w:t>E1</w:t>
            </w:r>
            <w:r w:rsidR="000E2028">
              <w:rPr>
                <w:sz w:val="20"/>
                <w:szCs w:val="20"/>
              </w:rPr>
              <w:t>3</w:t>
            </w:r>
          </w:p>
        </w:tc>
        <w:tc>
          <w:tcPr>
            <w:tcW w:w="3238" w:type="dxa"/>
          </w:tcPr>
          <w:p w:rsidRPr="00DE3D12" w:rsidR="00DE3D12" w:rsidP="000F18F2" w:rsidRDefault="00DE3D12" w14:paraId="6030C4C2" w14:textId="77777777">
            <w:pPr>
              <w:rPr>
                <w:sz w:val="20"/>
                <w:szCs w:val="20"/>
              </w:rPr>
            </w:pPr>
            <w:r w:rsidRPr="00DE3D12">
              <w:rPr>
                <w:sz w:val="20"/>
                <w:szCs w:val="20"/>
              </w:rPr>
              <w:t xml:space="preserve">LEA and elementary school staff </w:t>
            </w:r>
          </w:p>
        </w:tc>
        <w:tc>
          <w:tcPr>
            <w:tcW w:w="5220" w:type="dxa"/>
          </w:tcPr>
          <w:p w:rsidRPr="00DE3D12" w:rsidR="00DE3D12" w:rsidP="000F18F2" w:rsidRDefault="00DE3D12" w14:paraId="49F92CD4" w14:textId="77777777">
            <w:pPr>
              <w:rPr>
                <w:sz w:val="20"/>
                <w:szCs w:val="20"/>
              </w:rPr>
            </w:pPr>
            <w:r w:rsidRPr="00DE3D12">
              <w:rPr>
                <w:sz w:val="20"/>
                <w:szCs w:val="20"/>
              </w:rPr>
              <w:t xml:space="preserve">Schedule an interview email to LEA and elementary school staff </w:t>
            </w:r>
          </w:p>
        </w:tc>
      </w:tr>
      <w:tr w:rsidRPr="00DE3D12" w:rsidR="00DE3D12" w:rsidTr="00DE3D12" w14:paraId="0F80E151" w14:textId="77777777">
        <w:tc>
          <w:tcPr>
            <w:tcW w:w="1257" w:type="dxa"/>
          </w:tcPr>
          <w:p w:rsidRPr="00DE3D12" w:rsidR="00DE3D12" w:rsidP="000F18F2" w:rsidRDefault="00DE3D12" w14:paraId="78A8CD36" w14:textId="53BA6DBF">
            <w:pPr>
              <w:rPr>
                <w:sz w:val="20"/>
                <w:szCs w:val="20"/>
              </w:rPr>
            </w:pPr>
            <w:r w:rsidRPr="00DE3D12">
              <w:rPr>
                <w:sz w:val="20"/>
                <w:szCs w:val="20"/>
              </w:rPr>
              <w:t>E1</w:t>
            </w:r>
            <w:r w:rsidR="000E2028">
              <w:rPr>
                <w:sz w:val="20"/>
                <w:szCs w:val="20"/>
              </w:rPr>
              <w:t>4</w:t>
            </w:r>
          </w:p>
        </w:tc>
        <w:tc>
          <w:tcPr>
            <w:tcW w:w="3238" w:type="dxa"/>
            <w:vMerge w:val="restart"/>
          </w:tcPr>
          <w:p w:rsidRPr="00DE3D12" w:rsidR="00DE3D12" w:rsidP="000F18F2" w:rsidRDefault="00DE3D12" w14:paraId="7ED5770A" w14:textId="77777777">
            <w:pPr>
              <w:rPr>
                <w:sz w:val="20"/>
                <w:szCs w:val="20"/>
              </w:rPr>
            </w:pPr>
            <w:r w:rsidRPr="00DE3D12">
              <w:rPr>
                <w:sz w:val="20"/>
                <w:szCs w:val="20"/>
              </w:rPr>
              <w:t>Head Start grantee and staff AND LEA and elementary school staff</w:t>
            </w:r>
          </w:p>
        </w:tc>
        <w:tc>
          <w:tcPr>
            <w:tcW w:w="5220" w:type="dxa"/>
          </w:tcPr>
          <w:p w:rsidRPr="00DE3D12" w:rsidR="00DE3D12" w:rsidP="000F18F2" w:rsidRDefault="00DE3D12" w14:paraId="5E44C686" w14:textId="77777777">
            <w:pPr>
              <w:rPr>
                <w:sz w:val="20"/>
                <w:szCs w:val="20"/>
              </w:rPr>
            </w:pPr>
            <w:r w:rsidRPr="00DE3D12">
              <w:rPr>
                <w:sz w:val="20"/>
                <w:szCs w:val="20"/>
              </w:rPr>
              <w:t xml:space="preserve">Reminder to schedule an interview </w:t>
            </w:r>
          </w:p>
        </w:tc>
      </w:tr>
      <w:tr w:rsidRPr="00DE3D12" w:rsidR="00DE3D12" w:rsidTr="00DE3D12" w14:paraId="1497B1E6" w14:textId="77777777">
        <w:tc>
          <w:tcPr>
            <w:tcW w:w="1257" w:type="dxa"/>
          </w:tcPr>
          <w:p w:rsidRPr="00DE3D12" w:rsidR="00DE3D12" w:rsidP="000F18F2" w:rsidRDefault="00DE3D12" w14:paraId="5E50A3B6" w14:textId="58111D68">
            <w:pPr>
              <w:rPr>
                <w:sz w:val="20"/>
                <w:szCs w:val="20"/>
              </w:rPr>
            </w:pPr>
            <w:r w:rsidRPr="00DE3D12">
              <w:rPr>
                <w:sz w:val="20"/>
                <w:szCs w:val="20"/>
              </w:rPr>
              <w:t>E1</w:t>
            </w:r>
            <w:r w:rsidR="000E2028">
              <w:rPr>
                <w:sz w:val="20"/>
                <w:szCs w:val="20"/>
              </w:rPr>
              <w:t>5</w:t>
            </w:r>
          </w:p>
        </w:tc>
        <w:tc>
          <w:tcPr>
            <w:tcW w:w="3238" w:type="dxa"/>
            <w:vMerge/>
          </w:tcPr>
          <w:p w:rsidRPr="00DE3D12" w:rsidR="00DE3D12" w:rsidP="000F18F2" w:rsidRDefault="00DE3D12" w14:paraId="56A55B4D" w14:textId="77777777">
            <w:pPr>
              <w:rPr>
                <w:sz w:val="20"/>
                <w:szCs w:val="20"/>
              </w:rPr>
            </w:pPr>
          </w:p>
        </w:tc>
        <w:tc>
          <w:tcPr>
            <w:tcW w:w="5220" w:type="dxa"/>
          </w:tcPr>
          <w:p w:rsidRPr="00DE3D12" w:rsidR="00DE3D12" w:rsidP="000F18F2" w:rsidRDefault="00DE3D12" w14:paraId="20AC7F2D" w14:textId="77777777">
            <w:pPr>
              <w:rPr>
                <w:sz w:val="20"/>
                <w:szCs w:val="20"/>
              </w:rPr>
            </w:pPr>
            <w:r w:rsidRPr="00DE3D12">
              <w:rPr>
                <w:sz w:val="20"/>
                <w:szCs w:val="20"/>
              </w:rPr>
              <w:t xml:space="preserve">Reminder about upcoming interview </w:t>
            </w:r>
          </w:p>
        </w:tc>
      </w:tr>
      <w:tr w:rsidRPr="00DE3D12" w:rsidR="00DE3D12" w:rsidTr="00DE3D12" w14:paraId="449C1F21" w14:textId="77777777">
        <w:tc>
          <w:tcPr>
            <w:tcW w:w="1257" w:type="dxa"/>
          </w:tcPr>
          <w:p w:rsidRPr="00DE3D12" w:rsidR="00DE3D12" w:rsidP="000F18F2" w:rsidRDefault="00DE3D12" w14:paraId="1A908226" w14:textId="1BA890F3">
            <w:pPr>
              <w:rPr>
                <w:sz w:val="20"/>
                <w:szCs w:val="20"/>
              </w:rPr>
            </w:pPr>
            <w:r w:rsidRPr="00DE3D12">
              <w:rPr>
                <w:sz w:val="20"/>
                <w:szCs w:val="20"/>
              </w:rPr>
              <w:t>E1</w:t>
            </w:r>
            <w:r w:rsidR="000E2028">
              <w:rPr>
                <w:sz w:val="20"/>
                <w:szCs w:val="20"/>
              </w:rPr>
              <w:t>6</w:t>
            </w:r>
          </w:p>
        </w:tc>
        <w:tc>
          <w:tcPr>
            <w:tcW w:w="3238" w:type="dxa"/>
            <w:vMerge/>
          </w:tcPr>
          <w:p w:rsidRPr="00DE3D12" w:rsidR="00DE3D12" w:rsidP="000F18F2" w:rsidRDefault="00DE3D12" w14:paraId="34DDAB1F" w14:textId="77777777">
            <w:pPr>
              <w:rPr>
                <w:sz w:val="20"/>
                <w:szCs w:val="20"/>
              </w:rPr>
            </w:pPr>
          </w:p>
        </w:tc>
        <w:tc>
          <w:tcPr>
            <w:tcW w:w="5220" w:type="dxa"/>
          </w:tcPr>
          <w:p w:rsidRPr="00DE3D12" w:rsidR="00DE3D12" w:rsidP="000F18F2" w:rsidRDefault="00DE3D12" w14:paraId="36FA8A65" w14:textId="37DC93CF">
            <w:pPr>
              <w:rPr>
                <w:sz w:val="20"/>
                <w:szCs w:val="20"/>
              </w:rPr>
            </w:pPr>
            <w:r w:rsidRPr="00DE3D12">
              <w:rPr>
                <w:sz w:val="20"/>
                <w:szCs w:val="20"/>
              </w:rPr>
              <w:t xml:space="preserve">Invitation to respond to the Staff Collaboration Survey </w:t>
            </w:r>
          </w:p>
        </w:tc>
      </w:tr>
      <w:tr w:rsidRPr="00DE3D12" w:rsidR="00DE3D12" w:rsidTr="00DE3D12" w14:paraId="7E18AEAD" w14:textId="77777777">
        <w:tc>
          <w:tcPr>
            <w:tcW w:w="1257" w:type="dxa"/>
          </w:tcPr>
          <w:p w:rsidRPr="00DE3D12" w:rsidR="00DE3D12" w:rsidP="000F18F2" w:rsidRDefault="00DE3D12" w14:paraId="3463180B" w14:textId="602C1475">
            <w:pPr>
              <w:rPr>
                <w:sz w:val="20"/>
                <w:szCs w:val="20"/>
              </w:rPr>
            </w:pPr>
            <w:r w:rsidRPr="00DE3D12">
              <w:rPr>
                <w:sz w:val="20"/>
                <w:szCs w:val="20"/>
              </w:rPr>
              <w:t>E1</w:t>
            </w:r>
            <w:r w:rsidR="000E2028">
              <w:rPr>
                <w:sz w:val="20"/>
                <w:szCs w:val="20"/>
              </w:rPr>
              <w:t>7</w:t>
            </w:r>
          </w:p>
        </w:tc>
        <w:tc>
          <w:tcPr>
            <w:tcW w:w="3238" w:type="dxa"/>
            <w:vMerge/>
          </w:tcPr>
          <w:p w:rsidRPr="00DE3D12" w:rsidR="00DE3D12" w:rsidP="000F18F2" w:rsidRDefault="00DE3D12" w14:paraId="589E3CC7" w14:textId="77777777">
            <w:pPr>
              <w:rPr>
                <w:sz w:val="20"/>
                <w:szCs w:val="20"/>
              </w:rPr>
            </w:pPr>
          </w:p>
        </w:tc>
        <w:tc>
          <w:tcPr>
            <w:tcW w:w="5220" w:type="dxa"/>
          </w:tcPr>
          <w:p w:rsidRPr="00DE3D12" w:rsidR="00DE3D12" w:rsidP="000F18F2" w:rsidRDefault="00DE3D12" w14:paraId="498E95E1" w14:textId="77777777">
            <w:pPr>
              <w:rPr>
                <w:sz w:val="20"/>
                <w:szCs w:val="20"/>
              </w:rPr>
            </w:pPr>
            <w:r w:rsidRPr="00DE3D12">
              <w:rPr>
                <w:sz w:val="20"/>
                <w:szCs w:val="20"/>
              </w:rPr>
              <w:t>Reminder to respond to the Staff Collaboration Survey</w:t>
            </w:r>
          </w:p>
        </w:tc>
      </w:tr>
      <w:tr w:rsidRPr="00DE3D12" w:rsidR="00DE3D12" w:rsidTr="00DE3D12" w14:paraId="02B8BA20" w14:textId="77777777">
        <w:tc>
          <w:tcPr>
            <w:tcW w:w="1257" w:type="dxa"/>
          </w:tcPr>
          <w:p w:rsidRPr="00DE3D12" w:rsidR="00DE3D12" w:rsidP="000F18F2" w:rsidRDefault="00DE3D12" w14:paraId="13F2302A" w14:textId="65830112">
            <w:pPr>
              <w:rPr>
                <w:sz w:val="20"/>
                <w:szCs w:val="20"/>
              </w:rPr>
            </w:pPr>
            <w:r w:rsidRPr="00DE3D12">
              <w:rPr>
                <w:sz w:val="20"/>
                <w:szCs w:val="20"/>
              </w:rPr>
              <w:t>E1</w:t>
            </w:r>
            <w:r w:rsidR="000E2028">
              <w:rPr>
                <w:sz w:val="20"/>
                <w:szCs w:val="20"/>
              </w:rPr>
              <w:t>8</w:t>
            </w:r>
          </w:p>
        </w:tc>
        <w:tc>
          <w:tcPr>
            <w:tcW w:w="3238" w:type="dxa"/>
            <w:vMerge w:val="restart"/>
          </w:tcPr>
          <w:p w:rsidRPr="00DE3D12" w:rsidR="00DE3D12" w:rsidP="000F18F2" w:rsidRDefault="00DE3D12" w14:paraId="4D2E84E9" w14:textId="767491CD">
            <w:pPr>
              <w:rPr>
                <w:sz w:val="20"/>
                <w:szCs w:val="20"/>
              </w:rPr>
            </w:pPr>
            <w:r w:rsidRPr="00DE3D12">
              <w:rPr>
                <w:sz w:val="20"/>
                <w:szCs w:val="20"/>
              </w:rPr>
              <w:t>Parents/Caregivers</w:t>
            </w:r>
          </w:p>
        </w:tc>
        <w:tc>
          <w:tcPr>
            <w:tcW w:w="5220" w:type="dxa"/>
          </w:tcPr>
          <w:p w:rsidRPr="00DE3D12" w:rsidR="00DE3D12" w:rsidP="000F18F2" w:rsidRDefault="00DE3D12" w14:paraId="0CADCDB1" w14:textId="77777777">
            <w:pPr>
              <w:rPr>
                <w:sz w:val="20"/>
                <w:szCs w:val="20"/>
              </w:rPr>
            </w:pPr>
            <w:r w:rsidRPr="00DE3D12">
              <w:rPr>
                <w:sz w:val="20"/>
                <w:szCs w:val="20"/>
              </w:rPr>
              <w:t xml:space="preserve">Confirmation about participating in the focus group </w:t>
            </w:r>
          </w:p>
        </w:tc>
      </w:tr>
      <w:tr w:rsidRPr="00DE3D12" w:rsidR="00DE3D12" w:rsidTr="00DE3D12" w14:paraId="1A70E29D" w14:textId="77777777">
        <w:tc>
          <w:tcPr>
            <w:tcW w:w="1257" w:type="dxa"/>
          </w:tcPr>
          <w:p w:rsidRPr="00DE3D12" w:rsidR="00DE3D12" w:rsidP="000F18F2" w:rsidRDefault="00DE3D12" w14:paraId="03C9014B" w14:textId="6A8966BF">
            <w:pPr>
              <w:rPr>
                <w:sz w:val="20"/>
                <w:szCs w:val="20"/>
              </w:rPr>
            </w:pPr>
            <w:r w:rsidRPr="00DE3D12">
              <w:rPr>
                <w:sz w:val="20"/>
                <w:szCs w:val="20"/>
              </w:rPr>
              <w:t>E1</w:t>
            </w:r>
            <w:r w:rsidR="000E2028">
              <w:rPr>
                <w:sz w:val="20"/>
                <w:szCs w:val="20"/>
              </w:rPr>
              <w:t>9</w:t>
            </w:r>
          </w:p>
        </w:tc>
        <w:tc>
          <w:tcPr>
            <w:tcW w:w="3238" w:type="dxa"/>
            <w:vMerge/>
          </w:tcPr>
          <w:p w:rsidRPr="00DE3D12" w:rsidR="00DE3D12" w:rsidP="000F18F2" w:rsidRDefault="00DE3D12" w14:paraId="51435F68" w14:textId="77777777">
            <w:pPr>
              <w:rPr>
                <w:sz w:val="20"/>
                <w:szCs w:val="20"/>
              </w:rPr>
            </w:pPr>
          </w:p>
        </w:tc>
        <w:tc>
          <w:tcPr>
            <w:tcW w:w="5220" w:type="dxa"/>
          </w:tcPr>
          <w:p w:rsidRPr="00DE3D12" w:rsidR="00DE3D12" w:rsidP="000F18F2" w:rsidRDefault="00DE3D12" w14:paraId="20AFFC5B" w14:textId="77777777">
            <w:pPr>
              <w:rPr>
                <w:sz w:val="20"/>
                <w:szCs w:val="20"/>
              </w:rPr>
            </w:pPr>
            <w:r w:rsidRPr="00DE3D12">
              <w:rPr>
                <w:sz w:val="20"/>
                <w:szCs w:val="20"/>
              </w:rPr>
              <w:t xml:space="preserve">Reminder about upcoming focus group </w:t>
            </w:r>
          </w:p>
        </w:tc>
      </w:tr>
      <w:tr w:rsidRPr="00DE3D12" w:rsidR="00DE3D12" w:rsidTr="00DE3D12" w14:paraId="15E8F6A9" w14:textId="77777777">
        <w:tc>
          <w:tcPr>
            <w:tcW w:w="1257" w:type="dxa"/>
          </w:tcPr>
          <w:p w:rsidRPr="00DE3D12" w:rsidR="00DE3D12" w:rsidP="000F18F2" w:rsidRDefault="00DE3D12" w14:paraId="77B2534F" w14:textId="13CAD1CD">
            <w:pPr>
              <w:rPr>
                <w:sz w:val="20"/>
                <w:szCs w:val="20"/>
              </w:rPr>
            </w:pPr>
            <w:r w:rsidRPr="00DE3D12">
              <w:rPr>
                <w:sz w:val="20"/>
                <w:szCs w:val="20"/>
              </w:rPr>
              <w:t>E</w:t>
            </w:r>
            <w:r w:rsidR="000E2028">
              <w:rPr>
                <w:sz w:val="20"/>
                <w:szCs w:val="20"/>
              </w:rPr>
              <w:t>20</w:t>
            </w:r>
          </w:p>
        </w:tc>
        <w:tc>
          <w:tcPr>
            <w:tcW w:w="3238" w:type="dxa"/>
            <w:vMerge/>
          </w:tcPr>
          <w:p w:rsidRPr="00DE3D12" w:rsidR="00DE3D12" w:rsidP="000F18F2" w:rsidRDefault="00DE3D12" w14:paraId="0F32F956" w14:textId="77777777">
            <w:pPr>
              <w:rPr>
                <w:sz w:val="20"/>
                <w:szCs w:val="20"/>
              </w:rPr>
            </w:pPr>
          </w:p>
        </w:tc>
        <w:tc>
          <w:tcPr>
            <w:tcW w:w="5220" w:type="dxa"/>
          </w:tcPr>
          <w:p w:rsidRPr="00DE3D12" w:rsidR="00DE3D12" w:rsidP="000F18F2" w:rsidRDefault="00DE3D12" w14:paraId="319400A1" w14:textId="1D570688">
            <w:pPr>
              <w:rPr>
                <w:sz w:val="20"/>
                <w:szCs w:val="20"/>
              </w:rPr>
            </w:pPr>
            <w:r w:rsidRPr="00DE3D12">
              <w:rPr>
                <w:sz w:val="20"/>
                <w:szCs w:val="20"/>
              </w:rPr>
              <w:t xml:space="preserve">Invitation to respond to the Family Background Questionnaire </w:t>
            </w:r>
          </w:p>
        </w:tc>
      </w:tr>
      <w:tr w:rsidRPr="00DE3D12" w:rsidR="00DE3D12" w:rsidTr="00DE3D12" w14:paraId="4FF74032" w14:textId="77777777">
        <w:tc>
          <w:tcPr>
            <w:tcW w:w="1257" w:type="dxa"/>
          </w:tcPr>
          <w:p w:rsidRPr="00DE3D12" w:rsidR="00DE3D12" w:rsidP="000F18F2" w:rsidRDefault="00DE3D12" w14:paraId="254B6087" w14:textId="229AA5FC">
            <w:pPr>
              <w:rPr>
                <w:sz w:val="20"/>
                <w:szCs w:val="20"/>
              </w:rPr>
            </w:pPr>
            <w:r w:rsidRPr="00DE3D12">
              <w:rPr>
                <w:sz w:val="20"/>
                <w:szCs w:val="20"/>
              </w:rPr>
              <w:t>E2</w:t>
            </w:r>
            <w:r w:rsidR="000E2028">
              <w:rPr>
                <w:sz w:val="20"/>
                <w:szCs w:val="20"/>
              </w:rPr>
              <w:t>1</w:t>
            </w:r>
            <w:r w:rsidRPr="00DE3D12">
              <w:rPr>
                <w:sz w:val="20"/>
                <w:szCs w:val="20"/>
              </w:rPr>
              <w:t xml:space="preserve"> </w:t>
            </w:r>
          </w:p>
        </w:tc>
        <w:tc>
          <w:tcPr>
            <w:tcW w:w="3238" w:type="dxa"/>
            <w:vMerge/>
          </w:tcPr>
          <w:p w:rsidRPr="00DE3D12" w:rsidR="00DE3D12" w:rsidP="000F18F2" w:rsidRDefault="00DE3D12" w14:paraId="57C2D82F" w14:textId="77777777">
            <w:pPr>
              <w:rPr>
                <w:sz w:val="20"/>
                <w:szCs w:val="20"/>
              </w:rPr>
            </w:pPr>
          </w:p>
        </w:tc>
        <w:tc>
          <w:tcPr>
            <w:tcW w:w="5220" w:type="dxa"/>
          </w:tcPr>
          <w:p w:rsidRPr="00DE3D12" w:rsidR="00DE3D12" w:rsidP="000F18F2" w:rsidRDefault="00DE3D12" w14:paraId="68EC654E" w14:textId="49BE1C78">
            <w:pPr>
              <w:rPr>
                <w:sz w:val="20"/>
                <w:szCs w:val="20"/>
              </w:rPr>
            </w:pPr>
            <w:r w:rsidRPr="00DE3D12">
              <w:rPr>
                <w:sz w:val="20"/>
                <w:szCs w:val="20"/>
              </w:rPr>
              <w:t xml:space="preserve">Reminder to respond to the Family Background Questionnaire </w:t>
            </w:r>
          </w:p>
        </w:tc>
      </w:tr>
    </w:tbl>
    <w:p w:rsidR="00DE3D12" w:rsidP="00DE3D12" w:rsidRDefault="00DE3D12" w14:paraId="1B3D2464" w14:textId="13A9CF32"/>
    <w:p w:rsidR="0030572F" w:rsidP="0030572F" w:rsidRDefault="0030572F" w14:paraId="52E2CDB1" w14:textId="77777777">
      <w:pPr>
        <w:ind w:left="720"/>
      </w:pPr>
    </w:p>
    <w:p w:rsidRPr="00E23400" w:rsidR="00E23400" w:rsidP="0005680D" w:rsidRDefault="00E23400" w14:paraId="2CA642C1" w14:textId="0F9020CD">
      <w:pPr>
        <w:rPr>
          <w:b/>
          <w:bCs/>
        </w:rPr>
      </w:pPr>
      <w:r w:rsidRPr="00E23400">
        <w:rPr>
          <w:b/>
          <w:bCs/>
        </w:rPr>
        <w:t>Change to the Thank You Email</w:t>
      </w:r>
      <w:r w:rsidR="00F44FEF">
        <w:rPr>
          <w:b/>
          <w:bCs/>
        </w:rPr>
        <w:t xml:space="preserve"> to Participant</w:t>
      </w:r>
    </w:p>
    <w:p w:rsidR="00E23400" w:rsidP="00E23400" w:rsidRDefault="00E23400" w14:paraId="71291059" w14:textId="226BA950">
      <w:pPr>
        <w:spacing w:after="240"/>
      </w:pPr>
      <w:r>
        <w:t xml:space="preserve">We changed the Thank You email </w:t>
      </w:r>
      <w:r w:rsidR="00DE3D12">
        <w:t xml:space="preserve">for all </w:t>
      </w:r>
      <w:r>
        <w:t xml:space="preserve">study participants </w:t>
      </w:r>
      <w:r w:rsidR="00F44FEF">
        <w:t xml:space="preserve">(E9) </w:t>
      </w:r>
      <w:r>
        <w:t xml:space="preserve">to include a statement about transmitting the honorarium: </w:t>
      </w:r>
    </w:p>
    <w:p w:rsidRPr="00F67B22" w:rsidR="00E23400" w:rsidP="00E23400" w:rsidRDefault="00E23400" w14:paraId="2B3C7788" w14:textId="4F652988">
      <w:pPr>
        <w:spacing w:after="240"/>
        <w:ind w:firstLine="720"/>
      </w:pPr>
      <w:r w:rsidRPr="00F67B22">
        <w:rPr>
          <w:rStyle w:val="CommentReference"/>
          <w:sz w:val="24"/>
          <w:szCs w:val="24"/>
        </w:rPr>
        <w:t>Enclosed</w:t>
      </w:r>
      <w:r w:rsidRPr="00F67B22">
        <w:t xml:space="preserve"> please find the honorarium to thank you for your time [Insert gift card code].  </w:t>
      </w:r>
    </w:p>
    <w:p w:rsidR="00DE3D12" w:rsidP="0005680D" w:rsidRDefault="00C23E9A" w14:paraId="65395722" w14:textId="50153927">
      <w:r>
        <w:t xml:space="preserve">There are no other changes to the </w:t>
      </w:r>
      <w:r w:rsidR="00DE3D12">
        <w:t>recruitment materials</w:t>
      </w:r>
      <w:r>
        <w:t xml:space="preserve">. </w:t>
      </w:r>
    </w:p>
    <w:p w:rsidR="0030572F" w:rsidP="0005680D" w:rsidRDefault="0030572F" w14:paraId="5FF3EA8B" w14:textId="468F61DC"/>
    <w:p w:rsidR="0005680D" w:rsidP="007A7D31" w:rsidRDefault="0005680D" w14:paraId="7DBC6097" w14:textId="0C32DEBC">
      <w:pPr>
        <w:spacing w:after="120"/>
        <w:rPr>
          <w:b/>
          <w:i/>
        </w:rPr>
      </w:pPr>
      <w:r>
        <w:rPr>
          <w:b/>
          <w:i/>
        </w:rPr>
        <w:t xml:space="preserve">Time Sensitivities </w:t>
      </w:r>
    </w:p>
    <w:p w:rsidRPr="00F34C2F" w:rsidR="00F34C2F" w:rsidP="00F34C2F" w:rsidRDefault="00F34C2F" w14:paraId="2AD839FF" w14:textId="748D803A">
      <w:pPr>
        <w:pStyle w:val="Heading1"/>
        <w:spacing w:before="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We are currently recruiting sites to participate in the case studies. Some sites are ready to move </w:t>
      </w:r>
      <w:r w:rsidR="00DE3D12">
        <w:rPr>
          <w:rFonts w:ascii="Times New Roman" w:hAnsi="Times New Roman" w:cs="Times New Roman"/>
          <w:color w:val="000000"/>
          <w:sz w:val="24"/>
          <w:szCs w:val="24"/>
        </w:rPr>
        <w:t>forward,</w:t>
      </w:r>
      <w:r>
        <w:rPr>
          <w:rFonts w:ascii="Times New Roman" w:hAnsi="Times New Roman" w:cs="Times New Roman"/>
          <w:color w:val="000000"/>
          <w:sz w:val="24"/>
          <w:szCs w:val="24"/>
        </w:rPr>
        <w:t xml:space="preserve"> and we are establishing </w:t>
      </w:r>
      <w:r w:rsidR="00EE5340">
        <w:rPr>
          <w:rFonts w:ascii="Times New Roman" w:hAnsi="Times New Roman" w:cs="Times New Roman"/>
          <w:color w:val="000000"/>
          <w:sz w:val="24"/>
          <w:szCs w:val="24"/>
        </w:rPr>
        <w:t xml:space="preserve">timeframes and </w:t>
      </w:r>
      <w:r>
        <w:rPr>
          <w:rFonts w:ascii="Times New Roman" w:hAnsi="Times New Roman" w:cs="Times New Roman"/>
          <w:color w:val="000000"/>
          <w:sz w:val="24"/>
          <w:szCs w:val="24"/>
        </w:rPr>
        <w:t xml:space="preserve">procedures for </w:t>
      </w:r>
      <w:r w:rsidR="00555B84">
        <w:rPr>
          <w:rFonts w:ascii="Times New Roman" w:hAnsi="Times New Roman" w:cs="Times New Roman"/>
          <w:color w:val="000000"/>
          <w:sz w:val="24"/>
          <w:szCs w:val="24"/>
        </w:rPr>
        <w:t xml:space="preserve">beginning </w:t>
      </w:r>
      <w:r>
        <w:rPr>
          <w:rFonts w:ascii="Times New Roman" w:hAnsi="Times New Roman" w:cs="Times New Roman"/>
          <w:color w:val="000000"/>
          <w:sz w:val="24"/>
          <w:szCs w:val="24"/>
        </w:rPr>
        <w:t>data collection. The case studies must occur no later than April</w:t>
      </w:r>
      <w:r w:rsidR="00555B84">
        <w:rPr>
          <w:rFonts w:ascii="Times New Roman" w:hAnsi="Times New Roman" w:cs="Times New Roman"/>
          <w:color w:val="000000"/>
          <w:sz w:val="24"/>
          <w:szCs w:val="24"/>
        </w:rPr>
        <w:t>–M</w:t>
      </w:r>
      <w:r>
        <w:rPr>
          <w:rFonts w:ascii="Times New Roman" w:hAnsi="Times New Roman" w:cs="Times New Roman"/>
          <w:color w:val="000000"/>
          <w:sz w:val="24"/>
          <w:szCs w:val="24"/>
        </w:rPr>
        <w:t xml:space="preserve">ay 2022 to accommodate Head Start and elementary schools’ academic year. </w:t>
      </w:r>
    </w:p>
    <w:p w:rsidRPr="0005680D" w:rsidR="00F34C2F" w:rsidP="0005680D" w:rsidRDefault="00F34C2F" w14:paraId="16978EEB" w14:textId="77777777">
      <w:pPr>
        <w:rPr>
          <w:b/>
          <w:i/>
        </w:rPr>
      </w:pPr>
    </w:p>
    <w:sectPr w:rsidRPr="0005680D" w:rsidR="00F34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6609B"/>
    <w:rsid w:val="000E2028"/>
    <w:rsid w:val="001109BD"/>
    <w:rsid w:val="001A0067"/>
    <w:rsid w:val="00201D4A"/>
    <w:rsid w:val="002B41C4"/>
    <w:rsid w:val="0030572F"/>
    <w:rsid w:val="00416E1B"/>
    <w:rsid w:val="00472511"/>
    <w:rsid w:val="00555B84"/>
    <w:rsid w:val="005A1A71"/>
    <w:rsid w:val="007A7D31"/>
    <w:rsid w:val="0086072B"/>
    <w:rsid w:val="008F5D02"/>
    <w:rsid w:val="00995018"/>
    <w:rsid w:val="009A58E9"/>
    <w:rsid w:val="00A36E0F"/>
    <w:rsid w:val="00A44387"/>
    <w:rsid w:val="00A712F3"/>
    <w:rsid w:val="00AA65F2"/>
    <w:rsid w:val="00C23E9A"/>
    <w:rsid w:val="00C32112"/>
    <w:rsid w:val="00DE3D12"/>
    <w:rsid w:val="00E23400"/>
    <w:rsid w:val="00E356A2"/>
    <w:rsid w:val="00E525D4"/>
    <w:rsid w:val="00EE5340"/>
    <w:rsid w:val="00F34C2F"/>
    <w:rsid w:val="00F44FEF"/>
    <w:rsid w:val="00F6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201D4A"/>
    <w:rPr>
      <w:rFonts w:asciiTheme="majorHAnsi" w:eastAsiaTheme="majorEastAsia" w:hAnsiTheme="majorHAnsi" w:cstheme="majorBidi"/>
      <w:sz w:val="26"/>
      <w:szCs w:val="26"/>
    </w:rPr>
  </w:style>
  <w:style w:type="character" w:styleId="CommentReference">
    <w:name w:val="annotation reference"/>
    <w:basedOn w:val="DefaultParagraphFont"/>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styleId="Emphasis">
    <w:name w:val="Emphasis"/>
    <w:basedOn w:val="DefaultParagraphFont"/>
    <w:uiPriority w:val="20"/>
    <w:qFormat/>
    <w:rsid w:val="00F34C2F"/>
    <w:rPr>
      <w:i/>
      <w:iCs/>
    </w:rPr>
  </w:style>
  <w:style w:type="table" w:styleId="TableGrid">
    <w:name w:val="Table Grid"/>
    <w:basedOn w:val="TableNormal"/>
    <w:uiPriority w:val="39"/>
    <w:rsid w:val="00DE3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95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21518ABB-4499-48B0-889D-E78FF4087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f9e9dff2-c88e-4ce8-9990-6e354ce9cf6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3239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Dwyer, Kathleen (ACF)</cp:lastModifiedBy>
  <cp:revision>2</cp:revision>
  <dcterms:created xsi:type="dcterms:W3CDTF">2022-04-08T13:14:00Z</dcterms:created>
  <dcterms:modified xsi:type="dcterms:W3CDTF">2022-04-08T13:14:00Z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