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BB5100" w:rsidRDefault="00A42C71" w14:paraId="4CC484CA" w14:textId="66A4FD1A">
      <w:pPr>
        <w:spacing w:after="0" w:line="240" w:lineRule="auto"/>
        <w:rPr>
          <w:rFonts w:eastAsia="Arial Unicode MS" w:cstheme="minorHAnsi"/>
          <w:b/>
          <w:noProof/>
          <w:sz w:val="40"/>
          <w:szCs w:val="40"/>
        </w:rPr>
      </w:pPr>
    </w:p>
    <w:p w:rsidRPr="001A59B6" w:rsidR="00A42C71" w:rsidP="00BB5100" w:rsidRDefault="00A42C71" w14:paraId="2A27214F" w14:textId="77777777">
      <w:pPr>
        <w:pStyle w:val="ReportCover-Title"/>
        <w:spacing w:line="240" w:lineRule="auto"/>
        <w:jc w:val="center"/>
        <w:rPr>
          <w:rFonts w:eastAsia="Arial Unicode MS" w:asciiTheme="minorHAnsi" w:hAnsiTheme="minorHAnsi" w:cstheme="minorHAnsi"/>
          <w:noProof/>
          <w:color w:val="auto"/>
        </w:rPr>
      </w:pPr>
    </w:p>
    <w:p w:rsidRPr="001A59B6" w:rsidR="00A42C71" w:rsidP="00BB5100" w:rsidRDefault="00A42C71" w14:paraId="3A35AB11" w14:textId="77777777">
      <w:pPr>
        <w:pStyle w:val="ReportCover-Title"/>
        <w:spacing w:line="240" w:lineRule="auto"/>
        <w:jc w:val="center"/>
        <w:rPr>
          <w:rFonts w:eastAsia="Arial Unicode MS" w:asciiTheme="minorHAnsi" w:hAnsiTheme="minorHAnsi" w:cstheme="minorHAnsi"/>
          <w:noProof/>
          <w:color w:val="auto"/>
        </w:rPr>
      </w:pPr>
    </w:p>
    <w:p w:rsidRPr="001A59B6" w:rsidR="00A42C71" w:rsidP="00BB5100" w:rsidRDefault="00A42C71" w14:paraId="37F07D13" w14:textId="77777777">
      <w:pPr>
        <w:pStyle w:val="ReportCover-Title"/>
        <w:spacing w:line="240" w:lineRule="auto"/>
        <w:jc w:val="center"/>
        <w:rPr>
          <w:rFonts w:eastAsia="Arial Unicode MS" w:asciiTheme="minorHAnsi" w:hAnsiTheme="minorHAnsi" w:cstheme="minorHAnsi"/>
          <w:noProof/>
          <w:color w:val="auto"/>
        </w:rPr>
      </w:pPr>
    </w:p>
    <w:p w:rsidRPr="001A59B6" w:rsidR="00A42C71" w:rsidP="00BB5100" w:rsidRDefault="00A42C71" w14:paraId="1FFB09D6" w14:textId="77777777">
      <w:pPr>
        <w:pStyle w:val="ReportCover-Title"/>
        <w:spacing w:line="240" w:lineRule="auto"/>
        <w:jc w:val="center"/>
        <w:rPr>
          <w:rFonts w:eastAsia="Arial Unicode MS" w:asciiTheme="minorHAnsi" w:hAnsiTheme="minorHAnsi" w:cstheme="minorHAnsi"/>
          <w:noProof/>
          <w:color w:val="auto"/>
        </w:rPr>
      </w:pPr>
    </w:p>
    <w:p w:rsidRPr="001F54F6" w:rsidR="00A42C71" w:rsidP="00BB5100" w:rsidRDefault="00354CCB" w14:paraId="7CB5189A" w14:textId="4E9CD8A2">
      <w:pPr>
        <w:pStyle w:val="ReportCover-Title"/>
        <w:spacing w:line="240" w:lineRule="auto"/>
        <w:jc w:val="center"/>
        <w:rPr>
          <w:rFonts w:ascii="Arial" w:hAnsi="Arial" w:cs="Arial"/>
          <w:color w:val="auto"/>
        </w:rPr>
      </w:pPr>
      <w:r>
        <w:rPr>
          <w:rFonts w:ascii="Arial" w:hAnsi="Arial" w:eastAsia="Arial Unicode MS" w:cs="Arial"/>
          <w:noProof/>
          <w:color w:val="auto"/>
        </w:rPr>
        <w:t xml:space="preserve">Evaluation of Employment </w:t>
      </w:r>
      <w:r w:rsidR="00F4189E">
        <w:rPr>
          <w:rFonts w:ascii="Arial" w:hAnsi="Arial" w:eastAsia="Arial Unicode MS" w:cs="Arial"/>
          <w:noProof/>
          <w:color w:val="auto"/>
        </w:rPr>
        <w:t xml:space="preserve">Coaching </w:t>
      </w:r>
      <w:r>
        <w:rPr>
          <w:rFonts w:ascii="Arial" w:hAnsi="Arial" w:eastAsia="Arial Unicode MS" w:cs="Arial"/>
          <w:noProof/>
          <w:color w:val="auto"/>
        </w:rPr>
        <w:t>for TANF and Related Populations</w:t>
      </w:r>
    </w:p>
    <w:p w:rsidRPr="001F54F6" w:rsidR="00A42C71" w:rsidP="00BB5100" w:rsidRDefault="00A42C71" w14:paraId="4A7DBF2F" w14:textId="77777777">
      <w:pPr>
        <w:pStyle w:val="ReportCover-Title"/>
        <w:spacing w:line="240" w:lineRule="auto"/>
        <w:rPr>
          <w:rFonts w:ascii="Arial" w:hAnsi="Arial" w:cs="Arial"/>
          <w:color w:val="auto"/>
        </w:rPr>
      </w:pPr>
    </w:p>
    <w:p w:rsidRPr="001F54F6" w:rsidR="00A42C71" w:rsidP="00BB5100" w:rsidRDefault="00A42C71" w14:paraId="551C5600" w14:textId="77777777">
      <w:pPr>
        <w:pStyle w:val="ReportCover-Title"/>
        <w:spacing w:line="240" w:lineRule="auto"/>
        <w:rPr>
          <w:rFonts w:ascii="Arial" w:hAnsi="Arial" w:cs="Arial"/>
          <w:color w:val="auto"/>
        </w:rPr>
      </w:pPr>
    </w:p>
    <w:p w:rsidRPr="001F54F6" w:rsidR="00A42C71" w:rsidP="00BB5100" w:rsidRDefault="00A42C71" w14:paraId="3B1C155E" w14:textId="77777777">
      <w:pPr>
        <w:pStyle w:val="ReportCover-Title"/>
        <w:spacing w:line="240" w:lineRule="auto"/>
        <w:jc w:val="center"/>
        <w:rPr>
          <w:rFonts w:ascii="Arial" w:hAnsi="Arial" w:cs="Arial"/>
          <w:color w:val="auto"/>
          <w:sz w:val="32"/>
          <w:szCs w:val="32"/>
        </w:rPr>
      </w:pPr>
      <w:r w:rsidRPr="001F54F6">
        <w:rPr>
          <w:rFonts w:ascii="Arial" w:hAnsi="Arial" w:cs="Arial"/>
          <w:color w:val="auto"/>
          <w:sz w:val="32"/>
          <w:szCs w:val="32"/>
        </w:rPr>
        <w:t>OMB Information Collection Request</w:t>
      </w:r>
    </w:p>
    <w:p w:rsidRPr="001F54F6" w:rsidR="00A42C71" w:rsidP="00BB5100" w:rsidRDefault="00354CCB" w14:paraId="3F6C890C" w14:textId="02C2B17A">
      <w:pPr>
        <w:pStyle w:val="ReportCover-Title"/>
        <w:spacing w:line="240" w:lineRule="auto"/>
        <w:jc w:val="center"/>
        <w:rPr>
          <w:rFonts w:ascii="Arial" w:hAnsi="Arial" w:cs="Arial"/>
          <w:color w:val="auto"/>
          <w:sz w:val="32"/>
          <w:szCs w:val="32"/>
        </w:rPr>
      </w:pPr>
      <w:r>
        <w:rPr>
          <w:rFonts w:ascii="Arial" w:hAnsi="Arial" w:cs="Arial"/>
          <w:color w:val="auto"/>
          <w:sz w:val="32"/>
          <w:szCs w:val="32"/>
        </w:rPr>
        <w:t>0970-0506</w:t>
      </w:r>
    </w:p>
    <w:p w:rsidRPr="001A59B6" w:rsidR="00A42C71" w:rsidP="00BB5100" w:rsidRDefault="00A42C71" w14:paraId="41D2594A" w14:textId="77777777">
      <w:pPr>
        <w:spacing w:after="0" w:line="240" w:lineRule="auto"/>
        <w:rPr>
          <w:rFonts w:cstheme="minorHAnsi"/>
        </w:rPr>
      </w:pPr>
    </w:p>
    <w:p w:rsidRPr="001A59B6" w:rsidR="00A42C71" w:rsidP="00BB5100" w:rsidRDefault="00A42C71" w14:paraId="3DB8541C" w14:textId="77777777">
      <w:pPr>
        <w:pStyle w:val="ReportCover-Date"/>
        <w:spacing w:after="0" w:line="240" w:lineRule="auto"/>
        <w:jc w:val="center"/>
        <w:rPr>
          <w:rFonts w:asciiTheme="minorHAnsi" w:hAnsiTheme="minorHAnsi" w:cstheme="minorHAnsi"/>
          <w:color w:val="auto"/>
        </w:rPr>
      </w:pPr>
    </w:p>
    <w:p w:rsidRPr="001A59B6" w:rsidR="00A42C71" w:rsidP="00BB5100" w:rsidRDefault="00A42C71" w14:paraId="637F830C" w14:textId="77777777">
      <w:pPr>
        <w:pStyle w:val="ReportCover-Date"/>
        <w:spacing w:after="0" w:line="240" w:lineRule="auto"/>
        <w:jc w:val="center"/>
        <w:rPr>
          <w:rFonts w:asciiTheme="minorHAnsi" w:hAnsiTheme="minorHAnsi" w:cstheme="minorHAnsi"/>
          <w:color w:val="auto"/>
        </w:rPr>
      </w:pPr>
    </w:p>
    <w:p w:rsidRPr="001A59B6" w:rsidR="00A42C71" w:rsidP="00BB5100" w:rsidRDefault="00A42C71" w14:paraId="2DD34B23" w14:textId="77777777">
      <w:pPr>
        <w:pStyle w:val="ReportCover-Date"/>
        <w:spacing w:after="0" w:line="240" w:lineRule="auto"/>
        <w:jc w:val="center"/>
        <w:rPr>
          <w:rFonts w:asciiTheme="minorHAnsi" w:hAnsiTheme="minorHAnsi" w:cstheme="minorHAnsi"/>
          <w:color w:val="auto"/>
        </w:rPr>
      </w:pPr>
    </w:p>
    <w:p w:rsidRPr="001F54F6" w:rsidR="00A42C71" w:rsidP="00CD1A08" w:rsidRDefault="00A42C71" w14:paraId="1DF64726"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Supporting Statement</w:t>
      </w:r>
    </w:p>
    <w:p w:rsidRPr="001F54F6" w:rsidR="00A42C71" w:rsidRDefault="00A42C71" w14:paraId="0C143095"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Part B</w:t>
      </w:r>
    </w:p>
    <w:p w:rsidRPr="001A59B6" w:rsidR="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F54F6" w:rsidR="00A42C71" w:rsidRDefault="00A42C71" w14:paraId="602544F7" w14:textId="77777777">
      <w:pPr>
        <w:pStyle w:val="ReportCover-Date"/>
        <w:spacing w:after="0" w:line="240" w:lineRule="auto"/>
        <w:jc w:val="center"/>
        <w:rPr>
          <w:rFonts w:ascii="Arial" w:hAnsi="Arial" w:cs="Arial"/>
          <w:color w:val="auto"/>
          <w:sz w:val="48"/>
          <w:szCs w:val="48"/>
        </w:rPr>
      </w:pPr>
    </w:p>
    <w:p w:rsidRPr="001F54F6" w:rsidR="00A42C71" w:rsidP="00BB5100" w:rsidRDefault="001D759D" w14:paraId="10D3ADE5" w14:textId="3DE9D86E">
      <w:pPr>
        <w:pStyle w:val="ReportCover-Date"/>
        <w:spacing w:after="0" w:line="240" w:lineRule="auto"/>
        <w:jc w:val="center"/>
        <w:rPr>
          <w:rFonts w:ascii="Arial" w:hAnsi="Arial" w:cs="Arial"/>
          <w:color w:val="auto"/>
        </w:rPr>
      </w:pPr>
      <w:r>
        <w:rPr>
          <w:rFonts w:ascii="Arial" w:hAnsi="Arial" w:cs="Arial"/>
          <w:color w:val="auto"/>
        </w:rPr>
        <w:t xml:space="preserve">April </w:t>
      </w:r>
      <w:r w:rsidR="00354CCB">
        <w:rPr>
          <w:rFonts w:ascii="Arial" w:hAnsi="Arial" w:cs="Arial"/>
          <w:color w:val="auto"/>
        </w:rPr>
        <w:t>2022</w:t>
      </w:r>
    </w:p>
    <w:p w:rsidRPr="001F54F6" w:rsidR="00A42C71" w:rsidP="00BB5100" w:rsidRDefault="00A42C71" w14:paraId="23C2EED4" w14:textId="77777777">
      <w:pPr>
        <w:pStyle w:val="ReportCover-Date"/>
        <w:spacing w:after="0" w:line="240" w:lineRule="auto"/>
        <w:jc w:val="center"/>
        <w:rPr>
          <w:rFonts w:ascii="Arial" w:hAnsi="Arial" w:cs="Arial"/>
          <w:color w:val="auto"/>
        </w:rPr>
      </w:pPr>
    </w:p>
    <w:p w:rsidRPr="001A59B6" w:rsidR="00A42C71" w:rsidP="00BB5100" w:rsidRDefault="00A42C71" w14:paraId="0850FD2E" w14:textId="77777777">
      <w:pPr>
        <w:pStyle w:val="ReportCover-Date"/>
        <w:spacing w:after="0" w:line="240" w:lineRule="auto"/>
        <w:jc w:val="center"/>
        <w:rPr>
          <w:rFonts w:asciiTheme="minorHAnsi" w:hAnsiTheme="minorHAnsi" w:cstheme="minorHAnsi"/>
          <w:color w:val="auto"/>
        </w:rPr>
      </w:pPr>
    </w:p>
    <w:p w:rsidRPr="001A59B6" w:rsidR="00A42C71" w:rsidP="00BB5100" w:rsidRDefault="00A42C71" w14:paraId="48D9D0F9" w14:textId="77777777">
      <w:pPr>
        <w:pStyle w:val="ReportCover-Date"/>
        <w:spacing w:after="0" w:line="240" w:lineRule="auto"/>
        <w:jc w:val="center"/>
        <w:rPr>
          <w:rFonts w:asciiTheme="minorHAnsi" w:hAnsiTheme="minorHAnsi" w:cstheme="minorHAnsi"/>
          <w:color w:val="auto"/>
        </w:rPr>
      </w:pPr>
    </w:p>
    <w:p w:rsidRPr="001A59B6" w:rsidR="00A42C71" w:rsidP="00BB5100" w:rsidRDefault="00A42C71" w14:paraId="6732C469" w14:textId="77777777">
      <w:pPr>
        <w:pStyle w:val="ReportCover-Date"/>
        <w:spacing w:after="0" w:line="240" w:lineRule="auto"/>
        <w:jc w:val="center"/>
        <w:rPr>
          <w:rFonts w:asciiTheme="minorHAnsi" w:hAnsiTheme="minorHAnsi" w:cstheme="minorHAnsi"/>
          <w:color w:val="auto"/>
        </w:rPr>
      </w:pPr>
    </w:p>
    <w:p w:rsidRPr="001F54F6" w:rsidR="00A42C71" w:rsidP="00CD1A08" w:rsidRDefault="00A42C71" w14:paraId="21A5D5D3" w14:textId="77777777">
      <w:pPr>
        <w:spacing w:after="0" w:line="240" w:lineRule="auto"/>
        <w:jc w:val="center"/>
        <w:rPr>
          <w:rFonts w:ascii="Arial" w:hAnsi="Arial" w:cs="Arial"/>
        </w:rPr>
      </w:pPr>
    </w:p>
    <w:p w:rsidRPr="001F54F6" w:rsidR="00A42C71" w:rsidRDefault="00A42C71" w14:paraId="7208C5C8" w14:textId="77777777">
      <w:pPr>
        <w:spacing w:after="0" w:line="240" w:lineRule="auto"/>
        <w:jc w:val="center"/>
        <w:rPr>
          <w:rFonts w:ascii="Arial" w:hAnsi="Arial" w:cs="Arial"/>
        </w:rPr>
      </w:pPr>
      <w:r w:rsidRPr="001F54F6">
        <w:rPr>
          <w:rFonts w:ascii="Arial" w:hAnsi="Arial" w:cs="Arial"/>
        </w:rPr>
        <w:t>Submitted By:</w:t>
      </w:r>
    </w:p>
    <w:p w:rsidRPr="001F54F6" w:rsidR="00A42C71" w:rsidRDefault="00A42C71" w14:paraId="55988A75" w14:textId="77777777">
      <w:pPr>
        <w:spacing w:after="0" w:line="240" w:lineRule="auto"/>
        <w:jc w:val="center"/>
        <w:rPr>
          <w:rFonts w:ascii="Arial" w:hAnsi="Arial" w:cs="Arial"/>
        </w:rPr>
      </w:pPr>
      <w:r w:rsidRPr="001F54F6">
        <w:rPr>
          <w:rFonts w:ascii="Arial" w:hAnsi="Arial" w:cs="Arial"/>
        </w:rPr>
        <w:t>Office of Planning, Research, and Evaluation</w:t>
      </w:r>
    </w:p>
    <w:p w:rsidRPr="001F54F6" w:rsidR="00A42C71" w:rsidRDefault="00A42C71" w14:paraId="58048DA2" w14:textId="77777777">
      <w:pPr>
        <w:spacing w:after="0" w:line="240" w:lineRule="auto"/>
        <w:jc w:val="center"/>
        <w:rPr>
          <w:rFonts w:ascii="Arial" w:hAnsi="Arial" w:cs="Arial"/>
        </w:rPr>
      </w:pPr>
      <w:r w:rsidRPr="001F54F6">
        <w:rPr>
          <w:rFonts w:ascii="Arial" w:hAnsi="Arial" w:cs="Arial"/>
        </w:rPr>
        <w:t xml:space="preserve">Administration for Children and Families </w:t>
      </w:r>
    </w:p>
    <w:p w:rsidRPr="001F54F6" w:rsidR="00A42C71" w:rsidRDefault="00A42C71" w14:paraId="41BA659B" w14:textId="77777777">
      <w:pPr>
        <w:spacing w:after="0" w:line="240" w:lineRule="auto"/>
        <w:jc w:val="center"/>
        <w:rPr>
          <w:rFonts w:ascii="Arial" w:hAnsi="Arial" w:cs="Arial"/>
        </w:rPr>
      </w:pPr>
      <w:r w:rsidRPr="001F54F6">
        <w:rPr>
          <w:rFonts w:ascii="Arial" w:hAnsi="Arial" w:cs="Arial"/>
        </w:rPr>
        <w:t>U.S. Department of Health and Human Services</w:t>
      </w:r>
    </w:p>
    <w:p w:rsidRPr="001F54F6" w:rsidR="00A42C71" w:rsidRDefault="00A42C71" w14:paraId="26D8B869" w14:textId="77777777">
      <w:pPr>
        <w:spacing w:after="0" w:line="240" w:lineRule="auto"/>
        <w:jc w:val="center"/>
        <w:rPr>
          <w:rFonts w:ascii="Arial" w:hAnsi="Arial" w:cs="Arial"/>
        </w:rPr>
      </w:pPr>
    </w:p>
    <w:p w:rsidRPr="001F54F6" w:rsidR="00A42C71" w:rsidRDefault="00A42C71" w14:paraId="63276A76" w14:textId="77777777">
      <w:pPr>
        <w:spacing w:after="0" w:line="240" w:lineRule="auto"/>
        <w:jc w:val="center"/>
        <w:rPr>
          <w:rFonts w:ascii="Arial" w:hAnsi="Arial" w:cs="Arial"/>
        </w:rPr>
      </w:pPr>
      <w:r w:rsidRPr="001F54F6">
        <w:rPr>
          <w:rFonts w:ascii="Arial" w:hAnsi="Arial" w:cs="Arial"/>
        </w:rPr>
        <w:t>4</w:t>
      </w:r>
      <w:r w:rsidRPr="001F54F6">
        <w:rPr>
          <w:rFonts w:ascii="Arial" w:hAnsi="Arial" w:cs="Arial"/>
          <w:vertAlign w:val="superscript"/>
        </w:rPr>
        <w:t>th</w:t>
      </w:r>
      <w:r w:rsidRPr="001F54F6">
        <w:rPr>
          <w:rFonts w:ascii="Arial" w:hAnsi="Arial" w:cs="Arial"/>
        </w:rPr>
        <w:t xml:space="preserve"> Floor, Mary E. Switzer Building</w:t>
      </w:r>
    </w:p>
    <w:p w:rsidRPr="001F54F6" w:rsidR="00A42C71" w:rsidRDefault="00A42C71" w14:paraId="7A2C144B" w14:textId="77777777">
      <w:pPr>
        <w:spacing w:after="0" w:line="240" w:lineRule="auto"/>
        <w:jc w:val="center"/>
        <w:rPr>
          <w:rFonts w:ascii="Arial" w:hAnsi="Arial" w:cs="Arial"/>
        </w:rPr>
      </w:pPr>
      <w:r w:rsidRPr="001F54F6">
        <w:rPr>
          <w:rFonts w:ascii="Arial" w:hAnsi="Arial" w:cs="Arial"/>
        </w:rPr>
        <w:t>330 C Street, SW</w:t>
      </w:r>
    </w:p>
    <w:p w:rsidRPr="001F54F6" w:rsidR="00A42C71" w:rsidRDefault="00A42C71" w14:paraId="081382E0" w14:textId="77777777">
      <w:pPr>
        <w:spacing w:after="0" w:line="240" w:lineRule="auto"/>
        <w:jc w:val="center"/>
        <w:rPr>
          <w:rFonts w:ascii="Arial" w:hAnsi="Arial" w:cs="Arial"/>
        </w:rPr>
      </w:pPr>
      <w:r w:rsidRPr="001F54F6">
        <w:rPr>
          <w:rFonts w:ascii="Arial" w:hAnsi="Arial" w:cs="Arial"/>
        </w:rPr>
        <w:t>Washington, D.C. 20201</w:t>
      </w:r>
    </w:p>
    <w:p w:rsidRPr="001F54F6" w:rsidR="00A42C71" w:rsidRDefault="00A42C71" w14:paraId="6F908824" w14:textId="77777777">
      <w:pPr>
        <w:spacing w:after="0" w:line="240" w:lineRule="auto"/>
        <w:jc w:val="center"/>
        <w:rPr>
          <w:rFonts w:ascii="Arial" w:hAnsi="Arial" w:cs="Arial"/>
        </w:rPr>
      </w:pPr>
    </w:p>
    <w:p w:rsidR="00A85501" w:rsidRDefault="00A42C71" w14:paraId="16C3B2D5" w14:textId="16986264">
      <w:pPr>
        <w:spacing w:after="0" w:line="240" w:lineRule="auto"/>
        <w:jc w:val="center"/>
        <w:rPr>
          <w:rFonts w:ascii="Arial" w:hAnsi="Arial" w:cs="Arial"/>
        </w:rPr>
      </w:pPr>
      <w:r w:rsidRPr="001F54F6">
        <w:rPr>
          <w:rFonts w:ascii="Arial" w:hAnsi="Arial" w:cs="Arial"/>
        </w:rPr>
        <w:t>Project Officer:</w:t>
      </w:r>
    </w:p>
    <w:p w:rsidRPr="001F54F6" w:rsidR="00354CCB" w:rsidRDefault="00D23A07" w14:paraId="125D699D" w14:textId="209DBE98">
      <w:pPr>
        <w:spacing w:after="0" w:line="240" w:lineRule="auto"/>
        <w:jc w:val="center"/>
        <w:rPr>
          <w:rFonts w:ascii="Arial" w:hAnsi="Arial" w:cs="Arial"/>
        </w:rPr>
      </w:pPr>
      <w:r>
        <w:rPr>
          <w:rFonts w:ascii="Arial" w:hAnsi="Arial" w:cs="Arial"/>
        </w:rPr>
        <w:t>Lauren Deutsch</w:t>
      </w:r>
    </w:p>
    <w:p w:rsidR="009E1833" w:rsidP="009E1833" w:rsidRDefault="009E1833" w14:paraId="6AFBD7E1" w14:textId="2EDBA2AA">
      <w:pPr>
        <w:spacing w:line="240" w:lineRule="auto"/>
        <w:jc w:val="center"/>
        <w:rPr>
          <w:rFonts w:cstheme="minorHAnsi"/>
          <w:b/>
          <w:sz w:val="32"/>
          <w:szCs w:val="32"/>
        </w:rPr>
      </w:pPr>
    </w:p>
    <w:p w:rsidRPr="001A59B6" w:rsidR="00A42C71" w:rsidP="00CF77B1" w:rsidRDefault="00A42C71" w14:paraId="45C49EBE" w14:textId="4E389012">
      <w:pPr>
        <w:spacing w:line="240" w:lineRule="auto"/>
        <w:jc w:val="center"/>
        <w:rPr>
          <w:rFonts w:cstheme="minorHAnsi"/>
          <w:b/>
          <w:sz w:val="32"/>
          <w:szCs w:val="32"/>
        </w:rPr>
      </w:pPr>
      <w:r w:rsidRPr="001A59B6">
        <w:rPr>
          <w:rFonts w:cstheme="minorHAnsi"/>
          <w:b/>
          <w:sz w:val="32"/>
          <w:szCs w:val="32"/>
        </w:rPr>
        <w:t>Part B</w:t>
      </w:r>
    </w:p>
    <w:p w:rsidRPr="001A59B6" w:rsidR="00A42C71" w:rsidP="00CD1A08" w:rsidRDefault="00A42C71" w14:paraId="230ABA5D" w14:textId="77777777">
      <w:pPr>
        <w:spacing w:after="0" w:line="240" w:lineRule="auto"/>
        <w:rPr>
          <w:rFonts w:cstheme="minorHAnsi"/>
          <w:b/>
        </w:rPr>
      </w:pPr>
    </w:p>
    <w:p w:rsidRPr="001F5EDE" w:rsidR="00A42C71" w:rsidRDefault="00A42C71" w14:paraId="6D9C455E" w14:textId="7B7FF265">
      <w:pPr>
        <w:spacing w:after="240" w:line="240" w:lineRule="auto"/>
        <w:rPr>
          <w:rFonts w:cstheme="minorHAnsi"/>
        </w:rPr>
      </w:pPr>
      <w:r w:rsidRPr="001A59B6">
        <w:rPr>
          <w:rFonts w:cstheme="minorHAnsi"/>
          <w:b/>
        </w:rPr>
        <w:t>B1.</w:t>
      </w:r>
      <w:r w:rsidRPr="001A59B6">
        <w:rPr>
          <w:rFonts w:cstheme="minorHAnsi"/>
          <w:b/>
        </w:rPr>
        <w:tab/>
      </w:r>
      <w:r w:rsidRPr="001F5EDE">
        <w:rPr>
          <w:rFonts w:cstheme="minorHAnsi"/>
          <w:b/>
        </w:rPr>
        <w:t>Objectives</w:t>
      </w:r>
    </w:p>
    <w:p w:rsidRPr="001F5EDE" w:rsidR="00E60CE3" w:rsidP="00447506" w:rsidRDefault="00A42C71" w14:paraId="4FC32BAD" w14:textId="30A2C09F">
      <w:pPr>
        <w:spacing w:after="60" w:line="240" w:lineRule="auto"/>
        <w:rPr>
          <w:rFonts w:cstheme="minorHAnsi"/>
          <w:i/>
        </w:rPr>
      </w:pPr>
      <w:r w:rsidRPr="001F5EDE">
        <w:rPr>
          <w:rFonts w:cstheme="minorHAnsi"/>
          <w:i/>
        </w:rPr>
        <w:t>Study Objectives</w:t>
      </w:r>
    </w:p>
    <w:p w:rsidR="00F060C0" w:rsidRDefault="00E51D95" w14:paraId="2859DF70" w14:textId="2E70B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pPr>
      <w:r w:rsidRPr="001F5EDE">
        <w:t>This study is providing an opportunity to learn more about the potential of coaching to help clients achieve self-sufficiency and other desired employment-related outcomes. It includes the following employment programs: MyGoals for Employment Success in Baltimore</w:t>
      </w:r>
      <w:r w:rsidR="005C7DA5">
        <w:t xml:space="preserve"> (MyGoals Baltimore)</w:t>
      </w:r>
      <w:r w:rsidRPr="001F5EDE">
        <w:t>; MyGoals for Employment Success in Houston</w:t>
      </w:r>
      <w:r w:rsidR="005C7DA5">
        <w:t xml:space="preserve"> (MyGoals Houston)</w:t>
      </w:r>
      <w:r w:rsidRPr="001F5EDE">
        <w:t xml:space="preserve">; Family Development and Self-Sufficiency </w:t>
      </w:r>
      <w:r w:rsidR="005C7DA5">
        <w:t xml:space="preserve">(FaDSS) </w:t>
      </w:r>
      <w:r w:rsidRPr="001F5EDE">
        <w:t xml:space="preserve">program in Iowa; LIFT in New York City, Chicago, and Los Angeles; Work Success in Utah; and Goal4 It! in Jefferson County, Colorado.  Together, these programs include </w:t>
      </w:r>
      <w:bookmarkStart w:name="_Hlk97275827" w:id="0"/>
      <w:r w:rsidRPr="001F5EDE">
        <w:t>Temporary Assistance for Needy Families (</w:t>
      </w:r>
      <w:bookmarkEnd w:id="0"/>
      <w:r w:rsidRPr="001F5EDE">
        <w:t xml:space="preserve">TANF) agencies and other public or private employment programs that serve low-income individuals. Each site has a robust coaching component and the capacity to conduct a rigorous impact evaluation. </w:t>
      </w:r>
    </w:p>
    <w:p w:rsidR="000F10A8" w:rsidP="00447506" w:rsidRDefault="00E51D95" w14:paraId="7B06585A" w14:textId="6CC16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rsidRPr="001F5EDE">
        <w:t xml:space="preserve">This study is providing information on whether coaching helps </w:t>
      </w:r>
      <w:r w:rsidR="00426BC1">
        <w:t>participants</w:t>
      </w:r>
      <w:r w:rsidRPr="001F5EDE" w:rsidR="00426BC1">
        <w:t xml:space="preserve"> </w:t>
      </w:r>
      <w:r w:rsidRPr="001F5EDE">
        <w:t xml:space="preserve">develop self-regulation skills, obtain and retain jobs, advance in their careers, move toward self-sufficiency, and improve their overall well-being. </w:t>
      </w:r>
      <w:r w:rsidR="000F10A8">
        <w:t>The study object</w:t>
      </w:r>
      <w:r w:rsidR="006072F2">
        <w:t>ive</w:t>
      </w:r>
      <w:r w:rsidR="000F10A8">
        <w:t>s are</w:t>
      </w:r>
      <w:r w:rsidR="00D62F30">
        <w:t xml:space="preserve"> to</w:t>
      </w:r>
      <w:r w:rsidR="000F10A8">
        <w:t>:</w:t>
      </w:r>
    </w:p>
    <w:p w:rsidRPr="004977E4" w:rsidR="00D62F30" w:rsidP="00D62F30" w:rsidRDefault="00D62F30" w14:paraId="7E6B4BC6" w14:textId="7E909E57">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Calibri" w:hAnsi="Calibri" w:eastAsia="Times New Roman" w:cs="Calibri"/>
          <w:color w:val="000000"/>
        </w:rPr>
      </w:pPr>
      <w:r w:rsidRPr="004977E4">
        <w:rPr>
          <w:rFonts w:ascii="Calibri" w:hAnsi="Calibri" w:eastAsia="Times New Roman" w:cs="Calibri"/>
          <w:color w:val="000000"/>
        </w:rPr>
        <w:t>Provide evidence of coaching interventions</w:t>
      </w:r>
      <w:r w:rsidR="006072F2">
        <w:rPr>
          <w:rFonts w:ascii="Calibri" w:hAnsi="Calibri" w:eastAsia="Times New Roman" w:cs="Calibri"/>
          <w:color w:val="000000"/>
        </w:rPr>
        <w:t>’</w:t>
      </w:r>
      <w:r w:rsidRPr="004977E4">
        <w:rPr>
          <w:rFonts w:ascii="Calibri" w:hAnsi="Calibri" w:eastAsia="Times New Roman" w:cs="Calibri"/>
          <w:color w:val="000000"/>
        </w:rPr>
        <w:t xml:space="preserve"> impacts on participants’ employment outcomes</w:t>
      </w:r>
    </w:p>
    <w:p w:rsidRPr="004977E4" w:rsidR="00D62F30" w:rsidP="00DB38F1" w:rsidRDefault="00D62F30" w14:paraId="2E1539FA" w14:textId="151EBFCD">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Calibri" w:hAnsi="Calibri" w:eastAsia="Times New Roman" w:cs="Calibri"/>
          <w:color w:val="000000"/>
        </w:rPr>
      </w:pPr>
      <w:r w:rsidRPr="004977E4">
        <w:rPr>
          <w:rFonts w:ascii="Calibri" w:hAnsi="Calibri" w:eastAsia="Times New Roman" w:cs="Calibri"/>
          <w:color w:val="000000"/>
        </w:rPr>
        <w:t xml:space="preserve">Provide evidence </w:t>
      </w:r>
      <w:r w:rsidR="006072F2">
        <w:rPr>
          <w:rFonts w:ascii="Calibri" w:hAnsi="Calibri" w:eastAsia="Times New Roman" w:cs="Calibri"/>
          <w:color w:val="000000"/>
        </w:rPr>
        <w:t xml:space="preserve">of coaching interventions’ impacts </w:t>
      </w:r>
      <w:r w:rsidRPr="004977E4">
        <w:rPr>
          <w:rFonts w:ascii="Calibri" w:hAnsi="Calibri" w:eastAsia="Times New Roman" w:cs="Calibri"/>
          <w:color w:val="000000"/>
        </w:rPr>
        <w:t>on measures of self-regulation</w:t>
      </w:r>
    </w:p>
    <w:p w:rsidRPr="004977E4" w:rsidR="00D62F30" w:rsidP="00DC0965" w:rsidRDefault="00D62F30" w14:paraId="4B5EDC18" w14:textId="5E3ACB9A">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Calibri" w:hAnsi="Calibri" w:eastAsia="Times New Roman" w:cs="Calibri"/>
          <w:color w:val="000000"/>
        </w:rPr>
      </w:pPr>
      <w:r w:rsidRPr="004977E4">
        <w:rPr>
          <w:rFonts w:ascii="Calibri" w:hAnsi="Calibri" w:eastAsia="Times New Roman" w:cs="Calibri"/>
          <w:color w:val="000000"/>
        </w:rPr>
        <w:t xml:space="preserve">Assess whether coaching interventions are more effective for some </w:t>
      </w:r>
      <w:r w:rsidR="006072F2">
        <w:rPr>
          <w:rFonts w:ascii="Calibri" w:hAnsi="Calibri" w:eastAsia="Times New Roman" w:cs="Calibri"/>
          <w:color w:val="000000"/>
        </w:rPr>
        <w:t>sub</w:t>
      </w:r>
      <w:r w:rsidRPr="004977E4">
        <w:rPr>
          <w:rFonts w:ascii="Calibri" w:hAnsi="Calibri" w:eastAsia="Times New Roman" w:cs="Calibri"/>
          <w:color w:val="000000"/>
        </w:rPr>
        <w:t>groups of participants</w:t>
      </w:r>
      <w:r w:rsidR="006072F2">
        <w:rPr>
          <w:rFonts w:ascii="Calibri" w:hAnsi="Calibri" w:eastAsia="Times New Roman" w:cs="Calibri"/>
          <w:color w:val="000000"/>
        </w:rPr>
        <w:t xml:space="preserve"> than others</w:t>
      </w:r>
    </w:p>
    <w:p w:rsidRPr="004977E4" w:rsidR="00D62F30" w:rsidP="00295B04" w:rsidRDefault="00D62F30" w14:paraId="4E4517DA" w14:textId="77777777">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pPr>
      <w:r w:rsidRPr="004977E4">
        <w:rPr>
          <w:rFonts w:ascii="Calibri" w:hAnsi="Calibri" w:eastAsia="Times New Roman" w:cs="Calibri"/>
          <w:color w:val="000000"/>
        </w:rPr>
        <w:t>Assess how the impacts of coaching interventions change over time</w:t>
      </w:r>
    </w:p>
    <w:p w:rsidRPr="00D62F30" w:rsidR="00D62F30" w:rsidP="004977E4" w:rsidRDefault="00D62F30" w14:paraId="1CD5191A" w14:textId="33513AAF">
      <w:pPr>
        <w:pStyle w:val="ListParagraph"/>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pPr>
      <w:r w:rsidRPr="004977E4">
        <w:rPr>
          <w:rFonts w:ascii="Calibri" w:hAnsi="Calibri" w:eastAsia="Times New Roman" w:cs="Calibri"/>
          <w:color w:val="000000"/>
        </w:rPr>
        <w:t>Investigate factors that could influence implementation of coaching and affect interpretation of impacts</w:t>
      </w:r>
    </w:p>
    <w:p w:rsidRPr="001F5EDE" w:rsidR="002747E2" w:rsidP="00447506" w:rsidRDefault="00E51D95" w14:paraId="12543E9C" w14:textId="3CF472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pPr>
      <w:r w:rsidRPr="001F5EDE">
        <w:t>To meet these objectives, this study includes an impact and implementation study, as approved by OMB</w:t>
      </w:r>
      <w:r w:rsidR="006072F2">
        <w:t>.</w:t>
      </w:r>
      <w:r w:rsidRPr="001F5EDE">
        <w:t xml:space="preserve"> The approved impact study initially included two follow-up surveys at approximately </w:t>
      </w:r>
      <w:r w:rsidR="005C7DA5">
        <w:t>6 to 12</w:t>
      </w:r>
      <w:r w:rsidRPr="001F5EDE">
        <w:t xml:space="preserve"> months and 21 </w:t>
      </w:r>
      <w:r w:rsidR="005C7DA5">
        <w:t xml:space="preserve">to 24 </w:t>
      </w:r>
      <w:r w:rsidRPr="001F5EDE">
        <w:t>months, respectively, after random assignment.</w:t>
      </w:r>
      <w:bookmarkStart w:name="_Hlk92281955" w:id="1"/>
      <w:r w:rsidRPr="001F5EDE">
        <w:t xml:space="preserve"> The proposed third follow-up survey, to be conducted at least 48 months after study enrollment</w:t>
      </w:r>
      <w:r w:rsidR="005C7DA5">
        <w:t>,</w:t>
      </w:r>
      <w:r w:rsidRPr="001F5EDE" w:rsidR="00074F1F">
        <w:t xml:space="preserve"> will enable us to carefully trace how the impacts of employment coaching evolve over time for the outcomes the programs intend to affect, including self-regulation skills, labor market outcomes, public assistance receipt, and economic well-being. </w:t>
      </w:r>
      <w:bookmarkEnd w:id="1"/>
      <w:r w:rsidRPr="001F5EDE">
        <w:t xml:space="preserve">The proposed semi-structured interviews will </w:t>
      </w:r>
      <w:r w:rsidRPr="001F5EDE" w:rsidR="00C07BD8">
        <w:t xml:space="preserve">enhance the implementation study, </w:t>
      </w:r>
      <w:r w:rsidRPr="001F5EDE">
        <w:t>provid</w:t>
      </w:r>
      <w:r w:rsidRPr="001F5EDE" w:rsidR="00C07BD8">
        <w:t>ing</w:t>
      </w:r>
      <w:r w:rsidRPr="001F5EDE">
        <w:t xml:space="preserve"> descriptive information about how coaches form trusting relationships with their participants and other key topics that have emerged as important in analysis of previously collected study data.</w:t>
      </w:r>
    </w:p>
    <w:p w:rsidRPr="001F5EDE" w:rsidR="00A42C71" w:rsidP="00447506" w:rsidRDefault="00A42C71" w14:paraId="15CEF91F" w14:textId="3B59EF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rPr>
          <w:rFonts w:cstheme="minorHAnsi"/>
          <w:i/>
        </w:rPr>
      </w:pPr>
      <w:r w:rsidRPr="001F5EDE">
        <w:rPr>
          <w:rFonts w:cstheme="minorHAnsi"/>
          <w:i/>
        </w:rPr>
        <w:t xml:space="preserve">Generalizability of Results </w:t>
      </w:r>
    </w:p>
    <w:p w:rsidRPr="001F5EDE" w:rsidR="00893761" w:rsidRDefault="00893761" w14:paraId="07678B99" w14:textId="3891D4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Style w:val="eop"/>
          <w:color w:val="000000"/>
          <w:shd w:val="clear" w:color="auto" w:fill="FFFFFF"/>
        </w:rPr>
      </w:pPr>
      <w:bookmarkStart w:name="_Hlk94092302" w:id="2"/>
      <w:r w:rsidRPr="001F5EDE">
        <w:rPr>
          <w:rStyle w:val="normaltextrun"/>
          <w:color w:val="000000"/>
          <w:shd w:val="clear" w:color="auto" w:fill="FFFFFF"/>
        </w:rPr>
        <w:t>The impact stud</w:t>
      </w:r>
      <w:r w:rsidRPr="001F5EDE" w:rsidR="00E51D95">
        <w:rPr>
          <w:rStyle w:val="normaltextrun"/>
          <w:color w:val="000000"/>
          <w:shd w:val="clear" w:color="auto" w:fill="FFFFFF"/>
        </w:rPr>
        <w:t>y</w:t>
      </w:r>
      <w:r w:rsidRPr="001F5EDE">
        <w:rPr>
          <w:rStyle w:val="normaltextrun"/>
          <w:color w:val="000000"/>
          <w:shd w:val="clear" w:color="auto" w:fill="FFFFFF"/>
        </w:rPr>
        <w:t xml:space="preserve"> </w:t>
      </w:r>
      <w:r w:rsidRPr="001F5EDE" w:rsidR="00E51D95">
        <w:rPr>
          <w:rStyle w:val="normaltextrun"/>
          <w:color w:val="000000"/>
          <w:shd w:val="clear" w:color="auto" w:fill="FFFFFF"/>
        </w:rPr>
        <w:t>is</w:t>
      </w:r>
      <w:r w:rsidRPr="001F5EDE">
        <w:rPr>
          <w:rStyle w:val="normaltextrun"/>
          <w:color w:val="000000"/>
          <w:shd w:val="clear" w:color="auto" w:fill="FFFFFF"/>
        </w:rPr>
        <w:t xml:space="preserve"> intended to produce internally</w:t>
      </w:r>
      <w:r w:rsidR="00426BC1">
        <w:rPr>
          <w:rStyle w:val="normaltextrun"/>
          <w:color w:val="000000"/>
          <w:shd w:val="clear" w:color="auto" w:fill="FFFFFF"/>
        </w:rPr>
        <w:t xml:space="preserve"> </w:t>
      </w:r>
      <w:r w:rsidRPr="001F5EDE">
        <w:rPr>
          <w:rStyle w:val="normaltextrun"/>
          <w:color w:val="000000"/>
          <w:shd w:val="clear" w:color="auto" w:fill="FFFFFF"/>
        </w:rPr>
        <w:t xml:space="preserve">valid estimates of the programs’ causal impacts, not to promote statistical generalization to other sites or service populations. </w:t>
      </w:r>
      <w:r w:rsidR="00BB48FC">
        <w:rPr>
          <w:rStyle w:val="normaltextrun"/>
          <w:color w:val="000000"/>
          <w:shd w:val="clear" w:color="auto" w:fill="FFFFFF"/>
        </w:rPr>
        <w:t xml:space="preserve">Findings from the impact study provide information about whether employment coaching can be effective in the context in which the programs participating in the study operate. </w:t>
      </w:r>
      <w:r w:rsidRPr="001F5EDE">
        <w:rPr>
          <w:rStyle w:val="normaltextrun"/>
          <w:color w:val="000000"/>
          <w:shd w:val="clear" w:color="auto" w:fill="FFFFFF"/>
        </w:rPr>
        <w:t xml:space="preserve">The </w:t>
      </w:r>
      <w:r w:rsidRPr="001F5EDE" w:rsidR="00A14134">
        <w:rPr>
          <w:rStyle w:val="normaltextrun"/>
          <w:color w:val="000000"/>
          <w:shd w:val="clear" w:color="auto" w:fill="FFFFFF"/>
        </w:rPr>
        <w:t>implementation</w:t>
      </w:r>
      <w:r w:rsidRPr="001F5EDE">
        <w:rPr>
          <w:rStyle w:val="normaltextrun"/>
          <w:color w:val="000000"/>
          <w:shd w:val="clear" w:color="auto" w:fill="FFFFFF"/>
        </w:rPr>
        <w:t xml:space="preserve"> study is intended to present internally</w:t>
      </w:r>
      <w:r w:rsidR="00426BC1">
        <w:rPr>
          <w:rStyle w:val="normaltextrun"/>
          <w:color w:val="000000"/>
          <w:shd w:val="clear" w:color="auto" w:fill="FFFFFF"/>
        </w:rPr>
        <w:t xml:space="preserve"> </w:t>
      </w:r>
      <w:r w:rsidRPr="001F5EDE">
        <w:rPr>
          <w:rStyle w:val="normaltextrun"/>
          <w:color w:val="000000"/>
          <w:shd w:val="clear" w:color="auto" w:fill="FFFFFF"/>
        </w:rPr>
        <w:t>valid descriptions of the service population</w:t>
      </w:r>
      <w:r w:rsidRPr="001F5EDE" w:rsidR="00E51D95">
        <w:rPr>
          <w:rStyle w:val="normaltextrun"/>
          <w:color w:val="000000"/>
          <w:shd w:val="clear" w:color="auto" w:fill="FFFFFF"/>
        </w:rPr>
        <w:t xml:space="preserve"> and</w:t>
      </w:r>
      <w:r w:rsidRPr="001F5EDE">
        <w:rPr>
          <w:rStyle w:val="normaltextrun"/>
          <w:color w:val="000000"/>
          <w:shd w:val="clear" w:color="auto" w:fill="FFFFFF"/>
        </w:rPr>
        <w:t xml:space="preserve"> </w:t>
      </w:r>
      <w:r w:rsidRPr="001F5EDE" w:rsidR="00E51D95">
        <w:rPr>
          <w:rStyle w:val="normaltextrun"/>
          <w:color w:val="000000"/>
          <w:shd w:val="clear" w:color="auto" w:fill="FFFFFF"/>
        </w:rPr>
        <w:t xml:space="preserve">program </w:t>
      </w:r>
      <w:r w:rsidRPr="001F5EDE">
        <w:rPr>
          <w:rStyle w:val="normaltextrun"/>
          <w:color w:val="000000"/>
          <w:shd w:val="clear" w:color="auto" w:fill="FFFFFF"/>
        </w:rPr>
        <w:t>implementation</w:t>
      </w:r>
      <w:r w:rsidRPr="001F5EDE" w:rsidR="006B50F8">
        <w:rPr>
          <w:rStyle w:val="normaltextrun"/>
          <w:color w:val="000000"/>
          <w:shd w:val="clear" w:color="auto" w:fill="FFFFFF"/>
        </w:rPr>
        <w:t xml:space="preserve"> in chosen programs</w:t>
      </w:r>
      <w:r w:rsidRPr="001F5EDE">
        <w:rPr>
          <w:rStyle w:val="normaltextrun"/>
          <w:color w:val="000000"/>
          <w:shd w:val="clear" w:color="auto" w:fill="FFFFFF"/>
        </w:rPr>
        <w:t>, not to promote statistical generalization to other sites or service populations.</w:t>
      </w:r>
      <w:r w:rsidRPr="001F5EDE">
        <w:rPr>
          <w:rStyle w:val="eop"/>
          <w:color w:val="000000"/>
          <w:shd w:val="clear" w:color="auto" w:fill="FFFFFF"/>
        </w:rPr>
        <w:t> </w:t>
      </w:r>
    </w:p>
    <w:bookmarkEnd w:id="2"/>
    <w:p w:rsidRPr="001F5EDE" w:rsidR="00EA264B" w:rsidP="00447506" w:rsidRDefault="00A42C71" w14:paraId="0484CFE7" w14:textId="1FCB64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rPr>
          <w:rFonts w:eastAsia="Times New Roman" w:cstheme="minorHAnsi"/>
          <w:i/>
          <w:color w:val="000000"/>
        </w:rPr>
      </w:pPr>
      <w:r w:rsidRPr="001F5EDE">
        <w:rPr>
          <w:rFonts w:eastAsia="Times New Roman" w:cstheme="minorHAnsi"/>
          <w:i/>
          <w:color w:val="000000"/>
        </w:rPr>
        <w:lastRenderedPageBreak/>
        <w:t>Appropriateness of Study Design and Methods for Planned Uses</w:t>
      </w:r>
    </w:p>
    <w:p w:rsidRPr="001F5EDE" w:rsidR="000149F2" w:rsidRDefault="008E57A4" w14:paraId="709812E3" w14:textId="49F1C4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cstheme="minorHAnsi"/>
        </w:rPr>
      </w:pPr>
      <w:r w:rsidRPr="001F5EDE">
        <w:rPr>
          <w:rFonts w:cstheme="minorHAnsi"/>
        </w:rPr>
        <w:t xml:space="preserve">The </w:t>
      </w:r>
      <w:r w:rsidRPr="001F5EDE" w:rsidR="000149F2">
        <w:rPr>
          <w:rFonts w:cstheme="minorHAnsi"/>
        </w:rPr>
        <w:t>impact study will continue to use an experimental research design</w:t>
      </w:r>
      <w:r w:rsidR="00447506">
        <w:rPr>
          <w:rFonts w:cstheme="minorHAnsi"/>
        </w:rPr>
        <w:t>. This design provides unbiased estimates of</w:t>
      </w:r>
      <w:r w:rsidRPr="001F5EDE" w:rsidR="000149F2">
        <w:rPr>
          <w:rFonts w:cstheme="minorHAnsi"/>
        </w:rPr>
        <w:t xml:space="preserve"> the effectiveness of each employment coaching intervention in improving employment-related outcomes, economic security, self-regulation, and other measures of well-being. People who are eligible for coaching were randomly assigned either to a “treatment group” at baseline and had access to the employment coaching intervention or to a “control group” and did not have access to the employment coaching intervention. The effectiveness of the employment coaching intervention </w:t>
      </w:r>
      <w:r w:rsidRPr="001F5EDE" w:rsidR="005043EE">
        <w:rPr>
          <w:rFonts w:cstheme="minorHAnsi"/>
        </w:rPr>
        <w:t xml:space="preserve">will </w:t>
      </w:r>
      <w:r w:rsidRPr="001F5EDE" w:rsidR="000149F2">
        <w:rPr>
          <w:rFonts w:cstheme="minorHAnsi"/>
        </w:rPr>
        <w:t>continue to be assessed based on differences in outcomes between members of the treat</w:t>
      </w:r>
      <w:r w:rsidRPr="001F5EDE" w:rsidR="000149F2">
        <w:rPr>
          <w:rFonts w:cstheme="minorHAnsi"/>
        </w:rPr>
        <w:softHyphen/>
        <w:t>ment and control groups</w:t>
      </w:r>
      <w:r w:rsidRPr="001F5EDE" w:rsidR="002C4933">
        <w:rPr>
          <w:rFonts w:cstheme="minorHAnsi"/>
        </w:rPr>
        <w:t xml:space="preserve"> for the impact study. </w:t>
      </w:r>
      <w:r w:rsidRPr="001F5EDE" w:rsidR="009952A6">
        <w:rPr>
          <w:rFonts w:cstheme="minorHAnsi"/>
        </w:rPr>
        <w:t xml:space="preserve">The implementation study will continue to use appropriate techniques for analysis of qualitative data to </w:t>
      </w:r>
      <w:r w:rsidRPr="001F5EDE" w:rsidR="00A74E6D">
        <w:t>understand the employment coaching implementation challenges and solutions, such as how coaches form trusting relationships with their participants</w:t>
      </w:r>
      <w:r w:rsidRPr="001F5EDE" w:rsidR="002C4933">
        <w:t xml:space="preserve"> and implement coaching effectively.</w:t>
      </w:r>
      <w:r w:rsidR="00447506">
        <w:t xml:space="preserve"> These techniques enable qualitative analysis of program implementation from a variety of relevant perspectives.</w:t>
      </w:r>
      <w:r w:rsidRPr="001F5EDE" w:rsidR="002C4933">
        <w:t xml:space="preserve"> </w:t>
      </w:r>
    </w:p>
    <w:p w:rsidR="00A42C71" w:rsidRDefault="00A42C71" w14:paraId="21886270" w14:textId="261B5ADB">
      <w:pPr>
        <w:pStyle w:val="NormalWeb"/>
        <w:spacing w:before="0" w:beforeAutospacing="0" w:after="240" w:afterAutospacing="0"/>
        <w:rPr>
          <w:rFonts w:asciiTheme="minorHAnsi" w:hAnsiTheme="minorHAnsi" w:cstheme="minorHAnsi"/>
          <w:sz w:val="22"/>
          <w:szCs w:val="22"/>
        </w:rPr>
      </w:pPr>
      <w:r w:rsidRPr="00A14134">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A14134" w:rsidR="00CB15E6" w:rsidP="00447506" w:rsidRDefault="00CB15E6" w14:paraId="02793AB6" w14:textId="77777777">
      <w:pPr>
        <w:pStyle w:val="NormalWeb"/>
        <w:spacing w:before="0" w:beforeAutospacing="0" w:after="120" w:afterAutospacing="0"/>
        <w:rPr>
          <w:rFonts w:asciiTheme="minorHAnsi" w:hAnsiTheme="minorHAnsi" w:cstheme="minorHAnsi"/>
          <w:b/>
          <w:i/>
          <w:strike/>
          <w:sz w:val="22"/>
          <w:szCs w:val="22"/>
        </w:rPr>
      </w:pPr>
    </w:p>
    <w:p w:rsidRPr="00A14134" w:rsidR="00A42C71" w:rsidP="00447506" w:rsidRDefault="00A42C71" w14:paraId="0A71D7FD" w14:textId="77777777">
      <w:pPr>
        <w:pStyle w:val="ListParagraph"/>
        <w:spacing w:after="120" w:line="240" w:lineRule="auto"/>
        <w:ind w:left="0"/>
        <w:contextualSpacing w:val="0"/>
        <w:rPr>
          <w:rFonts w:eastAsia="Times New Roman" w:cstheme="minorHAnsi"/>
          <w:color w:val="000000"/>
        </w:rPr>
      </w:pPr>
      <w:r w:rsidRPr="00A14134">
        <w:rPr>
          <w:rFonts w:cstheme="minorHAnsi"/>
          <w:b/>
        </w:rPr>
        <w:t>B2.</w:t>
      </w:r>
      <w:r w:rsidRPr="00A14134">
        <w:rPr>
          <w:rFonts w:cstheme="minorHAnsi"/>
          <w:b/>
        </w:rPr>
        <w:tab/>
      </w:r>
      <w:r w:rsidRPr="00A14134">
        <w:rPr>
          <w:rFonts w:eastAsia="Times New Roman" w:cstheme="minorHAnsi"/>
          <w:b/>
          <w:bCs/>
          <w:color w:val="000000"/>
        </w:rPr>
        <w:t>Methods and Design</w:t>
      </w:r>
    </w:p>
    <w:p w:rsidRPr="00A14134" w:rsidR="00B01CBB" w:rsidRDefault="00E021D4" w14:paraId="0844084C" w14:textId="77DEEF00">
      <w:pPr>
        <w:spacing w:after="240" w:line="240" w:lineRule="auto"/>
        <w:rPr>
          <w:iCs/>
        </w:rPr>
      </w:pPr>
      <w:r w:rsidRPr="00A14134">
        <w:rPr>
          <w:rFonts w:cs="Adobe Caslon Pro"/>
          <w:color w:val="000000"/>
        </w:rPr>
        <w:t xml:space="preserve">To estimate the effects of coaching, we </w:t>
      </w:r>
      <w:r w:rsidR="00CB15E6">
        <w:rPr>
          <w:rFonts w:cs="Adobe Caslon Pro"/>
          <w:color w:val="000000"/>
        </w:rPr>
        <w:t>are using</w:t>
      </w:r>
      <w:r w:rsidRPr="00A14134">
        <w:rPr>
          <w:rFonts w:cs="Adobe Caslon Pro"/>
          <w:color w:val="000000"/>
        </w:rPr>
        <w:t xml:space="preserve"> a rigorous experimental design. Partici</w:t>
      </w:r>
      <w:r w:rsidRPr="00A14134">
        <w:rPr>
          <w:rFonts w:cs="Adobe Caslon Pro"/>
          <w:color w:val="000000"/>
        </w:rPr>
        <w:softHyphen/>
        <w:t xml:space="preserve">pants eligible for the coaching services </w:t>
      </w:r>
      <w:r w:rsidRPr="00A14134" w:rsidR="00D57829">
        <w:rPr>
          <w:rFonts w:cs="Adobe Caslon Pro"/>
          <w:color w:val="000000"/>
        </w:rPr>
        <w:t>have been</w:t>
      </w:r>
      <w:r w:rsidRPr="00A14134">
        <w:rPr>
          <w:rFonts w:cs="Adobe Caslon Pro"/>
          <w:color w:val="000000"/>
        </w:rPr>
        <w:t xml:space="preserve"> randomly assigned to one of two groups: (1) a treatment group offered coaching or (2) a control group not offered coaching. With this design, the research groups should be very similar in terms of their charac</w:t>
      </w:r>
      <w:r w:rsidRPr="00A14134">
        <w:rPr>
          <w:rFonts w:cs="Adobe Caslon Pro"/>
          <w:color w:val="000000"/>
        </w:rPr>
        <w:softHyphen/>
        <w:t>teristics before receiving the intervention. Therefore, differences in observed outcomes can be attributed to the employment coaching intervention.</w:t>
      </w:r>
    </w:p>
    <w:p w:rsidRPr="00A14134" w:rsidR="00A42C71" w:rsidP="00447506" w:rsidRDefault="00A42C71" w14:paraId="4C77B3BD" w14:textId="37991EEC">
      <w:pPr>
        <w:spacing w:after="60" w:line="240" w:lineRule="auto"/>
        <w:rPr>
          <w:i/>
        </w:rPr>
      </w:pPr>
      <w:r w:rsidRPr="00A14134">
        <w:rPr>
          <w:i/>
        </w:rPr>
        <w:t xml:space="preserve">Target Population  </w:t>
      </w:r>
    </w:p>
    <w:p w:rsidRPr="00A14134" w:rsidR="007A7F65" w:rsidRDefault="002747E2" w14:paraId="513D77E4" w14:textId="5F5C0577">
      <w:pPr>
        <w:spacing w:after="240" w:line="240" w:lineRule="auto"/>
        <w:rPr>
          <w:rFonts w:eastAsia="Times New Roman" w:cstheme="minorHAnsi"/>
          <w:iCs/>
          <w:color w:val="000000"/>
        </w:rPr>
      </w:pPr>
      <w:r w:rsidRPr="00A14134">
        <w:rPr>
          <w:rFonts w:eastAsia="Times New Roman" w:cstheme="minorHAnsi"/>
          <w:iCs/>
          <w:color w:val="000000"/>
        </w:rPr>
        <w:t xml:space="preserve">Programs </w:t>
      </w:r>
      <w:r w:rsidR="00CB15E6">
        <w:rPr>
          <w:rFonts w:eastAsia="Times New Roman" w:cstheme="minorHAnsi"/>
          <w:iCs/>
          <w:color w:val="000000"/>
        </w:rPr>
        <w:t xml:space="preserve">were </w:t>
      </w:r>
      <w:r w:rsidRPr="00A14134">
        <w:rPr>
          <w:rFonts w:eastAsia="Times New Roman" w:cstheme="minorHAnsi"/>
          <w:iCs/>
          <w:color w:val="000000"/>
        </w:rPr>
        <w:t xml:space="preserve">selected for the evaluation </w:t>
      </w:r>
      <w:r w:rsidR="00CB15E6">
        <w:rPr>
          <w:rFonts w:eastAsia="Times New Roman" w:cstheme="minorHAnsi"/>
          <w:iCs/>
          <w:color w:val="000000"/>
        </w:rPr>
        <w:t xml:space="preserve">after initial OMB approval in 2017 and have been participating in the </w:t>
      </w:r>
      <w:r w:rsidRPr="00A14134">
        <w:rPr>
          <w:rFonts w:eastAsia="Times New Roman" w:cstheme="minorHAnsi"/>
          <w:iCs/>
          <w:color w:val="000000"/>
        </w:rPr>
        <w:t>previous</w:t>
      </w:r>
      <w:r w:rsidR="00CB15E6">
        <w:rPr>
          <w:rFonts w:eastAsia="Times New Roman" w:cstheme="minorHAnsi"/>
          <w:iCs/>
          <w:color w:val="000000"/>
        </w:rPr>
        <w:t>ly approved</w:t>
      </w:r>
      <w:r w:rsidRPr="00A14134">
        <w:rPr>
          <w:rFonts w:eastAsia="Times New Roman" w:cstheme="minorHAnsi"/>
          <w:iCs/>
          <w:color w:val="000000"/>
        </w:rPr>
        <w:t xml:space="preserve"> information collection</w:t>
      </w:r>
      <w:r w:rsidR="00CB15E6">
        <w:rPr>
          <w:rFonts w:eastAsia="Times New Roman" w:cstheme="minorHAnsi"/>
          <w:iCs/>
          <w:color w:val="000000"/>
        </w:rPr>
        <w:t>s under this OMB number (</w:t>
      </w:r>
      <w:r w:rsidRPr="00A14134">
        <w:rPr>
          <w:rFonts w:eastAsia="Times New Roman" w:cstheme="minorHAnsi"/>
          <w:iCs/>
          <w:color w:val="000000"/>
        </w:rPr>
        <w:t xml:space="preserve">OMB #0970-0506). </w:t>
      </w:r>
      <w:r w:rsidRPr="00A14134" w:rsidR="00A74E6D">
        <w:rPr>
          <w:rFonts w:eastAsia="Times New Roman" w:cstheme="minorHAnsi"/>
          <w:iCs/>
          <w:color w:val="000000"/>
        </w:rPr>
        <w:t>Study enrollment is complete;</w:t>
      </w:r>
      <w:r w:rsidRPr="00A14134" w:rsidDel="00C07BD8" w:rsidR="00A74E6D">
        <w:rPr>
          <w:rFonts w:eastAsia="Times New Roman" w:cstheme="minorHAnsi"/>
          <w:iCs/>
          <w:color w:val="000000"/>
        </w:rPr>
        <w:t xml:space="preserve"> </w:t>
      </w:r>
      <w:r w:rsidRPr="00A14134" w:rsidR="00A74E6D">
        <w:rPr>
          <w:rFonts w:eastAsia="Times New Roman" w:cstheme="minorHAnsi"/>
          <w:iCs/>
          <w:color w:val="000000"/>
        </w:rPr>
        <w:t>t</w:t>
      </w:r>
      <w:r w:rsidRPr="00A14134" w:rsidR="00C07BD8">
        <w:rPr>
          <w:rFonts w:eastAsia="Times New Roman" w:cstheme="minorHAnsi"/>
          <w:iCs/>
          <w:color w:val="000000"/>
        </w:rPr>
        <w:t xml:space="preserve">he </w:t>
      </w:r>
      <w:r w:rsidRPr="00A14134">
        <w:rPr>
          <w:rFonts w:eastAsia="Times New Roman" w:cstheme="minorHAnsi"/>
          <w:iCs/>
          <w:color w:val="000000"/>
        </w:rPr>
        <w:t>program</w:t>
      </w:r>
      <w:r w:rsidRPr="00A14134" w:rsidR="00C07BD8">
        <w:rPr>
          <w:rFonts w:eastAsia="Times New Roman" w:cstheme="minorHAnsi"/>
          <w:iCs/>
          <w:color w:val="000000"/>
        </w:rPr>
        <w:t>s have</w:t>
      </w:r>
      <w:r w:rsidRPr="00A14134">
        <w:rPr>
          <w:rFonts w:eastAsia="Times New Roman" w:cstheme="minorHAnsi"/>
          <w:iCs/>
          <w:color w:val="000000"/>
        </w:rPr>
        <w:t xml:space="preserve"> recruit</w:t>
      </w:r>
      <w:r w:rsidRPr="00A14134" w:rsidR="00C07BD8">
        <w:rPr>
          <w:rFonts w:eastAsia="Times New Roman" w:cstheme="minorHAnsi"/>
          <w:iCs/>
          <w:color w:val="000000"/>
        </w:rPr>
        <w:t>ed</w:t>
      </w:r>
      <w:r w:rsidRPr="00A14134">
        <w:rPr>
          <w:rFonts w:eastAsia="Times New Roman" w:cstheme="minorHAnsi"/>
          <w:iCs/>
          <w:color w:val="000000"/>
        </w:rPr>
        <w:t xml:space="preserve"> </w:t>
      </w:r>
      <w:r w:rsidRPr="00A14134" w:rsidR="00961243">
        <w:rPr>
          <w:rFonts w:eastAsia="Times New Roman" w:cstheme="minorHAnsi"/>
          <w:iCs/>
          <w:color w:val="000000"/>
        </w:rPr>
        <w:t>5,</w:t>
      </w:r>
      <w:r w:rsidR="009D22A5">
        <w:rPr>
          <w:rFonts w:eastAsia="Times New Roman" w:cstheme="minorHAnsi"/>
          <w:iCs/>
          <w:color w:val="000000"/>
        </w:rPr>
        <w:t xml:space="preserve">026 </w:t>
      </w:r>
      <w:r w:rsidRPr="00A14134">
        <w:rPr>
          <w:rFonts w:eastAsia="Times New Roman" w:cstheme="minorHAnsi"/>
          <w:iCs/>
          <w:color w:val="000000"/>
        </w:rPr>
        <w:t>people</w:t>
      </w:r>
      <w:r w:rsidRPr="00A14134" w:rsidR="00800F68">
        <w:rPr>
          <w:rFonts w:eastAsia="Times New Roman" w:cstheme="minorHAnsi"/>
          <w:iCs/>
          <w:color w:val="000000"/>
        </w:rPr>
        <w:t xml:space="preserve"> eligible for their programs to participate in the </w:t>
      </w:r>
      <w:r w:rsidRPr="009D22A5" w:rsidR="00800F68">
        <w:rPr>
          <w:rFonts w:eastAsia="Times New Roman" w:cstheme="minorHAnsi"/>
          <w:iCs/>
          <w:color w:val="000000"/>
        </w:rPr>
        <w:t>study</w:t>
      </w:r>
      <w:r w:rsidRPr="009D22A5" w:rsidR="001F404A">
        <w:rPr>
          <w:rFonts w:eastAsia="Times New Roman" w:cstheme="minorHAnsi"/>
          <w:iCs/>
          <w:color w:val="000000"/>
        </w:rPr>
        <w:t xml:space="preserve"> with </w:t>
      </w:r>
      <w:r w:rsidRPr="009D22A5" w:rsidR="009D22A5">
        <w:rPr>
          <w:rFonts w:eastAsia="Times New Roman" w:cstheme="minorHAnsi"/>
          <w:iCs/>
          <w:color w:val="000000"/>
        </w:rPr>
        <w:t>2,514</w:t>
      </w:r>
      <w:r w:rsidRPr="009D22A5" w:rsidR="001F404A">
        <w:rPr>
          <w:rFonts w:eastAsia="Times New Roman" w:cstheme="minorHAnsi"/>
          <w:iCs/>
          <w:color w:val="000000"/>
        </w:rPr>
        <w:t xml:space="preserve"> randomly assigned to the </w:t>
      </w:r>
      <w:r w:rsidRPr="009D22A5" w:rsidR="008D05A4">
        <w:rPr>
          <w:rFonts w:eastAsia="Times New Roman" w:cstheme="minorHAnsi"/>
          <w:iCs/>
          <w:color w:val="000000"/>
        </w:rPr>
        <w:t xml:space="preserve">treatment group and </w:t>
      </w:r>
      <w:r w:rsidRPr="009D22A5" w:rsidR="009D22A5">
        <w:rPr>
          <w:rFonts w:eastAsia="Times New Roman" w:cstheme="minorHAnsi"/>
          <w:iCs/>
          <w:color w:val="000000"/>
        </w:rPr>
        <w:t>2,512</w:t>
      </w:r>
      <w:r w:rsidRPr="009D22A5" w:rsidR="008D05A4">
        <w:rPr>
          <w:rFonts w:eastAsia="Times New Roman" w:cstheme="minorHAnsi"/>
          <w:iCs/>
          <w:color w:val="000000"/>
        </w:rPr>
        <w:t xml:space="preserve"> to the control group</w:t>
      </w:r>
      <w:r w:rsidRPr="009D22A5">
        <w:rPr>
          <w:rFonts w:eastAsia="Times New Roman" w:cstheme="minorHAnsi"/>
          <w:iCs/>
          <w:color w:val="000000"/>
        </w:rPr>
        <w:t xml:space="preserve">. </w:t>
      </w:r>
      <w:r w:rsidRPr="009D22A5" w:rsidR="008E57A4">
        <w:rPr>
          <w:rFonts w:eastAsia="Times New Roman" w:cstheme="minorHAnsi"/>
          <w:iCs/>
          <w:color w:val="000000"/>
        </w:rPr>
        <w:t>The target pop</w:t>
      </w:r>
      <w:r w:rsidRPr="00A14134" w:rsidR="008E57A4">
        <w:rPr>
          <w:rFonts w:eastAsia="Times New Roman" w:cstheme="minorHAnsi"/>
          <w:iCs/>
          <w:color w:val="000000"/>
        </w:rPr>
        <w:t>ulations for these programs vary by program, as discussed in the next subsection.</w:t>
      </w:r>
    </w:p>
    <w:p w:rsidRPr="00A14134" w:rsidR="00570806" w:rsidRDefault="00570806" w14:paraId="52BF81F9" w14:textId="707A1FC4">
      <w:pPr>
        <w:spacing w:after="240" w:line="240" w:lineRule="auto"/>
      </w:pPr>
      <w:r w:rsidRPr="00A14134">
        <w:t>For the impact study, we will attempt to administer remaining second follow-up survey</w:t>
      </w:r>
      <w:r w:rsidR="00AA3880">
        <w:t>s</w:t>
      </w:r>
      <w:r w:rsidRPr="00A14134">
        <w:t xml:space="preserve"> and third follow-up surveys to all study participants except those who have given adamant refusal to respond and survey participants who were confirmed deceased between rounds. For the implementation study, we will recruit interview participants based on convenience with information provided by program staff. </w:t>
      </w:r>
    </w:p>
    <w:p w:rsidRPr="00A14134" w:rsidR="00A42C71" w:rsidP="00447506" w:rsidRDefault="00A42C71" w14:paraId="242D83A5" w14:textId="68546D6E">
      <w:pPr>
        <w:spacing w:after="60" w:line="240" w:lineRule="auto"/>
        <w:rPr>
          <w:i/>
        </w:rPr>
      </w:pPr>
      <w:r w:rsidRPr="00A14134">
        <w:rPr>
          <w:i/>
        </w:rPr>
        <w:t>Sampling and Site Selection</w:t>
      </w:r>
    </w:p>
    <w:p w:rsidRPr="00A14134" w:rsidR="00F650C1" w:rsidRDefault="00E01423" w14:paraId="3C995367" w14:textId="56D0B69F">
      <w:pPr>
        <w:spacing w:after="240" w:line="240" w:lineRule="auto"/>
      </w:pPr>
      <w:r w:rsidRPr="00A14134">
        <w:rPr>
          <w:b/>
          <w:bCs/>
        </w:rPr>
        <w:t>Site selection.</w:t>
      </w:r>
      <w:r w:rsidRPr="00A14134">
        <w:t xml:space="preserve"> </w:t>
      </w:r>
      <w:r w:rsidRPr="00A14134" w:rsidR="00C53537">
        <w:t xml:space="preserve">To be included in the evaluation, an employment coaching </w:t>
      </w:r>
      <w:r w:rsidRPr="00A14134" w:rsidR="00F650C1">
        <w:t>program needed</w:t>
      </w:r>
      <w:r w:rsidR="00426BC1">
        <w:t xml:space="preserve"> to</w:t>
      </w:r>
      <w:r w:rsidRPr="00A14134" w:rsidR="00C53537">
        <w:t xml:space="preserve"> meet two broad criteria: (1) evaluating the intervention will inform the future development of employment coaching interventions; and (2) it is feasible to rigorously evaluate the intervention.</w:t>
      </w:r>
      <w:r w:rsidRPr="00A14134" w:rsidR="00F650C1">
        <w:t xml:space="preserve"> To identify such programs, we solicited information from key stakeholders, consulted existing coaching research and literature reviews, and conducted web searches. We then conducted calls and site visits with</w:t>
      </w:r>
      <w:r w:rsidRPr="00A14134" w:rsidR="008E57A4">
        <w:t xml:space="preserve"> programs of interest. Based on information gathered through this process, ACF selected programs to be recruited </w:t>
      </w:r>
      <w:r w:rsidRPr="00A14134" w:rsidR="008E57A4">
        <w:lastRenderedPageBreak/>
        <w:t xml:space="preserve">to the evaluation. This process resulted in </w:t>
      </w:r>
      <w:r w:rsidR="00426BC1">
        <w:t xml:space="preserve">a </w:t>
      </w:r>
      <w:r w:rsidRPr="00A14134" w:rsidR="00F650C1">
        <w:t xml:space="preserve">set of programs </w:t>
      </w:r>
      <w:r w:rsidR="00426BC1">
        <w:t xml:space="preserve">that </w:t>
      </w:r>
      <w:r w:rsidRPr="00A14134" w:rsidR="00F650C1">
        <w:t xml:space="preserve">offer rich diversity in their coaching models, target populations, and geographic locations, as summarized in </w:t>
      </w:r>
      <w:r w:rsidRPr="00A14134" w:rsidR="008E57A4">
        <w:t>Table B.1</w:t>
      </w:r>
      <w:r w:rsidRPr="00A14134" w:rsidR="00F650C1">
        <w:t xml:space="preserve">. </w:t>
      </w:r>
    </w:p>
    <w:p w:rsidRPr="00A14134" w:rsidR="00F650C1" w:rsidRDefault="00F650C1" w14:paraId="61216DDC" w14:textId="587E885E">
      <w:pPr>
        <w:pStyle w:val="MarkforTableTitle"/>
        <w:rPr>
          <w:rFonts w:asciiTheme="minorHAnsi" w:hAnsiTheme="minorHAnsi"/>
          <w:b/>
          <w:bCs/>
          <w:szCs w:val="22"/>
        </w:rPr>
      </w:pPr>
      <w:bookmarkStart w:name="_Toc536011087" w:id="3"/>
      <w:r w:rsidRPr="00A14134">
        <w:rPr>
          <w:rFonts w:asciiTheme="minorHAnsi" w:hAnsiTheme="minorHAnsi"/>
          <w:b/>
          <w:bCs/>
          <w:szCs w:val="22"/>
        </w:rPr>
        <w:t>Table B.1. Key program features</w:t>
      </w:r>
      <w:bookmarkEnd w:id="3"/>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421"/>
        <w:gridCol w:w="2522"/>
        <w:gridCol w:w="1806"/>
        <w:gridCol w:w="1806"/>
        <w:gridCol w:w="1805"/>
      </w:tblGrid>
      <w:tr w:rsidRPr="00A14134" w:rsidR="001D2D0E" w:rsidTr="00210195" w14:paraId="5AFE99BF" w14:textId="77777777">
        <w:trPr>
          <w:cnfStyle w:val="100000000000" w:firstRow="1" w:lastRow="0" w:firstColumn="0" w:lastColumn="0" w:oddVBand="0" w:evenVBand="0" w:oddHBand="0" w:evenHBand="0" w:firstRowFirstColumn="0" w:firstRowLastColumn="0" w:lastRowFirstColumn="0" w:lastRowLastColumn="0"/>
          <w:tblHeader/>
        </w:trPr>
        <w:tc>
          <w:tcPr>
            <w:tcW w:w="759" w:type="pct"/>
            <w:tcBorders>
              <w:top w:val="single" w:color="auto" w:sz="4" w:space="0"/>
              <w:bottom w:val="single" w:color="000000" w:themeColor="text1" w:sz="8" w:space="0"/>
            </w:tcBorders>
            <w:shd w:val="clear" w:color="auto" w:fill="D9D9D9" w:themeFill="background1" w:themeFillShade="D9"/>
            <w:vAlign w:val="center"/>
          </w:tcPr>
          <w:p w:rsidRPr="00A14134" w:rsidR="00F650C1" w:rsidP="00BB5100" w:rsidRDefault="001D2D0E" w14:paraId="5A8069C9" w14:textId="379F5DAB">
            <w:pPr>
              <w:pStyle w:val="TableHeaderLeft"/>
              <w:spacing w:line="240" w:lineRule="auto"/>
              <w:rPr>
                <w:rFonts w:asciiTheme="minorHAnsi" w:hAnsiTheme="minorHAnsi"/>
                <w:b w:val="0"/>
                <w:color w:val="auto"/>
              </w:rPr>
            </w:pPr>
            <w:r w:rsidRPr="00A14134">
              <w:rPr>
                <w:rFonts w:asciiTheme="minorHAnsi" w:hAnsiTheme="minorHAnsi"/>
                <w:b w:val="0"/>
                <w:color w:val="auto"/>
              </w:rPr>
              <w:t>Site</w:t>
            </w:r>
          </w:p>
        </w:tc>
        <w:tc>
          <w:tcPr>
            <w:tcW w:w="1347" w:type="pct"/>
            <w:tcBorders>
              <w:top w:val="single" w:color="auto" w:sz="4" w:space="0"/>
              <w:bottom w:val="single" w:color="000000" w:themeColor="text1" w:sz="8" w:space="0"/>
            </w:tcBorders>
            <w:shd w:val="clear" w:color="auto" w:fill="D9D9D9" w:themeFill="background1" w:themeFillShade="D9"/>
            <w:vAlign w:val="bottom"/>
          </w:tcPr>
          <w:p w:rsidRPr="00A14134" w:rsidR="00F650C1" w:rsidP="00BB5100" w:rsidRDefault="00F650C1" w14:paraId="0B672E32" w14:textId="77777777">
            <w:pPr>
              <w:pStyle w:val="TableHeaderCenter"/>
              <w:spacing w:line="240" w:lineRule="auto"/>
              <w:rPr>
                <w:rFonts w:asciiTheme="minorHAnsi" w:hAnsiTheme="minorHAnsi"/>
                <w:color w:val="auto"/>
              </w:rPr>
            </w:pPr>
            <w:r w:rsidRPr="00A14134">
              <w:rPr>
                <w:rFonts w:asciiTheme="minorHAnsi" w:hAnsiTheme="minorHAnsi"/>
                <w:color w:val="auto"/>
              </w:rPr>
              <w:t xml:space="preserve">Distinguishing features of coaching model </w:t>
            </w:r>
          </w:p>
        </w:tc>
        <w:tc>
          <w:tcPr>
            <w:tcW w:w="965" w:type="pct"/>
            <w:tcBorders>
              <w:top w:val="single" w:color="auto" w:sz="4" w:space="0"/>
              <w:bottom w:val="single" w:color="000000" w:themeColor="text1" w:sz="8" w:space="0"/>
            </w:tcBorders>
            <w:shd w:val="clear" w:color="auto" w:fill="D9D9D9" w:themeFill="background1" w:themeFillShade="D9"/>
            <w:vAlign w:val="bottom"/>
          </w:tcPr>
          <w:p w:rsidRPr="00A14134" w:rsidR="00F650C1" w:rsidP="00BB5100" w:rsidRDefault="00F650C1" w14:paraId="1063F667" w14:textId="77777777">
            <w:pPr>
              <w:pStyle w:val="TableHeaderCenter"/>
              <w:spacing w:line="240" w:lineRule="auto"/>
              <w:rPr>
                <w:rFonts w:asciiTheme="minorHAnsi" w:hAnsiTheme="minorHAnsi"/>
                <w:b w:val="0"/>
                <w:color w:val="auto"/>
              </w:rPr>
            </w:pPr>
            <w:r w:rsidRPr="00A14134">
              <w:rPr>
                <w:rFonts w:asciiTheme="minorHAnsi" w:hAnsiTheme="minorHAnsi"/>
                <w:color w:val="auto"/>
              </w:rPr>
              <w:t>Target population</w:t>
            </w:r>
          </w:p>
        </w:tc>
        <w:tc>
          <w:tcPr>
            <w:tcW w:w="965" w:type="pct"/>
            <w:tcBorders>
              <w:top w:val="single" w:color="auto" w:sz="4" w:space="0"/>
              <w:bottom w:val="single" w:color="000000" w:themeColor="text1" w:sz="8" w:space="0"/>
            </w:tcBorders>
            <w:shd w:val="clear" w:color="auto" w:fill="D9D9D9" w:themeFill="background1" w:themeFillShade="D9"/>
            <w:vAlign w:val="bottom"/>
          </w:tcPr>
          <w:p w:rsidRPr="00A14134" w:rsidR="00F650C1" w:rsidP="00BB5100" w:rsidRDefault="00F650C1" w14:paraId="65F096C5" w14:textId="77777777">
            <w:pPr>
              <w:pStyle w:val="TableHeaderCenter"/>
              <w:spacing w:line="240" w:lineRule="auto"/>
              <w:rPr>
                <w:rFonts w:asciiTheme="minorHAnsi" w:hAnsiTheme="minorHAnsi"/>
                <w:b w:val="0"/>
                <w:color w:val="auto"/>
              </w:rPr>
            </w:pPr>
            <w:r w:rsidRPr="00A14134">
              <w:rPr>
                <w:rFonts w:asciiTheme="minorHAnsi" w:hAnsiTheme="minorHAnsi"/>
                <w:color w:val="auto"/>
              </w:rPr>
              <w:t xml:space="preserve">Location of programs being evaluated </w:t>
            </w:r>
          </w:p>
        </w:tc>
        <w:tc>
          <w:tcPr>
            <w:tcW w:w="965" w:type="pct"/>
            <w:tcBorders>
              <w:top w:val="single" w:color="auto" w:sz="4" w:space="0"/>
              <w:bottom w:val="single" w:color="000000" w:themeColor="text1" w:sz="8" w:space="0"/>
            </w:tcBorders>
            <w:shd w:val="clear" w:color="auto" w:fill="D9D9D9" w:themeFill="background1" w:themeFillShade="D9"/>
            <w:vAlign w:val="bottom"/>
          </w:tcPr>
          <w:p w:rsidRPr="00A14134" w:rsidR="00F650C1" w:rsidP="00BB5100" w:rsidRDefault="00F650C1" w14:paraId="59D4FD19" w14:textId="77777777">
            <w:pPr>
              <w:pStyle w:val="TableHeaderCenter"/>
              <w:spacing w:line="240" w:lineRule="auto"/>
              <w:rPr>
                <w:rFonts w:asciiTheme="minorHAnsi" w:hAnsiTheme="minorHAnsi"/>
                <w:b w:val="0"/>
                <w:color w:val="auto"/>
              </w:rPr>
            </w:pPr>
            <w:r w:rsidRPr="00A14134">
              <w:rPr>
                <w:rFonts w:asciiTheme="minorHAnsi" w:hAnsiTheme="minorHAnsi"/>
                <w:color w:val="auto"/>
              </w:rPr>
              <w:t>Type of implementing organization(s)</w:t>
            </w:r>
          </w:p>
        </w:tc>
      </w:tr>
      <w:tr w:rsidRPr="00A14134" w:rsidR="00F650C1" w:rsidTr="00210195" w14:paraId="4EEC799D" w14:textId="77777777">
        <w:trPr>
          <w:trHeight w:val="898"/>
        </w:trPr>
        <w:tc>
          <w:tcPr>
            <w:tcW w:w="759" w:type="pct"/>
            <w:tcBorders>
              <w:top w:val="single" w:color="000000" w:themeColor="text1" w:sz="8" w:space="0"/>
              <w:bottom w:val="single" w:color="auto" w:sz="4" w:space="0"/>
            </w:tcBorders>
          </w:tcPr>
          <w:p w:rsidRPr="00A14134" w:rsidR="00F650C1" w:rsidP="00CD1A08" w:rsidRDefault="00F650C1" w14:paraId="745D2347" w14:textId="77777777">
            <w:pPr>
              <w:pStyle w:val="TableText"/>
              <w:rPr>
                <w:rFonts w:asciiTheme="minorHAnsi" w:hAnsiTheme="minorHAnsi"/>
              </w:rPr>
            </w:pPr>
            <w:r w:rsidRPr="00A14134">
              <w:rPr>
                <w:rFonts w:asciiTheme="minorHAnsi" w:hAnsiTheme="minorHAnsi"/>
              </w:rPr>
              <w:t>FaDSS</w:t>
            </w:r>
          </w:p>
        </w:tc>
        <w:tc>
          <w:tcPr>
            <w:tcW w:w="1347" w:type="pct"/>
            <w:tcBorders>
              <w:top w:val="single" w:color="000000" w:themeColor="text1" w:sz="8" w:space="0"/>
              <w:bottom w:val="single" w:color="auto" w:sz="4" w:space="0"/>
            </w:tcBorders>
          </w:tcPr>
          <w:p w:rsidRPr="00A14134" w:rsidR="00F650C1" w:rsidRDefault="00F650C1" w14:paraId="341F5467" w14:textId="77777777">
            <w:pPr>
              <w:pStyle w:val="TableText"/>
              <w:rPr>
                <w:rFonts w:asciiTheme="minorHAnsi" w:hAnsiTheme="minorHAnsi"/>
              </w:rPr>
            </w:pPr>
            <w:r w:rsidRPr="00A14134">
              <w:rPr>
                <w:rFonts w:asciiTheme="minorHAnsi" w:hAnsiTheme="minorHAnsi"/>
                <w:iCs/>
              </w:rPr>
              <w:t xml:space="preserve">Offers </w:t>
            </w:r>
            <w:r w:rsidRPr="00A14134">
              <w:rPr>
                <w:rFonts w:asciiTheme="minorHAnsi" w:hAnsiTheme="minorHAnsi"/>
              </w:rPr>
              <w:t xml:space="preserve">self-sufficiency, domestic violence, and child development </w:t>
            </w:r>
            <w:r w:rsidRPr="00A14134">
              <w:rPr>
                <w:rFonts w:asciiTheme="minorHAnsi" w:hAnsiTheme="minorHAnsi"/>
                <w:iCs/>
              </w:rPr>
              <w:t>assessments, employment coaching, and referrals during home visits</w:t>
            </w:r>
          </w:p>
        </w:tc>
        <w:tc>
          <w:tcPr>
            <w:tcW w:w="965" w:type="pct"/>
            <w:tcBorders>
              <w:top w:val="single" w:color="000000" w:themeColor="text1" w:sz="8" w:space="0"/>
              <w:bottom w:val="single" w:color="auto" w:sz="4" w:space="0"/>
            </w:tcBorders>
          </w:tcPr>
          <w:p w:rsidRPr="00A14134" w:rsidR="00F650C1" w:rsidRDefault="00F650C1" w14:paraId="30F5C5C4" w14:textId="77777777">
            <w:pPr>
              <w:pStyle w:val="TableText"/>
              <w:rPr>
                <w:rFonts w:asciiTheme="minorHAnsi" w:hAnsiTheme="minorHAnsi"/>
              </w:rPr>
            </w:pPr>
            <w:r w:rsidRPr="00A14134">
              <w:rPr>
                <w:rFonts w:asciiTheme="minorHAnsi" w:hAnsiTheme="minorHAnsi"/>
              </w:rPr>
              <w:t xml:space="preserve">TANF recipients with barriers to self-sufficiency </w:t>
            </w:r>
          </w:p>
        </w:tc>
        <w:tc>
          <w:tcPr>
            <w:tcW w:w="965" w:type="pct"/>
            <w:tcBorders>
              <w:top w:val="single" w:color="000000" w:themeColor="text1" w:sz="8" w:space="0"/>
              <w:bottom w:val="single" w:color="auto" w:sz="4" w:space="0"/>
            </w:tcBorders>
          </w:tcPr>
          <w:p w:rsidRPr="00A14134" w:rsidR="00F650C1" w:rsidRDefault="00F650C1" w14:paraId="5FB0BB94" w14:textId="77777777">
            <w:pPr>
              <w:pStyle w:val="TableText"/>
              <w:rPr>
                <w:rFonts w:asciiTheme="minorHAnsi" w:hAnsiTheme="minorHAnsi"/>
                <w:iCs/>
              </w:rPr>
            </w:pPr>
            <w:r w:rsidRPr="00A14134">
              <w:rPr>
                <w:rFonts w:asciiTheme="minorHAnsi" w:hAnsiTheme="minorHAnsi"/>
                <w:iCs/>
              </w:rPr>
              <w:t>Seven local agencies located throughout Iowa</w:t>
            </w:r>
          </w:p>
        </w:tc>
        <w:tc>
          <w:tcPr>
            <w:tcW w:w="965" w:type="pct"/>
            <w:tcBorders>
              <w:top w:val="single" w:color="000000" w:themeColor="text1" w:sz="8" w:space="0"/>
              <w:bottom w:val="single" w:color="auto" w:sz="4" w:space="0"/>
            </w:tcBorders>
          </w:tcPr>
          <w:p w:rsidRPr="00A14134" w:rsidR="00F650C1" w:rsidRDefault="00F650C1" w14:paraId="1A1912A1" w14:textId="77777777">
            <w:pPr>
              <w:pStyle w:val="TableText"/>
              <w:rPr>
                <w:rFonts w:asciiTheme="minorHAnsi" w:hAnsiTheme="minorHAnsi"/>
              </w:rPr>
            </w:pPr>
            <w:r w:rsidRPr="00A14134">
              <w:rPr>
                <w:rFonts w:asciiTheme="minorHAnsi" w:hAnsiTheme="minorHAnsi"/>
              </w:rPr>
              <w:t>State agency and local community-based organizations</w:t>
            </w:r>
          </w:p>
        </w:tc>
      </w:tr>
      <w:tr w:rsidRPr="00A14134" w:rsidR="00F650C1" w:rsidTr="00210195" w14:paraId="7B7CDE5C" w14:textId="77777777">
        <w:tc>
          <w:tcPr>
            <w:tcW w:w="759" w:type="pct"/>
            <w:tcBorders>
              <w:top w:val="single" w:color="auto" w:sz="4" w:space="0"/>
              <w:bottom w:val="single" w:color="auto" w:sz="4" w:space="0"/>
            </w:tcBorders>
          </w:tcPr>
          <w:p w:rsidRPr="00A14134" w:rsidR="00F650C1" w:rsidP="00CD1A08" w:rsidRDefault="00F650C1" w14:paraId="61024EAE" w14:textId="77777777">
            <w:pPr>
              <w:pStyle w:val="TableText"/>
              <w:rPr>
                <w:rFonts w:asciiTheme="minorHAnsi" w:hAnsiTheme="minorHAnsi"/>
              </w:rPr>
            </w:pPr>
            <w:r w:rsidRPr="00A14134">
              <w:rPr>
                <w:rFonts w:asciiTheme="minorHAnsi" w:hAnsiTheme="minorHAnsi"/>
              </w:rPr>
              <w:t>Goal4 It!</w:t>
            </w:r>
            <w:r w:rsidRPr="00A14134">
              <w:rPr>
                <w:rFonts w:asciiTheme="minorHAnsi" w:hAnsiTheme="minorHAnsi"/>
                <w:vertAlign w:val="superscript"/>
              </w:rPr>
              <w:t>TM</w:t>
            </w:r>
          </w:p>
        </w:tc>
        <w:tc>
          <w:tcPr>
            <w:tcW w:w="1347" w:type="pct"/>
            <w:tcBorders>
              <w:top w:val="single" w:color="auto" w:sz="4" w:space="0"/>
              <w:bottom w:val="single" w:color="auto" w:sz="4" w:space="0"/>
            </w:tcBorders>
          </w:tcPr>
          <w:p w:rsidRPr="00A14134" w:rsidR="00F650C1" w:rsidRDefault="00F650C1" w14:paraId="30915077" w14:textId="77777777">
            <w:pPr>
              <w:pStyle w:val="TableText"/>
              <w:rPr>
                <w:rFonts w:asciiTheme="minorHAnsi" w:hAnsiTheme="minorHAnsi"/>
              </w:rPr>
            </w:pPr>
            <w:r w:rsidRPr="00A14134">
              <w:rPr>
                <w:rFonts w:asciiTheme="minorHAnsi" w:hAnsiTheme="minorHAnsi"/>
                <w:iCs/>
              </w:rPr>
              <w:t xml:space="preserve">Offers employment coaching using a suite of tools in place of regular TANF case management </w:t>
            </w:r>
          </w:p>
        </w:tc>
        <w:tc>
          <w:tcPr>
            <w:tcW w:w="965" w:type="pct"/>
            <w:tcBorders>
              <w:top w:val="single" w:color="auto" w:sz="4" w:space="0"/>
              <w:bottom w:val="single" w:color="auto" w:sz="4" w:space="0"/>
            </w:tcBorders>
          </w:tcPr>
          <w:p w:rsidRPr="00A14134" w:rsidR="00F650C1" w:rsidRDefault="00F650C1" w14:paraId="51C8A43F" w14:textId="77777777">
            <w:pPr>
              <w:pStyle w:val="TableText"/>
              <w:rPr>
                <w:rFonts w:asciiTheme="minorHAnsi" w:hAnsiTheme="minorHAnsi"/>
              </w:rPr>
            </w:pPr>
            <w:r w:rsidRPr="00A14134">
              <w:rPr>
                <w:rFonts w:asciiTheme="minorHAnsi" w:hAnsiTheme="minorHAnsi"/>
              </w:rPr>
              <w:t xml:space="preserve">TANF recipients subject to work requirements </w:t>
            </w:r>
          </w:p>
        </w:tc>
        <w:tc>
          <w:tcPr>
            <w:tcW w:w="965" w:type="pct"/>
            <w:tcBorders>
              <w:top w:val="single" w:color="auto" w:sz="4" w:space="0"/>
              <w:bottom w:val="single" w:color="auto" w:sz="4" w:space="0"/>
            </w:tcBorders>
          </w:tcPr>
          <w:p w:rsidRPr="00A14134" w:rsidR="00F650C1" w:rsidRDefault="00F650C1" w14:paraId="1951D583" w14:textId="77777777">
            <w:pPr>
              <w:pStyle w:val="TableText"/>
              <w:rPr>
                <w:rFonts w:asciiTheme="minorHAnsi" w:hAnsiTheme="minorHAnsi"/>
                <w:iCs/>
              </w:rPr>
            </w:pPr>
            <w:r w:rsidRPr="00A14134">
              <w:rPr>
                <w:rFonts w:asciiTheme="minorHAnsi" w:hAnsiTheme="minorHAnsi"/>
                <w:iCs/>
              </w:rPr>
              <w:t>Jefferson County, Colorado</w:t>
            </w:r>
          </w:p>
        </w:tc>
        <w:tc>
          <w:tcPr>
            <w:tcW w:w="965" w:type="pct"/>
            <w:tcBorders>
              <w:top w:val="single" w:color="auto" w:sz="4" w:space="0"/>
              <w:bottom w:val="single" w:color="auto" w:sz="4" w:space="0"/>
            </w:tcBorders>
          </w:tcPr>
          <w:p w:rsidRPr="00A14134" w:rsidR="00F650C1" w:rsidRDefault="00F650C1" w14:paraId="7378C725" w14:textId="77777777">
            <w:pPr>
              <w:pStyle w:val="TableText"/>
              <w:rPr>
                <w:rFonts w:asciiTheme="minorHAnsi" w:hAnsiTheme="minorHAnsi"/>
              </w:rPr>
            </w:pPr>
            <w:r w:rsidRPr="00A14134">
              <w:rPr>
                <w:rFonts w:asciiTheme="minorHAnsi" w:hAnsiTheme="minorHAnsi"/>
              </w:rPr>
              <w:t>TANF agency</w:t>
            </w:r>
          </w:p>
        </w:tc>
      </w:tr>
      <w:tr w:rsidRPr="00A14134" w:rsidR="00F650C1" w:rsidTr="00210195" w14:paraId="652239A1" w14:textId="77777777">
        <w:tc>
          <w:tcPr>
            <w:tcW w:w="759" w:type="pct"/>
            <w:tcBorders>
              <w:top w:val="single" w:color="auto" w:sz="4" w:space="0"/>
              <w:bottom w:val="single" w:color="auto" w:sz="4" w:space="0"/>
            </w:tcBorders>
          </w:tcPr>
          <w:p w:rsidRPr="00A14134" w:rsidR="00F650C1" w:rsidP="00CD1A08" w:rsidRDefault="00F650C1" w14:paraId="006B5C72" w14:textId="77777777">
            <w:pPr>
              <w:pStyle w:val="TableText"/>
              <w:rPr>
                <w:rFonts w:asciiTheme="minorHAnsi" w:hAnsiTheme="minorHAnsi"/>
              </w:rPr>
            </w:pPr>
            <w:r w:rsidRPr="00A14134">
              <w:rPr>
                <w:rFonts w:asciiTheme="minorHAnsi" w:hAnsiTheme="minorHAnsi"/>
              </w:rPr>
              <w:t>LIFT</w:t>
            </w:r>
          </w:p>
        </w:tc>
        <w:tc>
          <w:tcPr>
            <w:tcW w:w="1347" w:type="pct"/>
            <w:tcBorders>
              <w:top w:val="single" w:color="auto" w:sz="4" w:space="0"/>
              <w:bottom w:val="single" w:color="auto" w:sz="4" w:space="0"/>
            </w:tcBorders>
          </w:tcPr>
          <w:p w:rsidRPr="00A14134" w:rsidR="00F650C1" w:rsidRDefault="00F650C1" w14:paraId="31C63FFB" w14:textId="77777777">
            <w:pPr>
              <w:pStyle w:val="TableText"/>
              <w:rPr>
                <w:rFonts w:asciiTheme="minorHAnsi" w:hAnsiTheme="minorHAnsi"/>
              </w:rPr>
            </w:pPr>
            <w:r w:rsidRPr="00A14134">
              <w:rPr>
                <w:rFonts w:asciiTheme="minorHAnsi" w:hAnsiTheme="minorHAnsi"/>
                <w:iCs/>
              </w:rPr>
              <w:t xml:space="preserve">Offers employment and financial coaching by volunteer </w:t>
            </w:r>
            <w:r w:rsidRPr="00A14134" w:rsidDel="00794AE9">
              <w:rPr>
                <w:rFonts w:asciiTheme="minorHAnsi" w:hAnsiTheme="minorHAnsi"/>
                <w:iCs/>
              </w:rPr>
              <w:t>student</w:t>
            </w:r>
            <w:r w:rsidRPr="00A14134">
              <w:rPr>
                <w:rFonts w:asciiTheme="minorHAnsi" w:hAnsiTheme="minorHAnsi"/>
                <w:iCs/>
              </w:rPr>
              <w:t xml:space="preserve">s; financial support; workshops; and social activities </w:t>
            </w:r>
          </w:p>
        </w:tc>
        <w:tc>
          <w:tcPr>
            <w:tcW w:w="965" w:type="pct"/>
            <w:tcBorders>
              <w:top w:val="single" w:color="auto" w:sz="4" w:space="0"/>
              <w:bottom w:val="single" w:color="auto" w:sz="4" w:space="0"/>
            </w:tcBorders>
          </w:tcPr>
          <w:p w:rsidRPr="00A14134" w:rsidR="00F650C1" w:rsidRDefault="00F650C1" w14:paraId="1D914D5D" w14:textId="77777777">
            <w:pPr>
              <w:pStyle w:val="TableText"/>
              <w:rPr>
                <w:rFonts w:asciiTheme="minorHAnsi" w:hAnsiTheme="minorHAnsi"/>
              </w:rPr>
            </w:pPr>
            <w:r w:rsidRPr="00A14134">
              <w:rPr>
                <w:rFonts w:asciiTheme="minorHAnsi" w:hAnsiTheme="minorHAnsi"/>
              </w:rPr>
              <w:t>Parents and caregivers of young children</w:t>
            </w:r>
          </w:p>
        </w:tc>
        <w:tc>
          <w:tcPr>
            <w:tcW w:w="965" w:type="pct"/>
            <w:tcBorders>
              <w:top w:val="single" w:color="auto" w:sz="4" w:space="0"/>
              <w:bottom w:val="single" w:color="auto" w:sz="4" w:space="0"/>
            </w:tcBorders>
          </w:tcPr>
          <w:p w:rsidRPr="00A14134" w:rsidR="00F650C1" w:rsidRDefault="00F650C1" w14:paraId="6A51AB35" w14:textId="77777777">
            <w:pPr>
              <w:pStyle w:val="TableText"/>
              <w:rPr>
                <w:rFonts w:asciiTheme="minorHAnsi" w:hAnsiTheme="minorHAnsi"/>
                <w:iCs/>
              </w:rPr>
            </w:pPr>
            <w:r w:rsidRPr="00A14134">
              <w:rPr>
                <w:rFonts w:asciiTheme="minorHAnsi" w:hAnsiTheme="minorHAnsi"/>
              </w:rPr>
              <w:t>New York, New York; Chicago, Illinois; Los Angeles, California</w:t>
            </w:r>
          </w:p>
        </w:tc>
        <w:tc>
          <w:tcPr>
            <w:tcW w:w="965" w:type="pct"/>
            <w:tcBorders>
              <w:top w:val="single" w:color="auto" w:sz="4" w:space="0"/>
              <w:bottom w:val="single" w:color="auto" w:sz="4" w:space="0"/>
            </w:tcBorders>
          </w:tcPr>
          <w:p w:rsidRPr="00A14134" w:rsidR="00F650C1" w:rsidRDefault="00F650C1" w14:paraId="5A21FE36" w14:textId="77777777">
            <w:pPr>
              <w:pStyle w:val="TableText"/>
              <w:rPr>
                <w:rFonts w:asciiTheme="minorHAnsi" w:hAnsiTheme="minorHAnsi"/>
              </w:rPr>
            </w:pPr>
            <w:r w:rsidRPr="00A14134">
              <w:rPr>
                <w:rFonts w:asciiTheme="minorHAnsi" w:hAnsiTheme="minorHAnsi"/>
              </w:rPr>
              <w:t xml:space="preserve">National non-profit organization </w:t>
            </w:r>
          </w:p>
        </w:tc>
      </w:tr>
      <w:tr w:rsidRPr="00A14134" w:rsidR="00F650C1" w:rsidTr="00210195" w14:paraId="5CF4E78E" w14:textId="77777777">
        <w:tc>
          <w:tcPr>
            <w:tcW w:w="759" w:type="pct"/>
            <w:tcBorders>
              <w:top w:val="single" w:color="auto" w:sz="4" w:space="0"/>
              <w:bottom w:val="single" w:color="auto" w:sz="4" w:space="0"/>
            </w:tcBorders>
          </w:tcPr>
          <w:p w:rsidRPr="00A14134" w:rsidR="00F650C1" w:rsidP="00CD1A08" w:rsidRDefault="00F650C1" w14:paraId="6D09B16C" w14:textId="77777777">
            <w:pPr>
              <w:pStyle w:val="TableText"/>
              <w:rPr>
                <w:rFonts w:asciiTheme="minorHAnsi" w:hAnsiTheme="minorHAnsi"/>
              </w:rPr>
            </w:pPr>
            <w:r w:rsidRPr="00A14134">
              <w:rPr>
                <w:rFonts w:asciiTheme="minorHAnsi" w:hAnsiTheme="minorHAnsi"/>
              </w:rPr>
              <w:t xml:space="preserve">MyGoals </w:t>
            </w:r>
          </w:p>
        </w:tc>
        <w:tc>
          <w:tcPr>
            <w:tcW w:w="1347" w:type="pct"/>
            <w:tcBorders>
              <w:top w:val="single" w:color="auto" w:sz="4" w:space="0"/>
              <w:bottom w:val="single" w:color="auto" w:sz="4" w:space="0"/>
            </w:tcBorders>
          </w:tcPr>
          <w:p w:rsidRPr="00A14134" w:rsidR="00F650C1" w:rsidRDefault="00F650C1" w14:paraId="27E87791" w14:textId="77777777">
            <w:pPr>
              <w:pStyle w:val="TableText"/>
              <w:rPr>
                <w:rFonts w:asciiTheme="minorHAnsi" w:hAnsiTheme="minorHAnsi"/>
              </w:rPr>
            </w:pPr>
            <w:r w:rsidRPr="00A14134">
              <w:rPr>
                <w:rFonts w:asciiTheme="minorHAnsi" w:hAnsiTheme="minorHAnsi"/>
                <w:iCs/>
              </w:rPr>
              <w:t xml:space="preserve">Offers employment coaching by coaches trained on self-regulation skills; labor market information; and financial incentives </w:t>
            </w:r>
          </w:p>
        </w:tc>
        <w:tc>
          <w:tcPr>
            <w:tcW w:w="965" w:type="pct"/>
            <w:tcBorders>
              <w:top w:val="single" w:color="auto" w:sz="4" w:space="0"/>
              <w:bottom w:val="single" w:color="auto" w:sz="4" w:space="0"/>
            </w:tcBorders>
          </w:tcPr>
          <w:p w:rsidRPr="00A14134" w:rsidR="00F650C1" w:rsidRDefault="00F650C1" w14:paraId="1C3FCEEB" w14:textId="77777777">
            <w:pPr>
              <w:pStyle w:val="TableText"/>
              <w:rPr>
                <w:rFonts w:asciiTheme="minorHAnsi" w:hAnsiTheme="minorHAnsi"/>
              </w:rPr>
            </w:pPr>
            <w:r w:rsidRPr="00A14134">
              <w:rPr>
                <w:rFonts w:asciiTheme="minorHAnsi" w:hAnsiTheme="minorHAnsi"/>
              </w:rPr>
              <w:t>Unemployed adults receiving housing assistance</w:t>
            </w:r>
          </w:p>
        </w:tc>
        <w:tc>
          <w:tcPr>
            <w:tcW w:w="965" w:type="pct"/>
            <w:tcBorders>
              <w:top w:val="single" w:color="auto" w:sz="4" w:space="0"/>
              <w:bottom w:val="single" w:color="auto" w:sz="4" w:space="0"/>
            </w:tcBorders>
          </w:tcPr>
          <w:p w:rsidRPr="00A14134" w:rsidR="00F650C1" w:rsidRDefault="00F650C1" w14:paraId="56F1CDA9" w14:textId="77777777">
            <w:pPr>
              <w:pStyle w:val="TableText"/>
              <w:rPr>
                <w:rFonts w:asciiTheme="minorHAnsi" w:hAnsiTheme="minorHAnsi"/>
                <w:iCs/>
              </w:rPr>
            </w:pPr>
            <w:r w:rsidRPr="00A14134">
              <w:rPr>
                <w:rFonts w:asciiTheme="minorHAnsi" w:hAnsiTheme="minorHAnsi"/>
                <w:iCs/>
              </w:rPr>
              <w:t>Baltimore, Maryland; Houston, Texas</w:t>
            </w:r>
          </w:p>
        </w:tc>
        <w:tc>
          <w:tcPr>
            <w:tcW w:w="965" w:type="pct"/>
            <w:tcBorders>
              <w:top w:val="single" w:color="auto" w:sz="4" w:space="0"/>
              <w:bottom w:val="single" w:color="auto" w:sz="4" w:space="0"/>
            </w:tcBorders>
          </w:tcPr>
          <w:p w:rsidRPr="00A14134" w:rsidR="00F650C1" w:rsidRDefault="00F650C1" w14:paraId="156BA064" w14:textId="77777777">
            <w:pPr>
              <w:pStyle w:val="TableText"/>
              <w:rPr>
                <w:rFonts w:asciiTheme="minorHAnsi" w:hAnsiTheme="minorHAnsi"/>
              </w:rPr>
            </w:pPr>
            <w:r w:rsidRPr="00A14134">
              <w:rPr>
                <w:rFonts w:asciiTheme="minorHAnsi" w:hAnsiTheme="minorHAnsi"/>
              </w:rPr>
              <w:t>City housing authorities</w:t>
            </w:r>
          </w:p>
        </w:tc>
      </w:tr>
      <w:tr w:rsidRPr="00A14134" w:rsidR="00E76026" w:rsidTr="00210195" w14:paraId="363F25E5" w14:textId="77777777">
        <w:tc>
          <w:tcPr>
            <w:tcW w:w="759" w:type="pct"/>
            <w:tcBorders>
              <w:top w:val="single" w:color="auto" w:sz="4" w:space="0"/>
              <w:bottom w:val="single" w:color="auto" w:sz="4" w:space="0"/>
            </w:tcBorders>
          </w:tcPr>
          <w:p w:rsidRPr="00A14134" w:rsidR="00E76026" w:rsidP="00CD1A08" w:rsidRDefault="00E76026" w14:paraId="6105D8A6" w14:textId="626ECEDD">
            <w:pPr>
              <w:pStyle w:val="TableText"/>
              <w:rPr>
                <w:rFonts w:asciiTheme="minorHAnsi" w:hAnsiTheme="minorHAnsi"/>
              </w:rPr>
            </w:pPr>
            <w:r w:rsidRPr="00A14134">
              <w:rPr>
                <w:rFonts w:asciiTheme="minorHAnsi" w:hAnsiTheme="minorHAnsi"/>
              </w:rPr>
              <w:t>Work Success</w:t>
            </w:r>
          </w:p>
        </w:tc>
        <w:tc>
          <w:tcPr>
            <w:tcW w:w="1347" w:type="pct"/>
            <w:tcBorders>
              <w:top w:val="single" w:color="auto" w:sz="4" w:space="0"/>
              <w:bottom w:val="single" w:color="auto" w:sz="4" w:space="0"/>
            </w:tcBorders>
          </w:tcPr>
          <w:p w:rsidRPr="00A14134" w:rsidR="00E76026" w:rsidRDefault="00D45E59" w14:paraId="385530B9" w14:textId="0EAA4988">
            <w:pPr>
              <w:pStyle w:val="TableText"/>
              <w:rPr>
                <w:rFonts w:asciiTheme="minorHAnsi" w:hAnsiTheme="minorHAnsi"/>
                <w:iCs/>
              </w:rPr>
            </w:pPr>
            <w:r w:rsidRPr="00A14134">
              <w:rPr>
                <w:rFonts w:asciiTheme="minorHAnsi" w:hAnsiTheme="minorHAnsi"/>
                <w:iCs/>
              </w:rPr>
              <w:t xml:space="preserve">Offers </w:t>
            </w:r>
            <w:r w:rsidRPr="00A14134" w:rsidR="001D2D0E">
              <w:rPr>
                <w:rFonts w:asciiTheme="minorHAnsi" w:hAnsiTheme="minorHAnsi"/>
                <w:iCs/>
              </w:rPr>
              <w:t xml:space="preserve">group employment coaching through a short-term, structured, time-intensive program </w:t>
            </w:r>
          </w:p>
        </w:tc>
        <w:tc>
          <w:tcPr>
            <w:tcW w:w="965" w:type="pct"/>
            <w:tcBorders>
              <w:top w:val="single" w:color="auto" w:sz="4" w:space="0"/>
              <w:bottom w:val="single" w:color="auto" w:sz="4" w:space="0"/>
            </w:tcBorders>
          </w:tcPr>
          <w:p w:rsidRPr="00A14134" w:rsidR="00E76026" w:rsidRDefault="00D45E59" w14:paraId="373AE992" w14:textId="35D391A4">
            <w:pPr>
              <w:pStyle w:val="TableText"/>
              <w:rPr>
                <w:rFonts w:asciiTheme="minorHAnsi" w:hAnsiTheme="minorHAnsi"/>
              </w:rPr>
            </w:pPr>
            <w:r w:rsidRPr="00A14134">
              <w:rPr>
                <w:rFonts w:asciiTheme="minorHAnsi" w:hAnsiTheme="minorHAnsi"/>
              </w:rPr>
              <w:t xml:space="preserve">TANF participants and others </w:t>
            </w:r>
            <w:r w:rsidRPr="00A14134" w:rsidR="001D2D0E">
              <w:rPr>
                <w:rFonts w:asciiTheme="minorHAnsi" w:hAnsiTheme="minorHAnsi"/>
              </w:rPr>
              <w:t xml:space="preserve">job seekers </w:t>
            </w:r>
            <w:r w:rsidRPr="00A14134" w:rsidR="001D2D0E">
              <w:rPr>
                <w:rFonts w:asciiTheme="minorHAnsi" w:hAnsiTheme="minorHAnsi"/>
                <w:iCs/>
              </w:rPr>
              <w:t>at American Job Centers</w:t>
            </w:r>
          </w:p>
        </w:tc>
        <w:tc>
          <w:tcPr>
            <w:tcW w:w="965" w:type="pct"/>
            <w:tcBorders>
              <w:top w:val="single" w:color="auto" w:sz="4" w:space="0"/>
              <w:bottom w:val="single" w:color="auto" w:sz="4" w:space="0"/>
            </w:tcBorders>
          </w:tcPr>
          <w:p w:rsidRPr="00A14134" w:rsidR="00E76026" w:rsidRDefault="00E76026" w14:paraId="6A1F6100" w14:textId="6F5CFFE7">
            <w:pPr>
              <w:pStyle w:val="TableText"/>
              <w:rPr>
                <w:rFonts w:asciiTheme="minorHAnsi" w:hAnsiTheme="minorHAnsi"/>
                <w:iCs/>
              </w:rPr>
            </w:pPr>
            <w:r w:rsidRPr="00A14134">
              <w:rPr>
                <w:rFonts w:asciiTheme="minorHAnsi" w:hAnsiTheme="minorHAnsi"/>
                <w:iCs/>
              </w:rPr>
              <w:t>Utah</w:t>
            </w:r>
          </w:p>
        </w:tc>
        <w:tc>
          <w:tcPr>
            <w:tcW w:w="965" w:type="pct"/>
            <w:tcBorders>
              <w:top w:val="single" w:color="auto" w:sz="4" w:space="0"/>
              <w:bottom w:val="single" w:color="auto" w:sz="4" w:space="0"/>
            </w:tcBorders>
          </w:tcPr>
          <w:p w:rsidRPr="00A14134" w:rsidR="00E76026" w:rsidRDefault="001D2D0E" w14:paraId="50D92A78" w14:textId="6A0194DF">
            <w:pPr>
              <w:pStyle w:val="TableText"/>
              <w:rPr>
                <w:rFonts w:asciiTheme="minorHAnsi" w:hAnsiTheme="minorHAnsi"/>
              </w:rPr>
            </w:pPr>
            <w:r w:rsidRPr="00A14134">
              <w:rPr>
                <w:rFonts w:asciiTheme="minorHAnsi" w:hAnsiTheme="minorHAnsi"/>
              </w:rPr>
              <w:t>State workforce agency</w:t>
            </w:r>
          </w:p>
        </w:tc>
      </w:tr>
    </w:tbl>
    <w:p w:rsidRPr="00A14134" w:rsidR="0087068F" w:rsidP="00CD1A08" w:rsidRDefault="0087068F" w14:paraId="293BAC89" w14:textId="559A0564">
      <w:pPr>
        <w:pStyle w:val="ListParagraph"/>
        <w:spacing w:after="0" w:line="240" w:lineRule="auto"/>
        <w:ind w:left="0"/>
        <w:rPr>
          <w:rFonts w:cstheme="minorHAnsi"/>
        </w:rPr>
      </w:pPr>
    </w:p>
    <w:p w:rsidRPr="00A14134" w:rsidR="00223778" w:rsidRDefault="00E436B1" w14:paraId="4788E1D2" w14:textId="7EE42EFB">
      <w:pPr>
        <w:spacing w:after="240" w:line="240" w:lineRule="auto"/>
        <w:rPr>
          <w:rFonts w:cstheme="minorHAnsi"/>
        </w:rPr>
      </w:pPr>
      <w:r w:rsidRPr="00A14134">
        <w:rPr>
          <w:rFonts w:cstheme="minorHAnsi"/>
          <w:b/>
          <w:bCs/>
        </w:rPr>
        <w:t>Sampling—Follow-up surveys.</w:t>
      </w:r>
      <w:r w:rsidRPr="00A14134">
        <w:rPr>
          <w:b/>
          <w:bCs/>
        </w:rPr>
        <w:t xml:space="preserve"> </w:t>
      </w:r>
      <w:r w:rsidRPr="00A14134">
        <w:t>We will attempt to administer</w:t>
      </w:r>
      <w:r w:rsidRPr="00A14134" w:rsidR="00E76026">
        <w:t xml:space="preserve"> the second </w:t>
      </w:r>
      <w:r w:rsidRPr="00A14134">
        <w:t xml:space="preserve">follow-up survey to all study participants except those who have given adamant refusal to respond. </w:t>
      </w:r>
      <w:r w:rsidRPr="00A14134" w:rsidR="00BB5100">
        <w:t xml:space="preserve">We will attempt to administer the </w:t>
      </w:r>
      <w:r w:rsidR="00BB5100">
        <w:t>third</w:t>
      </w:r>
      <w:r w:rsidRPr="00A14134" w:rsidR="00BB5100">
        <w:t xml:space="preserve"> follow-up survey to all study participants </w:t>
      </w:r>
      <w:r w:rsidR="00BB5100">
        <w:t>at the FaDSS, Goal4 It!, LIFT, MyGoals Baltimore</w:t>
      </w:r>
      <w:r w:rsidR="006072F2">
        <w:t>,</w:t>
      </w:r>
      <w:r w:rsidR="00BB5100">
        <w:t xml:space="preserve"> and MyGoals Houston sites, </w:t>
      </w:r>
      <w:r w:rsidRPr="00A14134" w:rsidR="00BB5100">
        <w:t>except those who have given adamant refusal to respond</w:t>
      </w:r>
      <w:r w:rsidR="00E61BB5">
        <w:t xml:space="preserve"> or are deceased</w:t>
      </w:r>
      <w:r w:rsidRPr="00A14134" w:rsidR="00BB5100">
        <w:t xml:space="preserve">. </w:t>
      </w:r>
      <w:r w:rsidR="008D05A4">
        <w:rPr>
          <w:rFonts w:cs="Calibri"/>
        </w:rPr>
        <w:t xml:space="preserve">We do not plan to include Work Success in the third follow-up survey data collection because the program’s service provision period is shorter than the other four programs and not expected to lead to different impacts at 48 months than at 21 to 24 months. </w:t>
      </w:r>
      <w:r w:rsidRPr="00A14134">
        <w:rPr>
          <w:rFonts w:cstheme="minorHAnsi"/>
        </w:rPr>
        <w:t>Table B.</w:t>
      </w:r>
      <w:r w:rsidRPr="00A14134" w:rsidR="00210195">
        <w:rPr>
          <w:rFonts w:cstheme="minorHAnsi"/>
        </w:rPr>
        <w:t>2</w:t>
      </w:r>
      <w:r w:rsidRPr="00A14134">
        <w:rPr>
          <w:rFonts w:cstheme="minorHAnsi"/>
        </w:rPr>
        <w:t xml:space="preserve"> reports program-level minimum detectable impacts on outcomes obtained from survey data, assuming a 75 percent response rate. </w:t>
      </w:r>
      <w:r w:rsidRPr="00A14134">
        <w:t xml:space="preserve">These samples are large enough to detect the expected impacts of the programs, accounting for attrition in the survey sample. </w:t>
      </w:r>
      <w:r w:rsidRPr="00A14134" w:rsidR="00731B93">
        <w:t>W</w:t>
      </w:r>
      <w:r w:rsidRPr="00A14134">
        <w:t>e will be able to detect an impact of 0.</w:t>
      </w:r>
      <w:r w:rsidRPr="00A14134" w:rsidR="00874237">
        <w:t>21</w:t>
      </w:r>
      <w:r w:rsidRPr="00A14134">
        <w:t xml:space="preserve"> standard deviations</w:t>
      </w:r>
      <w:r w:rsidRPr="00A14134" w:rsidR="00731B93">
        <w:t xml:space="preserve"> or lower for each program</w:t>
      </w:r>
      <w:r w:rsidRPr="00A14134">
        <w:t>. Standardized evidence reviews, such as the What Works Clearinghouse, consider effect sizes of 0.25 standard deviations or larger as substantively important (U.S. Department of Education 2014).</w:t>
      </w:r>
    </w:p>
    <w:p w:rsidRPr="00A14134" w:rsidR="00E436B1" w:rsidRDefault="00E436B1" w14:paraId="141FE3C7" w14:textId="6AD7580A">
      <w:pPr>
        <w:pStyle w:val="MarkforTableTitle"/>
        <w:spacing w:after="120"/>
        <w:rPr>
          <w:rFonts w:asciiTheme="minorHAnsi" w:hAnsiTheme="minorHAnsi"/>
          <w:b/>
          <w:szCs w:val="22"/>
        </w:rPr>
      </w:pPr>
      <w:bookmarkStart w:name="_Toc459990034" w:id="4"/>
      <w:r w:rsidRPr="00A14134">
        <w:rPr>
          <w:rFonts w:asciiTheme="minorHAnsi" w:hAnsiTheme="minorHAnsi"/>
          <w:b/>
          <w:szCs w:val="22"/>
        </w:rPr>
        <w:t>Table B.</w:t>
      </w:r>
      <w:r w:rsidRPr="00A14134" w:rsidR="00210195">
        <w:rPr>
          <w:rFonts w:asciiTheme="minorHAnsi" w:hAnsiTheme="minorHAnsi"/>
          <w:b/>
          <w:szCs w:val="22"/>
        </w:rPr>
        <w:t>2</w:t>
      </w:r>
      <w:r w:rsidRPr="00A14134">
        <w:rPr>
          <w:rFonts w:asciiTheme="minorHAnsi" w:hAnsiTheme="minorHAnsi"/>
          <w:b/>
          <w:szCs w:val="22"/>
        </w:rPr>
        <w:t>. Minimum detectable effects on survey-based outcomes</w:t>
      </w:r>
      <w:bookmarkEnd w:id="4"/>
      <w:r w:rsidRPr="00A14134">
        <w:rPr>
          <w:rFonts w:asciiTheme="minorHAnsi" w:hAnsiTheme="minorHAnsi"/>
          <w:b/>
          <w:szCs w:val="22"/>
        </w:rPr>
        <w:t>, by size of survey sample</w:t>
      </w:r>
    </w:p>
    <w:tbl>
      <w:tblPr>
        <w:tblW w:w="5000" w:type="pct"/>
        <w:tblBorders>
          <w:insideH w:val="single" w:color="auto" w:sz="4" w:space="0"/>
        </w:tblBorders>
        <w:tblLook w:val="04A0" w:firstRow="1" w:lastRow="0" w:firstColumn="1" w:lastColumn="0" w:noHBand="0" w:noVBand="1"/>
      </w:tblPr>
      <w:tblGrid>
        <w:gridCol w:w="3250"/>
        <w:gridCol w:w="3250"/>
        <w:gridCol w:w="2860"/>
      </w:tblGrid>
      <w:tr w:rsidRPr="00A14134" w:rsidR="00193F09" w:rsidTr="00210195" w14:paraId="0501BDD3" w14:textId="77777777">
        <w:trPr>
          <w:cantSplit/>
          <w:trHeight w:val="287"/>
          <w:tblHeader/>
        </w:trPr>
        <w:tc>
          <w:tcPr>
            <w:tcW w:w="1736" w:type="pct"/>
            <w:tcBorders>
              <w:top w:val="single" w:color="auto" w:sz="4" w:space="0"/>
              <w:bottom w:val="single" w:color="auto" w:sz="4" w:space="0"/>
            </w:tcBorders>
            <w:shd w:val="clear" w:color="auto" w:fill="BFBFBF"/>
            <w:vAlign w:val="center"/>
          </w:tcPr>
          <w:p w:rsidRPr="00A14134" w:rsidR="00193F09" w:rsidP="00BB5100" w:rsidRDefault="00193F09" w14:paraId="1D55C900" w14:textId="0DCDE08C">
            <w:pPr>
              <w:widowControl w:val="0"/>
              <w:spacing w:line="240" w:lineRule="auto"/>
              <w:rPr>
                <w:b/>
                <w:bCs/>
                <w:sz w:val="20"/>
                <w:szCs w:val="20"/>
              </w:rPr>
            </w:pPr>
            <w:r w:rsidRPr="00A14134">
              <w:rPr>
                <w:b/>
                <w:bCs/>
                <w:sz w:val="20"/>
                <w:szCs w:val="20"/>
              </w:rPr>
              <w:t>Site</w:t>
            </w:r>
          </w:p>
        </w:tc>
        <w:tc>
          <w:tcPr>
            <w:tcW w:w="1736" w:type="pct"/>
            <w:tcBorders>
              <w:top w:val="single" w:color="auto" w:sz="4" w:space="0"/>
              <w:bottom w:val="single" w:color="auto" w:sz="4" w:space="0"/>
            </w:tcBorders>
            <w:shd w:val="clear" w:color="auto" w:fill="BFBFBF"/>
            <w:vAlign w:val="center"/>
          </w:tcPr>
          <w:p w:rsidRPr="00A14134" w:rsidR="00193F09" w:rsidP="00BB5100" w:rsidRDefault="00193F09" w14:paraId="2672083C" w14:textId="7F8160D9">
            <w:pPr>
              <w:widowControl w:val="0"/>
              <w:spacing w:line="240" w:lineRule="auto"/>
              <w:jc w:val="center"/>
              <w:rPr>
                <w:b/>
                <w:bCs/>
                <w:sz w:val="20"/>
                <w:szCs w:val="20"/>
              </w:rPr>
            </w:pPr>
            <w:r w:rsidRPr="00A14134">
              <w:rPr>
                <w:b/>
                <w:bCs/>
                <w:sz w:val="20"/>
                <w:szCs w:val="20"/>
              </w:rPr>
              <w:t>Number enrolled</w:t>
            </w:r>
          </w:p>
        </w:tc>
        <w:tc>
          <w:tcPr>
            <w:tcW w:w="1528" w:type="pct"/>
            <w:tcBorders>
              <w:top w:val="single" w:color="auto" w:sz="4" w:space="0"/>
              <w:bottom w:val="single" w:color="auto" w:sz="4" w:space="0"/>
            </w:tcBorders>
            <w:shd w:val="clear" w:color="auto" w:fill="BFBFBF"/>
            <w:vAlign w:val="center"/>
          </w:tcPr>
          <w:p w:rsidRPr="00A14134" w:rsidR="00193F09" w:rsidP="00BB5100" w:rsidRDefault="00193F09" w14:paraId="7FB2AF73" w14:textId="55A97861">
            <w:pPr>
              <w:widowControl w:val="0"/>
              <w:spacing w:line="240" w:lineRule="auto"/>
              <w:jc w:val="center"/>
              <w:rPr>
                <w:b/>
                <w:bCs/>
                <w:sz w:val="20"/>
                <w:szCs w:val="20"/>
              </w:rPr>
            </w:pPr>
            <w:r w:rsidRPr="00A14134">
              <w:rPr>
                <w:b/>
                <w:bCs/>
                <w:sz w:val="20"/>
                <w:szCs w:val="20"/>
              </w:rPr>
              <w:t>Minimum detectable effect for survey-based outcomes</w:t>
            </w:r>
          </w:p>
        </w:tc>
      </w:tr>
      <w:tr w:rsidRPr="00A14134" w:rsidR="00193F09" w:rsidTr="00210195" w14:paraId="1F1473DA" w14:textId="77777777">
        <w:tc>
          <w:tcPr>
            <w:tcW w:w="1736" w:type="pct"/>
            <w:tcBorders>
              <w:top w:val="single" w:color="auto" w:sz="4" w:space="0"/>
            </w:tcBorders>
          </w:tcPr>
          <w:p w:rsidRPr="00A14134" w:rsidR="00193F09" w:rsidP="00CD1A08" w:rsidRDefault="00193F09" w14:paraId="26448F89" w14:textId="7AB709BD">
            <w:pPr>
              <w:pStyle w:val="TableText"/>
              <w:spacing w:before="40" w:after="40"/>
              <w:contextualSpacing/>
              <w:textboxTightWrap w:val="allLines"/>
              <w:rPr>
                <w:rFonts w:asciiTheme="minorHAnsi" w:hAnsiTheme="minorHAnsi"/>
                <w:sz w:val="20"/>
              </w:rPr>
            </w:pPr>
            <w:r w:rsidRPr="00A14134">
              <w:rPr>
                <w:rFonts w:asciiTheme="minorHAnsi" w:hAnsiTheme="minorHAnsi"/>
                <w:sz w:val="20"/>
              </w:rPr>
              <w:t>FaDSS</w:t>
            </w:r>
          </w:p>
        </w:tc>
        <w:tc>
          <w:tcPr>
            <w:tcW w:w="1736" w:type="pct"/>
            <w:tcBorders>
              <w:top w:val="single" w:color="auto" w:sz="4" w:space="0"/>
            </w:tcBorders>
            <w:shd w:val="clear" w:color="auto" w:fill="auto"/>
            <w:vAlign w:val="center"/>
          </w:tcPr>
          <w:p w:rsidRPr="00A14134" w:rsidR="00193F09" w:rsidRDefault="00874237" w14:paraId="2EDC029F" w14:textId="1BC1B987">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863</w:t>
            </w:r>
          </w:p>
        </w:tc>
        <w:tc>
          <w:tcPr>
            <w:tcW w:w="1528" w:type="pct"/>
            <w:tcBorders>
              <w:top w:val="single" w:color="auto" w:sz="4" w:space="0"/>
            </w:tcBorders>
            <w:shd w:val="clear" w:color="auto" w:fill="auto"/>
          </w:tcPr>
          <w:p w:rsidRPr="00A14134" w:rsidR="00193F09" w:rsidRDefault="00874237" w14:paraId="495D65BA" w14:textId="696467BC">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0.197</w:t>
            </w:r>
          </w:p>
        </w:tc>
      </w:tr>
      <w:tr w:rsidRPr="00A14134" w:rsidR="00193F09" w:rsidTr="001D2D0E" w14:paraId="452C0766" w14:textId="77777777">
        <w:tc>
          <w:tcPr>
            <w:tcW w:w="1736" w:type="pct"/>
          </w:tcPr>
          <w:p w:rsidRPr="00A14134" w:rsidR="00193F09" w:rsidP="00CD1A08" w:rsidRDefault="00193F09" w14:paraId="44C6F9B5" w14:textId="56279E0D">
            <w:pPr>
              <w:pStyle w:val="TableText"/>
              <w:spacing w:before="40" w:after="40"/>
              <w:contextualSpacing/>
              <w:textboxTightWrap w:val="allLines"/>
              <w:rPr>
                <w:rFonts w:asciiTheme="minorHAnsi" w:hAnsiTheme="minorHAnsi"/>
                <w:sz w:val="20"/>
              </w:rPr>
            </w:pPr>
            <w:r w:rsidRPr="00A14134">
              <w:rPr>
                <w:rFonts w:asciiTheme="minorHAnsi" w:hAnsiTheme="minorHAnsi"/>
                <w:sz w:val="20"/>
              </w:rPr>
              <w:t>Goal4 It!</w:t>
            </w:r>
          </w:p>
        </w:tc>
        <w:tc>
          <w:tcPr>
            <w:tcW w:w="1736" w:type="pct"/>
            <w:shd w:val="clear" w:color="auto" w:fill="auto"/>
            <w:vAlign w:val="center"/>
          </w:tcPr>
          <w:p w:rsidRPr="00A14134" w:rsidR="00193F09" w:rsidRDefault="00874237" w14:paraId="451E4FD8" w14:textId="536DD4A3">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802</w:t>
            </w:r>
          </w:p>
        </w:tc>
        <w:tc>
          <w:tcPr>
            <w:tcW w:w="1528" w:type="pct"/>
            <w:shd w:val="clear" w:color="auto" w:fill="auto"/>
          </w:tcPr>
          <w:p w:rsidRPr="00A14134" w:rsidR="00193F09" w:rsidRDefault="00874237" w14:paraId="36E9DF65" w14:textId="4AC69D9E">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0.204</w:t>
            </w:r>
          </w:p>
        </w:tc>
      </w:tr>
      <w:tr w:rsidRPr="00A14134" w:rsidR="00193F09" w:rsidTr="001D2D0E" w14:paraId="67105E8B" w14:textId="77777777">
        <w:tc>
          <w:tcPr>
            <w:tcW w:w="1736" w:type="pct"/>
          </w:tcPr>
          <w:p w:rsidRPr="00A14134" w:rsidR="00193F09" w:rsidP="00CD1A08" w:rsidRDefault="00193F09" w14:paraId="136B9D61" w14:textId="6FB1A1D9">
            <w:pPr>
              <w:pStyle w:val="TableText"/>
              <w:spacing w:before="40" w:after="40"/>
              <w:contextualSpacing/>
              <w:textboxTightWrap w:val="allLines"/>
              <w:rPr>
                <w:rFonts w:asciiTheme="minorHAnsi" w:hAnsiTheme="minorHAnsi"/>
                <w:sz w:val="20"/>
              </w:rPr>
            </w:pPr>
            <w:r w:rsidRPr="00A14134">
              <w:rPr>
                <w:rFonts w:asciiTheme="minorHAnsi" w:hAnsiTheme="minorHAnsi"/>
                <w:sz w:val="20"/>
              </w:rPr>
              <w:t>LIFT</w:t>
            </w:r>
          </w:p>
        </w:tc>
        <w:tc>
          <w:tcPr>
            <w:tcW w:w="1736" w:type="pct"/>
            <w:shd w:val="clear" w:color="auto" w:fill="auto"/>
            <w:vAlign w:val="center"/>
          </w:tcPr>
          <w:p w:rsidRPr="00A14134" w:rsidR="00193F09" w:rsidRDefault="00874237" w14:paraId="4524A880" w14:textId="3ECFA36C">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808</w:t>
            </w:r>
          </w:p>
        </w:tc>
        <w:tc>
          <w:tcPr>
            <w:tcW w:w="1528" w:type="pct"/>
            <w:shd w:val="clear" w:color="auto" w:fill="auto"/>
          </w:tcPr>
          <w:p w:rsidRPr="00A14134" w:rsidR="00193F09" w:rsidRDefault="00874237" w14:paraId="2A61052D" w14:textId="73091961">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0.203</w:t>
            </w:r>
          </w:p>
        </w:tc>
      </w:tr>
      <w:tr w:rsidRPr="00A14134" w:rsidR="00193F09" w:rsidTr="001D2D0E" w14:paraId="49E84CD2" w14:textId="77777777">
        <w:tc>
          <w:tcPr>
            <w:tcW w:w="1736" w:type="pct"/>
          </w:tcPr>
          <w:p w:rsidRPr="00A14134" w:rsidR="00193F09" w:rsidP="00CD1A08" w:rsidRDefault="00193F09" w14:paraId="54790DDC" w14:textId="2B85895D">
            <w:pPr>
              <w:pStyle w:val="TableText"/>
              <w:spacing w:before="40" w:after="40"/>
              <w:contextualSpacing/>
              <w:textboxTightWrap w:val="allLines"/>
              <w:rPr>
                <w:rFonts w:asciiTheme="minorHAnsi" w:hAnsiTheme="minorHAnsi"/>
                <w:sz w:val="20"/>
              </w:rPr>
            </w:pPr>
            <w:r w:rsidRPr="00A14134">
              <w:rPr>
                <w:rFonts w:asciiTheme="minorHAnsi" w:hAnsiTheme="minorHAnsi"/>
                <w:sz w:val="20"/>
              </w:rPr>
              <w:t>MyGoals, Baltimore</w:t>
            </w:r>
          </w:p>
        </w:tc>
        <w:tc>
          <w:tcPr>
            <w:tcW w:w="1736" w:type="pct"/>
            <w:shd w:val="clear" w:color="auto" w:fill="auto"/>
            <w:vAlign w:val="center"/>
          </w:tcPr>
          <w:p w:rsidRPr="00A14134" w:rsidR="00193F09" w:rsidRDefault="00874237" w14:paraId="7A07FA78" w14:textId="1D964DDB">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749</w:t>
            </w:r>
          </w:p>
        </w:tc>
        <w:tc>
          <w:tcPr>
            <w:tcW w:w="1528" w:type="pct"/>
            <w:shd w:val="clear" w:color="auto" w:fill="auto"/>
          </w:tcPr>
          <w:p w:rsidRPr="00A14134" w:rsidR="00193F09" w:rsidRDefault="00874237" w14:paraId="1F20D717" w14:textId="47396814">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0.211</w:t>
            </w:r>
          </w:p>
        </w:tc>
      </w:tr>
      <w:tr w:rsidRPr="00A14134" w:rsidR="00193F09" w:rsidTr="00210195" w14:paraId="359E0847" w14:textId="77777777">
        <w:tc>
          <w:tcPr>
            <w:tcW w:w="1736" w:type="pct"/>
            <w:tcBorders>
              <w:bottom w:val="single" w:color="auto" w:sz="4" w:space="0"/>
            </w:tcBorders>
          </w:tcPr>
          <w:p w:rsidRPr="00A14134" w:rsidR="00193F09" w:rsidP="00CD1A08" w:rsidRDefault="00193F09" w14:paraId="2BFAB234" w14:textId="04770203">
            <w:pPr>
              <w:pStyle w:val="TableText"/>
              <w:spacing w:before="40" w:after="40"/>
              <w:contextualSpacing/>
              <w:textboxTightWrap w:val="allLines"/>
              <w:rPr>
                <w:rFonts w:asciiTheme="minorHAnsi" w:hAnsiTheme="minorHAnsi"/>
                <w:sz w:val="20"/>
              </w:rPr>
            </w:pPr>
            <w:r w:rsidRPr="00A14134">
              <w:rPr>
                <w:rFonts w:asciiTheme="minorHAnsi" w:hAnsiTheme="minorHAnsi"/>
                <w:sz w:val="20"/>
              </w:rPr>
              <w:lastRenderedPageBreak/>
              <w:t>MyGoals, Houston</w:t>
            </w:r>
          </w:p>
        </w:tc>
        <w:tc>
          <w:tcPr>
            <w:tcW w:w="1736" w:type="pct"/>
            <w:tcBorders>
              <w:bottom w:val="single" w:color="auto" w:sz="4" w:space="0"/>
            </w:tcBorders>
            <w:shd w:val="clear" w:color="auto" w:fill="auto"/>
            <w:vAlign w:val="center"/>
          </w:tcPr>
          <w:p w:rsidRPr="00A14134" w:rsidR="00193F09" w:rsidRDefault="00874237" w14:paraId="6FD7E85B" w14:textId="78000998">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1,051</w:t>
            </w:r>
          </w:p>
        </w:tc>
        <w:tc>
          <w:tcPr>
            <w:tcW w:w="1528" w:type="pct"/>
            <w:tcBorders>
              <w:bottom w:val="single" w:color="auto" w:sz="4" w:space="0"/>
            </w:tcBorders>
            <w:shd w:val="clear" w:color="auto" w:fill="auto"/>
          </w:tcPr>
          <w:p w:rsidRPr="00A14134" w:rsidR="00193F09" w:rsidRDefault="00874237" w14:paraId="48F9E39E" w14:textId="493F1B4A">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0.178</w:t>
            </w:r>
          </w:p>
        </w:tc>
      </w:tr>
      <w:tr w:rsidRPr="00A14134" w:rsidR="00193F09" w:rsidTr="00210195" w14:paraId="24CFD147" w14:textId="77777777">
        <w:tc>
          <w:tcPr>
            <w:tcW w:w="1736" w:type="pct"/>
            <w:tcBorders>
              <w:top w:val="single" w:color="auto" w:sz="4" w:space="0"/>
              <w:bottom w:val="single" w:color="auto" w:sz="4" w:space="0"/>
            </w:tcBorders>
          </w:tcPr>
          <w:p w:rsidRPr="00A14134" w:rsidR="00193F09" w:rsidP="00CD1A08" w:rsidRDefault="00193F09" w14:paraId="6B9C807C" w14:textId="5FC85664">
            <w:pPr>
              <w:pStyle w:val="TableText"/>
              <w:spacing w:before="40" w:after="40"/>
              <w:contextualSpacing/>
              <w:textboxTightWrap w:val="allLines"/>
              <w:rPr>
                <w:rFonts w:asciiTheme="minorHAnsi" w:hAnsiTheme="minorHAnsi"/>
                <w:sz w:val="20"/>
              </w:rPr>
            </w:pPr>
            <w:r w:rsidRPr="00A14134">
              <w:rPr>
                <w:rFonts w:asciiTheme="minorHAnsi" w:hAnsiTheme="minorHAnsi"/>
                <w:sz w:val="20"/>
              </w:rPr>
              <w:t>Work Success</w:t>
            </w:r>
          </w:p>
        </w:tc>
        <w:tc>
          <w:tcPr>
            <w:tcW w:w="1736" w:type="pct"/>
            <w:tcBorders>
              <w:top w:val="single" w:color="auto" w:sz="4" w:space="0"/>
              <w:bottom w:val="single" w:color="auto" w:sz="4" w:space="0"/>
            </w:tcBorders>
            <w:shd w:val="clear" w:color="auto" w:fill="auto"/>
            <w:vAlign w:val="center"/>
          </w:tcPr>
          <w:p w:rsidRPr="00A14134" w:rsidR="00193F09" w:rsidRDefault="00874237" w14:paraId="6EAD3F85" w14:textId="1F422C2D">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75</w:t>
            </w:r>
            <w:r w:rsidR="004C2079">
              <w:rPr>
                <w:rFonts w:asciiTheme="minorHAnsi" w:hAnsiTheme="minorHAnsi"/>
                <w:sz w:val="20"/>
              </w:rPr>
              <w:t>3</w:t>
            </w:r>
          </w:p>
        </w:tc>
        <w:tc>
          <w:tcPr>
            <w:tcW w:w="1528" w:type="pct"/>
            <w:tcBorders>
              <w:top w:val="single" w:color="auto" w:sz="4" w:space="0"/>
              <w:bottom w:val="single" w:color="auto" w:sz="4" w:space="0"/>
            </w:tcBorders>
            <w:shd w:val="clear" w:color="auto" w:fill="auto"/>
          </w:tcPr>
          <w:p w:rsidRPr="00A14134" w:rsidR="00193F09" w:rsidRDefault="00874237" w14:paraId="076ABC8B" w14:textId="589DC11F">
            <w:pPr>
              <w:pStyle w:val="TableText"/>
              <w:spacing w:before="40" w:after="40"/>
              <w:contextualSpacing/>
              <w:jc w:val="center"/>
              <w:textboxTightWrap w:val="allLines"/>
              <w:rPr>
                <w:rFonts w:asciiTheme="minorHAnsi" w:hAnsiTheme="minorHAnsi"/>
                <w:sz w:val="20"/>
              </w:rPr>
            </w:pPr>
            <w:r w:rsidRPr="00A14134">
              <w:rPr>
                <w:rFonts w:asciiTheme="minorHAnsi" w:hAnsiTheme="minorHAnsi"/>
                <w:sz w:val="20"/>
              </w:rPr>
              <w:t>0.211</w:t>
            </w:r>
          </w:p>
        </w:tc>
      </w:tr>
    </w:tbl>
    <w:p w:rsidR="000F10A8" w:rsidP="000F10A8" w:rsidRDefault="00E436B1" w14:paraId="3CEB1882" w14:textId="77777777">
      <w:pPr>
        <w:autoSpaceDE w:val="0"/>
        <w:autoSpaceDN w:val="0"/>
        <w:adjustRightInd w:val="0"/>
        <w:spacing w:before="240" w:after="240" w:line="240" w:lineRule="auto"/>
        <w:jc w:val="both"/>
        <w:rPr>
          <w:rFonts w:ascii="Arial" w:hAnsi="Arial" w:cs="Arial"/>
          <w:sz w:val="17"/>
          <w:szCs w:val="17"/>
        </w:rPr>
      </w:pPr>
      <w:r w:rsidRPr="00A14134">
        <w:rPr>
          <w:rFonts w:ascii="Arial" w:hAnsi="Arial" w:cs="Arial"/>
          <w:sz w:val="17"/>
          <w:szCs w:val="17"/>
        </w:rPr>
        <w:t>Assumptions: People are assigned with equal probability to the treatment and control groups. We assume that covariates in the regression model will explain 20 percent of the variation in the outcome measures. All power calculations are based on the following formula:</w:t>
      </w:r>
      <w:r w:rsidRPr="00A14134">
        <w:rPr>
          <w:rFonts w:ascii="Arial" w:hAnsi="Arial" w:cs="Arial"/>
          <w:position w:val="-16"/>
          <w:sz w:val="17"/>
          <w:szCs w:val="17"/>
        </w:rPr>
        <w:object w:dxaOrig="5360" w:dyaOrig="480" w14:anchorId="27810A7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66pt;height:21.5pt" o:ole="" type="#_x0000_t75">
            <v:imagedata o:title="" r:id="rId11"/>
          </v:shape>
          <o:OLEObject Type="Embed" ProgID="Equation.3" ShapeID="_x0000_i1025" DrawAspect="Content" ObjectID="_1711781841" r:id="rId12"/>
        </w:object>
      </w:r>
      <w:r w:rsidRPr="00A14134">
        <w:rPr>
          <w:rFonts w:ascii="Arial" w:hAnsi="Arial" w:cs="Arial"/>
          <w:sz w:val="17"/>
          <w:szCs w:val="17"/>
        </w:rPr>
        <w:t>, where</w:t>
      </w:r>
      <w:r w:rsidRPr="00A14134">
        <w:rPr>
          <w:rFonts w:ascii="Arial" w:hAnsi="Arial" w:cs="Arial"/>
          <w:position w:val="-12"/>
          <w:sz w:val="17"/>
          <w:szCs w:val="17"/>
        </w:rPr>
        <w:object w:dxaOrig="340" w:dyaOrig="360" w14:anchorId="1C7A4E59">
          <v:shape id="_x0000_i1026" style="width:21.5pt;height:21.5pt" o:ole="" type="#_x0000_t75">
            <v:imagedata o:title="" r:id="rId13"/>
          </v:shape>
          <o:OLEObject Type="Embed" ProgID="Equation.3" ShapeID="_x0000_i1026" DrawAspect="Content" ObjectID="_1711781842" r:id="rId14"/>
        </w:object>
      </w:r>
      <w:r w:rsidRPr="00A14134">
        <w:rPr>
          <w:rFonts w:ascii="Arial" w:hAnsi="Arial" w:cs="Arial"/>
          <w:sz w:val="17"/>
          <w:szCs w:val="17"/>
        </w:rPr>
        <w:t>is the inverse t distribution with</w:t>
      </w:r>
      <w:r w:rsidRPr="00A14134">
        <w:rPr>
          <w:rFonts w:ascii="Arial" w:hAnsi="Arial" w:cs="Arial"/>
          <w:position w:val="-8"/>
          <w:sz w:val="17"/>
          <w:szCs w:val="17"/>
        </w:rPr>
        <w:object w:dxaOrig="260" w:dyaOrig="260" w14:anchorId="1B1C66C7">
          <v:shape id="_x0000_i1027" style="width:14pt;height:14pt" o:ole="" type="#_x0000_t75">
            <v:imagedata o:title="" r:id="rId15"/>
          </v:shape>
          <o:OLEObject Type="Embed" ProgID="Equation.3" ShapeID="_x0000_i1027" DrawAspect="Content" ObjectID="_1711781843" r:id="rId16"/>
        </w:object>
      </w:r>
      <w:r w:rsidRPr="00A14134">
        <w:rPr>
          <w:rFonts w:ascii="Arial" w:hAnsi="Arial" w:cs="Arial"/>
          <w:sz w:val="17"/>
          <w:szCs w:val="17"/>
        </w:rPr>
        <w:t>degrees of freedom,</w:t>
      </w:r>
      <w:r w:rsidRPr="00A14134">
        <w:rPr>
          <w:rFonts w:ascii="Arial" w:hAnsi="Arial" w:cs="Arial"/>
          <w:position w:val="-6"/>
          <w:sz w:val="17"/>
          <w:szCs w:val="17"/>
        </w:rPr>
        <w:object w:dxaOrig="200" w:dyaOrig="200" w14:anchorId="2B9FADD8">
          <v:shape id="_x0000_i1028" style="width:14.5pt;height:14.5pt" o:ole="" type="#_x0000_t75">
            <v:imagedata o:title="" r:id="rId17"/>
          </v:shape>
          <o:OLEObject Type="Embed" ProgID="Equation.3" ShapeID="_x0000_i1028" DrawAspect="Content" ObjectID="_1711781844" r:id="rId18"/>
        </w:object>
      </w:r>
      <w:r w:rsidRPr="00A14134">
        <w:rPr>
          <w:rFonts w:ascii="Arial" w:hAnsi="Arial" w:cs="Arial"/>
          <w:sz w:val="17"/>
          <w:szCs w:val="17"/>
        </w:rPr>
        <w:t>is the significance level of the test,</w:t>
      </w:r>
      <w:r w:rsidRPr="00A14134">
        <w:rPr>
          <w:rFonts w:ascii="Arial" w:hAnsi="Arial" w:cs="Arial"/>
          <w:position w:val="-10"/>
          <w:sz w:val="17"/>
          <w:szCs w:val="17"/>
        </w:rPr>
        <w:object w:dxaOrig="240" w:dyaOrig="320" w14:anchorId="27DD113C">
          <v:shape id="_x0000_i1029" style="width:14.5pt;height:21.5pt" o:ole="" type="#_x0000_t75">
            <v:imagedata o:title="" r:id="rId19"/>
          </v:shape>
          <o:OLEObject Type="Embed" ProgID="Equation.3" ShapeID="_x0000_i1029" DrawAspect="Content" ObjectID="_1711781845" r:id="rId20"/>
        </w:object>
      </w:r>
      <w:r w:rsidRPr="00A14134">
        <w:rPr>
          <w:rFonts w:ascii="Arial" w:hAnsi="Arial" w:cs="Arial"/>
          <w:sz w:val="17"/>
          <w:szCs w:val="17"/>
        </w:rPr>
        <w:t>is the level of Type II error,</w:t>
      </w:r>
      <w:r w:rsidRPr="00A14134">
        <w:rPr>
          <w:rFonts w:ascii="Arial" w:hAnsi="Arial" w:cs="Arial"/>
          <w:position w:val="-4"/>
          <w:sz w:val="17"/>
          <w:szCs w:val="17"/>
        </w:rPr>
        <w:object w:dxaOrig="279" w:dyaOrig="279" w14:anchorId="66EAF580">
          <v:shape id="_x0000_i1030" style="width:14.5pt;height:14.5pt" o:ole="" type="#_x0000_t75">
            <v:imagedata o:title="" r:id="rId21"/>
          </v:shape>
          <o:OLEObject Type="Embed" ProgID="Equation.3" ShapeID="_x0000_i1030" DrawAspect="Content" ObjectID="_1711781846" r:id="rId22"/>
        </w:object>
      </w:r>
      <w:r w:rsidRPr="00A14134">
        <w:rPr>
          <w:rFonts w:ascii="Arial" w:hAnsi="Arial" w:cs="Arial"/>
          <w:sz w:val="17"/>
          <w:szCs w:val="17"/>
        </w:rPr>
        <w:t>is the variance in outcomes explained by baseline characteristics,</w:t>
      </w:r>
      <w:r w:rsidRPr="00A14134">
        <w:rPr>
          <w:rFonts w:ascii="Arial" w:hAnsi="Arial" w:cs="Arial"/>
          <w:position w:val="-6"/>
          <w:sz w:val="17"/>
          <w:szCs w:val="17"/>
        </w:rPr>
        <w:object w:dxaOrig="180" w:dyaOrig="200" w14:anchorId="5ED90D02">
          <v:shape id="_x0000_i1031" style="width:14pt;height:14.5pt" o:ole="" type="#_x0000_t75">
            <v:imagedata o:title="" r:id="rId23"/>
          </v:shape>
          <o:OLEObject Type="Embed" ProgID="Equation.3" ShapeID="_x0000_i1031" DrawAspect="Content" ObjectID="_1711781847" r:id="rId24"/>
        </w:object>
      </w:r>
      <w:r w:rsidRPr="00A14134">
        <w:rPr>
          <w:rFonts w:ascii="Arial" w:hAnsi="Arial" w:cs="Arial"/>
          <w:sz w:val="17"/>
          <w:szCs w:val="17"/>
        </w:rPr>
        <w:t>is the number of participants after attrition, and</w:t>
      </w:r>
      <w:r w:rsidRPr="00A14134">
        <w:rPr>
          <w:rFonts w:ascii="Arial" w:hAnsi="Arial" w:cs="Arial"/>
          <w:position w:val="-8"/>
          <w:sz w:val="17"/>
          <w:szCs w:val="17"/>
        </w:rPr>
        <w:object w:dxaOrig="200" w:dyaOrig="220" w14:anchorId="47D4F9F1">
          <v:shape id="_x0000_i1032" style="width:14.5pt;height:14pt" o:ole="" type="#_x0000_t75">
            <v:imagedata o:title="" r:id="rId25"/>
          </v:shape>
          <o:OLEObject Type="Embed" ProgID="Equation.3" ShapeID="_x0000_i1032" DrawAspect="Content" ObjectID="_1711781848" r:id="rId26"/>
        </w:object>
      </w:r>
      <w:r w:rsidRPr="00A14134">
        <w:rPr>
          <w:rFonts w:ascii="Arial" w:hAnsi="Arial" w:cs="Arial"/>
          <w:sz w:val="17"/>
          <w:szCs w:val="17"/>
        </w:rPr>
        <w:t xml:space="preserve">is the fraction of study participants in the treatment group. We assume </w:t>
      </w:r>
      <w:r w:rsidRPr="00A14134">
        <w:rPr>
          <w:rFonts w:ascii="Arial" w:hAnsi="Arial" w:cs="Arial"/>
          <w:position w:val="-6"/>
          <w:sz w:val="17"/>
          <w:szCs w:val="17"/>
        </w:rPr>
        <w:object w:dxaOrig="700" w:dyaOrig="240" w14:anchorId="508561D3">
          <v:shape id="_x0000_i1033" style="width:36pt;height:14.5pt" o:ole="" type="#_x0000_t75">
            <v:imagedata o:title="" r:id="rId27"/>
          </v:shape>
          <o:OLEObject Type="Embed" ProgID="Equation.3" ShapeID="_x0000_i1033" DrawAspect="Content" ObjectID="_1711781849" r:id="rId28"/>
        </w:object>
      </w:r>
      <w:r w:rsidRPr="00A14134">
        <w:rPr>
          <w:rFonts w:ascii="Arial" w:hAnsi="Arial" w:cs="Arial"/>
          <w:sz w:val="17"/>
          <w:szCs w:val="17"/>
        </w:rPr>
        <w:t xml:space="preserve"> and power is 80 percent </w:t>
      </w:r>
      <w:r w:rsidRPr="00A14134">
        <w:rPr>
          <w:rFonts w:ascii="Arial" w:hAnsi="Arial" w:cs="Arial"/>
          <w:position w:val="-8"/>
          <w:sz w:val="17"/>
          <w:szCs w:val="17"/>
        </w:rPr>
        <w:object w:dxaOrig="1020" w:dyaOrig="260" w14:anchorId="2806BC3D">
          <v:shape id="_x0000_i1034" style="width:50pt;height:14pt" o:ole="" type="#_x0000_t75">
            <v:imagedata o:title="" r:id="rId29"/>
          </v:shape>
          <o:OLEObject Type="Embed" ProgID="Equation.3" ShapeID="_x0000_i1034" DrawAspect="Content" ObjectID="_1711781850" r:id="rId30"/>
        </w:object>
      </w:r>
      <w:r w:rsidRPr="00A14134">
        <w:rPr>
          <w:rFonts w:ascii="Arial" w:hAnsi="Arial" w:cs="Arial"/>
          <w:sz w:val="17"/>
          <w:szCs w:val="17"/>
        </w:rPr>
        <w:t>. We assume 20 percent attrition in the survey data.</w:t>
      </w:r>
    </w:p>
    <w:p w:rsidRPr="00A14134" w:rsidR="00293B6B" w:rsidP="000F10A8" w:rsidRDefault="00E436B1" w14:paraId="4A0DD985" w14:textId="210E4EA0">
      <w:pPr>
        <w:autoSpaceDE w:val="0"/>
        <w:autoSpaceDN w:val="0"/>
        <w:adjustRightInd w:val="0"/>
        <w:spacing w:before="240" w:after="240" w:line="240" w:lineRule="auto"/>
        <w:jc w:val="both"/>
      </w:pPr>
      <w:r w:rsidRPr="00A14134">
        <w:rPr>
          <w:b/>
          <w:bCs/>
        </w:rPr>
        <w:t xml:space="preserve">Recruitment—Semi-structured interviews. </w:t>
      </w:r>
      <w:r w:rsidRPr="00A14134" w:rsidR="001F5EDE">
        <w:t>For the s</w:t>
      </w:r>
      <w:r w:rsidRPr="00A14134" w:rsidR="00293B6B">
        <w:t xml:space="preserve">emi-structured discussions with program </w:t>
      </w:r>
      <w:r w:rsidRPr="00A14134" w:rsidR="00E76026">
        <w:t>management</w:t>
      </w:r>
      <w:r w:rsidRPr="00A14134" w:rsidR="00293B6B">
        <w:t>, supervisors, and staff</w:t>
      </w:r>
      <w:r w:rsidRPr="00A14134" w:rsidR="001F5EDE">
        <w:rPr>
          <w:iCs/>
        </w:rPr>
        <w:t>, we will select</w:t>
      </w:r>
      <w:r w:rsidRPr="00A14134" w:rsidR="00293B6B">
        <w:t xml:space="preserve"> </w:t>
      </w:r>
      <w:r w:rsidRPr="00A14134" w:rsidR="001F5EDE">
        <w:t>p</w:t>
      </w:r>
      <w:r w:rsidRPr="00A14134" w:rsidR="00293B6B">
        <w:t xml:space="preserve">rogram staff and leaders purposively using organizational charts and information on each employee’s role at the organization. </w:t>
      </w:r>
      <w:r w:rsidRPr="00A14134" w:rsidR="00BB5100">
        <w:t>Purpos</w:t>
      </w:r>
      <w:r w:rsidR="00BB5100">
        <w:t>ive</w:t>
      </w:r>
      <w:r w:rsidRPr="00A14134" w:rsidR="00BB5100">
        <w:t xml:space="preserve"> </w:t>
      </w:r>
      <w:r w:rsidRPr="00A14134" w:rsidR="00293B6B">
        <w:t>staff selection is appropriate because particular insights and information available from individuals will depend on their perspectives based on their role at the organization. The results of the descriptive study are not intended to generalize beyond the program being studied.</w:t>
      </w:r>
    </w:p>
    <w:p w:rsidR="00293B6B" w:rsidRDefault="001F5EDE" w14:paraId="1BC7F64A" w14:textId="1742B9FA">
      <w:pPr>
        <w:pStyle w:val="NormalSS"/>
        <w:tabs>
          <w:tab w:val="clear" w:pos="432"/>
        </w:tabs>
        <w:ind w:firstLine="0"/>
        <w:jc w:val="left"/>
        <w:rPr>
          <w:rFonts w:asciiTheme="minorHAnsi" w:hAnsiTheme="minorHAnsi"/>
          <w:sz w:val="22"/>
          <w:szCs w:val="22"/>
        </w:rPr>
      </w:pPr>
      <w:r w:rsidRPr="00A14134">
        <w:rPr>
          <w:rFonts w:asciiTheme="minorHAnsi" w:hAnsiTheme="minorHAnsi"/>
          <w:iCs/>
          <w:sz w:val="22"/>
          <w:szCs w:val="22"/>
        </w:rPr>
        <w:t>For i</w:t>
      </w:r>
      <w:r w:rsidRPr="00A14134" w:rsidR="00293B6B">
        <w:rPr>
          <w:rFonts w:asciiTheme="minorHAnsi" w:hAnsiTheme="minorHAnsi"/>
          <w:iCs/>
          <w:sz w:val="22"/>
          <w:szCs w:val="22"/>
        </w:rPr>
        <w:t>nterviews of program participants</w:t>
      </w:r>
      <w:r w:rsidRPr="00A14134">
        <w:rPr>
          <w:rFonts w:asciiTheme="minorHAnsi" w:hAnsiTheme="minorHAnsi"/>
          <w:iCs/>
          <w:sz w:val="22"/>
          <w:szCs w:val="22"/>
        </w:rPr>
        <w:t>, t</w:t>
      </w:r>
      <w:r w:rsidRPr="00A14134" w:rsidR="00293B6B">
        <w:rPr>
          <w:rFonts w:asciiTheme="minorHAnsi" w:hAnsiTheme="minorHAnsi"/>
          <w:sz w:val="22"/>
          <w:szCs w:val="22"/>
        </w:rPr>
        <w:t xml:space="preserve">he project team will recruit approximately </w:t>
      </w:r>
      <w:r w:rsidR="00692525">
        <w:rPr>
          <w:rFonts w:asciiTheme="minorHAnsi" w:hAnsiTheme="minorHAnsi"/>
          <w:sz w:val="22"/>
          <w:szCs w:val="22"/>
        </w:rPr>
        <w:t>seven</w:t>
      </w:r>
      <w:r w:rsidRPr="00A14134" w:rsidR="00293B6B">
        <w:rPr>
          <w:rFonts w:asciiTheme="minorHAnsi" w:hAnsiTheme="minorHAnsi"/>
          <w:sz w:val="22"/>
          <w:szCs w:val="22"/>
        </w:rPr>
        <w:t xml:space="preserve"> </w:t>
      </w:r>
      <w:r w:rsidRPr="00A14134" w:rsidR="00293B6B">
        <w:rPr>
          <w:rFonts w:eastAsia="Calibri" w:asciiTheme="minorHAnsi" w:hAnsiTheme="minorHAnsi"/>
          <w:sz w:val="22"/>
          <w:szCs w:val="22"/>
        </w:rPr>
        <w:t xml:space="preserve">treatment group members from each program to complete the interviews among treatment group members who have participated in the program. </w:t>
      </w:r>
      <w:r w:rsidRPr="00A14134" w:rsidR="00293B6B">
        <w:rPr>
          <w:rFonts w:asciiTheme="minorHAnsi" w:hAnsiTheme="minorHAnsi"/>
          <w:sz w:val="22"/>
          <w:szCs w:val="22"/>
        </w:rPr>
        <w:t xml:space="preserve">These interviews are to provide narrative, in-depth context and experiences of program participants. </w:t>
      </w:r>
    </w:p>
    <w:p w:rsidRPr="00A14134" w:rsidR="00CB15E6" w:rsidP="00447506" w:rsidRDefault="00CB15E6" w14:paraId="75E55FAB" w14:textId="77777777">
      <w:pPr>
        <w:pStyle w:val="NormalSS"/>
        <w:tabs>
          <w:tab w:val="clear" w:pos="432"/>
        </w:tabs>
        <w:spacing w:after="0"/>
        <w:ind w:firstLine="0"/>
        <w:jc w:val="left"/>
        <w:rPr>
          <w:rFonts w:asciiTheme="minorHAnsi" w:hAnsiTheme="minorHAnsi"/>
          <w:sz w:val="22"/>
          <w:szCs w:val="22"/>
        </w:rPr>
      </w:pPr>
    </w:p>
    <w:p w:rsidRPr="00A14134" w:rsidR="00A42C71" w:rsidP="00447506" w:rsidRDefault="00A42C71" w14:paraId="39D4A6AF" w14:textId="77777777">
      <w:pPr>
        <w:spacing w:after="120" w:line="240" w:lineRule="auto"/>
        <w:rPr>
          <w:rFonts w:eastAsia="Times New Roman" w:cstheme="minorHAnsi"/>
          <w:bCs/>
          <w:color w:val="000000"/>
        </w:rPr>
      </w:pPr>
      <w:bookmarkStart w:name="_Hlk62222369" w:id="5"/>
      <w:r w:rsidRPr="00A14134">
        <w:rPr>
          <w:rFonts w:eastAsia="Times New Roman" w:cstheme="minorHAnsi"/>
          <w:b/>
          <w:bCs/>
          <w:color w:val="000000"/>
        </w:rPr>
        <w:t>B3.</w:t>
      </w:r>
      <w:r w:rsidRPr="00A14134">
        <w:rPr>
          <w:rFonts w:eastAsia="Times New Roman" w:cstheme="minorHAnsi"/>
          <w:b/>
          <w:bCs/>
          <w:color w:val="000000"/>
        </w:rPr>
        <w:tab/>
        <w:t>Design of Data Collection Instruments</w:t>
      </w:r>
    </w:p>
    <w:p w:rsidRPr="00A14134" w:rsidR="00A42C71" w:rsidP="00447506" w:rsidRDefault="00A42C71" w14:paraId="2E0B6BE8" w14:textId="57A0EC1F">
      <w:pPr>
        <w:spacing w:after="60" w:line="240" w:lineRule="auto"/>
        <w:rPr>
          <w:rFonts w:eastAsia="Times New Roman" w:cstheme="minorHAnsi"/>
          <w:i/>
          <w:color w:val="000000"/>
        </w:rPr>
      </w:pPr>
      <w:r w:rsidRPr="00A14134">
        <w:rPr>
          <w:rFonts w:eastAsia="Times New Roman" w:cstheme="minorHAnsi"/>
          <w:i/>
          <w:color w:val="000000"/>
        </w:rPr>
        <w:t>Development of Data Collection Instruments</w:t>
      </w:r>
    </w:p>
    <w:p w:rsidRPr="00A14134" w:rsidR="00190A5E" w:rsidRDefault="003B53B5" w14:paraId="172954DF" w14:textId="11A6F908">
      <w:pPr>
        <w:spacing w:after="240" w:line="240" w:lineRule="auto"/>
      </w:pPr>
      <w:r w:rsidRPr="00A14134">
        <w:rPr>
          <w:b/>
          <w:bCs/>
        </w:rPr>
        <w:t>Follow-up survey.</w:t>
      </w:r>
      <w:r w:rsidRPr="00A14134">
        <w:t xml:space="preserve"> </w:t>
      </w:r>
      <w:r w:rsidRPr="00A14134" w:rsidR="00A831D6">
        <w:t xml:space="preserve">The third follow-up survey </w:t>
      </w:r>
      <w:r w:rsidR="00CB15E6">
        <w:t>was</w:t>
      </w:r>
      <w:r w:rsidRPr="00A14134">
        <w:t xml:space="preserve"> developed based on the approved first and second follow-up survey instruments. The third follow-up survey instrument include</w:t>
      </w:r>
      <w:r w:rsidR="00CB15E6">
        <w:t>s</w:t>
      </w:r>
      <w:r w:rsidRPr="00A14134">
        <w:t xml:space="preserve"> only items necessary to achieve the study objectives. It removes items that are no longer relevant 48 months after study enrollment</w:t>
      </w:r>
      <w:r w:rsidRPr="00A14134" w:rsidR="004600C2">
        <w:t xml:space="preserve">. For example, </w:t>
      </w:r>
      <w:r w:rsidR="00CB15E6">
        <w:t>we have</w:t>
      </w:r>
      <w:r w:rsidRPr="00A14134" w:rsidR="004600C2">
        <w:t xml:space="preserve"> limit</w:t>
      </w:r>
      <w:r w:rsidR="00CB15E6">
        <w:t>ed</w:t>
      </w:r>
      <w:r w:rsidRPr="00A14134" w:rsidR="004600C2">
        <w:t xml:space="preserve"> items related to service receipt relative to the first and second follow-up surveys because program group members would no longer be receiving services from the employment coaching program at the time of the third follow-up survey.</w:t>
      </w:r>
      <w:r w:rsidRPr="00A14134">
        <w:t xml:space="preserve"> </w:t>
      </w:r>
      <w:bookmarkStart w:name="_Hlk100653052" w:id="6"/>
      <w:r w:rsidR="00E10636">
        <w:t xml:space="preserve">We have pretested the instrument with three people similar to the survey’s target population to estimate survey length, assess respondents’ understanding of the survey questions, and identify improvements to the flow and structure of the instrument. </w:t>
      </w:r>
      <w:bookmarkStart w:name="_Hlk100653410" w:id="7"/>
      <w:r w:rsidRPr="00A14134" w:rsidR="00E10636">
        <w:t xml:space="preserve">We </w:t>
      </w:r>
      <w:r w:rsidR="00E10636">
        <w:t>have</w:t>
      </w:r>
      <w:r w:rsidRPr="00A14134" w:rsidR="00E10636">
        <w:t xml:space="preserve"> use</w:t>
      </w:r>
      <w:r w:rsidR="00E10636">
        <w:t>d</w:t>
      </w:r>
      <w:r w:rsidRPr="00A14134" w:rsidR="00E10636">
        <w:t xml:space="preserve"> cognitive interviewing and respondent and interviewer debriefings during these pretests.</w:t>
      </w:r>
      <w:bookmarkEnd w:id="7"/>
      <w:r w:rsidRPr="00A14134" w:rsidR="00E10636">
        <w:t xml:space="preserve"> </w:t>
      </w:r>
      <w:r w:rsidR="00E10636">
        <w:t>We plan to pretest the instrument with one more person. The average survey length to date is 42 minutes, consistent with our goal for survey length. Pretest respondents to date have not reported issues with understanding questions or with survey flow that would suggest revising the instrument.</w:t>
      </w:r>
      <w:r w:rsidRPr="00A14134" w:rsidDel="00E10636" w:rsidR="00E10636">
        <w:t xml:space="preserve"> </w:t>
      </w:r>
      <w:bookmarkEnd w:id="6"/>
    </w:p>
    <w:p w:rsidRPr="00A14134" w:rsidR="00223778" w:rsidRDefault="003B53B5" w14:paraId="61E9AB2A" w14:textId="1B6B3068">
      <w:pPr>
        <w:spacing w:after="240" w:line="240" w:lineRule="auto"/>
        <w:rPr>
          <w:rFonts w:ascii="Times New Roman" w:hAnsi="Times New Roman" w:eastAsia="Times New Roman" w:cs="Times New Roman"/>
          <w:color w:val="000000"/>
          <w:sz w:val="24"/>
          <w:szCs w:val="24"/>
        </w:rPr>
      </w:pPr>
      <w:r w:rsidRPr="00A14134">
        <w:rPr>
          <w:b/>
          <w:bCs/>
        </w:rPr>
        <w:t>Semi-structured interviews.</w:t>
      </w:r>
      <w:r w:rsidRPr="00A14134">
        <w:t xml:space="preserve"> The semi-structured interview instruments </w:t>
      </w:r>
      <w:r w:rsidR="00316C03">
        <w:t>were</w:t>
      </w:r>
      <w:r w:rsidRPr="00A14134">
        <w:t xml:space="preserve"> developed </w:t>
      </w:r>
      <w:r w:rsidRPr="00A14134" w:rsidR="00223778">
        <w:t xml:space="preserve">by content experts at Mathematica and OPRE. The questions in the interviews are designed to collect </w:t>
      </w:r>
      <w:r w:rsidR="00316C03">
        <w:t xml:space="preserve">information to address </w:t>
      </w:r>
      <w:r w:rsidRPr="00A14134" w:rsidR="00223778">
        <w:t xml:space="preserve">gaps in our understanding </w:t>
      </w:r>
      <w:r w:rsidR="00316C03">
        <w:t xml:space="preserve">of how coaching interventions are implemented </w:t>
      </w:r>
      <w:r w:rsidRPr="00A14134" w:rsidR="00223778">
        <w:t xml:space="preserve">based on previous rounds of interviewing. </w:t>
      </w:r>
    </w:p>
    <w:p w:rsidR="00EA370B" w:rsidP="00EA370B" w:rsidRDefault="00210939" w14:paraId="09CC789C" w14:textId="77777777">
      <w:pPr>
        <w:spacing w:after="240" w:line="240" w:lineRule="auto"/>
        <w:rPr>
          <w:rFonts w:cstheme="minorHAnsi"/>
        </w:rPr>
      </w:pPr>
      <w:r w:rsidRPr="00A14134">
        <w:rPr>
          <w:rFonts w:cstheme="minorHAnsi"/>
        </w:rPr>
        <w:lastRenderedPageBreak/>
        <w:t>Table B.</w:t>
      </w:r>
      <w:r w:rsidRPr="00A14134" w:rsidR="00210195">
        <w:rPr>
          <w:rFonts w:cstheme="minorHAnsi"/>
        </w:rPr>
        <w:t>3</w:t>
      </w:r>
      <w:r w:rsidRPr="00A14134">
        <w:rPr>
          <w:rFonts w:cstheme="minorHAnsi"/>
        </w:rPr>
        <w:t xml:space="preserve"> presents a crosswalk between the data collection instruments and the study’s objectives.</w:t>
      </w:r>
    </w:p>
    <w:p w:rsidRPr="00A14134" w:rsidR="00210939" w:rsidP="00EA370B" w:rsidRDefault="00210939" w14:paraId="10CD6674" w14:textId="7E43CAEA">
      <w:pPr>
        <w:spacing w:after="240" w:line="240" w:lineRule="auto"/>
        <w:rPr>
          <w:b/>
          <w:bCs/>
        </w:rPr>
      </w:pPr>
      <w:r w:rsidRPr="00A14134">
        <w:rPr>
          <w:b/>
          <w:bCs/>
        </w:rPr>
        <w:t>Table B.</w:t>
      </w:r>
      <w:r w:rsidRPr="00A14134" w:rsidR="00210195">
        <w:rPr>
          <w:b/>
          <w:bCs/>
        </w:rPr>
        <w:t>3</w:t>
      </w:r>
      <w:r w:rsidRPr="00A14134">
        <w:rPr>
          <w:b/>
          <w:bCs/>
        </w:rPr>
        <w:t>. Crosswalk Between Data Collection Instruments and Study Objectives</w:t>
      </w:r>
    </w:p>
    <w:tbl>
      <w:tblPr>
        <w:tblW w:w="5000" w:type="pct"/>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1935"/>
        <w:gridCol w:w="1489"/>
        <w:gridCol w:w="1490"/>
        <w:gridCol w:w="1614"/>
        <w:gridCol w:w="1488"/>
        <w:gridCol w:w="1344"/>
      </w:tblGrid>
      <w:tr w:rsidRPr="00A14134" w:rsidR="00BB5100" w:rsidTr="00BB5100" w14:paraId="01A7BB74" w14:textId="77777777">
        <w:trPr>
          <w:cantSplit/>
          <w:trHeight w:val="1160"/>
          <w:tblHeader/>
          <w:jc w:val="center"/>
        </w:trPr>
        <w:tc>
          <w:tcPr>
            <w:tcW w:w="1935" w:type="dxa"/>
            <w:shd w:val="clear" w:color="auto" w:fill="D9D9D9" w:themeFill="background1" w:themeFillShade="D9"/>
            <w:vAlign w:val="center"/>
            <w:hideMark/>
          </w:tcPr>
          <w:p w:rsidRPr="00A14134" w:rsidR="00712864" w:rsidRDefault="00712864" w14:paraId="32E0378C" w14:textId="77777777">
            <w:pPr>
              <w:spacing w:after="0" w:line="240" w:lineRule="auto"/>
              <w:jc w:val="center"/>
              <w:rPr>
                <w:rFonts w:ascii="Times New Roman" w:hAnsi="Times New Roman" w:eastAsia="Times New Roman" w:cs="Times New Roman"/>
                <w:color w:val="000000"/>
                <w:sz w:val="20"/>
                <w:szCs w:val="20"/>
              </w:rPr>
            </w:pPr>
          </w:p>
        </w:tc>
        <w:tc>
          <w:tcPr>
            <w:tcW w:w="1489" w:type="dxa"/>
            <w:shd w:val="clear" w:color="auto" w:fill="D9D9D9" w:themeFill="background1" w:themeFillShade="D9"/>
            <w:vAlign w:val="center"/>
            <w:hideMark/>
          </w:tcPr>
          <w:p w:rsidRPr="00A14134" w:rsidR="00712864" w:rsidRDefault="00712864" w14:paraId="002830D9" w14:textId="543C24D7">
            <w:pPr>
              <w:spacing w:after="0" w:line="240" w:lineRule="auto"/>
              <w:jc w:val="center"/>
              <w:rPr>
                <w:rFonts w:ascii="Calibri" w:hAnsi="Calibri" w:eastAsia="Times New Roman" w:cs="Calibri"/>
                <w:color w:val="000000"/>
                <w:sz w:val="20"/>
                <w:szCs w:val="20"/>
                <w:u w:val="single"/>
              </w:rPr>
            </w:pPr>
            <w:r w:rsidRPr="00A14134">
              <w:rPr>
                <w:rFonts w:ascii="Calibri" w:hAnsi="Calibri" w:eastAsia="Times New Roman" w:cs="Calibri"/>
                <w:color w:val="000000"/>
                <w:sz w:val="20"/>
                <w:szCs w:val="20"/>
              </w:rPr>
              <w:t>Second Follow-Up Survey  (Attachment N)</w:t>
            </w:r>
          </w:p>
        </w:tc>
        <w:tc>
          <w:tcPr>
            <w:tcW w:w="1490" w:type="dxa"/>
            <w:shd w:val="clear" w:color="auto" w:fill="D9D9D9" w:themeFill="background1" w:themeFillShade="D9"/>
            <w:vAlign w:val="center"/>
            <w:hideMark/>
          </w:tcPr>
          <w:p w:rsidRPr="00A14134" w:rsidR="00712864" w:rsidRDefault="00712864" w14:paraId="20E6B3A0" w14:textId="33E27E6A">
            <w:pPr>
              <w:spacing w:after="0" w:line="240" w:lineRule="auto"/>
              <w:jc w:val="center"/>
              <w:rPr>
                <w:rFonts w:ascii="Calibri" w:hAnsi="Calibri" w:eastAsia="Times New Roman" w:cs="Calibri"/>
                <w:color w:val="000000"/>
                <w:sz w:val="20"/>
                <w:szCs w:val="20"/>
                <w:u w:val="single"/>
              </w:rPr>
            </w:pPr>
            <w:r w:rsidRPr="00A14134">
              <w:rPr>
                <w:rFonts w:ascii="Calibri" w:hAnsi="Calibri" w:eastAsia="Times New Roman" w:cs="Calibri"/>
                <w:color w:val="000000"/>
                <w:sz w:val="20"/>
                <w:szCs w:val="20"/>
              </w:rPr>
              <w:t>Third Follow- Up Survey  (Attachment Q)</w:t>
            </w:r>
          </w:p>
        </w:tc>
        <w:tc>
          <w:tcPr>
            <w:tcW w:w="1614" w:type="dxa"/>
            <w:shd w:val="clear" w:color="auto" w:fill="D9D9D9" w:themeFill="background1" w:themeFillShade="D9"/>
            <w:vAlign w:val="center"/>
            <w:hideMark/>
          </w:tcPr>
          <w:p w:rsidRPr="00A14134" w:rsidR="00712864" w:rsidRDefault="00712864" w14:paraId="4D85BCD8" w14:textId="7573BAE9">
            <w:pPr>
              <w:spacing w:after="0" w:line="240" w:lineRule="auto"/>
              <w:jc w:val="center"/>
              <w:rPr>
                <w:rFonts w:ascii="Calibri" w:hAnsi="Calibri" w:eastAsia="Times New Roman" w:cs="Calibri"/>
                <w:color w:val="000000"/>
                <w:sz w:val="20"/>
                <w:szCs w:val="20"/>
              </w:rPr>
            </w:pPr>
            <w:r w:rsidRPr="00A14134">
              <w:rPr>
                <w:rFonts w:ascii="Calibri" w:hAnsi="Calibri" w:eastAsia="Times New Roman" w:cs="Calibri"/>
                <w:color w:val="000000"/>
                <w:sz w:val="20"/>
                <w:szCs w:val="20"/>
              </w:rPr>
              <w:t xml:space="preserve">Semi-structured </w:t>
            </w:r>
            <w:r w:rsidR="006072F2">
              <w:rPr>
                <w:rFonts w:ascii="Calibri" w:hAnsi="Calibri" w:eastAsia="Times New Roman" w:cs="Calibri"/>
                <w:color w:val="000000"/>
                <w:sz w:val="20"/>
                <w:szCs w:val="20"/>
              </w:rPr>
              <w:t>M</w:t>
            </w:r>
            <w:r w:rsidRPr="00A14134">
              <w:rPr>
                <w:rFonts w:ascii="Calibri" w:hAnsi="Calibri" w:eastAsia="Times New Roman" w:cs="Calibri"/>
                <w:color w:val="000000"/>
                <w:sz w:val="20"/>
                <w:szCs w:val="20"/>
              </w:rPr>
              <w:t>anagement</w:t>
            </w:r>
            <w:r w:rsidR="00E61BB5">
              <w:rPr>
                <w:rFonts w:ascii="Calibri" w:hAnsi="Calibri" w:eastAsia="Times New Roman" w:cs="Calibri"/>
                <w:color w:val="000000"/>
                <w:sz w:val="20"/>
                <w:szCs w:val="20"/>
              </w:rPr>
              <w:t xml:space="preserve"> </w:t>
            </w:r>
            <w:r w:rsidR="006072F2">
              <w:rPr>
                <w:rFonts w:ascii="Calibri" w:hAnsi="Calibri" w:eastAsia="Times New Roman" w:cs="Calibri"/>
                <w:color w:val="000000"/>
                <w:sz w:val="20"/>
                <w:szCs w:val="20"/>
              </w:rPr>
              <w:t>I</w:t>
            </w:r>
            <w:r w:rsidRPr="00A14134">
              <w:rPr>
                <w:rFonts w:ascii="Calibri" w:hAnsi="Calibri" w:eastAsia="Times New Roman" w:cs="Calibri"/>
                <w:color w:val="000000"/>
                <w:sz w:val="20"/>
                <w:szCs w:val="20"/>
              </w:rPr>
              <w:t>nterview (Attachment R)</w:t>
            </w:r>
          </w:p>
        </w:tc>
        <w:tc>
          <w:tcPr>
            <w:tcW w:w="1488" w:type="dxa"/>
            <w:shd w:val="clear" w:color="auto" w:fill="D9D9D9" w:themeFill="background1" w:themeFillShade="D9"/>
          </w:tcPr>
          <w:p w:rsidRPr="00A14134" w:rsidR="00712864" w:rsidRDefault="00712864" w14:paraId="6A2AA724" w14:textId="0CDE4045">
            <w:pPr>
              <w:spacing w:after="0" w:line="240" w:lineRule="auto"/>
              <w:jc w:val="center"/>
              <w:rPr>
                <w:rFonts w:ascii="Calibri" w:hAnsi="Calibri" w:eastAsia="Times New Roman" w:cs="Calibri"/>
                <w:color w:val="000000"/>
                <w:sz w:val="20"/>
                <w:szCs w:val="20"/>
              </w:rPr>
            </w:pPr>
            <w:r w:rsidRPr="00A14134">
              <w:rPr>
                <w:rFonts w:ascii="Calibri" w:hAnsi="Calibri" w:eastAsia="Times New Roman" w:cs="Calibri"/>
                <w:color w:val="000000"/>
                <w:sz w:val="20"/>
                <w:szCs w:val="20"/>
              </w:rPr>
              <w:t xml:space="preserve">Semi-structured </w:t>
            </w:r>
            <w:r w:rsidR="006072F2">
              <w:rPr>
                <w:rFonts w:ascii="Calibri" w:hAnsi="Calibri" w:eastAsia="Times New Roman" w:cs="Calibri"/>
                <w:color w:val="000000"/>
                <w:sz w:val="20"/>
                <w:szCs w:val="20"/>
              </w:rPr>
              <w:t>S</w:t>
            </w:r>
            <w:r w:rsidRPr="00A14134">
              <w:rPr>
                <w:rFonts w:ascii="Calibri" w:hAnsi="Calibri" w:eastAsia="Times New Roman" w:cs="Calibri"/>
                <w:color w:val="000000"/>
                <w:sz w:val="20"/>
                <w:szCs w:val="20"/>
              </w:rPr>
              <w:t>upervisor</w:t>
            </w:r>
            <w:r>
              <w:rPr>
                <w:rFonts w:ascii="Calibri" w:hAnsi="Calibri" w:eastAsia="Times New Roman" w:cs="Calibri"/>
                <w:color w:val="000000"/>
                <w:sz w:val="20"/>
                <w:szCs w:val="20"/>
              </w:rPr>
              <w:t xml:space="preserve"> </w:t>
            </w:r>
            <w:r w:rsidRPr="00A14134">
              <w:rPr>
                <w:rFonts w:ascii="Calibri" w:hAnsi="Calibri" w:eastAsia="Times New Roman" w:cs="Calibri"/>
                <w:color w:val="000000"/>
                <w:sz w:val="20"/>
                <w:szCs w:val="20"/>
              </w:rPr>
              <w:t xml:space="preserve">and </w:t>
            </w:r>
            <w:r w:rsidR="006072F2">
              <w:rPr>
                <w:rFonts w:ascii="Calibri" w:hAnsi="Calibri" w:eastAsia="Times New Roman" w:cs="Calibri"/>
                <w:color w:val="000000"/>
                <w:sz w:val="20"/>
                <w:szCs w:val="20"/>
              </w:rPr>
              <w:t>S</w:t>
            </w:r>
            <w:r w:rsidRPr="00A14134">
              <w:rPr>
                <w:rFonts w:ascii="Calibri" w:hAnsi="Calibri" w:eastAsia="Times New Roman" w:cs="Calibri"/>
                <w:color w:val="000000"/>
                <w:sz w:val="20"/>
                <w:szCs w:val="20"/>
              </w:rPr>
              <w:t xml:space="preserve">taff </w:t>
            </w:r>
            <w:r w:rsidR="006072F2">
              <w:rPr>
                <w:rFonts w:ascii="Calibri" w:hAnsi="Calibri" w:eastAsia="Times New Roman" w:cs="Calibri"/>
                <w:color w:val="000000"/>
                <w:sz w:val="20"/>
                <w:szCs w:val="20"/>
              </w:rPr>
              <w:t>I</w:t>
            </w:r>
            <w:r w:rsidRPr="00A14134">
              <w:rPr>
                <w:rFonts w:ascii="Calibri" w:hAnsi="Calibri" w:eastAsia="Times New Roman" w:cs="Calibri"/>
                <w:color w:val="000000"/>
                <w:sz w:val="20"/>
                <w:szCs w:val="20"/>
              </w:rPr>
              <w:t>nterview (Attachment</w:t>
            </w:r>
            <w:r>
              <w:rPr>
                <w:rFonts w:ascii="Calibri" w:hAnsi="Calibri" w:eastAsia="Times New Roman" w:cs="Calibri"/>
                <w:color w:val="000000"/>
                <w:sz w:val="20"/>
                <w:szCs w:val="20"/>
              </w:rPr>
              <w:t xml:space="preserve"> S</w:t>
            </w:r>
            <w:r w:rsidRPr="00A14134">
              <w:rPr>
                <w:rFonts w:ascii="Calibri" w:hAnsi="Calibri" w:eastAsia="Times New Roman" w:cs="Calibri"/>
                <w:color w:val="000000"/>
                <w:sz w:val="20"/>
                <w:szCs w:val="20"/>
              </w:rPr>
              <w:t>)</w:t>
            </w:r>
          </w:p>
        </w:tc>
        <w:tc>
          <w:tcPr>
            <w:tcW w:w="1344" w:type="dxa"/>
            <w:shd w:val="clear" w:color="auto" w:fill="D9D9D9" w:themeFill="background1" w:themeFillShade="D9"/>
            <w:vAlign w:val="center"/>
          </w:tcPr>
          <w:p w:rsidRPr="00A14134" w:rsidR="00712864" w:rsidRDefault="00712864" w14:paraId="0F7472EF" w14:textId="508E1EB3">
            <w:pPr>
              <w:spacing w:after="0" w:line="240" w:lineRule="auto"/>
              <w:jc w:val="center"/>
              <w:rPr>
                <w:rFonts w:ascii="Calibri" w:hAnsi="Calibri" w:eastAsia="Times New Roman" w:cs="Calibri"/>
                <w:color w:val="000000"/>
                <w:sz w:val="20"/>
                <w:szCs w:val="20"/>
              </w:rPr>
            </w:pPr>
            <w:r w:rsidRPr="00A14134">
              <w:rPr>
                <w:rFonts w:ascii="Calibri" w:hAnsi="Calibri" w:eastAsia="Times New Roman" w:cs="Calibri"/>
                <w:color w:val="000000"/>
                <w:sz w:val="20"/>
                <w:szCs w:val="20"/>
              </w:rPr>
              <w:t xml:space="preserve">Semi-structured </w:t>
            </w:r>
            <w:r w:rsidR="006072F2">
              <w:rPr>
                <w:rFonts w:ascii="Calibri" w:hAnsi="Calibri" w:eastAsia="Times New Roman" w:cs="Calibri"/>
                <w:color w:val="000000"/>
                <w:sz w:val="20"/>
                <w:szCs w:val="20"/>
              </w:rPr>
              <w:t>P</w:t>
            </w:r>
            <w:r w:rsidRPr="00A14134">
              <w:rPr>
                <w:rFonts w:ascii="Calibri" w:hAnsi="Calibri" w:eastAsia="Times New Roman" w:cs="Calibri"/>
                <w:color w:val="000000"/>
                <w:sz w:val="20"/>
                <w:szCs w:val="20"/>
              </w:rPr>
              <w:t xml:space="preserve">articipant </w:t>
            </w:r>
            <w:r w:rsidR="006072F2">
              <w:rPr>
                <w:rFonts w:ascii="Calibri" w:hAnsi="Calibri" w:eastAsia="Times New Roman" w:cs="Calibri"/>
                <w:color w:val="000000"/>
                <w:sz w:val="20"/>
                <w:szCs w:val="20"/>
              </w:rPr>
              <w:t>I</w:t>
            </w:r>
            <w:r w:rsidRPr="00A14134">
              <w:rPr>
                <w:rFonts w:ascii="Calibri" w:hAnsi="Calibri" w:eastAsia="Times New Roman" w:cs="Calibri"/>
                <w:color w:val="000000"/>
                <w:sz w:val="20"/>
                <w:szCs w:val="20"/>
              </w:rPr>
              <w:t xml:space="preserve">nterview (Attachment </w:t>
            </w:r>
            <w:r>
              <w:rPr>
                <w:rFonts w:ascii="Calibri" w:hAnsi="Calibri" w:eastAsia="Times New Roman" w:cs="Calibri"/>
                <w:color w:val="000000"/>
                <w:sz w:val="20"/>
                <w:szCs w:val="20"/>
              </w:rPr>
              <w:t>T</w:t>
            </w:r>
            <w:r w:rsidRPr="00A14134">
              <w:rPr>
                <w:rFonts w:ascii="Calibri" w:hAnsi="Calibri" w:eastAsia="Times New Roman" w:cs="Calibri"/>
                <w:color w:val="000000"/>
                <w:sz w:val="20"/>
                <w:szCs w:val="20"/>
              </w:rPr>
              <w:t>)</w:t>
            </w:r>
          </w:p>
        </w:tc>
      </w:tr>
      <w:tr w:rsidRPr="00A14134" w:rsidR="00BB5100" w:rsidTr="0002620C" w14:paraId="1994CD14" w14:textId="77777777">
        <w:trPr>
          <w:trHeight w:val="624"/>
          <w:jc w:val="center"/>
        </w:trPr>
        <w:tc>
          <w:tcPr>
            <w:tcW w:w="1935" w:type="dxa"/>
            <w:shd w:val="clear" w:color="auto" w:fill="auto"/>
            <w:vAlign w:val="center"/>
            <w:hideMark/>
          </w:tcPr>
          <w:p w:rsidRPr="00A14134" w:rsidR="00712864" w:rsidP="00CD1A08" w:rsidRDefault="00712864" w14:paraId="1ACF018C" w14:textId="364FD4A0">
            <w:pPr>
              <w:spacing w:after="0" w:line="240" w:lineRule="auto"/>
              <w:rPr>
                <w:rFonts w:ascii="Calibri" w:hAnsi="Calibri" w:eastAsia="Times New Roman" w:cs="Calibri"/>
                <w:color w:val="000000"/>
                <w:sz w:val="20"/>
                <w:szCs w:val="20"/>
              </w:rPr>
            </w:pPr>
            <w:r w:rsidRPr="00A14134">
              <w:rPr>
                <w:rFonts w:ascii="Calibri" w:hAnsi="Calibri" w:eastAsia="Times New Roman" w:cs="Calibri"/>
                <w:color w:val="000000"/>
                <w:sz w:val="20"/>
                <w:szCs w:val="20"/>
              </w:rPr>
              <w:t xml:space="preserve">Objective 1: Provide evidence of coaching interventions impacts on participants’ employment outcomes </w:t>
            </w:r>
          </w:p>
        </w:tc>
        <w:tc>
          <w:tcPr>
            <w:tcW w:w="1489" w:type="dxa"/>
            <w:shd w:val="clear" w:color="auto" w:fill="auto"/>
            <w:vAlign w:val="center"/>
            <w:hideMark/>
          </w:tcPr>
          <w:p w:rsidRPr="00A14134" w:rsidR="00712864" w:rsidRDefault="00712864" w14:paraId="1762E8EA" w14:textId="006B82C7">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c>
          <w:tcPr>
            <w:tcW w:w="1490" w:type="dxa"/>
            <w:shd w:val="clear" w:color="auto" w:fill="auto"/>
            <w:vAlign w:val="center"/>
            <w:hideMark/>
          </w:tcPr>
          <w:p w:rsidRPr="00A14134" w:rsidR="00712864" w:rsidRDefault="00712864" w14:paraId="488E2685" w14:textId="0A35FA96">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c>
          <w:tcPr>
            <w:tcW w:w="1614" w:type="dxa"/>
            <w:shd w:val="clear" w:color="auto" w:fill="auto"/>
            <w:vAlign w:val="center"/>
          </w:tcPr>
          <w:p w:rsidRPr="00A14134" w:rsidR="00712864" w:rsidRDefault="00712864" w14:paraId="1068A5C8" w14:textId="65A4D681">
            <w:pPr>
              <w:spacing w:after="0" w:line="240" w:lineRule="auto"/>
              <w:jc w:val="center"/>
              <w:rPr>
                <w:rFonts w:ascii="Calibri" w:hAnsi="Calibri" w:eastAsia="Times New Roman" w:cs="Calibri"/>
                <w:color w:val="000000"/>
              </w:rPr>
            </w:pPr>
          </w:p>
        </w:tc>
        <w:tc>
          <w:tcPr>
            <w:tcW w:w="1488" w:type="dxa"/>
          </w:tcPr>
          <w:p w:rsidRPr="00A14134" w:rsidR="00712864" w:rsidRDefault="00712864" w14:paraId="1CB4D588" w14:textId="77777777">
            <w:pPr>
              <w:spacing w:after="0" w:line="240" w:lineRule="auto"/>
              <w:jc w:val="center"/>
              <w:rPr>
                <w:rFonts w:ascii="Calibri" w:hAnsi="Calibri" w:eastAsia="Times New Roman" w:cs="Calibri"/>
                <w:color w:val="000000"/>
              </w:rPr>
            </w:pPr>
          </w:p>
        </w:tc>
        <w:tc>
          <w:tcPr>
            <w:tcW w:w="1344" w:type="dxa"/>
          </w:tcPr>
          <w:p w:rsidRPr="00A14134" w:rsidR="00712864" w:rsidRDefault="00712864" w14:paraId="0EFDC88D" w14:textId="015B0AAA">
            <w:pPr>
              <w:spacing w:after="0" w:line="240" w:lineRule="auto"/>
              <w:jc w:val="center"/>
              <w:rPr>
                <w:rFonts w:ascii="Calibri" w:hAnsi="Calibri" w:eastAsia="Times New Roman" w:cs="Calibri"/>
                <w:color w:val="000000"/>
              </w:rPr>
            </w:pPr>
          </w:p>
        </w:tc>
      </w:tr>
      <w:tr w:rsidRPr="00A14134" w:rsidR="00BB5100" w:rsidTr="0002620C" w14:paraId="39490CDB" w14:textId="77777777">
        <w:trPr>
          <w:trHeight w:val="832"/>
          <w:jc w:val="center"/>
        </w:trPr>
        <w:tc>
          <w:tcPr>
            <w:tcW w:w="1935" w:type="dxa"/>
            <w:shd w:val="clear" w:color="auto" w:fill="auto"/>
            <w:vAlign w:val="center"/>
            <w:hideMark/>
          </w:tcPr>
          <w:p w:rsidRPr="00A14134" w:rsidR="00712864" w:rsidP="00CD1A08" w:rsidRDefault="00712864" w14:paraId="7C8C45F7" w14:textId="3252588A">
            <w:pPr>
              <w:spacing w:after="0" w:line="240" w:lineRule="auto"/>
              <w:rPr>
                <w:rFonts w:ascii="Calibri" w:hAnsi="Calibri" w:eastAsia="Times New Roman" w:cs="Calibri"/>
                <w:color w:val="000000"/>
                <w:sz w:val="20"/>
                <w:szCs w:val="20"/>
              </w:rPr>
            </w:pPr>
            <w:r w:rsidRPr="00A14134">
              <w:rPr>
                <w:rFonts w:ascii="Calibri" w:hAnsi="Calibri" w:eastAsia="Times New Roman" w:cs="Calibri"/>
                <w:color w:val="000000"/>
                <w:sz w:val="20"/>
                <w:szCs w:val="20"/>
              </w:rPr>
              <w:t xml:space="preserve">Objective 2: Provide evidence on measures of self-regulation </w:t>
            </w:r>
          </w:p>
        </w:tc>
        <w:tc>
          <w:tcPr>
            <w:tcW w:w="1489" w:type="dxa"/>
            <w:shd w:val="clear" w:color="auto" w:fill="auto"/>
            <w:vAlign w:val="center"/>
            <w:hideMark/>
          </w:tcPr>
          <w:p w:rsidRPr="00A14134" w:rsidR="00712864" w:rsidRDefault="00712864" w14:paraId="3934F0C9" w14:textId="7D081FDB">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c>
          <w:tcPr>
            <w:tcW w:w="1490" w:type="dxa"/>
            <w:shd w:val="clear" w:color="auto" w:fill="auto"/>
            <w:vAlign w:val="center"/>
            <w:hideMark/>
          </w:tcPr>
          <w:p w:rsidRPr="00A14134" w:rsidR="00712864" w:rsidRDefault="00712864" w14:paraId="3F062D48" w14:textId="34BAEC0E">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c>
          <w:tcPr>
            <w:tcW w:w="1614" w:type="dxa"/>
            <w:shd w:val="clear" w:color="auto" w:fill="auto"/>
            <w:vAlign w:val="center"/>
          </w:tcPr>
          <w:p w:rsidRPr="00A14134" w:rsidR="00712864" w:rsidRDefault="00712864" w14:paraId="6B03E9F6" w14:textId="7FC604FA">
            <w:pPr>
              <w:spacing w:after="0" w:line="240" w:lineRule="auto"/>
              <w:jc w:val="center"/>
              <w:rPr>
                <w:rFonts w:ascii="Calibri" w:hAnsi="Calibri" w:eastAsia="Times New Roman" w:cs="Calibri"/>
                <w:color w:val="000000"/>
              </w:rPr>
            </w:pPr>
          </w:p>
        </w:tc>
        <w:tc>
          <w:tcPr>
            <w:tcW w:w="1488" w:type="dxa"/>
          </w:tcPr>
          <w:p w:rsidRPr="00A14134" w:rsidR="00712864" w:rsidRDefault="00712864" w14:paraId="55A9594D" w14:textId="77777777">
            <w:pPr>
              <w:spacing w:after="0" w:line="240" w:lineRule="auto"/>
              <w:jc w:val="center"/>
              <w:rPr>
                <w:rFonts w:ascii="Calibri" w:hAnsi="Calibri" w:eastAsia="Times New Roman" w:cs="Calibri"/>
                <w:color w:val="000000"/>
              </w:rPr>
            </w:pPr>
          </w:p>
        </w:tc>
        <w:tc>
          <w:tcPr>
            <w:tcW w:w="1344" w:type="dxa"/>
          </w:tcPr>
          <w:p w:rsidRPr="00A14134" w:rsidR="00712864" w:rsidRDefault="00712864" w14:paraId="212263DD" w14:textId="6070779B">
            <w:pPr>
              <w:spacing w:after="0" w:line="240" w:lineRule="auto"/>
              <w:jc w:val="center"/>
              <w:rPr>
                <w:rFonts w:ascii="Calibri" w:hAnsi="Calibri" w:eastAsia="Times New Roman" w:cs="Calibri"/>
                <w:color w:val="000000"/>
              </w:rPr>
            </w:pPr>
          </w:p>
        </w:tc>
      </w:tr>
      <w:tr w:rsidRPr="00A14134" w:rsidR="00BB5100" w:rsidTr="0002620C" w14:paraId="65AE6F90" w14:textId="77777777">
        <w:trPr>
          <w:trHeight w:val="832"/>
          <w:jc w:val="center"/>
        </w:trPr>
        <w:tc>
          <w:tcPr>
            <w:tcW w:w="1935" w:type="dxa"/>
            <w:shd w:val="clear" w:color="auto" w:fill="auto"/>
            <w:vAlign w:val="center"/>
            <w:hideMark/>
          </w:tcPr>
          <w:p w:rsidRPr="00A14134" w:rsidR="00712864" w:rsidP="00CD1A08" w:rsidRDefault="00712864" w14:paraId="427F0826" w14:textId="12E38D59">
            <w:pPr>
              <w:spacing w:after="0" w:line="240" w:lineRule="auto"/>
              <w:rPr>
                <w:rFonts w:ascii="Calibri" w:hAnsi="Calibri" w:eastAsia="Times New Roman" w:cs="Calibri"/>
                <w:color w:val="000000"/>
                <w:sz w:val="20"/>
                <w:szCs w:val="20"/>
              </w:rPr>
            </w:pPr>
            <w:r w:rsidRPr="00A14134">
              <w:rPr>
                <w:rFonts w:ascii="Calibri" w:hAnsi="Calibri" w:eastAsia="Times New Roman" w:cs="Calibri"/>
                <w:color w:val="000000"/>
                <w:sz w:val="20"/>
                <w:szCs w:val="20"/>
              </w:rPr>
              <w:t>Objective 3: Assess whether coaching interventions are more effective for some groups of parti</w:t>
            </w:r>
            <w:r>
              <w:rPr>
                <w:rFonts w:ascii="Calibri" w:hAnsi="Calibri" w:eastAsia="Times New Roman" w:cs="Calibri"/>
                <w:color w:val="000000"/>
                <w:sz w:val="20"/>
                <w:szCs w:val="20"/>
              </w:rPr>
              <w:t>ci</w:t>
            </w:r>
            <w:r w:rsidRPr="00A14134">
              <w:rPr>
                <w:rFonts w:ascii="Calibri" w:hAnsi="Calibri" w:eastAsia="Times New Roman" w:cs="Calibri"/>
                <w:color w:val="000000"/>
                <w:sz w:val="20"/>
                <w:szCs w:val="20"/>
              </w:rPr>
              <w:t>pants</w:t>
            </w:r>
          </w:p>
        </w:tc>
        <w:tc>
          <w:tcPr>
            <w:tcW w:w="1489" w:type="dxa"/>
            <w:shd w:val="clear" w:color="auto" w:fill="auto"/>
            <w:vAlign w:val="center"/>
            <w:hideMark/>
          </w:tcPr>
          <w:p w:rsidRPr="00A14134" w:rsidR="00712864" w:rsidRDefault="00712864" w14:paraId="25E1CCDE" w14:textId="0F7D982E">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c>
          <w:tcPr>
            <w:tcW w:w="1490" w:type="dxa"/>
            <w:shd w:val="clear" w:color="auto" w:fill="auto"/>
            <w:vAlign w:val="center"/>
            <w:hideMark/>
          </w:tcPr>
          <w:p w:rsidRPr="00A14134" w:rsidR="00712864" w:rsidRDefault="00712864" w14:paraId="627D329E" w14:textId="686022B9">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c>
          <w:tcPr>
            <w:tcW w:w="1614" w:type="dxa"/>
            <w:shd w:val="clear" w:color="auto" w:fill="auto"/>
            <w:vAlign w:val="center"/>
          </w:tcPr>
          <w:p w:rsidRPr="00A14134" w:rsidR="00712864" w:rsidRDefault="00712864" w14:paraId="780BCCA8" w14:textId="356CE567">
            <w:pPr>
              <w:spacing w:after="0" w:line="240" w:lineRule="auto"/>
              <w:jc w:val="center"/>
              <w:rPr>
                <w:rFonts w:ascii="Calibri" w:hAnsi="Calibri" w:eastAsia="Times New Roman" w:cs="Calibri"/>
                <w:color w:val="000000"/>
              </w:rPr>
            </w:pPr>
          </w:p>
        </w:tc>
        <w:tc>
          <w:tcPr>
            <w:tcW w:w="1488" w:type="dxa"/>
          </w:tcPr>
          <w:p w:rsidRPr="00A14134" w:rsidR="00712864" w:rsidRDefault="00712864" w14:paraId="40D33BD5" w14:textId="77777777">
            <w:pPr>
              <w:spacing w:after="0" w:line="240" w:lineRule="auto"/>
              <w:jc w:val="center"/>
              <w:rPr>
                <w:rFonts w:ascii="Calibri" w:hAnsi="Calibri" w:eastAsia="Times New Roman" w:cs="Calibri"/>
                <w:color w:val="000000"/>
              </w:rPr>
            </w:pPr>
          </w:p>
        </w:tc>
        <w:tc>
          <w:tcPr>
            <w:tcW w:w="1344" w:type="dxa"/>
          </w:tcPr>
          <w:p w:rsidRPr="00A14134" w:rsidR="00712864" w:rsidRDefault="00712864" w14:paraId="4F0B22C0" w14:textId="5CD3B4FD">
            <w:pPr>
              <w:spacing w:after="0" w:line="240" w:lineRule="auto"/>
              <w:jc w:val="center"/>
              <w:rPr>
                <w:rFonts w:ascii="Calibri" w:hAnsi="Calibri" w:eastAsia="Times New Roman" w:cs="Calibri"/>
                <w:color w:val="000000"/>
              </w:rPr>
            </w:pPr>
          </w:p>
        </w:tc>
      </w:tr>
      <w:tr w:rsidRPr="00A14134" w:rsidR="00BB5100" w:rsidTr="0002620C" w14:paraId="00954AEC" w14:textId="77777777">
        <w:trPr>
          <w:trHeight w:val="1268"/>
          <w:jc w:val="center"/>
        </w:trPr>
        <w:tc>
          <w:tcPr>
            <w:tcW w:w="1935" w:type="dxa"/>
            <w:shd w:val="clear" w:color="auto" w:fill="auto"/>
            <w:vAlign w:val="center"/>
            <w:hideMark/>
          </w:tcPr>
          <w:p w:rsidRPr="00A14134" w:rsidR="00712864" w:rsidP="00CD1A08" w:rsidRDefault="00712864" w14:paraId="6FFAE0D8" w14:textId="0171B589">
            <w:pPr>
              <w:spacing w:after="0" w:line="240" w:lineRule="auto"/>
              <w:rPr>
                <w:rFonts w:ascii="Calibri" w:hAnsi="Calibri" w:eastAsia="Times New Roman" w:cs="Calibri"/>
                <w:color w:val="000000"/>
                <w:sz w:val="20"/>
                <w:szCs w:val="20"/>
              </w:rPr>
            </w:pPr>
            <w:r w:rsidRPr="00A14134">
              <w:rPr>
                <w:rFonts w:ascii="Calibri" w:hAnsi="Calibri" w:eastAsia="Times New Roman" w:cs="Calibri"/>
                <w:color w:val="000000"/>
                <w:sz w:val="20"/>
                <w:szCs w:val="20"/>
              </w:rPr>
              <w:t>Objective 4: Assess how the impacts of coaching interventions change over time</w:t>
            </w:r>
          </w:p>
        </w:tc>
        <w:tc>
          <w:tcPr>
            <w:tcW w:w="1489" w:type="dxa"/>
            <w:shd w:val="clear" w:color="auto" w:fill="auto"/>
            <w:vAlign w:val="center"/>
            <w:hideMark/>
          </w:tcPr>
          <w:p w:rsidRPr="00A14134" w:rsidR="00712864" w:rsidRDefault="00712864" w14:paraId="77C1F751" w14:textId="4AE1A8FA">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  </w:t>
            </w:r>
          </w:p>
        </w:tc>
        <w:tc>
          <w:tcPr>
            <w:tcW w:w="1490" w:type="dxa"/>
            <w:shd w:val="clear" w:color="auto" w:fill="auto"/>
            <w:vAlign w:val="center"/>
            <w:hideMark/>
          </w:tcPr>
          <w:p w:rsidRPr="00A14134" w:rsidR="00712864" w:rsidRDefault="00712864" w14:paraId="6739DF00" w14:textId="31CF8E11">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c>
          <w:tcPr>
            <w:tcW w:w="1614" w:type="dxa"/>
            <w:shd w:val="clear" w:color="auto" w:fill="auto"/>
            <w:vAlign w:val="center"/>
          </w:tcPr>
          <w:p w:rsidRPr="00A14134" w:rsidR="00712864" w:rsidRDefault="00712864" w14:paraId="322CF784" w14:textId="7FDE566B">
            <w:pPr>
              <w:spacing w:after="0" w:line="240" w:lineRule="auto"/>
              <w:jc w:val="center"/>
              <w:rPr>
                <w:rFonts w:ascii="Calibri" w:hAnsi="Calibri" w:eastAsia="Times New Roman" w:cs="Calibri"/>
                <w:color w:val="000000"/>
              </w:rPr>
            </w:pPr>
          </w:p>
        </w:tc>
        <w:tc>
          <w:tcPr>
            <w:tcW w:w="1488" w:type="dxa"/>
          </w:tcPr>
          <w:p w:rsidRPr="00A14134" w:rsidR="00712864" w:rsidRDefault="00712864" w14:paraId="79EE5D51" w14:textId="77777777">
            <w:pPr>
              <w:spacing w:after="0" w:line="240" w:lineRule="auto"/>
              <w:jc w:val="center"/>
              <w:rPr>
                <w:rFonts w:ascii="Calibri" w:hAnsi="Calibri" w:eastAsia="Times New Roman" w:cs="Calibri"/>
                <w:color w:val="000000"/>
              </w:rPr>
            </w:pPr>
          </w:p>
        </w:tc>
        <w:tc>
          <w:tcPr>
            <w:tcW w:w="1344" w:type="dxa"/>
          </w:tcPr>
          <w:p w:rsidRPr="00A14134" w:rsidR="00712864" w:rsidRDefault="00712864" w14:paraId="2B6CEDC3" w14:textId="02AB1FC4">
            <w:pPr>
              <w:spacing w:after="0" w:line="240" w:lineRule="auto"/>
              <w:jc w:val="center"/>
              <w:rPr>
                <w:rFonts w:ascii="Calibri" w:hAnsi="Calibri" w:eastAsia="Times New Roman" w:cs="Calibri"/>
                <w:color w:val="000000"/>
              </w:rPr>
            </w:pPr>
          </w:p>
        </w:tc>
      </w:tr>
      <w:tr w:rsidRPr="00A14134" w:rsidR="00BB5100" w:rsidTr="0002620C" w14:paraId="11F1FAE0" w14:textId="77777777">
        <w:trPr>
          <w:trHeight w:val="416"/>
          <w:jc w:val="center"/>
        </w:trPr>
        <w:tc>
          <w:tcPr>
            <w:tcW w:w="1935" w:type="dxa"/>
            <w:shd w:val="clear" w:color="auto" w:fill="auto"/>
            <w:vAlign w:val="center"/>
          </w:tcPr>
          <w:p w:rsidRPr="00A14134" w:rsidR="00712864" w:rsidP="00712864" w:rsidRDefault="00712864" w14:paraId="0432D954" w14:textId="21074356">
            <w:pPr>
              <w:spacing w:after="0" w:line="240" w:lineRule="auto"/>
              <w:rPr>
                <w:rFonts w:ascii="Calibri" w:hAnsi="Calibri" w:eastAsia="Times New Roman" w:cs="Calibri"/>
                <w:color w:val="000000"/>
                <w:sz w:val="20"/>
                <w:szCs w:val="20"/>
              </w:rPr>
            </w:pPr>
            <w:r w:rsidRPr="00A14134">
              <w:rPr>
                <w:rFonts w:ascii="Calibri" w:hAnsi="Calibri" w:eastAsia="Times New Roman" w:cs="Calibri"/>
                <w:color w:val="000000"/>
                <w:sz w:val="20"/>
                <w:szCs w:val="20"/>
              </w:rPr>
              <w:t xml:space="preserve">Objective 5: Investigate </w:t>
            </w:r>
            <w:r w:rsidR="00BB5100">
              <w:rPr>
                <w:rFonts w:ascii="Calibri" w:hAnsi="Calibri" w:eastAsia="Times New Roman" w:cs="Calibri"/>
                <w:color w:val="000000"/>
                <w:sz w:val="20"/>
                <w:szCs w:val="20"/>
              </w:rPr>
              <w:t>factors that could influence implementation of coaching and affect interpretation of impacts</w:t>
            </w:r>
          </w:p>
        </w:tc>
        <w:tc>
          <w:tcPr>
            <w:tcW w:w="1489" w:type="dxa"/>
            <w:shd w:val="clear" w:color="auto" w:fill="auto"/>
            <w:vAlign w:val="center"/>
          </w:tcPr>
          <w:p w:rsidRPr="00A14134" w:rsidR="00712864" w:rsidP="00712864" w:rsidRDefault="00712864" w14:paraId="73876EDA" w14:textId="4B25BA97">
            <w:pPr>
              <w:spacing w:after="0" w:line="240" w:lineRule="auto"/>
              <w:jc w:val="center"/>
              <w:rPr>
                <w:rFonts w:ascii="Calibri" w:hAnsi="Calibri" w:eastAsia="Times New Roman" w:cs="Calibri"/>
                <w:color w:val="000000"/>
              </w:rPr>
            </w:pPr>
          </w:p>
        </w:tc>
        <w:tc>
          <w:tcPr>
            <w:tcW w:w="1490" w:type="dxa"/>
            <w:shd w:val="clear" w:color="auto" w:fill="auto"/>
            <w:vAlign w:val="center"/>
          </w:tcPr>
          <w:p w:rsidRPr="00A14134" w:rsidR="00712864" w:rsidP="00712864" w:rsidRDefault="00712864" w14:paraId="2DB4A718" w14:textId="7626D77D">
            <w:pPr>
              <w:spacing w:after="0" w:line="240" w:lineRule="auto"/>
              <w:jc w:val="center"/>
              <w:rPr>
                <w:rFonts w:ascii="Calibri" w:hAnsi="Calibri" w:eastAsia="Times New Roman" w:cs="Calibri"/>
                <w:color w:val="000000"/>
              </w:rPr>
            </w:pPr>
          </w:p>
        </w:tc>
        <w:tc>
          <w:tcPr>
            <w:tcW w:w="1614" w:type="dxa"/>
            <w:shd w:val="clear" w:color="auto" w:fill="auto"/>
            <w:vAlign w:val="center"/>
          </w:tcPr>
          <w:p w:rsidRPr="00A14134" w:rsidR="00712864" w:rsidP="00712864" w:rsidRDefault="00712864" w14:paraId="067B0DFA" w14:textId="66F8E127">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  </w:t>
            </w:r>
          </w:p>
        </w:tc>
        <w:tc>
          <w:tcPr>
            <w:tcW w:w="1488" w:type="dxa"/>
            <w:vAlign w:val="center"/>
          </w:tcPr>
          <w:p w:rsidRPr="00A14134" w:rsidR="00712864" w:rsidP="00712864" w:rsidRDefault="00712864" w14:paraId="4A17906B" w14:textId="3310D28F">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c>
          <w:tcPr>
            <w:tcW w:w="1344" w:type="dxa"/>
            <w:vAlign w:val="center"/>
          </w:tcPr>
          <w:p w:rsidRPr="00A14134" w:rsidR="00712864" w:rsidP="00712864" w:rsidRDefault="00712864" w14:paraId="10CC4BE5" w14:textId="487EF8B2">
            <w:pPr>
              <w:spacing w:after="0" w:line="240" w:lineRule="auto"/>
              <w:jc w:val="center"/>
              <w:rPr>
                <w:rFonts w:ascii="Calibri" w:hAnsi="Calibri" w:eastAsia="Times New Roman" w:cs="Calibri"/>
                <w:color w:val="000000"/>
              </w:rPr>
            </w:pPr>
            <w:r w:rsidRPr="00A14134">
              <w:rPr>
                <w:rFonts w:ascii="Calibri" w:hAnsi="Calibri" w:eastAsia="Times New Roman" w:cs="Calibri"/>
                <w:color w:val="000000"/>
              </w:rPr>
              <w:t>X</w:t>
            </w:r>
          </w:p>
        </w:tc>
      </w:tr>
    </w:tbl>
    <w:p w:rsidRPr="00A14134" w:rsidR="00210939" w:rsidP="00BB5100" w:rsidRDefault="00210939" w14:paraId="548E9CD8" w14:textId="77777777">
      <w:pPr>
        <w:spacing w:before="120" w:line="240" w:lineRule="auto"/>
      </w:pPr>
    </w:p>
    <w:p w:rsidRPr="00A14134" w:rsidR="008E2382" w:rsidP="00B36323" w:rsidRDefault="00A42C71" w14:paraId="208CE44C" w14:textId="1C2EA0BF">
      <w:pPr>
        <w:autoSpaceDE w:val="0"/>
        <w:autoSpaceDN w:val="0"/>
        <w:adjustRightInd w:val="0"/>
        <w:spacing w:after="120" w:line="240" w:lineRule="auto"/>
        <w:rPr>
          <w:rFonts w:eastAsia="Times New Roman" w:cstheme="minorHAnsi"/>
          <w:b/>
          <w:bCs/>
          <w:color w:val="000000"/>
        </w:rPr>
      </w:pPr>
      <w:r w:rsidRPr="00A14134">
        <w:rPr>
          <w:rFonts w:eastAsia="Times New Roman" w:cstheme="minorHAnsi"/>
          <w:b/>
          <w:bCs/>
          <w:color w:val="000000"/>
        </w:rPr>
        <w:t xml:space="preserve">B4. </w:t>
      </w:r>
      <w:r w:rsidRPr="00A14134">
        <w:rPr>
          <w:rFonts w:eastAsia="Times New Roman" w:cstheme="minorHAnsi"/>
          <w:b/>
          <w:bCs/>
          <w:color w:val="000000"/>
        </w:rPr>
        <w:tab/>
        <w:t>Collection of Data and Quality Control</w:t>
      </w:r>
    </w:p>
    <w:p w:rsidRPr="00A14134" w:rsidR="00B51118" w:rsidP="00BB5100" w:rsidRDefault="00513279" w14:paraId="3662064B" w14:textId="7CD77D63">
      <w:pPr>
        <w:spacing w:after="240" w:line="240" w:lineRule="auto"/>
      </w:pPr>
      <w:r w:rsidRPr="00A14134">
        <w:rPr>
          <w:b/>
          <w:bCs/>
        </w:rPr>
        <w:t>Follow-up surveys</w:t>
      </w:r>
      <w:r w:rsidRPr="00A14134" w:rsidR="00BB101A">
        <w:rPr>
          <w:b/>
          <w:bCs/>
        </w:rPr>
        <w:t>.</w:t>
      </w:r>
      <w:r w:rsidRPr="00A14134" w:rsidR="00BB101A">
        <w:t xml:space="preserve"> The </w:t>
      </w:r>
      <w:r w:rsidRPr="00A14134" w:rsidR="00B51118">
        <w:t xml:space="preserve">second and third </w:t>
      </w:r>
      <w:r w:rsidRPr="00A14134" w:rsidR="00BB101A">
        <w:t xml:space="preserve">follow-up surveys will be available to study participants to </w:t>
      </w:r>
      <w:r w:rsidRPr="00A14134" w:rsidR="00A20991">
        <w:t xml:space="preserve">complete </w:t>
      </w:r>
      <w:r w:rsidRPr="00A14134" w:rsidR="00BB101A">
        <w:t xml:space="preserve">either </w:t>
      </w:r>
      <w:r w:rsidRPr="00A14134" w:rsidR="00A20991">
        <w:t xml:space="preserve">through a </w:t>
      </w:r>
      <w:r w:rsidRPr="00A14134" w:rsidR="00BB101A">
        <w:t>self-administer</w:t>
      </w:r>
      <w:r w:rsidRPr="00A14134" w:rsidR="00A20991">
        <w:t>ed, web-based survey</w:t>
      </w:r>
      <w:r w:rsidRPr="00A14134" w:rsidR="005A05DB">
        <w:t xml:space="preserve"> or </w:t>
      </w:r>
      <w:r w:rsidRPr="00A14134" w:rsidR="00A20991">
        <w:t xml:space="preserve">via phone by calling into </w:t>
      </w:r>
      <w:r w:rsidRPr="00A14134" w:rsidR="00DF3539">
        <w:t>Mathematica’s</w:t>
      </w:r>
      <w:r w:rsidRPr="00A14134" w:rsidR="00A20991">
        <w:t xml:space="preserve"> Survey Operations Center and completing the survey with a trained interviewer over the phone. F</w:t>
      </w:r>
      <w:r w:rsidRPr="00A14134" w:rsidR="00B51118">
        <w:t xml:space="preserve">or respondents </w:t>
      </w:r>
      <w:r w:rsidRPr="00A14134" w:rsidR="00A20991">
        <w:t xml:space="preserve">who </w:t>
      </w:r>
      <w:r w:rsidRPr="00A14134" w:rsidR="00B51118">
        <w:t>continue to be difficult to reach we will send a trained field locator to facilitate the survey being completed over the phone</w:t>
      </w:r>
      <w:r w:rsidRPr="00A14134" w:rsidR="00A20991">
        <w:t xml:space="preserve"> with the trained interviewer from Mathematica’s Survey Operations Center</w:t>
      </w:r>
      <w:r w:rsidRPr="00A14134" w:rsidR="00BB101A">
        <w:t>. </w:t>
      </w:r>
      <w:r w:rsidRPr="00A14134" w:rsidR="00A20991">
        <w:rPr>
          <w:rFonts w:eastAsia="Times New Roman"/>
        </w:rPr>
        <w:t>Mathematica will conduct trainings for telephone interviewers</w:t>
      </w:r>
      <w:r w:rsidRPr="00A14134" w:rsidR="00EC4ADB">
        <w:rPr>
          <w:rFonts w:eastAsia="Times New Roman"/>
        </w:rPr>
        <w:t xml:space="preserve"> and field locators</w:t>
      </w:r>
      <w:r w:rsidRPr="00A14134" w:rsidR="00A20991">
        <w:rPr>
          <w:rFonts w:eastAsia="Times New Roman"/>
        </w:rPr>
        <w:t xml:space="preserve"> </w:t>
      </w:r>
      <w:r w:rsidRPr="00A14134" w:rsidR="00EC4ADB">
        <w:rPr>
          <w:rFonts w:eastAsia="Times New Roman"/>
        </w:rPr>
        <w:t xml:space="preserve">and hold </w:t>
      </w:r>
      <w:r w:rsidRPr="00A14134" w:rsidR="00DF3539">
        <w:rPr>
          <w:rFonts w:eastAsia="Times New Roman"/>
        </w:rPr>
        <w:t>refresher</w:t>
      </w:r>
      <w:r w:rsidRPr="00A14134" w:rsidR="00EC4ADB">
        <w:rPr>
          <w:rFonts w:eastAsia="Times New Roman"/>
        </w:rPr>
        <w:t xml:space="preserve"> trainings as needed. </w:t>
      </w:r>
      <w:r w:rsidRPr="00A14134" w:rsidR="00A20991">
        <w:rPr>
          <w:rFonts w:eastAsia="Times New Roman"/>
        </w:rPr>
        <w:t>Mathematica will provide staff with various tools throughout the study and periodically conduct refresher trainings as needed.</w:t>
      </w:r>
      <w:r w:rsidRPr="00A14134" w:rsidR="00EC4ADB">
        <w:rPr>
          <w:rFonts w:eastAsia="Times New Roman"/>
        </w:rPr>
        <w:t xml:space="preserve"> Mathematica will listen to </w:t>
      </w:r>
      <w:r w:rsidRPr="00A14134" w:rsidR="00EC4ADB">
        <w:rPr>
          <w:rFonts w:eastAsia="Times New Roman"/>
        </w:rPr>
        <w:lastRenderedPageBreak/>
        <w:t xml:space="preserve">about 10 percent of all CATI interviews to detect </w:t>
      </w:r>
      <w:r w:rsidRPr="00A14134" w:rsidR="00EC4ADB">
        <w:t xml:space="preserve">inaccurate presentation of information on the study; errors in reading questions; biased probes; inappropriate use of feedback in responding to questions; and any other unacceptable interviewer behavior. </w:t>
      </w:r>
      <w:r w:rsidRPr="00A14134" w:rsidR="00B51118">
        <w:rPr>
          <w:rFonts w:eastAsia="Times New Roman"/>
        </w:rPr>
        <w:t>Mathematica will provide staff with various tools throughout the study and periodically conduct refresher trainings as needed.</w:t>
      </w:r>
    </w:p>
    <w:p w:rsidRPr="00A14134" w:rsidR="00451DA8" w:rsidP="00BB5100" w:rsidRDefault="009510D9" w14:paraId="10BBFF33" w14:textId="3B47CD0B">
      <w:pPr>
        <w:spacing w:after="240" w:line="240" w:lineRule="auto"/>
        <w:rPr>
          <w:rFonts w:eastAsia="Times New Roman" w:cstheme="minorHAnsi"/>
        </w:rPr>
      </w:pPr>
      <w:r w:rsidRPr="00A14134">
        <w:t xml:space="preserve">As discussed in section B7, </w:t>
      </w:r>
      <w:r w:rsidRPr="00A14134">
        <w:rPr>
          <w:rFonts w:eastAsia="Times New Roman" w:cstheme="minorHAnsi"/>
        </w:rPr>
        <w:t>the web survey and the telephone interview software include measures to improve data quality and consistency, such as real-time logic rules, enforce</w:t>
      </w:r>
      <w:r w:rsidRPr="00A14134" w:rsidR="00451DA8">
        <w:rPr>
          <w:rFonts w:eastAsia="Times New Roman" w:cstheme="minorHAnsi"/>
        </w:rPr>
        <w:t>d</w:t>
      </w:r>
      <w:r w:rsidRPr="00A14134">
        <w:rPr>
          <w:rFonts w:eastAsia="Times New Roman" w:cstheme="minorHAnsi"/>
        </w:rPr>
        <w:t xml:space="preserve"> skip patterns, and </w:t>
      </w:r>
      <w:r w:rsidRPr="00A14134" w:rsidR="00451DA8">
        <w:rPr>
          <w:rFonts w:eastAsia="Times New Roman" w:cstheme="minorHAnsi"/>
        </w:rPr>
        <w:t>data</w:t>
      </w:r>
      <w:r w:rsidRPr="00A14134">
        <w:rPr>
          <w:rFonts w:eastAsia="Times New Roman" w:cstheme="minorHAnsi"/>
        </w:rPr>
        <w:t xml:space="preserve"> checks. </w:t>
      </w:r>
    </w:p>
    <w:p w:rsidR="00451DA8" w:rsidP="00CD1A08" w:rsidRDefault="00451DA8" w14:paraId="3CD21CB9" w14:textId="3C71D7E5">
      <w:pPr>
        <w:pStyle w:val="NormalSS"/>
        <w:tabs>
          <w:tab w:val="clear" w:pos="432"/>
        </w:tabs>
        <w:ind w:firstLine="0"/>
        <w:jc w:val="left"/>
        <w:rPr>
          <w:rFonts w:asciiTheme="minorHAnsi" w:hAnsiTheme="minorHAnsi" w:cstheme="minorHAnsi"/>
          <w:sz w:val="22"/>
          <w:szCs w:val="22"/>
        </w:rPr>
      </w:pPr>
      <w:r w:rsidRPr="00A14134">
        <w:rPr>
          <w:rFonts w:asciiTheme="minorHAnsi" w:hAnsiTheme="minorHAnsi" w:cstheme="minorHAnsi"/>
          <w:b/>
          <w:bCs/>
          <w:sz w:val="22"/>
          <w:szCs w:val="22"/>
        </w:rPr>
        <w:t>Semi-structured interviews.</w:t>
      </w:r>
      <w:r w:rsidRPr="00A14134">
        <w:rPr>
          <w:rFonts w:asciiTheme="minorHAnsi" w:hAnsiTheme="minorHAnsi" w:cstheme="minorHAnsi"/>
          <w:sz w:val="22"/>
          <w:szCs w:val="22"/>
        </w:rPr>
        <w:t xml:space="preserve"> </w:t>
      </w:r>
      <w:r w:rsidRPr="00A14134" w:rsidR="000107B7">
        <w:rPr>
          <w:rFonts w:asciiTheme="minorHAnsi" w:hAnsiTheme="minorHAnsi"/>
          <w:sz w:val="22"/>
          <w:szCs w:val="22"/>
        </w:rPr>
        <w:t xml:space="preserve">The project team members will interview program </w:t>
      </w:r>
      <w:r w:rsidRPr="00A14134" w:rsidR="001F0AC7">
        <w:rPr>
          <w:rFonts w:asciiTheme="minorHAnsi" w:hAnsiTheme="minorHAnsi"/>
          <w:sz w:val="22"/>
          <w:szCs w:val="22"/>
        </w:rPr>
        <w:t>management</w:t>
      </w:r>
      <w:r w:rsidRPr="00A14134" w:rsidR="000107B7">
        <w:rPr>
          <w:rFonts w:asciiTheme="minorHAnsi" w:hAnsiTheme="minorHAnsi"/>
          <w:sz w:val="22"/>
          <w:szCs w:val="22"/>
        </w:rPr>
        <w:t xml:space="preserve">, supervisors, staff, and participants. </w:t>
      </w:r>
      <w:r w:rsidRPr="00FF721C" w:rsidR="00FF721C">
        <w:rPr>
          <w:rFonts w:asciiTheme="minorHAnsi" w:hAnsiTheme="minorHAnsi"/>
          <w:sz w:val="22"/>
          <w:szCs w:val="22"/>
        </w:rPr>
        <w:t xml:space="preserve">Interviews will be conducted over the phone or video and be recorded, with the consent of the staff and participants. The project team members will contact the program leaders to help identify staff to interview based on their involvement in the programs and to schedule the interviews. We will reach out to participants directly to invite them to an interview and then schedule a time that is best for them. </w:t>
      </w:r>
      <w:r w:rsidRPr="00A14134" w:rsidR="000107B7">
        <w:rPr>
          <w:rFonts w:eastAsia="Calibri" w:asciiTheme="minorHAnsi" w:hAnsiTheme="minorHAnsi"/>
          <w:iCs/>
          <w:sz w:val="22"/>
          <w:szCs w:val="22"/>
        </w:rPr>
        <w:t>To ensure quality and consistency in data collection,</w:t>
      </w:r>
      <w:r w:rsidRPr="00A14134" w:rsidR="000107B7">
        <w:rPr>
          <w:rFonts w:eastAsia="Calibri" w:asciiTheme="minorHAnsi" w:hAnsiTheme="minorHAnsi"/>
          <w:sz w:val="22"/>
          <w:szCs w:val="22"/>
        </w:rPr>
        <w:t xml:space="preserve"> </w:t>
      </w:r>
      <w:r w:rsidRPr="00A14134" w:rsidR="000107B7">
        <w:rPr>
          <w:rFonts w:asciiTheme="minorHAnsi" w:hAnsiTheme="minorHAnsi"/>
          <w:sz w:val="22"/>
          <w:szCs w:val="22"/>
        </w:rPr>
        <w:t>all interviewers will be trained. In addition, project leaders will periodically review completed interviews for quality and for missing information.</w:t>
      </w:r>
      <w:r w:rsidRPr="00A14134">
        <w:rPr>
          <w:rFonts w:asciiTheme="minorHAnsi" w:hAnsiTheme="minorHAnsi" w:cstheme="minorHAnsi"/>
          <w:sz w:val="22"/>
          <w:szCs w:val="22"/>
        </w:rPr>
        <w:t xml:space="preserve"> </w:t>
      </w:r>
    </w:p>
    <w:p w:rsidRPr="00A14134" w:rsidR="00937859" w:rsidP="00E42249" w:rsidRDefault="00937859" w14:paraId="0247D741" w14:textId="77777777">
      <w:pPr>
        <w:pStyle w:val="NormalSS"/>
        <w:tabs>
          <w:tab w:val="clear" w:pos="432"/>
        </w:tabs>
        <w:spacing w:after="0"/>
        <w:ind w:firstLine="0"/>
        <w:jc w:val="left"/>
        <w:rPr>
          <w:rFonts w:asciiTheme="minorHAnsi" w:hAnsiTheme="minorHAnsi" w:cstheme="minorHAnsi"/>
          <w:sz w:val="22"/>
          <w:szCs w:val="22"/>
        </w:rPr>
      </w:pPr>
    </w:p>
    <w:bookmarkEnd w:id="5"/>
    <w:p w:rsidRPr="00A14134" w:rsidR="00A42C71" w:rsidP="00E42249" w:rsidRDefault="00A42C71" w14:paraId="040C23CA" w14:textId="4F954442">
      <w:pPr>
        <w:autoSpaceDE w:val="0"/>
        <w:autoSpaceDN w:val="0"/>
        <w:adjustRightInd w:val="0"/>
        <w:spacing w:after="120" w:line="240" w:lineRule="auto"/>
        <w:rPr>
          <w:rFonts w:eastAsia="Times New Roman" w:cstheme="minorHAnsi"/>
          <w:color w:val="000000"/>
        </w:rPr>
      </w:pPr>
      <w:r w:rsidRPr="00A14134">
        <w:rPr>
          <w:rFonts w:eastAsia="Times New Roman" w:cstheme="minorHAnsi"/>
          <w:b/>
          <w:color w:val="000000"/>
        </w:rPr>
        <w:t>B5.</w:t>
      </w:r>
      <w:r w:rsidRPr="00A14134">
        <w:rPr>
          <w:rFonts w:eastAsia="Times New Roman" w:cstheme="minorHAnsi"/>
          <w:b/>
          <w:color w:val="000000"/>
        </w:rPr>
        <w:tab/>
        <w:t>Response Rates and Potential Nonresponse Bias</w:t>
      </w:r>
    </w:p>
    <w:p w:rsidRPr="00A14134" w:rsidR="00A42C71" w:rsidP="00E42249" w:rsidRDefault="00A42C71" w14:paraId="60C5A7FD" w14:textId="4D0C7C0B">
      <w:pPr>
        <w:autoSpaceDE w:val="0"/>
        <w:autoSpaceDN w:val="0"/>
        <w:adjustRightInd w:val="0"/>
        <w:spacing w:after="60" w:line="240" w:lineRule="auto"/>
        <w:rPr>
          <w:rFonts w:eastAsia="Times New Roman" w:cstheme="minorHAnsi"/>
          <w:i/>
          <w:color w:val="000000"/>
        </w:rPr>
      </w:pPr>
      <w:r w:rsidRPr="00A14134">
        <w:rPr>
          <w:rFonts w:eastAsia="Times New Roman" w:cstheme="minorHAnsi"/>
          <w:i/>
          <w:color w:val="000000"/>
        </w:rPr>
        <w:t>Response Rates</w:t>
      </w:r>
    </w:p>
    <w:p w:rsidRPr="00A14134" w:rsidR="00575DDE" w:rsidP="00CD1A08" w:rsidRDefault="00373B5A" w14:paraId="484B9948" w14:textId="671DB300">
      <w:pPr>
        <w:pStyle w:val="paragraph0"/>
        <w:spacing w:before="0" w:beforeAutospacing="0" w:after="240" w:afterAutospacing="0"/>
        <w:textAlignment w:val="baseline"/>
        <w:rPr>
          <w:rStyle w:val="normaltextrun"/>
          <w:rFonts w:asciiTheme="minorHAnsi" w:hAnsiTheme="minorHAnsi" w:cstheme="minorHAnsi"/>
          <w:color w:val="000000"/>
          <w:sz w:val="22"/>
          <w:szCs w:val="22"/>
        </w:rPr>
      </w:pPr>
      <w:r w:rsidRPr="00A14134">
        <w:rPr>
          <w:rStyle w:val="normaltextrun"/>
          <w:rFonts w:asciiTheme="minorHAnsi" w:hAnsiTheme="minorHAnsi" w:cstheme="minorHAnsi"/>
          <w:b/>
          <w:bCs/>
          <w:color w:val="000000"/>
          <w:sz w:val="22"/>
          <w:szCs w:val="22"/>
        </w:rPr>
        <w:t xml:space="preserve">Follow-up surveys. </w:t>
      </w:r>
      <w:r w:rsidRPr="00A14134" w:rsidR="00575DDE">
        <w:rPr>
          <w:rStyle w:val="normaltextrun"/>
          <w:rFonts w:asciiTheme="minorHAnsi" w:hAnsiTheme="minorHAnsi" w:cstheme="minorHAnsi"/>
          <w:color w:val="000000"/>
          <w:sz w:val="22"/>
          <w:szCs w:val="22"/>
        </w:rPr>
        <w:t xml:space="preserve">The project team will calculate conditional response rates as the number of completed surveys or other data collection instruments as a percentage of the number of people asked to complete the survey or instrument. </w:t>
      </w:r>
    </w:p>
    <w:p w:rsidRPr="00A14134" w:rsidR="00B721F8" w:rsidRDefault="00373B5A" w14:paraId="58F44E6E" w14:textId="6860AB0D">
      <w:pPr>
        <w:pStyle w:val="paragraph0"/>
        <w:spacing w:after="240" w:afterAutospacing="0"/>
        <w:rPr>
          <w:rFonts w:asciiTheme="minorHAnsi" w:hAnsiTheme="minorHAnsi" w:cstheme="minorHAnsi"/>
          <w:sz w:val="22"/>
          <w:szCs w:val="22"/>
        </w:rPr>
      </w:pPr>
      <w:r w:rsidRPr="00A14134">
        <w:rPr>
          <w:rFonts w:asciiTheme="minorHAnsi" w:hAnsiTheme="minorHAnsi" w:cstheme="minorHAnsi"/>
          <w:sz w:val="22"/>
          <w:szCs w:val="22"/>
        </w:rPr>
        <w:t xml:space="preserve">The first follow-up survey had a response rate of </w:t>
      </w:r>
      <w:r w:rsidRPr="00A14134" w:rsidR="007D5776">
        <w:rPr>
          <w:rFonts w:asciiTheme="minorHAnsi" w:hAnsiTheme="minorHAnsi" w:cstheme="minorHAnsi"/>
          <w:sz w:val="22"/>
          <w:szCs w:val="22"/>
        </w:rPr>
        <w:t>6</w:t>
      </w:r>
      <w:r w:rsidR="000F10A8">
        <w:rPr>
          <w:rFonts w:asciiTheme="minorHAnsi" w:hAnsiTheme="minorHAnsi" w:cstheme="minorHAnsi"/>
          <w:sz w:val="22"/>
          <w:szCs w:val="22"/>
        </w:rPr>
        <w:t>8</w:t>
      </w:r>
      <w:r w:rsidRPr="00A14134" w:rsidR="007D5776">
        <w:rPr>
          <w:rFonts w:asciiTheme="minorHAnsi" w:hAnsiTheme="minorHAnsi" w:cstheme="minorHAnsi"/>
          <w:sz w:val="22"/>
          <w:szCs w:val="22"/>
        </w:rPr>
        <w:t xml:space="preserve"> percent and a difference in research group response rates of 3 percentage points</w:t>
      </w:r>
      <w:r w:rsidRPr="00A14134">
        <w:rPr>
          <w:rFonts w:asciiTheme="minorHAnsi" w:hAnsiTheme="minorHAnsi" w:cstheme="minorHAnsi"/>
          <w:sz w:val="22"/>
          <w:szCs w:val="22"/>
        </w:rPr>
        <w:t>; th</w:t>
      </w:r>
      <w:r w:rsidRPr="00A14134" w:rsidR="007D5776">
        <w:rPr>
          <w:rFonts w:asciiTheme="minorHAnsi" w:hAnsiTheme="minorHAnsi" w:cstheme="minorHAnsi"/>
          <w:sz w:val="22"/>
          <w:szCs w:val="22"/>
        </w:rPr>
        <w:t>e response</w:t>
      </w:r>
      <w:r w:rsidRPr="00A14134">
        <w:rPr>
          <w:rFonts w:asciiTheme="minorHAnsi" w:hAnsiTheme="minorHAnsi" w:cstheme="minorHAnsi"/>
          <w:sz w:val="22"/>
          <w:szCs w:val="22"/>
        </w:rPr>
        <w:t xml:space="preserve"> rate is lower than initially expected because data collection activities were affected by the COVID-19 pandemic. The second follow-up survey has a response rate of </w:t>
      </w:r>
      <w:r w:rsidRPr="00A14134" w:rsidR="007D5776">
        <w:rPr>
          <w:rFonts w:asciiTheme="minorHAnsi" w:hAnsiTheme="minorHAnsi" w:cstheme="minorHAnsi"/>
          <w:sz w:val="22"/>
          <w:szCs w:val="22"/>
        </w:rPr>
        <w:t>7</w:t>
      </w:r>
      <w:r w:rsidRPr="00A14134" w:rsidR="00F20067">
        <w:rPr>
          <w:rFonts w:asciiTheme="minorHAnsi" w:hAnsiTheme="minorHAnsi" w:cstheme="minorHAnsi"/>
          <w:sz w:val="22"/>
          <w:szCs w:val="22"/>
        </w:rPr>
        <w:t>3</w:t>
      </w:r>
      <w:r w:rsidRPr="00A14134" w:rsidR="007D5776">
        <w:rPr>
          <w:rFonts w:asciiTheme="minorHAnsi" w:hAnsiTheme="minorHAnsi" w:cstheme="minorHAnsi"/>
          <w:sz w:val="22"/>
          <w:szCs w:val="22"/>
        </w:rPr>
        <w:t xml:space="preserve"> percent</w:t>
      </w:r>
      <w:r w:rsidRPr="00A14134">
        <w:rPr>
          <w:rFonts w:asciiTheme="minorHAnsi" w:hAnsiTheme="minorHAnsi" w:cstheme="minorHAnsi"/>
          <w:sz w:val="22"/>
          <w:szCs w:val="22"/>
        </w:rPr>
        <w:t xml:space="preserve"> </w:t>
      </w:r>
      <w:r w:rsidRPr="00A14134" w:rsidR="007D5776">
        <w:rPr>
          <w:rFonts w:asciiTheme="minorHAnsi" w:hAnsiTheme="minorHAnsi" w:cstheme="minorHAnsi"/>
          <w:sz w:val="22"/>
          <w:szCs w:val="22"/>
        </w:rPr>
        <w:t xml:space="preserve">as of </w:t>
      </w:r>
      <w:r w:rsidRPr="00A14134" w:rsidR="00F20067">
        <w:rPr>
          <w:rFonts w:asciiTheme="minorHAnsi" w:hAnsiTheme="minorHAnsi" w:cstheme="minorHAnsi"/>
          <w:sz w:val="22"/>
          <w:szCs w:val="22"/>
        </w:rPr>
        <w:t>January 2022</w:t>
      </w:r>
      <w:r w:rsidRPr="00A14134" w:rsidR="007D5776">
        <w:rPr>
          <w:rFonts w:asciiTheme="minorHAnsi" w:hAnsiTheme="minorHAnsi" w:cstheme="minorHAnsi"/>
          <w:sz w:val="22"/>
          <w:szCs w:val="22"/>
        </w:rPr>
        <w:t xml:space="preserve"> and a difference in research group response rates of 1 percentage point</w:t>
      </w:r>
      <w:r w:rsidRPr="00A14134">
        <w:rPr>
          <w:rFonts w:asciiTheme="minorHAnsi" w:hAnsiTheme="minorHAnsi" w:cstheme="minorHAnsi"/>
          <w:sz w:val="22"/>
          <w:szCs w:val="22"/>
        </w:rPr>
        <w:t>; th</w:t>
      </w:r>
      <w:r w:rsidRPr="00A14134" w:rsidR="007D5776">
        <w:rPr>
          <w:rFonts w:asciiTheme="minorHAnsi" w:hAnsiTheme="minorHAnsi" w:cstheme="minorHAnsi"/>
          <w:sz w:val="22"/>
          <w:szCs w:val="22"/>
        </w:rPr>
        <w:t>e response</w:t>
      </w:r>
      <w:r w:rsidRPr="00A14134">
        <w:rPr>
          <w:rFonts w:asciiTheme="minorHAnsi" w:hAnsiTheme="minorHAnsi" w:cstheme="minorHAnsi"/>
          <w:sz w:val="22"/>
          <w:szCs w:val="22"/>
        </w:rPr>
        <w:t xml:space="preserve"> rate will increase as we continue related data collection activities. </w:t>
      </w:r>
    </w:p>
    <w:p w:rsidRPr="00A14134" w:rsidR="00B721F8" w:rsidP="00E42249" w:rsidRDefault="00575DDE" w14:paraId="4239396B" w14:textId="6964F0FE">
      <w:pPr>
        <w:pStyle w:val="paragraph0"/>
        <w:spacing w:before="0" w:beforeAutospacing="0" w:after="120" w:afterAutospacing="0"/>
        <w:rPr>
          <w:rFonts w:asciiTheme="minorHAnsi" w:hAnsiTheme="minorHAnsi" w:cstheme="minorHAnsi"/>
          <w:sz w:val="22"/>
          <w:szCs w:val="22"/>
        </w:rPr>
      </w:pPr>
      <w:r w:rsidRPr="00A14134">
        <w:rPr>
          <w:rFonts w:asciiTheme="minorHAnsi" w:hAnsiTheme="minorHAnsi" w:cstheme="minorHAnsi"/>
          <w:sz w:val="22"/>
          <w:szCs w:val="22"/>
        </w:rPr>
        <w:t>The project team anticipates a</w:t>
      </w:r>
      <w:r w:rsidRPr="00A14134" w:rsidR="0013543D">
        <w:rPr>
          <w:rFonts w:asciiTheme="minorHAnsi" w:hAnsiTheme="minorHAnsi" w:cstheme="minorHAnsi"/>
          <w:sz w:val="22"/>
          <w:szCs w:val="22"/>
        </w:rPr>
        <w:t xml:space="preserve"> 75</w:t>
      </w:r>
      <w:r w:rsidRPr="00A14134">
        <w:rPr>
          <w:rFonts w:asciiTheme="minorHAnsi" w:hAnsiTheme="minorHAnsi" w:cstheme="minorHAnsi"/>
          <w:sz w:val="22"/>
          <w:szCs w:val="22"/>
        </w:rPr>
        <w:t xml:space="preserve"> percent response rate on the third follow-up survey based on their experiences conducting the first and second follow-up surveys</w:t>
      </w:r>
      <w:r w:rsidR="00E61563">
        <w:rPr>
          <w:rFonts w:asciiTheme="minorHAnsi" w:hAnsiTheme="minorHAnsi" w:cstheme="minorHAnsi"/>
          <w:sz w:val="22"/>
          <w:szCs w:val="22"/>
        </w:rPr>
        <w:t xml:space="preserve"> and based on their experience conducting longer-term follow-up data collection for other studies</w:t>
      </w:r>
      <w:r w:rsidRPr="00A14134" w:rsidR="00373B5A">
        <w:rPr>
          <w:rFonts w:asciiTheme="minorHAnsi" w:hAnsiTheme="minorHAnsi" w:cstheme="minorHAnsi"/>
          <w:sz w:val="22"/>
          <w:szCs w:val="22"/>
        </w:rPr>
        <w:t xml:space="preserve">. </w:t>
      </w:r>
      <w:r w:rsidRPr="00A14134" w:rsidR="007D5776">
        <w:rPr>
          <w:rFonts w:asciiTheme="minorHAnsi" w:hAnsiTheme="minorHAnsi" w:cstheme="minorHAnsi"/>
          <w:sz w:val="22"/>
          <w:szCs w:val="22"/>
        </w:rPr>
        <w:t>To obtain these response rates</w:t>
      </w:r>
      <w:r w:rsidRPr="00A14134" w:rsidR="00B721F8">
        <w:rPr>
          <w:rFonts w:asciiTheme="minorHAnsi" w:hAnsiTheme="minorHAnsi" w:cstheme="minorHAnsi"/>
          <w:sz w:val="22"/>
          <w:szCs w:val="22"/>
        </w:rPr>
        <w:t xml:space="preserve"> we will continue the data collection procedures developed for the first and second follow-up surveys, adapting them as conditions warrant. Key procedures</w:t>
      </w:r>
      <w:r w:rsidR="00E61BB5">
        <w:rPr>
          <w:rFonts w:asciiTheme="minorHAnsi" w:hAnsiTheme="minorHAnsi" w:cstheme="minorHAnsi"/>
          <w:sz w:val="22"/>
          <w:szCs w:val="22"/>
        </w:rPr>
        <w:t xml:space="preserve"> for the third follow-up survey</w:t>
      </w:r>
      <w:r w:rsidRPr="00A14134" w:rsidR="00B721F8">
        <w:rPr>
          <w:rFonts w:asciiTheme="minorHAnsi" w:hAnsiTheme="minorHAnsi" w:cstheme="minorHAnsi"/>
          <w:sz w:val="22"/>
          <w:szCs w:val="22"/>
        </w:rPr>
        <w:t xml:space="preserve"> include:</w:t>
      </w:r>
    </w:p>
    <w:p w:rsidRPr="00A14134" w:rsidR="0001263B" w:rsidP="00E42249" w:rsidRDefault="0001263B" w14:paraId="10051DEC" w14:textId="77777777">
      <w:pPr>
        <w:pStyle w:val="ListParagraph"/>
        <w:numPr>
          <w:ilvl w:val="0"/>
          <w:numId w:val="13"/>
        </w:numPr>
        <w:spacing w:after="60" w:line="240" w:lineRule="auto"/>
        <w:rPr>
          <w:bCs/>
        </w:rPr>
      </w:pPr>
      <w:r w:rsidRPr="00A14134">
        <w:rPr>
          <w:b/>
        </w:rPr>
        <w:t xml:space="preserve">Allow respondents to complete the survey in different ways. </w:t>
      </w:r>
      <w:r w:rsidRPr="00A14134">
        <w:rPr>
          <w:bCs/>
        </w:rPr>
        <w:t>The participants can complete the survey either online (using a computer, tablet, or smartphone) or by telephone.</w:t>
      </w:r>
    </w:p>
    <w:p w:rsidRPr="00A14134" w:rsidR="0001263B" w:rsidP="00E42249" w:rsidRDefault="0001263B" w14:paraId="2F59A11B" w14:textId="31AB57A9">
      <w:pPr>
        <w:numPr>
          <w:ilvl w:val="0"/>
          <w:numId w:val="5"/>
        </w:numPr>
        <w:spacing w:after="60" w:line="240" w:lineRule="auto"/>
      </w:pPr>
      <w:r w:rsidRPr="00A14134">
        <w:rPr>
          <w:b/>
        </w:rPr>
        <w:t xml:space="preserve">Send reminder notifications. </w:t>
      </w:r>
      <w:r w:rsidRPr="00A14134">
        <w:t xml:space="preserve">The evaluation team </w:t>
      </w:r>
      <w:r w:rsidR="003003C3">
        <w:t>will use</w:t>
      </w:r>
      <w:r w:rsidRPr="00A14134">
        <w:t xml:space="preserve"> a combination of letters, emails, texts, and telephone calls to encourage participants to participate. These notifications are included in Attachment </w:t>
      </w:r>
      <w:r w:rsidR="00BB5100">
        <w:t>V</w:t>
      </w:r>
      <w:r w:rsidRPr="00A14134">
        <w:t xml:space="preserve">. For example, the advance letter (and insert) is mailed to participants at the start of data collection. The email notification is emailed to participants who have not yet completed the survey about three weeks after the start of data collection. The refusal avoidance letter is mailed to participants who have not yet completed the survey and who we think will respond but are being avoidant or are delaying responding. A locating letter is sent to participants who have not completed the survey after all available contact information has gone through a locating process (described below). The text messages are sent to respondents who </w:t>
      </w:r>
      <w:r w:rsidRPr="00A14134">
        <w:lastRenderedPageBreak/>
        <w:t xml:space="preserve">consent to receiving text messages and are sent at two weeks and four weeks after the advance letter is sent. We also send specific text messages to </w:t>
      </w:r>
      <w:r w:rsidRPr="00A14134" w:rsidR="00DF3539">
        <w:t>respondents</w:t>
      </w:r>
      <w:r w:rsidRPr="00A14134">
        <w:t xml:space="preserve"> on an as</w:t>
      </w:r>
      <w:r w:rsidR="00CD1A08">
        <w:t>-</w:t>
      </w:r>
      <w:r w:rsidRPr="00A14134">
        <w:t>needed bas</w:t>
      </w:r>
      <w:r w:rsidR="00CD1A08">
        <w:t>i</w:t>
      </w:r>
      <w:r w:rsidRPr="00A14134">
        <w:t xml:space="preserve">s during the data collection period. </w:t>
      </w:r>
    </w:p>
    <w:p w:rsidRPr="00A14134" w:rsidR="0001263B" w:rsidP="00E42249" w:rsidRDefault="0001263B" w14:paraId="1C864F65" w14:textId="2ADBB87F">
      <w:pPr>
        <w:numPr>
          <w:ilvl w:val="0"/>
          <w:numId w:val="5"/>
        </w:numPr>
        <w:spacing w:after="60" w:line="240" w:lineRule="auto"/>
      </w:pPr>
      <w:r w:rsidRPr="00A14134">
        <w:rPr>
          <w:b/>
        </w:rPr>
        <w:t>Obtain accurate, up-to-date contact information</w:t>
      </w:r>
      <w:r w:rsidRPr="00A14134">
        <w:t xml:space="preserve">. Detailed contact information </w:t>
      </w:r>
      <w:r w:rsidR="00156757">
        <w:t>wa</w:t>
      </w:r>
      <w:r w:rsidRPr="00A14134">
        <w:t xml:space="preserve">s collected at baseline that includes telephone numbers, addresses, and email addresses to aid in locating participants to complete the follow-up surveys. Detailed contact information </w:t>
      </w:r>
      <w:r w:rsidR="00156757">
        <w:t>wa</w:t>
      </w:r>
      <w:r w:rsidRPr="00A14134">
        <w:t xml:space="preserve">s also collected for three relatives, friends, neighbors, and/or past employers whom the participant selects and who may be able to help locate the participants if they move. Before the start of the second follow-up survey, participant contact information </w:t>
      </w:r>
      <w:r w:rsidR="00156757">
        <w:t>wa</w:t>
      </w:r>
      <w:r w:rsidRPr="00A14134">
        <w:t xml:space="preserve">s updated through online database searches. The study team also works with study sites to obtain participant contact information from the programs with a focus on updating contact information for nonresponding sample members. </w:t>
      </w:r>
    </w:p>
    <w:p w:rsidRPr="00A14134" w:rsidR="0001263B" w:rsidP="00E42249" w:rsidRDefault="0001263B" w14:paraId="67A08D36" w14:textId="4B5C4451">
      <w:pPr>
        <w:numPr>
          <w:ilvl w:val="0"/>
          <w:numId w:val="5"/>
        </w:numPr>
        <w:spacing w:after="60" w:line="240" w:lineRule="auto"/>
        <w:rPr>
          <w:b/>
        </w:rPr>
      </w:pPr>
      <w:r w:rsidRPr="00A14134">
        <w:rPr>
          <w:b/>
        </w:rPr>
        <w:t xml:space="preserve">Use intensive locating methods, as needed. </w:t>
      </w:r>
      <w:r w:rsidRPr="00A14134">
        <w:rPr>
          <w:bCs/>
        </w:rPr>
        <w:t xml:space="preserve">Participants are initially notified about the survey by mail and email and asked to complete it via the web, though they can also complete it via telephone at that time (Attachment </w:t>
      </w:r>
      <w:r w:rsidRPr="00A14134" w:rsidR="00BE1EE9">
        <w:rPr>
          <w:bCs/>
        </w:rPr>
        <w:t>V</w:t>
      </w:r>
      <w:r w:rsidRPr="00A14134">
        <w:rPr>
          <w:bCs/>
        </w:rPr>
        <w:t xml:space="preserve">). </w:t>
      </w:r>
      <w:r w:rsidR="00772387">
        <w:rPr>
          <w:bCs/>
        </w:rPr>
        <w:t>When respondents are initially notified</w:t>
      </w:r>
      <w:r w:rsidR="00E61BB5">
        <w:rPr>
          <w:bCs/>
        </w:rPr>
        <w:t>,</w:t>
      </w:r>
      <w:r w:rsidR="00772387">
        <w:rPr>
          <w:bCs/>
        </w:rPr>
        <w:t xml:space="preserve"> they will receive a </w:t>
      </w:r>
      <w:r w:rsidR="00E42249">
        <w:rPr>
          <w:bCs/>
        </w:rPr>
        <w:t>token of appreciation</w:t>
      </w:r>
      <w:r w:rsidR="00772387">
        <w:rPr>
          <w:bCs/>
        </w:rPr>
        <w:t xml:space="preserve"> </w:t>
      </w:r>
      <w:r w:rsidR="007B7402">
        <w:rPr>
          <w:bCs/>
        </w:rPr>
        <w:t xml:space="preserve">to </w:t>
      </w:r>
      <w:r w:rsidR="007955E5">
        <w:rPr>
          <w:bCs/>
        </w:rPr>
        <w:t>generate goodwill</w:t>
      </w:r>
      <w:r w:rsidR="00613C69">
        <w:rPr>
          <w:bCs/>
        </w:rPr>
        <w:t xml:space="preserve"> (a </w:t>
      </w:r>
      <w:r w:rsidRPr="00613C69" w:rsidR="00613C69">
        <w:rPr>
          <w:bCs/>
        </w:rPr>
        <w:t>$5 pre-pay enclosed with advance letters</w:t>
      </w:r>
      <w:r w:rsidR="00613C69">
        <w:rPr>
          <w:bCs/>
        </w:rPr>
        <w:t>, as proposed in Supporting Statement A, section A9)</w:t>
      </w:r>
      <w:r w:rsidR="00BB5100">
        <w:rPr>
          <w:bCs/>
        </w:rPr>
        <w:t>. A</w:t>
      </w:r>
      <w:r w:rsidR="00772387">
        <w:rPr>
          <w:bCs/>
        </w:rPr>
        <w:t>fter completion of the survey, they will receive a</w:t>
      </w:r>
      <w:r w:rsidR="009E1833">
        <w:rPr>
          <w:bCs/>
        </w:rPr>
        <w:t>n additional</w:t>
      </w:r>
      <w:r w:rsidR="00772387">
        <w:rPr>
          <w:bCs/>
        </w:rPr>
        <w:t xml:space="preserve"> </w:t>
      </w:r>
      <w:r w:rsidR="00447506">
        <w:rPr>
          <w:bCs/>
        </w:rPr>
        <w:t>token of</w:t>
      </w:r>
      <w:r w:rsidR="007B7402">
        <w:rPr>
          <w:bCs/>
        </w:rPr>
        <w:t xml:space="preserve"> appreciation </w:t>
      </w:r>
      <w:r w:rsidR="00447506">
        <w:rPr>
          <w:bCs/>
        </w:rPr>
        <w:t xml:space="preserve">for </w:t>
      </w:r>
      <w:r w:rsidR="00772387">
        <w:rPr>
          <w:bCs/>
        </w:rPr>
        <w:t>their time</w:t>
      </w:r>
      <w:r w:rsidR="00613C69">
        <w:rPr>
          <w:bCs/>
        </w:rPr>
        <w:t xml:space="preserve"> (a $65 </w:t>
      </w:r>
      <w:r w:rsidR="00447506">
        <w:rPr>
          <w:bCs/>
        </w:rPr>
        <w:t>gift card</w:t>
      </w:r>
      <w:r w:rsidR="00613C69">
        <w:rPr>
          <w:bCs/>
        </w:rPr>
        <w:t>, per Supporting Statement A, section A9)</w:t>
      </w:r>
      <w:r w:rsidR="00772387">
        <w:rPr>
          <w:bCs/>
        </w:rPr>
        <w:t>.</w:t>
      </w:r>
      <w:r w:rsidRPr="00A14134">
        <w:rPr>
          <w:bCs/>
        </w:rPr>
        <w:t xml:space="preserve"> After four weeks, the evaluation team will attempt to contact the participants via telephone at the numbers provided in the most recent locating update, in order to have them complete the survey via telephone. If participants cannot be reached by telephone, the evaluation team will contact the friends, family, neighbors, and/or past employers identified by the participant, for help in locating them. Customized, individual searches for contact information using specialized databases will be conducted next. </w:t>
      </w:r>
    </w:p>
    <w:p w:rsidRPr="00A14134" w:rsidR="0001263B" w:rsidP="00E42249" w:rsidRDefault="0001263B" w14:paraId="15564150" w14:textId="77777777">
      <w:pPr>
        <w:numPr>
          <w:ilvl w:val="0"/>
          <w:numId w:val="5"/>
        </w:numPr>
        <w:spacing w:after="60" w:line="240" w:lineRule="auto"/>
      </w:pPr>
      <w:r w:rsidRPr="00A14134">
        <w:rPr>
          <w:b/>
        </w:rPr>
        <w:t>Use paradata.</w:t>
      </w:r>
      <w:r w:rsidRPr="00A14134">
        <w:t xml:space="preserve"> Data is collected on each attempt to contact a respondent including the mode, time, date, interviewer, and contact results. Examining these paradata helps to identify the most effective calling times and interviewers. Paradata is also used to determine which methods of contact (letters, emails, texts, or telephone calls) are the most successful in this study, so that the frequency and type of contacts can be adjusted to achieve high response rates.</w:t>
      </w:r>
    </w:p>
    <w:p w:rsidRPr="00A14134" w:rsidR="00C96418" w:rsidP="00E42249" w:rsidRDefault="0001263B" w14:paraId="7DEDDCBB" w14:textId="4A41ACCA">
      <w:pPr>
        <w:numPr>
          <w:ilvl w:val="0"/>
          <w:numId w:val="5"/>
        </w:numPr>
        <w:spacing w:after="60" w:line="240" w:lineRule="auto"/>
        <w:rPr>
          <w:rFonts w:cstheme="minorHAnsi"/>
        </w:rPr>
      </w:pPr>
      <w:r w:rsidRPr="00A14134">
        <w:rPr>
          <w:b/>
        </w:rPr>
        <w:t>Monitor response rates closely by group</w:t>
      </w:r>
      <w:r w:rsidRPr="00A14134">
        <w:t>. Response rates are monitored closely throughout the fielding period, with an eye to any treatment–control differences that may emerge. If treatment–control differences are observed, then the locating efforts will be intensified for the group with the lower response rate to minimize differential nonresponse.</w:t>
      </w:r>
    </w:p>
    <w:p w:rsidRPr="00984308" w:rsidR="00F222A9" w:rsidP="008D05A4" w:rsidRDefault="0001263B" w14:paraId="1088215E" w14:textId="548E9441">
      <w:pPr>
        <w:numPr>
          <w:ilvl w:val="0"/>
          <w:numId w:val="5"/>
        </w:numPr>
        <w:spacing w:after="240" w:line="240" w:lineRule="auto"/>
        <w:rPr>
          <w:bCs/>
        </w:rPr>
      </w:pPr>
      <w:r w:rsidRPr="00A14134">
        <w:rPr>
          <w:b/>
        </w:rPr>
        <w:t xml:space="preserve">Other mitigations to address emerging issues in response rates. </w:t>
      </w:r>
      <w:r w:rsidRPr="00156757" w:rsidR="00156757">
        <w:rPr>
          <w:bCs/>
        </w:rPr>
        <w:t xml:space="preserve">For the first and second follow-up surveys, </w:t>
      </w:r>
      <w:r w:rsidR="00156757">
        <w:rPr>
          <w:bCs/>
        </w:rPr>
        <w:t>a</w:t>
      </w:r>
      <w:r w:rsidRPr="00A14134">
        <w:rPr>
          <w:bCs/>
        </w:rPr>
        <w:t xml:space="preserve">s it became apparent that survey production in four sites would likely be insufficient to support unbiased estimates of program impacts, the contractor took additional steps to identify causes of non-response in these sites and to mitigate them. </w:t>
      </w:r>
      <w:r w:rsidR="00BB5100">
        <w:rPr>
          <w:bCs/>
        </w:rPr>
        <w:t>The contractor</w:t>
      </w:r>
      <w:r w:rsidRPr="00F222A9" w:rsidR="00F222A9">
        <w:rPr>
          <w:bCs/>
        </w:rPr>
        <w:t xml:space="preserve"> sent in locating experts to work sample in </w:t>
      </w:r>
      <w:r w:rsidR="00984308">
        <w:rPr>
          <w:bCs/>
        </w:rPr>
        <w:t xml:space="preserve">these specified </w:t>
      </w:r>
      <w:r w:rsidRPr="00F222A9" w:rsidR="00F222A9">
        <w:rPr>
          <w:bCs/>
        </w:rPr>
        <w:t>geographic areas with a smartphone</w:t>
      </w:r>
      <w:r w:rsidR="00984308">
        <w:rPr>
          <w:bCs/>
        </w:rPr>
        <w:t xml:space="preserve"> to have respondents complete the interview in person</w:t>
      </w:r>
      <w:r w:rsidR="00F222A9">
        <w:rPr>
          <w:bCs/>
        </w:rPr>
        <w:t>.</w:t>
      </w:r>
      <w:r w:rsidR="00BB5100">
        <w:rPr>
          <w:bCs/>
        </w:rPr>
        <w:t xml:space="preserve"> The contractor</w:t>
      </w:r>
      <w:r w:rsidRPr="00F222A9" w:rsidR="00F222A9">
        <w:rPr>
          <w:bCs/>
        </w:rPr>
        <w:t xml:space="preserve"> analyzed the effectiveness of different notifications and mailing strategies and modified </w:t>
      </w:r>
      <w:r w:rsidR="00984308">
        <w:rPr>
          <w:bCs/>
        </w:rPr>
        <w:t xml:space="preserve">these strategies </w:t>
      </w:r>
      <w:r w:rsidRPr="00F222A9" w:rsidR="00F222A9">
        <w:rPr>
          <w:bCs/>
        </w:rPr>
        <w:t xml:space="preserve">accordingly </w:t>
      </w:r>
      <w:r w:rsidRPr="00984308" w:rsidR="00F222A9">
        <w:rPr>
          <w:bCs/>
        </w:rPr>
        <w:t xml:space="preserve">based on results of </w:t>
      </w:r>
      <w:r w:rsidR="00984308">
        <w:rPr>
          <w:bCs/>
        </w:rPr>
        <w:t xml:space="preserve">the </w:t>
      </w:r>
      <w:r w:rsidRPr="00984308" w:rsidR="00F222A9">
        <w:rPr>
          <w:bCs/>
        </w:rPr>
        <w:t>various efforts.</w:t>
      </w:r>
      <w:r w:rsidR="00984308">
        <w:rPr>
          <w:bCs/>
        </w:rPr>
        <w:t xml:space="preserve"> The contractor will apply the lessons learned from the </w:t>
      </w:r>
      <w:r w:rsidR="00156757">
        <w:rPr>
          <w:bCs/>
        </w:rPr>
        <w:t xml:space="preserve">first and </w:t>
      </w:r>
      <w:r w:rsidR="00984308">
        <w:rPr>
          <w:bCs/>
        </w:rPr>
        <w:t>second follow-up survey</w:t>
      </w:r>
      <w:r w:rsidR="00156757">
        <w:rPr>
          <w:bCs/>
        </w:rPr>
        <w:t>s</w:t>
      </w:r>
      <w:r w:rsidR="00984308">
        <w:rPr>
          <w:bCs/>
        </w:rPr>
        <w:t xml:space="preserve"> to the third follow-up survey effort by utilizing locating experts and deploying similar notification and mailing strategies to survey non-respondents</w:t>
      </w:r>
      <w:r w:rsidR="00156757">
        <w:rPr>
          <w:bCs/>
        </w:rPr>
        <w:t xml:space="preserve"> as needed</w:t>
      </w:r>
      <w:r w:rsidR="00984308">
        <w:rPr>
          <w:bCs/>
        </w:rPr>
        <w:t xml:space="preserve">. </w:t>
      </w:r>
    </w:p>
    <w:p w:rsidRPr="00A14134" w:rsidR="00373B5A" w:rsidP="00BB5100" w:rsidRDefault="00373B5A" w14:paraId="167F47EA" w14:textId="1CED7D89">
      <w:pPr>
        <w:spacing w:after="240" w:line="240" w:lineRule="auto"/>
        <w:rPr>
          <w:rFonts w:cstheme="minorHAnsi"/>
        </w:rPr>
      </w:pPr>
      <w:r w:rsidRPr="00A14134">
        <w:rPr>
          <w:rFonts w:cstheme="minorHAnsi"/>
          <w:b/>
          <w:bCs/>
        </w:rPr>
        <w:t xml:space="preserve">Semi-structured interviews. </w:t>
      </w:r>
      <w:r w:rsidRPr="00A14134">
        <w:rPr>
          <w:rFonts w:cstheme="minorHAnsi"/>
        </w:rPr>
        <w:t>The interviews are not designed to produce statistically generalizable findings and participation is wholly at the respondent’s discretion. Response rates will not be calculated or reported.</w:t>
      </w:r>
    </w:p>
    <w:p w:rsidRPr="00A14134" w:rsidR="00A42C71" w:rsidP="00447506" w:rsidRDefault="00DF3539" w14:paraId="7D020F8F" w14:textId="59116754">
      <w:pPr>
        <w:autoSpaceDE w:val="0"/>
        <w:autoSpaceDN w:val="0"/>
        <w:adjustRightInd w:val="0"/>
        <w:spacing w:after="60" w:line="240" w:lineRule="auto"/>
        <w:rPr>
          <w:rFonts w:eastAsia="Times New Roman" w:cstheme="minorHAnsi"/>
          <w:i/>
          <w:color w:val="000000"/>
        </w:rPr>
      </w:pPr>
      <w:r w:rsidRPr="00A14134">
        <w:rPr>
          <w:rFonts w:eastAsia="Times New Roman" w:cstheme="minorHAnsi"/>
          <w:i/>
          <w:color w:val="000000"/>
        </w:rPr>
        <w:lastRenderedPageBreak/>
        <w:t>Nonresponse</w:t>
      </w:r>
    </w:p>
    <w:p w:rsidRPr="00A14134" w:rsidR="001A0B23" w:rsidP="00CD1A08" w:rsidRDefault="00421945" w14:paraId="770D33AD" w14:textId="36B50938">
      <w:pPr>
        <w:pStyle w:val="NormalSS"/>
        <w:ind w:firstLine="0"/>
        <w:rPr>
          <w:rFonts w:asciiTheme="minorHAnsi" w:hAnsiTheme="minorHAnsi" w:cstheme="minorHAnsi"/>
          <w:sz w:val="22"/>
          <w:szCs w:val="22"/>
        </w:rPr>
      </w:pPr>
      <w:r w:rsidRPr="00A14134">
        <w:rPr>
          <w:rFonts w:asciiTheme="minorHAnsi" w:hAnsiTheme="minorHAnsi" w:cstheme="minorHAnsi"/>
          <w:b/>
          <w:bCs/>
          <w:sz w:val="22"/>
          <w:szCs w:val="22"/>
        </w:rPr>
        <w:t xml:space="preserve">Follow-up surveys. </w:t>
      </w:r>
      <w:r w:rsidRPr="00A14134" w:rsidR="001A0B23">
        <w:rPr>
          <w:rFonts w:asciiTheme="minorHAnsi" w:hAnsiTheme="minorHAnsi" w:cstheme="minorHAnsi"/>
          <w:sz w:val="22"/>
          <w:szCs w:val="22"/>
        </w:rPr>
        <w:t>We will conduct the analysis to account for the possibility that data missing due to survey or item nonresponse could introduce bias in the impact estimates and reduce statistical power to detect program impacts. Follow-up survey data could be missing because study participants do not respond to follow-up surveys or because survey respondents do not answer some survey questions.</w:t>
      </w:r>
    </w:p>
    <w:p w:rsidRPr="00A14134" w:rsidR="00513279" w:rsidP="00BB5100" w:rsidRDefault="00513279" w14:paraId="6C8F68A6" w14:textId="5ADB01A9">
      <w:pPr>
        <w:pStyle w:val="ParagraphContinued"/>
        <w:spacing w:after="240" w:line="240" w:lineRule="auto"/>
      </w:pPr>
      <w:r w:rsidRPr="00A14134">
        <w:t xml:space="preserve">To account for sample members who did not complete the follow-up survey, we will estimate all </w:t>
      </w:r>
      <w:r w:rsidRPr="00A14134" w:rsidR="00DF3539">
        <w:t>impact</w:t>
      </w:r>
      <w:r w:rsidRPr="00A14134">
        <w:t xml:space="preserve"> estimates using weights. The nonresponse weights will adjust the data to be representative of all sample members, not just those who completed the survey or could be matched to an administrative record. We will calculate the weights by estimating, for each program separately, the probability of nonresponse for study participants as a function of their baseline characteristics using regression analysis. We will adjust the standard errors of the impact estimates to account for the variability associated with these weights.</w:t>
      </w:r>
      <w:r w:rsidRPr="00A14134" w:rsidR="00F20067">
        <w:t xml:space="preserve"> </w:t>
      </w:r>
      <w:r w:rsidRPr="00A14134">
        <w:t>In situations in which item nonresponse affects a subset of items used to create survey outcomes, we will use imputation. For example, if a sample member responded to at least two-thirds of the items on a scale, we will use the average scale score for that person based on the available items. We will not impute outcomes that are entirely missing.</w:t>
      </w:r>
    </w:p>
    <w:p w:rsidRPr="00A14134" w:rsidR="001A0B23" w:rsidP="00BB5100" w:rsidRDefault="001A0B23" w14:paraId="6FAA5E33" w14:textId="177A42D6">
      <w:pPr>
        <w:pStyle w:val="ParagraphContinued"/>
        <w:spacing w:after="240" w:line="240" w:lineRule="auto"/>
      </w:pPr>
      <w:r w:rsidRPr="00A14134">
        <w:t>In addition to these strategies, we will compare the baseline characteristics of those who are missing a given type of data and those who are not to assess selection into missing data status.</w:t>
      </w:r>
    </w:p>
    <w:p w:rsidRPr="00A14134" w:rsidR="00A42C71" w:rsidP="00BB5100" w:rsidRDefault="00421945" w14:paraId="2C017166" w14:textId="799CAE86">
      <w:pPr>
        <w:autoSpaceDE w:val="0"/>
        <w:autoSpaceDN w:val="0"/>
        <w:adjustRightInd w:val="0"/>
        <w:spacing w:after="240" w:line="240" w:lineRule="auto"/>
        <w:rPr>
          <w:rFonts w:eastAsia="Times New Roman" w:cstheme="minorHAnsi"/>
          <w:b/>
          <w:bCs/>
          <w:color w:val="000000"/>
        </w:rPr>
      </w:pPr>
      <w:r w:rsidRPr="00A14134">
        <w:rPr>
          <w:rFonts w:eastAsia="Times New Roman" w:cstheme="minorHAnsi"/>
          <w:b/>
          <w:bCs/>
          <w:color w:val="000000"/>
        </w:rPr>
        <w:t xml:space="preserve">Semi-structured interviews. </w:t>
      </w:r>
      <w:r w:rsidRPr="00A14134">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Pr="00A14134" w:rsidR="00A42C71" w:rsidP="00447506" w:rsidRDefault="00A42C71" w14:paraId="4E6826E7" w14:textId="77777777">
      <w:pPr>
        <w:spacing w:after="120" w:line="240" w:lineRule="auto"/>
        <w:rPr>
          <w:rFonts w:eastAsia="Times New Roman" w:cstheme="minorHAnsi"/>
        </w:rPr>
      </w:pPr>
      <w:r w:rsidRPr="00A14134">
        <w:rPr>
          <w:rFonts w:eastAsia="Times New Roman" w:cstheme="minorHAnsi"/>
          <w:b/>
          <w:bCs/>
        </w:rPr>
        <w:t>B6.   Production of Estimates and Projections</w:t>
      </w:r>
      <w:r w:rsidRPr="00A14134">
        <w:rPr>
          <w:rFonts w:eastAsia="Times New Roman" w:cstheme="minorHAnsi"/>
        </w:rPr>
        <w:t xml:space="preserve"> </w:t>
      </w:r>
    </w:p>
    <w:p w:rsidRPr="00A14134" w:rsidR="00A165D6" w:rsidP="00CD1A08" w:rsidRDefault="00E52688" w14:paraId="4058AFB5" w14:textId="505A468E">
      <w:pPr>
        <w:spacing w:after="240" w:line="240" w:lineRule="auto"/>
        <w:rPr>
          <w:rFonts w:cs="Calibri"/>
        </w:rPr>
      </w:pPr>
      <w:r w:rsidRPr="00A14134">
        <w:rPr>
          <w:rStyle w:val="normaltextrun"/>
          <w:rFonts w:cstheme="minorHAnsi"/>
        </w:rPr>
        <w:t>The estimates from this project will be released publicly following ACF review. </w:t>
      </w:r>
      <w:r w:rsidRPr="00A14134" w:rsidR="00A165D6">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A14134" w:rsidR="00E52688" w:rsidP="00CD1A08" w:rsidRDefault="00E52688" w14:paraId="6AA45A97" w14:textId="382149C7">
      <w:pPr>
        <w:pStyle w:val="paragraph0"/>
        <w:spacing w:before="0" w:beforeAutospacing="0" w:after="240" w:afterAutospacing="0"/>
        <w:textAlignment w:val="baseline"/>
        <w:rPr>
          <w:rFonts w:asciiTheme="minorHAnsi" w:hAnsiTheme="minorHAnsi" w:cstheme="minorHAnsi"/>
          <w:sz w:val="22"/>
          <w:szCs w:val="22"/>
        </w:rPr>
      </w:pPr>
      <w:r w:rsidRPr="00A14134">
        <w:rPr>
          <w:rStyle w:val="normaltextrun"/>
          <w:rFonts w:asciiTheme="minorHAnsi" w:hAnsiTheme="minorHAnsi" w:cstheme="minorHAnsi"/>
          <w:b/>
          <w:bCs/>
          <w:sz w:val="22"/>
          <w:szCs w:val="22"/>
        </w:rPr>
        <w:t xml:space="preserve">Impact </w:t>
      </w:r>
      <w:r w:rsidRPr="00A14134" w:rsidR="00B721F8">
        <w:rPr>
          <w:rStyle w:val="normaltextrun"/>
          <w:rFonts w:asciiTheme="minorHAnsi" w:hAnsiTheme="minorHAnsi" w:cstheme="minorHAnsi"/>
          <w:b/>
          <w:bCs/>
          <w:sz w:val="22"/>
          <w:szCs w:val="22"/>
        </w:rPr>
        <w:t>study</w:t>
      </w:r>
      <w:r w:rsidRPr="00A14134">
        <w:rPr>
          <w:rStyle w:val="normaltextrun"/>
          <w:rFonts w:asciiTheme="minorHAnsi" w:hAnsiTheme="minorHAnsi" w:cstheme="minorHAnsi"/>
          <w:b/>
          <w:bCs/>
          <w:sz w:val="22"/>
          <w:szCs w:val="22"/>
        </w:rPr>
        <w:t xml:space="preserve">. </w:t>
      </w:r>
      <w:r w:rsidRPr="00A14134">
        <w:rPr>
          <w:rStyle w:val="normaltextrun"/>
          <w:rFonts w:asciiTheme="minorHAnsi" w:hAnsiTheme="minorHAnsi" w:cstheme="minorHAnsi"/>
          <w:sz w:val="22"/>
          <w:szCs w:val="22"/>
        </w:rPr>
        <w:t xml:space="preserve">The impact </w:t>
      </w:r>
      <w:r w:rsidRPr="00A14134" w:rsidR="00B721F8">
        <w:rPr>
          <w:rStyle w:val="normaltextrun"/>
          <w:rFonts w:asciiTheme="minorHAnsi" w:hAnsiTheme="minorHAnsi" w:cstheme="minorHAnsi"/>
          <w:sz w:val="22"/>
          <w:szCs w:val="22"/>
        </w:rPr>
        <w:t xml:space="preserve">study </w:t>
      </w:r>
      <w:r w:rsidRPr="00A14134">
        <w:rPr>
          <w:rStyle w:val="normaltextrun"/>
          <w:rFonts w:asciiTheme="minorHAnsi" w:hAnsiTheme="minorHAnsi" w:cstheme="minorHAnsi"/>
          <w:sz w:val="22"/>
          <w:szCs w:val="22"/>
        </w:rPr>
        <w:t>will estimate the effectiveness of each program in the study in improving outcomes of study participants. Any observed differences in outcomes between the treatment and control group members can be attributed to the effectiveness of the program</w:t>
      </w:r>
      <w:r w:rsidRPr="00A14134" w:rsidR="00B721F8">
        <w:rPr>
          <w:rStyle w:val="normaltextrun"/>
          <w:rFonts w:asciiTheme="minorHAnsi" w:hAnsiTheme="minorHAnsi" w:cstheme="minorHAnsi"/>
          <w:sz w:val="22"/>
          <w:szCs w:val="22"/>
        </w:rPr>
        <w:t>. T</w:t>
      </w:r>
      <w:r w:rsidRPr="00A14134">
        <w:rPr>
          <w:rStyle w:val="normaltextrun"/>
          <w:rFonts w:asciiTheme="minorHAnsi" w:hAnsiTheme="minorHAnsi" w:cstheme="minorHAnsi"/>
          <w:sz w:val="22"/>
          <w:szCs w:val="22"/>
        </w:rPr>
        <w:t>he</w:t>
      </w:r>
      <w:r w:rsidRPr="00A14134" w:rsidR="00B721F8">
        <w:rPr>
          <w:rStyle w:val="normaltextrun"/>
          <w:rFonts w:asciiTheme="minorHAnsi" w:hAnsiTheme="minorHAnsi" w:cstheme="minorHAnsi"/>
          <w:sz w:val="22"/>
          <w:szCs w:val="22"/>
        </w:rPr>
        <w:t>se</w:t>
      </w:r>
      <w:r w:rsidRPr="00A14134">
        <w:rPr>
          <w:rStyle w:val="normaltextrun"/>
          <w:rFonts w:asciiTheme="minorHAnsi" w:hAnsiTheme="minorHAnsi" w:cstheme="minorHAnsi"/>
          <w:sz w:val="22"/>
          <w:szCs w:val="22"/>
        </w:rPr>
        <w:t xml:space="preserve"> differences are internally valid estimates of the mean impacts of the program, as delivered, on the corresponding outcomes for similar populations in the same environment. </w:t>
      </w:r>
      <w:r w:rsidRPr="00A14134" w:rsidR="009952A6">
        <w:rPr>
          <w:rStyle w:val="eop"/>
          <w:rFonts w:asciiTheme="minorHAnsi" w:hAnsiTheme="minorHAnsi" w:cstheme="minorHAnsi"/>
          <w:sz w:val="22"/>
          <w:szCs w:val="22"/>
        </w:rPr>
        <w:t>The a</w:t>
      </w:r>
      <w:r w:rsidRPr="00A14134" w:rsidR="00B02414">
        <w:rPr>
          <w:rFonts w:asciiTheme="minorHAnsi" w:hAnsiTheme="minorHAnsi" w:cstheme="minorHAnsi"/>
          <w:sz w:val="22"/>
          <w:szCs w:val="22"/>
        </w:rPr>
        <w:t>nalysis to produce these estimates will be guided by an analysis plan that summarizes data sources, identifies data elements to be analyzed, describes plans for merging data sets, describes statistical models for impact and outcomes analyses, and identifies potential challenges and solutions. The analysis plans for analysis of the first and second follow-up surveys have been pre-registered with Open Science Forum (https://osf.io/znkpu). We will update the plans and registration to include planned analysis of the third follow-up survey.</w:t>
      </w:r>
    </w:p>
    <w:p w:rsidRPr="00A14134" w:rsidR="00E52688" w:rsidP="00E43F10" w:rsidRDefault="00E52688" w14:paraId="77D37E96" w14:textId="70181CF9">
      <w:pPr>
        <w:pStyle w:val="paragraph0"/>
        <w:spacing w:before="0" w:beforeAutospacing="0" w:after="240" w:afterAutospacing="0"/>
        <w:textAlignment w:val="baseline"/>
        <w:rPr>
          <w:rFonts w:asciiTheme="minorHAnsi" w:hAnsiTheme="minorHAnsi" w:cstheme="minorHAnsi"/>
          <w:sz w:val="22"/>
          <w:szCs w:val="22"/>
        </w:rPr>
      </w:pPr>
      <w:r w:rsidRPr="00A14134">
        <w:rPr>
          <w:rStyle w:val="normaltextrun"/>
          <w:rFonts w:asciiTheme="minorHAnsi" w:hAnsiTheme="minorHAnsi" w:cstheme="minorHAnsi"/>
          <w:sz w:val="22"/>
          <w:szCs w:val="22"/>
        </w:rPr>
        <w:t>The project team will use the constructed sample weights described in Section B</w:t>
      </w:r>
      <w:r w:rsidRPr="00A14134" w:rsidR="00C539B0">
        <w:rPr>
          <w:rStyle w:val="normaltextrun"/>
          <w:rFonts w:asciiTheme="minorHAnsi" w:hAnsiTheme="minorHAnsi" w:cstheme="minorHAnsi"/>
          <w:sz w:val="22"/>
          <w:szCs w:val="22"/>
        </w:rPr>
        <w:t>2</w:t>
      </w:r>
      <w:r w:rsidRPr="00A14134">
        <w:rPr>
          <w:rStyle w:val="normaltextrun"/>
          <w:rFonts w:asciiTheme="minorHAnsi" w:hAnsiTheme="minorHAnsi" w:cstheme="minorHAnsi"/>
          <w:sz w:val="22"/>
          <w:szCs w:val="22"/>
        </w:rPr>
        <w:t xml:space="preserve"> in the impact analysis so that the weighted baseline characteristics of respondents in the treatment and control group in each program are similar to those of the full sample (respondents and nonrespondents). The project team will also address missing responses as described in Section B5.</w:t>
      </w:r>
      <w:r w:rsidRPr="00A14134">
        <w:rPr>
          <w:rStyle w:val="eop"/>
          <w:rFonts w:asciiTheme="minorHAnsi" w:hAnsiTheme="minorHAnsi" w:cstheme="minorHAnsi"/>
          <w:sz w:val="22"/>
          <w:szCs w:val="22"/>
        </w:rPr>
        <w:t> </w:t>
      </w:r>
    </w:p>
    <w:p w:rsidRPr="00A14134" w:rsidR="00E52688" w:rsidP="00E43F10" w:rsidRDefault="00E52688" w14:paraId="728BE8D4" w14:textId="2C0E0AFB">
      <w:pPr>
        <w:pStyle w:val="paragraph0"/>
        <w:spacing w:before="0" w:beforeAutospacing="0" w:after="240" w:afterAutospacing="0"/>
        <w:textAlignment w:val="baseline"/>
        <w:rPr>
          <w:rFonts w:asciiTheme="minorHAnsi" w:hAnsiTheme="minorHAnsi" w:cstheme="minorHAnsi"/>
          <w:sz w:val="22"/>
          <w:szCs w:val="22"/>
        </w:rPr>
      </w:pPr>
      <w:r w:rsidRPr="00A14134">
        <w:rPr>
          <w:rStyle w:val="normaltextrun"/>
          <w:rFonts w:asciiTheme="minorHAnsi" w:hAnsiTheme="minorHAnsi" w:cstheme="minorHAnsi"/>
          <w:sz w:val="22"/>
          <w:szCs w:val="22"/>
        </w:rPr>
        <w:t xml:space="preserve">The project team </w:t>
      </w:r>
      <w:r w:rsidRPr="00A14134" w:rsidR="00A165D6">
        <w:rPr>
          <w:rStyle w:val="normaltextrun"/>
          <w:rFonts w:asciiTheme="minorHAnsi" w:hAnsiTheme="minorHAnsi" w:cstheme="minorHAnsi"/>
          <w:sz w:val="22"/>
          <w:szCs w:val="22"/>
        </w:rPr>
        <w:t>has tested for</w:t>
      </w:r>
      <w:r w:rsidRPr="00A14134" w:rsidR="00C539B0">
        <w:rPr>
          <w:rStyle w:val="normaltextrun"/>
          <w:rFonts w:asciiTheme="minorHAnsi" w:hAnsiTheme="minorHAnsi" w:cstheme="minorHAnsi"/>
          <w:sz w:val="22"/>
          <w:szCs w:val="22"/>
        </w:rPr>
        <w:t xml:space="preserve"> </w:t>
      </w:r>
      <w:r w:rsidRPr="00A14134">
        <w:rPr>
          <w:rStyle w:val="normaltextrun"/>
          <w:rFonts w:asciiTheme="minorHAnsi" w:hAnsiTheme="minorHAnsi" w:cstheme="minorHAnsi"/>
          <w:sz w:val="22"/>
          <w:szCs w:val="22"/>
        </w:rPr>
        <w:t>differences in means o</w:t>
      </w:r>
      <w:r w:rsidRPr="00A14134" w:rsidR="00A165D6">
        <w:rPr>
          <w:rStyle w:val="normaltextrun"/>
          <w:rFonts w:asciiTheme="minorHAnsi" w:hAnsiTheme="minorHAnsi" w:cstheme="minorHAnsi"/>
          <w:sz w:val="22"/>
          <w:szCs w:val="22"/>
        </w:rPr>
        <w:t>f key baseline</w:t>
      </w:r>
      <w:r w:rsidRPr="00A14134">
        <w:rPr>
          <w:rStyle w:val="normaltextrun"/>
          <w:rFonts w:asciiTheme="minorHAnsi" w:hAnsiTheme="minorHAnsi" w:cstheme="minorHAnsi"/>
          <w:sz w:val="22"/>
          <w:szCs w:val="22"/>
        </w:rPr>
        <w:t xml:space="preserve"> characteristics </w:t>
      </w:r>
      <w:r w:rsidRPr="00A14134" w:rsidR="00A165D6">
        <w:rPr>
          <w:rStyle w:val="normaltextrun"/>
          <w:rFonts w:asciiTheme="minorHAnsi" w:hAnsiTheme="minorHAnsi" w:cstheme="minorHAnsi"/>
          <w:sz w:val="22"/>
          <w:szCs w:val="22"/>
        </w:rPr>
        <w:t>and confirmed that</w:t>
      </w:r>
      <w:r w:rsidRPr="00A14134">
        <w:rPr>
          <w:rStyle w:val="normaltextrun"/>
          <w:rFonts w:asciiTheme="minorHAnsi" w:hAnsiTheme="minorHAnsi" w:cstheme="minorHAnsi"/>
          <w:sz w:val="22"/>
          <w:szCs w:val="22"/>
        </w:rPr>
        <w:t xml:space="preserve"> random assignment successfully generated treatment and control groups with similar baseline </w:t>
      </w:r>
      <w:r w:rsidRPr="00A14134">
        <w:rPr>
          <w:rStyle w:val="normaltextrun"/>
          <w:rFonts w:asciiTheme="minorHAnsi" w:hAnsiTheme="minorHAnsi" w:cstheme="minorHAnsi"/>
          <w:sz w:val="22"/>
          <w:szCs w:val="22"/>
        </w:rPr>
        <w:lastRenderedPageBreak/>
        <w:t xml:space="preserve">characteristics, and that the treatment and control group respondents to the follow-up surveys are similar. </w:t>
      </w:r>
    </w:p>
    <w:p w:rsidRPr="00A14134" w:rsidR="00826C9D" w:rsidP="00E43F10" w:rsidRDefault="00E52688" w14:paraId="19A15FC8" w14:textId="77777777">
      <w:pPr>
        <w:pStyle w:val="paragraph0"/>
        <w:spacing w:before="0" w:beforeAutospacing="0" w:after="240" w:afterAutospacing="0"/>
        <w:textAlignment w:val="baseline"/>
        <w:rPr>
          <w:rStyle w:val="normaltextrun"/>
          <w:rFonts w:asciiTheme="minorHAnsi" w:hAnsiTheme="minorHAnsi" w:cstheme="minorHAnsi"/>
          <w:sz w:val="22"/>
          <w:szCs w:val="22"/>
        </w:rPr>
      </w:pPr>
      <w:r w:rsidRPr="00A14134">
        <w:rPr>
          <w:rStyle w:val="normaltextrun"/>
          <w:rFonts w:asciiTheme="minorHAnsi" w:hAnsiTheme="minorHAnsi" w:cstheme="minorHAnsi"/>
          <w:sz w:val="22"/>
          <w:szCs w:val="22"/>
        </w:rPr>
        <w:t>Impacts will be estimated for each program. The project team will use regression estimators to control for residual differences between the treatment and control groups and to construct more efficient estimators than the simple difference-in-means estimators. </w:t>
      </w:r>
    </w:p>
    <w:p w:rsidRPr="00A14134" w:rsidR="00A165D6" w:rsidRDefault="00826C9D" w14:paraId="1E7015C0" w14:textId="07F7C232">
      <w:pPr>
        <w:pStyle w:val="paragraph0"/>
        <w:spacing w:before="0" w:beforeAutospacing="0" w:after="240" w:afterAutospacing="0"/>
        <w:textAlignment w:val="baseline"/>
        <w:rPr>
          <w:rStyle w:val="eop"/>
          <w:rFonts w:asciiTheme="minorHAnsi" w:hAnsiTheme="minorHAnsi" w:cstheme="minorHAnsi"/>
          <w:sz w:val="22"/>
          <w:szCs w:val="22"/>
        </w:rPr>
      </w:pPr>
      <w:r w:rsidRPr="00A14134">
        <w:rPr>
          <w:rStyle w:val="normaltextrun"/>
          <w:rFonts w:asciiTheme="minorHAnsi" w:hAnsiTheme="minorHAnsi" w:cstheme="minorHAnsi"/>
          <w:sz w:val="22"/>
          <w:szCs w:val="22"/>
        </w:rPr>
        <w:t xml:space="preserve">To facilitate efficient archiving, we will conduct all data work with archiving requirements in mind. </w:t>
      </w:r>
      <w:r w:rsidRPr="00A14134">
        <w:rPr>
          <w:rStyle w:val="eop"/>
          <w:rFonts w:asciiTheme="minorHAnsi" w:hAnsiTheme="minorHAnsi" w:cstheme="minorHAnsi"/>
          <w:sz w:val="22"/>
          <w:szCs w:val="22"/>
        </w:rPr>
        <w:t>This will involve using systematic variable naming and labeling conventions and detailed documentation of data processing procedures.</w:t>
      </w:r>
    </w:p>
    <w:p w:rsidR="009E7221" w:rsidRDefault="009E7221" w14:paraId="4523DC5F" w14:textId="2D56C2BA">
      <w:pPr>
        <w:pStyle w:val="paragraph0"/>
        <w:spacing w:before="0" w:beforeAutospacing="0" w:after="240" w:afterAutospacing="0"/>
        <w:textAlignment w:val="baseline"/>
        <w:rPr>
          <w:rStyle w:val="eop"/>
          <w:rFonts w:asciiTheme="minorHAnsi" w:hAnsiTheme="minorHAnsi" w:cstheme="minorHAnsi"/>
          <w:sz w:val="22"/>
          <w:szCs w:val="22"/>
        </w:rPr>
      </w:pPr>
      <w:r w:rsidRPr="00A14134">
        <w:rPr>
          <w:rStyle w:val="eop"/>
          <w:rFonts w:asciiTheme="minorHAnsi" w:hAnsiTheme="minorHAnsi" w:cstheme="minorHAnsi"/>
          <w:b/>
          <w:bCs/>
          <w:sz w:val="22"/>
          <w:szCs w:val="22"/>
        </w:rPr>
        <w:t>Implementation study.</w:t>
      </w:r>
      <w:r w:rsidRPr="00A14134">
        <w:rPr>
          <w:rStyle w:val="eop"/>
          <w:rFonts w:asciiTheme="minorHAnsi" w:hAnsiTheme="minorHAnsi" w:cstheme="minorHAnsi"/>
          <w:sz w:val="22"/>
          <w:szCs w:val="22"/>
        </w:rPr>
        <w:t xml:space="preserve"> The implementation study </w:t>
      </w:r>
      <w:r w:rsidRPr="00A14134" w:rsidR="002853D4">
        <w:rPr>
          <w:rStyle w:val="eop"/>
          <w:rFonts w:asciiTheme="minorHAnsi" w:hAnsiTheme="minorHAnsi" w:cstheme="minorHAnsi"/>
          <w:sz w:val="22"/>
          <w:szCs w:val="22"/>
        </w:rPr>
        <w:t>will use qualitative data methods to analyze the proposed semi-structured interview data, described in greater detail below.</w:t>
      </w:r>
      <w:r w:rsidRPr="00A14134">
        <w:rPr>
          <w:rStyle w:val="eop"/>
          <w:rFonts w:asciiTheme="minorHAnsi" w:hAnsiTheme="minorHAnsi" w:cstheme="minorHAnsi"/>
          <w:sz w:val="22"/>
          <w:szCs w:val="22"/>
        </w:rPr>
        <w:t xml:space="preserve"> </w:t>
      </w:r>
    </w:p>
    <w:p w:rsidRPr="00A14134" w:rsidR="00937859" w:rsidP="00447506" w:rsidRDefault="00937859" w14:paraId="7479288B" w14:textId="77777777">
      <w:pPr>
        <w:pStyle w:val="paragraph0"/>
        <w:spacing w:before="0" w:beforeAutospacing="0" w:after="0" w:afterAutospacing="0"/>
        <w:textAlignment w:val="baseline"/>
        <w:rPr>
          <w:rFonts w:asciiTheme="minorHAnsi" w:hAnsiTheme="minorHAnsi" w:cstheme="minorHAnsi"/>
          <w:sz w:val="22"/>
          <w:szCs w:val="22"/>
        </w:rPr>
      </w:pPr>
    </w:p>
    <w:p w:rsidRPr="00A14134" w:rsidR="00A42C71" w:rsidP="00447506" w:rsidRDefault="00A42C71" w14:paraId="5A639760" w14:textId="517764F4">
      <w:pPr>
        <w:autoSpaceDE w:val="0"/>
        <w:autoSpaceDN w:val="0"/>
        <w:adjustRightInd w:val="0"/>
        <w:spacing w:after="120" w:line="240" w:lineRule="auto"/>
        <w:rPr>
          <w:rFonts w:eastAsia="Times New Roman" w:cstheme="minorHAnsi"/>
          <w:b/>
          <w:bCs/>
          <w:color w:val="000000"/>
        </w:rPr>
      </w:pPr>
      <w:r w:rsidRPr="00A14134">
        <w:rPr>
          <w:rFonts w:eastAsia="Times New Roman" w:cstheme="minorHAnsi"/>
          <w:b/>
          <w:bCs/>
          <w:color w:val="000000"/>
        </w:rPr>
        <w:t>B7.</w:t>
      </w:r>
      <w:r w:rsidRPr="00A14134">
        <w:rPr>
          <w:rFonts w:eastAsia="Times New Roman" w:cstheme="minorHAnsi"/>
          <w:color w:val="000000"/>
        </w:rPr>
        <w:t xml:space="preserve">  </w:t>
      </w:r>
      <w:r w:rsidRPr="00A14134">
        <w:rPr>
          <w:rFonts w:eastAsia="Times New Roman" w:cstheme="minorHAnsi"/>
          <w:b/>
          <w:bCs/>
          <w:color w:val="000000"/>
        </w:rPr>
        <w:t>Data Handling and Analysis</w:t>
      </w:r>
    </w:p>
    <w:p w:rsidRPr="00A14134" w:rsidR="00A42C71" w:rsidP="00447506" w:rsidRDefault="00A42C71" w14:paraId="39B31B50" w14:textId="77777777">
      <w:pPr>
        <w:autoSpaceDE w:val="0"/>
        <w:autoSpaceDN w:val="0"/>
        <w:adjustRightInd w:val="0"/>
        <w:spacing w:after="60" w:line="240" w:lineRule="auto"/>
        <w:rPr>
          <w:rFonts w:eastAsia="Times New Roman" w:cstheme="minorHAnsi"/>
          <w:bCs/>
          <w:i/>
          <w:color w:val="000000"/>
        </w:rPr>
      </w:pPr>
      <w:r w:rsidRPr="00A14134">
        <w:rPr>
          <w:rFonts w:eastAsia="Times New Roman" w:cstheme="minorHAnsi"/>
          <w:bCs/>
          <w:i/>
          <w:color w:val="000000"/>
        </w:rPr>
        <w:t>Data Handling</w:t>
      </w:r>
    </w:p>
    <w:p w:rsidRPr="00A14134" w:rsidR="00E52688" w:rsidP="00CD1A08" w:rsidRDefault="00E52688" w14:paraId="565C68C2" w14:textId="77777777">
      <w:pPr>
        <w:spacing w:after="240" w:line="240" w:lineRule="auto"/>
        <w:textAlignment w:val="baseline"/>
        <w:rPr>
          <w:rFonts w:eastAsia="Times New Roman" w:cstheme="minorHAnsi"/>
        </w:rPr>
      </w:pPr>
      <w:r w:rsidRPr="00A14134">
        <w:rPr>
          <w:rFonts w:eastAsia="Times New Roman" w:cstheme="minorHAnsi"/>
          <w:b/>
          <w:bCs/>
        </w:rPr>
        <w:t xml:space="preserve">Survey data. </w:t>
      </w:r>
      <w:r w:rsidRPr="00A14134">
        <w:rPr>
          <w:rFonts w:eastAsia="Times New Roman" w:cstheme="minorHAnsi"/>
        </w:rPr>
        <w:t>The web survey and the telephone interview software will use real-time logic rules, enforce skip patterns, and provide soft and hard checks. Soft and hard checks will be displayed for interviewers or respondents if the provided information conflicts with earlier responses or is out of range for expected values. Hard checks require resolution before continuing; soft checks can be suppressed. All CATI interviewers are subject to real-time or recorded monitoring to ensure they are correctly interpreting and entering respondent responses. Following data collection, the project team will conduct comprehensive data reviews and quality assurance reviews to ensure skip patterns are enforced and data are complete and within expected ranges.  </w:t>
      </w:r>
    </w:p>
    <w:p w:rsidRPr="00A14134" w:rsidR="00E52688" w:rsidP="00CD1A08" w:rsidRDefault="00E52688" w14:paraId="55E468BB" w14:textId="77777777">
      <w:pPr>
        <w:spacing w:after="240" w:line="240" w:lineRule="auto"/>
        <w:textAlignment w:val="baseline"/>
        <w:rPr>
          <w:rFonts w:eastAsia="Times New Roman" w:cstheme="minorHAnsi"/>
        </w:rPr>
      </w:pPr>
      <w:r w:rsidRPr="00A14134">
        <w:rPr>
          <w:rFonts w:eastAsia="Times New Roman" w:cstheme="minorHAnsi"/>
        </w:rPr>
        <w:t>During data processing and coding, the project team will conduct quality assurance reviews to ensure consistency and minimize any data processing errors. Specifically, coders will participate in a comprehensive training session, and the project team will monitor their work, perform quality control checks, and conduct quality assurance reviews of all weighting and imputation procedures. Any outliers, skip logic errors, or other recodes of survey data will be recorded in both internal programs and data editing spreadsheets. </w:t>
      </w:r>
    </w:p>
    <w:p w:rsidRPr="00A14134" w:rsidR="00A159A1" w:rsidP="00CD1A08" w:rsidRDefault="005C7C2A" w14:paraId="2D03EDCD" w14:textId="31CCA0EA">
      <w:pPr>
        <w:pStyle w:val="NormalSS"/>
        <w:ind w:firstLine="0"/>
        <w:rPr>
          <w:rFonts w:asciiTheme="minorHAnsi" w:hAnsiTheme="minorHAnsi" w:cstheme="minorHAnsi"/>
          <w:bCs/>
          <w:color w:val="000000"/>
          <w:sz w:val="22"/>
          <w:szCs w:val="22"/>
        </w:rPr>
      </w:pPr>
      <w:r w:rsidRPr="00A14134">
        <w:rPr>
          <w:rFonts w:asciiTheme="minorHAnsi" w:hAnsiTheme="minorHAnsi" w:cstheme="minorHAnsi"/>
          <w:bCs/>
          <w:color w:val="000000"/>
          <w:sz w:val="22"/>
          <w:szCs w:val="22"/>
        </w:rPr>
        <w:t>Th</w:t>
      </w:r>
      <w:r w:rsidRPr="00A14134" w:rsidR="00805674">
        <w:rPr>
          <w:rFonts w:asciiTheme="minorHAnsi" w:hAnsiTheme="minorHAnsi" w:cstheme="minorHAnsi"/>
          <w:bCs/>
          <w:color w:val="000000"/>
          <w:sz w:val="22"/>
          <w:szCs w:val="22"/>
        </w:rPr>
        <w:t>e third follow-up survey</w:t>
      </w:r>
      <w:r w:rsidRPr="00A14134" w:rsidR="00244852">
        <w:rPr>
          <w:rFonts w:asciiTheme="minorHAnsi" w:hAnsiTheme="minorHAnsi" w:cstheme="minorHAnsi"/>
          <w:bCs/>
          <w:color w:val="000000"/>
          <w:sz w:val="22"/>
          <w:szCs w:val="22"/>
        </w:rPr>
        <w:t xml:space="preserve"> </w:t>
      </w:r>
      <w:r w:rsidRPr="00A14134">
        <w:rPr>
          <w:rFonts w:asciiTheme="minorHAnsi" w:hAnsiTheme="minorHAnsi" w:cstheme="minorHAnsi"/>
          <w:bCs/>
          <w:color w:val="000000"/>
          <w:sz w:val="22"/>
          <w:szCs w:val="22"/>
        </w:rPr>
        <w:t>will</w:t>
      </w:r>
      <w:r w:rsidRPr="00A14134" w:rsidR="00244852">
        <w:rPr>
          <w:rFonts w:asciiTheme="minorHAnsi" w:hAnsiTheme="minorHAnsi" w:cstheme="minorHAnsi"/>
          <w:bCs/>
          <w:color w:val="000000"/>
          <w:sz w:val="22"/>
          <w:szCs w:val="22"/>
        </w:rPr>
        <w:t xml:space="preserve"> also</w:t>
      </w:r>
      <w:r w:rsidRPr="00A14134">
        <w:rPr>
          <w:rFonts w:asciiTheme="minorHAnsi" w:hAnsiTheme="minorHAnsi" w:cstheme="minorHAnsi"/>
          <w:bCs/>
          <w:color w:val="000000"/>
          <w:sz w:val="22"/>
          <w:szCs w:val="22"/>
        </w:rPr>
        <w:t xml:space="preserve"> be programmed </w:t>
      </w:r>
      <w:r w:rsidRPr="00A14134" w:rsidR="00F92791">
        <w:rPr>
          <w:rFonts w:asciiTheme="minorHAnsi" w:hAnsiTheme="minorHAnsi" w:cstheme="minorHAnsi"/>
          <w:bCs/>
          <w:color w:val="000000"/>
          <w:sz w:val="22"/>
          <w:szCs w:val="22"/>
        </w:rPr>
        <w:t xml:space="preserve">with </w:t>
      </w:r>
      <w:r w:rsidRPr="00A14134" w:rsidR="00725903">
        <w:rPr>
          <w:rFonts w:asciiTheme="minorHAnsi" w:hAnsiTheme="minorHAnsi" w:cstheme="minorHAnsi"/>
          <w:bCs/>
          <w:color w:val="000000"/>
          <w:sz w:val="22"/>
          <w:szCs w:val="22"/>
        </w:rPr>
        <w:t>Mathematica’s Confirmit software.</w:t>
      </w:r>
      <w:r w:rsidRPr="00A14134" w:rsidR="00051492">
        <w:rPr>
          <w:rFonts w:asciiTheme="minorHAnsi" w:hAnsiTheme="minorHAnsi" w:cstheme="minorHAnsi"/>
          <w:bCs/>
          <w:color w:val="000000"/>
          <w:sz w:val="22"/>
          <w:szCs w:val="22"/>
        </w:rPr>
        <w:t xml:space="preserve"> </w:t>
      </w:r>
      <w:r w:rsidRPr="00A14134" w:rsidR="00376527">
        <w:rPr>
          <w:rFonts w:asciiTheme="minorHAnsi" w:hAnsiTheme="minorHAnsi" w:cstheme="minorHAnsi"/>
          <w:bCs/>
          <w:color w:val="000000"/>
          <w:sz w:val="22"/>
          <w:szCs w:val="22"/>
        </w:rPr>
        <w:t xml:space="preserve">Error messages </w:t>
      </w:r>
      <w:r w:rsidRPr="00A14134" w:rsidR="00A159A1">
        <w:rPr>
          <w:rFonts w:asciiTheme="minorHAnsi" w:hAnsiTheme="minorHAnsi" w:cstheme="minorHAnsi"/>
          <w:bCs/>
          <w:color w:val="000000"/>
          <w:sz w:val="22"/>
          <w:szCs w:val="22"/>
        </w:rPr>
        <w:t xml:space="preserve">will be </w:t>
      </w:r>
      <w:r w:rsidRPr="00A14134" w:rsidR="00376527">
        <w:rPr>
          <w:rFonts w:asciiTheme="minorHAnsi" w:hAnsiTheme="minorHAnsi" w:cstheme="minorHAnsi"/>
          <w:bCs/>
          <w:color w:val="000000"/>
          <w:sz w:val="22"/>
          <w:szCs w:val="22"/>
        </w:rPr>
        <w:t>programmed in</w:t>
      </w:r>
      <w:r w:rsidRPr="00A14134" w:rsidR="00A159A1">
        <w:rPr>
          <w:rFonts w:asciiTheme="minorHAnsi" w:hAnsiTheme="minorHAnsi" w:cstheme="minorHAnsi"/>
          <w:bCs/>
          <w:color w:val="000000"/>
          <w:sz w:val="22"/>
          <w:szCs w:val="22"/>
        </w:rPr>
        <w:t>to</w:t>
      </w:r>
      <w:r w:rsidRPr="00A14134" w:rsidR="00376527">
        <w:rPr>
          <w:rFonts w:asciiTheme="minorHAnsi" w:hAnsiTheme="minorHAnsi" w:cstheme="minorHAnsi"/>
          <w:bCs/>
          <w:color w:val="000000"/>
          <w:sz w:val="22"/>
          <w:szCs w:val="22"/>
        </w:rPr>
        <w:t xml:space="preserve"> Confirmit to alert respondents to inconsistencies between data elements, values beyond the expected range, and similar issues</w:t>
      </w:r>
      <w:r w:rsidRPr="00A14134" w:rsidR="00F92791">
        <w:rPr>
          <w:rFonts w:asciiTheme="minorHAnsi" w:hAnsiTheme="minorHAnsi" w:cstheme="minorHAnsi"/>
          <w:bCs/>
          <w:color w:val="000000"/>
          <w:sz w:val="22"/>
          <w:szCs w:val="22"/>
        </w:rPr>
        <w:t>. Respondents will have</w:t>
      </w:r>
      <w:r w:rsidRPr="00A14134" w:rsidR="00DB2B7C">
        <w:rPr>
          <w:rFonts w:asciiTheme="minorHAnsi" w:hAnsiTheme="minorHAnsi" w:cstheme="minorHAnsi"/>
          <w:bCs/>
          <w:color w:val="000000"/>
          <w:sz w:val="22"/>
          <w:szCs w:val="22"/>
        </w:rPr>
        <w:t xml:space="preserve"> </w:t>
      </w:r>
      <w:r w:rsidRPr="00A14134" w:rsidR="00376527">
        <w:rPr>
          <w:rFonts w:asciiTheme="minorHAnsi" w:hAnsiTheme="minorHAnsi" w:cstheme="minorHAnsi"/>
          <w:bCs/>
          <w:color w:val="000000"/>
          <w:sz w:val="22"/>
          <w:szCs w:val="22"/>
        </w:rPr>
        <w:t>an opportunity to correct such errors before</w:t>
      </w:r>
      <w:r w:rsidRPr="00A14134" w:rsidR="00A159A1">
        <w:rPr>
          <w:rFonts w:asciiTheme="minorHAnsi" w:hAnsiTheme="minorHAnsi" w:cstheme="minorHAnsi"/>
          <w:bCs/>
          <w:color w:val="000000"/>
          <w:sz w:val="22"/>
          <w:szCs w:val="22"/>
        </w:rPr>
        <w:t xml:space="preserve"> </w:t>
      </w:r>
      <w:r w:rsidRPr="00A14134" w:rsidR="00376527">
        <w:rPr>
          <w:rFonts w:asciiTheme="minorHAnsi" w:hAnsiTheme="minorHAnsi" w:cstheme="minorHAnsi"/>
          <w:bCs/>
          <w:color w:val="000000"/>
          <w:sz w:val="22"/>
          <w:szCs w:val="22"/>
        </w:rPr>
        <w:t>the data are submitted.</w:t>
      </w:r>
      <w:r w:rsidRPr="00A14134" w:rsidR="00A159A1">
        <w:rPr>
          <w:rFonts w:asciiTheme="minorHAnsi" w:hAnsiTheme="minorHAnsi" w:cstheme="minorHAnsi"/>
          <w:bCs/>
          <w:color w:val="000000"/>
          <w:sz w:val="22"/>
          <w:szCs w:val="22"/>
        </w:rPr>
        <w:t xml:space="preserve"> </w:t>
      </w:r>
      <w:r w:rsidRPr="00A14134" w:rsidR="007F5C46">
        <w:rPr>
          <w:rFonts w:asciiTheme="minorHAnsi" w:hAnsiTheme="minorHAnsi" w:cstheme="minorHAnsi"/>
          <w:bCs/>
          <w:color w:val="000000"/>
          <w:sz w:val="22"/>
          <w:szCs w:val="22"/>
        </w:rPr>
        <w:t>Surveys completed over the phone will be completed with trained Mathematica staff.</w:t>
      </w:r>
      <w:r w:rsidRPr="00A14134" w:rsidR="00E171FB">
        <w:rPr>
          <w:rFonts w:asciiTheme="minorHAnsi" w:hAnsiTheme="minorHAnsi" w:cstheme="minorHAnsi"/>
          <w:bCs/>
          <w:color w:val="000000"/>
          <w:sz w:val="22"/>
          <w:szCs w:val="22"/>
        </w:rPr>
        <w:t xml:space="preserve"> The use of a web-based survey eliminates the need for an additional step for data entry, thus minimizing potential errors that may occur during that process. </w:t>
      </w:r>
      <w:r w:rsidRPr="00A14134" w:rsidR="007F5C46">
        <w:rPr>
          <w:rFonts w:asciiTheme="minorHAnsi" w:hAnsiTheme="minorHAnsi" w:cstheme="minorHAnsi"/>
          <w:bCs/>
          <w:color w:val="000000"/>
          <w:sz w:val="22"/>
          <w:szCs w:val="22"/>
        </w:rPr>
        <w:t xml:space="preserve"> </w:t>
      </w:r>
    </w:p>
    <w:p w:rsidRPr="00A14134" w:rsidR="00F92791" w:rsidP="00BB5100" w:rsidRDefault="00A71710" w14:paraId="3AF6F3CD" w14:textId="4DE4D34A">
      <w:pPr>
        <w:pStyle w:val="Paragraph"/>
        <w:spacing w:after="240" w:line="240" w:lineRule="auto"/>
        <w:rPr>
          <w:rFonts w:cstheme="minorHAnsi"/>
        </w:rPr>
      </w:pPr>
      <w:r w:rsidRPr="00A14134">
        <w:rPr>
          <w:rFonts w:cstheme="minorHAnsi"/>
        </w:rPr>
        <w:t>Once a sufficient number</w:t>
      </w:r>
      <w:r w:rsidRPr="00A14134" w:rsidR="00D21A5D">
        <w:rPr>
          <w:rFonts w:cstheme="minorHAnsi"/>
        </w:rPr>
        <w:t xml:space="preserve"> </w:t>
      </w:r>
      <w:r w:rsidRPr="00A14134">
        <w:rPr>
          <w:rFonts w:cstheme="minorHAnsi"/>
        </w:rPr>
        <w:t xml:space="preserve">of responses have been received, we will conduct an initial quality check </w:t>
      </w:r>
      <w:r w:rsidRPr="00A14134" w:rsidR="003A329E">
        <w:rPr>
          <w:rFonts w:cstheme="minorHAnsi"/>
        </w:rPr>
        <w:t>to identify any potential issues</w:t>
      </w:r>
      <w:r w:rsidRPr="00A14134" w:rsidR="00E171FB">
        <w:rPr>
          <w:rFonts w:cstheme="minorHAnsi"/>
        </w:rPr>
        <w:t xml:space="preserve"> with the data</w:t>
      </w:r>
      <w:r w:rsidRPr="00A14134" w:rsidR="003A329E">
        <w:rPr>
          <w:rFonts w:cstheme="minorHAnsi"/>
        </w:rPr>
        <w:t xml:space="preserve">. Additional </w:t>
      </w:r>
      <w:r w:rsidRPr="00A14134" w:rsidR="00E171FB">
        <w:rPr>
          <w:rFonts w:cstheme="minorHAnsi"/>
        </w:rPr>
        <w:t xml:space="preserve">data </w:t>
      </w:r>
      <w:r w:rsidRPr="00A14134" w:rsidR="003A329E">
        <w:rPr>
          <w:rFonts w:cstheme="minorHAnsi"/>
        </w:rPr>
        <w:t xml:space="preserve">quality checks will be conducted throughout the study. </w:t>
      </w:r>
      <w:r w:rsidRPr="00A14134" w:rsidR="00244852">
        <w:rPr>
          <w:rFonts w:cstheme="minorHAnsi"/>
        </w:rPr>
        <w:t xml:space="preserve"> </w:t>
      </w:r>
      <w:r w:rsidRPr="00A14134" w:rsidR="00F92791">
        <w:rPr>
          <w:rFonts w:eastAsia="Times New Roman"/>
          <w:color w:val="212121"/>
        </w:rPr>
        <w:t xml:space="preserve">The study participants </w:t>
      </w:r>
      <w:r w:rsidRPr="00A14134" w:rsidR="001075CA">
        <w:rPr>
          <w:rFonts w:eastAsia="Times New Roman"/>
          <w:color w:val="212121"/>
        </w:rPr>
        <w:t>will continue to be randomly sampled.</w:t>
      </w:r>
      <w:r w:rsidRPr="00A14134" w:rsidR="00F92791">
        <w:rPr>
          <w:rFonts w:eastAsia="Times New Roman"/>
          <w:color w:val="212121"/>
        </w:rPr>
        <w:t xml:space="preserve"> </w:t>
      </w:r>
    </w:p>
    <w:p w:rsidRPr="00A14134" w:rsidR="00701263" w:rsidP="00BB5100" w:rsidRDefault="002B535D" w14:paraId="73F8CCAB" w14:textId="41C32F9C">
      <w:pPr>
        <w:pStyle w:val="Paragraph"/>
        <w:spacing w:after="240" w:line="240" w:lineRule="auto"/>
        <w:rPr>
          <w:i/>
          <w:iCs/>
        </w:rPr>
      </w:pPr>
      <w:r w:rsidRPr="00A14134">
        <w:rPr>
          <w:b/>
          <w:bCs/>
        </w:rPr>
        <w:t xml:space="preserve">Interview data. </w:t>
      </w:r>
      <w:r w:rsidRPr="00A14134" w:rsidR="00421C50">
        <w:rPr>
          <w:rFonts w:cstheme="minorHAnsi"/>
        </w:rPr>
        <w:t>A small, trained team will code semi-structured interview transcriptions using qualitative analysis software. To obtain reliability across codes, all team members will code an initial set of documents, after which differences in their coding will be identified and resolved.</w:t>
      </w:r>
    </w:p>
    <w:p w:rsidRPr="00A14134" w:rsidR="00A42C71" w:rsidP="00447506" w:rsidRDefault="00A42C71" w14:paraId="029DADD1" w14:textId="77777777">
      <w:pPr>
        <w:autoSpaceDE w:val="0"/>
        <w:autoSpaceDN w:val="0"/>
        <w:adjustRightInd w:val="0"/>
        <w:spacing w:after="60" w:line="240" w:lineRule="auto"/>
        <w:rPr>
          <w:rFonts w:eastAsia="Times New Roman" w:cstheme="minorHAnsi"/>
          <w:bCs/>
          <w:i/>
          <w:color w:val="000000"/>
        </w:rPr>
      </w:pPr>
      <w:r w:rsidRPr="00A14134">
        <w:rPr>
          <w:rFonts w:eastAsia="Times New Roman" w:cstheme="minorHAnsi"/>
          <w:bCs/>
          <w:i/>
          <w:color w:val="000000"/>
        </w:rPr>
        <w:lastRenderedPageBreak/>
        <w:t>Data Analysis</w:t>
      </w:r>
    </w:p>
    <w:p w:rsidRPr="00A14134" w:rsidR="00904159" w:rsidP="00CD1A08" w:rsidRDefault="002B535D" w14:paraId="00C2C34C" w14:textId="498BDBF6">
      <w:pPr>
        <w:pStyle w:val="Default"/>
        <w:spacing w:after="240"/>
        <w:rPr>
          <w:rFonts w:asciiTheme="minorHAnsi" w:hAnsiTheme="minorHAnsi" w:cstheme="minorHAnsi"/>
          <w:sz w:val="22"/>
          <w:szCs w:val="22"/>
        </w:rPr>
      </w:pPr>
      <w:r w:rsidRPr="00A14134">
        <w:rPr>
          <w:rFonts w:asciiTheme="minorHAnsi" w:hAnsiTheme="minorHAnsi" w:cstheme="minorHAnsi"/>
          <w:b/>
          <w:bCs/>
          <w:sz w:val="22"/>
          <w:szCs w:val="22"/>
        </w:rPr>
        <w:t xml:space="preserve">Impact study. </w:t>
      </w:r>
      <w:r w:rsidRPr="00A14134" w:rsidR="00904159">
        <w:rPr>
          <w:rFonts w:asciiTheme="minorHAnsi" w:hAnsiTheme="minorHAnsi" w:cstheme="minorHAnsi"/>
          <w:sz w:val="22"/>
          <w:szCs w:val="22"/>
        </w:rPr>
        <w:t xml:space="preserve">We will clean the data collected as part of the </w:t>
      </w:r>
      <w:r w:rsidR="008D05A4">
        <w:rPr>
          <w:rFonts w:asciiTheme="minorHAnsi" w:hAnsiTheme="minorHAnsi" w:cstheme="minorHAnsi"/>
          <w:sz w:val="22"/>
          <w:szCs w:val="22"/>
        </w:rPr>
        <w:t xml:space="preserve">second and </w:t>
      </w:r>
      <w:r w:rsidRPr="00A14134" w:rsidR="00701263">
        <w:rPr>
          <w:rFonts w:asciiTheme="minorHAnsi" w:hAnsiTheme="minorHAnsi" w:cstheme="minorHAnsi"/>
          <w:sz w:val="22"/>
          <w:szCs w:val="22"/>
        </w:rPr>
        <w:t>third</w:t>
      </w:r>
      <w:r w:rsidRPr="00A14134" w:rsidR="00904159">
        <w:rPr>
          <w:rFonts w:asciiTheme="minorHAnsi" w:hAnsiTheme="minorHAnsi" w:cstheme="minorHAnsi"/>
          <w:sz w:val="22"/>
          <w:szCs w:val="22"/>
        </w:rPr>
        <w:t xml:space="preserve"> follow-up </w:t>
      </w:r>
      <w:r w:rsidR="008D05A4">
        <w:rPr>
          <w:rFonts w:asciiTheme="minorHAnsi" w:hAnsiTheme="minorHAnsi" w:cstheme="minorHAnsi"/>
          <w:sz w:val="22"/>
          <w:szCs w:val="22"/>
        </w:rPr>
        <w:t>surveys</w:t>
      </w:r>
      <w:r w:rsidRPr="00A14134" w:rsidR="008D05A4">
        <w:rPr>
          <w:rFonts w:asciiTheme="minorHAnsi" w:hAnsiTheme="minorHAnsi" w:cstheme="minorHAnsi"/>
          <w:sz w:val="22"/>
          <w:szCs w:val="22"/>
        </w:rPr>
        <w:t xml:space="preserve"> </w:t>
      </w:r>
      <w:r w:rsidRPr="00A14134" w:rsidR="00904159">
        <w:rPr>
          <w:rFonts w:asciiTheme="minorHAnsi" w:hAnsiTheme="minorHAnsi" w:cstheme="minorHAnsi"/>
          <w:sz w:val="22"/>
          <w:szCs w:val="22"/>
        </w:rPr>
        <w:t>and merge them with appropriate baseline and earlier follow-up data from the Evaluation of Employment Coaching. We will construct the outcomes described in our analysis plans, estimate the long-term impacts of the programs, and conduct any additional analysis described in the plans.</w:t>
      </w:r>
    </w:p>
    <w:p w:rsidRPr="00A14134" w:rsidR="005506B4" w:rsidP="00CD1A08" w:rsidRDefault="005506B4" w14:paraId="494D7118" w14:textId="57672828">
      <w:pPr>
        <w:pStyle w:val="Default"/>
        <w:spacing w:after="240"/>
        <w:rPr>
          <w:rFonts w:asciiTheme="minorHAnsi" w:hAnsiTheme="minorHAnsi" w:cstheme="minorHAnsi"/>
          <w:sz w:val="22"/>
          <w:szCs w:val="22"/>
        </w:rPr>
      </w:pPr>
      <w:r w:rsidRPr="00A14134">
        <w:rPr>
          <w:rFonts w:asciiTheme="minorHAnsi" w:hAnsiTheme="minorHAnsi" w:cstheme="minorHAnsi"/>
          <w:b/>
          <w:bCs/>
          <w:sz w:val="22"/>
          <w:szCs w:val="22"/>
        </w:rPr>
        <w:t xml:space="preserve">Implementation study. </w:t>
      </w:r>
      <w:r w:rsidRPr="00A14134">
        <w:rPr>
          <w:rFonts w:asciiTheme="minorHAnsi" w:hAnsiTheme="minorHAnsi" w:cstheme="minorHAnsi"/>
          <w:sz w:val="22"/>
          <w:szCs w:val="22"/>
        </w:rPr>
        <w:t>Researchers will reduce the qualitative data to a manageable number of topics and themes for analysis</w:t>
      </w:r>
      <w:r w:rsidRPr="00A14134" w:rsidR="00421C50">
        <w:rPr>
          <w:rFonts w:asciiTheme="minorHAnsi" w:hAnsiTheme="minorHAnsi" w:cstheme="minorHAnsi"/>
          <w:sz w:val="22"/>
          <w:szCs w:val="22"/>
        </w:rPr>
        <w:t xml:space="preserve"> </w:t>
      </w:r>
      <w:r w:rsidRPr="00A14134">
        <w:rPr>
          <w:rFonts w:asciiTheme="minorHAnsi" w:hAnsiTheme="minorHAnsi" w:cstheme="minorHAnsi"/>
          <w:sz w:val="22"/>
          <w:szCs w:val="22"/>
        </w:rPr>
        <w:t xml:space="preserve">using qualitative analysis software. Using the data collected from the multiple sources, the information will be summarized in tables that synthesize key findings. </w:t>
      </w:r>
    </w:p>
    <w:p w:rsidRPr="00A14134" w:rsidR="005D1160" w:rsidP="00CF77B1" w:rsidRDefault="00A42C71" w14:paraId="11CD8C2B" w14:textId="016041F7">
      <w:pPr>
        <w:autoSpaceDE w:val="0"/>
        <w:autoSpaceDN w:val="0"/>
        <w:adjustRightInd w:val="0"/>
        <w:spacing w:after="60" w:line="240" w:lineRule="auto"/>
        <w:rPr>
          <w:rFonts w:eastAsia="Times New Roman" w:cstheme="minorHAnsi"/>
          <w:i/>
          <w:color w:val="000000"/>
        </w:rPr>
      </w:pPr>
      <w:r w:rsidRPr="00A14134">
        <w:rPr>
          <w:rFonts w:eastAsia="Times New Roman" w:cstheme="minorHAnsi"/>
          <w:bCs/>
          <w:i/>
          <w:color w:val="000000"/>
        </w:rPr>
        <w:t>Data Use</w:t>
      </w:r>
    </w:p>
    <w:p w:rsidR="005D5003" w:rsidP="00CD1A08" w:rsidRDefault="00447506" w14:paraId="63FCE083" w14:textId="28F3DFC0">
      <w:pPr>
        <w:spacing w:after="240" w:line="240" w:lineRule="auto"/>
        <w:rPr>
          <w:rFonts w:eastAsia="Times New Roman" w:cstheme="minorHAnsi"/>
        </w:rPr>
      </w:pPr>
      <w:r>
        <w:rPr>
          <w:rFonts w:eastAsia="Times New Roman" w:cstheme="minorHAnsi"/>
        </w:rPr>
        <w:t>We will use the collected data to draft</w:t>
      </w:r>
      <w:r w:rsidR="00A93756">
        <w:rPr>
          <w:rFonts w:eastAsia="Times New Roman" w:cstheme="minorHAnsi"/>
        </w:rPr>
        <w:t xml:space="preserve"> multiple briefs and reports.</w:t>
      </w:r>
      <w:r>
        <w:rPr>
          <w:rFonts w:eastAsia="Times New Roman" w:cstheme="minorHAnsi"/>
        </w:rPr>
        <w:t xml:space="preserve"> </w:t>
      </w:r>
      <w:r w:rsidR="00A93756">
        <w:rPr>
          <w:rFonts w:eastAsia="Times New Roman" w:cstheme="minorHAnsi"/>
        </w:rPr>
        <w:t xml:space="preserve">We plan to develop </w:t>
      </w:r>
      <w:r w:rsidR="00F91EA5">
        <w:rPr>
          <w:rFonts w:eastAsia="Times New Roman" w:cstheme="minorHAnsi"/>
        </w:rPr>
        <w:t xml:space="preserve">briefs on the results from </w:t>
      </w:r>
      <w:r w:rsidR="007C5D4C">
        <w:rPr>
          <w:rFonts w:eastAsia="Times New Roman" w:cstheme="minorHAnsi"/>
        </w:rPr>
        <w:t xml:space="preserve">the </w:t>
      </w:r>
      <w:r w:rsidR="00A93756">
        <w:rPr>
          <w:rFonts w:eastAsia="Times New Roman" w:cstheme="minorHAnsi"/>
        </w:rPr>
        <w:t>additional implementation study data collection</w:t>
      </w:r>
      <w:r>
        <w:rPr>
          <w:rFonts w:eastAsia="Times New Roman" w:cstheme="minorHAnsi"/>
        </w:rPr>
        <w:t>.</w:t>
      </w:r>
      <w:r w:rsidR="00442447">
        <w:rPr>
          <w:rFonts w:eastAsia="Times New Roman" w:cstheme="minorHAnsi"/>
        </w:rPr>
        <w:t xml:space="preserve"> We will write </w:t>
      </w:r>
      <w:r w:rsidR="005D5003">
        <w:rPr>
          <w:rFonts w:eastAsia="Times New Roman" w:cstheme="minorHAnsi"/>
        </w:rPr>
        <w:t xml:space="preserve">a </w:t>
      </w:r>
      <w:r w:rsidR="00442447">
        <w:rPr>
          <w:rFonts w:eastAsia="Times New Roman" w:cstheme="minorHAnsi"/>
        </w:rPr>
        <w:t xml:space="preserve">report on the findings from the impact analysis of data from </w:t>
      </w:r>
      <w:r w:rsidR="005D5003">
        <w:rPr>
          <w:rFonts w:eastAsia="Times New Roman" w:cstheme="minorHAnsi"/>
        </w:rPr>
        <w:t xml:space="preserve">each of </w:t>
      </w:r>
      <w:r w:rsidR="00442447">
        <w:rPr>
          <w:rFonts w:eastAsia="Times New Roman" w:cstheme="minorHAnsi"/>
        </w:rPr>
        <w:t xml:space="preserve">the </w:t>
      </w:r>
      <w:r w:rsidR="005D5003">
        <w:rPr>
          <w:rFonts w:eastAsia="Times New Roman" w:cstheme="minorHAnsi"/>
        </w:rPr>
        <w:t>second and third follow-up surveys. We will also write some program-specific briefs</w:t>
      </w:r>
      <w:r w:rsidR="007C5D4C">
        <w:rPr>
          <w:rFonts w:eastAsia="Times New Roman" w:cstheme="minorHAnsi"/>
        </w:rPr>
        <w:t xml:space="preserve"> on the results of the impact analysis</w:t>
      </w:r>
      <w:r w:rsidR="005D5003">
        <w:rPr>
          <w:rFonts w:eastAsia="Times New Roman" w:cstheme="minorHAnsi"/>
        </w:rPr>
        <w:t>.</w:t>
      </w:r>
      <w:r>
        <w:rPr>
          <w:rFonts w:eastAsia="Times New Roman" w:cstheme="minorHAnsi"/>
        </w:rPr>
        <w:t xml:space="preserve"> </w:t>
      </w:r>
    </w:p>
    <w:p w:rsidRPr="00A14134" w:rsidR="006B62A5" w:rsidP="00CD1A08" w:rsidRDefault="002B535D" w14:paraId="679EF335" w14:textId="3D7F9ED3">
      <w:pPr>
        <w:spacing w:after="240" w:line="240" w:lineRule="auto"/>
        <w:rPr>
          <w:rFonts w:eastAsia="Times New Roman" w:cstheme="minorHAnsi"/>
        </w:rPr>
      </w:pPr>
      <w:r w:rsidRPr="00A14134">
        <w:rPr>
          <w:rFonts w:eastAsia="Times New Roman" w:cstheme="minorHAnsi"/>
        </w:rPr>
        <w:t>We will develop a data archive that</w:t>
      </w:r>
      <w:r w:rsidRPr="00A14134" w:rsidR="006B62A5">
        <w:rPr>
          <w:rFonts w:eastAsia="Times New Roman" w:cstheme="minorHAnsi"/>
        </w:rPr>
        <w:t xml:space="preserve"> will allow other researchers to replicate and extend analyses</w:t>
      </w:r>
      <w:r w:rsidRPr="00A14134">
        <w:rPr>
          <w:rFonts w:eastAsia="Times New Roman" w:cstheme="minorHAnsi"/>
        </w:rPr>
        <w:t xml:space="preserve"> conducted as part of the impact study; qualitative data collected as part of the implementation study will not be archived</w:t>
      </w:r>
      <w:r w:rsidRPr="00A14134" w:rsidR="006B62A5">
        <w:rPr>
          <w:rFonts w:eastAsia="Times New Roman" w:cstheme="minorHAnsi"/>
        </w:rPr>
        <w:t xml:space="preserve">. </w:t>
      </w:r>
      <w:r w:rsidRPr="00A14134">
        <w:rPr>
          <w:rFonts w:eastAsia="Times New Roman" w:cstheme="minorHAnsi"/>
        </w:rPr>
        <w:t>We transform the analysis</w:t>
      </w:r>
      <w:r w:rsidRPr="00A14134" w:rsidR="006B62A5">
        <w:rPr>
          <w:rFonts w:eastAsia="Times New Roman" w:cstheme="minorHAnsi"/>
        </w:rPr>
        <w:t xml:space="preserve"> data into a format that can be used by a variety of statistical software packages and accompanying codebooks and supporting information to facilitate other researchers’ use of the data. The final data files will contain enough information to allow duplication by other researchers of all the analyses we conduct.</w:t>
      </w:r>
    </w:p>
    <w:p w:rsidRPr="00A14134" w:rsidR="00A42C71" w:rsidP="00CD1A08" w:rsidRDefault="00A42C71" w14:paraId="1C0321C0" w14:textId="4B408020">
      <w:pPr>
        <w:spacing w:after="240" w:line="240" w:lineRule="auto"/>
        <w:rPr>
          <w:rFonts w:eastAsia="Times New Roman" w:cstheme="minorHAnsi"/>
        </w:rPr>
      </w:pPr>
      <w:r w:rsidRPr="00A14134">
        <w:rPr>
          <w:rFonts w:eastAsia="Times New Roman" w:cstheme="minorHAnsi"/>
          <w:b/>
          <w:bCs/>
        </w:rPr>
        <w:t>B8.  Contact Persons</w:t>
      </w:r>
    </w:p>
    <w:p w:rsidRPr="00A14134" w:rsidR="00A42C71" w:rsidP="00CD1A08" w:rsidRDefault="00D042AE" w14:paraId="3F327361" w14:textId="1B1001D8">
      <w:pPr>
        <w:pStyle w:val="ListParagraph"/>
        <w:spacing w:after="0" w:line="240" w:lineRule="auto"/>
        <w:ind w:left="0"/>
        <w:rPr>
          <w:rFonts w:cstheme="minorHAnsi"/>
          <w:bCs/>
        </w:rPr>
      </w:pPr>
      <w:bookmarkStart w:name="_Hlk62224359" w:id="8"/>
      <w:r w:rsidRPr="00A14134">
        <w:rPr>
          <w:rFonts w:cstheme="minorHAnsi"/>
          <w:bCs/>
        </w:rPr>
        <w:t>ACF</w:t>
      </w:r>
    </w:p>
    <w:p w:rsidRPr="00A14134" w:rsidR="00D042AE" w:rsidP="00E43F10" w:rsidRDefault="003B3955" w14:paraId="4F6264EC" w14:textId="4B1CB025">
      <w:pPr>
        <w:pStyle w:val="ListParagraph"/>
        <w:numPr>
          <w:ilvl w:val="0"/>
          <w:numId w:val="2"/>
        </w:numPr>
        <w:spacing w:after="0" w:line="240" w:lineRule="auto"/>
        <w:rPr>
          <w:rFonts w:cstheme="minorHAnsi"/>
          <w:bCs/>
        </w:rPr>
      </w:pPr>
      <w:r w:rsidRPr="00A14134">
        <w:rPr>
          <w:rFonts w:cstheme="minorHAnsi"/>
          <w:bCs/>
        </w:rPr>
        <w:t>Victoria Kabak</w:t>
      </w:r>
      <w:r w:rsidRPr="00A14134" w:rsidR="00E71A3B">
        <w:rPr>
          <w:rFonts w:cstheme="minorHAnsi"/>
          <w:bCs/>
        </w:rPr>
        <w:t xml:space="preserve">, </w:t>
      </w:r>
      <w:r w:rsidRPr="00A14134">
        <w:rPr>
          <w:rFonts w:cstheme="minorHAnsi"/>
          <w:bCs/>
        </w:rPr>
        <w:t>Victoria.Kabak</w:t>
      </w:r>
      <w:r w:rsidRPr="00A14134" w:rsidR="00E71A3B">
        <w:rPr>
          <w:rFonts w:cstheme="minorHAnsi"/>
          <w:bCs/>
        </w:rPr>
        <w:t>@ACF.hhs.gov</w:t>
      </w:r>
    </w:p>
    <w:p w:rsidR="00AB7769" w:rsidP="00E43F10" w:rsidRDefault="00AB7769" w14:paraId="269E4EC3" w14:textId="043BA70E">
      <w:pPr>
        <w:pStyle w:val="ListParagraph"/>
        <w:numPr>
          <w:ilvl w:val="0"/>
          <w:numId w:val="2"/>
        </w:numPr>
        <w:spacing w:after="0" w:line="240" w:lineRule="auto"/>
        <w:rPr>
          <w:rFonts w:cstheme="minorHAnsi"/>
          <w:bCs/>
        </w:rPr>
      </w:pPr>
      <w:r w:rsidRPr="00A14134">
        <w:rPr>
          <w:rFonts w:cstheme="minorHAnsi"/>
          <w:bCs/>
        </w:rPr>
        <w:t>Sarita Barton, Sarita.Barton@ACF.hhs.gov</w:t>
      </w:r>
    </w:p>
    <w:p w:rsidRPr="00A14134" w:rsidR="00EA370B" w:rsidP="00E43F10" w:rsidRDefault="00EA370B" w14:paraId="7F848844" w14:textId="00ED6D5C">
      <w:pPr>
        <w:pStyle w:val="ListParagraph"/>
        <w:numPr>
          <w:ilvl w:val="0"/>
          <w:numId w:val="2"/>
        </w:numPr>
        <w:spacing w:after="0" w:line="240" w:lineRule="auto"/>
        <w:rPr>
          <w:rFonts w:cstheme="minorHAnsi"/>
          <w:bCs/>
        </w:rPr>
      </w:pPr>
      <w:r>
        <w:rPr>
          <w:rFonts w:cstheme="minorHAnsi"/>
          <w:bCs/>
        </w:rPr>
        <w:t>Lauren Deutsch, lauren.deutsch@acf.hhs.gov</w:t>
      </w:r>
    </w:p>
    <w:p w:rsidRPr="00A14134" w:rsidR="00D042AE" w:rsidRDefault="00D042AE" w14:paraId="65A5CCAD" w14:textId="24A9F4AC">
      <w:pPr>
        <w:pStyle w:val="ListParagraph"/>
        <w:spacing w:after="0" w:line="240" w:lineRule="auto"/>
        <w:ind w:left="0"/>
        <w:rPr>
          <w:rFonts w:cstheme="minorHAnsi"/>
          <w:bCs/>
        </w:rPr>
      </w:pPr>
    </w:p>
    <w:p w:rsidRPr="00A14134" w:rsidR="00D042AE" w:rsidRDefault="00D042AE" w14:paraId="271C2C93" w14:textId="2FDE37A2">
      <w:pPr>
        <w:pStyle w:val="ListParagraph"/>
        <w:spacing w:after="0" w:line="240" w:lineRule="auto"/>
        <w:ind w:left="0"/>
        <w:rPr>
          <w:rFonts w:cstheme="minorHAnsi"/>
          <w:bCs/>
        </w:rPr>
      </w:pPr>
      <w:r w:rsidRPr="00A14134">
        <w:rPr>
          <w:rFonts w:cstheme="minorHAnsi"/>
          <w:bCs/>
        </w:rPr>
        <w:t xml:space="preserve">Mathematica </w:t>
      </w:r>
    </w:p>
    <w:p w:rsidRPr="00A14134" w:rsidR="00782BF8" w:rsidRDefault="003B3955" w14:paraId="66FF5788" w14:textId="60ACA186">
      <w:pPr>
        <w:pStyle w:val="ListParagraph"/>
        <w:numPr>
          <w:ilvl w:val="0"/>
          <w:numId w:val="3"/>
        </w:numPr>
        <w:spacing w:after="0" w:line="240" w:lineRule="auto"/>
        <w:rPr>
          <w:rFonts w:cstheme="minorHAnsi"/>
          <w:bCs/>
        </w:rPr>
      </w:pPr>
      <w:r w:rsidRPr="00A14134">
        <w:rPr>
          <w:rFonts w:cstheme="minorHAnsi"/>
          <w:bCs/>
        </w:rPr>
        <w:t>Quinn Moore</w:t>
      </w:r>
      <w:r w:rsidRPr="00A14134" w:rsidR="00FF5C32">
        <w:rPr>
          <w:rFonts w:cstheme="minorHAnsi"/>
          <w:bCs/>
        </w:rPr>
        <w:t xml:space="preserve">, </w:t>
      </w:r>
      <w:r w:rsidRPr="00A14134">
        <w:rPr>
          <w:rFonts w:cstheme="minorHAnsi"/>
          <w:bCs/>
        </w:rPr>
        <w:t>QMoore</w:t>
      </w:r>
      <w:r w:rsidRPr="00A14134" w:rsidR="00FF5C32">
        <w:rPr>
          <w:rFonts w:cstheme="minorHAnsi"/>
          <w:bCs/>
        </w:rPr>
        <w:t xml:space="preserve">@mathematica-mpr.com </w:t>
      </w:r>
    </w:p>
    <w:p w:rsidRPr="00A14134" w:rsidR="003E6E05" w:rsidRDefault="003B3955" w14:paraId="633620F5" w14:textId="40169CFE">
      <w:pPr>
        <w:pStyle w:val="ListParagraph"/>
        <w:numPr>
          <w:ilvl w:val="0"/>
          <w:numId w:val="3"/>
        </w:numPr>
        <w:spacing w:after="0" w:line="240" w:lineRule="auto"/>
        <w:rPr>
          <w:rFonts w:cstheme="minorHAnsi"/>
          <w:bCs/>
        </w:rPr>
      </w:pPr>
      <w:r w:rsidRPr="00A14134">
        <w:rPr>
          <w:rFonts w:cstheme="minorHAnsi"/>
          <w:bCs/>
        </w:rPr>
        <w:t>Sheena McConnell</w:t>
      </w:r>
      <w:r w:rsidRPr="00A14134" w:rsidR="00FF5C32">
        <w:rPr>
          <w:rFonts w:cstheme="minorHAnsi"/>
          <w:bCs/>
        </w:rPr>
        <w:t xml:space="preserve">, </w:t>
      </w:r>
      <w:r w:rsidRPr="00A14134">
        <w:rPr>
          <w:rFonts w:cstheme="minorHAnsi"/>
          <w:bCs/>
        </w:rPr>
        <w:t>SMcConnell</w:t>
      </w:r>
      <w:r w:rsidRPr="00A14134" w:rsidR="00FF5C32">
        <w:rPr>
          <w:rFonts w:cstheme="minorHAnsi"/>
          <w:bCs/>
        </w:rPr>
        <w:t>@mathematica-mpr.com</w:t>
      </w:r>
    </w:p>
    <w:p w:rsidRPr="00A14134" w:rsidR="002B535D" w:rsidRDefault="002B535D" w14:paraId="3E91846E" w14:textId="756006BB">
      <w:pPr>
        <w:pStyle w:val="ListParagraph"/>
        <w:numPr>
          <w:ilvl w:val="0"/>
          <w:numId w:val="3"/>
        </w:numPr>
        <w:spacing w:after="0" w:line="240" w:lineRule="auto"/>
        <w:rPr>
          <w:rFonts w:cstheme="minorHAnsi"/>
          <w:bCs/>
        </w:rPr>
      </w:pPr>
      <w:r w:rsidRPr="00A14134">
        <w:rPr>
          <w:rFonts w:cstheme="minorHAnsi"/>
          <w:bCs/>
        </w:rPr>
        <w:t>Kristen Joyce, KJoyce@mathematica-mpr.com</w:t>
      </w:r>
    </w:p>
    <w:p w:rsidRPr="00A14134" w:rsidR="003E6E05" w:rsidRDefault="003B3955" w14:paraId="6BB1F2B2" w14:textId="568FECF1">
      <w:pPr>
        <w:pStyle w:val="ListParagraph"/>
        <w:numPr>
          <w:ilvl w:val="0"/>
          <w:numId w:val="3"/>
        </w:numPr>
        <w:spacing w:after="0" w:line="240" w:lineRule="auto"/>
        <w:rPr>
          <w:rFonts w:cstheme="minorHAnsi"/>
          <w:bCs/>
        </w:rPr>
      </w:pPr>
      <w:r w:rsidRPr="00A14134">
        <w:rPr>
          <w:rFonts w:cstheme="minorHAnsi"/>
          <w:bCs/>
        </w:rPr>
        <w:t>Shawn Marsh</w:t>
      </w:r>
      <w:r w:rsidRPr="00A14134" w:rsidR="00FF5C32">
        <w:rPr>
          <w:rFonts w:cstheme="minorHAnsi"/>
          <w:bCs/>
        </w:rPr>
        <w:t xml:space="preserve">, </w:t>
      </w:r>
      <w:r w:rsidRPr="00A14134">
        <w:rPr>
          <w:rFonts w:cstheme="minorHAnsi"/>
          <w:bCs/>
        </w:rPr>
        <w:t>SMarsh</w:t>
      </w:r>
      <w:r w:rsidRPr="00A14134" w:rsidR="00FF5C32">
        <w:rPr>
          <w:rFonts w:cstheme="minorHAnsi"/>
          <w:bCs/>
        </w:rPr>
        <w:t>@mathematica-mpr.com</w:t>
      </w:r>
    </w:p>
    <w:p w:rsidRPr="00A14134" w:rsidR="00782BF8" w:rsidRDefault="003B3955" w14:paraId="00AE1DB7" w14:textId="65ECBDBF">
      <w:pPr>
        <w:pStyle w:val="ListParagraph"/>
        <w:numPr>
          <w:ilvl w:val="0"/>
          <w:numId w:val="3"/>
        </w:numPr>
        <w:spacing w:after="0" w:line="240" w:lineRule="auto"/>
        <w:rPr>
          <w:rFonts w:cstheme="minorHAnsi"/>
          <w:bCs/>
        </w:rPr>
      </w:pPr>
      <w:r w:rsidRPr="00A14134">
        <w:rPr>
          <w:rFonts w:cstheme="minorHAnsi"/>
          <w:bCs/>
        </w:rPr>
        <w:t>Ayesha De Mond</w:t>
      </w:r>
      <w:r w:rsidRPr="00A14134" w:rsidR="00FF5C32">
        <w:rPr>
          <w:rFonts w:cstheme="minorHAnsi"/>
          <w:bCs/>
        </w:rPr>
        <w:t xml:space="preserve">, </w:t>
      </w:r>
      <w:r w:rsidRPr="00A14134">
        <w:rPr>
          <w:rFonts w:cstheme="minorHAnsi"/>
          <w:bCs/>
        </w:rPr>
        <w:t>ADeMond</w:t>
      </w:r>
      <w:r w:rsidRPr="00A14134" w:rsidR="00FF5C32">
        <w:rPr>
          <w:rFonts w:cstheme="minorHAnsi"/>
          <w:bCs/>
        </w:rPr>
        <w:t>@mathematica-mpr.com</w:t>
      </w:r>
    </w:p>
    <w:bookmarkEnd w:id="8"/>
    <w:p w:rsidRPr="00A14134" w:rsidR="003E6E05" w:rsidRDefault="003E6E05" w14:paraId="411A02B1" w14:textId="77777777">
      <w:pPr>
        <w:pStyle w:val="ListParagraph"/>
        <w:spacing w:after="0" w:line="240" w:lineRule="auto"/>
        <w:ind w:left="0"/>
        <w:rPr>
          <w:rFonts w:cstheme="minorHAnsi"/>
          <w:b/>
        </w:rPr>
      </w:pPr>
    </w:p>
    <w:p w:rsidRPr="00A14134" w:rsidR="00D8180F" w:rsidRDefault="00A42C71" w14:paraId="3FC08847" w14:textId="420CA319">
      <w:pPr>
        <w:spacing w:after="120" w:line="240" w:lineRule="auto"/>
        <w:rPr>
          <w:rFonts w:cstheme="minorHAnsi"/>
          <w:b/>
        </w:rPr>
      </w:pPr>
      <w:r w:rsidRPr="00A14134">
        <w:rPr>
          <w:rFonts w:cstheme="minorHAnsi"/>
          <w:b/>
        </w:rPr>
        <w:t>Attachments</w:t>
      </w:r>
    </w:p>
    <w:p w:rsidRPr="00A14134" w:rsidR="00C539B0" w:rsidP="00BB5100" w:rsidRDefault="00C539B0" w14:paraId="291325DC" w14:textId="77777777">
      <w:pPr>
        <w:spacing w:after="0" w:line="240" w:lineRule="auto"/>
      </w:pPr>
      <w:r w:rsidRPr="00A14134">
        <w:t>Attachment N: Second Follow-Up Survey</w:t>
      </w:r>
    </w:p>
    <w:p w:rsidRPr="00A14134" w:rsidR="00C539B0" w:rsidP="00CD1A08" w:rsidRDefault="00C539B0" w14:paraId="5EA01F3E" w14:textId="77777777">
      <w:pPr>
        <w:spacing w:after="0" w:line="240" w:lineRule="auto"/>
      </w:pPr>
      <w:r w:rsidRPr="00A14134">
        <w:t>Attachment Q: Third Follow-Up Survey</w:t>
      </w:r>
    </w:p>
    <w:p w:rsidRPr="00A14134" w:rsidR="00C539B0" w:rsidP="00CD1A08" w:rsidRDefault="00C539B0" w14:paraId="3FDB81D0" w14:textId="5B58E791">
      <w:pPr>
        <w:spacing w:after="0" w:line="240" w:lineRule="auto"/>
      </w:pPr>
      <w:r w:rsidRPr="00A14134">
        <w:t xml:space="preserve">Attachment R: Semi-structured </w:t>
      </w:r>
      <w:r w:rsidR="00156757">
        <w:t>I</w:t>
      </w:r>
      <w:r w:rsidRPr="00A14134">
        <w:t xml:space="preserve">nterviews for </w:t>
      </w:r>
      <w:r w:rsidR="00156757">
        <w:t>M</w:t>
      </w:r>
      <w:r w:rsidRPr="00A14134">
        <w:t>anagement</w:t>
      </w:r>
    </w:p>
    <w:p w:rsidR="005A5930" w:rsidP="00CD1A08" w:rsidRDefault="005A5930" w14:paraId="4661EE30" w14:textId="7CCD071C">
      <w:pPr>
        <w:spacing w:after="0" w:line="240" w:lineRule="auto"/>
      </w:pPr>
      <w:r>
        <w:t>Attachment S:</w:t>
      </w:r>
      <w:r w:rsidRPr="00B63675">
        <w:t xml:space="preserve"> </w:t>
      </w:r>
      <w:r w:rsidRPr="00566DE2">
        <w:t xml:space="preserve">Semi-structured </w:t>
      </w:r>
      <w:r w:rsidR="00156757">
        <w:t>I</w:t>
      </w:r>
      <w:r w:rsidRPr="00566DE2">
        <w:t xml:space="preserve">nterviews for </w:t>
      </w:r>
      <w:r w:rsidR="00156757">
        <w:t>S</w:t>
      </w:r>
      <w:r w:rsidRPr="00566DE2">
        <w:t xml:space="preserve">taff and </w:t>
      </w:r>
      <w:r w:rsidR="00156757">
        <w:t>S</w:t>
      </w:r>
      <w:r w:rsidRPr="00566DE2">
        <w:t>upervisors</w:t>
      </w:r>
      <w:r w:rsidRPr="00A14134">
        <w:t xml:space="preserve"> </w:t>
      </w:r>
    </w:p>
    <w:p w:rsidRPr="00A14134" w:rsidR="00C539B0" w:rsidP="00E43F10" w:rsidRDefault="00C539B0" w14:paraId="630FDECE" w14:textId="0F371CDE">
      <w:pPr>
        <w:spacing w:after="0" w:line="240" w:lineRule="auto"/>
      </w:pPr>
      <w:r w:rsidRPr="00A14134">
        <w:t xml:space="preserve">Attachment </w:t>
      </w:r>
      <w:r w:rsidR="005A5930">
        <w:t>T</w:t>
      </w:r>
      <w:r w:rsidRPr="00A14134">
        <w:t xml:space="preserve">: Semi-structured </w:t>
      </w:r>
      <w:r w:rsidR="00156757">
        <w:t>I</w:t>
      </w:r>
      <w:r w:rsidRPr="00A14134">
        <w:t xml:space="preserve">nterviews for </w:t>
      </w:r>
      <w:r w:rsidR="00156757">
        <w:t>P</w:t>
      </w:r>
      <w:r w:rsidRPr="00A14134">
        <w:t>articipants</w:t>
      </w:r>
    </w:p>
    <w:p w:rsidRPr="00A14134" w:rsidR="00C539B0" w:rsidP="00BB5100" w:rsidRDefault="00C539B0" w14:paraId="18187FFF" w14:textId="298D2736">
      <w:pPr>
        <w:spacing w:after="0" w:line="240" w:lineRule="auto"/>
      </w:pPr>
      <w:r w:rsidRPr="00A14134">
        <w:t xml:space="preserve">Attachment </w:t>
      </w:r>
      <w:r w:rsidR="00BB5100">
        <w:t>U</w:t>
      </w:r>
      <w:r w:rsidRPr="00A14134">
        <w:t xml:space="preserve">: Third Follow-up </w:t>
      </w:r>
      <w:r w:rsidR="00156757">
        <w:t>S</w:t>
      </w:r>
      <w:r w:rsidRPr="00A14134">
        <w:t xml:space="preserve">urvey </w:t>
      </w:r>
      <w:r w:rsidR="00156757">
        <w:t>Q</w:t>
      </w:r>
      <w:r w:rsidR="00BB5100">
        <w:t>uestion</w:t>
      </w:r>
      <w:r w:rsidR="00156757">
        <w:t>-</w:t>
      </w:r>
      <w:r w:rsidR="00BB5100">
        <w:t>by</w:t>
      </w:r>
      <w:r w:rsidR="00156757">
        <w:t>-</w:t>
      </w:r>
      <w:r w:rsidR="00BB5100">
        <w:t xml:space="preserve">question </w:t>
      </w:r>
      <w:r w:rsidR="00156757">
        <w:t>J</w:t>
      </w:r>
      <w:r w:rsidR="00BB5100">
        <w:t>ustification</w:t>
      </w:r>
    </w:p>
    <w:p w:rsidR="00C539B0" w:rsidP="00BB5100" w:rsidRDefault="00C539B0" w14:paraId="7EF315F3" w14:textId="5024A42D">
      <w:pPr>
        <w:spacing w:after="0" w:line="240" w:lineRule="auto"/>
      </w:pPr>
      <w:r w:rsidRPr="00A14134">
        <w:t xml:space="preserve">Attachment </w:t>
      </w:r>
      <w:r w:rsidR="00BB5100">
        <w:t>V</w:t>
      </w:r>
      <w:r w:rsidRPr="00A14134">
        <w:t>: Notifications</w:t>
      </w:r>
    </w:p>
    <w:p w:rsidR="00123A7A" w:rsidP="00CD1A08" w:rsidRDefault="00123A7A" w14:paraId="11D7BCDB" w14:textId="77777777">
      <w:pPr>
        <w:spacing w:after="120" w:line="240" w:lineRule="auto"/>
        <w:rPr>
          <w:rFonts w:cstheme="minorHAnsi"/>
          <w:b/>
        </w:rPr>
      </w:pPr>
    </w:p>
    <w:sectPr w:rsidR="00123A7A" w:rsidSect="00C91C71">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4B8A1" w14:textId="77777777" w:rsidR="00B51B64" w:rsidRDefault="00B51B64" w:rsidP="0004063C">
      <w:pPr>
        <w:spacing w:after="0" w:line="240" w:lineRule="auto"/>
      </w:pPr>
      <w:r>
        <w:separator/>
      </w:r>
    </w:p>
  </w:endnote>
  <w:endnote w:type="continuationSeparator" w:id="0">
    <w:p w14:paraId="65B15E53" w14:textId="77777777" w:rsidR="00B51B64" w:rsidRDefault="00B51B64"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A048A73" w:rsidR="00AB3324" w:rsidRDefault="00AB3324">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4723F22" w14:textId="77777777" w:rsidR="00AB3324" w:rsidRDefault="00AB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6F8B" w14:textId="77777777" w:rsidR="00B51B64" w:rsidRDefault="00B51B64" w:rsidP="0004063C">
      <w:pPr>
        <w:spacing w:after="0" w:line="240" w:lineRule="auto"/>
      </w:pPr>
      <w:r>
        <w:separator/>
      </w:r>
    </w:p>
  </w:footnote>
  <w:footnote w:type="continuationSeparator" w:id="0">
    <w:p w14:paraId="5EEBD704" w14:textId="77777777" w:rsidR="00B51B64" w:rsidRDefault="00B51B64"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AB3324" w:rsidRPr="000D7D44" w:rsidRDefault="00AB3324"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AB3324" w:rsidRPr="00390F85" w:rsidRDefault="00AB3324"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8232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22FAE"/>
    <w:multiLevelType w:val="hybridMultilevel"/>
    <w:tmpl w:val="A67C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9526A"/>
    <w:multiLevelType w:val="hybridMultilevel"/>
    <w:tmpl w:val="0144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A7144"/>
    <w:multiLevelType w:val="hybridMultilevel"/>
    <w:tmpl w:val="1128A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C6956"/>
    <w:multiLevelType w:val="hybridMultilevel"/>
    <w:tmpl w:val="D1AE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D304E"/>
    <w:multiLevelType w:val="hybridMultilevel"/>
    <w:tmpl w:val="A7A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C230B"/>
    <w:multiLevelType w:val="hybridMultilevel"/>
    <w:tmpl w:val="DBD404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9E7FA7"/>
    <w:multiLevelType w:val="hybridMultilevel"/>
    <w:tmpl w:val="EF12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F36DE"/>
    <w:multiLevelType w:val="hybridMultilevel"/>
    <w:tmpl w:val="4BD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A12D5"/>
    <w:multiLevelType w:val="hybridMultilevel"/>
    <w:tmpl w:val="A9A0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05CD7"/>
    <w:multiLevelType w:val="hybridMultilevel"/>
    <w:tmpl w:val="EF80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37BDF"/>
    <w:multiLevelType w:val="hybridMultilevel"/>
    <w:tmpl w:val="F0E2A07C"/>
    <w:lvl w:ilvl="0" w:tplc="C56C64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03A0E"/>
    <w:multiLevelType w:val="multilevel"/>
    <w:tmpl w:val="FA30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3"/>
  </w:num>
  <w:num w:numId="4">
    <w:abstractNumId w:val="15"/>
  </w:num>
  <w:num w:numId="5">
    <w:abstractNumId w:val="2"/>
  </w:num>
  <w:num w:numId="6">
    <w:abstractNumId w:val="8"/>
  </w:num>
  <w:num w:numId="7">
    <w:abstractNumId w:val="17"/>
  </w:num>
  <w:num w:numId="8">
    <w:abstractNumId w:val="12"/>
  </w:num>
  <w:num w:numId="9">
    <w:abstractNumId w:val="16"/>
  </w:num>
  <w:num w:numId="10">
    <w:abstractNumId w:val="11"/>
  </w:num>
  <w:num w:numId="11">
    <w:abstractNumId w:val="5"/>
  </w:num>
  <w:num w:numId="12">
    <w:abstractNumId w:val="6"/>
  </w:num>
  <w:num w:numId="13">
    <w:abstractNumId w:val="1"/>
  </w:num>
  <w:num w:numId="14">
    <w:abstractNumId w:val="7"/>
  </w:num>
  <w:num w:numId="15">
    <w:abstractNumId w:val="14"/>
  </w:num>
  <w:num w:numId="16">
    <w:abstractNumId w:val="4"/>
  </w:num>
  <w:num w:numId="17">
    <w:abstractNumId w:val="13"/>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Nrc0MzOwNDEwNjRW0lEKTi0uzszPAykwqgUAy5cgAiwAAAA="/>
  </w:docVars>
  <w:rsids>
    <w:rsidRoot w:val="00B56589"/>
    <w:rsid w:val="00000B22"/>
    <w:rsid w:val="000017FE"/>
    <w:rsid w:val="0000442A"/>
    <w:rsid w:val="0000688D"/>
    <w:rsid w:val="00006FF5"/>
    <w:rsid w:val="000076EA"/>
    <w:rsid w:val="000107B7"/>
    <w:rsid w:val="00011709"/>
    <w:rsid w:val="00011759"/>
    <w:rsid w:val="0001255D"/>
    <w:rsid w:val="0001263B"/>
    <w:rsid w:val="00013178"/>
    <w:rsid w:val="000136E1"/>
    <w:rsid w:val="000149F2"/>
    <w:rsid w:val="000157D3"/>
    <w:rsid w:val="00022CEA"/>
    <w:rsid w:val="00024532"/>
    <w:rsid w:val="0002481E"/>
    <w:rsid w:val="00025E1A"/>
    <w:rsid w:val="0002620C"/>
    <w:rsid w:val="00026DEF"/>
    <w:rsid w:val="00027E79"/>
    <w:rsid w:val="00031F70"/>
    <w:rsid w:val="00033913"/>
    <w:rsid w:val="0004063C"/>
    <w:rsid w:val="0004247F"/>
    <w:rsid w:val="000426F5"/>
    <w:rsid w:val="00047030"/>
    <w:rsid w:val="000506F4"/>
    <w:rsid w:val="00050C68"/>
    <w:rsid w:val="00051492"/>
    <w:rsid w:val="00052F16"/>
    <w:rsid w:val="00054A7B"/>
    <w:rsid w:val="00057C97"/>
    <w:rsid w:val="00061205"/>
    <w:rsid w:val="00062AFB"/>
    <w:rsid w:val="0006352C"/>
    <w:rsid w:val="0006388E"/>
    <w:rsid w:val="000652EE"/>
    <w:rsid w:val="000655DD"/>
    <w:rsid w:val="00066D63"/>
    <w:rsid w:val="00071F79"/>
    <w:rsid w:val="0007251B"/>
    <w:rsid w:val="000733A5"/>
    <w:rsid w:val="00074867"/>
    <w:rsid w:val="00074F1F"/>
    <w:rsid w:val="0007548E"/>
    <w:rsid w:val="00076CC7"/>
    <w:rsid w:val="0008131A"/>
    <w:rsid w:val="00082C5B"/>
    <w:rsid w:val="00083227"/>
    <w:rsid w:val="00085E28"/>
    <w:rsid w:val="00086CBE"/>
    <w:rsid w:val="0009019E"/>
    <w:rsid w:val="00090674"/>
    <w:rsid w:val="00090812"/>
    <w:rsid w:val="00091863"/>
    <w:rsid w:val="000921F0"/>
    <w:rsid w:val="00094113"/>
    <w:rsid w:val="00094139"/>
    <w:rsid w:val="00097560"/>
    <w:rsid w:val="00097F44"/>
    <w:rsid w:val="000A012A"/>
    <w:rsid w:val="000A1735"/>
    <w:rsid w:val="000A2231"/>
    <w:rsid w:val="000A43CF"/>
    <w:rsid w:val="000A6403"/>
    <w:rsid w:val="000A67C3"/>
    <w:rsid w:val="000B18C8"/>
    <w:rsid w:val="000B1FA7"/>
    <w:rsid w:val="000B5BCF"/>
    <w:rsid w:val="000B7284"/>
    <w:rsid w:val="000C0D9A"/>
    <w:rsid w:val="000C285D"/>
    <w:rsid w:val="000C42D7"/>
    <w:rsid w:val="000C5FDC"/>
    <w:rsid w:val="000C6D5A"/>
    <w:rsid w:val="000C7B93"/>
    <w:rsid w:val="000D183E"/>
    <w:rsid w:val="000D2297"/>
    <w:rsid w:val="000D4E9A"/>
    <w:rsid w:val="000D5AA1"/>
    <w:rsid w:val="000D5FF6"/>
    <w:rsid w:val="000D7D44"/>
    <w:rsid w:val="000E499C"/>
    <w:rsid w:val="000E4E43"/>
    <w:rsid w:val="000E6C14"/>
    <w:rsid w:val="000E6E98"/>
    <w:rsid w:val="000E7BB8"/>
    <w:rsid w:val="000F10A8"/>
    <w:rsid w:val="000F1E4A"/>
    <w:rsid w:val="000F5081"/>
    <w:rsid w:val="000F5149"/>
    <w:rsid w:val="0010009F"/>
    <w:rsid w:val="00100A56"/>
    <w:rsid w:val="00100D34"/>
    <w:rsid w:val="001018CD"/>
    <w:rsid w:val="00101F0E"/>
    <w:rsid w:val="00103EFD"/>
    <w:rsid w:val="001075CA"/>
    <w:rsid w:val="00107D87"/>
    <w:rsid w:val="0011061F"/>
    <w:rsid w:val="0011118C"/>
    <w:rsid w:val="001158E7"/>
    <w:rsid w:val="00116FB0"/>
    <w:rsid w:val="0012356A"/>
    <w:rsid w:val="00123A7A"/>
    <w:rsid w:val="001253F4"/>
    <w:rsid w:val="00126C67"/>
    <w:rsid w:val="00134D38"/>
    <w:rsid w:val="0013543D"/>
    <w:rsid w:val="001357D9"/>
    <w:rsid w:val="00135BC2"/>
    <w:rsid w:val="00135C3C"/>
    <w:rsid w:val="0013739B"/>
    <w:rsid w:val="001378C3"/>
    <w:rsid w:val="00140841"/>
    <w:rsid w:val="00140EDD"/>
    <w:rsid w:val="00141A53"/>
    <w:rsid w:val="0014268F"/>
    <w:rsid w:val="00144665"/>
    <w:rsid w:val="001450C8"/>
    <w:rsid w:val="001474BC"/>
    <w:rsid w:val="00154313"/>
    <w:rsid w:val="001545F3"/>
    <w:rsid w:val="001554B6"/>
    <w:rsid w:val="00155FCF"/>
    <w:rsid w:val="001562D2"/>
    <w:rsid w:val="00156655"/>
    <w:rsid w:val="00156757"/>
    <w:rsid w:val="00157482"/>
    <w:rsid w:val="00164A0D"/>
    <w:rsid w:val="001701F6"/>
    <w:rsid w:val="001707D8"/>
    <w:rsid w:val="001741CE"/>
    <w:rsid w:val="001742F8"/>
    <w:rsid w:val="00175E58"/>
    <w:rsid w:val="0018058E"/>
    <w:rsid w:val="00182FD4"/>
    <w:rsid w:val="001854BF"/>
    <w:rsid w:val="00186588"/>
    <w:rsid w:val="00186E1D"/>
    <w:rsid w:val="00190A5E"/>
    <w:rsid w:val="00192AAD"/>
    <w:rsid w:val="00193F09"/>
    <w:rsid w:val="00196A24"/>
    <w:rsid w:val="00196C26"/>
    <w:rsid w:val="001A0A79"/>
    <w:rsid w:val="001A0B23"/>
    <w:rsid w:val="001A1FB3"/>
    <w:rsid w:val="001A210D"/>
    <w:rsid w:val="001A3D4C"/>
    <w:rsid w:val="001A412B"/>
    <w:rsid w:val="001B06A3"/>
    <w:rsid w:val="001B0A76"/>
    <w:rsid w:val="001B23DD"/>
    <w:rsid w:val="001B26E2"/>
    <w:rsid w:val="001B4382"/>
    <w:rsid w:val="001B52DF"/>
    <w:rsid w:val="001B5662"/>
    <w:rsid w:val="001B5B9A"/>
    <w:rsid w:val="001B7166"/>
    <w:rsid w:val="001B7AAF"/>
    <w:rsid w:val="001C0AB4"/>
    <w:rsid w:val="001C3E94"/>
    <w:rsid w:val="001C4762"/>
    <w:rsid w:val="001C7000"/>
    <w:rsid w:val="001C7795"/>
    <w:rsid w:val="001D12F3"/>
    <w:rsid w:val="001D2D0E"/>
    <w:rsid w:val="001D34D6"/>
    <w:rsid w:val="001D377F"/>
    <w:rsid w:val="001D759D"/>
    <w:rsid w:val="001E05FB"/>
    <w:rsid w:val="001E11EF"/>
    <w:rsid w:val="001E24DF"/>
    <w:rsid w:val="001E251E"/>
    <w:rsid w:val="001E2C92"/>
    <w:rsid w:val="001E2CE3"/>
    <w:rsid w:val="001E769C"/>
    <w:rsid w:val="001E7D54"/>
    <w:rsid w:val="001F0253"/>
    <w:rsid w:val="001F0A31"/>
    <w:rsid w:val="001F0AC7"/>
    <w:rsid w:val="001F0E1F"/>
    <w:rsid w:val="001F1F1A"/>
    <w:rsid w:val="001F404A"/>
    <w:rsid w:val="001F40F4"/>
    <w:rsid w:val="001F54F6"/>
    <w:rsid w:val="001F57F5"/>
    <w:rsid w:val="001F5EDE"/>
    <w:rsid w:val="002019E8"/>
    <w:rsid w:val="00201A78"/>
    <w:rsid w:val="002020C4"/>
    <w:rsid w:val="00202B18"/>
    <w:rsid w:val="002037F1"/>
    <w:rsid w:val="0020401C"/>
    <w:rsid w:val="0020574F"/>
    <w:rsid w:val="002060BE"/>
    <w:rsid w:val="0020629A"/>
    <w:rsid w:val="00206E11"/>
    <w:rsid w:val="00206FE3"/>
    <w:rsid w:val="00207554"/>
    <w:rsid w:val="00207576"/>
    <w:rsid w:val="00207E36"/>
    <w:rsid w:val="00210195"/>
    <w:rsid w:val="00210939"/>
    <w:rsid w:val="00211261"/>
    <w:rsid w:val="00211C3D"/>
    <w:rsid w:val="00213507"/>
    <w:rsid w:val="00215074"/>
    <w:rsid w:val="00216640"/>
    <w:rsid w:val="002178DB"/>
    <w:rsid w:val="00223778"/>
    <w:rsid w:val="00226F87"/>
    <w:rsid w:val="0022799A"/>
    <w:rsid w:val="00230B9F"/>
    <w:rsid w:val="00231D4E"/>
    <w:rsid w:val="0023254D"/>
    <w:rsid w:val="00235893"/>
    <w:rsid w:val="002412D7"/>
    <w:rsid w:val="00244852"/>
    <w:rsid w:val="00247AAA"/>
    <w:rsid w:val="002517BB"/>
    <w:rsid w:val="00254919"/>
    <w:rsid w:val="00256949"/>
    <w:rsid w:val="00256AC5"/>
    <w:rsid w:val="00256E24"/>
    <w:rsid w:val="00260865"/>
    <w:rsid w:val="00263BCA"/>
    <w:rsid w:val="00265491"/>
    <w:rsid w:val="002663F4"/>
    <w:rsid w:val="00266D4C"/>
    <w:rsid w:val="00266F12"/>
    <w:rsid w:val="00266FA8"/>
    <w:rsid w:val="002701C6"/>
    <w:rsid w:val="0027307A"/>
    <w:rsid w:val="002747E2"/>
    <w:rsid w:val="00276CE2"/>
    <w:rsid w:val="00281E18"/>
    <w:rsid w:val="00283770"/>
    <w:rsid w:val="002853D4"/>
    <w:rsid w:val="0028574B"/>
    <w:rsid w:val="00285774"/>
    <w:rsid w:val="00287AF1"/>
    <w:rsid w:val="00290CC4"/>
    <w:rsid w:val="00292E1A"/>
    <w:rsid w:val="00293B6B"/>
    <w:rsid w:val="00295412"/>
    <w:rsid w:val="00296B62"/>
    <w:rsid w:val="002A1961"/>
    <w:rsid w:val="002A41C6"/>
    <w:rsid w:val="002A61D7"/>
    <w:rsid w:val="002A6312"/>
    <w:rsid w:val="002A67F6"/>
    <w:rsid w:val="002B3133"/>
    <w:rsid w:val="002B38C7"/>
    <w:rsid w:val="002B4278"/>
    <w:rsid w:val="002B535D"/>
    <w:rsid w:val="002B6E5C"/>
    <w:rsid w:val="002B778B"/>
    <w:rsid w:val="002B785B"/>
    <w:rsid w:val="002C2578"/>
    <w:rsid w:val="002C2E5F"/>
    <w:rsid w:val="002C45BB"/>
    <w:rsid w:val="002C4933"/>
    <w:rsid w:val="002D4FD2"/>
    <w:rsid w:val="002E0088"/>
    <w:rsid w:val="002E09FD"/>
    <w:rsid w:val="002E3210"/>
    <w:rsid w:val="002E66EE"/>
    <w:rsid w:val="002E6A31"/>
    <w:rsid w:val="002E6CCF"/>
    <w:rsid w:val="002E7EFD"/>
    <w:rsid w:val="002F33D0"/>
    <w:rsid w:val="002F4570"/>
    <w:rsid w:val="002F5D25"/>
    <w:rsid w:val="002F74BC"/>
    <w:rsid w:val="003003C3"/>
    <w:rsid w:val="00300722"/>
    <w:rsid w:val="00300B63"/>
    <w:rsid w:val="00301F03"/>
    <w:rsid w:val="00302294"/>
    <w:rsid w:val="0030316D"/>
    <w:rsid w:val="003045E5"/>
    <w:rsid w:val="003046F4"/>
    <w:rsid w:val="00306F9C"/>
    <w:rsid w:val="00307843"/>
    <w:rsid w:val="00310158"/>
    <w:rsid w:val="00311125"/>
    <w:rsid w:val="003153A4"/>
    <w:rsid w:val="0031635E"/>
    <w:rsid w:val="003164CE"/>
    <w:rsid w:val="00316C03"/>
    <w:rsid w:val="00316FC2"/>
    <w:rsid w:val="00320E87"/>
    <w:rsid w:val="0032365B"/>
    <w:rsid w:val="00323946"/>
    <w:rsid w:val="003257B8"/>
    <w:rsid w:val="0032661D"/>
    <w:rsid w:val="0033079F"/>
    <w:rsid w:val="00331F0C"/>
    <w:rsid w:val="00333481"/>
    <w:rsid w:val="003349E5"/>
    <w:rsid w:val="0034369A"/>
    <w:rsid w:val="00345E06"/>
    <w:rsid w:val="00354CCB"/>
    <w:rsid w:val="003579D2"/>
    <w:rsid w:val="00360409"/>
    <w:rsid w:val="00360812"/>
    <w:rsid w:val="00361286"/>
    <w:rsid w:val="00362736"/>
    <w:rsid w:val="00363D88"/>
    <w:rsid w:val="00364A74"/>
    <w:rsid w:val="003660FD"/>
    <w:rsid w:val="003712D9"/>
    <w:rsid w:val="00372E43"/>
    <w:rsid w:val="00373B5A"/>
    <w:rsid w:val="00373D2F"/>
    <w:rsid w:val="00373FFB"/>
    <w:rsid w:val="00376527"/>
    <w:rsid w:val="003810A0"/>
    <w:rsid w:val="00390B0F"/>
    <w:rsid w:val="00390F85"/>
    <w:rsid w:val="0039160D"/>
    <w:rsid w:val="003932E1"/>
    <w:rsid w:val="00397107"/>
    <w:rsid w:val="003A00C3"/>
    <w:rsid w:val="003A1038"/>
    <w:rsid w:val="003A14A4"/>
    <w:rsid w:val="003A329E"/>
    <w:rsid w:val="003A3FD8"/>
    <w:rsid w:val="003A5642"/>
    <w:rsid w:val="003A61DA"/>
    <w:rsid w:val="003A643D"/>
    <w:rsid w:val="003A7774"/>
    <w:rsid w:val="003B040D"/>
    <w:rsid w:val="003B24E8"/>
    <w:rsid w:val="003B31E7"/>
    <w:rsid w:val="003B3955"/>
    <w:rsid w:val="003B4C35"/>
    <w:rsid w:val="003B53B5"/>
    <w:rsid w:val="003B70D8"/>
    <w:rsid w:val="003B7501"/>
    <w:rsid w:val="003C1691"/>
    <w:rsid w:val="003C22D0"/>
    <w:rsid w:val="003C24F2"/>
    <w:rsid w:val="003C32A9"/>
    <w:rsid w:val="003C3BE9"/>
    <w:rsid w:val="003C5C09"/>
    <w:rsid w:val="003C6CF2"/>
    <w:rsid w:val="003C7358"/>
    <w:rsid w:val="003D48B3"/>
    <w:rsid w:val="003D6E6B"/>
    <w:rsid w:val="003D7BC2"/>
    <w:rsid w:val="003E213B"/>
    <w:rsid w:val="003E30F2"/>
    <w:rsid w:val="003E442D"/>
    <w:rsid w:val="003E61F6"/>
    <w:rsid w:val="003E6E05"/>
    <w:rsid w:val="003E7186"/>
    <w:rsid w:val="003E760A"/>
    <w:rsid w:val="003F277D"/>
    <w:rsid w:val="00401204"/>
    <w:rsid w:val="00402747"/>
    <w:rsid w:val="00404D0F"/>
    <w:rsid w:val="0040502D"/>
    <w:rsid w:val="00406CF4"/>
    <w:rsid w:val="00407537"/>
    <w:rsid w:val="00407BD7"/>
    <w:rsid w:val="00407C0B"/>
    <w:rsid w:val="0041314A"/>
    <w:rsid w:val="004134A9"/>
    <w:rsid w:val="00414839"/>
    <w:rsid w:val="00415545"/>
    <w:rsid w:val="004165BD"/>
    <w:rsid w:val="00421945"/>
    <w:rsid w:val="00421C50"/>
    <w:rsid w:val="0042220D"/>
    <w:rsid w:val="004229A7"/>
    <w:rsid w:val="004244DD"/>
    <w:rsid w:val="00426BC1"/>
    <w:rsid w:val="00426CAA"/>
    <w:rsid w:val="00427FCF"/>
    <w:rsid w:val="004306E7"/>
    <w:rsid w:val="004307A4"/>
    <w:rsid w:val="00430B32"/>
    <w:rsid w:val="00432D41"/>
    <w:rsid w:val="00433317"/>
    <w:rsid w:val="0043377A"/>
    <w:rsid w:val="004346DB"/>
    <w:rsid w:val="00437489"/>
    <w:rsid w:val="004379B6"/>
    <w:rsid w:val="00440665"/>
    <w:rsid w:val="00442447"/>
    <w:rsid w:val="00443C09"/>
    <w:rsid w:val="0044428E"/>
    <w:rsid w:val="004449E4"/>
    <w:rsid w:val="0044525A"/>
    <w:rsid w:val="00446465"/>
    <w:rsid w:val="004468C0"/>
    <w:rsid w:val="00447506"/>
    <w:rsid w:val="00450A81"/>
    <w:rsid w:val="004513B3"/>
    <w:rsid w:val="00451DA8"/>
    <w:rsid w:val="00454467"/>
    <w:rsid w:val="00455AD8"/>
    <w:rsid w:val="00456D44"/>
    <w:rsid w:val="004600C2"/>
    <w:rsid w:val="00460D54"/>
    <w:rsid w:val="00460FB3"/>
    <w:rsid w:val="00461D3E"/>
    <w:rsid w:val="00463BCF"/>
    <w:rsid w:val="004706CC"/>
    <w:rsid w:val="00470815"/>
    <w:rsid w:val="00474C6F"/>
    <w:rsid w:val="0048036F"/>
    <w:rsid w:val="0048346F"/>
    <w:rsid w:val="0049643E"/>
    <w:rsid w:val="00496C97"/>
    <w:rsid w:val="00496DC2"/>
    <w:rsid w:val="00497266"/>
    <w:rsid w:val="004977E4"/>
    <w:rsid w:val="00497AFE"/>
    <w:rsid w:val="004A0831"/>
    <w:rsid w:val="004A12A2"/>
    <w:rsid w:val="004A14B1"/>
    <w:rsid w:val="004B0509"/>
    <w:rsid w:val="004B1C21"/>
    <w:rsid w:val="004B45E3"/>
    <w:rsid w:val="004B75AC"/>
    <w:rsid w:val="004C1351"/>
    <w:rsid w:val="004C1DA5"/>
    <w:rsid w:val="004C2079"/>
    <w:rsid w:val="004C2B23"/>
    <w:rsid w:val="004C3644"/>
    <w:rsid w:val="004C44E7"/>
    <w:rsid w:val="004C5266"/>
    <w:rsid w:val="004C5ED4"/>
    <w:rsid w:val="004D0FE7"/>
    <w:rsid w:val="004D12DD"/>
    <w:rsid w:val="004D17A3"/>
    <w:rsid w:val="004D2108"/>
    <w:rsid w:val="004D3055"/>
    <w:rsid w:val="004D40CB"/>
    <w:rsid w:val="004D7845"/>
    <w:rsid w:val="004E22AE"/>
    <w:rsid w:val="004E235A"/>
    <w:rsid w:val="004E2EC9"/>
    <w:rsid w:val="004E364E"/>
    <w:rsid w:val="004E3826"/>
    <w:rsid w:val="004E5778"/>
    <w:rsid w:val="004E7ED8"/>
    <w:rsid w:val="004F09A5"/>
    <w:rsid w:val="004F1430"/>
    <w:rsid w:val="004F1843"/>
    <w:rsid w:val="004F4769"/>
    <w:rsid w:val="004F569F"/>
    <w:rsid w:val="004F6885"/>
    <w:rsid w:val="004F6AEA"/>
    <w:rsid w:val="00500379"/>
    <w:rsid w:val="00500E99"/>
    <w:rsid w:val="0050376D"/>
    <w:rsid w:val="005043EE"/>
    <w:rsid w:val="00505B6A"/>
    <w:rsid w:val="00510280"/>
    <w:rsid w:val="00512062"/>
    <w:rsid w:val="005129BB"/>
    <w:rsid w:val="00512C25"/>
    <w:rsid w:val="00513279"/>
    <w:rsid w:val="00516639"/>
    <w:rsid w:val="00520DCF"/>
    <w:rsid w:val="00522DA8"/>
    <w:rsid w:val="005241B0"/>
    <w:rsid w:val="00526CE6"/>
    <w:rsid w:val="00526E0C"/>
    <w:rsid w:val="0053023E"/>
    <w:rsid w:val="005302CB"/>
    <w:rsid w:val="00530EE9"/>
    <w:rsid w:val="00531408"/>
    <w:rsid w:val="00532431"/>
    <w:rsid w:val="00533E32"/>
    <w:rsid w:val="00533FDB"/>
    <w:rsid w:val="005359F7"/>
    <w:rsid w:val="00536723"/>
    <w:rsid w:val="00536B20"/>
    <w:rsid w:val="00537023"/>
    <w:rsid w:val="00540FCB"/>
    <w:rsid w:val="00544C42"/>
    <w:rsid w:val="00547263"/>
    <w:rsid w:val="005506B4"/>
    <w:rsid w:val="00551BEB"/>
    <w:rsid w:val="0055219A"/>
    <w:rsid w:val="0055434C"/>
    <w:rsid w:val="00556FFA"/>
    <w:rsid w:val="005577DA"/>
    <w:rsid w:val="00560802"/>
    <w:rsid w:val="00560D63"/>
    <w:rsid w:val="00561298"/>
    <w:rsid w:val="00562889"/>
    <w:rsid w:val="00562ED5"/>
    <w:rsid w:val="00563B00"/>
    <w:rsid w:val="00565D28"/>
    <w:rsid w:val="00570806"/>
    <w:rsid w:val="0057204C"/>
    <w:rsid w:val="00572C59"/>
    <w:rsid w:val="00573917"/>
    <w:rsid w:val="00575DDE"/>
    <w:rsid w:val="005777B0"/>
    <w:rsid w:val="005821A8"/>
    <w:rsid w:val="00582585"/>
    <w:rsid w:val="00582BD0"/>
    <w:rsid w:val="00582F09"/>
    <w:rsid w:val="00585E04"/>
    <w:rsid w:val="00591283"/>
    <w:rsid w:val="00591969"/>
    <w:rsid w:val="00593BCC"/>
    <w:rsid w:val="00594256"/>
    <w:rsid w:val="00597CDC"/>
    <w:rsid w:val="005A040B"/>
    <w:rsid w:val="005A05DB"/>
    <w:rsid w:val="005A0C6C"/>
    <w:rsid w:val="005A428D"/>
    <w:rsid w:val="005A4A27"/>
    <w:rsid w:val="005A5930"/>
    <w:rsid w:val="005A61CE"/>
    <w:rsid w:val="005A7E5A"/>
    <w:rsid w:val="005B0F8F"/>
    <w:rsid w:val="005B1285"/>
    <w:rsid w:val="005B1410"/>
    <w:rsid w:val="005B2BDD"/>
    <w:rsid w:val="005B3B12"/>
    <w:rsid w:val="005B3E02"/>
    <w:rsid w:val="005B70CF"/>
    <w:rsid w:val="005B78C9"/>
    <w:rsid w:val="005C4BDB"/>
    <w:rsid w:val="005C56EF"/>
    <w:rsid w:val="005C5916"/>
    <w:rsid w:val="005C7966"/>
    <w:rsid w:val="005C7C2A"/>
    <w:rsid w:val="005C7DA5"/>
    <w:rsid w:val="005D1160"/>
    <w:rsid w:val="005D4376"/>
    <w:rsid w:val="005D4562"/>
    <w:rsid w:val="005D4A40"/>
    <w:rsid w:val="005D5003"/>
    <w:rsid w:val="005D6897"/>
    <w:rsid w:val="005D71ED"/>
    <w:rsid w:val="005E493B"/>
    <w:rsid w:val="005E5C2F"/>
    <w:rsid w:val="005F1151"/>
    <w:rsid w:val="005F1C97"/>
    <w:rsid w:val="005F248C"/>
    <w:rsid w:val="005F2951"/>
    <w:rsid w:val="005F4FE2"/>
    <w:rsid w:val="005F689F"/>
    <w:rsid w:val="005F6FE6"/>
    <w:rsid w:val="005F775B"/>
    <w:rsid w:val="00600507"/>
    <w:rsid w:val="00600906"/>
    <w:rsid w:val="00600AF2"/>
    <w:rsid w:val="00604E2F"/>
    <w:rsid w:val="00605D61"/>
    <w:rsid w:val="006072F2"/>
    <w:rsid w:val="00607C04"/>
    <w:rsid w:val="006126CD"/>
    <w:rsid w:val="00613C69"/>
    <w:rsid w:val="00614751"/>
    <w:rsid w:val="00614860"/>
    <w:rsid w:val="00615D00"/>
    <w:rsid w:val="006179FD"/>
    <w:rsid w:val="00621D3F"/>
    <w:rsid w:val="006222DC"/>
    <w:rsid w:val="0062286E"/>
    <w:rsid w:val="006237F5"/>
    <w:rsid w:val="00624CC3"/>
    <w:rsid w:val="00624DDC"/>
    <w:rsid w:val="006253B6"/>
    <w:rsid w:val="006257ED"/>
    <w:rsid w:val="0062686E"/>
    <w:rsid w:val="00630861"/>
    <w:rsid w:val="00630B30"/>
    <w:rsid w:val="006317D4"/>
    <w:rsid w:val="00631DD9"/>
    <w:rsid w:val="00631FE4"/>
    <w:rsid w:val="00634116"/>
    <w:rsid w:val="006416D9"/>
    <w:rsid w:val="00641775"/>
    <w:rsid w:val="0064217B"/>
    <w:rsid w:val="00643C05"/>
    <w:rsid w:val="00645146"/>
    <w:rsid w:val="006459B5"/>
    <w:rsid w:val="00646514"/>
    <w:rsid w:val="00651FF6"/>
    <w:rsid w:val="006523FA"/>
    <w:rsid w:val="0065322C"/>
    <w:rsid w:val="00655823"/>
    <w:rsid w:val="00656C6A"/>
    <w:rsid w:val="006624A6"/>
    <w:rsid w:val="006659DE"/>
    <w:rsid w:val="0066634A"/>
    <w:rsid w:val="00671BF7"/>
    <w:rsid w:val="006726A9"/>
    <w:rsid w:val="00674334"/>
    <w:rsid w:val="006764F2"/>
    <w:rsid w:val="006773AD"/>
    <w:rsid w:val="006811BA"/>
    <w:rsid w:val="006816D6"/>
    <w:rsid w:val="006821E2"/>
    <w:rsid w:val="00682596"/>
    <w:rsid w:val="00682BEB"/>
    <w:rsid w:val="0068303E"/>
    <w:rsid w:val="006830BE"/>
    <w:rsid w:val="0068383E"/>
    <w:rsid w:val="00684CAB"/>
    <w:rsid w:val="00687633"/>
    <w:rsid w:val="006902C9"/>
    <w:rsid w:val="00690842"/>
    <w:rsid w:val="0069112B"/>
    <w:rsid w:val="00691367"/>
    <w:rsid w:val="00692525"/>
    <w:rsid w:val="0069305D"/>
    <w:rsid w:val="0069594E"/>
    <w:rsid w:val="006A0047"/>
    <w:rsid w:val="006A1B02"/>
    <w:rsid w:val="006A238A"/>
    <w:rsid w:val="006A329E"/>
    <w:rsid w:val="006A4D02"/>
    <w:rsid w:val="006A609F"/>
    <w:rsid w:val="006A6411"/>
    <w:rsid w:val="006A6CD4"/>
    <w:rsid w:val="006A6F1D"/>
    <w:rsid w:val="006B1BF9"/>
    <w:rsid w:val="006B31DA"/>
    <w:rsid w:val="006B50F8"/>
    <w:rsid w:val="006B53F1"/>
    <w:rsid w:val="006B6037"/>
    <w:rsid w:val="006B62A5"/>
    <w:rsid w:val="006B6E12"/>
    <w:rsid w:val="006C05A4"/>
    <w:rsid w:val="006C0E56"/>
    <w:rsid w:val="006C1343"/>
    <w:rsid w:val="006C2D50"/>
    <w:rsid w:val="006C4623"/>
    <w:rsid w:val="006C5916"/>
    <w:rsid w:val="006C698D"/>
    <w:rsid w:val="006D02E3"/>
    <w:rsid w:val="006D0CCE"/>
    <w:rsid w:val="006D1812"/>
    <w:rsid w:val="006D260B"/>
    <w:rsid w:val="006D3228"/>
    <w:rsid w:val="006D36DF"/>
    <w:rsid w:val="006D6BF5"/>
    <w:rsid w:val="006E1346"/>
    <w:rsid w:val="006E1E15"/>
    <w:rsid w:val="006E3710"/>
    <w:rsid w:val="006E48BC"/>
    <w:rsid w:val="006E4F82"/>
    <w:rsid w:val="006F36F0"/>
    <w:rsid w:val="006F3E8C"/>
    <w:rsid w:val="006F5AE4"/>
    <w:rsid w:val="006F78FE"/>
    <w:rsid w:val="0070023B"/>
    <w:rsid w:val="00700B26"/>
    <w:rsid w:val="00701263"/>
    <w:rsid w:val="00704F3A"/>
    <w:rsid w:val="00712864"/>
    <w:rsid w:val="00712BDA"/>
    <w:rsid w:val="00713058"/>
    <w:rsid w:val="00713303"/>
    <w:rsid w:val="00716419"/>
    <w:rsid w:val="0071744F"/>
    <w:rsid w:val="00717BDC"/>
    <w:rsid w:val="00720747"/>
    <w:rsid w:val="00721803"/>
    <w:rsid w:val="00723A28"/>
    <w:rsid w:val="00725903"/>
    <w:rsid w:val="00726911"/>
    <w:rsid w:val="0073006E"/>
    <w:rsid w:val="00731B93"/>
    <w:rsid w:val="00731E38"/>
    <w:rsid w:val="00733AF9"/>
    <w:rsid w:val="00736B62"/>
    <w:rsid w:val="00740214"/>
    <w:rsid w:val="00744A40"/>
    <w:rsid w:val="00746EA8"/>
    <w:rsid w:val="007474F3"/>
    <w:rsid w:val="0075145E"/>
    <w:rsid w:val="00752D3F"/>
    <w:rsid w:val="00755344"/>
    <w:rsid w:val="00755379"/>
    <w:rsid w:val="00755F67"/>
    <w:rsid w:val="00756D20"/>
    <w:rsid w:val="007606D4"/>
    <w:rsid w:val="00764BA3"/>
    <w:rsid w:val="00764C85"/>
    <w:rsid w:val="0076535A"/>
    <w:rsid w:val="00765CBB"/>
    <w:rsid w:val="0076600A"/>
    <w:rsid w:val="00772387"/>
    <w:rsid w:val="007733D5"/>
    <w:rsid w:val="0077528B"/>
    <w:rsid w:val="00776CBB"/>
    <w:rsid w:val="00776D0E"/>
    <w:rsid w:val="00777C2E"/>
    <w:rsid w:val="00782BF8"/>
    <w:rsid w:val="0078446C"/>
    <w:rsid w:val="00793E3E"/>
    <w:rsid w:val="007949D0"/>
    <w:rsid w:val="007955E5"/>
    <w:rsid w:val="00797868"/>
    <w:rsid w:val="007A1DB8"/>
    <w:rsid w:val="007A27DF"/>
    <w:rsid w:val="007A29C5"/>
    <w:rsid w:val="007A3F95"/>
    <w:rsid w:val="007A5596"/>
    <w:rsid w:val="007A727C"/>
    <w:rsid w:val="007A7F65"/>
    <w:rsid w:val="007B26A3"/>
    <w:rsid w:val="007B34DB"/>
    <w:rsid w:val="007B6E4A"/>
    <w:rsid w:val="007B7402"/>
    <w:rsid w:val="007B74E7"/>
    <w:rsid w:val="007B74FC"/>
    <w:rsid w:val="007C36A4"/>
    <w:rsid w:val="007C5D4C"/>
    <w:rsid w:val="007C6EF7"/>
    <w:rsid w:val="007C77F7"/>
    <w:rsid w:val="007C7B4B"/>
    <w:rsid w:val="007C7E62"/>
    <w:rsid w:val="007D4997"/>
    <w:rsid w:val="007D49B5"/>
    <w:rsid w:val="007D5776"/>
    <w:rsid w:val="007D5878"/>
    <w:rsid w:val="007E0A19"/>
    <w:rsid w:val="007E222E"/>
    <w:rsid w:val="007E3A7E"/>
    <w:rsid w:val="007E5CEC"/>
    <w:rsid w:val="007E6304"/>
    <w:rsid w:val="007E7CDC"/>
    <w:rsid w:val="007E7FEE"/>
    <w:rsid w:val="007F0E92"/>
    <w:rsid w:val="007F2058"/>
    <w:rsid w:val="007F355D"/>
    <w:rsid w:val="007F50EF"/>
    <w:rsid w:val="007F5C46"/>
    <w:rsid w:val="007F7C59"/>
    <w:rsid w:val="00800F68"/>
    <w:rsid w:val="00801B37"/>
    <w:rsid w:val="008025A2"/>
    <w:rsid w:val="00802802"/>
    <w:rsid w:val="00803887"/>
    <w:rsid w:val="00804AF7"/>
    <w:rsid w:val="00805674"/>
    <w:rsid w:val="0080634F"/>
    <w:rsid w:val="00807471"/>
    <w:rsid w:val="008114BA"/>
    <w:rsid w:val="00813B3E"/>
    <w:rsid w:val="00814A50"/>
    <w:rsid w:val="008154E9"/>
    <w:rsid w:val="00817561"/>
    <w:rsid w:val="00821A5D"/>
    <w:rsid w:val="00823428"/>
    <w:rsid w:val="0082465C"/>
    <w:rsid w:val="008247E7"/>
    <w:rsid w:val="00825DD4"/>
    <w:rsid w:val="00825FBC"/>
    <w:rsid w:val="00826C9D"/>
    <w:rsid w:val="0083043F"/>
    <w:rsid w:val="0083071A"/>
    <w:rsid w:val="00834F70"/>
    <w:rsid w:val="008361EB"/>
    <w:rsid w:val="008369BA"/>
    <w:rsid w:val="00840D32"/>
    <w:rsid w:val="00843933"/>
    <w:rsid w:val="00844BFF"/>
    <w:rsid w:val="0084670F"/>
    <w:rsid w:val="00850143"/>
    <w:rsid w:val="008504AD"/>
    <w:rsid w:val="00851B96"/>
    <w:rsid w:val="00852B7E"/>
    <w:rsid w:val="0085437D"/>
    <w:rsid w:val="008559C4"/>
    <w:rsid w:val="008561BC"/>
    <w:rsid w:val="00856459"/>
    <w:rsid w:val="00856ECD"/>
    <w:rsid w:val="00857EA1"/>
    <w:rsid w:val="0086201E"/>
    <w:rsid w:val="0086332D"/>
    <w:rsid w:val="00864C1F"/>
    <w:rsid w:val="008653A5"/>
    <w:rsid w:val="00865904"/>
    <w:rsid w:val="0086701A"/>
    <w:rsid w:val="00867533"/>
    <w:rsid w:val="00867893"/>
    <w:rsid w:val="008705E4"/>
    <w:rsid w:val="0087068F"/>
    <w:rsid w:val="00870FA1"/>
    <w:rsid w:val="00873FA9"/>
    <w:rsid w:val="00874237"/>
    <w:rsid w:val="00874B9D"/>
    <w:rsid w:val="00875220"/>
    <w:rsid w:val="0087584B"/>
    <w:rsid w:val="00875F81"/>
    <w:rsid w:val="00881E21"/>
    <w:rsid w:val="00883258"/>
    <w:rsid w:val="00884A3D"/>
    <w:rsid w:val="00885A8A"/>
    <w:rsid w:val="00890DFB"/>
    <w:rsid w:val="00891AC0"/>
    <w:rsid w:val="00891BFA"/>
    <w:rsid w:val="00891CD9"/>
    <w:rsid w:val="00891F40"/>
    <w:rsid w:val="00893761"/>
    <w:rsid w:val="0089385D"/>
    <w:rsid w:val="008965A7"/>
    <w:rsid w:val="00897197"/>
    <w:rsid w:val="008A1F13"/>
    <w:rsid w:val="008A358E"/>
    <w:rsid w:val="008A5B2D"/>
    <w:rsid w:val="008B083A"/>
    <w:rsid w:val="008B1F43"/>
    <w:rsid w:val="008B60B9"/>
    <w:rsid w:val="008B7E4B"/>
    <w:rsid w:val="008C167D"/>
    <w:rsid w:val="008C4D86"/>
    <w:rsid w:val="008D05A4"/>
    <w:rsid w:val="008D4E5B"/>
    <w:rsid w:val="008D7791"/>
    <w:rsid w:val="008E0239"/>
    <w:rsid w:val="008E079B"/>
    <w:rsid w:val="008E0DFD"/>
    <w:rsid w:val="008E2382"/>
    <w:rsid w:val="008E4718"/>
    <w:rsid w:val="008E57A4"/>
    <w:rsid w:val="008E7050"/>
    <w:rsid w:val="008F23D3"/>
    <w:rsid w:val="008F2446"/>
    <w:rsid w:val="008F31EA"/>
    <w:rsid w:val="008F3530"/>
    <w:rsid w:val="008F4E32"/>
    <w:rsid w:val="008F5EAC"/>
    <w:rsid w:val="008F6718"/>
    <w:rsid w:val="008F6FE2"/>
    <w:rsid w:val="008F7501"/>
    <w:rsid w:val="009002A3"/>
    <w:rsid w:val="009006B1"/>
    <w:rsid w:val="00901040"/>
    <w:rsid w:val="00902A46"/>
    <w:rsid w:val="00902D8B"/>
    <w:rsid w:val="00903D6D"/>
    <w:rsid w:val="00904159"/>
    <w:rsid w:val="00904341"/>
    <w:rsid w:val="00905B24"/>
    <w:rsid w:val="00906276"/>
    <w:rsid w:val="00906341"/>
    <w:rsid w:val="00906EFA"/>
    <w:rsid w:val="0091089A"/>
    <w:rsid w:val="00913807"/>
    <w:rsid w:val="0091381E"/>
    <w:rsid w:val="00914503"/>
    <w:rsid w:val="00916C83"/>
    <w:rsid w:val="00923F25"/>
    <w:rsid w:val="009249C0"/>
    <w:rsid w:val="00925F50"/>
    <w:rsid w:val="0093240D"/>
    <w:rsid w:val="0093256A"/>
    <w:rsid w:val="00933ECE"/>
    <w:rsid w:val="009350F8"/>
    <w:rsid w:val="0093736F"/>
    <w:rsid w:val="00937859"/>
    <w:rsid w:val="00941753"/>
    <w:rsid w:val="009421A4"/>
    <w:rsid w:val="009431F3"/>
    <w:rsid w:val="00944D91"/>
    <w:rsid w:val="00944F32"/>
    <w:rsid w:val="00945C7F"/>
    <w:rsid w:val="009466F5"/>
    <w:rsid w:val="009510D9"/>
    <w:rsid w:val="0095160E"/>
    <w:rsid w:val="009517B7"/>
    <w:rsid w:val="00952FF8"/>
    <w:rsid w:val="0095522D"/>
    <w:rsid w:val="009563EE"/>
    <w:rsid w:val="0095712A"/>
    <w:rsid w:val="00957376"/>
    <w:rsid w:val="00960706"/>
    <w:rsid w:val="00961243"/>
    <w:rsid w:val="0096171A"/>
    <w:rsid w:val="00963503"/>
    <w:rsid w:val="00963EC6"/>
    <w:rsid w:val="0096507C"/>
    <w:rsid w:val="00965DBD"/>
    <w:rsid w:val="00965E64"/>
    <w:rsid w:val="00970985"/>
    <w:rsid w:val="0097102D"/>
    <w:rsid w:val="00971944"/>
    <w:rsid w:val="009739A0"/>
    <w:rsid w:val="009745D4"/>
    <w:rsid w:val="00974904"/>
    <w:rsid w:val="009765FD"/>
    <w:rsid w:val="009769B7"/>
    <w:rsid w:val="00976C6B"/>
    <w:rsid w:val="0097710E"/>
    <w:rsid w:val="00977AE5"/>
    <w:rsid w:val="00977F04"/>
    <w:rsid w:val="0098060B"/>
    <w:rsid w:val="009809A2"/>
    <w:rsid w:val="009815C6"/>
    <w:rsid w:val="00982738"/>
    <w:rsid w:val="00984308"/>
    <w:rsid w:val="00984F7D"/>
    <w:rsid w:val="00987D20"/>
    <w:rsid w:val="009912A0"/>
    <w:rsid w:val="009928AE"/>
    <w:rsid w:val="0099297F"/>
    <w:rsid w:val="00992D7F"/>
    <w:rsid w:val="009937B4"/>
    <w:rsid w:val="00993AC9"/>
    <w:rsid w:val="009952A6"/>
    <w:rsid w:val="00996201"/>
    <w:rsid w:val="00997814"/>
    <w:rsid w:val="00997DA5"/>
    <w:rsid w:val="009A3133"/>
    <w:rsid w:val="009A39E1"/>
    <w:rsid w:val="009A3AD8"/>
    <w:rsid w:val="009A4F42"/>
    <w:rsid w:val="009A6EE8"/>
    <w:rsid w:val="009B0F58"/>
    <w:rsid w:val="009B31FB"/>
    <w:rsid w:val="009B7FB9"/>
    <w:rsid w:val="009C0722"/>
    <w:rsid w:val="009C0A9A"/>
    <w:rsid w:val="009C3380"/>
    <w:rsid w:val="009C41D0"/>
    <w:rsid w:val="009C4F5A"/>
    <w:rsid w:val="009C6112"/>
    <w:rsid w:val="009C69AF"/>
    <w:rsid w:val="009C6F3D"/>
    <w:rsid w:val="009C7A9D"/>
    <w:rsid w:val="009D0CCE"/>
    <w:rsid w:val="009D20F2"/>
    <w:rsid w:val="009D22A5"/>
    <w:rsid w:val="009D4B3D"/>
    <w:rsid w:val="009E0A7E"/>
    <w:rsid w:val="009E1833"/>
    <w:rsid w:val="009E22B6"/>
    <w:rsid w:val="009E2935"/>
    <w:rsid w:val="009E5CCC"/>
    <w:rsid w:val="009E5FB5"/>
    <w:rsid w:val="009E7221"/>
    <w:rsid w:val="009E7A0B"/>
    <w:rsid w:val="009E7E38"/>
    <w:rsid w:val="009F07B2"/>
    <w:rsid w:val="009F14F1"/>
    <w:rsid w:val="009F21B4"/>
    <w:rsid w:val="009F265B"/>
    <w:rsid w:val="009F269D"/>
    <w:rsid w:val="009F482C"/>
    <w:rsid w:val="009F68DB"/>
    <w:rsid w:val="00A03E3F"/>
    <w:rsid w:val="00A059A9"/>
    <w:rsid w:val="00A1108E"/>
    <w:rsid w:val="00A14134"/>
    <w:rsid w:val="00A15116"/>
    <w:rsid w:val="00A151D1"/>
    <w:rsid w:val="00A159A1"/>
    <w:rsid w:val="00A165D6"/>
    <w:rsid w:val="00A17AE2"/>
    <w:rsid w:val="00A17E6E"/>
    <w:rsid w:val="00A20991"/>
    <w:rsid w:val="00A21136"/>
    <w:rsid w:val="00A2114A"/>
    <w:rsid w:val="00A244B2"/>
    <w:rsid w:val="00A24D7F"/>
    <w:rsid w:val="00A25FEB"/>
    <w:rsid w:val="00A27A41"/>
    <w:rsid w:val="00A27CD0"/>
    <w:rsid w:val="00A27E0A"/>
    <w:rsid w:val="00A31892"/>
    <w:rsid w:val="00A31A8C"/>
    <w:rsid w:val="00A32159"/>
    <w:rsid w:val="00A35FD0"/>
    <w:rsid w:val="00A362B6"/>
    <w:rsid w:val="00A371B2"/>
    <w:rsid w:val="00A37BF5"/>
    <w:rsid w:val="00A42A06"/>
    <w:rsid w:val="00A42C71"/>
    <w:rsid w:val="00A44FCA"/>
    <w:rsid w:val="00A46143"/>
    <w:rsid w:val="00A47512"/>
    <w:rsid w:val="00A5075F"/>
    <w:rsid w:val="00A5417B"/>
    <w:rsid w:val="00A5456C"/>
    <w:rsid w:val="00A55505"/>
    <w:rsid w:val="00A56CE7"/>
    <w:rsid w:val="00A615C1"/>
    <w:rsid w:val="00A626C2"/>
    <w:rsid w:val="00A64F0B"/>
    <w:rsid w:val="00A65C64"/>
    <w:rsid w:val="00A67DFF"/>
    <w:rsid w:val="00A71475"/>
    <w:rsid w:val="00A714DC"/>
    <w:rsid w:val="00A71710"/>
    <w:rsid w:val="00A7179C"/>
    <w:rsid w:val="00A71C2C"/>
    <w:rsid w:val="00A72190"/>
    <w:rsid w:val="00A74E6D"/>
    <w:rsid w:val="00A756D3"/>
    <w:rsid w:val="00A75AAE"/>
    <w:rsid w:val="00A761CB"/>
    <w:rsid w:val="00A831D6"/>
    <w:rsid w:val="00A8506C"/>
    <w:rsid w:val="00A85501"/>
    <w:rsid w:val="00A85701"/>
    <w:rsid w:val="00A85A20"/>
    <w:rsid w:val="00A935C6"/>
    <w:rsid w:val="00A93756"/>
    <w:rsid w:val="00A94AE1"/>
    <w:rsid w:val="00A95C0C"/>
    <w:rsid w:val="00AA2C3C"/>
    <w:rsid w:val="00AA3880"/>
    <w:rsid w:val="00AA49FD"/>
    <w:rsid w:val="00AA70BC"/>
    <w:rsid w:val="00AA7154"/>
    <w:rsid w:val="00AA781D"/>
    <w:rsid w:val="00AA7CC9"/>
    <w:rsid w:val="00AB1A16"/>
    <w:rsid w:val="00AB31FD"/>
    <w:rsid w:val="00AB3324"/>
    <w:rsid w:val="00AB39AF"/>
    <w:rsid w:val="00AB57D0"/>
    <w:rsid w:val="00AB736A"/>
    <w:rsid w:val="00AB7769"/>
    <w:rsid w:val="00AC16E4"/>
    <w:rsid w:val="00AC28BB"/>
    <w:rsid w:val="00AC3164"/>
    <w:rsid w:val="00AC3ECC"/>
    <w:rsid w:val="00AC46B1"/>
    <w:rsid w:val="00AD1A0D"/>
    <w:rsid w:val="00AD2AE3"/>
    <w:rsid w:val="00AD3261"/>
    <w:rsid w:val="00AD4355"/>
    <w:rsid w:val="00AD5A0F"/>
    <w:rsid w:val="00AD6341"/>
    <w:rsid w:val="00AD6B60"/>
    <w:rsid w:val="00AE07CA"/>
    <w:rsid w:val="00AE27C2"/>
    <w:rsid w:val="00AE3131"/>
    <w:rsid w:val="00AE3F5F"/>
    <w:rsid w:val="00AF0079"/>
    <w:rsid w:val="00AF297F"/>
    <w:rsid w:val="00AF4408"/>
    <w:rsid w:val="00AF4AEA"/>
    <w:rsid w:val="00B006D6"/>
    <w:rsid w:val="00B01CBB"/>
    <w:rsid w:val="00B02177"/>
    <w:rsid w:val="00B02414"/>
    <w:rsid w:val="00B05C24"/>
    <w:rsid w:val="00B0762F"/>
    <w:rsid w:val="00B0768F"/>
    <w:rsid w:val="00B1062F"/>
    <w:rsid w:val="00B12E53"/>
    <w:rsid w:val="00B13DC4"/>
    <w:rsid w:val="00B14CDD"/>
    <w:rsid w:val="00B17B7C"/>
    <w:rsid w:val="00B21EDB"/>
    <w:rsid w:val="00B22854"/>
    <w:rsid w:val="00B22E7F"/>
    <w:rsid w:val="00B23277"/>
    <w:rsid w:val="00B239B3"/>
    <w:rsid w:val="00B245AD"/>
    <w:rsid w:val="00B24AB8"/>
    <w:rsid w:val="00B25252"/>
    <w:rsid w:val="00B2617F"/>
    <w:rsid w:val="00B26F3B"/>
    <w:rsid w:val="00B32E7B"/>
    <w:rsid w:val="00B36323"/>
    <w:rsid w:val="00B370F8"/>
    <w:rsid w:val="00B37CFA"/>
    <w:rsid w:val="00B40E3C"/>
    <w:rsid w:val="00B4182B"/>
    <w:rsid w:val="00B435D9"/>
    <w:rsid w:val="00B451A0"/>
    <w:rsid w:val="00B4752B"/>
    <w:rsid w:val="00B51118"/>
    <w:rsid w:val="00B51B64"/>
    <w:rsid w:val="00B55E54"/>
    <w:rsid w:val="00B56589"/>
    <w:rsid w:val="00B60FB2"/>
    <w:rsid w:val="00B63790"/>
    <w:rsid w:val="00B63E41"/>
    <w:rsid w:val="00B64D05"/>
    <w:rsid w:val="00B671A4"/>
    <w:rsid w:val="00B67A8D"/>
    <w:rsid w:val="00B70460"/>
    <w:rsid w:val="00B721F8"/>
    <w:rsid w:val="00B7270C"/>
    <w:rsid w:val="00B72A15"/>
    <w:rsid w:val="00B72C64"/>
    <w:rsid w:val="00B73D72"/>
    <w:rsid w:val="00B7424B"/>
    <w:rsid w:val="00B75537"/>
    <w:rsid w:val="00B763B3"/>
    <w:rsid w:val="00B76591"/>
    <w:rsid w:val="00B778AC"/>
    <w:rsid w:val="00B804B2"/>
    <w:rsid w:val="00B848B1"/>
    <w:rsid w:val="00B86DE2"/>
    <w:rsid w:val="00B86EBA"/>
    <w:rsid w:val="00B87962"/>
    <w:rsid w:val="00B9441B"/>
    <w:rsid w:val="00B95ADD"/>
    <w:rsid w:val="00BA2136"/>
    <w:rsid w:val="00BA34A2"/>
    <w:rsid w:val="00BA5034"/>
    <w:rsid w:val="00BA6BF9"/>
    <w:rsid w:val="00BB024F"/>
    <w:rsid w:val="00BB0445"/>
    <w:rsid w:val="00BB046E"/>
    <w:rsid w:val="00BB101A"/>
    <w:rsid w:val="00BB2797"/>
    <w:rsid w:val="00BB399A"/>
    <w:rsid w:val="00BB48FC"/>
    <w:rsid w:val="00BB49EF"/>
    <w:rsid w:val="00BB4BF8"/>
    <w:rsid w:val="00BB5100"/>
    <w:rsid w:val="00BB5B1F"/>
    <w:rsid w:val="00BB706B"/>
    <w:rsid w:val="00BB7290"/>
    <w:rsid w:val="00BC0F36"/>
    <w:rsid w:val="00BC1E9F"/>
    <w:rsid w:val="00BC6EF5"/>
    <w:rsid w:val="00BC7816"/>
    <w:rsid w:val="00BD49E6"/>
    <w:rsid w:val="00BD4F31"/>
    <w:rsid w:val="00BD5F46"/>
    <w:rsid w:val="00BD702B"/>
    <w:rsid w:val="00BD7B78"/>
    <w:rsid w:val="00BD7CDB"/>
    <w:rsid w:val="00BE19DC"/>
    <w:rsid w:val="00BE1EE9"/>
    <w:rsid w:val="00BE45BC"/>
    <w:rsid w:val="00BE773B"/>
    <w:rsid w:val="00BF0713"/>
    <w:rsid w:val="00BF1445"/>
    <w:rsid w:val="00BF1FE2"/>
    <w:rsid w:val="00BF287B"/>
    <w:rsid w:val="00BF2E7E"/>
    <w:rsid w:val="00BF4312"/>
    <w:rsid w:val="00BF6A7F"/>
    <w:rsid w:val="00BF6CE1"/>
    <w:rsid w:val="00BF7E41"/>
    <w:rsid w:val="00C02ED6"/>
    <w:rsid w:val="00C05352"/>
    <w:rsid w:val="00C06BF5"/>
    <w:rsid w:val="00C07278"/>
    <w:rsid w:val="00C07918"/>
    <w:rsid w:val="00C07BD8"/>
    <w:rsid w:val="00C07D23"/>
    <w:rsid w:val="00C1107D"/>
    <w:rsid w:val="00C12E1C"/>
    <w:rsid w:val="00C13936"/>
    <w:rsid w:val="00C13F3B"/>
    <w:rsid w:val="00C149D3"/>
    <w:rsid w:val="00C14F6D"/>
    <w:rsid w:val="00C16257"/>
    <w:rsid w:val="00C16FF9"/>
    <w:rsid w:val="00C20FA1"/>
    <w:rsid w:val="00C248C3"/>
    <w:rsid w:val="00C25FD0"/>
    <w:rsid w:val="00C3007C"/>
    <w:rsid w:val="00C305ED"/>
    <w:rsid w:val="00C323F5"/>
    <w:rsid w:val="00C32404"/>
    <w:rsid w:val="00C32ADC"/>
    <w:rsid w:val="00C32C8A"/>
    <w:rsid w:val="00C3509C"/>
    <w:rsid w:val="00C363FE"/>
    <w:rsid w:val="00C449A3"/>
    <w:rsid w:val="00C4634A"/>
    <w:rsid w:val="00C50713"/>
    <w:rsid w:val="00C532CE"/>
    <w:rsid w:val="00C53537"/>
    <w:rsid w:val="00C539B0"/>
    <w:rsid w:val="00C57089"/>
    <w:rsid w:val="00C60F41"/>
    <w:rsid w:val="00C61F56"/>
    <w:rsid w:val="00C62F0C"/>
    <w:rsid w:val="00C633C3"/>
    <w:rsid w:val="00C71B08"/>
    <w:rsid w:val="00C73360"/>
    <w:rsid w:val="00C733EB"/>
    <w:rsid w:val="00C73C7C"/>
    <w:rsid w:val="00C74101"/>
    <w:rsid w:val="00C749EC"/>
    <w:rsid w:val="00C76CAF"/>
    <w:rsid w:val="00C77013"/>
    <w:rsid w:val="00C777B0"/>
    <w:rsid w:val="00C778A8"/>
    <w:rsid w:val="00C80B18"/>
    <w:rsid w:val="00C80E53"/>
    <w:rsid w:val="00C8176F"/>
    <w:rsid w:val="00C82D28"/>
    <w:rsid w:val="00C8396B"/>
    <w:rsid w:val="00C8551F"/>
    <w:rsid w:val="00C86CB2"/>
    <w:rsid w:val="00C91C71"/>
    <w:rsid w:val="00C926F9"/>
    <w:rsid w:val="00C92848"/>
    <w:rsid w:val="00C95126"/>
    <w:rsid w:val="00C96418"/>
    <w:rsid w:val="00C96616"/>
    <w:rsid w:val="00CA2500"/>
    <w:rsid w:val="00CA3360"/>
    <w:rsid w:val="00CA3884"/>
    <w:rsid w:val="00CA72A5"/>
    <w:rsid w:val="00CB15E6"/>
    <w:rsid w:val="00CB6AFA"/>
    <w:rsid w:val="00CB7F39"/>
    <w:rsid w:val="00CC07BF"/>
    <w:rsid w:val="00CC2951"/>
    <w:rsid w:val="00CC4651"/>
    <w:rsid w:val="00CC5697"/>
    <w:rsid w:val="00CC6120"/>
    <w:rsid w:val="00CC6466"/>
    <w:rsid w:val="00CD01AC"/>
    <w:rsid w:val="00CD1A08"/>
    <w:rsid w:val="00CD38DF"/>
    <w:rsid w:val="00CD5CB0"/>
    <w:rsid w:val="00CE018E"/>
    <w:rsid w:val="00CE08A5"/>
    <w:rsid w:val="00CE558F"/>
    <w:rsid w:val="00CE655D"/>
    <w:rsid w:val="00CE7665"/>
    <w:rsid w:val="00CE7A4A"/>
    <w:rsid w:val="00CF0062"/>
    <w:rsid w:val="00CF06C6"/>
    <w:rsid w:val="00CF105E"/>
    <w:rsid w:val="00CF2797"/>
    <w:rsid w:val="00CF2BD9"/>
    <w:rsid w:val="00CF361D"/>
    <w:rsid w:val="00CF37BA"/>
    <w:rsid w:val="00CF4AB2"/>
    <w:rsid w:val="00CF4EA1"/>
    <w:rsid w:val="00CF5D0B"/>
    <w:rsid w:val="00CF77B1"/>
    <w:rsid w:val="00D00463"/>
    <w:rsid w:val="00D018CD"/>
    <w:rsid w:val="00D042AE"/>
    <w:rsid w:val="00D04C57"/>
    <w:rsid w:val="00D05116"/>
    <w:rsid w:val="00D052EA"/>
    <w:rsid w:val="00D0731A"/>
    <w:rsid w:val="00D10340"/>
    <w:rsid w:val="00D109F0"/>
    <w:rsid w:val="00D1343F"/>
    <w:rsid w:val="00D13AA8"/>
    <w:rsid w:val="00D1584E"/>
    <w:rsid w:val="00D2075F"/>
    <w:rsid w:val="00D2180B"/>
    <w:rsid w:val="00D21A5D"/>
    <w:rsid w:val="00D21AEB"/>
    <w:rsid w:val="00D221B1"/>
    <w:rsid w:val="00D22B4B"/>
    <w:rsid w:val="00D231EF"/>
    <w:rsid w:val="00D239B5"/>
    <w:rsid w:val="00D23A07"/>
    <w:rsid w:val="00D24834"/>
    <w:rsid w:val="00D27BA1"/>
    <w:rsid w:val="00D316AF"/>
    <w:rsid w:val="00D32B72"/>
    <w:rsid w:val="00D33896"/>
    <w:rsid w:val="00D401F1"/>
    <w:rsid w:val="00D4033C"/>
    <w:rsid w:val="00D4412A"/>
    <w:rsid w:val="00D45504"/>
    <w:rsid w:val="00D45E59"/>
    <w:rsid w:val="00D5346A"/>
    <w:rsid w:val="00D54679"/>
    <w:rsid w:val="00D55767"/>
    <w:rsid w:val="00D565D7"/>
    <w:rsid w:val="00D57829"/>
    <w:rsid w:val="00D62F30"/>
    <w:rsid w:val="00D6398D"/>
    <w:rsid w:val="00D63A8F"/>
    <w:rsid w:val="00D64781"/>
    <w:rsid w:val="00D65323"/>
    <w:rsid w:val="00D65358"/>
    <w:rsid w:val="00D67A3F"/>
    <w:rsid w:val="00D71BA0"/>
    <w:rsid w:val="00D722A1"/>
    <w:rsid w:val="00D749DF"/>
    <w:rsid w:val="00D75374"/>
    <w:rsid w:val="00D754F9"/>
    <w:rsid w:val="00D755E0"/>
    <w:rsid w:val="00D75C63"/>
    <w:rsid w:val="00D762A3"/>
    <w:rsid w:val="00D77B78"/>
    <w:rsid w:val="00D8180F"/>
    <w:rsid w:val="00D81DE6"/>
    <w:rsid w:val="00D82755"/>
    <w:rsid w:val="00D82874"/>
    <w:rsid w:val="00D82E67"/>
    <w:rsid w:val="00D831AC"/>
    <w:rsid w:val="00D8587F"/>
    <w:rsid w:val="00D86D41"/>
    <w:rsid w:val="00D87E56"/>
    <w:rsid w:val="00D9157D"/>
    <w:rsid w:val="00D91AC3"/>
    <w:rsid w:val="00D95E35"/>
    <w:rsid w:val="00D96201"/>
    <w:rsid w:val="00D96B01"/>
    <w:rsid w:val="00D97926"/>
    <w:rsid w:val="00DA0FB0"/>
    <w:rsid w:val="00DA2C57"/>
    <w:rsid w:val="00DA3312"/>
    <w:rsid w:val="00DA3557"/>
    <w:rsid w:val="00DA35E9"/>
    <w:rsid w:val="00DA3DA8"/>
    <w:rsid w:val="00DA4701"/>
    <w:rsid w:val="00DA56F6"/>
    <w:rsid w:val="00DA6F31"/>
    <w:rsid w:val="00DB1F21"/>
    <w:rsid w:val="00DB2B7C"/>
    <w:rsid w:val="00DB300B"/>
    <w:rsid w:val="00DB742F"/>
    <w:rsid w:val="00DB77EA"/>
    <w:rsid w:val="00DB7B66"/>
    <w:rsid w:val="00DC3485"/>
    <w:rsid w:val="00DC4920"/>
    <w:rsid w:val="00DC5212"/>
    <w:rsid w:val="00DC5A5A"/>
    <w:rsid w:val="00DC65F2"/>
    <w:rsid w:val="00DC7876"/>
    <w:rsid w:val="00DC7DD5"/>
    <w:rsid w:val="00DD11D1"/>
    <w:rsid w:val="00DD1F14"/>
    <w:rsid w:val="00DE119E"/>
    <w:rsid w:val="00DE3AB1"/>
    <w:rsid w:val="00DE3ED7"/>
    <w:rsid w:val="00DE6518"/>
    <w:rsid w:val="00DE6CE8"/>
    <w:rsid w:val="00DF00BC"/>
    <w:rsid w:val="00DF0F20"/>
    <w:rsid w:val="00DF1291"/>
    <w:rsid w:val="00DF3539"/>
    <w:rsid w:val="00DF4475"/>
    <w:rsid w:val="00DF4498"/>
    <w:rsid w:val="00DF6093"/>
    <w:rsid w:val="00DF7505"/>
    <w:rsid w:val="00DF7E95"/>
    <w:rsid w:val="00E004DD"/>
    <w:rsid w:val="00E00DC8"/>
    <w:rsid w:val="00E013A5"/>
    <w:rsid w:val="00E01423"/>
    <w:rsid w:val="00E018E3"/>
    <w:rsid w:val="00E021D4"/>
    <w:rsid w:val="00E06DC7"/>
    <w:rsid w:val="00E10636"/>
    <w:rsid w:val="00E10B4E"/>
    <w:rsid w:val="00E10D45"/>
    <w:rsid w:val="00E1392C"/>
    <w:rsid w:val="00E13D76"/>
    <w:rsid w:val="00E14BC8"/>
    <w:rsid w:val="00E153D8"/>
    <w:rsid w:val="00E1604A"/>
    <w:rsid w:val="00E171FB"/>
    <w:rsid w:val="00E178C3"/>
    <w:rsid w:val="00E22342"/>
    <w:rsid w:val="00E22AC6"/>
    <w:rsid w:val="00E23EF2"/>
    <w:rsid w:val="00E24830"/>
    <w:rsid w:val="00E25ACD"/>
    <w:rsid w:val="00E26FA9"/>
    <w:rsid w:val="00E30ACB"/>
    <w:rsid w:val="00E318A6"/>
    <w:rsid w:val="00E34737"/>
    <w:rsid w:val="00E347E0"/>
    <w:rsid w:val="00E34B1E"/>
    <w:rsid w:val="00E35208"/>
    <w:rsid w:val="00E3548C"/>
    <w:rsid w:val="00E36AE0"/>
    <w:rsid w:val="00E40454"/>
    <w:rsid w:val="00E41C62"/>
    <w:rsid w:val="00E41EE9"/>
    <w:rsid w:val="00E42249"/>
    <w:rsid w:val="00E436B1"/>
    <w:rsid w:val="00E43F10"/>
    <w:rsid w:val="00E4427B"/>
    <w:rsid w:val="00E44AE4"/>
    <w:rsid w:val="00E44C43"/>
    <w:rsid w:val="00E44E91"/>
    <w:rsid w:val="00E461D4"/>
    <w:rsid w:val="00E46E61"/>
    <w:rsid w:val="00E47E28"/>
    <w:rsid w:val="00E51398"/>
    <w:rsid w:val="00E51D95"/>
    <w:rsid w:val="00E52688"/>
    <w:rsid w:val="00E5413C"/>
    <w:rsid w:val="00E55414"/>
    <w:rsid w:val="00E60CA9"/>
    <w:rsid w:val="00E60CE3"/>
    <w:rsid w:val="00E61563"/>
    <w:rsid w:val="00E61623"/>
    <w:rsid w:val="00E61BB5"/>
    <w:rsid w:val="00E62285"/>
    <w:rsid w:val="00E62457"/>
    <w:rsid w:val="00E62819"/>
    <w:rsid w:val="00E6594D"/>
    <w:rsid w:val="00E6717C"/>
    <w:rsid w:val="00E67B11"/>
    <w:rsid w:val="00E71A3B"/>
    <w:rsid w:val="00E71E25"/>
    <w:rsid w:val="00E7279E"/>
    <w:rsid w:val="00E7559F"/>
    <w:rsid w:val="00E755A1"/>
    <w:rsid w:val="00E76026"/>
    <w:rsid w:val="00E772C4"/>
    <w:rsid w:val="00E83BFB"/>
    <w:rsid w:val="00E8447E"/>
    <w:rsid w:val="00E849E3"/>
    <w:rsid w:val="00E85387"/>
    <w:rsid w:val="00E856C7"/>
    <w:rsid w:val="00E9045F"/>
    <w:rsid w:val="00E91764"/>
    <w:rsid w:val="00E93A3A"/>
    <w:rsid w:val="00E9553E"/>
    <w:rsid w:val="00E95612"/>
    <w:rsid w:val="00E958FE"/>
    <w:rsid w:val="00E963BE"/>
    <w:rsid w:val="00EA0D4F"/>
    <w:rsid w:val="00EA264B"/>
    <w:rsid w:val="00EA370B"/>
    <w:rsid w:val="00EA405B"/>
    <w:rsid w:val="00EA76FF"/>
    <w:rsid w:val="00EB0D30"/>
    <w:rsid w:val="00EB20F6"/>
    <w:rsid w:val="00EB2486"/>
    <w:rsid w:val="00EB3254"/>
    <w:rsid w:val="00EB3E7D"/>
    <w:rsid w:val="00EB4C26"/>
    <w:rsid w:val="00EB6134"/>
    <w:rsid w:val="00EB7515"/>
    <w:rsid w:val="00EC1809"/>
    <w:rsid w:val="00EC1A6C"/>
    <w:rsid w:val="00EC1F58"/>
    <w:rsid w:val="00EC4A12"/>
    <w:rsid w:val="00EC4ADB"/>
    <w:rsid w:val="00EC6403"/>
    <w:rsid w:val="00ED27C5"/>
    <w:rsid w:val="00ED4C50"/>
    <w:rsid w:val="00ED7509"/>
    <w:rsid w:val="00ED7A8E"/>
    <w:rsid w:val="00EE0471"/>
    <w:rsid w:val="00EE15C2"/>
    <w:rsid w:val="00EE38AF"/>
    <w:rsid w:val="00EF0794"/>
    <w:rsid w:val="00EF254B"/>
    <w:rsid w:val="00EF4672"/>
    <w:rsid w:val="00EF4FF2"/>
    <w:rsid w:val="00EF531A"/>
    <w:rsid w:val="00EF5C8F"/>
    <w:rsid w:val="00EF6637"/>
    <w:rsid w:val="00EF7FAC"/>
    <w:rsid w:val="00F022F8"/>
    <w:rsid w:val="00F02C48"/>
    <w:rsid w:val="00F060C0"/>
    <w:rsid w:val="00F071DE"/>
    <w:rsid w:val="00F10829"/>
    <w:rsid w:val="00F16D07"/>
    <w:rsid w:val="00F16F72"/>
    <w:rsid w:val="00F171DF"/>
    <w:rsid w:val="00F17D4A"/>
    <w:rsid w:val="00F20067"/>
    <w:rsid w:val="00F222A9"/>
    <w:rsid w:val="00F22C10"/>
    <w:rsid w:val="00F2302F"/>
    <w:rsid w:val="00F25193"/>
    <w:rsid w:val="00F251B4"/>
    <w:rsid w:val="00F27A9B"/>
    <w:rsid w:val="00F311B9"/>
    <w:rsid w:val="00F31BFF"/>
    <w:rsid w:val="00F32279"/>
    <w:rsid w:val="00F33B2C"/>
    <w:rsid w:val="00F34123"/>
    <w:rsid w:val="00F341EB"/>
    <w:rsid w:val="00F35552"/>
    <w:rsid w:val="00F35DAB"/>
    <w:rsid w:val="00F3613E"/>
    <w:rsid w:val="00F369E8"/>
    <w:rsid w:val="00F3797E"/>
    <w:rsid w:val="00F40C28"/>
    <w:rsid w:val="00F4189E"/>
    <w:rsid w:val="00F42246"/>
    <w:rsid w:val="00F4342D"/>
    <w:rsid w:val="00F459BE"/>
    <w:rsid w:val="00F45E13"/>
    <w:rsid w:val="00F50C77"/>
    <w:rsid w:val="00F50EC4"/>
    <w:rsid w:val="00F518A3"/>
    <w:rsid w:val="00F53929"/>
    <w:rsid w:val="00F54340"/>
    <w:rsid w:val="00F559C3"/>
    <w:rsid w:val="00F56EB8"/>
    <w:rsid w:val="00F57E9E"/>
    <w:rsid w:val="00F61703"/>
    <w:rsid w:val="00F632F9"/>
    <w:rsid w:val="00F64B18"/>
    <w:rsid w:val="00F650C1"/>
    <w:rsid w:val="00F66D50"/>
    <w:rsid w:val="00F676EE"/>
    <w:rsid w:val="00F70210"/>
    <w:rsid w:val="00F7141F"/>
    <w:rsid w:val="00F74630"/>
    <w:rsid w:val="00F76F2B"/>
    <w:rsid w:val="00F77D61"/>
    <w:rsid w:val="00F82CA8"/>
    <w:rsid w:val="00F90600"/>
    <w:rsid w:val="00F9122A"/>
    <w:rsid w:val="00F91EA5"/>
    <w:rsid w:val="00F92480"/>
    <w:rsid w:val="00F92791"/>
    <w:rsid w:val="00F93497"/>
    <w:rsid w:val="00F94E44"/>
    <w:rsid w:val="00F94F7F"/>
    <w:rsid w:val="00F95629"/>
    <w:rsid w:val="00F96A13"/>
    <w:rsid w:val="00FA1A2E"/>
    <w:rsid w:val="00FA2056"/>
    <w:rsid w:val="00FA529B"/>
    <w:rsid w:val="00FA6D2C"/>
    <w:rsid w:val="00FB04B3"/>
    <w:rsid w:val="00FB448E"/>
    <w:rsid w:val="00FB5BF6"/>
    <w:rsid w:val="00FC0593"/>
    <w:rsid w:val="00FC4404"/>
    <w:rsid w:val="00FC526F"/>
    <w:rsid w:val="00FC779A"/>
    <w:rsid w:val="00FD130D"/>
    <w:rsid w:val="00FD1414"/>
    <w:rsid w:val="00FD5A66"/>
    <w:rsid w:val="00FD7336"/>
    <w:rsid w:val="00FD7CE9"/>
    <w:rsid w:val="00FE4906"/>
    <w:rsid w:val="00FE5503"/>
    <w:rsid w:val="00FE7D66"/>
    <w:rsid w:val="00FF144C"/>
    <w:rsid w:val="00FF2ADB"/>
    <w:rsid w:val="00FF3216"/>
    <w:rsid w:val="00FF4C32"/>
    <w:rsid w:val="00FF5C32"/>
    <w:rsid w:val="00FF5C51"/>
    <w:rsid w:val="00FF6228"/>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1"/>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76600A"/>
    <w:pPr>
      <w:spacing w:after="160" w:line="264" w:lineRule="auto"/>
    </w:pPr>
  </w:style>
  <w:style w:type="character" w:customStyle="1" w:styleId="UnresolvedMention1">
    <w:name w:val="Unresolved Mention1"/>
    <w:basedOn w:val="DefaultParagraphFont"/>
    <w:uiPriority w:val="99"/>
    <w:semiHidden/>
    <w:unhideWhenUsed/>
    <w:rsid w:val="0076600A"/>
    <w:rPr>
      <w:color w:val="605E5C"/>
      <w:shd w:val="clear" w:color="auto" w:fill="E1DFDD"/>
    </w:rPr>
  </w:style>
  <w:style w:type="character" w:customStyle="1" w:styleId="Superscript">
    <w:name w:val="Superscript"/>
    <w:basedOn w:val="DefaultParagraphFont"/>
    <w:qFormat/>
    <w:rsid w:val="005D1160"/>
    <w:rPr>
      <w:vertAlign w:val="superscript"/>
    </w:rPr>
  </w:style>
  <w:style w:type="paragraph" w:customStyle="1" w:styleId="ParagraphContinued">
    <w:name w:val="Paragraph Continued"/>
    <w:basedOn w:val="Paragraph"/>
    <w:next w:val="Paragraph"/>
    <w:qFormat/>
    <w:rsid w:val="005D1160"/>
    <w:pPr>
      <w:spacing w:before="160"/>
    </w:pPr>
  </w:style>
  <w:style w:type="paragraph" w:styleId="ListBullet">
    <w:name w:val="List Bullet"/>
    <w:basedOn w:val="Normal"/>
    <w:qFormat/>
    <w:rsid w:val="0096507C"/>
    <w:pPr>
      <w:numPr>
        <w:numId w:val="1"/>
      </w:numPr>
      <w:spacing w:after="80" w:line="264" w:lineRule="auto"/>
    </w:pPr>
  </w:style>
  <w:style w:type="character" w:styleId="FollowedHyperlink">
    <w:name w:val="FollowedHyperlink"/>
    <w:basedOn w:val="DefaultParagraphFont"/>
    <w:uiPriority w:val="99"/>
    <w:semiHidden/>
    <w:unhideWhenUsed/>
    <w:rsid w:val="00FC0593"/>
    <w:rPr>
      <w:color w:val="800080" w:themeColor="followedHyperlink"/>
      <w:u w:val="single"/>
    </w:rPr>
  </w:style>
  <w:style w:type="paragraph" w:customStyle="1" w:styleId="NormalSS">
    <w:name w:val="NormalSS"/>
    <w:basedOn w:val="Normal"/>
    <w:link w:val="NormalSSChar"/>
    <w:qFormat/>
    <w:rsid w:val="00FC059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FC0593"/>
    <w:rPr>
      <w:rFonts w:ascii="Garamond" w:eastAsia="Times New Roman" w:hAnsi="Garamond" w:cs="Times New Roman"/>
      <w:sz w:val="24"/>
      <w:szCs w:val="24"/>
    </w:rPr>
  </w:style>
  <w:style w:type="paragraph" w:customStyle="1" w:styleId="TableTextLeft">
    <w:name w:val="Table Text Left"/>
    <w:qFormat/>
    <w:rsid w:val="00531408"/>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531408"/>
    <w:pPr>
      <w:keepNext/>
      <w:jc w:val="center"/>
    </w:pPr>
    <w:rPr>
      <w:color w:val="FFFFFF" w:themeColor="background1"/>
      <w:sz w:val="20"/>
    </w:rPr>
  </w:style>
  <w:style w:type="paragraph" w:customStyle="1" w:styleId="TableHeaderLeft">
    <w:name w:val="Table Header Left"/>
    <w:basedOn w:val="TableTextLeft"/>
    <w:qFormat/>
    <w:rsid w:val="00531408"/>
    <w:pPr>
      <w:keepNext/>
    </w:pPr>
    <w:rPr>
      <w:color w:val="FFFFFF" w:themeColor="background1"/>
      <w:sz w:val="20"/>
    </w:rPr>
  </w:style>
  <w:style w:type="paragraph" w:customStyle="1" w:styleId="TableTitle">
    <w:name w:val="Table Title"/>
    <w:basedOn w:val="Normal"/>
    <w:qFormat/>
    <w:rsid w:val="00531408"/>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531408"/>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531408"/>
    <w:pPr>
      <w:keepNext/>
      <w:spacing w:before="240" w:after="80" w:line="264" w:lineRule="auto"/>
    </w:pPr>
  </w:style>
  <w:style w:type="character" w:customStyle="1" w:styleId="NoSpacingChar">
    <w:name w:val="No Spacing Char"/>
    <w:link w:val="NoSpacing"/>
    <w:uiPriority w:val="1"/>
    <w:rsid w:val="000076EA"/>
  </w:style>
  <w:style w:type="paragraph" w:styleId="EndnoteText">
    <w:name w:val="endnote text"/>
    <w:basedOn w:val="Normal"/>
    <w:link w:val="EndnoteTextChar"/>
    <w:uiPriority w:val="99"/>
    <w:semiHidden/>
    <w:unhideWhenUsed/>
    <w:rsid w:val="00B261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17F"/>
    <w:rPr>
      <w:sz w:val="20"/>
      <w:szCs w:val="20"/>
    </w:rPr>
  </w:style>
  <w:style w:type="character" w:styleId="EndnoteReference">
    <w:name w:val="endnote reference"/>
    <w:basedOn w:val="DefaultParagraphFont"/>
    <w:uiPriority w:val="99"/>
    <w:semiHidden/>
    <w:unhideWhenUsed/>
    <w:rsid w:val="00B2617F"/>
    <w:rPr>
      <w:vertAlign w:val="superscript"/>
    </w:rPr>
  </w:style>
  <w:style w:type="paragraph" w:customStyle="1" w:styleId="Bullets">
    <w:name w:val="Bullets"/>
    <w:basedOn w:val="BodyText"/>
    <w:link w:val="BulletsChar"/>
    <w:qFormat/>
    <w:rsid w:val="009002A3"/>
    <w:pPr>
      <w:numPr>
        <w:numId w:val="4"/>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9002A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002A3"/>
    <w:pPr>
      <w:spacing w:after="120"/>
    </w:pPr>
  </w:style>
  <w:style w:type="character" w:customStyle="1" w:styleId="BodyTextChar">
    <w:name w:val="Body Text Char"/>
    <w:basedOn w:val="DefaultParagraphFont"/>
    <w:link w:val="BodyText"/>
    <w:uiPriority w:val="99"/>
    <w:semiHidden/>
    <w:rsid w:val="009002A3"/>
  </w:style>
  <w:style w:type="paragraph" w:customStyle="1" w:styleId="Reference">
    <w:name w:val="Reference"/>
    <w:basedOn w:val="ListContinue"/>
    <w:qFormat/>
    <w:rsid w:val="003E30F2"/>
    <w:pPr>
      <w:keepLines/>
      <w:spacing w:after="80" w:line="264" w:lineRule="auto"/>
      <w:ind w:hanging="360"/>
      <w:contextualSpacing w:val="0"/>
    </w:pPr>
  </w:style>
  <w:style w:type="paragraph" w:styleId="ListContinue">
    <w:name w:val="List Continue"/>
    <w:basedOn w:val="Normal"/>
    <w:uiPriority w:val="99"/>
    <w:semiHidden/>
    <w:unhideWhenUsed/>
    <w:rsid w:val="003E30F2"/>
    <w:pPr>
      <w:spacing w:after="120"/>
      <w:ind w:left="360"/>
      <w:contextualSpacing/>
    </w:pPr>
  </w:style>
  <w:style w:type="paragraph" w:customStyle="1" w:styleId="FigureTitle">
    <w:name w:val="Figure Title"/>
    <w:basedOn w:val="Normal"/>
    <w:qFormat/>
    <w:rsid w:val="0000688D"/>
    <w:pPr>
      <w:keepNext/>
      <w:keepLines/>
      <w:spacing w:before="40" w:after="40" w:line="264" w:lineRule="auto"/>
    </w:pPr>
    <w:rPr>
      <w:rFonts w:asciiTheme="majorHAnsi" w:hAnsiTheme="majorHAnsi"/>
      <w:b/>
      <w:color w:val="000000" w:themeColor="text1"/>
      <w:sz w:val="20"/>
    </w:rPr>
  </w:style>
  <w:style w:type="paragraph" w:customStyle="1" w:styleId="H2">
    <w:name w:val="H2"/>
    <w:basedOn w:val="Normal"/>
    <w:next w:val="ParagraphContinued"/>
    <w:qFormat/>
    <w:rsid w:val="0000688D"/>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H3">
    <w:name w:val="H3"/>
    <w:basedOn w:val="Normal"/>
    <w:next w:val="ParagraphContinued"/>
    <w:link w:val="H3Char"/>
    <w:qFormat/>
    <w:rsid w:val="0000688D"/>
    <w:pPr>
      <w:keepNext/>
      <w:keepLines/>
      <w:spacing w:before="240" w:after="0" w:line="264" w:lineRule="auto"/>
      <w:ind w:left="432" w:hanging="432"/>
      <w:outlineLvl w:val="3"/>
    </w:pPr>
    <w:rPr>
      <w:rFonts w:eastAsiaTheme="majorEastAsia" w:cstheme="majorBidi"/>
      <w:b/>
      <w:color w:val="000000" w:themeColor="text1"/>
      <w:szCs w:val="32"/>
    </w:rPr>
  </w:style>
  <w:style w:type="paragraph" w:customStyle="1" w:styleId="H4">
    <w:name w:val="H4"/>
    <w:basedOn w:val="Normal"/>
    <w:next w:val="ParagraphContinued"/>
    <w:qFormat/>
    <w:rsid w:val="00057C97"/>
    <w:pPr>
      <w:keepNext/>
      <w:keepLines/>
      <w:spacing w:before="240" w:after="0" w:line="264" w:lineRule="auto"/>
      <w:ind w:left="432" w:hanging="432"/>
      <w:outlineLvl w:val="4"/>
    </w:pPr>
    <w:rPr>
      <w:rFonts w:eastAsiaTheme="majorEastAsia" w:cstheme="majorBidi"/>
      <w:i/>
      <w:color w:val="000000" w:themeColor="text1"/>
      <w:szCs w:val="32"/>
    </w:rPr>
  </w:style>
  <w:style w:type="paragraph" w:customStyle="1" w:styleId="TableFootnote">
    <w:name w:val="Table Footnote"/>
    <w:basedOn w:val="Normal"/>
    <w:qFormat/>
    <w:rsid w:val="00057C97"/>
    <w:pPr>
      <w:spacing w:before="40" w:after="60" w:line="264" w:lineRule="auto"/>
    </w:pPr>
    <w:rPr>
      <w:rFonts w:asciiTheme="majorHAnsi" w:hAnsiTheme="majorHAnsi"/>
      <w:color w:val="000000" w:themeColor="text1"/>
      <w:sz w:val="18"/>
    </w:rPr>
  </w:style>
  <w:style w:type="paragraph" w:customStyle="1" w:styleId="TableSource">
    <w:name w:val="Table Source"/>
    <w:basedOn w:val="Normal"/>
    <w:qFormat/>
    <w:rsid w:val="00057C97"/>
    <w:pPr>
      <w:spacing w:before="40" w:after="60" w:line="264" w:lineRule="auto"/>
      <w:ind w:left="792" w:hanging="792"/>
    </w:pPr>
    <w:rPr>
      <w:rFonts w:asciiTheme="majorHAnsi" w:hAnsiTheme="majorHAnsi"/>
      <w:color w:val="000000" w:themeColor="text1"/>
      <w:sz w:val="18"/>
    </w:rPr>
  </w:style>
  <w:style w:type="paragraph" w:customStyle="1" w:styleId="TableTextDecimal">
    <w:name w:val="Table Text Decimal"/>
    <w:basedOn w:val="TableTextLeft"/>
    <w:qFormat/>
    <w:rsid w:val="00057C97"/>
    <w:pPr>
      <w:tabs>
        <w:tab w:val="decimal" w:pos="576"/>
      </w:tabs>
    </w:pPr>
  </w:style>
  <w:style w:type="character" w:styleId="UnresolvedMention">
    <w:name w:val="Unresolved Mention"/>
    <w:basedOn w:val="DefaultParagraphFont"/>
    <w:uiPriority w:val="99"/>
    <w:semiHidden/>
    <w:unhideWhenUsed/>
    <w:rsid w:val="00A8506C"/>
    <w:rPr>
      <w:color w:val="605E5C"/>
      <w:shd w:val="clear" w:color="auto" w:fill="E1DFDD"/>
    </w:rPr>
  </w:style>
  <w:style w:type="paragraph" w:customStyle="1" w:styleId="MarkforTableTitle">
    <w:name w:val="Mark for Table Title"/>
    <w:basedOn w:val="Normal"/>
    <w:next w:val="NormalSS"/>
    <w:qFormat/>
    <w:rsid w:val="008A358E"/>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8A358E"/>
    <w:pPr>
      <w:spacing w:after="0" w:line="240" w:lineRule="auto"/>
    </w:pPr>
    <w:rPr>
      <w:rFonts w:ascii="Arial" w:eastAsia="Times New Roman" w:hAnsi="Arial" w:cs="Times New Roman"/>
      <w:sz w:val="18"/>
      <w:szCs w:val="20"/>
    </w:rPr>
  </w:style>
  <w:style w:type="paragraph" w:customStyle="1" w:styleId="Default">
    <w:name w:val="Default"/>
    <w:rsid w:val="001075CA"/>
    <w:pPr>
      <w:autoSpaceDE w:val="0"/>
      <w:autoSpaceDN w:val="0"/>
      <w:adjustRightInd w:val="0"/>
      <w:spacing w:after="0" w:line="240" w:lineRule="auto"/>
    </w:pPr>
    <w:rPr>
      <w:rFonts w:ascii="Garamond" w:hAnsi="Garamond" w:cs="Garamond"/>
      <w:color w:val="000000"/>
      <w:sz w:val="24"/>
      <w:szCs w:val="24"/>
    </w:rPr>
  </w:style>
  <w:style w:type="character" w:customStyle="1" w:styleId="normaltextrun">
    <w:name w:val="normaltextrun"/>
    <w:basedOn w:val="DefaultParagraphFont"/>
    <w:rsid w:val="00BB101A"/>
  </w:style>
  <w:style w:type="paragraph" w:customStyle="1" w:styleId="paragraph0">
    <w:name w:val="paragraph"/>
    <w:basedOn w:val="Normal"/>
    <w:rsid w:val="00575D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75DDE"/>
  </w:style>
  <w:style w:type="character" w:customStyle="1" w:styleId="H3Char">
    <w:name w:val="H3 Char"/>
    <w:basedOn w:val="DefaultParagraphFont"/>
    <w:link w:val="H3"/>
    <w:rsid w:val="001A0B23"/>
    <w:rPr>
      <w:rFonts w:eastAsiaTheme="majorEastAsia" w:cstheme="majorBidi"/>
      <w:b/>
      <w:color w:val="000000" w:themeColor="text1"/>
      <w:szCs w:val="32"/>
    </w:rPr>
  </w:style>
  <w:style w:type="table" w:styleId="LightList">
    <w:name w:val="Light List"/>
    <w:basedOn w:val="TableNormal"/>
    <w:uiPriority w:val="61"/>
    <w:rsid w:val="00F65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1">
    <w:name w:val="Head 1"/>
    <w:basedOn w:val="Normal"/>
    <w:qFormat/>
    <w:rsid w:val="00223778"/>
    <w:pPr>
      <w:spacing w:after="24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348">
      <w:bodyDiv w:val="1"/>
      <w:marLeft w:val="0"/>
      <w:marRight w:val="0"/>
      <w:marTop w:val="0"/>
      <w:marBottom w:val="0"/>
      <w:divBdr>
        <w:top w:val="none" w:sz="0" w:space="0" w:color="auto"/>
        <w:left w:val="none" w:sz="0" w:space="0" w:color="auto"/>
        <w:bottom w:val="none" w:sz="0" w:space="0" w:color="auto"/>
        <w:right w:val="none" w:sz="0" w:space="0" w:color="auto"/>
      </w:divBdr>
      <w:divsChild>
        <w:div w:id="617571696">
          <w:marLeft w:val="0"/>
          <w:marRight w:val="0"/>
          <w:marTop w:val="0"/>
          <w:marBottom w:val="0"/>
          <w:divBdr>
            <w:top w:val="none" w:sz="0" w:space="0" w:color="auto"/>
            <w:left w:val="none" w:sz="0" w:space="0" w:color="auto"/>
            <w:bottom w:val="none" w:sz="0" w:space="0" w:color="auto"/>
            <w:right w:val="none" w:sz="0" w:space="0" w:color="auto"/>
          </w:divBdr>
        </w:div>
        <w:div w:id="561334559">
          <w:marLeft w:val="0"/>
          <w:marRight w:val="0"/>
          <w:marTop w:val="0"/>
          <w:marBottom w:val="0"/>
          <w:divBdr>
            <w:top w:val="none" w:sz="0" w:space="0" w:color="auto"/>
            <w:left w:val="none" w:sz="0" w:space="0" w:color="auto"/>
            <w:bottom w:val="none" w:sz="0" w:space="0" w:color="auto"/>
            <w:right w:val="none" w:sz="0" w:space="0" w:color="auto"/>
          </w:divBdr>
        </w:div>
        <w:div w:id="1370031484">
          <w:marLeft w:val="0"/>
          <w:marRight w:val="0"/>
          <w:marTop w:val="0"/>
          <w:marBottom w:val="0"/>
          <w:divBdr>
            <w:top w:val="none" w:sz="0" w:space="0" w:color="auto"/>
            <w:left w:val="none" w:sz="0" w:space="0" w:color="auto"/>
            <w:bottom w:val="none" w:sz="0" w:space="0" w:color="auto"/>
            <w:right w:val="none" w:sz="0" w:space="0" w:color="auto"/>
          </w:divBdr>
        </w:div>
      </w:divsChild>
    </w:div>
    <w:div w:id="159086080">
      <w:bodyDiv w:val="1"/>
      <w:marLeft w:val="0"/>
      <w:marRight w:val="0"/>
      <w:marTop w:val="0"/>
      <w:marBottom w:val="0"/>
      <w:divBdr>
        <w:top w:val="none" w:sz="0" w:space="0" w:color="auto"/>
        <w:left w:val="none" w:sz="0" w:space="0" w:color="auto"/>
        <w:bottom w:val="none" w:sz="0" w:space="0" w:color="auto"/>
        <w:right w:val="none" w:sz="0" w:space="0" w:color="auto"/>
      </w:divBdr>
    </w:div>
    <w:div w:id="233588655">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4911233">
      <w:bodyDiv w:val="1"/>
      <w:marLeft w:val="0"/>
      <w:marRight w:val="0"/>
      <w:marTop w:val="0"/>
      <w:marBottom w:val="0"/>
      <w:divBdr>
        <w:top w:val="none" w:sz="0" w:space="0" w:color="auto"/>
        <w:left w:val="none" w:sz="0" w:space="0" w:color="auto"/>
        <w:bottom w:val="none" w:sz="0" w:space="0" w:color="auto"/>
        <w:right w:val="none" w:sz="0" w:space="0" w:color="auto"/>
      </w:divBdr>
      <w:divsChild>
        <w:div w:id="1546940918">
          <w:marLeft w:val="0"/>
          <w:marRight w:val="0"/>
          <w:marTop w:val="0"/>
          <w:marBottom w:val="0"/>
          <w:divBdr>
            <w:top w:val="none" w:sz="0" w:space="0" w:color="auto"/>
            <w:left w:val="none" w:sz="0" w:space="0" w:color="auto"/>
            <w:bottom w:val="none" w:sz="0" w:space="0" w:color="auto"/>
            <w:right w:val="none" w:sz="0" w:space="0" w:color="auto"/>
          </w:divBdr>
        </w:div>
        <w:div w:id="537013377">
          <w:marLeft w:val="0"/>
          <w:marRight w:val="0"/>
          <w:marTop w:val="0"/>
          <w:marBottom w:val="0"/>
          <w:divBdr>
            <w:top w:val="none" w:sz="0" w:space="0" w:color="auto"/>
            <w:left w:val="none" w:sz="0" w:space="0" w:color="auto"/>
            <w:bottom w:val="none" w:sz="0" w:space="0" w:color="auto"/>
            <w:right w:val="none" w:sz="0" w:space="0" w:color="auto"/>
          </w:divBdr>
        </w:div>
        <w:div w:id="1775787452">
          <w:marLeft w:val="0"/>
          <w:marRight w:val="0"/>
          <w:marTop w:val="0"/>
          <w:marBottom w:val="0"/>
          <w:divBdr>
            <w:top w:val="none" w:sz="0" w:space="0" w:color="auto"/>
            <w:left w:val="none" w:sz="0" w:space="0" w:color="auto"/>
            <w:bottom w:val="none" w:sz="0" w:space="0" w:color="auto"/>
            <w:right w:val="none" w:sz="0" w:space="0" w:color="auto"/>
          </w:divBdr>
        </w:div>
        <w:div w:id="223640694">
          <w:marLeft w:val="0"/>
          <w:marRight w:val="0"/>
          <w:marTop w:val="0"/>
          <w:marBottom w:val="0"/>
          <w:divBdr>
            <w:top w:val="none" w:sz="0" w:space="0" w:color="auto"/>
            <w:left w:val="none" w:sz="0" w:space="0" w:color="auto"/>
            <w:bottom w:val="none" w:sz="0" w:space="0" w:color="auto"/>
            <w:right w:val="none" w:sz="0" w:space="0" w:color="auto"/>
          </w:divBdr>
        </w:div>
        <w:div w:id="2070415395">
          <w:marLeft w:val="0"/>
          <w:marRight w:val="0"/>
          <w:marTop w:val="0"/>
          <w:marBottom w:val="0"/>
          <w:divBdr>
            <w:top w:val="none" w:sz="0" w:space="0" w:color="auto"/>
            <w:left w:val="none" w:sz="0" w:space="0" w:color="auto"/>
            <w:bottom w:val="none" w:sz="0" w:space="0" w:color="auto"/>
            <w:right w:val="none" w:sz="0" w:space="0" w:color="auto"/>
          </w:divBdr>
        </w:div>
        <w:div w:id="673143160">
          <w:marLeft w:val="0"/>
          <w:marRight w:val="0"/>
          <w:marTop w:val="0"/>
          <w:marBottom w:val="0"/>
          <w:divBdr>
            <w:top w:val="none" w:sz="0" w:space="0" w:color="auto"/>
            <w:left w:val="none" w:sz="0" w:space="0" w:color="auto"/>
            <w:bottom w:val="none" w:sz="0" w:space="0" w:color="auto"/>
            <w:right w:val="none" w:sz="0" w:space="0" w:color="auto"/>
          </w:divBdr>
        </w:div>
        <w:div w:id="717901331">
          <w:marLeft w:val="0"/>
          <w:marRight w:val="0"/>
          <w:marTop w:val="0"/>
          <w:marBottom w:val="0"/>
          <w:divBdr>
            <w:top w:val="none" w:sz="0" w:space="0" w:color="auto"/>
            <w:left w:val="none" w:sz="0" w:space="0" w:color="auto"/>
            <w:bottom w:val="none" w:sz="0" w:space="0" w:color="auto"/>
            <w:right w:val="none" w:sz="0" w:space="0" w:color="auto"/>
          </w:divBdr>
        </w:div>
        <w:div w:id="1305938174">
          <w:marLeft w:val="0"/>
          <w:marRight w:val="0"/>
          <w:marTop w:val="0"/>
          <w:marBottom w:val="0"/>
          <w:divBdr>
            <w:top w:val="none" w:sz="0" w:space="0" w:color="auto"/>
            <w:left w:val="none" w:sz="0" w:space="0" w:color="auto"/>
            <w:bottom w:val="none" w:sz="0" w:space="0" w:color="auto"/>
            <w:right w:val="none" w:sz="0" w:space="0" w:color="auto"/>
          </w:divBdr>
        </w:div>
        <w:div w:id="391540661">
          <w:marLeft w:val="0"/>
          <w:marRight w:val="0"/>
          <w:marTop w:val="0"/>
          <w:marBottom w:val="0"/>
          <w:divBdr>
            <w:top w:val="none" w:sz="0" w:space="0" w:color="auto"/>
            <w:left w:val="none" w:sz="0" w:space="0" w:color="auto"/>
            <w:bottom w:val="none" w:sz="0" w:space="0" w:color="auto"/>
            <w:right w:val="none" w:sz="0" w:space="0" w:color="auto"/>
          </w:divBdr>
        </w:div>
      </w:divsChild>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81647701">
      <w:bodyDiv w:val="1"/>
      <w:marLeft w:val="0"/>
      <w:marRight w:val="0"/>
      <w:marTop w:val="0"/>
      <w:marBottom w:val="0"/>
      <w:divBdr>
        <w:top w:val="none" w:sz="0" w:space="0" w:color="auto"/>
        <w:left w:val="none" w:sz="0" w:space="0" w:color="auto"/>
        <w:bottom w:val="none" w:sz="0" w:space="0" w:color="auto"/>
        <w:right w:val="none" w:sz="0" w:space="0" w:color="auto"/>
      </w:divBdr>
      <w:divsChild>
        <w:div w:id="1565138080">
          <w:marLeft w:val="0"/>
          <w:marRight w:val="0"/>
          <w:marTop w:val="0"/>
          <w:marBottom w:val="0"/>
          <w:divBdr>
            <w:top w:val="none" w:sz="0" w:space="0" w:color="auto"/>
            <w:left w:val="none" w:sz="0" w:space="0" w:color="auto"/>
            <w:bottom w:val="none" w:sz="0" w:space="0" w:color="auto"/>
            <w:right w:val="none" w:sz="0" w:space="0" w:color="auto"/>
          </w:divBdr>
        </w:div>
        <w:div w:id="777064784">
          <w:marLeft w:val="0"/>
          <w:marRight w:val="0"/>
          <w:marTop w:val="0"/>
          <w:marBottom w:val="0"/>
          <w:divBdr>
            <w:top w:val="none" w:sz="0" w:space="0" w:color="auto"/>
            <w:left w:val="none" w:sz="0" w:space="0" w:color="auto"/>
            <w:bottom w:val="none" w:sz="0" w:space="0" w:color="auto"/>
            <w:right w:val="none" w:sz="0" w:space="0" w:color="auto"/>
          </w:divBdr>
        </w:div>
        <w:div w:id="1189026278">
          <w:marLeft w:val="0"/>
          <w:marRight w:val="0"/>
          <w:marTop w:val="0"/>
          <w:marBottom w:val="0"/>
          <w:divBdr>
            <w:top w:val="none" w:sz="0" w:space="0" w:color="auto"/>
            <w:left w:val="none" w:sz="0" w:space="0" w:color="auto"/>
            <w:bottom w:val="none" w:sz="0" w:space="0" w:color="auto"/>
            <w:right w:val="none" w:sz="0" w:space="0" w:color="auto"/>
          </w:divBdr>
        </w:div>
        <w:div w:id="399137643">
          <w:marLeft w:val="0"/>
          <w:marRight w:val="0"/>
          <w:marTop w:val="0"/>
          <w:marBottom w:val="0"/>
          <w:divBdr>
            <w:top w:val="none" w:sz="0" w:space="0" w:color="auto"/>
            <w:left w:val="none" w:sz="0" w:space="0" w:color="auto"/>
            <w:bottom w:val="none" w:sz="0" w:space="0" w:color="auto"/>
            <w:right w:val="none" w:sz="0" w:space="0" w:color="auto"/>
          </w:divBdr>
        </w:div>
        <w:div w:id="760295680">
          <w:marLeft w:val="0"/>
          <w:marRight w:val="0"/>
          <w:marTop w:val="0"/>
          <w:marBottom w:val="0"/>
          <w:divBdr>
            <w:top w:val="none" w:sz="0" w:space="0" w:color="auto"/>
            <w:left w:val="none" w:sz="0" w:space="0" w:color="auto"/>
            <w:bottom w:val="none" w:sz="0" w:space="0" w:color="auto"/>
            <w:right w:val="none" w:sz="0" w:space="0" w:color="auto"/>
          </w:divBdr>
        </w:div>
        <w:div w:id="1837501043">
          <w:marLeft w:val="0"/>
          <w:marRight w:val="0"/>
          <w:marTop w:val="0"/>
          <w:marBottom w:val="0"/>
          <w:divBdr>
            <w:top w:val="none" w:sz="0" w:space="0" w:color="auto"/>
            <w:left w:val="none" w:sz="0" w:space="0" w:color="auto"/>
            <w:bottom w:val="none" w:sz="0" w:space="0" w:color="auto"/>
            <w:right w:val="none" w:sz="0" w:space="0" w:color="auto"/>
          </w:divBdr>
        </w:div>
        <w:div w:id="1487631112">
          <w:marLeft w:val="0"/>
          <w:marRight w:val="0"/>
          <w:marTop w:val="0"/>
          <w:marBottom w:val="0"/>
          <w:divBdr>
            <w:top w:val="none" w:sz="0" w:space="0" w:color="auto"/>
            <w:left w:val="none" w:sz="0" w:space="0" w:color="auto"/>
            <w:bottom w:val="none" w:sz="0" w:space="0" w:color="auto"/>
            <w:right w:val="none" w:sz="0" w:space="0" w:color="auto"/>
          </w:divBdr>
        </w:div>
        <w:div w:id="421877611">
          <w:marLeft w:val="0"/>
          <w:marRight w:val="0"/>
          <w:marTop w:val="0"/>
          <w:marBottom w:val="0"/>
          <w:divBdr>
            <w:top w:val="none" w:sz="0" w:space="0" w:color="auto"/>
            <w:left w:val="none" w:sz="0" w:space="0" w:color="auto"/>
            <w:bottom w:val="none" w:sz="0" w:space="0" w:color="auto"/>
            <w:right w:val="none" w:sz="0" w:space="0" w:color="auto"/>
          </w:divBdr>
        </w:div>
        <w:div w:id="1113400370">
          <w:marLeft w:val="0"/>
          <w:marRight w:val="0"/>
          <w:marTop w:val="0"/>
          <w:marBottom w:val="0"/>
          <w:divBdr>
            <w:top w:val="none" w:sz="0" w:space="0" w:color="auto"/>
            <w:left w:val="none" w:sz="0" w:space="0" w:color="auto"/>
            <w:bottom w:val="none" w:sz="0" w:space="0" w:color="auto"/>
            <w:right w:val="none" w:sz="0" w:space="0" w:color="auto"/>
          </w:divBdr>
        </w:div>
      </w:divsChild>
    </w:div>
    <w:div w:id="665594278">
      <w:bodyDiv w:val="1"/>
      <w:marLeft w:val="0"/>
      <w:marRight w:val="0"/>
      <w:marTop w:val="0"/>
      <w:marBottom w:val="0"/>
      <w:divBdr>
        <w:top w:val="none" w:sz="0" w:space="0" w:color="auto"/>
        <w:left w:val="none" w:sz="0" w:space="0" w:color="auto"/>
        <w:bottom w:val="none" w:sz="0" w:space="0" w:color="auto"/>
        <w:right w:val="none" w:sz="0" w:space="0" w:color="auto"/>
      </w:divBdr>
      <w:divsChild>
        <w:div w:id="234627942">
          <w:marLeft w:val="0"/>
          <w:marRight w:val="0"/>
          <w:marTop w:val="0"/>
          <w:marBottom w:val="0"/>
          <w:divBdr>
            <w:top w:val="none" w:sz="0" w:space="0" w:color="auto"/>
            <w:left w:val="none" w:sz="0" w:space="0" w:color="auto"/>
            <w:bottom w:val="none" w:sz="0" w:space="0" w:color="auto"/>
            <w:right w:val="none" w:sz="0" w:space="0" w:color="auto"/>
          </w:divBdr>
        </w:div>
        <w:div w:id="1786656799">
          <w:marLeft w:val="0"/>
          <w:marRight w:val="0"/>
          <w:marTop w:val="0"/>
          <w:marBottom w:val="0"/>
          <w:divBdr>
            <w:top w:val="none" w:sz="0" w:space="0" w:color="auto"/>
            <w:left w:val="none" w:sz="0" w:space="0" w:color="auto"/>
            <w:bottom w:val="none" w:sz="0" w:space="0" w:color="auto"/>
            <w:right w:val="none" w:sz="0" w:space="0" w:color="auto"/>
          </w:divBdr>
        </w:div>
        <w:div w:id="459999472">
          <w:marLeft w:val="0"/>
          <w:marRight w:val="0"/>
          <w:marTop w:val="0"/>
          <w:marBottom w:val="0"/>
          <w:divBdr>
            <w:top w:val="none" w:sz="0" w:space="0" w:color="auto"/>
            <w:left w:val="none" w:sz="0" w:space="0" w:color="auto"/>
            <w:bottom w:val="none" w:sz="0" w:space="0" w:color="auto"/>
            <w:right w:val="none" w:sz="0" w:space="0" w:color="auto"/>
          </w:divBdr>
        </w:div>
        <w:div w:id="1459450494">
          <w:marLeft w:val="0"/>
          <w:marRight w:val="0"/>
          <w:marTop w:val="0"/>
          <w:marBottom w:val="0"/>
          <w:divBdr>
            <w:top w:val="none" w:sz="0" w:space="0" w:color="auto"/>
            <w:left w:val="none" w:sz="0" w:space="0" w:color="auto"/>
            <w:bottom w:val="none" w:sz="0" w:space="0" w:color="auto"/>
            <w:right w:val="none" w:sz="0" w:space="0" w:color="auto"/>
          </w:divBdr>
        </w:div>
        <w:div w:id="326785996">
          <w:marLeft w:val="0"/>
          <w:marRight w:val="0"/>
          <w:marTop w:val="0"/>
          <w:marBottom w:val="0"/>
          <w:divBdr>
            <w:top w:val="none" w:sz="0" w:space="0" w:color="auto"/>
            <w:left w:val="none" w:sz="0" w:space="0" w:color="auto"/>
            <w:bottom w:val="none" w:sz="0" w:space="0" w:color="auto"/>
            <w:right w:val="none" w:sz="0" w:space="0" w:color="auto"/>
          </w:divBdr>
        </w:div>
        <w:div w:id="1196233813">
          <w:marLeft w:val="0"/>
          <w:marRight w:val="0"/>
          <w:marTop w:val="0"/>
          <w:marBottom w:val="0"/>
          <w:divBdr>
            <w:top w:val="none" w:sz="0" w:space="0" w:color="auto"/>
            <w:left w:val="none" w:sz="0" w:space="0" w:color="auto"/>
            <w:bottom w:val="none" w:sz="0" w:space="0" w:color="auto"/>
            <w:right w:val="none" w:sz="0" w:space="0" w:color="auto"/>
          </w:divBdr>
        </w:div>
        <w:div w:id="1231690244">
          <w:marLeft w:val="0"/>
          <w:marRight w:val="0"/>
          <w:marTop w:val="0"/>
          <w:marBottom w:val="0"/>
          <w:divBdr>
            <w:top w:val="none" w:sz="0" w:space="0" w:color="auto"/>
            <w:left w:val="none" w:sz="0" w:space="0" w:color="auto"/>
            <w:bottom w:val="none" w:sz="0" w:space="0" w:color="auto"/>
            <w:right w:val="none" w:sz="0" w:space="0" w:color="auto"/>
          </w:divBdr>
        </w:div>
        <w:div w:id="193856626">
          <w:marLeft w:val="0"/>
          <w:marRight w:val="0"/>
          <w:marTop w:val="0"/>
          <w:marBottom w:val="0"/>
          <w:divBdr>
            <w:top w:val="none" w:sz="0" w:space="0" w:color="auto"/>
            <w:left w:val="none" w:sz="0" w:space="0" w:color="auto"/>
            <w:bottom w:val="none" w:sz="0" w:space="0" w:color="auto"/>
            <w:right w:val="none" w:sz="0" w:space="0" w:color="auto"/>
          </w:divBdr>
        </w:div>
        <w:div w:id="1329213748">
          <w:marLeft w:val="0"/>
          <w:marRight w:val="0"/>
          <w:marTop w:val="0"/>
          <w:marBottom w:val="0"/>
          <w:divBdr>
            <w:top w:val="none" w:sz="0" w:space="0" w:color="auto"/>
            <w:left w:val="none" w:sz="0" w:space="0" w:color="auto"/>
            <w:bottom w:val="none" w:sz="0" w:space="0" w:color="auto"/>
            <w:right w:val="none" w:sz="0" w:space="0" w:color="auto"/>
          </w:divBdr>
        </w:div>
      </w:divsChild>
    </w:div>
    <w:div w:id="714278765">
      <w:bodyDiv w:val="1"/>
      <w:marLeft w:val="0"/>
      <w:marRight w:val="0"/>
      <w:marTop w:val="0"/>
      <w:marBottom w:val="0"/>
      <w:divBdr>
        <w:top w:val="none" w:sz="0" w:space="0" w:color="auto"/>
        <w:left w:val="none" w:sz="0" w:space="0" w:color="auto"/>
        <w:bottom w:val="none" w:sz="0" w:space="0" w:color="auto"/>
        <w:right w:val="none" w:sz="0" w:space="0" w:color="auto"/>
      </w:divBdr>
    </w:div>
    <w:div w:id="71959636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1691463">
      <w:bodyDiv w:val="1"/>
      <w:marLeft w:val="0"/>
      <w:marRight w:val="0"/>
      <w:marTop w:val="0"/>
      <w:marBottom w:val="0"/>
      <w:divBdr>
        <w:top w:val="none" w:sz="0" w:space="0" w:color="auto"/>
        <w:left w:val="none" w:sz="0" w:space="0" w:color="auto"/>
        <w:bottom w:val="none" w:sz="0" w:space="0" w:color="auto"/>
        <w:right w:val="none" w:sz="0" w:space="0" w:color="auto"/>
      </w:divBdr>
      <w:divsChild>
        <w:div w:id="1883127596">
          <w:marLeft w:val="0"/>
          <w:marRight w:val="0"/>
          <w:marTop w:val="0"/>
          <w:marBottom w:val="0"/>
          <w:divBdr>
            <w:top w:val="none" w:sz="0" w:space="0" w:color="auto"/>
            <w:left w:val="none" w:sz="0" w:space="0" w:color="auto"/>
            <w:bottom w:val="none" w:sz="0" w:space="0" w:color="auto"/>
            <w:right w:val="none" w:sz="0" w:space="0" w:color="auto"/>
          </w:divBdr>
        </w:div>
        <w:div w:id="627247675">
          <w:marLeft w:val="0"/>
          <w:marRight w:val="0"/>
          <w:marTop w:val="0"/>
          <w:marBottom w:val="0"/>
          <w:divBdr>
            <w:top w:val="none" w:sz="0" w:space="0" w:color="auto"/>
            <w:left w:val="none" w:sz="0" w:space="0" w:color="auto"/>
            <w:bottom w:val="none" w:sz="0" w:space="0" w:color="auto"/>
            <w:right w:val="none" w:sz="0" w:space="0" w:color="auto"/>
          </w:divBdr>
        </w:div>
        <w:div w:id="2099792911">
          <w:marLeft w:val="0"/>
          <w:marRight w:val="0"/>
          <w:marTop w:val="0"/>
          <w:marBottom w:val="0"/>
          <w:divBdr>
            <w:top w:val="none" w:sz="0" w:space="0" w:color="auto"/>
            <w:left w:val="none" w:sz="0" w:space="0" w:color="auto"/>
            <w:bottom w:val="none" w:sz="0" w:space="0" w:color="auto"/>
            <w:right w:val="none" w:sz="0" w:space="0" w:color="auto"/>
          </w:divBdr>
        </w:div>
        <w:div w:id="130876526">
          <w:marLeft w:val="0"/>
          <w:marRight w:val="0"/>
          <w:marTop w:val="0"/>
          <w:marBottom w:val="0"/>
          <w:divBdr>
            <w:top w:val="none" w:sz="0" w:space="0" w:color="auto"/>
            <w:left w:val="none" w:sz="0" w:space="0" w:color="auto"/>
            <w:bottom w:val="none" w:sz="0" w:space="0" w:color="auto"/>
            <w:right w:val="none" w:sz="0" w:space="0" w:color="auto"/>
          </w:divBdr>
        </w:div>
        <w:div w:id="1993824984">
          <w:marLeft w:val="0"/>
          <w:marRight w:val="0"/>
          <w:marTop w:val="0"/>
          <w:marBottom w:val="0"/>
          <w:divBdr>
            <w:top w:val="none" w:sz="0" w:space="0" w:color="auto"/>
            <w:left w:val="none" w:sz="0" w:space="0" w:color="auto"/>
            <w:bottom w:val="none" w:sz="0" w:space="0" w:color="auto"/>
            <w:right w:val="none" w:sz="0" w:space="0" w:color="auto"/>
          </w:divBdr>
        </w:div>
        <w:div w:id="1069308554">
          <w:marLeft w:val="0"/>
          <w:marRight w:val="0"/>
          <w:marTop w:val="0"/>
          <w:marBottom w:val="0"/>
          <w:divBdr>
            <w:top w:val="none" w:sz="0" w:space="0" w:color="auto"/>
            <w:left w:val="none" w:sz="0" w:space="0" w:color="auto"/>
            <w:bottom w:val="none" w:sz="0" w:space="0" w:color="auto"/>
            <w:right w:val="none" w:sz="0" w:space="0" w:color="auto"/>
          </w:divBdr>
        </w:div>
        <w:div w:id="2014451315">
          <w:marLeft w:val="0"/>
          <w:marRight w:val="0"/>
          <w:marTop w:val="0"/>
          <w:marBottom w:val="0"/>
          <w:divBdr>
            <w:top w:val="none" w:sz="0" w:space="0" w:color="auto"/>
            <w:left w:val="none" w:sz="0" w:space="0" w:color="auto"/>
            <w:bottom w:val="none" w:sz="0" w:space="0" w:color="auto"/>
            <w:right w:val="none" w:sz="0" w:space="0" w:color="auto"/>
          </w:divBdr>
        </w:div>
      </w:divsChild>
    </w:div>
    <w:div w:id="1010447308">
      <w:bodyDiv w:val="1"/>
      <w:marLeft w:val="0"/>
      <w:marRight w:val="0"/>
      <w:marTop w:val="0"/>
      <w:marBottom w:val="0"/>
      <w:divBdr>
        <w:top w:val="none" w:sz="0" w:space="0" w:color="auto"/>
        <w:left w:val="none" w:sz="0" w:space="0" w:color="auto"/>
        <w:bottom w:val="none" w:sz="0" w:space="0" w:color="auto"/>
        <w:right w:val="none" w:sz="0" w:space="0" w:color="auto"/>
      </w:divBdr>
      <w:divsChild>
        <w:div w:id="295574259">
          <w:marLeft w:val="0"/>
          <w:marRight w:val="0"/>
          <w:marTop w:val="0"/>
          <w:marBottom w:val="0"/>
          <w:divBdr>
            <w:top w:val="none" w:sz="0" w:space="0" w:color="auto"/>
            <w:left w:val="none" w:sz="0" w:space="0" w:color="auto"/>
            <w:bottom w:val="none" w:sz="0" w:space="0" w:color="auto"/>
            <w:right w:val="none" w:sz="0" w:space="0" w:color="auto"/>
          </w:divBdr>
        </w:div>
        <w:div w:id="1796830928">
          <w:marLeft w:val="0"/>
          <w:marRight w:val="0"/>
          <w:marTop w:val="0"/>
          <w:marBottom w:val="0"/>
          <w:divBdr>
            <w:top w:val="none" w:sz="0" w:space="0" w:color="auto"/>
            <w:left w:val="none" w:sz="0" w:space="0" w:color="auto"/>
            <w:bottom w:val="none" w:sz="0" w:space="0" w:color="auto"/>
            <w:right w:val="none" w:sz="0" w:space="0" w:color="auto"/>
          </w:divBdr>
        </w:div>
        <w:div w:id="970864842">
          <w:marLeft w:val="0"/>
          <w:marRight w:val="0"/>
          <w:marTop w:val="0"/>
          <w:marBottom w:val="0"/>
          <w:divBdr>
            <w:top w:val="none" w:sz="0" w:space="0" w:color="auto"/>
            <w:left w:val="none" w:sz="0" w:space="0" w:color="auto"/>
            <w:bottom w:val="none" w:sz="0" w:space="0" w:color="auto"/>
            <w:right w:val="none" w:sz="0" w:space="0" w:color="auto"/>
          </w:divBdr>
        </w:div>
      </w:divsChild>
    </w:div>
    <w:div w:id="109374895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3671654">
      <w:bodyDiv w:val="1"/>
      <w:marLeft w:val="0"/>
      <w:marRight w:val="0"/>
      <w:marTop w:val="0"/>
      <w:marBottom w:val="0"/>
      <w:divBdr>
        <w:top w:val="none" w:sz="0" w:space="0" w:color="auto"/>
        <w:left w:val="none" w:sz="0" w:space="0" w:color="auto"/>
        <w:bottom w:val="none" w:sz="0" w:space="0" w:color="auto"/>
        <w:right w:val="none" w:sz="0" w:space="0" w:color="auto"/>
      </w:divBdr>
      <w:divsChild>
        <w:div w:id="1923483800">
          <w:marLeft w:val="0"/>
          <w:marRight w:val="0"/>
          <w:marTop w:val="0"/>
          <w:marBottom w:val="0"/>
          <w:divBdr>
            <w:top w:val="none" w:sz="0" w:space="0" w:color="auto"/>
            <w:left w:val="none" w:sz="0" w:space="0" w:color="auto"/>
            <w:bottom w:val="none" w:sz="0" w:space="0" w:color="auto"/>
            <w:right w:val="none" w:sz="0" w:space="0" w:color="auto"/>
          </w:divBdr>
        </w:div>
        <w:div w:id="303974932">
          <w:marLeft w:val="0"/>
          <w:marRight w:val="0"/>
          <w:marTop w:val="0"/>
          <w:marBottom w:val="0"/>
          <w:divBdr>
            <w:top w:val="none" w:sz="0" w:space="0" w:color="auto"/>
            <w:left w:val="none" w:sz="0" w:space="0" w:color="auto"/>
            <w:bottom w:val="none" w:sz="0" w:space="0" w:color="auto"/>
            <w:right w:val="none" w:sz="0" w:space="0" w:color="auto"/>
          </w:divBdr>
          <w:divsChild>
            <w:div w:id="1156141734">
              <w:marLeft w:val="0"/>
              <w:marRight w:val="0"/>
              <w:marTop w:val="0"/>
              <w:marBottom w:val="0"/>
              <w:divBdr>
                <w:top w:val="none" w:sz="0" w:space="0" w:color="auto"/>
                <w:left w:val="none" w:sz="0" w:space="0" w:color="auto"/>
                <w:bottom w:val="none" w:sz="0" w:space="0" w:color="auto"/>
                <w:right w:val="none" w:sz="0" w:space="0" w:color="auto"/>
              </w:divBdr>
            </w:div>
            <w:div w:id="1199467918">
              <w:marLeft w:val="0"/>
              <w:marRight w:val="0"/>
              <w:marTop w:val="0"/>
              <w:marBottom w:val="0"/>
              <w:divBdr>
                <w:top w:val="none" w:sz="0" w:space="0" w:color="auto"/>
                <w:left w:val="none" w:sz="0" w:space="0" w:color="auto"/>
                <w:bottom w:val="none" w:sz="0" w:space="0" w:color="auto"/>
                <w:right w:val="none" w:sz="0" w:space="0" w:color="auto"/>
              </w:divBdr>
            </w:div>
            <w:div w:id="2103791070">
              <w:marLeft w:val="0"/>
              <w:marRight w:val="0"/>
              <w:marTop w:val="0"/>
              <w:marBottom w:val="0"/>
              <w:divBdr>
                <w:top w:val="none" w:sz="0" w:space="0" w:color="auto"/>
                <w:left w:val="none" w:sz="0" w:space="0" w:color="auto"/>
                <w:bottom w:val="none" w:sz="0" w:space="0" w:color="auto"/>
                <w:right w:val="none" w:sz="0" w:space="0" w:color="auto"/>
              </w:divBdr>
            </w:div>
            <w:div w:id="1587807643">
              <w:marLeft w:val="0"/>
              <w:marRight w:val="0"/>
              <w:marTop w:val="0"/>
              <w:marBottom w:val="0"/>
              <w:divBdr>
                <w:top w:val="none" w:sz="0" w:space="0" w:color="auto"/>
                <w:left w:val="none" w:sz="0" w:space="0" w:color="auto"/>
                <w:bottom w:val="none" w:sz="0" w:space="0" w:color="auto"/>
                <w:right w:val="none" w:sz="0" w:space="0" w:color="auto"/>
              </w:divBdr>
            </w:div>
            <w:div w:id="1792090525">
              <w:marLeft w:val="0"/>
              <w:marRight w:val="0"/>
              <w:marTop w:val="0"/>
              <w:marBottom w:val="0"/>
              <w:divBdr>
                <w:top w:val="none" w:sz="0" w:space="0" w:color="auto"/>
                <w:left w:val="none" w:sz="0" w:space="0" w:color="auto"/>
                <w:bottom w:val="none" w:sz="0" w:space="0" w:color="auto"/>
                <w:right w:val="none" w:sz="0" w:space="0" w:color="auto"/>
              </w:divBdr>
            </w:div>
          </w:divsChild>
        </w:div>
        <w:div w:id="994187836">
          <w:marLeft w:val="0"/>
          <w:marRight w:val="0"/>
          <w:marTop w:val="0"/>
          <w:marBottom w:val="0"/>
          <w:divBdr>
            <w:top w:val="none" w:sz="0" w:space="0" w:color="auto"/>
            <w:left w:val="none" w:sz="0" w:space="0" w:color="auto"/>
            <w:bottom w:val="none" w:sz="0" w:space="0" w:color="auto"/>
            <w:right w:val="none" w:sz="0" w:space="0" w:color="auto"/>
          </w:divBdr>
          <w:divsChild>
            <w:div w:id="200749346">
              <w:marLeft w:val="0"/>
              <w:marRight w:val="0"/>
              <w:marTop w:val="0"/>
              <w:marBottom w:val="0"/>
              <w:divBdr>
                <w:top w:val="none" w:sz="0" w:space="0" w:color="auto"/>
                <w:left w:val="none" w:sz="0" w:space="0" w:color="auto"/>
                <w:bottom w:val="none" w:sz="0" w:space="0" w:color="auto"/>
                <w:right w:val="none" w:sz="0" w:space="0" w:color="auto"/>
              </w:divBdr>
            </w:div>
            <w:div w:id="188642473">
              <w:marLeft w:val="0"/>
              <w:marRight w:val="0"/>
              <w:marTop w:val="0"/>
              <w:marBottom w:val="0"/>
              <w:divBdr>
                <w:top w:val="none" w:sz="0" w:space="0" w:color="auto"/>
                <w:left w:val="none" w:sz="0" w:space="0" w:color="auto"/>
                <w:bottom w:val="none" w:sz="0" w:space="0" w:color="auto"/>
                <w:right w:val="none" w:sz="0" w:space="0" w:color="auto"/>
              </w:divBdr>
            </w:div>
            <w:div w:id="1668627345">
              <w:marLeft w:val="0"/>
              <w:marRight w:val="0"/>
              <w:marTop w:val="0"/>
              <w:marBottom w:val="0"/>
              <w:divBdr>
                <w:top w:val="none" w:sz="0" w:space="0" w:color="auto"/>
                <w:left w:val="none" w:sz="0" w:space="0" w:color="auto"/>
                <w:bottom w:val="none" w:sz="0" w:space="0" w:color="auto"/>
                <w:right w:val="none" w:sz="0" w:space="0" w:color="auto"/>
              </w:divBdr>
            </w:div>
          </w:divsChild>
        </w:div>
        <w:div w:id="151800549">
          <w:marLeft w:val="0"/>
          <w:marRight w:val="0"/>
          <w:marTop w:val="0"/>
          <w:marBottom w:val="0"/>
          <w:divBdr>
            <w:top w:val="none" w:sz="0" w:space="0" w:color="auto"/>
            <w:left w:val="none" w:sz="0" w:space="0" w:color="auto"/>
            <w:bottom w:val="none" w:sz="0" w:space="0" w:color="auto"/>
            <w:right w:val="none" w:sz="0" w:space="0" w:color="auto"/>
          </w:divBdr>
          <w:divsChild>
            <w:div w:id="1240292865">
              <w:marLeft w:val="0"/>
              <w:marRight w:val="0"/>
              <w:marTop w:val="0"/>
              <w:marBottom w:val="0"/>
              <w:divBdr>
                <w:top w:val="none" w:sz="0" w:space="0" w:color="auto"/>
                <w:left w:val="none" w:sz="0" w:space="0" w:color="auto"/>
                <w:bottom w:val="none" w:sz="0" w:space="0" w:color="auto"/>
                <w:right w:val="none" w:sz="0" w:space="0" w:color="auto"/>
              </w:divBdr>
            </w:div>
            <w:div w:id="17757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190">
      <w:bodyDiv w:val="1"/>
      <w:marLeft w:val="0"/>
      <w:marRight w:val="0"/>
      <w:marTop w:val="0"/>
      <w:marBottom w:val="0"/>
      <w:divBdr>
        <w:top w:val="none" w:sz="0" w:space="0" w:color="auto"/>
        <w:left w:val="none" w:sz="0" w:space="0" w:color="auto"/>
        <w:bottom w:val="none" w:sz="0" w:space="0" w:color="auto"/>
        <w:right w:val="none" w:sz="0" w:space="0" w:color="auto"/>
      </w:divBdr>
    </w:div>
    <w:div w:id="1310405798">
      <w:bodyDiv w:val="1"/>
      <w:marLeft w:val="0"/>
      <w:marRight w:val="0"/>
      <w:marTop w:val="0"/>
      <w:marBottom w:val="0"/>
      <w:divBdr>
        <w:top w:val="none" w:sz="0" w:space="0" w:color="auto"/>
        <w:left w:val="none" w:sz="0" w:space="0" w:color="auto"/>
        <w:bottom w:val="none" w:sz="0" w:space="0" w:color="auto"/>
        <w:right w:val="none" w:sz="0" w:space="0" w:color="auto"/>
      </w:divBdr>
    </w:div>
    <w:div w:id="1313439423">
      <w:bodyDiv w:val="1"/>
      <w:marLeft w:val="0"/>
      <w:marRight w:val="0"/>
      <w:marTop w:val="0"/>
      <w:marBottom w:val="0"/>
      <w:divBdr>
        <w:top w:val="none" w:sz="0" w:space="0" w:color="auto"/>
        <w:left w:val="none" w:sz="0" w:space="0" w:color="auto"/>
        <w:bottom w:val="none" w:sz="0" w:space="0" w:color="auto"/>
        <w:right w:val="none" w:sz="0" w:space="0" w:color="auto"/>
      </w:divBdr>
      <w:divsChild>
        <w:div w:id="826170066">
          <w:marLeft w:val="0"/>
          <w:marRight w:val="0"/>
          <w:marTop w:val="0"/>
          <w:marBottom w:val="0"/>
          <w:divBdr>
            <w:top w:val="none" w:sz="0" w:space="0" w:color="auto"/>
            <w:left w:val="none" w:sz="0" w:space="0" w:color="auto"/>
            <w:bottom w:val="none" w:sz="0" w:space="0" w:color="auto"/>
            <w:right w:val="none" w:sz="0" w:space="0" w:color="auto"/>
          </w:divBdr>
        </w:div>
        <w:div w:id="1185748835">
          <w:marLeft w:val="0"/>
          <w:marRight w:val="0"/>
          <w:marTop w:val="0"/>
          <w:marBottom w:val="0"/>
          <w:divBdr>
            <w:top w:val="none" w:sz="0" w:space="0" w:color="auto"/>
            <w:left w:val="none" w:sz="0" w:space="0" w:color="auto"/>
            <w:bottom w:val="none" w:sz="0" w:space="0" w:color="auto"/>
            <w:right w:val="none" w:sz="0" w:space="0" w:color="auto"/>
          </w:divBdr>
        </w:div>
        <w:div w:id="1076322513">
          <w:marLeft w:val="0"/>
          <w:marRight w:val="0"/>
          <w:marTop w:val="0"/>
          <w:marBottom w:val="0"/>
          <w:divBdr>
            <w:top w:val="none" w:sz="0" w:space="0" w:color="auto"/>
            <w:left w:val="none" w:sz="0" w:space="0" w:color="auto"/>
            <w:bottom w:val="none" w:sz="0" w:space="0" w:color="auto"/>
            <w:right w:val="none" w:sz="0" w:space="0" w:color="auto"/>
          </w:divBdr>
        </w:div>
      </w:divsChild>
    </w:div>
    <w:div w:id="1463885254">
      <w:bodyDiv w:val="1"/>
      <w:marLeft w:val="0"/>
      <w:marRight w:val="0"/>
      <w:marTop w:val="0"/>
      <w:marBottom w:val="0"/>
      <w:divBdr>
        <w:top w:val="none" w:sz="0" w:space="0" w:color="auto"/>
        <w:left w:val="none" w:sz="0" w:space="0" w:color="auto"/>
        <w:bottom w:val="none" w:sz="0" w:space="0" w:color="auto"/>
        <w:right w:val="none" w:sz="0" w:space="0" w:color="auto"/>
      </w:divBdr>
    </w:div>
    <w:div w:id="1470055315">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1985351140">
      <w:bodyDiv w:val="1"/>
      <w:marLeft w:val="0"/>
      <w:marRight w:val="0"/>
      <w:marTop w:val="0"/>
      <w:marBottom w:val="0"/>
      <w:divBdr>
        <w:top w:val="none" w:sz="0" w:space="0" w:color="auto"/>
        <w:left w:val="none" w:sz="0" w:space="0" w:color="auto"/>
        <w:bottom w:val="none" w:sz="0" w:space="0" w:color="auto"/>
        <w:right w:val="none" w:sz="0" w:space="0" w:color="auto"/>
      </w:divBdr>
    </w:div>
    <w:div w:id="2114812413">
      <w:bodyDiv w:val="1"/>
      <w:marLeft w:val="0"/>
      <w:marRight w:val="0"/>
      <w:marTop w:val="0"/>
      <w:marBottom w:val="0"/>
      <w:divBdr>
        <w:top w:val="none" w:sz="0" w:space="0" w:color="auto"/>
        <w:left w:val="none" w:sz="0" w:space="0" w:color="auto"/>
        <w:bottom w:val="none" w:sz="0" w:space="0" w:color="auto"/>
        <w:right w:val="none" w:sz="0" w:space="0" w:color="auto"/>
      </w:divBdr>
      <w:divsChild>
        <w:div w:id="438599293">
          <w:marLeft w:val="0"/>
          <w:marRight w:val="0"/>
          <w:marTop w:val="0"/>
          <w:marBottom w:val="0"/>
          <w:divBdr>
            <w:top w:val="none" w:sz="0" w:space="0" w:color="auto"/>
            <w:left w:val="none" w:sz="0" w:space="0" w:color="auto"/>
            <w:bottom w:val="none" w:sz="0" w:space="0" w:color="auto"/>
            <w:right w:val="none" w:sz="0" w:space="0" w:color="auto"/>
          </w:divBdr>
        </w:div>
        <w:div w:id="1234239612">
          <w:marLeft w:val="0"/>
          <w:marRight w:val="0"/>
          <w:marTop w:val="0"/>
          <w:marBottom w:val="0"/>
          <w:divBdr>
            <w:top w:val="none" w:sz="0" w:space="0" w:color="auto"/>
            <w:left w:val="none" w:sz="0" w:space="0" w:color="auto"/>
            <w:bottom w:val="none" w:sz="0" w:space="0" w:color="auto"/>
            <w:right w:val="none" w:sz="0" w:space="0" w:color="auto"/>
          </w:divBdr>
          <w:divsChild>
            <w:div w:id="759329337">
              <w:marLeft w:val="0"/>
              <w:marRight w:val="0"/>
              <w:marTop w:val="0"/>
              <w:marBottom w:val="0"/>
              <w:divBdr>
                <w:top w:val="none" w:sz="0" w:space="0" w:color="auto"/>
                <w:left w:val="none" w:sz="0" w:space="0" w:color="auto"/>
                <w:bottom w:val="none" w:sz="0" w:space="0" w:color="auto"/>
                <w:right w:val="none" w:sz="0" w:space="0" w:color="auto"/>
              </w:divBdr>
            </w:div>
            <w:div w:id="685711270">
              <w:marLeft w:val="0"/>
              <w:marRight w:val="0"/>
              <w:marTop w:val="0"/>
              <w:marBottom w:val="0"/>
              <w:divBdr>
                <w:top w:val="none" w:sz="0" w:space="0" w:color="auto"/>
                <w:left w:val="none" w:sz="0" w:space="0" w:color="auto"/>
                <w:bottom w:val="none" w:sz="0" w:space="0" w:color="auto"/>
                <w:right w:val="none" w:sz="0" w:space="0" w:color="auto"/>
              </w:divBdr>
            </w:div>
            <w:div w:id="739405856">
              <w:marLeft w:val="0"/>
              <w:marRight w:val="0"/>
              <w:marTop w:val="0"/>
              <w:marBottom w:val="0"/>
              <w:divBdr>
                <w:top w:val="none" w:sz="0" w:space="0" w:color="auto"/>
                <w:left w:val="none" w:sz="0" w:space="0" w:color="auto"/>
                <w:bottom w:val="none" w:sz="0" w:space="0" w:color="auto"/>
                <w:right w:val="none" w:sz="0" w:space="0" w:color="auto"/>
              </w:divBdr>
            </w:div>
            <w:div w:id="308482686">
              <w:marLeft w:val="0"/>
              <w:marRight w:val="0"/>
              <w:marTop w:val="0"/>
              <w:marBottom w:val="0"/>
              <w:divBdr>
                <w:top w:val="none" w:sz="0" w:space="0" w:color="auto"/>
                <w:left w:val="none" w:sz="0" w:space="0" w:color="auto"/>
                <w:bottom w:val="none" w:sz="0" w:space="0" w:color="auto"/>
                <w:right w:val="none" w:sz="0" w:space="0" w:color="auto"/>
              </w:divBdr>
            </w:div>
            <w:div w:id="512692574">
              <w:marLeft w:val="0"/>
              <w:marRight w:val="0"/>
              <w:marTop w:val="0"/>
              <w:marBottom w:val="0"/>
              <w:divBdr>
                <w:top w:val="none" w:sz="0" w:space="0" w:color="auto"/>
                <w:left w:val="none" w:sz="0" w:space="0" w:color="auto"/>
                <w:bottom w:val="none" w:sz="0" w:space="0" w:color="auto"/>
                <w:right w:val="none" w:sz="0" w:space="0" w:color="auto"/>
              </w:divBdr>
            </w:div>
          </w:divsChild>
        </w:div>
        <w:div w:id="1847134482">
          <w:marLeft w:val="0"/>
          <w:marRight w:val="0"/>
          <w:marTop w:val="0"/>
          <w:marBottom w:val="0"/>
          <w:divBdr>
            <w:top w:val="none" w:sz="0" w:space="0" w:color="auto"/>
            <w:left w:val="none" w:sz="0" w:space="0" w:color="auto"/>
            <w:bottom w:val="none" w:sz="0" w:space="0" w:color="auto"/>
            <w:right w:val="none" w:sz="0" w:space="0" w:color="auto"/>
          </w:divBdr>
          <w:divsChild>
            <w:div w:id="1040009423">
              <w:marLeft w:val="0"/>
              <w:marRight w:val="0"/>
              <w:marTop w:val="0"/>
              <w:marBottom w:val="0"/>
              <w:divBdr>
                <w:top w:val="none" w:sz="0" w:space="0" w:color="auto"/>
                <w:left w:val="none" w:sz="0" w:space="0" w:color="auto"/>
                <w:bottom w:val="none" w:sz="0" w:space="0" w:color="auto"/>
                <w:right w:val="none" w:sz="0" w:space="0" w:color="auto"/>
              </w:divBdr>
            </w:div>
            <w:div w:id="1259290300">
              <w:marLeft w:val="0"/>
              <w:marRight w:val="0"/>
              <w:marTop w:val="0"/>
              <w:marBottom w:val="0"/>
              <w:divBdr>
                <w:top w:val="none" w:sz="0" w:space="0" w:color="auto"/>
                <w:left w:val="none" w:sz="0" w:space="0" w:color="auto"/>
                <w:bottom w:val="none" w:sz="0" w:space="0" w:color="auto"/>
                <w:right w:val="none" w:sz="0" w:space="0" w:color="auto"/>
              </w:divBdr>
            </w:div>
            <w:div w:id="878130836">
              <w:marLeft w:val="0"/>
              <w:marRight w:val="0"/>
              <w:marTop w:val="0"/>
              <w:marBottom w:val="0"/>
              <w:divBdr>
                <w:top w:val="none" w:sz="0" w:space="0" w:color="auto"/>
                <w:left w:val="none" w:sz="0" w:space="0" w:color="auto"/>
                <w:bottom w:val="none" w:sz="0" w:space="0" w:color="auto"/>
                <w:right w:val="none" w:sz="0" w:space="0" w:color="auto"/>
              </w:divBdr>
            </w:div>
          </w:divsChild>
        </w:div>
        <w:div w:id="1745294080">
          <w:marLeft w:val="0"/>
          <w:marRight w:val="0"/>
          <w:marTop w:val="0"/>
          <w:marBottom w:val="0"/>
          <w:divBdr>
            <w:top w:val="none" w:sz="0" w:space="0" w:color="auto"/>
            <w:left w:val="none" w:sz="0" w:space="0" w:color="auto"/>
            <w:bottom w:val="none" w:sz="0" w:space="0" w:color="auto"/>
            <w:right w:val="none" w:sz="0" w:space="0" w:color="auto"/>
          </w:divBdr>
          <w:divsChild>
            <w:div w:id="320624314">
              <w:marLeft w:val="0"/>
              <w:marRight w:val="0"/>
              <w:marTop w:val="0"/>
              <w:marBottom w:val="0"/>
              <w:divBdr>
                <w:top w:val="none" w:sz="0" w:space="0" w:color="auto"/>
                <w:left w:val="none" w:sz="0" w:space="0" w:color="auto"/>
                <w:bottom w:val="none" w:sz="0" w:space="0" w:color="auto"/>
                <w:right w:val="none" w:sz="0" w:space="0" w:color="auto"/>
              </w:divBdr>
            </w:div>
            <w:div w:id="13166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2320">
      <w:bodyDiv w:val="1"/>
      <w:marLeft w:val="0"/>
      <w:marRight w:val="0"/>
      <w:marTop w:val="0"/>
      <w:marBottom w:val="0"/>
      <w:divBdr>
        <w:top w:val="none" w:sz="0" w:space="0" w:color="auto"/>
        <w:left w:val="none" w:sz="0" w:space="0" w:color="auto"/>
        <w:bottom w:val="none" w:sz="0" w:space="0" w:color="auto"/>
        <w:right w:val="none" w:sz="0" w:space="0" w:color="auto"/>
      </w:divBdr>
      <w:divsChild>
        <w:div w:id="1716734050">
          <w:marLeft w:val="0"/>
          <w:marRight w:val="0"/>
          <w:marTop w:val="0"/>
          <w:marBottom w:val="0"/>
          <w:divBdr>
            <w:top w:val="none" w:sz="0" w:space="0" w:color="auto"/>
            <w:left w:val="none" w:sz="0" w:space="0" w:color="auto"/>
            <w:bottom w:val="none" w:sz="0" w:space="0" w:color="auto"/>
            <w:right w:val="none" w:sz="0" w:space="0" w:color="auto"/>
          </w:divBdr>
        </w:div>
        <w:div w:id="2072997208">
          <w:marLeft w:val="0"/>
          <w:marRight w:val="0"/>
          <w:marTop w:val="0"/>
          <w:marBottom w:val="0"/>
          <w:divBdr>
            <w:top w:val="none" w:sz="0" w:space="0" w:color="auto"/>
            <w:left w:val="none" w:sz="0" w:space="0" w:color="auto"/>
            <w:bottom w:val="none" w:sz="0" w:space="0" w:color="auto"/>
            <w:right w:val="none" w:sz="0" w:space="0" w:color="auto"/>
          </w:divBdr>
        </w:div>
        <w:div w:id="1883012469">
          <w:marLeft w:val="0"/>
          <w:marRight w:val="0"/>
          <w:marTop w:val="0"/>
          <w:marBottom w:val="0"/>
          <w:divBdr>
            <w:top w:val="none" w:sz="0" w:space="0" w:color="auto"/>
            <w:left w:val="none" w:sz="0" w:space="0" w:color="auto"/>
            <w:bottom w:val="none" w:sz="0" w:space="0" w:color="auto"/>
            <w:right w:val="none" w:sz="0" w:space="0" w:color="auto"/>
          </w:divBdr>
        </w:div>
        <w:div w:id="248539232">
          <w:marLeft w:val="0"/>
          <w:marRight w:val="0"/>
          <w:marTop w:val="0"/>
          <w:marBottom w:val="0"/>
          <w:divBdr>
            <w:top w:val="none" w:sz="0" w:space="0" w:color="auto"/>
            <w:left w:val="none" w:sz="0" w:space="0" w:color="auto"/>
            <w:bottom w:val="none" w:sz="0" w:space="0" w:color="auto"/>
            <w:right w:val="none" w:sz="0" w:space="0" w:color="auto"/>
          </w:divBdr>
        </w:div>
        <w:div w:id="1468281285">
          <w:marLeft w:val="0"/>
          <w:marRight w:val="0"/>
          <w:marTop w:val="0"/>
          <w:marBottom w:val="0"/>
          <w:divBdr>
            <w:top w:val="none" w:sz="0" w:space="0" w:color="auto"/>
            <w:left w:val="none" w:sz="0" w:space="0" w:color="auto"/>
            <w:bottom w:val="none" w:sz="0" w:space="0" w:color="auto"/>
            <w:right w:val="none" w:sz="0" w:space="0" w:color="auto"/>
          </w:divBdr>
        </w:div>
        <w:div w:id="2001155290">
          <w:marLeft w:val="0"/>
          <w:marRight w:val="0"/>
          <w:marTop w:val="0"/>
          <w:marBottom w:val="0"/>
          <w:divBdr>
            <w:top w:val="none" w:sz="0" w:space="0" w:color="auto"/>
            <w:left w:val="none" w:sz="0" w:space="0" w:color="auto"/>
            <w:bottom w:val="none" w:sz="0" w:space="0" w:color="auto"/>
            <w:right w:val="none" w:sz="0" w:space="0" w:color="auto"/>
          </w:divBdr>
        </w:div>
        <w:div w:id="352654864">
          <w:marLeft w:val="0"/>
          <w:marRight w:val="0"/>
          <w:marTop w:val="0"/>
          <w:marBottom w:val="0"/>
          <w:divBdr>
            <w:top w:val="none" w:sz="0" w:space="0" w:color="auto"/>
            <w:left w:val="none" w:sz="0" w:space="0" w:color="auto"/>
            <w:bottom w:val="none" w:sz="0" w:space="0" w:color="auto"/>
            <w:right w:val="none" w:sz="0" w:space="0" w:color="auto"/>
          </w:divBdr>
        </w:div>
      </w:divsChild>
    </w:div>
    <w:div w:id="2134322735">
      <w:bodyDiv w:val="1"/>
      <w:marLeft w:val="0"/>
      <w:marRight w:val="0"/>
      <w:marTop w:val="0"/>
      <w:marBottom w:val="0"/>
      <w:divBdr>
        <w:top w:val="none" w:sz="0" w:space="0" w:color="auto"/>
        <w:left w:val="none" w:sz="0" w:space="0" w:color="auto"/>
        <w:bottom w:val="none" w:sz="0" w:space="0" w:color="auto"/>
        <w:right w:val="none" w:sz="0" w:space="0" w:color="auto"/>
      </w:divBdr>
    </w:div>
    <w:div w:id="214075624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17486DD0D6647916D1A4A888D91D5" ma:contentTypeVersion="26" ma:contentTypeDescription="Create a new document." ma:contentTypeScope="" ma:versionID="445e0565fb8da816ad693d0f396613bc">
  <xsd:schema xmlns:xsd="http://www.w3.org/2001/XMLSchema" xmlns:xs="http://www.w3.org/2001/XMLSchema" xmlns:p="http://schemas.microsoft.com/office/2006/metadata/properties" xmlns:ns2="690f3210-b939-4fde-8f95-3dce32bfb3c0" targetNamespace="http://schemas.microsoft.com/office/2006/metadata/properties" ma:root="true" ma:fieldsID="ab87d923899aeecb99f0e06e36f93300" ns2:_="">
    <xsd:import namespace="690f3210-b939-4fde-8f95-3dce32bfb3c0"/>
    <xsd:element name="properties">
      <xsd:complexType>
        <xsd:sequence>
          <xsd:element name="documentManagement">
            <xsd:complexType>
              <xsd:all>
                <xsd:element ref="ns2:Include_x0020_in_x0020_Transition_x0020_Materials"/>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3210-b939-4fde-8f95-3dce32bfb3c0" elementFormDefault="qualified">
    <xsd:import namespace="http://schemas.microsoft.com/office/2006/documentManagement/types"/>
    <xsd:import namespace="http://schemas.microsoft.com/office/infopath/2007/PartnerControls"/>
    <xsd:element name="Include_x0020_in_x0020_Transition_x0020_Materials" ma:index="8" ma:displayName="Include in Transition Materials" ma:description="Indicator for inclusion in transition materials at the end of the project" ma:format="Dropdown" ma:internalName="Include_x0020_in_x0020_Transition_x0020_Materials" ma:readOnly="false">
      <xsd:simpleType>
        <xsd:restriction base="dms:Choice">
          <xsd:enumeration value="Do not include"/>
          <xsd:enumeration value="Include (documented by transition mat team)"/>
          <xsd:enumeration value="Include (not documented by transition mat team)"/>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690f3210-b939-4fde-8f95-3dce32bfb3c0">Include (not documented by transition mat team)</Include_x0020_in_x0020_Transition_x0020_Materials>
  </documentManagement>
</p:properties>
</file>

<file path=customXml/itemProps1.xml><?xml version="1.0" encoding="utf-8"?>
<ds:datastoreItem xmlns:ds="http://schemas.openxmlformats.org/officeDocument/2006/customXml" ds:itemID="{513E7879-E274-4B1B-9F9C-8D3C5D998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3210-b939-4fde-8f95-3dce32bfb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BFDCE-6CB8-4C61-8593-760122E9297B}">
  <ds:schemaRefs>
    <ds:schemaRef ds:uri="http://schemas.openxmlformats.org/officeDocument/2006/bibliography"/>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690f3210-b939-4fde-8f95-3dce32bfb3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4716</Words>
  <Characters>27684</Characters>
  <Application>Microsoft Office Word</Application>
  <DocSecurity>0</DocSecurity>
  <Lines>432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Thomas</dc:creator>
  <cp:lastModifiedBy>Kabak, Victoria (ACF)</cp:lastModifiedBy>
  <cp:revision>5</cp:revision>
  <cp:lastPrinted>2021-01-30T15:28:00Z</cp:lastPrinted>
  <dcterms:created xsi:type="dcterms:W3CDTF">2022-04-12T15:45:00Z</dcterms:created>
  <dcterms:modified xsi:type="dcterms:W3CDTF">2022-04-18T14:11:00Z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0x0101002CB17486DD0D6647916D1A4A888D91D5</vt:lpwstr>
  </property>
  <property fmtid="{D5CDD505-2E9C-101B-9397-08002B2CF9AE}" pid="3" name="URL">
    <vt:lpwstr/>
  </property>
</Properties>
</file>