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7374" w:rsidR="00160621" w:rsidP="009167CC" w:rsidRDefault="003A48AA" w14:paraId="670B57C7" w14:textId="06FC02B3">
      <w:pPr>
        <w:pStyle w:val="ReportCover-Title"/>
        <w:jc w:val="center"/>
        <w:rPr>
          <w:rFonts w:ascii="Arial" w:hAnsi="Arial" w:cs="Arial"/>
          <w:color w:val="auto"/>
        </w:rPr>
      </w:pPr>
      <w:r w:rsidRPr="000C43EA">
        <w:rPr>
          <w:rFonts w:ascii="Arial" w:hAnsi="Arial" w:cs="Arial"/>
          <w:color w:val="auto"/>
        </w:rPr>
        <w:t>Low Income Home Energy Assistance Program (</w:t>
      </w:r>
      <w:r w:rsidRPr="00BF7374" w:rsidR="009167CC">
        <w:rPr>
          <w:rFonts w:ascii="Arial" w:hAnsi="Arial" w:eastAsia="Arial Unicode MS" w:cs="Arial"/>
          <w:noProof/>
          <w:color w:val="auto"/>
        </w:rPr>
        <w:t>LIHEAP</w:t>
      </w:r>
      <w:r>
        <w:rPr>
          <w:rFonts w:ascii="Arial" w:hAnsi="Arial" w:eastAsia="Arial Unicode MS" w:cs="Arial"/>
          <w:noProof/>
          <w:color w:val="auto"/>
        </w:rPr>
        <w:t>)</w:t>
      </w:r>
      <w:r w:rsidRPr="00BF7374" w:rsidR="009167CC">
        <w:rPr>
          <w:rFonts w:ascii="Arial" w:hAnsi="Arial" w:eastAsia="Arial Unicode MS" w:cs="Arial"/>
          <w:noProof/>
          <w:color w:val="auto"/>
        </w:rPr>
        <w:t xml:space="preserve"> Carryover and Reallotment Report</w:t>
      </w:r>
    </w:p>
    <w:p w:rsidRPr="00BF7374" w:rsidR="00160621" w:rsidP="00160621" w:rsidRDefault="00160621" w14:paraId="39336BB3" w14:textId="77777777">
      <w:pPr>
        <w:pStyle w:val="ReportCover-Title"/>
        <w:rPr>
          <w:rFonts w:ascii="Arial" w:hAnsi="Arial" w:cs="Arial"/>
          <w:color w:val="auto"/>
        </w:rPr>
      </w:pPr>
    </w:p>
    <w:p w:rsidRPr="00BF7374" w:rsidR="00160621" w:rsidP="00160621" w:rsidRDefault="00160621" w14:paraId="04B775EB" w14:textId="77777777">
      <w:pPr>
        <w:pStyle w:val="ReportCover-Title"/>
        <w:rPr>
          <w:rFonts w:ascii="Arial" w:hAnsi="Arial" w:cs="Arial"/>
          <w:color w:val="auto"/>
        </w:rPr>
      </w:pPr>
    </w:p>
    <w:p w:rsidRPr="00BF7374" w:rsidR="00160621" w:rsidP="00160621" w:rsidRDefault="00160621" w14:paraId="0D335B37" w14:textId="77777777">
      <w:pPr>
        <w:pStyle w:val="ReportCover-Title"/>
        <w:jc w:val="center"/>
        <w:rPr>
          <w:rFonts w:ascii="Arial" w:hAnsi="Arial" w:cs="Arial"/>
          <w:color w:val="auto"/>
          <w:sz w:val="32"/>
          <w:szCs w:val="32"/>
        </w:rPr>
      </w:pPr>
      <w:r w:rsidRPr="00BF7374">
        <w:rPr>
          <w:rFonts w:ascii="Arial" w:hAnsi="Arial" w:cs="Arial"/>
          <w:color w:val="auto"/>
          <w:sz w:val="32"/>
          <w:szCs w:val="32"/>
        </w:rPr>
        <w:t>OMB Information Collection Request</w:t>
      </w:r>
    </w:p>
    <w:p w:rsidRPr="00BF7374" w:rsidR="00160621" w:rsidP="00160621" w:rsidRDefault="00160621" w14:paraId="063F1238" w14:textId="2571A779">
      <w:pPr>
        <w:pStyle w:val="ReportCover-Title"/>
        <w:jc w:val="center"/>
        <w:rPr>
          <w:rFonts w:ascii="Arial" w:hAnsi="Arial" w:cs="Arial"/>
          <w:color w:val="auto"/>
          <w:sz w:val="32"/>
          <w:szCs w:val="32"/>
        </w:rPr>
      </w:pPr>
      <w:bookmarkStart w:name="_Hlk101519473" w:id="0"/>
      <w:r w:rsidRPr="00BF7374">
        <w:rPr>
          <w:rFonts w:ascii="Arial" w:hAnsi="Arial" w:cs="Arial"/>
          <w:color w:val="auto"/>
          <w:sz w:val="32"/>
          <w:szCs w:val="32"/>
        </w:rPr>
        <w:t xml:space="preserve">0970 - </w:t>
      </w:r>
      <w:bookmarkStart w:name="_Hlk101519438" w:id="1"/>
      <w:r w:rsidRPr="00BF7374" w:rsidR="009167CC">
        <w:rPr>
          <w:rFonts w:ascii="Arial" w:hAnsi="Arial" w:cs="Arial"/>
          <w:color w:val="auto"/>
          <w:sz w:val="32"/>
          <w:szCs w:val="32"/>
        </w:rPr>
        <w:t>0106</w:t>
      </w:r>
      <w:bookmarkEnd w:id="0"/>
      <w:bookmarkEnd w:id="1"/>
    </w:p>
    <w:p w:rsidRPr="00BF7374" w:rsidR="00160621" w:rsidP="00160621" w:rsidRDefault="00160621" w14:paraId="3CAA9B87" w14:textId="77777777">
      <w:pPr>
        <w:rPr>
          <w:rFonts w:ascii="Arial" w:hAnsi="Arial" w:cs="Arial"/>
          <w:szCs w:val="22"/>
        </w:rPr>
      </w:pPr>
    </w:p>
    <w:p w:rsidRPr="00BF7374" w:rsidR="00160621" w:rsidP="00160621" w:rsidRDefault="00160621" w14:paraId="781D51D2" w14:textId="77777777">
      <w:pPr>
        <w:pStyle w:val="ReportCover-Date"/>
        <w:jc w:val="center"/>
        <w:rPr>
          <w:rFonts w:ascii="Arial" w:hAnsi="Arial" w:cs="Arial"/>
          <w:color w:val="auto"/>
        </w:rPr>
      </w:pPr>
    </w:p>
    <w:p w:rsidRPr="00BF7374"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BF7374">
        <w:rPr>
          <w:rFonts w:ascii="Arial" w:hAnsi="Arial" w:cs="Arial"/>
          <w:color w:val="auto"/>
          <w:sz w:val="48"/>
          <w:szCs w:val="48"/>
        </w:rPr>
        <w:t>Supporting Statement</w:t>
      </w:r>
      <w:r w:rsidRPr="00BF7374" w:rsidR="00597E7F">
        <w:rPr>
          <w:rFonts w:ascii="Arial" w:hAnsi="Arial" w:cs="Arial"/>
          <w:color w:val="auto"/>
          <w:sz w:val="48"/>
          <w:szCs w:val="48"/>
        </w:rPr>
        <w:t xml:space="preserve"> </w:t>
      </w:r>
      <w:proofErr w:type="gramStart"/>
      <w:r w:rsidRPr="00BF7374">
        <w:rPr>
          <w:rFonts w:ascii="Arial" w:hAnsi="Arial" w:cs="Arial"/>
          <w:color w:val="auto"/>
          <w:sz w:val="48"/>
          <w:szCs w:val="48"/>
        </w:rPr>
        <w:t>Part</w:t>
      </w:r>
      <w:proofErr w:type="gramEnd"/>
      <w:r w:rsidRPr="00BF7374">
        <w:rPr>
          <w:rFonts w:ascii="Arial" w:hAnsi="Arial" w:cs="Arial"/>
          <w:color w:val="auto"/>
          <w:sz w:val="48"/>
          <w:szCs w:val="48"/>
        </w:rPr>
        <w:t xml:space="preserve"> A - Justification</w:t>
      </w:r>
    </w:p>
    <w:p w:rsidRPr="00BF7374" w:rsidR="00160621" w:rsidP="00160621" w:rsidRDefault="003710E4" w14:paraId="76FA23BE" w14:textId="7B56997D">
      <w:pPr>
        <w:pStyle w:val="ReportCover-Date"/>
        <w:jc w:val="center"/>
        <w:rPr>
          <w:rFonts w:ascii="Arial" w:hAnsi="Arial" w:cs="Arial"/>
          <w:color w:val="auto"/>
        </w:rPr>
      </w:pPr>
      <w:r w:rsidRPr="00BF7374">
        <w:rPr>
          <w:rFonts w:ascii="Arial" w:hAnsi="Arial" w:cs="Arial"/>
          <w:color w:val="auto"/>
        </w:rPr>
        <w:t xml:space="preserve">Revised </w:t>
      </w:r>
      <w:r w:rsidR="001B6DD5">
        <w:rPr>
          <w:rFonts w:ascii="Arial" w:hAnsi="Arial" w:cs="Arial"/>
          <w:color w:val="auto"/>
        </w:rPr>
        <w:t>April 2022</w:t>
      </w:r>
    </w:p>
    <w:p w:rsidRPr="00BF7374" w:rsidR="00160621" w:rsidP="00160621" w:rsidRDefault="00160621" w14:paraId="753A1E04" w14:textId="77777777">
      <w:pPr>
        <w:jc w:val="center"/>
        <w:rPr>
          <w:rFonts w:ascii="Arial" w:hAnsi="Arial" w:cs="Arial"/>
        </w:rPr>
      </w:pPr>
    </w:p>
    <w:p w:rsidRPr="00BF7374" w:rsidR="00597E7F" w:rsidP="00160621" w:rsidRDefault="00597E7F" w14:paraId="519E722B" w14:textId="77777777">
      <w:pPr>
        <w:jc w:val="center"/>
        <w:rPr>
          <w:rFonts w:ascii="Arial" w:hAnsi="Arial" w:cs="Arial"/>
        </w:rPr>
      </w:pPr>
    </w:p>
    <w:p w:rsidRPr="00BF7374" w:rsidR="00597E7F" w:rsidP="00160621" w:rsidRDefault="00597E7F" w14:paraId="468EB90E" w14:textId="77777777">
      <w:pPr>
        <w:jc w:val="center"/>
        <w:rPr>
          <w:rFonts w:ascii="Arial" w:hAnsi="Arial" w:cs="Arial"/>
        </w:rPr>
      </w:pPr>
    </w:p>
    <w:p w:rsidRPr="00BF7374" w:rsidR="00597E7F" w:rsidP="00160621" w:rsidRDefault="00597E7F" w14:paraId="6C5E3B54" w14:textId="77777777">
      <w:pPr>
        <w:jc w:val="center"/>
        <w:rPr>
          <w:rFonts w:ascii="Arial" w:hAnsi="Arial" w:cs="Arial"/>
        </w:rPr>
      </w:pPr>
    </w:p>
    <w:p w:rsidRPr="00BF7374" w:rsidR="00597E7F" w:rsidP="00160621" w:rsidRDefault="00597E7F" w14:paraId="7616FF45" w14:textId="77777777">
      <w:pPr>
        <w:jc w:val="center"/>
        <w:rPr>
          <w:rFonts w:ascii="Arial" w:hAnsi="Arial" w:cs="Arial"/>
        </w:rPr>
      </w:pPr>
    </w:p>
    <w:p w:rsidRPr="00BF7374" w:rsidR="00597E7F" w:rsidP="00160621" w:rsidRDefault="00597E7F" w14:paraId="6B4C00B6" w14:textId="77777777">
      <w:pPr>
        <w:jc w:val="center"/>
        <w:rPr>
          <w:rFonts w:ascii="Arial" w:hAnsi="Arial" w:cs="Arial"/>
        </w:rPr>
      </w:pPr>
    </w:p>
    <w:p w:rsidRPr="00BF7374" w:rsidR="00597E7F" w:rsidP="00160621" w:rsidRDefault="00597E7F" w14:paraId="5DC42FB1" w14:textId="77777777">
      <w:pPr>
        <w:jc w:val="center"/>
        <w:rPr>
          <w:rFonts w:ascii="Arial" w:hAnsi="Arial" w:cs="Arial"/>
        </w:rPr>
      </w:pPr>
    </w:p>
    <w:p w:rsidRPr="00BF7374" w:rsidR="00597E7F" w:rsidP="00160621" w:rsidRDefault="00597E7F" w14:paraId="4A667098" w14:textId="77777777">
      <w:pPr>
        <w:jc w:val="center"/>
        <w:rPr>
          <w:rFonts w:ascii="Arial" w:hAnsi="Arial" w:cs="Arial"/>
        </w:rPr>
      </w:pPr>
    </w:p>
    <w:p w:rsidRPr="00BF7374" w:rsidR="00597E7F" w:rsidP="00160621" w:rsidRDefault="00597E7F" w14:paraId="56FA4225" w14:textId="77777777">
      <w:pPr>
        <w:jc w:val="center"/>
        <w:rPr>
          <w:rFonts w:ascii="Arial" w:hAnsi="Arial" w:cs="Arial"/>
        </w:rPr>
      </w:pPr>
    </w:p>
    <w:p w:rsidRPr="00BF7374" w:rsidR="00597E7F" w:rsidP="00160621" w:rsidRDefault="00597E7F" w14:paraId="59C877DB" w14:textId="77777777">
      <w:pPr>
        <w:jc w:val="center"/>
        <w:rPr>
          <w:rFonts w:ascii="Arial" w:hAnsi="Arial" w:cs="Arial"/>
        </w:rPr>
      </w:pPr>
    </w:p>
    <w:p w:rsidRPr="00BF7374" w:rsidR="00597E7F" w:rsidP="00160621" w:rsidRDefault="00597E7F" w14:paraId="7AAAF468" w14:textId="77777777">
      <w:pPr>
        <w:jc w:val="center"/>
        <w:rPr>
          <w:rFonts w:ascii="Arial" w:hAnsi="Arial" w:cs="Arial"/>
        </w:rPr>
      </w:pPr>
    </w:p>
    <w:p w:rsidRPr="00BF7374" w:rsidR="00597E7F" w:rsidP="00160621" w:rsidRDefault="00597E7F" w14:paraId="0B6F308C" w14:textId="77777777">
      <w:pPr>
        <w:jc w:val="center"/>
        <w:rPr>
          <w:rFonts w:ascii="Arial" w:hAnsi="Arial" w:cs="Arial"/>
        </w:rPr>
      </w:pPr>
    </w:p>
    <w:p w:rsidRPr="00BF7374" w:rsidR="00597E7F" w:rsidP="00160621" w:rsidRDefault="00597E7F" w14:paraId="43A61A97" w14:textId="77777777">
      <w:pPr>
        <w:jc w:val="center"/>
        <w:rPr>
          <w:rFonts w:ascii="Arial" w:hAnsi="Arial" w:cs="Arial"/>
        </w:rPr>
      </w:pPr>
    </w:p>
    <w:p w:rsidRPr="00BF7374" w:rsidR="00597E7F" w:rsidP="00160621" w:rsidRDefault="00597E7F" w14:paraId="5656E161" w14:textId="77777777">
      <w:pPr>
        <w:jc w:val="center"/>
        <w:rPr>
          <w:rFonts w:ascii="Arial" w:hAnsi="Arial" w:cs="Arial"/>
        </w:rPr>
      </w:pPr>
    </w:p>
    <w:p w:rsidRPr="00BF7374" w:rsidR="00160621" w:rsidP="00160621" w:rsidRDefault="00160621" w14:paraId="5E112DDD" w14:textId="77777777">
      <w:pPr>
        <w:jc w:val="center"/>
        <w:rPr>
          <w:rFonts w:ascii="Arial" w:hAnsi="Arial" w:cs="Arial"/>
        </w:rPr>
      </w:pPr>
      <w:r w:rsidRPr="00BF7374">
        <w:rPr>
          <w:rFonts w:ascii="Arial" w:hAnsi="Arial" w:cs="Arial"/>
        </w:rPr>
        <w:t>Submitted By:</w:t>
      </w:r>
    </w:p>
    <w:p w:rsidRPr="00BF7374" w:rsidR="00160621" w:rsidP="00160621" w:rsidRDefault="00CC76BF" w14:paraId="54195924" w14:textId="298F9684">
      <w:pPr>
        <w:jc w:val="center"/>
        <w:rPr>
          <w:rFonts w:ascii="Arial" w:hAnsi="Arial" w:cs="Arial"/>
        </w:rPr>
      </w:pPr>
      <w:r w:rsidRPr="00BF7374">
        <w:rPr>
          <w:rFonts w:ascii="Arial" w:hAnsi="Arial" w:cs="Arial"/>
        </w:rPr>
        <w:t>Office of Community Services</w:t>
      </w:r>
    </w:p>
    <w:p w:rsidRPr="00BF7374" w:rsidR="00160621" w:rsidP="00160621" w:rsidRDefault="00160621" w14:paraId="6B7D9C75" w14:textId="77777777">
      <w:pPr>
        <w:jc w:val="center"/>
        <w:rPr>
          <w:rFonts w:ascii="Arial" w:hAnsi="Arial" w:cs="Arial"/>
        </w:rPr>
      </w:pPr>
      <w:r w:rsidRPr="00BF7374">
        <w:rPr>
          <w:rFonts w:ascii="Arial" w:hAnsi="Arial" w:cs="Arial"/>
        </w:rPr>
        <w:t xml:space="preserve">Administration for Children and Families </w:t>
      </w:r>
    </w:p>
    <w:p w:rsidRPr="00BF7374" w:rsidR="00160621" w:rsidP="00160621" w:rsidRDefault="00160621" w14:paraId="4CE8214D" w14:textId="77777777">
      <w:pPr>
        <w:jc w:val="center"/>
        <w:rPr>
          <w:rFonts w:ascii="Arial" w:hAnsi="Arial" w:cs="Arial"/>
        </w:rPr>
      </w:pPr>
      <w:r w:rsidRPr="00BF7374">
        <w:rPr>
          <w:rFonts w:ascii="Arial" w:hAnsi="Arial" w:cs="Arial"/>
        </w:rPr>
        <w:t>U.S. Department of Health and Human Services</w:t>
      </w:r>
    </w:p>
    <w:p w:rsidRPr="00BF7374" w:rsidR="00160621" w:rsidP="00160621" w:rsidRDefault="00160621" w14:paraId="005256ED" w14:textId="77777777">
      <w:pPr>
        <w:jc w:val="center"/>
        <w:rPr>
          <w:rFonts w:ascii="Arial" w:hAnsi="Arial" w:cs="Arial"/>
        </w:rPr>
      </w:pPr>
    </w:p>
    <w:p w:rsidRPr="00BF7374" w:rsidR="00160621" w:rsidP="00160621" w:rsidRDefault="00160621" w14:paraId="71DD6E4D" w14:textId="77777777">
      <w:pPr>
        <w:jc w:val="center"/>
        <w:rPr>
          <w:rFonts w:ascii="Arial" w:hAnsi="Arial" w:cs="Arial"/>
        </w:rPr>
      </w:pPr>
    </w:p>
    <w:p w:rsidRPr="00BF7374" w:rsidR="00160621" w:rsidP="00160621" w:rsidRDefault="00160621" w14:paraId="56DD869F" w14:textId="77777777">
      <w:pPr>
        <w:jc w:val="center"/>
        <w:rPr>
          <w:rFonts w:ascii="Arial" w:hAnsi="Arial" w:cs="Arial"/>
        </w:rPr>
      </w:pPr>
    </w:p>
    <w:p w:rsidRPr="00BF7374" w:rsidR="00160621" w:rsidP="00160621" w:rsidRDefault="00160621" w14:paraId="0B82535D" w14:textId="77777777">
      <w:pPr>
        <w:jc w:val="center"/>
        <w:rPr>
          <w:rFonts w:ascii="Arial" w:hAnsi="Arial" w:cs="Arial"/>
        </w:rPr>
      </w:pPr>
    </w:p>
    <w:p w:rsidRPr="00BF7374" w:rsidR="00160621" w:rsidP="00160621" w:rsidRDefault="00160621" w14:paraId="21C4C2D8" w14:textId="77777777">
      <w:pPr>
        <w:jc w:val="center"/>
        <w:rPr>
          <w:rFonts w:ascii="Arial" w:hAnsi="Arial" w:cs="Arial"/>
        </w:rPr>
      </w:pPr>
    </w:p>
    <w:p w:rsidRPr="00BF7374" w:rsidR="00160621" w:rsidP="00160621" w:rsidRDefault="00160621" w14:paraId="1473AAD1" w14:textId="12F5E161">
      <w:pPr>
        <w:jc w:val="center"/>
        <w:rPr>
          <w:rFonts w:ascii="Arial" w:hAnsi="Arial" w:cs="Arial"/>
        </w:rPr>
      </w:pPr>
    </w:p>
    <w:p w:rsidRPr="00BF7374" w:rsidR="00243FFF" w:rsidP="00160621" w:rsidRDefault="00243FFF" w14:paraId="7DD4095F" w14:textId="3F8E31CD">
      <w:pPr>
        <w:jc w:val="center"/>
        <w:rPr>
          <w:rFonts w:ascii="Arial" w:hAnsi="Arial" w:cs="Arial"/>
        </w:rPr>
      </w:pPr>
    </w:p>
    <w:p w:rsidRPr="00BF7374" w:rsidR="00243FFF" w:rsidP="00160621" w:rsidRDefault="00243FFF" w14:paraId="4D19611C" w14:textId="78787FDD">
      <w:pPr>
        <w:jc w:val="center"/>
        <w:rPr>
          <w:rFonts w:ascii="Arial" w:hAnsi="Arial" w:cs="Arial"/>
        </w:rPr>
      </w:pPr>
    </w:p>
    <w:p w:rsidRPr="00BF7374" w:rsidR="00243FFF" w:rsidP="00160621" w:rsidRDefault="00243FFF" w14:paraId="41CE37D2" w14:textId="1316708A">
      <w:pPr>
        <w:jc w:val="center"/>
        <w:rPr>
          <w:rFonts w:ascii="Arial" w:hAnsi="Arial" w:cs="Arial"/>
        </w:rPr>
      </w:pPr>
    </w:p>
    <w:p w:rsidRPr="00BF7374" w:rsidR="00243FFF" w:rsidP="00160621" w:rsidRDefault="00243FFF" w14:paraId="5EE827A3" w14:textId="4F23EB8B">
      <w:pPr>
        <w:jc w:val="center"/>
        <w:rPr>
          <w:rFonts w:ascii="Arial" w:hAnsi="Arial" w:cs="Arial"/>
        </w:rPr>
      </w:pPr>
    </w:p>
    <w:p w:rsidRPr="00BF7374" w:rsidR="00243FFF" w:rsidP="00160621" w:rsidRDefault="00243FFF" w14:paraId="3010258A" w14:textId="0CE49CBF">
      <w:pPr>
        <w:jc w:val="center"/>
        <w:rPr>
          <w:rFonts w:ascii="Arial" w:hAnsi="Arial" w:cs="Arial"/>
        </w:rPr>
      </w:pPr>
    </w:p>
    <w:p w:rsidRPr="00BF7374" w:rsidR="00243FFF" w:rsidP="00160621" w:rsidRDefault="00243FFF" w14:paraId="395DFAE4" w14:textId="409965AC">
      <w:pPr>
        <w:jc w:val="center"/>
        <w:rPr>
          <w:rFonts w:ascii="Arial" w:hAnsi="Arial" w:cs="Arial"/>
        </w:rPr>
      </w:pPr>
    </w:p>
    <w:p w:rsidRPr="00BF7374" w:rsidR="00243FFF" w:rsidP="00160621" w:rsidRDefault="00243FFF" w14:paraId="57DE578B" w14:textId="2AB6B58C">
      <w:pPr>
        <w:jc w:val="center"/>
        <w:rPr>
          <w:rFonts w:ascii="Arial" w:hAnsi="Arial" w:cs="Arial"/>
        </w:rPr>
      </w:pPr>
    </w:p>
    <w:p w:rsidRPr="00BF7374" w:rsidR="00243FFF" w:rsidP="00160621" w:rsidRDefault="00243FFF" w14:paraId="3E5F72A2" w14:textId="187C98A5">
      <w:pPr>
        <w:jc w:val="center"/>
        <w:rPr>
          <w:rFonts w:ascii="Arial" w:hAnsi="Arial" w:cs="Arial"/>
        </w:rPr>
      </w:pPr>
    </w:p>
    <w:p w:rsidRPr="00B15B4D" w:rsidR="002C3C4F" w:rsidP="002A2052"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B15B4D">
        <w:rPr>
          <w:rFonts w:ascii="Times New Roman" w:hAnsi="Times New Roman"/>
          <w:b/>
          <w:snapToGrid/>
          <w:sz w:val="24"/>
          <w:szCs w:val="24"/>
        </w:rPr>
        <w:lastRenderedPageBreak/>
        <w:t xml:space="preserve">Circumstances Making the Collection of Information Necessary </w:t>
      </w:r>
    </w:p>
    <w:p w:rsidR="00FF08A6" w:rsidP="003A48AA" w:rsidRDefault="00CC76BF" w14:paraId="0C2782A4" w14:textId="5386CDDC">
      <w:pPr>
        <w:widowControl/>
        <w:tabs>
          <w:tab w:val="num" w:pos="360"/>
        </w:tabs>
        <w:ind w:left="360"/>
        <w:rPr>
          <w:rFonts w:ascii="Times New Roman" w:hAnsi="Times New Roman"/>
          <w:snapToGrid/>
          <w:sz w:val="24"/>
          <w:szCs w:val="24"/>
        </w:rPr>
      </w:pPr>
      <w:r w:rsidRPr="00B15B4D">
        <w:rPr>
          <w:rFonts w:ascii="Times New Roman" w:hAnsi="Times New Roman"/>
          <w:snapToGrid/>
          <w:sz w:val="24"/>
          <w:szCs w:val="24"/>
        </w:rPr>
        <w:t xml:space="preserve">The </w:t>
      </w:r>
      <w:r w:rsidRPr="00B15B4D" w:rsidR="00813175">
        <w:rPr>
          <w:rFonts w:ascii="Times New Roman" w:hAnsi="Times New Roman"/>
          <w:snapToGrid/>
          <w:sz w:val="24"/>
          <w:szCs w:val="24"/>
        </w:rPr>
        <w:t>federal Low Income Home Energy Assistance Program (LIHEAP) statute requires the Department of Health and Human Services (HHS) to collect data annually from</w:t>
      </w:r>
      <w:r w:rsidRPr="00B15B4D" w:rsidR="008A0A55">
        <w:rPr>
          <w:rFonts w:ascii="Times New Roman" w:hAnsi="Times New Roman"/>
          <w:snapToGrid/>
          <w:sz w:val="24"/>
          <w:szCs w:val="24"/>
        </w:rPr>
        <w:t xml:space="preserve"> all</w:t>
      </w:r>
      <w:r w:rsidRPr="00B15B4D" w:rsidR="00813175">
        <w:rPr>
          <w:rFonts w:ascii="Times New Roman" w:hAnsi="Times New Roman"/>
          <w:snapToGrid/>
          <w:sz w:val="24"/>
          <w:szCs w:val="24"/>
        </w:rPr>
        <w:t xml:space="preserve"> LIHEAP </w:t>
      </w:r>
      <w:r w:rsidR="00813944">
        <w:rPr>
          <w:rFonts w:ascii="Times New Roman" w:hAnsi="Times New Roman"/>
          <w:snapToGrid/>
          <w:sz w:val="24"/>
          <w:szCs w:val="24"/>
        </w:rPr>
        <w:t>grant recipient</w:t>
      </w:r>
      <w:r w:rsidRPr="00B15B4D" w:rsidR="00813175">
        <w:rPr>
          <w:rFonts w:ascii="Times New Roman" w:hAnsi="Times New Roman"/>
          <w:snapToGrid/>
          <w:sz w:val="24"/>
          <w:szCs w:val="24"/>
        </w:rPr>
        <w:t>s regarding the status of obligated and unobligated funding</w:t>
      </w:r>
      <w:r w:rsidRPr="00B15B4D" w:rsidR="008A0A55">
        <w:rPr>
          <w:rFonts w:ascii="Times New Roman" w:hAnsi="Times New Roman"/>
          <w:snapToGrid/>
          <w:sz w:val="24"/>
          <w:szCs w:val="24"/>
        </w:rPr>
        <w:t xml:space="preserve"> (42 U.S.C. § 86</w:t>
      </w:r>
      <w:r w:rsidRPr="00B15B4D" w:rsidR="00215031">
        <w:rPr>
          <w:rFonts w:ascii="Times New Roman" w:hAnsi="Times New Roman"/>
          <w:snapToGrid/>
          <w:sz w:val="24"/>
          <w:szCs w:val="24"/>
        </w:rPr>
        <w:t>26).</w:t>
      </w:r>
      <w:r w:rsidRPr="00B15B4D" w:rsidR="00813175">
        <w:rPr>
          <w:rFonts w:ascii="Times New Roman" w:hAnsi="Times New Roman"/>
          <w:snapToGrid/>
          <w:sz w:val="24"/>
          <w:szCs w:val="24"/>
        </w:rPr>
        <w:t xml:space="preserve"> </w:t>
      </w:r>
      <w:r w:rsidRPr="00B15B4D" w:rsidR="00215031">
        <w:rPr>
          <w:rFonts w:ascii="Times New Roman" w:hAnsi="Times New Roman"/>
          <w:snapToGrid/>
          <w:sz w:val="24"/>
          <w:szCs w:val="24"/>
        </w:rPr>
        <w:t xml:space="preserve">HHS </w:t>
      </w:r>
      <w:r w:rsidRPr="00B15B4D">
        <w:rPr>
          <w:rFonts w:ascii="Times New Roman" w:hAnsi="Times New Roman"/>
          <w:snapToGrid/>
          <w:sz w:val="24"/>
          <w:szCs w:val="24"/>
        </w:rPr>
        <w:t xml:space="preserve">shall not make payment to a State for a fiscal year unless the State has complied with this </w:t>
      </w:r>
      <w:r w:rsidRPr="00B15B4D" w:rsidR="00215031">
        <w:rPr>
          <w:rFonts w:ascii="Times New Roman" w:hAnsi="Times New Roman"/>
          <w:snapToGrid/>
          <w:sz w:val="24"/>
          <w:szCs w:val="24"/>
        </w:rPr>
        <w:t xml:space="preserve">reporting </w:t>
      </w:r>
      <w:r w:rsidRPr="00B15B4D">
        <w:rPr>
          <w:rFonts w:ascii="Times New Roman" w:hAnsi="Times New Roman"/>
          <w:snapToGrid/>
          <w:sz w:val="24"/>
          <w:szCs w:val="24"/>
        </w:rPr>
        <w:t>requirement with respect to the prior fiscal year.  The amount held available from a prior fiscal year shall not exceed 10 percent of the funds awarded for that fiscal year</w:t>
      </w:r>
      <w:r w:rsidRPr="00B15B4D" w:rsidR="00215031">
        <w:rPr>
          <w:rFonts w:ascii="Times New Roman" w:hAnsi="Times New Roman"/>
          <w:snapToGrid/>
          <w:sz w:val="24"/>
          <w:szCs w:val="24"/>
        </w:rPr>
        <w:t xml:space="preserve"> (42 U.S.C. § 826(b)(2)(B))</w:t>
      </w:r>
      <w:r w:rsidRPr="00B15B4D">
        <w:rPr>
          <w:rFonts w:ascii="Times New Roman" w:hAnsi="Times New Roman"/>
          <w:snapToGrid/>
          <w:sz w:val="24"/>
          <w:szCs w:val="24"/>
        </w:rPr>
        <w:t xml:space="preserve">.  Funds exceeding 10 percent shall be </w:t>
      </w:r>
      <w:proofErr w:type="spellStart"/>
      <w:r w:rsidRPr="00B15B4D">
        <w:rPr>
          <w:rFonts w:ascii="Times New Roman" w:hAnsi="Times New Roman"/>
          <w:snapToGrid/>
          <w:sz w:val="24"/>
          <w:szCs w:val="24"/>
        </w:rPr>
        <w:t>realloted</w:t>
      </w:r>
      <w:proofErr w:type="spellEnd"/>
      <w:r w:rsidRPr="00B15B4D">
        <w:rPr>
          <w:rFonts w:ascii="Times New Roman" w:hAnsi="Times New Roman"/>
          <w:snapToGrid/>
          <w:sz w:val="24"/>
          <w:szCs w:val="24"/>
        </w:rPr>
        <w:t xml:space="preserve"> </w:t>
      </w:r>
      <w:r w:rsidRPr="00B15B4D" w:rsidR="00215031">
        <w:rPr>
          <w:rFonts w:ascii="Times New Roman" w:hAnsi="Times New Roman"/>
          <w:snapToGrid/>
          <w:sz w:val="24"/>
          <w:szCs w:val="24"/>
        </w:rPr>
        <w:t xml:space="preserve">in the following fiscal year </w:t>
      </w:r>
      <w:r w:rsidRPr="00B15B4D">
        <w:rPr>
          <w:rFonts w:ascii="Times New Roman" w:hAnsi="Times New Roman"/>
          <w:snapToGrid/>
          <w:sz w:val="24"/>
          <w:szCs w:val="24"/>
        </w:rPr>
        <w:t xml:space="preserve">among all </w:t>
      </w:r>
      <w:r w:rsidRPr="00B15B4D" w:rsidR="00215031">
        <w:rPr>
          <w:rFonts w:ascii="Times New Roman" w:hAnsi="Times New Roman"/>
          <w:snapToGrid/>
          <w:sz w:val="24"/>
          <w:szCs w:val="24"/>
        </w:rPr>
        <w:t xml:space="preserve">LIHEAP </w:t>
      </w:r>
      <w:r w:rsidR="00813944">
        <w:rPr>
          <w:rFonts w:ascii="Times New Roman" w:hAnsi="Times New Roman"/>
          <w:snapToGrid/>
          <w:sz w:val="24"/>
          <w:szCs w:val="24"/>
        </w:rPr>
        <w:t>grant recipient</w:t>
      </w:r>
      <w:r w:rsidRPr="00B15B4D">
        <w:rPr>
          <w:rFonts w:ascii="Times New Roman" w:hAnsi="Times New Roman"/>
          <w:snapToGrid/>
          <w:sz w:val="24"/>
          <w:szCs w:val="24"/>
        </w:rPr>
        <w:t>s</w:t>
      </w:r>
      <w:r w:rsidRPr="00B15B4D" w:rsidR="00215031">
        <w:rPr>
          <w:rFonts w:ascii="Times New Roman" w:hAnsi="Times New Roman"/>
          <w:snapToGrid/>
          <w:sz w:val="24"/>
          <w:szCs w:val="24"/>
        </w:rPr>
        <w:t xml:space="preserve"> (42 U.S.C. § 8626(b)(1)(C))</w:t>
      </w:r>
      <w:r w:rsidRPr="00B15B4D">
        <w:rPr>
          <w:rFonts w:ascii="Times New Roman" w:hAnsi="Times New Roman"/>
          <w:snapToGrid/>
          <w:sz w:val="24"/>
          <w:szCs w:val="24"/>
        </w:rPr>
        <w:t xml:space="preserve">.  </w:t>
      </w:r>
    </w:p>
    <w:p w:rsidRPr="00B15B4D" w:rsidR="003A48AA" w:rsidP="009C192F" w:rsidRDefault="003A48AA" w14:paraId="75945C24" w14:textId="77777777">
      <w:pPr>
        <w:widowControl/>
        <w:tabs>
          <w:tab w:val="num" w:pos="360"/>
        </w:tabs>
        <w:ind w:left="360"/>
        <w:rPr>
          <w:rFonts w:ascii="Times New Roman" w:hAnsi="Times New Roman"/>
          <w:snapToGrid/>
          <w:sz w:val="24"/>
          <w:szCs w:val="24"/>
        </w:rPr>
      </w:pPr>
    </w:p>
    <w:p w:rsidR="00FF08A6" w:rsidP="003A48AA" w:rsidRDefault="00215031" w14:paraId="33B5A3AB" w14:textId="7F65B5F2">
      <w:pPr>
        <w:widowControl/>
        <w:tabs>
          <w:tab w:val="num" w:pos="360"/>
        </w:tabs>
        <w:ind w:left="360"/>
        <w:rPr>
          <w:rFonts w:ascii="Times New Roman" w:hAnsi="Times New Roman"/>
          <w:snapToGrid/>
          <w:sz w:val="24"/>
          <w:szCs w:val="24"/>
        </w:rPr>
      </w:pPr>
      <w:r w:rsidRPr="00B15B4D">
        <w:rPr>
          <w:rFonts w:ascii="Times New Roman" w:hAnsi="Times New Roman"/>
          <w:snapToGrid/>
          <w:sz w:val="24"/>
          <w:szCs w:val="24"/>
        </w:rPr>
        <w:t>T</w:t>
      </w:r>
      <w:r w:rsidRPr="00B15B4D" w:rsidR="00CC76BF">
        <w:rPr>
          <w:rFonts w:ascii="Times New Roman" w:hAnsi="Times New Roman"/>
          <w:snapToGrid/>
          <w:sz w:val="24"/>
          <w:szCs w:val="24"/>
        </w:rPr>
        <w:t xml:space="preserve">he </w:t>
      </w:r>
      <w:r w:rsidRPr="00B15B4D">
        <w:rPr>
          <w:rFonts w:ascii="Times New Roman" w:hAnsi="Times New Roman"/>
          <w:snapToGrid/>
          <w:sz w:val="24"/>
          <w:szCs w:val="24"/>
        </w:rPr>
        <w:t xml:space="preserve">federal HHS </w:t>
      </w:r>
      <w:r w:rsidRPr="00B15B4D" w:rsidR="00CC76BF">
        <w:rPr>
          <w:rFonts w:ascii="Times New Roman" w:hAnsi="Times New Roman"/>
          <w:snapToGrid/>
          <w:sz w:val="24"/>
          <w:szCs w:val="24"/>
        </w:rPr>
        <w:t xml:space="preserve">block grant regulations further </w:t>
      </w:r>
      <w:r w:rsidRPr="00B15B4D">
        <w:rPr>
          <w:rFonts w:ascii="Times New Roman" w:hAnsi="Times New Roman"/>
          <w:snapToGrid/>
          <w:sz w:val="24"/>
          <w:szCs w:val="24"/>
        </w:rPr>
        <w:t>require</w:t>
      </w:r>
      <w:r w:rsidRPr="00B15B4D" w:rsidR="00CC76BF">
        <w:rPr>
          <w:rFonts w:ascii="Times New Roman" w:hAnsi="Times New Roman"/>
          <w:snapToGrid/>
          <w:sz w:val="24"/>
          <w:szCs w:val="24"/>
        </w:rPr>
        <w:t xml:space="preserve"> that the Carryover and Reallotment Report </w:t>
      </w:r>
      <w:r w:rsidRPr="00B15B4D" w:rsidR="00DC4392">
        <w:rPr>
          <w:rFonts w:ascii="Times New Roman" w:hAnsi="Times New Roman"/>
          <w:snapToGrid/>
          <w:sz w:val="24"/>
          <w:szCs w:val="24"/>
        </w:rPr>
        <w:t xml:space="preserve">(Carryover Report) </w:t>
      </w:r>
      <w:r w:rsidRPr="00B15B4D" w:rsidR="00CC76BF">
        <w:rPr>
          <w:rFonts w:ascii="Times New Roman" w:hAnsi="Times New Roman"/>
          <w:snapToGrid/>
          <w:sz w:val="24"/>
          <w:szCs w:val="24"/>
        </w:rPr>
        <w:t xml:space="preserve">must contain the following information:  (1) </w:t>
      </w:r>
      <w:r w:rsidR="003A48AA">
        <w:rPr>
          <w:rFonts w:ascii="Times New Roman" w:hAnsi="Times New Roman"/>
          <w:snapToGrid/>
          <w:sz w:val="24"/>
          <w:szCs w:val="24"/>
        </w:rPr>
        <w:t>T</w:t>
      </w:r>
      <w:r w:rsidRPr="00B15B4D" w:rsidR="003A48AA">
        <w:rPr>
          <w:rFonts w:ascii="Times New Roman" w:hAnsi="Times New Roman"/>
          <w:snapToGrid/>
          <w:sz w:val="24"/>
          <w:szCs w:val="24"/>
        </w:rPr>
        <w:t xml:space="preserve">he </w:t>
      </w:r>
      <w:r w:rsidRPr="00B15B4D" w:rsidR="00CC76BF">
        <w:rPr>
          <w:rFonts w:ascii="Times New Roman" w:hAnsi="Times New Roman"/>
          <w:snapToGrid/>
          <w:sz w:val="24"/>
          <w:szCs w:val="24"/>
        </w:rPr>
        <w:t xml:space="preserve">amount of funds that the </w:t>
      </w:r>
      <w:r w:rsidR="00813944">
        <w:rPr>
          <w:rFonts w:ascii="Times New Roman" w:hAnsi="Times New Roman"/>
          <w:snapToGrid/>
          <w:sz w:val="24"/>
          <w:szCs w:val="24"/>
        </w:rPr>
        <w:t>grant recipient</w:t>
      </w:r>
      <w:r w:rsidRPr="00B15B4D" w:rsidR="00CC76BF">
        <w:rPr>
          <w:rFonts w:ascii="Times New Roman" w:hAnsi="Times New Roman"/>
          <w:snapToGrid/>
          <w:sz w:val="24"/>
          <w:szCs w:val="24"/>
        </w:rPr>
        <w:t xml:space="preserve"> requests to hold available for obligation in the following fiscal year, not to exceed 10 percent of the funds payable to the </w:t>
      </w:r>
      <w:r w:rsidR="00813944">
        <w:rPr>
          <w:rFonts w:ascii="Times New Roman" w:hAnsi="Times New Roman"/>
          <w:snapToGrid/>
          <w:sz w:val="24"/>
          <w:szCs w:val="24"/>
        </w:rPr>
        <w:t>grant recipient</w:t>
      </w:r>
      <w:r w:rsidRPr="00B15B4D" w:rsidR="00CC76BF">
        <w:rPr>
          <w:rFonts w:ascii="Times New Roman" w:hAnsi="Times New Roman"/>
          <w:snapToGrid/>
          <w:sz w:val="24"/>
          <w:szCs w:val="24"/>
        </w:rPr>
        <w:t>; (2) A statement of the reasons that this amount to remain available will not be used in the fiscal year for which it was allotted;  (3) A description of the types of assistance to be provided with the amount held available; and (4) The amount of funds, if any, to be subject to reallotment.</w:t>
      </w:r>
      <w:r w:rsidRPr="00B15B4D">
        <w:rPr>
          <w:rFonts w:ascii="Times New Roman" w:hAnsi="Times New Roman"/>
          <w:snapToGrid/>
          <w:sz w:val="24"/>
          <w:szCs w:val="24"/>
        </w:rPr>
        <w:t xml:space="preserve">  See 45 C.F.R. § 96.81.</w:t>
      </w:r>
    </w:p>
    <w:p w:rsidRPr="00B15B4D" w:rsidR="003A48AA" w:rsidP="009C192F" w:rsidRDefault="003A48AA" w14:paraId="3C627831" w14:textId="77777777">
      <w:pPr>
        <w:widowControl/>
        <w:tabs>
          <w:tab w:val="num" w:pos="360"/>
        </w:tabs>
        <w:ind w:left="360"/>
        <w:rPr>
          <w:rFonts w:ascii="Times New Roman" w:hAnsi="Times New Roman"/>
          <w:snapToGrid/>
          <w:sz w:val="24"/>
          <w:szCs w:val="24"/>
        </w:rPr>
      </w:pPr>
    </w:p>
    <w:p w:rsidRPr="00B15B4D" w:rsidR="00FF08A6" w:rsidP="002A2052" w:rsidRDefault="00DC4392" w14:paraId="7AD6E469" w14:textId="509B0D55">
      <w:pPr>
        <w:widowControl/>
        <w:tabs>
          <w:tab w:val="num" w:pos="360"/>
        </w:tabs>
        <w:spacing w:after="120"/>
        <w:ind w:left="360"/>
        <w:rPr>
          <w:rFonts w:ascii="Times New Roman" w:hAnsi="Times New Roman"/>
          <w:snapToGrid/>
          <w:sz w:val="24"/>
          <w:szCs w:val="24"/>
        </w:rPr>
      </w:pPr>
      <w:r w:rsidRPr="00B15B4D">
        <w:rPr>
          <w:rFonts w:ascii="Times New Roman" w:hAnsi="Times New Roman"/>
          <w:snapToGrid/>
          <w:sz w:val="24"/>
          <w:szCs w:val="24"/>
        </w:rPr>
        <w:t xml:space="preserve">OMB </w:t>
      </w:r>
      <w:r w:rsidR="00644B9F">
        <w:rPr>
          <w:rFonts w:ascii="Times New Roman" w:hAnsi="Times New Roman"/>
          <w:snapToGrid/>
          <w:sz w:val="24"/>
          <w:szCs w:val="24"/>
        </w:rPr>
        <w:t>most recently</w:t>
      </w:r>
      <w:r w:rsidR="003A48AA">
        <w:rPr>
          <w:rFonts w:ascii="Times New Roman" w:hAnsi="Times New Roman"/>
          <w:snapToGrid/>
          <w:sz w:val="24"/>
          <w:szCs w:val="24"/>
        </w:rPr>
        <w:t xml:space="preserve"> </w:t>
      </w:r>
      <w:r w:rsidRPr="00B15B4D">
        <w:rPr>
          <w:rFonts w:ascii="Times New Roman" w:hAnsi="Times New Roman"/>
          <w:snapToGrid/>
          <w:sz w:val="24"/>
          <w:szCs w:val="24"/>
        </w:rPr>
        <w:t>approved the Carryover Report</w:t>
      </w:r>
      <w:r w:rsidR="003A48AA">
        <w:rPr>
          <w:rFonts w:ascii="Times New Roman" w:hAnsi="Times New Roman"/>
          <w:snapToGrid/>
          <w:sz w:val="24"/>
          <w:szCs w:val="24"/>
        </w:rPr>
        <w:t xml:space="preserve"> in April 2019 for three years. </w:t>
      </w:r>
      <w:r w:rsidRPr="001B6DD5" w:rsidR="00BF7374">
        <w:rPr>
          <w:rFonts w:ascii="Times New Roman" w:hAnsi="Times New Roman"/>
          <w:snapToGrid/>
          <w:sz w:val="24"/>
          <w:szCs w:val="24"/>
        </w:rPr>
        <w:t xml:space="preserve">On August 20, 2020, OMB approved a non-substantive change to this form to </w:t>
      </w:r>
      <w:r w:rsidRPr="00B15B4D" w:rsidR="00BF7374">
        <w:rPr>
          <w:rFonts w:ascii="Times New Roman" w:hAnsi="Times New Roman"/>
          <w:snapToGrid/>
          <w:sz w:val="24"/>
          <w:szCs w:val="24"/>
        </w:rPr>
        <w:t xml:space="preserve">allow for </w:t>
      </w:r>
      <w:proofErr w:type="gramStart"/>
      <w:r w:rsidRPr="00B15B4D" w:rsidR="00BF7374">
        <w:rPr>
          <w:rFonts w:ascii="Times New Roman" w:hAnsi="Times New Roman"/>
          <w:snapToGrid/>
          <w:sz w:val="24"/>
          <w:szCs w:val="24"/>
        </w:rPr>
        <w:t>line item</w:t>
      </w:r>
      <w:proofErr w:type="gramEnd"/>
      <w:r w:rsidRPr="00B15B4D" w:rsidR="00BF7374">
        <w:rPr>
          <w:rFonts w:ascii="Times New Roman" w:hAnsi="Times New Roman"/>
          <w:snapToGrid/>
          <w:sz w:val="24"/>
          <w:szCs w:val="24"/>
        </w:rPr>
        <w:t xml:space="preserve"> reporting of </w:t>
      </w:r>
      <w:r w:rsidRPr="00042CBB" w:rsidR="00BF7374">
        <w:rPr>
          <w:rFonts w:ascii="Times New Roman" w:hAnsi="Times New Roman"/>
          <w:snapToGrid/>
          <w:sz w:val="24"/>
          <w:szCs w:val="24"/>
        </w:rPr>
        <w:t xml:space="preserve">funds appropriated </w:t>
      </w:r>
      <w:r w:rsidRPr="00B15B4D" w:rsidR="00BF7374">
        <w:rPr>
          <w:rFonts w:ascii="Times New Roman" w:hAnsi="Times New Roman"/>
          <w:snapToGrid/>
          <w:sz w:val="24"/>
          <w:szCs w:val="24"/>
        </w:rPr>
        <w:t xml:space="preserve">through the CARES Act (P. L. 116-136) and through any other supplemental acts passed by Congress. </w:t>
      </w:r>
      <w:r w:rsidRPr="001B6DD5" w:rsidR="00BF7374">
        <w:rPr>
          <w:rFonts w:ascii="Times New Roman" w:hAnsi="Times New Roman"/>
          <w:snapToGrid/>
          <w:sz w:val="24"/>
          <w:szCs w:val="24"/>
        </w:rPr>
        <w:t xml:space="preserve"> </w:t>
      </w:r>
      <w:r w:rsidR="003A48AA">
        <w:rPr>
          <w:rFonts w:ascii="Times New Roman" w:hAnsi="Times New Roman"/>
          <w:snapToGrid/>
          <w:sz w:val="24"/>
          <w:szCs w:val="24"/>
        </w:rPr>
        <w:t xml:space="preserve">The </w:t>
      </w:r>
      <w:r w:rsidRPr="00B15B4D" w:rsidR="00A95A6F">
        <w:rPr>
          <w:rFonts w:ascii="Times New Roman" w:hAnsi="Times New Roman"/>
          <w:snapToGrid/>
          <w:sz w:val="24"/>
          <w:szCs w:val="24"/>
        </w:rPr>
        <w:t xml:space="preserve">HHS </w:t>
      </w:r>
      <w:r w:rsidRPr="00006DA4" w:rsidR="003A48AA">
        <w:rPr>
          <w:rFonts w:ascii="Times New Roman" w:hAnsi="Times New Roman"/>
          <w:snapToGrid/>
          <w:sz w:val="24"/>
          <w:szCs w:val="24"/>
        </w:rPr>
        <w:t>Administration for Children and Families (</w:t>
      </w:r>
      <w:r w:rsidR="003A48AA">
        <w:rPr>
          <w:rFonts w:ascii="Times New Roman" w:hAnsi="Times New Roman"/>
          <w:snapToGrid/>
          <w:sz w:val="24"/>
          <w:szCs w:val="24"/>
        </w:rPr>
        <w:t>ACF) now</w:t>
      </w:r>
      <w:r w:rsidRPr="00B15B4D" w:rsidR="003A48AA">
        <w:rPr>
          <w:rFonts w:ascii="Times New Roman" w:hAnsi="Times New Roman"/>
          <w:snapToGrid/>
          <w:sz w:val="24"/>
          <w:szCs w:val="24"/>
        </w:rPr>
        <w:t xml:space="preserve"> </w:t>
      </w:r>
      <w:r w:rsidRPr="00B15B4D" w:rsidR="00A95A6F">
        <w:rPr>
          <w:rFonts w:ascii="Times New Roman" w:hAnsi="Times New Roman"/>
          <w:snapToGrid/>
          <w:sz w:val="24"/>
          <w:szCs w:val="24"/>
        </w:rPr>
        <w:t>seek</w:t>
      </w:r>
      <w:r w:rsidRPr="001B6DD5" w:rsidR="00BF7374">
        <w:rPr>
          <w:rFonts w:ascii="Times New Roman" w:hAnsi="Times New Roman"/>
          <w:snapToGrid/>
          <w:sz w:val="24"/>
          <w:szCs w:val="24"/>
        </w:rPr>
        <w:t xml:space="preserve">s to renew this form </w:t>
      </w:r>
      <w:r w:rsidR="003A48AA">
        <w:rPr>
          <w:rFonts w:ascii="Times New Roman" w:hAnsi="Times New Roman"/>
          <w:snapToGrid/>
          <w:sz w:val="24"/>
          <w:szCs w:val="24"/>
        </w:rPr>
        <w:t xml:space="preserve">for three years </w:t>
      </w:r>
      <w:r w:rsidRPr="001B6DD5" w:rsidR="00BF7374">
        <w:rPr>
          <w:rFonts w:ascii="Times New Roman" w:hAnsi="Times New Roman"/>
          <w:snapToGrid/>
          <w:sz w:val="24"/>
          <w:szCs w:val="24"/>
        </w:rPr>
        <w:t xml:space="preserve">with </w:t>
      </w:r>
      <w:r w:rsidRPr="001B6DD5" w:rsidR="00B15B4D">
        <w:rPr>
          <w:rFonts w:ascii="Times New Roman" w:hAnsi="Times New Roman"/>
          <w:snapToGrid/>
          <w:sz w:val="24"/>
          <w:szCs w:val="24"/>
        </w:rPr>
        <w:t xml:space="preserve">two </w:t>
      </w:r>
      <w:r w:rsidRPr="001B6DD5" w:rsidR="00BF7374">
        <w:rPr>
          <w:rFonts w:ascii="Times New Roman" w:hAnsi="Times New Roman"/>
          <w:snapToGrid/>
          <w:sz w:val="24"/>
          <w:szCs w:val="24"/>
        </w:rPr>
        <w:t>additional changes</w:t>
      </w:r>
      <w:r w:rsidRPr="001B6DD5" w:rsidR="00B15B4D">
        <w:rPr>
          <w:rFonts w:ascii="Times New Roman" w:hAnsi="Times New Roman"/>
          <w:snapToGrid/>
          <w:sz w:val="24"/>
          <w:szCs w:val="24"/>
        </w:rPr>
        <w:t xml:space="preserve">: (1) </w:t>
      </w:r>
      <w:r w:rsidRPr="001B6DD5" w:rsidR="00BF7374">
        <w:rPr>
          <w:rFonts w:ascii="Times New Roman" w:hAnsi="Times New Roman"/>
          <w:snapToGrid/>
          <w:sz w:val="24"/>
          <w:szCs w:val="24"/>
        </w:rPr>
        <w:t xml:space="preserve">the </w:t>
      </w:r>
      <w:r w:rsidRPr="001B6DD5" w:rsidR="00B15B4D">
        <w:rPr>
          <w:rFonts w:ascii="Times New Roman" w:hAnsi="Times New Roman"/>
          <w:snapToGrid/>
          <w:sz w:val="24"/>
          <w:szCs w:val="24"/>
        </w:rPr>
        <w:t xml:space="preserve">replacement of </w:t>
      </w:r>
      <w:r w:rsidRPr="001B6DD5" w:rsidR="00BF7374">
        <w:rPr>
          <w:rFonts w:ascii="Times New Roman" w:hAnsi="Times New Roman"/>
          <w:snapToGrid/>
          <w:sz w:val="24"/>
          <w:szCs w:val="24"/>
        </w:rPr>
        <w:t>Oil Overcharge</w:t>
      </w:r>
      <w:r w:rsidRPr="00B15B4D" w:rsidR="00A95A6F">
        <w:rPr>
          <w:rFonts w:ascii="Times New Roman" w:hAnsi="Times New Roman"/>
          <w:snapToGrid/>
          <w:sz w:val="24"/>
          <w:szCs w:val="24"/>
        </w:rPr>
        <w:t xml:space="preserve"> </w:t>
      </w:r>
      <w:r w:rsidRPr="001B6DD5" w:rsidR="00BF7374">
        <w:rPr>
          <w:rFonts w:ascii="Times New Roman" w:hAnsi="Times New Roman"/>
          <w:snapToGrid/>
          <w:sz w:val="24"/>
          <w:szCs w:val="24"/>
        </w:rPr>
        <w:t>funds</w:t>
      </w:r>
      <w:r w:rsidRPr="001B6DD5" w:rsidR="00B15B4D">
        <w:rPr>
          <w:rFonts w:ascii="Times New Roman" w:hAnsi="Times New Roman"/>
          <w:snapToGrid/>
          <w:sz w:val="24"/>
          <w:szCs w:val="24"/>
        </w:rPr>
        <w:t xml:space="preserve"> with </w:t>
      </w:r>
      <w:r w:rsidRPr="00B15B4D" w:rsidR="00B15B4D">
        <w:rPr>
          <w:rFonts w:ascii="Times New Roman" w:hAnsi="Times New Roman"/>
          <w:snapToGrid/>
          <w:sz w:val="24"/>
          <w:szCs w:val="24"/>
        </w:rPr>
        <w:t>funds appropr</w:t>
      </w:r>
      <w:r w:rsidRPr="00042CBB" w:rsidR="00B15B4D">
        <w:rPr>
          <w:rFonts w:ascii="Times New Roman" w:hAnsi="Times New Roman"/>
          <w:snapToGrid/>
          <w:sz w:val="24"/>
          <w:szCs w:val="24"/>
        </w:rPr>
        <w:t>iated through the Infrastructure Investments and Jobs Appropriations Act (Infrastructure Act) [Public Law (P. L.) 117-58]</w:t>
      </w:r>
      <w:r w:rsidRPr="001B6DD5" w:rsidR="00B15B4D">
        <w:rPr>
          <w:rFonts w:ascii="Times New Roman" w:hAnsi="Times New Roman"/>
          <w:snapToGrid/>
          <w:sz w:val="24"/>
          <w:szCs w:val="24"/>
        </w:rPr>
        <w:t>; and (2)</w:t>
      </w:r>
      <w:r w:rsidRPr="001B6DD5" w:rsidR="00BF7374">
        <w:rPr>
          <w:rFonts w:ascii="Times New Roman" w:hAnsi="Times New Roman"/>
          <w:snapToGrid/>
          <w:sz w:val="24"/>
          <w:szCs w:val="24"/>
        </w:rPr>
        <w:t xml:space="preserve"> </w:t>
      </w:r>
      <w:r w:rsidRPr="001B6DD5" w:rsidR="00B15B4D">
        <w:rPr>
          <w:rFonts w:ascii="Times New Roman" w:hAnsi="Times New Roman"/>
          <w:snapToGrid/>
          <w:sz w:val="24"/>
          <w:szCs w:val="24"/>
        </w:rPr>
        <w:t xml:space="preserve">the </w:t>
      </w:r>
      <w:r w:rsidRPr="001B6DD5" w:rsidR="00BF7374">
        <w:rPr>
          <w:rFonts w:ascii="Times New Roman" w:hAnsi="Times New Roman"/>
          <w:snapToGrid/>
          <w:sz w:val="24"/>
          <w:szCs w:val="24"/>
        </w:rPr>
        <w:t>replace</w:t>
      </w:r>
      <w:r w:rsidRPr="001B6DD5" w:rsidR="00B15B4D">
        <w:rPr>
          <w:rFonts w:ascii="Times New Roman" w:hAnsi="Times New Roman"/>
          <w:snapToGrid/>
          <w:sz w:val="24"/>
          <w:szCs w:val="24"/>
        </w:rPr>
        <w:t>ment of</w:t>
      </w:r>
      <w:r w:rsidRPr="001B6DD5" w:rsidR="00BF7374">
        <w:rPr>
          <w:rFonts w:ascii="Times New Roman" w:hAnsi="Times New Roman"/>
          <w:snapToGrid/>
          <w:sz w:val="24"/>
          <w:szCs w:val="24"/>
        </w:rPr>
        <w:t xml:space="preserve"> </w:t>
      </w:r>
      <w:r w:rsidRPr="00B15B4D" w:rsidR="00BF7374">
        <w:rPr>
          <w:rFonts w:ascii="Times New Roman" w:hAnsi="Times New Roman"/>
          <w:snapToGrid/>
          <w:sz w:val="24"/>
          <w:szCs w:val="24"/>
        </w:rPr>
        <w:t xml:space="preserve">CARES Act </w:t>
      </w:r>
      <w:r w:rsidRPr="00042CBB" w:rsidR="00BF7374">
        <w:rPr>
          <w:rFonts w:ascii="Times New Roman" w:hAnsi="Times New Roman"/>
          <w:snapToGrid/>
          <w:sz w:val="24"/>
          <w:szCs w:val="24"/>
        </w:rPr>
        <w:t xml:space="preserve">funds with </w:t>
      </w:r>
      <w:r w:rsidRPr="00042CBB" w:rsidR="00B15B4D">
        <w:rPr>
          <w:rFonts w:ascii="Times New Roman" w:hAnsi="Times New Roman"/>
          <w:snapToGrid/>
          <w:sz w:val="24"/>
          <w:szCs w:val="24"/>
        </w:rPr>
        <w:t xml:space="preserve">funds appropriated </w:t>
      </w:r>
      <w:r w:rsidRPr="00B15B4D" w:rsidR="00B15B4D">
        <w:rPr>
          <w:rFonts w:ascii="Times New Roman" w:hAnsi="Times New Roman"/>
          <w:snapToGrid/>
          <w:sz w:val="24"/>
          <w:szCs w:val="24"/>
        </w:rPr>
        <w:t>through the American Rescue Plan Act of 2021 (ARPA) (P. L. 117-2).</w:t>
      </w:r>
    </w:p>
    <w:p w:rsidRPr="001B6DD5" w:rsidR="003710E4" w:rsidP="002A2052" w:rsidRDefault="003710E4" w14:paraId="52DC35AB" w14:textId="5F9589D8">
      <w:pPr>
        <w:widowControl/>
        <w:tabs>
          <w:tab w:val="num" w:pos="360"/>
        </w:tabs>
        <w:spacing w:after="120"/>
        <w:ind w:left="360"/>
        <w:rPr>
          <w:rFonts w:ascii="Times New Roman" w:hAnsi="Times New Roman"/>
          <w:snapToGrid/>
          <w:sz w:val="24"/>
          <w:szCs w:val="24"/>
          <w:highlight w:val="yellow"/>
        </w:rPr>
      </w:pPr>
    </w:p>
    <w:p w:rsidRPr="00FD0924" w:rsidR="003710E4" w:rsidP="003710E4" w:rsidRDefault="003710E4" w14:paraId="66618043" w14:textId="33043A0E">
      <w:pPr>
        <w:widowControl/>
        <w:numPr>
          <w:ilvl w:val="0"/>
          <w:numId w:val="3"/>
        </w:numPr>
        <w:tabs>
          <w:tab w:val="num" w:pos="360"/>
        </w:tabs>
        <w:spacing w:after="120"/>
        <w:ind w:left="360"/>
        <w:rPr>
          <w:rFonts w:ascii="Times New Roman" w:hAnsi="Times New Roman"/>
          <w:b/>
          <w:snapToGrid/>
          <w:sz w:val="24"/>
          <w:szCs w:val="24"/>
        </w:rPr>
      </w:pPr>
      <w:r w:rsidRPr="00FD0924">
        <w:rPr>
          <w:rFonts w:ascii="Times New Roman" w:hAnsi="Times New Roman"/>
          <w:b/>
          <w:snapToGrid/>
          <w:sz w:val="24"/>
          <w:szCs w:val="24"/>
        </w:rPr>
        <w:t xml:space="preserve">Purpose and Use of the Information Collection </w:t>
      </w:r>
    </w:p>
    <w:p w:rsidRPr="00FD0924" w:rsidR="00F63626" w:rsidP="003D5571" w:rsidRDefault="00F63626" w14:paraId="67DA1927" w14:textId="3756CD7C">
      <w:pPr>
        <w:widowControl/>
        <w:ind w:left="360"/>
        <w:rPr>
          <w:rFonts w:ascii="Times New Roman" w:hAnsi="Times New Roman"/>
          <w:snapToGrid/>
          <w:sz w:val="24"/>
          <w:szCs w:val="24"/>
        </w:rPr>
      </w:pPr>
      <w:r w:rsidRPr="00FD0924">
        <w:rPr>
          <w:rFonts w:ascii="Times New Roman" w:hAnsi="Times New Roman"/>
          <w:snapToGrid/>
          <w:sz w:val="24"/>
          <w:szCs w:val="24"/>
        </w:rPr>
        <w:t>A</w:t>
      </w:r>
      <w:r w:rsidR="00404F1A">
        <w:rPr>
          <w:rFonts w:ascii="Times New Roman" w:hAnsi="Times New Roman"/>
          <w:snapToGrid/>
          <w:sz w:val="24"/>
          <w:szCs w:val="24"/>
        </w:rPr>
        <w:t xml:space="preserve">CF </w:t>
      </w:r>
      <w:r w:rsidRPr="00644B9F" w:rsidR="00404F1A">
        <w:rPr>
          <w:rFonts w:ascii="Times New Roman" w:hAnsi="Times New Roman"/>
          <w:snapToGrid/>
          <w:sz w:val="24"/>
          <w:szCs w:val="24"/>
        </w:rPr>
        <w:t>intends to</w:t>
      </w:r>
      <w:r w:rsidR="00404F1A">
        <w:rPr>
          <w:rFonts w:ascii="Times New Roman" w:hAnsi="Times New Roman"/>
          <w:snapToGrid/>
          <w:sz w:val="24"/>
          <w:szCs w:val="24"/>
        </w:rPr>
        <w:t xml:space="preserve"> continue to</w:t>
      </w:r>
      <w:r w:rsidRPr="00644B9F" w:rsidR="00404F1A">
        <w:rPr>
          <w:rFonts w:ascii="Times New Roman" w:hAnsi="Times New Roman"/>
          <w:snapToGrid/>
          <w:sz w:val="24"/>
          <w:szCs w:val="24"/>
        </w:rPr>
        <w:t xml:space="preserve"> use the mandatory annual report </w:t>
      </w:r>
      <w:r w:rsidR="00404F1A">
        <w:rPr>
          <w:rFonts w:ascii="Times New Roman" w:hAnsi="Times New Roman"/>
          <w:snapToGrid/>
          <w:sz w:val="24"/>
          <w:szCs w:val="24"/>
        </w:rPr>
        <w:t>to target training and technical assistance (T&amp;TA) to grant recipients that risk returning LIHEAP funds</w:t>
      </w:r>
      <w:r w:rsidRPr="00404F1A" w:rsidR="00404F1A">
        <w:rPr>
          <w:rFonts w:ascii="Times New Roman" w:hAnsi="Times New Roman"/>
          <w:snapToGrid/>
          <w:sz w:val="24"/>
          <w:szCs w:val="24"/>
        </w:rPr>
        <w:t xml:space="preserve"> </w:t>
      </w:r>
      <w:r w:rsidR="00404F1A">
        <w:rPr>
          <w:rFonts w:ascii="Times New Roman" w:hAnsi="Times New Roman"/>
          <w:snapToGrid/>
          <w:sz w:val="24"/>
          <w:szCs w:val="24"/>
        </w:rPr>
        <w:t>to Treasury.  ARPA and the LIHEAP statute require recipients to return, after the end of the given fiscal year, all unobligated funds above the following thresholds (1) 100 percent of ARPA funds; and (2) 90 percent of all</w:t>
      </w:r>
      <w:r w:rsidR="001A0AFD">
        <w:rPr>
          <w:rFonts w:ascii="Times New Roman" w:hAnsi="Times New Roman"/>
          <w:snapToGrid/>
          <w:sz w:val="24"/>
          <w:szCs w:val="24"/>
        </w:rPr>
        <w:t xml:space="preserve"> non-ARPA</w:t>
      </w:r>
      <w:r w:rsidR="00404F1A">
        <w:rPr>
          <w:rFonts w:ascii="Times New Roman" w:hAnsi="Times New Roman"/>
          <w:snapToGrid/>
          <w:sz w:val="24"/>
          <w:szCs w:val="24"/>
        </w:rPr>
        <w:t xml:space="preserve"> funds—including Infrastructure Act funds—that were appropriated for the given fiscal year.  ACF plans to make the first deadline for this report August 1 of the given fiscal year.  This deadline will give ACF almost two months </w:t>
      </w:r>
      <w:r w:rsidR="003D5571">
        <w:rPr>
          <w:rFonts w:ascii="Times New Roman" w:hAnsi="Times New Roman"/>
          <w:snapToGrid/>
          <w:sz w:val="24"/>
          <w:szCs w:val="24"/>
        </w:rPr>
        <w:t xml:space="preserve">to identify these grantees and provide any necessary T&amp;TA </w:t>
      </w:r>
      <w:r w:rsidR="00404F1A">
        <w:rPr>
          <w:rFonts w:ascii="Times New Roman" w:hAnsi="Times New Roman"/>
          <w:snapToGrid/>
          <w:sz w:val="24"/>
          <w:szCs w:val="24"/>
        </w:rPr>
        <w:t xml:space="preserve">before the fiscal year </w:t>
      </w:r>
      <w:r w:rsidR="003D5571">
        <w:rPr>
          <w:rFonts w:ascii="Times New Roman" w:hAnsi="Times New Roman"/>
          <w:snapToGrid/>
          <w:sz w:val="24"/>
          <w:szCs w:val="24"/>
        </w:rPr>
        <w:t>ends</w:t>
      </w:r>
      <w:r>
        <w:rPr>
          <w:rFonts w:ascii="Times New Roman" w:hAnsi="Times New Roman"/>
          <w:snapToGrid/>
          <w:sz w:val="24"/>
          <w:szCs w:val="24"/>
        </w:rPr>
        <w:t>.</w:t>
      </w:r>
    </w:p>
    <w:p w:rsidR="00F63626" w:rsidP="00F63626" w:rsidRDefault="00F63626" w14:paraId="3503DB63" w14:textId="77777777">
      <w:pPr>
        <w:widowControl/>
        <w:ind w:left="360"/>
        <w:rPr>
          <w:rFonts w:ascii="Times New Roman" w:hAnsi="Times New Roman"/>
          <w:b/>
          <w:snapToGrid/>
          <w:sz w:val="24"/>
          <w:szCs w:val="24"/>
        </w:rPr>
      </w:pPr>
    </w:p>
    <w:p w:rsidR="003A48AA" w:rsidP="003A48AA" w:rsidRDefault="003A48AA" w14:paraId="7D042743" w14:textId="69DC2F77">
      <w:pPr>
        <w:widowControl/>
        <w:ind w:left="360"/>
        <w:rPr>
          <w:rFonts w:ascii="Times New Roman" w:hAnsi="Times New Roman"/>
          <w:snapToGrid/>
          <w:sz w:val="24"/>
          <w:szCs w:val="24"/>
        </w:rPr>
      </w:pPr>
      <w:r w:rsidRPr="00644B9F">
        <w:rPr>
          <w:rFonts w:ascii="Times New Roman" w:hAnsi="Times New Roman"/>
          <w:snapToGrid/>
          <w:sz w:val="24"/>
          <w:szCs w:val="24"/>
        </w:rPr>
        <w:t xml:space="preserve">ACF </w:t>
      </w:r>
      <w:r w:rsidR="00F63626">
        <w:rPr>
          <w:rFonts w:ascii="Times New Roman" w:hAnsi="Times New Roman"/>
          <w:snapToGrid/>
          <w:sz w:val="24"/>
          <w:szCs w:val="24"/>
        </w:rPr>
        <w:t xml:space="preserve">also </w:t>
      </w:r>
      <w:r w:rsidRPr="00644B9F">
        <w:rPr>
          <w:rFonts w:ascii="Times New Roman" w:hAnsi="Times New Roman"/>
          <w:snapToGrid/>
          <w:sz w:val="24"/>
          <w:szCs w:val="24"/>
        </w:rPr>
        <w:t>intends to</w:t>
      </w:r>
      <w:r>
        <w:rPr>
          <w:rFonts w:ascii="Times New Roman" w:hAnsi="Times New Roman"/>
          <w:snapToGrid/>
          <w:sz w:val="24"/>
          <w:szCs w:val="24"/>
        </w:rPr>
        <w:t xml:space="preserve"> continue to</w:t>
      </w:r>
      <w:r w:rsidRPr="00644B9F">
        <w:rPr>
          <w:rFonts w:ascii="Times New Roman" w:hAnsi="Times New Roman"/>
          <w:snapToGrid/>
          <w:sz w:val="24"/>
          <w:szCs w:val="24"/>
        </w:rPr>
        <w:t xml:space="preserve"> use the mandatory report to determine the amount of non-ARPA LIHEAP funds to be reallotted.  If the total amount available for reallotment for a fiscal year is less than $25,000 then the Department will not reallot such amount. If the total amount available for reallotment for a fiscal year is $25,000 or more then the Department will reallot such amount, except that the Department will not award less than $25 in </w:t>
      </w:r>
      <w:r w:rsidRPr="00644B9F">
        <w:rPr>
          <w:rFonts w:ascii="Times New Roman" w:hAnsi="Times New Roman"/>
          <w:snapToGrid/>
          <w:sz w:val="24"/>
          <w:szCs w:val="24"/>
        </w:rPr>
        <w:lastRenderedPageBreak/>
        <w:t>reallotted funds to any single grant recipient for any fiscal year and any source of funding that falls under a single Common Accounting Number (CAN).</w:t>
      </w:r>
    </w:p>
    <w:p w:rsidRPr="00644B9F" w:rsidR="003A48AA" w:rsidP="00644B9F" w:rsidRDefault="003A48AA" w14:paraId="39CE0F26" w14:textId="77777777">
      <w:pPr>
        <w:widowControl/>
        <w:ind w:left="360"/>
        <w:rPr>
          <w:rFonts w:ascii="Times New Roman" w:hAnsi="Times New Roman"/>
          <w:snapToGrid/>
          <w:sz w:val="24"/>
          <w:szCs w:val="24"/>
        </w:rPr>
      </w:pPr>
    </w:p>
    <w:p w:rsidRPr="005B7C3D" w:rsidR="00644B9F" w:rsidP="00644B9F" w:rsidRDefault="00644B9F" w14:paraId="19471B89" w14:textId="77777777">
      <w:pPr>
        <w:widowControl/>
        <w:ind w:left="360"/>
        <w:rPr>
          <w:rFonts w:ascii="Times New Roman" w:hAnsi="Times New Roman"/>
          <w:b/>
          <w:snapToGrid/>
          <w:sz w:val="24"/>
          <w:szCs w:val="24"/>
        </w:rPr>
      </w:pPr>
    </w:p>
    <w:p w:rsidRPr="005B7C3D" w:rsidR="00FF08A6" w:rsidP="00075889" w:rsidRDefault="002C3C4F" w14:paraId="3DBCA623" w14:textId="77777777">
      <w:pPr>
        <w:widowControl/>
        <w:numPr>
          <w:ilvl w:val="0"/>
          <w:numId w:val="3"/>
        </w:numPr>
        <w:tabs>
          <w:tab w:val="num" w:pos="360"/>
        </w:tabs>
        <w:spacing w:after="120"/>
        <w:ind w:left="360"/>
        <w:rPr>
          <w:rFonts w:ascii="Times New Roman" w:hAnsi="Times New Roman"/>
          <w:b/>
          <w:snapToGrid/>
          <w:sz w:val="24"/>
          <w:szCs w:val="24"/>
        </w:rPr>
      </w:pPr>
      <w:r w:rsidRPr="005B7C3D">
        <w:rPr>
          <w:rFonts w:ascii="Times New Roman" w:hAnsi="Times New Roman"/>
          <w:b/>
          <w:snapToGrid/>
          <w:sz w:val="24"/>
          <w:szCs w:val="24"/>
        </w:rPr>
        <w:t xml:space="preserve">Use of Improved Information Technology and Burden Reduction </w:t>
      </w:r>
    </w:p>
    <w:p w:rsidR="00FF08A6" w:rsidP="00644B9F" w:rsidRDefault="00CF71DA" w14:paraId="3ADFBC86" w14:textId="009FD4B1">
      <w:pPr>
        <w:widowControl/>
        <w:tabs>
          <w:tab w:val="num" w:pos="360"/>
        </w:tabs>
        <w:ind w:left="360"/>
        <w:rPr>
          <w:rFonts w:ascii="Times New Roman" w:hAnsi="Times New Roman"/>
          <w:snapToGrid/>
          <w:sz w:val="24"/>
          <w:szCs w:val="24"/>
        </w:rPr>
      </w:pPr>
      <w:r w:rsidRPr="005B7C3D">
        <w:rPr>
          <w:rFonts w:ascii="Times New Roman" w:hAnsi="Times New Roman"/>
          <w:snapToGrid/>
          <w:sz w:val="24"/>
          <w:szCs w:val="24"/>
        </w:rPr>
        <w:t xml:space="preserve">The Carryover and Reallotment Report must be submitted to HHS electronically, via the On-Line Data Collection (OLDC) system.  HHS </w:t>
      </w:r>
      <w:r w:rsidRPr="005B7C3D" w:rsidR="00C25039">
        <w:rPr>
          <w:rFonts w:ascii="Times New Roman" w:hAnsi="Times New Roman"/>
          <w:snapToGrid/>
          <w:sz w:val="24"/>
          <w:szCs w:val="24"/>
        </w:rPr>
        <w:t xml:space="preserve">requires </w:t>
      </w:r>
      <w:r w:rsidRPr="005B7C3D">
        <w:rPr>
          <w:rFonts w:ascii="Times New Roman" w:hAnsi="Times New Roman"/>
          <w:snapToGrid/>
          <w:sz w:val="24"/>
          <w:szCs w:val="24"/>
        </w:rPr>
        <w:t xml:space="preserve">this method </w:t>
      </w:r>
      <w:r w:rsidRPr="005B7C3D" w:rsidR="00D81E70">
        <w:rPr>
          <w:rFonts w:ascii="Times New Roman" w:hAnsi="Times New Roman"/>
          <w:snapToGrid/>
          <w:sz w:val="24"/>
          <w:szCs w:val="24"/>
        </w:rPr>
        <w:t xml:space="preserve">because it </w:t>
      </w:r>
      <w:r w:rsidRPr="005B7C3D" w:rsidR="00C25039">
        <w:rPr>
          <w:rFonts w:ascii="Times New Roman" w:hAnsi="Times New Roman"/>
          <w:snapToGrid/>
          <w:sz w:val="24"/>
          <w:szCs w:val="24"/>
        </w:rPr>
        <w:t xml:space="preserve">needs </w:t>
      </w:r>
      <w:r w:rsidRPr="005B7C3D" w:rsidR="00D81E70">
        <w:rPr>
          <w:rFonts w:ascii="Times New Roman" w:hAnsi="Times New Roman"/>
          <w:snapToGrid/>
          <w:sz w:val="24"/>
          <w:szCs w:val="24"/>
        </w:rPr>
        <w:t xml:space="preserve">(1) </w:t>
      </w:r>
      <w:r w:rsidRPr="005B7C3D">
        <w:rPr>
          <w:rFonts w:ascii="Times New Roman" w:hAnsi="Times New Roman"/>
          <w:snapToGrid/>
          <w:sz w:val="24"/>
          <w:szCs w:val="24"/>
        </w:rPr>
        <w:t xml:space="preserve">to </w:t>
      </w:r>
      <w:r w:rsidRPr="005B7C3D" w:rsidR="00D81E70">
        <w:rPr>
          <w:rFonts w:ascii="Times New Roman" w:hAnsi="Times New Roman"/>
          <w:snapToGrid/>
          <w:sz w:val="24"/>
          <w:szCs w:val="24"/>
        </w:rPr>
        <w:t xml:space="preserve">track submission; (2) assist </w:t>
      </w:r>
      <w:r w:rsidRPr="005B7C3D" w:rsidR="00813944">
        <w:rPr>
          <w:rFonts w:ascii="Times New Roman" w:hAnsi="Times New Roman"/>
          <w:snapToGrid/>
          <w:sz w:val="24"/>
          <w:szCs w:val="24"/>
        </w:rPr>
        <w:t>grant recipient</w:t>
      </w:r>
      <w:r w:rsidRPr="005B7C3D" w:rsidR="00D81E70">
        <w:rPr>
          <w:rFonts w:ascii="Times New Roman" w:hAnsi="Times New Roman"/>
          <w:snapToGrid/>
          <w:sz w:val="24"/>
          <w:szCs w:val="24"/>
        </w:rPr>
        <w:t xml:space="preserve">s with their submissions </w:t>
      </w:r>
      <w:r w:rsidRPr="005B7C3D" w:rsidR="00C25039">
        <w:rPr>
          <w:rFonts w:ascii="Times New Roman" w:hAnsi="Times New Roman"/>
          <w:snapToGrid/>
          <w:sz w:val="24"/>
          <w:szCs w:val="24"/>
        </w:rPr>
        <w:t>prior to the end of the fiscal year</w:t>
      </w:r>
      <w:r w:rsidRPr="005B7C3D" w:rsidR="00D81E70">
        <w:rPr>
          <w:rFonts w:ascii="Times New Roman" w:hAnsi="Times New Roman"/>
          <w:snapToGrid/>
          <w:sz w:val="24"/>
          <w:szCs w:val="24"/>
        </w:rPr>
        <w:t>; (3) systematically validate the form’s entries; and (4) quickly download the data therein.</w:t>
      </w:r>
    </w:p>
    <w:p w:rsidR="00B06FFE" w:rsidP="00644B9F" w:rsidRDefault="00B06FFE" w14:paraId="24C7F445" w14:textId="57F80500">
      <w:pPr>
        <w:widowControl/>
        <w:tabs>
          <w:tab w:val="num" w:pos="360"/>
        </w:tabs>
        <w:ind w:left="360"/>
        <w:rPr>
          <w:rFonts w:ascii="Times New Roman" w:hAnsi="Times New Roman"/>
          <w:snapToGrid/>
          <w:sz w:val="24"/>
          <w:szCs w:val="24"/>
        </w:rPr>
      </w:pPr>
    </w:p>
    <w:p w:rsidRPr="005B7C3D" w:rsidR="00644B9F" w:rsidP="00644B9F" w:rsidRDefault="00644B9F" w14:paraId="60E4AD9C" w14:textId="77777777">
      <w:pPr>
        <w:widowControl/>
        <w:tabs>
          <w:tab w:val="num" w:pos="360"/>
        </w:tabs>
        <w:ind w:left="360"/>
        <w:rPr>
          <w:rFonts w:ascii="Times New Roman" w:hAnsi="Times New Roman"/>
          <w:snapToGrid/>
          <w:sz w:val="24"/>
          <w:szCs w:val="24"/>
        </w:rPr>
      </w:pPr>
    </w:p>
    <w:p w:rsidRPr="0081774C" w:rsidR="00FF08A6" w:rsidP="00075889" w:rsidRDefault="002C3C4F" w14:paraId="054C2D35" w14:textId="01DA416B">
      <w:pPr>
        <w:widowControl/>
        <w:numPr>
          <w:ilvl w:val="0"/>
          <w:numId w:val="3"/>
        </w:numPr>
        <w:tabs>
          <w:tab w:val="num" w:pos="360"/>
        </w:tabs>
        <w:spacing w:after="120"/>
        <w:ind w:left="360"/>
        <w:rPr>
          <w:rFonts w:ascii="Times New Roman" w:hAnsi="Times New Roman"/>
          <w:b/>
          <w:snapToGrid/>
          <w:sz w:val="24"/>
          <w:szCs w:val="24"/>
        </w:rPr>
      </w:pPr>
      <w:r w:rsidRPr="0081774C">
        <w:rPr>
          <w:rFonts w:ascii="Times New Roman" w:hAnsi="Times New Roman"/>
          <w:b/>
          <w:snapToGrid/>
          <w:sz w:val="24"/>
          <w:szCs w:val="24"/>
        </w:rPr>
        <w:t xml:space="preserve">Efforts to Identify Duplication and Use of Similar Information </w:t>
      </w:r>
    </w:p>
    <w:p w:rsidR="00D83474" w:rsidP="00644B9F" w:rsidRDefault="003A2CD7" w14:paraId="26318644" w14:textId="6E1CD7C7">
      <w:pPr>
        <w:widowControl/>
        <w:ind w:left="360"/>
        <w:rPr>
          <w:rFonts w:ascii="Times New Roman" w:hAnsi="Times New Roman"/>
          <w:sz w:val="24"/>
          <w:szCs w:val="24"/>
        </w:rPr>
      </w:pPr>
      <w:bookmarkStart w:name="_Hlk101524703" w:id="2"/>
      <w:r w:rsidRPr="003A2CD7">
        <w:rPr>
          <w:rFonts w:ascii="Times New Roman" w:hAnsi="Times New Roman"/>
          <w:sz w:val="24"/>
          <w:szCs w:val="24"/>
        </w:rPr>
        <w:t>There is no duplication of collection of this data during the fiscal year. The form requests data on the amount of funds being carried forward, the reason the funds remain, the planned uses of the funds, and the amount subject to reallotment.  As part of their annual application for funds, grantees are required by statute to provide this information.  Accordingly, we are not requesting that data for the prior fiscal year be included as part of the report.</w:t>
      </w:r>
      <w:bookmarkStart w:name="_Hlk101530735" w:id="3"/>
    </w:p>
    <w:bookmarkEnd w:id="2"/>
    <w:bookmarkEnd w:id="3"/>
    <w:p w:rsidR="00A95A6F" w:rsidP="00644B9F" w:rsidRDefault="00A95A6F" w14:paraId="73B2F190" w14:textId="6F6EFCE0">
      <w:pPr>
        <w:widowControl/>
        <w:ind w:left="360"/>
        <w:rPr>
          <w:rFonts w:ascii="Times New Roman" w:hAnsi="Times New Roman"/>
          <w:b/>
          <w:snapToGrid/>
          <w:sz w:val="24"/>
          <w:szCs w:val="24"/>
          <w:highlight w:val="yellow"/>
        </w:rPr>
      </w:pPr>
    </w:p>
    <w:p w:rsidRPr="001B6DD5" w:rsidR="00644B9F" w:rsidP="00644B9F" w:rsidRDefault="00644B9F" w14:paraId="0FE80B00" w14:textId="77777777">
      <w:pPr>
        <w:widowControl/>
        <w:ind w:left="360"/>
        <w:rPr>
          <w:rFonts w:ascii="Times New Roman" w:hAnsi="Times New Roman"/>
          <w:b/>
          <w:snapToGrid/>
          <w:sz w:val="24"/>
          <w:szCs w:val="24"/>
          <w:highlight w:val="yellow"/>
        </w:rPr>
      </w:pPr>
    </w:p>
    <w:p w:rsidRPr="001F0958" w:rsidR="00FF08A6" w:rsidP="00075889" w:rsidRDefault="002C3C4F" w14:paraId="38C979AC" w14:textId="77777777">
      <w:pPr>
        <w:widowControl/>
        <w:numPr>
          <w:ilvl w:val="0"/>
          <w:numId w:val="3"/>
        </w:numPr>
        <w:tabs>
          <w:tab w:val="num" w:pos="360"/>
        </w:tabs>
        <w:spacing w:after="120"/>
        <w:ind w:left="360"/>
        <w:rPr>
          <w:rFonts w:ascii="Times New Roman" w:hAnsi="Times New Roman"/>
          <w:b/>
          <w:snapToGrid/>
          <w:sz w:val="24"/>
          <w:szCs w:val="24"/>
        </w:rPr>
      </w:pPr>
      <w:r w:rsidRPr="001F0958">
        <w:rPr>
          <w:rFonts w:ascii="Times New Roman" w:hAnsi="Times New Roman"/>
          <w:b/>
          <w:snapToGrid/>
          <w:sz w:val="24"/>
          <w:szCs w:val="24"/>
        </w:rPr>
        <w:t xml:space="preserve">Impact on Small Businesses or Other Small Entities </w:t>
      </w:r>
    </w:p>
    <w:p w:rsidR="00D60543" w:rsidP="00644B9F" w:rsidRDefault="004B64A7" w14:paraId="70D79D82" w14:textId="1F200D98">
      <w:pPr>
        <w:widowControl/>
        <w:tabs>
          <w:tab w:val="num" w:pos="360"/>
        </w:tabs>
        <w:ind w:left="360"/>
        <w:rPr>
          <w:rFonts w:ascii="Times New Roman" w:hAnsi="Times New Roman"/>
          <w:snapToGrid/>
          <w:sz w:val="24"/>
          <w:szCs w:val="24"/>
        </w:rPr>
      </w:pPr>
      <w:r w:rsidRPr="001F0958">
        <w:rPr>
          <w:rFonts w:ascii="Times New Roman" w:hAnsi="Times New Roman"/>
          <w:snapToGrid/>
          <w:sz w:val="24"/>
          <w:szCs w:val="24"/>
        </w:rPr>
        <w:t>This data collection effort does not involve small businesses.  Only state, territorial, and tribal program offices are involved.</w:t>
      </w:r>
    </w:p>
    <w:p w:rsidRPr="001F0958" w:rsidR="00644B9F" w:rsidP="00644B9F" w:rsidRDefault="00644B9F" w14:paraId="2BB64860" w14:textId="77777777">
      <w:pPr>
        <w:widowControl/>
        <w:tabs>
          <w:tab w:val="num" w:pos="360"/>
        </w:tabs>
        <w:ind w:left="360"/>
        <w:rPr>
          <w:rFonts w:ascii="Times New Roman" w:hAnsi="Times New Roman"/>
          <w:snapToGrid/>
          <w:sz w:val="24"/>
          <w:szCs w:val="24"/>
        </w:rPr>
      </w:pPr>
    </w:p>
    <w:p w:rsidRPr="001F0958" w:rsidR="00A95A6F" w:rsidP="00644B9F" w:rsidRDefault="00A95A6F" w14:paraId="21530689" w14:textId="4C7349BB">
      <w:pPr>
        <w:widowControl/>
        <w:tabs>
          <w:tab w:val="num" w:pos="360"/>
        </w:tabs>
        <w:rPr>
          <w:rFonts w:ascii="Times New Roman" w:hAnsi="Times New Roman"/>
          <w:snapToGrid/>
          <w:sz w:val="24"/>
          <w:szCs w:val="24"/>
        </w:rPr>
      </w:pPr>
    </w:p>
    <w:p w:rsidRPr="001F0958" w:rsidR="00FF08A6" w:rsidP="00F105C9" w:rsidRDefault="002C3C4F" w14:paraId="2AE4E322" w14:textId="187FD171">
      <w:pPr>
        <w:widowControl/>
        <w:numPr>
          <w:ilvl w:val="0"/>
          <w:numId w:val="3"/>
        </w:numPr>
        <w:tabs>
          <w:tab w:val="num" w:pos="360"/>
        </w:tabs>
        <w:spacing w:after="120"/>
        <w:ind w:left="360"/>
        <w:rPr>
          <w:rFonts w:ascii="Times New Roman" w:hAnsi="Times New Roman"/>
          <w:b/>
          <w:snapToGrid/>
          <w:sz w:val="24"/>
          <w:szCs w:val="24"/>
        </w:rPr>
      </w:pPr>
      <w:r w:rsidRPr="001F0958">
        <w:rPr>
          <w:rFonts w:ascii="Times New Roman" w:hAnsi="Times New Roman"/>
          <w:b/>
          <w:snapToGrid/>
          <w:sz w:val="24"/>
          <w:szCs w:val="24"/>
        </w:rPr>
        <w:t xml:space="preserve">Consequences of Collecting the Information Less Frequently </w:t>
      </w:r>
    </w:p>
    <w:p w:rsidR="00FF08A6" w:rsidP="00644B9F" w:rsidRDefault="002A2052" w14:paraId="12FF653B" w14:textId="0B0361A5">
      <w:pPr>
        <w:widowControl/>
        <w:tabs>
          <w:tab w:val="num" w:pos="360"/>
        </w:tabs>
        <w:ind w:left="360"/>
        <w:rPr>
          <w:rFonts w:ascii="Times New Roman" w:hAnsi="Times New Roman"/>
          <w:snapToGrid/>
          <w:sz w:val="24"/>
          <w:szCs w:val="24"/>
        </w:rPr>
      </w:pPr>
      <w:r w:rsidRPr="001F0958">
        <w:rPr>
          <w:rFonts w:ascii="Times New Roman" w:hAnsi="Times New Roman"/>
          <w:snapToGrid/>
          <w:sz w:val="24"/>
          <w:szCs w:val="24"/>
        </w:rPr>
        <w:t xml:space="preserve">It is necessary to collect the data annually in order to determine the amount of funds available for reallotment, to perform any reallotment required, and to monitor </w:t>
      </w:r>
      <w:r w:rsidRPr="001F0958" w:rsidR="00813944">
        <w:rPr>
          <w:rFonts w:ascii="Times New Roman" w:hAnsi="Times New Roman"/>
          <w:snapToGrid/>
          <w:sz w:val="24"/>
          <w:szCs w:val="24"/>
        </w:rPr>
        <w:t>grant recipient</w:t>
      </w:r>
      <w:r w:rsidRPr="001F0958">
        <w:rPr>
          <w:rFonts w:ascii="Times New Roman" w:hAnsi="Times New Roman"/>
          <w:snapToGrid/>
          <w:sz w:val="24"/>
          <w:szCs w:val="24"/>
        </w:rPr>
        <w:t xml:space="preserve">s' compliance with the statutory requirement to carry forward </w:t>
      </w:r>
      <w:r w:rsidRPr="001F0958" w:rsidR="001F0958">
        <w:rPr>
          <w:rFonts w:ascii="Times New Roman" w:hAnsi="Times New Roman"/>
          <w:snapToGrid/>
          <w:sz w:val="24"/>
          <w:szCs w:val="24"/>
        </w:rPr>
        <w:t xml:space="preserve">no more </w:t>
      </w:r>
      <w:r w:rsidRPr="001F0958">
        <w:rPr>
          <w:rFonts w:ascii="Times New Roman" w:hAnsi="Times New Roman"/>
          <w:snapToGrid/>
          <w:sz w:val="24"/>
          <w:szCs w:val="24"/>
        </w:rPr>
        <w:t xml:space="preserve">than 10 percent of the </w:t>
      </w:r>
      <w:proofErr w:type="gramStart"/>
      <w:r w:rsidRPr="001F0958">
        <w:rPr>
          <w:rFonts w:ascii="Times New Roman" w:hAnsi="Times New Roman"/>
          <w:snapToGrid/>
          <w:sz w:val="24"/>
          <w:szCs w:val="24"/>
        </w:rPr>
        <w:t>funds</w:t>
      </w:r>
      <w:proofErr w:type="gramEnd"/>
      <w:r w:rsidRPr="001F0958">
        <w:rPr>
          <w:rFonts w:ascii="Times New Roman" w:hAnsi="Times New Roman"/>
          <w:snapToGrid/>
          <w:sz w:val="24"/>
          <w:szCs w:val="24"/>
        </w:rPr>
        <w:t xml:space="preserve"> payable during a fiscal year.  Without this collection effort, there would not be timely reallotment of funds.  The report is an effective way to obtain fiscal and performance data while the program is operating.</w:t>
      </w:r>
    </w:p>
    <w:p w:rsidRPr="001F0958" w:rsidR="00644B9F" w:rsidP="00644B9F" w:rsidRDefault="00644B9F" w14:paraId="1BC5B775" w14:textId="77777777">
      <w:pPr>
        <w:widowControl/>
        <w:tabs>
          <w:tab w:val="num" w:pos="360"/>
        </w:tabs>
        <w:ind w:left="360"/>
        <w:rPr>
          <w:rFonts w:ascii="Times New Roman" w:hAnsi="Times New Roman"/>
          <w:snapToGrid/>
          <w:sz w:val="24"/>
          <w:szCs w:val="24"/>
        </w:rPr>
      </w:pPr>
    </w:p>
    <w:p w:rsidRPr="00A4602F" w:rsidR="00A95A6F" w:rsidP="00644B9F" w:rsidRDefault="00A95A6F" w14:paraId="5F22DC8A" w14:textId="4A36D976">
      <w:pPr>
        <w:widowControl/>
        <w:tabs>
          <w:tab w:val="num" w:pos="360"/>
        </w:tabs>
        <w:ind w:left="360"/>
        <w:rPr>
          <w:rFonts w:ascii="Times New Roman" w:hAnsi="Times New Roman"/>
          <w:snapToGrid/>
          <w:sz w:val="24"/>
          <w:szCs w:val="24"/>
        </w:rPr>
      </w:pPr>
      <w:r w:rsidRPr="00A4602F">
        <w:rPr>
          <w:rFonts w:ascii="Times New Roman" w:hAnsi="Times New Roman"/>
          <w:snapToGrid/>
          <w:sz w:val="24"/>
          <w:szCs w:val="24"/>
        </w:rPr>
        <w:t xml:space="preserve">It is further necessary to collect data on unobligated </w:t>
      </w:r>
      <w:r w:rsidRPr="00A4602F" w:rsidR="009E1DD9">
        <w:rPr>
          <w:rFonts w:ascii="Times New Roman" w:hAnsi="Times New Roman"/>
          <w:snapToGrid/>
          <w:sz w:val="24"/>
          <w:szCs w:val="24"/>
        </w:rPr>
        <w:t xml:space="preserve">Infrastructure Act funds and other supplemental funds with data on unobligated regular FY 2020 LIHEAP funds separately and simultaneously.  This allows HHS to accurately determine the amount </w:t>
      </w:r>
      <w:r w:rsidRPr="00A4602F">
        <w:rPr>
          <w:rFonts w:ascii="Times New Roman" w:hAnsi="Times New Roman"/>
          <w:snapToGrid/>
          <w:sz w:val="24"/>
          <w:szCs w:val="24"/>
        </w:rPr>
        <w:t>of LIHEAP funds subject to reallotment.</w:t>
      </w:r>
    </w:p>
    <w:p w:rsidR="00A95A6F" w:rsidP="00644B9F" w:rsidRDefault="00A95A6F" w14:paraId="796504F3" w14:textId="0B1BC60B">
      <w:pPr>
        <w:widowControl/>
        <w:tabs>
          <w:tab w:val="num" w:pos="360"/>
        </w:tabs>
        <w:rPr>
          <w:rFonts w:ascii="Times New Roman" w:hAnsi="Times New Roman"/>
          <w:snapToGrid/>
          <w:sz w:val="24"/>
          <w:szCs w:val="24"/>
        </w:rPr>
      </w:pPr>
    </w:p>
    <w:p w:rsidRPr="00A4602F" w:rsidR="00644B9F" w:rsidP="00644B9F" w:rsidRDefault="00644B9F" w14:paraId="438952DC" w14:textId="77777777">
      <w:pPr>
        <w:widowControl/>
        <w:tabs>
          <w:tab w:val="num" w:pos="360"/>
        </w:tabs>
        <w:rPr>
          <w:rFonts w:ascii="Times New Roman" w:hAnsi="Times New Roman"/>
          <w:snapToGrid/>
          <w:sz w:val="24"/>
          <w:szCs w:val="24"/>
        </w:rPr>
      </w:pPr>
    </w:p>
    <w:p w:rsidRPr="00A4602F" w:rsidR="00FF08A6" w:rsidP="00075889" w:rsidRDefault="002C3C4F" w14:paraId="190BE3F0" w14:textId="721BA119">
      <w:pPr>
        <w:widowControl/>
        <w:numPr>
          <w:ilvl w:val="0"/>
          <w:numId w:val="3"/>
        </w:numPr>
        <w:tabs>
          <w:tab w:val="num" w:pos="360"/>
        </w:tabs>
        <w:spacing w:after="120"/>
        <w:ind w:left="360"/>
        <w:rPr>
          <w:rFonts w:ascii="Times New Roman" w:hAnsi="Times New Roman"/>
          <w:b/>
          <w:snapToGrid/>
          <w:sz w:val="24"/>
          <w:szCs w:val="24"/>
        </w:rPr>
      </w:pPr>
      <w:r w:rsidRPr="00A4602F">
        <w:rPr>
          <w:rFonts w:ascii="Times New Roman" w:hAnsi="Times New Roman"/>
          <w:b/>
          <w:snapToGrid/>
          <w:sz w:val="24"/>
          <w:szCs w:val="24"/>
        </w:rPr>
        <w:t xml:space="preserve">Special Circumstances Relating to the Guidelines of 5 CFR 1320.5 </w:t>
      </w:r>
    </w:p>
    <w:p w:rsidRPr="00A4602F" w:rsidR="00FF08A6" w:rsidP="00644B9F" w:rsidRDefault="00652742" w14:paraId="080DB2F0" w14:textId="252A3E36">
      <w:pPr>
        <w:widowControl/>
        <w:tabs>
          <w:tab w:val="num" w:pos="360"/>
        </w:tabs>
        <w:ind w:left="360"/>
        <w:rPr>
          <w:rFonts w:ascii="Times New Roman" w:hAnsi="Times New Roman"/>
          <w:snapToGrid/>
          <w:sz w:val="24"/>
          <w:szCs w:val="24"/>
        </w:rPr>
      </w:pPr>
      <w:r w:rsidRPr="00A4602F">
        <w:rPr>
          <w:rFonts w:ascii="Times New Roman" w:hAnsi="Times New Roman"/>
          <w:snapToGrid/>
          <w:sz w:val="24"/>
          <w:szCs w:val="24"/>
        </w:rPr>
        <w:t>No special circumstances require the form to be collected in a manner inconsistent with the guidelines in 5 CFR 1320.6.</w:t>
      </w:r>
    </w:p>
    <w:p w:rsidR="00A95A6F" w:rsidP="00644B9F" w:rsidRDefault="00A95A6F" w14:paraId="60A1726F" w14:textId="063CAAFA">
      <w:pPr>
        <w:widowControl/>
        <w:tabs>
          <w:tab w:val="num" w:pos="360"/>
        </w:tabs>
        <w:ind w:left="360"/>
        <w:rPr>
          <w:rFonts w:ascii="Times New Roman" w:hAnsi="Times New Roman"/>
          <w:snapToGrid/>
          <w:sz w:val="24"/>
          <w:szCs w:val="24"/>
        </w:rPr>
      </w:pPr>
    </w:p>
    <w:p w:rsidRPr="00A4602F" w:rsidR="00644B9F" w:rsidP="00644B9F" w:rsidRDefault="00644B9F" w14:paraId="6077DF42" w14:textId="77777777">
      <w:pPr>
        <w:widowControl/>
        <w:tabs>
          <w:tab w:val="num" w:pos="360"/>
        </w:tabs>
        <w:ind w:left="360"/>
        <w:rPr>
          <w:rFonts w:ascii="Times New Roman" w:hAnsi="Times New Roman"/>
          <w:snapToGrid/>
          <w:sz w:val="24"/>
          <w:szCs w:val="24"/>
        </w:rPr>
      </w:pPr>
    </w:p>
    <w:p w:rsidRPr="00B06FFE" w:rsidR="0051278C" w:rsidP="00075889" w:rsidRDefault="002C3C4F" w14:paraId="435DD2BB" w14:textId="05585969">
      <w:pPr>
        <w:widowControl/>
        <w:numPr>
          <w:ilvl w:val="0"/>
          <w:numId w:val="3"/>
        </w:numPr>
        <w:tabs>
          <w:tab w:val="num" w:pos="360"/>
        </w:tabs>
        <w:spacing w:after="120"/>
        <w:ind w:left="360"/>
        <w:rPr>
          <w:rFonts w:ascii="Times New Roman" w:hAnsi="Times New Roman"/>
          <w:b/>
          <w:snapToGrid/>
          <w:sz w:val="24"/>
          <w:szCs w:val="24"/>
        </w:rPr>
      </w:pPr>
      <w:r w:rsidRPr="00B06FFE">
        <w:rPr>
          <w:rFonts w:ascii="Times New Roman" w:hAnsi="Times New Roman"/>
          <w:b/>
          <w:snapToGrid/>
          <w:sz w:val="24"/>
          <w:szCs w:val="24"/>
        </w:rPr>
        <w:lastRenderedPageBreak/>
        <w:t xml:space="preserve">Comments in Response to the Federal Register Notice and Efforts to Consult Outside the Agency </w:t>
      </w:r>
    </w:p>
    <w:p w:rsidRPr="00644B9F" w:rsidR="009E1DD9" w:rsidP="00644B9F" w:rsidRDefault="00644B9F" w14:paraId="35D5B414" w14:textId="534FC8C8">
      <w:pPr>
        <w:tabs>
          <w:tab w:val="left" w:pos="918"/>
          <w:tab w:val="left" w:pos="1188"/>
        </w:tabs>
        <w:ind w:left="360"/>
        <w:jc w:val="both"/>
        <w:rPr>
          <w:rFonts w:ascii="Times New Roman" w:hAnsi="Times New Roman"/>
          <w:sz w:val="24"/>
          <w:szCs w:val="24"/>
        </w:rPr>
      </w:pPr>
      <w:r w:rsidRPr="00644B9F">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w:t>
      </w:r>
      <w:r w:rsidRPr="00644B9F" w:rsidR="009E1DD9">
        <w:rPr>
          <w:rFonts w:ascii="Times New Roman" w:hAnsi="Times New Roman"/>
          <w:sz w:val="24"/>
          <w:szCs w:val="24"/>
        </w:rPr>
        <w:t xml:space="preserve">in the </w:t>
      </w:r>
      <w:r w:rsidRPr="00644B9F" w:rsidR="009E1DD9">
        <w:rPr>
          <w:rFonts w:ascii="Times New Roman" w:hAnsi="Times New Roman"/>
          <w:i/>
          <w:iCs/>
          <w:sz w:val="24"/>
          <w:szCs w:val="24"/>
        </w:rPr>
        <w:t>Federal Register</w:t>
      </w:r>
      <w:r w:rsidRPr="00644B9F" w:rsidR="009E1DD9">
        <w:rPr>
          <w:rFonts w:ascii="Times New Roman" w:hAnsi="Times New Roman"/>
          <w:sz w:val="24"/>
          <w:szCs w:val="24"/>
        </w:rPr>
        <w:t xml:space="preserve"> on February 11, 2022 (</w:t>
      </w:r>
      <w:hyperlink w:history="1" r:id="rId12">
        <w:r w:rsidRPr="00644B9F" w:rsidR="009E1DD9">
          <w:rPr>
            <w:rStyle w:val="Hyperlink"/>
            <w:rFonts w:ascii="Times New Roman" w:hAnsi="Times New Roman"/>
            <w:sz w:val="24"/>
            <w:szCs w:val="24"/>
          </w:rPr>
          <w:t>87 FRN 8018</w:t>
        </w:r>
      </w:hyperlink>
      <w:r w:rsidRPr="00644B9F" w:rsidR="009E1DD9">
        <w:rPr>
          <w:rFonts w:ascii="Times New Roman" w:hAnsi="Times New Roman"/>
          <w:sz w:val="24"/>
          <w:szCs w:val="24"/>
        </w:rPr>
        <w:t>)</w:t>
      </w:r>
      <w:r w:rsidRPr="00644B9F">
        <w:rPr>
          <w:rFonts w:ascii="Times New Roman" w:hAnsi="Times New Roman"/>
          <w:sz w:val="24"/>
          <w:szCs w:val="24"/>
        </w:rPr>
        <w:t>, providing a sixty-day period for public comment</w:t>
      </w:r>
      <w:r w:rsidRPr="00644B9F" w:rsidR="009E1DD9">
        <w:rPr>
          <w:rFonts w:ascii="Times New Roman" w:hAnsi="Times New Roman"/>
          <w:sz w:val="24"/>
          <w:szCs w:val="24"/>
        </w:rPr>
        <w:t xml:space="preserve">.  OCS did not receive comments </w:t>
      </w:r>
      <w:r w:rsidRPr="00644B9F" w:rsidR="005244D4">
        <w:rPr>
          <w:rFonts w:ascii="Times New Roman" w:hAnsi="Times New Roman"/>
          <w:sz w:val="24"/>
          <w:szCs w:val="24"/>
        </w:rPr>
        <w:t>on this notice</w:t>
      </w:r>
      <w:r w:rsidRPr="00644B9F" w:rsidR="009E1DD9">
        <w:rPr>
          <w:rFonts w:ascii="Times New Roman" w:hAnsi="Times New Roman"/>
          <w:sz w:val="24"/>
          <w:szCs w:val="24"/>
        </w:rPr>
        <w:t>.</w:t>
      </w:r>
    </w:p>
    <w:p w:rsidRPr="009C192F" w:rsidR="00A95A6F" w:rsidP="00644B9F" w:rsidRDefault="00A95A6F" w14:paraId="63B2A9FE" w14:textId="71BCC7C8">
      <w:pPr>
        <w:pStyle w:val="ListParagraph"/>
        <w:widowControl/>
        <w:ind w:left="1800"/>
        <w:rPr>
          <w:rFonts w:ascii="Times New Roman" w:hAnsi="Times New Roman"/>
          <w:sz w:val="22"/>
          <w:szCs w:val="22"/>
          <w:highlight w:val="yellow"/>
        </w:rPr>
      </w:pPr>
    </w:p>
    <w:p w:rsidRPr="009C192F" w:rsidR="00644B9F" w:rsidP="00644B9F" w:rsidRDefault="00644B9F" w14:paraId="72493791" w14:textId="77777777">
      <w:pPr>
        <w:pStyle w:val="ListParagraph"/>
        <w:widowControl/>
        <w:ind w:left="1800"/>
        <w:rPr>
          <w:rFonts w:ascii="Times New Roman" w:hAnsi="Times New Roman"/>
          <w:sz w:val="22"/>
          <w:szCs w:val="22"/>
          <w:highlight w:val="yellow"/>
        </w:rPr>
      </w:pPr>
    </w:p>
    <w:p w:rsidRPr="00F523CA" w:rsidR="00FF08A6" w:rsidP="00075889" w:rsidRDefault="002C3C4F" w14:paraId="6768555B" w14:textId="00BAF14A">
      <w:pPr>
        <w:widowControl/>
        <w:numPr>
          <w:ilvl w:val="0"/>
          <w:numId w:val="3"/>
        </w:numPr>
        <w:tabs>
          <w:tab w:val="num" w:pos="360"/>
        </w:tabs>
        <w:spacing w:after="120"/>
        <w:ind w:left="360"/>
        <w:rPr>
          <w:rFonts w:ascii="Times New Roman" w:hAnsi="Times New Roman"/>
          <w:b/>
          <w:snapToGrid/>
          <w:sz w:val="24"/>
          <w:szCs w:val="24"/>
        </w:rPr>
      </w:pPr>
      <w:r w:rsidRPr="00F523CA">
        <w:rPr>
          <w:rFonts w:ascii="Times New Roman" w:hAnsi="Times New Roman"/>
          <w:b/>
          <w:snapToGrid/>
          <w:sz w:val="24"/>
          <w:szCs w:val="24"/>
        </w:rPr>
        <w:t xml:space="preserve">Explanation of Any Payment or Gift to Respondents </w:t>
      </w:r>
    </w:p>
    <w:p w:rsidRPr="00F523CA" w:rsidR="00491D10" w:rsidP="00644B9F" w:rsidRDefault="00D23978" w14:paraId="2950DAF3" w14:textId="5214A532">
      <w:pPr>
        <w:widowControl/>
        <w:tabs>
          <w:tab w:val="num" w:pos="360"/>
        </w:tabs>
        <w:ind w:left="360"/>
        <w:rPr>
          <w:rFonts w:ascii="Times New Roman" w:hAnsi="Times New Roman"/>
          <w:sz w:val="24"/>
          <w:szCs w:val="24"/>
        </w:rPr>
      </w:pPr>
      <w:r w:rsidRPr="00F523CA">
        <w:rPr>
          <w:rFonts w:ascii="Times New Roman" w:hAnsi="Times New Roman"/>
          <w:sz w:val="24"/>
          <w:szCs w:val="24"/>
        </w:rPr>
        <w:t>There are no payments or gifts associated with this data collection effort.</w:t>
      </w:r>
    </w:p>
    <w:p w:rsidRPr="009C192F" w:rsidR="00A95A6F" w:rsidP="00644B9F" w:rsidRDefault="00A95A6F" w14:paraId="7D12530B" w14:textId="7DE5B5E0">
      <w:pPr>
        <w:widowControl/>
        <w:tabs>
          <w:tab w:val="num" w:pos="360"/>
        </w:tabs>
        <w:ind w:left="360"/>
        <w:rPr>
          <w:rFonts w:ascii="Times New Roman" w:hAnsi="Times New Roman"/>
          <w:sz w:val="22"/>
          <w:szCs w:val="22"/>
        </w:rPr>
      </w:pPr>
    </w:p>
    <w:p w:rsidRPr="009C192F" w:rsidR="00644B9F" w:rsidP="00644B9F" w:rsidRDefault="00644B9F" w14:paraId="707F4A7C" w14:textId="77777777">
      <w:pPr>
        <w:widowControl/>
        <w:tabs>
          <w:tab w:val="num" w:pos="360"/>
        </w:tabs>
        <w:ind w:left="360"/>
        <w:rPr>
          <w:rFonts w:ascii="Times New Roman" w:hAnsi="Times New Roman"/>
          <w:sz w:val="22"/>
          <w:szCs w:val="22"/>
        </w:rPr>
      </w:pPr>
    </w:p>
    <w:p w:rsidRPr="00F523CA" w:rsidR="00FF08A6" w:rsidP="002A2052" w:rsidRDefault="002C3C4F" w14:paraId="40C5BB1E" w14:textId="61B4077B">
      <w:pPr>
        <w:widowControl/>
        <w:numPr>
          <w:ilvl w:val="0"/>
          <w:numId w:val="3"/>
        </w:numPr>
        <w:tabs>
          <w:tab w:val="num" w:pos="360"/>
        </w:tabs>
        <w:spacing w:after="120"/>
        <w:ind w:left="360"/>
        <w:rPr>
          <w:rFonts w:ascii="Times New Roman" w:hAnsi="Times New Roman"/>
          <w:b/>
          <w:snapToGrid/>
          <w:sz w:val="24"/>
          <w:szCs w:val="24"/>
        </w:rPr>
      </w:pPr>
      <w:r w:rsidRPr="00F523CA">
        <w:rPr>
          <w:rFonts w:ascii="Times New Roman" w:hAnsi="Times New Roman"/>
          <w:b/>
          <w:snapToGrid/>
          <w:sz w:val="24"/>
          <w:szCs w:val="24"/>
        </w:rPr>
        <w:t xml:space="preserve">Assurance of Confidentiality Provided to Respondents </w:t>
      </w:r>
    </w:p>
    <w:p w:rsidRPr="00F523CA" w:rsidR="00102A83" w:rsidP="00644B9F" w:rsidRDefault="00102A83" w14:paraId="1D135E9E" w14:textId="2B06EFEB">
      <w:pPr>
        <w:widowControl/>
        <w:tabs>
          <w:tab w:val="num" w:pos="360"/>
        </w:tabs>
        <w:ind w:left="360"/>
        <w:rPr>
          <w:rFonts w:ascii="Times New Roman" w:hAnsi="Times New Roman"/>
          <w:sz w:val="24"/>
          <w:szCs w:val="24"/>
        </w:rPr>
      </w:pPr>
      <w:r w:rsidRPr="00F523CA">
        <w:rPr>
          <w:rFonts w:ascii="Times New Roman" w:hAnsi="Times New Roman"/>
          <w:sz w:val="24"/>
          <w:szCs w:val="24"/>
        </w:rPr>
        <w:t>There is no assurance of confidentiality that is applicable to this collection.</w:t>
      </w:r>
    </w:p>
    <w:p w:rsidRPr="009C192F" w:rsidR="00A95A6F" w:rsidP="00644B9F" w:rsidRDefault="00A95A6F" w14:paraId="442EE4BD" w14:textId="2D7EF3B3">
      <w:pPr>
        <w:widowControl/>
        <w:tabs>
          <w:tab w:val="num" w:pos="360"/>
        </w:tabs>
        <w:ind w:left="360"/>
        <w:rPr>
          <w:rFonts w:ascii="Times New Roman" w:hAnsi="Times New Roman"/>
          <w:sz w:val="22"/>
          <w:szCs w:val="22"/>
        </w:rPr>
      </w:pPr>
    </w:p>
    <w:p w:rsidRPr="009C192F" w:rsidR="00644B9F" w:rsidP="00644B9F" w:rsidRDefault="00644B9F" w14:paraId="7A57E27B" w14:textId="77777777">
      <w:pPr>
        <w:widowControl/>
        <w:tabs>
          <w:tab w:val="num" w:pos="360"/>
        </w:tabs>
        <w:ind w:left="360"/>
        <w:rPr>
          <w:rFonts w:ascii="Times New Roman" w:hAnsi="Times New Roman"/>
          <w:sz w:val="22"/>
          <w:szCs w:val="22"/>
        </w:rPr>
      </w:pPr>
    </w:p>
    <w:p w:rsidRPr="00F523CA" w:rsidR="00FF08A6" w:rsidP="002A2052" w:rsidRDefault="002C3C4F" w14:paraId="099C07D3" w14:textId="77777777">
      <w:pPr>
        <w:widowControl/>
        <w:numPr>
          <w:ilvl w:val="0"/>
          <w:numId w:val="3"/>
        </w:numPr>
        <w:tabs>
          <w:tab w:val="num" w:pos="360"/>
        </w:tabs>
        <w:spacing w:after="120"/>
        <w:ind w:left="360"/>
        <w:rPr>
          <w:rFonts w:ascii="Times New Roman" w:hAnsi="Times New Roman"/>
          <w:b/>
          <w:snapToGrid/>
          <w:sz w:val="24"/>
          <w:szCs w:val="24"/>
        </w:rPr>
      </w:pPr>
      <w:r w:rsidRPr="00F523CA">
        <w:rPr>
          <w:rFonts w:ascii="Times New Roman" w:hAnsi="Times New Roman"/>
          <w:b/>
          <w:snapToGrid/>
          <w:sz w:val="24"/>
          <w:szCs w:val="24"/>
        </w:rPr>
        <w:t xml:space="preserve">Justification for Sensitive Questions </w:t>
      </w:r>
    </w:p>
    <w:p w:rsidRPr="00F523CA" w:rsidR="00102A83" w:rsidP="00644B9F" w:rsidRDefault="00102A83" w14:paraId="2DD17967" w14:textId="7451699E">
      <w:pPr>
        <w:widowControl/>
        <w:tabs>
          <w:tab w:val="num" w:pos="360"/>
        </w:tabs>
        <w:ind w:left="360"/>
        <w:rPr>
          <w:rFonts w:ascii="Times New Roman" w:hAnsi="Times New Roman"/>
          <w:sz w:val="24"/>
          <w:szCs w:val="24"/>
        </w:rPr>
      </w:pPr>
      <w:r w:rsidRPr="00F523CA">
        <w:rPr>
          <w:rFonts w:ascii="Times New Roman" w:hAnsi="Times New Roman"/>
          <w:sz w:val="24"/>
          <w:szCs w:val="24"/>
        </w:rPr>
        <w:t>There are no sensitive questions in this collection.</w:t>
      </w:r>
    </w:p>
    <w:p w:rsidRPr="009C192F" w:rsidR="00A95A6F" w:rsidP="00644B9F" w:rsidRDefault="00A95A6F" w14:paraId="724DC868" w14:textId="18987B54">
      <w:pPr>
        <w:widowControl/>
        <w:tabs>
          <w:tab w:val="num" w:pos="360"/>
        </w:tabs>
        <w:ind w:left="360"/>
        <w:rPr>
          <w:rFonts w:ascii="Times New Roman" w:hAnsi="Times New Roman"/>
          <w:sz w:val="22"/>
          <w:szCs w:val="22"/>
        </w:rPr>
      </w:pPr>
    </w:p>
    <w:p w:rsidRPr="009C192F" w:rsidR="00644B9F" w:rsidP="00644B9F" w:rsidRDefault="00644B9F" w14:paraId="2CBFF5B2" w14:textId="77777777">
      <w:pPr>
        <w:widowControl/>
        <w:tabs>
          <w:tab w:val="num" w:pos="360"/>
        </w:tabs>
        <w:ind w:left="360"/>
        <w:rPr>
          <w:rFonts w:ascii="Times New Roman" w:hAnsi="Times New Roman"/>
          <w:sz w:val="22"/>
          <w:szCs w:val="22"/>
        </w:rPr>
      </w:pPr>
    </w:p>
    <w:p w:rsidRPr="00F523CA" w:rsidR="00FF08A6" w:rsidP="00DE529D" w:rsidRDefault="002C3C4F" w14:paraId="557CAE9D" w14:textId="738E736B">
      <w:pPr>
        <w:widowControl/>
        <w:numPr>
          <w:ilvl w:val="0"/>
          <w:numId w:val="3"/>
        </w:numPr>
        <w:tabs>
          <w:tab w:val="num" w:pos="360"/>
        </w:tabs>
        <w:spacing w:after="120"/>
        <w:ind w:left="360"/>
        <w:rPr>
          <w:rFonts w:ascii="Times New Roman" w:hAnsi="Times New Roman"/>
          <w:b/>
          <w:snapToGrid/>
          <w:sz w:val="24"/>
          <w:szCs w:val="24"/>
        </w:rPr>
      </w:pPr>
      <w:bookmarkStart w:name="_Ref42077880" w:id="4"/>
      <w:r w:rsidRPr="00F523CA">
        <w:rPr>
          <w:rFonts w:ascii="Times New Roman" w:hAnsi="Times New Roman"/>
          <w:b/>
          <w:snapToGrid/>
          <w:sz w:val="24"/>
          <w:szCs w:val="24"/>
        </w:rPr>
        <w:t>Estimates of Annualized Burden Hours and Costs</w:t>
      </w:r>
      <w:bookmarkEnd w:id="4"/>
      <w:r w:rsidRPr="00F523CA">
        <w:rPr>
          <w:rFonts w:ascii="Times New Roman" w:hAnsi="Times New Roman"/>
          <w:b/>
          <w:snapToGrid/>
          <w:sz w:val="24"/>
          <w:szCs w:val="24"/>
        </w:rPr>
        <w:t xml:space="preserve"> </w:t>
      </w:r>
    </w:p>
    <w:p w:rsidRPr="00F523CA" w:rsidR="00813175" w:rsidP="00644B9F" w:rsidRDefault="00FA2290" w14:paraId="1AE11F9E" w14:textId="40AFBFA4">
      <w:pPr>
        <w:widowControl/>
        <w:tabs>
          <w:tab w:val="num" w:pos="360"/>
        </w:tabs>
        <w:ind w:left="360"/>
        <w:rPr>
          <w:rFonts w:ascii="Times New Roman" w:hAnsi="Times New Roman"/>
          <w:sz w:val="24"/>
          <w:szCs w:val="24"/>
        </w:rPr>
      </w:pPr>
      <w:r w:rsidRPr="00F523CA">
        <w:rPr>
          <w:rFonts w:ascii="Times New Roman" w:hAnsi="Times New Roman"/>
          <w:sz w:val="24"/>
          <w:szCs w:val="24"/>
        </w:rPr>
        <w:t xml:space="preserve">The total annual reporting burden for the States, the District of Columbia, and Tribes for this report is estimated to be </w:t>
      </w:r>
      <w:r w:rsidRPr="00F523CA" w:rsidR="00F523CA">
        <w:rPr>
          <w:rFonts w:ascii="Times New Roman" w:hAnsi="Times New Roman"/>
          <w:sz w:val="24"/>
          <w:szCs w:val="24"/>
        </w:rPr>
        <w:t>1,442</w:t>
      </w:r>
      <w:r w:rsidR="00F523CA">
        <w:rPr>
          <w:rFonts w:ascii="Times New Roman" w:hAnsi="Times New Roman"/>
          <w:sz w:val="24"/>
          <w:szCs w:val="24"/>
        </w:rPr>
        <w:t xml:space="preserve"> </w:t>
      </w:r>
      <w:r w:rsidRPr="00F523CA">
        <w:rPr>
          <w:rFonts w:ascii="Times New Roman" w:hAnsi="Times New Roman"/>
          <w:sz w:val="24"/>
          <w:szCs w:val="24"/>
        </w:rPr>
        <w:t xml:space="preserve">hours.  The estimated burden represents respondent time needed to review the form and its instructions, prepare responses, and submit the data.  There will be </w:t>
      </w:r>
      <w:r w:rsidRPr="00F523CA" w:rsidR="00F523CA">
        <w:rPr>
          <w:rFonts w:ascii="Times New Roman" w:hAnsi="Times New Roman"/>
          <w:sz w:val="24"/>
          <w:szCs w:val="24"/>
        </w:rPr>
        <w:t xml:space="preserve">206 </w:t>
      </w:r>
      <w:r w:rsidRPr="00F523CA">
        <w:rPr>
          <w:rFonts w:ascii="Times New Roman" w:hAnsi="Times New Roman"/>
          <w:sz w:val="24"/>
          <w:szCs w:val="24"/>
        </w:rPr>
        <w:t xml:space="preserve">respondents submitting reports.  We estimate the total average burden to be </w:t>
      </w:r>
      <w:r w:rsidRPr="00F523CA" w:rsidR="00BF7E54">
        <w:rPr>
          <w:rFonts w:ascii="Times New Roman" w:hAnsi="Times New Roman"/>
          <w:sz w:val="24"/>
          <w:szCs w:val="24"/>
        </w:rPr>
        <w:t xml:space="preserve">7 </w:t>
      </w:r>
      <w:r w:rsidRPr="00F523CA">
        <w:rPr>
          <w:rFonts w:ascii="Times New Roman" w:hAnsi="Times New Roman"/>
          <w:sz w:val="24"/>
          <w:szCs w:val="24"/>
        </w:rPr>
        <w:t>hours per respondent</w:t>
      </w:r>
      <w:r w:rsidRPr="00F523CA" w:rsidR="00BF7E54">
        <w:rPr>
          <w:rFonts w:ascii="Times New Roman" w:hAnsi="Times New Roman"/>
          <w:sz w:val="24"/>
          <w:szCs w:val="24"/>
        </w:rPr>
        <w:t>.</w:t>
      </w:r>
      <w:r w:rsidRPr="00F523CA" w:rsidR="00693840">
        <w:rPr>
          <w:rFonts w:ascii="Times New Roman" w:hAnsi="Times New Roman"/>
          <w:sz w:val="24"/>
          <w:szCs w:val="24"/>
        </w:rPr>
        <w:t xml:space="preserve"> This estimate combines (1) three hours per respondent from the ICR renewal that OMB approved April 23, 2019; </w:t>
      </w:r>
      <w:r w:rsidRPr="00F523CA" w:rsidR="00BF7E54">
        <w:rPr>
          <w:rFonts w:ascii="Times New Roman" w:hAnsi="Times New Roman"/>
          <w:sz w:val="24"/>
          <w:szCs w:val="24"/>
        </w:rPr>
        <w:t xml:space="preserve">and (2) four additional hours per respondent to cover the breakouts of funds from </w:t>
      </w:r>
      <w:r w:rsidR="00F523CA">
        <w:rPr>
          <w:rFonts w:ascii="Times New Roman" w:hAnsi="Times New Roman"/>
          <w:sz w:val="24"/>
          <w:szCs w:val="24"/>
        </w:rPr>
        <w:t xml:space="preserve">ARPA </w:t>
      </w:r>
      <w:r w:rsidRPr="00F523CA" w:rsidR="00BF7E54">
        <w:rPr>
          <w:rFonts w:ascii="Times New Roman" w:hAnsi="Times New Roman"/>
          <w:sz w:val="24"/>
          <w:szCs w:val="24"/>
        </w:rPr>
        <w:t xml:space="preserve">and potential other supplemental appropriations.  </w:t>
      </w:r>
      <w:r w:rsidRPr="00F523CA" w:rsidR="00693840">
        <w:rPr>
          <w:rFonts w:ascii="Times New Roman" w:hAnsi="Times New Roman"/>
          <w:sz w:val="24"/>
          <w:szCs w:val="24"/>
        </w:rPr>
        <w:t xml:space="preserve">A tabular </w:t>
      </w:r>
      <w:r w:rsidRPr="00F523CA">
        <w:rPr>
          <w:rFonts w:ascii="Times New Roman" w:hAnsi="Times New Roman"/>
          <w:sz w:val="24"/>
          <w:szCs w:val="24"/>
        </w:rPr>
        <w:t xml:space="preserve">breakdown </w:t>
      </w:r>
      <w:r w:rsidRPr="00F523CA" w:rsidR="00693840">
        <w:rPr>
          <w:rFonts w:ascii="Times New Roman" w:hAnsi="Times New Roman"/>
          <w:sz w:val="24"/>
          <w:szCs w:val="24"/>
        </w:rPr>
        <w:t xml:space="preserve">of the </w:t>
      </w:r>
      <w:r w:rsidRPr="00F523CA">
        <w:rPr>
          <w:rFonts w:ascii="Times New Roman" w:hAnsi="Times New Roman"/>
          <w:sz w:val="24"/>
          <w:szCs w:val="24"/>
        </w:rPr>
        <w:t xml:space="preserve">burden hours </w:t>
      </w:r>
      <w:r w:rsidRPr="00F523CA" w:rsidR="00693840">
        <w:rPr>
          <w:rFonts w:ascii="Times New Roman" w:hAnsi="Times New Roman"/>
          <w:sz w:val="24"/>
          <w:szCs w:val="24"/>
        </w:rPr>
        <w:t>estimate appears below</w:t>
      </w:r>
      <w:r w:rsidRPr="00F523CA">
        <w:rPr>
          <w:rFonts w:ascii="Times New Roman" w:hAnsi="Times New Roman"/>
          <w:sz w:val="24"/>
          <w:szCs w:val="24"/>
        </w:rPr>
        <w:t>:</w:t>
      </w:r>
    </w:p>
    <w:p w:rsidRPr="00F523CA" w:rsidR="00FA2290" w:rsidP="00644B9F" w:rsidRDefault="00FA2290" w14:paraId="3D44577C" w14:textId="77777777">
      <w:pPr>
        <w:widowControl/>
        <w:rPr>
          <w:rFonts w:ascii="Times New Roman" w:hAnsi="Times New Roman"/>
          <w:sz w:val="24"/>
          <w:szCs w:val="24"/>
        </w:rPr>
      </w:pPr>
    </w:p>
    <w:p w:rsidRPr="00F523CA" w:rsidR="004C11C0" w:rsidP="00693840" w:rsidRDefault="004C11C0" w14:paraId="7A8D9381" w14:textId="6B7C935D">
      <w:pPr>
        <w:tabs>
          <w:tab w:val="left" w:pos="-720"/>
        </w:tabs>
        <w:suppressAutoHyphens/>
        <w:spacing w:after="120"/>
        <w:jc w:val="center"/>
        <w:rPr>
          <w:rFonts w:ascii="Times New Roman" w:hAnsi="Times New Roman"/>
          <w:sz w:val="24"/>
          <w:szCs w:val="24"/>
        </w:rPr>
      </w:pPr>
      <w:r w:rsidRPr="00F523CA">
        <w:rPr>
          <w:rFonts w:ascii="Times New Roman" w:hAnsi="Times New Roman"/>
          <w:sz w:val="24"/>
          <w:szCs w:val="24"/>
        </w:rPr>
        <w:t xml:space="preserve">ANNUAL </w:t>
      </w:r>
      <w:r w:rsidRPr="00F523CA" w:rsidR="001C0072">
        <w:rPr>
          <w:rFonts w:ascii="Times New Roman" w:hAnsi="Times New Roman"/>
          <w:sz w:val="24"/>
          <w:szCs w:val="24"/>
        </w:rPr>
        <w:t xml:space="preserve">RESPONDENT </w:t>
      </w:r>
      <w:r w:rsidRPr="00F523CA">
        <w:rPr>
          <w:rFonts w:ascii="Times New Roman" w:hAnsi="Times New Roman"/>
          <w:sz w:val="24"/>
          <w:szCs w:val="24"/>
        </w:rPr>
        <w:t>BURDEN ESTIMATES</w:t>
      </w:r>
    </w:p>
    <w:tbl>
      <w:tblPr>
        <w:tblW w:w="9738"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1458"/>
        <w:gridCol w:w="1440"/>
        <w:gridCol w:w="1530"/>
        <w:gridCol w:w="1530"/>
        <w:gridCol w:w="1260"/>
        <w:gridCol w:w="1260"/>
        <w:gridCol w:w="1260"/>
      </w:tblGrid>
      <w:tr w:rsidRPr="00F523CA" w:rsidR="00F105C9" w:rsidTr="00F105C9" w14:paraId="4D2A1F0E" w14:textId="4D4D986C">
        <w:trPr>
          <w:cantSplit/>
          <w:tblHeader/>
        </w:trPr>
        <w:tc>
          <w:tcPr>
            <w:tcW w:w="1458" w:type="dxa"/>
            <w:vAlign w:val="center"/>
            <w:hideMark/>
          </w:tcPr>
          <w:p w:rsidRPr="00F523CA" w:rsidR="00F105C9" w:rsidP="00F105C9" w:rsidRDefault="00F105C9" w14:paraId="2460A67D" w14:textId="2AB3A5B0">
            <w:pPr>
              <w:tabs>
                <w:tab w:val="left" w:pos="-720"/>
              </w:tabs>
              <w:suppressAutoHyphens/>
              <w:snapToGrid w:val="0"/>
              <w:spacing w:before="90" w:after="54"/>
              <w:jc w:val="center"/>
              <w:rPr>
                <w:rFonts w:ascii="Times New Roman" w:hAnsi="Times New Roman"/>
                <w:szCs w:val="24"/>
              </w:rPr>
            </w:pPr>
            <w:r w:rsidRPr="00F523CA">
              <w:rPr>
                <w:rFonts w:ascii="Times New Roman" w:hAnsi="Times New Roman"/>
                <w:szCs w:val="24"/>
              </w:rPr>
              <w:t>Information Collection Title</w:t>
            </w:r>
          </w:p>
        </w:tc>
        <w:tc>
          <w:tcPr>
            <w:tcW w:w="1440" w:type="dxa"/>
            <w:vAlign w:val="center"/>
            <w:hideMark/>
          </w:tcPr>
          <w:p w:rsidRPr="00F523CA" w:rsidR="00F105C9" w:rsidP="00F105C9" w:rsidRDefault="00F105C9" w14:paraId="2ADFCF2C" w14:textId="4F72A056">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Number of Respondents</w:t>
            </w:r>
          </w:p>
        </w:tc>
        <w:tc>
          <w:tcPr>
            <w:tcW w:w="1530" w:type="dxa"/>
            <w:vAlign w:val="center"/>
            <w:hideMark/>
          </w:tcPr>
          <w:p w:rsidRPr="00F523CA" w:rsidR="00F105C9" w:rsidP="00F105C9" w:rsidRDefault="00FD2B51" w14:paraId="671B8294" w14:textId="30A5A8EF">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Responses per Respondent</w:t>
            </w:r>
          </w:p>
        </w:tc>
        <w:tc>
          <w:tcPr>
            <w:tcW w:w="1530" w:type="dxa"/>
            <w:vAlign w:val="center"/>
            <w:hideMark/>
          </w:tcPr>
          <w:p w:rsidRPr="00F523CA" w:rsidR="00F105C9" w:rsidP="00F105C9" w:rsidRDefault="00FD2B51" w14:paraId="256D5F6E" w14:textId="5CFC430E">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Average Burden Hours per Response</w:t>
            </w:r>
          </w:p>
        </w:tc>
        <w:tc>
          <w:tcPr>
            <w:tcW w:w="1260" w:type="dxa"/>
            <w:vAlign w:val="center"/>
            <w:hideMark/>
          </w:tcPr>
          <w:p w:rsidRPr="00F523CA" w:rsidR="00F105C9" w:rsidP="00F105C9" w:rsidRDefault="00644B9F" w14:paraId="6FF2B582" w14:textId="36D6952C">
            <w:pPr>
              <w:tabs>
                <w:tab w:val="left" w:pos="-720"/>
              </w:tabs>
              <w:suppressAutoHyphens/>
              <w:snapToGrid w:val="0"/>
              <w:spacing w:before="20" w:after="20"/>
              <w:jc w:val="center"/>
              <w:rPr>
                <w:rFonts w:ascii="Times New Roman" w:hAnsi="Times New Roman"/>
                <w:szCs w:val="24"/>
              </w:rPr>
            </w:pPr>
            <w:r>
              <w:rPr>
                <w:rFonts w:ascii="Times New Roman" w:hAnsi="Times New Roman"/>
                <w:szCs w:val="24"/>
              </w:rPr>
              <w:t xml:space="preserve">Annual </w:t>
            </w:r>
            <w:r w:rsidRPr="00F523CA" w:rsidR="00F105C9">
              <w:rPr>
                <w:rFonts w:ascii="Times New Roman" w:hAnsi="Times New Roman"/>
                <w:szCs w:val="24"/>
              </w:rPr>
              <w:t>Burden Hours</w:t>
            </w:r>
          </w:p>
        </w:tc>
        <w:tc>
          <w:tcPr>
            <w:tcW w:w="1260" w:type="dxa"/>
            <w:vAlign w:val="center"/>
          </w:tcPr>
          <w:p w:rsidRPr="00F523CA" w:rsidR="00F105C9" w:rsidP="00F105C9" w:rsidRDefault="00F105C9" w14:paraId="0F8C338B" w14:textId="5AE47991">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Average Hourly Wage</w:t>
            </w:r>
            <w:r w:rsidRPr="00F523CA">
              <w:rPr>
                <w:rStyle w:val="FootnoteReference"/>
                <w:rFonts w:ascii="Times New Roman" w:hAnsi="Times New Roman"/>
                <w:szCs w:val="24"/>
              </w:rPr>
              <w:footnoteReference w:id="2"/>
            </w:r>
          </w:p>
        </w:tc>
        <w:tc>
          <w:tcPr>
            <w:tcW w:w="1260" w:type="dxa"/>
            <w:vAlign w:val="center"/>
          </w:tcPr>
          <w:p w:rsidRPr="00F523CA" w:rsidR="00F105C9" w:rsidP="00F105C9" w:rsidRDefault="00F105C9" w14:paraId="34DD56F4" w14:textId="433BBF36">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Total Annual Cost</w:t>
            </w:r>
          </w:p>
        </w:tc>
      </w:tr>
      <w:tr w:rsidRPr="00F523CA" w:rsidR="00F105C9" w:rsidTr="00F105C9" w14:paraId="5218BF3D" w14:textId="2A5DA1D0">
        <w:trPr>
          <w:cantSplit/>
        </w:trPr>
        <w:tc>
          <w:tcPr>
            <w:tcW w:w="1458" w:type="dxa"/>
            <w:hideMark/>
          </w:tcPr>
          <w:p w:rsidRPr="00F523CA" w:rsidR="00F105C9" w:rsidP="00F105C9" w:rsidRDefault="00F105C9" w14:paraId="63F64C67" w14:textId="77777777">
            <w:pPr>
              <w:tabs>
                <w:tab w:val="left" w:pos="-720"/>
              </w:tabs>
              <w:suppressAutoHyphens/>
              <w:snapToGrid w:val="0"/>
              <w:spacing w:before="20" w:after="20"/>
              <w:rPr>
                <w:rFonts w:ascii="Times New Roman" w:hAnsi="Times New Roman"/>
                <w:szCs w:val="24"/>
              </w:rPr>
            </w:pPr>
            <w:r w:rsidRPr="00F523CA">
              <w:rPr>
                <w:rFonts w:ascii="Times New Roman" w:hAnsi="Times New Roman"/>
                <w:szCs w:val="24"/>
              </w:rPr>
              <w:t>Carryover and Reallotment Report</w:t>
            </w:r>
          </w:p>
        </w:tc>
        <w:tc>
          <w:tcPr>
            <w:tcW w:w="1440" w:type="dxa"/>
            <w:tcBorders>
              <w:bottom w:val="single" w:color="auto" w:sz="4" w:space="0"/>
            </w:tcBorders>
            <w:vAlign w:val="center"/>
            <w:hideMark/>
          </w:tcPr>
          <w:p w:rsidRPr="00F523CA" w:rsidR="00F105C9" w:rsidP="00F105C9" w:rsidRDefault="00F523CA" w14:paraId="7ADDEFF8" w14:textId="63B1ED78">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206</w:t>
            </w:r>
          </w:p>
        </w:tc>
        <w:tc>
          <w:tcPr>
            <w:tcW w:w="1530" w:type="dxa"/>
            <w:tcBorders>
              <w:bottom w:val="single" w:color="auto" w:sz="4" w:space="0"/>
            </w:tcBorders>
            <w:vAlign w:val="center"/>
            <w:hideMark/>
          </w:tcPr>
          <w:p w:rsidRPr="00F523CA" w:rsidR="00F105C9" w:rsidP="00F105C9" w:rsidRDefault="00F105C9" w14:paraId="2F4BF428" w14:textId="715E4E38">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1</w:t>
            </w:r>
          </w:p>
        </w:tc>
        <w:tc>
          <w:tcPr>
            <w:tcW w:w="1530" w:type="dxa"/>
            <w:tcBorders>
              <w:bottom w:val="single" w:color="auto" w:sz="4" w:space="0"/>
            </w:tcBorders>
            <w:vAlign w:val="center"/>
            <w:hideMark/>
          </w:tcPr>
          <w:p w:rsidRPr="00F523CA" w:rsidR="00F105C9" w:rsidP="00F105C9" w:rsidRDefault="00BF7E54" w14:paraId="0FE26E23" w14:textId="2D72EECE">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7</w:t>
            </w:r>
          </w:p>
        </w:tc>
        <w:tc>
          <w:tcPr>
            <w:tcW w:w="1260" w:type="dxa"/>
            <w:vAlign w:val="center"/>
            <w:hideMark/>
          </w:tcPr>
          <w:p w:rsidRPr="00F523CA" w:rsidR="00F105C9" w:rsidP="00F105C9" w:rsidRDefault="00F523CA" w14:paraId="7CA7F2C1" w14:textId="3BF00882">
            <w:pPr>
              <w:tabs>
                <w:tab w:val="left" w:pos="-720"/>
              </w:tabs>
              <w:suppressAutoHyphens/>
              <w:snapToGrid w:val="0"/>
              <w:spacing w:before="20" w:after="20"/>
              <w:jc w:val="center"/>
              <w:rPr>
                <w:rFonts w:ascii="Times New Roman" w:hAnsi="Times New Roman"/>
                <w:szCs w:val="24"/>
              </w:rPr>
            </w:pPr>
            <w:r w:rsidRPr="00F523CA">
              <w:rPr>
                <w:rFonts w:ascii="Times New Roman" w:hAnsi="Times New Roman"/>
                <w:szCs w:val="24"/>
              </w:rPr>
              <w:t>1,442</w:t>
            </w:r>
          </w:p>
        </w:tc>
        <w:tc>
          <w:tcPr>
            <w:tcW w:w="1260" w:type="dxa"/>
            <w:vAlign w:val="center"/>
          </w:tcPr>
          <w:p w:rsidRPr="00F523CA" w:rsidR="00F105C9" w:rsidP="00F105C9" w:rsidRDefault="003F2E40" w14:paraId="37BD0EBF" w14:textId="02833CFF">
            <w:pPr>
              <w:tabs>
                <w:tab w:val="left" w:pos="-720"/>
              </w:tabs>
              <w:suppressAutoHyphens/>
              <w:snapToGrid w:val="0"/>
              <w:spacing w:before="20" w:after="20"/>
              <w:jc w:val="center"/>
              <w:rPr>
                <w:rFonts w:ascii="Times New Roman" w:hAnsi="Times New Roman"/>
                <w:szCs w:val="24"/>
              </w:rPr>
            </w:pPr>
            <w:r w:rsidRPr="003F2E40">
              <w:rPr>
                <w:rFonts w:ascii="Times New Roman" w:hAnsi="Times New Roman"/>
                <w:szCs w:val="24"/>
              </w:rPr>
              <w:t>$75.32</w:t>
            </w:r>
          </w:p>
        </w:tc>
        <w:tc>
          <w:tcPr>
            <w:tcW w:w="1260" w:type="dxa"/>
            <w:vAlign w:val="center"/>
          </w:tcPr>
          <w:p w:rsidRPr="00F523CA" w:rsidR="00F105C9" w:rsidP="00F105C9" w:rsidRDefault="003F2E40" w14:paraId="651573DD" w14:textId="7FC7A6F9">
            <w:pPr>
              <w:tabs>
                <w:tab w:val="left" w:pos="-720"/>
              </w:tabs>
              <w:suppressAutoHyphens/>
              <w:snapToGrid w:val="0"/>
              <w:spacing w:before="20" w:after="20"/>
              <w:jc w:val="center"/>
              <w:rPr>
                <w:rFonts w:ascii="Times New Roman" w:hAnsi="Times New Roman"/>
                <w:szCs w:val="24"/>
              </w:rPr>
            </w:pPr>
            <w:r w:rsidRPr="003F2E40">
              <w:rPr>
                <w:rFonts w:ascii="Times New Roman" w:hAnsi="Times New Roman"/>
                <w:szCs w:val="24"/>
              </w:rPr>
              <w:t>$108,611</w:t>
            </w:r>
          </w:p>
        </w:tc>
      </w:tr>
    </w:tbl>
    <w:p w:rsidR="00693840" w:rsidP="009C192F" w:rsidRDefault="00693840" w14:paraId="24138C9A" w14:textId="7E501D9A">
      <w:pPr>
        <w:widowControl/>
        <w:tabs>
          <w:tab w:val="num" w:pos="360"/>
        </w:tabs>
        <w:spacing w:before="120"/>
        <w:ind w:left="360"/>
        <w:rPr>
          <w:rFonts w:ascii="Times New Roman" w:hAnsi="Times New Roman"/>
          <w:sz w:val="24"/>
          <w:szCs w:val="24"/>
        </w:rPr>
      </w:pPr>
      <w:r w:rsidRPr="00F523CA">
        <w:rPr>
          <w:rFonts w:ascii="Times New Roman" w:hAnsi="Times New Roman"/>
          <w:sz w:val="24"/>
          <w:szCs w:val="24"/>
        </w:rPr>
        <w:t xml:space="preserve">We expect recordkeeping burden to be zero, given that </w:t>
      </w:r>
      <w:r w:rsidRPr="00F523CA" w:rsidR="00813944">
        <w:rPr>
          <w:rFonts w:ascii="Times New Roman" w:hAnsi="Times New Roman"/>
          <w:sz w:val="24"/>
          <w:szCs w:val="24"/>
        </w:rPr>
        <w:t>grant recipient</w:t>
      </w:r>
      <w:r w:rsidRPr="00F523CA">
        <w:rPr>
          <w:rFonts w:ascii="Times New Roman" w:hAnsi="Times New Roman"/>
          <w:sz w:val="24"/>
          <w:szCs w:val="24"/>
        </w:rPr>
        <w:t xml:space="preserve">s </w:t>
      </w:r>
      <w:r w:rsidRPr="00F523CA" w:rsidR="006A5A0D">
        <w:rPr>
          <w:rFonts w:ascii="Times New Roman" w:hAnsi="Times New Roman"/>
          <w:sz w:val="24"/>
          <w:szCs w:val="24"/>
        </w:rPr>
        <w:t>keep their records in automated data systems.</w:t>
      </w:r>
    </w:p>
    <w:p w:rsidRPr="00B06FFE" w:rsidR="00644B9F" w:rsidP="00644B9F" w:rsidRDefault="00644B9F" w14:paraId="628C8F95" w14:textId="77777777">
      <w:pPr>
        <w:widowControl/>
        <w:tabs>
          <w:tab w:val="num" w:pos="360"/>
        </w:tabs>
        <w:ind w:left="360"/>
        <w:rPr>
          <w:rFonts w:ascii="Times New Roman" w:hAnsi="Times New Roman"/>
          <w:sz w:val="24"/>
          <w:szCs w:val="24"/>
        </w:rPr>
      </w:pPr>
    </w:p>
    <w:p w:rsidR="00FF08A6" w:rsidP="00644B9F" w:rsidRDefault="00F105C9" w14:paraId="2605FD1C" w14:textId="3A7F8160">
      <w:pPr>
        <w:widowControl/>
        <w:tabs>
          <w:tab w:val="num" w:pos="360"/>
        </w:tabs>
        <w:ind w:left="360"/>
        <w:rPr>
          <w:rFonts w:ascii="Times New Roman" w:hAnsi="Times New Roman"/>
          <w:sz w:val="24"/>
          <w:szCs w:val="24"/>
        </w:rPr>
      </w:pPr>
      <w:r w:rsidRPr="00972FB9">
        <w:rPr>
          <w:rFonts w:ascii="Times New Roman" w:hAnsi="Times New Roman"/>
          <w:sz w:val="24"/>
          <w:szCs w:val="24"/>
        </w:rPr>
        <w:lastRenderedPageBreak/>
        <w:t xml:space="preserve">There are no costs associated with or resulting from start-up or record keeping.  The data generally are available as part of each </w:t>
      </w:r>
      <w:r w:rsidRPr="00B06FFE" w:rsidR="00813944">
        <w:rPr>
          <w:rFonts w:ascii="Times New Roman" w:hAnsi="Times New Roman"/>
          <w:sz w:val="24"/>
          <w:szCs w:val="24"/>
        </w:rPr>
        <w:t xml:space="preserve">grant </w:t>
      </w:r>
      <w:r w:rsidR="00972FB9">
        <w:rPr>
          <w:rFonts w:ascii="Times New Roman" w:hAnsi="Times New Roman"/>
          <w:sz w:val="24"/>
          <w:szCs w:val="24"/>
        </w:rPr>
        <w:t>recipient’s</w:t>
      </w:r>
      <w:r w:rsidRPr="00B06FFE">
        <w:rPr>
          <w:rFonts w:ascii="Times New Roman" w:hAnsi="Times New Roman"/>
          <w:sz w:val="24"/>
          <w:szCs w:val="24"/>
        </w:rPr>
        <w:t xml:space="preserve"> administrative planning for the </w:t>
      </w:r>
      <w:proofErr w:type="gramStart"/>
      <w:r w:rsidRPr="00B06FFE">
        <w:rPr>
          <w:rFonts w:ascii="Times New Roman" w:hAnsi="Times New Roman"/>
          <w:sz w:val="24"/>
          <w:szCs w:val="24"/>
        </w:rPr>
        <w:t>program, and</w:t>
      </w:r>
      <w:proofErr w:type="gramEnd"/>
      <w:r w:rsidRPr="00B06FFE">
        <w:rPr>
          <w:rFonts w:ascii="Times New Roman" w:hAnsi="Times New Roman"/>
          <w:sz w:val="24"/>
          <w:szCs w:val="24"/>
        </w:rPr>
        <w:t xml:space="preserve"> will not be prepared especially for this report.  Therefore, we estimate the annual time and burdens to respondents for record keeping and start-up to be zero.</w:t>
      </w:r>
    </w:p>
    <w:p w:rsidRPr="009C192F" w:rsidR="00972FB9" w:rsidP="00644B9F" w:rsidRDefault="00972FB9" w14:paraId="7BC395EE" w14:textId="456D4409">
      <w:pPr>
        <w:widowControl/>
        <w:tabs>
          <w:tab w:val="num" w:pos="360"/>
        </w:tabs>
        <w:ind w:left="360"/>
        <w:rPr>
          <w:rFonts w:ascii="Times New Roman" w:hAnsi="Times New Roman"/>
          <w:sz w:val="22"/>
          <w:szCs w:val="22"/>
        </w:rPr>
      </w:pPr>
    </w:p>
    <w:p w:rsidRPr="009C192F" w:rsidR="00644B9F" w:rsidP="00644B9F" w:rsidRDefault="00644B9F" w14:paraId="0BD7DF3F" w14:textId="77777777">
      <w:pPr>
        <w:widowControl/>
        <w:tabs>
          <w:tab w:val="num" w:pos="360"/>
        </w:tabs>
        <w:ind w:left="360"/>
        <w:rPr>
          <w:rFonts w:ascii="Times New Roman" w:hAnsi="Times New Roman"/>
          <w:sz w:val="22"/>
          <w:szCs w:val="22"/>
        </w:rPr>
      </w:pPr>
    </w:p>
    <w:p w:rsidRPr="00972FB9" w:rsidR="00FF08A6" w:rsidP="004C64E3" w:rsidRDefault="002C3C4F" w14:paraId="4B9B6C10" w14:textId="170B4295">
      <w:pPr>
        <w:widowControl/>
        <w:numPr>
          <w:ilvl w:val="0"/>
          <w:numId w:val="3"/>
        </w:numPr>
        <w:tabs>
          <w:tab w:val="num" w:pos="360"/>
        </w:tabs>
        <w:spacing w:after="120"/>
        <w:ind w:left="360"/>
        <w:rPr>
          <w:rFonts w:ascii="Times New Roman" w:hAnsi="Times New Roman"/>
          <w:b/>
          <w:snapToGrid/>
          <w:sz w:val="24"/>
          <w:szCs w:val="24"/>
        </w:rPr>
      </w:pPr>
      <w:r w:rsidRPr="00972FB9">
        <w:rPr>
          <w:rFonts w:ascii="Times New Roman" w:hAnsi="Times New Roman"/>
          <w:b/>
          <w:snapToGrid/>
          <w:sz w:val="24"/>
          <w:szCs w:val="24"/>
        </w:rPr>
        <w:t xml:space="preserve">Estimates of Other Total Annual Cost Burden to Respondents and Record Keepers </w:t>
      </w:r>
    </w:p>
    <w:p w:rsidRPr="00972FB9" w:rsidR="00431F83" w:rsidP="00644B9F" w:rsidRDefault="00431F83" w14:paraId="4BF2E5C0" w14:textId="4ED28D34">
      <w:pPr>
        <w:widowControl/>
        <w:tabs>
          <w:tab w:val="num" w:pos="360"/>
        </w:tabs>
        <w:ind w:left="360"/>
        <w:rPr>
          <w:rFonts w:ascii="Times New Roman" w:hAnsi="Times New Roman"/>
          <w:sz w:val="24"/>
          <w:szCs w:val="24"/>
        </w:rPr>
      </w:pPr>
      <w:r w:rsidRPr="003C7544">
        <w:rPr>
          <w:rFonts w:ascii="Times New Roman" w:hAnsi="Times New Roman"/>
          <w:sz w:val="24"/>
          <w:szCs w:val="24"/>
        </w:rPr>
        <w:t xml:space="preserve">There are no respondent costs associated with or resulting from start-up or record keeping other than those presented in our response to Question </w:t>
      </w:r>
      <w:r w:rsidRPr="00B06FFE">
        <w:rPr>
          <w:rFonts w:ascii="Times New Roman" w:hAnsi="Times New Roman"/>
          <w:sz w:val="24"/>
          <w:szCs w:val="24"/>
        </w:rPr>
        <w:fldChar w:fldCharType="begin"/>
      </w:r>
      <w:r w:rsidRPr="00B06FFE">
        <w:rPr>
          <w:rFonts w:ascii="Times New Roman" w:hAnsi="Times New Roman"/>
          <w:sz w:val="24"/>
          <w:szCs w:val="24"/>
        </w:rPr>
        <w:instrText xml:space="preserve"> REF _Ref42077880 \r </w:instrText>
      </w:r>
      <w:r w:rsidRPr="00B06FFE" w:rsidR="00083C30">
        <w:rPr>
          <w:rFonts w:ascii="Times New Roman" w:hAnsi="Times New Roman"/>
          <w:sz w:val="24"/>
          <w:szCs w:val="24"/>
        </w:rPr>
        <w:instrText xml:space="preserve"> \* MERGEFORMAT </w:instrText>
      </w:r>
      <w:r w:rsidRPr="00B06FFE">
        <w:rPr>
          <w:rFonts w:ascii="Times New Roman" w:hAnsi="Times New Roman"/>
          <w:sz w:val="24"/>
          <w:szCs w:val="24"/>
        </w:rPr>
        <w:fldChar w:fldCharType="separate"/>
      </w:r>
      <w:r w:rsidRPr="00B06FFE">
        <w:rPr>
          <w:rFonts w:ascii="Times New Roman" w:hAnsi="Times New Roman"/>
          <w:sz w:val="24"/>
          <w:szCs w:val="24"/>
        </w:rPr>
        <w:t>12</w:t>
      </w:r>
      <w:r w:rsidRPr="00B06FFE">
        <w:rPr>
          <w:rFonts w:ascii="Times New Roman" w:hAnsi="Times New Roman"/>
          <w:sz w:val="24"/>
          <w:szCs w:val="24"/>
        </w:rPr>
        <w:fldChar w:fldCharType="end"/>
      </w:r>
      <w:r w:rsidRPr="00B06FFE">
        <w:rPr>
          <w:rFonts w:ascii="Times New Roman" w:hAnsi="Times New Roman"/>
          <w:sz w:val="24"/>
          <w:szCs w:val="24"/>
        </w:rPr>
        <w:t xml:space="preserve">.  The data generally are available as part of each </w:t>
      </w:r>
      <w:r w:rsidRPr="00B06FFE" w:rsidR="00813944">
        <w:rPr>
          <w:rFonts w:ascii="Times New Roman" w:hAnsi="Times New Roman"/>
          <w:sz w:val="24"/>
          <w:szCs w:val="24"/>
        </w:rPr>
        <w:t xml:space="preserve">grant </w:t>
      </w:r>
      <w:r w:rsidR="00972FB9">
        <w:rPr>
          <w:rFonts w:ascii="Times New Roman" w:hAnsi="Times New Roman"/>
          <w:sz w:val="24"/>
          <w:szCs w:val="24"/>
        </w:rPr>
        <w:t>recipient’s</w:t>
      </w:r>
      <w:r w:rsidRPr="00B06FFE">
        <w:rPr>
          <w:rFonts w:ascii="Times New Roman" w:hAnsi="Times New Roman"/>
          <w:sz w:val="24"/>
          <w:szCs w:val="24"/>
        </w:rPr>
        <w:t xml:space="preserve"> administrative planning for the </w:t>
      </w:r>
      <w:proofErr w:type="gramStart"/>
      <w:r w:rsidRPr="00B06FFE">
        <w:rPr>
          <w:rFonts w:ascii="Times New Roman" w:hAnsi="Times New Roman"/>
          <w:sz w:val="24"/>
          <w:szCs w:val="24"/>
        </w:rPr>
        <w:t>program, and</w:t>
      </w:r>
      <w:proofErr w:type="gramEnd"/>
      <w:r w:rsidRPr="00B06FFE">
        <w:rPr>
          <w:rFonts w:ascii="Times New Roman" w:hAnsi="Times New Roman"/>
          <w:sz w:val="24"/>
          <w:szCs w:val="24"/>
        </w:rPr>
        <w:t xml:space="preserve"> will not be prepared especially for this report.  We expect the respondents to incur no additional capital or start-up costs, given that the associat</w:t>
      </w:r>
      <w:r w:rsidRPr="00972FB9">
        <w:rPr>
          <w:rFonts w:ascii="Times New Roman" w:hAnsi="Times New Roman"/>
          <w:sz w:val="24"/>
          <w:szCs w:val="24"/>
        </w:rPr>
        <w:t>ed costs—i.e., those for secure data transfer and processing—will be borne by ACF’s contractor.</w:t>
      </w:r>
    </w:p>
    <w:p w:rsidRPr="009C192F" w:rsidR="00E168B6" w:rsidP="00644B9F" w:rsidRDefault="00E168B6" w14:paraId="52EB33BE" w14:textId="739C1C6C">
      <w:pPr>
        <w:widowControl/>
        <w:tabs>
          <w:tab w:val="num" w:pos="360"/>
        </w:tabs>
        <w:ind w:left="360"/>
        <w:rPr>
          <w:rFonts w:ascii="Times New Roman" w:hAnsi="Times New Roman"/>
          <w:sz w:val="22"/>
          <w:szCs w:val="22"/>
        </w:rPr>
      </w:pPr>
    </w:p>
    <w:p w:rsidRPr="009C192F" w:rsidR="00644B9F" w:rsidP="00644B9F" w:rsidRDefault="00644B9F" w14:paraId="46FB3F57" w14:textId="77777777">
      <w:pPr>
        <w:widowControl/>
        <w:tabs>
          <w:tab w:val="num" w:pos="360"/>
        </w:tabs>
        <w:ind w:left="360"/>
        <w:rPr>
          <w:rFonts w:ascii="Times New Roman" w:hAnsi="Times New Roman"/>
          <w:sz w:val="22"/>
          <w:szCs w:val="22"/>
        </w:rPr>
      </w:pPr>
    </w:p>
    <w:p w:rsidRPr="003C7544" w:rsidR="00FF08A6" w:rsidP="00644B9F" w:rsidRDefault="004602FE" w14:paraId="6E9327B0" w14:textId="0040C0C7">
      <w:pPr>
        <w:widowControl/>
        <w:numPr>
          <w:ilvl w:val="0"/>
          <w:numId w:val="3"/>
        </w:numPr>
        <w:tabs>
          <w:tab w:val="num" w:pos="360"/>
        </w:tabs>
        <w:spacing w:after="120"/>
        <w:ind w:left="360"/>
        <w:rPr>
          <w:rFonts w:ascii="Times New Roman" w:hAnsi="Times New Roman"/>
          <w:b/>
          <w:snapToGrid/>
          <w:sz w:val="24"/>
          <w:szCs w:val="24"/>
        </w:rPr>
      </w:pPr>
      <w:r w:rsidRPr="003C7544">
        <w:rPr>
          <w:rFonts w:ascii="Times New Roman" w:hAnsi="Times New Roman"/>
          <w:b/>
          <w:snapToGrid/>
          <w:sz w:val="24"/>
          <w:szCs w:val="24"/>
        </w:rPr>
        <w:t>A</w:t>
      </w:r>
      <w:r w:rsidRPr="003C7544" w:rsidR="002C3C4F">
        <w:rPr>
          <w:rFonts w:ascii="Times New Roman" w:hAnsi="Times New Roman"/>
          <w:b/>
          <w:snapToGrid/>
          <w:sz w:val="24"/>
          <w:szCs w:val="24"/>
        </w:rPr>
        <w:t xml:space="preserve">nnualized Cost to the Federal Government </w:t>
      </w:r>
    </w:p>
    <w:p w:rsidRPr="00B06FFE" w:rsidR="00A95A6F" w:rsidP="00644B9F" w:rsidRDefault="00A60BB4" w14:paraId="0C99E414" w14:textId="1B91BD4E">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The estimated </w:t>
      </w:r>
      <w:r w:rsidR="004C64E3">
        <w:rPr>
          <w:rFonts w:ascii="Times New Roman" w:hAnsi="Times New Roman"/>
          <w:sz w:val="24"/>
          <w:szCs w:val="24"/>
        </w:rPr>
        <w:t>f</w:t>
      </w:r>
      <w:r w:rsidRPr="000549DE">
        <w:rPr>
          <w:rFonts w:ascii="Times New Roman" w:hAnsi="Times New Roman"/>
          <w:sz w:val="24"/>
          <w:szCs w:val="24"/>
        </w:rPr>
        <w:t xml:space="preserve">ederal cost of this information collection totals </w:t>
      </w:r>
      <w:r w:rsidRPr="0027276B" w:rsidR="0027276B">
        <w:rPr>
          <w:rFonts w:ascii="Times New Roman" w:hAnsi="Times New Roman"/>
          <w:sz w:val="24"/>
          <w:szCs w:val="24"/>
        </w:rPr>
        <w:t>$54,414</w:t>
      </w:r>
      <w:r w:rsidRPr="00B06FFE" w:rsidR="00A95A6F">
        <w:rPr>
          <w:rFonts w:ascii="Times New Roman" w:hAnsi="Times New Roman"/>
          <w:sz w:val="24"/>
          <w:szCs w:val="24"/>
        </w:rPr>
        <w:t xml:space="preserve">. </w:t>
      </w:r>
      <w:r w:rsidRPr="00B06FFE" w:rsidR="00E168B6">
        <w:rPr>
          <w:rFonts w:ascii="Times New Roman" w:hAnsi="Times New Roman"/>
          <w:sz w:val="24"/>
          <w:szCs w:val="24"/>
        </w:rPr>
        <w:t xml:space="preserve">This estimate represents a </w:t>
      </w:r>
      <w:r w:rsidRPr="0027276B" w:rsidR="0027276B">
        <w:rPr>
          <w:rFonts w:ascii="Times New Roman" w:hAnsi="Times New Roman"/>
          <w:sz w:val="24"/>
          <w:szCs w:val="24"/>
        </w:rPr>
        <w:t>$41,974</w:t>
      </w:r>
      <w:r w:rsidRPr="00B06FFE" w:rsidR="00E168B6">
        <w:rPr>
          <w:rFonts w:ascii="Times New Roman" w:hAnsi="Times New Roman"/>
          <w:sz w:val="24"/>
          <w:szCs w:val="24"/>
        </w:rPr>
        <w:t xml:space="preserve"> increase from that on the </w:t>
      </w:r>
      <w:hyperlink w:history="1" r:id="rId13">
        <w:r w:rsidRPr="0027276B" w:rsidR="00E168B6">
          <w:rPr>
            <w:rStyle w:val="Hyperlink"/>
            <w:rFonts w:ascii="Times New Roman" w:hAnsi="Times New Roman"/>
            <w:sz w:val="24"/>
            <w:szCs w:val="24"/>
          </w:rPr>
          <w:t>20</w:t>
        </w:r>
        <w:r w:rsidRPr="0027276B" w:rsidR="0027276B">
          <w:rPr>
            <w:rStyle w:val="Hyperlink"/>
            <w:rFonts w:ascii="Times New Roman" w:hAnsi="Times New Roman"/>
            <w:sz w:val="24"/>
            <w:szCs w:val="24"/>
          </w:rPr>
          <w:t xml:space="preserve">20 non-substantial change ICR </w:t>
        </w:r>
        <w:r w:rsidRPr="0027276B" w:rsidR="00E168B6">
          <w:rPr>
            <w:rStyle w:val="Hyperlink"/>
            <w:rFonts w:ascii="Times New Roman" w:hAnsi="Times New Roman"/>
            <w:sz w:val="24"/>
            <w:szCs w:val="24"/>
          </w:rPr>
          <w:t>request</w:t>
        </w:r>
      </w:hyperlink>
      <w:r w:rsidRPr="00B06FFE" w:rsidR="00E168B6">
        <w:rPr>
          <w:rFonts w:ascii="Times New Roman" w:hAnsi="Times New Roman"/>
          <w:sz w:val="24"/>
          <w:szCs w:val="24"/>
        </w:rPr>
        <w:t xml:space="preserve">; </w:t>
      </w:r>
      <w:r w:rsidRPr="0027276B" w:rsidR="0027276B">
        <w:rPr>
          <w:rFonts w:ascii="Times New Roman" w:hAnsi="Times New Roman"/>
          <w:sz w:val="24"/>
          <w:szCs w:val="24"/>
        </w:rPr>
        <w:t>$</w:t>
      </w:r>
      <w:r w:rsidR="0027276B">
        <w:rPr>
          <w:rFonts w:ascii="Times New Roman" w:hAnsi="Times New Roman"/>
          <w:sz w:val="24"/>
          <w:szCs w:val="24"/>
        </w:rPr>
        <w:t>375</w:t>
      </w:r>
      <w:r w:rsidRPr="00B06FFE" w:rsidR="0027276B">
        <w:rPr>
          <w:rFonts w:ascii="Times New Roman" w:hAnsi="Times New Roman"/>
          <w:sz w:val="24"/>
          <w:szCs w:val="24"/>
        </w:rPr>
        <w:t xml:space="preserve"> </w:t>
      </w:r>
      <w:r w:rsidRPr="00B06FFE" w:rsidR="00E168B6">
        <w:rPr>
          <w:rFonts w:ascii="Times New Roman" w:hAnsi="Times New Roman"/>
          <w:sz w:val="24"/>
          <w:szCs w:val="24"/>
        </w:rPr>
        <w:t xml:space="preserve">comes from additional </w:t>
      </w:r>
      <w:r w:rsidR="0027276B">
        <w:rPr>
          <w:rFonts w:ascii="Times New Roman" w:hAnsi="Times New Roman"/>
          <w:sz w:val="24"/>
          <w:szCs w:val="24"/>
        </w:rPr>
        <w:t xml:space="preserve">federal </w:t>
      </w:r>
      <w:r w:rsidRPr="00B06FFE" w:rsidR="00E168B6">
        <w:rPr>
          <w:rFonts w:ascii="Times New Roman" w:hAnsi="Times New Roman"/>
          <w:sz w:val="24"/>
          <w:szCs w:val="24"/>
        </w:rPr>
        <w:t xml:space="preserve">staff costs and </w:t>
      </w:r>
      <w:r w:rsidRPr="0027276B" w:rsidR="0027276B">
        <w:rPr>
          <w:rFonts w:ascii="Times New Roman" w:hAnsi="Times New Roman"/>
          <w:sz w:val="24"/>
          <w:szCs w:val="24"/>
        </w:rPr>
        <w:t>$41,599</w:t>
      </w:r>
      <w:r w:rsidRPr="00B06FFE" w:rsidR="0027276B">
        <w:rPr>
          <w:rFonts w:ascii="Times New Roman" w:hAnsi="Times New Roman"/>
          <w:sz w:val="24"/>
          <w:szCs w:val="24"/>
        </w:rPr>
        <w:t xml:space="preserve"> </w:t>
      </w:r>
      <w:r w:rsidRPr="00B06FFE" w:rsidR="00E168B6">
        <w:rPr>
          <w:rFonts w:ascii="Times New Roman" w:hAnsi="Times New Roman"/>
          <w:sz w:val="24"/>
          <w:szCs w:val="24"/>
        </w:rPr>
        <w:t>comes from additional contractor costs.</w:t>
      </w:r>
    </w:p>
    <w:p w:rsidRPr="003C7544" w:rsidR="001C0072" w:rsidP="001C0072" w:rsidRDefault="001C0072" w14:paraId="42B5F73E" w14:textId="1F03E078">
      <w:pPr>
        <w:tabs>
          <w:tab w:val="left" w:pos="-720"/>
        </w:tabs>
        <w:suppressAutoHyphens/>
        <w:spacing w:after="120"/>
        <w:jc w:val="center"/>
        <w:rPr>
          <w:rFonts w:ascii="Times New Roman" w:hAnsi="Times New Roman"/>
          <w:sz w:val="24"/>
          <w:szCs w:val="24"/>
        </w:rPr>
      </w:pPr>
      <w:r w:rsidRPr="003C7544">
        <w:rPr>
          <w:rFonts w:ascii="Times New Roman" w:hAnsi="Times New Roman"/>
          <w:sz w:val="24"/>
          <w:szCs w:val="24"/>
        </w:rPr>
        <w:t>ANNUAL FEDERAL GOVERNMENT COST ESTIMATES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08"/>
        <w:gridCol w:w="1307"/>
        <w:gridCol w:w="1307"/>
        <w:gridCol w:w="1307"/>
        <w:gridCol w:w="1307"/>
        <w:gridCol w:w="1307"/>
        <w:gridCol w:w="1307"/>
      </w:tblGrid>
      <w:tr w:rsidRPr="00B06FFE" w:rsidR="00E168B6" w:rsidTr="0035710A" w14:paraId="6C334445" w14:textId="77777777">
        <w:trPr>
          <w:trHeight w:val="50"/>
          <w:tblHeader/>
        </w:trPr>
        <w:tc>
          <w:tcPr>
            <w:tcW w:w="1508" w:type="dxa"/>
            <w:shd w:val="clear" w:color="auto" w:fill="auto"/>
            <w:vAlign w:val="center"/>
            <w:hideMark/>
          </w:tcPr>
          <w:p w:rsidRPr="000549DE" w:rsidR="00E168B6" w:rsidP="00A327FA" w:rsidRDefault="00E168B6" w14:paraId="644AE266" w14:textId="77777777">
            <w:pPr>
              <w:widowControl/>
              <w:jc w:val="center"/>
              <w:rPr>
                <w:rFonts w:ascii="Times New Roman" w:hAnsi="Times New Roman" w:cs="Calibri"/>
                <w:snapToGrid/>
                <w:color w:val="000000"/>
                <w:szCs w:val="22"/>
              </w:rPr>
            </w:pPr>
            <w:r w:rsidRPr="000549DE">
              <w:rPr>
                <w:rFonts w:ascii="Times New Roman" w:hAnsi="Times New Roman" w:cs="Calibri"/>
                <w:snapToGrid/>
                <w:color w:val="000000"/>
                <w:szCs w:val="22"/>
              </w:rPr>
              <w:t>Cost Item</w:t>
            </w:r>
          </w:p>
        </w:tc>
        <w:tc>
          <w:tcPr>
            <w:tcW w:w="1307" w:type="dxa"/>
            <w:shd w:val="clear" w:color="auto" w:fill="auto"/>
            <w:noWrap/>
            <w:vAlign w:val="center"/>
            <w:hideMark/>
          </w:tcPr>
          <w:p w:rsidRPr="00B06FFE" w:rsidR="00E168B6" w:rsidP="00A327FA" w:rsidRDefault="00E168B6" w14:paraId="27DC58FE" w14:textId="77777777">
            <w:pPr>
              <w:widowControl/>
              <w:jc w:val="center"/>
              <w:rPr>
                <w:rFonts w:ascii="Times New Roman" w:hAnsi="Times New Roman" w:cs="Calibri"/>
                <w:snapToGrid/>
                <w:color w:val="000000"/>
                <w:szCs w:val="22"/>
              </w:rPr>
            </w:pPr>
            <w:r w:rsidRPr="00B06FFE">
              <w:rPr>
                <w:rFonts w:ascii="Times New Roman" w:hAnsi="Times New Roman" w:cs="Calibri"/>
                <w:snapToGrid/>
                <w:color w:val="000000"/>
                <w:szCs w:val="22"/>
              </w:rPr>
              <w:t>Hours</w:t>
            </w:r>
          </w:p>
        </w:tc>
        <w:tc>
          <w:tcPr>
            <w:tcW w:w="1307" w:type="dxa"/>
            <w:shd w:val="clear" w:color="auto" w:fill="auto"/>
            <w:vAlign w:val="center"/>
            <w:hideMark/>
          </w:tcPr>
          <w:p w:rsidRPr="00B06FFE" w:rsidR="00E168B6" w:rsidP="00A327FA" w:rsidRDefault="00E168B6" w14:paraId="4B4EDE5E" w14:textId="77777777">
            <w:pPr>
              <w:widowControl/>
              <w:jc w:val="center"/>
              <w:rPr>
                <w:rFonts w:ascii="Times New Roman" w:hAnsi="Times New Roman" w:cs="Calibri"/>
                <w:snapToGrid/>
                <w:color w:val="000000"/>
                <w:szCs w:val="22"/>
              </w:rPr>
            </w:pPr>
            <w:r w:rsidRPr="00B06FFE">
              <w:rPr>
                <w:rFonts w:ascii="Times New Roman" w:hAnsi="Times New Roman" w:cs="Calibri"/>
                <w:snapToGrid/>
                <w:color w:val="000000"/>
                <w:szCs w:val="22"/>
              </w:rPr>
              <w:t>Hourly Wage Rate (unloaded)</w:t>
            </w:r>
            <w:r w:rsidRPr="00B06FFE">
              <w:rPr>
                <w:rStyle w:val="FootnoteReference"/>
                <w:rFonts w:ascii="Times New Roman" w:hAnsi="Times New Roman" w:cs="Calibri"/>
                <w:snapToGrid/>
                <w:color w:val="000000"/>
                <w:szCs w:val="22"/>
              </w:rPr>
              <w:footnoteReference w:id="3"/>
            </w:r>
          </w:p>
        </w:tc>
        <w:tc>
          <w:tcPr>
            <w:tcW w:w="1307" w:type="dxa"/>
            <w:shd w:val="clear" w:color="auto" w:fill="auto"/>
            <w:noWrap/>
            <w:vAlign w:val="center"/>
            <w:hideMark/>
          </w:tcPr>
          <w:p w:rsidRPr="00B06FFE" w:rsidR="00E168B6" w:rsidP="00A327FA" w:rsidRDefault="00E168B6" w14:paraId="2BB58AAD" w14:textId="77777777">
            <w:pPr>
              <w:widowControl/>
              <w:jc w:val="center"/>
              <w:rPr>
                <w:rFonts w:ascii="Times New Roman" w:hAnsi="Times New Roman" w:cs="Calibri"/>
                <w:snapToGrid/>
                <w:color w:val="000000"/>
                <w:szCs w:val="22"/>
              </w:rPr>
            </w:pPr>
            <w:r w:rsidRPr="00B06FFE">
              <w:rPr>
                <w:rFonts w:ascii="Times New Roman" w:hAnsi="Times New Roman" w:cs="Calibri"/>
                <w:snapToGrid/>
                <w:color w:val="000000"/>
                <w:szCs w:val="22"/>
              </w:rPr>
              <w:t>Loading %</w:t>
            </w:r>
          </w:p>
        </w:tc>
        <w:tc>
          <w:tcPr>
            <w:tcW w:w="1307" w:type="dxa"/>
            <w:shd w:val="clear" w:color="auto" w:fill="auto"/>
            <w:vAlign w:val="center"/>
            <w:hideMark/>
          </w:tcPr>
          <w:p w:rsidRPr="00972FB9" w:rsidR="00E168B6" w:rsidP="00A327FA" w:rsidRDefault="00E168B6" w14:paraId="6E95D01C" w14:textId="77777777">
            <w:pPr>
              <w:widowControl/>
              <w:jc w:val="center"/>
              <w:rPr>
                <w:rFonts w:ascii="Times New Roman" w:hAnsi="Times New Roman" w:cs="Calibri"/>
                <w:snapToGrid/>
                <w:color w:val="000000"/>
                <w:szCs w:val="22"/>
              </w:rPr>
            </w:pPr>
            <w:r w:rsidRPr="00972FB9">
              <w:rPr>
                <w:rFonts w:ascii="Times New Roman" w:hAnsi="Times New Roman" w:cs="Calibri"/>
                <w:snapToGrid/>
                <w:color w:val="000000"/>
                <w:szCs w:val="22"/>
              </w:rPr>
              <w:t>Hourly wage rate (loaded)</w:t>
            </w:r>
          </w:p>
        </w:tc>
        <w:tc>
          <w:tcPr>
            <w:tcW w:w="1307" w:type="dxa"/>
            <w:shd w:val="clear" w:color="auto" w:fill="auto"/>
            <w:vAlign w:val="center"/>
            <w:hideMark/>
          </w:tcPr>
          <w:p w:rsidRPr="003C7544" w:rsidR="00E168B6" w:rsidP="00A327FA" w:rsidRDefault="00E168B6" w14:paraId="045DA408" w14:textId="77777777">
            <w:pPr>
              <w:widowControl/>
              <w:jc w:val="center"/>
              <w:rPr>
                <w:rFonts w:ascii="Times New Roman" w:hAnsi="Times New Roman" w:cs="Calibri"/>
                <w:snapToGrid/>
                <w:color w:val="000000"/>
                <w:szCs w:val="22"/>
              </w:rPr>
            </w:pPr>
            <w:r w:rsidRPr="003C7544">
              <w:rPr>
                <w:rFonts w:ascii="Times New Roman" w:hAnsi="Times New Roman" w:cs="Calibri"/>
                <w:snapToGrid/>
                <w:color w:val="000000"/>
                <w:szCs w:val="22"/>
              </w:rPr>
              <w:t>ODCs</w:t>
            </w:r>
          </w:p>
        </w:tc>
        <w:tc>
          <w:tcPr>
            <w:tcW w:w="1307" w:type="dxa"/>
            <w:shd w:val="clear" w:color="auto" w:fill="auto"/>
            <w:noWrap/>
            <w:vAlign w:val="center"/>
            <w:hideMark/>
          </w:tcPr>
          <w:p w:rsidRPr="000549DE" w:rsidR="00E168B6" w:rsidP="00A327FA" w:rsidRDefault="00E168B6" w14:paraId="176A8314" w14:textId="77777777">
            <w:pPr>
              <w:widowControl/>
              <w:jc w:val="center"/>
              <w:rPr>
                <w:rFonts w:ascii="Times New Roman" w:hAnsi="Times New Roman" w:cs="Calibri"/>
                <w:snapToGrid/>
                <w:color w:val="000000"/>
                <w:szCs w:val="22"/>
              </w:rPr>
            </w:pPr>
            <w:r w:rsidRPr="000549DE">
              <w:rPr>
                <w:rFonts w:ascii="Times New Roman" w:hAnsi="Times New Roman" w:cs="Calibri"/>
                <w:snapToGrid/>
                <w:color w:val="000000"/>
                <w:szCs w:val="22"/>
              </w:rPr>
              <w:t>Total Cost</w:t>
            </w:r>
          </w:p>
        </w:tc>
      </w:tr>
      <w:tr w:rsidRPr="00B06FFE" w:rsidR="00E168B6" w:rsidTr="00A327FA" w14:paraId="6E2C8DB3" w14:textId="77777777">
        <w:trPr>
          <w:trHeight w:val="290"/>
        </w:trPr>
        <w:tc>
          <w:tcPr>
            <w:tcW w:w="1508" w:type="dxa"/>
            <w:shd w:val="clear" w:color="auto" w:fill="auto"/>
            <w:vAlign w:val="center"/>
            <w:hideMark/>
          </w:tcPr>
          <w:p w:rsidRPr="00B06FFE" w:rsidR="00E168B6" w:rsidP="00A327FA" w:rsidRDefault="00E168B6" w14:paraId="05CEF924" w14:textId="77777777">
            <w:pPr>
              <w:widowControl/>
              <w:rPr>
                <w:rFonts w:ascii="Times New Roman" w:hAnsi="Times New Roman" w:cs="Calibri"/>
                <w:snapToGrid/>
                <w:color w:val="000000"/>
                <w:szCs w:val="22"/>
              </w:rPr>
            </w:pPr>
            <w:r w:rsidRPr="00B06FFE">
              <w:rPr>
                <w:rFonts w:ascii="Times New Roman" w:hAnsi="Times New Roman" w:cs="Calibri"/>
                <w:snapToGrid/>
                <w:color w:val="000000"/>
                <w:szCs w:val="22"/>
              </w:rPr>
              <w:t>Federal Staff</w:t>
            </w:r>
            <w:r w:rsidRPr="00B06FFE">
              <w:rPr>
                <w:rStyle w:val="FootnoteReference"/>
                <w:rFonts w:ascii="Times New Roman" w:hAnsi="Times New Roman" w:cs="Calibri"/>
                <w:snapToGrid/>
                <w:color w:val="000000"/>
                <w:szCs w:val="22"/>
              </w:rPr>
              <w:footnoteReference w:id="4"/>
            </w:r>
          </w:p>
        </w:tc>
        <w:tc>
          <w:tcPr>
            <w:tcW w:w="1307" w:type="dxa"/>
            <w:shd w:val="clear" w:color="auto" w:fill="auto"/>
            <w:noWrap/>
            <w:vAlign w:val="center"/>
            <w:hideMark/>
          </w:tcPr>
          <w:p w:rsidRPr="00B06FFE" w:rsidR="00E168B6" w:rsidP="00A327FA" w:rsidRDefault="00E168B6" w14:paraId="7038871B" w14:textId="77777777">
            <w:pPr>
              <w:widowControl/>
              <w:jc w:val="right"/>
              <w:rPr>
                <w:rFonts w:ascii="Times New Roman" w:hAnsi="Times New Roman" w:cs="Calibri"/>
                <w:snapToGrid/>
                <w:color w:val="000000"/>
                <w:szCs w:val="22"/>
              </w:rPr>
            </w:pPr>
            <w:r w:rsidRPr="00B06FFE">
              <w:rPr>
                <w:rFonts w:ascii="Times New Roman" w:hAnsi="Times New Roman" w:cs="Calibri"/>
                <w:snapToGrid/>
                <w:color w:val="000000"/>
                <w:szCs w:val="22"/>
              </w:rPr>
              <w:t>83</w:t>
            </w:r>
          </w:p>
        </w:tc>
        <w:tc>
          <w:tcPr>
            <w:tcW w:w="1307" w:type="dxa"/>
            <w:shd w:val="clear" w:color="auto" w:fill="auto"/>
            <w:noWrap/>
            <w:vAlign w:val="center"/>
            <w:hideMark/>
          </w:tcPr>
          <w:p w:rsidRPr="00972FB9" w:rsidR="00E168B6" w:rsidP="00A327FA" w:rsidRDefault="00E12E4E" w14:paraId="43A41D61" w14:textId="7E7FDF86">
            <w:pPr>
              <w:widowControl/>
              <w:jc w:val="right"/>
              <w:rPr>
                <w:rFonts w:ascii="Times New Roman" w:hAnsi="Times New Roman" w:cs="Calibri"/>
                <w:snapToGrid/>
                <w:color w:val="000000"/>
                <w:szCs w:val="22"/>
              </w:rPr>
            </w:pPr>
            <w:r w:rsidRPr="00E12E4E">
              <w:rPr>
                <w:rFonts w:ascii="Times New Roman" w:hAnsi="Times New Roman" w:cs="Calibri"/>
                <w:snapToGrid/>
                <w:color w:val="000000"/>
                <w:szCs w:val="22"/>
              </w:rPr>
              <w:t>$58.01</w:t>
            </w:r>
          </w:p>
        </w:tc>
        <w:tc>
          <w:tcPr>
            <w:tcW w:w="1307" w:type="dxa"/>
            <w:shd w:val="clear" w:color="auto" w:fill="auto"/>
            <w:noWrap/>
            <w:vAlign w:val="center"/>
            <w:hideMark/>
          </w:tcPr>
          <w:p w:rsidRPr="00972FB9" w:rsidR="00E168B6" w:rsidP="00A327FA" w:rsidRDefault="00E168B6" w14:paraId="0A07F4C6" w14:textId="77777777">
            <w:pPr>
              <w:widowControl/>
              <w:jc w:val="right"/>
              <w:rPr>
                <w:rFonts w:ascii="Times New Roman" w:hAnsi="Times New Roman" w:cs="Calibri"/>
                <w:snapToGrid/>
                <w:color w:val="000000"/>
                <w:szCs w:val="22"/>
              </w:rPr>
            </w:pPr>
            <w:r w:rsidRPr="00972FB9">
              <w:rPr>
                <w:rFonts w:ascii="Times New Roman" w:hAnsi="Times New Roman" w:cs="Calibri"/>
                <w:snapToGrid/>
                <w:color w:val="000000"/>
                <w:szCs w:val="22"/>
              </w:rPr>
              <w:t>100%</w:t>
            </w:r>
          </w:p>
        </w:tc>
        <w:tc>
          <w:tcPr>
            <w:tcW w:w="1307" w:type="dxa"/>
            <w:shd w:val="clear" w:color="auto" w:fill="auto"/>
            <w:noWrap/>
            <w:vAlign w:val="center"/>
            <w:hideMark/>
          </w:tcPr>
          <w:p w:rsidRPr="00B06FFE" w:rsidR="00E168B6" w:rsidP="00A327FA" w:rsidRDefault="00E12E4E" w14:paraId="6E45FDEF" w14:textId="0AAF1D81">
            <w:pPr>
              <w:widowControl/>
              <w:jc w:val="right"/>
              <w:rPr>
                <w:rFonts w:ascii="Times New Roman" w:hAnsi="Times New Roman" w:cs="Calibri"/>
                <w:snapToGrid/>
                <w:color w:val="000000"/>
                <w:szCs w:val="22"/>
              </w:rPr>
            </w:pPr>
            <w:r w:rsidRPr="00E12E4E">
              <w:rPr>
                <w:rFonts w:ascii="Times New Roman" w:hAnsi="Times New Roman" w:cs="Calibri"/>
                <w:snapToGrid/>
                <w:color w:val="000000"/>
                <w:szCs w:val="22"/>
              </w:rPr>
              <w:t>$116.02</w:t>
            </w:r>
          </w:p>
        </w:tc>
        <w:tc>
          <w:tcPr>
            <w:tcW w:w="1307" w:type="dxa"/>
            <w:shd w:val="clear" w:color="auto" w:fill="auto"/>
            <w:noWrap/>
            <w:vAlign w:val="center"/>
            <w:hideMark/>
          </w:tcPr>
          <w:p w:rsidRPr="00B06FFE" w:rsidR="00E168B6" w:rsidP="00A327FA" w:rsidRDefault="00E168B6" w14:paraId="0E2BA7E6" w14:textId="77777777">
            <w:pPr>
              <w:widowControl/>
              <w:jc w:val="right"/>
              <w:rPr>
                <w:rFonts w:ascii="Times New Roman" w:hAnsi="Times New Roman" w:cs="Calibri"/>
                <w:snapToGrid/>
                <w:color w:val="000000"/>
                <w:szCs w:val="22"/>
              </w:rPr>
            </w:pPr>
            <w:r w:rsidRPr="00B06FFE">
              <w:rPr>
                <w:rFonts w:ascii="Times New Roman" w:hAnsi="Times New Roman" w:cs="Calibri"/>
                <w:snapToGrid/>
                <w:color w:val="000000"/>
                <w:szCs w:val="22"/>
              </w:rPr>
              <w:t>$0.00</w:t>
            </w:r>
          </w:p>
        </w:tc>
        <w:tc>
          <w:tcPr>
            <w:tcW w:w="1307" w:type="dxa"/>
            <w:shd w:val="clear" w:color="auto" w:fill="auto"/>
            <w:noWrap/>
            <w:vAlign w:val="center"/>
            <w:hideMark/>
          </w:tcPr>
          <w:p w:rsidRPr="00B06FFE" w:rsidR="00E168B6" w:rsidP="00A327FA" w:rsidRDefault="00E12E4E" w14:paraId="3BD4CF96" w14:textId="7B0BA138">
            <w:pPr>
              <w:widowControl/>
              <w:jc w:val="right"/>
              <w:rPr>
                <w:rFonts w:ascii="Times New Roman" w:hAnsi="Times New Roman" w:cs="Calibri"/>
                <w:snapToGrid/>
                <w:color w:val="000000"/>
                <w:szCs w:val="22"/>
              </w:rPr>
            </w:pPr>
            <w:bookmarkStart w:name="OLE_LINK6" w:id="5"/>
            <w:r w:rsidRPr="00E12E4E">
              <w:rPr>
                <w:rFonts w:ascii="Times New Roman" w:hAnsi="Times New Roman" w:cs="Calibri"/>
                <w:snapToGrid/>
                <w:color w:val="000000"/>
                <w:szCs w:val="22"/>
              </w:rPr>
              <w:t>$9,630.00</w:t>
            </w:r>
            <w:bookmarkEnd w:id="5"/>
          </w:p>
        </w:tc>
      </w:tr>
      <w:tr w:rsidRPr="00B06FFE" w:rsidR="00E168B6" w:rsidTr="00A327FA" w14:paraId="40F75497" w14:textId="77777777">
        <w:trPr>
          <w:trHeight w:val="290"/>
        </w:trPr>
        <w:tc>
          <w:tcPr>
            <w:tcW w:w="1508" w:type="dxa"/>
            <w:shd w:val="clear" w:color="auto" w:fill="auto"/>
            <w:vAlign w:val="center"/>
            <w:hideMark/>
          </w:tcPr>
          <w:p w:rsidRPr="00B06FFE" w:rsidR="00E168B6" w:rsidP="00A327FA" w:rsidRDefault="00E168B6" w14:paraId="3E44EE8F" w14:textId="77777777">
            <w:pPr>
              <w:widowControl/>
              <w:rPr>
                <w:rFonts w:ascii="Times New Roman" w:hAnsi="Times New Roman" w:cs="Calibri"/>
                <w:snapToGrid/>
                <w:color w:val="000000"/>
                <w:szCs w:val="22"/>
              </w:rPr>
            </w:pPr>
            <w:r w:rsidRPr="00B06FFE">
              <w:rPr>
                <w:rFonts w:ascii="Times New Roman" w:hAnsi="Times New Roman" w:cs="Calibri"/>
                <w:snapToGrid/>
                <w:color w:val="000000"/>
                <w:szCs w:val="22"/>
              </w:rPr>
              <w:t>Contractor</w:t>
            </w:r>
            <w:r w:rsidRPr="00B06FFE">
              <w:rPr>
                <w:rStyle w:val="FootnoteReference"/>
                <w:rFonts w:ascii="Times New Roman" w:hAnsi="Times New Roman" w:cs="Calibri"/>
                <w:snapToGrid/>
                <w:color w:val="000000"/>
                <w:szCs w:val="22"/>
              </w:rPr>
              <w:footnoteReference w:id="5"/>
            </w:r>
          </w:p>
        </w:tc>
        <w:tc>
          <w:tcPr>
            <w:tcW w:w="1307" w:type="dxa"/>
            <w:shd w:val="clear" w:color="auto" w:fill="auto"/>
            <w:noWrap/>
            <w:vAlign w:val="center"/>
            <w:hideMark/>
          </w:tcPr>
          <w:p w:rsidRPr="00B06FFE" w:rsidR="00E168B6" w:rsidP="00A327FA" w:rsidRDefault="00C77AEF" w14:paraId="7580B864" w14:textId="6A7FC95D">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447</w:t>
            </w:r>
          </w:p>
        </w:tc>
        <w:tc>
          <w:tcPr>
            <w:tcW w:w="1307" w:type="dxa"/>
            <w:shd w:val="clear" w:color="auto" w:fill="auto"/>
            <w:noWrap/>
            <w:vAlign w:val="center"/>
            <w:hideMark/>
          </w:tcPr>
          <w:p w:rsidRPr="00972FB9" w:rsidR="00E168B6" w:rsidP="00A327FA" w:rsidRDefault="00C77AEF" w14:paraId="662EC95D" w14:textId="435CDFC8">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$50.09</w:t>
            </w:r>
          </w:p>
        </w:tc>
        <w:tc>
          <w:tcPr>
            <w:tcW w:w="1307" w:type="dxa"/>
            <w:shd w:val="clear" w:color="auto" w:fill="auto"/>
            <w:noWrap/>
            <w:vAlign w:val="center"/>
            <w:hideMark/>
          </w:tcPr>
          <w:p w:rsidRPr="00972FB9" w:rsidR="00E168B6" w:rsidP="00A327FA" w:rsidRDefault="00E12E4E" w14:paraId="2BEFEA80" w14:textId="5D01E42E">
            <w:pPr>
              <w:widowControl/>
              <w:jc w:val="right"/>
              <w:rPr>
                <w:rFonts w:ascii="Times New Roman" w:hAnsi="Times New Roman" w:cs="Calibri"/>
                <w:snapToGrid/>
                <w:color w:val="000000"/>
                <w:szCs w:val="22"/>
              </w:rPr>
            </w:pPr>
            <w:r w:rsidRPr="00E12E4E">
              <w:rPr>
                <w:rFonts w:ascii="Times New Roman" w:hAnsi="Times New Roman" w:cs="Calibri"/>
                <w:snapToGrid/>
                <w:color w:val="000000"/>
                <w:szCs w:val="22"/>
              </w:rPr>
              <w:t>100%</w:t>
            </w:r>
          </w:p>
        </w:tc>
        <w:tc>
          <w:tcPr>
            <w:tcW w:w="1307" w:type="dxa"/>
            <w:shd w:val="clear" w:color="auto" w:fill="auto"/>
            <w:noWrap/>
            <w:vAlign w:val="center"/>
            <w:hideMark/>
          </w:tcPr>
          <w:p w:rsidRPr="00B06FFE" w:rsidR="00E168B6" w:rsidP="00A327FA" w:rsidRDefault="00C77AEF" w14:paraId="2E03F1B0" w14:textId="2C9BA176">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$100.19</w:t>
            </w:r>
          </w:p>
        </w:tc>
        <w:tc>
          <w:tcPr>
            <w:tcW w:w="1307" w:type="dxa"/>
            <w:shd w:val="clear" w:color="auto" w:fill="auto"/>
            <w:noWrap/>
            <w:vAlign w:val="center"/>
            <w:hideMark/>
          </w:tcPr>
          <w:p w:rsidRPr="00B06FFE" w:rsidR="00E168B6" w:rsidP="00A327FA" w:rsidRDefault="00E168B6" w14:paraId="685BC7D3" w14:textId="77777777">
            <w:pPr>
              <w:widowControl/>
              <w:jc w:val="right"/>
              <w:rPr>
                <w:rFonts w:ascii="Times New Roman" w:hAnsi="Times New Roman" w:cs="Calibri"/>
                <w:snapToGrid/>
                <w:color w:val="000000"/>
                <w:szCs w:val="22"/>
              </w:rPr>
            </w:pPr>
            <w:r w:rsidRPr="00B06FFE">
              <w:rPr>
                <w:rFonts w:ascii="Times New Roman" w:hAnsi="Times New Roman" w:cs="Calibri"/>
                <w:snapToGrid/>
                <w:color w:val="000000"/>
                <w:szCs w:val="22"/>
              </w:rPr>
              <w:t>$0.00</w:t>
            </w:r>
          </w:p>
        </w:tc>
        <w:tc>
          <w:tcPr>
            <w:tcW w:w="1307" w:type="dxa"/>
            <w:shd w:val="clear" w:color="auto" w:fill="auto"/>
            <w:noWrap/>
            <w:vAlign w:val="center"/>
            <w:hideMark/>
          </w:tcPr>
          <w:p w:rsidRPr="00B06FFE" w:rsidR="00E168B6" w:rsidP="00A327FA" w:rsidRDefault="00C77AEF" w14:paraId="240DD028" w14:textId="698E0328">
            <w:pPr>
              <w:widowControl/>
              <w:jc w:val="right"/>
              <w:rPr>
                <w:rFonts w:ascii="Times New Roman" w:hAnsi="Times New Roman" w:cs="Calibri"/>
                <w:snapToGrid/>
                <w:color w:val="000000"/>
                <w:szCs w:val="22"/>
              </w:rPr>
            </w:pPr>
            <w:bookmarkStart w:name="OLE_LINK7" w:id="6"/>
            <w:r w:rsidRPr="00C77AEF">
              <w:rPr>
                <w:rFonts w:ascii="Times New Roman" w:hAnsi="Times New Roman" w:cs="Calibri"/>
                <w:snapToGrid/>
                <w:color w:val="000000"/>
                <w:szCs w:val="22"/>
              </w:rPr>
              <w:t>$44,784.00</w:t>
            </w:r>
            <w:bookmarkEnd w:id="6"/>
          </w:p>
        </w:tc>
      </w:tr>
      <w:tr w:rsidRPr="00B06FFE" w:rsidR="00E168B6" w:rsidTr="00A327FA" w14:paraId="7BAE33FF" w14:textId="77777777">
        <w:trPr>
          <w:trHeight w:val="290"/>
        </w:trPr>
        <w:tc>
          <w:tcPr>
            <w:tcW w:w="1508" w:type="dxa"/>
            <w:shd w:val="clear" w:color="auto" w:fill="auto"/>
            <w:noWrap/>
            <w:vAlign w:val="center"/>
            <w:hideMark/>
          </w:tcPr>
          <w:p w:rsidRPr="00B06FFE" w:rsidR="00E168B6" w:rsidP="00A327FA" w:rsidRDefault="00E168B6" w14:paraId="6B74F853" w14:textId="77777777">
            <w:pPr>
              <w:widowControl/>
              <w:rPr>
                <w:rFonts w:ascii="Times New Roman" w:hAnsi="Times New Roman" w:cs="Calibri"/>
                <w:snapToGrid/>
                <w:color w:val="000000"/>
                <w:szCs w:val="22"/>
              </w:rPr>
            </w:pPr>
            <w:r w:rsidRPr="00B06FFE">
              <w:rPr>
                <w:rFonts w:ascii="Times New Roman" w:hAnsi="Times New Roman" w:cs="Calibri"/>
                <w:snapToGrid/>
                <w:color w:val="000000"/>
                <w:szCs w:val="22"/>
              </w:rPr>
              <w:t>Total</w:t>
            </w:r>
          </w:p>
        </w:tc>
        <w:tc>
          <w:tcPr>
            <w:tcW w:w="1307" w:type="dxa"/>
            <w:shd w:val="clear" w:color="auto" w:fill="auto"/>
            <w:noWrap/>
            <w:vAlign w:val="center"/>
            <w:hideMark/>
          </w:tcPr>
          <w:p w:rsidRPr="00B06FFE" w:rsidR="00E168B6" w:rsidP="00A327FA" w:rsidRDefault="00C77AEF" w14:paraId="01676F55" w14:textId="72320913">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530</w:t>
            </w:r>
          </w:p>
        </w:tc>
        <w:tc>
          <w:tcPr>
            <w:tcW w:w="1307" w:type="dxa"/>
            <w:shd w:val="clear" w:color="auto" w:fill="auto"/>
            <w:noWrap/>
            <w:vAlign w:val="center"/>
            <w:hideMark/>
          </w:tcPr>
          <w:p w:rsidRPr="00972FB9" w:rsidR="00E168B6" w:rsidP="00A327FA" w:rsidRDefault="00E168B6" w14:paraId="7826C7FF" w14:textId="77777777">
            <w:pPr>
              <w:widowControl/>
              <w:rPr>
                <w:rFonts w:ascii="Times New Roman" w:hAnsi="Times New Roman"/>
                <w:snapToGrid/>
              </w:rPr>
            </w:pPr>
          </w:p>
        </w:tc>
        <w:tc>
          <w:tcPr>
            <w:tcW w:w="1307" w:type="dxa"/>
            <w:shd w:val="clear" w:color="auto" w:fill="auto"/>
            <w:noWrap/>
            <w:vAlign w:val="center"/>
            <w:hideMark/>
          </w:tcPr>
          <w:p w:rsidRPr="00972FB9" w:rsidR="00E168B6" w:rsidP="00A327FA" w:rsidRDefault="00E168B6" w14:paraId="02D383B8" w14:textId="77777777">
            <w:pPr>
              <w:widowControl/>
              <w:rPr>
                <w:rFonts w:ascii="Times New Roman" w:hAnsi="Times New Roman"/>
                <w:snapToGrid/>
              </w:rPr>
            </w:pPr>
          </w:p>
        </w:tc>
        <w:tc>
          <w:tcPr>
            <w:tcW w:w="1307" w:type="dxa"/>
            <w:shd w:val="clear" w:color="auto" w:fill="auto"/>
            <w:noWrap/>
            <w:vAlign w:val="center"/>
            <w:hideMark/>
          </w:tcPr>
          <w:p w:rsidRPr="00E12E4E" w:rsidR="00E168B6" w:rsidP="00A327FA" w:rsidRDefault="00E168B6" w14:paraId="0770CF16" w14:textId="77777777">
            <w:pPr>
              <w:widowControl/>
              <w:rPr>
                <w:rFonts w:ascii="Times New Roman" w:hAnsi="Times New Roman"/>
                <w:snapToGrid/>
              </w:rPr>
            </w:pPr>
          </w:p>
        </w:tc>
        <w:tc>
          <w:tcPr>
            <w:tcW w:w="1307" w:type="dxa"/>
            <w:shd w:val="clear" w:color="auto" w:fill="auto"/>
            <w:noWrap/>
            <w:vAlign w:val="center"/>
            <w:hideMark/>
          </w:tcPr>
          <w:p w:rsidRPr="00E12E4E" w:rsidR="00E168B6" w:rsidP="00A327FA" w:rsidRDefault="00E168B6" w14:paraId="0DC53D0A" w14:textId="77777777">
            <w:pPr>
              <w:widowControl/>
              <w:rPr>
                <w:rFonts w:ascii="Times New Roman" w:hAnsi="Times New Roman"/>
                <w:snapToGrid/>
              </w:rPr>
            </w:pPr>
          </w:p>
        </w:tc>
        <w:tc>
          <w:tcPr>
            <w:tcW w:w="1307" w:type="dxa"/>
            <w:shd w:val="clear" w:color="auto" w:fill="auto"/>
            <w:noWrap/>
            <w:vAlign w:val="center"/>
            <w:hideMark/>
          </w:tcPr>
          <w:p w:rsidRPr="00E12E4E" w:rsidR="00E168B6" w:rsidP="00A327FA" w:rsidRDefault="00C77AEF" w14:paraId="62C35C06" w14:textId="04930C6D">
            <w:pPr>
              <w:widowControl/>
              <w:jc w:val="right"/>
              <w:rPr>
                <w:rFonts w:ascii="Times New Roman" w:hAnsi="Times New Roman" w:cs="Calibri"/>
                <w:snapToGrid/>
                <w:color w:val="000000"/>
                <w:szCs w:val="22"/>
              </w:rPr>
            </w:pPr>
            <w:r w:rsidRPr="00C77AEF">
              <w:rPr>
                <w:rFonts w:ascii="Times New Roman" w:hAnsi="Times New Roman" w:cs="Calibri"/>
                <w:snapToGrid/>
                <w:color w:val="000000"/>
                <w:szCs w:val="22"/>
              </w:rPr>
              <w:t>$54,414.00</w:t>
            </w:r>
          </w:p>
        </w:tc>
      </w:tr>
    </w:tbl>
    <w:p w:rsidR="00E168B6" w:rsidP="00644B9F" w:rsidRDefault="00E168B6" w14:paraId="26356A62" w14:textId="2FB9B9DC">
      <w:pPr>
        <w:widowControl/>
        <w:ind w:left="360"/>
        <w:rPr>
          <w:rFonts w:ascii="Times New Roman" w:hAnsi="Times New Roman"/>
          <w:b/>
          <w:snapToGrid/>
          <w:sz w:val="24"/>
          <w:szCs w:val="24"/>
        </w:rPr>
      </w:pPr>
    </w:p>
    <w:p w:rsidRPr="00B06FFE" w:rsidR="00644B9F" w:rsidP="00644B9F" w:rsidRDefault="00644B9F" w14:paraId="031BEAD1" w14:textId="77777777">
      <w:pPr>
        <w:widowControl/>
        <w:ind w:left="360"/>
        <w:rPr>
          <w:rFonts w:ascii="Times New Roman" w:hAnsi="Times New Roman"/>
          <w:b/>
          <w:snapToGrid/>
          <w:sz w:val="24"/>
          <w:szCs w:val="24"/>
        </w:rPr>
      </w:pPr>
    </w:p>
    <w:p w:rsidRPr="000549DE" w:rsidR="00FF08A6" w:rsidP="00644B9F" w:rsidRDefault="002C3C4F" w14:paraId="7AF91B0F" w14:textId="3D9C1F22">
      <w:pPr>
        <w:widowControl/>
        <w:numPr>
          <w:ilvl w:val="0"/>
          <w:numId w:val="3"/>
        </w:numPr>
        <w:tabs>
          <w:tab w:val="num" w:pos="360"/>
        </w:tabs>
        <w:spacing w:after="120"/>
        <w:ind w:left="360"/>
        <w:rPr>
          <w:rFonts w:ascii="Times New Roman" w:hAnsi="Times New Roman"/>
          <w:b/>
          <w:snapToGrid/>
          <w:sz w:val="24"/>
          <w:szCs w:val="24"/>
        </w:rPr>
      </w:pPr>
      <w:r w:rsidRPr="000549DE">
        <w:rPr>
          <w:rFonts w:ascii="Times New Roman" w:hAnsi="Times New Roman"/>
          <w:b/>
          <w:snapToGrid/>
          <w:sz w:val="24"/>
          <w:szCs w:val="24"/>
        </w:rPr>
        <w:t xml:space="preserve">Explanation for Program Changes or Adjustments </w:t>
      </w:r>
    </w:p>
    <w:p w:rsidR="009F11E6" w:rsidP="00644B9F" w:rsidRDefault="00F64146" w14:paraId="221C011A" w14:textId="73B7BB08">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This request is for </w:t>
      </w:r>
      <w:r w:rsidRPr="000549DE" w:rsidR="00DA7268">
        <w:rPr>
          <w:rFonts w:ascii="Times New Roman" w:hAnsi="Times New Roman"/>
          <w:sz w:val="24"/>
          <w:szCs w:val="24"/>
        </w:rPr>
        <w:t>a</w:t>
      </w:r>
      <w:r w:rsidRPr="000549DE" w:rsidR="003C7544">
        <w:rPr>
          <w:rFonts w:ascii="Times New Roman" w:hAnsi="Times New Roman"/>
          <w:sz w:val="24"/>
          <w:szCs w:val="24"/>
        </w:rPr>
        <w:t>n extension with</w:t>
      </w:r>
      <w:r w:rsidRPr="000549DE" w:rsidR="00DA7268">
        <w:rPr>
          <w:rFonts w:ascii="Times New Roman" w:hAnsi="Times New Roman"/>
          <w:sz w:val="24"/>
          <w:szCs w:val="24"/>
        </w:rPr>
        <w:t xml:space="preserve"> </w:t>
      </w:r>
      <w:r w:rsidR="004C64E3">
        <w:rPr>
          <w:rFonts w:ascii="Times New Roman" w:hAnsi="Times New Roman"/>
          <w:sz w:val="24"/>
          <w:szCs w:val="24"/>
        </w:rPr>
        <w:t>minor</w:t>
      </w:r>
      <w:r w:rsidRPr="000549DE" w:rsidR="00DA7268">
        <w:rPr>
          <w:rFonts w:ascii="Times New Roman" w:hAnsi="Times New Roman"/>
          <w:sz w:val="24"/>
          <w:szCs w:val="24"/>
        </w:rPr>
        <w:t xml:space="preserve"> change</w:t>
      </w:r>
      <w:r w:rsidR="004C64E3">
        <w:rPr>
          <w:rFonts w:ascii="Times New Roman" w:hAnsi="Times New Roman"/>
          <w:sz w:val="24"/>
          <w:szCs w:val="24"/>
        </w:rPr>
        <w:t>s</w:t>
      </w:r>
      <w:r w:rsidRPr="000549DE" w:rsidR="00DA7268">
        <w:rPr>
          <w:rFonts w:ascii="Times New Roman" w:hAnsi="Times New Roman"/>
          <w:sz w:val="24"/>
          <w:szCs w:val="24"/>
        </w:rPr>
        <w:t xml:space="preserve"> to the </w:t>
      </w:r>
      <w:r w:rsidR="004C64E3">
        <w:rPr>
          <w:rFonts w:ascii="Times New Roman" w:hAnsi="Times New Roman"/>
          <w:sz w:val="24"/>
          <w:szCs w:val="24"/>
        </w:rPr>
        <w:t xml:space="preserve">most recently approved report and instructions. </w:t>
      </w:r>
      <w:r w:rsidRPr="000549DE" w:rsidR="000549DE">
        <w:rPr>
          <w:rFonts w:ascii="Times New Roman" w:hAnsi="Times New Roman"/>
          <w:sz w:val="24"/>
          <w:szCs w:val="24"/>
        </w:rPr>
        <w:t>The change</w:t>
      </w:r>
      <w:r w:rsidR="004C64E3">
        <w:rPr>
          <w:rFonts w:ascii="Times New Roman" w:hAnsi="Times New Roman"/>
          <w:sz w:val="24"/>
          <w:szCs w:val="24"/>
        </w:rPr>
        <w:t>s</w:t>
      </w:r>
      <w:r w:rsidRPr="000549DE" w:rsidR="000549DE">
        <w:rPr>
          <w:rFonts w:ascii="Times New Roman" w:hAnsi="Times New Roman"/>
          <w:sz w:val="24"/>
          <w:szCs w:val="24"/>
        </w:rPr>
        <w:t xml:space="preserve"> associated with this extension calls </w:t>
      </w:r>
      <w:r w:rsidRPr="000549DE" w:rsidR="00E472EE">
        <w:rPr>
          <w:rFonts w:ascii="Times New Roman" w:hAnsi="Times New Roman"/>
          <w:sz w:val="24"/>
          <w:szCs w:val="24"/>
        </w:rPr>
        <w:t xml:space="preserve">for </w:t>
      </w:r>
      <w:r w:rsidRPr="000549DE" w:rsidR="00813944">
        <w:rPr>
          <w:rFonts w:ascii="Times New Roman" w:hAnsi="Times New Roman"/>
          <w:sz w:val="24"/>
          <w:szCs w:val="24"/>
        </w:rPr>
        <w:t>grant recipient</w:t>
      </w:r>
      <w:r w:rsidRPr="000549DE" w:rsidR="00E472EE">
        <w:rPr>
          <w:rFonts w:ascii="Times New Roman" w:hAnsi="Times New Roman"/>
          <w:sz w:val="24"/>
          <w:szCs w:val="24"/>
        </w:rPr>
        <w:t xml:space="preserve">s to report unobligated </w:t>
      </w:r>
      <w:r w:rsidRPr="000549DE" w:rsidR="000549DE">
        <w:rPr>
          <w:rFonts w:ascii="Times New Roman" w:hAnsi="Times New Roman"/>
          <w:sz w:val="24"/>
          <w:szCs w:val="24"/>
        </w:rPr>
        <w:t xml:space="preserve">LIHEAP Infrastructure Act </w:t>
      </w:r>
      <w:r w:rsidRPr="000549DE" w:rsidR="00E472EE">
        <w:rPr>
          <w:rFonts w:ascii="Times New Roman" w:hAnsi="Times New Roman"/>
          <w:sz w:val="24"/>
          <w:szCs w:val="24"/>
        </w:rPr>
        <w:t xml:space="preserve">funds separately from those appropriated by the regular </w:t>
      </w:r>
      <w:r w:rsidRPr="000549DE" w:rsidR="000549DE">
        <w:rPr>
          <w:rFonts w:ascii="Times New Roman" w:hAnsi="Times New Roman"/>
          <w:sz w:val="24"/>
          <w:szCs w:val="24"/>
        </w:rPr>
        <w:t xml:space="preserve">given-year </w:t>
      </w:r>
      <w:r w:rsidRPr="000549DE" w:rsidR="00E472EE">
        <w:rPr>
          <w:rFonts w:ascii="Times New Roman" w:hAnsi="Times New Roman"/>
          <w:sz w:val="24"/>
          <w:szCs w:val="24"/>
        </w:rPr>
        <w:t xml:space="preserve">appropriations acts.  ACF needs this change to determine how much </w:t>
      </w:r>
      <w:r w:rsidRPr="000549DE" w:rsidR="000549DE">
        <w:rPr>
          <w:rFonts w:ascii="Times New Roman" w:hAnsi="Times New Roman"/>
          <w:sz w:val="24"/>
          <w:szCs w:val="24"/>
        </w:rPr>
        <w:t xml:space="preserve">Infrastructure Act </w:t>
      </w:r>
      <w:r w:rsidRPr="000549DE" w:rsidR="00E472EE">
        <w:rPr>
          <w:rFonts w:ascii="Times New Roman" w:hAnsi="Times New Roman"/>
          <w:sz w:val="24"/>
          <w:szCs w:val="24"/>
        </w:rPr>
        <w:t>funds to reallot or return to the Treasury.</w:t>
      </w:r>
    </w:p>
    <w:p w:rsidR="004C64E3" w:rsidP="00644B9F" w:rsidRDefault="004C64E3" w14:paraId="3F7A9E52" w14:textId="5E1883C8">
      <w:pPr>
        <w:widowControl/>
        <w:tabs>
          <w:tab w:val="num" w:pos="360"/>
        </w:tabs>
        <w:ind w:left="360"/>
        <w:rPr>
          <w:rFonts w:ascii="Times New Roman" w:hAnsi="Times New Roman"/>
          <w:sz w:val="24"/>
          <w:szCs w:val="24"/>
        </w:rPr>
      </w:pPr>
    </w:p>
    <w:p w:rsidRPr="000549DE" w:rsidR="004C64E3" w:rsidP="00644B9F" w:rsidRDefault="004C64E3" w14:paraId="6D84813F" w14:textId="4270B6D8">
      <w:pPr>
        <w:widowControl/>
        <w:tabs>
          <w:tab w:val="num" w:pos="360"/>
        </w:tabs>
        <w:ind w:left="360"/>
        <w:rPr>
          <w:rFonts w:ascii="Times New Roman" w:hAnsi="Times New Roman"/>
          <w:sz w:val="24"/>
          <w:szCs w:val="24"/>
        </w:rPr>
      </w:pPr>
      <w:r>
        <w:rPr>
          <w:rFonts w:ascii="Times New Roman" w:hAnsi="Times New Roman"/>
          <w:sz w:val="24"/>
          <w:szCs w:val="24"/>
        </w:rPr>
        <w:t xml:space="preserve">Additionally, burden estimates have </w:t>
      </w:r>
      <w:r w:rsidR="00245833">
        <w:rPr>
          <w:rFonts w:ascii="Times New Roman" w:hAnsi="Times New Roman"/>
          <w:sz w:val="24"/>
          <w:szCs w:val="24"/>
        </w:rPr>
        <w:t xml:space="preserve">changed </w:t>
      </w:r>
      <w:r>
        <w:rPr>
          <w:rFonts w:ascii="Times New Roman" w:hAnsi="Times New Roman"/>
          <w:sz w:val="24"/>
          <w:szCs w:val="24"/>
        </w:rPr>
        <w:t xml:space="preserve">slightly to reflect </w:t>
      </w:r>
      <w:r w:rsidR="00245833">
        <w:rPr>
          <w:rFonts w:ascii="Times New Roman" w:hAnsi="Times New Roman"/>
          <w:sz w:val="24"/>
          <w:szCs w:val="24"/>
        </w:rPr>
        <w:t>the current number of grant</w:t>
      </w:r>
      <w:r w:rsidR="009B62DA">
        <w:rPr>
          <w:rFonts w:ascii="Times New Roman" w:hAnsi="Times New Roman"/>
          <w:sz w:val="24"/>
          <w:szCs w:val="24"/>
        </w:rPr>
        <w:t xml:space="preserve"> recipient</w:t>
      </w:r>
      <w:r w:rsidR="00245833">
        <w:rPr>
          <w:rFonts w:ascii="Times New Roman" w:hAnsi="Times New Roman"/>
          <w:sz w:val="24"/>
          <w:szCs w:val="24"/>
        </w:rPr>
        <w:t>s</w:t>
      </w:r>
      <w:r>
        <w:rPr>
          <w:rFonts w:ascii="Times New Roman" w:hAnsi="Times New Roman"/>
          <w:sz w:val="24"/>
          <w:szCs w:val="24"/>
        </w:rPr>
        <w:t xml:space="preserve">. </w:t>
      </w:r>
    </w:p>
    <w:p w:rsidRPr="000549DE" w:rsidR="00FF08A6" w:rsidP="00644B9F" w:rsidRDefault="002C3C4F" w14:paraId="5FA51F42" w14:textId="005F6324">
      <w:pPr>
        <w:widowControl/>
        <w:numPr>
          <w:ilvl w:val="0"/>
          <w:numId w:val="3"/>
        </w:numPr>
        <w:tabs>
          <w:tab w:val="num" w:pos="360"/>
        </w:tabs>
        <w:spacing w:after="120"/>
        <w:ind w:left="360"/>
        <w:rPr>
          <w:rFonts w:ascii="Times New Roman" w:hAnsi="Times New Roman"/>
          <w:b/>
          <w:snapToGrid/>
          <w:sz w:val="24"/>
          <w:szCs w:val="24"/>
        </w:rPr>
      </w:pPr>
      <w:r w:rsidRPr="000549DE">
        <w:rPr>
          <w:rFonts w:ascii="Times New Roman" w:hAnsi="Times New Roman"/>
          <w:b/>
          <w:snapToGrid/>
          <w:sz w:val="24"/>
          <w:szCs w:val="24"/>
        </w:rPr>
        <w:lastRenderedPageBreak/>
        <w:t xml:space="preserve">Plans for Tabulation and Publication and Project Time Schedule </w:t>
      </w:r>
    </w:p>
    <w:p w:rsidR="00E168B6" w:rsidP="00644B9F" w:rsidRDefault="00E168B6" w14:paraId="615A4266" w14:textId="3389F0C8">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ACF will issue the form and its associated instructions in the form of an Action Transmittal.  It will post the transmittal to its website and distribute the transmittal to LIHEAP </w:t>
      </w:r>
      <w:r w:rsidRPr="000549DE" w:rsidR="00813944">
        <w:rPr>
          <w:rFonts w:ascii="Times New Roman" w:hAnsi="Times New Roman"/>
          <w:sz w:val="24"/>
          <w:szCs w:val="24"/>
        </w:rPr>
        <w:t>grant recipient</w:t>
      </w:r>
      <w:r w:rsidRPr="000549DE">
        <w:rPr>
          <w:rFonts w:ascii="Times New Roman" w:hAnsi="Times New Roman"/>
          <w:sz w:val="24"/>
          <w:szCs w:val="24"/>
        </w:rPr>
        <w:t>s.</w:t>
      </w:r>
    </w:p>
    <w:p w:rsidRPr="000549DE" w:rsidR="00644B9F" w:rsidP="00644B9F" w:rsidRDefault="00644B9F" w14:paraId="4DE6F48F" w14:textId="77777777">
      <w:pPr>
        <w:widowControl/>
        <w:tabs>
          <w:tab w:val="num" w:pos="360"/>
        </w:tabs>
        <w:ind w:left="360"/>
        <w:rPr>
          <w:rFonts w:ascii="Times New Roman" w:hAnsi="Times New Roman"/>
          <w:sz w:val="24"/>
          <w:szCs w:val="24"/>
        </w:rPr>
      </w:pPr>
    </w:p>
    <w:p w:rsidR="00E168B6" w:rsidP="00644B9F" w:rsidRDefault="00E168B6" w14:paraId="5EB21FBD" w14:textId="3040EBDD">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The form will be due by </w:t>
      </w:r>
      <w:r w:rsidRPr="000549DE" w:rsidR="00813944">
        <w:rPr>
          <w:rFonts w:ascii="Times New Roman" w:hAnsi="Times New Roman"/>
          <w:sz w:val="24"/>
          <w:szCs w:val="24"/>
        </w:rPr>
        <w:t>grant recipient</w:t>
      </w:r>
      <w:r w:rsidRPr="000549DE">
        <w:rPr>
          <w:rFonts w:ascii="Times New Roman" w:hAnsi="Times New Roman"/>
          <w:sz w:val="24"/>
          <w:szCs w:val="24"/>
        </w:rPr>
        <w:t xml:space="preserve">s, in estimated form, on </w:t>
      </w:r>
      <w:r w:rsidR="00D30E2E">
        <w:rPr>
          <w:rFonts w:ascii="Times New Roman" w:hAnsi="Times New Roman"/>
          <w:sz w:val="24"/>
          <w:szCs w:val="24"/>
        </w:rPr>
        <w:t xml:space="preserve">August </w:t>
      </w:r>
      <w:r w:rsidRPr="000549DE">
        <w:rPr>
          <w:rFonts w:ascii="Times New Roman" w:hAnsi="Times New Roman"/>
          <w:sz w:val="24"/>
          <w:szCs w:val="24"/>
        </w:rPr>
        <w:t>1</w:t>
      </w:r>
      <w:r w:rsidR="000549DE">
        <w:rPr>
          <w:rFonts w:ascii="Times New Roman" w:hAnsi="Times New Roman"/>
          <w:sz w:val="24"/>
          <w:szCs w:val="24"/>
        </w:rPr>
        <w:t xml:space="preserve"> of the federal fiscal year following that covered by the form</w:t>
      </w:r>
      <w:r w:rsidRPr="000549DE">
        <w:rPr>
          <w:rFonts w:ascii="Times New Roman" w:hAnsi="Times New Roman"/>
          <w:sz w:val="24"/>
          <w:szCs w:val="24"/>
        </w:rPr>
        <w:t xml:space="preserve">.  It will be due in final form on December </w:t>
      </w:r>
      <w:r w:rsidR="00D30E2E">
        <w:rPr>
          <w:rFonts w:ascii="Times New Roman" w:hAnsi="Times New Roman"/>
          <w:sz w:val="24"/>
          <w:szCs w:val="24"/>
        </w:rPr>
        <w:t xml:space="preserve">15 </w:t>
      </w:r>
      <w:r w:rsidR="000549DE">
        <w:rPr>
          <w:rFonts w:ascii="Times New Roman" w:hAnsi="Times New Roman"/>
          <w:sz w:val="24"/>
          <w:szCs w:val="24"/>
        </w:rPr>
        <w:t>of that year</w:t>
      </w:r>
      <w:r w:rsidRPr="000549DE">
        <w:rPr>
          <w:rFonts w:ascii="Times New Roman" w:hAnsi="Times New Roman"/>
          <w:sz w:val="24"/>
          <w:szCs w:val="24"/>
        </w:rPr>
        <w:t xml:space="preserve">.  However, ACF will require </w:t>
      </w:r>
      <w:r w:rsidRPr="000549DE" w:rsidR="00813944">
        <w:rPr>
          <w:rFonts w:ascii="Times New Roman" w:hAnsi="Times New Roman"/>
          <w:sz w:val="24"/>
          <w:szCs w:val="24"/>
        </w:rPr>
        <w:t>grant recipient</w:t>
      </w:r>
      <w:r w:rsidRPr="000549DE">
        <w:rPr>
          <w:rFonts w:ascii="Times New Roman" w:hAnsi="Times New Roman"/>
          <w:sz w:val="24"/>
          <w:szCs w:val="24"/>
        </w:rPr>
        <w:t xml:space="preserve">s to update or correct their submissions after December </w:t>
      </w:r>
      <w:r w:rsidR="00D30E2E">
        <w:rPr>
          <w:rFonts w:ascii="Times New Roman" w:hAnsi="Times New Roman"/>
          <w:sz w:val="24"/>
          <w:szCs w:val="24"/>
        </w:rPr>
        <w:t>15</w:t>
      </w:r>
      <w:r w:rsidR="000549DE">
        <w:rPr>
          <w:rFonts w:ascii="Times New Roman" w:hAnsi="Times New Roman"/>
          <w:sz w:val="24"/>
          <w:szCs w:val="24"/>
        </w:rPr>
        <w:t xml:space="preserve"> </w:t>
      </w:r>
      <w:r w:rsidRPr="000549DE">
        <w:rPr>
          <w:rFonts w:ascii="Times New Roman" w:hAnsi="Times New Roman"/>
          <w:sz w:val="24"/>
          <w:szCs w:val="24"/>
        </w:rPr>
        <w:t>to the extent that their programs’ circumstances warrant.</w:t>
      </w:r>
    </w:p>
    <w:p w:rsidRPr="000549DE" w:rsidR="00644B9F" w:rsidP="00644B9F" w:rsidRDefault="00644B9F" w14:paraId="45A555ED" w14:textId="77777777">
      <w:pPr>
        <w:widowControl/>
        <w:tabs>
          <w:tab w:val="num" w:pos="360"/>
        </w:tabs>
        <w:ind w:left="360"/>
        <w:rPr>
          <w:rFonts w:ascii="Times New Roman" w:hAnsi="Times New Roman"/>
          <w:sz w:val="24"/>
          <w:szCs w:val="24"/>
        </w:rPr>
      </w:pPr>
    </w:p>
    <w:p w:rsidRPr="000549DE" w:rsidR="00E168B6" w:rsidP="00644B9F" w:rsidRDefault="00E168B6" w14:paraId="727889F2" w14:textId="0824BD4D">
      <w:pPr>
        <w:widowControl/>
        <w:tabs>
          <w:tab w:val="num" w:pos="360"/>
        </w:tabs>
        <w:ind w:left="360"/>
        <w:rPr>
          <w:rFonts w:ascii="Times New Roman" w:hAnsi="Times New Roman"/>
          <w:sz w:val="24"/>
          <w:szCs w:val="24"/>
        </w:rPr>
      </w:pPr>
      <w:r w:rsidRPr="000549DE">
        <w:rPr>
          <w:rFonts w:ascii="Times New Roman" w:hAnsi="Times New Roman"/>
          <w:sz w:val="24"/>
          <w:szCs w:val="24"/>
        </w:rPr>
        <w:t xml:space="preserve">This form, as changed, will allow ACF to determine how much in the way of </w:t>
      </w:r>
      <w:r w:rsidR="000549DE">
        <w:rPr>
          <w:rFonts w:ascii="Times New Roman" w:hAnsi="Times New Roman"/>
          <w:sz w:val="24"/>
          <w:szCs w:val="24"/>
        </w:rPr>
        <w:t xml:space="preserve">given-year </w:t>
      </w:r>
      <w:r w:rsidRPr="000549DE">
        <w:rPr>
          <w:rFonts w:ascii="Times New Roman" w:hAnsi="Times New Roman"/>
          <w:sz w:val="24"/>
          <w:szCs w:val="24"/>
        </w:rPr>
        <w:t xml:space="preserve">LIHEAP funds must be reallotted to </w:t>
      </w:r>
      <w:r w:rsidR="000549DE">
        <w:rPr>
          <w:rFonts w:ascii="Times New Roman" w:hAnsi="Times New Roman"/>
          <w:sz w:val="24"/>
          <w:szCs w:val="24"/>
        </w:rPr>
        <w:t>the following year</w:t>
      </w:r>
      <w:r w:rsidRPr="000549DE">
        <w:rPr>
          <w:rFonts w:ascii="Times New Roman" w:hAnsi="Times New Roman"/>
          <w:sz w:val="24"/>
          <w:szCs w:val="24"/>
        </w:rPr>
        <w:t xml:space="preserve">.  If ACF determines that that amount equals or exceeds $25,000 then it will publish (1) a Federal Register notice (FRN) that states how much it plans to reallot from each </w:t>
      </w:r>
      <w:r w:rsidRPr="000549DE" w:rsidR="00813944">
        <w:rPr>
          <w:rFonts w:ascii="Times New Roman" w:hAnsi="Times New Roman"/>
          <w:sz w:val="24"/>
          <w:szCs w:val="24"/>
        </w:rPr>
        <w:t>grant recipient</w:t>
      </w:r>
      <w:r w:rsidRPr="000549DE">
        <w:rPr>
          <w:rFonts w:ascii="Times New Roman" w:hAnsi="Times New Roman"/>
          <w:sz w:val="24"/>
          <w:szCs w:val="24"/>
        </w:rPr>
        <w:t xml:space="preserve">; (2) a Dear Colleague Letter (DCL) that shows how much it ultimately reallots and how much each </w:t>
      </w:r>
      <w:r w:rsidRPr="000549DE" w:rsidR="00813944">
        <w:rPr>
          <w:rFonts w:ascii="Times New Roman" w:hAnsi="Times New Roman"/>
          <w:sz w:val="24"/>
          <w:szCs w:val="24"/>
        </w:rPr>
        <w:t>grant recipient</w:t>
      </w:r>
      <w:r w:rsidRPr="000549DE">
        <w:rPr>
          <w:rFonts w:ascii="Times New Roman" w:hAnsi="Times New Roman"/>
          <w:sz w:val="24"/>
          <w:szCs w:val="24"/>
        </w:rPr>
        <w:t xml:space="preserve"> received; and (3) a second FRN that reiterates the information in the DCL.</w:t>
      </w:r>
    </w:p>
    <w:p w:rsidR="00E168B6" w:rsidP="00644B9F" w:rsidRDefault="00E168B6" w14:paraId="3B028997" w14:textId="72DE3A5D">
      <w:pPr>
        <w:widowControl/>
        <w:ind w:left="360"/>
        <w:rPr>
          <w:rFonts w:ascii="Times New Roman" w:hAnsi="Times New Roman"/>
          <w:b/>
          <w:snapToGrid/>
          <w:sz w:val="24"/>
          <w:szCs w:val="24"/>
        </w:rPr>
      </w:pPr>
    </w:p>
    <w:p w:rsidRPr="000549DE" w:rsidR="00644B9F" w:rsidP="00644B9F" w:rsidRDefault="00644B9F" w14:paraId="0C53B9CB" w14:textId="77777777">
      <w:pPr>
        <w:widowControl/>
        <w:ind w:left="360"/>
        <w:rPr>
          <w:rFonts w:ascii="Times New Roman" w:hAnsi="Times New Roman"/>
          <w:b/>
          <w:snapToGrid/>
          <w:sz w:val="24"/>
          <w:szCs w:val="24"/>
        </w:rPr>
      </w:pPr>
    </w:p>
    <w:p w:rsidRPr="000549DE" w:rsidR="00FF08A6" w:rsidP="00644B9F" w:rsidRDefault="002C3C4F" w14:paraId="7E2F69F3" w14:textId="2524D771">
      <w:pPr>
        <w:widowControl/>
        <w:numPr>
          <w:ilvl w:val="0"/>
          <w:numId w:val="3"/>
        </w:numPr>
        <w:tabs>
          <w:tab w:val="num" w:pos="360"/>
        </w:tabs>
        <w:spacing w:after="120"/>
        <w:ind w:left="360"/>
        <w:rPr>
          <w:rFonts w:ascii="Times New Roman" w:hAnsi="Times New Roman"/>
          <w:b/>
          <w:snapToGrid/>
          <w:sz w:val="24"/>
          <w:szCs w:val="24"/>
        </w:rPr>
      </w:pPr>
      <w:r w:rsidRPr="000549DE">
        <w:rPr>
          <w:rFonts w:ascii="Times New Roman" w:hAnsi="Times New Roman"/>
          <w:b/>
          <w:snapToGrid/>
          <w:sz w:val="24"/>
          <w:szCs w:val="24"/>
        </w:rPr>
        <w:t>Reason(s) Display of OMB Expiration Date is Inappropriate</w:t>
      </w:r>
    </w:p>
    <w:p w:rsidR="001D764A" w:rsidP="00644B9F" w:rsidRDefault="001D764A" w14:paraId="64F530C5" w14:textId="1996C466">
      <w:pPr>
        <w:widowControl/>
        <w:tabs>
          <w:tab w:val="num" w:pos="360"/>
        </w:tabs>
        <w:ind w:left="360"/>
        <w:rPr>
          <w:rFonts w:ascii="Times New Roman" w:hAnsi="Times New Roman"/>
          <w:sz w:val="24"/>
          <w:szCs w:val="24"/>
        </w:rPr>
      </w:pPr>
      <w:r w:rsidRPr="000549DE">
        <w:rPr>
          <w:rFonts w:ascii="Times New Roman" w:hAnsi="Times New Roman"/>
          <w:sz w:val="24"/>
          <w:szCs w:val="24"/>
        </w:rPr>
        <w:t>The OMB Clearance number and expiration date will be displayed on the form.</w:t>
      </w:r>
    </w:p>
    <w:p w:rsidR="0035710A" w:rsidP="00644B9F" w:rsidRDefault="0035710A" w14:paraId="47F933D4" w14:textId="030B5905">
      <w:pPr>
        <w:widowControl/>
        <w:tabs>
          <w:tab w:val="num" w:pos="360"/>
        </w:tabs>
        <w:ind w:left="360"/>
        <w:rPr>
          <w:rFonts w:ascii="Times New Roman" w:hAnsi="Times New Roman"/>
          <w:sz w:val="24"/>
          <w:szCs w:val="24"/>
        </w:rPr>
      </w:pPr>
    </w:p>
    <w:p w:rsidRPr="000549DE" w:rsidR="00644B9F" w:rsidP="00644B9F" w:rsidRDefault="00644B9F" w14:paraId="6562D81A" w14:textId="77777777">
      <w:pPr>
        <w:widowControl/>
        <w:tabs>
          <w:tab w:val="num" w:pos="360"/>
        </w:tabs>
        <w:ind w:left="360"/>
        <w:rPr>
          <w:rFonts w:ascii="Times New Roman" w:hAnsi="Times New Roman"/>
          <w:sz w:val="24"/>
          <w:szCs w:val="24"/>
        </w:rPr>
      </w:pPr>
    </w:p>
    <w:p w:rsidRPr="000549DE" w:rsidR="00FF08A6" w:rsidP="00644B9F" w:rsidRDefault="002C3C4F" w14:paraId="7F619BE7" w14:textId="0ED55918">
      <w:pPr>
        <w:widowControl/>
        <w:numPr>
          <w:ilvl w:val="0"/>
          <w:numId w:val="3"/>
        </w:numPr>
        <w:tabs>
          <w:tab w:val="num" w:pos="360"/>
        </w:tabs>
        <w:spacing w:after="120"/>
        <w:ind w:left="360"/>
        <w:rPr>
          <w:rFonts w:ascii="Times New Roman" w:hAnsi="Times New Roman"/>
          <w:b/>
          <w:snapToGrid/>
          <w:sz w:val="24"/>
          <w:szCs w:val="24"/>
        </w:rPr>
      </w:pPr>
      <w:r w:rsidRPr="000549DE">
        <w:rPr>
          <w:rFonts w:ascii="Times New Roman" w:hAnsi="Times New Roman"/>
          <w:b/>
          <w:snapToGrid/>
          <w:sz w:val="24"/>
          <w:szCs w:val="24"/>
        </w:rPr>
        <w:t>Exceptions to Certification for Paperwork Reduction Act Submissions</w:t>
      </w:r>
    </w:p>
    <w:p w:rsidRPr="009C17D6" w:rsidR="00201ED7" w:rsidP="00644B9F" w:rsidRDefault="00201ED7" w14:paraId="0C90D2FE" w14:textId="72C1D1B1">
      <w:pPr>
        <w:widowControl/>
        <w:tabs>
          <w:tab w:val="num" w:pos="360"/>
        </w:tabs>
        <w:ind w:left="360"/>
        <w:rPr>
          <w:rFonts w:ascii="Times New Roman" w:hAnsi="Times New Roman"/>
          <w:sz w:val="24"/>
          <w:szCs w:val="24"/>
        </w:rPr>
      </w:pPr>
      <w:r w:rsidRPr="000549DE">
        <w:rPr>
          <w:rFonts w:ascii="Times New Roman" w:hAnsi="Times New Roman"/>
          <w:sz w:val="24"/>
          <w:szCs w:val="24"/>
        </w:rPr>
        <w:t>There are no exceptions necessary for this data collection effort.</w:t>
      </w:r>
    </w:p>
    <w:sectPr w:rsidRPr="009C17D6" w:rsidR="00201ED7"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D32C7" w14:textId="77777777" w:rsidR="000C6287" w:rsidRDefault="000C6287">
      <w:pPr>
        <w:spacing w:line="20" w:lineRule="exact"/>
        <w:rPr>
          <w:sz w:val="24"/>
        </w:rPr>
      </w:pPr>
    </w:p>
  </w:endnote>
  <w:endnote w:type="continuationSeparator" w:id="0">
    <w:p w14:paraId="20900A8A" w14:textId="77777777" w:rsidR="000C6287" w:rsidRDefault="000C6287">
      <w:r>
        <w:rPr>
          <w:sz w:val="24"/>
        </w:rPr>
        <w:t xml:space="preserve"> </w:t>
      </w:r>
    </w:p>
  </w:endnote>
  <w:endnote w:type="continuationNotice" w:id="1">
    <w:p w14:paraId="4BFE687F" w14:textId="77777777" w:rsidR="000C6287" w:rsidRDefault="000C62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EA95" w14:textId="18492659" w:rsidR="009228B7" w:rsidRDefault="006A5A0D" w:rsidP="006A5A0D">
    <w:pPr>
      <w:tabs>
        <w:tab w:val="left" w:pos="-720"/>
      </w:tabs>
      <w:suppressAutoHyphens/>
      <w:jc w:val="center"/>
      <w:rPr>
        <w:sz w:val="24"/>
      </w:rPr>
    </w:pPr>
    <w:r>
      <w:rPr>
        <w:sz w:val="24"/>
      </w:rPr>
      <w:fldChar w:fldCharType="begin"/>
    </w:r>
    <w:r>
      <w:rPr>
        <w:sz w:val="24"/>
      </w:rPr>
      <w:instrText>page \* arabic</w:instrText>
    </w:r>
    <w:r>
      <w:rPr>
        <w:sz w:val="24"/>
      </w:rPr>
      <w:fldChar w:fldCharType="separate"/>
    </w:r>
    <w:r w:rsidR="001176EC">
      <w:rPr>
        <w:noProof/>
        <w:sz w:val="24"/>
      </w:rPr>
      <w:t>7</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8B55C" w14:textId="77777777" w:rsidR="000C6287" w:rsidRDefault="000C6287">
      <w:r>
        <w:rPr>
          <w:sz w:val="24"/>
        </w:rPr>
        <w:separator/>
      </w:r>
    </w:p>
  </w:footnote>
  <w:footnote w:type="continuationSeparator" w:id="0">
    <w:p w14:paraId="433AA729" w14:textId="77777777" w:rsidR="000C6287" w:rsidRDefault="000C6287">
      <w:r>
        <w:continuationSeparator/>
      </w:r>
    </w:p>
  </w:footnote>
  <w:footnote w:type="continuationNotice" w:id="1">
    <w:p w14:paraId="735A749C" w14:textId="77777777" w:rsidR="000C6287" w:rsidRDefault="000C6287"/>
  </w:footnote>
  <w:footnote w:id="2">
    <w:p w14:paraId="0A188DF1" w14:textId="4F5A2901" w:rsidR="00F105C9" w:rsidRDefault="00BF7E54">
      <w:pPr>
        <w:pStyle w:val="FootnoteText"/>
      </w:pPr>
      <w:r w:rsidRPr="00F523CA">
        <w:rPr>
          <w:rStyle w:val="FootnoteReference"/>
        </w:rPr>
        <w:footnoteRef/>
      </w:r>
      <w:r w:rsidRPr="00F523CA">
        <w:t xml:space="preserve"> Average hourly wage is the approximate average LIHEAP Coordinator salary, including fringe benefits and overhead.  The estimate derived from OCS’ estimate </w:t>
      </w:r>
      <w:r w:rsidR="00D759B8" w:rsidRPr="00D759B8">
        <w:t xml:space="preserve">associated with the </w:t>
      </w:r>
      <w:hyperlink r:id="rId1" w:history="1">
        <w:r w:rsidR="00D759B8" w:rsidRPr="00D759B8">
          <w:rPr>
            <w:rStyle w:val="Hyperlink"/>
          </w:rPr>
          <w:t>supporting statement submitted under</w:t>
        </w:r>
        <w:r w:rsidRPr="00D759B8">
          <w:rPr>
            <w:rStyle w:val="Hyperlink"/>
          </w:rPr>
          <w:t xml:space="preserve"> </w:t>
        </w:r>
        <w:r w:rsidR="00D759B8" w:rsidRPr="00D759B8">
          <w:rPr>
            <w:rStyle w:val="Hyperlink"/>
          </w:rPr>
          <w:t>202005-0970-008</w:t>
        </w:r>
        <w:r w:rsidRPr="00D759B8">
          <w:rPr>
            <w:rStyle w:val="Hyperlink"/>
          </w:rPr>
          <w:t xml:space="preserve"> </w:t>
        </w:r>
      </w:hyperlink>
      <w:r w:rsidRPr="00F523CA">
        <w:t>inflated</w:t>
      </w:r>
      <w:r w:rsidR="00196EDF">
        <w:t xml:space="preserve"> </w:t>
      </w:r>
      <w:r w:rsidRPr="00F523CA">
        <w:t>by three percent</w:t>
      </w:r>
      <w:r w:rsidR="003F2E40">
        <w:t xml:space="preserve"> per year</w:t>
      </w:r>
      <w:r w:rsidR="00FC6AE8" w:rsidRPr="00FC6AE8">
        <w:t xml:space="preserve"> </w:t>
      </w:r>
      <w:r w:rsidR="00FC6AE8">
        <w:t>for two years</w:t>
      </w:r>
      <w:r w:rsidRPr="00F523CA">
        <w:t>.</w:t>
      </w:r>
    </w:p>
  </w:footnote>
  <w:footnote w:id="3">
    <w:p w14:paraId="650DAFAD" w14:textId="50E3F8FC" w:rsidR="00E168B6" w:rsidRPr="00D759B8" w:rsidRDefault="00E168B6" w:rsidP="00E168B6">
      <w:pPr>
        <w:pStyle w:val="FootnoteText"/>
      </w:pPr>
      <w:r w:rsidRPr="00D759B8">
        <w:rPr>
          <w:rStyle w:val="FootnoteReference"/>
        </w:rPr>
        <w:footnoteRef/>
      </w:r>
      <w:r w:rsidRPr="00D759B8">
        <w:t xml:space="preserve"> The hourly wage rate for federal staff derives from that of a GS-13 Step 5 employee in </w:t>
      </w:r>
      <w:hyperlink r:id="rId2" w:history="1">
        <w:r w:rsidRPr="00D759B8">
          <w:rPr>
            <w:rStyle w:val="Hyperlink"/>
          </w:rPr>
          <w:t xml:space="preserve">OPM’s </w:t>
        </w:r>
        <w:r w:rsidR="00DC05C9" w:rsidRPr="00D759B8">
          <w:rPr>
            <w:rStyle w:val="Hyperlink"/>
          </w:rPr>
          <w:t xml:space="preserve">2022 </w:t>
        </w:r>
        <w:r w:rsidRPr="00D759B8">
          <w:rPr>
            <w:rStyle w:val="Hyperlink"/>
          </w:rPr>
          <w:t>hourly wage rate table for General Schedule employees in Washington DC</w:t>
        </w:r>
      </w:hyperlink>
      <w:r w:rsidRPr="00D759B8">
        <w:t>.</w:t>
      </w:r>
    </w:p>
  </w:footnote>
  <w:footnote w:id="4">
    <w:p w14:paraId="59196B5E" w14:textId="26875A5F" w:rsidR="00E168B6" w:rsidRPr="00D759B8" w:rsidRDefault="00E168B6" w:rsidP="00E168B6">
      <w:pPr>
        <w:pStyle w:val="FootnoteText"/>
      </w:pPr>
      <w:r w:rsidRPr="00D759B8">
        <w:rPr>
          <w:rStyle w:val="FootnoteReference"/>
        </w:rPr>
        <w:footnoteRef/>
      </w:r>
      <w:r w:rsidRPr="00D759B8">
        <w:t xml:space="preserve"> The federal staff hours estimate </w:t>
      </w:r>
      <w:r w:rsidR="00196EDF">
        <w:t xml:space="preserve">derived </w:t>
      </w:r>
      <w:r w:rsidRPr="00D759B8">
        <w:t xml:space="preserve">from OCS’ estimate associated with the </w:t>
      </w:r>
      <w:hyperlink r:id="rId3" w:history="1">
        <w:r w:rsidRPr="00196EDF">
          <w:rPr>
            <w:rStyle w:val="Hyperlink"/>
          </w:rPr>
          <w:t xml:space="preserve">supporting statement submitted under </w:t>
        </w:r>
        <w:r w:rsidR="00196EDF" w:rsidRPr="00196EDF">
          <w:rPr>
            <w:rStyle w:val="Hyperlink"/>
          </w:rPr>
          <w:t>202008-0970-011</w:t>
        </w:r>
      </w:hyperlink>
      <w:r w:rsidRPr="00D759B8">
        <w:t>.</w:t>
      </w:r>
    </w:p>
  </w:footnote>
  <w:footnote w:id="5">
    <w:p w14:paraId="3F38E817" w14:textId="025FB1A0" w:rsidR="00E168B6" w:rsidRDefault="00E168B6" w:rsidP="00E168B6">
      <w:pPr>
        <w:pStyle w:val="FootnoteText"/>
      </w:pPr>
      <w:r w:rsidRPr="003C7544">
        <w:rPr>
          <w:rStyle w:val="FootnoteReference"/>
        </w:rPr>
        <w:footnoteRef/>
      </w:r>
      <w:r w:rsidRPr="003C7544">
        <w:t xml:space="preserve"> The contractor staff hours estimate comes from an offhand estimate of one-</w:t>
      </w:r>
      <w:r w:rsidR="00842667" w:rsidRPr="003C7544">
        <w:t xml:space="preserve">third of </w:t>
      </w:r>
      <w:r w:rsidR="00D54687" w:rsidRPr="003C7544">
        <w:t xml:space="preserve">the </w:t>
      </w:r>
      <w:r w:rsidRPr="003C7544">
        <w:t>hours</w:t>
      </w:r>
      <w:r w:rsidR="00D54687" w:rsidRPr="003C7544">
        <w:t xml:space="preserve"> for the core subtasks related to the support of LIHEAP data collections in 75N92021P00340</w:t>
      </w:r>
      <w:r w:rsidRPr="003C7544">
        <w:t xml:space="preserve">.  The contractor’s wage rate estimate comes from the </w:t>
      </w:r>
      <w:r w:rsidR="00D54687" w:rsidRPr="003C7544">
        <w:t xml:space="preserve">weighted </w:t>
      </w:r>
      <w:r w:rsidRPr="003C7544">
        <w:t xml:space="preserve">average of the cognizant contractor’s </w:t>
      </w:r>
      <w:r w:rsidR="00D54687" w:rsidRPr="003C7544">
        <w:t xml:space="preserve">FY22 </w:t>
      </w:r>
      <w:r w:rsidRPr="003C7544">
        <w:t xml:space="preserve">wage rates for </w:t>
      </w:r>
      <w:r w:rsidR="00D54687" w:rsidRPr="003C7544">
        <w:t xml:space="preserve">those </w:t>
      </w:r>
      <w:r w:rsidRPr="003C7544">
        <w:t>tasks.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E0A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C5402"/>
    <w:multiLevelType w:val="multilevel"/>
    <w:tmpl w:val="9190D398"/>
    <w:lvl w:ilvl="0">
      <w:start w:val="1"/>
      <w:numFmt w:val="decimal"/>
      <w:lvlText w:val="%1."/>
      <w:lvlJc w:val="left"/>
      <w:pPr>
        <w:tabs>
          <w:tab w:val="num" w:pos="153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41C23"/>
    <w:multiLevelType w:val="multilevel"/>
    <w:tmpl w:val="F4E0F642"/>
    <w:lvl w:ilvl="0">
      <w:start w:val="1"/>
      <w:numFmt w:val="decimal"/>
      <w:lvlText w:val="%1."/>
      <w:lvlJc w:val="left"/>
      <w:pPr>
        <w:tabs>
          <w:tab w:val="num" w:pos="1530"/>
        </w:tabs>
        <w:ind w:left="1080" w:hanging="360"/>
      </w:pPr>
      <w:rPr>
        <w:rFonts w:hint="default"/>
      </w:rPr>
    </w:lvl>
    <w:lvl w:ilvl="1">
      <w:start w:val="1"/>
      <w:numFmt w:val="lowerLetter"/>
      <w:lvlText w:val="%2."/>
      <w:lvlJc w:val="left"/>
      <w:pPr>
        <w:tabs>
          <w:tab w:val="num" w:pos="144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34363"/>
    <w:multiLevelType w:val="hybridMultilevel"/>
    <w:tmpl w:val="ECA06AD4"/>
    <w:lvl w:ilvl="0" w:tplc="3FDA0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567A3"/>
    <w:multiLevelType w:val="multilevel"/>
    <w:tmpl w:val="E112FED8"/>
    <w:lvl w:ilvl="0">
      <w:start w:val="1"/>
      <w:numFmt w:val="decimal"/>
      <w:lvlText w:val="%1)"/>
      <w:lvlJc w:val="left"/>
      <w:pPr>
        <w:ind w:left="108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8C7499"/>
    <w:multiLevelType w:val="multilevel"/>
    <w:tmpl w:val="F4E0F642"/>
    <w:lvl w:ilvl="0">
      <w:start w:val="1"/>
      <w:numFmt w:val="decimal"/>
      <w:lvlText w:val="%1."/>
      <w:lvlJc w:val="left"/>
      <w:pPr>
        <w:tabs>
          <w:tab w:val="num" w:pos="1530"/>
        </w:tabs>
        <w:ind w:left="1080" w:hanging="360"/>
      </w:pPr>
      <w:rPr>
        <w:rFonts w:hint="default"/>
      </w:rPr>
    </w:lvl>
    <w:lvl w:ilvl="1">
      <w:start w:val="1"/>
      <w:numFmt w:val="lowerLetter"/>
      <w:lvlText w:val="%2."/>
      <w:lvlJc w:val="left"/>
      <w:pPr>
        <w:tabs>
          <w:tab w:val="num" w:pos="144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5"/>
  </w:num>
  <w:num w:numId="2">
    <w:abstractNumId w:val="17"/>
  </w:num>
  <w:num w:numId="3">
    <w:abstractNumId w:val="19"/>
  </w:num>
  <w:num w:numId="4">
    <w:abstractNumId w:val="8"/>
  </w:num>
  <w:num w:numId="5">
    <w:abstractNumId w:val="11"/>
  </w:num>
  <w:num w:numId="6">
    <w:abstractNumId w:val="14"/>
  </w:num>
  <w:num w:numId="7">
    <w:abstractNumId w:val="4"/>
  </w:num>
  <w:num w:numId="8">
    <w:abstractNumId w:val="13"/>
  </w:num>
  <w:num w:numId="9">
    <w:abstractNumId w:val="20"/>
  </w:num>
  <w:num w:numId="10">
    <w:abstractNumId w:val="12"/>
  </w:num>
  <w:num w:numId="11">
    <w:abstractNumId w:val="10"/>
  </w:num>
  <w:num w:numId="12">
    <w:abstractNumId w:val="1"/>
  </w:num>
  <w:num w:numId="13">
    <w:abstractNumId w:val="22"/>
  </w:num>
  <w:num w:numId="14">
    <w:abstractNumId w:val="2"/>
  </w:num>
  <w:num w:numId="15">
    <w:abstractNumId w:val="6"/>
  </w:num>
  <w:num w:numId="16">
    <w:abstractNumId w:val="18"/>
  </w:num>
  <w:num w:numId="17">
    <w:abstractNumId w:val="23"/>
  </w:num>
  <w:num w:numId="18">
    <w:abstractNumId w:val="7"/>
  </w:num>
  <w:num w:numId="19">
    <w:abstractNumId w:val="24"/>
  </w:num>
  <w:num w:numId="20">
    <w:abstractNumId w:val="21"/>
  </w:num>
  <w:num w:numId="21">
    <w:abstractNumId w:val="3"/>
  </w:num>
  <w:num w:numId="22">
    <w:abstractNumId w:val="25"/>
  </w:num>
  <w:num w:numId="23">
    <w:abstractNumId w:val="9"/>
  </w:num>
  <w:num w:numId="24">
    <w:abstractNumId w:val="5"/>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B4C"/>
    <w:rsid w:val="000039EC"/>
    <w:rsid w:val="00003BC3"/>
    <w:rsid w:val="0001102C"/>
    <w:rsid w:val="00016328"/>
    <w:rsid w:val="00022586"/>
    <w:rsid w:val="0003348A"/>
    <w:rsid w:val="00042CBB"/>
    <w:rsid w:val="00054532"/>
    <w:rsid w:val="000549DE"/>
    <w:rsid w:val="00056C4B"/>
    <w:rsid w:val="00075889"/>
    <w:rsid w:val="00083C30"/>
    <w:rsid w:val="0009007E"/>
    <w:rsid w:val="00092E46"/>
    <w:rsid w:val="000B786B"/>
    <w:rsid w:val="000C372C"/>
    <w:rsid w:val="000C43EA"/>
    <w:rsid w:val="000C6287"/>
    <w:rsid w:val="000D0CB6"/>
    <w:rsid w:val="000E03F0"/>
    <w:rsid w:val="000E3EC2"/>
    <w:rsid w:val="000F069F"/>
    <w:rsid w:val="00102200"/>
    <w:rsid w:val="00102A83"/>
    <w:rsid w:val="00102D19"/>
    <w:rsid w:val="00103688"/>
    <w:rsid w:val="00104A4A"/>
    <w:rsid w:val="001176EC"/>
    <w:rsid w:val="00127D26"/>
    <w:rsid w:val="001337B5"/>
    <w:rsid w:val="0014145B"/>
    <w:rsid w:val="0015529F"/>
    <w:rsid w:val="00160621"/>
    <w:rsid w:val="001679A1"/>
    <w:rsid w:val="00186385"/>
    <w:rsid w:val="001969E2"/>
    <w:rsid w:val="00196EDF"/>
    <w:rsid w:val="001A0AFD"/>
    <w:rsid w:val="001B6DD5"/>
    <w:rsid w:val="001C0072"/>
    <w:rsid w:val="001C483C"/>
    <w:rsid w:val="001C5799"/>
    <w:rsid w:val="001C7FFE"/>
    <w:rsid w:val="001D1651"/>
    <w:rsid w:val="001D764A"/>
    <w:rsid w:val="001E4DFB"/>
    <w:rsid w:val="001F0958"/>
    <w:rsid w:val="001F3EDA"/>
    <w:rsid w:val="001F6B25"/>
    <w:rsid w:val="00201ED7"/>
    <w:rsid w:val="00215031"/>
    <w:rsid w:val="0022229F"/>
    <w:rsid w:val="00222C7F"/>
    <w:rsid w:val="00226C42"/>
    <w:rsid w:val="00234235"/>
    <w:rsid w:val="00243FFF"/>
    <w:rsid w:val="00245833"/>
    <w:rsid w:val="002464EB"/>
    <w:rsid w:val="002509BD"/>
    <w:rsid w:val="0025157F"/>
    <w:rsid w:val="002601B8"/>
    <w:rsid w:val="0027276B"/>
    <w:rsid w:val="002727E0"/>
    <w:rsid w:val="00277AC1"/>
    <w:rsid w:val="00290A1C"/>
    <w:rsid w:val="00290AF3"/>
    <w:rsid w:val="00292F6C"/>
    <w:rsid w:val="0029589B"/>
    <w:rsid w:val="00296738"/>
    <w:rsid w:val="002A2052"/>
    <w:rsid w:val="002A3AFF"/>
    <w:rsid w:val="002A5DEF"/>
    <w:rsid w:val="002C3C4F"/>
    <w:rsid w:val="002E10D1"/>
    <w:rsid w:val="002E76A4"/>
    <w:rsid w:val="003405A4"/>
    <w:rsid w:val="00354319"/>
    <w:rsid w:val="0035710A"/>
    <w:rsid w:val="003710E4"/>
    <w:rsid w:val="0038209B"/>
    <w:rsid w:val="003916A4"/>
    <w:rsid w:val="003A2CD7"/>
    <w:rsid w:val="003A48AA"/>
    <w:rsid w:val="003A6723"/>
    <w:rsid w:val="003B026A"/>
    <w:rsid w:val="003B7A50"/>
    <w:rsid w:val="003C1D6E"/>
    <w:rsid w:val="003C7544"/>
    <w:rsid w:val="003D16F5"/>
    <w:rsid w:val="003D5571"/>
    <w:rsid w:val="003E6EA3"/>
    <w:rsid w:val="003F2E40"/>
    <w:rsid w:val="00402D24"/>
    <w:rsid w:val="00404F1A"/>
    <w:rsid w:val="00405C10"/>
    <w:rsid w:val="004110F5"/>
    <w:rsid w:val="00422E1D"/>
    <w:rsid w:val="00431F83"/>
    <w:rsid w:val="004602FE"/>
    <w:rsid w:val="00467954"/>
    <w:rsid w:val="00476C1F"/>
    <w:rsid w:val="00480072"/>
    <w:rsid w:val="00490457"/>
    <w:rsid w:val="0049119A"/>
    <w:rsid w:val="00491D10"/>
    <w:rsid w:val="004943E0"/>
    <w:rsid w:val="004962AF"/>
    <w:rsid w:val="0049772E"/>
    <w:rsid w:val="004B2BFF"/>
    <w:rsid w:val="004B64A7"/>
    <w:rsid w:val="004C11C0"/>
    <w:rsid w:val="004C64E3"/>
    <w:rsid w:val="004D0FDC"/>
    <w:rsid w:val="004F45CE"/>
    <w:rsid w:val="004F7B95"/>
    <w:rsid w:val="0051278C"/>
    <w:rsid w:val="00522C18"/>
    <w:rsid w:val="005244D4"/>
    <w:rsid w:val="00541E51"/>
    <w:rsid w:val="00543596"/>
    <w:rsid w:val="005520C3"/>
    <w:rsid w:val="0055383F"/>
    <w:rsid w:val="00556056"/>
    <w:rsid w:val="00556C2F"/>
    <w:rsid w:val="00560F43"/>
    <w:rsid w:val="00581D9D"/>
    <w:rsid w:val="005824BD"/>
    <w:rsid w:val="00585430"/>
    <w:rsid w:val="00597E7F"/>
    <w:rsid w:val="005B00FC"/>
    <w:rsid w:val="005B14EA"/>
    <w:rsid w:val="005B22D4"/>
    <w:rsid w:val="005B7C3D"/>
    <w:rsid w:val="005C60F1"/>
    <w:rsid w:val="005D1B7E"/>
    <w:rsid w:val="005D274E"/>
    <w:rsid w:val="005D61DB"/>
    <w:rsid w:val="005E0B35"/>
    <w:rsid w:val="005F0ED4"/>
    <w:rsid w:val="00603498"/>
    <w:rsid w:val="00634E1D"/>
    <w:rsid w:val="00640565"/>
    <w:rsid w:val="00644B9F"/>
    <w:rsid w:val="00651F0F"/>
    <w:rsid w:val="00652742"/>
    <w:rsid w:val="00681E38"/>
    <w:rsid w:val="0068657E"/>
    <w:rsid w:val="00693840"/>
    <w:rsid w:val="006A5A0D"/>
    <w:rsid w:val="006B1006"/>
    <w:rsid w:val="006B2726"/>
    <w:rsid w:val="006B2810"/>
    <w:rsid w:val="006D1643"/>
    <w:rsid w:val="006D304F"/>
    <w:rsid w:val="006D5690"/>
    <w:rsid w:val="006E6629"/>
    <w:rsid w:val="006F589F"/>
    <w:rsid w:val="006F68BE"/>
    <w:rsid w:val="00701656"/>
    <w:rsid w:val="00703996"/>
    <w:rsid w:val="00706CD0"/>
    <w:rsid w:val="00707AFB"/>
    <w:rsid w:val="00712334"/>
    <w:rsid w:val="00722BAC"/>
    <w:rsid w:val="00723C85"/>
    <w:rsid w:val="0072636E"/>
    <w:rsid w:val="00735C26"/>
    <w:rsid w:val="00740E2F"/>
    <w:rsid w:val="00756437"/>
    <w:rsid w:val="00762C40"/>
    <w:rsid w:val="00786793"/>
    <w:rsid w:val="00790D2C"/>
    <w:rsid w:val="007935D5"/>
    <w:rsid w:val="007A0FBE"/>
    <w:rsid w:val="007A6231"/>
    <w:rsid w:val="007B2F5E"/>
    <w:rsid w:val="007B7DAF"/>
    <w:rsid w:val="007C4CFA"/>
    <w:rsid w:val="007E48CC"/>
    <w:rsid w:val="0080325F"/>
    <w:rsid w:val="00813175"/>
    <w:rsid w:val="00813944"/>
    <w:rsid w:val="0081774C"/>
    <w:rsid w:val="00817E2B"/>
    <w:rsid w:val="00841BDF"/>
    <w:rsid w:val="00842667"/>
    <w:rsid w:val="0084609A"/>
    <w:rsid w:val="00846E18"/>
    <w:rsid w:val="008613D2"/>
    <w:rsid w:val="008900A8"/>
    <w:rsid w:val="008955AC"/>
    <w:rsid w:val="008A0A55"/>
    <w:rsid w:val="008E467A"/>
    <w:rsid w:val="008F7221"/>
    <w:rsid w:val="009113FF"/>
    <w:rsid w:val="009167CC"/>
    <w:rsid w:val="009228B7"/>
    <w:rsid w:val="00927635"/>
    <w:rsid w:val="00936A53"/>
    <w:rsid w:val="009451B1"/>
    <w:rsid w:val="00945B72"/>
    <w:rsid w:val="00946EF5"/>
    <w:rsid w:val="00957799"/>
    <w:rsid w:val="00962045"/>
    <w:rsid w:val="00966622"/>
    <w:rsid w:val="00972FB9"/>
    <w:rsid w:val="00986C16"/>
    <w:rsid w:val="009B62DA"/>
    <w:rsid w:val="009C0FE5"/>
    <w:rsid w:val="009C17D6"/>
    <w:rsid w:val="009C192F"/>
    <w:rsid w:val="009C2DE1"/>
    <w:rsid w:val="009C5213"/>
    <w:rsid w:val="009D6555"/>
    <w:rsid w:val="009D789F"/>
    <w:rsid w:val="009E1DD9"/>
    <w:rsid w:val="009E6157"/>
    <w:rsid w:val="009F11E6"/>
    <w:rsid w:val="009F5543"/>
    <w:rsid w:val="009F58E1"/>
    <w:rsid w:val="00A04EF3"/>
    <w:rsid w:val="00A160B5"/>
    <w:rsid w:val="00A35853"/>
    <w:rsid w:val="00A4602F"/>
    <w:rsid w:val="00A60BB4"/>
    <w:rsid w:val="00A61AC0"/>
    <w:rsid w:val="00A719A2"/>
    <w:rsid w:val="00A77AC0"/>
    <w:rsid w:val="00A918E4"/>
    <w:rsid w:val="00A95A6F"/>
    <w:rsid w:val="00AA7B9B"/>
    <w:rsid w:val="00AD5ED7"/>
    <w:rsid w:val="00AF399C"/>
    <w:rsid w:val="00AF4186"/>
    <w:rsid w:val="00AF4347"/>
    <w:rsid w:val="00AF5FE7"/>
    <w:rsid w:val="00B06FFE"/>
    <w:rsid w:val="00B10470"/>
    <w:rsid w:val="00B14349"/>
    <w:rsid w:val="00B15B4D"/>
    <w:rsid w:val="00B24003"/>
    <w:rsid w:val="00B27347"/>
    <w:rsid w:val="00B84243"/>
    <w:rsid w:val="00BA4C67"/>
    <w:rsid w:val="00BA7254"/>
    <w:rsid w:val="00BB6A2F"/>
    <w:rsid w:val="00BB6E86"/>
    <w:rsid w:val="00BD378C"/>
    <w:rsid w:val="00BE4B98"/>
    <w:rsid w:val="00BE4E61"/>
    <w:rsid w:val="00BF2B4D"/>
    <w:rsid w:val="00BF7374"/>
    <w:rsid w:val="00BF7E54"/>
    <w:rsid w:val="00C02282"/>
    <w:rsid w:val="00C13BA6"/>
    <w:rsid w:val="00C21966"/>
    <w:rsid w:val="00C22D3C"/>
    <w:rsid w:val="00C25039"/>
    <w:rsid w:val="00C40725"/>
    <w:rsid w:val="00C548B2"/>
    <w:rsid w:val="00C77AEF"/>
    <w:rsid w:val="00CA260D"/>
    <w:rsid w:val="00CA2C57"/>
    <w:rsid w:val="00CB1A12"/>
    <w:rsid w:val="00CC76BF"/>
    <w:rsid w:val="00CD5325"/>
    <w:rsid w:val="00CE53AB"/>
    <w:rsid w:val="00CE6182"/>
    <w:rsid w:val="00CF71DA"/>
    <w:rsid w:val="00D02EF1"/>
    <w:rsid w:val="00D14B71"/>
    <w:rsid w:val="00D176EB"/>
    <w:rsid w:val="00D203FE"/>
    <w:rsid w:val="00D23978"/>
    <w:rsid w:val="00D30E2E"/>
    <w:rsid w:val="00D344B2"/>
    <w:rsid w:val="00D37EA0"/>
    <w:rsid w:val="00D51E85"/>
    <w:rsid w:val="00D54687"/>
    <w:rsid w:val="00D60543"/>
    <w:rsid w:val="00D63463"/>
    <w:rsid w:val="00D67D80"/>
    <w:rsid w:val="00D7443D"/>
    <w:rsid w:val="00D759B8"/>
    <w:rsid w:val="00D806D3"/>
    <w:rsid w:val="00D81E70"/>
    <w:rsid w:val="00D83474"/>
    <w:rsid w:val="00D87EAB"/>
    <w:rsid w:val="00D904C3"/>
    <w:rsid w:val="00D9648C"/>
    <w:rsid w:val="00D9720E"/>
    <w:rsid w:val="00DA7268"/>
    <w:rsid w:val="00DB2443"/>
    <w:rsid w:val="00DC05C9"/>
    <w:rsid w:val="00DC1C23"/>
    <w:rsid w:val="00DC24F4"/>
    <w:rsid w:val="00DC4392"/>
    <w:rsid w:val="00DC6F8E"/>
    <w:rsid w:val="00DD3129"/>
    <w:rsid w:val="00DE529D"/>
    <w:rsid w:val="00DE5A0F"/>
    <w:rsid w:val="00E009F5"/>
    <w:rsid w:val="00E01B4E"/>
    <w:rsid w:val="00E12E4E"/>
    <w:rsid w:val="00E168B6"/>
    <w:rsid w:val="00E368FB"/>
    <w:rsid w:val="00E36E8B"/>
    <w:rsid w:val="00E4383A"/>
    <w:rsid w:val="00E472EE"/>
    <w:rsid w:val="00E628BF"/>
    <w:rsid w:val="00E93D2E"/>
    <w:rsid w:val="00EC698B"/>
    <w:rsid w:val="00ED576E"/>
    <w:rsid w:val="00ED782E"/>
    <w:rsid w:val="00F02021"/>
    <w:rsid w:val="00F105C9"/>
    <w:rsid w:val="00F10B17"/>
    <w:rsid w:val="00F210CA"/>
    <w:rsid w:val="00F33026"/>
    <w:rsid w:val="00F43FA9"/>
    <w:rsid w:val="00F523CA"/>
    <w:rsid w:val="00F56E1E"/>
    <w:rsid w:val="00F63626"/>
    <w:rsid w:val="00F64146"/>
    <w:rsid w:val="00F83116"/>
    <w:rsid w:val="00FA1F82"/>
    <w:rsid w:val="00FA2290"/>
    <w:rsid w:val="00FA5092"/>
    <w:rsid w:val="00FB4221"/>
    <w:rsid w:val="00FB7547"/>
    <w:rsid w:val="00FC6AE8"/>
    <w:rsid w:val="00FD0924"/>
    <w:rsid w:val="00FD2B51"/>
    <w:rsid w:val="00FD76F8"/>
    <w:rsid w:val="00FE0FDC"/>
    <w:rsid w:val="00FF08A6"/>
    <w:rsid w:val="00FF5708"/>
    <w:rsid w:val="00FF5D67"/>
    <w:rsid w:val="00FF773A"/>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17C979DB-F432-47E3-86AE-F85E4625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DE5A0F"/>
    <w:rPr>
      <w:rFonts w:ascii="Times New Roman" w:hAnsi="Times New Roman"/>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652742"/>
    <w:rPr>
      <w:rFonts w:ascii="Calibri" w:hAnsi="Calibri"/>
    </w:rPr>
  </w:style>
  <w:style w:type="character" w:customStyle="1" w:styleId="CommentTextChar">
    <w:name w:val="Comment Text Char"/>
    <w:link w:val="CommentText"/>
    <w:rsid w:val="00652742"/>
    <w:rPr>
      <w:rFonts w:ascii="Calibri" w:hAnsi="Calibri"/>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E5A0F"/>
    <w:rPr>
      <w:snapToGrid w:val="0"/>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1969E2"/>
    <w:rPr>
      <w:color w:val="954F72" w:themeColor="followedHyperlink"/>
      <w:u w:val="single"/>
    </w:rPr>
  </w:style>
  <w:style w:type="character" w:styleId="UnresolvedMention">
    <w:name w:val="Unresolved Mention"/>
    <w:basedOn w:val="DefaultParagraphFont"/>
    <w:uiPriority w:val="99"/>
    <w:semiHidden/>
    <w:unhideWhenUsed/>
    <w:rsid w:val="009E1DD9"/>
    <w:rPr>
      <w:color w:val="605E5C"/>
      <w:shd w:val="clear" w:color="auto" w:fill="E1DFDD"/>
    </w:rPr>
  </w:style>
  <w:style w:type="paragraph" w:styleId="ListBullet">
    <w:name w:val="List Bullet"/>
    <w:basedOn w:val="Normal"/>
    <w:rsid w:val="00D83474"/>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13516">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51373694">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nfo.gov/public/do/DownloadDocument?objectID=10373420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2022-029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DownloadDocument?objectID=103734201" TargetMode="External"/><Relationship Id="rId2" Type="http://schemas.openxmlformats.org/officeDocument/2006/relationships/hyperlink" Target="https://www.opm.gov/policy-data-oversight/pay-leave/salaries-wages/salary-tables/pdf/2022/DCB_h.pdf" TargetMode="External"/><Relationship Id="rId1" Type="http://schemas.openxmlformats.org/officeDocument/2006/relationships/hyperlink" Target="https://www.reginfo.gov/public/do/DownloadDocument?objectID=101138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5" ma:contentTypeDescription="Create a new document." ma:contentTypeScope="" ma:versionID="9a1c425df3a73f3422f894fe6ad6bbf6">
  <xsd:schema xmlns:xsd="http://www.w3.org/2001/XMLSchema" xmlns:xs="http://www.w3.org/2001/XMLSchema" xmlns:p="http://schemas.microsoft.com/office/2006/metadata/properties" xmlns:ns1="http://schemas.microsoft.com/sharepoint/v3" xmlns:ns2="529ba1de-83f7-4614-a33a-20d5c69b3234" xmlns:ns3="9d9fd9e6-c86a-4755-9461-9f784f6b47c7" targetNamespace="http://schemas.microsoft.com/office/2006/metadata/properties" ma:root="true" ma:fieldsID="3e259d1da4913bfb4828436663408028" ns1:_="" ns2:_="" ns3:_="">
    <xsd:import namespace="http://schemas.microsoft.com/sharepoint/v3"/>
    <xsd:import namespace="529ba1de-83f7-4614-a33a-20d5c69b3234"/>
    <xsd:import namespace="9d9fd9e6-c86a-4755-9461-9f784f6b47c7"/>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CED"/>
          <xsd:enumeration value="CED/RCD"/>
          <xsd:enumeration value="CSBG"/>
          <xsd:enumeration value="LIHEAP"/>
          <xsd:enumeration value="LIHWA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6719</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This is the OMB supporting statement</V3Comments>
    <Fiscal_x0020_Year xmlns="529ba1de-83f7-4614-a33a-20d5c69b3234">2022</Fiscal_x0020_Year>
    <Mailed_x0020_Out_x0020_Date xmlns="529ba1de-83f7-4614-a33a-20d5c69b3234" xsi:nil="true"/>
    <Notes0 xmlns="529ba1de-83f7-4614-a33a-20d5c69b3234" xsi:nil="true"/>
    <Lead_x0020_POC xmlns="529ba1de-83f7-4614-a33a-20d5c69b3234">
      <UserInfo>
        <DisplayName>Edelman, Peter (ACF)</DisplayName>
        <AccountId>38</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_dlc_DocId xmlns="9d9fd9e6-c86a-4755-9461-9f784f6b47c7">ET7ED2XPRZ62-62926946-6719</_dlc_DocId>
    <_dlc_DocIdUrl xmlns="9d9fd9e6-c86a-4755-9461-9f784f6b47c7">
      <Url>https://collaboration.acf.hhs.gov/offices/ocs/fota/DAP2/_layouts/15/DocIdRedir.aspx?ID=ET7ED2XPRZ62-62926946-6719</Url>
      <Description>ET7ED2XPRZ62-62926946-6719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4EE7F-CAC8-4808-9759-6C64C9AA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C406B-19F7-47A6-970E-B1899A2426DC}">
  <ds:schemaRefs>
    <ds:schemaRef ds:uri="http://schemas.openxmlformats.org/officeDocument/2006/bibliography"/>
  </ds:schemaRefs>
</ds:datastoreItem>
</file>

<file path=customXml/itemProps3.xml><?xml version="1.0" encoding="utf-8"?>
<ds:datastoreItem xmlns:ds="http://schemas.openxmlformats.org/officeDocument/2006/customXml" ds:itemID="{6707BAA4-41C4-44AE-8B1A-2A96FA2FFBCB}">
  <ds:schemaRefs>
    <ds:schemaRef ds:uri="http://schemas.microsoft.com/sharepoint/event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529ba1de-83f7-4614-a33a-20d5c69b3234"/>
    <ds:schemaRef ds:uri="http://schemas.microsoft.com/sharepoint/v3"/>
    <ds:schemaRef ds:uri="9d9fd9e6-c86a-4755-9461-9f784f6b47c7"/>
  </ds:schemaRefs>
</ds:datastoreItem>
</file>

<file path=customXml/itemProps5.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9918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FY20 LIHEAP CO&amp;RR Supp Stmt with NonSub Change</vt:lpstr>
    </vt:vector>
  </TitlesOfParts>
  <Company/>
  <LinksUpToDate>false</LinksUpToDate>
  <CharactersWithSpaces>11716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 LIHEAP CO&amp;RR Supp Stmt with NonSub Change</dc:title>
  <dc:subject/>
  <dc:creator>Wilson, Camille (ACF) (CTR)</dc:creator>
  <cp:keywords/>
  <cp:lastModifiedBy>Jones, Molly (ACF)</cp:lastModifiedBy>
  <cp:revision>2</cp:revision>
  <dcterms:created xsi:type="dcterms:W3CDTF">2022-04-26T14:06:00Z</dcterms:created>
  <dcterms:modified xsi:type="dcterms:W3CDTF">2022-04-26T14:06:00Z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dcd4658e-bb5d-4d4a-b6e3-2b36798d318c,4;dcd4658e-bb5d-4d4a-b6e3-2b36798d318c,4;</vt:lpwstr>
  </property>
  <property fmtid="{D5CDD505-2E9C-101B-9397-08002B2CF9AE}" pid="4" name="_docset_NoMedatataSyncRequired">
    <vt:lpwstr>False</vt:lpwstr>
  </property>
  <property fmtid="{D5CDD505-2E9C-101B-9397-08002B2CF9AE}" pid="5" name="_dlc_DocIdItemGuid">
    <vt:lpwstr>979cfbd3-2f14-4822-9683-37ddf515b6f6</vt:lpwstr>
  </property>
</Properties>
</file>