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B3" w:rsidP="00D006B3" w:rsidRDefault="00D006B3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</w:t>
      </w:r>
      <w:proofErr w:type="gramStart"/>
      <w:r>
        <w:t>are removed</w:t>
      </w:r>
      <w:proofErr w:type="gramEnd"/>
      <w:r>
        <w:t xml:space="preserve">; non-substantive additions include questions that examine COVID-19 diagnosis experience and perceived threat of COVID-19 to various aspects of life (e.g., personal physical and economic health).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45182E" w:rsidRDefault="0045182E">
      <w:bookmarkStart w:name="_GoBack" w:id="0"/>
      <w:bookmarkEnd w:id="0"/>
    </w:p>
    <w:sectPr w:rsidR="0045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8"/>
    <w:rsid w:val="003E3078"/>
    <w:rsid w:val="0045182E"/>
    <w:rsid w:val="00D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C63B-0479-4577-9E3A-481B201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2021-03-23T17:21:00Z</dcterms:created>
  <dcterms:modified xsi:type="dcterms:W3CDTF">2021-03-23T17:21:00Z</dcterms:modified>
</cp:coreProperties>
</file>