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6545A" w:rsidR="00867042" w:rsidP="00364CDC" w:rsidRDefault="00F73DE8" w14:paraId="5679A3E5" w14:textId="77777777">
      <w:pPr>
        <w:jc w:val="center"/>
        <w:rPr>
          <w:b/>
        </w:rPr>
      </w:pPr>
      <w:r w:rsidRPr="0086545A">
        <w:rPr>
          <w:b/>
        </w:rPr>
        <w:t>Supporting Statement for Paperwork Reduction Act Submissions</w:t>
      </w:r>
    </w:p>
    <w:p w:rsidRPr="0086545A" w:rsidR="00A4604C" w:rsidP="00A84F9C" w:rsidRDefault="000157AD" w14:paraId="13916F39" w14:textId="77777777">
      <w:pPr>
        <w:ind w:left="1440" w:firstLine="720"/>
        <w:rPr>
          <w:rFonts w:cs="Shruti"/>
          <w:b/>
        </w:rPr>
      </w:pPr>
      <w:r w:rsidRPr="0086545A">
        <w:rPr>
          <w:rFonts w:cs="Shruti"/>
          <w:b/>
        </w:rPr>
        <w:t>Application for Registration</w:t>
      </w:r>
      <w:r w:rsidR="009827F9">
        <w:rPr>
          <w:rFonts w:cs="Shruti"/>
          <w:b/>
        </w:rPr>
        <w:t xml:space="preserve"> under Domestic Chemical Diversion Control Act of 1993</w:t>
      </w:r>
      <w:r w:rsidR="00E73691">
        <w:rPr>
          <w:rFonts w:cs="Shruti"/>
          <w:b/>
        </w:rPr>
        <w:t xml:space="preserve"> (DEA Form </w:t>
      </w:r>
      <w:r w:rsidR="009827F9">
        <w:rPr>
          <w:rFonts w:cs="Shruti"/>
          <w:b/>
        </w:rPr>
        <w:t>510</w:t>
      </w:r>
      <w:r w:rsidRPr="0086545A" w:rsidR="00A4604C">
        <w:rPr>
          <w:rFonts w:cs="Shruti"/>
          <w:b/>
        </w:rPr>
        <w:t>)</w:t>
      </w:r>
    </w:p>
    <w:p w:rsidRPr="0086545A" w:rsidR="00A4604C" w:rsidP="00275719" w:rsidRDefault="009827F9" w14:paraId="4D6487D1" w14:textId="77777777">
      <w:pPr>
        <w:jc w:val="center"/>
        <w:rPr>
          <w:rFonts w:cs="Shruti"/>
          <w:b/>
        </w:rPr>
      </w:pPr>
      <w:r>
        <w:rPr>
          <w:rFonts w:cs="Shruti"/>
          <w:b/>
        </w:rPr>
        <w:t xml:space="preserve"> </w:t>
      </w:r>
      <w:r w:rsidRPr="0086545A" w:rsidR="00275719">
        <w:rPr>
          <w:rFonts w:cs="Shruti"/>
          <w:b/>
        </w:rPr>
        <w:t>Renewal</w:t>
      </w:r>
      <w:r>
        <w:rPr>
          <w:rFonts w:cs="Shruti"/>
          <w:b/>
        </w:rPr>
        <w:t xml:space="preserve"> Application for Registration under Domestic Chemical Diversion Control Act of 1993 (DEA Form 510</w:t>
      </w:r>
      <w:r w:rsidR="00C75DBD">
        <w:rPr>
          <w:rFonts w:cs="Shruti"/>
          <w:b/>
        </w:rPr>
        <w:t>A</w:t>
      </w:r>
      <w:r w:rsidRPr="0086545A" w:rsidR="00A4604C">
        <w:rPr>
          <w:rFonts w:cs="Shruti"/>
          <w:b/>
        </w:rPr>
        <w:t>)</w:t>
      </w:r>
    </w:p>
    <w:p w:rsidRPr="0086545A" w:rsidR="00A4604C" w:rsidP="00A84F9C" w:rsidRDefault="00A4604C" w14:paraId="24BB39EA" w14:textId="77777777">
      <w:pPr>
        <w:ind w:left="2160" w:firstLine="720"/>
        <w:rPr>
          <w:rFonts w:cs="Shruti"/>
          <w:b/>
        </w:rPr>
      </w:pPr>
      <w:r w:rsidRPr="0086545A">
        <w:rPr>
          <w:rFonts w:cs="Shruti"/>
          <w:b/>
        </w:rPr>
        <w:t xml:space="preserve">OMB </w:t>
      </w:r>
      <w:r w:rsidR="0086545A">
        <w:rPr>
          <w:rFonts w:cs="Shruti"/>
          <w:b/>
        </w:rPr>
        <w:t>Approval #</w:t>
      </w:r>
      <w:r w:rsidR="00E73691">
        <w:rPr>
          <w:rFonts w:cs="Shruti"/>
          <w:b/>
        </w:rPr>
        <w:t>1117-00</w:t>
      </w:r>
      <w:r w:rsidR="009827F9">
        <w:rPr>
          <w:rFonts w:cs="Shruti"/>
          <w:b/>
        </w:rPr>
        <w:t>31</w:t>
      </w:r>
    </w:p>
    <w:p w:rsidR="005038D3" w:rsidP="005038D3" w:rsidRDefault="005038D3" w14:paraId="3DA98972" w14:textId="77777777"/>
    <w:p w:rsidR="00A84F9C" w:rsidP="00E00A7B" w:rsidRDefault="00A84F9C" w14:paraId="2C0AA02D" w14:textId="481DE0D0">
      <w:r>
        <w:t xml:space="preserve">The Drug Enforcement Administration (DEA) seeks </w:t>
      </w:r>
      <w:r w:rsidR="00915B72">
        <w:t xml:space="preserve">approval </w:t>
      </w:r>
      <w:r w:rsidR="002E4F17">
        <w:t xml:space="preserve">by </w:t>
      </w:r>
      <w:r>
        <w:t xml:space="preserve">the Office of Management and Budget (OMB) </w:t>
      </w:r>
      <w:r w:rsidR="0086545A">
        <w:t>for</w:t>
      </w:r>
      <w:r>
        <w:t xml:space="preserve"> an existing collection of information that was previously approved by OMB</w:t>
      </w:r>
      <w:r w:rsidR="0086545A">
        <w:t xml:space="preserve"> </w:t>
      </w:r>
      <w:r w:rsidRPr="0086545A" w:rsidR="0086545A">
        <w:t xml:space="preserve">– </w:t>
      </w:r>
      <w:r>
        <w:t xml:space="preserve">OMB </w:t>
      </w:r>
      <w:r w:rsidR="00110104">
        <w:t>Control No.</w:t>
      </w:r>
      <w:r>
        <w:t>11</w:t>
      </w:r>
      <w:r w:rsidR="00B449EE">
        <w:t>1</w:t>
      </w:r>
      <w:r w:rsidR="00BC5068">
        <w:t>7-0031</w:t>
      </w:r>
      <w:r>
        <w:t>, Application for Registration</w:t>
      </w:r>
      <w:r w:rsidR="00937B1A">
        <w:t xml:space="preserve"> under Domestic Chemical Diversion Control Act of 1993 (DEA Form 510</w:t>
      </w:r>
      <w:r>
        <w:t>)</w:t>
      </w:r>
      <w:r w:rsidR="00774BF7">
        <w:t xml:space="preserve"> and</w:t>
      </w:r>
      <w:r w:rsidR="00937B1A">
        <w:t xml:space="preserve"> Renewal</w:t>
      </w:r>
      <w:r>
        <w:t xml:space="preserve"> Appl</w:t>
      </w:r>
      <w:r w:rsidR="00937B1A">
        <w:t>ication for Registration under Domestic Chemical Diversion Control Act of 1993 (DEA Form 510</w:t>
      </w:r>
      <w:r w:rsidR="00D17397">
        <w:t>A</w:t>
      </w:r>
      <w:r w:rsidR="008737A8">
        <w:t>)</w:t>
      </w:r>
      <w:r w:rsidR="00C73CB2">
        <w:t>.</w:t>
      </w:r>
    </w:p>
    <w:p w:rsidR="001B02BC" w:rsidP="00E00A7B" w:rsidRDefault="001B02BC" w14:paraId="3D46633B" w14:textId="440F54CC"/>
    <w:p w:rsidRPr="002F57E8" w:rsidR="001B02BC" w:rsidP="00A9563C" w:rsidRDefault="001B02BC" w14:paraId="5624C02B" w14:textId="1E8A70B6">
      <w:r>
        <w:t xml:space="preserve">This information collection request is associated with DEA’s </w:t>
      </w:r>
      <w:r w:rsidR="00F12D73">
        <w:t>Final Rule (FR)</w:t>
      </w:r>
      <w:r>
        <w:t xml:space="preserve">, “Amending Regulations to Require Online Submission of Applications for and Renewal of DEA Registration,” RIN 1117-AB58.  DEA is </w:t>
      </w:r>
      <w:r w:rsidR="00F12D73">
        <w:t xml:space="preserve">finalizing the revise </w:t>
      </w:r>
      <w:r>
        <w:t>regulations for application and renewal by requiring all DEA registrants to apply for registration online using the agency’s secure portal.  This will eliminate the need for paper forms and payments, streamline the registration process, and save time and expense for both the agency and registration population.</w:t>
      </w:r>
    </w:p>
    <w:p w:rsidR="001B02BC" w:rsidP="00E00A7B" w:rsidRDefault="001B02BC" w14:paraId="1B34EED4" w14:textId="77777777"/>
    <w:p w:rsidR="00A84F9C" w:rsidP="005038D3" w:rsidRDefault="00A84F9C" w14:paraId="2EAF95F2" w14:textId="77777777"/>
    <w:p w:rsidRPr="0086545A" w:rsidR="005038D3" w:rsidP="005038D3" w:rsidRDefault="00F73DE8" w14:paraId="21183637" w14:textId="77777777">
      <w:pPr>
        <w:rPr>
          <w:b/>
        </w:rPr>
      </w:pPr>
      <w:r w:rsidRPr="0086545A">
        <w:rPr>
          <w:b/>
        </w:rPr>
        <w:t>Part A.  Justification</w:t>
      </w:r>
    </w:p>
    <w:p w:rsidR="005038D3" w:rsidP="005038D3" w:rsidRDefault="005038D3" w14:paraId="38E49287" w14:textId="77777777"/>
    <w:p w:rsidR="00E76F31" w:rsidP="005038D3" w:rsidRDefault="005038D3" w14:paraId="33D627E0" w14:textId="77777777">
      <w:r>
        <w:t xml:space="preserve">1. </w:t>
      </w:r>
      <w:r w:rsidR="00A80FB5">
        <w:t xml:space="preserve"> </w:t>
      </w:r>
      <w:r w:rsidRPr="0086545A" w:rsidR="00F73DE8">
        <w:rPr>
          <w:u w:val="single"/>
        </w:rPr>
        <w:t>Necessity of Information</w:t>
      </w:r>
      <w:r w:rsidRPr="0086545A" w:rsidR="00886498">
        <w:rPr>
          <w:u w:val="single"/>
        </w:rPr>
        <w:t>:</w:t>
      </w:r>
      <w:r w:rsidR="00886498">
        <w:t xml:space="preserve"> </w:t>
      </w:r>
    </w:p>
    <w:p w:rsidR="00E76F31" w:rsidP="005038D3" w:rsidRDefault="00E76F31" w14:paraId="39C48641" w14:textId="77777777"/>
    <w:p w:rsidR="00F746DB" w:rsidP="005038D3" w:rsidRDefault="00A60B9B" w14:paraId="435F4933" w14:textId="61685E5D">
      <w:r>
        <w:t xml:space="preserve">DEA implements </w:t>
      </w:r>
      <w:r w:rsidR="00EC2255">
        <w:t>t</w:t>
      </w:r>
      <w:r w:rsidR="00A80FB5">
        <w:t>he Controlled Substances Act</w:t>
      </w:r>
      <w:r w:rsidR="00983B4B">
        <w:t xml:space="preserve"> (CSA)</w:t>
      </w:r>
      <w:r w:rsidR="00C46FD4">
        <w:t xml:space="preserve"> </w:t>
      </w:r>
      <w:r w:rsidR="00EC2255">
        <w:t xml:space="preserve">which </w:t>
      </w:r>
      <w:r w:rsidR="00A80FB5">
        <w:t>require</w:t>
      </w:r>
      <w:r w:rsidR="00EC2255">
        <w:t>s</w:t>
      </w:r>
      <w:r w:rsidR="00A80FB5">
        <w:t xml:space="preserve"> that every person who manufactures or distributes a list I chemical shall annually obtain a registration </w:t>
      </w:r>
      <w:r w:rsidR="00F746DB">
        <w:t xml:space="preserve">for that purpose.  </w:t>
      </w:r>
      <w:r w:rsidRPr="00983B4B" w:rsidR="00983B4B">
        <w:t>21 U.S.C. 822 and 823</w:t>
      </w:r>
      <w:r w:rsidR="00983B4B">
        <w:t>.</w:t>
      </w:r>
      <w:r w:rsidR="00A80FB5">
        <w:t xml:space="preserve">  Additionally, the Controlled Substances Import and Export Act </w:t>
      </w:r>
      <w:r w:rsidR="008D356F">
        <w:t xml:space="preserve">(CSIEA) </w:t>
      </w:r>
      <w:r w:rsidR="00A80FB5">
        <w:t>require</w:t>
      </w:r>
      <w:r w:rsidR="00854C28">
        <w:t>s</w:t>
      </w:r>
      <w:r w:rsidR="00A80FB5">
        <w:t xml:space="preserve"> that persons who import or export </w:t>
      </w:r>
      <w:r w:rsidR="00351D0C">
        <w:t>l</w:t>
      </w:r>
      <w:r w:rsidR="00A80FB5">
        <w:t>ist I chemicals must obtain a registration prior to conducting such activities.</w:t>
      </w:r>
      <w:r w:rsidR="00C46FD4">
        <w:t xml:space="preserve">  </w:t>
      </w:r>
      <w:r w:rsidRPr="00983B4B" w:rsidR="00983B4B">
        <w:t>21 U.S.</w:t>
      </w:r>
      <w:r w:rsidR="00F746DB">
        <w:t>C. 9</w:t>
      </w:r>
      <w:r w:rsidR="00D27F3D">
        <w:t xml:space="preserve">57 and 958.  </w:t>
      </w:r>
    </w:p>
    <w:p w:rsidR="002104E2" w:rsidP="005038D3" w:rsidRDefault="002104E2" w14:paraId="3987FE59" w14:textId="77777777"/>
    <w:p w:rsidR="00E76F31" w:rsidP="00364CDC" w:rsidRDefault="005D6B8B" w14:paraId="3135677D" w14:textId="77777777">
      <w:r>
        <w:t xml:space="preserve">2. </w:t>
      </w:r>
      <w:r w:rsidR="00A80FB5">
        <w:t xml:space="preserve"> </w:t>
      </w:r>
      <w:r w:rsidRPr="0086545A">
        <w:rPr>
          <w:u w:val="single"/>
        </w:rPr>
        <w:t>Needs and Uses</w:t>
      </w:r>
      <w:r w:rsidRPr="0086545A" w:rsidR="00886498">
        <w:rPr>
          <w:u w:val="single"/>
        </w:rPr>
        <w:t>:</w:t>
      </w:r>
      <w:r w:rsidR="00886498">
        <w:t xml:space="preserve"> </w:t>
      </w:r>
    </w:p>
    <w:p w:rsidR="00E76F31" w:rsidP="00364CDC" w:rsidRDefault="00E76F31" w14:paraId="68CFE100" w14:textId="77777777"/>
    <w:p w:rsidR="00937B1A" w:rsidP="00364CDC" w:rsidRDefault="00937B1A" w14:paraId="09F7BEDB" w14:textId="38635187">
      <w:pPr>
        <w:rPr>
          <w:snapToGrid w:val="0"/>
          <w:szCs w:val="20"/>
        </w:rPr>
      </w:pPr>
      <w:r w:rsidRPr="00937B1A">
        <w:rPr>
          <w:snapToGrid w:val="0"/>
          <w:szCs w:val="20"/>
        </w:rPr>
        <w:t>DEA Form 510 is utilized by applicants desiring to manufacture, distribute, impo</w:t>
      </w:r>
      <w:r w:rsidR="00F55EA3">
        <w:rPr>
          <w:snapToGrid w:val="0"/>
          <w:szCs w:val="20"/>
        </w:rPr>
        <w:t xml:space="preserve">rt, and export </w:t>
      </w:r>
      <w:r w:rsidR="00351D0C">
        <w:rPr>
          <w:snapToGrid w:val="0"/>
          <w:szCs w:val="20"/>
        </w:rPr>
        <w:t>l</w:t>
      </w:r>
      <w:r w:rsidR="00F55EA3">
        <w:rPr>
          <w:snapToGrid w:val="0"/>
          <w:szCs w:val="20"/>
        </w:rPr>
        <w:t xml:space="preserve">ist I chemicals.  </w:t>
      </w:r>
      <w:r w:rsidRPr="00937B1A">
        <w:rPr>
          <w:snapToGrid w:val="0"/>
          <w:szCs w:val="20"/>
        </w:rPr>
        <w:t>DEA Form 510</w:t>
      </w:r>
      <w:r w:rsidR="00BC5068">
        <w:rPr>
          <w:snapToGrid w:val="0"/>
          <w:szCs w:val="20"/>
        </w:rPr>
        <w:t>A</w:t>
      </w:r>
      <w:r w:rsidRPr="00937B1A">
        <w:rPr>
          <w:snapToGrid w:val="0"/>
          <w:szCs w:val="20"/>
        </w:rPr>
        <w:t xml:space="preserve"> is utilized for renewal of the </w:t>
      </w:r>
      <w:r w:rsidR="00A80FB5">
        <w:rPr>
          <w:snapToGrid w:val="0"/>
          <w:szCs w:val="20"/>
        </w:rPr>
        <w:t xml:space="preserve">registration on an annual basis.  </w:t>
      </w:r>
      <w:r w:rsidR="00A80FB5">
        <w:t>Th</w:t>
      </w:r>
      <w:r>
        <w:t>is information is also used by</w:t>
      </w:r>
      <w:r w:rsidR="009A3E2C">
        <w:t xml:space="preserve"> </w:t>
      </w:r>
      <w:r>
        <w:t>DEA investigators in evaluating the applicant to determine if the requirements for registration have been met.  Failure to collect such information would prevent evaluation of the applicant prior t</w:t>
      </w:r>
      <w:r w:rsidR="009A3E2C">
        <w:t>o registration and would impair</w:t>
      </w:r>
      <w:r w:rsidR="00644694">
        <w:t xml:space="preserve"> </w:t>
      </w:r>
      <w:r>
        <w:t xml:space="preserve">DEA’s enforcement of the </w:t>
      </w:r>
      <w:r w:rsidR="00644694">
        <w:t>CSA</w:t>
      </w:r>
      <w:r w:rsidR="00F55EA3">
        <w:t xml:space="preserve"> </w:t>
      </w:r>
      <w:r w:rsidR="008D356F">
        <w:t xml:space="preserve">and CSIEA </w:t>
      </w:r>
      <w:r w:rsidR="00351D0C">
        <w:t>p</w:t>
      </w:r>
      <w:r w:rsidR="00022A43">
        <w:t>ursuant to</w:t>
      </w:r>
      <w:r w:rsidR="00F55EA3">
        <w:t xml:space="preserve"> </w:t>
      </w:r>
      <w:r w:rsidR="00F14EE4">
        <w:t>21 U.S.C. 8</w:t>
      </w:r>
      <w:r w:rsidR="008F60CE">
        <w:t xml:space="preserve">22, </w:t>
      </w:r>
      <w:r w:rsidR="00F14EE4">
        <w:t>823</w:t>
      </w:r>
      <w:r w:rsidR="008F60CE">
        <w:t xml:space="preserve"> </w:t>
      </w:r>
      <w:r w:rsidRPr="008F60CE" w:rsidR="008F60CE">
        <w:rPr>
          <w:snapToGrid w:val="0"/>
          <w:szCs w:val="20"/>
        </w:rPr>
        <w:t>957, and 958</w:t>
      </w:r>
      <w:r w:rsidR="005E2D75">
        <w:rPr>
          <w:snapToGrid w:val="0"/>
          <w:szCs w:val="20"/>
        </w:rPr>
        <w:t>,</w:t>
      </w:r>
      <w:r w:rsidR="00494AFE">
        <w:rPr>
          <w:snapToGrid w:val="0"/>
          <w:szCs w:val="20"/>
        </w:rPr>
        <w:t xml:space="preserve"> </w:t>
      </w:r>
      <w:r w:rsidR="00022A43">
        <w:t>and in accordance with</w:t>
      </w:r>
      <w:r w:rsidR="00F14EE4">
        <w:t xml:space="preserve"> </w:t>
      </w:r>
      <w:r w:rsidR="008F60CE">
        <w:t>21 CFR 1309.2</w:t>
      </w:r>
      <w:r w:rsidR="00C46FD4">
        <w:t>1</w:t>
      </w:r>
      <w:r w:rsidR="00494AFE">
        <w:t xml:space="preserve"> and </w:t>
      </w:r>
      <w:r w:rsidR="00F14EE4">
        <w:t>1309.32.</w:t>
      </w:r>
      <w:r w:rsidR="00F55EA3">
        <w:t xml:space="preserve"> </w:t>
      </w:r>
    </w:p>
    <w:p w:rsidR="00703A7C" w:rsidP="00364CDC" w:rsidRDefault="00937B1A" w14:paraId="006182B9" w14:textId="77777777">
      <w:r>
        <w:t xml:space="preserve"> </w:t>
      </w:r>
    </w:p>
    <w:p w:rsidR="00E76F31" w:rsidP="00364CDC" w:rsidRDefault="004150F8" w14:paraId="37E0984C" w14:textId="77777777">
      <w:r>
        <w:t>3.</w:t>
      </w:r>
      <w:r w:rsidRPr="00406453" w:rsidR="00406453">
        <w:t xml:space="preserve"> </w:t>
      </w:r>
      <w:r w:rsidR="00A80FB5">
        <w:t xml:space="preserve"> </w:t>
      </w:r>
      <w:r w:rsidRPr="005E2D75" w:rsidR="00406453">
        <w:rPr>
          <w:u w:val="single"/>
        </w:rPr>
        <w:t>Use of</w:t>
      </w:r>
      <w:r w:rsidRPr="005E2D75" w:rsidR="00A84F9C">
        <w:rPr>
          <w:u w:val="single"/>
        </w:rPr>
        <w:t xml:space="preserve"> Information</w:t>
      </w:r>
      <w:r w:rsidRPr="005E2D75" w:rsidR="00406453">
        <w:rPr>
          <w:u w:val="single"/>
        </w:rPr>
        <w:t xml:space="preserve"> Technology</w:t>
      </w:r>
      <w:r w:rsidRPr="0086545A" w:rsidR="00886498">
        <w:rPr>
          <w:u w:val="single"/>
        </w:rPr>
        <w:t>:</w:t>
      </w:r>
      <w:r w:rsidR="00886498">
        <w:t xml:space="preserve"> </w:t>
      </w:r>
    </w:p>
    <w:p w:rsidR="00E76F31" w:rsidP="00364CDC" w:rsidRDefault="00E76F31" w14:paraId="3E3F7214" w14:textId="77777777"/>
    <w:p w:rsidR="009A3E2C" w:rsidP="009A3E2C" w:rsidRDefault="00A9563C" w14:paraId="3740F83B" w14:textId="304FBE45">
      <w:r>
        <w:lastRenderedPageBreak/>
        <w:t xml:space="preserve">Currently, </w:t>
      </w:r>
      <w:r w:rsidR="00B5274C">
        <w:t xml:space="preserve">DEA permits </w:t>
      </w:r>
      <w:r w:rsidR="004E36D0">
        <w:t xml:space="preserve">online </w:t>
      </w:r>
      <w:r w:rsidR="00B5274C">
        <w:t>registration</w:t>
      </w:r>
      <w:r w:rsidR="00026489">
        <w:t xml:space="preserve"> and </w:t>
      </w:r>
      <w:r w:rsidR="00231982">
        <w:t>renewal</w:t>
      </w:r>
      <w:r w:rsidR="00930F96">
        <w:t xml:space="preserve"> of registration</w:t>
      </w:r>
      <w:r w:rsidR="00026489">
        <w:t xml:space="preserve"> </w:t>
      </w:r>
      <w:r w:rsidR="00187052">
        <w:t xml:space="preserve">through the secure network application on </w:t>
      </w:r>
      <w:r w:rsidR="00B5274C">
        <w:t>the DEA</w:t>
      </w:r>
      <w:r w:rsidR="00046C80">
        <w:t xml:space="preserve"> </w:t>
      </w:r>
      <w:r w:rsidR="00B5274C">
        <w:t xml:space="preserve">Diversion Control </w:t>
      </w:r>
      <w:r>
        <w:t>Division w</w:t>
      </w:r>
      <w:r w:rsidR="00AA7841">
        <w:t xml:space="preserve">eb </w:t>
      </w:r>
      <w:r w:rsidR="00B5274C">
        <w:t xml:space="preserve">site </w:t>
      </w:r>
      <w:r>
        <w:t>(</w:t>
      </w:r>
      <w:r w:rsidRPr="00C064C2" w:rsidR="00BC5231">
        <w:rPr>
          <w:rStyle w:val="Hyperlink"/>
          <w:color w:val="auto"/>
          <w:u w:val="none"/>
        </w:rPr>
        <w:t>http://www.deadiversion.usdoj.gov</w:t>
      </w:r>
      <w:r>
        <w:rPr>
          <w:rStyle w:val="Hyperlink"/>
          <w:color w:val="auto"/>
          <w:u w:val="none"/>
        </w:rPr>
        <w:t>)</w:t>
      </w:r>
      <w:r w:rsidR="00B5274C">
        <w:t>.</w:t>
      </w:r>
      <w:r w:rsidR="00B7364A">
        <w:t xml:space="preserve"> </w:t>
      </w:r>
      <w:r w:rsidR="00B5274C">
        <w:t xml:space="preserve"> Applicants </w:t>
      </w:r>
      <w:r w:rsidR="00E719E1">
        <w:t xml:space="preserve">may </w:t>
      </w:r>
      <w:r w:rsidR="00B5274C">
        <w:t>complete</w:t>
      </w:r>
      <w:r w:rsidR="004E36D0">
        <w:t xml:space="preserve"> and submit</w:t>
      </w:r>
      <w:r w:rsidR="00B5274C">
        <w:t xml:space="preserve"> </w:t>
      </w:r>
      <w:r w:rsidR="00097D46">
        <w:t xml:space="preserve">DEA Forms </w:t>
      </w:r>
      <w:r w:rsidR="00D86159">
        <w:t>510</w:t>
      </w:r>
      <w:r w:rsidR="004C4112">
        <w:t xml:space="preserve"> and </w:t>
      </w:r>
      <w:r w:rsidR="00D86159">
        <w:t>510</w:t>
      </w:r>
      <w:r w:rsidR="00253BBE">
        <w:t>A</w:t>
      </w:r>
      <w:r w:rsidR="004C4112">
        <w:t xml:space="preserve"> </w:t>
      </w:r>
      <w:r w:rsidR="0049560E">
        <w:t>online</w:t>
      </w:r>
      <w:r>
        <w:t>,</w:t>
      </w:r>
      <w:r w:rsidR="00C46FD4">
        <w:t xml:space="preserve"> along with credit card payment.  </w:t>
      </w:r>
      <w:r w:rsidR="009A3E2C">
        <w:t xml:space="preserve">This </w:t>
      </w:r>
      <w:r w:rsidR="00F12D73">
        <w:t>final rule</w:t>
      </w:r>
      <w:r w:rsidR="009A3E2C">
        <w:t xml:space="preserve"> would require 100% online submissions.</w:t>
      </w:r>
    </w:p>
    <w:p w:rsidR="00B655CD" w:rsidP="00364CDC" w:rsidRDefault="00B655CD" w14:paraId="735AB0BA" w14:textId="77777777"/>
    <w:p w:rsidR="00B655CD" w:rsidP="00364CDC" w:rsidRDefault="00B655CD" w14:paraId="793AC1E8" w14:textId="77777777"/>
    <w:p w:rsidR="00E76F31" w:rsidP="00364CDC" w:rsidRDefault="00A7508F" w14:paraId="5E2DE8AD" w14:textId="77777777">
      <w:pPr>
        <w:rPr>
          <w:color w:val="000000"/>
        </w:rPr>
      </w:pPr>
      <w:r>
        <w:rPr>
          <w:color w:val="000000"/>
        </w:rPr>
        <w:t xml:space="preserve">4. </w:t>
      </w:r>
      <w:r w:rsidR="00A80FB5">
        <w:rPr>
          <w:color w:val="000000"/>
        </w:rPr>
        <w:t xml:space="preserve"> </w:t>
      </w:r>
      <w:r w:rsidRPr="0086545A">
        <w:rPr>
          <w:color w:val="000000"/>
          <w:u w:val="single"/>
        </w:rPr>
        <w:t>Efforts to Identify Duplication</w:t>
      </w:r>
      <w:r w:rsidRPr="0086545A" w:rsidR="00886498">
        <w:rPr>
          <w:color w:val="000000"/>
          <w:u w:val="single"/>
        </w:rPr>
        <w:t>:</w:t>
      </w:r>
      <w:r w:rsidR="00886498">
        <w:rPr>
          <w:color w:val="000000"/>
        </w:rPr>
        <w:t xml:space="preserve"> </w:t>
      </w:r>
    </w:p>
    <w:p w:rsidR="00E76F31" w:rsidP="00364CDC" w:rsidRDefault="00E76F31" w14:paraId="22441761" w14:textId="77777777">
      <w:pPr>
        <w:rPr>
          <w:color w:val="000000"/>
        </w:rPr>
      </w:pPr>
    </w:p>
    <w:p w:rsidR="00A7508F" w:rsidP="00364CDC" w:rsidRDefault="00362449" w14:paraId="2941B89C" w14:textId="788888F2">
      <w:r>
        <w:t>DEA has made efforts to identify and prevent duplication of the collection of information.  The existing DEA Form</w:t>
      </w:r>
      <w:r w:rsidR="00E719E1">
        <w:t>s</w:t>
      </w:r>
      <w:r>
        <w:t xml:space="preserve"> </w:t>
      </w:r>
      <w:r w:rsidR="00D86159">
        <w:t>510</w:t>
      </w:r>
      <w:r w:rsidR="004C4112">
        <w:t xml:space="preserve"> and </w:t>
      </w:r>
      <w:r w:rsidR="00D86159">
        <w:t>510</w:t>
      </w:r>
      <w:r w:rsidR="005E030C">
        <w:t>A</w:t>
      </w:r>
      <w:r w:rsidR="00351EB0">
        <w:t xml:space="preserve"> </w:t>
      </w:r>
      <w:r>
        <w:t>are not duplicative</w:t>
      </w:r>
      <w:r w:rsidR="00046C80">
        <w:t xml:space="preserve"> of any other DEA forms</w:t>
      </w:r>
      <w:r>
        <w:t xml:space="preserve">.  The collection of this information is unique to the DEA.   </w:t>
      </w:r>
    </w:p>
    <w:p w:rsidR="00886498" w:rsidP="00364CDC" w:rsidRDefault="00886498" w14:paraId="59540061" w14:textId="77777777"/>
    <w:p w:rsidR="00E76F31" w:rsidP="00364CDC" w:rsidRDefault="00A7508F" w14:paraId="069F5C90" w14:textId="77777777">
      <w:r>
        <w:t xml:space="preserve">5. </w:t>
      </w:r>
      <w:r w:rsidR="00A80FB5">
        <w:t xml:space="preserve"> </w:t>
      </w:r>
      <w:r w:rsidRPr="0086545A" w:rsidR="00A84F9C">
        <w:rPr>
          <w:u w:val="single"/>
        </w:rPr>
        <w:t>Impact</w:t>
      </w:r>
      <w:r w:rsidRPr="0086545A">
        <w:rPr>
          <w:u w:val="single"/>
        </w:rPr>
        <w:t xml:space="preserve"> on Small Businesses</w:t>
      </w:r>
      <w:r w:rsidRPr="0086545A" w:rsidR="00A84F9C">
        <w:rPr>
          <w:u w:val="single"/>
        </w:rPr>
        <w:t xml:space="preserve"> or Entities</w:t>
      </w:r>
      <w:r w:rsidR="00886498">
        <w:t>:</w:t>
      </w:r>
    </w:p>
    <w:p w:rsidR="00E76F31" w:rsidP="00364CDC" w:rsidRDefault="00E76F31" w14:paraId="2AAEB331" w14:textId="77777777"/>
    <w:p w:rsidR="00A7508F" w:rsidP="00364CDC" w:rsidRDefault="00362449" w14:paraId="0B1D1F18" w14:textId="74713549">
      <w:r>
        <w:t xml:space="preserve">DEA does not anticipate any additional impact on small businesses or other small entities since the </w:t>
      </w:r>
      <w:r w:rsidR="008D356F">
        <w:t xml:space="preserve">last </w:t>
      </w:r>
      <w:r>
        <w:t>approval of this form.  The collection will not have a significant economic impact on small businesses or other small entities within the meaning and intent of the Regulatory Flexibility Act, 5 U.S.C. 601</w:t>
      </w:r>
      <w:r w:rsidR="004469C9">
        <w:t>–</w:t>
      </w:r>
      <w:r>
        <w:t xml:space="preserve">612.  </w:t>
      </w:r>
    </w:p>
    <w:p w:rsidR="00886498" w:rsidP="00364CDC" w:rsidRDefault="00886498" w14:paraId="773E8959" w14:textId="77777777"/>
    <w:p w:rsidR="00E76F31" w:rsidP="00364CDC" w:rsidRDefault="00A7508F" w14:paraId="35280CED" w14:textId="77777777">
      <w:r>
        <w:t xml:space="preserve">6. </w:t>
      </w:r>
      <w:r w:rsidR="00A80FB5">
        <w:t xml:space="preserve"> </w:t>
      </w:r>
      <w:r w:rsidRPr="0086545A">
        <w:rPr>
          <w:u w:val="single"/>
        </w:rPr>
        <w:t>Consequences of Less Frequent Collection</w:t>
      </w:r>
      <w:r w:rsidRPr="0086545A" w:rsidR="00886498">
        <w:rPr>
          <w:u w:val="single"/>
        </w:rPr>
        <w:t>:</w:t>
      </w:r>
      <w:r w:rsidR="00886498">
        <w:t xml:space="preserve"> </w:t>
      </w:r>
    </w:p>
    <w:p w:rsidR="00E76F31" w:rsidP="00364CDC" w:rsidRDefault="00E76F31" w14:paraId="5C84A1A9" w14:textId="77777777"/>
    <w:p w:rsidRPr="008F60CE" w:rsidR="008F60CE" w:rsidP="008F60CE" w:rsidRDefault="008F60CE" w14:paraId="673AA7C2" w14:textId="526B5D2E">
      <w:pPr>
        <w:widowControl w:val="0"/>
        <w:rPr>
          <w:snapToGrid w:val="0"/>
          <w:szCs w:val="20"/>
        </w:rPr>
      </w:pPr>
      <w:r w:rsidRPr="008F60CE">
        <w:rPr>
          <w:snapToGrid w:val="0"/>
          <w:szCs w:val="20"/>
        </w:rPr>
        <w:t xml:space="preserve">DEA Form 510 is utilized on an “as needed” basis by applicants desiring to manufacture, distribute, import, </w:t>
      </w:r>
      <w:r w:rsidR="00344D90">
        <w:rPr>
          <w:snapToGrid w:val="0"/>
          <w:szCs w:val="20"/>
        </w:rPr>
        <w:t>or</w:t>
      </w:r>
      <w:r w:rsidRPr="008F60CE">
        <w:rPr>
          <w:snapToGrid w:val="0"/>
          <w:szCs w:val="20"/>
        </w:rPr>
        <w:t xml:space="preserve"> export </w:t>
      </w:r>
      <w:r w:rsidR="00172CF4">
        <w:rPr>
          <w:snapToGrid w:val="0"/>
          <w:szCs w:val="20"/>
        </w:rPr>
        <w:t>l</w:t>
      </w:r>
      <w:r w:rsidRPr="008F60CE">
        <w:rPr>
          <w:snapToGrid w:val="0"/>
          <w:szCs w:val="20"/>
        </w:rPr>
        <w:t xml:space="preserve">ist I chemicals.  DEA Form 510a is utilized for the renewal of registration on a yearly basis.  Failure to collect the information would impair DEA’s enforcement activities and violate 21 U.S.C. 822, 823, 957, and 958 of the </w:t>
      </w:r>
      <w:r w:rsidR="00C81349">
        <w:rPr>
          <w:snapToGrid w:val="0"/>
          <w:szCs w:val="20"/>
        </w:rPr>
        <w:t>CSA</w:t>
      </w:r>
      <w:r w:rsidR="008D356F">
        <w:rPr>
          <w:snapToGrid w:val="0"/>
          <w:szCs w:val="20"/>
        </w:rPr>
        <w:t xml:space="preserve"> and CSIEA</w:t>
      </w:r>
      <w:r w:rsidRPr="008F60CE">
        <w:rPr>
          <w:snapToGrid w:val="0"/>
          <w:szCs w:val="20"/>
        </w:rPr>
        <w:t xml:space="preserve">.  </w:t>
      </w:r>
      <w:r w:rsidR="00436332">
        <w:rPr>
          <w:snapToGrid w:val="0"/>
          <w:szCs w:val="20"/>
        </w:rPr>
        <w:t xml:space="preserve">21 U.S.C. 822(a) requires persons who manufacture or distribute, or propose to manufacture or distribute, any </w:t>
      </w:r>
      <w:r w:rsidR="00172CF4">
        <w:rPr>
          <w:snapToGrid w:val="0"/>
          <w:szCs w:val="20"/>
        </w:rPr>
        <w:t>l</w:t>
      </w:r>
      <w:r w:rsidR="00436332">
        <w:rPr>
          <w:snapToGrid w:val="0"/>
          <w:szCs w:val="20"/>
        </w:rPr>
        <w:t>ist I chemical to register annually</w:t>
      </w:r>
      <w:r w:rsidRPr="008F60CE" w:rsidR="00436332">
        <w:rPr>
          <w:snapToGrid w:val="0"/>
          <w:szCs w:val="20"/>
        </w:rPr>
        <w:t xml:space="preserve">.  </w:t>
      </w:r>
      <w:r w:rsidR="00436332">
        <w:rPr>
          <w:snapToGrid w:val="0"/>
          <w:szCs w:val="20"/>
        </w:rPr>
        <w:t xml:space="preserve">21 U.S.C. 958(e) requires persons who import or export, or propose to import or export, any </w:t>
      </w:r>
      <w:r w:rsidR="00172CF4">
        <w:rPr>
          <w:snapToGrid w:val="0"/>
          <w:szCs w:val="20"/>
        </w:rPr>
        <w:t>l</w:t>
      </w:r>
      <w:r w:rsidR="00436332">
        <w:rPr>
          <w:snapToGrid w:val="0"/>
          <w:szCs w:val="20"/>
        </w:rPr>
        <w:t>ist I chemical to register annually</w:t>
      </w:r>
      <w:r w:rsidR="00D27F3D">
        <w:rPr>
          <w:snapToGrid w:val="0"/>
          <w:szCs w:val="20"/>
        </w:rPr>
        <w:t xml:space="preserve">.  </w:t>
      </w:r>
      <w:r w:rsidR="00344D90">
        <w:rPr>
          <w:snapToGrid w:val="0"/>
          <w:szCs w:val="20"/>
        </w:rPr>
        <w:t>DEA registrants and applicants</w:t>
      </w:r>
      <w:r w:rsidRPr="008F60CE" w:rsidR="00344D90">
        <w:rPr>
          <w:snapToGrid w:val="0"/>
          <w:szCs w:val="20"/>
        </w:rPr>
        <w:t xml:space="preserve"> participating</w:t>
      </w:r>
      <w:r w:rsidRPr="008F60CE">
        <w:rPr>
          <w:snapToGrid w:val="0"/>
          <w:szCs w:val="20"/>
        </w:rPr>
        <w:t xml:space="preserve"> in this information collection maintain the requested data as part of usual and customary business practice.</w:t>
      </w:r>
    </w:p>
    <w:p w:rsidR="00923609" w:rsidP="00364CDC" w:rsidRDefault="00923609" w14:paraId="5042B5BC" w14:textId="77777777"/>
    <w:p w:rsidR="00E76F31" w:rsidP="00364CDC" w:rsidRDefault="00A7508F" w14:paraId="2A42DB98" w14:textId="77777777">
      <w:r>
        <w:t xml:space="preserve">7. </w:t>
      </w:r>
      <w:r w:rsidR="00A80FB5">
        <w:t xml:space="preserve"> </w:t>
      </w:r>
      <w:r w:rsidRPr="0086545A">
        <w:rPr>
          <w:u w:val="single"/>
        </w:rPr>
        <w:t>Special Circumstances Influencing Collection</w:t>
      </w:r>
      <w:r w:rsidRPr="0086545A" w:rsidR="00886498">
        <w:rPr>
          <w:u w:val="single"/>
        </w:rPr>
        <w:t>:</w:t>
      </w:r>
      <w:r w:rsidR="00886498">
        <w:t xml:space="preserve"> </w:t>
      </w:r>
    </w:p>
    <w:p w:rsidR="00E76F31" w:rsidP="00364CDC" w:rsidRDefault="00E76F31" w14:paraId="61EF1814" w14:textId="77777777"/>
    <w:p w:rsidR="00A7508F" w:rsidP="00364CDC" w:rsidRDefault="00B5274C" w14:paraId="2C7BAA82" w14:textId="77777777">
      <w:r>
        <w:t>There are no special circumstances applicable to this information collection.</w:t>
      </w:r>
      <w:r w:rsidR="00EA0412">
        <w:t xml:space="preserve">  </w:t>
      </w:r>
    </w:p>
    <w:p w:rsidR="000F3874" w:rsidP="00364CDC" w:rsidRDefault="000F3874" w14:paraId="1F48FEA4" w14:textId="77777777"/>
    <w:p w:rsidR="00E76F31" w:rsidP="00364CDC" w:rsidRDefault="00EA0412" w14:paraId="4E5DA302" w14:textId="77777777">
      <w:r>
        <w:t xml:space="preserve">8. </w:t>
      </w:r>
      <w:r w:rsidR="00A80FB5">
        <w:t xml:space="preserve"> </w:t>
      </w:r>
      <w:r w:rsidRPr="0086545A" w:rsidR="00A84F9C">
        <w:rPr>
          <w:u w:val="single"/>
        </w:rPr>
        <w:t>Consultation with persons outside the Agency:</w:t>
      </w:r>
      <w:r w:rsidR="00A84F9C">
        <w:t xml:space="preserve"> </w:t>
      </w:r>
    </w:p>
    <w:p w:rsidR="00E76F31" w:rsidP="00364CDC" w:rsidRDefault="00E76F31" w14:paraId="79435DDD" w14:textId="77777777"/>
    <w:p w:rsidR="00FF61C0" w:rsidP="00FF61C0" w:rsidRDefault="00FF61C0" w14:paraId="761FB32A" w14:textId="77777777">
      <w:r>
        <w:t xml:space="preserve">Public comment has been solicited in the NPRM associated with this collection, which was published in the </w:t>
      </w:r>
      <w:r>
        <w:rPr>
          <w:i/>
        </w:rPr>
        <w:t>Federal Register</w:t>
      </w:r>
      <w:r>
        <w:t xml:space="preserve">, 86 FR 1030, on January 7, 2021.  During the 60-day comment period, DEA received no comments regarding the information being collected. The comments have been responded in the final rule published on April 11, 2022, 87 FR 21019. </w:t>
      </w:r>
    </w:p>
    <w:p w:rsidR="00FA6DD7" w:rsidP="00FA6DD7" w:rsidRDefault="00FA6DD7" w14:paraId="63D388F9" w14:textId="77777777">
      <w:bookmarkStart w:name="_GoBack" w:id="0"/>
      <w:bookmarkEnd w:id="0"/>
    </w:p>
    <w:p w:rsidR="00015843" w:rsidP="00455755" w:rsidRDefault="00FA6DD7" w14:paraId="4D5157FC" w14:textId="1D83A63E">
      <w:r>
        <w:lastRenderedPageBreak/>
        <w:t>DEA meets regularly with the affected industry to discuss policies, programs, and regulations.  These meetings provide an open forum to discuss matters of mutual concern with representatives of those entities from whom the information is obtained.</w:t>
      </w:r>
      <w:r w:rsidR="00015843">
        <w:t xml:space="preserve">  </w:t>
      </w:r>
    </w:p>
    <w:p w:rsidR="00015843" w:rsidP="00455755" w:rsidRDefault="00015843" w14:paraId="44A93A56" w14:textId="77777777"/>
    <w:p w:rsidR="00E76F31" w:rsidP="00364CDC" w:rsidRDefault="00533C25" w14:paraId="2B2FBC47" w14:textId="77777777">
      <w:r>
        <w:t xml:space="preserve">9. </w:t>
      </w:r>
      <w:r w:rsidR="00A80FB5">
        <w:t xml:space="preserve"> </w:t>
      </w:r>
      <w:r w:rsidRPr="0086545A">
        <w:rPr>
          <w:u w:val="single"/>
        </w:rPr>
        <w:t>Payment or Gift to Claimants</w:t>
      </w:r>
      <w:r w:rsidRPr="0086545A" w:rsidR="00886498">
        <w:rPr>
          <w:u w:val="single"/>
        </w:rPr>
        <w:t>:</w:t>
      </w:r>
      <w:r w:rsidR="00886498">
        <w:t xml:space="preserve"> </w:t>
      </w:r>
    </w:p>
    <w:p w:rsidR="00E76F31" w:rsidP="00364CDC" w:rsidRDefault="00E76F31" w14:paraId="6156AAC3" w14:textId="77777777"/>
    <w:p w:rsidR="00533C25" w:rsidP="00364CDC" w:rsidRDefault="00362449" w14:paraId="54E1D2CE" w14:textId="77777777">
      <w:r>
        <w:t>This collection of information does not propose to provide any payment o</w:t>
      </w:r>
      <w:r w:rsidR="00E719E1">
        <w:t>r</w:t>
      </w:r>
      <w:r>
        <w:t xml:space="preserve"> gift to respondents.  </w:t>
      </w:r>
    </w:p>
    <w:p w:rsidR="00886498" w:rsidP="00364CDC" w:rsidRDefault="00886498" w14:paraId="76610C1D" w14:textId="77777777"/>
    <w:p w:rsidR="00E76F31" w:rsidP="00364CDC" w:rsidRDefault="00410863" w14:paraId="041AA83A" w14:textId="77777777">
      <w:r>
        <w:t xml:space="preserve">10. </w:t>
      </w:r>
      <w:r w:rsidR="00A80FB5">
        <w:t xml:space="preserve"> </w:t>
      </w:r>
      <w:r w:rsidRPr="005E2D75">
        <w:rPr>
          <w:u w:val="single"/>
        </w:rPr>
        <w:t>Assurance of Confidentiality</w:t>
      </w:r>
      <w:r w:rsidRPr="0086545A" w:rsidR="00886498">
        <w:rPr>
          <w:u w:val="single"/>
        </w:rPr>
        <w:t>:</w:t>
      </w:r>
      <w:r w:rsidR="00886498">
        <w:t xml:space="preserve"> </w:t>
      </w:r>
    </w:p>
    <w:p w:rsidR="007005F4" w:rsidP="007005F4" w:rsidRDefault="007005F4" w14:paraId="0DB47DEF" w14:textId="77777777"/>
    <w:p w:rsidR="00410863" w:rsidP="00364CDC" w:rsidRDefault="00E719E1" w14:paraId="604FEA87" w14:textId="1E19375A">
      <w:r w:rsidRPr="00E719E1">
        <w:t xml:space="preserve">Information requested in this collection may be considered confidential business information if marked as such in accordance with </w:t>
      </w:r>
      <w:r w:rsidRPr="005E2D75">
        <w:t>28 CFR 16.8(c)</w:t>
      </w:r>
      <w:r w:rsidRPr="00E719E1">
        <w:t xml:space="preserve"> and Exemption 4 of the Freedom of Information Act (FOIA).  Submitters who are required to furnish commercial or financial information to the government are protected from the competitive disadvantages that could result from disclosure of such information.  The information is protec</w:t>
      </w:r>
      <w:r w:rsidR="009A3E2C">
        <w:t xml:space="preserve">ted by </w:t>
      </w:r>
      <w:r w:rsidRPr="00E719E1">
        <w:t>DEA through secure storage, limited access, and federal regulatory and DEA procedures.  In the event a FOIA request is made to obtain information that has been designated as confidential business information per 28 CFR 16.8(c) and Exemption 4 of</w:t>
      </w:r>
      <w:r w:rsidR="009A3E2C">
        <w:t xml:space="preserve"> FOIA,</w:t>
      </w:r>
      <w:r w:rsidRPr="00E719E1">
        <w:t xml:space="preserve"> DEA will give written notice to the submitter to allow an opportunity to object within a reasonable tim</w:t>
      </w:r>
      <w:r w:rsidR="009A3E2C">
        <w:t>e prior to any disclosure by</w:t>
      </w:r>
      <w:r w:rsidRPr="00E719E1">
        <w:t xml:space="preserve"> DEA.</w:t>
      </w:r>
    </w:p>
    <w:p w:rsidR="00834C96" w:rsidP="00364CDC" w:rsidRDefault="00834C96" w14:paraId="74E5196D" w14:textId="77777777"/>
    <w:p w:rsidR="00E76F31" w:rsidP="00364CDC" w:rsidRDefault="00410863" w14:paraId="140D6961" w14:textId="77777777">
      <w:r>
        <w:t xml:space="preserve">11. </w:t>
      </w:r>
      <w:r w:rsidR="00A80FB5">
        <w:t xml:space="preserve"> </w:t>
      </w:r>
      <w:r w:rsidRPr="0086545A">
        <w:rPr>
          <w:u w:val="single"/>
        </w:rPr>
        <w:t>Justification for Sensitive Questions</w:t>
      </w:r>
      <w:r w:rsidRPr="0086545A" w:rsidR="00801C74">
        <w:rPr>
          <w:u w:val="single"/>
        </w:rPr>
        <w:t>:</w:t>
      </w:r>
      <w:r w:rsidR="00801C74">
        <w:t xml:space="preserve"> </w:t>
      </w:r>
    </w:p>
    <w:p w:rsidR="00E76F31" w:rsidP="00364CDC" w:rsidRDefault="00E76F31" w14:paraId="61906E9A" w14:textId="77777777"/>
    <w:p w:rsidR="00410863" w:rsidP="00364CDC" w:rsidRDefault="000A765F" w14:paraId="7CEFE4E8" w14:textId="77777777">
      <w:r>
        <w:t xml:space="preserve">This collection of information does not ask any questions of a sensitive nature. </w:t>
      </w:r>
    </w:p>
    <w:p w:rsidR="00801C74" w:rsidP="00364CDC" w:rsidRDefault="00801C74" w14:paraId="1A2D85C1" w14:textId="77777777"/>
    <w:p w:rsidR="001358D7" w:rsidP="001358D7" w:rsidRDefault="001358D7" w14:paraId="5F70FF20" w14:textId="77777777">
      <w:r>
        <w:t xml:space="preserve">12. </w:t>
      </w:r>
      <w:r w:rsidR="00A80FB5">
        <w:t xml:space="preserve"> </w:t>
      </w:r>
      <w:r w:rsidRPr="005E2D75">
        <w:rPr>
          <w:u w:val="single"/>
        </w:rPr>
        <w:t>Estimate</w:t>
      </w:r>
      <w:r w:rsidRPr="005E2D75" w:rsidR="00451924">
        <w:rPr>
          <w:u w:val="single"/>
        </w:rPr>
        <w:t xml:space="preserve"> of</w:t>
      </w:r>
      <w:r w:rsidRPr="005E2D75">
        <w:rPr>
          <w:u w:val="single"/>
        </w:rPr>
        <w:t xml:space="preserve"> Hour Burden</w:t>
      </w:r>
      <w:r w:rsidRPr="00694DD2">
        <w:t>:</w:t>
      </w:r>
    </w:p>
    <w:p w:rsidR="004F0B77" w:rsidP="001D161D" w:rsidRDefault="004F0B77" w14:paraId="0CF84971" w14:textId="77777777"/>
    <w:p w:rsidR="00D27F3D" w:rsidP="001D161D" w:rsidRDefault="00D86159" w14:paraId="2C262D39" w14:textId="36BA5291">
      <w:r>
        <w:t>DEA Form 510</w:t>
      </w:r>
      <w:r w:rsidRPr="00F117FD" w:rsidR="001D161D">
        <w:t xml:space="preserve"> is submitted on an as</w:t>
      </w:r>
      <w:r w:rsidRPr="00F117FD" w:rsidR="001D161D">
        <w:noBreakHyphen/>
        <w:t xml:space="preserve">needed basis by persons seeking to become registered. </w:t>
      </w:r>
      <w:r>
        <w:t xml:space="preserve"> DEA Form 510</w:t>
      </w:r>
      <w:r w:rsidR="005E030C">
        <w:t>A</w:t>
      </w:r>
      <w:r w:rsidR="008F60CE">
        <w:t xml:space="preserve"> is submitted on </w:t>
      </w:r>
      <w:r w:rsidR="00837B1D">
        <w:t>an</w:t>
      </w:r>
      <w:r w:rsidR="008F60CE">
        <w:t xml:space="preserve"> annual</w:t>
      </w:r>
      <w:r w:rsidRPr="00F117FD" w:rsidR="001D161D">
        <w:t xml:space="preserve"> basis thereafter.</w:t>
      </w:r>
    </w:p>
    <w:p w:rsidR="00B87216" w:rsidP="001D161D" w:rsidRDefault="00B87216" w14:paraId="24FE5839" w14:textId="2DBED3C6"/>
    <w:tbl>
      <w:tblPr>
        <w:tblW w:w="6925" w:type="dxa"/>
        <w:tblLook w:val="04A0" w:firstRow="1" w:lastRow="0" w:firstColumn="1" w:lastColumn="0" w:noHBand="0" w:noVBand="1"/>
      </w:tblPr>
      <w:tblGrid>
        <w:gridCol w:w="1183"/>
        <w:gridCol w:w="1962"/>
        <w:gridCol w:w="2250"/>
        <w:gridCol w:w="1530"/>
      </w:tblGrid>
      <w:tr w:rsidR="00B87216" w:rsidTr="00B87216" w14:paraId="7259B209" w14:textId="77777777">
        <w:trPr>
          <w:trHeight w:val="620"/>
        </w:trPr>
        <w:tc>
          <w:tcPr>
            <w:tcW w:w="1183" w:type="dxa"/>
            <w:tcBorders>
              <w:top w:val="single" w:color="auto" w:sz="4" w:space="0"/>
              <w:left w:val="single" w:color="auto" w:sz="4" w:space="0"/>
              <w:bottom w:val="single" w:color="auto" w:sz="4" w:space="0"/>
              <w:right w:val="single" w:color="auto" w:sz="4" w:space="0"/>
            </w:tcBorders>
            <w:shd w:val="clear" w:color="000000" w:fill="C5D9F1"/>
            <w:vAlign w:val="center"/>
            <w:hideMark/>
          </w:tcPr>
          <w:p w:rsidR="00B87216" w:rsidRDefault="00B87216" w14:paraId="36FF4194" w14:textId="77777777">
            <w:pPr>
              <w:rPr>
                <w:color w:val="000000"/>
                <w:sz w:val="20"/>
                <w:szCs w:val="20"/>
              </w:rPr>
            </w:pPr>
            <w:bookmarkStart w:name="RANGE!A3" w:id="1"/>
            <w:r>
              <w:rPr>
                <w:color w:val="000000"/>
                <w:sz w:val="20"/>
                <w:szCs w:val="20"/>
              </w:rPr>
              <w:t> </w:t>
            </w:r>
            <w:bookmarkEnd w:id="1"/>
          </w:p>
        </w:tc>
        <w:tc>
          <w:tcPr>
            <w:tcW w:w="1962" w:type="dxa"/>
            <w:tcBorders>
              <w:top w:val="single" w:color="auto" w:sz="4" w:space="0"/>
              <w:left w:val="nil"/>
              <w:bottom w:val="single" w:color="auto" w:sz="4" w:space="0"/>
              <w:right w:val="single" w:color="auto" w:sz="4" w:space="0"/>
            </w:tcBorders>
            <w:shd w:val="clear" w:color="000000" w:fill="C5D9F1"/>
            <w:vAlign w:val="center"/>
            <w:hideMark/>
          </w:tcPr>
          <w:p w:rsidR="00B87216" w:rsidRDefault="00B87216" w14:paraId="79839B9C" w14:textId="77777777">
            <w:pPr>
              <w:jc w:val="center"/>
              <w:rPr>
                <w:b/>
                <w:bCs/>
                <w:color w:val="000000"/>
                <w:sz w:val="20"/>
                <w:szCs w:val="20"/>
              </w:rPr>
            </w:pPr>
            <w:r>
              <w:rPr>
                <w:b/>
                <w:bCs/>
                <w:color w:val="000000"/>
                <w:sz w:val="20"/>
                <w:szCs w:val="20"/>
              </w:rPr>
              <w:t>Number of Annual Respondents</w:t>
            </w:r>
          </w:p>
        </w:tc>
        <w:tc>
          <w:tcPr>
            <w:tcW w:w="2250" w:type="dxa"/>
            <w:tcBorders>
              <w:top w:val="single" w:color="auto" w:sz="4" w:space="0"/>
              <w:left w:val="nil"/>
              <w:bottom w:val="single" w:color="auto" w:sz="4" w:space="0"/>
              <w:right w:val="single" w:color="auto" w:sz="4" w:space="0"/>
            </w:tcBorders>
            <w:shd w:val="clear" w:color="000000" w:fill="C5D9F1"/>
            <w:vAlign w:val="center"/>
            <w:hideMark/>
          </w:tcPr>
          <w:p w:rsidR="00B87216" w:rsidRDefault="00B87216" w14:paraId="48F5AF80" w14:textId="77777777">
            <w:pPr>
              <w:jc w:val="center"/>
              <w:rPr>
                <w:b/>
                <w:bCs/>
                <w:color w:val="000000"/>
                <w:sz w:val="20"/>
                <w:szCs w:val="20"/>
              </w:rPr>
            </w:pPr>
            <w:r>
              <w:rPr>
                <w:b/>
                <w:bCs/>
                <w:color w:val="000000"/>
                <w:sz w:val="20"/>
                <w:szCs w:val="20"/>
              </w:rPr>
              <w:t>Average Time per Response</w:t>
            </w:r>
          </w:p>
        </w:tc>
        <w:tc>
          <w:tcPr>
            <w:tcW w:w="1530" w:type="dxa"/>
            <w:tcBorders>
              <w:top w:val="single" w:color="auto" w:sz="4" w:space="0"/>
              <w:left w:val="nil"/>
              <w:bottom w:val="single" w:color="auto" w:sz="4" w:space="0"/>
              <w:right w:val="single" w:color="auto" w:sz="4" w:space="0"/>
            </w:tcBorders>
            <w:shd w:val="clear" w:color="000000" w:fill="C5D9F1"/>
            <w:vAlign w:val="center"/>
            <w:hideMark/>
          </w:tcPr>
          <w:p w:rsidR="00B87216" w:rsidRDefault="00B87216" w14:paraId="145A96D9" w14:textId="77777777">
            <w:pPr>
              <w:jc w:val="center"/>
              <w:rPr>
                <w:b/>
                <w:bCs/>
                <w:color w:val="000000"/>
                <w:sz w:val="20"/>
                <w:szCs w:val="20"/>
              </w:rPr>
            </w:pPr>
            <w:r>
              <w:rPr>
                <w:b/>
                <w:bCs/>
                <w:color w:val="000000"/>
                <w:sz w:val="20"/>
                <w:szCs w:val="20"/>
              </w:rPr>
              <w:t>Total Annual Hours</w:t>
            </w:r>
          </w:p>
        </w:tc>
      </w:tr>
      <w:tr w:rsidR="00B87216" w:rsidTr="00B87216" w14:paraId="67CB9491" w14:textId="77777777">
        <w:trPr>
          <w:trHeight w:val="350"/>
        </w:trPr>
        <w:tc>
          <w:tcPr>
            <w:tcW w:w="1183" w:type="dxa"/>
            <w:tcBorders>
              <w:top w:val="nil"/>
              <w:left w:val="single" w:color="auto" w:sz="4" w:space="0"/>
              <w:bottom w:val="single" w:color="auto" w:sz="4" w:space="0"/>
              <w:right w:val="single" w:color="auto" w:sz="4" w:space="0"/>
            </w:tcBorders>
            <w:shd w:val="clear" w:color="auto" w:fill="auto"/>
            <w:vAlign w:val="center"/>
            <w:hideMark/>
          </w:tcPr>
          <w:p w:rsidR="00B87216" w:rsidRDefault="00B87216" w14:paraId="760FEDBD" w14:textId="77777777">
            <w:pPr>
              <w:rPr>
                <w:color w:val="000000"/>
                <w:sz w:val="20"/>
                <w:szCs w:val="20"/>
              </w:rPr>
            </w:pPr>
            <w:r>
              <w:rPr>
                <w:color w:val="000000"/>
                <w:sz w:val="20"/>
                <w:szCs w:val="20"/>
              </w:rPr>
              <w:t>DEA-510</w:t>
            </w:r>
          </w:p>
        </w:tc>
        <w:tc>
          <w:tcPr>
            <w:tcW w:w="1962" w:type="dxa"/>
            <w:tcBorders>
              <w:top w:val="nil"/>
              <w:left w:val="nil"/>
              <w:bottom w:val="single" w:color="auto" w:sz="4" w:space="0"/>
              <w:right w:val="single" w:color="auto" w:sz="4" w:space="0"/>
            </w:tcBorders>
            <w:shd w:val="clear" w:color="auto" w:fill="auto"/>
            <w:vAlign w:val="center"/>
            <w:hideMark/>
          </w:tcPr>
          <w:p w:rsidR="00B87216" w:rsidRDefault="00B87216" w14:paraId="5C207035" w14:textId="77777777">
            <w:pPr>
              <w:jc w:val="right"/>
              <w:rPr>
                <w:color w:val="000000"/>
                <w:sz w:val="20"/>
                <w:szCs w:val="20"/>
              </w:rPr>
            </w:pPr>
            <w:r>
              <w:rPr>
                <w:color w:val="000000"/>
                <w:sz w:val="20"/>
                <w:szCs w:val="20"/>
              </w:rPr>
              <w:t>99</w:t>
            </w:r>
          </w:p>
        </w:tc>
        <w:tc>
          <w:tcPr>
            <w:tcW w:w="2250" w:type="dxa"/>
            <w:tcBorders>
              <w:top w:val="nil"/>
              <w:left w:val="nil"/>
              <w:bottom w:val="single" w:color="auto" w:sz="4" w:space="0"/>
              <w:right w:val="single" w:color="auto" w:sz="4" w:space="0"/>
            </w:tcBorders>
            <w:shd w:val="clear" w:color="auto" w:fill="auto"/>
            <w:vAlign w:val="center"/>
            <w:hideMark/>
          </w:tcPr>
          <w:p w:rsidR="00B87216" w:rsidRDefault="00B87216" w14:paraId="637D8787" w14:textId="77777777">
            <w:pPr>
              <w:jc w:val="center"/>
              <w:rPr>
                <w:color w:val="000000"/>
                <w:sz w:val="20"/>
                <w:szCs w:val="20"/>
              </w:rPr>
            </w:pPr>
            <w:r>
              <w:rPr>
                <w:color w:val="000000"/>
                <w:sz w:val="20"/>
                <w:szCs w:val="20"/>
              </w:rPr>
              <w:t>0.33 hours (20 minutes)</w:t>
            </w:r>
          </w:p>
        </w:tc>
        <w:tc>
          <w:tcPr>
            <w:tcW w:w="1530" w:type="dxa"/>
            <w:tcBorders>
              <w:top w:val="nil"/>
              <w:left w:val="nil"/>
              <w:bottom w:val="single" w:color="auto" w:sz="4" w:space="0"/>
              <w:right w:val="single" w:color="auto" w:sz="4" w:space="0"/>
            </w:tcBorders>
            <w:shd w:val="clear" w:color="auto" w:fill="auto"/>
            <w:vAlign w:val="center"/>
            <w:hideMark/>
          </w:tcPr>
          <w:p w:rsidR="00B87216" w:rsidRDefault="00B87216" w14:paraId="61C543EC" w14:textId="77777777">
            <w:pPr>
              <w:jc w:val="right"/>
              <w:rPr>
                <w:color w:val="000000"/>
                <w:sz w:val="20"/>
                <w:szCs w:val="20"/>
              </w:rPr>
            </w:pPr>
            <w:r>
              <w:rPr>
                <w:color w:val="000000"/>
                <w:sz w:val="20"/>
                <w:szCs w:val="20"/>
              </w:rPr>
              <w:t>33</w:t>
            </w:r>
          </w:p>
        </w:tc>
      </w:tr>
      <w:tr w:rsidR="00B87216" w:rsidTr="00B87216" w14:paraId="4C61CF9C" w14:textId="77777777">
        <w:trPr>
          <w:trHeight w:val="350"/>
        </w:trPr>
        <w:tc>
          <w:tcPr>
            <w:tcW w:w="1183" w:type="dxa"/>
            <w:tcBorders>
              <w:top w:val="nil"/>
              <w:left w:val="single" w:color="auto" w:sz="4" w:space="0"/>
              <w:bottom w:val="single" w:color="auto" w:sz="4" w:space="0"/>
              <w:right w:val="single" w:color="auto" w:sz="4" w:space="0"/>
            </w:tcBorders>
            <w:shd w:val="clear" w:color="auto" w:fill="auto"/>
            <w:vAlign w:val="center"/>
            <w:hideMark/>
          </w:tcPr>
          <w:p w:rsidR="00B87216" w:rsidRDefault="00B87216" w14:paraId="080F64BB" w14:textId="78474172">
            <w:pPr>
              <w:rPr>
                <w:color w:val="000000"/>
                <w:sz w:val="20"/>
                <w:szCs w:val="20"/>
              </w:rPr>
            </w:pPr>
            <w:r>
              <w:rPr>
                <w:color w:val="000000"/>
                <w:sz w:val="20"/>
                <w:szCs w:val="20"/>
              </w:rPr>
              <w:t>DEA-510A</w:t>
            </w:r>
          </w:p>
        </w:tc>
        <w:tc>
          <w:tcPr>
            <w:tcW w:w="1962" w:type="dxa"/>
            <w:tcBorders>
              <w:top w:val="nil"/>
              <w:left w:val="nil"/>
              <w:bottom w:val="single" w:color="auto" w:sz="4" w:space="0"/>
              <w:right w:val="single" w:color="auto" w:sz="4" w:space="0"/>
            </w:tcBorders>
            <w:shd w:val="clear" w:color="auto" w:fill="auto"/>
            <w:vAlign w:val="center"/>
            <w:hideMark/>
          </w:tcPr>
          <w:p w:rsidR="00B87216" w:rsidRDefault="00B87216" w14:paraId="51981C8B" w14:textId="77777777">
            <w:pPr>
              <w:jc w:val="right"/>
              <w:rPr>
                <w:color w:val="000000"/>
                <w:sz w:val="20"/>
                <w:szCs w:val="20"/>
              </w:rPr>
            </w:pPr>
            <w:r>
              <w:rPr>
                <w:color w:val="000000"/>
                <w:sz w:val="20"/>
                <w:szCs w:val="20"/>
              </w:rPr>
              <w:t>902</w:t>
            </w:r>
          </w:p>
        </w:tc>
        <w:tc>
          <w:tcPr>
            <w:tcW w:w="2250" w:type="dxa"/>
            <w:tcBorders>
              <w:top w:val="nil"/>
              <w:left w:val="nil"/>
              <w:bottom w:val="single" w:color="auto" w:sz="4" w:space="0"/>
              <w:right w:val="single" w:color="auto" w:sz="4" w:space="0"/>
            </w:tcBorders>
            <w:shd w:val="clear" w:color="auto" w:fill="auto"/>
            <w:vAlign w:val="center"/>
            <w:hideMark/>
          </w:tcPr>
          <w:p w:rsidR="00B87216" w:rsidRDefault="00B87216" w14:paraId="538BECB1" w14:textId="77777777">
            <w:pPr>
              <w:jc w:val="center"/>
              <w:rPr>
                <w:color w:val="000000"/>
                <w:sz w:val="20"/>
                <w:szCs w:val="20"/>
              </w:rPr>
            </w:pPr>
            <w:r>
              <w:rPr>
                <w:color w:val="000000"/>
                <w:sz w:val="20"/>
                <w:szCs w:val="20"/>
              </w:rPr>
              <w:t>0.17 hours (10 minutes)</w:t>
            </w:r>
          </w:p>
        </w:tc>
        <w:tc>
          <w:tcPr>
            <w:tcW w:w="1530" w:type="dxa"/>
            <w:tcBorders>
              <w:top w:val="nil"/>
              <w:left w:val="nil"/>
              <w:bottom w:val="single" w:color="auto" w:sz="4" w:space="0"/>
              <w:right w:val="single" w:color="auto" w:sz="4" w:space="0"/>
            </w:tcBorders>
            <w:shd w:val="clear" w:color="auto" w:fill="auto"/>
            <w:vAlign w:val="center"/>
            <w:hideMark/>
          </w:tcPr>
          <w:p w:rsidR="00B87216" w:rsidRDefault="00B87216" w14:paraId="3A04273B" w14:textId="77777777">
            <w:pPr>
              <w:jc w:val="right"/>
              <w:rPr>
                <w:color w:val="000000"/>
                <w:sz w:val="20"/>
                <w:szCs w:val="20"/>
              </w:rPr>
            </w:pPr>
            <w:r>
              <w:rPr>
                <w:color w:val="000000"/>
                <w:sz w:val="20"/>
                <w:szCs w:val="20"/>
              </w:rPr>
              <w:t>150</w:t>
            </w:r>
          </w:p>
        </w:tc>
      </w:tr>
      <w:tr w:rsidR="00B87216" w:rsidTr="00B87216" w14:paraId="23CCFE92" w14:textId="77777777">
        <w:trPr>
          <w:trHeight w:val="255"/>
        </w:trPr>
        <w:tc>
          <w:tcPr>
            <w:tcW w:w="1183" w:type="dxa"/>
            <w:tcBorders>
              <w:top w:val="nil"/>
              <w:left w:val="single" w:color="auto" w:sz="4" w:space="0"/>
              <w:bottom w:val="single" w:color="auto" w:sz="4" w:space="0"/>
              <w:right w:val="single" w:color="auto" w:sz="4" w:space="0"/>
            </w:tcBorders>
            <w:shd w:val="clear" w:color="000000" w:fill="C5D9F1"/>
            <w:vAlign w:val="center"/>
            <w:hideMark/>
          </w:tcPr>
          <w:p w:rsidR="00B87216" w:rsidRDefault="00B87216" w14:paraId="5F6670F5" w14:textId="77777777">
            <w:pPr>
              <w:rPr>
                <w:b/>
                <w:bCs/>
                <w:color w:val="000000"/>
                <w:sz w:val="20"/>
                <w:szCs w:val="20"/>
              </w:rPr>
            </w:pPr>
            <w:r>
              <w:rPr>
                <w:b/>
                <w:bCs/>
                <w:color w:val="000000"/>
                <w:sz w:val="20"/>
                <w:szCs w:val="20"/>
              </w:rPr>
              <w:t>Total</w:t>
            </w:r>
          </w:p>
        </w:tc>
        <w:tc>
          <w:tcPr>
            <w:tcW w:w="1962" w:type="dxa"/>
            <w:tcBorders>
              <w:top w:val="nil"/>
              <w:left w:val="nil"/>
              <w:bottom w:val="single" w:color="auto" w:sz="4" w:space="0"/>
              <w:right w:val="single" w:color="auto" w:sz="4" w:space="0"/>
            </w:tcBorders>
            <w:shd w:val="clear" w:color="000000" w:fill="C5D9F1"/>
            <w:vAlign w:val="center"/>
            <w:hideMark/>
          </w:tcPr>
          <w:p w:rsidR="00B87216" w:rsidRDefault="00B87216" w14:paraId="7808464F" w14:textId="77777777">
            <w:pPr>
              <w:jc w:val="right"/>
              <w:rPr>
                <w:b/>
                <w:bCs/>
                <w:color w:val="000000"/>
                <w:sz w:val="20"/>
                <w:szCs w:val="20"/>
              </w:rPr>
            </w:pPr>
            <w:r>
              <w:rPr>
                <w:b/>
                <w:bCs/>
                <w:color w:val="000000"/>
                <w:sz w:val="20"/>
                <w:szCs w:val="20"/>
              </w:rPr>
              <w:t>1,001</w:t>
            </w:r>
          </w:p>
        </w:tc>
        <w:tc>
          <w:tcPr>
            <w:tcW w:w="2250" w:type="dxa"/>
            <w:tcBorders>
              <w:top w:val="nil"/>
              <w:left w:val="nil"/>
              <w:bottom w:val="single" w:color="auto" w:sz="4" w:space="0"/>
              <w:right w:val="single" w:color="auto" w:sz="4" w:space="0"/>
            </w:tcBorders>
            <w:shd w:val="clear" w:color="000000" w:fill="C5D9F1"/>
            <w:vAlign w:val="center"/>
            <w:hideMark/>
          </w:tcPr>
          <w:p w:rsidR="00B87216" w:rsidRDefault="00B87216" w14:paraId="707E46B2" w14:textId="77777777">
            <w:pPr>
              <w:rPr>
                <w:b/>
                <w:bCs/>
                <w:color w:val="000000"/>
                <w:sz w:val="20"/>
                <w:szCs w:val="20"/>
              </w:rPr>
            </w:pPr>
            <w:r>
              <w:rPr>
                <w:b/>
                <w:bCs/>
                <w:color w:val="000000"/>
                <w:sz w:val="20"/>
                <w:szCs w:val="20"/>
              </w:rPr>
              <w:t> </w:t>
            </w:r>
          </w:p>
        </w:tc>
        <w:tc>
          <w:tcPr>
            <w:tcW w:w="1530" w:type="dxa"/>
            <w:tcBorders>
              <w:top w:val="nil"/>
              <w:left w:val="nil"/>
              <w:bottom w:val="single" w:color="auto" w:sz="4" w:space="0"/>
              <w:right w:val="single" w:color="auto" w:sz="4" w:space="0"/>
            </w:tcBorders>
            <w:shd w:val="clear" w:color="000000" w:fill="C5D9F1"/>
            <w:vAlign w:val="center"/>
            <w:hideMark/>
          </w:tcPr>
          <w:p w:rsidR="00B87216" w:rsidRDefault="00B87216" w14:paraId="376B2090" w14:textId="77777777">
            <w:pPr>
              <w:jc w:val="right"/>
              <w:rPr>
                <w:b/>
                <w:bCs/>
                <w:color w:val="000000"/>
                <w:sz w:val="20"/>
                <w:szCs w:val="20"/>
              </w:rPr>
            </w:pPr>
            <w:r>
              <w:rPr>
                <w:b/>
                <w:bCs/>
                <w:color w:val="000000"/>
                <w:sz w:val="20"/>
                <w:szCs w:val="20"/>
              </w:rPr>
              <w:t>183</w:t>
            </w:r>
          </w:p>
        </w:tc>
      </w:tr>
    </w:tbl>
    <w:p w:rsidR="00B87216" w:rsidP="001D161D" w:rsidRDefault="00B87216" w14:paraId="0CCF2C06" w14:textId="77777777"/>
    <w:p w:rsidR="00B87216" w:rsidP="00B87216" w:rsidRDefault="00B87216" w14:paraId="705707B5" w14:textId="443EF9C8">
      <w:r w:rsidRPr="004C11EC">
        <w:t xml:space="preserve">Total number of respondents:  </w:t>
      </w:r>
      <w:r>
        <w:t>1,001</w:t>
      </w:r>
    </w:p>
    <w:p w:rsidR="00B87216" w:rsidP="00B87216" w:rsidRDefault="00B87216" w14:paraId="55CF8B56" w14:textId="77777777">
      <w:r>
        <w:t>N</w:t>
      </w:r>
      <w:r w:rsidRPr="004C11EC">
        <w:t>umber of respo</w:t>
      </w:r>
      <w:r>
        <w:t>nses per respondent per year:  1</w:t>
      </w:r>
    </w:p>
    <w:p w:rsidR="00B87216" w:rsidP="00B87216" w:rsidRDefault="00B87216" w14:paraId="16214154" w14:textId="09856A7A">
      <w:r>
        <w:t>Total annual responses:  1,001</w:t>
      </w:r>
    </w:p>
    <w:p w:rsidR="00B87216" w:rsidP="00B87216" w:rsidRDefault="00B87216" w14:paraId="14D3FA40" w14:textId="5DC25195">
      <w:r w:rsidRPr="004C11EC">
        <w:t xml:space="preserve">Total annual hour burden:  </w:t>
      </w:r>
      <w:r>
        <w:t>183</w:t>
      </w:r>
    </w:p>
    <w:p w:rsidR="00B87216" w:rsidP="00B87216" w:rsidRDefault="00B87216" w14:paraId="23342EB6" w14:textId="77777777"/>
    <w:p w:rsidR="00B87216" w:rsidP="00B87216" w:rsidRDefault="00B87216" w14:paraId="23F0BE35" w14:textId="19A591FF">
      <w:r>
        <w:t>Average Burden:</w:t>
      </w:r>
      <w:r>
        <w:tab/>
        <w:t>Per Collection:  0.182817 hour</w:t>
      </w:r>
    </w:p>
    <w:p w:rsidR="00B87216" w:rsidP="00B87216" w:rsidRDefault="00B87216" w14:paraId="65BDB2AC" w14:textId="68F3831E">
      <w:r>
        <w:tab/>
      </w:r>
      <w:r>
        <w:tab/>
      </w:r>
      <w:r>
        <w:tab/>
        <w:t>Per Respondent:  0.182817 hour</w:t>
      </w:r>
    </w:p>
    <w:p w:rsidR="00B87216" w:rsidP="00B87216" w:rsidRDefault="00B87216" w14:paraId="397C4BE6" w14:textId="77777777"/>
    <w:p w:rsidRPr="001F5F1F" w:rsidR="00B87216" w:rsidP="00B87216" w:rsidRDefault="00B87216" w14:paraId="7078811B" w14:textId="77777777">
      <w:r w:rsidRPr="001F5F1F">
        <w:t xml:space="preserve">Total registration applications received on paper:  </w:t>
      </w:r>
      <w:r>
        <w:t xml:space="preserve">0 </w:t>
      </w:r>
    </w:p>
    <w:p w:rsidRPr="001F5F1F" w:rsidR="00B87216" w:rsidP="00B87216" w:rsidRDefault="00B87216" w14:paraId="59FDDEBF" w14:textId="0072879D">
      <w:r w:rsidRPr="001F5F1F">
        <w:lastRenderedPageBreak/>
        <w:t xml:space="preserve">Total registration applications received </w:t>
      </w:r>
      <w:r>
        <w:t>online</w:t>
      </w:r>
      <w:r w:rsidRPr="001F5F1F">
        <w:t xml:space="preserve">:  </w:t>
      </w:r>
      <w:r>
        <w:t>1,001</w:t>
      </w:r>
    </w:p>
    <w:p w:rsidRPr="001F5F1F" w:rsidR="00B87216" w:rsidP="00B87216" w:rsidRDefault="00B87216" w14:paraId="7B571BA0" w14:textId="77777777"/>
    <w:p w:rsidRPr="001F5F1F" w:rsidR="00B87216" w:rsidP="00B87216" w:rsidRDefault="00B87216" w14:paraId="57CBCBF3" w14:textId="77777777">
      <w:r w:rsidRPr="001F5F1F">
        <w:t>Percentage of applicat</w:t>
      </w:r>
      <w:r>
        <w:t>ions received electronically:  100</w:t>
      </w:r>
      <w:r w:rsidRPr="001F5F1F">
        <w:t>%</w:t>
      </w:r>
    </w:p>
    <w:p w:rsidR="00B87216" w:rsidP="00B87216" w:rsidRDefault="00B87216" w14:paraId="405C08D0" w14:textId="77777777"/>
    <w:p w:rsidRPr="00040C64" w:rsidR="00B87216" w:rsidP="00B87216" w:rsidRDefault="00B87216" w14:paraId="25CADDBE" w14:textId="77777777">
      <w:r w:rsidRPr="00040C64">
        <w:t>Burden dollars:</w:t>
      </w:r>
    </w:p>
    <w:p w:rsidRPr="00040C64" w:rsidR="00B87216" w:rsidP="00B87216" w:rsidRDefault="00B87216" w14:paraId="72A9951E" w14:textId="77777777"/>
    <w:tbl>
      <w:tblPr>
        <w:tblW w:w="0" w:type="auto"/>
        <w:tblLook w:val="04A0" w:firstRow="1" w:lastRow="0" w:firstColumn="1" w:lastColumn="0" w:noHBand="0" w:noVBand="1"/>
      </w:tblPr>
      <w:tblGrid>
        <w:gridCol w:w="4295"/>
        <w:gridCol w:w="1956"/>
      </w:tblGrid>
      <w:tr w:rsidRPr="00040C64" w:rsidR="00B87216" w:rsidTr="001F2899" w14:paraId="3F94BCBE" w14:textId="77777777">
        <w:tc>
          <w:tcPr>
            <w:tcW w:w="4295" w:type="dxa"/>
          </w:tcPr>
          <w:p w:rsidRPr="00040C64" w:rsidR="00B87216" w:rsidP="001F2899" w:rsidRDefault="00B87216" w14:paraId="6ECA8A98" w14:textId="77777777">
            <w:pPr>
              <w:rPr>
                <w:rFonts w:eastAsia="SimSun"/>
              </w:rPr>
            </w:pPr>
            <w:r w:rsidRPr="00040C64">
              <w:rPr>
                <w:rFonts w:eastAsia="SimSun"/>
              </w:rPr>
              <w:t>Estimate</w:t>
            </w:r>
            <w:r>
              <w:rPr>
                <w:rFonts w:eastAsia="SimSun"/>
              </w:rPr>
              <w:t>d</w:t>
            </w:r>
            <w:r w:rsidRPr="00040C64">
              <w:rPr>
                <w:rFonts w:eastAsia="SimSun"/>
              </w:rPr>
              <w:t xml:space="preserve"> hourly wage ($/hour):</w:t>
            </w:r>
            <w:r w:rsidRPr="00293F7D">
              <w:rPr>
                <w:rStyle w:val="FootnoteReference"/>
                <w:rFonts w:eastAsia="SimSun"/>
                <w:vertAlign w:val="superscript"/>
              </w:rPr>
              <w:footnoteReference w:id="1"/>
            </w:r>
          </w:p>
        </w:tc>
        <w:tc>
          <w:tcPr>
            <w:tcW w:w="1956" w:type="dxa"/>
            <w:vAlign w:val="bottom"/>
          </w:tcPr>
          <w:p w:rsidRPr="00CB5B36" w:rsidR="00B87216" w:rsidP="001F2899" w:rsidRDefault="00B87216" w14:paraId="6B33DC3B" w14:textId="77777777">
            <w:pPr>
              <w:jc w:val="right"/>
              <w:rPr>
                <w:rFonts w:eastAsia="SimSun"/>
              </w:rPr>
            </w:pPr>
            <w:r>
              <w:rPr>
                <w:color w:val="000000"/>
              </w:rPr>
              <w:t>48.45</w:t>
            </w:r>
          </w:p>
        </w:tc>
      </w:tr>
      <w:tr w:rsidRPr="00040C64" w:rsidR="00B87216" w:rsidTr="001F2899" w14:paraId="6F1EFD04" w14:textId="77777777">
        <w:tc>
          <w:tcPr>
            <w:tcW w:w="4295" w:type="dxa"/>
          </w:tcPr>
          <w:p w:rsidRPr="00040C64" w:rsidR="00B87216" w:rsidP="001F2899" w:rsidRDefault="00B87216" w14:paraId="4819A1DC" w14:textId="77777777">
            <w:pPr>
              <w:rPr>
                <w:rFonts w:eastAsia="SimSun"/>
              </w:rPr>
            </w:pPr>
            <w:r w:rsidRPr="00040C64">
              <w:rPr>
                <w:rFonts w:eastAsia="SimSun"/>
              </w:rPr>
              <w:t>Load for benefits (percent of labor rate):</w:t>
            </w:r>
            <w:r w:rsidRPr="00293F7D">
              <w:rPr>
                <w:rStyle w:val="FootnoteReference"/>
                <w:rFonts w:eastAsia="SimSun"/>
                <w:vertAlign w:val="superscript"/>
              </w:rPr>
              <w:footnoteReference w:id="2"/>
            </w:r>
          </w:p>
        </w:tc>
        <w:tc>
          <w:tcPr>
            <w:tcW w:w="1956" w:type="dxa"/>
            <w:vAlign w:val="bottom"/>
          </w:tcPr>
          <w:p w:rsidRPr="00CB5B36" w:rsidR="00B87216" w:rsidP="001F2899" w:rsidRDefault="00B87216" w14:paraId="1A6350C9" w14:textId="77777777">
            <w:pPr>
              <w:jc w:val="right"/>
              <w:rPr>
                <w:rFonts w:eastAsia="SimSun"/>
              </w:rPr>
            </w:pPr>
            <w:r>
              <w:rPr>
                <w:color w:val="000000"/>
                <w:u w:val="single"/>
              </w:rPr>
              <w:t>42.7%</w:t>
            </w:r>
          </w:p>
        </w:tc>
      </w:tr>
      <w:tr w:rsidRPr="00040C64" w:rsidR="00B87216" w:rsidTr="001F2899" w14:paraId="54EEC7DC" w14:textId="77777777">
        <w:tc>
          <w:tcPr>
            <w:tcW w:w="4295" w:type="dxa"/>
          </w:tcPr>
          <w:p w:rsidRPr="00040C64" w:rsidR="00B87216" w:rsidP="001F2899" w:rsidRDefault="00B87216" w14:paraId="12DD8608" w14:textId="77777777">
            <w:pPr>
              <w:rPr>
                <w:rFonts w:eastAsia="SimSun"/>
              </w:rPr>
            </w:pPr>
            <w:r w:rsidRPr="00040C64">
              <w:rPr>
                <w:rFonts w:eastAsia="SimSun"/>
              </w:rPr>
              <w:t>Loaded labor rate ($/hour):</w:t>
            </w:r>
            <w:r w:rsidRPr="00293F7D">
              <w:rPr>
                <w:rStyle w:val="FootnoteReference"/>
                <w:rFonts w:eastAsia="SimSun"/>
                <w:vertAlign w:val="superscript"/>
              </w:rPr>
              <w:footnoteReference w:id="3"/>
            </w:r>
          </w:p>
        </w:tc>
        <w:tc>
          <w:tcPr>
            <w:tcW w:w="1956" w:type="dxa"/>
            <w:vAlign w:val="bottom"/>
          </w:tcPr>
          <w:p w:rsidRPr="00CB5B36" w:rsidR="00B87216" w:rsidP="001F2899" w:rsidRDefault="00B87216" w14:paraId="576B92E2" w14:textId="77777777">
            <w:pPr>
              <w:jc w:val="right"/>
              <w:rPr>
                <w:rFonts w:eastAsia="SimSun"/>
              </w:rPr>
            </w:pPr>
            <w:r>
              <w:rPr>
                <w:color w:val="000000"/>
              </w:rPr>
              <w:t>69.14</w:t>
            </w:r>
          </w:p>
        </w:tc>
      </w:tr>
    </w:tbl>
    <w:p w:rsidR="00B87216" w:rsidP="00B87216" w:rsidRDefault="00B87216" w14:paraId="67762201" w14:textId="77777777"/>
    <w:tbl>
      <w:tblPr>
        <w:tblW w:w="6475" w:type="dxa"/>
        <w:tblLook w:val="04A0" w:firstRow="1" w:lastRow="0" w:firstColumn="1" w:lastColumn="0" w:noHBand="0" w:noVBand="1"/>
      </w:tblPr>
      <w:tblGrid>
        <w:gridCol w:w="1885"/>
        <w:gridCol w:w="1530"/>
        <w:gridCol w:w="1620"/>
        <w:gridCol w:w="1440"/>
      </w:tblGrid>
      <w:tr w:rsidR="00B87216" w:rsidTr="001F2899" w14:paraId="3E5414FC" w14:textId="77777777">
        <w:trPr>
          <w:trHeight w:val="510"/>
        </w:trPr>
        <w:tc>
          <w:tcPr>
            <w:tcW w:w="1885" w:type="dxa"/>
            <w:tcBorders>
              <w:top w:val="single" w:color="auto" w:sz="4" w:space="0"/>
              <w:left w:val="single" w:color="auto" w:sz="4" w:space="0"/>
              <w:bottom w:val="single" w:color="auto" w:sz="4" w:space="0"/>
              <w:right w:val="single" w:color="auto" w:sz="4" w:space="0"/>
            </w:tcBorders>
            <w:shd w:val="clear" w:color="000000" w:fill="DCE6F1"/>
            <w:noWrap/>
            <w:vAlign w:val="center"/>
            <w:hideMark/>
          </w:tcPr>
          <w:p w:rsidR="00B87216" w:rsidP="00B87216" w:rsidRDefault="00B87216" w14:paraId="3A036D76" w14:textId="7EADE75C">
            <w:pPr>
              <w:rPr>
                <w:b/>
                <w:bCs/>
                <w:color w:val="000000"/>
                <w:sz w:val="20"/>
                <w:szCs w:val="20"/>
              </w:rPr>
            </w:pPr>
            <w:r>
              <w:rPr>
                <w:b/>
                <w:bCs/>
                <w:color w:val="000000"/>
                <w:sz w:val="20"/>
                <w:szCs w:val="20"/>
              </w:rPr>
              <w:t> </w:t>
            </w:r>
          </w:p>
        </w:tc>
        <w:tc>
          <w:tcPr>
            <w:tcW w:w="1530" w:type="dxa"/>
            <w:tcBorders>
              <w:top w:val="single" w:color="auto" w:sz="4" w:space="0"/>
              <w:left w:val="nil"/>
              <w:bottom w:val="single" w:color="auto" w:sz="4" w:space="0"/>
              <w:right w:val="single" w:color="auto" w:sz="4" w:space="0"/>
            </w:tcBorders>
            <w:shd w:val="clear" w:color="000000" w:fill="DCE6F1"/>
            <w:vAlign w:val="center"/>
            <w:hideMark/>
          </w:tcPr>
          <w:p w:rsidR="00B87216" w:rsidP="00B87216" w:rsidRDefault="00B87216" w14:paraId="308B0D54" w14:textId="1F4FC0F2">
            <w:pPr>
              <w:jc w:val="center"/>
              <w:rPr>
                <w:b/>
                <w:bCs/>
                <w:color w:val="000000"/>
                <w:sz w:val="20"/>
                <w:szCs w:val="20"/>
              </w:rPr>
            </w:pPr>
            <w:r>
              <w:rPr>
                <w:b/>
                <w:bCs/>
                <w:color w:val="000000"/>
                <w:sz w:val="20"/>
                <w:szCs w:val="20"/>
              </w:rPr>
              <w:t>DEA Form 510</w:t>
            </w:r>
          </w:p>
        </w:tc>
        <w:tc>
          <w:tcPr>
            <w:tcW w:w="1620" w:type="dxa"/>
            <w:tcBorders>
              <w:top w:val="single" w:color="auto" w:sz="4" w:space="0"/>
              <w:left w:val="nil"/>
              <w:bottom w:val="single" w:color="auto" w:sz="4" w:space="0"/>
              <w:right w:val="single" w:color="auto" w:sz="4" w:space="0"/>
            </w:tcBorders>
            <w:shd w:val="clear" w:color="000000" w:fill="DCE6F1"/>
            <w:vAlign w:val="center"/>
            <w:hideMark/>
          </w:tcPr>
          <w:p w:rsidR="00B87216" w:rsidP="00B87216" w:rsidRDefault="00B87216" w14:paraId="618B119A" w14:textId="70352FAC">
            <w:pPr>
              <w:jc w:val="center"/>
              <w:rPr>
                <w:b/>
                <w:bCs/>
                <w:color w:val="000000"/>
                <w:sz w:val="20"/>
                <w:szCs w:val="20"/>
              </w:rPr>
            </w:pPr>
            <w:r>
              <w:rPr>
                <w:b/>
                <w:bCs/>
                <w:color w:val="000000"/>
                <w:sz w:val="20"/>
                <w:szCs w:val="20"/>
              </w:rPr>
              <w:t>DEA Form 510A</w:t>
            </w:r>
          </w:p>
        </w:tc>
        <w:tc>
          <w:tcPr>
            <w:tcW w:w="1440" w:type="dxa"/>
            <w:tcBorders>
              <w:top w:val="single" w:color="auto" w:sz="4" w:space="0"/>
              <w:left w:val="nil"/>
              <w:bottom w:val="single" w:color="auto" w:sz="4" w:space="0"/>
              <w:right w:val="single" w:color="auto" w:sz="4" w:space="0"/>
            </w:tcBorders>
            <w:shd w:val="clear" w:color="000000" w:fill="DCE6F1"/>
            <w:vAlign w:val="center"/>
            <w:hideMark/>
          </w:tcPr>
          <w:p w:rsidR="00B87216" w:rsidP="00B87216" w:rsidRDefault="00B87216" w14:paraId="2F2F22BA" w14:textId="2ED85521">
            <w:pPr>
              <w:jc w:val="center"/>
              <w:rPr>
                <w:b/>
                <w:bCs/>
                <w:color w:val="000000"/>
                <w:sz w:val="20"/>
                <w:szCs w:val="20"/>
              </w:rPr>
            </w:pPr>
            <w:r>
              <w:rPr>
                <w:b/>
                <w:bCs/>
                <w:color w:val="000000"/>
                <w:sz w:val="20"/>
                <w:szCs w:val="20"/>
              </w:rPr>
              <w:t>Combined</w:t>
            </w:r>
          </w:p>
        </w:tc>
      </w:tr>
      <w:tr w:rsidR="00B87216" w:rsidTr="001F2899" w14:paraId="1A376632" w14:textId="77777777">
        <w:trPr>
          <w:trHeight w:val="510"/>
        </w:trPr>
        <w:tc>
          <w:tcPr>
            <w:tcW w:w="1885" w:type="dxa"/>
            <w:tcBorders>
              <w:top w:val="nil"/>
              <w:left w:val="single" w:color="auto" w:sz="4" w:space="0"/>
              <w:bottom w:val="single" w:color="auto" w:sz="4" w:space="0"/>
              <w:right w:val="single" w:color="auto" w:sz="4" w:space="0"/>
            </w:tcBorders>
            <w:shd w:val="clear" w:color="auto" w:fill="auto"/>
            <w:vAlign w:val="center"/>
            <w:hideMark/>
          </w:tcPr>
          <w:p w:rsidR="00B87216" w:rsidP="00B87216" w:rsidRDefault="00B87216" w14:paraId="3AB5D21A" w14:textId="7A4DA1A1">
            <w:pPr>
              <w:rPr>
                <w:color w:val="000000"/>
                <w:sz w:val="20"/>
                <w:szCs w:val="20"/>
              </w:rPr>
            </w:pPr>
            <w:r>
              <w:rPr>
                <w:color w:val="000000"/>
                <w:sz w:val="20"/>
                <w:szCs w:val="20"/>
              </w:rPr>
              <w:t>Number of responses</w:t>
            </w:r>
          </w:p>
        </w:tc>
        <w:tc>
          <w:tcPr>
            <w:tcW w:w="153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6C49FF04" w14:textId="701A8249">
            <w:pPr>
              <w:jc w:val="right"/>
              <w:rPr>
                <w:color w:val="000000"/>
                <w:sz w:val="20"/>
                <w:szCs w:val="20"/>
              </w:rPr>
            </w:pPr>
            <w:r>
              <w:rPr>
                <w:color w:val="000000"/>
                <w:sz w:val="20"/>
                <w:szCs w:val="20"/>
              </w:rPr>
              <w:t>99</w:t>
            </w:r>
          </w:p>
        </w:tc>
        <w:tc>
          <w:tcPr>
            <w:tcW w:w="162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6DC938E8" w14:textId="11599A2B">
            <w:pPr>
              <w:jc w:val="right"/>
              <w:rPr>
                <w:color w:val="000000"/>
                <w:sz w:val="20"/>
                <w:szCs w:val="20"/>
              </w:rPr>
            </w:pPr>
            <w:r>
              <w:rPr>
                <w:color w:val="000000"/>
                <w:sz w:val="20"/>
                <w:szCs w:val="20"/>
              </w:rPr>
              <w:t>902</w:t>
            </w:r>
          </w:p>
        </w:tc>
        <w:tc>
          <w:tcPr>
            <w:tcW w:w="144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5B99113E" w14:textId="73A6163A">
            <w:pPr>
              <w:jc w:val="right"/>
              <w:rPr>
                <w:color w:val="000000"/>
                <w:sz w:val="20"/>
                <w:szCs w:val="20"/>
              </w:rPr>
            </w:pPr>
            <w:r>
              <w:rPr>
                <w:color w:val="000000"/>
                <w:sz w:val="20"/>
                <w:szCs w:val="20"/>
              </w:rPr>
              <w:t>1,001</w:t>
            </w:r>
          </w:p>
        </w:tc>
      </w:tr>
      <w:tr w:rsidR="00B87216" w:rsidTr="001F2899" w14:paraId="4B953C18" w14:textId="77777777">
        <w:trPr>
          <w:trHeight w:val="255"/>
        </w:trPr>
        <w:tc>
          <w:tcPr>
            <w:tcW w:w="1885" w:type="dxa"/>
            <w:tcBorders>
              <w:top w:val="nil"/>
              <w:left w:val="single" w:color="auto" w:sz="4" w:space="0"/>
              <w:bottom w:val="single" w:color="auto" w:sz="4" w:space="0"/>
              <w:right w:val="single" w:color="auto" w:sz="4" w:space="0"/>
            </w:tcBorders>
            <w:shd w:val="clear" w:color="auto" w:fill="auto"/>
            <w:vAlign w:val="center"/>
            <w:hideMark/>
          </w:tcPr>
          <w:p w:rsidR="00B87216" w:rsidP="00B87216" w:rsidRDefault="00B87216" w14:paraId="5A584A81" w14:textId="7E1AD6A9">
            <w:pPr>
              <w:rPr>
                <w:color w:val="000000"/>
                <w:sz w:val="20"/>
                <w:szCs w:val="20"/>
              </w:rPr>
            </w:pPr>
            <w:r>
              <w:rPr>
                <w:color w:val="000000"/>
                <w:sz w:val="20"/>
                <w:szCs w:val="20"/>
              </w:rPr>
              <w:t>Total annual hours</w:t>
            </w:r>
          </w:p>
        </w:tc>
        <w:tc>
          <w:tcPr>
            <w:tcW w:w="153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082F1580" w14:textId="25D687E1">
            <w:pPr>
              <w:jc w:val="right"/>
              <w:rPr>
                <w:color w:val="000000"/>
                <w:sz w:val="20"/>
                <w:szCs w:val="20"/>
              </w:rPr>
            </w:pPr>
            <w:r>
              <w:rPr>
                <w:color w:val="000000"/>
                <w:sz w:val="20"/>
                <w:szCs w:val="20"/>
              </w:rPr>
              <w:t>33</w:t>
            </w:r>
          </w:p>
        </w:tc>
        <w:tc>
          <w:tcPr>
            <w:tcW w:w="162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115892CA" w14:textId="3255E678">
            <w:pPr>
              <w:jc w:val="right"/>
              <w:rPr>
                <w:color w:val="000000"/>
                <w:sz w:val="20"/>
                <w:szCs w:val="20"/>
              </w:rPr>
            </w:pPr>
            <w:r>
              <w:rPr>
                <w:color w:val="000000"/>
                <w:sz w:val="20"/>
                <w:szCs w:val="20"/>
              </w:rPr>
              <w:t>150</w:t>
            </w:r>
          </w:p>
        </w:tc>
        <w:tc>
          <w:tcPr>
            <w:tcW w:w="144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0E040735" w14:textId="0FF5701E">
            <w:pPr>
              <w:jc w:val="right"/>
              <w:rPr>
                <w:color w:val="000000"/>
                <w:sz w:val="20"/>
                <w:szCs w:val="20"/>
              </w:rPr>
            </w:pPr>
            <w:r>
              <w:rPr>
                <w:color w:val="000000"/>
                <w:sz w:val="20"/>
                <w:szCs w:val="20"/>
              </w:rPr>
              <w:t>183</w:t>
            </w:r>
          </w:p>
        </w:tc>
      </w:tr>
      <w:tr w:rsidR="00B87216" w:rsidTr="001F2899" w14:paraId="7B8998AF" w14:textId="77777777">
        <w:trPr>
          <w:trHeight w:val="510"/>
        </w:trPr>
        <w:tc>
          <w:tcPr>
            <w:tcW w:w="1885" w:type="dxa"/>
            <w:tcBorders>
              <w:top w:val="nil"/>
              <w:left w:val="single" w:color="auto" w:sz="4" w:space="0"/>
              <w:bottom w:val="single" w:color="auto" w:sz="4" w:space="0"/>
              <w:right w:val="single" w:color="auto" w:sz="4" w:space="0"/>
            </w:tcBorders>
            <w:shd w:val="clear" w:color="auto" w:fill="auto"/>
            <w:vAlign w:val="center"/>
            <w:hideMark/>
          </w:tcPr>
          <w:p w:rsidR="00B87216" w:rsidP="00B87216" w:rsidRDefault="00B87216" w14:paraId="372F3544" w14:textId="481FFA93">
            <w:pPr>
              <w:rPr>
                <w:color w:val="000000"/>
                <w:sz w:val="20"/>
                <w:szCs w:val="20"/>
              </w:rPr>
            </w:pPr>
            <w:r>
              <w:rPr>
                <w:color w:val="000000"/>
                <w:sz w:val="20"/>
                <w:szCs w:val="20"/>
              </w:rPr>
              <w:t>Average burden per response (hour)</w:t>
            </w:r>
          </w:p>
        </w:tc>
        <w:tc>
          <w:tcPr>
            <w:tcW w:w="153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291B55A9" w14:textId="66B5849E">
            <w:pPr>
              <w:jc w:val="right"/>
              <w:rPr>
                <w:color w:val="000000"/>
                <w:sz w:val="20"/>
                <w:szCs w:val="20"/>
              </w:rPr>
            </w:pPr>
            <w:r>
              <w:rPr>
                <w:color w:val="000000"/>
                <w:sz w:val="20"/>
                <w:szCs w:val="20"/>
              </w:rPr>
              <w:t xml:space="preserve">                     0.3333 </w:t>
            </w:r>
          </w:p>
        </w:tc>
        <w:tc>
          <w:tcPr>
            <w:tcW w:w="162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18B1F3B6" w14:textId="0757B996">
            <w:pPr>
              <w:jc w:val="right"/>
              <w:rPr>
                <w:color w:val="000000"/>
                <w:sz w:val="20"/>
                <w:szCs w:val="20"/>
              </w:rPr>
            </w:pPr>
            <w:r>
              <w:rPr>
                <w:color w:val="000000"/>
                <w:sz w:val="20"/>
                <w:szCs w:val="20"/>
              </w:rPr>
              <w:t xml:space="preserve">               0.1667 </w:t>
            </w:r>
          </w:p>
        </w:tc>
        <w:tc>
          <w:tcPr>
            <w:tcW w:w="144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7DDF533F" w14:textId="3C0E8D6F">
            <w:pPr>
              <w:jc w:val="right"/>
              <w:rPr>
                <w:color w:val="000000"/>
                <w:sz w:val="20"/>
                <w:szCs w:val="20"/>
              </w:rPr>
            </w:pPr>
            <w:r>
              <w:rPr>
                <w:color w:val="000000"/>
                <w:sz w:val="20"/>
                <w:szCs w:val="20"/>
              </w:rPr>
              <w:t xml:space="preserve">        0.182817 </w:t>
            </w:r>
          </w:p>
        </w:tc>
      </w:tr>
      <w:tr w:rsidR="00B87216" w:rsidTr="001F2899" w14:paraId="4B2FE51F" w14:textId="77777777">
        <w:trPr>
          <w:trHeight w:val="510"/>
        </w:trPr>
        <w:tc>
          <w:tcPr>
            <w:tcW w:w="1885" w:type="dxa"/>
            <w:tcBorders>
              <w:top w:val="nil"/>
              <w:left w:val="single" w:color="auto" w:sz="4" w:space="0"/>
              <w:bottom w:val="single" w:color="auto" w:sz="4" w:space="0"/>
              <w:right w:val="single" w:color="auto" w:sz="4" w:space="0"/>
            </w:tcBorders>
            <w:shd w:val="clear" w:color="auto" w:fill="auto"/>
            <w:vAlign w:val="center"/>
            <w:hideMark/>
          </w:tcPr>
          <w:p w:rsidR="00B87216" w:rsidP="00B87216" w:rsidRDefault="00B87216" w14:paraId="68B37B11" w14:textId="6BAE9556">
            <w:pPr>
              <w:rPr>
                <w:color w:val="000000"/>
                <w:sz w:val="20"/>
                <w:szCs w:val="20"/>
              </w:rPr>
            </w:pPr>
            <w:r>
              <w:rPr>
                <w:color w:val="000000"/>
                <w:sz w:val="20"/>
                <w:szCs w:val="20"/>
              </w:rPr>
              <w:t>Burden dollars per response ($)</w:t>
            </w:r>
          </w:p>
        </w:tc>
        <w:tc>
          <w:tcPr>
            <w:tcW w:w="153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48852101" w14:textId="6306E0B8">
            <w:pPr>
              <w:jc w:val="right"/>
              <w:rPr>
                <w:color w:val="000000"/>
                <w:sz w:val="20"/>
                <w:szCs w:val="20"/>
              </w:rPr>
            </w:pPr>
            <w:r>
              <w:rPr>
                <w:color w:val="000000"/>
                <w:sz w:val="20"/>
                <w:szCs w:val="20"/>
              </w:rPr>
              <w:t>23.04</w:t>
            </w:r>
          </w:p>
        </w:tc>
        <w:tc>
          <w:tcPr>
            <w:tcW w:w="162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364FF76F" w14:textId="6E1136D2">
            <w:pPr>
              <w:jc w:val="right"/>
              <w:rPr>
                <w:color w:val="000000"/>
                <w:sz w:val="20"/>
                <w:szCs w:val="20"/>
              </w:rPr>
            </w:pPr>
            <w:r>
              <w:rPr>
                <w:color w:val="000000"/>
                <w:sz w:val="20"/>
                <w:szCs w:val="20"/>
              </w:rPr>
              <w:t>11.53</w:t>
            </w:r>
          </w:p>
        </w:tc>
        <w:tc>
          <w:tcPr>
            <w:tcW w:w="1440" w:type="dxa"/>
            <w:tcBorders>
              <w:top w:val="nil"/>
              <w:left w:val="nil"/>
              <w:bottom w:val="single" w:color="auto" w:sz="4" w:space="0"/>
              <w:right w:val="single" w:color="auto" w:sz="4" w:space="0"/>
            </w:tcBorders>
            <w:shd w:val="clear" w:color="auto" w:fill="auto"/>
            <w:noWrap/>
            <w:vAlign w:val="center"/>
            <w:hideMark/>
          </w:tcPr>
          <w:p w:rsidR="00B87216" w:rsidP="00B87216" w:rsidRDefault="00B87216" w14:paraId="34D42F86" w14:textId="7AB5BCC4">
            <w:pPr>
              <w:jc w:val="right"/>
              <w:rPr>
                <w:color w:val="000000"/>
                <w:sz w:val="20"/>
                <w:szCs w:val="20"/>
              </w:rPr>
            </w:pPr>
            <w:r>
              <w:rPr>
                <w:color w:val="000000"/>
                <w:sz w:val="20"/>
                <w:szCs w:val="20"/>
              </w:rPr>
              <w:t xml:space="preserve">            12.668 </w:t>
            </w:r>
          </w:p>
        </w:tc>
      </w:tr>
      <w:tr w:rsidR="00B87216" w:rsidTr="001F2899" w14:paraId="57EBFB97" w14:textId="77777777">
        <w:trPr>
          <w:trHeight w:val="510"/>
        </w:trPr>
        <w:tc>
          <w:tcPr>
            <w:tcW w:w="1885" w:type="dxa"/>
            <w:tcBorders>
              <w:top w:val="nil"/>
              <w:left w:val="single" w:color="auto" w:sz="4" w:space="0"/>
              <w:bottom w:val="single" w:color="auto" w:sz="4" w:space="0"/>
              <w:right w:val="single" w:color="auto" w:sz="4" w:space="0"/>
            </w:tcBorders>
            <w:shd w:val="clear" w:color="000000" w:fill="DCE6F1"/>
            <w:vAlign w:val="center"/>
            <w:hideMark/>
          </w:tcPr>
          <w:p w:rsidR="00B87216" w:rsidP="00B87216" w:rsidRDefault="00B87216" w14:paraId="0775AE02" w14:textId="0BF2284A">
            <w:pPr>
              <w:rPr>
                <w:b/>
                <w:bCs/>
                <w:color w:val="000000"/>
                <w:sz w:val="20"/>
                <w:szCs w:val="20"/>
              </w:rPr>
            </w:pPr>
            <w:r>
              <w:rPr>
                <w:b/>
                <w:bCs/>
                <w:color w:val="000000"/>
                <w:sz w:val="20"/>
                <w:szCs w:val="20"/>
              </w:rPr>
              <w:t>Total burden dollars ($)</w:t>
            </w:r>
          </w:p>
        </w:tc>
        <w:tc>
          <w:tcPr>
            <w:tcW w:w="1530" w:type="dxa"/>
            <w:tcBorders>
              <w:top w:val="nil"/>
              <w:left w:val="nil"/>
              <w:bottom w:val="single" w:color="auto" w:sz="4" w:space="0"/>
              <w:right w:val="single" w:color="auto" w:sz="4" w:space="0"/>
            </w:tcBorders>
            <w:shd w:val="clear" w:color="000000" w:fill="DCE6F1"/>
            <w:noWrap/>
            <w:vAlign w:val="center"/>
            <w:hideMark/>
          </w:tcPr>
          <w:p w:rsidR="00B87216" w:rsidP="00B87216" w:rsidRDefault="00B87216" w14:paraId="48A12ABD" w14:textId="79F195C6">
            <w:pPr>
              <w:jc w:val="right"/>
              <w:rPr>
                <w:b/>
                <w:bCs/>
                <w:color w:val="000000"/>
                <w:sz w:val="20"/>
                <w:szCs w:val="20"/>
              </w:rPr>
            </w:pPr>
            <w:r>
              <w:rPr>
                <w:b/>
                <w:bCs/>
                <w:color w:val="000000"/>
                <w:sz w:val="20"/>
                <w:szCs w:val="20"/>
              </w:rPr>
              <w:t>2,281</w:t>
            </w:r>
          </w:p>
        </w:tc>
        <w:tc>
          <w:tcPr>
            <w:tcW w:w="1620" w:type="dxa"/>
            <w:tcBorders>
              <w:top w:val="nil"/>
              <w:left w:val="nil"/>
              <w:bottom w:val="single" w:color="auto" w:sz="4" w:space="0"/>
              <w:right w:val="single" w:color="auto" w:sz="4" w:space="0"/>
            </w:tcBorders>
            <w:shd w:val="clear" w:color="000000" w:fill="DCE6F1"/>
            <w:noWrap/>
            <w:vAlign w:val="center"/>
            <w:hideMark/>
          </w:tcPr>
          <w:p w:rsidR="00B87216" w:rsidP="00B87216" w:rsidRDefault="00B87216" w14:paraId="69F16E59" w14:textId="12E64D3E">
            <w:pPr>
              <w:jc w:val="right"/>
              <w:rPr>
                <w:b/>
                <w:bCs/>
                <w:color w:val="000000"/>
                <w:sz w:val="20"/>
                <w:szCs w:val="20"/>
              </w:rPr>
            </w:pPr>
            <w:r>
              <w:rPr>
                <w:b/>
                <w:bCs/>
                <w:color w:val="000000"/>
                <w:sz w:val="20"/>
                <w:szCs w:val="20"/>
              </w:rPr>
              <w:t>10,400</w:t>
            </w:r>
          </w:p>
        </w:tc>
        <w:tc>
          <w:tcPr>
            <w:tcW w:w="1440" w:type="dxa"/>
            <w:tcBorders>
              <w:top w:val="nil"/>
              <w:left w:val="nil"/>
              <w:bottom w:val="single" w:color="auto" w:sz="4" w:space="0"/>
              <w:right w:val="single" w:color="auto" w:sz="4" w:space="0"/>
            </w:tcBorders>
            <w:shd w:val="clear" w:color="000000" w:fill="DCE6F1"/>
            <w:noWrap/>
            <w:vAlign w:val="center"/>
            <w:hideMark/>
          </w:tcPr>
          <w:p w:rsidR="00B87216" w:rsidP="00B87216" w:rsidRDefault="00B87216" w14:paraId="6E23366E" w14:textId="09240D40">
            <w:pPr>
              <w:jc w:val="right"/>
              <w:rPr>
                <w:b/>
                <w:bCs/>
                <w:color w:val="000000"/>
                <w:sz w:val="20"/>
                <w:szCs w:val="20"/>
              </w:rPr>
            </w:pPr>
            <w:r>
              <w:rPr>
                <w:b/>
                <w:bCs/>
                <w:color w:val="000000"/>
                <w:sz w:val="20"/>
                <w:szCs w:val="20"/>
              </w:rPr>
              <w:t>12,681</w:t>
            </w:r>
          </w:p>
        </w:tc>
      </w:tr>
    </w:tbl>
    <w:p w:rsidR="00B87216" w:rsidP="00B87216" w:rsidRDefault="00B87216" w14:paraId="131FC3C6" w14:textId="77777777"/>
    <w:p w:rsidRPr="00B87216" w:rsidR="008F60CE" w:rsidP="00B87216" w:rsidRDefault="00B87216" w14:paraId="5D8FBFF9" w14:textId="291F9608">
      <w:r>
        <w:t xml:space="preserve">Thus, the labor cost of this information collection is </w:t>
      </w:r>
      <w:r w:rsidRPr="00E54BB2">
        <w:t>$</w:t>
      </w:r>
      <w:r>
        <w:t>12,681 annually.</w:t>
      </w:r>
    </w:p>
    <w:p w:rsidR="001D161D" w:rsidP="001D161D" w:rsidRDefault="001D161D" w14:paraId="6EC4AD23" w14:textId="77777777"/>
    <w:p w:rsidRPr="00F117FD" w:rsidR="001D161D" w:rsidP="001D161D" w:rsidRDefault="001D161D" w14:paraId="0A331752" w14:textId="77777777">
      <w:r w:rsidRPr="00F117FD">
        <w:t xml:space="preserve">13. </w:t>
      </w:r>
      <w:r w:rsidR="00A80FB5">
        <w:t xml:space="preserve"> </w:t>
      </w:r>
      <w:r w:rsidRPr="005E2D75">
        <w:rPr>
          <w:u w:val="single"/>
        </w:rPr>
        <w:t>Estimate of Cost Burden</w:t>
      </w:r>
      <w:r w:rsidRPr="00694DD2">
        <w:t>:</w:t>
      </w:r>
      <w:r w:rsidRPr="00F117FD">
        <w:t xml:space="preserve">  </w:t>
      </w:r>
    </w:p>
    <w:p w:rsidR="008F60CE" w:rsidP="001D161D" w:rsidRDefault="008F60CE" w14:paraId="65126527" w14:textId="77777777"/>
    <w:p w:rsidRPr="00590CCC" w:rsidR="00590CCC" w:rsidP="00590CCC" w:rsidRDefault="00A31BC9" w14:paraId="0DBF6422" w14:textId="77777777">
      <w:pPr>
        <w:widowControl w:val="0"/>
        <w:rPr>
          <w:snapToGrid w:val="0"/>
          <w:szCs w:val="20"/>
        </w:rPr>
      </w:pPr>
      <w:r w:rsidRPr="00A31BC9">
        <w:t xml:space="preserve"> </w:t>
      </w:r>
      <w:r>
        <w:t>The estimated annual cost burden is zero.  Respondents are not estimated to incur any    a) additional start-up cost or capital expenditure, or b) additional operation and maintenance costs or purchase services as a result of this information collection.</w:t>
      </w:r>
    </w:p>
    <w:p w:rsidR="001D161D" w:rsidP="001D161D" w:rsidRDefault="001D161D" w14:paraId="02713376" w14:textId="77777777"/>
    <w:p w:rsidRPr="00F117FD" w:rsidR="001D161D" w:rsidP="001D161D" w:rsidRDefault="001D161D" w14:paraId="4BCFF7CE" w14:textId="77777777">
      <w:r w:rsidRPr="00F117FD">
        <w:t>14</w:t>
      </w:r>
      <w:r w:rsidRPr="00694DD2">
        <w:t xml:space="preserve">. </w:t>
      </w:r>
      <w:r w:rsidRPr="00694DD2" w:rsidR="00A80FB5">
        <w:t xml:space="preserve"> </w:t>
      </w:r>
      <w:r w:rsidRPr="009D2D94">
        <w:rPr>
          <w:u w:val="single"/>
        </w:rPr>
        <w:t>Estimated Annualized Cost to Federal Government</w:t>
      </w:r>
      <w:r w:rsidRPr="00694DD2">
        <w:t>:</w:t>
      </w:r>
    </w:p>
    <w:p w:rsidRPr="00F117FD" w:rsidR="001D161D" w:rsidP="001D161D" w:rsidRDefault="001D161D" w14:paraId="04626DB0" w14:textId="77777777">
      <w:bookmarkStart w:name="OLE_LINK17" w:id="2"/>
      <w:bookmarkStart w:name="OLE_LINK18" w:id="3"/>
    </w:p>
    <w:bookmarkEnd w:id="2"/>
    <w:bookmarkEnd w:id="3"/>
    <w:p w:rsidR="00B87216" w:rsidP="00B87216" w:rsidRDefault="00B87216" w14:paraId="2F06E818" w14:textId="77777777">
      <w:pPr>
        <w:rPr>
          <w:color w:val="000000"/>
        </w:rPr>
      </w:pPr>
      <w:r w:rsidRPr="008929A7">
        <w:rPr>
          <w:color w:val="000000"/>
        </w:rPr>
        <w:t>Estimated Annual Labor Cost to Government:</w:t>
      </w:r>
    </w:p>
    <w:tbl>
      <w:tblPr>
        <w:tblW w:w="8820" w:type="dxa"/>
        <w:tblInd w:w="108" w:type="dxa"/>
        <w:tblLook w:val="04A0" w:firstRow="1" w:lastRow="0" w:firstColumn="1" w:lastColumn="0" w:noHBand="0" w:noVBand="1"/>
      </w:tblPr>
      <w:tblGrid>
        <w:gridCol w:w="5310"/>
        <w:gridCol w:w="1150"/>
        <w:gridCol w:w="820"/>
        <w:gridCol w:w="1620"/>
      </w:tblGrid>
      <w:tr w:rsidR="00B87216" w:rsidTr="001F2899" w14:paraId="306982A0" w14:textId="77777777">
        <w:trPr>
          <w:trHeight w:val="360"/>
        </w:trPr>
        <w:tc>
          <w:tcPr>
            <w:tcW w:w="5310" w:type="dxa"/>
            <w:tcBorders>
              <w:top w:val="nil"/>
              <w:left w:val="nil"/>
              <w:bottom w:val="nil"/>
              <w:right w:val="nil"/>
            </w:tcBorders>
            <w:shd w:val="clear" w:color="auto" w:fill="auto"/>
            <w:noWrap/>
            <w:vAlign w:val="bottom"/>
            <w:hideMark/>
          </w:tcPr>
          <w:p w:rsidR="00B87216" w:rsidP="001F2899" w:rsidRDefault="00B87216" w14:paraId="3702BCC5" w14:textId="77777777">
            <w:pPr>
              <w:rPr>
                <w:b/>
                <w:bCs/>
                <w:color w:val="000000"/>
              </w:rPr>
            </w:pPr>
            <w:r>
              <w:rPr>
                <w:b/>
                <w:bCs/>
                <w:color w:val="000000"/>
              </w:rPr>
              <w:t xml:space="preserve">Labor Category </w:t>
            </w:r>
          </w:p>
        </w:tc>
        <w:tc>
          <w:tcPr>
            <w:tcW w:w="1070" w:type="dxa"/>
            <w:tcBorders>
              <w:top w:val="nil"/>
              <w:left w:val="nil"/>
              <w:bottom w:val="nil"/>
              <w:right w:val="nil"/>
            </w:tcBorders>
            <w:shd w:val="clear" w:color="auto" w:fill="auto"/>
            <w:noWrap/>
            <w:vAlign w:val="bottom"/>
            <w:hideMark/>
          </w:tcPr>
          <w:p w:rsidR="00B87216" w:rsidP="001F2899" w:rsidRDefault="00B87216" w14:paraId="7F109DCD" w14:textId="77777777">
            <w:pPr>
              <w:jc w:val="center"/>
              <w:rPr>
                <w:b/>
                <w:bCs/>
                <w:color w:val="000000"/>
              </w:rPr>
            </w:pPr>
            <w:r>
              <w:rPr>
                <w:b/>
                <w:bCs/>
                <w:color w:val="000000"/>
              </w:rPr>
              <w:t>Number</w:t>
            </w:r>
            <w:r w:rsidRPr="005E1E68">
              <w:rPr>
                <w:rStyle w:val="FootnoteReference"/>
                <w:rFonts w:eastAsiaTheme="minorHAnsi"/>
                <w:b/>
                <w:bCs/>
                <w:color w:val="000000"/>
                <w:vertAlign w:val="superscript"/>
              </w:rPr>
              <w:footnoteReference w:id="4"/>
            </w:r>
          </w:p>
        </w:tc>
        <w:tc>
          <w:tcPr>
            <w:tcW w:w="820" w:type="dxa"/>
            <w:tcBorders>
              <w:top w:val="nil"/>
              <w:left w:val="nil"/>
              <w:bottom w:val="nil"/>
              <w:right w:val="nil"/>
            </w:tcBorders>
            <w:shd w:val="clear" w:color="auto" w:fill="auto"/>
            <w:noWrap/>
            <w:vAlign w:val="bottom"/>
            <w:hideMark/>
          </w:tcPr>
          <w:p w:rsidR="00B87216" w:rsidP="001F2899" w:rsidRDefault="00B87216" w14:paraId="3B82CDE4" w14:textId="77777777">
            <w:pPr>
              <w:jc w:val="center"/>
              <w:rPr>
                <w:b/>
                <w:bCs/>
                <w:color w:val="000000"/>
              </w:rPr>
            </w:pPr>
            <w:r>
              <w:rPr>
                <w:b/>
                <w:bCs/>
                <w:color w:val="000000"/>
              </w:rPr>
              <w:t>% of time</w:t>
            </w:r>
            <w:r w:rsidRPr="005E1E68">
              <w:rPr>
                <w:rStyle w:val="FootnoteReference"/>
                <w:rFonts w:eastAsiaTheme="minorHAnsi"/>
                <w:b/>
                <w:color w:val="000000"/>
                <w:vertAlign w:val="superscript"/>
              </w:rPr>
              <w:footnoteReference w:id="5"/>
            </w:r>
          </w:p>
        </w:tc>
        <w:tc>
          <w:tcPr>
            <w:tcW w:w="1620" w:type="dxa"/>
            <w:tcBorders>
              <w:top w:val="nil"/>
              <w:left w:val="nil"/>
              <w:bottom w:val="nil"/>
              <w:right w:val="nil"/>
            </w:tcBorders>
            <w:shd w:val="clear" w:color="auto" w:fill="auto"/>
            <w:noWrap/>
            <w:vAlign w:val="bottom"/>
            <w:hideMark/>
          </w:tcPr>
          <w:p w:rsidR="00B87216" w:rsidP="001F2899" w:rsidRDefault="00B87216" w14:paraId="24216697" w14:textId="77777777">
            <w:pPr>
              <w:jc w:val="center"/>
              <w:rPr>
                <w:b/>
                <w:bCs/>
                <w:color w:val="000000"/>
              </w:rPr>
            </w:pPr>
            <w:r>
              <w:rPr>
                <w:b/>
                <w:bCs/>
                <w:color w:val="000000"/>
              </w:rPr>
              <w:t>Cost</w:t>
            </w:r>
            <w:r w:rsidRPr="005E1E68">
              <w:rPr>
                <w:rStyle w:val="FootnoteReference"/>
                <w:rFonts w:eastAsiaTheme="minorHAnsi"/>
                <w:b/>
                <w:bCs/>
                <w:color w:val="000000"/>
                <w:vertAlign w:val="superscript"/>
              </w:rPr>
              <w:footnoteReference w:id="6"/>
            </w:r>
          </w:p>
        </w:tc>
      </w:tr>
      <w:tr w:rsidR="00B87216" w:rsidTr="001F2899" w14:paraId="62130E5F" w14:textId="77777777">
        <w:trPr>
          <w:trHeight w:val="315"/>
        </w:trPr>
        <w:tc>
          <w:tcPr>
            <w:tcW w:w="5310" w:type="dxa"/>
            <w:tcBorders>
              <w:top w:val="nil"/>
              <w:left w:val="nil"/>
              <w:bottom w:val="nil"/>
              <w:right w:val="nil"/>
            </w:tcBorders>
            <w:shd w:val="clear" w:color="auto" w:fill="auto"/>
            <w:noWrap/>
            <w:vAlign w:val="bottom"/>
            <w:hideMark/>
          </w:tcPr>
          <w:p w:rsidR="00B87216" w:rsidP="001F2899" w:rsidRDefault="00B87216" w14:paraId="5AC510CF" w14:textId="77777777">
            <w:pPr>
              <w:rPr>
                <w:color w:val="000000"/>
              </w:rPr>
            </w:pPr>
            <w:r>
              <w:rPr>
                <w:color w:val="000000"/>
              </w:rPr>
              <w:t>Registration Program Specialists – GS-963-9 (Field)</w:t>
            </w:r>
          </w:p>
        </w:tc>
        <w:tc>
          <w:tcPr>
            <w:tcW w:w="1070" w:type="dxa"/>
            <w:tcBorders>
              <w:top w:val="nil"/>
              <w:left w:val="nil"/>
              <w:bottom w:val="nil"/>
              <w:right w:val="nil"/>
            </w:tcBorders>
            <w:shd w:val="clear" w:color="auto" w:fill="auto"/>
            <w:noWrap/>
            <w:vAlign w:val="bottom"/>
            <w:hideMark/>
          </w:tcPr>
          <w:p w:rsidR="00B87216" w:rsidP="001F2899" w:rsidRDefault="00B87216" w14:paraId="5522C97D" w14:textId="77777777">
            <w:pPr>
              <w:jc w:val="right"/>
              <w:rPr>
                <w:color w:val="000000"/>
              </w:rPr>
            </w:pPr>
            <w:r>
              <w:rPr>
                <w:color w:val="000000"/>
              </w:rPr>
              <w:t>69</w:t>
            </w:r>
          </w:p>
        </w:tc>
        <w:tc>
          <w:tcPr>
            <w:tcW w:w="820" w:type="dxa"/>
            <w:tcBorders>
              <w:top w:val="nil"/>
              <w:left w:val="nil"/>
              <w:bottom w:val="nil"/>
              <w:right w:val="nil"/>
            </w:tcBorders>
            <w:shd w:val="clear" w:color="auto" w:fill="auto"/>
            <w:noWrap/>
            <w:vAlign w:val="bottom"/>
            <w:hideMark/>
          </w:tcPr>
          <w:p w:rsidR="00B87216" w:rsidP="001F2899" w:rsidRDefault="00B87216" w14:paraId="329896A7" w14:textId="1A78ABB6">
            <w:pPr>
              <w:jc w:val="right"/>
              <w:rPr>
                <w:color w:val="000000"/>
              </w:rPr>
            </w:pPr>
            <w:r>
              <w:rPr>
                <w:color w:val="000000"/>
              </w:rPr>
              <w:t>0.2%</w:t>
            </w:r>
          </w:p>
        </w:tc>
        <w:tc>
          <w:tcPr>
            <w:tcW w:w="1620" w:type="dxa"/>
            <w:tcBorders>
              <w:top w:val="nil"/>
              <w:left w:val="nil"/>
              <w:bottom w:val="nil"/>
              <w:right w:val="nil"/>
            </w:tcBorders>
            <w:shd w:val="clear" w:color="auto" w:fill="auto"/>
            <w:noWrap/>
            <w:vAlign w:val="bottom"/>
            <w:hideMark/>
          </w:tcPr>
          <w:p w:rsidRPr="002D77C2" w:rsidR="00B87216" w:rsidP="001F2899" w:rsidRDefault="00B87216" w14:paraId="22D86122" w14:textId="73597F6E">
            <w:pPr>
              <w:rPr>
                <w:color w:val="000000"/>
                <w:u w:val="single"/>
              </w:rPr>
            </w:pPr>
            <w:r w:rsidRPr="002D77C2">
              <w:rPr>
                <w:color w:val="000000"/>
                <w:u w:val="single"/>
              </w:rPr>
              <w:t xml:space="preserve"> $  </w:t>
            </w:r>
            <w:r>
              <w:rPr>
                <w:color w:val="000000"/>
                <w:u w:val="single"/>
              </w:rPr>
              <w:t>14,946</w:t>
            </w:r>
            <w:r w:rsidRPr="002D77C2">
              <w:rPr>
                <w:color w:val="000000"/>
                <w:u w:val="single"/>
              </w:rPr>
              <w:t xml:space="preserve"> </w:t>
            </w:r>
          </w:p>
        </w:tc>
      </w:tr>
      <w:tr w:rsidR="00B87216" w:rsidTr="001F2899" w14:paraId="6523E816" w14:textId="77777777">
        <w:trPr>
          <w:trHeight w:val="315"/>
        </w:trPr>
        <w:tc>
          <w:tcPr>
            <w:tcW w:w="5310" w:type="dxa"/>
            <w:tcBorders>
              <w:top w:val="nil"/>
              <w:left w:val="nil"/>
              <w:bottom w:val="nil"/>
              <w:right w:val="nil"/>
            </w:tcBorders>
            <w:shd w:val="clear" w:color="auto" w:fill="auto"/>
            <w:noWrap/>
            <w:vAlign w:val="bottom"/>
            <w:hideMark/>
          </w:tcPr>
          <w:p w:rsidR="00B87216" w:rsidP="001F2899" w:rsidRDefault="00B87216" w14:paraId="101B351F" w14:textId="77777777">
            <w:pPr>
              <w:rPr>
                <w:color w:val="000000"/>
              </w:rPr>
            </w:pPr>
            <w:r>
              <w:rPr>
                <w:b/>
                <w:bCs/>
                <w:color w:val="000000"/>
              </w:rPr>
              <w:t>Total</w:t>
            </w:r>
          </w:p>
        </w:tc>
        <w:tc>
          <w:tcPr>
            <w:tcW w:w="1070" w:type="dxa"/>
            <w:tcBorders>
              <w:top w:val="nil"/>
              <w:left w:val="nil"/>
              <w:bottom w:val="nil"/>
              <w:right w:val="nil"/>
            </w:tcBorders>
            <w:shd w:val="clear" w:color="auto" w:fill="auto"/>
            <w:noWrap/>
            <w:vAlign w:val="bottom"/>
            <w:hideMark/>
          </w:tcPr>
          <w:p w:rsidR="00B87216" w:rsidP="001F2899" w:rsidRDefault="00B87216" w14:paraId="7ED19B3C" w14:textId="77777777">
            <w:pPr>
              <w:jc w:val="right"/>
              <w:rPr>
                <w:color w:val="000000"/>
              </w:rPr>
            </w:pPr>
          </w:p>
        </w:tc>
        <w:tc>
          <w:tcPr>
            <w:tcW w:w="820" w:type="dxa"/>
            <w:tcBorders>
              <w:top w:val="nil"/>
              <w:left w:val="nil"/>
              <w:bottom w:val="nil"/>
              <w:right w:val="nil"/>
            </w:tcBorders>
            <w:shd w:val="clear" w:color="auto" w:fill="auto"/>
            <w:noWrap/>
            <w:vAlign w:val="bottom"/>
            <w:hideMark/>
          </w:tcPr>
          <w:p w:rsidR="00B87216" w:rsidP="001F2899" w:rsidRDefault="00B87216" w14:paraId="4A3D36BF" w14:textId="77777777">
            <w:pPr>
              <w:jc w:val="right"/>
              <w:rPr>
                <w:color w:val="000000"/>
              </w:rPr>
            </w:pPr>
          </w:p>
        </w:tc>
        <w:tc>
          <w:tcPr>
            <w:tcW w:w="1620" w:type="dxa"/>
            <w:tcBorders>
              <w:top w:val="nil"/>
              <w:left w:val="nil"/>
              <w:bottom w:val="nil"/>
              <w:right w:val="nil"/>
            </w:tcBorders>
            <w:shd w:val="clear" w:color="auto" w:fill="auto"/>
            <w:noWrap/>
            <w:vAlign w:val="bottom"/>
            <w:hideMark/>
          </w:tcPr>
          <w:p w:rsidR="00B87216" w:rsidP="001F2899" w:rsidRDefault="00B87216" w14:paraId="296A113C" w14:textId="5FCF75B6">
            <w:pPr>
              <w:rPr>
                <w:color w:val="000000"/>
              </w:rPr>
            </w:pPr>
            <w:r>
              <w:rPr>
                <w:b/>
                <w:bCs/>
                <w:color w:val="000000"/>
              </w:rPr>
              <w:t xml:space="preserve"> $  14,946 </w:t>
            </w:r>
          </w:p>
        </w:tc>
      </w:tr>
    </w:tbl>
    <w:p w:rsidRPr="008929A7" w:rsidR="00B87216" w:rsidP="00B87216" w:rsidRDefault="00B87216" w14:paraId="2D8B8429" w14:textId="77777777">
      <w:pPr>
        <w:rPr>
          <w:color w:val="000000"/>
        </w:rPr>
      </w:pPr>
    </w:p>
    <w:p w:rsidR="00B87216" w:rsidP="00B87216" w:rsidRDefault="00B87216" w14:paraId="5C59EF83" w14:textId="77777777">
      <w:r>
        <w:rPr>
          <w:color w:val="000000"/>
        </w:rPr>
        <w:t>A</w:t>
      </w:r>
      <w:r w:rsidRPr="00F117FD">
        <w:rPr>
          <w:color w:val="000000"/>
        </w:rPr>
        <w:t>ll costs are recovered from registrants through registration fees, as required by the</w:t>
      </w:r>
      <w:r>
        <w:rPr>
          <w:color w:val="000000"/>
        </w:rPr>
        <w:t xml:space="preserve"> CSA</w:t>
      </w:r>
      <w:r w:rsidRPr="00F117FD">
        <w:rPr>
          <w:color w:val="000000"/>
        </w:rPr>
        <w:t>.</w:t>
      </w:r>
      <w:r>
        <w:rPr>
          <w:color w:val="000000"/>
        </w:rPr>
        <w:t xml:space="preserve">  21 U.S.C. 886a.</w:t>
      </w:r>
    </w:p>
    <w:p w:rsidRPr="00B87216" w:rsidR="001D161D" w:rsidP="001D161D" w:rsidRDefault="001D161D" w14:paraId="25442C4F" w14:textId="750CB7ED">
      <w:pPr>
        <w:rPr>
          <w:color w:val="000000"/>
        </w:rPr>
      </w:pPr>
    </w:p>
    <w:p w:rsidRPr="00F117FD" w:rsidR="001D161D" w:rsidP="001D161D" w:rsidRDefault="001D161D" w14:paraId="43648DD1" w14:textId="77777777">
      <w:r w:rsidRPr="00F117FD">
        <w:t xml:space="preserve">15. </w:t>
      </w:r>
      <w:r w:rsidR="00A80FB5">
        <w:t xml:space="preserve"> </w:t>
      </w:r>
      <w:r w:rsidRPr="009D2D94">
        <w:rPr>
          <w:u w:val="single"/>
        </w:rPr>
        <w:t>Reasons for Change in Burden</w:t>
      </w:r>
      <w:r w:rsidRPr="00694DD2">
        <w:t>:</w:t>
      </w:r>
    </w:p>
    <w:p w:rsidRPr="00F117FD" w:rsidR="001D161D" w:rsidP="001D161D" w:rsidRDefault="001D161D" w14:paraId="03A170D5" w14:textId="77777777"/>
    <w:p w:rsidR="00C20751" w:rsidP="00C20751" w:rsidRDefault="00C20751" w14:paraId="5745073D" w14:textId="77777777">
      <w:r>
        <w:t>The regulatory change affecting this information collection, requiring all forms be submitted online, is expected to lower burden.  However, the increase in burden hours is a result of adjusting up, the average burden hours per response.  Additionally, t</w:t>
      </w:r>
      <w:r w:rsidRPr="00FD7305">
        <w:t xml:space="preserve">he increase in annual </w:t>
      </w:r>
      <w:r>
        <w:t>responses, burden hours, and annual cost reflects the increase in</w:t>
      </w:r>
      <w:r w:rsidRPr="00FD7305">
        <w:t xml:space="preserve"> DEA’s registrant population</w:t>
      </w:r>
      <w:r>
        <w:t xml:space="preserve"> and a small increase in average burden per response</w:t>
      </w:r>
      <w:r w:rsidRPr="00FD7305">
        <w:t>.  The table below summarizes the changes since the last renewal of this information collection.</w:t>
      </w:r>
    </w:p>
    <w:p w:rsidR="00C20751" w:rsidP="00C20751" w:rsidRDefault="00C20751" w14:paraId="0E3381A9" w14:textId="77777777"/>
    <w:tbl>
      <w:tblPr>
        <w:tblW w:w="69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6"/>
        <w:gridCol w:w="1851"/>
        <w:gridCol w:w="1703"/>
        <w:gridCol w:w="1375"/>
      </w:tblGrid>
      <w:tr w:rsidR="00C20751" w:rsidTr="00C20751" w14:paraId="42882D2C" w14:textId="77777777">
        <w:trPr>
          <w:trHeight w:val="512"/>
        </w:trPr>
        <w:tc>
          <w:tcPr>
            <w:tcW w:w="1996" w:type="dxa"/>
            <w:shd w:val="clear" w:color="000000" w:fill="DCE6F1"/>
            <w:vAlign w:val="center"/>
            <w:hideMark/>
          </w:tcPr>
          <w:p w:rsidR="00C20751" w:rsidP="001F2899" w:rsidRDefault="00C20751" w14:paraId="6901E358" w14:textId="77777777">
            <w:pPr>
              <w:rPr>
                <w:color w:val="000000"/>
                <w:sz w:val="20"/>
                <w:szCs w:val="20"/>
              </w:rPr>
            </w:pPr>
            <w:r>
              <w:rPr>
                <w:color w:val="000000"/>
                <w:sz w:val="20"/>
                <w:szCs w:val="20"/>
              </w:rPr>
              <w:t> </w:t>
            </w:r>
          </w:p>
        </w:tc>
        <w:tc>
          <w:tcPr>
            <w:tcW w:w="1851" w:type="dxa"/>
            <w:shd w:val="clear" w:color="000000" w:fill="DCE6F1"/>
            <w:vAlign w:val="center"/>
            <w:hideMark/>
          </w:tcPr>
          <w:p w:rsidR="00C20751" w:rsidP="00C20751" w:rsidRDefault="00C20751" w14:paraId="087B9498" w14:textId="1B676713">
            <w:pPr>
              <w:jc w:val="center"/>
              <w:rPr>
                <w:b/>
                <w:bCs/>
                <w:color w:val="000000"/>
                <w:sz w:val="20"/>
                <w:szCs w:val="20"/>
              </w:rPr>
            </w:pPr>
            <w:r>
              <w:rPr>
                <w:b/>
                <w:bCs/>
                <w:color w:val="000000"/>
                <w:sz w:val="20"/>
                <w:szCs w:val="20"/>
              </w:rPr>
              <w:t>2019 Approved Burden</w:t>
            </w:r>
          </w:p>
        </w:tc>
        <w:tc>
          <w:tcPr>
            <w:tcW w:w="1703" w:type="dxa"/>
            <w:shd w:val="clear" w:color="000000" w:fill="DCE6F1"/>
            <w:vAlign w:val="center"/>
            <w:hideMark/>
          </w:tcPr>
          <w:p w:rsidR="00C20751" w:rsidP="001F2899" w:rsidRDefault="00C20751" w14:paraId="080034BC" w14:textId="77777777">
            <w:pPr>
              <w:jc w:val="center"/>
              <w:rPr>
                <w:b/>
                <w:bCs/>
                <w:color w:val="000000"/>
                <w:sz w:val="20"/>
                <w:szCs w:val="20"/>
              </w:rPr>
            </w:pPr>
            <w:r>
              <w:rPr>
                <w:b/>
                <w:bCs/>
                <w:color w:val="000000"/>
                <w:sz w:val="20"/>
                <w:szCs w:val="20"/>
              </w:rPr>
              <w:t>New Requested Burden</w:t>
            </w:r>
          </w:p>
        </w:tc>
        <w:tc>
          <w:tcPr>
            <w:tcW w:w="1375" w:type="dxa"/>
            <w:shd w:val="clear" w:color="000000" w:fill="DCE6F1"/>
            <w:vAlign w:val="center"/>
            <w:hideMark/>
          </w:tcPr>
          <w:p w:rsidR="00C20751" w:rsidP="001F2899" w:rsidRDefault="00C20751" w14:paraId="0AF3B58A" w14:textId="77777777">
            <w:pPr>
              <w:jc w:val="center"/>
              <w:rPr>
                <w:b/>
                <w:bCs/>
                <w:color w:val="000000"/>
                <w:sz w:val="20"/>
                <w:szCs w:val="20"/>
              </w:rPr>
            </w:pPr>
            <w:r>
              <w:rPr>
                <w:b/>
                <w:bCs/>
                <w:color w:val="000000"/>
                <w:sz w:val="20"/>
                <w:szCs w:val="20"/>
              </w:rPr>
              <w:t>Difference</w:t>
            </w:r>
          </w:p>
        </w:tc>
      </w:tr>
      <w:tr w:rsidR="00C20751" w:rsidTr="00C20751" w14:paraId="4DB63D04" w14:textId="77777777">
        <w:trPr>
          <w:trHeight w:val="341"/>
        </w:trPr>
        <w:tc>
          <w:tcPr>
            <w:tcW w:w="1996" w:type="dxa"/>
            <w:shd w:val="clear" w:color="auto" w:fill="auto"/>
            <w:vAlign w:val="center"/>
            <w:hideMark/>
          </w:tcPr>
          <w:p w:rsidR="00C20751" w:rsidP="00C20751" w:rsidRDefault="00C20751" w14:paraId="7D39DA1B" w14:textId="77777777">
            <w:pPr>
              <w:rPr>
                <w:color w:val="000000"/>
                <w:sz w:val="20"/>
                <w:szCs w:val="20"/>
              </w:rPr>
            </w:pPr>
            <w:r>
              <w:rPr>
                <w:color w:val="000000"/>
                <w:sz w:val="20"/>
                <w:szCs w:val="20"/>
              </w:rPr>
              <w:t>Annual respondents</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C20751" w:rsidP="00C20751" w:rsidRDefault="00C20751" w14:paraId="2F7137F1" w14:textId="6E5AF37B">
            <w:pPr>
              <w:jc w:val="right"/>
              <w:rPr>
                <w:color w:val="000000"/>
                <w:sz w:val="20"/>
                <w:szCs w:val="20"/>
              </w:rPr>
            </w:pPr>
            <w:r>
              <w:rPr>
                <w:color w:val="000000"/>
                <w:sz w:val="20"/>
                <w:szCs w:val="20"/>
              </w:rPr>
              <w:t xml:space="preserve">                          996 </w:t>
            </w:r>
          </w:p>
        </w:tc>
        <w:tc>
          <w:tcPr>
            <w:tcW w:w="1703" w:type="dxa"/>
            <w:tcBorders>
              <w:top w:val="single" w:color="auto" w:sz="4" w:space="0"/>
              <w:left w:val="nil"/>
              <w:bottom w:val="single" w:color="auto" w:sz="4" w:space="0"/>
              <w:right w:val="single" w:color="auto" w:sz="4" w:space="0"/>
            </w:tcBorders>
            <w:shd w:val="clear" w:color="auto" w:fill="auto"/>
            <w:vAlign w:val="center"/>
            <w:hideMark/>
          </w:tcPr>
          <w:p w:rsidR="00C20751" w:rsidP="00C20751" w:rsidRDefault="00C20751" w14:paraId="257BF564" w14:textId="354DD35A">
            <w:pPr>
              <w:jc w:val="right"/>
              <w:rPr>
                <w:color w:val="000000"/>
                <w:sz w:val="20"/>
                <w:szCs w:val="20"/>
              </w:rPr>
            </w:pPr>
            <w:r>
              <w:rPr>
                <w:color w:val="000000"/>
                <w:sz w:val="20"/>
                <w:szCs w:val="20"/>
              </w:rPr>
              <w:t xml:space="preserve">                 1,001 </w:t>
            </w:r>
          </w:p>
        </w:tc>
        <w:tc>
          <w:tcPr>
            <w:tcW w:w="1375" w:type="dxa"/>
            <w:tcBorders>
              <w:top w:val="single" w:color="auto" w:sz="4" w:space="0"/>
              <w:left w:val="nil"/>
              <w:bottom w:val="single" w:color="auto" w:sz="4" w:space="0"/>
              <w:right w:val="single" w:color="auto" w:sz="4" w:space="0"/>
            </w:tcBorders>
            <w:shd w:val="clear" w:color="auto" w:fill="auto"/>
            <w:vAlign w:val="center"/>
            <w:hideMark/>
          </w:tcPr>
          <w:p w:rsidR="00C20751" w:rsidP="00C20751" w:rsidRDefault="00C20751" w14:paraId="1F81B2D4" w14:textId="1666F8D1">
            <w:pPr>
              <w:jc w:val="right"/>
              <w:rPr>
                <w:color w:val="000000"/>
                <w:sz w:val="20"/>
                <w:szCs w:val="20"/>
              </w:rPr>
            </w:pPr>
            <w:r>
              <w:rPr>
                <w:color w:val="000000"/>
                <w:sz w:val="20"/>
                <w:szCs w:val="20"/>
              </w:rPr>
              <w:t xml:space="preserve">                     5 </w:t>
            </w:r>
          </w:p>
        </w:tc>
      </w:tr>
      <w:tr w:rsidR="00C20751" w:rsidTr="00C20751" w14:paraId="1D5AFC09" w14:textId="77777777">
        <w:trPr>
          <w:trHeight w:val="350"/>
        </w:trPr>
        <w:tc>
          <w:tcPr>
            <w:tcW w:w="1996" w:type="dxa"/>
            <w:shd w:val="clear" w:color="auto" w:fill="auto"/>
            <w:vAlign w:val="center"/>
            <w:hideMark/>
          </w:tcPr>
          <w:p w:rsidR="00C20751" w:rsidP="00C20751" w:rsidRDefault="00C20751" w14:paraId="634F9FA9" w14:textId="77777777">
            <w:pPr>
              <w:rPr>
                <w:color w:val="000000"/>
                <w:sz w:val="20"/>
                <w:szCs w:val="20"/>
              </w:rPr>
            </w:pPr>
            <w:r>
              <w:rPr>
                <w:color w:val="000000"/>
                <w:sz w:val="20"/>
                <w:szCs w:val="20"/>
              </w:rPr>
              <w:t>Annual burden hours</w:t>
            </w:r>
          </w:p>
        </w:tc>
        <w:tc>
          <w:tcPr>
            <w:tcW w:w="1851" w:type="dxa"/>
            <w:tcBorders>
              <w:top w:val="nil"/>
              <w:left w:val="single" w:color="auto" w:sz="4" w:space="0"/>
              <w:bottom w:val="single" w:color="auto" w:sz="4" w:space="0"/>
              <w:right w:val="single" w:color="auto" w:sz="4" w:space="0"/>
            </w:tcBorders>
            <w:shd w:val="clear" w:color="auto" w:fill="auto"/>
            <w:vAlign w:val="center"/>
            <w:hideMark/>
          </w:tcPr>
          <w:p w:rsidR="00C20751" w:rsidP="00C20751" w:rsidRDefault="00C20751" w14:paraId="00AD151A" w14:textId="2A130433">
            <w:pPr>
              <w:jc w:val="right"/>
              <w:rPr>
                <w:color w:val="000000"/>
                <w:sz w:val="20"/>
                <w:szCs w:val="20"/>
              </w:rPr>
            </w:pPr>
            <w:r>
              <w:rPr>
                <w:color w:val="000000"/>
                <w:sz w:val="20"/>
                <w:szCs w:val="20"/>
              </w:rPr>
              <w:t xml:space="preserve">                            77 </w:t>
            </w:r>
          </w:p>
        </w:tc>
        <w:tc>
          <w:tcPr>
            <w:tcW w:w="1703" w:type="dxa"/>
            <w:tcBorders>
              <w:top w:val="nil"/>
              <w:left w:val="nil"/>
              <w:bottom w:val="single" w:color="auto" w:sz="4" w:space="0"/>
              <w:right w:val="single" w:color="auto" w:sz="4" w:space="0"/>
            </w:tcBorders>
            <w:shd w:val="clear" w:color="auto" w:fill="auto"/>
            <w:vAlign w:val="center"/>
            <w:hideMark/>
          </w:tcPr>
          <w:p w:rsidR="00C20751" w:rsidP="00C20751" w:rsidRDefault="00C20751" w14:paraId="0B0F3FD8" w14:textId="08571207">
            <w:pPr>
              <w:jc w:val="right"/>
              <w:rPr>
                <w:color w:val="000000"/>
                <w:sz w:val="20"/>
                <w:szCs w:val="20"/>
              </w:rPr>
            </w:pPr>
            <w:r>
              <w:rPr>
                <w:color w:val="000000"/>
                <w:sz w:val="20"/>
                <w:szCs w:val="20"/>
              </w:rPr>
              <w:t xml:space="preserve">                    183 </w:t>
            </w:r>
          </w:p>
        </w:tc>
        <w:tc>
          <w:tcPr>
            <w:tcW w:w="1375" w:type="dxa"/>
            <w:tcBorders>
              <w:top w:val="nil"/>
              <w:left w:val="nil"/>
              <w:bottom w:val="single" w:color="auto" w:sz="4" w:space="0"/>
              <w:right w:val="single" w:color="auto" w:sz="4" w:space="0"/>
            </w:tcBorders>
            <w:shd w:val="clear" w:color="auto" w:fill="auto"/>
            <w:vAlign w:val="center"/>
            <w:hideMark/>
          </w:tcPr>
          <w:p w:rsidR="00C20751" w:rsidP="00C20751" w:rsidRDefault="00C20751" w14:paraId="6310FA30" w14:textId="3AAF64F3">
            <w:pPr>
              <w:jc w:val="right"/>
              <w:rPr>
                <w:color w:val="000000"/>
                <w:sz w:val="20"/>
                <w:szCs w:val="20"/>
              </w:rPr>
            </w:pPr>
            <w:r>
              <w:rPr>
                <w:color w:val="000000"/>
                <w:sz w:val="20"/>
                <w:szCs w:val="20"/>
              </w:rPr>
              <w:t xml:space="preserve">                 106 </w:t>
            </w:r>
          </w:p>
        </w:tc>
      </w:tr>
      <w:tr w:rsidR="00C20751" w:rsidTr="00C20751" w14:paraId="46E6D138" w14:textId="77777777">
        <w:trPr>
          <w:trHeight w:val="350"/>
        </w:trPr>
        <w:tc>
          <w:tcPr>
            <w:tcW w:w="1996" w:type="dxa"/>
            <w:shd w:val="clear" w:color="auto" w:fill="auto"/>
            <w:vAlign w:val="center"/>
            <w:hideMark/>
          </w:tcPr>
          <w:p w:rsidR="00C20751" w:rsidP="00C20751" w:rsidRDefault="00C20751" w14:paraId="4683B957" w14:textId="77777777">
            <w:pPr>
              <w:rPr>
                <w:color w:val="000000"/>
                <w:sz w:val="20"/>
                <w:szCs w:val="20"/>
              </w:rPr>
            </w:pPr>
            <w:r>
              <w:rPr>
                <w:color w:val="000000"/>
                <w:sz w:val="20"/>
                <w:szCs w:val="20"/>
              </w:rPr>
              <w:t>Annual cost ($)</w:t>
            </w:r>
          </w:p>
        </w:tc>
        <w:tc>
          <w:tcPr>
            <w:tcW w:w="1851" w:type="dxa"/>
            <w:tcBorders>
              <w:top w:val="nil"/>
              <w:left w:val="single" w:color="auto" w:sz="4" w:space="0"/>
              <w:bottom w:val="single" w:color="auto" w:sz="4" w:space="0"/>
              <w:right w:val="single" w:color="auto" w:sz="4" w:space="0"/>
            </w:tcBorders>
            <w:shd w:val="clear" w:color="auto" w:fill="auto"/>
            <w:vAlign w:val="center"/>
            <w:hideMark/>
          </w:tcPr>
          <w:p w:rsidR="00C20751" w:rsidP="00C20751" w:rsidRDefault="00C20751" w14:paraId="466A10CD" w14:textId="75AA4A52">
            <w:pPr>
              <w:jc w:val="right"/>
              <w:rPr>
                <w:color w:val="000000"/>
                <w:sz w:val="20"/>
                <w:szCs w:val="20"/>
              </w:rPr>
            </w:pPr>
            <w:r>
              <w:rPr>
                <w:color w:val="000000"/>
                <w:sz w:val="20"/>
                <w:szCs w:val="20"/>
              </w:rPr>
              <w:t xml:space="preserve">                       6,469 </w:t>
            </w:r>
          </w:p>
        </w:tc>
        <w:tc>
          <w:tcPr>
            <w:tcW w:w="1703" w:type="dxa"/>
            <w:tcBorders>
              <w:top w:val="nil"/>
              <w:left w:val="nil"/>
              <w:bottom w:val="single" w:color="auto" w:sz="4" w:space="0"/>
              <w:right w:val="single" w:color="auto" w:sz="4" w:space="0"/>
            </w:tcBorders>
            <w:shd w:val="clear" w:color="auto" w:fill="auto"/>
            <w:vAlign w:val="center"/>
            <w:hideMark/>
          </w:tcPr>
          <w:p w:rsidR="00C20751" w:rsidP="00C20751" w:rsidRDefault="00C20751" w14:paraId="6E136C46" w14:textId="05B6BF37">
            <w:pPr>
              <w:jc w:val="right"/>
              <w:rPr>
                <w:color w:val="000000"/>
                <w:sz w:val="20"/>
                <w:szCs w:val="20"/>
              </w:rPr>
            </w:pPr>
            <w:r>
              <w:rPr>
                <w:color w:val="000000"/>
                <w:sz w:val="20"/>
                <w:szCs w:val="20"/>
              </w:rPr>
              <w:t xml:space="preserve">               12,681 </w:t>
            </w:r>
          </w:p>
        </w:tc>
        <w:tc>
          <w:tcPr>
            <w:tcW w:w="1375" w:type="dxa"/>
            <w:tcBorders>
              <w:top w:val="nil"/>
              <w:left w:val="nil"/>
              <w:bottom w:val="single" w:color="auto" w:sz="4" w:space="0"/>
              <w:right w:val="single" w:color="auto" w:sz="4" w:space="0"/>
            </w:tcBorders>
            <w:shd w:val="clear" w:color="auto" w:fill="auto"/>
            <w:vAlign w:val="center"/>
            <w:hideMark/>
          </w:tcPr>
          <w:p w:rsidR="00C20751" w:rsidP="00C20751" w:rsidRDefault="00C20751" w14:paraId="7A2DB788" w14:textId="7413544A">
            <w:pPr>
              <w:jc w:val="right"/>
              <w:rPr>
                <w:color w:val="000000"/>
                <w:sz w:val="20"/>
                <w:szCs w:val="20"/>
              </w:rPr>
            </w:pPr>
            <w:r>
              <w:rPr>
                <w:color w:val="000000"/>
                <w:sz w:val="20"/>
                <w:szCs w:val="20"/>
              </w:rPr>
              <w:t xml:space="preserve">              6,212 </w:t>
            </w:r>
          </w:p>
        </w:tc>
      </w:tr>
    </w:tbl>
    <w:p w:rsidR="00C20751" w:rsidP="00C20751" w:rsidRDefault="00C20751" w14:paraId="1FF53214" w14:textId="77777777"/>
    <w:p w:rsidR="00E76F31" w:rsidP="00364CDC" w:rsidRDefault="00A34480" w14:paraId="00E8D989" w14:textId="77777777">
      <w:r>
        <w:t xml:space="preserve">16. </w:t>
      </w:r>
      <w:r w:rsidR="00A80FB5">
        <w:t xml:space="preserve"> </w:t>
      </w:r>
      <w:r w:rsidRPr="0086545A">
        <w:rPr>
          <w:u w:val="single"/>
        </w:rPr>
        <w:t>Plans for Publication</w:t>
      </w:r>
      <w:r w:rsidRPr="0086545A" w:rsidR="00801C74">
        <w:rPr>
          <w:u w:val="single"/>
        </w:rPr>
        <w:t>:</w:t>
      </w:r>
      <w:r w:rsidR="00801C74">
        <w:t xml:space="preserve"> </w:t>
      </w:r>
    </w:p>
    <w:p w:rsidR="00E76F31" w:rsidP="00364CDC" w:rsidRDefault="00E76F31" w14:paraId="7FEE20A7" w14:textId="77777777"/>
    <w:p w:rsidR="00A34480" w:rsidP="00364CDC" w:rsidRDefault="008C02AA" w14:paraId="6D67963C" w14:textId="7165FED2">
      <w:r>
        <w:t xml:space="preserve">DEA will not publish the results of the information collected.  </w:t>
      </w:r>
    </w:p>
    <w:p w:rsidR="004A1568" w:rsidP="00364CDC" w:rsidRDefault="004A1568" w14:paraId="39FB7302" w14:textId="77777777"/>
    <w:p w:rsidR="00E76F31" w:rsidP="00364CDC" w:rsidRDefault="00A34480" w14:paraId="7E77ED43" w14:textId="77777777">
      <w:r>
        <w:t xml:space="preserve">17. </w:t>
      </w:r>
      <w:r w:rsidR="00A80FB5">
        <w:t xml:space="preserve"> </w:t>
      </w:r>
      <w:r w:rsidRPr="0086545A">
        <w:rPr>
          <w:u w:val="single"/>
        </w:rPr>
        <w:t>Expiration Date Approval</w:t>
      </w:r>
      <w:r w:rsidRPr="0086545A" w:rsidR="00801C74">
        <w:rPr>
          <w:u w:val="single"/>
        </w:rPr>
        <w:t>:</w:t>
      </w:r>
      <w:r w:rsidR="00801C74">
        <w:t xml:space="preserve"> </w:t>
      </w:r>
    </w:p>
    <w:p w:rsidR="00E76F31" w:rsidP="00364CDC" w:rsidRDefault="00E76F31" w14:paraId="59D625DD" w14:textId="77777777"/>
    <w:p w:rsidR="00A34480" w:rsidP="00364CDC" w:rsidRDefault="003B5737" w14:paraId="07777950" w14:textId="223D15FF">
      <w:r w:rsidRPr="003B5737">
        <w:t xml:space="preserve">DEA </w:t>
      </w:r>
      <w:r w:rsidR="009F6490">
        <w:t>does not object to</w:t>
      </w:r>
      <w:r w:rsidRPr="003B5737">
        <w:t xml:space="preserve"> OMB displaying the expiration date.</w:t>
      </w:r>
      <w:r w:rsidR="00BD5AA2">
        <w:t xml:space="preserve">  </w:t>
      </w:r>
    </w:p>
    <w:p w:rsidR="00095B45" w:rsidP="00364CDC" w:rsidRDefault="00095B45" w14:paraId="0D75A65E" w14:textId="77777777"/>
    <w:p w:rsidR="00E76F31" w:rsidP="00364CDC" w:rsidRDefault="00A34480" w14:paraId="757C0F61" w14:textId="77777777">
      <w:r>
        <w:t xml:space="preserve">18. </w:t>
      </w:r>
      <w:r w:rsidR="00A80FB5">
        <w:t xml:space="preserve"> </w:t>
      </w:r>
      <w:r w:rsidRPr="0086545A">
        <w:rPr>
          <w:u w:val="single"/>
        </w:rPr>
        <w:t>Exceptions to the Certification Statement</w:t>
      </w:r>
      <w:r w:rsidRPr="0086545A" w:rsidR="007C695C">
        <w:rPr>
          <w:u w:val="single"/>
        </w:rPr>
        <w:t>:</w:t>
      </w:r>
      <w:r w:rsidR="007C695C">
        <w:t xml:space="preserve"> </w:t>
      </w:r>
    </w:p>
    <w:p w:rsidR="00E76F31" w:rsidP="00364CDC" w:rsidRDefault="00E76F31" w14:paraId="3366F506" w14:textId="77777777"/>
    <w:p w:rsidR="002A2682" w:rsidP="00364CDC" w:rsidRDefault="008C02AA" w14:paraId="0FD2B987" w14:textId="4867E941">
      <w:pPr>
        <w:rPr>
          <w:b/>
        </w:rPr>
      </w:pPr>
      <w:r>
        <w:t xml:space="preserve">DEA is not seeking an exception to the certification statement “Certification for Paperwork Reduction Act Submissions” for this collection of information.  </w:t>
      </w:r>
    </w:p>
    <w:p w:rsidR="00ED2800" w:rsidP="00364CDC" w:rsidRDefault="00ED2800" w14:paraId="22243B6C" w14:textId="77777777">
      <w:pPr>
        <w:rPr>
          <w:b/>
        </w:rPr>
      </w:pPr>
    </w:p>
    <w:p w:rsidR="00783507" w:rsidP="00364CDC" w:rsidRDefault="00783507" w14:paraId="63086DBB" w14:textId="77777777">
      <w:pPr>
        <w:rPr>
          <w:b/>
        </w:rPr>
      </w:pPr>
    </w:p>
    <w:p w:rsidRPr="0086545A" w:rsidR="00A34480" w:rsidP="00364CDC" w:rsidRDefault="00A34480" w14:paraId="5566946C" w14:textId="77777777">
      <w:pPr>
        <w:rPr>
          <w:b/>
        </w:rPr>
      </w:pPr>
      <w:r w:rsidRPr="0086545A">
        <w:rPr>
          <w:b/>
        </w:rPr>
        <w:t>Part B.  Statistical Methods</w:t>
      </w:r>
    </w:p>
    <w:p w:rsidR="008C02AA" w:rsidP="00435623" w:rsidRDefault="008C02AA" w14:paraId="5B58C5E1" w14:textId="77777777"/>
    <w:p w:rsidRPr="009B6DB2" w:rsidR="009B6DB2" w:rsidP="00435623" w:rsidRDefault="007C695C" w14:paraId="77AC2FFD" w14:textId="15E0BA4B">
      <w:r>
        <w:t xml:space="preserve">DEA </w:t>
      </w:r>
      <w:r w:rsidR="00A84F9C">
        <w:t xml:space="preserve">does </w:t>
      </w:r>
      <w:r>
        <w:t>not employ statistical methods in this information collection.</w:t>
      </w:r>
      <w:r w:rsidRPr="009B6DB2" w:rsidR="00435623">
        <w:t xml:space="preserve"> </w:t>
      </w:r>
    </w:p>
    <w:sectPr w:rsidRPr="009B6DB2" w:rsidR="009B6DB2" w:rsidSect="00E00A7B">
      <w:footerReference w:type="default" r:id="rId11"/>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3E3D0" w14:textId="77777777" w:rsidR="00A162A4" w:rsidRDefault="00A162A4" w:rsidP="00A4604C">
      <w:r>
        <w:separator/>
      </w:r>
    </w:p>
  </w:endnote>
  <w:endnote w:type="continuationSeparator" w:id="0">
    <w:p w14:paraId="5CC76938" w14:textId="77777777" w:rsidR="00A162A4" w:rsidRDefault="00A162A4"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4101782"/>
      <w:docPartObj>
        <w:docPartGallery w:val="Page Numbers (Bottom of Page)"/>
        <w:docPartUnique/>
      </w:docPartObj>
    </w:sdtPr>
    <w:sdtEndPr>
      <w:rPr>
        <w:noProof/>
      </w:rPr>
    </w:sdtEndPr>
    <w:sdtContent>
      <w:p w14:paraId="55E7BD27" w14:textId="44B05423" w:rsidR="000A2876" w:rsidRDefault="000A2876">
        <w:pPr>
          <w:pStyle w:val="Footer"/>
          <w:jc w:val="center"/>
        </w:pPr>
        <w:r>
          <w:fldChar w:fldCharType="begin"/>
        </w:r>
        <w:r>
          <w:instrText xml:space="preserve"> PAGE   \* MERGEFORMAT </w:instrText>
        </w:r>
        <w:r>
          <w:fldChar w:fldCharType="separate"/>
        </w:r>
        <w:r w:rsidR="006F41BC">
          <w:rPr>
            <w:noProof/>
          </w:rPr>
          <w:t>3</w:t>
        </w:r>
        <w:r>
          <w:rPr>
            <w:noProof/>
          </w:rPr>
          <w:fldChar w:fldCharType="end"/>
        </w:r>
      </w:p>
    </w:sdtContent>
  </w:sdt>
  <w:p w14:paraId="36507708" w14:textId="77777777" w:rsidR="000A2876" w:rsidRDefault="000A2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33D08" w14:textId="77777777" w:rsidR="00A162A4" w:rsidRDefault="00A162A4" w:rsidP="00A4604C">
      <w:r>
        <w:separator/>
      </w:r>
    </w:p>
  </w:footnote>
  <w:footnote w:type="continuationSeparator" w:id="0">
    <w:p w14:paraId="59792E8D" w14:textId="77777777" w:rsidR="00A162A4" w:rsidRDefault="00A162A4" w:rsidP="00A4604C">
      <w:r>
        <w:continuationSeparator/>
      </w:r>
    </w:p>
  </w:footnote>
  <w:footnote w:id="1">
    <w:p w14:paraId="377F2595" w14:textId="5C90F422" w:rsidR="00B87216" w:rsidRPr="000D376F" w:rsidRDefault="00B87216" w:rsidP="00B87216">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Average of median hourly wages for </w:t>
      </w:r>
      <w:r w:rsidRPr="004774F0">
        <w:rPr>
          <w:rFonts w:ascii="Times New Roman" w:hAnsi="Times New Roman"/>
        </w:rPr>
        <w:t>11-1021 General and Operations Manager</w:t>
      </w:r>
      <w:r w:rsidRPr="000D376F">
        <w:rPr>
          <w:rFonts w:ascii="Times New Roman" w:hAnsi="Times New Roman"/>
        </w:rPr>
        <w:t xml:space="preserve"> is used to represent the occupation of persons completing the DEA Form </w:t>
      </w:r>
      <w:r>
        <w:rPr>
          <w:rFonts w:ascii="Times New Roman" w:hAnsi="Times New Roman"/>
        </w:rPr>
        <w:t>510 and 510A</w:t>
      </w:r>
      <w:r w:rsidRPr="000D376F">
        <w:rPr>
          <w:rFonts w:ascii="Times New Roman" w:hAnsi="Times New Roman"/>
        </w:rPr>
        <w:t xml:space="preserve">.  May 2019 National Occupational Employment and Wage Estimates United States. </w:t>
      </w:r>
      <w:hyperlink r:id="rId1" w:history="1">
        <w:r w:rsidRPr="000D376F">
          <w:rPr>
            <w:rStyle w:val="Hyperlink"/>
            <w:rFonts w:ascii="Times New Roman" w:hAnsi="Times New Roman"/>
          </w:rPr>
          <w:t>http://www.bls.gov/oes/current/oes_nat.htm</w:t>
        </w:r>
      </w:hyperlink>
      <w:r w:rsidRPr="000D376F">
        <w:rPr>
          <w:rFonts w:ascii="Times New Roman" w:hAnsi="Times New Roman"/>
        </w:rPr>
        <w:t xml:space="preserve">.  </w:t>
      </w:r>
    </w:p>
  </w:footnote>
  <w:footnote w:id="2">
    <w:p w14:paraId="23D1A2A4" w14:textId="77777777" w:rsidR="00B87216" w:rsidRPr="000D376F" w:rsidRDefault="00B87216" w:rsidP="00B87216">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Bureau of Labor Statistics, “Employer Costs for Employee Compensation – December 2019” (ECEC) reports that average benefits for private industry is 29.9% of total compensation. </w:t>
      </w:r>
      <w:r>
        <w:rPr>
          <w:rFonts w:ascii="Times New Roman" w:hAnsi="Times New Roman"/>
        </w:rPr>
        <w:t xml:space="preserve"> </w:t>
      </w:r>
      <w:r w:rsidRPr="000D376F">
        <w:rPr>
          <w:rFonts w:ascii="Times New Roman" w:hAnsi="Times New Roman"/>
        </w:rPr>
        <w:t>The 29.9% of total compensation equates to 42.7% (29.9% / 70.1%) load on wages and salaries.</w:t>
      </w:r>
    </w:p>
  </w:footnote>
  <w:footnote w:id="3">
    <w:p w14:paraId="3C593B6E" w14:textId="77777777" w:rsidR="00B87216" w:rsidRPr="000D376F" w:rsidRDefault="00B87216" w:rsidP="00B87216">
      <w:pPr>
        <w:pStyle w:val="FootnoteText"/>
        <w:rPr>
          <w:rFonts w:ascii="Times New Roman" w:hAnsi="Times New Roman"/>
        </w:rPr>
      </w:pPr>
      <w:r w:rsidRPr="000D376F">
        <w:rPr>
          <w:rStyle w:val="FootnoteReference"/>
          <w:rFonts w:ascii="Times New Roman" w:hAnsi="Times New Roman"/>
          <w:vertAlign w:val="superscript"/>
        </w:rPr>
        <w:footnoteRef/>
      </w:r>
      <w:r>
        <w:rPr>
          <w:rFonts w:ascii="Times New Roman" w:hAnsi="Times New Roman"/>
        </w:rPr>
        <w:t xml:space="preserve"> $48.45 x (1 + 42.7%) = $69.14.</w:t>
      </w:r>
    </w:p>
  </w:footnote>
  <w:footnote w:id="4">
    <w:p w14:paraId="01464D89" w14:textId="77777777" w:rsidR="00B87216" w:rsidRPr="000D376F" w:rsidRDefault="00B87216" w:rsidP="00B87216">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Based on number of allocated positions, February 19, 2020.</w:t>
      </w:r>
    </w:p>
  </w:footnote>
  <w:footnote w:id="5">
    <w:p w14:paraId="01192530" w14:textId="72720D55" w:rsidR="00B87216" w:rsidRPr="000D376F" w:rsidRDefault="00B87216" w:rsidP="00B87216">
      <w:pPr>
        <w:pStyle w:val="FootnoteText"/>
        <w:rPr>
          <w:rFonts w:ascii="Times New Roman" w:hAnsi="Times New Roman"/>
        </w:rPr>
      </w:pPr>
      <w:r w:rsidRPr="000D376F">
        <w:rPr>
          <w:rStyle w:val="FootnoteReference"/>
          <w:rFonts w:ascii="Times New Roman" w:eastAsia="Times New Roman" w:hAnsi="Times New Roman"/>
          <w:color w:val="000000"/>
          <w:vertAlign w:val="superscript"/>
        </w:rPr>
        <w:footnoteRef/>
      </w:r>
      <w:r w:rsidRPr="000D376F">
        <w:rPr>
          <w:rStyle w:val="FootnoteReference"/>
          <w:rFonts w:ascii="Times New Roman" w:eastAsia="Times New Roman" w:hAnsi="Times New Roman"/>
          <w:color w:val="000000"/>
          <w:vertAlign w:val="superscript"/>
        </w:rPr>
        <w:t xml:space="preserve"> </w:t>
      </w:r>
      <w:r w:rsidRPr="000D376F">
        <w:rPr>
          <w:rFonts w:ascii="Times New Roman" w:hAnsi="Times New Roman"/>
        </w:rPr>
        <w:t xml:space="preserve">Based on percent </w:t>
      </w:r>
      <w:r>
        <w:rPr>
          <w:rFonts w:ascii="Times New Roman" w:hAnsi="Times New Roman"/>
        </w:rPr>
        <w:t>510</w:t>
      </w:r>
      <w:r w:rsidRPr="000D376F">
        <w:rPr>
          <w:rFonts w:ascii="Times New Roman" w:hAnsi="Times New Roman"/>
        </w:rPr>
        <w:t xml:space="preserve"> and </w:t>
      </w:r>
      <w:r>
        <w:rPr>
          <w:rFonts w:ascii="Times New Roman" w:hAnsi="Times New Roman"/>
        </w:rPr>
        <w:t>510A</w:t>
      </w:r>
      <w:r w:rsidRPr="000D376F">
        <w:rPr>
          <w:rFonts w:ascii="Times New Roman" w:hAnsi="Times New Roman"/>
        </w:rPr>
        <w:t xml:space="preserve"> forms of all registration application forms.</w:t>
      </w:r>
    </w:p>
  </w:footnote>
  <w:footnote w:id="6">
    <w:p w14:paraId="3CB4608E" w14:textId="77777777" w:rsidR="00B87216" w:rsidRPr="000D376F" w:rsidRDefault="00B87216" w:rsidP="00B87216">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Government salary figures include 60.5% load for benefits based on the ECEC for “State and local government.”  The ECEC does not include figures for the Federal Government.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03433E"/>
    <w:multiLevelType w:val="hybridMultilevel"/>
    <w:tmpl w:val="B972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A239A5"/>
    <w:multiLevelType w:val="hybridMultilevel"/>
    <w:tmpl w:val="38047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2" w15:restartNumberingAfterBreak="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24"/>
  </w:num>
  <w:num w:numId="3">
    <w:abstractNumId w:val="6"/>
  </w:num>
  <w:num w:numId="4">
    <w:abstractNumId w:val="22"/>
  </w:num>
  <w:num w:numId="5">
    <w:abstractNumId w:val="29"/>
  </w:num>
  <w:num w:numId="6">
    <w:abstractNumId w:val="16"/>
  </w:num>
  <w:num w:numId="7">
    <w:abstractNumId w:val="15"/>
  </w:num>
  <w:num w:numId="8">
    <w:abstractNumId w:val="36"/>
  </w:num>
  <w:num w:numId="9">
    <w:abstractNumId w:val="20"/>
  </w:num>
  <w:num w:numId="10">
    <w:abstractNumId w:val="26"/>
  </w:num>
  <w:num w:numId="11">
    <w:abstractNumId w:val="12"/>
  </w:num>
  <w:num w:numId="12">
    <w:abstractNumId w:val="2"/>
  </w:num>
  <w:num w:numId="13">
    <w:abstractNumId w:val="21"/>
  </w:num>
  <w:num w:numId="14">
    <w:abstractNumId w:val="19"/>
  </w:num>
  <w:num w:numId="15">
    <w:abstractNumId w:val="11"/>
  </w:num>
  <w:num w:numId="16">
    <w:abstractNumId w:val="3"/>
  </w:num>
  <w:num w:numId="17">
    <w:abstractNumId w:val="31"/>
  </w:num>
  <w:num w:numId="18">
    <w:abstractNumId w:val="11"/>
  </w:num>
  <w:num w:numId="19">
    <w:abstractNumId w:val="32"/>
  </w:num>
  <w:num w:numId="20">
    <w:abstractNumId w:val="33"/>
  </w:num>
  <w:num w:numId="21">
    <w:abstractNumId w:val="38"/>
  </w:num>
  <w:num w:numId="22">
    <w:abstractNumId w:val="9"/>
  </w:num>
  <w:num w:numId="23">
    <w:abstractNumId w:val="35"/>
  </w:num>
  <w:num w:numId="24">
    <w:abstractNumId w:val="23"/>
  </w:num>
  <w:num w:numId="25">
    <w:abstractNumId w:val="18"/>
  </w:num>
  <w:num w:numId="26">
    <w:abstractNumId w:val="0"/>
  </w:num>
  <w:num w:numId="27">
    <w:abstractNumId w:val="17"/>
  </w:num>
  <w:num w:numId="28">
    <w:abstractNumId w:val="13"/>
  </w:num>
  <w:num w:numId="29">
    <w:abstractNumId w:val="5"/>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0"/>
  </w:num>
  <w:num w:numId="33">
    <w:abstractNumId w:val="28"/>
  </w:num>
  <w:num w:numId="34">
    <w:abstractNumId w:val="7"/>
  </w:num>
  <w:num w:numId="35">
    <w:abstractNumId w:val="1"/>
  </w:num>
  <w:num w:numId="36">
    <w:abstractNumId w:val="37"/>
  </w:num>
  <w:num w:numId="37">
    <w:abstractNumId w:val="39"/>
  </w:num>
  <w:num w:numId="38">
    <w:abstractNumId w:val="34"/>
  </w:num>
  <w:num w:numId="39">
    <w:abstractNumId w:val="8"/>
  </w:num>
  <w:num w:numId="40">
    <w:abstractNumId w:val="14"/>
  </w:num>
  <w:num w:numId="41">
    <w:abstractNumId w:val="27"/>
  </w:num>
  <w:num w:numId="42">
    <w:abstractNumId w:val="26"/>
  </w:num>
  <w:num w:numId="43">
    <w:abstractNumId w:val="4"/>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D6"/>
    <w:rsid w:val="0000292D"/>
    <w:rsid w:val="000029EE"/>
    <w:rsid w:val="00004120"/>
    <w:rsid w:val="00005D22"/>
    <w:rsid w:val="00012BD0"/>
    <w:rsid w:val="0001368B"/>
    <w:rsid w:val="000157AD"/>
    <w:rsid w:val="00015843"/>
    <w:rsid w:val="00015C6C"/>
    <w:rsid w:val="00022843"/>
    <w:rsid w:val="00022A43"/>
    <w:rsid w:val="0002411E"/>
    <w:rsid w:val="00025669"/>
    <w:rsid w:val="00026489"/>
    <w:rsid w:val="00027249"/>
    <w:rsid w:val="00032C0E"/>
    <w:rsid w:val="00042A55"/>
    <w:rsid w:val="00042B4B"/>
    <w:rsid w:val="00043CFA"/>
    <w:rsid w:val="000462A3"/>
    <w:rsid w:val="00046701"/>
    <w:rsid w:val="00046C80"/>
    <w:rsid w:val="00047647"/>
    <w:rsid w:val="0005161C"/>
    <w:rsid w:val="000559CE"/>
    <w:rsid w:val="00056526"/>
    <w:rsid w:val="00062089"/>
    <w:rsid w:val="00065AA1"/>
    <w:rsid w:val="0006669F"/>
    <w:rsid w:val="00075D28"/>
    <w:rsid w:val="00077AEE"/>
    <w:rsid w:val="00086A13"/>
    <w:rsid w:val="00086C4E"/>
    <w:rsid w:val="00091222"/>
    <w:rsid w:val="000946E0"/>
    <w:rsid w:val="00095B45"/>
    <w:rsid w:val="00097D46"/>
    <w:rsid w:val="000A0554"/>
    <w:rsid w:val="000A07AE"/>
    <w:rsid w:val="000A08B0"/>
    <w:rsid w:val="000A2876"/>
    <w:rsid w:val="000A765F"/>
    <w:rsid w:val="000B10DF"/>
    <w:rsid w:val="000B3DE6"/>
    <w:rsid w:val="000B4C91"/>
    <w:rsid w:val="000B51AB"/>
    <w:rsid w:val="000C037D"/>
    <w:rsid w:val="000C3192"/>
    <w:rsid w:val="000D0306"/>
    <w:rsid w:val="000D14F8"/>
    <w:rsid w:val="000E00A1"/>
    <w:rsid w:val="000E05DA"/>
    <w:rsid w:val="000E5B77"/>
    <w:rsid w:val="000F0E02"/>
    <w:rsid w:val="000F3874"/>
    <w:rsid w:val="000F5F9C"/>
    <w:rsid w:val="001003BA"/>
    <w:rsid w:val="0010615F"/>
    <w:rsid w:val="00110104"/>
    <w:rsid w:val="00114925"/>
    <w:rsid w:val="0012601D"/>
    <w:rsid w:val="0012784F"/>
    <w:rsid w:val="0013057A"/>
    <w:rsid w:val="0013097C"/>
    <w:rsid w:val="00131FAC"/>
    <w:rsid w:val="001358D7"/>
    <w:rsid w:val="00135F36"/>
    <w:rsid w:val="00137720"/>
    <w:rsid w:val="0014509F"/>
    <w:rsid w:val="00146E47"/>
    <w:rsid w:val="001478D7"/>
    <w:rsid w:val="00151EBF"/>
    <w:rsid w:val="00152326"/>
    <w:rsid w:val="00153D60"/>
    <w:rsid w:val="00155F4A"/>
    <w:rsid w:val="00156A7C"/>
    <w:rsid w:val="00156B17"/>
    <w:rsid w:val="001629EF"/>
    <w:rsid w:val="00164BE3"/>
    <w:rsid w:val="0016501C"/>
    <w:rsid w:val="00170FF7"/>
    <w:rsid w:val="00172CF4"/>
    <w:rsid w:val="00180530"/>
    <w:rsid w:val="0018342A"/>
    <w:rsid w:val="00186A88"/>
    <w:rsid w:val="00187052"/>
    <w:rsid w:val="0019243D"/>
    <w:rsid w:val="00193A2A"/>
    <w:rsid w:val="001951FA"/>
    <w:rsid w:val="00196821"/>
    <w:rsid w:val="001A1136"/>
    <w:rsid w:val="001A1D02"/>
    <w:rsid w:val="001A3426"/>
    <w:rsid w:val="001A3D1A"/>
    <w:rsid w:val="001A5790"/>
    <w:rsid w:val="001B02BC"/>
    <w:rsid w:val="001B03C9"/>
    <w:rsid w:val="001B0CE5"/>
    <w:rsid w:val="001C0719"/>
    <w:rsid w:val="001C70E6"/>
    <w:rsid w:val="001D1480"/>
    <w:rsid w:val="001D161D"/>
    <w:rsid w:val="001D3C0E"/>
    <w:rsid w:val="001D57E4"/>
    <w:rsid w:val="001D6D3A"/>
    <w:rsid w:val="001D7C51"/>
    <w:rsid w:val="001E1897"/>
    <w:rsid w:val="001E289B"/>
    <w:rsid w:val="001E6B20"/>
    <w:rsid w:val="001E70DC"/>
    <w:rsid w:val="001E7796"/>
    <w:rsid w:val="001F1F2B"/>
    <w:rsid w:val="001F3478"/>
    <w:rsid w:val="001F59FE"/>
    <w:rsid w:val="002011D1"/>
    <w:rsid w:val="00202776"/>
    <w:rsid w:val="00202F9D"/>
    <w:rsid w:val="0020472A"/>
    <w:rsid w:val="00206888"/>
    <w:rsid w:val="00206FBD"/>
    <w:rsid w:val="002104E2"/>
    <w:rsid w:val="0021299C"/>
    <w:rsid w:val="00212C00"/>
    <w:rsid w:val="0021362B"/>
    <w:rsid w:val="00221BF3"/>
    <w:rsid w:val="00231982"/>
    <w:rsid w:val="00231A4D"/>
    <w:rsid w:val="00232B29"/>
    <w:rsid w:val="00233550"/>
    <w:rsid w:val="00245D20"/>
    <w:rsid w:val="0025132E"/>
    <w:rsid w:val="00252A0A"/>
    <w:rsid w:val="002534C3"/>
    <w:rsid w:val="00253BBE"/>
    <w:rsid w:val="002614CC"/>
    <w:rsid w:val="00262356"/>
    <w:rsid w:val="00270B82"/>
    <w:rsid w:val="00270E57"/>
    <w:rsid w:val="00270F93"/>
    <w:rsid w:val="0027139C"/>
    <w:rsid w:val="00271B7C"/>
    <w:rsid w:val="00272C7C"/>
    <w:rsid w:val="00275719"/>
    <w:rsid w:val="002767DD"/>
    <w:rsid w:val="00280504"/>
    <w:rsid w:val="00285933"/>
    <w:rsid w:val="00292A5D"/>
    <w:rsid w:val="002A2682"/>
    <w:rsid w:val="002B62B3"/>
    <w:rsid w:val="002B691D"/>
    <w:rsid w:val="002C132D"/>
    <w:rsid w:val="002C13A1"/>
    <w:rsid w:val="002C386F"/>
    <w:rsid w:val="002C44C3"/>
    <w:rsid w:val="002C6E54"/>
    <w:rsid w:val="002D26AD"/>
    <w:rsid w:val="002D295A"/>
    <w:rsid w:val="002D2CEC"/>
    <w:rsid w:val="002E3DB6"/>
    <w:rsid w:val="002E4F17"/>
    <w:rsid w:val="002E55EE"/>
    <w:rsid w:val="002E5C71"/>
    <w:rsid w:val="002F0F67"/>
    <w:rsid w:val="002F39E2"/>
    <w:rsid w:val="0030004B"/>
    <w:rsid w:val="003027E6"/>
    <w:rsid w:val="00302C34"/>
    <w:rsid w:val="003062B2"/>
    <w:rsid w:val="00307C6A"/>
    <w:rsid w:val="003129B5"/>
    <w:rsid w:val="00312CA5"/>
    <w:rsid w:val="003162F2"/>
    <w:rsid w:val="00320A55"/>
    <w:rsid w:val="00320D44"/>
    <w:rsid w:val="003210C0"/>
    <w:rsid w:val="003239F1"/>
    <w:rsid w:val="00327860"/>
    <w:rsid w:val="00331399"/>
    <w:rsid w:val="0033171D"/>
    <w:rsid w:val="00335F29"/>
    <w:rsid w:val="00341D99"/>
    <w:rsid w:val="00343F10"/>
    <w:rsid w:val="003442C9"/>
    <w:rsid w:val="00344D90"/>
    <w:rsid w:val="00347E26"/>
    <w:rsid w:val="00350948"/>
    <w:rsid w:val="003515A2"/>
    <w:rsid w:val="00351D0C"/>
    <w:rsid w:val="00351EB0"/>
    <w:rsid w:val="00352466"/>
    <w:rsid w:val="00352927"/>
    <w:rsid w:val="0035642D"/>
    <w:rsid w:val="003567F5"/>
    <w:rsid w:val="003603FE"/>
    <w:rsid w:val="00361836"/>
    <w:rsid w:val="00362449"/>
    <w:rsid w:val="00364CDC"/>
    <w:rsid w:val="00365D80"/>
    <w:rsid w:val="00372DB7"/>
    <w:rsid w:val="00376E84"/>
    <w:rsid w:val="00380229"/>
    <w:rsid w:val="00381061"/>
    <w:rsid w:val="003824C9"/>
    <w:rsid w:val="003827F4"/>
    <w:rsid w:val="0038359F"/>
    <w:rsid w:val="003926D3"/>
    <w:rsid w:val="00392BC5"/>
    <w:rsid w:val="00393088"/>
    <w:rsid w:val="00393631"/>
    <w:rsid w:val="0039568F"/>
    <w:rsid w:val="003A4D2E"/>
    <w:rsid w:val="003A7192"/>
    <w:rsid w:val="003B20AB"/>
    <w:rsid w:val="003B28D7"/>
    <w:rsid w:val="003B5737"/>
    <w:rsid w:val="003B65CE"/>
    <w:rsid w:val="003B7124"/>
    <w:rsid w:val="003C71F1"/>
    <w:rsid w:val="003D0831"/>
    <w:rsid w:val="003D2A99"/>
    <w:rsid w:val="003D515F"/>
    <w:rsid w:val="003E0DF7"/>
    <w:rsid w:val="003E1798"/>
    <w:rsid w:val="003E2EE3"/>
    <w:rsid w:val="003E6000"/>
    <w:rsid w:val="003E7902"/>
    <w:rsid w:val="003E7CEA"/>
    <w:rsid w:val="003F64D8"/>
    <w:rsid w:val="003F6E87"/>
    <w:rsid w:val="00406453"/>
    <w:rsid w:val="00407CB4"/>
    <w:rsid w:val="00410863"/>
    <w:rsid w:val="00411B4E"/>
    <w:rsid w:val="00412DE6"/>
    <w:rsid w:val="004139E9"/>
    <w:rsid w:val="004150F8"/>
    <w:rsid w:val="00422421"/>
    <w:rsid w:val="00425DB3"/>
    <w:rsid w:val="00432592"/>
    <w:rsid w:val="0043504A"/>
    <w:rsid w:val="00435623"/>
    <w:rsid w:val="00435833"/>
    <w:rsid w:val="00436332"/>
    <w:rsid w:val="004469C9"/>
    <w:rsid w:val="00447D97"/>
    <w:rsid w:val="004515A8"/>
    <w:rsid w:val="00451924"/>
    <w:rsid w:val="00452D0C"/>
    <w:rsid w:val="00453CB7"/>
    <w:rsid w:val="00455755"/>
    <w:rsid w:val="004639A7"/>
    <w:rsid w:val="004754FA"/>
    <w:rsid w:val="00480329"/>
    <w:rsid w:val="004806A4"/>
    <w:rsid w:val="00481474"/>
    <w:rsid w:val="00486493"/>
    <w:rsid w:val="004872FE"/>
    <w:rsid w:val="00493CC5"/>
    <w:rsid w:val="00494060"/>
    <w:rsid w:val="00494AFE"/>
    <w:rsid w:val="0049560E"/>
    <w:rsid w:val="004A1568"/>
    <w:rsid w:val="004A1C12"/>
    <w:rsid w:val="004A3C90"/>
    <w:rsid w:val="004A3F1F"/>
    <w:rsid w:val="004A4023"/>
    <w:rsid w:val="004A7931"/>
    <w:rsid w:val="004B2158"/>
    <w:rsid w:val="004B3069"/>
    <w:rsid w:val="004B3CE3"/>
    <w:rsid w:val="004B6B95"/>
    <w:rsid w:val="004C1008"/>
    <w:rsid w:val="004C4112"/>
    <w:rsid w:val="004C6073"/>
    <w:rsid w:val="004D07BA"/>
    <w:rsid w:val="004D3F41"/>
    <w:rsid w:val="004D75A4"/>
    <w:rsid w:val="004E244E"/>
    <w:rsid w:val="004E36D0"/>
    <w:rsid w:val="004F0B77"/>
    <w:rsid w:val="004F0FEE"/>
    <w:rsid w:val="004F4E97"/>
    <w:rsid w:val="00500ADE"/>
    <w:rsid w:val="005038D3"/>
    <w:rsid w:val="00505A4C"/>
    <w:rsid w:val="00505C03"/>
    <w:rsid w:val="0051491F"/>
    <w:rsid w:val="0051788D"/>
    <w:rsid w:val="00521682"/>
    <w:rsid w:val="005227F3"/>
    <w:rsid w:val="005231DE"/>
    <w:rsid w:val="00523E6D"/>
    <w:rsid w:val="0053127D"/>
    <w:rsid w:val="00533C25"/>
    <w:rsid w:val="00537E0D"/>
    <w:rsid w:val="00543A1B"/>
    <w:rsid w:val="00544A7F"/>
    <w:rsid w:val="00553A1E"/>
    <w:rsid w:val="00556234"/>
    <w:rsid w:val="00556A05"/>
    <w:rsid w:val="00556A49"/>
    <w:rsid w:val="00560BF9"/>
    <w:rsid w:val="00562D4A"/>
    <w:rsid w:val="005708BB"/>
    <w:rsid w:val="005717A0"/>
    <w:rsid w:val="00574861"/>
    <w:rsid w:val="0058315F"/>
    <w:rsid w:val="00584F37"/>
    <w:rsid w:val="00584FDC"/>
    <w:rsid w:val="00586FCD"/>
    <w:rsid w:val="00587B87"/>
    <w:rsid w:val="00590CCC"/>
    <w:rsid w:val="005911A6"/>
    <w:rsid w:val="005911E0"/>
    <w:rsid w:val="0059227E"/>
    <w:rsid w:val="005924C8"/>
    <w:rsid w:val="005966E5"/>
    <w:rsid w:val="00596CD8"/>
    <w:rsid w:val="005A1156"/>
    <w:rsid w:val="005A1F0F"/>
    <w:rsid w:val="005A4517"/>
    <w:rsid w:val="005B0E21"/>
    <w:rsid w:val="005B2A88"/>
    <w:rsid w:val="005B7F2D"/>
    <w:rsid w:val="005C2888"/>
    <w:rsid w:val="005C291B"/>
    <w:rsid w:val="005C4C65"/>
    <w:rsid w:val="005C713B"/>
    <w:rsid w:val="005C7DAC"/>
    <w:rsid w:val="005D22EC"/>
    <w:rsid w:val="005D3ECB"/>
    <w:rsid w:val="005D5AE4"/>
    <w:rsid w:val="005D5B3B"/>
    <w:rsid w:val="005D6B8B"/>
    <w:rsid w:val="005E030C"/>
    <w:rsid w:val="005E0579"/>
    <w:rsid w:val="005E11E3"/>
    <w:rsid w:val="005E2D75"/>
    <w:rsid w:val="006137AD"/>
    <w:rsid w:val="006141AE"/>
    <w:rsid w:val="0061433E"/>
    <w:rsid w:val="0061528D"/>
    <w:rsid w:val="0062322F"/>
    <w:rsid w:val="006236EC"/>
    <w:rsid w:val="00623FE9"/>
    <w:rsid w:val="006244C6"/>
    <w:rsid w:val="006246DC"/>
    <w:rsid w:val="00624746"/>
    <w:rsid w:val="0062561C"/>
    <w:rsid w:val="006264C0"/>
    <w:rsid w:val="00626BF9"/>
    <w:rsid w:val="00626E0B"/>
    <w:rsid w:val="00627475"/>
    <w:rsid w:val="0063143C"/>
    <w:rsid w:val="00633F24"/>
    <w:rsid w:val="0063449E"/>
    <w:rsid w:val="006360DA"/>
    <w:rsid w:val="00637FFD"/>
    <w:rsid w:val="0064411B"/>
    <w:rsid w:val="00644694"/>
    <w:rsid w:val="00645908"/>
    <w:rsid w:val="00650ED9"/>
    <w:rsid w:val="00656C6B"/>
    <w:rsid w:val="00662FDA"/>
    <w:rsid w:val="0066353E"/>
    <w:rsid w:val="00666307"/>
    <w:rsid w:val="00666907"/>
    <w:rsid w:val="00670012"/>
    <w:rsid w:val="0068307B"/>
    <w:rsid w:val="00687388"/>
    <w:rsid w:val="00694429"/>
    <w:rsid w:val="00694C8A"/>
    <w:rsid w:val="00694DD2"/>
    <w:rsid w:val="006A0FFE"/>
    <w:rsid w:val="006A2D28"/>
    <w:rsid w:val="006A352E"/>
    <w:rsid w:val="006B178C"/>
    <w:rsid w:val="006B2A40"/>
    <w:rsid w:val="006C1083"/>
    <w:rsid w:val="006C2659"/>
    <w:rsid w:val="006C3833"/>
    <w:rsid w:val="006C47B2"/>
    <w:rsid w:val="006C6685"/>
    <w:rsid w:val="006D4787"/>
    <w:rsid w:val="006D55C0"/>
    <w:rsid w:val="006E0DDD"/>
    <w:rsid w:val="006E6D94"/>
    <w:rsid w:val="006E6E0C"/>
    <w:rsid w:val="006E7516"/>
    <w:rsid w:val="006F3CD1"/>
    <w:rsid w:val="006F41BC"/>
    <w:rsid w:val="007005F4"/>
    <w:rsid w:val="00700CD7"/>
    <w:rsid w:val="00700DA6"/>
    <w:rsid w:val="00701C6D"/>
    <w:rsid w:val="0070272B"/>
    <w:rsid w:val="00703A7C"/>
    <w:rsid w:val="00704A8B"/>
    <w:rsid w:val="007058D0"/>
    <w:rsid w:val="0070668A"/>
    <w:rsid w:val="007102D0"/>
    <w:rsid w:val="00712DCD"/>
    <w:rsid w:val="00713042"/>
    <w:rsid w:val="00713F2F"/>
    <w:rsid w:val="007143F9"/>
    <w:rsid w:val="007151AE"/>
    <w:rsid w:val="00717016"/>
    <w:rsid w:val="00717F2A"/>
    <w:rsid w:val="00720501"/>
    <w:rsid w:val="0072110C"/>
    <w:rsid w:val="00721EBF"/>
    <w:rsid w:val="0072345B"/>
    <w:rsid w:val="007265C8"/>
    <w:rsid w:val="00727906"/>
    <w:rsid w:val="00733097"/>
    <w:rsid w:val="007333B7"/>
    <w:rsid w:val="00736E03"/>
    <w:rsid w:val="00745496"/>
    <w:rsid w:val="0075354D"/>
    <w:rsid w:val="00755569"/>
    <w:rsid w:val="007641B7"/>
    <w:rsid w:val="0076615E"/>
    <w:rsid w:val="00766FB1"/>
    <w:rsid w:val="00767092"/>
    <w:rsid w:val="00767E30"/>
    <w:rsid w:val="00773274"/>
    <w:rsid w:val="00774BF7"/>
    <w:rsid w:val="00780719"/>
    <w:rsid w:val="00783507"/>
    <w:rsid w:val="00784A7E"/>
    <w:rsid w:val="007869DE"/>
    <w:rsid w:val="00786BA5"/>
    <w:rsid w:val="007932B5"/>
    <w:rsid w:val="007A3913"/>
    <w:rsid w:val="007A78EF"/>
    <w:rsid w:val="007B036E"/>
    <w:rsid w:val="007B1F95"/>
    <w:rsid w:val="007B20B9"/>
    <w:rsid w:val="007B24CE"/>
    <w:rsid w:val="007B6879"/>
    <w:rsid w:val="007B7ED8"/>
    <w:rsid w:val="007C165D"/>
    <w:rsid w:val="007C61EB"/>
    <w:rsid w:val="007C695C"/>
    <w:rsid w:val="007D0CE2"/>
    <w:rsid w:val="007E0121"/>
    <w:rsid w:val="007E0A69"/>
    <w:rsid w:val="007E2861"/>
    <w:rsid w:val="007F1CF4"/>
    <w:rsid w:val="007F395D"/>
    <w:rsid w:val="00801C74"/>
    <w:rsid w:val="00803023"/>
    <w:rsid w:val="008043AF"/>
    <w:rsid w:val="00806537"/>
    <w:rsid w:val="008130FA"/>
    <w:rsid w:val="00817898"/>
    <w:rsid w:val="00822272"/>
    <w:rsid w:val="008232D8"/>
    <w:rsid w:val="00824B77"/>
    <w:rsid w:val="00834C96"/>
    <w:rsid w:val="00837B1D"/>
    <w:rsid w:val="008413B5"/>
    <w:rsid w:val="0084346A"/>
    <w:rsid w:val="008444A2"/>
    <w:rsid w:val="00851227"/>
    <w:rsid w:val="00852A6F"/>
    <w:rsid w:val="00853E47"/>
    <w:rsid w:val="00854C28"/>
    <w:rsid w:val="0085616F"/>
    <w:rsid w:val="00856CBE"/>
    <w:rsid w:val="00860BCA"/>
    <w:rsid w:val="008610A2"/>
    <w:rsid w:val="00862C59"/>
    <w:rsid w:val="00863E5E"/>
    <w:rsid w:val="0086545A"/>
    <w:rsid w:val="00866748"/>
    <w:rsid w:val="00867042"/>
    <w:rsid w:val="0087035E"/>
    <w:rsid w:val="008710B5"/>
    <w:rsid w:val="008737A8"/>
    <w:rsid w:val="00877CED"/>
    <w:rsid w:val="00880363"/>
    <w:rsid w:val="00881086"/>
    <w:rsid w:val="00881D7C"/>
    <w:rsid w:val="00885142"/>
    <w:rsid w:val="00885EF7"/>
    <w:rsid w:val="00886498"/>
    <w:rsid w:val="00890562"/>
    <w:rsid w:val="00893C83"/>
    <w:rsid w:val="0089645F"/>
    <w:rsid w:val="008979DC"/>
    <w:rsid w:val="008A0981"/>
    <w:rsid w:val="008A440B"/>
    <w:rsid w:val="008A4F2D"/>
    <w:rsid w:val="008B1B78"/>
    <w:rsid w:val="008B6018"/>
    <w:rsid w:val="008B7D65"/>
    <w:rsid w:val="008C02AA"/>
    <w:rsid w:val="008C2979"/>
    <w:rsid w:val="008C4AA3"/>
    <w:rsid w:val="008C7D63"/>
    <w:rsid w:val="008D1235"/>
    <w:rsid w:val="008D242E"/>
    <w:rsid w:val="008D2F3B"/>
    <w:rsid w:val="008D356F"/>
    <w:rsid w:val="008D3BC8"/>
    <w:rsid w:val="008D5480"/>
    <w:rsid w:val="008E18A3"/>
    <w:rsid w:val="008E36E2"/>
    <w:rsid w:val="008E7F95"/>
    <w:rsid w:val="008F099D"/>
    <w:rsid w:val="008F3973"/>
    <w:rsid w:val="008F3C9F"/>
    <w:rsid w:val="008F60CE"/>
    <w:rsid w:val="008F61BA"/>
    <w:rsid w:val="00911A96"/>
    <w:rsid w:val="009138B2"/>
    <w:rsid w:val="009156E7"/>
    <w:rsid w:val="00915B72"/>
    <w:rsid w:val="009166B0"/>
    <w:rsid w:val="00921343"/>
    <w:rsid w:val="00923609"/>
    <w:rsid w:val="0092529A"/>
    <w:rsid w:val="009255D8"/>
    <w:rsid w:val="0092772A"/>
    <w:rsid w:val="0092785D"/>
    <w:rsid w:val="009304DC"/>
    <w:rsid w:val="00930E48"/>
    <w:rsid w:val="00930F96"/>
    <w:rsid w:val="00933B3B"/>
    <w:rsid w:val="00937B1A"/>
    <w:rsid w:val="00945902"/>
    <w:rsid w:val="00945E01"/>
    <w:rsid w:val="00947EC5"/>
    <w:rsid w:val="00950D4D"/>
    <w:rsid w:val="0095534B"/>
    <w:rsid w:val="00962492"/>
    <w:rsid w:val="009720C2"/>
    <w:rsid w:val="009721D7"/>
    <w:rsid w:val="0097333A"/>
    <w:rsid w:val="009778E1"/>
    <w:rsid w:val="00977C25"/>
    <w:rsid w:val="00981FC3"/>
    <w:rsid w:val="009827F9"/>
    <w:rsid w:val="009836EB"/>
    <w:rsid w:val="00983B4B"/>
    <w:rsid w:val="00984FFD"/>
    <w:rsid w:val="00990D4B"/>
    <w:rsid w:val="00992C31"/>
    <w:rsid w:val="0099417A"/>
    <w:rsid w:val="009A20E2"/>
    <w:rsid w:val="009A3212"/>
    <w:rsid w:val="009A3E2C"/>
    <w:rsid w:val="009A45B5"/>
    <w:rsid w:val="009B0EC6"/>
    <w:rsid w:val="009B6DB2"/>
    <w:rsid w:val="009B7731"/>
    <w:rsid w:val="009C0896"/>
    <w:rsid w:val="009C3AC1"/>
    <w:rsid w:val="009D03DE"/>
    <w:rsid w:val="009D0413"/>
    <w:rsid w:val="009D0A9A"/>
    <w:rsid w:val="009D2D94"/>
    <w:rsid w:val="009D68C6"/>
    <w:rsid w:val="009D6AB7"/>
    <w:rsid w:val="009E1F6B"/>
    <w:rsid w:val="009E5AAB"/>
    <w:rsid w:val="009E5FA0"/>
    <w:rsid w:val="009E77FA"/>
    <w:rsid w:val="009E7E3D"/>
    <w:rsid w:val="009F561E"/>
    <w:rsid w:val="009F6490"/>
    <w:rsid w:val="00A01543"/>
    <w:rsid w:val="00A03D5B"/>
    <w:rsid w:val="00A07279"/>
    <w:rsid w:val="00A114AE"/>
    <w:rsid w:val="00A1347C"/>
    <w:rsid w:val="00A15AAF"/>
    <w:rsid w:val="00A162A4"/>
    <w:rsid w:val="00A21F3B"/>
    <w:rsid w:val="00A31BC9"/>
    <w:rsid w:val="00A34480"/>
    <w:rsid w:val="00A345AB"/>
    <w:rsid w:val="00A35402"/>
    <w:rsid w:val="00A36A29"/>
    <w:rsid w:val="00A40982"/>
    <w:rsid w:val="00A45884"/>
    <w:rsid w:val="00A4604C"/>
    <w:rsid w:val="00A5014E"/>
    <w:rsid w:val="00A60203"/>
    <w:rsid w:val="00A60B9B"/>
    <w:rsid w:val="00A60D56"/>
    <w:rsid w:val="00A62026"/>
    <w:rsid w:val="00A64ABA"/>
    <w:rsid w:val="00A701B7"/>
    <w:rsid w:val="00A7034E"/>
    <w:rsid w:val="00A71B57"/>
    <w:rsid w:val="00A72B23"/>
    <w:rsid w:val="00A72B84"/>
    <w:rsid w:val="00A74201"/>
    <w:rsid w:val="00A74C21"/>
    <w:rsid w:val="00A7508F"/>
    <w:rsid w:val="00A80FB5"/>
    <w:rsid w:val="00A8105C"/>
    <w:rsid w:val="00A81316"/>
    <w:rsid w:val="00A83133"/>
    <w:rsid w:val="00A838A0"/>
    <w:rsid w:val="00A84F9C"/>
    <w:rsid w:val="00A9223F"/>
    <w:rsid w:val="00A946C0"/>
    <w:rsid w:val="00A9563C"/>
    <w:rsid w:val="00AA658E"/>
    <w:rsid w:val="00AA7841"/>
    <w:rsid w:val="00AB0C58"/>
    <w:rsid w:val="00AB1B98"/>
    <w:rsid w:val="00AB2F43"/>
    <w:rsid w:val="00AB401B"/>
    <w:rsid w:val="00AC3D14"/>
    <w:rsid w:val="00AC4C1F"/>
    <w:rsid w:val="00AC78C5"/>
    <w:rsid w:val="00AE0252"/>
    <w:rsid w:val="00AE4694"/>
    <w:rsid w:val="00AE550C"/>
    <w:rsid w:val="00AE7D18"/>
    <w:rsid w:val="00AF19D8"/>
    <w:rsid w:val="00AF1B49"/>
    <w:rsid w:val="00B03934"/>
    <w:rsid w:val="00B049BF"/>
    <w:rsid w:val="00B07133"/>
    <w:rsid w:val="00B10DDE"/>
    <w:rsid w:val="00B15827"/>
    <w:rsid w:val="00B15C47"/>
    <w:rsid w:val="00B17264"/>
    <w:rsid w:val="00B413E6"/>
    <w:rsid w:val="00B449EE"/>
    <w:rsid w:val="00B5274C"/>
    <w:rsid w:val="00B527A1"/>
    <w:rsid w:val="00B55A48"/>
    <w:rsid w:val="00B5681E"/>
    <w:rsid w:val="00B636E8"/>
    <w:rsid w:val="00B655CD"/>
    <w:rsid w:val="00B718A3"/>
    <w:rsid w:val="00B7364A"/>
    <w:rsid w:val="00B73735"/>
    <w:rsid w:val="00B765CB"/>
    <w:rsid w:val="00B7692D"/>
    <w:rsid w:val="00B771E3"/>
    <w:rsid w:val="00B77A08"/>
    <w:rsid w:val="00B843C6"/>
    <w:rsid w:val="00B87216"/>
    <w:rsid w:val="00B95843"/>
    <w:rsid w:val="00B97CA7"/>
    <w:rsid w:val="00BA4D22"/>
    <w:rsid w:val="00BA6E87"/>
    <w:rsid w:val="00BB36A9"/>
    <w:rsid w:val="00BB50C7"/>
    <w:rsid w:val="00BB7B69"/>
    <w:rsid w:val="00BC4BFD"/>
    <w:rsid w:val="00BC5068"/>
    <w:rsid w:val="00BC5231"/>
    <w:rsid w:val="00BC7FE3"/>
    <w:rsid w:val="00BD282E"/>
    <w:rsid w:val="00BD5AA2"/>
    <w:rsid w:val="00BD78E1"/>
    <w:rsid w:val="00BE022B"/>
    <w:rsid w:val="00BE13E4"/>
    <w:rsid w:val="00BE13F7"/>
    <w:rsid w:val="00BF1951"/>
    <w:rsid w:val="00BF21C2"/>
    <w:rsid w:val="00BF773A"/>
    <w:rsid w:val="00BF7981"/>
    <w:rsid w:val="00C013C9"/>
    <w:rsid w:val="00C01618"/>
    <w:rsid w:val="00C031DD"/>
    <w:rsid w:val="00C05A06"/>
    <w:rsid w:val="00C064C2"/>
    <w:rsid w:val="00C06F89"/>
    <w:rsid w:val="00C12A7A"/>
    <w:rsid w:val="00C138C3"/>
    <w:rsid w:val="00C17E77"/>
    <w:rsid w:val="00C20751"/>
    <w:rsid w:val="00C244F7"/>
    <w:rsid w:val="00C254A4"/>
    <w:rsid w:val="00C256C7"/>
    <w:rsid w:val="00C30F94"/>
    <w:rsid w:val="00C34CD9"/>
    <w:rsid w:val="00C37F02"/>
    <w:rsid w:val="00C40AF9"/>
    <w:rsid w:val="00C4278B"/>
    <w:rsid w:val="00C42A4D"/>
    <w:rsid w:val="00C44D90"/>
    <w:rsid w:val="00C459C6"/>
    <w:rsid w:val="00C46FD4"/>
    <w:rsid w:val="00C54A8A"/>
    <w:rsid w:val="00C54B1F"/>
    <w:rsid w:val="00C551EA"/>
    <w:rsid w:val="00C6223A"/>
    <w:rsid w:val="00C708D3"/>
    <w:rsid w:val="00C70976"/>
    <w:rsid w:val="00C72F57"/>
    <w:rsid w:val="00C73CB2"/>
    <w:rsid w:val="00C74B91"/>
    <w:rsid w:val="00C75DBD"/>
    <w:rsid w:val="00C81349"/>
    <w:rsid w:val="00C85509"/>
    <w:rsid w:val="00C90703"/>
    <w:rsid w:val="00C90E37"/>
    <w:rsid w:val="00CA1CCF"/>
    <w:rsid w:val="00CA43A8"/>
    <w:rsid w:val="00CA54B7"/>
    <w:rsid w:val="00CB59BE"/>
    <w:rsid w:val="00CB5A30"/>
    <w:rsid w:val="00CB5DF4"/>
    <w:rsid w:val="00CC031C"/>
    <w:rsid w:val="00CC4706"/>
    <w:rsid w:val="00CC5AC0"/>
    <w:rsid w:val="00CC6239"/>
    <w:rsid w:val="00CC6474"/>
    <w:rsid w:val="00CD172B"/>
    <w:rsid w:val="00CD462E"/>
    <w:rsid w:val="00CD6ED6"/>
    <w:rsid w:val="00CE0980"/>
    <w:rsid w:val="00CE387C"/>
    <w:rsid w:val="00CE59E8"/>
    <w:rsid w:val="00CE742E"/>
    <w:rsid w:val="00CF206B"/>
    <w:rsid w:val="00CF4354"/>
    <w:rsid w:val="00D046FC"/>
    <w:rsid w:val="00D0477E"/>
    <w:rsid w:val="00D17397"/>
    <w:rsid w:val="00D24891"/>
    <w:rsid w:val="00D26ED2"/>
    <w:rsid w:val="00D27F3D"/>
    <w:rsid w:val="00D300EB"/>
    <w:rsid w:val="00D30956"/>
    <w:rsid w:val="00D34210"/>
    <w:rsid w:val="00D34B60"/>
    <w:rsid w:val="00D35796"/>
    <w:rsid w:val="00D370E1"/>
    <w:rsid w:val="00D4128B"/>
    <w:rsid w:val="00D45522"/>
    <w:rsid w:val="00D53744"/>
    <w:rsid w:val="00D615C8"/>
    <w:rsid w:val="00D631DE"/>
    <w:rsid w:val="00D6703C"/>
    <w:rsid w:val="00D672CF"/>
    <w:rsid w:val="00D76FEC"/>
    <w:rsid w:val="00D802BB"/>
    <w:rsid w:val="00D8076C"/>
    <w:rsid w:val="00D8320E"/>
    <w:rsid w:val="00D86159"/>
    <w:rsid w:val="00D86746"/>
    <w:rsid w:val="00D86E87"/>
    <w:rsid w:val="00D9226D"/>
    <w:rsid w:val="00D947E9"/>
    <w:rsid w:val="00DA2ECF"/>
    <w:rsid w:val="00DA3D24"/>
    <w:rsid w:val="00DA66EF"/>
    <w:rsid w:val="00DB0D34"/>
    <w:rsid w:val="00DB7039"/>
    <w:rsid w:val="00DB7C0D"/>
    <w:rsid w:val="00DC219C"/>
    <w:rsid w:val="00DC4D3A"/>
    <w:rsid w:val="00DC5AFF"/>
    <w:rsid w:val="00DD02F6"/>
    <w:rsid w:val="00DD1D8B"/>
    <w:rsid w:val="00DD6D2A"/>
    <w:rsid w:val="00DE52FE"/>
    <w:rsid w:val="00DE58B1"/>
    <w:rsid w:val="00DF198E"/>
    <w:rsid w:val="00DF4A1B"/>
    <w:rsid w:val="00E00A7B"/>
    <w:rsid w:val="00E0349D"/>
    <w:rsid w:val="00E129EB"/>
    <w:rsid w:val="00E14E29"/>
    <w:rsid w:val="00E2099F"/>
    <w:rsid w:val="00E237FF"/>
    <w:rsid w:val="00E256C3"/>
    <w:rsid w:val="00E31D2B"/>
    <w:rsid w:val="00E35224"/>
    <w:rsid w:val="00E35E25"/>
    <w:rsid w:val="00E50F6B"/>
    <w:rsid w:val="00E516B7"/>
    <w:rsid w:val="00E54BB2"/>
    <w:rsid w:val="00E56BFC"/>
    <w:rsid w:val="00E64AFF"/>
    <w:rsid w:val="00E67DF1"/>
    <w:rsid w:val="00E71007"/>
    <w:rsid w:val="00E719E1"/>
    <w:rsid w:val="00E71A5F"/>
    <w:rsid w:val="00E72D2B"/>
    <w:rsid w:val="00E73691"/>
    <w:rsid w:val="00E743B0"/>
    <w:rsid w:val="00E74546"/>
    <w:rsid w:val="00E76F31"/>
    <w:rsid w:val="00E80C16"/>
    <w:rsid w:val="00E84535"/>
    <w:rsid w:val="00E87022"/>
    <w:rsid w:val="00E87E71"/>
    <w:rsid w:val="00E91224"/>
    <w:rsid w:val="00E92EB5"/>
    <w:rsid w:val="00E966F4"/>
    <w:rsid w:val="00E97AF0"/>
    <w:rsid w:val="00EA0412"/>
    <w:rsid w:val="00EA598D"/>
    <w:rsid w:val="00EB08B4"/>
    <w:rsid w:val="00EB6B52"/>
    <w:rsid w:val="00EB77F8"/>
    <w:rsid w:val="00EC1D51"/>
    <w:rsid w:val="00EC1F28"/>
    <w:rsid w:val="00EC2255"/>
    <w:rsid w:val="00EC5A2D"/>
    <w:rsid w:val="00EC6337"/>
    <w:rsid w:val="00EC6602"/>
    <w:rsid w:val="00ED2800"/>
    <w:rsid w:val="00ED445A"/>
    <w:rsid w:val="00ED5273"/>
    <w:rsid w:val="00ED786F"/>
    <w:rsid w:val="00EE3B6F"/>
    <w:rsid w:val="00EE6B89"/>
    <w:rsid w:val="00EF04B8"/>
    <w:rsid w:val="00EF128B"/>
    <w:rsid w:val="00EF5C10"/>
    <w:rsid w:val="00F0099A"/>
    <w:rsid w:val="00F0260C"/>
    <w:rsid w:val="00F040FA"/>
    <w:rsid w:val="00F1145F"/>
    <w:rsid w:val="00F12590"/>
    <w:rsid w:val="00F12D73"/>
    <w:rsid w:val="00F14EE4"/>
    <w:rsid w:val="00F17CA1"/>
    <w:rsid w:val="00F222E4"/>
    <w:rsid w:val="00F22F6C"/>
    <w:rsid w:val="00F23326"/>
    <w:rsid w:val="00F25233"/>
    <w:rsid w:val="00F255E8"/>
    <w:rsid w:val="00F25937"/>
    <w:rsid w:val="00F339B7"/>
    <w:rsid w:val="00F37411"/>
    <w:rsid w:val="00F41A19"/>
    <w:rsid w:val="00F446CF"/>
    <w:rsid w:val="00F47DD5"/>
    <w:rsid w:val="00F50BA9"/>
    <w:rsid w:val="00F514F7"/>
    <w:rsid w:val="00F55EA3"/>
    <w:rsid w:val="00F56586"/>
    <w:rsid w:val="00F62A23"/>
    <w:rsid w:val="00F63376"/>
    <w:rsid w:val="00F65F74"/>
    <w:rsid w:val="00F73DE8"/>
    <w:rsid w:val="00F746DB"/>
    <w:rsid w:val="00F8740D"/>
    <w:rsid w:val="00F90349"/>
    <w:rsid w:val="00F90F79"/>
    <w:rsid w:val="00FA1C3F"/>
    <w:rsid w:val="00FA2887"/>
    <w:rsid w:val="00FA6DD7"/>
    <w:rsid w:val="00FB2124"/>
    <w:rsid w:val="00FB3278"/>
    <w:rsid w:val="00FC55E4"/>
    <w:rsid w:val="00FC64A6"/>
    <w:rsid w:val="00FD3D4C"/>
    <w:rsid w:val="00FD5C16"/>
    <w:rsid w:val="00FE002E"/>
    <w:rsid w:val="00FE0256"/>
    <w:rsid w:val="00FE4688"/>
    <w:rsid w:val="00FE4A2B"/>
    <w:rsid w:val="00FE4A6E"/>
    <w:rsid w:val="00FE5FC2"/>
    <w:rsid w:val="00FE6FAA"/>
    <w:rsid w:val="00FE7815"/>
    <w:rsid w:val="00FF18CD"/>
    <w:rsid w:val="00FF59A2"/>
    <w:rsid w:val="00FF61C0"/>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2EEC5"/>
  <w15:docId w15:val="{C53E1AC5-F438-4452-8493-972FD4B8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rsid w:val="00A4604C"/>
    <w:rPr>
      <w:rFonts w:ascii="Cambria" w:eastAsiaTheme="minorHAnsi" w:hAnsi="Cambria"/>
    </w:rPr>
  </w:style>
  <w:style w:type="character" w:styleId="FootnoteReference">
    <w:name w:val="footnote reference"/>
    <w:basedOn w:val="DefaultParagraphFont"/>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character" w:styleId="FollowedHyperlink">
    <w:name w:val="FollowedHyperlink"/>
    <w:basedOn w:val="DefaultParagraphFont"/>
    <w:uiPriority w:val="99"/>
    <w:semiHidden/>
    <w:unhideWhenUsed/>
    <w:rsid w:val="00AA7841"/>
    <w:rPr>
      <w:color w:val="800080" w:themeColor="followedHyperlink"/>
      <w:u w:val="single"/>
    </w:rPr>
  </w:style>
  <w:style w:type="character" w:styleId="Strong">
    <w:name w:val="Strong"/>
    <w:basedOn w:val="DefaultParagraphFont"/>
    <w:uiPriority w:val="22"/>
    <w:qFormat/>
    <w:rsid w:val="00D76FEC"/>
    <w:rPr>
      <w:b/>
      <w:bCs/>
    </w:rPr>
  </w:style>
  <w:style w:type="character" w:customStyle="1" w:styleId="BalloonTextChar">
    <w:name w:val="Balloon Text Char"/>
    <w:basedOn w:val="DefaultParagraphFont"/>
    <w:link w:val="BalloonText"/>
    <w:uiPriority w:val="99"/>
    <w:semiHidden/>
    <w:rsid w:val="00D86159"/>
    <w:rPr>
      <w:rFonts w:ascii="Tahoma" w:hAnsi="Tahoma" w:cs="Tahoma"/>
      <w:sz w:val="16"/>
      <w:szCs w:val="16"/>
    </w:rPr>
  </w:style>
  <w:style w:type="table" w:customStyle="1" w:styleId="TableGrid1">
    <w:name w:val="Table Grid1"/>
    <w:basedOn w:val="TableNormal"/>
    <w:next w:val="TableGrid"/>
    <w:rsid w:val="00D861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90C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087460120">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D0E41-1963-4F1D-88D2-2B083B96B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EB091C-7BEB-4F29-A4C8-857167389A41}">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B85ABFF3-7131-4D4F-9F9E-445A352519AB}">
  <ds:schemaRefs>
    <ds:schemaRef ds:uri="http://schemas.microsoft.com/sharepoint/v3/contenttype/forms"/>
  </ds:schemaRefs>
</ds:datastoreItem>
</file>

<file path=customXml/itemProps4.xml><?xml version="1.0" encoding="utf-8"?>
<ds:datastoreItem xmlns:ds="http://schemas.openxmlformats.org/officeDocument/2006/customXml" ds:itemID="{387C6CB0-E825-44B6-A835-DDBD5D00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1369</Words>
  <Characters>8110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Frye, Christa</cp:lastModifiedBy>
  <cp:revision>5</cp:revision>
  <cp:lastPrinted>2015-12-31T19:23:00Z</cp:lastPrinted>
  <dcterms:created xsi:type="dcterms:W3CDTF">2021-08-05T16:36:00Z</dcterms:created>
  <dcterms:modified xsi:type="dcterms:W3CDTF">2022-04-13T20:15:00Z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