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02D3" w:rsidP="006A7867" w:rsidRDefault="002402D3" w14:paraId="15EBE6EB" w14:textId="7867F446">
      <w:pPr>
        <w:spacing w:after="0" w:line="240" w:lineRule="auto"/>
        <w:rPr>
          <w:rFonts w:cstheme="minorHAnsi"/>
          <w:b/>
          <w:bCs/>
          <w:sz w:val="24"/>
          <w:szCs w:val="24"/>
        </w:rPr>
      </w:pPr>
      <w:r w:rsidRPr="00915906">
        <w:rPr>
          <w:b/>
          <w:bCs/>
          <w:sz w:val="24"/>
          <w:szCs w:val="24"/>
        </w:rPr>
        <w:t>SUPPORTING STATEMENT</w:t>
      </w:r>
      <w:r>
        <w:rPr>
          <w:b/>
          <w:bCs/>
          <w:sz w:val="24"/>
          <w:szCs w:val="24"/>
        </w:rPr>
        <w:t xml:space="preserve"> B</w:t>
      </w:r>
    </w:p>
    <w:p w:rsidRPr="006A7867" w:rsidR="006B18AD" w:rsidP="006A7867" w:rsidRDefault="006B18AD" w14:paraId="2D28A485" w14:textId="6AE95EEF">
      <w:pPr>
        <w:spacing w:after="0" w:line="240" w:lineRule="auto"/>
        <w:rPr>
          <w:rFonts w:cstheme="minorHAnsi"/>
          <w:b/>
          <w:bCs/>
          <w:sz w:val="24"/>
          <w:szCs w:val="24"/>
        </w:rPr>
      </w:pPr>
      <w:r w:rsidRPr="006A7867">
        <w:rPr>
          <w:rFonts w:cstheme="minorHAnsi"/>
          <w:b/>
          <w:bCs/>
          <w:sz w:val="24"/>
          <w:szCs w:val="24"/>
        </w:rPr>
        <w:t>Fourth National Juvenile Online Victimization Study (N-JOV4)</w:t>
      </w:r>
    </w:p>
    <w:p w:rsidRPr="006A7867" w:rsidR="002A5960" w:rsidP="006A7867" w:rsidRDefault="002A5960" w14:paraId="534046C6" w14:textId="1A734BDF">
      <w:pPr>
        <w:spacing w:line="240" w:lineRule="auto"/>
        <w:rPr>
          <w:rFonts w:cstheme="minorHAnsi"/>
          <w:b/>
          <w:bCs/>
          <w:sz w:val="24"/>
          <w:szCs w:val="24"/>
        </w:rPr>
      </w:pPr>
    </w:p>
    <w:p w:rsidRPr="006A7867" w:rsidR="006B18AD" w:rsidP="00241F1E" w:rsidRDefault="006B18AD" w14:paraId="6E34A1C2" w14:textId="7686AA0A">
      <w:pPr>
        <w:pStyle w:val="ListParagraph"/>
        <w:numPr>
          <w:ilvl w:val="0"/>
          <w:numId w:val="1"/>
        </w:numPr>
        <w:spacing w:line="240" w:lineRule="auto"/>
        <w:ind w:left="360"/>
        <w:rPr>
          <w:rFonts w:cstheme="minorHAnsi"/>
          <w:sz w:val="24"/>
          <w:szCs w:val="24"/>
        </w:rPr>
      </w:pPr>
      <w:r w:rsidRPr="006A7867">
        <w:rPr>
          <w:rFonts w:cstheme="minorHAnsi"/>
          <w:sz w:val="24"/>
          <w:szCs w:val="24"/>
          <w:u w:val="single"/>
        </w:rPr>
        <w:t>Respondent Universe and Sampling Methods</w:t>
      </w:r>
    </w:p>
    <w:p w:rsidRPr="006A7867" w:rsidR="00E27E77" w:rsidP="006A7867" w:rsidRDefault="00E27E77" w14:paraId="27363F70" w14:textId="672C84A0">
      <w:pPr>
        <w:pStyle w:val="ListParagraph"/>
        <w:spacing w:line="240" w:lineRule="auto"/>
        <w:ind w:left="360"/>
        <w:rPr>
          <w:rFonts w:cstheme="minorHAnsi"/>
          <w:sz w:val="24"/>
          <w:szCs w:val="24"/>
        </w:rPr>
      </w:pPr>
    </w:p>
    <w:p w:rsidRPr="00573062" w:rsidR="00E27E77" w:rsidP="00573062" w:rsidRDefault="00E27E77" w14:paraId="31E8DF45" w14:textId="0A19FD53">
      <w:pPr>
        <w:spacing w:line="240" w:lineRule="auto"/>
        <w:rPr>
          <w:rFonts w:cstheme="minorHAnsi"/>
          <w:sz w:val="24"/>
          <w:szCs w:val="24"/>
        </w:rPr>
      </w:pPr>
      <w:r w:rsidRPr="00573062">
        <w:rPr>
          <w:rFonts w:cstheme="minorHAnsi"/>
          <w:sz w:val="24"/>
          <w:szCs w:val="24"/>
        </w:rPr>
        <w:t>The Fourth National Juvenile Online Victimization Study (N-JOV4) will include one pilot study to assure that recruitment procedures work, that instructions are clear and that the interview and data collection instrument work as intended; and a full survey administration designed to provide national estimates of technology facilitated sex crimes against children.</w:t>
      </w:r>
    </w:p>
    <w:p w:rsidRPr="006A7867" w:rsidR="00E27E77" w:rsidP="006A7867" w:rsidRDefault="00E27E77" w14:paraId="553D9D8E" w14:textId="32050487">
      <w:pPr>
        <w:pStyle w:val="ListParagraph"/>
        <w:numPr>
          <w:ilvl w:val="1"/>
          <w:numId w:val="1"/>
        </w:numPr>
        <w:spacing w:line="240" w:lineRule="auto"/>
        <w:rPr>
          <w:rFonts w:cstheme="minorHAnsi"/>
          <w:sz w:val="24"/>
          <w:szCs w:val="24"/>
        </w:rPr>
      </w:pPr>
      <w:r w:rsidRPr="006A7867">
        <w:rPr>
          <w:rFonts w:cstheme="minorHAnsi"/>
          <w:sz w:val="24"/>
          <w:szCs w:val="24"/>
        </w:rPr>
        <w:t>N-JOV4 Pilot Study</w:t>
      </w:r>
    </w:p>
    <w:p w:rsidRPr="006A7867" w:rsidR="00CA3441" w:rsidP="006A7867" w:rsidRDefault="00CA3441" w14:paraId="49B07F6F" w14:textId="552A5193">
      <w:pPr>
        <w:spacing w:line="240" w:lineRule="auto"/>
        <w:rPr>
          <w:rFonts w:cstheme="minorHAnsi"/>
          <w:sz w:val="24"/>
          <w:szCs w:val="24"/>
        </w:rPr>
      </w:pPr>
      <w:r w:rsidRPr="006A7867">
        <w:rPr>
          <w:rFonts w:cstheme="minorHAnsi"/>
          <w:sz w:val="24"/>
          <w:szCs w:val="24"/>
        </w:rPr>
        <w:t xml:space="preserve">The Pilot phase of the study will </w:t>
      </w:r>
      <w:r w:rsidR="00570019">
        <w:rPr>
          <w:rFonts w:cstheme="minorHAnsi"/>
          <w:sz w:val="24"/>
          <w:szCs w:val="24"/>
        </w:rPr>
        <w:t xml:space="preserve">consist of two components: </w:t>
      </w:r>
      <w:r w:rsidRPr="00AF21E8" w:rsidR="00853CD4">
        <w:rPr>
          <w:rFonts w:cstheme="minorHAnsi"/>
          <w:sz w:val="24"/>
          <w:szCs w:val="24"/>
        </w:rPr>
        <w:t xml:space="preserve">1) reviewing the mail survey screener and case identification process with four ICAC agencies and 20 smaller, non-ICAC affiliated agencies, </w:t>
      </w:r>
      <w:r w:rsidR="00570019">
        <w:rPr>
          <w:rFonts w:cstheme="minorHAnsi"/>
          <w:sz w:val="24"/>
          <w:szCs w:val="24"/>
        </w:rPr>
        <w:t xml:space="preserve">and 2) </w:t>
      </w:r>
      <w:r w:rsidRPr="006A7867">
        <w:rPr>
          <w:rFonts w:cstheme="minorHAnsi"/>
          <w:sz w:val="24"/>
          <w:szCs w:val="24"/>
        </w:rPr>
        <w:t xml:space="preserve">testing the case information follow-up </w:t>
      </w:r>
      <w:r w:rsidR="00F13321">
        <w:rPr>
          <w:rFonts w:cstheme="minorHAnsi"/>
          <w:sz w:val="24"/>
          <w:szCs w:val="24"/>
        </w:rPr>
        <w:t xml:space="preserve">telephone </w:t>
      </w:r>
      <w:r w:rsidRPr="006A7867">
        <w:rPr>
          <w:rFonts w:cstheme="minorHAnsi"/>
          <w:sz w:val="24"/>
          <w:szCs w:val="24"/>
        </w:rPr>
        <w:t xml:space="preserve">interview </w:t>
      </w:r>
      <w:r w:rsidR="00570019">
        <w:rPr>
          <w:rFonts w:cstheme="minorHAnsi"/>
          <w:sz w:val="24"/>
          <w:szCs w:val="24"/>
        </w:rPr>
        <w:t>with five cases in 2018 (outside of our timeframe for the national survey)</w:t>
      </w:r>
      <w:r w:rsidRPr="006A7867">
        <w:rPr>
          <w:rFonts w:cstheme="minorHAnsi"/>
          <w:sz w:val="24"/>
          <w:szCs w:val="24"/>
        </w:rPr>
        <w:t xml:space="preserve">. A large pilot of the study methodology is not needed because so much of the methodology replicates procedures that were previously very successful. First, the mail screener is a methodology that has been demonstrated effective in the past. This method yielded high response rates of </w:t>
      </w:r>
      <w:r w:rsidR="00570019">
        <w:rPr>
          <w:rFonts w:cstheme="minorHAnsi"/>
          <w:sz w:val="24"/>
          <w:szCs w:val="24"/>
        </w:rPr>
        <w:t>86-88%</w:t>
      </w:r>
      <w:r w:rsidRPr="006A7867">
        <w:rPr>
          <w:rFonts w:cstheme="minorHAnsi"/>
          <w:sz w:val="24"/>
          <w:szCs w:val="24"/>
        </w:rPr>
        <w:t>.</w:t>
      </w:r>
      <w:r w:rsidR="00F13321">
        <w:rPr>
          <w:rStyle w:val="FootnoteReference"/>
          <w:rFonts w:cstheme="minorHAnsi"/>
          <w:sz w:val="24"/>
          <w:szCs w:val="24"/>
        </w:rPr>
        <w:footnoteReference w:id="1"/>
      </w:r>
      <w:r w:rsidRPr="006A7867">
        <w:rPr>
          <w:rFonts w:cstheme="minorHAnsi"/>
          <w:sz w:val="24"/>
          <w:szCs w:val="24"/>
        </w:rPr>
        <w:t xml:space="preserve"> Moreover, the design principles of the methodology proposed continue to conform to best practices within the survey industry for mail surveys.</w:t>
      </w:r>
      <w:r w:rsidR="00C82CB7">
        <w:rPr>
          <w:rFonts w:cstheme="minorHAnsi"/>
          <w:sz w:val="24"/>
          <w:szCs w:val="24"/>
        </w:rPr>
        <w:fldChar w:fldCharType="begin"/>
      </w:r>
      <w:r w:rsidR="00C82CB7">
        <w:rPr>
          <w:rFonts w:cstheme="minorHAnsi"/>
          <w:sz w:val="24"/>
          <w:szCs w:val="24"/>
        </w:rPr>
        <w:instrText xml:space="preserve"> ADDIN EN.CITE &lt;EndNote&gt;&lt;Cite&gt;&lt;Author&gt;Dillman&lt;/Author&gt;&lt;Year&gt;2014&lt;/Year&gt;&lt;RecNum&gt;65&lt;/RecNum&gt;&lt;DisplayText&gt;&lt;style face="superscript"&gt;2&lt;/style&gt;&lt;/DisplayText&gt;&lt;record&gt;&lt;rec-number&gt;65&lt;/rec-number&gt;&lt;foreign-keys&gt;&lt;key app="EN" db-id="f0fpxtd565dvvmezzwovsfd25wepvr0z9vz0" timestamp="1602249351"&gt;65&lt;/key&gt;&lt;/foreign-keys&gt;&lt;ref-type name="Book"&gt;6&lt;/ref-type&gt;&lt;contributors&gt;&lt;authors&gt;&lt;author&gt;Dillman, Don A&lt;/author&gt;&lt;author&gt;Smyth, Jolene D&lt;/author&gt;&lt;author&gt;Christian, Leah Melani&lt;/author&gt;&lt;/authors&gt;&lt;tertiary-authors&gt;&lt;author&gt;4th&lt;/author&gt;&lt;/tertiary-authors&gt;&lt;/contributors&gt;&lt;titles&gt;&lt;title&gt;Internet, phone, mail, and mixed-mode surveys: the tailored design method&lt;/title&gt;&lt;/titles&gt;&lt;dates&gt;&lt;year&gt;2014&lt;/year&gt;&lt;/dates&gt;&lt;pub-location&gt;Hoboken, NJ&lt;/pub-location&gt;&lt;publisher&gt;John Wiley &amp;amp; Sons&lt;/publisher&gt;&lt;isbn&gt;1118456149&lt;/isbn&gt;&lt;urls&gt;&lt;/urls&gt;&lt;/record&gt;&lt;/Cite&gt;&lt;/EndNote&gt;</w:instrText>
      </w:r>
      <w:r w:rsidR="00C82CB7">
        <w:rPr>
          <w:rFonts w:cstheme="minorHAnsi"/>
          <w:sz w:val="24"/>
          <w:szCs w:val="24"/>
        </w:rPr>
        <w:fldChar w:fldCharType="separate"/>
      </w:r>
      <w:r w:rsidRPr="00C82CB7" w:rsidR="00C82CB7">
        <w:rPr>
          <w:rFonts w:cstheme="minorHAnsi"/>
          <w:noProof/>
          <w:sz w:val="24"/>
          <w:szCs w:val="24"/>
          <w:vertAlign w:val="superscript"/>
        </w:rPr>
        <w:t>2</w:t>
      </w:r>
      <w:r w:rsidR="00C82CB7">
        <w:rPr>
          <w:rFonts w:cstheme="minorHAnsi"/>
          <w:sz w:val="24"/>
          <w:szCs w:val="24"/>
        </w:rPr>
        <w:fldChar w:fldCharType="end"/>
      </w:r>
      <w:r w:rsidRPr="006A7867" w:rsidR="000B4EE4">
        <w:rPr>
          <w:rFonts w:cstheme="minorHAnsi"/>
          <w:sz w:val="24"/>
          <w:szCs w:val="24"/>
        </w:rPr>
        <w:t xml:space="preserve"> </w:t>
      </w:r>
      <w:r w:rsidR="000B4EE4">
        <w:rPr>
          <w:rFonts w:cstheme="minorHAnsi"/>
          <w:sz w:val="24"/>
          <w:szCs w:val="24"/>
        </w:rPr>
        <w:t>T</w:t>
      </w:r>
      <w:r w:rsidRPr="006A7867">
        <w:rPr>
          <w:rFonts w:cstheme="minorHAnsi"/>
          <w:sz w:val="24"/>
          <w:szCs w:val="24"/>
        </w:rPr>
        <w:t>here is no reason to believe the mail survey, with its repeated follow-up components by mail and telephone, will not be successful today.</w:t>
      </w:r>
    </w:p>
    <w:p w:rsidRPr="006A7867" w:rsidR="00E27C6A" w:rsidP="006A7867" w:rsidRDefault="00E27C6A" w14:paraId="16DC19BF" w14:textId="0BFEE51A">
      <w:pPr>
        <w:spacing w:line="240" w:lineRule="auto"/>
        <w:rPr>
          <w:rFonts w:cstheme="minorHAnsi"/>
          <w:sz w:val="24"/>
          <w:szCs w:val="24"/>
        </w:rPr>
      </w:pPr>
      <w:r w:rsidRPr="006A7867">
        <w:rPr>
          <w:rFonts w:cstheme="minorHAnsi"/>
          <w:sz w:val="24"/>
          <w:szCs w:val="24"/>
        </w:rPr>
        <w:t xml:space="preserve">The pilot study will address two main questions that may allow possible improvements in the already successful design: </w:t>
      </w:r>
      <w:r w:rsidRPr="006A7867" w:rsidR="00853CD4">
        <w:rPr>
          <w:rFonts w:cstheme="minorHAnsi"/>
          <w:sz w:val="24"/>
          <w:szCs w:val="24"/>
        </w:rPr>
        <w:t xml:space="preserve">1) </w:t>
      </w:r>
      <w:r w:rsidR="00853CD4">
        <w:rPr>
          <w:rFonts w:cstheme="minorHAnsi"/>
          <w:sz w:val="24"/>
          <w:szCs w:val="24"/>
        </w:rPr>
        <w:t>A</w:t>
      </w:r>
      <w:r w:rsidRPr="006A7867" w:rsidR="00853CD4">
        <w:rPr>
          <w:rFonts w:cstheme="minorHAnsi"/>
          <w:sz w:val="24"/>
          <w:szCs w:val="24"/>
        </w:rPr>
        <w:t xml:space="preserve">re there key words and search strategies that will assist agencies in locating relevant cases?  We will pilot the mail survey with a mixture of agency types to refine the answers to this question. </w:t>
      </w:r>
      <w:r w:rsidRPr="006A7867">
        <w:rPr>
          <w:rFonts w:cstheme="minorHAnsi"/>
          <w:sz w:val="24"/>
          <w:szCs w:val="24"/>
        </w:rPr>
        <w:t xml:space="preserve">2)  In the investigator interview, are the questions and prompts clear and easy to understand and </w:t>
      </w:r>
      <w:r w:rsidR="00570019">
        <w:rPr>
          <w:rFonts w:cstheme="minorHAnsi"/>
          <w:sz w:val="24"/>
          <w:szCs w:val="24"/>
        </w:rPr>
        <w:t xml:space="preserve">do they </w:t>
      </w:r>
      <w:r w:rsidRPr="006A7867">
        <w:rPr>
          <w:rFonts w:cstheme="minorHAnsi"/>
          <w:sz w:val="24"/>
          <w:szCs w:val="24"/>
        </w:rPr>
        <w:t>include the appropriate answer categories.</w:t>
      </w:r>
    </w:p>
    <w:p w:rsidR="00E27E77" w:rsidP="006A7867" w:rsidRDefault="00E27E77" w14:paraId="34D630A9" w14:textId="09D84EB7">
      <w:pPr>
        <w:pStyle w:val="ListParagraph"/>
        <w:numPr>
          <w:ilvl w:val="1"/>
          <w:numId w:val="1"/>
        </w:numPr>
        <w:spacing w:line="240" w:lineRule="auto"/>
        <w:rPr>
          <w:rFonts w:cstheme="minorHAnsi"/>
          <w:sz w:val="24"/>
          <w:szCs w:val="24"/>
        </w:rPr>
      </w:pPr>
      <w:r w:rsidRPr="006A7867">
        <w:rPr>
          <w:rFonts w:cstheme="minorHAnsi"/>
          <w:sz w:val="24"/>
          <w:szCs w:val="24"/>
        </w:rPr>
        <w:t>N-JOV4 National Study</w:t>
      </w:r>
    </w:p>
    <w:p w:rsidRPr="00BE271A" w:rsidR="00BE271A" w:rsidP="00BE271A" w:rsidRDefault="00BE271A" w14:paraId="2D177FF7" w14:textId="3E16C8B8">
      <w:pPr>
        <w:spacing w:line="240" w:lineRule="auto"/>
        <w:rPr>
          <w:rFonts w:cstheme="minorHAnsi"/>
          <w:sz w:val="24"/>
          <w:szCs w:val="24"/>
        </w:rPr>
      </w:pPr>
      <w:r>
        <w:rPr>
          <w:rFonts w:cstheme="minorHAnsi"/>
          <w:sz w:val="24"/>
          <w:szCs w:val="24"/>
        </w:rPr>
        <w:t>The sampling approach for the N-JOV4 National Study will use a similar design to that utilized in the three prior N-JOV studies.</w:t>
      </w:r>
    </w:p>
    <w:p w:rsidR="00BE271A" w:rsidP="00BE271A" w:rsidRDefault="00E27E77" w14:paraId="52D6A961" w14:textId="75B078A9">
      <w:pPr>
        <w:widowControl w:val="0"/>
        <w:tabs>
          <w:tab w:val="left" w:pos="360"/>
        </w:tabs>
        <w:spacing w:after="0" w:line="240" w:lineRule="auto"/>
        <w:rPr>
          <w:rFonts w:cs="Times New Roman"/>
          <w:sz w:val="24"/>
          <w:szCs w:val="24"/>
        </w:rPr>
      </w:pPr>
      <w:r w:rsidRPr="00BE271A">
        <w:rPr>
          <w:rFonts w:cstheme="minorHAnsi"/>
          <w:b/>
          <w:bCs/>
          <w:sz w:val="24"/>
          <w:szCs w:val="24"/>
        </w:rPr>
        <w:t xml:space="preserve">Considerations for the Sample Design. </w:t>
      </w:r>
      <w:r w:rsidRPr="00BE271A" w:rsidR="00BE271A">
        <w:rPr>
          <w:rFonts w:cs="Times New Roman"/>
          <w:sz w:val="24"/>
          <w:szCs w:val="24"/>
        </w:rPr>
        <w:t xml:space="preserve">The sample for the initial N-JOV study consisted of a stratified national sample of 2,500 state, county and local LEAs. Federal agencies were queried separately, including the FBI, Customs and Postal, which have units that investigate technology-facilitated child sexual exploitation crimes. This sample was divided into three frames based on agency specialization. The </w:t>
      </w:r>
      <w:r w:rsidRPr="00BE271A" w:rsidR="00BE271A">
        <w:rPr>
          <w:rFonts w:cs="Times New Roman"/>
          <w:i/>
          <w:sz w:val="24"/>
          <w:szCs w:val="24"/>
        </w:rPr>
        <w:t>1</w:t>
      </w:r>
      <w:r w:rsidRPr="00BE271A" w:rsidR="00BE271A">
        <w:rPr>
          <w:rFonts w:cs="Times New Roman"/>
          <w:i/>
          <w:sz w:val="24"/>
          <w:szCs w:val="24"/>
          <w:vertAlign w:val="superscript"/>
        </w:rPr>
        <w:t>st</w:t>
      </w:r>
      <w:r w:rsidRPr="00BE271A" w:rsidR="00BE271A">
        <w:rPr>
          <w:rFonts w:cs="Times New Roman"/>
          <w:i/>
          <w:sz w:val="24"/>
          <w:szCs w:val="24"/>
        </w:rPr>
        <w:t xml:space="preserve"> frame</w:t>
      </w:r>
      <w:r w:rsidRPr="00BE271A" w:rsidR="00BE271A">
        <w:rPr>
          <w:rFonts w:cs="Times New Roman"/>
          <w:sz w:val="24"/>
          <w:szCs w:val="24"/>
        </w:rPr>
        <w:t xml:space="preserve"> consisted of the ICAC Task Forces and other LEAs known to specialize in technology-facilitated child sexual exploitation crimes, including federal agencies. These agencies were not sampled; they were included with certainty. The </w:t>
      </w:r>
      <w:r w:rsidRPr="00BE271A" w:rsidR="00BE271A">
        <w:rPr>
          <w:rFonts w:cs="Times New Roman"/>
          <w:i/>
          <w:sz w:val="24"/>
          <w:szCs w:val="24"/>
        </w:rPr>
        <w:t>2</w:t>
      </w:r>
      <w:r w:rsidRPr="00BE271A" w:rsidR="00BE271A">
        <w:rPr>
          <w:rFonts w:cs="Times New Roman"/>
          <w:i/>
          <w:sz w:val="24"/>
          <w:szCs w:val="24"/>
          <w:vertAlign w:val="superscript"/>
        </w:rPr>
        <w:t>nd</w:t>
      </w:r>
      <w:r w:rsidRPr="00BE271A" w:rsidR="00BE271A">
        <w:rPr>
          <w:rFonts w:cs="Times New Roman"/>
          <w:i/>
          <w:sz w:val="24"/>
          <w:szCs w:val="24"/>
        </w:rPr>
        <w:t xml:space="preserve"> frame</w:t>
      </w:r>
      <w:r w:rsidRPr="00BE271A" w:rsidR="00BE271A">
        <w:rPr>
          <w:rFonts w:cs="Times New Roman"/>
          <w:sz w:val="24"/>
          <w:szCs w:val="24"/>
        </w:rPr>
        <w:t xml:space="preserve"> consisted </w:t>
      </w:r>
      <w:r w:rsidRPr="00BE271A" w:rsidR="00BE271A">
        <w:rPr>
          <w:rFonts w:cs="Times New Roman"/>
          <w:sz w:val="24"/>
          <w:szCs w:val="24"/>
        </w:rPr>
        <w:lastRenderedPageBreak/>
        <w:t xml:space="preserve">of LEAs with staff known to be trained in the investigation of technology-facilitated child sexual exploitation crimes at the time of the first N-JOV. These agencies were identified from lists of agencies participating in training programs, with half of such agencies randomly selected to participate in the study. The </w:t>
      </w:r>
      <w:r w:rsidRPr="00BE271A" w:rsidR="00BE271A">
        <w:rPr>
          <w:rFonts w:cs="Times New Roman"/>
          <w:i/>
          <w:sz w:val="24"/>
          <w:szCs w:val="24"/>
        </w:rPr>
        <w:t>3</w:t>
      </w:r>
      <w:r w:rsidRPr="00BE271A" w:rsidR="00BE271A">
        <w:rPr>
          <w:rFonts w:cs="Times New Roman"/>
          <w:i/>
          <w:sz w:val="24"/>
          <w:szCs w:val="24"/>
          <w:vertAlign w:val="superscript"/>
        </w:rPr>
        <w:t>rd</w:t>
      </w:r>
      <w:r w:rsidRPr="00BE271A" w:rsidR="00BE271A">
        <w:rPr>
          <w:rFonts w:cs="Times New Roman"/>
          <w:i/>
          <w:sz w:val="24"/>
          <w:szCs w:val="24"/>
        </w:rPr>
        <w:t xml:space="preserve"> frame</w:t>
      </w:r>
      <w:r w:rsidRPr="00BE271A" w:rsidR="00BE271A">
        <w:rPr>
          <w:rFonts w:cs="Times New Roman"/>
          <w:sz w:val="24"/>
          <w:szCs w:val="24"/>
        </w:rPr>
        <w:t xml:space="preserve"> consisted of all other local, county and state LEAs in the U.S., over 15,000 agencies. Twelve percent of third frame agencies were randomly selected to participate in the first N-JOV study. N-JOV2 and N-JOV3 surveyed the same LEAs with slight adjustments over time given the movement of some agencies between frames (e.g., an agency becoming an ICAC Task Force).</w:t>
      </w:r>
    </w:p>
    <w:p w:rsidR="00BE271A" w:rsidP="00BE271A" w:rsidRDefault="00A254E1" w14:paraId="0E11D6C5" w14:textId="1E4E4769">
      <w:pPr>
        <w:widowControl w:val="0"/>
        <w:tabs>
          <w:tab w:val="left" w:pos="360"/>
        </w:tabs>
        <w:spacing w:after="0" w:line="240" w:lineRule="auto"/>
        <w:rPr>
          <w:rFonts w:cs="Times New Roman"/>
          <w:sz w:val="24"/>
          <w:szCs w:val="24"/>
        </w:rPr>
      </w:pPr>
      <w:r>
        <w:rPr>
          <w:rFonts w:cs="Times New Roman"/>
          <w:sz w:val="24"/>
          <w:szCs w:val="24"/>
        </w:rPr>
        <w:t xml:space="preserve"> </w:t>
      </w:r>
    </w:p>
    <w:p w:rsidR="00BE271A" w:rsidP="00BE271A" w:rsidRDefault="00A254E1" w14:paraId="20895F45" w14:textId="613DB65E">
      <w:pPr>
        <w:widowControl w:val="0"/>
        <w:tabs>
          <w:tab w:val="left" w:pos="360"/>
        </w:tabs>
        <w:spacing w:after="0" w:line="240" w:lineRule="auto"/>
        <w:rPr>
          <w:rFonts w:cs="Times New Roman"/>
          <w:sz w:val="24"/>
          <w:szCs w:val="24"/>
        </w:rPr>
      </w:pPr>
      <w:r>
        <w:rPr>
          <w:rFonts w:cs="Times New Roman"/>
          <w:sz w:val="24"/>
          <w:szCs w:val="24"/>
        </w:rPr>
        <w:t xml:space="preserve">As a result of a series of meetings between UNH, </w:t>
      </w:r>
      <w:proofErr w:type="spellStart"/>
      <w:r>
        <w:rPr>
          <w:rFonts w:cs="Times New Roman"/>
          <w:sz w:val="24"/>
          <w:szCs w:val="24"/>
        </w:rPr>
        <w:t>Westat</w:t>
      </w:r>
      <w:proofErr w:type="spellEnd"/>
      <w:r>
        <w:rPr>
          <w:rFonts w:cs="Times New Roman"/>
          <w:sz w:val="24"/>
          <w:szCs w:val="24"/>
        </w:rPr>
        <w:t xml:space="preserve"> and NIJ, we have decided to draw a new</w:t>
      </w:r>
      <w:r w:rsidR="00853D4D">
        <w:rPr>
          <w:rFonts w:cs="Times New Roman"/>
          <w:sz w:val="24"/>
          <w:szCs w:val="24"/>
        </w:rPr>
        <w:t>, independent</w:t>
      </w:r>
      <w:r>
        <w:rPr>
          <w:rFonts w:cs="Times New Roman"/>
          <w:sz w:val="24"/>
          <w:szCs w:val="24"/>
        </w:rPr>
        <w:t xml:space="preserve"> sample of agencies for N-JOV4. The new sample will have a similar structure as prior N-JOVs, namely the inclusion of ICAC Task Forces and federal agencies with certainty (1</w:t>
      </w:r>
      <w:r w:rsidRPr="00A254E1">
        <w:rPr>
          <w:rFonts w:cs="Times New Roman"/>
          <w:sz w:val="24"/>
          <w:szCs w:val="24"/>
          <w:vertAlign w:val="superscript"/>
        </w:rPr>
        <w:t>st</w:t>
      </w:r>
      <w:r>
        <w:rPr>
          <w:rFonts w:cs="Times New Roman"/>
          <w:sz w:val="24"/>
          <w:szCs w:val="24"/>
        </w:rPr>
        <w:t xml:space="preserve"> frame), a random selection of ICAC affiliate agencies who have some degree of training and experience with eligible crimes (2</w:t>
      </w:r>
      <w:r w:rsidRPr="00A254E1">
        <w:rPr>
          <w:rFonts w:cs="Times New Roman"/>
          <w:sz w:val="24"/>
          <w:szCs w:val="24"/>
          <w:vertAlign w:val="superscript"/>
        </w:rPr>
        <w:t>nd</w:t>
      </w:r>
      <w:r>
        <w:rPr>
          <w:rFonts w:cs="Times New Roman"/>
          <w:sz w:val="24"/>
          <w:szCs w:val="24"/>
        </w:rPr>
        <w:t xml:space="preserve"> frame), and a random sample of all other local, county and state law enforcement agencies across the U.S. There were several key factors for not going back and surveying the same law enforcement agencies as we have in past N-JOVs:</w:t>
      </w:r>
    </w:p>
    <w:p w:rsidR="00A254E1" w:rsidP="00BE271A" w:rsidRDefault="00A254E1" w14:paraId="3B8EBA8A" w14:textId="77777777">
      <w:pPr>
        <w:widowControl w:val="0"/>
        <w:tabs>
          <w:tab w:val="left" w:pos="360"/>
        </w:tabs>
        <w:spacing w:after="0" w:line="240" w:lineRule="auto"/>
        <w:rPr>
          <w:rFonts w:cs="Times New Roman"/>
          <w:sz w:val="24"/>
          <w:szCs w:val="24"/>
        </w:rPr>
      </w:pPr>
    </w:p>
    <w:p w:rsidR="00A254E1" w:rsidP="00A254E1" w:rsidRDefault="00A254E1" w14:paraId="260B3515" w14:textId="7D22E8BA">
      <w:pPr>
        <w:pStyle w:val="ListParagraph"/>
        <w:widowControl w:val="0"/>
        <w:numPr>
          <w:ilvl w:val="0"/>
          <w:numId w:val="2"/>
        </w:numPr>
        <w:tabs>
          <w:tab w:val="left" w:pos="360"/>
        </w:tabs>
        <w:spacing w:after="0" w:line="240" w:lineRule="auto"/>
        <w:rPr>
          <w:rFonts w:cs="Times New Roman"/>
          <w:sz w:val="24"/>
          <w:szCs w:val="24"/>
        </w:rPr>
      </w:pPr>
      <w:r>
        <w:rPr>
          <w:rFonts w:cs="Times New Roman"/>
          <w:sz w:val="24"/>
          <w:szCs w:val="24"/>
        </w:rPr>
        <w:t xml:space="preserve">The structure of the ICAC Task Force Program experienced a substantial shift between 2010 and 2020 from </w:t>
      </w:r>
      <w:r w:rsidR="00006049">
        <w:rPr>
          <w:rFonts w:cs="Times New Roman"/>
          <w:sz w:val="24"/>
          <w:szCs w:val="24"/>
        </w:rPr>
        <w:t>61</w:t>
      </w:r>
      <w:r>
        <w:rPr>
          <w:rFonts w:cs="Times New Roman"/>
          <w:sz w:val="24"/>
          <w:szCs w:val="24"/>
        </w:rPr>
        <w:t xml:space="preserve"> task forces and </w:t>
      </w:r>
      <w:r w:rsidR="00006049">
        <w:rPr>
          <w:rFonts w:cs="Times New Roman"/>
          <w:sz w:val="24"/>
          <w:szCs w:val="24"/>
        </w:rPr>
        <w:t>38</w:t>
      </w:r>
      <w:r>
        <w:rPr>
          <w:rFonts w:cs="Times New Roman"/>
          <w:sz w:val="24"/>
          <w:szCs w:val="24"/>
        </w:rPr>
        <w:t xml:space="preserve"> satellite agencies in 2010 to 61 Task Forces and over 4,500 affiliate agencies in 2020.</w:t>
      </w:r>
      <w:r w:rsidR="00006049">
        <w:rPr>
          <w:rFonts w:cs="Times New Roman"/>
          <w:sz w:val="24"/>
          <w:szCs w:val="24"/>
        </w:rPr>
        <w:t xml:space="preserve"> Affiliate agencies have signed MOUs with their host ICAC to share in the investigations of technology-facilitated sex crimes against children. It became clear that relaying on the original agencies sampled as part of N-JOV1 in 2000 would exclude a critical portion of agencies with known expertise to investigate these crimes.  </w:t>
      </w:r>
    </w:p>
    <w:p w:rsidR="00853D4D" w:rsidP="00853D4D" w:rsidRDefault="00853D4D" w14:paraId="27CDA8AE" w14:textId="77777777">
      <w:pPr>
        <w:pStyle w:val="ListParagraph"/>
        <w:widowControl w:val="0"/>
        <w:numPr>
          <w:ilvl w:val="0"/>
          <w:numId w:val="2"/>
        </w:numPr>
        <w:tabs>
          <w:tab w:val="left" w:pos="360"/>
        </w:tabs>
        <w:spacing w:after="0" w:line="240" w:lineRule="auto"/>
        <w:rPr>
          <w:rFonts w:cs="Times New Roman"/>
          <w:sz w:val="24"/>
          <w:szCs w:val="24"/>
        </w:rPr>
      </w:pPr>
      <w:r>
        <w:rPr>
          <w:rFonts w:cs="Times New Roman"/>
          <w:sz w:val="24"/>
          <w:szCs w:val="24"/>
        </w:rPr>
        <w:t xml:space="preserve">In addition to reflecting the population change in the ICAC structure, a new and independent sample reflects other population changes – new agencies, closed agencies etc. </w:t>
      </w:r>
    </w:p>
    <w:p w:rsidR="00853D4D" w:rsidP="00853D4D" w:rsidRDefault="00853D4D" w14:paraId="17CCD535" w14:textId="77777777">
      <w:pPr>
        <w:pStyle w:val="ListParagraph"/>
        <w:widowControl w:val="0"/>
        <w:numPr>
          <w:ilvl w:val="0"/>
          <w:numId w:val="2"/>
        </w:numPr>
        <w:tabs>
          <w:tab w:val="left" w:pos="360"/>
        </w:tabs>
        <w:spacing w:after="0" w:line="240" w:lineRule="auto"/>
        <w:rPr>
          <w:rFonts w:cs="Times New Roman"/>
          <w:sz w:val="24"/>
          <w:szCs w:val="24"/>
        </w:rPr>
      </w:pPr>
      <w:r>
        <w:rPr>
          <w:rFonts w:cs="Times New Roman"/>
          <w:sz w:val="24"/>
          <w:szCs w:val="24"/>
        </w:rPr>
        <w:t>A new sample design can more easily include changes in stratification, allocation and probabilities of selection – some of which may be required or appropriate given the population changes.</w:t>
      </w:r>
    </w:p>
    <w:p w:rsidR="00853D4D" w:rsidP="00853D4D" w:rsidRDefault="00853D4D" w14:paraId="281C1C5C" w14:textId="77777777">
      <w:pPr>
        <w:pStyle w:val="ListParagraph"/>
        <w:widowControl w:val="0"/>
        <w:numPr>
          <w:ilvl w:val="0"/>
          <w:numId w:val="2"/>
        </w:numPr>
        <w:tabs>
          <w:tab w:val="left" w:pos="360"/>
        </w:tabs>
        <w:spacing w:after="0" w:line="240" w:lineRule="auto"/>
        <w:rPr>
          <w:rFonts w:cs="Times New Roman"/>
          <w:sz w:val="24"/>
          <w:szCs w:val="24"/>
        </w:rPr>
      </w:pPr>
      <w:r>
        <w:rPr>
          <w:rFonts w:cs="Times New Roman"/>
          <w:sz w:val="24"/>
          <w:szCs w:val="24"/>
        </w:rPr>
        <w:t>Some degree of overlap between NJOV and previous NJOVs is expected by chance and could well be sufficient to provide the gains in the precision of estimates of change that would otherwise come with more complicated overlap control procedures with previous NJOV samples.</w:t>
      </w:r>
    </w:p>
    <w:p w:rsidRPr="006A7867" w:rsidR="00BE271A" w:rsidP="006A7867" w:rsidRDefault="00BE271A" w14:paraId="1C0AAF94" w14:textId="77777777">
      <w:pPr>
        <w:spacing w:line="240" w:lineRule="auto"/>
        <w:rPr>
          <w:rFonts w:cstheme="minorHAnsi"/>
          <w:b/>
          <w:bCs/>
          <w:sz w:val="24"/>
          <w:szCs w:val="24"/>
        </w:rPr>
      </w:pPr>
    </w:p>
    <w:p w:rsidR="00006049" w:rsidP="00006049" w:rsidRDefault="00E27E77" w14:paraId="2EA8C809" w14:textId="69044F20">
      <w:pPr>
        <w:spacing w:line="240" w:lineRule="auto"/>
        <w:rPr>
          <w:sz w:val="24"/>
          <w:szCs w:val="24"/>
        </w:rPr>
      </w:pPr>
      <w:r w:rsidRPr="006A7867">
        <w:rPr>
          <w:rFonts w:cstheme="minorHAnsi"/>
          <w:b/>
          <w:bCs/>
          <w:sz w:val="24"/>
          <w:szCs w:val="24"/>
        </w:rPr>
        <w:t xml:space="preserve">The N-JOV4 Sample. </w:t>
      </w:r>
      <w:r w:rsidR="00B646DC">
        <w:rPr>
          <w:sz w:val="24"/>
          <w:szCs w:val="24"/>
        </w:rPr>
        <w:t xml:space="preserve">The N-JOV4 agencies will be sampled according to a stratified design based on known expertise in the investigation of technology-facilitated sex crimes against minors.  </w:t>
      </w:r>
      <w:r w:rsidRPr="00B646DC" w:rsidR="00B646DC">
        <w:rPr>
          <w:i/>
          <w:iCs/>
          <w:sz w:val="24"/>
          <w:szCs w:val="24"/>
        </w:rPr>
        <w:t>Frame 1</w:t>
      </w:r>
      <w:r w:rsidR="00B646DC">
        <w:rPr>
          <w:sz w:val="24"/>
          <w:szCs w:val="24"/>
        </w:rPr>
        <w:t xml:space="preserve"> will consist of all 61 ICAC Task Force host agencies and three federal agencies – FBI, US Postal Service, and Homeland Security for a total of 64 agencies included with certainty.  </w:t>
      </w:r>
      <w:r w:rsidR="00B646DC">
        <w:rPr>
          <w:i/>
          <w:iCs/>
          <w:sz w:val="24"/>
          <w:szCs w:val="24"/>
        </w:rPr>
        <w:t xml:space="preserve">Frame 2 </w:t>
      </w:r>
      <w:r w:rsidR="00B646DC">
        <w:rPr>
          <w:sz w:val="24"/>
          <w:szCs w:val="24"/>
        </w:rPr>
        <w:t xml:space="preserve">will consist of a random sample of one-third of the ICAC affiliate agencies for a total of 1,600 agencies. </w:t>
      </w:r>
      <w:r w:rsidR="00B646DC">
        <w:rPr>
          <w:i/>
          <w:iCs/>
          <w:sz w:val="24"/>
          <w:szCs w:val="24"/>
        </w:rPr>
        <w:t>Frame 3</w:t>
      </w:r>
      <w:r w:rsidR="00B646DC">
        <w:rPr>
          <w:sz w:val="24"/>
          <w:szCs w:val="24"/>
        </w:rPr>
        <w:t xml:space="preserve"> will consist of a random sample of 10% of all remaining municipal, county and state law enforcement agencies in the U.S. for a total of 1,025 agencies. </w:t>
      </w:r>
      <w:r w:rsidR="00A60D90">
        <w:rPr>
          <w:sz w:val="24"/>
          <w:szCs w:val="24"/>
        </w:rPr>
        <w:lastRenderedPageBreak/>
        <w:t xml:space="preserve">This results in a grand total of 2,689 law enforcement agencies in the N-JOV4 sample. </w:t>
      </w:r>
      <w:r w:rsidRPr="00311E6B" w:rsidR="00B646DC">
        <w:rPr>
          <w:b/>
          <w:bCs/>
          <w:sz w:val="24"/>
          <w:szCs w:val="24"/>
        </w:rPr>
        <w:t xml:space="preserve">Table </w:t>
      </w:r>
      <w:r w:rsidRPr="00311E6B" w:rsidR="00ED4FB6">
        <w:rPr>
          <w:b/>
          <w:bCs/>
          <w:sz w:val="24"/>
          <w:szCs w:val="24"/>
        </w:rPr>
        <w:t>1</w:t>
      </w:r>
      <w:r w:rsidRPr="00311E6B" w:rsidR="00B646DC">
        <w:rPr>
          <w:b/>
          <w:bCs/>
          <w:sz w:val="24"/>
          <w:szCs w:val="24"/>
        </w:rPr>
        <w:t xml:space="preserve"> </w:t>
      </w:r>
      <w:r w:rsidR="00B646DC">
        <w:rPr>
          <w:sz w:val="24"/>
          <w:szCs w:val="24"/>
        </w:rPr>
        <w:t>summarizes the sampling frame for N-JOV4.</w:t>
      </w:r>
    </w:p>
    <w:tbl>
      <w:tblPr>
        <w:tblStyle w:val="TableGrid"/>
        <w:tblpPr w:leftFromText="180" w:rightFromText="180" w:vertAnchor="text" w:horzAnchor="margin" w:tblpY="26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10"/>
        <w:gridCol w:w="1710"/>
        <w:gridCol w:w="1260"/>
        <w:gridCol w:w="1260"/>
        <w:gridCol w:w="1170"/>
        <w:gridCol w:w="2240"/>
      </w:tblGrid>
      <w:tr w:rsidR="00F13321" w:rsidTr="00F13321" w14:paraId="2970DDE1" w14:textId="77777777">
        <w:tc>
          <w:tcPr>
            <w:tcW w:w="9350" w:type="dxa"/>
            <w:gridSpan w:val="6"/>
            <w:tcBorders>
              <w:top w:val="single" w:color="auto" w:sz="4" w:space="0"/>
              <w:left w:val="nil"/>
              <w:bottom w:val="single" w:color="auto" w:sz="4" w:space="0"/>
              <w:right w:val="nil"/>
            </w:tcBorders>
            <w:hideMark/>
          </w:tcPr>
          <w:p w:rsidRPr="001D6A69" w:rsidR="00F13321" w:rsidP="00F13321" w:rsidRDefault="00F13321" w14:paraId="1BF88E1E" w14:textId="77777777">
            <w:pPr>
              <w:rPr>
                <w:rFonts w:ascii="Calibri" w:hAnsi="Calibri" w:cs="Times New Roman"/>
                <w:b/>
              </w:rPr>
            </w:pPr>
            <w:bookmarkStart w:name="_Hlk6323465" w:id="0"/>
            <w:r w:rsidRPr="001D6A69">
              <w:rPr>
                <w:rFonts w:ascii="Calibri" w:hAnsi="Calibri" w:cs="Times New Roman"/>
                <w:b/>
              </w:rPr>
              <w:t xml:space="preserve">Table </w:t>
            </w:r>
            <w:r>
              <w:rPr>
                <w:rFonts w:ascii="Calibri" w:hAnsi="Calibri" w:cs="Times New Roman"/>
                <w:b/>
              </w:rPr>
              <w:t>1</w:t>
            </w:r>
            <w:r w:rsidRPr="001D6A69">
              <w:rPr>
                <w:rFonts w:ascii="Calibri" w:hAnsi="Calibri" w:cs="Times New Roman"/>
                <w:b/>
              </w:rPr>
              <w:t>. Population and sample sizes by frame</w:t>
            </w:r>
          </w:p>
        </w:tc>
      </w:tr>
      <w:tr w:rsidR="00F13321" w:rsidTr="00F13321" w14:paraId="42B75005" w14:textId="77777777">
        <w:tc>
          <w:tcPr>
            <w:tcW w:w="1710" w:type="dxa"/>
            <w:tcBorders>
              <w:top w:val="single" w:color="auto" w:sz="4" w:space="0"/>
              <w:left w:val="nil"/>
              <w:bottom w:val="single" w:color="auto" w:sz="4" w:space="0"/>
              <w:right w:val="nil"/>
            </w:tcBorders>
          </w:tcPr>
          <w:p w:rsidRPr="001D6A69" w:rsidR="00F13321" w:rsidP="00F13321" w:rsidRDefault="00F13321" w14:paraId="69FCD76E" w14:textId="77777777">
            <w:pPr>
              <w:rPr>
                <w:rFonts w:ascii="Calibri" w:hAnsi="Calibri" w:cs="Times New Roman"/>
              </w:rPr>
            </w:pPr>
          </w:p>
        </w:tc>
        <w:tc>
          <w:tcPr>
            <w:tcW w:w="1710" w:type="dxa"/>
            <w:tcBorders>
              <w:top w:val="single" w:color="auto" w:sz="4" w:space="0"/>
              <w:left w:val="nil"/>
              <w:bottom w:val="single" w:color="auto" w:sz="4" w:space="0"/>
              <w:right w:val="nil"/>
            </w:tcBorders>
            <w:hideMark/>
          </w:tcPr>
          <w:p w:rsidRPr="001D6A69" w:rsidR="00F13321" w:rsidP="00F13321" w:rsidRDefault="00F13321" w14:paraId="23E176DF" w14:textId="77777777">
            <w:pPr>
              <w:rPr>
                <w:rFonts w:ascii="Calibri" w:hAnsi="Calibri" w:cs="Times New Roman"/>
                <w:b/>
              </w:rPr>
            </w:pPr>
            <w:r w:rsidRPr="001D6A69">
              <w:rPr>
                <w:rFonts w:ascii="Calibri" w:hAnsi="Calibri" w:cs="Times New Roman"/>
                <w:b/>
              </w:rPr>
              <w:t>Size</w:t>
            </w:r>
          </w:p>
        </w:tc>
        <w:tc>
          <w:tcPr>
            <w:tcW w:w="1260" w:type="dxa"/>
            <w:tcBorders>
              <w:top w:val="single" w:color="auto" w:sz="4" w:space="0"/>
              <w:left w:val="nil"/>
              <w:bottom w:val="single" w:color="auto" w:sz="4" w:space="0"/>
              <w:right w:val="nil"/>
            </w:tcBorders>
            <w:hideMark/>
          </w:tcPr>
          <w:p w:rsidRPr="001D6A69" w:rsidR="00F13321" w:rsidP="00F13321" w:rsidRDefault="00F13321" w14:paraId="1B9A0FAC" w14:textId="77777777">
            <w:pPr>
              <w:rPr>
                <w:rFonts w:ascii="Calibri" w:hAnsi="Calibri" w:cs="Times New Roman"/>
                <w:b/>
              </w:rPr>
            </w:pPr>
            <w:r w:rsidRPr="001D6A69">
              <w:rPr>
                <w:rFonts w:ascii="Calibri" w:hAnsi="Calibri" w:cs="Times New Roman"/>
                <w:b/>
              </w:rPr>
              <w:t>Population N</w:t>
            </w:r>
          </w:p>
        </w:tc>
        <w:tc>
          <w:tcPr>
            <w:tcW w:w="1260" w:type="dxa"/>
            <w:tcBorders>
              <w:top w:val="single" w:color="auto" w:sz="4" w:space="0"/>
              <w:left w:val="nil"/>
              <w:bottom w:val="single" w:color="auto" w:sz="4" w:space="0"/>
              <w:right w:val="nil"/>
            </w:tcBorders>
            <w:hideMark/>
          </w:tcPr>
          <w:p w:rsidRPr="001D6A69" w:rsidR="00F13321" w:rsidP="00F13321" w:rsidRDefault="00F13321" w14:paraId="0057F7FB" w14:textId="77777777">
            <w:pPr>
              <w:rPr>
                <w:rFonts w:ascii="Calibri" w:hAnsi="Calibri" w:cs="Times New Roman"/>
                <w:b/>
              </w:rPr>
            </w:pPr>
            <w:r w:rsidRPr="001D6A69">
              <w:rPr>
                <w:rFonts w:ascii="Calibri" w:hAnsi="Calibri" w:cs="Times New Roman"/>
                <w:b/>
              </w:rPr>
              <w:t>Sample n</w:t>
            </w:r>
          </w:p>
        </w:tc>
        <w:tc>
          <w:tcPr>
            <w:tcW w:w="1170" w:type="dxa"/>
            <w:tcBorders>
              <w:top w:val="single" w:color="auto" w:sz="4" w:space="0"/>
              <w:left w:val="nil"/>
              <w:bottom w:val="single" w:color="auto" w:sz="4" w:space="0"/>
              <w:right w:val="nil"/>
            </w:tcBorders>
            <w:hideMark/>
          </w:tcPr>
          <w:p w:rsidRPr="001D6A69" w:rsidR="00F13321" w:rsidP="00F13321" w:rsidRDefault="00F13321" w14:paraId="49D0F807" w14:textId="77777777">
            <w:pPr>
              <w:rPr>
                <w:rFonts w:ascii="Calibri" w:hAnsi="Calibri" w:cs="Times New Roman"/>
                <w:b/>
              </w:rPr>
            </w:pPr>
            <w:r w:rsidRPr="001D6A69">
              <w:rPr>
                <w:rFonts w:ascii="Calibri" w:hAnsi="Calibri" w:cs="Times New Roman"/>
                <w:b/>
              </w:rPr>
              <w:t>Sampling rate</w:t>
            </w:r>
          </w:p>
        </w:tc>
        <w:tc>
          <w:tcPr>
            <w:tcW w:w="2240" w:type="dxa"/>
            <w:tcBorders>
              <w:top w:val="single" w:color="auto" w:sz="4" w:space="0"/>
              <w:left w:val="nil"/>
              <w:bottom w:val="single" w:color="auto" w:sz="4" w:space="0"/>
              <w:right w:val="nil"/>
            </w:tcBorders>
            <w:hideMark/>
          </w:tcPr>
          <w:p w:rsidRPr="001D6A69" w:rsidR="00F13321" w:rsidP="00F13321" w:rsidRDefault="00F13321" w14:paraId="70C805F3" w14:textId="77777777">
            <w:pPr>
              <w:rPr>
                <w:rFonts w:ascii="Calibri" w:hAnsi="Calibri" w:cs="Times New Roman"/>
                <w:b/>
              </w:rPr>
            </w:pPr>
            <w:r w:rsidRPr="001D6A69">
              <w:rPr>
                <w:rFonts w:ascii="Calibri" w:hAnsi="Calibri" w:cs="Times New Roman"/>
                <w:b/>
              </w:rPr>
              <w:t xml:space="preserve">Estimated response n </w:t>
            </w:r>
          </w:p>
          <w:p w:rsidRPr="001D6A69" w:rsidR="00F13321" w:rsidP="00F13321" w:rsidRDefault="00F13321" w14:paraId="44992899" w14:textId="77777777">
            <w:pPr>
              <w:rPr>
                <w:rFonts w:ascii="Calibri" w:hAnsi="Calibri" w:cs="Times New Roman"/>
                <w:b/>
              </w:rPr>
            </w:pPr>
            <w:r w:rsidRPr="001D6A69">
              <w:rPr>
                <w:rFonts w:ascii="Calibri" w:hAnsi="Calibri" w:cs="Times New Roman"/>
                <w:b/>
              </w:rPr>
              <w:t>(~86% rate)</w:t>
            </w:r>
          </w:p>
        </w:tc>
      </w:tr>
      <w:tr w:rsidR="00F13321" w:rsidTr="00F13321" w14:paraId="2D3FD68B" w14:textId="77777777">
        <w:tc>
          <w:tcPr>
            <w:tcW w:w="1710" w:type="dxa"/>
            <w:tcBorders>
              <w:top w:val="single" w:color="auto" w:sz="4" w:space="0"/>
              <w:left w:val="nil"/>
              <w:bottom w:val="nil"/>
              <w:right w:val="nil"/>
            </w:tcBorders>
            <w:hideMark/>
          </w:tcPr>
          <w:p w:rsidRPr="001D6A69" w:rsidR="00F13321" w:rsidP="00F13321" w:rsidRDefault="00F13321" w14:paraId="0D85B2E0" w14:textId="77777777">
            <w:pPr>
              <w:rPr>
                <w:rFonts w:ascii="Calibri" w:hAnsi="Calibri" w:cs="Times New Roman"/>
                <w:b/>
              </w:rPr>
            </w:pPr>
            <w:r w:rsidRPr="001D6A69">
              <w:rPr>
                <w:rFonts w:ascii="Calibri" w:hAnsi="Calibri" w:cs="Times New Roman"/>
                <w:b/>
              </w:rPr>
              <w:t>All agencies</w:t>
            </w:r>
          </w:p>
        </w:tc>
        <w:tc>
          <w:tcPr>
            <w:tcW w:w="1710" w:type="dxa"/>
            <w:tcBorders>
              <w:top w:val="single" w:color="auto" w:sz="4" w:space="0"/>
              <w:left w:val="nil"/>
              <w:bottom w:val="nil"/>
              <w:right w:val="nil"/>
            </w:tcBorders>
          </w:tcPr>
          <w:p w:rsidRPr="001D6A69" w:rsidR="00F13321" w:rsidP="00F13321" w:rsidRDefault="00F13321" w14:paraId="5D2BF3CB" w14:textId="77777777">
            <w:pPr>
              <w:rPr>
                <w:rFonts w:ascii="Calibri" w:hAnsi="Calibri" w:cs="Times New Roman"/>
                <w:b/>
              </w:rPr>
            </w:pPr>
          </w:p>
        </w:tc>
        <w:tc>
          <w:tcPr>
            <w:tcW w:w="1260" w:type="dxa"/>
            <w:tcBorders>
              <w:top w:val="single" w:color="auto" w:sz="4" w:space="0"/>
              <w:left w:val="nil"/>
              <w:bottom w:val="nil"/>
              <w:right w:val="nil"/>
            </w:tcBorders>
            <w:hideMark/>
          </w:tcPr>
          <w:p w:rsidRPr="001D6A69" w:rsidR="00F13321" w:rsidP="00F13321" w:rsidRDefault="00F13321" w14:paraId="7A34AA54" w14:textId="77777777">
            <w:pPr>
              <w:rPr>
                <w:rFonts w:ascii="Calibri" w:hAnsi="Calibri" w:cs="Times New Roman"/>
                <w:b/>
              </w:rPr>
            </w:pPr>
            <w:r w:rsidRPr="001D6A69">
              <w:rPr>
                <w:rFonts w:ascii="Calibri" w:hAnsi="Calibri" w:cs="Times New Roman"/>
                <w:b/>
              </w:rPr>
              <w:t>15,180</w:t>
            </w:r>
          </w:p>
        </w:tc>
        <w:tc>
          <w:tcPr>
            <w:tcW w:w="1260" w:type="dxa"/>
            <w:tcBorders>
              <w:top w:val="single" w:color="auto" w:sz="4" w:space="0"/>
              <w:left w:val="nil"/>
              <w:bottom w:val="nil"/>
              <w:right w:val="nil"/>
            </w:tcBorders>
            <w:hideMark/>
          </w:tcPr>
          <w:p w:rsidRPr="001D6A69" w:rsidR="00F13321" w:rsidP="00F13321" w:rsidRDefault="00F13321" w14:paraId="517754D2" w14:textId="77777777">
            <w:pPr>
              <w:rPr>
                <w:rFonts w:ascii="Calibri" w:hAnsi="Calibri" w:cs="Times New Roman"/>
                <w:b/>
              </w:rPr>
            </w:pPr>
            <w:r w:rsidRPr="001D6A69">
              <w:rPr>
                <w:rFonts w:ascii="Calibri" w:hAnsi="Calibri" w:cs="Times New Roman"/>
                <w:b/>
              </w:rPr>
              <w:t>2,689</w:t>
            </w:r>
          </w:p>
        </w:tc>
        <w:tc>
          <w:tcPr>
            <w:tcW w:w="1170" w:type="dxa"/>
            <w:tcBorders>
              <w:top w:val="single" w:color="auto" w:sz="4" w:space="0"/>
              <w:left w:val="nil"/>
              <w:bottom w:val="nil"/>
              <w:right w:val="nil"/>
            </w:tcBorders>
          </w:tcPr>
          <w:p w:rsidRPr="001D6A69" w:rsidR="00F13321" w:rsidP="00F13321" w:rsidRDefault="00F13321" w14:paraId="69FDE350" w14:textId="77777777">
            <w:pPr>
              <w:rPr>
                <w:rFonts w:ascii="Calibri" w:hAnsi="Calibri" w:cs="Times New Roman"/>
                <w:b/>
              </w:rPr>
            </w:pPr>
          </w:p>
        </w:tc>
        <w:tc>
          <w:tcPr>
            <w:tcW w:w="2240" w:type="dxa"/>
            <w:tcBorders>
              <w:top w:val="single" w:color="auto" w:sz="4" w:space="0"/>
              <w:left w:val="nil"/>
              <w:bottom w:val="nil"/>
              <w:right w:val="nil"/>
            </w:tcBorders>
            <w:hideMark/>
          </w:tcPr>
          <w:p w:rsidRPr="001D6A69" w:rsidR="00F13321" w:rsidP="00F13321" w:rsidRDefault="00F13321" w14:paraId="4C066AE6" w14:textId="77777777">
            <w:pPr>
              <w:rPr>
                <w:rFonts w:ascii="Calibri" w:hAnsi="Calibri" w:cs="Times New Roman"/>
                <w:b/>
              </w:rPr>
            </w:pPr>
            <w:r w:rsidRPr="001D6A69">
              <w:rPr>
                <w:rFonts w:ascii="Calibri" w:hAnsi="Calibri" w:cs="Times New Roman"/>
                <w:b/>
              </w:rPr>
              <w:t>2,313</w:t>
            </w:r>
          </w:p>
        </w:tc>
      </w:tr>
      <w:tr w:rsidR="00F13321" w:rsidTr="00F13321" w14:paraId="727B0E75" w14:textId="77777777">
        <w:tc>
          <w:tcPr>
            <w:tcW w:w="1710" w:type="dxa"/>
            <w:hideMark/>
          </w:tcPr>
          <w:p w:rsidRPr="001D6A69" w:rsidR="00F13321" w:rsidP="00F13321" w:rsidRDefault="00F13321" w14:paraId="051655EF" w14:textId="77777777">
            <w:pPr>
              <w:rPr>
                <w:rFonts w:ascii="Calibri" w:hAnsi="Calibri" w:cs="Times New Roman"/>
              </w:rPr>
            </w:pPr>
            <w:r w:rsidRPr="001D6A69">
              <w:rPr>
                <w:rFonts w:ascii="Calibri" w:hAnsi="Calibri" w:cs="Times New Roman"/>
              </w:rPr>
              <w:t xml:space="preserve">First Frame </w:t>
            </w:r>
          </w:p>
        </w:tc>
        <w:tc>
          <w:tcPr>
            <w:tcW w:w="1710" w:type="dxa"/>
            <w:hideMark/>
          </w:tcPr>
          <w:p w:rsidRPr="001D6A69" w:rsidR="00F13321" w:rsidP="00F13321" w:rsidRDefault="00F13321" w14:paraId="44EB7795" w14:textId="77777777">
            <w:pPr>
              <w:rPr>
                <w:rFonts w:ascii="Calibri" w:hAnsi="Calibri" w:cs="Times New Roman"/>
              </w:rPr>
            </w:pPr>
            <w:r w:rsidRPr="001D6A69">
              <w:rPr>
                <w:rFonts w:ascii="Calibri" w:hAnsi="Calibri" w:cs="Times New Roman"/>
              </w:rPr>
              <w:t>ICAC Task Forces and Federal agencies</w:t>
            </w:r>
          </w:p>
        </w:tc>
        <w:tc>
          <w:tcPr>
            <w:tcW w:w="1260" w:type="dxa"/>
            <w:hideMark/>
          </w:tcPr>
          <w:p w:rsidRPr="001D6A69" w:rsidR="00F13321" w:rsidP="00F13321" w:rsidRDefault="00F13321" w14:paraId="18576D17" w14:textId="77777777">
            <w:pPr>
              <w:rPr>
                <w:rFonts w:ascii="Calibri" w:hAnsi="Calibri" w:cs="Times New Roman"/>
              </w:rPr>
            </w:pPr>
            <w:r w:rsidRPr="001D6A69">
              <w:rPr>
                <w:rFonts w:ascii="Calibri" w:hAnsi="Calibri" w:cs="Times New Roman"/>
              </w:rPr>
              <w:t>64</w:t>
            </w:r>
          </w:p>
        </w:tc>
        <w:tc>
          <w:tcPr>
            <w:tcW w:w="1260" w:type="dxa"/>
            <w:hideMark/>
          </w:tcPr>
          <w:p w:rsidRPr="001D6A69" w:rsidR="00F13321" w:rsidP="00F13321" w:rsidRDefault="00F13321" w14:paraId="6D00DCA6" w14:textId="77777777">
            <w:pPr>
              <w:rPr>
                <w:rFonts w:ascii="Calibri" w:hAnsi="Calibri" w:cs="Times New Roman"/>
              </w:rPr>
            </w:pPr>
            <w:r w:rsidRPr="001D6A69">
              <w:rPr>
                <w:rFonts w:ascii="Calibri" w:hAnsi="Calibri" w:cs="Times New Roman"/>
              </w:rPr>
              <w:t>64</w:t>
            </w:r>
          </w:p>
        </w:tc>
        <w:tc>
          <w:tcPr>
            <w:tcW w:w="1170" w:type="dxa"/>
            <w:hideMark/>
          </w:tcPr>
          <w:p w:rsidRPr="001D6A69" w:rsidR="00F13321" w:rsidP="00F13321" w:rsidRDefault="00F13321" w14:paraId="551DCF94" w14:textId="77777777">
            <w:pPr>
              <w:rPr>
                <w:rFonts w:ascii="Calibri" w:hAnsi="Calibri" w:cs="Times New Roman"/>
              </w:rPr>
            </w:pPr>
            <w:r w:rsidRPr="001D6A69">
              <w:rPr>
                <w:rFonts w:ascii="Calibri" w:hAnsi="Calibri" w:cs="Times New Roman"/>
              </w:rPr>
              <w:t>100%</w:t>
            </w:r>
          </w:p>
        </w:tc>
        <w:tc>
          <w:tcPr>
            <w:tcW w:w="2240" w:type="dxa"/>
            <w:hideMark/>
          </w:tcPr>
          <w:p w:rsidRPr="001D6A69" w:rsidR="00F13321" w:rsidP="00F13321" w:rsidRDefault="00F13321" w14:paraId="73B14398" w14:textId="77777777">
            <w:pPr>
              <w:rPr>
                <w:rFonts w:ascii="Calibri" w:hAnsi="Calibri" w:cs="Times New Roman"/>
              </w:rPr>
            </w:pPr>
            <w:r w:rsidRPr="001D6A69">
              <w:rPr>
                <w:rFonts w:ascii="Calibri" w:hAnsi="Calibri" w:cs="Times New Roman"/>
              </w:rPr>
              <w:t>55</w:t>
            </w:r>
          </w:p>
        </w:tc>
      </w:tr>
      <w:tr w:rsidR="00F13321" w:rsidTr="00F13321" w14:paraId="0F92BA3B" w14:textId="77777777">
        <w:tc>
          <w:tcPr>
            <w:tcW w:w="1710" w:type="dxa"/>
            <w:hideMark/>
          </w:tcPr>
          <w:p w:rsidRPr="001D6A69" w:rsidR="00F13321" w:rsidP="00F13321" w:rsidRDefault="00F13321" w14:paraId="75E6A299" w14:textId="77777777">
            <w:pPr>
              <w:rPr>
                <w:rFonts w:ascii="Calibri" w:hAnsi="Calibri" w:cs="Times New Roman"/>
              </w:rPr>
            </w:pPr>
            <w:r w:rsidRPr="001D6A69">
              <w:rPr>
                <w:rFonts w:ascii="Calibri" w:hAnsi="Calibri" w:cs="Times New Roman"/>
              </w:rPr>
              <w:t>Second Frame</w:t>
            </w:r>
          </w:p>
        </w:tc>
        <w:tc>
          <w:tcPr>
            <w:tcW w:w="1710" w:type="dxa"/>
            <w:hideMark/>
          </w:tcPr>
          <w:p w:rsidRPr="001D6A69" w:rsidR="00F13321" w:rsidP="00F13321" w:rsidRDefault="00F13321" w14:paraId="2BF8D0C7" w14:textId="77777777">
            <w:pPr>
              <w:rPr>
                <w:rFonts w:ascii="Calibri" w:hAnsi="Calibri" w:cs="Times New Roman"/>
              </w:rPr>
            </w:pPr>
            <w:r w:rsidRPr="001D6A69">
              <w:rPr>
                <w:rFonts w:ascii="Calibri" w:hAnsi="Calibri" w:cs="Times New Roman"/>
              </w:rPr>
              <w:t>ICAC Affiliate agencies</w:t>
            </w:r>
          </w:p>
        </w:tc>
        <w:tc>
          <w:tcPr>
            <w:tcW w:w="1260" w:type="dxa"/>
            <w:hideMark/>
          </w:tcPr>
          <w:p w:rsidRPr="001D6A69" w:rsidR="00F13321" w:rsidP="00F13321" w:rsidRDefault="00F13321" w14:paraId="036E2C40" w14:textId="77777777">
            <w:pPr>
              <w:rPr>
                <w:rFonts w:ascii="Calibri" w:hAnsi="Calibri" w:cs="Times New Roman"/>
              </w:rPr>
            </w:pPr>
            <w:r w:rsidRPr="001D6A69">
              <w:rPr>
                <w:rFonts w:ascii="Calibri" w:hAnsi="Calibri" w:cs="Times New Roman"/>
              </w:rPr>
              <w:t>4,858</w:t>
            </w:r>
          </w:p>
        </w:tc>
        <w:tc>
          <w:tcPr>
            <w:tcW w:w="1260" w:type="dxa"/>
            <w:hideMark/>
          </w:tcPr>
          <w:p w:rsidRPr="001D6A69" w:rsidR="00F13321" w:rsidP="00F13321" w:rsidRDefault="00F13321" w14:paraId="34A45171" w14:textId="77777777">
            <w:pPr>
              <w:rPr>
                <w:rFonts w:ascii="Calibri" w:hAnsi="Calibri" w:cs="Times New Roman"/>
              </w:rPr>
            </w:pPr>
            <w:r w:rsidRPr="001D6A69">
              <w:rPr>
                <w:rFonts w:ascii="Calibri" w:hAnsi="Calibri" w:cs="Times New Roman"/>
              </w:rPr>
              <w:t>1,600</w:t>
            </w:r>
          </w:p>
        </w:tc>
        <w:tc>
          <w:tcPr>
            <w:tcW w:w="1170" w:type="dxa"/>
            <w:hideMark/>
          </w:tcPr>
          <w:p w:rsidRPr="001D6A69" w:rsidR="00F13321" w:rsidP="00F13321" w:rsidRDefault="00F13321" w14:paraId="1ED52CC0" w14:textId="77777777">
            <w:pPr>
              <w:rPr>
                <w:rFonts w:ascii="Calibri" w:hAnsi="Calibri" w:cs="Times New Roman"/>
              </w:rPr>
            </w:pPr>
            <w:r w:rsidRPr="001D6A69">
              <w:rPr>
                <w:rFonts w:ascii="Calibri" w:hAnsi="Calibri" w:cs="Times New Roman"/>
              </w:rPr>
              <w:t>33%</w:t>
            </w:r>
          </w:p>
        </w:tc>
        <w:tc>
          <w:tcPr>
            <w:tcW w:w="2240" w:type="dxa"/>
            <w:hideMark/>
          </w:tcPr>
          <w:p w:rsidRPr="001D6A69" w:rsidR="00F13321" w:rsidP="00F13321" w:rsidRDefault="00F13321" w14:paraId="73228D46" w14:textId="77777777">
            <w:pPr>
              <w:rPr>
                <w:rFonts w:ascii="Calibri" w:hAnsi="Calibri" w:cs="Times New Roman"/>
              </w:rPr>
            </w:pPr>
            <w:r w:rsidRPr="001D6A69">
              <w:rPr>
                <w:rFonts w:ascii="Calibri" w:hAnsi="Calibri" w:cs="Times New Roman"/>
              </w:rPr>
              <w:t>1,376</w:t>
            </w:r>
          </w:p>
        </w:tc>
      </w:tr>
      <w:tr w:rsidR="00F13321" w:rsidTr="00F13321" w14:paraId="29EFED20" w14:textId="77777777">
        <w:tc>
          <w:tcPr>
            <w:tcW w:w="1710" w:type="dxa"/>
            <w:tcBorders>
              <w:bottom w:val="single" w:color="auto" w:sz="4" w:space="0"/>
            </w:tcBorders>
            <w:hideMark/>
          </w:tcPr>
          <w:p w:rsidRPr="001D6A69" w:rsidR="00F13321" w:rsidP="00F13321" w:rsidRDefault="00F13321" w14:paraId="0AFF3065" w14:textId="77777777">
            <w:pPr>
              <w:rPr>
                <w:rFonts w:ascii="Calibri" w:hAnsi="Calibri" w:cs="Times New Roman"/>
              </w:rPr>
            </w:pPr>
            <w:r w:rsidRPr="001D6A69">
              <w:rPr>
                <w:rFonts w:ascii="Calibri" w:hAnsi="Calibri" w:cs="Times New Roman"/>
              </w:rPr>
              <w:t>Third Frame</w:t>
            </w:r>
          </w:p>
        </w:tc>
        <w:tc>
          <w:tcPr>
            <w:tcW w:w="1710" w:type="dxa"/>
            <w:tcBorders>
              <w:bottom w:val="single" w:color="auto" w:sz="4" w:space="0"/>
            </w:tcBorders>
            <w:hideMark/>
          </w:tcPr>
          <w:p w:rsidRPr="001D6A69" w:rsidR="00F13321" w:rsidP="00F13321" w:rsidRDefault="00F13321" w14:paraId="7AF046B0" w14:textId="77777777">
            <w:pPr>
              <w:rPr>
                <w:rFonts w:ascii="Calibri" w:hAnsi="Calibri" w:cs="Times New Roman"/>
              </w:rPr>
            </w:pPr>
            <w:r w:rsidRPr="001D6A69">
              <w:rPr>
                <w:rFonts w:ascii="Calibri" w:hAnsi="Calibri" w:cs="Times New Roman"/>
              </w:rPr>
              <w:t>All other agencies</w:t>
            </w:r>
          </w:p>
        </w:tc>
        <w:tc>
          <w:tcPr>
            <w:tcW w:w="1260" w:type="dxa"/>
            <w:tcBorders>
              <w:bottom w:val="single" w:color="auto" w:sz="4" w:space="0"/>
            </w:tcBorders>
            <w:hideMark/>
          </w:tcPr>
          <w:p w:rsidRPr="001D6A69" w:rsidR="00F13321" w:rsidP="00F13321" w:rsidRDefault="00F13321" w14:paraId="6ED4D063" w14:textId="77777777">
            <w:pPr>
              <w:rPr>
                <w:rFonts w:ascii="Calibri" w:hAnsi="Calibri" w:cs="Times New Roman"/>
              </w:rPr>
            </w:pPr>
            <w:r w:rsidRPr="001D6A69">
              <w:rPr>
                <w:rFonts w:ascii="Calibri" w:hAnsi="Calibri" w:cs="Times New Roman"/>
              </w:rPr>
              <w:t>10,258</w:t>
            </w:r>
          </w:p>
        </w:tc>
        <w:tc>
          <w:tcPr>
            <w:tcW w:w="1260" w:type="dxa"/>
            <w:tcBorders>
              <w:bottom w:val="single" w:color="auto" w:sz="4" w:space="0"/>
            </w:tcBorders>
            <w:hideMark/>
          </w:tcPr>
          <w:p w:rsidRPr="001D6A69" w:rsidR="00F13321" w:rsidP="00F13321" w:rsidRDefault="00F13321" w14:paraId="754B48F1" w14:textId="77777777">
            <w:pPr>
              <w:rPr>
                <w:rFonts w:ascii="Calibri" w:hAnsi="Calibri" w:cs="Times New Roman"/>
              </w:rPr>
            </w:pPr>
            <w:r w:rsidRPr="001D6A69">
              <w:rPr>
                <w:rFonts w:ascii="Calibri" w:hAnsi="Calibri" w:cs="Times New Roman"/>
              </w:rPr>
              <w:t>1,025</w:t>
            </w:r>
          </w:p>
        </w:tc>
        <w:tc>
          <w:tcPr>
            <w:tcW w:w="1170" w:type="dxa"/>
            <w:tcBorders>
              <w:bottom w:val="single" w:color="auto" w:sz="4" w:space="0"/>
            </w:tcBorders>
            <w:hideMark/>
          </w:tcPr>
          <w:p w:rsidRPr="001D6A69" w:rsidR="00F13321" w:rsidP="00F13321" w:rsidRDefault="00F13321" w14:paraId="643A43CE" w14:textId="77777777">
            <w:pPr>
              <w:rPr>
                <w:rFonts w:ascii="Calibri" w:hAnsi="Calibri" w:cs="Times New Roman"/>
              </w:rPr>
            </w:pPr>
            <w:r w:rsidRPr="001D6A69">
              <w:rPr>
                <w:rFonts w:ascii="Calibri" w:hAnsi="Calibri" w:cs="Times New Roman"/>
              </w:rPr>
              <w:t>10%</w:t>
            </w:r>
          </w:p>
        </w:tc>
        <w:tc>
          <w:tcPr>
            <w:tcW w:w="2240" w:type="dxa"/>
            <w:tcBorders>
              <w:bottom w:val="single" w:color="auto" w:sz="4" w:space="0"/>
            </w:tcBorders>
            <w:hideMark/>
          </w:tcPr>
          <w:p w:rsidRPr="001D6A69" w:rsidR="00F13321" w:rsidP="00F13321" w:rsidRDefault="00F13321" w14:paraId="2A481239" w14:textId="77777777">
            <w:pPr>
              <w:rPr>
                <w:rFonts w:ascii="Calibri" w:hAnsi="Calibri" w:cs="Times New Roman"/>
              </w:rPr>
            </w:pPr>
            <w:r w:rsidRPr="001D6A69">
              <w:rPr>
                <w:rFonts w:ascii="Calibri" w:hAnsi="Calibri" w:cs="Times New Roman"/>
              </w:rPr>
              <w:t>882</w:t>
            </w:r>
          </w:p>
        </w:tc>
      </w:tr>
      <w:bookmarkEnd w:id="0"/>
    </w:tbl>
    <w:p w:rsidR="00ED4FB6" w:rsidP="00006049" w:rsidRDefault="00ED4FB6" w14:paraId="655C77B5" w14:textId="77777777">
      <w:pPr>
        <w:spacing w:line="240" w:lineRule="auto"/>
        <w:rPr>
          <w:sz w:val="24"/>
          <w:szCs w:val="24"/>
        </w:rPr>
      </w:pPr>
    </w:p>
    <w:p w:rsidR="001D6A69" w:rsidP="001D6A69" w:rsidRDefault="001D6A69" w14:paraId="2D30F6F4" w14:textId="1FC626CD">
      <w:pPr>
        <w:rPr>
          <w:rFonts w:cs="Times New Roman"/>
          <w:sz w:val="24"/>
          <w:szCs w:val="24"/>
        </w:rPr>
      </w:pPr>
      <w:r>
        <w:rPr>
          <w:sz w:val="24"/>
          <w:szCs w:val="24"/>
        </w:rPr>
        <w:t xml:space="preserve">We have complete lists of all 61 ICAC Task Forces and the 4,858 ICAC affiliate agencies from Expert </w:t>
      </w:r>
      <w:r w:rsidRPr="001D6A69">
        <w:rPr>
          <w:rFonts w:ascii="Calibri" w:hAnsi="Calibri"/>
          <w:sz w:val="24"/>
          <w:szCs w:val="24"/>
        </w:rPr>
        <w:t xml:space="preserve">Panel Member, Jeffrey Gersh, </w:t>
      </w:r>
      <w:r w:rsidRPr="001D6A69">
        <w:rPr>
          <w:rFonts w:ascii="Calibri" w:hAnsi="Calibri" w:cs="Arial"/>
          <w:sz w:val="24"/>
          <w:szCs w:val="24"/>
        </w:rPr>
        <w:t>Deputy Associate Administrator, Special Victims and Violent Offenders Division, Office of Juvenile Justice &amp; Delinquency Prevention, U.S. Department of Justice.</w:t>
      </w:r>
      <w:r>
        <w:rPr>
          <w:rFonts w:ascii="Calibri" w:hAnsi="Calibri" w:cs="Arial"/>
          <w:sz w:val="24"/>
          <w:szCs w:val="24"/>
        </w:rPr>
        <w:t xml:space="preserve"> The ICAC Task Force list comes with the name and contact information for each ICAC Commander. Names and contact information for the sampled ICAC affiliate agencies will be identified </w:t>
      </w:r>
      <w:r w:rsidRPr="001D6A69">
        <w:rPr>
          <w:rFonts w:ascii="Calibri" w:hAnsi="Calibri" w:cs="Arial"/>
          <w:sz w:val="24"/>
          <w:szCs w:val="24"/>
        </w:rPr>
        <w:t xml:space="preserve">through the </w:t>
      </w:r>
      <w:r w:rsidRPr="001D6A69">
        <w:rPr>
          <w:rFonts w:ascii="Calibri" w:hAnsi="Calibri" w:cstheme="majorBidi"/>
          <w:sz w:val="24"/>
          <w:szCs w:val="24"/>
        </w:rPr>
        <w:t>National Public Safety Information Bureau</w:t>
      </w:r>
      <w:r w:rsidRPr="002E4FB9">
        <w:rPr>
          <w:rFonts w:ascii="Calibri" w:hAnsi="Calibri" w:cstheme="majorBidi"/>
          <w:color w:val="000000" w:themeColor="text1"/>
          <w:sz w:val="24"/>
          <w:szCs w:val="24"/>
        </w:rPr>
        <w:t xml:space="preserve"> </w:t>
      </w:r>
      <w:r w:rsidRPr="002E4FB9" w:rsidR="00FB0EC8">
        <w:rPr>
          <w:rFonts w:ascii="Calibri" w:hAnsi="Calibri" w:cstheme="majorBidi"/>
          <w:color w:val="000000" w:themeColor="text1"/>
          <w:sz w:val="24"/>
          <w:szCs w:val="24"/>
        </w:rPr>
        <w:t xml:space="preserve">(NPSIB) </w:t>
      </w:r>
      <w:r w:rsidRPr="001D6A69">
        <w:rPr>
          <w:rFonts w:ascii="Calibri" w:hAnsi="Calibri" w:cstheme="majorBidi"/>
          <w:color w:val="1F497D"/>
          <w:sz w:val="24"/>
          <w:szCs w:val="24"/>
        </w:rPr>
        <w:t>(</w:t>
      </w:r>
      <w:hyperlink w:history="1" r:id="rId8">
        <w:r w:rsidRPr="001D6A69">
          <w:rPr>
            <w:rStyle w:val="Hyperlink"/>
            <w:rFonts w:ascii="Calibri" w:hAnsi="Calibri" w:cstheme="majorBidi"/>
            <w:sz w:val="24"/>
            <w:szCs w:val="24"/>
          </w:rPr>
          <w:t>http://www.safetysource.com/</w:t>
        </w:r>
      </w:hyperlink>
      <w:r w:rsidRPr="001D6A69">
        <w:rPr>
          <w:rFonts w:ascii="Calibri" w:hAnsi="Calibri" w:cstheme="majorBidi"/>
          <w:color w:val="1F497D"/>
          <w:sz w:val="24"/>
          <w:szCs w:val="24"/>
        </w:rPr>
        <w:t xml:space="preserve"> </w:t>
      </w:r>
      <w:r w:rsidRPr="001D6A69">
        <w:rPr>
          <w:rFonts w:ascii="Calibri" w:hAnsi="Calibri" w:cstheme="majorBidi"/>
          <w:sz w:val="24"/>
          <w:szCs w:val="24"/>
        </w:rPr>
        <w:t xml:space="preserve">which is updated annually and includes </w:t>
      </w:r>
      <w:r w:rsidR="00FB0EC8">
        <w:rPr>
          <w:rFonts w:ascii="Calibri" w:hAnsi="Calibri" w:cstheme="majorBidi"/>
          <w:sz w:val="24"/>
          <w:szCs w:val="24"/>
        </w:rPr>
        <w:t>t</w:t>
      </w:r>
      <w:r w:rsidRPr="001D6A69">
        <w:rPr>
          <w:rFonts w:ascii="Calibri" w:hAnsi="Calibri" w:cstheme="majorBidi"/>
          <w:sz w:val="24"/>
          <w:szCs w:val="24"/>
        </w:rPr>
        <w:t>he name of the agency head and their contact information, region, county, agency size, and email addresses for most agencies.</w:t>
      </w:r>
      <w:r>
        <w:rPr>
          <w:rFonts w:ascii="Calibri" w:hAnsi="Calibri" w:cstheme="majorBidi"/>
          <w:sz w:val="24"/>
          <w:szCs w:val="24"/>
        </w:rPr>
        <w:t xml:space="preserve"> This list, which includes all municipal, county and state law enforcement agencies in the U.S. has successfully been used as the basis of identifying the names and mailing addresses for all previous N-JOV studies – studies which have resulted in extremely high response rates of </w:t>
      </w:r>
      <w:r w:rsidRPr="001D6A69">
        <w:rPr>
          <w:rFonts w:cstheme="majorBidi"/>
          <w:sz w:val="24"/>
          <w:szCs w:val="24"/>
        </w:rPr>
        <w:t xml:space="preserve">between </w:t>
      </w:r>
      <w:r w:rsidRPr="001D6A69">
        <w:rPr>
          <w:rFonts w:cs="Times New Roman"/>
          <w:sz w:val="24"/>
          <w:szCs w:val="24"/>
        </w:rPr>
        <w:t>86% and 88% of eligible LEAs.</w:t>
      </w:r>
      <w:r>
        <w:rPr>
          <w:rFonts w:cs="Times New Roman"/>
          <w:sz w:val="24"/>
          <w:szCs w:val="24"/>
        </w:rPr>
        <w:t xml:space="preserve"> The third frame agencies will also be identified through this list. </w:t>
      </w:r>
      <w:r w:rsidR="00FB0EC8">
        <w:rPr>
          <w:rFonts w:cs="Times New Roman"/>
          <w:sz w:val="24"/>
          <w:szCs w:val="24"/>
        </w:rPr>
        <w:t>To help ensure full coverage of all eligible US law enforcement agencies, we will cross-reference NPSIB with the Law Enforcement Agency Roster (LEAR)</w:t>
      </w:r>
      <w:r w:rsidRPr="00FB0EC8" w:rsidR="00FB0EC8">
        <w:rPr>
          <w:rFonts w:cs="Times New Roman"/>
          <w:sz w:val="24"/>
          <w:szCs w:val="24"/>
        </w:rPr>
        <w:t xml:space="preserve"> </w:t>
      </w:r>
      <w:r w:rsidR="00FB0EC8">
        <w:rPr>
          <w:rFonts w:cs="Times New Roman"/>
          <w:sz w:val="24"/>
          <w:szCs w:val="24"/>
        </w:rPr>
        <w:t>developed by the Bureau of Justice Statistics, which is available through the National Archive of Criminal Justice Data.</w:t>
      </w:r>
      <w:r w:rsidR="00F13321">
        <w:rPr>
          <w:rStyle w:val="FootnoteReference"/>
          <w:rFonts w:cs="Times New Roman"/>
          <w:sz w:val="24"/>
          <w:szCs w:val="24"/>
        </w:rPr>
        <w:footnoteReference w:id="2"/>
      </w:r>
      <w:r w:rsidR="00F13321">
        <w:rPr>
          <w:rFonts w:cs="Times New Roman"/>
          <w:sz w:val="24"/>
          <w:szCs w:val="24"/>
        </w:rPr>
        <w:t xml:space="preserve"> </w:t>
      </w:r>
    </w:p>
    <w:p w:rsidR="001D6A69" w:rsidP="001D6A69" w:rsidRDefault="001D6A69" w14:paraId="6E750E4C" w14:textId="74D2B351">
      <w:pPr>
        <w:rPr>
          <w:rFonts w:cs="Times New Roman"/>
          <w:sz w:val="24"/>
          <w:szCs w:val="24"/>
        </w:rPr>
      </w:pPr>
      <w:r>
        <w:rPr>
          <w:rFonts w:cs="Times New Roman"/>
          <w:sz w:val="24"/>
          <w:szCs w:val="24"/>
        </w:rPr>
        <w:t xml:space="preserve">Before coming to this decision, a comparison was made between the </w:t>
      </w:r>
      <w:r w:rsidR="00FB0EC8">
        <w:rPr>
          <w:rFonts w:cs="Times New Roman"/>
          <w:sz w:val="24"/>
          <w:szCs w:val="24"/>
        </w:rPr>
        <w:t xml:space="preserve">NPSIB and </w:t>
      </w:r>
      <w:r>
        <w:rPr>
          <w:rFonts w:cs="Times New Roman"/>
          <w:sz w:val="24"/>
          <w:szCs w:val="24"/>
        </w:rPr>
        <w:t>LEAR</w:t>
      </w:r>
      <w:r w:rsidR="004108C4">
        <w:rPr>
          <w:rFonts w:cs="Times New Roman"/>
          <w:sz w:val="24"/>
          <w:szCs w:val="24"/>
        </w:rPr>
        <w:t xml:space="preserve">. </w:t>
      </w:r>
      <w:r w:rsidR="00E64F6E">
        <w:rPr>
          <w:rFonts w:cs="Times New Roman"/>
          <w:sz w:val="24"/>
          <w:szCs w:val="24"/>
        </w:rPr>
        <w:t xml:space="preserve">Although the LEAR provides a census of 15,810 active, general purpose law enforcement agencies, including 12,695 local and county police departments, 2,066 sheriff’s offices and 49 primary state police departments, it does not provide a contact name for the Chief of Police or other department head. Being able to personalize the cover letter for the N-JOV screener mailings is critical to our past successful response rates. Further, the LEAR has not been updated since 2016 and past experience with numerous national law enforcement studies  indicates the large degree of turn-over in law enforcement agencies, especially those in small, rural communities </w:t>
      </w:r>
      <w:r w:rsidR="00E64F6E">
        <w:rPr>
          <w:rFonts w:cs="Times New Roman"/>
          <w:sz w:val="24"/>
          <w:szCs w:val="24"/>
        </w:rPr>
        <w:lastRenderedPageBreak/>
        <w:t xml:space="preserve">(which constitutes the majority of law enforcement agencies in the U.S.). Such agencies can combine with other nearby small agencies, close entirely, have frequent turn-over in department heads, and changes in mailing addresses. This makes the </w:t>
      </w:r>
      <w:r w:rsidR="00F978BB">
        <w:rPr>
          <w:rFonts w:cs="Times New Roman"/>
          <w:sz w:val="24"/>
          <w:szCs w:val="24"/>
        </w:rPr>
        <w:t xml:space="preserve">use of the </w:t>
      </w:r>
      <w:r w:rsidR="00E64F6E">
        <w:rPr>
          <w:rFonts w:cs="Times New Roman"/>
          <w:sz w:val="24"/>
          <w:szCs w:val="24"/>
        </w:rPr>
        <w:t xml:space="preserve">continually updated </w:t>
      </w:r>
      <w:r w:rsidR="00FB0EC8">
        <w:rPr>
          <w:rFonts w:cs="Times New Roman"/>
          <w:sz w:val="24"/>
          <w:szCs w:val="24"/>
        </w:rPr>
        <w:t>NPSIB</w:t>
      </w:r>
      <w:r w:rsidR="00E64F6E">
        <w:rPr>
          <w:rFonts w:cs="Times New Roman"/>
          <w:sz w:val="24"/>
          <w:szCs w:val="24"/>
        </w:rPr>
        <w:t xml:space="preserve"> list </w:t>
      </w:r>
      <w:r w:rsidR="00F978BB">
        <w:rPr>
          <w:rFonts w:cs="Times New Roman"/>
          <w:sz w:val="24"/>
          <w:szCs w:val="24"/>
        </w:rPr>
        <w:t xml:space="preserve">as the base list </w:t>
      </w:r>
      <w:r w:rsidR="00E64F6E">
        <w:rPr>
          <w:rFonts w:cs="Times New Roman"/>
          <w:sz w:val="24"/>
          <w:szCs w:val="24"/>
        </w:rPr>
        <w:t>critical for the N-JOV4 study.</w:t>
      </w:r>
      <w:r w:rsidR="00BF5277">
        <w:rPr>
          <w:rFonts w:cs="Times New Roman"/>
          <w:sz w:val="24"/>
          <w:szCs w:val="24"/>
        </w:rPr>
        <w:t xml:space="preserve"> If an updated version of the LEAR becomes available prior to drawing the N-JOV4 sample, we will reassess this decision.</w:t>
      </w:r>
    </w:p>
    <w:p w:rsidR="00742F2E" w:rsidP="001D6A69" w:rsidRDefault="00B4488E" w14:paraId="3191BBB7" w14:textId="77777777">
      <w:pPr>
        <w:rPr>
          <w:rFonts w:cs="Arial"/>
          <w:sz w:val="24"/>
          <w:szCs w:val="24"/>
        </w:rPr>
      </w:pPr>
      <w:r>
        <w:rPr>
          <w:rFonts w:cs="Arial"/>
          <w:sz w:val="24"/>
          <w:szCs w:val="24"/>
        </w:rPr>
        <w:t xml:space="preserve">All except the Federal agencies will receive the mail screener. Conversations with each of the federal agencies included in this study revealed a large volume of eligible cases and thus we will work directly with agency contacts to gather their 2019 arrest numbers. </w:t>
      </w:r>
    </w:p>
    <w:p w:rsidR="006C6C87" w:rsidP="001D6A69" w:rsidRDefault="00B4488E" w14:paraId="73D343F3" w14:textId="6E6FDCD7">
      <w:pPr>
        <w:rPr>
          <w:rFonts w:cs="Arial"/>
          <w:sz w:val="24"/>
          <w:szCs w:val="24"/>
        </w:rPr>
      </w:pPr>
      <w:r>
        <w:rPr>
          <w:rFonts w:cs="Arial"/>
          <w:sz w:val="24"/>
          <w:szCs w:val="24"/>
        </w:rPr>
        <w:t>Agencies will be eligible i</w:t>
      </w:r>
      <w:r w:rsidR="004108C4">
        <w:rPr>
          <w:rFonts w:cs="Arial"/>
          <w:sz w:val="24"/>
          <w:szCs w:val="24"/>
        </w:rPr>
        <w:t>f</w:t>
      </w:r>
      <w:r>
        <w:rPr>
          <w:rFonts w:cs="Arial"/>
          <w:sz w:val="24"/>
          <w:szCs w:val="24"/>
        </w:rPr>
        <w:t xml:space="preserve"> they have jurisdiction to conduct criminal investigations of cases involving child sexual assault, child sexual exploitation or the possession or distribution of child sexual exploitation material, a </w:t>
      </w:r>
      <w:r w:rsidR="00853CD4">
        <w:rPr>
          <w:rFonts w:cs="Arial"/>
          <w:sz w:val="24"/>
          <w:szCs w:val="24"/>
        </w:rPr>
        <w:t xml:space="preserve">criterion </w:t>
      </w:r>
      <w:r>
        <w:rPr>
          <w:rFonts w:cs="Arial"/>
          <w:sz w:val="24"/>
          <w:szCs w:val="24"/>
        </w:rPr>
        <w:t>ascertained in the first question of the screener survey.</w:t>
      </w:r>
    </w:p>
    <w:p w:rsidR="00E27E77" w:rsidP="000834CA" w:rsidRDefault="00B4488E" w14:paraId="7455D35C" w14:textId="0204BB52">
      <w:pPr>
        <w:rPr>
          <w:rFonts w:cs="Arial"/>
          <w:sz w:val="24"/>
          <w:szCs w:val="24"/>
        </w:rPr>
      </w:pPr>
      <w:r>
        <w:rPr>
          <w:rFonts w:cs="Arial"/>
          <w:sz w:val="24"/>
          <w:szCs w:val="24"/>
        </w:rPr>
        <w:t>Based on past N-JOV studies</w:t>
      </w:r>
      <w:r w:rsidR="00A60743">
        <w:rPr>
          <w:rFonts w:cs="Arial"/>
          <w:sz w:val="24"/>
          <w:szCs w:val="24"/>
        </w:rPr>
        <w:t>,</w:t>
      </w:r>
      <w:r>
        <w:rPr>
          <w:rFonts w:cs="Arial"/>
          <w:sz w:val="24"/>
          <w:szCs w:val="24"/>
        </w:rPr>
        <w:t xml:space="preserve"> </w:t>
      </w:r>
      <w:r w:rsidR="00A60743">
        <w:rPr>
          <w:rFonts w:cs="Arial"/>
          <w:sz w:val="24"/>
          <w:szCs w:val="24"/>
        </w:rPr>
        <w:t xml:space="preserve">the </w:t>
      </w:r>
      <w:r>
        <w:rPr>
          <w:rFonts w:cs="Arial"/>
          <w:sz w:val="24"/>
          <w:szCs w:val="24"/>
        </w:rPr>
        <w:t xml:space="preserve">N-JOV4 Expert Panel Meeting, </w:t>
      </w:r>
      <w:r w:rsidR="00A60743">
        <w:rPr>
          <w:rFonts w:cs="Arial"/>
          <w:sz w:val="24"/>
          <w:szCs w:val="24"/>
        </w:rPr>
        <w:t>and the number of arrest</w:t>
      </w:r>
      <w:r w:rsidR="001B1A6A">
        <w:rPr>
          <w:rFonts w:cs="Arial"/>
          <w:sz w:val="24"/>
          <w:szCs w:val="24"/>
        </w:rPr>
        <w:t>s</w:t>
      </w:r>
      <w:r w:rsidR="00A60743">
        <w:rPr>
          <w:rFonts w:cs="Arial"/>
          <w:sz w:val="24"/>
          <w:szCs w:val="24"/>
        </w:rPr>
        <w:t xml:space="preserve"> reported by the ICAC Task Force</w:t>
      </w:r>
      <w:r w:rsidRPr="00C916A0" w:rsidR="00A60743">
        <w:rPr>
          <w:rFonts w:cs="Arial"/>
          <w:sz w:val="24"/>
          <w:szCs w:val="24"/>
        </w:rPr>
        <w:t>s in 201</w:t>
      </w:r>
      <w:r w:rsidRPr="00C916A0" w:rsidR="00C916A0">
        <w:rPr>
          <w:rFonts w:cs="Arial"/>
          <w:sz w:val="24"/>
          <w:szCs w:val="24"/>
        </w:rPr>
        <w:t>9</w:t>
      </w:r>
      <w:r w:rsidRPr="00C916A0" w:rsidR="00A60743">
        <w:rPr>
          <w:rFonts w:cs="Arial"/>
          <w:sz w:val="24"/>
          <w:szCs w:val="24"/>
        </w:rPr>
        <w:t xml:space="preserve">  </w:t>
      </w:r>
      <w:r w:rsidRPr="00C916A0" w:rsidR="00C916A0">
        <w:rPr>
          <w:rFonts w:cs="Arial"/>
          <w:sz w:val="24"/>
          <w:szCs w:val="24"/>
        </w:rPr>
        <w:t>was more than 9,5</w:t>
      </w:r>
      <w:r w:rsidR="00C916A0">
        <w:rPr>
          <w:rFonts w:cs="Arial"/>
          <w:sz w:val="24"/>
          <w:szCs w:val="24"/>
        </w:rPr>
        <w:t>00</w:t>
      </w:r>
      <w:r w:rsidR="00A60743">
        <w:rPr>
          <w:rFonts w:cs="Arial"/>
          <w:sz w:val="24"/>
          <w:szCs w:val="24"/>
        </w:rPr>
        <w:t>,</w:t>
      </w:r>
      <w:r w:rsidR="00F13321">
        <w:rPr>
          <w:rStyle w:val="FootnoteReference"/>
          <w:rFonts w:cs="Arial"/>
          <w:sz w:val="24"/>
          <w:szCs w:val="24"/>
        </w:rPr>
        <w:footnoteReference w:id="3"/>
      </w:r>
      <w:r w:rsidR="00A60743">
        <w:rPr>
          <w:rFonts w:cs="Arial"/>
          <w:sz w:val="24"/>
          <w:szCs w:val="24"/>
        </w:rPr>
        <w:t xml:space="preserve"> </w:t>
      </w:r>
      <w:r>
        <w:rPr>
          <w:rFonts w:cs="Arial"/>
          <w:sz w:val="24"/>
          <w:szCs w:val="24"/>
        </w:rPr>
        <w:t>we anticipate that the number of arrests for technology-facilitated sex crimes against children will likely be higher than the ranges reported in the 2010 N-JOV3 study (</w:t>
      </w:r>
      <w:r w:rsidR="001C1F79">
        <w:rPr>
          <w:rFonts w:cs="Arial"/>
          <w:sz w:val="24"/>
          <w:szCs w:val="24"/>
        </w:rPr>
        <w:t>8,144</w:t>
      </w:r>
      <w:r>
        <w:rPr>
          <w:rFonts w:cs="Arial"/>
          <w:sz w:val="24"/>
          <w:szCs w:val="24"/>
        </w:rPr>
        <w:t xml:space="preserve">, 95% CI = </w:t>
      </w:r>
      <w:r w:rsidR="001C1F79">
        <w:rPr>
          <w:rFonts w:cs="Arial"/>
          <w:sz w:val="24"/>
          <w:szCs w:val="24"/>
        </w:rPr>
        <w:t>7,440 – 8,849</w:t>
      </w:r>
      <w:r>
        <w:rPr>
          <w:rFonts w:cs="Arial"/>
          <w:sz w:val="24"/>
          <w:szCs w:val="24"/>
        </w:rPr>
        <w:t>).</w:t>
      </w:r>
      <w:r w:rsidR="00F13321">
        <w:rPr>
          <w:rStyle w:val="FootnoteReference"/>
          <w:rFonts w:cs="Arial"/>
          <w:sz w:val="24"/>
          <w:szCs w:val="24"/>
        </w:rPr>
        <w:footnoteReference w:id="4"/>
      </w:r>
      <w:r>
        <w:rPr>
          <w:rFonts w:cs="Arial"/>
          <w:sz w:val="24"/>
          <w:szCs w:val="24"/>
        </w:rPr>
        <w:t xml:space="preserve"> Given the broad reach of technology, we anticipate most agencies, even those in the third frame, will have made such an arrest or investigated a case involving youth-produced sexual material (regardless of whether an arrest occurred on not) in 2019.</w:t>
      </w:r>
    </w:p>
    <w:p w:rsidR="00742F2E" w:rsidP="00742F2E" w:rsidRDefault="00742F2E" w14:paraId="4445F9A7" w14:textId="77777777">
      <w:pPr>
        <w:pStyle w:val="ListParagraph"/>
        <w:spacing w:after="0" w:line="360" w:lineRule="atLeast"/>
        <w:ind w:left="0"/>
        <w:rPr>
          <w:rFonts w:ascii="Calibri" w:hAnsi="Calibri" w:cs="Times New Roman"/>
          <w:sz w:val="24"/>
          <w:szCs w:val="24"/>
        </w:rPr>
      </w:pPr>
      <w:r>
        <w:rPr>
          <w:sz w:val="24"/>
          <w:szCs w:val="24"/>
        </w:rPr>
        <w:t>In past N-JOVs we have always identified the most recently completed calendar year as our target time period to capture the most current case data and experiences of law enforcement.</w:t>
      </w:r>
      <w:r w:rsidRPr="0010130B">
        <w:rPr>
          <w:rFonts w:ascii="Calibri" w:hAnsi="Calibri"/>
          <w:sz w:val="24"/>
          <w:szCs w:val="24"/>
        </w:rPr>
        <w:t xml:space="preserve"> </w:t>
      </w:r>
      <w:r w:rsidRPr="0010130B">
        <w:rPr>
          <w:rFonts w:ascii="Calibri" w:hAnsi="Calibri" w:cs="Times New Roman"/>
          <w:sz w:val="24"/>
          <w:szCs w:val="24"/>
        </w:rPr>
        <w:t xml:space="preserve">We have determined to focus on the calendar year 2019, even though it may not be the most current available window of cases. We are concerned that the disruption of ordinary social activity due to the COVID-19 outbreak in 2020 may </w:t>
      </w:r>
      <w:r>
        <w:rPr>
          <w:rFonts w:ascii="Calibri" w:hAnsi="Calibri" w:cs="Times New Roman"/>
          <w:sz w:val="24"/>
          <w:szCs w:val="24"/>
        </w:rPr>
        <w:t xml:space="preserve">have resulted in such dramatic changes in the general public’s isolation and use of technology that we would get an abnormal frequencies of cases that would not be reflective of a typical year otherwise. Conversations with our Expert Panel members who are Commanders of ICAC Task Forces confirmed this assumption. </w:t>
      </w:r>
    </w:p>
    <w:p w:rsidRPr="006A7867" w:rsidR="00742F2E" w:rsidP="000834CA" w:rsidRDefault="00742F2E" w14:paraId="110048FB" w14:textId="39210EEA">
      <w:pPr>
        <w:rPr>
          <w:rFonts w:cstheme="minorHAnsi"/>
          <w:sz w:val="24"/>
          <w:szCs w:val="24"/>
        </w:rPr>
      </w:pPr>
    </w:p>
    <w:p w:rsidRPr="006A7867" w:rsidR="006B18AD" w:rsidP="006A7867" w:rsidRDefault="006B18AD" w14:paraId="57B33422" w14:textId="05E518C8">
      <w:pPr>
        <w:pStyle w:val="ListParagraph"/>
        <w:numPr>
          <w:ilvl w:val="0"/>
          <w:numId w:val="1"/>
        </w:numPr>
        <w:spacing w:line="240" w:lineRule="auto"/>
        <w:ind w:left="360"/>
        <w:rPr>
          <w:rFonts w:cstheme="minorHAnsi"/>
          <w:sz w:val="24"/>
          <w:szCs w:val="24"/>
        </w:rPr>
      </w:pPr>
      <w:r w:rsidRPr="006A7867">
        <w:rPr>
          <w:rFonts w:cstheme="minorHAnsi"/>
          <w:sz w:val="24"/>
          <w:szCs w:val="24"/>
          <w:u w:val="single"/>
        </w:rPr>
        <w:t>Procedures for the Collection of Information</w:t>
      </w:r>
    </w:p>
    <w:p w:rsidRPr="006A7867" w:rsidR="00E27E77" w:rsidP="006A7867" w:rsidRDefault="00E27E77" w14:paraId="40F473F1" w14:textId="7D10C2BB">
      <w:pPr>
        <w:pStyle w:val="ListParagraph"/>
        <w:spacing w:line="240" w:lineRule="auto"/>
        <w:ind w:left="360"/>
        <w:rPr>
          <w:rFonts w:cstheme="minorHAnsi"/>
          <w:sz w:val="24"/>
          <w:szCs w:val="24"/>
        </w:rPr>
      </w:pPr>
    </w:p>
    <w:p w:rsidRPr="006A7867" w:rsidR="00E27E77" w:rsidP="006A7867" w:rsidRDefault="00E27E77" w14:paraId="070B8C81" w14:textId="019ADFB7">
      <w:pPr>
        <w:pStyle w:val="ListParagraph"/>
        <w:numPr>
          <w:ilvl w:val="1"/>
          <w:numId w:val="1"/>
        </w:numPr>
        <w:spacing w:line="240" w:lineRule="auto"/>
        <w:rPr>
          <w:rFonts w:cstheme="minorHAnsi"/>
          <w:sz w:val="24"/>
          <w:szCs w:val="24"/>
        </w:rPr>
      </w:pPr>
      <w:r w:rsidRPr="006A7867">
        <w:rPr>
          <w:rFonts w:cstheme="minorHAnsi"/>
          <w:sz w:val="24"/>
          <w:szCs w:val="24"/>
        </w:rPr>
        <w:t>N-JOV4 Pilot Study</w:t>
      </w:r>
    </w:p>
    <w:p w:rsidR="006D39CF" w:rsidP="006A7867" w:rsidRDefault="00853CD4" w14:paraId="2D853384" w14:textId="43E8CC6B">
      <w:pPr>
        <w:spacing w:line="240" w:lineRule="auto"/>
        <w:rPr>
          <w:rFonts w:cstheme="minorHAnsi"/>
          <w:sz w:val="24"/>
          <w:szCs w:val="24"/>
        </w:rPr>
      </w:pPr>
      <w:r>
        <w:rPr>
          <w:rFonts w:cstheme="minorHAnsi"/>
          <w:sz w:val="24"/>
          <w:szCs w:val="24"/>
        </w:rPr>
        <w:t>Our pilot study agencies will consist of five ICAC Task Forces and 20 smaller agencies with no connection to the ICAC Task Forces who will</w:t>
      </w:r>
      <w:r w:rsidR="005D1ED0">
        <w:rPr>
          <w:rFonts w:cstheme="minorHAnsi"/>
          <w:sz w:val="24"/>
          <w:szCs w:val="24"/>
        </w:rPr>
        <w:t xml:space="preserve"> receive</w:t>
      </w:r>
      <w:r>
        <w:rPr>
          <w:rFonts w:cstheme="minorHAnsi"/>
          <w:sz w:val="24"/>
          <w:szCs w:val="24"/>
        </w:rPr>
        <w:t xml:space="preserve"> letters to provide feedback on search terms and identify eligible cases for the mail screener survey. ICAC Commanders and </w:t>
      </w:r>
      <w:r>
        <w:rPr>
          <w:rFonts w:cstheme="minorHAnsi"/>
          <w:sz w:val="24"/>
          <w:szCs w:val="24"/>
        </w:rPr>
        <w:lastRenderedPageBreak/>
        <w:t xml:space="preserve">department heads </w:t>
      </w:r>
      <w:r w:rsidRPr="006A7867">
        <w:rPr>
          <w:rFonts w:cstheme="minorHAnsi"/>
          <w:sz w:val="24"/>
          <w:szCs w:val="24"/>
        </w:rPr>
        <w:t xml:space="preserve">we receive </w:t>
      </w:r>
      <w:r>
        <w:rPr>
          <w:rFonts w:cstheme="minorHAnsi"/>
          <w:sz w:val="24"/>
          <w:szCs w:val="24"/>
        </w:rPr>
        <w:t>an email with the mail screener survey</w:t>
      </w:r>
      <w:r w:rsidRPr="006A7867">
        <w:rPr>
          <w:rFonts w:cstheme="minorHAnsi"/>
          <w:sz w:val="24"/>
          <w:szCs w:val="24"/>
        </w:rPr>
        <w:t xml:space="preserve">, </w:t>
      </w:r>
      <w:r>
        <w:rPr>
          <w:rFonts w:cstheme="minorHAnsi"/>
          <w:sz w:val="24"/>
          <w:szCs w:val="24"/>
        </w:rPr>
        <w:t>cover letter, and a link to return a completed survey online. A</w:t>
      </w:r>
      <w:r w:rsidRPr="006A7867">
        <w:rPr>
          <w:rFonts w:cstheme="minorHAnsi"/>
          <w:sz w:val="24"/>
          <w:szCs w:val="24"/>
        </w:rPr>
        <w:t xml:space="preserve">n interviewer will </w:t>
      </w:r>
      <w:r>
        <w:rPr>
          <w:rFonts w:cstheme="minorHAnsi"/>
          <w:sz w:val="24"/>
          <w:szCs w:val="24"/>
        </w:rPr>
        <w:t xml:space="preserve">call and </w:t>
      </w:r>
      <w:r w:rsidRPr="006A7867">
        <w:rPr>
          <w:rFonts w:cstheme="minorHAnsi"/>
          <w:sz w:val="24"/>
          <w:szCs w:val="24"/>
        </w:rPr>
        <w:t xml:space="preserve">talk to the person who filled out the </w:t>
      </w:r>
      <w:r>
        <w:rPr>
          <w:rFonts w:cstheme="minorHAnsi"/>
          <w:sz w:val="24"/>
          <w:szCs w:val="24"/>
        </w:rPr>
        <w:t xml:space="preserve">screener </w:t>
      </w:r>
      <w:r w:rsidRPr="006A7867">
        <w:rPr>
          <w:rFonts w:cstheme="minorHAnsi"/>
          <w:sz w:val="24"/>
          <w:szCs w:val="24"/>
        </w:rPr>
        <w:t xml:space="preserve">in each agency to find out how they conducted the search and whether they encountered any difficulties or confusions about what to include.  </w:t>
      </w:r>
      <w:r w:rsidR="00C0089D">
        <w:rPr>
          <w:rFonts w:cstheme="minorHAnsi"/>
          <w:sz w:val="24"/>
          <w:szCs w:val="24"/>
        </w:rPr>
        <w:t>For</w:t>
      </w:r>
      <w:r w:rsidRPr="006A7867" w:rsidR="00717346">
        <w:rPr>
          <w:rFonts w:cstheme="minorHAnsi"/>
          <w:sz w:val="24"/>
          <w:szCs w:val="24"/>
        </w:rPr>
        <w:t xml:space="preserve"> </w:t>
      </w:r>
      <w:r w:rsidR="003D1AC8">
        <w:rPr>
          <w:rFonts w:cstheme="minorHAnsi"/>
          <w:sz w:val="24"/>
          <w:szCs w:val="24"/>
        </w:rPr>
        <w:t xml:space="preserve">eligible </w:t>
      </w:r>
      <w:r w:rsidRPr="006A7867" w:rsidR="00717346">
        <w:rPr>
          <w:rFonts w:cstheme="minorHAnsi"/>
          <w:sz w:val="24"/>
          <w:szCs w:val="24"/>
        </w:rPr>
        <w:t xml:space="preserve">cases, one </w:t>
      </w:r>
      <w:r w:rsidR="00730BBA">
        <w:rPr>
          <w:rFonts w:cstheme="minorHAnsi"/>
          <w:sz w:val="24"/>
          <w:szCs w:val="24"/>
        </w:rPr>
        <w:t xml:space="preserve">case </w:t>
      </w:r>
      <w:r w:rsidRPr="006A7867" w:rsidR="00717346">
        <w:rPr>
          <w:rFonts w:cstheme="minorHAnsi"/>
          <w:sz w:val="24"/>
          <w:szCs w:val="24"/>
        </w:rPr>
        <w:t xml:space="preserve">from each </w:t>
      </w:r>
      <w:r w:rsidR="00970D5A">
        <w:rPr>
          <w:rFonts w:cstheme="minorHAnsi"/>
          <w:sz w:val="24"/>
          <w:szCs w:val="24"/>
        </w:rPr>
        <w:t xml:space="preserve">ICAC </w:t>
      </w:r>
      <w:r w:rsidRPr="006A7867" w:rsidR="00717346">
        <w:rPr>
          <w:rFonts w:cstheme="minorHAnsi"/>
          <w:sz w:val="24"/>
          <w:szCs w:val="24"/>
        </w:rPr>
        <w:t xml:space="preserve">agency, will be selected </w:t>
      </w:r>
      <w:r w:rsidRPr="006A7867" w:rsidR="005E0D97">
        <w:rPr>
          <w:rFonts w:cstheme="minorHAnsi"/>
          <w:sz w:val="24"/>
          <w:szCs w:val="24"/>
        </w:rPr>
        <w:t xml:space="preserve">for follow up </w:t>
      </w:r>
      <w:r w:rsidR="00970D5A">
        <w:rPr>
          <w:rFonts w:cstheme="minorHAnsi"/>
          <w:sz w:val="24"/>
          <w:szCs w:val="24"/>
        </w:rPr>
        <w:t xml:space="preserve">on the </w:t>
      </w:r>
      <w:r w:rsidRPr="006A7867" w:rsidR="00717346">
        <w:rPr>
          <w:rFonts w:cstheme="minorHAnsi"/>
          <w:sz w:val="24"/>
          <w:szCs w:val="24"/>
        </w:rPr>
        <w:t xml:space="preserve">pilot </w:t>
      </w:r>
      <w:r w:rsidR="00C0089D">
        <w:rPr>
          <w:rFonts w:cstheme="minorHAnsi"/>
          <w:sz w:val="24"/>
          <w:szCs w:val="24"/>
        </w:rPr>
        <w:t xml:space="preserve">case-level </w:t>
      </w:r>
      <w:r w:rsidRPr="006A7867" w:rsidR="00717346">
        <w:rPr>
          <w:rFonts w:cstheme="minorHAnsi"/>
          <w:sz w:val="24"/>
          <w:szCs w:val="24"/>
        </w:rPr>
        <w:t xml:space="preserve">interview. </w:t>
      </w:r>
      <w:r w:rsidR="00730BBA">
        <w:rPr>
          <w:rFonts w:cstheme="minorHAnsi"/>
          <w:sz w:val="24"/>
          <w:szCs w:val="24"/>
        </w:rPr>
        <w:t>Cases will be chosen to cover each of the four main types of technology-facilitated sex crimes against minors under study – online enticement, possession of child sexual exploitation material, production of child sexual exploitation material, youth-produced sexual images</w:t>
      </w:r>
      <w:r w:rsidR="00970D5A">
        <w:rPr>
          <w:rFonts w:cstheme="minorHAnsi"/>
          <w:sz w:val="24"/>
          <w:szCs w:val="24"/>
        </w:rPr>
        <w:t xml:space="preserve">, </w:t>
      </w:r>
      <w:r w:rsidR="00B87F97">
        <w:rPr>
          <w:rFonts w:cstheme="minorHAnsi"/>
          <w:sz w:val="24"/>
          <w:szCs w:val="24"/>
        </w:rPr>
        <w:t xml:space="preserve">non-arrest </w:t>
      </w:r>
      <w:r w:rsidR="00970D5A">
        <w:rPr>
          <w:rFonts w:cstheme="minorHAnsi"/>
          <w:sz w:val="24"/>
          <w:szCs w:val="24"/>
        </w:rPr>
        <w:t>child rescue cases</w:t>
      </w:r>
      <w:r w:rsidR="00730BBA">
        <w:rPr>
          <w:rFonts w:cstheme="minorHAnsi"/>
          <w:sz w:val="24"/>
          <w:szCs w:val="24"/>
        </w:rPr>
        <w:t xml:space="preserve">. Given there have been few changes to the existing case-level interview, this aspect of the pilot study is aimed at identifying any additional changes that might be necessary to response categories that might not have been identified through the Expert Panel. </w:t>
      </w:r>
      <w:r w:rsidR="003D1AC8">
        <w:rPr>
          <w:rFonts w:cstheme="minorHAnsi"/>
          <w:sz w:val="24"/>
          <w:szCs w:val="24"/>
        </w:rPr>
        <w:t>The target year for eligible cases will be 2018 in order to avoid any overlap with the national study.</w:t>
      </w:r>
    </w:p>
    <w:p w:rsidRPr="006A7867" w:rsidR="00853CD4" w:rsidP="00853CD4" w:rsidRDefault="00853CD4" w14:paraId="114631AF" w14:textId="5DF383AE">
      <w:pPr>
        <w:spacing w:line="240" w:lineRule="auto"/>
        <w:rPr>
          <w:rFonts w:cstheme="minorHAnsi"/>
          <w:b/>
          <w:bCs/>
          <w:sz w:val="24"/>
          <w:szCs w:val="24"/>
        </w:rPr>
      </w:pPr>
      <w:r w:rsidRPr="006A7867">
        <w:rPr>
          <w:rFonts w:cstheme="minorHAnsi"/>
          <w:b/>
          <w:bCs/>
          <w:sz w:val="24"/>
          <w:szCs w:val="24"/>
        </w:rPr>
        <w:t xml:space="preserve">Non-respondent protocol. </w:t>
      </w:r>
      <w:r w:rsidRPr="000834CA">
        <w:rPr>
          <w:rFonts w:cstheme="minorHAnsi"/>
          <w:sz w:val="24"/>
          <w:szCs w:val="24"/>
        </w:rPr>
        <w:t>Based on</w:t>
      </w:r>
      <w:r>
        <w:rPr>
          <w:rFonts w:cstheme="minorHAnsi"/>
          <w:b/>
          <w:bCs/>
          <w:sz w:val="24"/>
          <w:szCs w:val="24"/>
        </w:rPr>
        <w:t xml:space="preserve"> </w:t>
      </w:r>
      <w:r w:rsidRPr="000834CA">
        <w:rPr>
          <w:rFonts w:cstheme="minorHAnsi"/>
          <w:sz w:val="24"/>
          <w:szCs w:val="24"/>
        </w:rPr>
        <w:t>prior N-JOV studies with high response rates</w:t>
      </w:r>
      <w:r>
        <w:rPr>
          <w:rFonts w:cstheme="minorHAnsi"/>
          <w:sz w:val="24"/>
          <w:szCs w:val="24"/>
        </w:rPr>
        <w:t xml:space="preserve">, a high rate of cooperation for the pilot is expected with only minimal effort expended for non-respondent follow-up. In previous N-JOVs, between 86-88% of eligible law enforcement agencies completed the mail survey screener. Given this, instead of undertaking a full pilot of this phase of the study, we will utilize a combination of email and telephone calls to help promote participation. </w:t>
      </w:r>
    </w:p>
    <w:p w:rsidRPr="002F0349" w:rsidR="00853CD4" w:rsidP="00853CD4" w:rsidRDefault="00853CD4" w14:paraId="3579F4E1" w14:textId="36A035C4">
      <w:pPr>
        <w:spacing w:after="0" w:line="240" w:lineRule="auto"/>
        <w:rPr>
          <w:rFonts w:ascii="Calibri" w:hAnsi="Calibri" w:cstheme="minorHAnsi"/>
          <w:color w:val="000000"/>
          <w:sz w:val="24"/>
          <w:szCs w:val="24"/>
        </w:rPr>
      </w:pPr>
      <w:r w:rsidRPr="006A7867">
        <w:rPr>
          <w:rFonts w:cstheme="minorHAnsi"/>
          <w:b/>
          <w:bCs/>
          <w:sz w:val="24"/>
          <w:szCs w:val="24"/>
        </w:rPr>
        <w:t xml:space="preserve">Administration of the pilot survey. </w:t>
      </w:r>
      <w:r>
        <w:rPr>
          <w:rFonts w:cstheme="minorHAnsi"/>
          <w:sz w:val="24"/>
          <w:szCs w:val="24"/>
        </w:rPr>
        <w:t>Administration of the mail screener survey begins with an email to ICAC Commanders and other department heads which includes an invitation letter with requests to utilize suggested search terms to identify eligible cases, as well as</w:t>
      </w:r>
      <w:r w:rsidR="005D1ED0">
        <w:rPr>
          <w:rFonts w:cstheme="minorHAnsi"/>
          <w:sz w:val="24"/>
          <w:szCs w:val="24"/>
        </w:rPr>
        <w:t xml:space="preserve"> to</w:t>
      </w:r>
      <w:r>
        <w:rPr>
          <w:rFonts w:cstheme="minorHAnsi"/>
          <w:sz w:val="24"/>
          <w:szCs w:val="24"/>
        </w:rPr>
        <w:t xml:space="preserve"> document additional search terms used by their agency. Participants will be asked to complete the mail screener via an online link which will be provided in the invitation letter. This email </w:t>
      </w:r>
      <w:r w:rsidR="005D1ED0">
        <w:rPr>
          <w:rFonts w:cstheme="minorHAnsi"/>
          <w:sz w:val="24"/>
          <w:szCs w:val="24"/>
        </w:rPr>
        <w:t xml:space="preserve">will </w:t>
      </w:r>
      <w:r>
        <w:rPr>
          <w:rFonts w:cstheme="minorHAnsi"/>
          <w:sz w:val="24"/>
          <w:szCs w:val="24"/>
        </w:rPr>
        <w:t>be followed with an email reminder approximately two weeks after the initial mailin</w:t>
      </w:r>
      <w:r w:rsidRPr="00116623">
        <w:rPr>
          <w:rFonts w:ascii="Calibri" w:hAnsi="Calibri" w:cstheme="minorHAnsi"/>
          <w:sz w:val="24"/>
          <w:szCs w:val="24"/>
        </w:rPr>
        <w:t xml:space="preserve">g, </w:t>
      </w:r>
      <w:r w:rsidRPr="00116623">
        <w:rPr>
          <w:rFonts w:ascii="Calibri" w:hAnsi="Calibri" w:cs="Times New Roman"/>
          <w:sz w:val="24"/>
          <w:szCs w:val="24"/>
        </w:rPr>
        <w:t xml:space="preserve">asking them to </w:t>
      </w:r>
      <w:r>
        <w:rPr>
          <w:rFonts w:ascii="Calibri" w:hAnsi="Calibri" w:cs="Times New Roman"/>
          <w:sz w:val="24"/>
          <w:szCs w:val="24"/>
        </w:rPr>
        <w:t xml:space="preserve">go online and </w:t>
      </w:r>
      <w:r w:rsidRPr="00116623">
        <w:rPr>
          <w:rFonts w:ascii="Calibri" w:hAnsi="Calibri" w:cs="Times New Roman"/>
          <w:sz w:val="24"/>
          <w:szCs w:val="24"/>
        </w:rPr>
        <w:t>complete the survey if they have not done so.</w:t>
      </w:r>
      <w:r>
        <w:rPr>
          <w:rFonts w:ascii="Calibri" w:hAnsi="Calibri" w:cstheme="minorHAnsi"/>
          <w:sz w:val="24"/>
          <w:szCs w:val="24"/>
        </w:rPr>
        <w:t xml:space="preserve"> </w:t>
      </w:r>
      <w:r w:rsidRPr="002F0349">
        <w:rPr>
          <w:rFonts w:ascii="Calibri" w:hAnsi="Calibri" w:cs="Times New Roman"/>
          <w:sz w:val="24"/>
          <w:szCs w:val="24"/>
        </w:rPr>
        <w:t xml:space="preserve">Approximately </w:t>
      </w:r>
      <w:r>
        <w:rPr>
          <w:rFonts w:ascii="Calibri" w:hAnsi="Calibri" w:cs="Times New Roman"/>
          <w:sz w:val="24"/>
          <w:szCs w:val="24"/>
        </w:rPr>
        <w:t>4</w:t>
      </w:r>
      <w:r w:rsidRPr="002F0349">
        <w:rPr>
          <w:rFonts w:ascii="Calibri" w:hAnsi="Calibri" w:cs="Times New Roman"/>
          <w:sz w:val="24"/>
          <w:szCs w:val="24"/>
        </w:rPr>
        <w:t xml:space="preserve"> and </w:t>
      </w:r>
      <w:r>
        <w:rPr>
          <w:rFonts w:ascii="Calibri" w:hAnsi="Calibri" w:cs="Times New Roman"/>
          <w:sz w:val="24"/>
          <w:szCs w:val="24"/>
        </w:rPr>
        <w:t>5</w:t>
      </w:r>
      <w:r w:rsidRPr="002F0349">
        <w:rPr>
          <w:rFonts w:ascii="Calibri" w:hAnsi="Calibri" w:cs="Times New Roman"/>
          <w:sz w:val="24"/>
          <w:szCs w:val="24"/>
        </w:rPr>
        <w:t xml:space="preserve"> weeks after the initial mailing, we will resend </w:t>
      </w:r>
      <w:r>
        <w:rPr>
          <w:rFonts w:ascii="Calibri" w:hAnsi="Calibri" w:cs="Times New Roman"/>
          <w:sz w:val="24"/>
          <w:szCs w:val="24"/>
        </w:rPr>
        <w:t>invitation emails to non-responding agencies</w:t>
      </w:r>
      <w:r w:rsidRPr="002F0349">
        <w:rPr>
          <w:rFonts w:ascii="Calibri" w:hAnsi="Calibri" w:cs="Times New Roman"/>
          <w:sz w:val="24"/>
          <w:szCs w:val="24"/>
        </w:rPr>
        <w:t>. Finally, research assistants will call the agencies that still have not responded to complete surveys over the telephone.</w:t>
      </w:r>
      <w:r>
        <w:rPr>
          <w:rFonts w:ascii="Calibri" w:hAnsi="Calibri" w:cs="Times New Roman"/>
          <w:sz w:val="24"/>
          <w:szCs w:val="24"/>
        </w:rPr>
        <w:t xml:space="preserve"> </w:t>
      </w:r>
      <w:r w:rsidRPr="00116623">
        <w:rPr>
          <w:rFonts w:cstheme="minorHAnsi"/>
          <w:sz w:val="24"/>
          <w:szCs w:val="24"/>
        </w:rPr>
        <w:t>Brief</w:t>
      </w:r>
      <w:r>
        <w:rPr>
          <w:rFonts w:cstheme="minorHAnsi"/>
          <w:b/>
          <w:bCs/>
          <w:sz w:val="24"/>
          <w:szCs w:val="24"/>
        </w:rPr>
        <w:t xml:space="preserve"> </w:t>
      </w:r>
      <w:r>
        <w:rPr>
          <w:rFonts w:cstheme="minorHAnsi"/>
          <w:sz w:val="24"/>
          <w:szCs w:val="24"/>
        </w:rPr>
        <w:t>f</w:t>
      </w:r>
      <w:r w:rsidRPr="00116623">
        <w:rPr>
          <w:rFonts w:cstheme="minorHAnsi"/>
          <w:sz w:val="24"/>
          <w:szCs w:val="24"/>
        </w:rPr>
        <w:t>ollow-up</w:t>
      </w:r>
      <w:r>
        <w:rPr>
          <w:rFonts w:cstheme="minorHAnsi"/>
          <w:b/>
          <w:bCs/>
          <w:sz w:val="24"/>
          <w:szCs w:val="24"/>
        </w:rPr>
        <w:t xml:space="preserve"> </w:t>
      </w:r>
      <w:r w:rsidRPr="00116623">
        <w:rPr>
          <w:rFonts w:cstheme="minorHAnsi"/>
          <w:sz w:val="24"/>
          <w:szCs w:val="24"/>
        </w:rPr>
        <w:t>telephone</w:t>
      </w:r>
      <w:r>
        <w:rPr>
          <w:rFonts w:cstheme="minorHAnsi"/>
          <w:b/>
          <w:bCs/>
          <w:sz w:val="24"/>
          <w:szCs w:val="24"/>
        </w:rPr>
        <w:t xml:space="preserve"> </w:t>
      </w:r>
      <w:r>
        <w:rPr>
          <w:rFonts w:cstheme="minorHAnsi"/>
          <w:color w:val="000000"/>
          <w:sz w:val="24"/>
          <w:szCs w:val="24"/>
        </w:rPr>
        <w:t>i</w:t>
      </w:r>
      <w:r w:rsidRPr="006A7867">
        <w:rPr>
          <w:rFonts w:cstheme="minorHAnsi"/>
          <w:color w:val="000000"/>
          <w:sz w:val="24"/>
          <w:szCs w:val="24"/>
        </w:rPr>
        <w:t>nterviewers will</w:t>
      </w:r>
      <w:r>
        <w:rPr>
          <w:rFonts w:cstheme="minorHAnsi"/>
          <w:color w:val="000000"/>
          <w:sz w:val="24"/>
          <w:szCs w:val="24"/>
        </w:rPr>
        <w:t xml:space="preserve"> also be </w:t>
      </w:r>
      <w:r w:rsidRPr="002F0349">
        <w:rPr>
          <w:rFonts w:ascii="Calibri" w:hAnsi="Calibri" w:cstheme="minorHAnsi"/>
          <w:color w:val="000000"/>
          <w:sz w:val="24"/>
          <w:szCs w:val="24"/>
        </w:rPr>
        <w:t xml:space="preserve">conducted with 10 (50%) of the respondents to the mail screener to </w:t>
      </w:r>
      <w:r w:rsidRPr="002F0349">
        <w:rPr>
          <w:rFonts w:ascii="Calibri" w:hAnsi="Calibri" w:cstheme="minorHAnsi"/>
          <w:sz w:val="24"/>
          <w:szCs w:val="24"/>
        </w:rPr>
        <w:t>learn about any problems they encounter with the survey, such as holes in content (e.g., missing response categories, omitted questions critical to the case), language issues; as well as</w:t>
      </w:r>
      <w:r w:rsidRPr="002F0349">
        <w:rPr>
          <w:rFonts w:ascii="Calibri" w:hAnsi="Calibri" w:cstheme="minorHAnsi"/>
          <w:color w:val="000000"/>
          <w:sz w:val="24"/>
          <w:szCs w:val="24"/>
        </w:rPr>
        <w:t xml:space="preserve"> gather more information about the search terms utilized to identify cases. A paper version of the pilot N-JOV mail screener survey is found in </w:t>
      </w:r>
      <w:r w:rsidRPr="00311E6B">
        <w:rPr>
          <w:rFonts w:ascii="Calibri" w:hAnsi="Calibri" w:cstheme="minorHAnsi"/>
          <w:b/>
          <w:bCs/>
          <w:color w:val="000000"/>
          <w:sz w:val="24"/>
          <w:szCs w:val="24"/>
        </w:rPr>
        <w:t xml:space="preserve">Appendix </w:t>
      </w:r>
      <w:r w:rsidR="00110CBB">
        <w:rPr>
          <w:rFonts w:ascii="Calibri" w:hAnsi="Calibri" w:cstheme="minorHAnsi"/>
          <w:b/>
          <w:bCs/>
          <w:color w:val="000000"/>
          <w:sz w:val="24"/>
          <w:szCs w:val="24"/>
        </w:rPr>
        <w:t>H</w:t>
      </w:r>
      <w:r w:rsidRPr="002F0349">
        <w:rPr>
          <w:rFonts w:ascii="Calibri" w:hAnsi="Calibri" w:cstheme="minorHAnsi"/>
          <w:color w:val="000000"/>
          <w:sz w:val="24"/>
          <w:szCs w:val="24"/>
        </w:rPr>
        <w:t xml:space="preserve">. </w:t>
      </w:r>
    </w:p>
    <w:p w:rsidR="002F0349" w:rsidP="002F0349" w:rsidRDefault="002F0349" w14:paraId="46E1E2B6" w14:textId="77777777">
      <w:pPr>
        <w:widowControl w:val="0"/>
        <w:tabs>
          <w:tab w:val="left" w:pos="360"/>
        </w:tabs>
        <w:spacing w:after="0" w:line="240" w:lineRule="auto"/>
        <w:rPr>
          <w:rFonts w:ascii="Calibri" w:hAnsi="Calibri" w:cstheme="minorHAnsi"/>
          <w:color w:val="000000"/>
          <w:sz w:val="24"/>
          <w:szCs w:val="24"/>
        </w:rPr>
      </w:pPr>
    </w:p>
    <w:p w:rsidR="002F0349" w:rsidP="002F0349" w:rsidRDefault="002F0349" w14:paraId="78E642E7" w14:textId="4F1F6CBD">
      <w:pPr>
        <w:widowControl w:val="0"/>
        <w:tabs>
          <w:tab w:val="left" w:pos="360"/>
        </w:tabs>
        <w:spacing w:after="0" w:line="240" w:lineRule="auto"/>
        <w:rPr>
          <w:rFonts w:ascii="Calibri" w:hAnsi="Calibri" w:cs="Times New Roman"/>
          <w:sz w:val="24"/>
          <w:szCs w:val="24"/>
        </w:rPr>
      </w:pPr>
      <w:r w:rsidRPr="002F0349">
        <w:rPr>
          <w:rFonts w:ascii="Calibri" w:hAnsi="Calibri" w:cstheme="minorHAnsi"/>
          <w:color w:val="000000"/>
          <w:sz w:val="24"/>
          <w:szCs w:val="24"/>
        </w:rPr>
        <w:t xml:space="preserve">Eligible cases for the case-level telephone interview will be identified through the above mail screener survey. </w:t>
      </w:r>
      <w:r w:rsidRPr="002F0349">
        <w:rPr>
          <w:rFonts w:ascii="Calibri" w:hAnsi="Calibri" w:cs="Times New Roman"/>
          <w:sz w:val="24"/>
          <w:szCs w:val="24"/>
        </w:rPr>
        <w:t xml:space="preserve">The detailed case interviews with investigators will be conducted by trained interviewers using an online data collection system, Qualtrics. Qualtrics improves the accuracy of telephone interviews because skip patterns and acceptable ranges of responses are programmed and data is entered directly into a statistical analysis program, eliminating errors related to data entry by hand. </w:t>
      </w:r>
    </w:p>
    <w:p w:rsidR="002F0349" w:rsidP="002F0349" w:rsidRDefault="002F0349" w14:paraId="34E89F5C" w14:textId="77777777">
      <w:pPr>
        <w:widowControl w:val="0"/>
        <w:tabs>
          <w:tab w:val="left" w:pos="360"/>
        </w:tabs>
        <w:spacing w:after="0" w:line="240" w:lineRule="auto"/>
        <w:rPr>
          <w:rFonts w:ascii="Calibri" w:hAnsi="Calibri" w:cs="Times New Roman"/>
          <w:sz w:val="24"/>
          <w:szCs w:val="24"/>
        </w:rPr>
      </w:pPr>
    </w:p>
    <w:p w:rsidR="002F0349" w:rsidP="002F0349" w:rsidRDefault="002F0349" w14:paraId="424F93E3" w14:textId="73C2E9CB">
      <w:pPr>
        <w:widowControl w:val="0"/>
        <w:tabs>
          <w:tab w:val="left" w:pos="360"/>
        </w:tabs>
        <w:spacing w:after="0" w:line="240" w:lineRule="auto"/>
        <w:rPr>
          <w:rFonts w:ascii="Calibri" w:hAnsi="Calibri" w:cs="Times New Roman"/>
          <w:sz w:val="24"/>
          <w:szCs w:val="24"/>
        </w:rPr>
      </w:pPr>
      <w:r w:rsidRPr="002F0349">
        <w:rPr>
          <w:rFonts w:ascii="Calibri" w:hAnsi="Calibri" w:cs="Times New Roman"/>
          <w:sz w:val="24"/>
          <w:szCs w:val="24"/>
        </w:rPr>
        <w:t xml:space="preserve">The telephone interview will parallel the interviews used in previous studies and gather comparable information, with several sections enhanced to reflect technological changes and </w:t>
      </w:r>
      <w:r w:rsidRPr="002F0349">
        <w:rPr>
          <w:rFonts w:ascii="Calibri" w:hAnsi="Calibri" w:cs="Times New Roman"/>
          <w:sz w:val="24"/>
          <w:szCs w:val="24"/>
        </w:rPr>
        <w:lastRenderedPageBreak/>
        <w:t xml:space="preserve">emerging issues (see </w:t>
      </w:r>
      <w:r w:rsidRPr="00311E6B">
        <w:rPr>
          <w:rFonts w:ascii="Calibri" w:hAnsi="Calibri" w:cs="Times New Roman"/>
          <w:b/>
          <w:bCs/>
          <w:sz w:val="24"/>
          <w:szCs w:val="24"/>
        </w:rPr>
        <w:t xml:space="preserve">Appendix </w:t>
      </w:r>
      <w:r w:rsidR="00110CBB">
        <w:rPr>
          <w:rFonts w:ascii="Calibri" w:hAnsi="Calibri" w:cs="Times New Roman"/>
          <w:b/>
          <w:bCs/>
          <w:sz w:val="24"/>
          <w:szCs w:val="24"/>
        </w:rPr>
        <w:t>D</w:t>
      </w:r>
      <w:r>
        <w:rPr>
          <w:rFonts w:ascii="Calibri" w:hAnsi="Calibri" w:cs="Times New Roman"/>
          <w:sz w:val="24"/>
          <w:szCs w:val="24"/>
        </w:rPr>
        <w:t xml:space="preserve"> </w:t>
      </w:r>
      <w:r w:rsidRPr="002F0349">
        <w:rPr>
          <w:rFonts w:ascii="Calibri" w:hAnsi="Calibri" w:cs="Times New Roman"/>
          <w:sz w:val="24"/>
          <w:szCs w:val="24"/>
        </w:rPr>
        <w:t xml:space="preserve">for the </w:t>
      </w:r>
      <w:r>
        <w:rPr>
          <w:rFonts w:ascii="Calibri" w:hAnsi="Calibri" w:cs="Times New Roman"/>
          <w:sz w:val="24"/>
          <w:szCs w:val="24"/>
        </w:rPr>
        <w:t>full case-level interview</w:t>
      </w:r>
      <w:r w:rsidRPr="002F0349">
        <w:rPr>
          <w:rFonts w:ascii="Calibri" w:hAnsi="Calibri" w:cs="Times New Roman"/>
          <w:sz w:val="24"/>
          <w:szCs w:val="24"/>
        </w:rPr>
        <w:t xml:space="preserve">). </w:t>
      </w:r>
      <w:r>
        <w:rPr>
          <w:rFonts w:ascii="Calibri" w:hAnsi="Calibri" w:cs="Times New Roman"/>
          <w:sz w:val="24"/>
          <w:szCs w:val="24"/>
        </w:rPr>
        <w:t xml:space="preserve">Given the minimal change in the content of the case-level interview from our prior N-JOV studies we will utilize this pilot phase to ensure that </w:t>
      </w:r>
      <w:r w:rsidRPr="006A7867">
        <w:rPr>
          <w:rFonts w:cstheme="minorHAnsi"/>
          <w:sz w:val="24"/>
          <w:szCs w:val="24"/>
        </w:rPr>
        <w:t xml:space="preserve">the questions and prompts </w:t>
      </w:r>
      <w:r>
        <w:rPr>
          <w:rFonts w:cstheme="minorHAnsi"/>
          <w:sz w:val="24"/>
          <w:szCs w:val="24"/>
        </w:rPr>
        <w:t xml:space="preserve">are </w:t>
      </w:r>
      <w:r w:rsidRPr="006A7867">
        <w:rPr>
          <w:rFonts w:cstheme="minorHAnsi"/>
          <w:sz w:val="24"/>
          <w:szCs w:val="24"/>
        </w:rPr>
        <w:t xml:space="preserve">clear and easy to understand and </w:t>
      </w:r>
      <w:r>
        <w:rPr>
          <w:rFonts w:cstheme="minorHAnsi"/>
          <w:sz w:val="24"/>
          <w:szCs w:val="24"/>
        </w:rPr>
        <w:t xml:space="preserve">whether they </w:t>
      </w:r>
      <w:r w:rsidRPr="006A7867">
        <w:rPr>
          <w:rFonts w:cstheme="minorHAnsi"/>
          <w:sz w:val="24"/>
          <w:szCs w:val="24"/>
        </w:rPr>
        <w:t>include the appropriate answer categories.</w:t>
      </w:r>
      <w:r>
        <w:rPr>
          <w:rFonts w:cstheme="minorHAnsi"/>
          <w:sz w:val="24"/>
          <w:szCs w:val="24"/>
        </w:rPr>
        <w:t xml:space="preserve"> Brief questions at the end of the case-level interview will query these points. </w:t>
      </w:r>
      <w:r w:rsidRPr="002F0349">
        <w:rPr>
          <w:rFonts w:ascii="Calibri" w:hAnsi="Calibri" w:cs="Times New Roman"/>
          <w:sz w:val="24"/>
          <w:szCs w:val="24"/>
        </w:rPr>
        <w:t>The completion rate for case-level telephone interviews was 64% of eligible cases in N-JOV3, with similar rates achieved in N-JOV1 and N-JOV2.</w:t>
      </w:r>
      <w:r w:rsidR="00334FF1">
        <w:rPr>
          <w:rStyle w:val="FootnoteReference"/>
          <w:rFonts w:ascii="Calibri" w:hAnsi="Calibri" w:cs="Times New Roman"/>
          <w:sz w:val="24"/>
          <w:szCs w:val="24"/>
        </w:rPr>
        <w:footnoteReference w:id="5"/>
      </w:r>
      <w:r>
        <w:rPr>
          <w:rFonts w:ascii="Calibri" w:hAnsi="Calibri" w:cs="Times New Roman"/>
          <w:sz w:val="24"/>
          <w:szCs w:val="24"/>
        </w:rPr>
        <w:t xml:space="preserve"> Interviewers will ask as these investigators whether having an option for a web-based self-administered survey would be a useful option.</w:t>
      </w:r>
    </w:p>
    <w:p w:rsidRPr="002F0349" w:rsidR="002F0349" w:rsidP="002F0349" w:rsidRDefault="002F0349" w14:paraId="2A98EFBD" w14:textId="77777777">
      <w:pPr>
        <w:widowControl w:val="0"/>
        <w:tabs>
          <w:tab w:val="left" w:pos="360"/>
        </w:tabs>
        <w:spacing w:after="0" w:line="240" w:lineRule="auto"/>
        <w:rPr>
          <w:rFonts w:ascii="Calibri" w:hAnsi="Calibri" w:cstheme="minorHAnsi"/>
          <w:b/>
          <w:bCs/>
          <w:sz w:val="24"/>
          <w:szCs w:val="24"/>
        </w:rPr>
      </w:pPr>
    </w:p>
    <w:p w:rsidRPr="006A7867" w:rsidR="00B579E3" w:rsidP="006A7867" w:rsidRDefault="00B579E3" w14:paraId="71EF6F86" w14:textId="163C6E4F">
      <w:pPr>
        <w:spacing w:line="240" w:lineRule="auto"/>
        <w:rPr>
          <w:rFonts w:cstheme="minorHAnsi"/>
          <w:b/>
          <w:bCs/>
          <w:sz w:val="24"/>
          <w:szCs w:val="24"/>
        </w:rPr>
      </w:pPr>
      <w:r w:rsidRPr="006A7867">
        <w:rPr>
          <w:rFonts w:cstheme="minorHAnsi"/>
          <w:b/>
          <w:bCs/>
          <w:sz w:val="24"/>
          <w:szCs w:val="24"/>
        </w:rPr>
        <w:t>Report.</w:t>
      </w:r>
      <w:r w:rsidRPr="006A7867" w:rsidR="00717346">
        <w:rPr>
          <w:rFonts w:cstheme="minorHAnsi"/>
          <w:b/>
          <w:bCs/>
          <w:sz w:val="24"/>
          <w:szCs w:val="24"/>
        </w:rPr>
        <w:t xml:space="preserve"> </w:t>
      </w:r>
      <w:r w:rsidRPr="006A7867" w:rsidR="00717346">
        <w:rPr>
          <w:rFonts w:cstheme="minorHAnsi"/>
          <w:sz w:val="24"/>
          <w:szCs w:val="24"/>
        </w:rPr>
        <w:t>Following completion of the pilot test, a report on the pilot test implementation and results will be prepared and delivered to NIJ. The report will incorporate insights and comments gleaned from participating investigators with regard to content, language, and functionality of the web survey, as well as a complete item response analysis of problematic or unnecessary questions.</w:t>
      </w:r>
    </w:p>
    <w:p w:rsidRPr="006A7867" w:rsidR="00B579E3" w:rsidP="006A7867" w:rsidRDefault="00B579E3" w14:paraId="3B77933B" w14:textId="27DC2D66">
      <w:pPr>
        <w:autoSpaceDE w:val="0"/>
        <w:autoSpaceDN w:val="0"/>
        <w:adjustRightInd w:val="0"/>
        <w:spacing w:after="240" w:line="240" w:lineRule="auto"/>
        <w:rPr>
          <w:rFonts w:cstheme="minorHAnsi"/>
          <w:sz w:val="24"/>
          <w:szCs w:val="24"/>
        </w:rPr>
      </w:pPr>
      <w:r w:rsidRPr="006A7867">
        <w:rPr>
          <w:rFonts w:cstheme="minorHAnsi"/>
          <w:b/>
          <w:bCs/>
          <w:sz w:val="24"/>
          <w:szCs w:val="24"/>
        </w:rPr>
        <w:t>Revisions of for the N-JOV4 National Study.</w:t>
      </w:r>
      <w:r w:rsidRPr="006A7867" w:rsidR="00717346">
        <w:rPr>
          <w:rFonts w:cstheme="minorHAnsi"/>
          <w:b/>
          <w:bCs/>
          <w:sz w:val="24"/>
          <w:szCs w:val="24"/>
        </w:rPr>
        <w:t xml:space="preserve">  </w:t>
      </w:r>
      <w:r w:rsidRPr="006A7867" w:rsidR="00717346">
        <w:rPr>
          <w:rFonts w:cstheme="minorHAnsi"/>
          <w:sz w:val="24"/>
          <w:szCs w:val="24"/>
        </w:rPr>
        <w:t>Based on these findings, revisions to the recruitment and data collection protocols will be proposed, and the revised draft plan for the national administration of the NJOV-4 will be delivered. Following review, comment, and approval by NIJ, the final plans for national implementation of the survey will be delivered. An amendment will be submitted to OMB for any substantive changes required for the NJOV-4 based on pilot findings.</w:t>
      </w:r>
    </w:p>
    <w:p w:rsidRPr="006A7867" w:rsidR="00E27E77" w:rsidP="006A7867" w:rsidRDefault="00E27E77" w14:paraId="03590251" w14:textId="3B5EB81C">
      <w:pPr>
        <w:pStyle w:val="ListParagraph"/>
        <w:numPr>
          <w:ilvl w:val="1"/>
          <w:numId w:val="1"/>
        </w:numPr>
        <w:spacing w:line="240" w:lineRule="auto"/>
        <w:rPr>
          <w:rFonts w:cstheme="minorHAnsi"/>
          <w:sz w:val="24"/>
          <w:szCs w:val="24"/>
        </w:rPr>
      </w:pPr>
      <w:r w:rsidRPr="006A7867">
        <w:rPr>
          <w:rFonts w:cstheme="minorHAnsi"/>
          <w:sz w:val="24"/>
          <w:szCs w:val="24"/>
        </w:rPr>
        <w:t>N-JOV National Study</w:t>
      </w:r>
    </w:p>
    <w:p w:rsidRPr="006A7867" w:rsidR="00E27E77" w:rsidP="006A7867" w:rsidRDefault="00B579E3" w14:paraId="4ACA1DEF" w14:textId="49D87445">
      <w:pPr>
        <w:spacing w:line="240" w:lineRule="auto"/>
        <w:rPr>
          <w:rFonts w:cstheme="minorHAnsi"/>
          <w:b/>
          <w:bCs/>
          <w:sz w:val="24"/>
          <w:szCs w:val="24"/>
        </w:rPr>
      </w:pPr>
      <w:r w:rsidRPr="006A7867">
        <w:rPr>
          <w:rFonts w:cstheme="minorHAnsi"/>
          <w:b/>
          <w:bCs/>
          <w:sz w:val="24"/>
          <w:szCs w:val="24"/>
        </w:rPr>
        <w:t>Publicizing the Survey.</w:t>
      </w:r>
      <w:r w:rsidRPr="006A7867" w:rsidR="00717346">
        <w:rPr>
          <w:rFonts w:cstheme="minorHAnsi"/>
          <w:b/>
          <w:bCs/>
          <w:sz w:val="24"/>
          <w:szCs w:val="24"/>
        </w:rPr>
        <w:t xml:space="preserve"> </w:t>
      </w:r>
      <w:r w:rsidRPr="006A7867" w:rsidR="00717346">
        <w:rPr>
          <w:rFonts w:cstheme="minorHAnsi"/>
          <w:spacing w:val="-1"/>
          <w:sz w:val="24"/>
          <w:szCs w:val="24"/>
        </w:rPr>
        <w:t xml:space="preserve">In the months leading up to the launch of the national survey, project staff will work to publicize the survey to law enforcement agencies to generate interest and expectations for the survey’s completion. This will take the form of announcements on relevant listservs for the </w:t>
      </w:r>
      <w:r w:rsidR="004C4330">
        <w:rPr>
          <w:rFonts w:cstheme="minorHAnsi"/>
          <w:spacing w:val="-1"/>
          <w:sz w:val="24"/>
          <w:szCs w:val="24"/>
        </w:rPr>
        <w:t>ICAC</w:t>
      </w:r>
      <w:r w:rsidRPr="006A7867" w:rsidR="00717346">
        <w:rPr>
          <w:rFonts w:cstheme="minorHAnsi"/>
          <w:spacing w:val="-1"/>
          <w:sz w:val="24"/>
          <w:szCs w:val="24"/>
        </w:rPr>
        <w:t xml:space="preserve"> Task Forces</w:t>
      </w:r>
      <w:r w:rsidR="004C4330">
        <w:rPr>
          <w:rFonts w:cstheme="minorHAnsi"/>
          <w:spacing w:val="-1"/>
          <w:sz w:val="24"/>
          <w:szCs w:val="24"/>
        </w:rPr>
        <w:t>, NIJ, and OJJDP</w:t>
      </w:r>
      <w:r w:rsidRPr="006A7867" w:rsidR="00717346">
        <w:rPr>
          <w:rFonts w:cstheme="minorHAnsi"/>
          <w:spacing w:val="-1"/>
          <w:sz w:val="24"/>
          <w:szCs w:val="24"/>
        </w:rPr>
        <w:t>.</w:t>
      </w:r>
    </w:p>
    <w:p w:rsidRPr="006A7867" w:rsidR="00B579E3" w:rsidP="006A7867" w:rsidRDefault="00B579E3" w14:paraId="08F1ABE5" w14:textId="28D38630">
      <w:pPr>
        <w:spacing w:line="240" w:lineRule="auto"/>
        <w:rPr>
          <w:rFonts w:cstheme="minorHAnsi"/>
          <w:b/>
          <w:bCs/>
          <w:sz w:val="24"/>
          <w:szCs w:val="24"/>
        </w:rPr>
      </w:pPr>
      <w:r w:rsidRPr="006A7867">
        <w:rPr>
          <w:rFonts w:cstheme="minorHAnsi"/>
          <w:b/>
          <w:bCs/>
          <w:sz w:val="24"/>
          <w:szCs w:val="24"/>
        </w:rPr>
        <w:t>Data Collection.</w:t>
      </w:r>
    </w:p>
    <w:p w:rsidRPr="006A7867" w:rsidR="00B579E3" w:rsidP="006A7867" w:rsidRDefault="00B579E3" w14:paraId="55CFA21F" w14:textId="39965897">
      <w:pPr>
        <w:spacing w:line="240" w:lineRule="auto"/>
        <w:rPr>
          <w:rFonts w:cstheme="minorHAnsi"/>
          <w:sz w:val="24"/>
          <w:szCs w:val="24"/>
          <w:highlight w:val="yellow"/>
        </w:rPr>
      </w:pPr>
      <w:r w:rsidRPr="006A7867">
        <w:rPr>
          <w:rFonts w:cstheme="minorHAnsi"/>
          <w:b/>
          <w:bCs/>
          <w:sz w:val="24"/>
          <w:szCs w:val="24"/>
        </w:rPr>
        <w:t>Phase 1.</w:t>
      </w:r>
      <w:r w:rsidRPr="006A7867">
        <w:rPr>
          <w:rFonts w:cstheme="minorHAnsi"/>
          <w:sz w:val="24"/>
          <w:szCs w:val="24"/>
        </w:rPr>
        <w:t xml:space="preserve"> </w:t>
      </w:r>
    </w:p>
    <w:p w:rsidR="00853CD4" w:rsidP="00853CD4" w:rsidRDefault="00853CD4" w14:paraId="69A76D6E" w14:textId="30EE4763">
      <w:pPr>
        <w:pStyle w:val="L1-FlLSp12"/>
        <w:spacing w:after="240" w:line="240" w:lineRule="auto"/>
        <w:jc w:val="left"/>
        <w:rPr>
          <w:rFonts w:asciiTheme="minorHAnsi" w:hAnsiTheme="minorHAnsi" w:eastAsiaTheme="minorHAnsi" w:cstheme="minorHAnsi"/>
          <w:spacing w:val="-1"/>
          <w:sz w:val="24"/>
          <w:szCs w:val="24"/>
        </w:rPr>
      </w:pPr>
      <w:r w:rsidRPr="006A7867">
        <w:rPr>
          <w:rFonts w:asciiTheme="minorHAnsi" w:hAnsiTheme="minorHAnsi" w:eastAsiaTheme="minorHAnsi" w:cstheme="minorHAnsi"/>
          <w:spacing w:val="-1"/>
          <w:sz w:val="24"/>
          <w:szCs w:val="24"/>
        </w:rPr>
        <w:t>The Phase 1 survey packet will include a letter of support from the NIJ social scientist (</w:t>
      </w:r>
      <w:r w:rsidRPr="00311E6B">
        <w:rPr>
          <w:rFonts w:asciiTheme="minorHAnsi" w:hAnsiTheme="minorHAnsi" w:eastAsiaTheme="minorHAnsi" w:cstheme="minorHAnsi"/>
          <w:b/>
          <w:bCs/>
          <w:spacing w:val="-1"/>
          <w:sz w:val="24"/>
          <w:szCs w:val="24"/>
        </w:rPr>
        <w:t xml:space="preserve">Appendix </w:t>
      </w:r>
      <w:r w:rsidR="00110CBB">
        <w:rPr>
          <w:rFonts w:asciiTheme="minorHAnsi" w:hAnsiTheme="minorHAnsi" w:eastAsiaTheme="minorHAnsi" w:cstheme="minorHAnsi"/>
          <w:b/>
          <w:bCs/>
          <w:spacing w:val="-1"/>
          <w:sz w:val="24"/>
          <w:szCs w:val="24"/>
        </w:rPr>
        <w:t>I</w:t>
      </w:r>
      <w:r w:rsidRPr="006A7867">
        <w:rPr>
          <w:rFonts w:asciiTheme="minorHAnsi" w:hAnsiTheme="minorHAnsi" w:eastAsiaTheme="minorHAnsi" w:cstheme="minorHAnsi"/>
          <w:spacing w:val="-1"/>
          <w:sz w:val="24"/>
          <w:szCs w:val="24"/>
        </w:rPr>
        <w:t>), an invitation letter from the principal investigators describing the study and the voluntary nature of participation</w:t>
      </w:r>
      <w:r w:rsidR="00110CBB">
        <w:rPr>
          <w:rFonts w:asciiTheme="minorHAnsi" w:hAnsiTheme="minorHAnsi" w:eastAsiaTheme="minorHAnsi" w:cstheme="minorHAnsi"/>
          <w:spacing w:val="-1"/>
          <w:sz w:val="24"/>
          <w:szCs w:val="24"/>
        </w:rPr>
        <w:t xml:space="preserve"> (</w:t>
      </w:r>
      <w:r w:rsidRPr="00110CBB" w:rsidR="00110CBB">
        <w:rPr>
          <w:rFonts w:asciiTheme="minorHAnsi" w:hAnsiTheme="minorHAnsi" w:eastAsiaTheme="minorHAnsi" w:cstheme="minorHAnsi"/>
          <w:b/>
          <w:bCs/>
          <w:spacing w:val="-1"/>
          <w:sz w:val="24"/>
          <w:szCs w:val="24"/>
        </w:rPr>
        <w:t>Appendix J</w:t>
      </w:r>
      <w:r w:rsidR="00110CBB">
        <w:rPr>
          <w:rFonts w:asciiTheme="minorHAnsi" w:hAnsiTheme="minorHAnsi" w:eastAsiaTheme="minorHAnsi" w:cstheme="minorHAnsi"/>
          <w:spacing w:val="-1"/>
          <w:sz w:val="24"/>
          <w:szCs w:val="24"/>
        </w:rPr>
        <w:t>)</w:t>
      </w:r>
      <w:r w:rsidRPr="006A7867">
        <w:rPr>
          <w:rFonts w:asciiTheme="minorHAnsi" w:hAnsiTheme="minorHAnsi" w:eastAsiaTheme="minorHAnsi" w:cstheme="minorHAnsi"/>
          <w:spacing w:val="-1"/>
          <w:sz w:val="24"/>
          <w:szCs w:val="24"/>
        </w:rPr>
        <w:t xml:space="preserve">, the mail survey screener, </w:t>
      </w:r>
      <w:r w:rsidR="00110CBB">
        <w:rPr>
          <w:rFonts w:asciiTheme="minorHAnsi" w:hAnsiTheme="minorHAnsi" w:eastAsiaTheme="minorHAnsi" w:cstheme="minorHAnsi"/>
          <w:spacing w:val="-1"/>
          <w:sz w:val="24"/>
          <w:szCs w:val="24"/>
        </w:rPr>
        <w:t xml:space="preserve">including </w:t>
      </w:r>
      <w:r w:rsidRPr="006A7867">
        <w:rPr>
          <w:rFonts w:asciiTheme="minorHAnsi" w:hAnsiTheme="minorHAnsi" w:eastAsiaTheme="minorHAnsi" w:cstheme="minorHAnsi"/>
          <w:spacing w:val="-1"/>
          <w:sz w:val="24"/>
          <w:szCs w:val="24"/>
        </w:rPr>
        <w:t>frequently asked questions for the Phase 1 mail screener with a glossary of study terms (</w:t>
      </w:r>
      <w:r w:rsidRPr="00311E6B">
        <w:rPr>
          <w:rFonts w:asciiTheme="minorHAnsi" w:hAnsiTheme="minorHAnsi" w:eastAsiaTheme="minorHAnsi" w:cstheme="minorHAnsi"/>
          <w:b/>
          <w:bCs/>
          <w:spacing w:val="-1"/>
          <w:sz w:val="24"/>
          <w:szCs w:val="24"/>
        </w:rPr>
        <w:t xml:space="preserve">Appendix </w:t>
      </w:r>
      <w:r w:rsidR="00110CBB">
        <w:rPr>
          <w:rFonts w:asciiTheme="minorHAnsi" w:hAnsiTheme="minorHAnsi" w:eastAsiaTheme="minorHAnsi" w:cstheme="minorHAnsi"/>
          <w:b/>
          <w:bCs/>
          <w:spacing w:val="-1"/>
          <w:sz w:val="24"/>
          <w:szCs w:val="24"/>
        </w:rPr>
        <w:t>H</w:t>
      </w:r>
      <w:r w:rsidRPr="006A7867">
        <w:rPr>
          <w:rFonts w:asciiTheme="minorHAnsi" w:hAnsiTheme="minorHAnsi" w:eastAsiaTheme="minorHAnsi" w:cstheme="minorHAnsi"/>
          <w:spacing w:val="-1"/>
          <w:sz w:val="24"/>
          <w:szCs w:val="24"/>
        </w:rPr>
        <w:t xml:space="preserve">), </w:t>
      </w:r>
      <w:r w:rsidR="00110CBB">
        <w:rPr>
          <w:rFonts w:asciiTheme="minorHAnsi" w:hAnsiTheme="minorHAnsi" w:eastAsiaTheme="minorHAnsi" w:cstheme="minorHAnsi"/>
          <w:spacing w:val="-1"/>
          <w:sz w:val="24"/>
          <w:szCs w:val="24"/>
        </w:rPr>
        <w:t>a copy of a previous N-JOV report (</w:t>
      </w:r>
      <w:r w:rsidR="00110CBB">
        <w:rPr>
          <w:rFonts w:asciiTheme="minorHAnsi" w:hAnsiTheme="minorHAnsi" w:eastAsiaTheme="minorHAnsi" w:cstheme="minorHAnsi"/>
          <w:b/>
          <w:bCs/>
          <w:spacing w:val="-1"/>
          <w:sz w:val="24"/>
          <w:szCs w:val="24"/>
        </w:rPr>
        <w:t>Appendix K</w:t>
      </w:r>
      <w:r w:rsidRPr="00110CBB" w:rsidR="00110CBB">
        <w:rPr>
          <w:rFonts w:asciiTheme="minorHAnsi" w:hAnsiTheme="minorHAnsi" w:eastAsiaTheme="minorHAnsi" w:cstheme="minorHAnsi"/>
          <w:spacing w:val="-1"/>
          <w:sz w:val="24"/>
          <w:szCs w:val="24"/>
        </w:rPr>
        <w:t>),</w:t>
      </w:r>
      <w:r w:rsidR="00110CBB">
        <w:rPr>
          <w:rFonts w:asciiTheme="minorHAnsi" w:hAnsiTheme="minorHAnsi" w:eastAsiaTheme="minorHAnsi" w:cstheme="minorHAnsi"/>
          <w:b/>
          <w:bCs/>
          <w:spacing w:val="-1"/>
          <w:sz w:val="24"/>
          <w:szCs w:val="24"/>
        </w:rPr>
        <w:t xml:space="preserve"> </w:t>
      </w:r>
      <w:r w:rsidRPr="006A7867">
        <w:rPr>
          <w:rFonts w:asciiTheme="minorHAnsi" w:hAnsiTheme="minorHAnsi" w:eastAsiaTheme="minorHAnsi" w:cstheme="minorHAnsi"/>
          <w:spacing w:val="-1"/>
          <w:sz w:val="24"/>
          <w:szCs w:val="24"/>
        </w:rPr>
        <w:t>a business-reply envelope</w:t>
      </w:r>
      <w:r>
        <w:rPr>
          <w:rFonts w:asciiTheme="minorHAnsi" w:hAnsiTheme="minorHAnsi" w:eastAsiaTheme="minorHAnsi" w:cstheme="minorHAnsi"/>
          <w:spacing w:val="-1"/>
          <w:sz w:val="24"/>
          <w:szCs w:val="24"/>
        </w:rPr>
        <w:t xml:space="preserve">, and a link to complete the mail screener online as a secondary option </w:t>
      </w:r>
      <w:r w:rsidR="00AF21E8">
        <w:rPr>
          <w:rFonts w:asciiTheme="minorHAnsi" w:hAnsiTheme="minorHAnsi" w:eastAsiaTheme="minorHAnsi" w:cstheme="minorHAnsi"/>
          <w:spacing w:val="-1"/>
          <w:sz w:val="24"/>
          <w:szCs w:val="24"/>
        </w:rPr>
        <w:t>for</w:t>
      </w:r>
      <w:r>
        <w:rPr>
          <w:rFonts w:asciiTheme="minorHAnsi" w:hAnsiTheme="minorHAnsi" w:eastAsiaTheme="minorHAnsi" w:cstheme="minorHAnsi"/>
          <w:spacing w:val="-1"/>
          <w:sz w:val="24"/>
          <w:szCs w:val="24"/>
        </w:rPr>
        <w:t xml:space="preserve"> returning the screener</w:t>
      </w:r>
      <w:r w:rsidR="005D1ED0">
        <w:rPr>
          <w:rFonts w:asciiTheme="minorHAnsi" w:hAnsiTheme="minorHAnsi" w:eastAsiaTheme="minorHAnsi" w:cstheme="minorHAnsi"/>
          <w:spacing w:val="-1"/>
          <w:sz w:val="24"/>
          <w:szCs w:val="24"/>
        </w:rPr>
        <w:t xml:space="preserve"> </w:t>
      </w:r>
      <w:r w:rsidR="00AF21E8">
        <w:rPr>
          <w:rFonts w:asciiTheme="minorHAnsi" w:hAnsiTheme="minorHAnsi" w:eastAsiaTheme="minorHAnsi" w:cstheme="minorHAnsi"/>
          <w:spacing w:val="-1"/>
          <w:sz w:val="24"/>
          <w:szCs w:val="24"/>
        </w:rPr>
        <w:t>survey</w:t>
      </w:r>
      <w:r w:rsidRPr="006A7867">
        <w:rPr>
          <w:rFonts w:asciiTheme="minorHAnsi" w:hAnsiTheme="minorHAnsi" w:eastAsiaTheme="minorHAnsi" w:cstheme="minorHAnsi"/>
          <w:spacing w:val="-1"/>
          <w:sz w:val="24"/>
          <w:szCs w:val="24"/>
        </w:rPr>
        <w:t>. The FAQs provide answers to common concerns or questions about the study and the survey, with contact information of individuals (names, email addresses and toll-free numbers) should respondents need additional information about the study. Several follow-up mailings are planned in order to obtain a high response rate (</w:t>
      </w:r>
      <w:r w:rsidRPr="00311E6B">
        <w:rPr>
          <w:rFonts w:asciiTheme="minorHAnsi" w:hAnsiTheme="minorHAnsi" w:eastAsiaTheme="minorHAnsi" w:cstheme="minorHAnsi"/>
          <w:b/>
          <w:bCs/>
          <w:spacing w:val="-1"/>
          <w:sz w:val="24"/>
          <w:szCs w:val="24"/>
        </w:rPr>
        <w:t>Table 2</w:t>
      </w:r>
      <w:r w:rsidRPr="006A7867">
        <w:rPr>
          <w:rFonts w:asciiTheme="minorHAnsi" w:hAnsiTheme="minorHAnsi" w:eastAsiaTheme="minorHAnsi" w:cstheme="minorHAnsi"/>
          <w:spacing w:val="-1"/>
          <w:sz w:val="24"/>
          <w:szCs w:val="24"/>
        </w:rPr>
        <w:t xml:space="preserve">).  The protocols are based on both past successful </w:t>
      </w:r>
      <w:r w:rsidRPr="006A7867">
        <w:rPr>
          <w:rFonts w:asciiTheme="minorHAnsi" w:hAnsiTheme="minorHAnsi" w:eastAsiaTheme="minorHAnsi" w:cstheme="minorHAnsi"/>
          <w:spacing w:val="-1"/>
          <w:sz w:val="24"/>
          <w:szCs w:val="24"/>
        </w:rPr>
        <w:lastRenderedPageBreak/>
        <w:t xml:space="preserve">experience with the N-JOV and on current best practices for mail survey administration cited by the well-known survey methodologist Don </w:t>
      </w:r>
      <w:proofErr w:type="spellStart"/>
      <w:r w:rsidRPr="006A7867">
        <w:rPr>
          <w:rFonts w:asciiTheme="minorHAnsi" w:hAnsiTheme="minorHAnsi" w:eastAsiaTheme="minorHAnsi" w:cstheme="minorHAnsi"/>
          <w:spacing w:val="-1"/>
          <w:sz w:val="24"/>
          <w:szCs w:val="24"/>
        </w:rPr>
        <w:t>Dillman</w:t>
      </w:r>
      <w:proofErr w:type="spellEnd"/>
      <w:r w:rsidRPr="006A7867">
        <w:rPr>
          <w:rFonts w:asciiTheme="minorHAnsi" w:hAnsiTheme="minorHAnsi" w:eastAsiaTheme="minorHAnsi" w:cstheme="minorHAnsi"/>
          <w:spacing w:val="-1"/>
          <w:sz w:val="24"/>
          <w:szCs w:val="24"/>
        </w:rPr>
        <w:t>.</w:t>
      </w:r>
      <w:r w:rsidRPr="006A7867">
        <w:rPr>
          <w:rStyle w:val="FootnoteReference"/>
          <w:rFonts w:asciiTheme="minorHAnsi" w:hAnsiTheme="minorHAnsi" w:eastAsiaTheme="minorHAnsi" w:cstheme="minorHAnsi"/>
          <w:spacing w:val="-1"/>
          <w:sz w:val="24"/>
          <w:szCs w:val="24"/>
        </w:rPr>
        <w:footnoteReference w:id="6"/>
      </w:r>
      <w:r>
        <w:rPr>
          <w:rFonts w:asciiTheme="minorHAnsi" w:hAnsiTheme="minorHAnsi" w:eastAsiaTheme="minorHAnsi" w:cstheme="minorHAnsi"/>
          <w:spacing w:val="-1"/>
          <w:sz w:val="24"/>
          <w:szCs w:val="24"/>
        </w:rPr>
        <w:t xml:space="preserve"> </w:t>
      </w:r>
    </w:p>
    <w:tbl>
      <w:tblPr>
        <w:tblStyle w:val="TableGrid"/>
        <w:tblW w:w="0" w:type="auto"/>
        <w:tblLook w:val="04A0" w:firstRow="1" w:lastRow="0" w:firstColumn="1" w:lastColumn="0" w:noHBand="0" w:noVBand="1"/>
      </w:tblPr>
      <w:tblGrid>
        <w:gridCol w:w="3409"/>
        <w:gridCol w:w="3084"/>
        <w:gridCol w:w="2857"/>
      </w:tblGrid>
      <w:tr w:rsidRPr="00E60EAD" w:rsidR="00E60EAD" w:rsidTr="00966B46" w14:paraId="0CC40F3E" w14:textId="27C32384">
        <w:trPr>
          <w:trHeight w:val="350"/>
        </w:trPr>
        <w:tc>
          <w:tcPr>
            <w:tcW w:w="9350" w:type="dxa"/>
            <w:gridSpan w:val="3"/>
          </w:tcPr>
          <w:p w:rsidRPr="00ED4FB6" w:rsidR="00E60EAD" w:rsidP="00E60EAD" w:rsidRDefault="00E60EAD" w14:paraId="04364611" w14:textId="60585C46">
            <w:pPr>
              <w:pStyle w:val="L1-FlLSp12"/>
              <w:spacing w:line="240" w:lineRule="auto"/>
              <w:jc w:val="left"/>
              <w:rPr>
                <w:rFonts w:ascii="Calibri" w:hAnsi="Calibri" w:cstheme="minorHAnsi"/>
                <w:b/>
                <w:bCs/>
              </w:rPr>
            </w:pPr>
            <w:r w:rsidRPr="00ED4FB6">
              <w:rPr>
                <w:rFonts w:ascii="Calibri" w:hAnsi="Calibri" w:cstheme="minorHAnsi"/>
                <w:b/>
                <w:bCs/>
              </w:rPr>
              <w:t xml:space="preserve">Table </w:t>
            </w:r>
            <w:r w:rsidRPr="00ED4FB6" w:rsidR="00ED4FB6">
              <w:rPr>
                <w:rFonts w:ascii="Calibri" w:hAnsi="Calibri" w:cstheme="minorHAnsi"/>
                <w:b/>
                <w:bCs/>
              </w:rPr>
              <w:t>2</w:t>
            </w:r>
            <w:r w:rsidRPr="00ED4FB6">
              <w:rPr>
                <w:rFonts w:ascii="Calibri" w:hAnsi="Calibri" w:cstheme="minorHAnsi"/>
                <w:b/>
                <w:bCs/>
              </w:rPr>
              <w:t>. Schedule of Mailings for National Survey</w:t>
            </w:r>
          </w:p>
        </w:tc>
      </w:tr>
      <w:tr w:rsidRPr="00E60EAD" w:rsidR="00E60EAD" w:rsidTr="00E60EAD" w14:paraId="6E0484B7" w14:textId="312AACC1">
        <w:tc>
          <w:tcPr>
            <w:tcW w:w="3409" w:type="dxa"/>
          </w:tcPr>
          <w:p w:rsidRPr="00ED4FB6" w:rsidR="00E60EAD" w:rsidP="00E60EAD" w:rsidRDefault="00E60EAD" w14:paraId="58896F0D" w14:textId="4209CF7D">
            <w:pPr>
              <w:pStyle w:val="L1-FlLSp12"/>
              <w:spacing w:line="240" w:lineRule="auto"/>
              <w:jc w:val="left"/>
              <w:rPr>
                <w:rFonts w:ascii="Calibri" w:hAnsi="Calibri" w:cstheme="minorHAnsi"/>
                <w:b/>
                <w:bCs/>
              </w:rPr>
            </w:pPr>
            <w:r w:rsidRPr="00ED4FB6">
              <w:rPr>
                <w:rFonts w:ascii="Calibri" w:hAnsi="Calibri" w:cstheme="minorHAnsi"/>
                <w:b/>
                <w:bCs/>
              </w:rPr>
              <w:t>Activity</w:t>
            </w:r>
          </w:p>
        </w:tc>
        <w:tc>
          <w:tcPr>
            <w:tcW w:w="3084" w:type="dxa"/>
          </w:tcPr>
          <w:p w:rsidRPr="00ED4FB6" w:rsidR="00E60EAD" w:rsidP="00E60EAD" w:rsidRDefault="00E60EAD" w14:paraId="2B762209" w14:textId="3D35CF4D">
            <w:pPr>
              <w:pStyle w:val="L1-FlLSp12"/>
              <w:spacing w:line="240" w:lineRule="auto"/>
              <w:jc w:val="left"/>
              <w:rPr>
                <w:rFonts w:ascii="Calibri" w:hAnsi="Calibri" w:cstheme="minorHAnsi"/>
                <w:b/>
                <w:bCs/>
              </w:rPr>
            </w:pPr>
            <w:r w:rsidRPr="00ED4FB6">
              <w:rPr>
                <w:rFonts w:ascii="Calibri" w:hAnsi="Calibri" w:cstheme="minorHAnsi"/>
                <w:b/>
                <w:bCs/>
              </w:rPr>
              <w:t>Date</w:t>
            </w:r>
          </w:p>
        </w:tc>
        <w:tc>
          <w:tcPr>
            <w:tcW w:w="2857" w:type="dxa"/>
          </w:tcPr>
          <w:p w:rsidRPr="00ED4FB6" w:rsidR="00E60EAD" w:rsidP="00E60EAD" w:rsidRDefault="00E60EAD" w14:paraId="4D3232E4" w14:textId="6BD50E94">
            <w:pPr>
              <w:pStyle w:val="L1-FlLSp12"/>
              <w:spacing w:line="240" w:lineRule="auto"/>
              <w:jc w:val="left"/>
              <w:rPr>
                <w:rFonts w:ascii="Calibri" w:hAnsi="Calibri" w:cstheme="minorHAnsi"/>
                <w:b/>
                <w:bCs/>
              </w:rPr>
            </w:pPr>
            <w:r w:rsidRPr="00ED4FB6">
              <w:rPr>
                <w:rFonts w:ascii="Calibri" w:hAnsi="Calibri" w:cstheme="minorHAnsi"/>
                <w:b/>
                <w:bCs/>
              </w:rPr>
              <w:t>Target group</w:t>
            </w:r>
          </w:p>
        </w:tc>
      </w:tr>
      <w:tr w:rsidRPr="00E60EAD" w:rsidR="00E60EAD" w:rsidTr="00E60EAD" w14:paraId="3738862E" w14:textId="19D7394F">
        <w:tc>
          <w:tcPr>
            <w:tcW w:w="3409" w:type="dxa"/>
          </w:tcPr>
          <w:p w:rsidRPr="00ED4FB6" w:rsidR="00E60EAD" w:rsidP="00E60EAD" w:rsidRDefault="00E60EAD" w14:paraId="3E644B54" w14:textId="2C4E2CFC">
            <w:pPr>
              <w:pStyle w:val="L1-FlLSp12"/>
              <w:spacing w:line="240" w:lineRule="auto"/>
              <w:jc w:val="left"/>
              <w:rPr>
                <w:rFonts w:ascii="Calibri" w:hAnsi="Calibri" w:cstheme="minorHAnsi"/>
              </w:rPr>
            </w:pPr>
            <w:r w:rsidRPr="00ED4FB6">
              <w:rPr>
                <w:rFonts w:ascii="Calibri" w:hAnsi="Calibri" w:cstheme="minorHAnsi"/>
              </w:rPr>
              <w:t>Initial mailing</w:t>
            </w:r>
          </w:p>
        </w:tc>
        <w:tc>
          <w:tcPr>
            <w:tcW w:w="3084" w:type="dxa"/>
          </w:tcPr>
          <w:p w:rsidRPr="00ED4FB6" w:rsidR="00E60EAD" w:rsidP="00E60EAD" w:rsidRDefault="00E60EAD" w14:paraId="28AAB041" w14:textId="51B31285">
            <w:pPr>
              <w:pStyle w:val="L1-FlLSp12"/>
              <w:spacing w:line="240" w:lineRule="auto"/>
              <w:jc w:val="left"/>
              <w:rPr>
                <w:rFonts w:ascii="Calibri" w:hAnsi="Calibri" w:cstheme="minorHAnsi"/>
              </w:rPr>
            </w:pPr>
            <w:r w:rsidRPr="00ED4FB6">
              <w:rPr>
                <w:rFonts w:ascii="Calibri" w:hAnsi="Calibri" w:cstheme="minorHAnsi"/>
              </w:rPr>
              <w:t>Week 1</w:t>
            </w:r>
          </w:p>
        </w:tc>
        <w:tc>
          <w:tcPr>
            <w:tcW w:w="2857" w:type="dxa"/>
          </w:tcPr>
          <w:p w:rsidRPr="00ED4FB6" w:rsidR="00E60EAD" w:rsidP="00E60EAD" w:rsidRDefault="00E60EAD" w14:paraId="70BE556D" w14:textId="5AD4CA9B">
            <w:pPr>
              <w:pStyle w:val="L1-FlLSp12"/>
              <w:spacing w:line="240" w:lineRule="auto"/>
              <w:jc w:val="left"/>
              <w:rPr>
                <w:rFonts w:ascii="Calibri" w:hAnsi="Calibri" w:cstheme="minorHAnsi"/>
              </w:rPr>
            </w:pPr>
            <w:r w:rsidRPr="00ED4FB6">
              <w:rPr>
                <w:rFonts w:ascii="Calibri" w:hAnsi="Calibri" w:cstheme="minorHAnsi"/>
              </w:rPr>
              <w:t>All agencies</w:t>
            </w:r>
          </w:p>
        </w:tc>
      </w:tr>
      <w:tr w:rsidRPr="00E60EAD" w:rsidR="00E60EAD" w:rsidTr="00E60EAD" w14:paraId="70A52D6B" w14:textId="50E02C9C">
        <w:tc>
          <w:tcPr>
            <w:tcW w:w="3409" w:type="dxa"/>
          </w:tcPr>
          <w:p w:rsidRPr="00ED4FB6" w:rsidR="00E60EAD" w:rsidP="00E60EAD" w:rsidRDefault="00E60EAD" w14:paraId="0E806104" w14:textId="4AEB65DD">
            <w:pPr>
              <w:pStyle w:val="L1-FlLSp12"/>
              <w:spacing w:line="240" w:lineRule="auto"/>
              <w:jc w:val="left"/>
              <w:rPr>
                <w:rFonts w:ascii="Calibri" w:hAnsi="Calibri" w:cstheme="minorHAnsi"/>
              </w:rPr>
            </w:pPr>
            <w:r w:rsidRPr="00ED4FB6">
              <w:rPr>
                <w:rFonts w:ascii="Calibri" w:hAnsi="Calibri" w:cstheme="minorHAnsi"/>
              </w:rPr>
              <w:t>Thank you/reminder postcard</w:t>
            </w:r>
          </w:p>
        </w:tc>
        <w:tc>
          <w:tcPr>
            <w:tcW w:w="3084" w:type="dxa"/>
          </w:tcPr>
          <w:p w:rsidRPr="00ED4FB6" w:rsidR="00E60EAD" w:rsidP="00E60EAD" w:rsidRDefault="00E60EAD" w14:paraId="6E1682CF" w14:textId="018ED292">
            <w:pPr>
              <w:pStyle w:val="L1-FlLSp12"/>
              <w:spacing w:line="240" w:lineRule="auto"/>
              <w:jc w:val="left"/>
              <w:rPr>
                <w:rFonts w:ascii="Calibri" w:hAnsi="Calibri" w:cstheme="minorHAnsi"/>
              </w:rPr>
            </w:pPr>
            <w:r w:rsidRPr="00ED4FB6">
              <w:rPr>
                <w:rFonts w:ascii="Calibri" w:hAnsi="Calibri" w:cstheme="minorHAnsi"/>
              </w:rPr>
              <w:t>Week 3</w:t>
            </w:r>
          </w:p>
        </w:tc>
        <w:tc>
          <w:tcPr>
            <w:tcW w:w="2857" w:type="dxa"/>
          </w:tcPr>
          <w:p w:rsidRPr="00ED4FB6" w:rsidR="00E60EAD" w:rsidP="00E60EAD" w:rsidRDefault="00E60EAD" w14:paraId="431C39CF" w14:textId="216ABCCC">
            <w:pPr>
              <w:pStyle w:val="L1-FlLSp12"/>
              <w:spacing w:line="240" w:lineRule="auto"/>
              <w:jc w:val="left"/>
              <w:rPr>
                <w:rFonts w:ascii="Calibri" w:hAnsi="Calibri" w:cstheme="minorHAnsi"/>
              </w:rPr>
            </w:pPr>
            <w:r w:rsidRPr="00ED4FB6">
              <w:rPr>
                <w:rFonts w:ascii="Calibri" w:hAnsi="Calibri" w:cstheme="minorHAnsi"/>
              </w:rPr>
              <w:t>All agencies</w:t>
            </w:r>
          </w:p>
        </w:tc>
      </w:tr>
      <w:tr w:rsidRPr="00E60EAD" w:rsidR="00E60EAD" w:rsidTr="00E60EAD" w14:paraId="0F9309B6" w14:textId="2CE28B93">
        <w:tc>
          <w:tcPr>
            <w:tcW w:w="3409" w:type="dxa"/>
          </w:tcPr>
          <w:p w:rsidRPr="00ED4FB6" w:rsidR="00E60EAD" w:rsidP="00E60EAD" w:rsidRDefault="00E60EAD" w14:paraId="0BCC4335" w14:textId="34D0E567">
            <w:pPr>
              <w:pStyle w:val="L1-FlLSp12"/>
              <w:spacing w:line="240" w:lineRule="auto"/>
              <w:jc w:val="left"/>
              <w:rPr>
                <w:rFonts w:ascii="Calibri" w:hAnsi="Calibri" w:cstheme="minorHAnsi"/>
              </w:rPr>
            </w:pPr>
            <w:r w:rsidRPr="00ED4FB6">
              <w:rPr>
                <w:rFonts w:ascii="Calibri" w:hAnsi="Calibri" w:cstheme="minorHAnsi"/>
              </w:rPr>
              <w:t>Reminder letter with 2</w:t>
            </w:r>
            <w:r w:rsidRPr="00ED4FB6">
              <w:rPr>
                <w:rFonts w:ascii="Calibri" w:hAnsi="Calibri" w:cstheme="minorHAnsi"/>
                <w:vertAlign w:val="superscript"/>
              </w:rPr>
              <w:t>nd</w:t>
            </w:r>
            <w:r w:rsidRPr="00ED4FB6">
              <w:rPr>
                <w:rFonts w:ascii="Calibri" w:hAnsi="Calibri" w:cstheme="minorHAnsi"/>
              </w:rPr>
              <w:t xml:space="preserve"> copy of screener</w:t>
            </w:r>
          </w:p>
        </w:tc>
        <w:tc>
          <w:tcPr>
            <w:tcW w:w="3084" w:type="dxa"/>
          </w:tcPr>
          <w:p w:rsidRPr="00ED4FB6" w:rsidR="00E60EAD" w:rsidP="00E60EAD" w:rsidRDefault="00E60EAD" w14:paraId="363AF9EF" w14:textId="62A887DA">
            <w:pPr>
              <w:pStyle w:val="L1-FlLSp12"/>
              <w:spacing w:line="240" w:lineRule="auto"/>
              <w:jc w:val="left"/>
              <w:rPr>
                <w:rFonts w:ascii="Calibri" w:hAnsi="Calibri" w:cstheme="minorHAnsi"/>
              </w:rPr>
            </w:pPr>
            <w:r w:rsidRPr="00ED4FB6">
              <w:rPr>
                <w:rFonts w:ascii="Calibri" w:hAnsi="Calibri" w:cstheme="minorHAnsi"/>
              </w:rPr>
              <w:t>Week 5</w:t>
            </w:r>
          </w:p>
        </w:tc>
        <w:tc>
          <w:tcPr>
            <w:tcW w:w="2857" w:type="dxa"/>
          </w:tcPr>
          <w:p w:rsidRPr="00ED4FB6" w:rsidR="00E60EAD" w:rsidP="00E60EAD" w:rsidRDefault="00E60EAD" w14:paraId="0A1143EC" w14:textId="3AA27C57">
            <w:pPr>
              <w:pStyle w:val="L1-FlLSp12"/>
              <w:spacing w:line="240" w:lineRule="auto"/>
              <w:jc w:val="left"/>
              <w:rPr>
                <w:rFonts w:ascii="Calibri" w:hAnsi="Calibri" w:cstheme="minorHAnsi"/>
              </w:rPr>
            </w:pPr>
            <w:r w:rsidRPr="00ED4FB6">
              <w:rPr>
                <w:rFonts w:ascii="Calibri" w:hAnsi="Calibri" w:cstheme="minorHAnsi"/>
              </w:rPr>
              <w:t>Non-responding agencies</w:t>
            </w:r>
          </w:p>
        </w:tc>
      </w:tr>
      <w:tr w:rsidRPr="00E60EAD" w:rsidR="00E60EAD" w:rsidTr="00E60EAD" w14:paraId="5F8FDE82" w14:textId="53676D14">
        <w:tc>
          <w:tcPr>
            <w:tcW w:w="3409" w:type="dxa"/>
          </w:tcPr>
          <w:p w:rsidRPr="00ED4FB6" w:rsidR="00E60EAD" w:rsidP="00E60EAD" w:rsidRDefault="00E60EAD" w14:paraId="16E85453" w14:textId="0C231D71">
            <w:pPr>
              <w:pStyle w:val="L1-FlLSp12"/>
              <w:spacing w:line="240" w:lineRule="auto"/>
              <w:jc w:val="left"/>
              <w:rPr>
                <w:rFonts w:ascii="Calibri" w:hAnsi="Calibri" w:cstheme="minorHAnsi"/>
              </w:rPr>
            </w:pPr>
            <w:r w:rsidRPr="00ED4FB6">
              <w:rPr>
                <w:rFonts w:ascii="Calibri" w:hAnsi="Calibri" w:cstheme="minorHAnsi"/>
              </w:rPr>
              <w:t>Reminder letter with 3</w:t>
            </w:r>
            <w:r w:rsidRPr="00ED4FB6">
              <w:rPr>
                <w:rFonts w:ascii="Calibri" w:hAnsi="Calibri" w:cstheme="minorHAnsi"/>
                <w:vertAlign w:val="superscript"/>
              </w:rPr>
              <w:t>rd</w:t>
            </w:r>
            <w:r w:rsidRPr="00ED4FB6">
              <w:rPr>
                <w:rFonts w:ascii="Calibri" w:hAnsi="Calibri" w:cstheme="minorHAnsi"/>
              </w:rPr>
              <w:t xml:space="preserve"> copy of screener</w:t>
            </w:r>
          </w:p>
        </w:tc>
        <w:tc>
          <w:tcPr>
            <w:tcW w:w="3084" w:type="dxa"/>
          </w:tcPr>
          <w:p w:rsidRPr="00ED4FB6" w:rsidR="00E60EAD" w:rsidP="00E60EAD" w:rsidRDefault="00E60EAD" w14:paraId="69F7B962" w14:textId="36A3B6B2">
            <w:pPr>
              <w:pStyle w:val="L1-FlLSp12"/>
              <w:spacing w:line="240" w:lineRule="auto"/>
              <w:jc w:val="left"/>
              <w:rPr>
                <w:rFonts w:ascii="Calibri" w:hAnsi="Calibri" w:cstheme="minorHAnsi"/>
              </w:rPr>
            </w:pPr>
            <w:r w:rsidRPr="00ED4FB6">
              <w:rPr>
                <w:rFonts w:ascii="Calibri" w:hAnsi="Calibri" w:cstheme="minorHAnsi"/>
              </w:rPr>
              <w:t>Week 8</w:t>
            </w:r>
          </w:p>
        </w:tc>
        <w:tc>
          <w:tcPr>
            <w:tcW w:w="2857" w:type="dxa"/>
          </w:tcPr>
          <w:p w:rsidRPr="00ED4FB6" w:rsidR="00E60EAD" w:rsidP="00E60EAD" w:rsidRDefault="00E60EAD" w14:paraId="41D088E2" w14:textId="4EA73677">
            <w:pPr>
              <w:pStyle w:val="L1-FlLSp12"/>
              <w:spacing w:line="240" w:lineRule="auto"/>
              <w:jc w:val="left"/>
              <w:rPr>
                <w:rFonts w:ascii="Calibri" w:hAnsi="Calibri" w:cstheme="minorHAnsi"/>
              </w:rPr>
            </w:pPr>
            <w:r w:rsidRPr="00ED4FB6">
              <w:rPr>
                <w:rFonts w:ascii="Calibri" w:hAnsi="Calibri" w:cstheme="minorHAnsi"/>
              </w:rPr>
              <w:t>Non-responding agencies</w:t>
            </w:r>
          </w:p>
        </w:tc>
      </w:tr>
      <w:tr w:rsidRPr="00E60EAD" w:rsidR="00E60EAD" w:rsidTr="00E60EAD" w14:paraId="477D5297" w14:textId="7820202A">
        <w:tc>
          <w:tcPr>
            <w:tcW w:w="3409" w:type="dxa"/>
          </w:tcPr>
          <w:p w:rsidRPr="00ED4FB6" w:rsidR="00E60EAD" w:rsidP="00E60EAD" w:rsidRDefault="00E60EAD" w14:paraId="2D580F5F" w14:textId="0FA96EC0">
            <w:pPr>
              <w:pStyle w:val="L1-FlLSp12"/>
              <w:spacing w:line="240" w:lineRule="auto"/>
              <w:jc w:val="left"/>
              <w:rPr>
                <w:rFonts w:ascii="Calibri" w:hAnsi="Calibri" w:cstheme="minorHAnsi"/>
              </w:rPr>
            </w:pPr>
            <w:r w:rsidRPr="00ED4FB6">
              <w:rPr>
                <w:rFonts w:ascii="Calibri" w:hAnsi="Calibri" w:cstheme="minorHAnsi"/>
              </w:rPr>
              <w:t>Email invitation with web link</w:t>
            </w:r>
          </w:p>
        </w:tc>
        <w:tc>
          <w:tcPr>
            <w:tcW w:w="3084" w:type="dxa"/>
          </w:tcPr>
          <w:p w:rsidRPr="00ED4FB6" w:rsidR="00E60EAD" w:rsidP="00E60EAD" w:rsidRDefault="00E60EAD" w14:paraId="265289CD" w14:textId="7E527A42">
            <w:pPr>
              <w:pStyle w:val="L1-FlLSp12"/>
              <w:spacing w:line="240" w:lineRule="auto"/>
              <w:jc w:val="left"/>
              <w:rPr>
                <w:rFonts w:ascii="Calibri" w:hAnsi="Calibri" w:cstheme="minorHAnsi"/>
              </w:rPr>
            </w:pPr>
            <w:r w:rsidRPr="00ED4FB6">
              <w:rPr>
                <w:rFonts w:ascii="Calibri" w:hAnsi="Calibri" w:cstheme="minorHAnsi"/>
              </w:rPr>
              <w:t>Week 10</w:t>
            </w:r>
          </w:p>
        </w:tc>
        <w:tc>
          <w:tcPr>
            <w:tcW w:w="2857" w:type="dxa"/>
          </w:tcPr>
          <w:p w:rsidRPr="00ED4FB6" w:rsidR="00E60EAD" w:rsidP="00E60EAD" w:rsidRDefault="00E60EAD" w14:paraId="037ED1D7" w14:textId="7FE14C51">
            <w:pPr>
              <w:pStyle w:val="L1-FlLSp12"/>
              <w:spacing w:line="240" w:lineRule="auto"/>
              <w:jc w:val="left"/>
              <w:rPr>
                <w:rFonts w:ascii="Calibri" w:hAnsi="Calibri" w:cstheme="minorHAnsi"/>
              </w:rPr>
            </w:pPr>
            <w:r w:rsidRPr="00ED4FB6">
              <w:rPr>
                <w:rFonts w:ascii="Calibri" w:hAnsi="Calibri" w:cstheme="minorHAnsi"/>
              </w:rPr>
              <w:t>Non-responding agencies</w:t>
            </w:r>
          </w:p>
        </w:tc>
      </w:tr>
      <w:tr w:rsidRPr="00E60EAD" w:rsidR="00E60EAD" w:rsidTr="00E60EAD" w14:paraId="21FADD8B" w14:textId="77777777">
        <w:tc>
          <w:tcPr>
            <w:tcW w:w="3409" w:type="dxa"/>
          </w:tcPr>
          <w:p w:rsidRPr="00ED4FB6" w:rsidR="00E60EAD" w:rsidP="00E60EAD" w:rsidRDefault="00E60EAD" w14:paraId="6DCAD8A3" w14:textId="65BCD268">
            <w:pPr>
              <w:pStyle w:val="L1-FlLSp12"/>
              <w:spacing w:line="240" w:lineRule="auto"/>
              <w:jc w:val="left"/>
              <w:rPr>
                <w:rFonts w:ascii="Calibri" w:hAnsi="Calibri" w:cstheme="minorHAnsi"/>
              </w:rPr>
            </w:pPr>
            <w:r w:rsidRPr="00ED4FB6">
              <w:rPr>
                <w:rFonts w:ascii="Calibri" w:hAnsi="Calibri" w:cstheme="minorHAnsi"/>
              </w:rPr>
              <w:t>Telephone calls</w:t>
            </w:r>
          </w:p>
        </w:tc>
        <w:tc>
          <w:tcPr>
            <w:tcW w:w="3084" w:type="dxa"/>
          </w:tcPr>
          <w:p w:rsidRPr="00ED4FB6" w:rsidR="00E60EAD" w:rsidP="00E60EAD" w:rsidRDefault="00E60EAD" w14:paraId="19E5D875" w14:textId="468BF08F">
            <w:pPr>
              <w:pStyle w:val="L1-FlLSp12"/>
              <w:spacing w:line="240" w:lineRule="auto"/>
              <w:jc w:val="left"/>
              <w:rPr>
                <w:rFonts w:ascii="Calibri" w:hAnsi="Calibri" w:cstheme="minorHAnsi"/>
              </w:rPr>
            </w:pPr>
            <w:r w:rsidRPr="00ED4FB6">
              <w:rPr>
                <w:rFonts w:ascii="Calibri" w:hAnsi="Calibri" w:cstheme="minorHAnsi"/>
              </w:rPr>
              <w:t>Week 12</w:t>
            </w:r>
          </w:p>
        </w:tc>
        <w:tc>
          <w:tcPr>
            <w:tcW w:w="2857" w:type="dxa"/>
          </w:tcPr>
          <w:p w:rsidRPr="00ED4FB6" w:rsidR="00E60EAD" w:rsidP="00E60EAD" w:rsidRDefault="00E60EAD" w14:paraId="21ADC211" w14:textId="0139BE82">
            <w:pPr>
              <w:pStyle w:val="L1-FlLSp12"/>
              <w:spacing w:line="240" w:lineRule="auto"/>
              <w:jc w:val="left"/>
              <w:rPr>
                <w:rFonts w:ascii="Calibri" w:hAnsi="Calibri" w:cstheme="minorHAnsi"/>
              </w:rPr>
            </w:pPr>
            <w:r w:rsidRPr="00ED4FB6">
              <w:rPr>
                <w:rFonts w:ascii="Calibri" w:hAnsi="Calibri" w:cstheme="minorHAnsi"/>
              </w:rPr>
              <w:t>Non-responding agencies</w:t>
            </w:r>
          </w:p>
        </w:tc>
      </w:tr>
    </w:tbl>
    <w:p w:rsidR="00E60EAD" w:rsidP="00D77C0C" w:rsidRDefault="00E60EAD" w14:paraId="35916383" w14:textId="77777777">
      <w:pPr>
        <w:pStyle w:val="L1-FlLSp12"/>
        <w:spacing w:after="240" w:line="240" w:lineRule="auto"/>
        <w:jc w:val="left"/>
        <w:rPr>
          <w:rFonts w:cstheme="minorHAnsi"/>
          <w:sz w:val="24"/>
          <w:szCs w:val="24"/>
        </w:rPr>
      </w:pPr>
    </w:p>
    <w:p w:rsidR="00E60EAD" w:rsidP="006A7867" w:rsidRDefault="00E60EAD" w14:paraId="7F5AE875" w14:textId="24BC6041">
      <w:pPr>
        <w:widowControl w:val="0"/>
        <w:tabs>
          <w:tab w:val="left" w:pos="360"/>
        </w:tabs>
        <w:spacing w:after="0" w:line="240" w:lineRule="auto"/>
        <w:rPr>
          <w:rFonts w:ascii="Calibri" w:hAnsi="Calibri" w:cstheme="minorHAnsi"/>
          <w:sz w:val="24"/>
          <w:szCs w:val="24"/>
        </w:rPr>
      </w:pPr>
      <w:r w:rsidRPr="00D77C0C">
        <w:rPr>
          <w:rFonts w:ascii="Calibri" w:hAnsi="Calibri" w:cstheme="minorHAnsi"/>
          <w:sz w:val="24"/>
          <w:szCs w:val="24"/>
        </w:rPr>
        <w:t xml:space="preserve">Approximately 2 weeks after the initial mailing, we will send reminder postcards </w:t>
      </w:r>
      <w:r w:rsidR="00110CBB">
        <w:rPr>
          <w:rFonts w:ascii="Calibri" w:hAnsi="Calibri" w:cstheme="minorHAnsi"/>
          <w:sz w:val="24"/>
          <w:szCs w:val="24"/>
        </w:rPr>
        <w:t>(</w:t>
      </w:r>
      <w:r w:rsidRPr="00110CBB" w:rsidR="00110CBB">
        <w:rPr>
          <w:rFonts w:ascii="Calibri" w:hAnsi="Calibri" w:cstheme="minorHAnsi"/>
          <w:b/>
          <w:bCs/>
          <w:sz w:val="24"/>
          <w:szCs w:val="24"/>
        </w:rPr>
        <w:t>Appendix L</w:t>
      </w:r>
      <w:r w:rsidR="00110CBB">
        <w:rPr>
          <w:rFonts w:ascii="Calibri" w:hAnsi="Calibri" w:cstheme="minorHAnsi"/>
          <w:sz w:val="24"/>
          <w:szCs w:val="24"/>
        </w:rPr>
        <w:t xml:space="preserve">) </w:t>
      </w:r>
      <w:r w:rsidRPr="00D77C0C">
        <w:rPr>
          <w:rFonts w:ascii="Calibri" w:hAnsi="Calibri" w:cstheme="minorHAnsi"/>
          <w:sz w:val="24"/>
          <w:szCs w:val="24"/>
        </w:rPr>
        <w:t>to the agency heads, asking them to complete and return the survey if they have not done so. Approximately 5 and 8 weeks after the initial mailing, we will resend copies of the survey, personalized cover letters</w:t>
      </w:r>
      <w:r w:rsidR="00110CBB">
        <w:rPr>
          <w:rFonts w:ascii="Calibri" w:hAnsi="Calibri" w:cstheme="minorHAnsi"/>
          <w:sz w:val="24"/>
          <w:szCs w:val="24"/>
        </w:rPr>
        <w:t xml:space="preserve"> (</w:t>
      </w:r>
      <w:r w:rsidRPr="00110CBB" w:rsidR="00110CBB">
        <w:rPr>
          <w:rFonts w:ascii="Calibri" w:hAnsi="Calibri" w:cstheme="minorHAnsi"/>
          <w:b/>
          <w:bCs/>
          <w:sz w:val="24"/>
          <w:szCs w:val="24"/>
        </w:rPr>
        <w:t>Appendi</w:t>
      </w:r>
      <w:r w:rsidR="000C4610">
        <w:rPr>
          <w:rFonts w:ascii="Calibri" w:hAnsi="Calibri" w:cstheme="minorHAnsi"/>
          <w:b/>
          <w:bCs/>
          <w:sz w:val="24"/>
          <w:szCs w:val="24"/>
        </w:rPr>
        <w:t>x</w:t>
      </w:r>
      <w:r w:rsidRPr="00110CBB" w:rsidR="00110CBB">
        <w:rPr>
          <w:rFonts w:ascii="Calibri" w:hAnsi="Calibri" w:cstheme="minorHAnsi"/>
          <w:b/>
          <w:bCs/>
          <w:sz w:val="24"/>
          <w:szCs w:val="24"/>
        </w:rPr>
        <w:t xml:space="preserve"> M</w:t>
      </w:r>
      <w:r w:rsidR="00110CBB">
        <w:rPr>
          <w:rFonts w:ascii="Calibri" w:hAnsi="Calibri" w:cstheme="minorHAnsi"/>
          <w:sz w:val="24"/>
          <w:szCs w:val="24"/>
        </w:rPr>
        <w:t>)</w:t>
      </w:r>
      <w:r w:rsidRPr="00D77C0C">
        <w:rPr>
          <w:rFonts w:ascii="Calibri" w:hAnsi="Calibri" w:cstheme="minorHAnsi"/>
          <w:sz w:val="24"/>
          <w:szCs w:val="24"/>
        </w:rPr>
        <w:t xml:space="preserve">, and business reply envelopes to the heads of agencies that have not responded. </w:t>
      </w:r>
      <w:r>
        <w:rPr>
          <w:rFonts w:ascii="Calibri" w:hAnsi="Calibri" w:cstheme="minorHAnsi"/>
          <w:sz w:val="24"/>
          <w:szCs w:val="24"/>
        </w:rPr>
        <w:t xml:space="preserve">For remaining non-responding agencies approximately 10 weeks after the initial mailing, we then send emails to agencies </w:t>
      </w:r>
      <w:r w:rsidR="00110CBB">
        <w:rPr>
          <w:rFonts w:ascii="Calibri" w:hAnsi="Calibri" w:cstheme="minorHAnsi"/>
          <w:sz w:val="24"/>
          <w:szCs w:val="24"/>
        </w:rPr>
        <w:t xml:space="preserve">heads </w:t>
      </w:r>
      <w:r>
        <w:rPr>
          <w:rFonts w:ascii="Calibri" w:hAnsi="Calibri" w:cstheme="minorHAnsi"/>
          <w:sz w:val="24"/>
          <w:szCs w:val="24"/>
        </w:rPr>
        <w:t xml:space="preserve">asking them to complete the screener survey via </w:t>
      </w:r>
      <w:r w:rsidR="00110CBB">
        <w:rPr>
          <w:rFonts w:ascii="Calibri" w:hAnsi="Calibri" w:cstheme="minorHAnsi"/>
          <w:sz w:val="24"/>
          <w:szCs w:val="24"/>
        </w:rPr>
        <w:t>the</w:t>
      </w:r>
      <w:r>
        <w:rPr>
          <w:rFonts w:ascii="Calibri" w:hAnsi="Calibri" w:cstheme="minorHAnsi"/>
          <w:sz w:val="24"/>
          <w:szCs w:val="24"/>
        </w:rPr>
        <w:t xml:space="preserve"> self-administered web-link. </w:t>
      </w:r>
      <w:r w:rsidRPr="00D77C0C">
        <w:rPr>
          <w:rFonts w:ascii="Calibri" w:hAnsi="Calibri" w:cstheme="minorHAnsi"/>
          <w:sz w:val="24"/>
          <w:szCs w:val="24"/>
        </w:rPr>
        <w:t xml:space="preserve">Finally, research assistants will call the agencies that still have not responded to complete surveys over the telephone. </w:t>
      </w:r>
    </w:p>
    <w:p w:rsidR="00E60EAD" w:rsidP="006A7867" w:rsidRDefault="00E60EAD" w14:paraId="2FB3118A" w14:textId="77777777">
      <w:pPr>
        <w:widowControl w:val="0"/>
        <w:tabs>
          <w:tab w:val="left" w:pos="360"/>
        </w:tabs>
        <w:spacing w:after="0" w:line="240" w:lineRule="auto"/>
        <w:rPr>
          <w:rFonts w:ascii="Calibri" w:hAnsi="Calibri" w:cstheme="minorHAnsi"/>
          <w:sz w:val="24"/>
          <w:szCs w:val="24"/>
        </w:rPr>
      </w:pPr>
    </w:p>
    <w:p w:rsidRPr="006A7867" w:rsidR="0056735E" w:rsidP="006A7867" w:rsidRDefault="0056735E" w14:paraId="1D89EDAC" w14:textId="6CEE11D7">
      <w:pPr>
        <w:widowControl w:val="0"/>
        <w:tabs>
          <w:tab w:val="left" w:pos="360"/>
        </w:tabs>
        <w:spacing w:after="0" w:line="240" w:lineRule="auto"/>
        <w:rPr>
          <w:rFonts w:cstheme="minorHAnsi"/>
          <w:sz w:val="24"/>
          <w:szCs w:val="24"/>
        </w:rPr>
      </w:pPr>
      <w:r w:rsidRPr="006A7867">
        <w:rPr>
          <w:rFonts w:cstheme="minorHAnsi"/>
          <w:sz w:val="24"/>
          <w:szCs w:val="24"/>
        </w:rPr>
        <w:t>The mail survey instrument will be a multi-page booklet formatted so respondents can follow it easily (</w:t>
      </w:r>
      <w:r w:rsidRPr="00311E6B" w:rsidR="009F5988">
        <w:rPr>
          <w:rFonts w:cstheme="minorHAnsi"/>
          <w:b/>
          <w:bCs/>
          <w:sz w:val="24"/>
          <w:szCs w:val="24"/>
        </w:rPr>
        <w:t xml:space="preserve">Appendix </w:t>
      </w:r>
      <w:r w:rsidR="00110CBB">
        <w:rPr>
          <w:rFonts w:cstheme="minorHAnsi"/>
          <w:b/>
          <w:bCs/>
          <w:sz w:val="24"/>
          <w:szCs w:val="24"/>
        </w:rPr>
        <w:t>H</w:t>
      </w:r>
      <w:r w:rsidRPr="00311E6B">
        <w:rPr>
          <w:rFonts w:cstheme="minorHAnsi"/>
          <w:sz w:val="24"/>
          <w:szCs w:val="24"/>
        </w:rPr>
        <w:t>)</w:t>
      </w:r>
      <w:r w:rsidRPr="006A7867">
        <w:rPr>
          <w:rFonts w:cstheme="minorHAnsi"/>
          <w:sz w:val="24"/>
          <w:szCs w:val="24"/>
        </w:rPr>
        <w:t xml:space="preserve">. It will include a “Frequently Asked Questions” section, a glossary and a toll-free telephone number so that respondents can contact the researchers for additional information. This agency-level mail survey is also designed to gather a listing of specific cases from which we will draw a random sample for in-depth case-level interviews with key investigating officers.  </w:t>
      </w:r>
    </w:p>
    <w:p w:rsidR="006A7867" w:rsidP="006A7867" w:rsidRDefault="006A7867" w14:paraId="329C57E4" w14:textId="77777777">
      <w:pPr>
        <w:widowControl w:val="0"/>
        <w:tabs>
          <w:tab w:val="left" w:pos="360"/>
        </w:tabs>
        <w:spacing w:after="0" w:line="240" w:lineRule="auto"/>
        <w:rPr>
          <w:rFonts w:cstheme="minorHAnsi"/>
          <w:sz w:val="24"/>
          <w:szCs w:val="24"/>
        </w:rPr>
      </w:pPr>
    </w:p>
    <w:p w:rsidR="00110CBB" w:rsidP="006A7867" w:rsidRDefault="0056735E" w14:paraId="50F31C8C" w14:textId="246CB3BF">
      <w:pPr>
        <w:widowControl w:val="0"/>
        <w:tabs>
          <w:tab w:val="left" w:pos="360"/>
        </w:tabs>
        <w:spacing w:after="0" w:line="240" w:lineRule="auto"/>
        <w:rPr>
          <w:rFonts w:cstheme="minorHAnsi"/>
          <w:sz w:val="24"/>
          <w:szCs w:val="24"/>
        </w:rPr>
      </w:pPr>
      <w:r w:rsidRPr="006A7867">
        <w:rPr>
          <w:rFonts w:cstheme="minorHAnsi"/>
          <w:sz w:val="24"/>
          <w:szCs w:val="24"/>
        </w:rPr>
        <w:tab/>
      </w:r>
      <w:r w:rsidRPr="006A7867">
        <w:rPr>
          <w:rFonts w:cstheme="minorHAnsi"/>
          <w:i/>
          <w:sz w:val="24"/>
          <w:szCs w:val="24"/>
        </w:rPr>
        <w:t>Technology-facilitated child sexual exploitation</w:t>
      </w:r>
      <w:r w:rsidRPr="006A7867">
        <w:rPr>
          <w:rFonts w:cstheme="minorHAnsi"/>
          <w:sz w:val="24"/>
          <w:szCs w:val="24"/>
        </w:rPr>
        <w:t xml:space="preserve">. To identify these </w:t>
      </w:r>
      <w:proofErr w:type="gramStart"/>
      <w:r w:rsidRPr="006A7867">
        <w:rPr>
          <w:rFonts w:cstheme="minorHAnsi"/>
          <w:sz w:val="24"/>
          <w:szCs w:val="24"/>
        </w:rPr>
        <w:t>cases</w:t>
      </w:r>
      <w:proofErr w:type="gramEnd"/>
      <w:r w:rsidRPr="006A7867">
        <w:rPr>
          <w:rFonts w:cstheme="minorHAnsi"/>
          <w:sz w:val="24"/>
          <w:szCs w:val="24"/>
        </w:rPr>
        <w:t xml:space="preserve"> we will ask: </w:t>
      </w:r>
    </w:p>
    <w:p w:rsidR="00110CBB" w:rsidP="006A7867" w:rsidRDefault="00110CBB" w14:paraId="79385F67" w14:textId="77777777">
      <w:pPr>
        <w:widowControl w:val="0"/>
        <w:tabs>
          <w:tab w:val="left" w:pos="360"/>
        </w:tabs>
        <w:spacing w:after="0" w:line="240" w:lineRule="auto"/>
        <w:rPr>
          <w:rFonts w:cstheme="minorHAnsi"/>
          <w:sz w:val="24"/>
          <w:szCs w:val="24"/>
        </w:rPr>
      </w:pPr>
    </w:p>
    <w:p w:rsidR="00110CBB" w:rsidP="00110CBB" w:rsidRDefault="00ED2AF8" w14:paraId="29D6EA18" w14:textId="77777777">
      <w:pPr>
        <w:pStyle w:val="ListParagraph"/>
        <w:widowControl w:val="0"/>
        <w:numPr>
          <w:ilvl w:val="0"/>
          <w:numId w:val="13"/>
        </w:numPr>
        <w:tabs>
          <w:tab w:val="left" w:pos="360"/>
        </w:tabs>
        <w:spacing w:after="0" w:line="240" w:lineRule="auto"/>
        <w:rPr>
          <w:rFonts w:cstheme="minorHAnsi"/>
          <w:sz w:val="24"/>
          <w:szCs w:val="24"/>
        </w:rPr>
      </w:pPr>
      <w:r w:rsidRPr="00110CBB">
        <w:rPr>
          <w:rFonts w:cstheme="minorHAnsi"/>
          <w:sz w:val="24"/>
          <w:szCs w:val="24"/>
        </w:rPr>
        <w:t>“</w:t>
      </w:r>
      <w:r w:rsidRPr="00110CBB" w:rsidR="0056735E">
        <w:rPr>
          <w:rFonts w:cstheme="minorHAnsi"/>
          <w:sz w:val="24"/>
          <w:szCs w:val="24"/>
        </w:rPr>
        <w:t xml:space="preserve">Between </w:t>
      </w:r>
      <w:r w:rsidRPr="00110CBB" w:rsidR="0056735E">
        <w:rPr>
          <w:rFonts w:cstheme="minorHAnsi"/>
          <w:b/>
          <w:bCs/>
          <w:sz w:val="24"/>
          <w:szCs w:val="24"/>
        </w:rPr>
        <w:t>January 1, 2019 and December 31, 2019</w:t>
      </w:r>
      <w:r w:rsidRPr="00110CBB" w:rsidR="0056735E">
        <w:rPr>
          <w:rFonts w:cstheme="minorHAnsi"/>
          <w:sz w:val="24"/>
          <w:szCs w:val="24"/>
        </w:rPr>
        <w:t xml:space="preserve">, did your agency make ANY ARRESTS in cases involving the attempted or completed </w:t>
      </w:r>
      <w:r w:rsidRPr="00110CBB" w:rsidR="0056735E">
        <w:rPr>
          <w:rFonts w:cstheme="minorHAnsi"/>
          <w:sz w:val="24"/>
          <w:szCs w:val="24"/>
          <w:u w:val="single"/>
        </w:rPr>
        <w:t>sexual exploitation of a minor</w:t>
      </w:r>
      <w:r w:rsidRPr="00110CBB" w:rsidR="0056735E">
        <w:rPr>
          <w:rFonts w:cstheme="minorHAnsi"/>
          <w:sz w:val="24"/>
          <w:szCs w:val="24"/>
        </w:rPr>
        <w:t>, AND at least one of the following occurred</w:t>
      </w:r>
      <w:r w:rsidRPr="00110CBB">
        <w:rPr>
          <w:rFonts w:cstheme="minorHAnsi"/>
          <w:sz w:val="24"/>
          <w:szCs w:val="24"/>
        </w:rPr>
        <w:t>:</w:t>
      </w:r>
      <w:r w:rsidRPr="00110CBB" w:rsidR="0056735E">
        <w:rPr>
          <w:rFonts w:cstheme="minorHAnsi"/>
          <w:sz w:val="24"/>
          <w:szCs w:val="24"/>
        </w:rPr>
        <w:t xml:space="preserve"> a) the offender and the victim first met </w:t>
      </w:r>
      <w:r w:rsidRPr="00110CBB">
        <w:rPr>
          <w:rFonts w:cstheme="minorHAnsi"/>
          <w:sz w:val="24"/>
          <w:szCs w:val="24"/>
        </w:rPr>
        <w:t>through technology</w:t>
      </w:r>
      <w:r w:rsidRPr="00110CBB" w:rsidR="0056735E">
        <w:rPr>
          <w:rFonts w:cstheme="minorHAnsi"/>
          <w:sz w:val="24"/>
          <w:szCs w:val="24"/>
        </w:rPr>
        <w:t xml:space="preserve">, or b) the offender committed a sexual offense </w:t>
      </w:r>
      <w:r w:rsidRPr="00110CBB">
        <w:rPr>
          <w:rFonts w:cstheme="minorHAnsi"/>
          <w:sz w:val="24"/>
          <w:szCs w:val="24"/>
        </w:rPr>
        <w:t>where technology was used to facilitate the crime in some way</w:t>
      </w:r>
      <w:r w:rsidRPr="00110CBB" w:rsidR="00110CBB">
        <w:rPr>
          <w:rFonts w:cstheme="minorHAnsi"/>
          <w:sz w:val="24"/>
          <w:szCs w:val="24"/>
        </w:rPr>
        <w:t xml:space="preserve"> (e.g., grooming, trafficking)</w:t>
      </w:r>
      <w:r w:rsidRPr="00110CBB">
        <w:rPr>
          <w:rFonts w:cstheme="minorHAnsi"/>
          <w:sz w:val="24"/>
          <w:szCs w:val="24"/>
        </w:rPr>
        <w:t>, regardless of whether or not they first met online</w:t>
      </w:r>
      <w:r w:rsidRPr="00110CBB" w:rsidR="0056735E">
        <w:rPr>
          <w:rFonts w:cstheme="minorHAnsi"/>
          <w:sz w:val="24"/>
          <w:szCs w:val="24"/>
        </w:rPr>
        <w:t xml:space="preserve">? </w:t>
      </w:r>
    </w:p>
    <w:p w:rsidR="00110CBB" w:rsidP="00110CBB" w:rsidRDefault="00110CBB" w14:paraId="53A49403" w14:textId="77777777">
      <w:pPr>
        <w:pStyle w:val="ListParagraph"/>
        <w:widowControl w:val="0"/>
        <w:numPr>
          <w:ilvl w:val="0"/>
          <w:numId w:val="13"/>
        </w:numPr>
        <w:tabs>
          <w:tab w:val="left" w:pos="360"/>
        </w:tabs>
        <w:spacing w:after="0" w:line="240" w:lineRule="auto"/>
        <w:rPr>
          <w:rFonts w:cstheme="minorHAnsi"/>
          <w:sz w:val="24"/>
          <w:szCs w:val="24"/>
        </w:rPr>
      </w:pPr>
      <w:r>
        <w:rPr>
          <w:rFonts w:cstheme="minorHAnsi"/>
          <w:sz w:val="24"/>
          <w:szCs w:val="24"/>
        </w:rPr>
        <w:t>B</w:t>
      </w:r>
      <w:r w:rsidRPr="00110CBB" w:rsidR="0056735E">
        <w:rPr>
          <w:rFonts w:cstheme="minorHAnsi"/>
          <w:sz w:val="24"/>
          <w:szCs w:val="24"/>
        </w:rPr>
        <w:t xml:space="preserve">etween </w:t>
      </w:r>
      <w:r w:rsidRPr="00110CBB" w:rsidR="0056735E">
        <w:rPr>
          <w:rFonts w:cstheme="minorHAnsi"/>
          <w:b/>
          <w:bCs/>
          <w:sz w:val="24"/>
          <w:szCs w:val="24"/>
        </w:rPr>
        <w:t>January 1, 2019 and December 31, 2019</w:t>
      </w:r>
      <w:r w:rsidRPr="00110CBB" w:rsidR="0056735E">
        <w:rPr>
          <w:rFonts w:cstheme="minorHAnsi"/>
          <w:sz w:val="24"/>
          <w:szCs w:val="24"/>
        </w:rPr>
        <w:t>, did your agency make ANY ARRESTS in cases involving the possession, distribution</w:t>
      </w:r>
      <w:r>
        <w:rPr>
          <w:rFonts w:cstheme="minorHAnsi"/>
          <w:sz w:val="24"/>
          <w:szCs w:val="24"/>
        </w:rPr>
        <w:t xml:space="preserve">, </w:t>
      </w:r>
      <w:proofErr w:type="gramStart"/>
      <w:r>
        <w:rPr>
          <w:rFonts w:cstheme="minorHAnsi"/>
          <w:sz w:val="24"/>
          <w:szCs w:val="24"/>
        </w:rPr>
        <w:t xml:space="preserve">access, </w:t>
      </w:r>
      <w:r w:rsidRPr="00110CBB" w:rsidR="0056735E">
        <w:rPr>
          <w:rFonts w:cstheme="minorHAnsi"/>
          <w:sz w:val="24"/>
          <w:szCs w:val="24"/>
        </w:rPr>
        <w:t xml:space="preserve"> or</w:t>
      </w:r>
      <w:proofErr w:type="gramEnd"/>
      <w:r w:rsidRPr="00110CBB" w:rsidR="0056735E">
        <w:rPr>
          <w:rFonts w:cstheme="minorHAnsi"/>
          <w:sz w:val="24"/>
          <w:szCs w:val="24"/>
        </w:rPr>
        <w:t xml:space="preserve"> production of </w:t>
      </w:r>
      <w:r w:rsidRPr="00110CBB" w:rsidR="00ED2AF8">
        <w:rPr>
          <w:rFonts w:cstheme="minorHAnsi"/>
          <w:sz w:val="24"/>
          <w:szCs w:val="24"/>
        </w:rPr>
        <w:t xml:space="preserve">child sexual </w:t>
      </w:r>
      <w:r w:rsidRPr="00110CBB" w:rsidR="00ED2AF8">
        <w:rPr>
          <w:rFonts w:cstheme="minorHAnsi"/>
          <w:sz w:val="24"/>
          <w:szCs w:val="24"/>
        </w:rPr>
        <w:lastRenderedPageBreak/>
        <w:t xml:space="preserve">exploitation material (i.e., </w:t>
      </w:r>
      <w:r w:rsidRPr="00110CBB" w:rsidR="0056735E">
        <w:rPr>
          <w:rFonts w:cstheme="minorHAnsi"/>
          <w:sz w:val="24"/>
          <w:szCs w:val="24"/>
        </w:rPr>
        <w:t>child pornography</w:t>
      </w:r>
      <w:r w:rsidRPr="00110CBB" w:rsidR="00ED2AF8">
        <w:rPr>
          <w:rFonts w:cstheme="minorHAnsi"/>
          <w:sz w:val="24"/>
          <w:szCs w:val="24"/>
        </w:rPr>
        <w:t>)</w:t>
      </w:r>
      <w:r w:rsidRPr="00110CBB" w:rsidR="0056735E">
        <w:rPr>
          <w:rFonts w:cstheme="minorHAnsi"/>
          <w:sz w:val="24"/>
          <w:szCs w:val="24"/>
        </w:rPr>
        <w:t>, and at least one of the following occurred</w:t>
      </w:r>
      <w:r>
        <w:rPr>
          <w:rFonts w:cstheme="minorHAnsi"/>
          <w:sz w:val="24"/>
          <w:szCs w:val="24"/>
        </w:rPr>
        <w:t>:</w:t>
      </w:r>
    </w:p>
    <w:p w:rsidR="00110CBB" w:rsidP="00110CBB" w:rsidRDefault="00014691" w14:paraId="669FE060" w14:textId="5204DEF7">
      <w:pPr>
        <w:pStyle w:val="ListParagraph"/>
        <w:widowControl w:val="0"/>
        <w:numPr>
          <w:ilvl w:val="1"/>
          <w:numId w:val="13"/>
        </w:numPr>
        <w:tabs>
          <w:tab w:val="left" w:pos="360"/>
        </w:tabs>
        <w:spacing w:after="0" w:line="240" w:lineRule="auto"/>
        <w:rPr>
          <w:rFonts w:cstheme="minorHAnsi"/>
          <w:sz w:val="24"/>
          <w:szCs w:val="24"/>
        </w:rPr>
      </w:pPr>
      <w:r>
        <w:rPr>
          <w:rFonts w:cstheme="minorHAnsi"/>
          <w:sz w:val="24"/>
          <w:szCs w:val="24"/>
        </w:rPr>
        <w:t>I</w:t>
      </w:r>
      <w:r w:rsidRPr="00110CBB" w:rsidR="0056735E">
        <w:rPr>
          <w:rFonts w:cstheme="minorHAnsi"/>
          <w:sz w:val="24"/>
          <w:szCs w:val="24"/>
        </w:rPr>
        <w:t xml:space="preserve">llegal images were found on </w:t>
      </w:r>
      <w:r w:rsidRPr="00110CBB" w:rsidR="00ED2AF8">
        <w:rPr>
          <w:rFonts w:cstheme="minorHAnsi"/>
          <w:sz w:val="24"/>
          <w:szCs w:val="24"/>
        </w:rPr>
        <w:t>technology</w:t>
      </w:r>
      <w:r w:rsidRPr="00110CBB" w:rsidR="0056735E">
        <w:rPr>
          <w:rFonts w:cstheme="minorHAnsi"/>
          <w:sz w:val="24"/>
          <w:szCs w:val="24"/>
        </w:rPr>
        <w:t xml:space="preserve"> (</w:t>
      </w:r>
      <w:r w:rsidRPr="00110CBB" w:rsidR="00ED2AF8">
        <w:rPr>
          <w:rFonts w:cstheme="minorHAnsi"/>
          <w:sz w:val="24"/>
          <w:szCs w:val="24"/>
        </w:rPr>
        <w:t>cloud</w:t>
      </w:r>
      <w:r w:rsidRPr="00110CBB" w:rsidR="0056735E">
        <w:rPr>
          <w:rFonts w:cstheme="minorHAnsi"/>
          <w:sz w:val="24"/>
          <w:szCs w:val="24"/>
        </w:rPr>
        <w:t xml:space="preserve">, </w:t>
      </w:r>
      <w:r w:rsidRPr="00110CBB" w:rsidR="00ED2AF8">
        <w:rPr>
          <w:rFonts w:cstheme="minorHAnsi"/>
          <w:sz w:val="24"/>
          <w:szCs w:val="24"/>
        </w:rPr>
        <w:t xml:space="preserve">computer, </w:t>
      </w:r>
      <w:r w:rsidRPr="00110CBB" w:rsidR="0056735E">
        <w:rPr>
          <w:rFonts w:cstheme="minorHAnsi"/>
          <w:sz w:val="24"/>
          <w:szCs w:val="24"/>
        </w:rPr>
        <w:t xml:space="preserve">flash drives, memory cards, </w:t>
      </w:r>
      <w:r w:rsidRPr="00110CBB" w:rsidR="00ED2AF8">
        <w:rPr>
          <w:rFonts w:cstheme="minorHAnsi"/>
          <w:sz w:val="24"/>
          <w:szCs w:val="24"/>
        </w:rPr>
        <w:t>tablet, cell phone</w:t>
      </w:r>
      <w:r w:rsidRPr="00110CBB" w:rsidR="0056735E">
        <w:rPr>
          <w:rFonts w:cstheme="minorHAnsi"/>
          <w:sz w:val="24"/>
          <w:szCs w:val="24"/>
        </w:rPr>
        <w:t xml:space="preserve">, etc.) </w:t>
      </w:r>
      <w:r w:rsidRPr="00110CBB" w:rsidR="00ED2AF8">
        <w:rPr>
          <w:rFonts w:cstheme="minorHAnsi"/>
          <w:sz w:val="24"/>
          <w:szCs w:val="24"/>
        </w:rPr>
        <w:t xml:space="preserve">possessed </w:t>
      </w:r>
      <w:r w:rsidR="00110CBB">
        <w:rPr>
          <w:rFonts w:cstheme="minorHAnsi"/>
          <w:sz w:val="24"/>
          <w:szCs w:val="24"/>
        </w:rPr>
        <w:t xml:space="preserve">or accessed </w:t>
      </w:r>
      <w:r w:rsidRPr="00110CBB" w:rsidR="00ED2AF8">
        <w:rPr>
          <w:rFonts w:cstheme="minorHAnsi"/>
          <w:sz w:val="24"/>
          <w:szCs w:val="24"/>
        </w:rPr>
        <w:t>by the suspect</w:t>
      </w:r>
      <w:r w:rsidR="00110CBB">
        <w:rPr>
          <w:rFonts w:cstheme="minorHAnsi"/>
          <w:sz w:val="24"/>
          <w:szCs w:val="24"/>
        </w:rPr>
        <w:t>;</w:t>
      </w:r>
    </w:p>
    <w:p w:rsidR="00014691" w:rsidP="00110CBB" w:rsidRDefault="00014691" w14:paraId="288382E2" w14:textId="77777777">
      <w:pPr>
        <w:pStyle w:val="ListParagraph"/>
        <w:widowControl w:val="0"/>
        <w:numPr>
          <w:ilvl w:val="1"/>
          <w:numId w:val="13"/>
        </w:numPr>
        <w:tabs>
          <w:tab w:val="left" w:pos="360"/>
        </w:tabs>
        <w:spacing w:after="0" w:line="240" w:lineRule="auto"/>
        <w:rPr>
          <w:rFonts w:cstheme="minorHAnsi"/>
          <w:sz w:val="24"/>
          <w:szCs w:val="24"/>
        </w:rPr>
      </w:pPr>
      <w:r>
        <w:rPr>
          <w:rFonts w:cstheme="minorHAnsi"/>
          <w:sz w:val="24"/>
          <w:szCs w:val="24"/>
        </w:rPr>
        <w:t>T</w:t>
      </w:r>
      <w:r w:rsidRPr="00110CBB" w:rsidR="0056735E">
        <w:rPr>
          <w:rFonts w:cstheme="minorHAnsi"/>
          <w:sz w:val="24"/>
          <w:szCs w:val="24"/>
        </w:rPr>
        <w:t xml:space="preserve">he </w:t>
      </w:r>
      <w:r w:rsidRPr="00110CBB" w:rsidR="00ED2AF8">
        <w:rPr>
          <w:rFonts w:cstheme="minorHAnsi"/>
          <w:sz w:val="24"/>
          <w:szCs w:val="24"/>
        </w:rPr>
        <w:t>suspect</w:t>
      </w:r>
      <w:r w:rsidRPr="00110CBB" w:rsidR="0056735E">
        <w:rPr>
          <w:rFonts w:cstheme="minorHAnsi"/>
          <w:sz w:val="24"/>
          <w:szCs w:val="24"/>
        </w:rPr>
        <w:t xml:space="preserve"> used technology to order or sell child </w:t>
      </w:r>
      <w:r w:rsidRPr="00110CBB" w:rsidR="00ED2AF8">
        <w:rPr>
          <w:rFonts w:cstheme="minorHAnsi"/>
          <w:sz w:val="24"/>
          <w:szCs w:val="24"/>
        </w:rPr>
        <w:t>sexual exploitation material</w:t>
      </w:r>
      <w:r>
        <w:rPr>
          <w:rFonts w:cstheme="minorHAnsi"/>
          <w:sz w:val="24"/>
          <w:szCs w:val="24"/>
        </w:rPr>
        <w:t>;</w:t>
      </w:r>
    </w:p>
    <w:p w:rsidR="00014691" w:rsidP="00110CBB" w:rsidRDefault="00014691" w14:paraId="7F48C721" w14:textId="77777777">
      <w:pPr>
        <w:pStyle w:val="ListParagraph"/>
        <w:widowControl w:val="0"/>
        <w:numPr>
          <w:ilvl w:val="1"/>
          <w:numId w:val="13"/>
        </w:numPr>
        <w:tabs>
          <w:tab w:val="left" w:pos="360"/>
        </w:tabs>
        <w:spacing w:after="0" w:line="240" w:lineRule="auto"/>
        <w:rPr>
          <w:rFonts w:cstheme="minorHAnsi"/>
          <w:sz w:val="24"/>
          <w:szCs w:val="24"/>
        </w:rPr>
      </w:pPr>
      <w:r>
        <w:rPr>
          <w:rFonts w:cstheme="minorHAnsi"/>
          <w:sz w:val="24"/>
          <w:szCs w:val="24"/>
        </w:rPr>
        <w:t>T</w:t>
      </w:r>
      <w:r w:rsidRPr="00110CBB" w:rsidR="0056735E">
        <w:rPr>
          <w:rFonts w:cstheme="minorHAnsi"/>
          <w:sz w:val="24"/>
          <w:szCs w:val="24"/>
        </w:rPr>
        <w:t>here was other evidence that illegal images were downlo</w:t>
      </w:r>
      <w:r w:rsidRPr="00110CBB" w:rsidR="00ED2AF8">
        <w:rPr>
          <w:rFonts w:cstheme="minorHAnsi"/>
          <w:sz w:val="24"/>
          <w:szCs w:val="24"/>
        </w:rPr>
        <w:t>a</w:t>
      </w:r>
      <w:r w:rsidRPr="00110CBB" w:rsidR="0056735E">
        <w:rPr>
          <w:rFonts w:cstheme="minorHAnsi"/>
          <w:sz w:val="24"/>
          <w:szCs w:val="24"/>
        </w:rPr>
        <w:t xml:space="preserve">ded </w:t>
      </w:r>
      <w:r w:rsidRPr="00110CBB" w:rsidR="00ED2AF8">
        <w:rPr>
          <w:rFonts w:cstheme="minorHAnsi"/>
          <w:sz w:val="24"/>
          <w:szCs w:val="24"/>
        </w:rPr>
        <w:t xml:space="preserve">from the internet </w:t>
      </w:r>
      <w:r w:rsidRPr="00110CBB" w:rsidR="0056735E">
        <w:rPr>
          <w:rFonts w:cstheme="minorHAnsi"/>
          <w:sz w:val="24"/>
          <w:szCs w:val="24"/>
        </w:rPr>
        <w:t xml:space="preserve">or distributed by the </w:t>
      </w:r>
      <w:r w:rsidRPr="00110CBB" w:rsidR="00ED2AF8">
        <w:rPr>
          <w:rFonts w:cstheme="minorHAnsi"/>
          <w:sz w:val="24"/>
          <w:szCs w:val="24"/>
        </w:rPr>
        <w:t xml:space="preserve">suspect </w:t>
      </w:r>
      <w:r w:rsidRPr="00110CBB" w:rsidR="0056735E">
        <w:rPr>
          <w:rFonts w:cstheme="minorHAnsi"/>
          <w:sz w:val="24"/>
          <w:szCs w:val="24"/>
        </w:rPr>
        <w:t xml:space="preserve">using </w:t>
      </w:r>
      <w:r w:rsidRPr="00110CBB" w:rsidR="00ED2AF8">
        <w:rPr>
          <w:rFonts w:cstheme="minorHAnsi"/>
          <w:sz w:val="24"/>
          <w:szCs w:val="24"/>
        </w:rPr>
        <w:t>technology</w:t>
      </w:r>
      <w:r>
        <w:rPr>
          <w:rFonts w:cstheme="minorHAnsi"/>
          <w:sz w:val="24"/>
          <w:szCs w:val="24"/>
        </w:rPr>
        <w:t>; or</w:t>
      </w:r>
    </w:p>
    <w:p w:rsidR="00014691" w:rsidP="00110CBB" w:rsidRDefault="00014691" w14:paraId="0F9D9539" w14:textId="77777777">
      <w:pPr>
        <w:pStyle w:val="ListParagraph"/>
        <w:widowControl w:val="0"/>
        <w:numPr>
          <w:ilvl w:val="1"/>
          <w:numId w:val="13"/>
        </w:numPr>
        <w:tabs>
          <w:tab w:val="left" w:pos="360"/>
        </w:tabs>
        <w:spacing w:after="0" w:line="240" w:lineRule="auto"/>
        <w:rPr>
          <w:rFonts w:cstheme="minorHAnsi"/>
          <w:sz w:val="24"/>
          <w:szCs w:val="24"/>
        </w:rPr>
      </w:pPr>
      <w:r>
        <w:rPr>
          <w:rFonts w:cstheme="minorHAnsi"/>
          <w:sz w:val="24"/>
          <w:szCs w:val="24"/>
        </w:rPr>
        <w:t>T</w:t>
      </w:r>
      <w:r w:rsidRPr="00110CBB" w:rsidR="00ED2AF8">
        <w:rPr>
          <w:rFonts w:cstheme="minorHAnsi"/>
          <w:sz w:val="24"/>
          <w:szCs w:val="24"/>
        </w:rPr>
        <w:t>he suspect was using streaming apps to view live video of child sexual exploitation</w:t>
      </w:r>
      <w:r>
        <w:rPr>
          <w:rFonts w:cstheme="minorHAnsi"/>
          <w:sz w:val="24"/>
          <w:szCs w:val="24"/>
        </w:rPr>
        <w:t>.</w:t>
      </w:r>
    </w:p>
    <w:p w:rsidR="00014691" w:rsidP="00014691" w:rsidRDefault="00014691" w14:paraId="16DBF0FF" w14:textId="77777777">
      <w:pPr>
        <w:widowControl w:val="0"/>
        <w:tabs>
          <w:tab w:val="left" w:pos="360"/>
        </w:tabs>
        <w:spacing w:after="0" w:line="240" w:lineRule="auto"/>
        <w:rPr>
          <w:rFonts w:cstheme="minorHAnsi"/>
          <w:sz w:val="24"/>
          <w:szCs w:val="24"/>
        </w:rPr>
      </w:pPr>
    </w:p>
    <w:p w:rsidRPr="00014691" w:rsidR="0056735E" w:rsidP="00014691" w:rsidRDefault="0056735E" w14:paraId="4F6F9CDA" w14:textId="345AB4EE">
      <w:pPr>
        <w:widowControl w:val="0"/>
        <w:tabs>
          <w:tab w:val="left" w:pos="360"/>
        </w:tabs>
        <w:spacing w:after="0" w:line="240" w:lineRule="auto"/>
        <w:rPr>
          <w:rFonts w:cstheme="minorHAnsi"/>
          <w:sz w:val="24"/>
          <w:szCs w:val="24"/>
        </w:rPr>
      </w:pPr>
      <w:r w:rsidRPr="00014691">
        <w:rPr>
          <w:rFonts w:cstheme="minorHAnsi"/>
          <w:sz w:val="24"/>
          <w:szCs w:val="24"/>
        </w:rPr>
        <w:t xml:space="preserve">If respondents answer “Yes” to </w:t>
      </w:r>
      <w:r w:rsidRPr="00014691" w:rsidR="00ED2AF8">
        <w:rPr>
          <w:rFonts w:cstheme="minorHAnsi"/>
          <w:sz w:val="24"/>
          <w:szCs w:val="24"/>
        </w:rPr>
        <w:t>any</w:t>
      </w:r>
      <w:r w:rsidRPr="00014691">
        <w:rPr>
          <w:rFonts w:cstheme="minorHAnsi"/>
          <w:sz w:val="24"/>
          <w:szCs w:val="24"/>
        </w:rPr>
        <w:t xml:space="preserve"> of these questions, we will ask them to list the case number or other case reference and provide the name and telephone phone number and email address of the key investigator or most knowledgeable person for each case they report.  </w:t>
      </w:r>
    </w:p>
    <w:p w:rsidR="006A7867" w:rsidP="006A7867" w:rsidRDefault="006A7867" w14:paraId="06D1402D" w14:textId="77777777">
      <w:pPr>
        <w:widowControl w:val="0"/>
        <w:tabs>
          <w:tab w:val="left" w:pos="360"/>
        </w:tabs>
        <w:spacing w:after="0" w:line="240" w:lineRule="auto"/>
        <w:rPr>
          <w:rFonts w:cstheme="minorHAnsi"/>
          <w:i/>
          <w:sz w:val="24"/>
          <w:szCs w:val="24"/>
        </w:rPr>
      </w:pPr>
    </w:p>
    <w:p w:rsidR="00014691" w:rsidP="006A7867" w:rsidRDefault="0056735E" w14:paraId="280044A0" w14:textId="777F760B">
      <w:pPr>
        <w:widowControl w:val="0"/>
        <w:tabs>
          <w:tab w:val="left" w:pos="360"/>
        </w:tabs>
        <w:spacing w:after="0" w:line="240" w:lineRule="auto"/>
        <w:rPr>
          <w:rFonts w:cstheme="minorHAnsi"/>
          <w:sz w:val="24"/>
          <w:szCs w:val="24"/>
        </w:rPr>
      </w:pPr>
      <w:r w:rsidRPr="006A7867">
        <w:rPr>
          <w:rFonts w:cstheme="minorHAnsi"/>
          <w:i/>
          <w:sz w:val="24"/>
          <w:szCs w:val="24"/>
        </w:rPr>
        <w:tab/>
        <w:t xml:space="preserve">Youth-produced sexual images. </w:t>
      </w:r>
      <w:r w:rsidRPr="00ED2AF8" w:rsidR="00ED2AF8">
        <w:rPr>
          <w:rFonts w:cstheme="minorHAnsi"/>
          <w:iCs/>
          <w:sz w:val="24"/>
          <w:szCs w:val="24"/>
        </w:rPr>
        <w:t>To identify these</w:t>
      </w:r>
      <w:r w:rsidR="00ED2AF8">
        <w:rPr>
          <w:rFonts w:cstheme="minorHAnsi"/>
          <w:i/>
          <w:sz w:val="24"/>
          <w:szCs w:val="24"/>
        </w:rPr>
        <w:t xml:space="preserve"> </w:t>
      </w:r>
      <w:r w:rsidR="00ED2AF8">
        <w:rPr>
          <w:rFonts w:cstheme="minorHAnsi"/>
          <w:sz w:val="24"/>
          <w:szCs w:val="24"/>
        </w:rPr>
        <w:t>cases</w:t>
      </w:r>
      <w:r w:rsidR="004515CA">
        <w:rPr>
          <w:rFonts w:cstheme="minorHAnsi"/>
          <w:sz w:val="24"/>
          <w:szCs w:val="24"/>
        </w:rPr>
        <w:t>,</w:t>
      </w:r>
      <w:r w:rsidR="00ED2AF8">
        <w:rPr>
          <w:rFonts w:cstheme="minorHAnsi"/>
          <w:sz w:val="24"/>
          <w:szCs w:val="24"/>
        </w:rPr>
        <w:t xml:space="preserve"> </w:t>
      </w:r>
      <w:r w:rsidR="004515CA">
        <w:rPr>
          <w:rFonts w:cstheme="minorHAnsi"/>
          <w:sz w:val="24"/>
          <w:szCs w:val="24"/>
        </w:rPr>
        <w:t>the survey</w:t>
      </w:r>
      <w:r w:rsidR="00ED2AF8">
        <w:rPr>
          <w:rFonts w:cstheme="minorHAnsi"/>
          <w:sz w:val="24"/>
          <w:szCs w:val="24"/>
        </w:rPr>
        <w:t xml:space="preserve"> ask</w:t>
      </w:r>
      <w:r w:rsidR="004515CA">
        <w:rPr>
          <w:rFonts w:cstheme="minorHAnsi"/>
          <w:sz w:val="24"/>
          <w:szCs w:val="24"/>
        </w:rPr>
        <w:t>s</w:t>
      </w:r>
      <w:r w:rsidR="00014691">
        <w:rPr>
          <w:rFonts w:cstheme="minorHAnsi"/>
          <w:sz w:val="24"/>
          <w:szCs w:val="24"/>
        </w:rPr>
        <w:t xml:space="preserve"> the following question specifying first that this only includes cases where </w:t>
      </w:r>
      <w:r w:rsidR="00014691">
        <w:rPr>
          <w:rFonts w:cstheme="minorHAnsi"/>
          <w:sz w:val="24"/>
          <w:szCs w:val="24"/>
          <w:u w:val="single"/>
        </w:rPr>
        <w:t>no one was arrested</w:t>
      </w:r>
      <w:r w:rsidR="00ED2AF8">
        <w:rPr>
          <w:rFonts w:cstheme="minorHAnsi"/>
          <w:sz w:val="24"/>
          <w:szCs w:val="24"/>
        </w:rPr>
        <w:t xml:space="preserve">: </w:t>
      </w:r>
    </w:p>
    <w:p w:rsidR="00014691" w:rsidP="006A7867" w:rsidRDefault="00014691" w14:paraId="02876746" w14:textId="77777777">
      <w:pPr>
        <w:widowControl w:val="0"/>
        <w:tabs>
          <w:tab w:val="left" w:pos="360"/>
        </w:tabs>
        <w:spacing w:after="0" w:line="240" w:lineRule="auto"/>
        <w:rPr>
          <w:rFonts w:cstheme="minorHAnsi"/>
          <w:sz w:val="24"/>
          <w:szCs w:val="24"/>
        </w:rPr>
      </w:pPr>
    </w:p>
    <w:p w:rsidR="00014691" w:rsidP="00014691" w:rsidRDefault="00ED2AF8" w14:paraId="51FD3B17" w14:textId="77777777">
      <w:pPr>
        <w:pStyle w:val="ListParagraph"/>
        <w:widowControl w:val="0"/>
        <w:numPr>
          <w:ilvl w:val="0"/>
          <w:numId w:val="14"/>
        </w:numPr>
        <w:tabs>
          <w:tab w:val="left" w:pos="360"/>
        </w:tabs>
        <w:spacing w:after="0" w:line="240" w:lineRule="auto"/>
        <w:rPr>
          <w:rFonts w:cstheme="minorHAnsi"/>
          <w:sz w:val="24"/>
          <w:szCs w:val="24"/>
        </w:rPr>
      </w:pPr>
      <w:r w:rsidRPr="00014691">
        <w:rPr>
          <w:rFonts w:cstheme="minorHAnsi"/>
          <w:sz w:val="24"/>
          <w:szCs w:val="24"/>
        </w:rPr>
        <w:t xml:space="preserve">Between January 1, 2019 and December 31, 2019, </w:t>
      </w:r>
      <w:r w:rsidRPr="00014691" w:rsidR="0056735E">
        <w:rPr>
          <w:rFonts w:cstheme="minorHAnsi"/>
          <w:sz w:val="24"/>
          <w:szCs w:val="24"/>
        </w:rPr>
        <w:t xml:space="preserve">did your agency handle any cases that </w:t>
      </w:r>
      <w:r w:rsidRPr="00014691">
        <w:rPr>
          <w:rFonts w:cstheme="minorHAnsi"/>
          <w:sz w:val="24"/>
          <w:szCs w:val="24"/>
          <w:u w:val="single"/>
        </w:rPr>
        <w:t>did not result in an arrest</w:t>
      </w:r>
      <w:r w:rsidRPr="00014691">
        <w:rPr>
          <w:rFonts w:cstheme="minorHAnsi"/>
          <w:sz w:val="24"/>
          <w:szCs w:val="24"/>
        </w:rPr>
        <w:t xml:space="preserve"> that </w:t>
      </w:r>
      <w:r w:rsidRPr="00014691" w:rsidR="0056735E">
        <w:rPr>
          <w:rFonts w:cstheme="minorHAnsi"/>
          <w:sz w:val="24"/>
          <w:szCs w:val="24"/>
        </w:rPr>
        <w:t xml:space="preserve">involved sexual images created by minors (age 17 or younger) AND these images were or could have been child </w:t>
      </w:r>
      <w:r w:rsidRPr="00014691">
        <w:rPr>
          <w:rFonts w:cstheme="minorHAnsi"/>
          <w:sz w:val="24"/>
          <w:szCs w:val="24"/>
        </w:rPr>
        <w:t>sexual exploitation material</w:t>
      </w:r>
      <w:r w:rsidRPr="00014691" w:rsidR="0056735E">
        <w:rPr>
          <w:rFonts w:cstheme="minorHAnsi"/>
          <w:sz w:val="24"/>
          <w:szCs w:val="24"/>
        </w:rPr>
        <w:t xml:space="preserve"> under the statutes of your jurisdiction? Please include: </w:t>
      </w:r>
    </w:p>
    <w:p w:rsidR="00014691" w:rsidP="00014691" w:rsidRDefault="0056735E" w14:paraId="1983561A" w14:textId="77777777">
      <w:pPr>
        <w:pStyle w:val="ListParagraph"/>
        <w:widowControl w:val="0"/>
        <w:numPr>
          <w:ilvl w:val="1"/>
          <w:numId w:val="14"/>
        </w:numPr>
        <w:tabs>
          <w:tab w:val="left" w:pos="360"/>
        </w:tabs>
        <w:spacing w:after="0" w:line="240" w:lineRule="auto"/>
        <w:rPr>
          <w:rFonts w:cstheme="minorHAnsi"/>
          <w:sz w:val="24"/>
          <w:szCs w:val="24"/>
        </w:rPr>
      </w:pPr>
      <w:r w:rsidRPr="00014691">
        <w:rPr>
          <w:rFonts w:cstheme="minorHAnsi"/>
          <w:sz w:val="24"/>
          <w:szCs w:val="24"/>
        </w:rPr>
        <w:t xml:space="preserve">Cases where minors took pictures of themselves OR other minors, including “sexting”; </w:t>
      </w:r>
    </w:p>
    <w:p w:rsidR="00014691" w:rsidP="00014691" w:rsidRDefault="00ED2AF8" w14:paraId="338D0B70" w14:textId="77777777">
      <w:pPr>
        <w:pStyle w:val="ListParagraph"/>
        <w:widowControl w:val="0"/>
        <w:numPr>
          <w:ilvl w:val="1"/>
          <w:numId w:val="14"/>
        </w:numPr>
        <w:tabs>
          <w:tab w:val="left" w:pos="360"/>
        </w:tabs>
        <w:spacing w:after="0" w:line="240" w:lineRule="auto"/>
        <w:rPr>
          <w:rFonts w:cstheme="minorHAnsi"/>
          <w:sz w:val="24"/>
          <w:szCs w:val="24"/>
        </w:rPr>
      </w:pPr>
      <w:r w:rsidRPr="00014691">
        <w:rPr>
          <w:rFonts w:cstheme="minorHAnsi"/>
          <w:sz w:val="24"/>
          <w:szCs w:val="24"/>
        </w:rPr>
        <w:t>C</w:t>
      </w:r>
      <w:r w:rsidRPr="00014691" w:rsidR="0056735E">
        <w:rPr>
          <w:rFonts w:cstheme="minorHAnsi"/>
          <w:sz w:val="24"/>
          <w:szCs w:val="24"/>
        </w:rPr>
        <w:t>ases that may have been crimes, but were not prosecuted for various reasons;</w:t>
      </w:r>
    </w:p>
    <w:p w:rsidR="00014691" w:rsidP="00014691" w:rsidRDefault="0056735E" w14:paraId="437FFAE2" w14:textId="77777777">
      <w:pPr>
        <w:pStyle w:val="ListParagraph"/>
        <w:widowControl w:val="0"/>
        <w:numPr>
          <w:ilvl w:val="1"/>
          <w:numId w:val="14"/>
        </w:numPr>
        <w:tabs>
          <w:tab w:val="left" w:pos="360"/>
        </w:tabs>
        <w:spacing w:after="0" w:line="240" w:lineRule="auto"/>
        <w:rPr>
          <w:rFonts w:cstheme="minorHAnsi"/>
          <w:sz w:val="24"/>
          <w:szCs w:val="24"/>
        </w:rPr>
      </w:pPr>
      <w:r w:rsidRPr="00014691">
        <w:rPr>
          <w:rFonts w:cstheme="minorHAnsi"/>
          <w:sz w:val="24"/>
          <w:szCs w:val="24"/>
        </w:rPr>
        <w:t>Cases that were handled as juvenile offenses</w:t>
      </w:r>
      <w:r w:rsidR="00014691">
        <w:rPr>
          <w:rFonts w:cstheme="minorHAnsi"/>
          <w:sz w:val="24"/>
          <w:szCs w:val="24"/>
        </w:rPr>
        <w:t>; and</w:t>
      </w:r>
    </w:p>
    <w:p w:rsidR="00014691" w:rsidP="00014691" w:rsidRDefault="00014691" w14:paraId="6DBC5910" w14:textId="63E46283">
      <w:pPr>
        <w:pStyle w:val="ListParagraph"/>
        <w:widowControl w:val="0"/>
        <w:numPr>
          <w:ilvl w:val="1"/>
          <w:numId w:val="14"/>
        </w:numPr>
        <w:tabs>
          <w:tab w:val="left" w:pos="360"/>
        </w:tabs>
        <w:spacing w:after="0" w:line="240" w:lineRule="auto"/>
        <w:rPr>
          <w:rFonts w:cstheme="minorHAnsi"/>
          <w:sz w:val="24"/>
          <w:szCs w:val="24"/>
        </w:rPr>
      </w:pPr>
      <w:r>
        <w:rPr>
          <w:rFonts w:cstheme="minorHAnsi"/>
          <w:sz w:val="24"/>
          <w:szCs w:val="24"/>
        </w:rPr>
        <w:t>Other cases involving sexual images produced by juveniles and an arrest was not made.</w:t>
      </w:r>
    </w:p>
    <w:p w:rsidR="00014691" w:rsidP="00014691" w:rsidRDefault="00014691" w14:paraId="1AB0438B" w14:textId="77777777">
      <w:pPr>
        <w:widowControl w:val="0"/>
        <w:tabs>
          <w:tab w:val="left" w:pos="360"/>
        </w:tabs>
        <w:spacing w:after="0" w:line="240" w:lineRule="auto"/>
        <w:rPr>
          <w:rFonts w:cstheme="minorHAnsi"/>
          <w:sz w:val="24"/>
          <w:szCs w:val="24"/>
        </w:rPr>
      </w:pPr>
    </w:p>
    <w:p w:rsidRPr="00014691" w:rsidR="0056735E" w:rsidP="00014691" w:rsidRDefault="0056735E" w14:paraId="07E127F9" w14:textId="46287F81">
      <w:pPr>
        <w:widowControl w:val="0"/>
        <w:tabs>
          <w:tab w:val="left" w:pos="360"/>
        </w:tabs>
        <w:spacing w:after="0" w:line="240" w:lineRule="auto"/>
        <w:rPr>
          <w:rFonts w:cstheme="minorHAnsi"/>
          <w:sz w:val="24"/>
          <w:szCs w:val="24"/>
        </w:rPr>
      </w:pPr>
      <w:r w:rsidRPr="00014691">
        <w:rPr>
          <w:rFonts w:cstheme="minorHAnsi"/>
          <w:sz w:val="24"/>
          <w:szCs w:val="24"/>
        </w:rPr>
        <w:t xml:space="preserve"> If yes, respondents of the mail survey will be asked to indicate the </w:t>
      </w:r>
      <w:r w:rsidRPr="00014691">
        <w:rPr>
          <w:rFonts w:cstheme="minorHAnsi"/>
          <w:sz w:val="24"/>
          <w:szCs w:val="24"/>
          <w:u w:val="single"/>
        </w:rPr>
        <w:t>total</w:t>
      </w:r>
      <w:r w:rsidRPr="00014691">
        <w:rPr>
          <w:rFonts w:cstheme="minorHAnsi"/>
          <w:sz w:val="24"/>
          <w:szCs w:val="24"/>
        </w:rPr>
        <w:t xml:space="preserve"> number of these cases their agency had handled, regardless of how they were resolved and to provide contact information for the key investigator.    </w:t>
      </w:r>
    </w:p>
    <w:p w:rsidRPr="006A7867" w:rsidR="006A7867" w:rsidP="006A7867" w:rsidRDefault="006A7867" w14:paraId="6D176018" w14:textId="77777777">
      <w:pPr>
        <w:widowControl w:val="0"/>
        <w:tabs>
          <w:tab w:val="left" w:pos="360"/>
        </w:tabs>
        <w:spacing w:after="0" w:line="240" w:lineRule="auto"/>
        <w:rPr>
          <w:rFonts w:cstheme="minorHAnsi"/>
          <w:sz w:val="24"/>
          <w:szCs w:val="24"/>
        </w:rPr>
      </w:pPr>
    </w:p>
    <w:p w:rsidRPr="001B17E5" w:rsidR="001B17E5" w:rsidP="002341B0" w:rsidRDefault="0056735E" w14:paraId="0E1206FE" w14:textId="5C469487">
      <w:pPr>
        <w:pStyle w:val="BodyText3"/>
        <w:widowControl w:val="0"/>
        <w:spacing w:after="40"/>
        <w:rPr>
          <w:rFonts w:ascii="Calibri" w:hAnsi="Calibri"/>
          <w:sz w:val="24"/>
          <w:szCs w:val="24"/>
        </w:rPr>
      </w:pPr>
      <w:r w:rsidRPr="001B17E5">
        <w:rPr>
          <w:rFonts w:ascii="Calibri" w:hAnsi="Calibri" w:cstheme="minorHAnsi"/>
          <w:bCs/>
          <w:i/>
          <w:sz w:val="24"/>
          <w:szCs w:val="24"/>
        </w:rPr>
        <w:t>Criteria for eligibility</w:t>
      </w:r>
      <w:r w:rsidRPr="001B17E5">
        <w:rPr>
          <w:rFonts w:ascii="Calibri" w:hAnsi="Calibri" w:cstheme="minorHAnsi"/>
          <w:b/>
          <w:bCs/>
          <w:sz w:val="24"/>
          <w:szCs w:val="24"/>
        </w:rPr>
        <w:t xml:space="preserve">. </w:t>
      </w:r>
      <w:r w:rsidRPr="001B17E5" w:rsidR="001B17E5">
        <w:rPr>
          <w:rFonts w:ascii="Calibri" w:hAnsi="Calibri"/>
          <w:sz w:val="24"/>
          <w:szCs w:val="24"/>
        </w:rPr>
        <w:t>To be included in the N-JOV Study, cases ha</w:t>
      </w:r>
      <w:r w:rsidR="002341B0">
        <w:rPr>
          <w:rFonts w:ascii="Calibri" w:hAnsi="Calibri"/>
          <w:sz w:val="24"/>
          <w:szCs w:val="24"/>
        </w:rPr>
        <w:t>ve</w:t>
      </w:r>
      <w:r w:rsidRPr="001B17E5" w:rsidR="001B17E5">
        <w:rPr>
          <w:rFonts w:ascii="Calibri" w:hAnsi="Calibri"/>
          <w:sz w:val="24"/>
          <w:szCs w:val="24"/>
        </w:rPr>
        <w:t xml:space="preserve"> to be technology-facilitated, involve victims younger than 18 and end in arrests that occurred between January 1 and December 31, 20</w:t>
      </w:r>
      <w:r w:rsidR="002341B0">
        <w:rPr>
          <w:rFonts w:ascii="Calibri" w:hAnsi="Calibri"/>
          <w:sz w:val="24"/>
          <w:szCs w:val="24"/>
        </w:rPr>
        <w:t>1</w:t>
      </w:r>
      <w:r w:rsidRPr="001B17E5" w:rsidR="001B17E5">
        <w:rPr>
          <w:rFonts w:ascii="Calibri" w:hAnsi="Calibri"/>
          <w:sz w:val="24"/>
          <w:szCs w:val="24"/>
        </w:rPr>
        <w:t>9.</w:t>
      </w:r>
    </w:p>
    <w:p w:rsidRPr="001B17E5" w:rsidR="001B17E5" w:rsidP="002341B0" w:rsidRDefault="001B17E5" w14:paraId="64A2F56B" w14:textId="1F95B361">
      <w:pPr>
        <w:pStyle w:val="BodyText3"/>
        <w:widowControl w:val="0"/>
        <w:numPr>
          <w:ilvl w:val="0"/>
          <w:numId w:val="5"/>
        </w:numPr>
        <w:spacing w:after="40"/>
        <w:rPr>
          <w:rFonts w:ascii="Calibri" w:hAnsi="Calibri"/>
          <w:sz w:val="24"/>
          <w:szCs w:val="24"/>
        </w:rPr>
      </w:pPr>
      <w:r w:rsidRPr="001B17E5">
        <w:rPr>
          <w:rFonts w:ascii="Calibri" w:hAnsi="Calibri"/>
          <w:sz w:val="24"/>
          <w:szCs w:val="24"/>
          <w:u w:val="single"/>
        </w:rPr>
        <w:t>Technology-facilitated</w:t>
      </w:r>
      <w:r w:rsidRPr="001B17E5">
        <w:rPr>
          <w:rFonts w:ascii="Calibri" w:hAnsi="Calibri"/>
          <w:sz w:val="24"/>
          <w:szCs w:val="24"/>
        </w:rPr>
        <w:t xml:space="preserve">.  A case was </w:t>
      </w:r>
      <w:r w:rsidR="002341B0">
        <w:rPr>
          <w:rFonts w:ascii="Calibri" w:hAnsi="Calibri"/>
          <w:sz w:val="24"/>
          <w:szCs w:val="24"/>
        </w:rPr>
        <w:t>technology</w:t>
      </w:r>
      <w:r w:rsidRPr="001B17E5">
        <w:rPr>
          <w:rFonts w:ascii="Calibri" w:hAnsi="Calibri"/>
          <w:sz w:val="24"/>
          <w:szCs w:val="24"/>
        </w:rPr>
        <w:t>-</w:t>
      </w:r>
      <w:r w:rsidR="002341B0">
        <w:rPr>
          <w:rFonts w:ascii="Calibri" w:hAnsi="Calibri"/>
          <w:sz w:val="24"/>
          <w:szCs w:val="24"/>
        </w:rPr>
        <w:t xml:space="preserve">facilitated </w:t>
      </w:r>
      <w:r w:rsidRPr="001B17E5">
        <w:rPr>
          <w:rFonts w:ascii="Calibri" w:hAnsi="Calibri"/>
          <w:sz w:val="24"/>
          <w:szCs w:val="24"/>
        </w:rPr>
        <w:t xml:space="preserve">if: 1) an </w:t>
      </w:r>
      <w:r w:rsidR="002341B0">
        <w:rPr>
          <w:rFonts w:ascii="Calibri" w:hAnsi="Calibri"/>
          <w:sz w:val="24"/>
          <w:szCs w:val="24"/>
        </w:rPr>
        <w:t>suspect</w:t>
      </w:r>
      <w:r w:rsidRPr="001B17E5">
        <w:rPr>
          <w:rFonts w:ascii="Calibri" w:hAnsi="Calibri"/>
          <w:sz w:val="24"/>
          <w:szCs w:val="24"/>
        </w:rPr>
        <w:t xml:space="preserve">-victim relationship was initiated </w:t>
      </w:r>
      <w:r w:rsidR="002341B0">
        <w:rPr>
          <w:rFonts w:ascii="Calibri" w:hAnsi="Calibri"/>
          <w:sz w:val="24"/>
          <w:szCs w:val="24"/>
        </w:rPr>
        <w:t>through technology</w:t>
      </w:r>
      <w:r w:rsidRPr="001B17E5">
        <w:rPr>
          <w:rFonts w:ascii="Calibri" w:hAnsi="Calibri"/>
          <w:sz w:val="24"/>
          <w:szCs w:val="24"/>
        </w:rPr>
        <w:t xml:space="preserve">; 2) a </w:t>
      </w:r>
      <w:r w:rsidR="002341B0">
        <w:rPr>
          <w:rFonts w:ascii="Calibri" w:hAnsi="Calibri"/>
          <w:sz w:val="24"/>
          <w:szCs w:val="24"/>
        </w:rPr>
        <w:t xml:space="preserve">suspect </w:t>
      </w:r>
      <w:r w:rsidRPr="001B17E5">
        <w:rPr>
          <w:rFonts w:ascii="Calibri" w:hAnsi="Calibri"/>
          <w:sz w:val="24"/>
          <w:szCs w:val="24"/>
        </w:rPr>
        <w:t xml:space="preserve">who was a family member, acquaintance, or stranger to a victim used </w:t>
      </w:r>
      <w:r w:rsidR="002341B0">
        <w:rPr>
          <w:rFonts w:ascii="Calibri" w:hAnsi="Calibri"/>
          <w:sz w:val="24"/>
          <w:szCs w:val="24"/>
        </w:rPr>
        <w:t>technology</w:t>
      </w:r>
      <w:r w:rsidRPr="001B17E5">
        <w:rPr>
          <w:rFonts w:ascii="Calibri" w:hAnsi="Calibri"/>
          <w:sz w:val="24"/>
          <w:szCs w:val="24"/>
        </w:rPr>
        <w:t xml:space="preserve"> to communicate with a victim to further a sexual victimization, or otherwise exploit the victim; 3) a case involved an </w:t>
      </w:r>
      <w:r w:rsidR="002341B0">
        <w:rPr>
          <w:rFonts w:ascii="Calibri" w:hAnsi="Calibri"/>
          <w:sz w:val="24"/>
          <w:szCs w:val="24"/>
        </w:rPr>
        <w:t>technology</w:t>
      </w:r>
      <w:r w:rsidRPr="001B17E5">
        <w:rPr>
          <w:rFonts w:ascii="Calibri" w:hAnsi="Calibri"/>
          <w:sz w:val="24"/>
          <w:szCs w:val="24"/>
        </w:rPr>
        <w:t xml:space="preserve">-related undercover investigation; 4) child </w:t>
      </w:r>
      <w:r w:rsidR="002341B0">
        <w:rPr>
          <w:rFonts w:ascii="Calibri" w:hAnsi="Calibri"/>
          <w:sz w:val="24"/>
          <w:szCs w:val="24"/>
        </w:rPr>
        <w:t>sexual exploitation material</w:t>
      </w:r>
      <w:r w:rsidRPr="001B17E5">
        <w:rPr>
          <w:rFonts w:ascii="Calibri" w:hAnsi="Calibri"/>
          <w:sz w:val="24"/>
          <w:szCs w:val="24"/>
        </w:rPr>
        <w:t xml:space="preserve"> was received or distributed online, or arrangements for receiving or distributing  were made online; or 5) child </w:t>
      </w:r>
      <w:r w:rsidR="002341B0">
        <w:rPr>
          <w:rFonts w:ascii="Calibri" w:hAnsi="Calibri"/>
          <w:sz w:val="24"/>
          <w:szCs w:val="24"/>
        </w:rPr>
        <w:t>sexual exploitation material</w:t>
      </w:r>
      <w:r w:rsidRPr="001B17E5">
        <w:rPr>
          <w:rFonts w:ascii="Calibri" w:hAnsi="Calibri"/>
          <w:sz w:val="24"/>
          <w:szCs w:val="24"/>
        </w:rPr>
        <w:t xml:space="preserve"> was found on a computer, on removable media (flash drives, CDs, etc.), </w:t>
      </w:r>
      <w:r w:rsidR="002341B0">
        <w:rPr>
          <w:rFonts w:ascii="Calibri" w:hAnsi="Calibri"/>
          <w:sz w:val="24"/>
          <w:szCs w:val="24"/>
        </w:rPr>
        <w:t xml:space="preserve">on Cloud, on cell phones, </w:t>
      </w:r>
      <w:r w:rsidRPr="001B17E5">
        <w:rPr>
          <w:rFonts w:ascii="Calibri" w:hAnsi="Calibri"/>
          <w:sz w:val="24"/>
          <w:szCs w:val="24"/>
        </w:rPr>
        <w:t xml:space="preserve">or in some other digital format.  </w:t>
      </w:r>
    </w:p>
    <w:p w:rsidRPr="001B17E5" w:rsidR="001B17E5" w:rsidP="002341B0" w:rsidRDefault="001B17E5" w14:paraId="5AADFE15" w14:textId="58E93C97">
      <w:pPr>
        <w:pStyle w:val="BodyText3"/>
        <w:widowControl w:val="0"/>
        <w:numPr>
          <w:ilvl w:val="0"/>
          <w:numId w:val="5"/>
        </w:numPr>
        <w:spacing w:after="40"/>
        <w:rPr>
          <w:rFonts w:ascii="Calibri" w:hAnsi="Calibri"/>
          <w:sz w:val="24"/>
          <w:szCs w:val="24"/>
        </w:rPr>
      </w:pPr>
      <w:r w:rsidRPr="001B17E5">
        <w:rPr>
          <w:rFonts w:ascii="Calibri" w:hAnsi="Calibri"/>
          <w:sz w:val="24"/>
          <w:szCs w:val="24"/>
          <w:u w:val="single"/>
        </w:rPr>
        <w:lastRenderedPageBreak/>
        <w:t>Victims younger than 18</w:t>
      </w:r>
      <w:r w:rsidRPr="001B17E5">
        <w:rPr>
          <w:rFonts w:ascii="Calibri" w:hAnsi="Calibri"/>
          <w:sz w:val="24"/>
          <w:szCs w:val="24"/>
        </w:rPr>
        <w:t xml:space="preserve">.  We </w:t>
      </w:r>
      <w:r w:rsidR="002341B0">
        <w:rPr>
          <w:rFonts w:ascii="Calibri" w:hAnsi="Calibri"/>
          <w:sz w:val="24"/>
          <w:szCs w:val="24"/>
        </w:rPr>
        <w:t>use</w:t>
      </w:r>
      <w:r w:rsidRPr="001B17E5">
        <w:rPr>
          <w:rFonts w:ascii="Calibri" w:hAnsi="Calibri"/>
          <w:sz w:val="24"/>
          <w:szCs w:val="24"/>
        </w:rPr>
        <w:t xml:space="preserve"> this definition of minors because 18 is the age of majority for most purposes in most jurisdictions.  We d</w:t>
      </w:r>
      <w:r w:rsidR="002341B0">
        <w:rPr>
          <w:rFonts w:ascii="Calibri" w:hAnsi="Calibri"/>
          <w:sz w:val="24"/>
          <w:szCs w:val="24"/>
        </w:rPr>
        <w:t>o</w:t>
      </w:r>
      <w:r w:rsidRPr="001B17E5">
        <w:rPr>
          <w:rFonts w:ascii="Calibri" w:hAnsi="Calibri"/>
          <w:sz w:val="24"/>
          <w:szCs w:val="24"/>
        </w:rPr>
        <w:t xml:space="preserve"> not want to rely on state or federal statutes that define “age of consent,” because these statutes vary considerably.  However, eighteen is the upper age limit for any statutes defining age of consent.  Also, federal and many state statutes define child </w:t>
      </w:r>
      <w:r w:rsidR="002341B0">
        <w:rPr>
          <w:rFonts w:ascii="Calibri" w:hAnsi="Calibri"/>
          <w:sz w:val="24"/>
          <w:szCs w:val="24"/>
        </w:rPr>
        <w:t>sexual exploitation material</w:t>
      </w:r>
      <w:r w:rsidRPr="001B17E5">
        <w:rPr>
          <w:rFonts w:ascii="Calibri" w:hAnsi="Calibri"/>
          <w:sz w:val="24"/>
          <w:szCs w:val="24"/>
        </w:rPr>
        <w:t xml:space="preserve"> as images of minors younger than 18.  We considered cases to have victims under 18 in three situations: 1) there was an “identified victim,” defined as a victim who was identified and contacted by the police in the course of the investigation, who was under 18; 2) a law enforcement investigator impersonated a youth under 18, so that the </w:t>
      </w:r>
      <w:r w:rsidR="002341B0">
        <w:rPr>
          <w:rFonts w:ascii="Calibri" w:hAnsi="Calibri"/>
          <w:sz w:val="24"/>
          <w:szCs w:val="24"/>
        </w:rPr>
        <w:t>suspect</w:t>
      </w:r>
      <w:r w:rsidRPr="001B17E5">
        <w:rPr>
          <w:rFonts w:ascii="Calibri" w:hAnsi="Calibri"/>
          <w:sz w:val="24"/>
          <w:szCs w:val="24"/>
        </w:rPr>
        <w:t xml:space="preserve"> believed s/he was interacting with a minor; and 3) a case involved child </w:t>
      </w:r>
      <w:r w:rsidR="002341B0">
        <w:rPr>
          <w:rFonts w:ascii="Calibri" w:hAnsi="Calibri"/>
          <w:sz w:val="24"/>
          <w:szCs w:val="24"/>
        </w:rPr>
        <w:t>sexual exploitation material</w:t>
      </w:r>
      <w:r w:rsidRPr="001B17E5">
        <w:rPr>
          <w:rFonts w:ascii="Calibri" w:hAnsi="Calibri"/>
          <w:sz w:val="24"/>
          <w:szCs w:val="24"/>
        </w:rPr>
        <w:t>, which by definition depicts the sexual abuse or exploitation of a minor under 18.</w:t>
      </w:r>
      <w:r w:rsidRPr="001B17E5">
        <w:rPr>
          <w:rFonts w:ascii="Calibri" w:hAnsi="Calibri"/>
          <w:sz w:val="24"/>
          <w:szCs w:val="24"/>
        </w:rPr>
        <w:tab/>
      </w:r>
    </w:p>
    <w:p w:rsidR="001B17E5" w:rsidP="002341B0" w:rsidRDefault="001B17E5" w14:paraId="5FF96144" w14:textId="138F2DD4">
      <w:pPr>
        <w:pStyle w:val="BodyText3"/>
        <w:widowControl w:val="0"/>
        <w:numPr>
          <w:ilvl w:val="0"/>
          <w:numId w:val="5"/>
        </w:numPr>
        <w:spacing w:after="40"/>
        <w:rPr>
          <w:rFonts w:ascii="Calibri" w:hAnsi="Calibri"/>
          <w:sz w:val="24"/>
          <w:szCs w:val="24"/>
        </w:rPr>
      </w:pPr>
      <w:r w:rsidRPr="001B17E5">
        <w:rPr>
          <w:rFonts w:ascii="Calibri" w:hAnsi="Calibri"/>
          <w:sz w:val="24"/>
          <w:szCs w:val="24"/>
          <w:u w:val="single"/>
        </w:rPr>
        <w:t>End in arrest</w:t>
      </w:r>
      <w:r w:rsidRPr="001B17E5">
        <w:rPr>
          <w:rFonts w:ascii="Calibri" w:hAnsi="Calibri"/>
          <w:sz w:val="24"/>
          <w:szCs w:val="24"/>
        </w:rPr>
        <w:t xml:space="preserve">. We limit the study to cases ending in arrests, rather than crime reports or open investigations because cases ending in arrests:  1) </w:t>
      </w:r>
      <w:r w:rsidR="002341B0">
        <w:rPr>
          <w:rFonts w:ascii="Calibri" w:hAnsi="Calibri"/>
          <w:sz w:val="24"/>
          <w:szCs w:val="24"/>
        </w:rPr>
        <w:t>are</w:t>
      </w:r>
      <w:r w:rsidRPr="001B17E5">
        <w:rPr>
          <w:rFonts w:ascii="Calibri" w:hAnsi="Calibri"/>
          <w:sz w:val="24"/>
          <w:szCs w:val="24"/>
        </w:rPr>
        <w:t xml:space="preserve"> more likely to involve actual crimes; 2) ha</w:t>
      </w:r>
      <w:r w:rsidR="002341B0">
        <w:rPr>
          <w:rFonts w:ascii="Calibri" w:hAnsi="Calibri"/>
          <w:sz w:val="24"/>
          <w:szCs w:val="24"/>
        </w:rPr>
        <w:t>ve</w:t>
      </w:r>
      <w:r w:rsidRPr="001B17E5">
        <w:rPr>
          <w:rFonts w:ascii="Calibri" w:hAnsi="Calibri"/>
          <w:sz w:val="24"/>
          <w:szCs w:val="24"/>
        </w:rPr>
        <w:t xml:space="preserve"> more complete information about the crimes, </w:t>
      </w:r>
      <w:r w:rsidR="002341B0">
        <w:rPr>
          <w:rFonts w:ascii="Calibri" w:hAnsi="Calibri"/>
          <w:sz w:val="24"/>
          <w:szCs w:val="24"/>
        </w:rPr>
        <w:t>suspects</w:t>
      </w:r>
      <w:r w:rsidRPr="001B17E5">
        <w:rPr>
          <w:rFonts w:ascii="Calibri" w:hAnsi="Calibri"/>
          <w:sz w:val="24"/>
          <w:szCs w:val="24"/>
        </w:rPr>
        <w:t xml:space="preserve"> and victims; 3) g</w:t>
      </w:r>
      <w:r w:rsidR="002341B0">
        <w:rPr>
          <w:rFonts w:ascii="Calibri" w:hAnsi="Calibri"/>
          <w:sz w:val="24"/>
          <w:szCs w:val="24"/>
        </w:rPr>
        <w:t>i</w:t>
      </w:r>
      <w:r w:rsidRPr="001B17E5">
        <w:rPr>
          <w:rFonts w:ascii="Calibri" w:hAnsi="Calibri"/>
          <w:sz w:val="24"/>
          <w:szCs w:val="24"/>
        </w:rPr>
        <w:t>ve us a clear standard for counting cases; and 4) help us avoid interviewing multiple agencies about the same case.</w:t>
      </w:r>
    </w:p>
    <w:p w:rsidR="002341B0" w:rsidP="002341B0" w:rsidRDefault="002341B0" w14:paraId="2763EC3E" w14:textId="77777777">
      <w:pPr>
        <w:spacing w:before="41"/>
        <w:ind w:right="422"/>
        <w:rPr>
          <w:rFonts w:ascii="Calibri" w:hAnsi="Calibri"/>
          <w:sz w:val="24"/>
          <w:szCs w:val="24"/>
        </w:rPr>
      </w:pPr>
    </w:p>
    <w:p w:rsidRPr="002341B0" w:rsidR="002341B0" w:rsidP="002341B0" w:rsidRDefault="002341B0" w14:paraId="21DA4C40" w14:textId="7A2890C1">
      <w:pPr>
        <w:spacing w:before="41"/>
        <w:ind w:right="422"/>
        <w:rPr>
          <w:sz w:val="24"/>
          <w:szCs w:val="24"/>
        </w:rPr>
      </w:pPr>
      <w:r w:rsidRPr="002341B0">
        <w:rPr>
          <w:rFonts w:ascii="Calibri" w:hAnsi="Calibri"/>
          <w:sz w:val="24"/>
          <w:szCs w:val="24"/>
        </w:rPr>
        <w:t xml:space="preserve">In addition to these cases ending in arrest, we also will ask about cases involving youth who produced sexual material (i.e., sexting). </w:t>
      </w:r>
      <w:r w:rsidR="00014691">
        <w:rPr>
          <w:rFonts w:ascii="Calibri" w:hAnsi="Calibri"/>
          <w:sz w:val="24"/>
          <w:szCs w:val="24"/>
        </w:rPr>
        <w:t xml:space="preserve">To be eligible, these cases must: </w:t>
      </w:r>
      <w:r w:rsidRPr="002341B0">
        <w:rPr>
          <w:sz w:val="24"/>
          <w:szCs w:val="24"/>
        </w:rPr>
        <w:t>1) involve sexual pictures that were taken by someone age 17 or younger and could be considered child sexual exploitation material under the laws of the respondent’s jurisdiction and 2) be handled</w:t>
      </w:r>
      <w:r w:rsidRPr="002341B0">
        <w:rPr>
          <w:spacing w:val="-2"/>
          <w:sz w:val="24"/>
          <w:szCs w:val="24"/>
        </w:rPr>
        <w:t xml:space="preserve"> </w:t>
      </w:r>
      <w:r w:rsidRPr="002341B0">
        <w:rPr>
          <w:sz w:val="24"/>
          <w:szCs w:val="24"/>
        </w:rPr>
        <w:t>by</w:t>
      </w:r>
      <w:r w:rsidRPr="002341B0">
        <w:rPr>
          <w:spacing w:val="-1"/>
          <w:sz w:val="24"/>
          <w:szCs w:val="24"/>
        </w:rPr>
        <w:t xml:space="preserve"> </w:t>
      </w:r>
      <w:r w:rsidRPr="002341B0">
        <w:rPr>
          <w:sz w:val="24"/>
          <w:szCs w:val="24"/>
        </w:rPr>
        <w:t>the</w:t>
      </w:r>
      <w:r w:rsidRPr="002341B0">
        <w:rPr>
          <w:spacing w:val="-3"/>
          <w:sz w:val="24"/>
          <w:szCs w:val="24"/>
        </w:rPr>
        <w:t xml:space="preserve"> </w:t>
      </w:r>
      <w:r w:rsidRPr="002341B0">
        <w:rPr>
          <w:sz w:val="24"/>
          <w:szCs w:val="24"/>
        </w:rPr>
        <w:t>respondent’s</w:t>
      </w:r>
      <w:r w:rsidRPr="002341B0">
        <w:rPr>
          <w:spacing w:val="-3"/>
          <w:sz w:val="24"/>
          <w:szCs w:val="24"/>
        </w:rPr>
        <w:t xml:space="preserve"> </w:t>
      </w:r>
      <w:r w:rsidRPr="002341B0">
        <w:rPr>
          <w:sz w:val="24"/>
          <w:szCs w:val="24"/>
        </w:rPr>
        <w:t>agency</w:t>
      </w:r>
      <w:r w:rsidRPr="002341B0">
        <w:rPr>
          <w:spacing w:val="-1"/>
          <w:sz w:val="24"/>
          <w:szCs w:val="24"/>
        </w:rPr>
        <w:t xml:space="preserve"> </w:t>
      </w:r>
      <w:r w:rsidRPr="002341B0">
        <w:rPr>
          <w:sz w:val="24"/>
          <w:szCs w:val="24"/>
        </w:rPr>
        <w:t>during</w:t>
      </w:r>
      <w:r w:rsidRPr="002341B0">
        <w:rPr>
          <w:spacing w:val="-2"/>
          <w:sz w:val="24"/>
          <w:szCs w:val="24"/>
        </w:rPr>
        <w:t xml:space="preserve"> </w:t>
      </w:r>
      <w:r w:rsidRPr="002341B0">
        <w:rPr>
          <w:sz w:val="24"/>
          <w:szCs w:val="24"/>
        </w:rPr>
        <w:t>2019.</w:t>
      </w:r>
      <w:r w:rsidRPr="002341B0">
        <w:rPr>
          <w:spacing w:val="1"/>
          <w:sz w:val="24"/>
          <w:szCs w:val="24"/>
        </w:rPr>
        <w:t xml:space="preserve"> </w:t>
      </w:r>
      <w:r w:rsidRPr="002341B0">
        <w:rPr>
          <w:sz w:val="24"/>
          <w:szCs w:val="24"/>
        </w:rPr>
        <w:t>Cases</w:t>
      </w:r>
      <w:r w:rsidRPr="002341B0">
        <w:rPr>
          <w:spacing w:val="-3"/>
          <w:sz w:val="24"/>
          <w:szCs w:val="24"/>
        </w:rPr>
        <w:t xml:space="preserve"> </w:t>
      </w:r>
      <w:r w:rsidRPr="002341B0">
        <w:rPr>
          <w:sz w:val="24"/>
          <w:szCs w:val="24"/>
        </w:rPr>
        <w:t>d</w:t>
      </w:r>
      <w:r w:rsidR="00ED075E">
        <w:rPr>
          <w:sz w:val="24"/>
          <w:szCs w:val="24"/>
        </w:rPr>
        <w:t>o</w:t>
      </w:r>
      <w:r w:rsidRPr="002341B0">
        <w:rPr>
          <w:spacing w:val="-1"/>
          <w:sz w:val="24"/>
          <w:szCs w:val="24"/>
        </w:rPr>
        <w:t xml:space="preserve"> </w:t>
      </w:r>
      <w:r w:rsidRPr="002341B0">
        <w:rPr>
          <w:sz w:val="24"/>
          <w:szCs w:val="24"/>
        </w:rPr>
        <w:t>not</w:t>
      </w:r>
      <w:r w:rsidRPr="002341B0">
        <w:rPr>
          <w:spacing w:val="-2"/>
          <w:sz w:val="24"/>
          <w:szCs w:val="24"/>
        </w:rPr>
        <w:t xml:space="preserve"> </w:t>
      </w:r>
      <w:r w:rsidRPr="002341B0">
        <w:rPr>
          <w:sz w:val="24"/>
          <w:szCs w:val="24"/>
        </w:rPr>
        <w:t>have</w:t>
      </w:r>
      <w:r w:rsidRPr="002341B0">
        <w:rPr>
          <w:spacing w:val="-3"/>
          <w:sz w:val="24"/>
          <w:szCs w:val="24"/>
        </w:rPr>
        <w:t xml:space="preserve"> </w:t>
      </w:r>
      <w:r w:rsidRPr="002341B0">
        <w:rPr>
          <w:sz w:val="24"/>
          <w:szCs w:val="24"/>
        </w:rPr>
        <w:t>to</w:t>
      </w:r>
      <w:r w:rsidRPr="002341B0">
        <w:rPr>
          <w:spacing w:val="-1"/>
          <w:sz w:val="24"/>
          <w:szCs w:val="24"/>
        </w:rPr>
        <w:t xml:space="preserve"> </w:t>
      </w:r>
      <w:r w:rsidRPr="002341B0">
        <w:rPr>
          <w:sz w:val="24"/>
          <w:szCs w:val="24"/>
        </w:rPr>
        <w:t>end</w:t>
      </w:r>
      <w:r w:rsidRPr="002341B0">
        <w:rPr>
          <w:spacing w:val="-1"/>
          <w:sz w:val="24"/>
          <w:szCs w:val="24"/>
        </w:rPr>
        <w:t xml:space="preserve"> </w:t>
      </w:r>
      <w:r w:rsidRPr="002341B0">
        <w:rPr>
          <w:sz w:val="24"/>
          <w:szCs w:val="24"/>
        </w:rPr>
        <w:t>with</w:t>
      </w:r>
      <w:r w:rsidRPr="002341B0">
        <w:rPr>
          <w:spacing w:val="-1"/>
          <w:sz w:val="24"/>
          <w:szCs w:val="24"/>
        </w:rPr>
        <w:t xml:space="preserve"> </w:t>
      </w:r>
      <w:r w:rsidRPr="002341B0">
        <w:rPr>
          <w:sz w:val="24"/>
          <w:szCs w:val="24"/>
        </w:rPr>
        <w:t>an</w:t>
      </w:r>
      <w:r w:rsidRPr="002341B0">
        <w:rPr>
          <w:spacing w:val="-2"/>
          <w:sz w:val="24"/>
          <w:szCs w:val="24"/>
        </w:rPr>
        <w:t xml:space="preserve"> </w:t>
      </w:r>
      <w:r w:rsidRPr="002341B0">
        <w:rPr>
          <w:sz w:val="24"/>
          <w:szCs w:val="24"/>
        </w:rPr>
        <w:t>arrest</w:t>
      </w:r>
      <w:r w:rsidRPr="002341B0">
        <w:rPr>
          <w:spacing w:val="-2"/>
          <w:sz w:val="24"/>
          <w:szCs w:val="24"/>
        </w:rPr>
        <w:t xml:space="preserve"> </w:t>
      </w:r>
      <w:r w:rsidRPr="002341B0">
        <w:rPr>
          <w:sz w:val="24"/>
          <w:szCs w:val="24"/>
        </w:rPr>
        <w:t>to</w:t>
      </w:r>
      <w:r w:rsidRPr="002341B0">
        <w:rPr>
          <w:spacing w:val="-1"/>
          <w:sz w:val="24"/>
          <w:szCs w:val="24"/>
        </w:rPr>
        <w:t xml:space="preserve"> </w:t>
      </w:r>
      <w:r w:rsidRPr="002341B0">
        <w:rPr>
          <w:sz w:val="24"/>
          <w:szCs w:val="24"/>
        </w:rPr>
        <w:t>be</w:t>
      </w:r>
      <w:r w:rsidRPr="002341B0">
        <w:rPr>
          <w:spacing w:val="-3"/>
          <w:sz w:val="24"/>
          <w:szCs w:val="24"/>
        </w:rPr>
        <w:t xml:space="preserve"> </w:t>
      </w:r>
      <w:r w:rsidRPr="002341B0">
        <w:rPr>
          <w:sz w:val="24"/>
          <w:szCs w:val="24"/>
        </w:rPr>
        <w:t>eligible</w:t>
      </w:r>
      <w:r w:rsidR="00ED075E">
        <w:rPr>
          <w:sz w:val="24"/>
          <w:szCs w:val="24"/>
        </w:rPr>
        <w:t xml:space="preserve"> for these incidents</w:t>
      </w:r>
      <w:r w:rsidRPr="002341B0">
        <w:rPr>
          <w:sz w:val="24"/>
          <w:szCs w:val="24"/>
        </w:rPr>
        <w:t>.</w:t>
      </w:r>
    </w:p>
    <w:p w:rsidR="00BF2D0D" w:rsidP="00BF2D0D" w:rsidRDefault="00BF2D0D" w14:paraId="3AF20B35" w14:textId="72A4BCAE">
      <w:pPr>
        <w:spacing w:after="0" w:line="240" w:lineRule="auto"/>
        <w:rPr>
          <w:rFonts w:cstheme="minorHAnsi"/>
          <w:sz w:val="24"/>
          <w:szCs w:val="24"/>
        </w:rPr>
      </w:pPr>
    </w:p>
    <w:p w:rsidR="00BF2D0D" w:rsidP="00BF2D0D" w:rsidRDefault="00BF2D0D" w14:paraId="34E7438A" w14:textId="2D587080">
      <w:pPr>
        <w:spacing w:after="0" w:line="240" w:lineRule="auto"/>
        <w:rPr>
          <w:rFonts w:cstheme="minorHAnsi"/>
          <w:sz w:val="24"/>
          <w:szCs w:val="24"/>
        </w:rPr>
      </w:pPr>
      <w:r>
        <w:rPr>
          <w:rFonts w:cstheme="minorHAnsi"/>
          <w:sz w:val="24"/>
          <w:szCs w:val="24"/>
        </w:rPr>
        <w:t xml:space="preserve">The Phase 1 mail screener will also include three questions at the end aimed at gathering some broader information about the volume of reports received and the process of triaging reports for investigation to provide further context about work being conducted by law enforcement in this area. These questions are included </w:t>
      </w:r>
      <w:r w:rsidR="00882EBA">
        <w:rPr>
          <w:rFonts w:cstheme="minorHAnsi"/>
          <w:sz w:val="24"/>
          <w:szCs w:val="24"/>
        </w:rPr>
        <w:t>based on recommendations</w:t>
      </w:r>
      <w:r>
        <w:rPr>
          <w:rFonts w:cstheme="minorHAnsi"/>
          <w:sz w:val="24"/>
          <w:szCs w:val="24"/>
        </w:rPr>
        <w:t xml:space="preserve"> of our Expert Panel. Specifically, the following </w:t>
      </w:r>
      <w:r w:rsidR="00014691">
        <w:rPr>
          <w:rFonts w:cstheme="minorHAnsi"/>
          <w:sz w:val="24"/>
          <w:szCs w:val="24"/>
        </w:rPr>
        <w:t>two</w:t>
      </w:r>
      <w:r>
        <w:rPr>
          <w:rFonts w:cstheme="minorHAnsi"/>
          <w:sz w:val="24"/>
          <w:szCs w:val="24"/>
        </w:rPr>
        <w:t xml:space="preserve"> questions will be asked of all agency respondents:</w:t>
      </w:r>
    </w:p>
    <w:p w:rsidR="00BF2D0D" w:rsidP="00BF2D0D" w:rsidRDefault="00BF2D0D" w14:paraId="49C08392" w14:textId="0AD29619">
      <w:pPr>
        <w:spacing w:after="0" w:line="240" w:lineRule="auto"/>
        <w:rPr>
          <w:rFonts w:cstheme="minorHAnsi"/>
          <w:i/>
          <w:iCs/>
          <w:sz w:val="24"/>
          <w:szCs w:val="24"/>
        </w:rPr>
      </w:pPr>
      <w:r>
        <w:rPr>
          <w:rFonts w:cstheme="minorHAnsi"/>
          <w:sz w:val="24"/>
          <w:szCs w:val="24"/>
        </w:rPr>
        <w:tab/>
      </w:r>
    </w:p>
    <w:tbl>
      <w:tblPr>
        <w:tblStyle w:val="TableGrid"/>
        <w:tblW w:w="971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ook w:val="04A0" w:firstRow="1" w:lastRow="0" w:firstColumn="1" w:lastColumn="0" w:noHBand="0" w:noVBand="1"/>
      </w:tblPr>
      <w:tblGrid>
        <w:gridCol w:w="445"/>
        <w:gridCol w:w="9270"/>
      </w:tblGrid>
      <w:tr w:rsidR="00853CD4" w:rsidTr="004515CA" w14:paraId="46D4E2B1" w14:textId="77777777">
        <w:tc>
          <w:tcPr>
            <w:tcW w:w="445" w:type="dxa"/>
            <w:tcBorders>
              <w:left w:val="single" w:color="7F7F7F" w:themeColor="text1" w:themeTint="80" w:sz="4" w:space="0"/>
            </w:tcBorders>
          </w:tcPr>
          <w:p w:rsidRPr="00985213" w:rsidR="00853CD4" w:rsidP="000A531B" w:rsidRDefault="00853CD4" w14:paraId="0CD3E852" w14:textId="77777777">
            <w:pPr>
              <w:rPr>
                <w:rFonts w:ascii="Calibri" w:hAnsi="Calibri" w:cs="Arial"/>
              </w:rPr>
            </w:pPr>
            <w:r>
              <w:rPr>
                <w:rFonts w:ascii="Calibri" w:hAnsi="Calibri" w:cs="Arial"/>
              </w:rPr>
              <w:t>1</w:t>
            </w:r>
            <w:r w:rsidRPr="00985213">
              <w:rPr>
                <w:rFonts w:ascii="Calibri" w:hAnsi="Calibri" w:cs="Arial"/>
              </w:rPr>
              <w:t>.</w:t>
            </w:r>
          </w:p>
        </w:tc>
        <w:tc>
          <w:tcPr>
            <w:tcW w:w="9270" w:type="dxa"/>
            <w:tcBorders>
              <w:right w:val="single" w:color="7F7F7F" w:themeColor="text1" w:themeTint="80" w:sz="4" w:space="0"/>
            </w:tcBorders>
          </w:tcPr>
          <w:p w:rsidRPr="00985213" w:rsidR="00853CD4" w:rsidP="000A531B" w:rsidRDefault="00853CD4" w14:paraId="38844EEE" w14:textId="77777777">
            <w:pPr>
              <w:rPr>
                <w:rFonts w:ascii="Calibri" w:hAnsi="Calibri" w:cs="Arial"/>
              </w:rPr>
            </w:pPr>
            <w:r w:rsidRPr="000408C1">
              <w:t>I</w:t>
            </w:r>
            <w:r w:rsidRPr="00D04D39">
              <w:rPr>
                <w:rFonts w:ascii="Calibri" w:hAnsi="Calibri"/>
              </w:rPr>
              <w:t xml:space="preserve">n the sections above we asked for information on arrests for technology-facilitated sex crimes against children. We’re also interested in learning about the </w:t>
            </w:r>
            <w:r>
              <w:rPr>
                <w:rFonts w:ascii="Calibri" w:hAnsi="Calibri"/>
                <w:b/>
                <w:bCs/>
              </w:rPr>
              <w:t>total</w:t>
            </w:r>
            <w:r w:rsidRPr="00797714">
              <w:rPr>
                <w:rFonts w:ascii="Calibri" w:hAnsi="Calibri"/>
                <w:b/>
                <w:bCs/>
              </w:rPr>
              <w:t xml:space="preserve"> volume of reports</w:t>
            </w:r>
            <w:r w:rsidRPr="00D04D39">
              <w:rPr>
                <w:rFonts w:ascii="Calibri" w:hAnsi="Calibri"/>
              </w:rPr>
              <w:t xml:space="preserve"> your agency received in 2019. Approximately how many reports did your agency receive in 2019 for technology-facilitated sex crimes against children, regardless of whether an arrest was made or not?</w:t>
            </w:r>
            <w:r>
              <w:rPr>
                <w:rFonts w:ascii="Calibri" w:hAnsi="Calibri"/>
              </w:rPr>
              <w:t xml:space="preserve">   __________ # reports</w:t>
            </w:r>
          </w:p>
        </w:tc>
      </w:tr>
      <w:tr w:rsidR="00853CD4" w:rsidTr="004515CA" w14:paraId="7DBBBDE3" w14:textId="77777777">
        <w:tc>
          <w:tcPr>
            <w:tcW w:w="445" w:type="dxa"/>
            <w:tcBorders>
              <w:left w:val="single" w:color="7F7F7F" w:themeColor="text1" w:themeTint="80" w:sz="4" w:space="0"/>
            </w:tcBorders>
          </w:tcPr>
          <w:p w:rsidR="00853CD4" w:rsidP="000A531B" w:rsidRDefault="00853CD4" w14:paraId="70097F28" w14:textId="77777777">
            <w:pPr>
              <w:rPr>
                <w:rFonts w:cs="Arial"/>
              </w:rPr>
            </w:pPr>
          </w:p>
        </w:tc>
        <w:tc>
          <w:tcPr>
            <w:tcW w:w="9270" w:type="dxa"/>
            <w:tcBorders>
              <w:right w:val="single" w:color="7F7F7F" w:themeColor="text1" w:themeTint="80" w:sz="4" w:space="0"/>
            </w:tcBorders>
          </w:tcPr>
          <w:p w:rsidR="00853CD4" w:rsidP="000A531B" w:rsidRDefault="00853CD4" w14:paraId="37602016" w14:textId="77777777"/>
        </w:tc>
      </w:tr>
      <w:tr w:rsidR="00853CD4" w:rsidTr="004515CA" w14:paraId="2A5C4B45" w14:textId="77777777">
        <w:tc>
          <w:tcPr>
            <w:tcW w:w="445" w:type="dxa"/>
            <w:tcBorders>
              <w:left w:val="single" w:color="7F7F7F" w:themeColor="text1" w:themeTint="80" w:sz="4" w:space="0"/>
            </w:tcBorders>
          </w:tcPr>
          <w:p w:rsidR="00853CD4" w:rsidP="000A531B" w:rsidRDefault="00853CD4" w14:paraId="26709BC3" w14:textId="77777777">
            <w:pPr>
              <w:rPr>
                <w:rFonts w:cs="Arial"/>
              </w:rPr>
            </w:pPr>
          </w:p>
        </w:tc>
        <w:tc>
          <w:tcPr>
            <w:tcW w:w="9270" w:type="dxa"/>
            <w:tcBorders>
              <w:right w:val="single" w:color="7F7F7F" w:themeColor="text1" w:themeTint="80" w:sz="4" w:space="0"/>
            </w:tcBorders>
          </w:tcPr>
          <w:p w:rsidRPr="00D04D39" w:rsidR="00853CD4" w:rsidP="000A531B" w:rsidRDefault="00853CD4" w14:paraId="491449B4" w14:textId="77777777">
            <w:pPr>
              <w:rPr>
                <w:rFonts w:ascii="Calibri" w:hAnsi="Calibri"/>
              </w:rPr>
            </w:pPr>
            <w:r w:rsidRPr="00D04D39">
              <w:rPr>
                <w:rFonts w:ascii="Calibri" w:hAnsi="Calibri"/>
              </w:rPr>
              <w:t xml:space="preserve">Approximately how many of these reports, if any, were received from the </w:t>
            </w:r>
            <w:proofErr w:type="spellStart"/>
            <w:r w:rsidRPr="00D04D39">
              <w:rPr>
                <w:rFonts w:ascii="Calibri" w:hAnsi="Calibri"/>
              </w:rPr>
              <w:t>CyberTipline</w:t>
            </w:r>
            <w:proofErr w:type="spellEnd"/>
            <w:r w:rsidRPr="00D04D39">
              <w:rPr>
                <w:rFonts w:ascii="Calibri" w:hAnsi="Calibri"/>
              </w:rPr>
              <w:t xml:space="preserve"> (National Center for Missing and Exploited Children)?</w:t>
            </w:r>
            <w:r>
              <w:rPr>
                <w:rFonts w:ascii="Calibri" w:hAnsi="Calibri"/>
              </w:rPr>
              <w:t xml:space="preserve"> ________ # reports</w:t>
            </w:r>
          </w:p>
        </w:tc>
      </w:tr>
      <w:tr w:rsidR="00853CD4" w:rsidTr="004515CA" w14:paraId="10F7D9AD" w14:textId="77777777">
        <w:tc>
          <w:tcPr>
            <w:tcW w:w="445" w:type="dxa"/>
            <w:tcBorders>
              <w:left w:val="single" w:color="7F7F7F" w:themeColor="text1" w:themeTint="80" w:sz="4" w:space="0"/>
            </w:tcBorders>
          </w:tcPr>
          <w:p w:rsidR="00853CD4" w:rsidP="000A531B" w:rsidRDefault="00853CD4" w14:paraId="31C0577B" w14:textId="77777777">
            <w:pPr>
              <w:rPr>
                <w:rFonts w:cs="Arial"/>
              </w:rPr>
            </w:pPr>
          </w:p>
        </w:tc>
        <w:tc>
          <w:tcPr>
            <w:tcW w:w="9270" w:type="dxa"/>
            <w:tcBorders>
              <w:right w:val="single" w:color="7F7F7F" w:themeColor="text1" w:themeTint="80" w:sz="4" w:space="0"/>
            </w:tcBorders>
          </w:tcPr>
          <w:p w:rsidRPr="00D04D39" w:rsidR="00853CD4" w:rsidP="000A531B" w:rsidRDefault="00853CD4" w14:paraId="3AE8D31D" w14:textId="77777777">
            <w:pPr>
              <w:rPr>
                <w:rFonts w:ascii="Calibri" w:hAnsi="Calibri"/>
              </w:rPr>
            </w:pPr>
          </w:p>
        </w:tc>
      </w:tr>
    </w:tbl>
    <w:p w:rsidR="006A7867" w:rsidP="006A7867" w:rsidRDefault="006A7867" w14:paraId="6E585A9E" w14:textId="5ADA340F">
      <w:pPr>
        <w:widowControl w:val="0"/>
        <w:tabs>
          <w:tab w:val="left" w:pos="360"/>
        </w:tabs>
        <w:spacing w:after="0" w:line="240" w:lineRule="auto"/>
        <w:rPr>
          <w:rStyle w:val="Heading3Char"/>
          <w:rFonts w:asciiTheme="minorHAnsi" w:hAnsiTheme="minorHAnsi" w:cstheme="minorHAnsi"/>
          <w:sz w:val="24"/>
          <w:szCs w:val="24"/>
        </w:rPr>
      </w:pPr>
    </w:p>
    <w:tbl>
      <w:tblPr>
        <w:tblStyle w:val="TableGrid"/>
        <w:tblW w:w="971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ook w:val="04A0" w:firstRow="1" w:lastRow="0" w:firstColumn="1" w:lastColumn="0" w:noHBand="0" w:noVBand="1"/>
      </w:tblPr>
      <w:tblGrid>
        <w:gridCol w:w="442"/>
        <w:gridCol w:w="5043"/>
        <w:gridCol w:w="1350"/>
        <w:gridCol w:w="1710"/>
        <w:gridCol w:w="1170"/>
      </w:tblGrid>
      <w:tr w:rsidR="00853CD4" w:rsidTr="004515CA" w14:paraId="30FEDFEC" w14:textId="77777777">
        <w:tc>
          <w:tcPr>
            <w:tcW w:w="442" w:type="dxa"/>
          </w:tcPr>
          <w:p w:rsidRPr="00985213" w:rsidR="00853CD4" w:rsidP="000A531B" w:rsidRDefault="00853CD4" w14:paraId="665A190E" w14:textId="77777777">
            <w:pPr>
              <w:rPr>
                <w:rFonts w:ascii="Calibri" w:hAnsi="Calibri" w:cs="Arial"/>
              </w:rPr>
            </w:pPr>
            <w:r>
              <w:rPr>
                <w:rFonts w:ascii="Calibri" w:hAnsi="Calibri" w:cs="Arial"/>
              </w:rPr>
              <w:t>2</w:t>
            </w:r>
            <w:r w:rsidRPr="00985213">
              <w:rPr>
                <w:rFonts w:ascii="Calibri" w:hAnsi="Calibri" w:cs="Arial"/>
              </w:rPr>
              <w:t>.</w:t>
            </w:r>
          </w:p>
        </w:tc>
        <w:tc>
          <w:tcPr>
            <w:tcW w:w="9273" w:type="dxa"/>
            <w:gridSpan w:val="4"/>
          </w:tcPr>
          <w:p w:rsidRPr="00985213" w:rsidR="00853CD4" w:rsidP="000A531B" w:rsidRDefault="00853CD4" w14:paraId="29801052" w14:textId="77777777">
            <w:pPr>
              <w:rPr>
                <w:rFonts w:ascii="Calibri" w:hAnsi="Calibri" w:cs="Arial"/>
              </w:rPr>
            </w:pPr>
            <w:r>
              <w:rPr>
                <w:rFonts w:ascii="Calibri" w:hAnsi="Calibri"/>
              </w:rPr>
              <w:t>Is the number of referrals of technology-facilitated sex crimes against children so large that you have to use a system for triaging or setting priority among cases</w:t>
            </w:r>
            <w:r w:rsidRPr="00D04D39">
              <w:rPr>
                <w:rFonts w:ascii="Calibri" w:hAnsi="Calibri"/>
              </w:rPr>
              <w:t>?</w:t>
            </w:r>
          </w:p>
        </w:tc>
      </w:tr>
      <w:tr w:rsidR="00853CD4" w:rsidTr="004515CA" w14:paraId="6FCA606A" w14:textId="77777777">
        <w:tc>
          <w:tcPr>
            <w:tcW w:w="442" w:type="dxa"/>
          </w:tcPr>
          <w:p w:rsidR="00853CD4" w:rsidP="000A531B" w:rsidRDefault="00853CD4" w14:paraId="3CE13B2C" w14:textId="77777777">
            <w:pPr>
              <w:rPr>
                <w:rFonts w:cs="Arial"/>
              </w:rPr>
            </w:pPr>
          </w:p>
        </w:tc>
        <w:tc>
          <w:tcPr>
            <w:tcW w:w="9273" w:type="dxa"/>
            <w:gridSpan w:val="4"/>
          </w:tcPr>
          <w:p w:rsidRPr="00D04D39" w:rsidR="00853CD4" w:rsidP="000A531B" w:rsidRDefault="00853CD4" w14:paraId="27A7EA0B" w14:textId="77777777">
            <w:pPr>
              <w:pStyle w:val="ListParagraph"/>
              <w:numPr>
                <w:ilvl w:val="0"/>
                <w:numId w:val="12"/>
              </w:numPr>
              <w:rPr>
                <w:sz w:val="24"/>
                <w:szCs w:val="24"/>
              </w:rPr>
            </w:pPr>
            <w:r w:rsidRPr="00D04D39">
              <w:rPr>
                <w:sz w:val="24"/>
                <w:szCs w:val="24"/>
              </w:rPr>
              <w:t>Yes</w:t>
            </w:r>
          </w:p>
        </w:tc>
      </w:tr>
      <w:tr w:rsidR="00853CD4" w:rsidTr="004515CA" w14:paraId="06FF3A5A" w14:textId="77777777">
        <w:tc>
          <w:tcPr>
            <w:tcW w:w="442" w:type="dxa"/>
          </w:tcPr>
          <w:p w:rsidR="00853CD4" w:rsidP="000A531B" w:rsidRDefault="00853CD4" w14:paraId="41E1BA18" w14:textId="77777777">
            <w:pPr>
              <w:rPr>
                <w:rFonts w:cs="Arial"/>
              </w:rPr>
            </w:pPr>
          </w:p>
        </w:tc>
        <w:tc>
          <w:tcPr>
            <w:tcW w:w="9273" w:type="dxa"/>
            <w:gridSpan w:val="4"/>
          </w:tcPr>
          <w:p w:rsidRPr="00D04D39" w:rsidR="00853CD4" w:rsidP="000A531B" w:rsidRDefault="00853CD4" w14:paraId="0BAD00AA" w14:textId="77777777">
            <w:pPr>
              <w:pStyle w:val="ListParagraph"/>
              <w:numPr>
                <w:ilvl w:val="0"/>
                <w:numId w:val="12"/>
              </w:numPr>
              <w:rPr>
                <w:sz w:val="24"/>
                <w:szCs w:val="24"/>
              </w:rPr>
            </w:pPr>
            <w:r w:rsidRPr="00D04D39">
              <w:rPr>
                <w:sz w:val="24"/>
                <w:szCs w:val="24"/>
              </w:rPr>
              <w:t>No</w:t>
            </w:r>
          </w:p>
        </w:tc>
      </w:tr>
      <w:tr w:rsidR="00853CD4" w:rsidTr="004515CA" w14:paraId="2E1ED142" w14:textId="77777777">
        <w:tc>
          <w:tcPr>
            <w:tcW w:w="442" w:type="dxa"/>
          </w:tcPr>
          <w:p w:rsidR="00853CD4" w:rsidP="000A531B" w:rsidRDefault="00853CD4" w14:paraId="086E31D7" w14:textId="77777777">
            <w:pPr>
              <w:rPr>
                <w:rFonts w:cs="Arial"/>
              </w:rPr>
            </w:pPr>
          </w:p>
        </w:tc>
        <w:tc>
          <w:tcPr>
            <w:tcW w:w="9273" w:type="dxa"/>
            <w:gridSpan w:val="4"/>
          </w:tcPr>
          <w:p w:rsidRPr="00D04D39" w:rsidR="00853CD4" w:rsidP="000A531B" w:rsidRDefault="00853CD4" w14:paraId="067ABFDA" w14:textId="77777777">
            <w:pPr>
              <w:pStyle w:val="ListParagraph"/>
              <w:numPr>
                <w:ilvl w:val="0"/>
                <w:numId w:val="12"/>
              </w:numPr>
              <w:rPr>
                <w:sz w:val="24"/>
                <w:szCs w:val="24"/>
              </w:rPr>
            </w:pPr>
            <w:r w:rsidRPr="00D04D39">
              <w:rPr>
                <w:sz w:val="24"/>
                <w:szCs w:val="24"/>
              </w:rPr>
              <w:t>Not sure</w:t>
            </w:r>
          </w:p>
        </w:tc>
      </w:tr>
      <w:tr w:rsidR="00853CD4" w:rsidTr="004515CA" w14:paraId="22DA8E36" w14:textId="77777777">
        <w:tc>
          <w:tcPr>
            <w:tcW w:w="442" w:type="dxa"/>
          </w:tcPr>
          <w:p w:rsidR="00853CD4" w:rsidP="000A531B" w:rsidRDefault="00853CD4" w14:paraId="6F4E9A41" w14:textId="77777777">
            <w:pPr>
              <w:rPr>
                <w:rFonts w:cs="Arial"/>
              </w:rPr>
            </w:pPr>
          </w:p>
        </w:tc>
        <w:tc>
          <w:tcPr>
            <w:tcW w:w="9273" w:type="dxa"/>
            <w:gridSpan w:val="4"/>
          </w:tcPr>
          <w:p w:rsidRPr="00746C2C" w:rsidR="00853CD4" w:rsidP="000A531B" w:rsidRDefault="00853CD4" w14:paraId="3580A22E" w14:textId="77777777">
            <w:r w:rsidRPr="00746C2C">
              <w:rPr>
                <w:rFonts w:ascii="Calibri" w:hAnsi="Calibri"/>
              </w:rPr>
              <w:t xml:space="preserve">If yes, can you indicate which of the following are </w:t>
            </w:r>
            <w:r w:rsidRPr="00746C2C">
              <w:rPr>
                <w:rFonts w:ascii="Calibri" w:hAnsi="Calibri"/>
                <w:i/>
                <w:iCs/>
              </w:rPr>
              <w:t>very important, somewhat important or not important</w:t>
            </w:r>
            <w:r w:rsidRPr="00746C2C">
              <w:rPr>
                <w:rFonts w:ascii="Calibri" w:hAnsi="Calibri"/>
              </w:rPr>
              <w:t xml:space="preserve"> when triaging cases:</w:t>
            </w:r>
          </w:p>
        </w:tc>
      </w:tr>
      <w:tr w:rsidR="00853CD4" w:rsidTr="004515CA" w14:paraId="732FE8B2" w14:textId="77777777">
        <w:tc>
          <w:tcPr>
            <w:tcW w:w="442" w:type="dxa"/>
          </w:tcPr>
          <w:p w:rsidR="00853CD4" w:rsidP="000A531B" w:rsidRDefault="00853CD4" w14:paraId="358E7CBE" w14:textId="77777777">
            <w:pPr>
              <w:rPr>
                <w:rFonts w:cs="Arial"/>
              </w:rPr>
            </w:pPr>
            <w:bookmarkStart w:name="_Hlk52788778" w:id="1"/>
          </w:p>
        </w:tc>
        <w:tc>
          <w:tcPr>
            <w:tcW w:w="5043" w:type="dxa"/>
            <w:tcBorders>
              <w:top w:val="nil"/>
              <w:bottom w:val="single" w:color="auto" w:sz="4" w:space="0"/>
            </w:tcBorders>
          </w:tcPr>
          <w:p w:rsidRPr="00D04D39" w:rsidR="00853CD4" w:rsidP="000A531B" w:rsidRDefault="00853CD4" w14:paraId="365457AC" w14:textId="77777777">
            <w:pPr>
              <w:rPr>
                <w:rFonts w:ascii="Calibri" w:hAnsi="Calibri"/>
              </w:rPr>
            </w:pPr>
          </w:p>
        </w:tc>
        <w:tc>
          <w:tcPr>
            <w:tcW w:w="1350" w:type="dxa"/>
            <w:tcBorders>
              <w:top w:val="nil"/>
              <w:bottom w:val="single" w:color="auto" w:sz="4" w:space="0"/>
            </w:tcBorders>
          </w:tcPr>
          <w:p w:rsidRPr="00746C2C" w:rsidR="00853CD4" w:rsidP="000A531B" w:rsidRDefault="00853CD4" w14:paraId="5CB4225F" w14:textId="77777777">
            <w:pPr>
              <w:jc w:val="center"/>
              <w:rPr>
                <w:rFonts w:ascii="Calibri" w:hAnsi="Calibri"/>
              </w:rPr>
            </w:pPr>
            <w:r w:rsidRPr="00746C2C">
              <w:rPr>
                <w:rFonts w:ascii="Calibri" w:hAnsi="Calibri"/>
              </w:rPr>
              <w:t>Very important</w:t>
            </w:r>
          </w:p>
        </w:tc>
        <w:tc>
          <w:tcPr>
            <w:tcW w:w="1710" w:type="dxa"/>
            <w:tcBorders>
              <w:top w:val="nil"/>
              <w:bottom w:val="single" w:color="auto" w:sz="4" w:space="0"/>
            </w:tcBorders>
          </w:tcPr>
          <w:p w:rsidRPr="00746C2C" w:rsidR="00853CD4" w:rsidP="000A531B" w:rsidRDefault="00853CD4" w14:paraId="05977BE5" w14:textId="77777777">
            <w:pPr>
              <w:jc w:val="center"/>
              <w:rPr>
                <w:rFonts w:ascii="Calibri" w:hAnsi="Calibri"/>
              </w:rPr>
            </w:pPr>
            <w:r w:rsidRPr="00746C2C">
              <w:rPr>
                <w:rFonts w:ascii="Calibri" w:hAnsi="Calibri"/>
              </w:rPr>
              <w:t>Somewhat important</w:t>
            </w:r>
          </w:p>
        </w:tc>
        <w:tc>
          <w:tcPr>
            <w:tcW w:w="1170" w:type="dxa"/>
            <w:tcBorders>
              <w:top w:val="nil"/>
              <w:bottom w:val="single" w:color="auto" w:sz="4" w:space="0"/>
            </w:tcBorders>
          </w:tcPr>
          <w:p w:rsidRPr="00746C2C" w:rsidR="00853CD4" w:rsidP="000A531B" w:rsidRDefault="00853CD4" w14:paraId="1F78AA74" w14:textId="77777777">
            <w:pPr>
              <w:jc w:val="center"/>
              <w:rPr>
                <w:rFonts w:ascii="Calibri" w:hAnsi="Calibri"/>
              </w:rPr>
            </w:pPr>
            <w:r w:rsidRPr="00746C2C">
              <w:rPr>
                <w:rFonts w:ascii="Calibri" w:hAnsi="Calibri"/>
              </w:rPr>
              <w:t>Not important</w:t>
            </w:r>
          </w:p>
        </w:tc>
      </w:tr>
      <w:tr w:rsidR="00853CD4" w:rsidTr="004515CA" w14:paraId="638248A1" w14:textId="77777777">
        <w:tc>
          <w:tcPr>
            <w:tcW w:w="442" w:type="dxa"/>
          </w:tcPr>
          <w:p w:rsidR="00853CD4" w:rsidP="000A531B" w:rsidRDefault="00853CD4" w14:paraId="0FFEFC96" w14:textId="77777777">
            <w:pPr>
              <w:rPr>
                <w:rFonts w:cs="Arial"/>
              </w:rPr>
            </w:pPr>
          </w:p>
        </w:tc>
        <w:tc>
          <w:tcPr>
            <w:tcW w:w="5043" w:type="dxa"/>
            <w:tcBorders>
              <w:top w:val="single" w:color="auto" w:sz="4" w:space="0"/>
            </w:tcBorders>
            <w:shd w:val="clear" w:color="auto" w:fill="F2F2F2" w:themeFill="background1" w:themeFillShade="F2"/>
          </w:tcPr>
          <w:p w:rsidRPr="00D04D39" w:rsidR="00853CD4" w:rsidP="000A531B" w:rsidRDefault="00853CD4" w14:paraId="442CCD26" w14:textId="77777777">
            <w:pPr>
              <w:rPr>
                <w:rFonts w:ascii="Calibri" w:hAnsi="Calibri"/>
              </w:rPr>
            </w:pPr>
            <w:r w:rsidRPr="00D04D39">
              <w:rPr>
                <w:rFonts w:ascii="Calibri" w:hAnsi="Calibri"/>
              </w:rPr>
              <w:t>Amount of identifying information about the suspect</w:t>
            </w:r>
          </w:p>
        </w:tc>
        <w:tc>
          <w:tcPr>
            <w:tcW w:w="1350" w:type="dxa"/>
            <w:shd w:val="clear" w:color="auto" w:fill="F2F2F2" w:themeFill="background1" w:themeFillShade="F2"/>
          </w:tcPr>
          <w:p w:rsidR="00853CD4" w:rsidP="000A531B" w:rsidRDefault="00853CD4" w14:paraId="05C70FA9" w14:textId="77777777">
            <w:pPr>
              <w:pStyle w:val="ListParagraph"/>
              <w:jc w:val="center"/>
              <w:rPr>
                <w:sz w:val="24"/>
                <w:szCs w:val="24"/>
              </w:rPr>
            </w:pPr>
          </w:p>
        </w:tc>
        <w:tc>
          <w:tcPr>
            <w:tcW w:w="1710" w:type="dxa"/>
            <w:shd w:val="clear" w:color="auto" w:fill="F2F2F2" w:themeFill="background1" w:themeFillShade="F2"/>
          </w:tcPr>
          <w:p w:rsidR="00853CD4" w:rsidP="000A531B" w:rsidRDefault="00853CD4" w14:paraId="40B08C9A" w14:textId="77777777">
            <w:pPr>
              <w:pStyle w:val="ListParagraph"/>
              <w:jc w:val="center"/>
              <w:rPr>
                <w:sz w:val="24"/>
                <w:szCs w:val="24"/>
              </w:rPr>
            </w:pPr>
          </w:p>
        </w:tc>
        <w:tc>
          <w:tcPr>
            <w:tcW w:w="1170" w:type="dxa"/>
            <w:shd w:val="clear" w:color="auto" w:fill="F2F2F2" w:themeFill="background1" w:themeFillShade="F2"/>
          </w:tcPr>
          <w:p w:rsidRPr="00746C2C" w:rsidR="00853CD4" w:rsidP="000A531B" w:rsidRDefault="00853CD4" w14:paraId="500ED15A" w14:textId="77777777">
            <w:pPr>
              <w:jc w:val="center"/>
            </w:pPr>
          </w:p>
        </w:tc>
      </w:tr>
      <w:tr w:rsidR="00853CD4" w:rsidTr="004515CA" w14:paraId="2E1B1222" w14:textId="77777777">
        <w:tc>
          <w:tcPr>
            <w:tcW w:w="442" w:type="dxa"/>
          </w:tcPr>
          <w:p w:rsidR="00853CD4" w:rsidP="000A531B" w:rsidRDefault="00853CD4" w14:paraId="182927A6" w14:textId="77777777">
            <w:pPr>
              <w:rPr>
                <w:rFonts w:cs="Arial"/>
              </w:rPr>
            </w:pPr>
          </w:p>
        </w:tc>
        <w:tc>
          <w:tcPr>
            <w:tcW w:w="5043" w:type="dxa"/>
          </w:tcPr>
          <w:p w:rsidRPr="00D04D39" w:rsidR="00853CD4" w:rsidP="000A531B" w:rsidRDefault="00853CD4" w14:paraId="7DE2D900" w14:textId="77777777">
            <w:pPr>
              <w:rPr>
                <w:rFonts w:ascii="Calibri" w:hAnsi="Calibri"/>
              </w:rPr>
            </w:pPr>
            <w:r w:rsidRPr="00746C2C">
              <w:rPr>
                <w:rFonts w:ascii="Calibri" w:hAnsi="Calibri"/>
              </w:rPr>
              <w:t>Amount of identifying information about a victim(s)</w:t>
            </w:r>
          </w:p>
        </w:tc>
        <w:tc>
          <w:tcPr>
            <w:tcW w:w="1350" w:type="dxa"/>
          </w:tcPr>
          <w:p w:rsidR="00853CD4" w:rsidP="000A531B" w:rsidRDefault="00853CD4" w14:paraId="02ABE311" w14:textId="77777777">
            <w:pPr>
              <w:pStyle w:val="ListParagraph"/>
              <w:jc w:val="center"/>
              <w:rPr>
                <w:sz w:val="24"/>
                <w:szCs w:val="24"/>
              </w:rPr>
            </w:pPr>
          </w:p>
        </w:tc>
        <w:tc>
          <w:tcPr>
            <w:tcW w:w="1710" w:type="dxa"/>
          </w:tcPr>
          <w:p w:rsidR="00853CD4" w:rsidP="000A531B" w:rsidRDefault="00853CD4" w14:paraId="1732C5A4" w14:textId="77777777">
            <w:pPr>
              <w:pStyle w:val="ListParagraph"/>
              <w:jc w:val="center"/>
              <w:rPr>
                <w:sz w:val="24"/>
                <w:szCs w:val="24"/>
              </w:rPr>
            </w:pPr>
          </w:p>
        </w:tc>
        <w:tc>
          <w:tcPr>
            <w:tcW w:w="1170" w:type="dxa"/>
          </w:tcPr>
          <w:p w:rsidRPr="00746C2C" w:rsidR="00853CD4" w:rsidP="000A531B" w:rsidRDefault="00853CD4" w14:paraId="11D4DC7B" w14:textId="77777777">
            <w:pPr>
              <w:jc w:val="center"/>
            </w:pPr>
          </w:p>
        </w:tc>
      </w:tr>
      <w:tr w:rsidR="00853CD4" w:rsidTr="004515CA" w14:paraId="2A918270" w14:textId="77777777">
        <w:tc>
          <w:tcPr>
            <w:tcW w:w="442" w:type="dxa"/>
          </w:tcPr>
          <w:p w:rsidR="00853CD4" w:rsidP="000A531B" w:rsidRDefault="00853CD4" w14:paraId="5F9365B6" w14:textId="77777777">
            <w:pPr>
              <w:rPr>
                <w:rFonts w:cs="Arial"/>
              </w:rPr>
            </w:pPr>
          </w:p>
        </w:tc>
        <w:tc>
          <w:tcPr>
            <w:tcW w:w="5043" w:type="dxa"/>
            <w:shd w:val="clear" w:color="auto" w:fill="F2F2F2" w:themeFill="background1" w:themeFillShade="F2"/>
          </w:tcPr>
          <w:p w:rsidRPr="00D04D39" w:rsidR="00853CD4" w:rsidP="000A531B" w:rsidRDefault="00853CD4" w14:paraId="34B1DC45" w14:textId="77777777">
            <w:pPr>
              <w:rPr>
                <w:rFonts w:ascii="Calibri" w:hAnsi="Calibri"/>
              </w:rPr>
            </w:pPr>
            <w:r w:rsidRPr="00D04D39">
              <w:rPr>
                <w:rFonts w:ascii="Calibri" w:hAnsi="Calibri"/>
              </w:rPr>
              <w:t>Amount of time elaps</w:t>
            </w:r>
            <w:r>
              <w:rPr>
                <w:rFonts w:ascii="Calibri" w:hAnsi="Calibri"/>
              </w:rPr>
              <w:t>ed</w:t>
            </w:r>
            <w:r w:rsidRPr="00D04D39">
              <w:rPr>
                <w:rFonts w:ascii="Calibri" w:hAnsi="Calibri"/>
              </w:rPr>
              <w:t xml:space="preserve"> between </w:t>
            </w:r>
            <w:r>
              <w:rPr>
                <w:rFonts w:ascii="Calibri" w:hAnsi="Calibri"/>
              </w:rPr>
              <w:t xml:space="preserve">the </w:t>
            </w:r>
            <w:r w:rsidRPr="00D04D39">
              <w:rPr>
                <w:rFonts w:ascii="Calibri" w:hAnsi="Calibri"/>
              </w:rPr>
              <w:t xml:space="preserve">evidence and </w:t>
            </w:r>
            <w:r>
              <w:rPr>
                <w:rFonts w:ascii="Calibri" w:hAnsi="Calibri"/>
              </w:rPr>
              <w:t>receiving the report in your agency</w:t>
            </w:r>
          </w:p>
        </w:tc>
        <w:tc>
          <w:tcPr>
            <w:tcW w:w="1350" w:type="dxa"/>
            <w:shd w:val="clear" w:color="auto" w:fill="F2F2F2" w:themeFill="background1" w:themeFillShade="F2"/>
          </w:tcPr>
          <w:p w:rsidR="00853CD4" w:rsidP="000A531B" w:rsidRDefault="00853CD4" w14:paraId="265C2526" w14:textId="77777777">
            <w:pPr>
              <w:pStyle w:val="ListParagraph"/>
              <w:jc w:val="center"/>
              <w:rPr>
                <w:sz w:val="24"/>
                <w:szCs w:val="24"/>
              </w:rPr>
            </w:pPr>
          </w:p>
        </w:tc>
        <w:tc>
          <w:tcPr>
            <w:tcW w:w="1710" w:type="dxa"/>
            <w:shd w:val="clear" w:color="auto" w:fill="F2F2F2" w:themeFill="background1" w:themeFillShade="F2"/>
          </w:tcPr>
          <w:p w:rsidR="00853CD4" w:rsidP="000A531B" w:rsidRDefault="00853CD4" w14:paraId="3809F3BA" w14:textId="77777777">
            <w:pPr>
              <w:pStyle w:val="ListParagraph"/>
              <w:jc w:val="center"/>
              <w:rPr>
                <w:sz w:val="24"/>
                <w:szCs w:val="24"/>
              </w:rPr>
            </w:pPr>
          </w:p>
        </w:tc>
        <w:tc>
          <w:tcPr>
            <w:tcW w:w="1170" w:type="dxa"/>
            <w:shd w:val="clear" w:color="auto" w:fill="F2F2F2" w:themeFill="background1" w:themeFillShade="F2"/>
          </w:tcPr>
          <w:p w:rsidRPr="00746C2C" w:rsidR="00853CD4" w:rsidP="000A531B" w:rsidRDefault="00853CD4" w14:paraId="70D80700" w14:textId="77777777">
            <w:pPr>
              <w:jc w:val="center"/>
            </w:pPr>
          </w:p>
        </w:tc>
      </w:tr>
      <w:tr w:rsidR="00853CD4" w:rsidTr="004515CA" w14:paraId="27789411" w14:textId="77777777">
        <w:tc>
          <w:tcPr>
            <w:tcW w:w="442" w:type="dxa"/>
          </w:tcPr>
          <w:p w:rsidR="00853CD4" w:rsidP="000A531B" w:rsidRDefault="00853CD4" w14:paraId="2B45CAD8" w14:textId="77777777">
            <w:pPr>
              <w:rPr>
                <w:rFonts w:cs="Arial"/>
              </w:rPr>
            </w:pPr>
          </w:p>
        </w:tc>
        <w:tc>
          <w:tcPr>
            <w:tcW w:w="5043" w:type="dxa"/>
          </w:tcPr>
          <w:p w:rsidRPr="00D04D39" w:rsidR="00853CD4" w:rsidP="000A531B" w:rsidRDefault="00853CD4" w14:paraId="2F83973D" w14:textId="77777777">
            <w:pPr>
              <w:rPr>
                <w:rFonts w:ascii="Calibri" w:hAnsi="Calibri"/>
              </w:rPr>
            </w:pPr>
            <w:r>
              <w:rPr>
                <w:rFonts w:ascii="Calibri" w:hAnsi="Calibri"/>
              </w:rPr>
              <w:t xml:space="preserve">Confirmation of </w:t>
            </w:r>
            <w:r w:rsidRPr="00D04D39">
              <w:rPr>
                <w:rFonts w:ascii="Calibri" w:hAnsi="Calibri"/>
              </w:rPr>
              <w:t>illegal content or activity</w:t>
            </w:r>
          </w:p>
        </w:tc>
        <w:tc>
          <w:tcPr>
            <w:tcW w:w="1350" w:type="dxa"/>
          </w:tcPr>
          <w:p w:rsidR="00853CD4" w:rsidP="000A531B" w:rsidRDefault="00853CD4" w14:paraId="664DBFAC" w14:textId="77777777">
            <w:pPr>
              <w:pStyle w:val="ListParagraph"/>
              <w:jc w:val="center"/>
              <w:rPr>
                <w:sz w:val="24"/>
                <w:szCs w:val="24"/>
              </w:rPr>
            </w:pPr>
          </w:p>
        </w:tc>
        <w:tc>
          <w:tcPr>
            <w:tcW w:w="1710" w:type="dxa"/>
          </w:tcPr>
          <w:p w:rsidR="00853CD4" w:rsidP="000A531B" w:rsidRDefault="00853CD4" w14:paraId="4FBF1262" w14:textId="77777777">
            <w:pPr>
              <w:pStyle w:val="ListParagraph"/>
              <w:jc w:val="center"/>
              <w:rPr>
                <w:sz w:val="24"/>
                <w:szCs w:val="24"/>
              </w:rPr>
            </w:pPr>
          </w:p>
        </w:tc>
        <w:tc>
          <w:tcPr>
            <w:tcW w:w="1170" w:type="dxa"/>
          </w:tcPr>
          <w:p w:rsidRPr="00746C2C" w:rsidR="00853CD4" w:rsidP="000A531B" w:rsidRDefault="00853CD4" w14:paraId="70311ED4" w14:textId="77777777">
            <w:pPr>
              <w:jc w:val="center"/>
            </w:pPr>
          </w:p>
        </w:tc>
      </w:tr>
      <w:tr w:rsidR="00853CD4" w:rsidTr="004515CA" w14:paraId="2691EDCE" w14:textId="77777777">
        <w:tc>
          <w:tcPr>
            <w:tcW w:w="442" w:type="dxa"/>
          </w:tcPr>
          <w:p w:rsidR="00853CD4" w:rsidP="000A531B" w:rsidRDefault="00853CD4" w14:paraId="57D51D20" w14:textId="77777777">
            <w:pPr>
              <w:rPr>
                <w:rFonts w:cs="Arial"/>
              </w:rPr>
            </w:pPr>
          </w:p>
        </w:tc>
        <w:tc>
          <w:tcPr>
            <w:tcW w:w="5043" w:type="dxa"/>
            <w:shd w:val="clear" w:color="auto" w:fill="F2F2F2" w:themeFill="background1" w:themeFillShade="F2"/>
          </w:tcPr>
          <w:p w:rsidRPr="00D04D39" w:rsidR="00853CD4" w:rsidP="000A531B" w:rsidRDefault="00853CD4" w14:paraId="25CB435F" w14:textId="77777777">
            <w:pPr>
              <w:rPr>
                <w:rFonts w:ascii="Calibri" w:hAnsi="Calibri"/>
              </w:rPr>
            </w:pPr>
            <w:r w:rsidRPr="00D04D39">
              <w:rPr>
                <w:rFonts w:ascii="Calibri" w:hAnsi="Calibri"/>
              </w:rPr>
              <w:t>Volume of illegal content</w:t>
            </w:r>
          </w:p>
        </w:tc>
        <w:tc>
          <w:tcPr>
            <w:tcW w:w="1350" w:type="dxa"/>
            <w:shd w:val="clear" w:color="auto" w:fill="F2F2F2" w:themeFill="background1" w:themeFillShade="F2"/>
          </w:tcPr>
          <w:p w:rsidR="00853CD4" w:rsidP="000A531B" w:rsidRDefault="00853CD4" w14:paraId="01E458D3" w14:textId="77777777">
            <w:pPr>
              <w:pStyle w:val="ListParagraph"/>
              <w:jc w:val="center"/>
              <w:rPr>
                <w:sz w:val="24"/>
                <w:szCs w:val="24"/>
              </w:rPr>
            </w:pPr>
          </w:p>
        </w:tc>
        <w:tc>
          <w:tcPr>
            <w:tcW w:w="1710" w:type="dxa"/>
            <w:shd w:val="clear" w:color="auto" w:fill="F2F2F2" w:themeFill="background1" w:themeFillShade="F2"/>
          </w:tcPr>
          <w:p w:rsidR="00853CD4" w:rsidP="000A531B" w:rsidRDefault="00853CD4" w14:paraId="30304ACE" w14:textId="77777777">
            <w:pPr>
              <w:pStyle w:val="ListParagraph"/>
              <w:jc w:val="center"/>
              <w:rPr>
                <w:sz w:val="24"/>
                <w:szCs w:val="24"/>
              </w:rPr>
            </w:pPr>
          </w:p>
        </w:tc>
        <w:tc>
          <w:tcPr>
            <w:tcW w:w="1170" w:type="dxa"/>
            <w:shd w:val="clear" w:color="auto" w:fill="F2F2F2" w:themeFill="background1" w:themeFillShade="F2"/>
          </w:tcPr>
          <w:p w:rsidRPr="00746C2C" w:rsidR="00853CD4" w:rsidP="000A531B" w:rsidRDefault="00853CD4" w14:paraId="47B28480" w14:textId="77777777">
            <w:pPr>
              <w:jc w:val="center"/>
            </w:pPr>
          </w:p>
        </w:tc>
      </w:tr>
      <w:tr w:rsidR="00853CD4" w:rsidTr="004515CA" w14:paraId="3494BEC7" w14:textId="77777777">
        <w:tc>
          <w:tcPr>
            <w:tcW w:w="442" w:type="dxa"/>
          </w:tcPr>
          <w:p w:rsidR="00853CD4" w:rsidP="000A531B" w:rsidRDefault="00853CD4" w14:paraId="475CC05E" w14:textId="77777777">
            <w:pPr>
              <w:rPr>
                <w:rFonts w:cs="Arial"/>
              </w:rPr>
            </w:pPr>
          </w:p>
        </w:tc>
        <w:tc>
          <w:tcPr>
            <w:tcW w:w="5043" w:type="dxa"/>
          </w:tcPr>
          <w:p w:rsidRPr="00D04D39" w:rsidR="00853CD4" w:rsidP="000A531B" w:rsidRDefault="00853CD4" w14:paraId="4C4CA965" w14:textId="77777777">
            <w:pPr>
              <w:rPr>
                <w:rFonts w:ascii="Calibri" w:hAnsi="Calibri"/>
              </w:rPr>
            </w:pPr>
            <w:r w:rsidRPr="00B57F15">
              <w:rPr>
                <w:rFonts w:ascii="Calibri" w:hAnsi="Calibri"/>
              </w:rPr>
              <w:t>Extremity of the illegal content</w:t>
            </w:r>
          </w:p>
        </w:tc>
        <w:tc>
          <w:tcPr>
            <w:tcW w:w="1350" w:type="dxa"/>
          </w:tcPr>
          <w:p w:rsidR="00853CD4" w:rsidP="000A531B" w:rsidRDefault="00853CD4" w14:paraId="340B59F7" w14:textId="77777777">
            <w:pPr>
              <w:pStyle w:val="ListParagraph"/>
              <w:jc w:val="center"/>
              <w:rPr>
                <w:sz w:val="24"/>
                <w:szCs w:val="24"/>
              </w:rPr>
            </w:pPr>
          </w:p>
        </w:tc>
        <w:tc>
          <w:tcPr>
            <w:tcW w:w="1710" w:type="dxa"/>
          </w:tcPr>
          <w:p w:rsidR="00853CD4" w:rsidP="000A531B" w:rsidRDefault="00853CD4" w14:paraId="32871D24" w14:textId="77777777">
            <w:pPr>
              <w:pStyle w:val="ListParagraph"/>
              <w:jc w:val="center"/>
              <w:rPr>
                <w:sz w:val="24"/>
                <w:szCs w:val="24"/>
              </w:rPr>
            </w:pPr>
          </w:p>
        </w:tc>
        <w:tc>
          <w:tcPr>
            <w:tcW w:w="1170" w:type="dxa"/>
          </w:tcPr>
          <w:p w:rsidRPr="00746C2C" w:rsidR="00853CD4" w:rsidP="000A531B" w:rsidRDefault="00853CD4" w14:paraId="0475C1B4" w14:textId="77777777">
            <w:pPr>
              <w:jc w:val="center"/>
            </w:pPr>
          </w:p>
        </w:tc>
      </w:tr>
      <w:tr w:rsidR="00853CD4" w:rsidTr="004515CA" w14:paraId="52B8E7EF" w14:textId="77777777">
        <w:tc>
          <w:tcPr>
            <w:tcW w:w="442" w:type="dxa"/>
          </w:tcPr>
          <w:p w:rsidR="00853CD4" w:rsidP="000A531B" w:rsidRDefault="00853CD4" w14:paraId="4967AE76" w14:textId="77777777">
            <w:pPr>
              <w:rPr>
                <w:rFonts w:cs="Arial"/>
              </w:rPr>
            </w:pPr>
          </w:p>
        </w:tc>
        <w:tc>
          <w:tcPr>
            <w:tcW w:w="5043" w:type="dxa"/>
            <w:shd w:val="clear" w:color="auto" w:fill="F2F2F2" w:themeFill="background1" w:themeFillShade="F2"/>
          </w:tcPr>
          <w:p w:rsidRPr="00D04D39" w:rsidR="00853CD4" w:rsidP="000A531B" w:rsidRDefault="00853CD4" w14:paraId="299CBA5D" w14:textId="77777777">
            <w:pPr>
              <w:rPr>
                <w:rFonts w:ascii="Calibri" w:hAnsi="Calibri"/>
              </w:rPr>
            </w:pPr>
            <w:r w:rsidRPr="00B57F15">
              <w:rPr>
                <w:rFonts w:ascii="Calibri" w:hAnsi="Calibri"/>
              </w:rPr>
              <w:t xml:space="preserve">Whether </w:t>
            </w:r>
            <w:r>
              <w:rPr>
                <w:rFonts w:ascii="Calibri" w:hAnsi="Calibri"/>
              </w:rPr>
              <w:t xml:space="preserve">the </w:t>
            </w:r>
            <w:r w:rsidRPr="00B57F15">
              <w:rPr>
                <w:rFonts w:ascii="Calibri" w:hAnsi="Calibri"/>
              </w:rPr>
              <w:t>suspect has access to children</w:t>
            </w:r>
          </w:p>
        </w:tc>
        <w:tc>
          <w:tcPr>
            <w:tcW w:w="1350" w:type="dxa"/>
            <w:shd w:val="clear" w:color="auto" w:fill="F2F2F2" w:themeFill="background1" w:themeFillShade="F2"/>
          </w:tcPr>
          <w:p w:rsidR="00853CD4" w:rsidP="000A531B" w:rsidRDefault="00853CD4" w14:paraId="7CA63EEC" w14:textId="77777777">
            <w:pPr>
              <w:pStyle w:val="ListParagraph"/>
              <w:jc w:val="center"/>
              <w:rPr>
                <w:sz w:val="24"/>
                <w:szCs w:val="24"/>
              </w:rPr>
            </w:pPr>
          </w:p>
        </w:tc>
        <w:tc>
          <w:tcPr>
            <w:tcW w:w="1710" w:type="dxa"/>
            <w:shd w:val="clear" w:color="auto" w:fill="F2F2F2" w:themeFill="background1" w:themeFillShade="F2"/>
          </w:tcPr>
          <w:p w:rsidR="00853CD4" w:rsidP="000A531B" w:rsidRDefault="00853CD4" w14:paraId="10C8EC55" w14:textId="77777777">
            <w:pPr>
              <w:pStyle w:val="ListParagraph"/>
              <w:jc w:val="center"/>
              <w:rPr>
                <w:sz w:val="24"/>
                <w:szCs w:val="24"/>
              </w:rPr>
            </w:pPr>
          </w:p>
        </w:tc>
        <w:tc>
          <w:tcPr>
            <w:tcW w:w="1170" w:type="dxa"/>
            <w:shd w:val="clear" w:color="auto" w:fill="F2F2F2" w:themeFill="background1" w:themeFillShade="F2"/>
          </w:tcPr>
          <w:p w:rsidRPr="00746C2C" w:rsidR="00853CD4" w:rsidP="000A531B" w:rsidRDefault="00853CD4" w14:paraId="071F3174" w14:textId="77777777">
            <w:pPr>
              <w:jc w:val="center"/>
            </w:pPr>
          </w:p>
        </w:tc>
      </w:tr>
      <w:tr w:rsidR="00853CD4" w:rsidTr="004515CA" w14:paraId="3EDE9462" w14:textId="77777777">
        <w:tc>
          <w:tcPr>
            <w:tcW w:w="442" w:type="dxa"/>
          </w:tcPr>
          <w:p w:rsidR="00853CD4" w:rsidP="000A531B" w:rsidRDefault="00853CD4" w14:paraId="1AA6AFE4" w14:textId="77777777">
            <w:pPr>
              <w:rPr>
                <w:rFonts w:cs="Arial"/>
              </w:rPr>
            </w:pPr>
          </w:p>
        </w:tc>
        <w:tc>
          <w:tcPr>
            <w:tcW w:w="5043" w:type="dxa"/>
          </w:tcPr>
          <w:p w:rsidRPr="00B57F15" w:rsidR="00853CD4" w:rsidP="000A531B" w:rsidRDefault="00853CD4" w14:paraId="07B67F2B" w14:textId="77777777">
            <w:pPr>
              <w:rPr>
                <w:rFonts w:ascii="Calibri" w:hAnsi="Calibri"/>
              </w:rPr>
            </w:pPr>
            <w:r w:rsidRPr="00D04D39">
              <w:rPr>
                <w:rFonts w:ascii="Calibri" w:hAnsi="Calibri"/>
              </w:rPr>
              <w:t>Which technology platforms are involved</w:t>
            </w:r>
          </w:p>
        </w:tc>
        <w:tc>
          <w:tcPr>
            <w:tcW w:w="1350" w:type="dxa"/>
          </w:tcPr>
          <w:p w:rsidR="00853CD4" w:rsidP="000A531B" w:rsidRDefault="00853CD4" w14:paraId="7F395714" w14:textId="77777777">
            <w:pPr>
              <w:pStyle w:val="ListParagraph"/>
              <w:jc w:val="center"/>
              <w:rPr>
                <w:sz w:val="24"/>
                <w:szCs w:val="24"/>
              </w:rPr>
            </w:pPr>
          </w:p>
        </w:tc>
        <w:tc>
          <w:tcPr>
            <w:tcW w:w="1710" w:type="dxa"/>
          </w:tcPr>
          <w:p w:rsidR="00853CD4" w:rsidP="000A531B" w:rsidRDefault="00853CD4" w14:paraId="55CE9EE3" w14:textId="77777777">
            <w:pPr>
              <w:pStyle w:val="ListParagraph"/>
              <w:jc w:val="center"/>
              <w:rPr>
                <w:sz w:val="24"/>
                <w:szCs w:val="24"/>
              </w:rPr>
            </w:pPr>
          </w:p>
        </w:tc>
        <w:tc>
          <w:tcPr>
            <w:tcW w:w="1170" w:type="dxa"/>
          </w:tcPr>
          <w:p w:rsidRPr="00746C2C" w:rsidR="00853CD4" w:rsidP="000A531B" w:rsidRDefault="00853CD4" w14:paraId="72B257C8" w14:textId="77777777">
            <w:pPr>
              <w:jc w:val="center"/>
            </w:pPr>
          </w:p>
        </w:tc>
      </w:tr>
      <w:tr w:rsidR="00853CD4" w:rsidTr="004515CA" w14:paraId="3DF4A008" w14:textId="77777777">
        <w:tc>
          <w:tcPr>
            <w:tcW w:w="442" w:type="dxa"/>
          </w:tcPr>
          <w:p w:rsidR="00853CD4" w:rsidP="000A531B" w:rsidRDefault="00853CD4" w14:paraId="7BEF4FD6" w14:textId="77777777">
            <w:pPr>
              <w:rPr>
                <w:rFonts w:cs="Arial"/>
              </w:rPr>
            </w:pPr>
          </w:p>
        </w:tc>
        <w:tc>
          <w:tcPr>
            <w:tcW w:w="5043" w:type="dxa"/>
            <w:shd w:val="clear" w:color="auto" w:fill="F2F2F2" w:themeFill="background1" w:themeFillShade="F2"/>
          </w:tcPr>
          <w:p w:rsidRPr="00B57F15" w:rsidR="00853CD4" w:rsidP="000A531B" w:rsidRDefault="00853CD4" w14:paraId="26D6B596" w14:textId="77777777">
            <w:pPr>
              <w:rPr>
                <w:rFonts w:ascii="Calibri" w:hAnsi="Calibri"/>
              </w:rPr>
            </w:pPr>
            <w:r w:rsidRPr="00746C2C">
              <w:rPr>
                <w:rFonts w:ascii="Calibri" w:hAnsi="Calibri"/>
              </w:rPr>
              <w:t>Source of the report</w:t>
            </w:r>
          </w:p>
        </w:tc>
        <w:tc>
          <w:tcPr>
            <w:tcW w:w="1350" w:type="dxa"/>
            <w:shd w:val="clear" w:color="auto" w:fill="F2F2F2" w:themeFill="background1" w:themeFillShade="F2"/>
          </w:tcPr>
          <w:p w:rsidR="00853CD4" w:rsidP="000A531B" w:rsidRDefault="00853CD4" w14:paraId="16010440" w14:textId="77777777">
            <w:pPr>
              <w:pStyle w:val="ListParagraph"/>
              <w:jc w:val="center"/>
              <w:rPr>
                <w:sz w:val="24"/>
                <w:szCs w:val="24"/>
              </w:rPr>
            </w:pPr>
          </w:p>
        </w:tc>
        <w:tc>
          <w:tcPr>
            <w:tcW w:w="1710" w:type="dxa"/>
            <w:shd w:val="clear" w:color="auto" w:fill="F2F2F2" w:themeFill="background1" w:themeFillShade="F2"/>
          </w:tcPr>
          <w:p w:rsidR="00853CD4" w:rsidP="000A531B" w:rsidRDefault="00853CD4" w14:paraId="400CCD0A" w14:textId="77777777">
            <w:pPr>
              <w:pStyle w:val="ListParagraph"/>
              <w:jc w:val="center"/>
              <w:rPr>
                <w:sz w:val="24"/>
                <w:szCs w:val="24"/>
              </w:rPr>
            </w:pPr>
          </w:p>
        </w:tc>
        <w:tc>
          <w:tcPr>
            <w:tcW w:w="1170" w:type="dxa"/>
            <w:shd w:val="clear" w:color="auto" w:fill="F2F2F2" w:themeFill="background1" w:themeFillShade="F2"/>
          </w:tcPr>
          <w:p w:rsidRPr="00746C2C" w:rsidR="00853CD4" w:rsidP="000A531B" w:rsidRDefault="00853CD4" w14:paraId="4622BE8A" w14:textId="77777777">
            <w:pPr>
              <w:jc w:val="center"/>
            </w:pPr>
          </w:p>
        </w:tc>
      </w:tr>
      <w:tr w:rsidR="00853CD4" w:rsidTr="004515CA" w14:paraId="7F8DBB43" w14:textId="77777777">
        <w:tc>
          <w:tcPr>
            <w:tcW w:w="442" w:type="dxa"/>
          </w:tcPr>
          <w:p w:rsidR="00853CD4" w:rsidP="000A531B" w:rsidRDefault="00853CD4" w14:paraId="6CAC1BF5" w14:textId="77777777">
            <w:pPr>
              <w:rPr>
                <w:rFonts w:cs="Arial"/>
              </w:rPr>
            </w:pPr>
          </w:p>
        </w:tc>
        <w:tc>
          <w:tcPr>
            <w:tcW w:w="5043" w:type="dxa"/>
          </w:tcPr>
          <w:p w:rsidRPr="00B57F15" w:rsidR="00853CD4" w:rsidP="000A531B" w:rsidRDefault="00853CD4" w14:paraId="21B98A08" w14:textId="77777777">
            <w:pPr>
              <w:rPr>
                <w:rFonts w:ascii="Calibri" w:hAnsi="Calibri"/>
              </w:rPr>
            </w:pPr>
            <w:r w:rsidRPr="00746C2C">
              <w:rPr>
                <w:rFonts w:ascii="Calibri" w:hAnsi="Calibri"/>
              </w:rPr>
              <w:t>Indicators of violen</w:t>
            </w:r>
            <w:r>
              <w:rPr>
                <w:rFonts w:ascii="Calibri" w:hAnsi="Calibri"/>
              </w:rPr>
              <w:t>ce</w:t>
            </w:r>
          </w:p>
        </w:tc>
        <w:tc>
          <w:tcPr>
            <w:tcW w:w="1350" w:type="dxa"/>
          </w:tcPr>
          <w:p w:rsidR="00853CD4" w:rsidP="000A531B" w:rsidRDefault="00853CD4" w14:paraId="65F10A7A" w14:textId="77777777">
            <w:pPr>
              <w:pStyle w:val="ListParagraph"/>
              <w:jc w:val="center"/>
              <w:rPr>
                <w:sz w:val="24"/>
                <w:szCs w:val="24"/>
              </w:rPr>
            </w:pPr>
          </w:p>
        </w:tc>
        <w:tc>
          <w:tcPr>
            <w:tcW w:w="1710" w:type="dxa"/>
          </w:tcPr>
          <w:p w:rsidR="00853CD4" w:rsidP="000A531B" w:rsidRDefault="00853CD4" w14:paraId="6B2BE5A6" w14:textId="77777777">
            <w:pPr>
              <w:pStyle w:val="ListParagraph"/>
              <w:jc w:val="center"/>
              <w:rPr>
                <w:sz w:val="24"/>
                <w:szCs w:val="24"/>
              </w:rPr>
            </w:pPr>
          </w:p>
        </w:tc>
        <w:tc>
          <w:tcPr>
            <w:tcW w:w="1170" w:type="dxa"/>
          </w:tcPr>
          <w:p w:rsidRPr="00746C2C" w:rsidR="00853CD4" w:rsidP="000A531B" w:rsidRDefault="00853CD4" w14:paraId="0E1610C3" w14:textId="77777777">
            <w:pPr>
              <w:jc w:val="center"/>
            </w:pPr>
          </w:p>
        </w:tc>
      </w:tr>
      <w:tr w:rsidR="00853CD4" w:rsidTr="004515CA" w14:paraId="73EB0A31" w14:textId="77777777">
        <w:tc>
          <w:tcPr>
            <w:tcW w:w="442" w:type="dxa"/>
          </w:tcPr>
          <w:p w:rsidR="00853CD4" w:rsidP="000A531B" w:rsidRDefault="00853CD4" w14:paraId="7B5602E8" w14:textId="77777777">
            <w:pPr>
              <w:rPr>
                <w:rFonts w:cs="Arial"/>
              </w:rPr>
            </w:pPr>
          </w:p>
        </w:tc>
        <w:tc>
          <w:tcPr>
            <w:tcW w:w="5043" w:type="dxa"/>
            <w:shd w:val="clear" w:color="auto" w:fill="F2F2F2" w:themeFill="background1" w:themeFillShade="F2"/>
          </w:tcPr>
          <w:p w:rsidRPr="00746C2C" w:rsidR="00853CD4" w:rsidP="000A531B" w:rsidRDefault="00853CD4" w14:paraId="2DBA6B01" w14:textId="77777777">
            <w:pPr>
              <w:rPr>
                <w:rFonts w:ascii="Calibri" w:hAnsi="Calibri"/>
              </w:rPr>
            </w:pPr>
            <w:r>
              <w:rPr>
                <w:rFonts w:ascii="Calibri" w:hAnsi="Calibri"/>
              </w:rPr>
              <w:t>Agency resources</w:t>
            </w:r>
          </w:p>
        </w:tc>
        <w:tc>
          <w:tcPr>
            <w:tcW w:w="1350" w:type="dxa"/>
            <w:shd w:val="clear" w:color="auto" w:fill="F2F2F2" w:themeFill="background1" w:themeFillShade="F2"/>
          </w:tcPr>
          <w:p w:rsidR="00853CD4" w:rsidP="000A531B" w:rsidRDefault="00853CD4" w14:paraId="63A7CE6B" w14:textId="77777777">
            <w:pPr>
              <w:pStyle w:val="ListParagraph"/>
              <w:jc w:val="center"/>
              <w:rPr>
                <w:sz w:val="24"/>
                <w:szCs w:val="24"/>
              </w:rPr>
            </w:pPr>
          </w:p>
        </w:tc>
        <w:tc>
          <w:tcPr>
            <w:tcW w:w="1710" w:type="dxa"/>
            <w:shd w:val="clear" w:color="auto" w:fill="F2F2F2" w:themeFill="background1" w:themeFillShade="F2"/>
          </w:tcPr>
          <w:p w:rsidR="00853CD4" w:rsidP="000A531B" w:rsidRDefault="00853CD4" w14:paraId="37A6BC88" w14:textId="77777777">
            <w:pPr>
              <w:pStyle w:val="ListParagraph"/>
              <w:jc w:val="center"/>
              <w:rPr>
                <w:sz w:val="24"/>
                <w:szCs w:val="24"/>
              </w:rPr>
            </w:pPr>
          </w:p>
        </w:tc>
        <w:tc>
          <w:tcPr>
            <w:tcW w:w="1170" w:type="dxa"/>
            <w:shd w:val="clear" w:color="auto" w:fill="F2F2F2" w:themeFill="background1" w:themeFillShade="F2"/>
          </w:tcPr>
          <w:p w:rsidRPr="00746C2C" w:rsidR="00853CD4" w:rsidP="000A531B" w:rsidRDefault="00853CD4" w14:paraId="129B8932" w14:textId="77777777">
            <w:pPr>
              <w:jc w:val="center"/>
            </w:pPr>
          </w:p>
        </w:tc>
      </w:tr>
      <w:tr w:rsidR="00853CD4" w:rsidTr="004515CA" w14:paraId="560F015C" w14:textId="77777777">
        <w:tc>
          <w:tcPr>
            <w:tcW w:w="442" w:type="dxa"/>
          </w:tcPr>
          <w:p w:rsidR="00853CD4" w:rsidP="000A531B" w:rsidRDefault="00853CD4" w14:paraId="1AF30180" w14:textId="77777777">
            <w:pPr>
              <w:rPr>
                <w:rFonts w:cs="Arial"/>
              </w:rPr>
            </w:pPr>
          </w:p>
        </w:tc>
        <w:tc>
          <w:tcPr>
            <w:tcW w:w="9273" w:type="dxa"/>
            <w:gridSpan w:val="4"/>
          </w:tcPr>
          <w:p w:rsidR="00853CD4" w:rsidP="000A531B" w:rsidRDefault="00853CD4" w14:paraId="778D3D2D" w14:textId="77777777">
            <w:pPr>
              <w:rPr>
                <w:rFonts w:ascii="Calibri" w:hAnsi="Calibri"/>
              </w:rPr>
            </w:pPr>
            <w:r w:rsidRPr="00746C2C">
              <w:rPr>
                <w:rFonts w:ascii="Calibri" w:hAnsi="Calibri"/>
              </w:rPr>
              <w:t xml:space="preserve">Something else </w:t>
            </w:r>
          </w:p>
          <w:p w:rsidR="00853CD4" w:rsidP="000A531B" w:rsidRDefault="00853CD4" w14:paraId="0070D19A" w14:textId="77777777">
            <w:pPr>
              <w:rPr>
                <w:rFonts w:ascii="Calibri" w:hAnsi="Calibri"/>
              </w:rPr>
            </w:pPr>
            <w:r>
              <w:rPr>
                <w:rFonts w:ascii="Calibri" w:hAnsi="Calibri"/>
              </w:rPr>
              <w:t>______________________________________________________________________________</w:t>
            </w:r>
          </w:p>
          <w:p w:rsidRPr="00746C2C" w:rsidR="00853CD4" w:rsidP="000A531B" w:rsidRDefault="00853CD4" w14:paraId="0325A3F1" w14:textId="77777777">
            <w:pPr>
              <w:rPr>
                <w:rFonts w:ascii="Calibri" w:hAnsi="Calibri"/>
              </w:rPr>
            </w:pPr>
          </w:p>
        </w:tc>
      </w:tr>
      <w:bookmarkEnd w:id="1"/>
    </w:tbl>
    <w:p w:rsidR="00853CD4" w:rsidP="006A7867" w:rsidRDefault="00853CD4" w14:paraId="000BF8F2" w14:textId="77777777">
      <w:pPr>
        <w:widowControl w:val="0"/>
        <w:tabs>
          <w:tab w:val="left" w:pos="360"/>
        </w:tabs>
        <w:spacing w:after="0" w:line="240" w:lineRule="auto"/>
        <w:rPr>
          <w:rStyle w:val="Heading3Char"/>
          <w:rFonts w:asciiTheme="minorHAnsi" w:hAnsiTheme="minorHAnsi" w:cstheme="minorHAnsi"/>
          <w:sz w:val="24"/>
          <w:szCs w:val="24"/>
        </w:rPr>
      </w:pPr>
    </w:p>
    <w:p w:rsidR="00841FA6" w:rsidP="006A7867" w:rsidRDefault="009F5988" w14:paraId="54B4839A" w14:textId="77777777">
      <w:pPr>
        <w:widowControl w:val="0"/>
        <w:tabs>
          <w:tab w:val="left" w:pos="360"/>
        </w:tabs>
        <w:spacing w:after="0" w:line="240" w:lineRule="auto"/>
        <w:rPr>
          <w:rStyle w:val="Heading3Char"/>
          <w:rFonts w:asciiTheme="minorHAnsi" w:hAnsiTheme="minorHAnsi" w:cstheme="minorHAnsi"/>
          <w:b w:val="0"/>
          <w:bCs w:val="0"/>
          <w:color w:val="000000" w:themeColor="text1"/>
          <w:sz w:val="24"/>
          <w:szCs w:val="24"/>
        </w:rPr>
      </w:pPr>
      <w:bookmarkStart w:name="_Toc17128217" w:id="2"/>
      <w:r>
        <w:rPr>
          <w:rStyle w:val="Heading3Char"/>
          <w:rFonts w:asciiTheme="minorHAnsi" w:hAnsiTheme="minorHAnsi" w:cstheme="minorHAnsi"/>
          <w:color w:val="000000" w:themeColor="text1"/>
          <w:sz w:val="24"/>
          <w:szCs w:val="24"/>
        </w:rPr>
        <w:t xml:space="preserve">Phase 2. </w:t>
      </w:r>
      <w:r w:rsidR="000B341F">
        <w:rPr>
          <w:rStyle w:val="Heading3Char"/>
          <w:rFonts w:asciiTheme="minorHAnsi" w:hAnsiTheme="minorHAnsi" w:cstheme="minorHAnsi"/>
          <w:b w:val="0"/>
          <w:bCs w:val="0"/>
          <w:color w:val="000000" w:themeColor="text1"/>
          <w:sz w:val="24"/>
          <w:szCs w:val="24"/>
        </w:rPr>
        <w:t xml:space="preserve">In the second phase of the national study, a </w:t>
      </w:r>
      <w:r w:rsidR="00E07462">
        <w:rPr>
          <w:rStyle w:val="Heading3Char"/>
          <w:rFonts w:asciiTheme="minorHAnsi" w:hAnsiTheme="minorHAnsi" w:cstheme="minorHAnsi"/>
          <w:b w:val="0"/>
          <w:bCs w:val="0"/>
          <w:color w:val="000000" w:themeColor="text1"/>
          <w:sz w:val="24"/>
          <w:szCs w:val="24"/>
        </w:rPr>
        <w:t xml:space="preserve">random </w:t>
      </w:r>
      <w:r w:rsidR="000B341F">
        <w:rPr>
          <w:rStyle w:val="Heading3Char"/>
          <w:rFonts w:asciiTheme="minorHAnsi" w:hAnsiTheme="minorHAnsi" w:cstheme="minorHAnsi"/>
          <w:b w:val="0"/>
          <w:bCs w:val="0"/>
          <w:color w:val="000000" w:themeColor="text1"/>
          <w:sz w:val="24"/>
          <w:szCs w:val="24"/>
        </w:rPr>
        <w:t xml:space="preserve">sample of the key investigating officers for cases involving a technology-facilitated sex crime against a </w:t>
      </w:r>
      <w:r w:rsidR="00E07462">
        <w:rPr>
          <w:rStyle w:val="Heading3Char"/>
          <w:rFonts w:asciiTheme="minorHAnsi" w:hAnsiTheme="minorHAnsi" w:cstheme="minorHAnsi"/>
          <w:b w:val="0"/>
          <w:bCs w:val="0"/>
          <w:color w:val="000000" w:themeColor="text1"/>
          <w:sz w:val="24"/>
          <w:szCs w:val="24"/>
        </w:rPr>
        <w:t>child</w:t>
      </w:r>
      <w:r w:rsidR="000B341F">
        <w:rPr>
          <w:rStyle w:val="Heading3Char"/>
          <w:rFonts w:asciiTheme="minorHAnsi" w:hAnsiTheme="minorHAnsi" w:cstheme="minorHAnsi"/>
          <w:b w:val="0"/>
          <w:bCs w:val="0"/>
          <w:color w:val="000000" w:themeColor="text1"/>
          <w:sz w:val="24"/>
          <w:szCs w:val="24"/>
        </w:rPr>
        <w:t xml:space="preserve"> identified in Phase 1 will be contacted and asked to complete a case-level telephone interview</w:t>
      </w:r>
      <w:r w:rsidR="00B97D56">
        <w:rPr>
          <w:rStyle w:val="Heading3Char"/>
          <w:rFonts w:asciiTheme="minorHAnsi" w:hAnsiTheme="minorHAnsi" w:cstheme="minorHAnsi"/>
          <w:b w:val="0"/>
          <w:bCs w:val="0"/>
          <w:color w:val="000000" w:themeColor="text1"/>
          <w:sz w:val="24"/>
          <w:szCs w:val="24"/>
        </w:rPr>
        <w:t xml:space="preserve"> providing details about the case</w:t>
      </w:r>
      <w:r w:rsidR="000B341F">
        <w:rPr>
          <w:rStyle w:val="Heading3Char"/>
          <w:rFonts w:asciiTheme="minorHAnsi" w:hAnsiTheme="minorHAnsi" w:cstheme="minorHAnsi"/>
          <w:b w:val="0"/>
          <w:bCs w:val="0"/>
          <w:color w:val="000000" w:themeColor="text1"/>
          <w:sz w:val="24"/>
          <w:szCs w:val="24"/>
        </w:rPr>
        <w:t xml:space="preserve">. </w:t>
      </w:r>
    </w:p>
    <w:p w:rsidR="00841FA6" w:rsidP="006A7867" w:rsidRDefault="00841FA6" w14:paraId="53335E06" w14:textId="77777777">
      <w:pPr>
        <w:widowControl w:val="0"/>
        <w:tabs>
          <w:tab w:val="left" w:pos="360"/>
        </w:tabs>
        <w:spacing w:after="0" w:line="240" w:lineRule="auto"/>
        <w:rPr>
          <w:rStyle w:val="Heading3Char"/>
          <w:rFonts w:asciiTheme="minorHAnsi" w:hAnsiTheme="minorHAnsi" w:cstheme="minorHAnsi"/>
          <w:b w:val="0"/>
          <w:bCs w:val="0"/>
          <w:color w:val="000000" w:themeColor="text1"/>
          <w:sz w:val="24"/>
          <w:szCs w:val="24"/>
        </w:rPr>
      </w:pPr>
    </w:p>
    <w:p w:rsidR="00841FA6" w:rsidP="00841FA6" w:rsidRDefault="00841FA6" w14:paraId="01C0AB6B" w14:textId="38E13EC0">
      <w:pPr>
        <w:widowControl w:val="0"/>
        <w:tabs>
          <w:tab w:val="left" w:pos="360"/>
        </w:tabs>
        <w:spacing w:after="0" w:line="240" w:lineRule="auto"/>
        <w:rPr>
          <w:rFonts w:ascii="Calibri" w:hAnsi="Calibri" w:cs="Times New Roman"/>
          <w:sz w:val="24"/>
          <w:szCs w:val="24"/>
        </w:rPr>
      </w:pPr>
      <w:r w:rsidRPr="00841FA6">
        <w:rPr>
          <w:rFonts w:ascii="Calibri" w:hAnsi="Calibri" w:cs="Times New Roman"/>
          <w:sz w:val="24"/>
          <w:szCs w:val="24"/>
        </w:rPr>
        <w:t>Following our strategy in previous NJOV studies, sampling will take into account the number of cases reported by agencies, so that agencies with large numbers of cases will not be unduly burdened. If an agency reports between 1 and 3 cases, we will conduct interviews for each case (In N-JOV3, 61% of LEAs had 3 or fewer cases.). For agencies with more than 3 cases, we will conduct interviews for all cases that involve identified victims (victims who were located and contacted), and sample other cases. More specifically, for agencies with between 4 and 15 cases, 50% of cases will be randomly selected for interviews. For agencies with 16 or more cases, we will conduct interviews on a randomly selected 10% ‐ 25%, depending on respondent availability.</w:t>
      </w:r>
    </w:p>
    <w:p w:rsidRPr="00841FA6" w:rsidR="00841FA6" w:rsidP="00841FA6" w:rsidRDefault="00841FA6" w14:paraId="7B11B23F" w14:textId="77777777">
      <w:pPr>
        <w:widowControl w:val="0"/>
        <w:tabs>
          <w:tab w:val="left" w:pos="360"/>
        </w:tabs>
        <w:spacing w:after="0" w:line="240" w:lineRule="auto"/>
        <w:rPr>
          <w:rFonts w:ascii="Calibri" w:hAnsi="Calibri" w:cs="Times New Roman"/>
          <w:sz w:val="24"/>
          <w:szCs w:val="24"/>
        </w:rPr>
      </w:pPr>
    </w:p>
    <w:p w:rsidRPr="00841FA6" w:rsidR="00841FA6" w:rsidP="00075F5C" w:rsidRDefault="00841FA6" w14:paraId="4D283D03" w14:textId="7F54D214">
      <w:pPr>
        <w:widowControl w:val="0"/>
        <w:tabs>
          <w:tab w:val="left" w:pos="360"/>
        </w:tabs>
        <w:spacing w:after="120" w:line="240" w:lineRule="auto"/>
        <w:rPr>
          <w:rFonts w:ascii="Calibri" w:hAnsi="Calibri" w:cs="Times New Roman"/>
          <w:sz w:val="24"/>
          <w:szCs w:val="24"/>
        </w:rPr>
      </w:pPr>
      <w:r w:rsidRPr="00841FA6">
        <w:rPr>
          <w:rFonts w:ascii="Calibri" w:hAnsi="Calibri" w:cs="Times New Roman"/>
          <w:sz w:val="24"/>
          <w:szCs w:val="24"/>
        </w:rPr>
        <w:t xml:space="preserve">The detailed case interviews with investigators will be conducted by trained interviewers using an online data collection system, Qualtrics, supplemented with a self-administered online option. Qualtrics improves the accuracy of telephone interviews because skip patterns and acceptable ranges of responses are programmed and data is entered directly into a statistical analysis program, eliminating errors related to data entry by hand. The interviewers will attend training sessions that will provide extensive details about the background, purpose and </w:t>
      </w:r>
      <w:r w:rsidRPr="00841FA6">
        <w:rPr>
          <w:rFonts w:ascii="Calibri" w:hAnsi="Calibri" w:cs="Times New Roman"/>
          <w:sz w:val="24"/>
          <w:szCs w:val="24"/>
        </w:rPr>
        <w:lastRenderedPageBreak/>
        <w:t>instrumentation of the study, and they will participate in practice and pilot interviews before beginning data collection. The interviewers will call investigators listed in the mail surveys</w:t>
      </w:r>
      <w:r w:rsidR="004515CA">
        <w:rPr>
          <w:rFonts w:ascii="Calibri" w:hAnsi="Calibri" w:cs="Times New Roman"/>
          <w:sz w:val="24"/>
          <w:szCs w:val="24"/>
        </w:rPr>
        <w:t>, ask for consent to participate in a research</w:t>
      </w:r>
      <w:r w:rsidRPr="00841FA6">
        <w:rPr>
          <w:rFonts w:ascii="Calibri" w:hAnsi="Calibri" w:cs="Times New Roman"/>
          <w:sz w:val="24"/>
          <w:szCs w:val="24"/>
        </w:rPr>
        <w:t xml:space="preserve"> </w:t>
      </w:r>
      <w:r w:rsidR="004515CA">
        <w:rPr>
          <w:rFonts w:ascii="Calibri" w:hAnsi="Calibri" w:cs="Times New Roman"/>
          <w:sz w:val="24"/>
          <w:szCs w:val="24"/>
        </w:rPr>
        <w:t>study (</w:t>
      </w:r>
      <w:r w:rsidRPr="004515CA" w:rsidR="004515CA">
        <w:rPr>
          <w:rFonts w:ascii="Calibri" w:hAnsi="Calibri" w:cs="Times New Roman"/>
          <w:b/>
          <w:bCs/>
          <w:sz w:val="24"/>
          <w:szCs w:val="24"/>
        </w:rPr>
        <w:t xml:space="preserve">Appendix </w:t>
      </w:r>
      <w:r w:rsidR="000C4610">
        <w:rPr>
          <w:rFonts w:ascii="Calibri" w:hAnsi="Calibri" w:cs="Times New Roman"/>
          <w:b/>
          <w:bCs/>
          <w:sz w:val="24"/>
          <w:szCs w:val="24"/>
        </w:rPr>
        <w:t>N</w:t>
      </w:r>
      <w:r w:rsidR="004515CA">
        <w:rPr>
          <w:rFonts w:ascii="Calibri" w:hAnsi="Calibri" w:cs="Times New Roman"/>
          <w:sz w:val="24"/>
          <w:szCs w:val="24"/>
        </w:rPr>
        <w:t xml:space="preserve">), </w:t>
      </w:r>
      <w:r w:rsidRPr="00841FA6">
        <w:rPr>
          <w:rFonts w:ascii="Calibri" w:hAnsi="Calibri" w:cs="Times New Roman"/>
          <w:sz w:val="24"/>
          <w:szCs w:val="24"/>
        </w:rPr>
        <w:t xml:space="preserve">and schedule interviews on specific cases at their convenience.  </w:t>
      </w:r>
    </w:p>
    <w:p w:rsidR="009F5988" w:rsidP="006A7867" w:rsidRDefault="00B97D56" w14:paraId="7018C2D6" w14:textId="37B7C733">
      <w:pPr>
        <w:widowControl w:val="0"/>
        <w:tabs>
          <w:tab w:val="left" w:pos="360"/>
        </w:tabs>
        <w:spacing w:after="0" w:line="240" w:lineRule="auto"/>
        <w:rPr>
          <w:rStyle w:val="Heading3Char"/>
          <w:rFonts w:asciiTheme="minorHAnsi" w:hAnsiTheme="minorHAnsi" w:cstheme="minorHAnsi"/>
          <w:b w:val="0"/>
          <w:bCs w:val="0"/>
          <w:color w:val="000000" w:themeColor="text1"/>
          <w:sz w:val="24"/>
          <w:szCs w:val="24"/>
        </w:rPr>
      </w:pPr>
      <w:r>
        <w:rPr>
          <w:rStyle w:val="Heading3Char"/>
          <w:rFonts w:asciiTheme="minorHAnsi" w:hAnsiTheme="minorHAnsi" w:cstheme="minorHAnsi"/>
          <w:b w:val="0"/>
          <w:bCs w:val="0"/>
          <w:color w:val="000000" w:themeColor="text1"/>
          <w:sz w:val="24"/>
          <w:szCs w:val="24"/>
        </w:rPr>
        <w:t>The telephone interview covers several topics broken down as follows</w:t>
      </w:r>
      <w:r w:rsidR="004515CA">
        <w:rPr>
          <w:rStyle w:val="Heading3Char"/>
          <w:rFonts w:asciiTheme="minorHAnsi" w:hAnsiTheme="minorHAnsi" w:cstheme="minorHAnsi"/>
          <w:b w:val="0"/>
          <w:bCs w:val="0"/>
          <w:color w:val="000000" w:themeColor="text1"/>
          <w:sz w:val="24"/>
          <w:szCs w:val="24"/>
        </w:rPr>
        <w:t xml:space="preserve"> (see </w:t>
      </w:r>
      <w:r w:rsidR="004515CA">
        <w:rPr>
          <w:rStyle w:val="Heading3Char"/>
          <w:rFonts w:asciiTheme="minorHAnsi" w:hAnsiTheme="minorHAnsi" w:cstheme="minorHAnsi"/>
          <w:color w:val="000000" w:themeColor="text1"/>
          <w:sz w:val="24"/>
          <w:szCs w:val="24"/>
        </w:rPr>
        <w:t>Appendix D</w:t>
      </w:r>
      <w:r w:rsidRPr="004515CA" w:rsidR="004515CA">
        <w:rPr>
          <w:rStyle w:val="Heading3Char"/>
          <w:rFonts w:asciiTheme="minorHAnsi" w:hAnsiTheme="minorHAnsi" w:cstheme="minorHAnsi"/>
          <w:b w:val="0"/>
          <w:bCs w:val="0"/>
          <w:color w:val="000000" w:themeColor="text1"/>
          <w:sz w:val="24"/>
          <w:szCs w:val="24"/>
        </w:rPr>
        <w:t>)</w:t>
      </w:r>
      <w:r>
        <w:rPr>
          <w:rStyle w:val="Heading3Char"/>
          <w:rFonts w:asciiTheme="minorHAnsi" w:hAnsiTheme="minorHAnsi" w:cstheme="minorHAnsi"/>
          <w:b w:val="0"/>
          <w:bCs w:val="0"/>
          <w:color w:val="000000" w:themeColor="text1"/>
          <w:sz w:val="24"/>
          <w:szCs w:val="24"/>
        </w:rPr>
        <w:t>:</w:t>
      </w:r>
    </w:p>
    <w:p w:rsidRPr="00856044" w:rsidR="00856044" w:rsidP="00856044" w:rsidRDefault="00B97D56" w14:paraId="642E38D4" w14:textId="4A8133CA">
      <w:pPr>
        <w:pStyle w:val="ListParagraph"/>
        <w:widowControl w:val="0"/>
        <w:numPr>
          <w:ilvl w:val="0"/>
          <w:numId w:val="3"/>
        </w:numPr>
        <w:tabs>
          <w:tab w:val="left" w:pos="360"/>
        </w:tabs>
        <w:spacing w:after="0" w:line="240" w:lineRule="auto"/>
        <w:rPr>
          <w:rFonts w:ascii="Calibri" w:hAnsi="Calibri" w:cstheme="minorHAnsi"/>
          <w:sz w:val="24"/>
          <w:szCs w:val="24"/>
        </w:rPr>
      </w:pPr>
      <w:r w:rsidRPr="00856044">
        <w:rPr>
          <w:rFonts w:ascii="Calibri" w:hAnsi="Calibri" w:cstheme="minorHAnsi"/>
          <w:b/>
          <w:bCs/>
          <w:sz w:val="24"/>
          <w:szCs w:val="24"/>
        </w:rPr>
        <w:t>Preliminary Questions</w:t>
      </w:r>
      <w:r w:rsidR="00014691">
        <w:rPr>
          <w:rFonts w:ascii="Calibri" w:hAnsi="Calibri" w:cstheme="minorHAnsi"/>
          <w:b/>
          <w:bCs/>
          <w:sz w:val="24"/>
          <w:szCs w:val="24"/>
        </w:rPr>
        <w:t xml:space="preserve"> (ASKED IN ALL CASES)</w:t>
      </w:r>
      <w:r w:rsidRPr="00856044">
        <w:rPr>
          <w:rFonts w:ascii="Calibri" w:hAnsi="Calibri" w:cstheme="minorHAnsi"/>
          <w:sz w:val="24"/>
          <w:szCs w:val="24"/>
        </w:rPr>
        <w:t xml:space="preserve">: </w:t>
      </w:r>
      <w:r w:rsidRPr="00856044" w:rsidR="00D31D01">
        <w:rPr>
          <w:rFonts w:ascii="Calibri" w:hAnsi="Calibri" w:cstheme="minorHAnsi"/>
          <w:sz w:val="24"/>
          <w:szCs w:val="24"/>
        </w:rPr>
        <w:t xml:space="preserve">This section </w:t>
      </w:r>
      <w:r w:rsidR="00856044">
        <w:rPr>
          <w:rFonts w:ascii="Calibri" w:hAnsi="Calibri" w:cstheme="minorHAnsi"/>
          <w:sz w:val="24"/>
          <w:szCs w:val="24"/>
        </w:rPr>
        <w:t xml:space="preserve">is used in all cases and </w:t>
      </w:r>
      <w:r w:rsidRPr="00856044" w:rsidR="00D31D01">
        <w:rPr>
          <w:rFonts w:ascii="Calibri" w:hAnsi="Calibri" w:cstheme="minorHAnsi"/>
          <w:sz w:val="24"/>
          <w:szCs w:val="24"/>
        </w:rPr>
        <w:t xml:space="preserve">includes questions about </w:t>
      </w:r>
      <w:r w:rsidRPr="00856044">
        <w:rPr>
          <w:rFonts w:ascii="Calibri" w:hAnsi="Calibri" w:cstheme="minorHAnsi"/>
          <w:sz w:val="24"/>
          <w:szCs w:val="24"/>
        </w:rPr>
        <w:t>whether a case is eligible for the study</w:t>
      </w:r>
      <w:r w:rsidRPr="00856044" w:rsidR="00D31D01">
        <w:rPr>
          <w:rFonts w:ascii="Calibri" w:hAnsi="Calibri" w:cstheme="minorHAnsi"/>
          <w:sz w:val="24"/>
          <w:szCs w:val="24"/>
        </w:rPr>
        <w:t>, the cases characteristics (e.g., online enticement, undercover operation), agency role in the investigation, involvement of other agencies, number of victims</w:t>
      </w:r>
      <w:r w:rsidRPr="00856044">
        <w:rPr>
          <w:rFonts w:ascii="Calibri" w:hAnsi="Calibri" w:cstheme="minorHAnsi"/>
          <w:sz w:val="24"/>
          <w:szCs w:val="24"/>
        </w:rPr>
        <w:t xml:space="preserve"> and </w:t>
      </w:r>
      <w:r w:rsidRPr="00856044" w:rsidR="00D31D01">
        <w:rPr>
          <w:rFonts w:ascii="Calibri" w:hAnsi="Calibri" w:cstheme="minorHAnsi"/>
          <w:sz w:val="24"/>
          <w:szCs w:val="24"/>
        </w:rPr>
        <w:t xml:space="preserve">suspects (and identifying a primary to ask questions about if more than one), and </w:t>
      </w:r>
      <w:r w:rsidRPr="00856044">
        <w:rPr>
          <w:rFonts w:ascii="Calibri" w:hAnsi="Calibri" w:cstheme="minorHAnsi"/>
          <w:sz w:val="24"/>
          <w:szCs w:val="24"/>
        </w:rPr>
        <w:t>a narrative description of the case.</w:t>
      </w:r>
    </w:p>
    <w:p w:rsidRPr="00856044" w:rsidR="00856044" w:rsidP="00856044" w:rsidRDefault="00856044" w14:paraId="01C6F76D" w14:textId="0E3F2E47">
      <w:pPr>
        <w:pStyle w:val="ListParagraph"/>
        <w:widowControl w:val="0"/>
        <w:numPr>
          <w:ilvl w:val="0"/>
          <w:numId w:val="3"/>
        </w:numPr>
        <w:tabs>
          <w:tab w:val="left" w:pos="360"/>
        </w:tabs>
        <w:spacing w:after="0" w:line="240" w:lineRule="auto"/>
        <w:rPr>
          <w:rFonts w:ascii="Calibri" w:hAnsi="Calibri" w:cstheme="minorHAnsi"/>
          <w:sz w:val="24"/>
          <w:szCs w:val="24"/>
        </w:rPr>
      </w:pPr>
      <w:r w:rsidRPr="00856044">
        <w:rPr>
          <w:rFonts w:ascii="Calibri" w:hAnsi="Calibri" w:cstheme="minorHAnsi"/>
          <w:b/>
          <w:bCs/>
          <w:sz w:val="24"/>
          <w:szCs w:val="24"/>
        </w:rPr>
        <w:t xml:space="preserve">Online Enticement </w:t>
      </w:r>
      <w:r w:rsidRPr="00856044" w:rsidR="00B97D56">
        <w:rPr>
          <w:rFonts w:ascii="Calibri" w:hAnsi="Calibri" w:cstheme="minorHAnsi"/>
          <w:b/>
          <w:bCs/>
          <w:sz w:val="24"/>
          <w:szCs w:val="24"/>
        </w:rPr>
        <w:t>Questions</w:t>
      </w:r>
      <w:r w:rsidR="00014691">
        <w:rPr>
          <w:rFonts w:ascii="Calibri" w:hAnsi="Calibri" w:cstheme="minorHAnsi"/>
          <w:b/>
          <w:bCs/>
          <w:sz w:val="24"/>
          <w:szCs w:val="24"/>
        </w:rPr>
        <w:t xml:space="preserve"> (ASKED IN ELIGIBLE ARREST CASES)</w:t>
      </w:r>
      <w:r w:rsidRPr="00856044" w:rsidR="00B97D56">
        <w:rPr>
          <w:rFonts w:ascii="Calibri" w:hAnsi="Calibri" w:cstheme="minorHAnsi"/>
          <w:sz w:val="24"/>
          <w:szCs w:val="24"/>
        </w:rPr>
        <w:t xml:space="preserve">: </w:t>
      </w:r>
      <w:r>
        <w:rPr>
          <w:rFonts w:ascii="Calibri" w:hAnsi="Calibri" w:cstheme="minorHAnsi"/>
          <w:sz w:val="24"/>
          <w:szCs w:val="24"/>
        </w:rPr>
        <w:t xml:space="preserve">This section is used </w:t>
      </w:r>
      <w:r w:rsidRPr="00856044">
        <w:rPr>
          <w:rFonts w:ascii="Calibri" w:hAnsi="Calibri"/>
          <w:sz w:val="24"/>
          <w:szCs w:val="24"/>
        </w:rPr>
        <w:t>in cases with identified victims (i.e., victims that were identified and located)</w:t>
      </w:r>
      <w:r>
        <w:rPr>
          <w:rFonts w:ascii="Calibri" w:hAnsi="Calibri"/>
          <w:sz w:val="24"/>
          <w:szCs w:val="24"/>
        </w:rPr>
        <w:t xml:space="preserve"> and an arrest was made</w:t>
      </w:r>
      <w:r w:rsidRPr="00856044">
        <w:rPr>
          <w:rFonts w:ascii="Calibri" w:hAnsi="Calibri"/>
          <w:sz w:val="24"/>
          <w:szCs w:val="24"/>
        </w:rPr>
        <w:t xml:space="preserve">.  In cases where the victim first met the offender on the Internet or via cell phone, this section collected specific information about where online the victim and offender met, how they communicated both on- and off-line, whether they met in person, the details of any sexual assault, and other information.  In cases with identified victims where the offender and victim did </w:t>
      </w:r>
      <w:r w:rsidRPr="00856044">
        <w:rPr>
          <w:rFonts w:ascii="Calibri" w:hAnsi="Calibri"/>
          <w:sz w:val="24"/>
          <w:szCs w:val="24"/>
          <w:u w:val="single"/>
        </w:rPr>
        <w:t>not</w:t>
      </w:r>
      <w:r w:rsidRPr="00856044">
        <w:rPr>
          <w:rFonts w:ascii="Calibri" w:hAnsi="Calibri"/>
          <w:sz w:val="24"/>
          <w:szCs w:val="24"/>
        </w:rPr>
        <w:t xml:space="preserve"> meet on the Internet, but knew each other in some other capacity (i.e., family and prior acquaintance cases), this section collected specific information about the offender-victim relationship, including how they knew each other, how the technology was used, the details of any sexual assault, and other information about what transpired between the offender and victim during the course of the crime.  </w:t>
      </w:r>
    </w:p>
    <w:p w:rsidRPr="00856044" w:rsidR="00856044" w:rsidP="00856044" w:rsidRDefault="00B97D56" w14:paraId="41667F73" w14:textId="6F2A0C02">
      <w:pPr>
        <w:pStyle w:val="ListParagraph"/>
        <w:widowControl w:val="0"/>
        <w:numPr>
          <w:ilvl w:val="0"/>
          <w:numId w:val="3"/>
        </w:numPr>
        <w:tabs>
          <w:tab w:val="left" w:pos="360"/>
        </w:tabs>
        <w:spacing w:after="0" w:line="240" w:lineRule="auto"/>
        <w:rPr>
          <w:rFonts w:ascii="Calibri" w:hAnsi="Calibri" w:cstheme="minorHAnsi"/>
          <w:sz w:val="24"/>
          <w:szCs w:val="24"/>
        </w:rPr>
      </w:pPr>
      <w:r w:rsidRPr="00856044">
        <w:rPr>
          <w:rFonts w:ascii="Calibri" w:hAnsi="Calibri" w:cstheme="minorHAnsi"/>
          <w:b/>
          <w:bCs/>
          <w:sz w:val="24"/>
          <w:szCs w:val="24"/>
        </w:rPr>
        <w:t>Undercover Investigation Questions</w:t>
      </w:r>
      <w:r w:rsidR="00014691">
        <w:rPr>
          <w:rFonts w:ascii="Calibri" w:hAnsi="Calibri" w:cstheme="minorHAnsi"/>
          <w:b/>
          <w:bCs/>
          <w:sz w:val="24"/>
          <w:szCs w:val="24"/>
        </w:rPr>
        <w:t xml:space="preserve"> (ASKED IN ELIGIBLE ARREST CASES)</w:t>
      </w:r>
      <w:r w:rsidRPr="00856044">
        <w:rPr>
          <w:rFonts w:ascii="Calibri" w:hAnsi="Calibri" w:cstheme="minorHAnsi"/>
          <w:sz w:val="24"/>
          <w:szCs w:val="24"/>
        </w:rPr>
        <w:t xml:space="preserve">: </w:t>
      </w:r>
      <w:r w:rsidR="00856044">
        <w:rPr>
          <w:rFonts w:ascii="Calibri" w:hAnsi="Calibri"/>
          <w:sz w:val="24"/>
          <w:szCs w:val="24"/>
        </w:rPr>
        <w:t xml:space="preserve">This section is used </w:t>
      </w:r>
      <w:r w:rsidRPr="00856044" w:rsidR="00856044">
        <w:rPr>
          <w:rFonts w:ascii="Calibri" w:hAnsi="Calibri"/>
          <w:sz w:val="24"/>
          <w:szCs w:val="24"/>
        </w:rPr>
        <w:t xml:space="preserve">in cases that involved </w:t>
      </w:r>
      <w:r w:rsidR="0098517B">
        <w:rPr>
          <w:rFonts w:ascii="Calibri" w:hAnsi="Calibri"/>
          <w:sz w:val="24"/>
          <w:szCs w:val="24"/>
        </w:rPr>
        <w:t xml:space="preserve">an arrest where and </w:t>
      </w:r>
      <w:r w:rsidRPr="00856044" w:rsidR="00856044">
        <w:rPr>
          <w:rFonts w:ascii="Calibri" w:hAnsi="Calibri"/>
          <w:sz w:val="24"/>
          <w:szCs w:val="24"/>
        </w:rPr>
        <w:t xml:space="preserve">online undercover operations in which law enforcement investigators 1) posed online as minors or adults with access to minors, 2) took over the identities of identified victims, 3) posed as distributors or consumers of child pornography or 4) </w:t>
      </w:r>
      <w:r w:rsidR="00856044">
        <w:rPr>
          <w:rFonts w:ascii="Calibri" w:hAnsi="Calibri"/>
          <w:sz w:val="24"/>
          <w:szCs w:val="24"/>
        </w:rPr>
        <w:t>posed as someone interested in child sexual exploitation material</w:t>
      </w:r>
      <w:r w:rsidRPr="00856044" w:rsidR="00856044">
        <w:rPr>
          <w:rFonts w:ascii="Calibri" w:hAnsi="Calibri"/>
          <w:sz w:val="24"/>
          <w:szCs w:val="24"/>
        </w:rPr>
        <w:t xml:space="preserve">.  In all cases, we gather information so that we </w:t>
      </w:r>
      <w:r w:rsidR="00856044">
        <w:rPr>
          <w:rFonts w:ascii="Calibri" w:hAnsi="Calibri"/>
          <w:sz w:val="24"/>
          <w:szCs w:val="24"/>
        </w:rPr>
        <w:t>can</w:t>
      </w:r>
      <w:r w:rsidRPr="00856044" w:rsidR="00856044">
        <w:rPr>
          <w:rFonts w:ascii="Calibri" w:hAnsi="Calibri"/>
          <w:sz w:val="24"/>
          <w:szCs w:val="24"/>
        </w:rPr>
        <w:t xml:space="preserve"> categorize the type of undercover investigation.  We gathered detailed information only about cases in which law enforcement posed online as minors.  This section includ</w:t>
      </w:r>
      <w:r w:rsidR="00856044">
        <w:rPr>
          <w:rFonts w:ascii="Calibri" w:hAnsi="Calibri"/>
          <w:sz w:val="24"/>
          <w:szCs w:val="24"/>
        </w:rPr>
        <w:t>es</w:t>
      </w:r>
      <w:r w:rsidRPr="00856044" w:rsidR="00856044">
        <w:rPr>
          <w:rFonts w:ascii="Calibri" w:hAnsi="Calibri"/>
          <w:sz w:val="24"/>
          <w:szCs w:val="24"/>
        </w:rPr>
        <w:t xml:space="preserve"> questions about the extent and nature of the online interactions between the offender and undercover investigator and information about face-to-face meetings between offenders and investigators, when applicable.</w:t>
      </w:r>
    </w:p>
    <w:p w:rsidRPr="00856044" w:rsidR="00856044" w:rsidP="00856044" w:rsidRDefault="00B97D56" w14:paraId="1ADFF1BE" w14:textId="2FED1B9E">
      <w:pPr>
        <w:pStyle w:val="ListParagraph"/>
        <w:widowControl w:val="0"/>
        <w:numPr>
          <w:ilvl w:val="0"/>
          <w:numId w:val="3"/>
        </w:numPr>
        <w:tabs>
          <w:tab w:val="left" w:pos="360"/>
        </w:tabs>
        <w:spacing w:after="0" w:line="240" w:lineRule="auto"/>
        <w:rPr>
          <w:rFonts w:ascii="Calibri" w:hAnsi="Calibri"/>
          <w:sz w:val="24"/>
          <w:szCs w:val="24"/>
        </w:rPr>
      </w:pPr>
      <w:r w:rsidRPr="00856044">
        <w:rPr>
          <w:rFonts w:ascii="Calibri" w:hAnsi="Calibri" w:cstheme="minorHAnsi"/>
          <w:b/>
          <w:bCs/>
          <w:sz w:val="24"/>
          <w:szCs w:val="24"/>
        </w:rPr>
        <w:t>Child Sexual Exploitation Material Production Questions</w:t>
      </w:r>
      <w:r w:rsidR="00014691">
        <w:rPr>
          <w:rFonts w:ascii="Calibri" w:hAnsi="Calibri" w:cstheme="minorHAnsi"/>
          <w:b/>
          <w:bCs/>
          <w:sz w:val="24"/>
          <w:szCs w:val="24"/>
        </w:rPr>
        <w:t xml:space="preserve"> (ASKED IN ELIGIBLE ARREST CASES)</w:t>
      </w:r>
      <w:r w:rsidRPr="00856044">
        <w:rPr>
          <w:rFonts w:ascii="Calibri" w:hAnsi="Calibri" w:cstheme="minorHAnsi"/>
          <w:sz w:val="24"/>
          <w:szCs w:val="24"/>
        </w:rPr>
        <w:t xml:space="preserve">:  </w:t>
      </w:r>
      <w:r w:rsidR="00856044">
        <w:rPr>
          <w:rFonts w:ascii="Calibri" w:hAnsi="Calibri" w:cstheme="minorHAnsi"/>
          <w:sz w:val="24"/>
          <w:szCs w:val="24"/>
        </w:rPr>
        <w:t xml:space="preserve">This section is used </w:t>
      </w:r>
      <w:r w:rsidRPr="00856044" w:rsidR="00856044">
        <w:rPr>
          <w:rFonts w:ascii="Calibri" w:hAnsi="Calibri"/>
          <w:sz w:val="24"/>
          <w:szCs w:val="24"/>
        </w:rPr>
        <w:t xml:space="preserve">in cases </w:t>
      </w:r>
      <w:r w:rsidR="0098517B">
        <w:rPr>
          <w:rFonts w:ascii="Calibri" w:hAnsi="Calibri"/>
          <w:sz w:val="24"/>
          <w:szCs w:val="24"/>
        </w:rPr>
        <w:t xml:space="preserve">involving an arrest </w:t>
      </w:r>
      <w:r w:rsidRPr="00856044" w:rsidR="00856044">
        <w:rPr>
          <w:rFonts w:ascii="Calibri" w:hAnsi="Calibri"/>
          <w:sz w:val="24"/>
          <w:szCs w:val="24"/>
        </w:rPr>
        <w:t xml:space="preserve">where there was an identified victim of a technology-facilitated crime who was also a victim of child </w:t>
      </w:r>
      <w:r w:rsidR="0098517B">
        <w:rPr>
          <w:rFonts w:ascii="Calibri" w:hAnsi="Calibri"/>
          <w:sz w:val="24"/>
          <w:szCs w:val="24"/>
        </w:rPr>
        <w:t>sexual exploitation material</w:t>
      </w:r>
      <w:r w:rsidRPr="00856044" w:rsidR="00856044">
        <w:rPr>
          <w:rFonts w:ascii="Calibri" w:hAnsi="Calibri"/>
          <w:sz w:val="24"/>
          <w:szCs w:val="24"/>
        </w:rPr>
        <w:t xml:space="preserve"> production or was photographed by a </w:t>
      </w:r>
      <w:r w:rsidR="0098517B">
        <w:rPr>
          <w:rFonts w:ascii="Calibri" w:hAnsi="Calibri"/>
          <w:sz w:val="24"/>
          <w:szCs w:val="24"/>
        </w:rPr>
        <w:t xml:space="preserve">suspect </w:t>
      </w:r>
      <w:r w:rsidRPr="00856044" w:rsidR="00856044">
        <w:rPr>
          <w:rFonts w:ascii="Calibri" w:hAnsi="Calibri"/>
          <w:sz w:val="24"/>
          <w:szCs w:val="24"/>
        </w:rPr>
        <w:t>in a sexually suggestive pose.  This section collect</w:t>
      </w:r>
      <w:r w:rsidR="0098517B">
        <w:rPr>
          <w:rFonts w:ascii="Calibri" w:hAnsi="Calibri"/>
          <w:sz w:val="24"/>
          <w:szCs w:val="24"/>
        </w:rPr>
        <w:t>s</w:t>
      </w:r>
      <w:r w:rsidRPr="00856044" w:rsidR="00856044">
        <w:rPr>
          <w:rFonts w:ascii="Calibri" w:hAnsi="Calibri"/>
          <w:sz w:val="24"/>
          <w:szCs w:val="24"/>
        </w:rPr>
        <w:t xml:space="preserve"> information about the format, number, content and distribution of the produced images.</w:t>
      </w:r>
    </w:p>
    <w:p w:rsidRPr="00856044" w:rsidR="00856044" w:rsidP="00856044" w:rsidRDefault="00B97D56" w14:paraId="0672749D" w14:textId="3761499E">
      <w:pPr>
        <w:pStyle w:val="ListParagraph"/>
        <w:widowControl w:val="0"/>
        <w:numPr>
          <w:ilvl w:val="0"/>
          <w:numId w:val="3"/>
        </w:numPr>
        <w:tabs>
          <w:tab w:val="left" w:pos="360"/>
        </w:tabs>
        <w:spacing w:after="0" w:line="240" w:lineRule="auto"/>
        <w:rPr>
          <w:rFonts w:ascii="Calibri" w:hAnsi="Calibri"/>
          <w:sz w:val="24"/>
          <w:szCs w:val="24"/>
        </w:rPr>
      </w:pPr>
      <w:r w:rsidRPr="00856044">
        <w:rPr>
          <w:rFonts w:ascii="Calibri" w:hAnsi="Calibri" w:cstheme="minorHAnsi"/>
          <w:b/>
          <w:bCs/>
          <w:sz w:val="24"/>
          <w:szCs w:val="24"/>
        </w:rPr>
        <w:t>Child Sexual Exploitation Material Possession and Distribution Questions</w:t>
      </w:r>
      <w:r w:rsidR="00014691">
        <w:rPr>
          <w:rFonts w:ascii="Calibri" w:hAnsi="Calibri" w:cstheme="minorHAnsi"/>
          <w:b/>
          <w:bCs/>
          <w:sz w:val="24"/>
          <w:szCs w:val="24"/>
        </w:rPr>
        <w:t xml:space="preserve"> (ASKED IN ELIGIBLE ARREST CASES)</w:t>
      </w:r>
      <w:r w:rsidRPr="00856044">
        <w:rPr>
          <w:rFonts w:ascii="Calibri" w:hAnsi="Calibri" w:cstheme="minorHAnsi"/>
          <w:sz w:val="24"/>
          <w:szCs w:val="24"/>
        </w:rPr>
        <w:t xml:space="preserve">: </w:t>
      </w:r>
      <w:r w:rsidRPr="00856044" w:rsidR="00856044">
        <w:rPr>
          <w:rFonts w:ascii="Calibri" w:hAnsi="Calibri"/>
          <w:sz w:val="24"/>
          <w:szCs w:val="24"/>
        </w:rPr>
        <w:t xml:space="preserve">This section </w:t>
      </w:r>
      <w:r w:rsidR="0098517B">
        <w:rPr>
          <w:rFonts w:ascii="Calibri" w:hAnsi="Calibri"/>
          <w:sz w:val="24"/>
          <w:szCs w:val="24"/>
        </w:rPr>
        <w:t>is</w:t>
      </w:r>
      <w:r w:rsidRPr="00856044" w:rsidR="00856044">
        <w:rPr>
          <w:rFonts w:ascii="Calibri" w:hAnsi="Calibri"/>
          <w:sz w:val="24"/>
          <w:szCs w:val="24"/>
        </w:rPr>
        <w:t xml:space="preserve"> used if the </w:t>
      </w:r>
      <w:r w:rsidR="0098517B">
        <w:rPr>
          <w:rFonts w:ascii="Calibri" w:hAnsi="Calibri"/>
          <w:sz w:val="24"/>
          <w:szCs w:val="24"/>
        </w:rPr>
        <w:t xml:space="preserve">suspect </w:t>
      </w:r>
      <w:r w:rsidRPr="00856044" w:rsidR="00856044">
        <w:rPr>
          <w:rFonts w:ascii="Calibri" w:hAnsi="Calibri"/>
          <w:sz w:val="24"/>
          <w:szCs w:val="24"/>
        </w:rPr>
        <w:t xml:space="preserve">possessed child </w:t>
      </w:r>
      <w:r w:rsidR="0098517B">
        <w:rPr>
          <w:rFonts w:ascii="Calibri" w:hAnsi="Calibri"/>
          <w:sz w:val="24"/>
          <w:szCs w:val="24"/>
        </w:rPr>
        <w:t>sexual exploitation material and an arrest was made</w:t>
      </w:r>
      <w:r w:rsidRPr="00856044" w:rsidR="00856044">
        <w:rPr>
          <w:rFonts w:ascii="Calibri" w:hAnsi="Calibri"/>
          <w:sz w:val="24"/>
          <w:szCs w:val="24"/>
        </w:rPr>
        <w:t>.  It collec</w:t>
      </w:r>
      <w:r w:rsidR="0098517B">
        <w:rPr>
          <w:rFonts w:ascii="Calibri" w:hAnsi="Calibri"/>
          <w:sz w:val="24"/>
          <w:szCs w:val="24"/>
        </w:rPr>
        <w:t>ts</w:t>
      </w:r>
      <w:r w:rsidRPr="00856044" w:rsidR="00856044">
        <w:rPr>
          <w:rFonts w:ascii="Calibri" w:hAnsi="Calibri"/>
          <w:sz w:val="24"/>
          <w:szCs w:val="24"/>
        </w:rPr>
        <w:t xml:space="preserve"> information about the format, </w:t>
      </w:r>
      <w:r w:rsidRPr="00856044" w:rsidR="00856044">
        <w:rPr>
          <w:rFonts w:ascii="Calibri" w:hAnsi="Calibri"/>
          <w:sz w:val="24"/>
          <w:szCs w:val="24"/>
        </w:rPr>
        <w:lastRenderedPageBreak/>
        <w:t xml:space="preserve">number, content and distribution of the possessed child </w:t>
      </w:r>
      <w:r w:rsidR="0098517B">
        <w:rPr>
          <w:rFonts w:ascii="Calibri" w:hAnsi="Calibri"/>
          <w:sz w:val="24"/>
          <w:szCs w:val="24"/>
        </w:rPr>
        <w:t>sexual exploitation material</w:t>
      </w:r>
      <w:r w:rsidRPr="00856044" w:rsidR="00856044">
        <w:rPr>
          <w:rFonts w:ascii="Calibri" w:hAnsi="Calibri"/>
          <w:sz w:val="24"/>
          <w:szCs w:val="24"/>
        </w:rPr>
        <w:t xml:space="preserve">.  </w:t>
      </w:r>
    </w:p>
    <w:p w:rsidRPr="00856044" w:rsidR="00B97D56" w:rsidP="00856044" w:rsidRDefault="00B97D56" w14:paraId="5D2EB6DF" w14:textId="7CE77055">
      <w:pPr>
        <w:pStyle w:val="ListParagraph"/>
        <w:widowControl w:val="0"/>
        <w:numPr>
          <w:ilvl w:val="0"/>
          <w:numId w:val="3"/>
        </w:numPr>
        <w:tabs>
          <w:tab w:val="left" w:pos="360"/>
        </w:tabs>
        <w:spacing w:after="0" w:line="240" w:lineRule="auto"/>
        <w:rPr>
          <w:rFonts w:ascii="Calibri" w:hAnsi="Calibri"/>
          <w:sz w:val="20"/>
          <w:szCs w:val="20"/>
        </w:rPr>
      </w:pPr>
      <w:r w:rsidRPr="00856044">
        <w:rPr>
          <w:rFonts w:cstheme="minorHAnsi"/>
          <w:b/>
          <w:bCs/>
          <w:sz w:val="24"/>
          <w:szCs w:val="24"/>
        </w:rPr>
        <w:t>Offender Characteristics</w:t>
      </w:r>
      <w:r w:rsidR="00014691">
        <w:rPr>
          <w:rFonts w:cstheme="minorHAnsi"/>
          <w:b/>
          <w:bCs/>
          <w:sz w:val="24"/>
          <w:szCs w:val="24"/>
        </w:rPr>
        <w:t xml:space="preserve"> </w:t>
      </w:r>
      <w:r w:rsidR="00014691">
        <w:rPr>
          <w:rFonts w:ascii="Calibri" w:hAnsi="Calibri" w:cstheme="minorHAnsi"/>
          <w:b/>
          <w:bCs/>
          <w:sz w:val="24"/>
          <w:szCs w:val="24"/>
        </w:rPr>
        <w:t>(ASKED IN ALL ARREST CASES)</w:t>
      </w:r>
      <w:r w:rsidRPr="00856044">
        <w:rPr>
          <w:rFonts w:cstheme="minorHAnsi"/>
          <w:bCs/>
          <w:sz w:val="24"/>
          <w:szCs w:val="24"/>
        </w:rPr>
        <w:t xml:space="preserve">: </w:t>
      </w:r>
      <w:r w:rsidRPr="00856044" w:rsidR="00D31D01">
        <w:rPr>
          <w:rFonts w:cstheme="minorHAnsi"/>
          <w:sz w:val="24"/>
          <w:szCs w:val="24"/>
        </w:rPr>
        <w:t>This section ask</w:t>
      </w:r>
      <w:r w:rsidRPr="00856044" w:rsidR="00B025BD">
        <w:rPr>
          <w:rFonts w:cstheme="minorHAnsi"/>
          <w:sz w:val="24"/>
          <w:szCs w:val="24"/>
        </w:rPr>
        <w:t>s</w:t>
      </w:r>
      <w:r w:rsidRPr="00856044" w:rsidR="00D31D01">
        <w:rPr>
          <w:rFonts w:cstheme="minorHAnsi"/>
          <w:sz w:val="24"/>
          <w:szCs w:val="24"/>
        </w:rPr>
        <w:t xml:space="preserve"> about the primary suspect </w:t>
      </w:r>
      <w:r w:rsidR="0098517B">
        <w:rPr>
          <w:rFonts w:cstheme="minorHAnsi"/>
          <w:sz w:val="24"/>
          <w:szCs w:val="24"/>
        </w:rPr>
        <w:t xml:space="preserve">arrested in </w:t>
      </w:r>
      <w:r w:rsidRPr="00856044" w:rsidR="00D31D01">
        <w:rPr>
          <w:rFonts w:cstheme="minorHAnsi"/>
          <w:sz w:val="24"/>
          <w:szCs w:val="24"/>
        </w:rPr>
        <w:t>the case, including demographic characteristics, life circumstances at the time of the crime, prior offenses, and status in the criminal justice system. It also asked questions about social interactions, access to children, mental and behavioral health problems, and type of technology used in the incident.</w:t>
      </w:r>
    </w:p>
    <w:p w:rsidR="00B97D56" w:rsidP="00B97D56" w:rsidRDefault="00014691" w14:paraId="500E7F7E" w14:textId="5F3D944B">
      <w:pPr>
        <w:pStyle w:val="ListParagraph"/>
        <w:widowControl w:val="0"/>
        <w:numPr>
          <w:ilvl w:val="0"/>
          <w:numId w:val="3"/>
        </w:numPr>
        <w:tabs>
          <w:tab w:val="left" w:pos="360"/>
        </w:tabs>
        <w:spacing w:after="0" w:line="240" w:lineRule="auto"/>
        <w:rPr>
          <w:rFonts w:cstheme="minorHAnsi"/>
          <w:sz w:val="24"/>
          <w:szCs w:val="24"/>
        </w:rPr>
      </w:pPr>
      <w:r>
        <w:rPr>
          <w:rFonts w:cstheme="minorHAnsi"/>
          <w:b/>
          <w:bCs/>
          <w:sz w:val="24"/>
          <w:szCs w:val="24"/>
        </w:rPr>
        <w:t>Victim</w:t>
      </w:r>
      <w:r w:rsidR="00B97D56">
        <w:rPr>
          <w:rFonts w:cstheme="minorHAnsi"/>
          <w:b/>
          <w:bCs/>
          <w:sz w:val="24"/>
          <w:szCs w:val="24"/>
        </w:rPr>
        <w:t xml:space="preserve"> Characteristics</w:t>
      </w:r>
      <w:r>
        <w:rPr>
          <w:rFonts w:cstheme="minorHAnsi"/>
          <w:b/>
          <w:bCs/>
          <w:sz w:val="24"/>
          <w:szCs w:val="24"/>
        </w:rPr>
        <w:t xml:space="preserve"> (ASKED IN ALL ARREST CASES)</w:t>
      </w:r>
      <w:r w:rsidRPr="00B97D56" w:rsidR="00B97D56">
        <w:rPr>
          <w:rFonts w:cstheme="minorHAnsi"/>
          <w:sz w:val="24"/>
          <w:szCs w:val="24"/>
        </w:rPr>
        <w:t>:</w:t>
      </w:r>
      <w:r w:rsidR="00B97D56">
        <w:rPr>
          <w:rFonts w:cstheme="minorHAnsi"/>
          <w:sz w:val="24"/>
          <w:szCs w:val="24"/>
        </w:rPr>
        <w:t xml:space="preserve"> </w:t>
      </w:r>
      <w:r w:rsidR="00D31D01">
        <w:rPr>
          <w:rFonts w:cstheme="minorHAnsi"/>
          <w:sz w:val="24"/>
          <w:szCs w:val="24"/>
        </w:rPr>
        <w:t xml:space="preserve">This section asks about the primary child victim in </w:t>
      </w:r>
      <w:r w:rsidR="0098517B">
        <w:rPr>
          <w:rFonts w:cstheme="minorHAnsi"/>
          <w:sz w:val="24"/>
          <w:szCs w:val="24"/>
        </w:rPr>
        <w:t xml:space="preserve">an arrest </w:t>
      </w:r>
      <w:r w:rsidR="00D31D01">
        <w:rPr>
          <w:rFonts w:cstheme="minorHAnsi"/>
          <w:sz w:val="24"/>
          <w:szCs w:val="24"/>
        </w:rPr>
        <w:t xml:space="preserve">case, including demographic characteristics, family living arrangement, and whether the child has a physical disability, mental health concerns, any medical conditions, or problems such as substance use. It also includes items on the child victim’s involvement in the criminal justice system and whether the child was referred for services as a result of the incident. </w:t>
      </w:r>
    </w:p>
    <w:p w:rsidRPr="00B97D56" w:rsidR="00B97D56" w:rsidP="00B97D56" w:rsidRDefault="00B97D56" w14:paraId="686C3A5A" w14:textId="7D70475C">
      <w:pPr>
        <w:pStyle w:val="ListParagraph"/>
        <w:widowControl w:val="0"/>
        <w:numPr>
          <w:ilvl w:val="0"/>
          <w:numId w:val="3"/>
        </w:numPr>
        <w:tabs>
          <w:tab w:val="left" w:pos="360"/>
        </w:tabs>
        <w:spacing w:after="0" w:line="240" w:lineRule="auto"/>
        <w:rPr>
          <w:rFonts w:cstheme="minorHAnsi"/>
          <w:sz w:val="24"/>
          <w:szCs w:val="24"/>
        </w:rPr>
      </w:pPr>
      <w:r w:rsidRPr="00B97D56">
        <w:rPr>
          <w:rFonts w:cstheme="minorHAnsi"/>
          <w:b/>
          <w:bCs/>
          <w:sz w:val="24"/>
          <w:szCs w:val="24"/>
        </w:rPr>
        <w:t>Youth Produced Sexual Material Questions</w:t>
      </w:r>
      <w:r w:rsidR="00014691">
        <w:rPr>
          <w:rFonts w:cstheme="minorHAnsi"/>
          <w:b/>
          <w:bCs/>
          <w:sz w:val="24"/>
          <w:szCs w:val="24"/>
        </w:rPr>
        <w:t xml:space="preserve"> (ASKED IN NON-ARREST CASES)</w:t>
      </w:r>
      <w:r w:rsidRPr="00B97D56">
        <w:rPr>
          <w:rFonts w:cstheme="minorHAnsi"/>
          <w:b/>
          <w:bCs/>
          <w:sz w:val="24"/>
          <w:szCs w:val="24"/>
        </w:rPr>
        <w:t>:</w:t>
      </w:r>
      <w:r>
        <w:rPr>
          <w:rFonts w:cstheme="minorHAnsi"/>
          <w:sz w:val="24"/>
          <w:szCs w:val="24"/>
        </w:rPr>
        <w:t xml:space="preserve"> </w:t>
      </w:r>
      <w:r w:rsidR="00B025BD">
        <w:rPr>
          <w:rFonts w:cstheme="minorHAnsi"/>
          <w:sz w:val="24"/>
          <w:szCs w:val="24"/>
        </w:rPr>
        <w:t xml:space="preserve">This section asks about the people involved in cases where youth produce sexual material, but an arrest is not made. </w:t>
      </w:r>
      <w:r w:rsidR="00C223F3">
        <w:rPr>
          <w:rFonts w:cstheme="minorHAnsi"/>
          <w:sz w:val="24"/>
          <w:szCs w:val="24"/>
        </w:rPr>
        <w:t>In these situations, there may not always be a clear suspect or victim. Items also ask about the content of the sexual material, motivations behind production, and distribution. Items also identify two people most involved in the incident and gather demographic characteristics, as well as mental and behavior health details.</w:t>
      </w:r>
    </w:p>
    <w:p w:rsidRPr="000B341F" w:rsidR="00B97D56" w:rsidP="006A7867" w:rsidRDefault="00B97D56" w14:paraId="6BD047F1" w14:textId="77777777">
      <w:pPr>
        <w:widowControl w:val="0"/>
        <w:tabs>
          <w:tab w:val="left" w:pos="360"/>
        </w:tabs>
        <w:spacing w:after="0" w:line="240" w:lineRule="auto"/>
        <w:rPr>
          <w:rStyle w:val="Heading3Char"/>
          <w:rFonts w:asciiTheme="minorHAnsi" w:hAnsiTheme="minorHAnsi" w:cstheme="minorHAnsi"/>
          <w:b w:val="0"/>
          <w:bCs w:val="0"/>
          <w:color w:val="000000" w:themeColor="text1"/>
          <w:sz w:val="24"/>
          <w:szCs w:val="24"/>
        </w:rPr>
      </w:pPr>
    </w:p>
    <w:bookmarkEnd w:id="2"/>
    <w:p w:rsidRPr="00853D4D" w:rsidR="0056735E" w:rsidP="004F73B6" w:rsidRDefault="00E04A3E" w14:paraId="6DA156A8" w14:textId="51C944FA">
      <w:pPr>
        <w:widowControl w:val="0"/>
        <w:tabs>
          <w:tab w:val="left" w:pos="360"/>
        </w:tabs>
        <w:spacing w:after="0" w:line="240" w:lineRule="auto"/>
        <w:rPr>
          <w:rFonts w:ascii="Calibri" w:hAnsi="Calibri" w:cstheme="minorHAnsi"/>
          <w:sz w:val="24"/>
          <w:szCs w:val="24"/>
        </w:rPr>
      </w:pPr>
      <w:r w:rsidRPr="00853D4D">
        <w:rPr>
          <w:rFonts w:ascii="Calibri" w:hAnsi="Calibri" w:cstheme="minorHAnsi"/>
          <w:sz w:val="24"/>
          <w:szCs w:val="24"/>
        </w:rPr>
        <w:t xml:space="preserve">Based on preliminary testing of the N-JOV4 survey using records on technology-facilitated sex crime cases from prior N-JOV studies, the Phase 2 survey is expected to take about 40 minutes, including the time to review participant consent documents. </w:t>
      </w:r>
      <w:r w:rsidRPr="00853D4D" w:rsidR="0056735E">
        <w:rPr>
          <w:rFonts w:ascii="Calibri" w:hAnsi="Calibri" w:cstheme="minorHAnsi"/>
          <w:sz w:val="24"/>
          <w:szCs w:val="24"/>
        </w:rPr>
        <w:t>The completion rate for case-level telephone interviews was 64% of eligible cases in N-JOV3, with similar rates achieved in N-JOV1 and N-JOV2.</w:t>
      </w:r>
      <w:r w:rsidR="00EA2A20">
        <w:rPr>
          <w:rStyle w:val="FootnoteReference"/>
          <w:rFonts w:ascii="Calibri" w:hAnsi="Calibri" w:cstheme="minorHAnsi"/>
          <w:sz w:val="24"/>
          <w:szCs w:val="24"/>
        </w:rPr>
        <w:footnoteReference w:id="7"/>
      </w:r>
      <w:r w:rsidRPr="00853D4D" w:rsidR="0056735E">
        <w:rPr>
          <w:rFonts w:ascii="Calibri" w:hAnsi="Calibri" w:cstheme="minorHAnsi"/>
          <w:sz w:val="24"/>
          <w:szCs w:val="24"/>
        </w:rPr>
        <w:t xml:space="preserve"> </w:t>
      </w:r>
      <w:r w:rsidR="00014691">
        <w:rPr>
          <w:rFonts w:ascii="Calibri" w:hAnsi="Calibri" w:cstheme="minorHAnsi"/>
          <w:sz w:val="24"/>
          <w:szCs w:val="24"/>
        </w:rPr>
        <w:t>To help enhance response rates for this portion of the study from previous years the research team will utilize online scheduling of interviews to simplify this process for investigators and use both telephone and email as a means of reaching investigators. In prior N-JOVs email addresses were not available for police.</w:t>
      </w:r>
    </w:p>
    <w:p w:rsidRPr="00853D4D" w:rsidR="0028740A" w:rsidP="004F73B6" w:rsidRDefault="0028740A" w14:paraId="5FBA98F7" w14:textId="77777777">
      <w:pPr>
        <w:spacing w:after="0" w:line="240" w:lineRule="auto"/>
        <w:ind w:firstLine="360"/>
        <w:rPr>
          <w:rFonts w:ascii="Calibri" w:hAnsi="Calibri" w:cstheme="minorHAnsi"/>
          <w:b/>
          <w:bCs/>
          <w:sz w:val="24"/>
          <w:szCs w:val="24"/>
        </w:rPr>
      </w:pPr>
    </w:p>
    <w:p w:rsidRPr="00853D4D" w:rsidR="00832431" w:rsidP="004F73B6" w:rsidRDefault="00B579E3" w14:paraId="5BB4F2CD" w14:textId="28E84D76">
      <w:pPr>
        <w:spacing w:after="0" w:line="240" w:lineRule="auto"/>
        <w:ind w:firstLine="360"/>
        <w:rPr>
          <w:rFonts w:ascii="Calibri" w:hAnsi="Calibri" w:cstheme="minorHAnsi"/>
          <w:sz w:val="24"/>
          <w:szCs w:val="24"/>
        </w:rPr>
      </w:pPr>
      <w:r w:rsidRPr="00853D4D">
        <w:rPr>
          <w:rFonts w:ascii="Calibri" w:hAnsi="Calibri" w:cstheme="minorHAnsi"/>
          <w:b/>
          <w:bCs/>
          <w:sz w:val="24"/>
          <w:szCs w:val="24"/>
        </w:rPr>
        <w:t>Data retrieval for inconsistencies and item nonresponse.</w:t>
      </w:r>
      <w:r w:rsidRPr="00853D4D" w:rsidR="0056735E">
        <w:rPr>
          <w:rFonts w:ascii="Calibri" w:hAnsi="Calibri" w:cstheme="minorHAnsi"/>
          <w:b/>
          <w:bCs/>
          <w:sz w:val="24"/>
          <w:szCs w:val="24"/>
        </w:rPr>
        <w:t xml:space="preserve"> </w:t>
      </w:r>
      <w:r w:rsidRPr="00853D4D" w:rsidR="0056735E">
        <w:rPr>
          <w:rFonts w:ascii="Calibri" w:hAnsi="Calibri" w:cstheme="minorHAnsi"/>
          <w:sz w:val="24"/>
          <w:szCs w:val="24"/>
        </w:rPr>
        <w:t xml:space="preserve">After the data is obtained for both the responding agencies and </w:t>
      </w:r>
      <w:r w:rsidRPr="00853D4D" w:rsidR="0028740A">
        <w:rPr>
          <w:rFonts w:ascii="Calibri" w:hAnsi="Calibri" w:cstheme="minorHAnsi"/>
          <w:sz w:val="24"/>
          <w:szCs w:val="24"/>
        </w:rPr>
        <w:t>investigators</w:t>
      </w:r>
      <w:r w:rsidRPr="00853D4D" w:rsidR="0056735E">
        <w:rPr>
          <w:rFonts w:ascii="Calibri" w:hAnsi="Calibri" w:cstheme="minorHAnsi"/>
          <w:sz w:val="24"/>
          <w:szCs w:val="24"/>
        </w:rPr>
        <w:t>, it will be cleaned and edited, and the imputation of item missing data will be evaluated and considered. The cleaning and editing process will consist of the following steps: a) Identification of a subset of key study variables (aka critical items), completion of which is required to be considered a complete response; b) Review of skip patterns and other sources of internal consistency; and c) Checks of ranges and values of all variables. After the data is cleaned and edited, item missing data rates will be produced and reviewed, especially for the critical items. The number of variables with missing data, their missing data rates, and their patterns in combination will inform us with respect to the need, scope and details of the imputation approach. Depending on these characteristics, we</w:t>
      </w:r>
      <w:r w:rsidR="004F73B6">
        <w:rPr>
          <w:rFonts w:ascii="Calibri" w:hAnsi="Calibri" w:cstheme="minorHAnsi"/>
          <w:sz w:val="24"/>
          <w:szCs w:val="24"/>
        </w:rPr>
        <w:t xml:space="preserve"> </w:t>
      </w:r>
      <w:r w:rsidRPr="00853D4D" w:rsidR="0056735E">
        <w:rPr>
          <w:rFonts w:ascii="Calibri" w:hAnsi="Calibri" w:cstheme="minorHAnsi"/>
          <w:sz w:val="24"/>
          <w:szCs w:val="24"/>
        </w:rPr>
        <w:t xml:space="preserve">envision using </w:t>
      </w:r>
      <w:proofErr w:type="spellStart"/>
      <w:r w:rsidRPr="00853D4D" w:rsidR="0056735E">
        <w:rPr>
          <w:rFonts w:ascii="Calibri" w:hAnsi="Calibri" w:cstheme="minorHAnsi"/>
          <w:sz w:val="24"/>
          <w:szCs w:val="24"/>
        </w:rPr>
        <w:t>Hotdeck</w:t>
      </w:r>
      <w:proofErr w:type="spellEnd"/>
      <w:r w:rsidRPr="00853D4D" w:rsidR="0056735E">
        <w:rPr>
          <w:rFonts w:ascii="Calibri" w:hAnsi="Calibri" w:cstheme="minorHAnsi"/>
          <w:sz w:val="24"/>
          <w:szCs w:val="24"/>
        </w:rPr>
        <w:t xml:space="preserve"> imputation,</w:t>
      </w:r>
      <w:r w:rsidR="00EA2A20">
        <w:rPr>
          <w:rStyle w:val="FootnoteReference"/>
          <w:rFonts w:ascii="Calibri" w:hAnsi="Calibri" w:cstheme="minorHAnsi"/>
          <w:sz w:val="24"/>
          <w:szCs w:val="24"/>
        </w:rPr>
        <w:footnoteReference w:id="8"/>
      </w:r>
      <w:r w:rsidRPr="00853D4D" w:rsidR="0056735E">
        <w:rPr>
          <w:rFonts w:ascii="Calibri" w:hAnsi="Calibri" w:cstheme="minorHAnsi"/>
          <w:sz w:val="24"/>
          <w:szCs w:val="24"/>
        </w:rPr>
        <w:t xml:space="preserve"> predictive regression models,</w:t>
      </w:r>
      <w:r w:rsidR="00EA2A20">
        <w:rPr>
          <w:rStyle w:val="FootnoteReference"/>
          <w:rFonts w:ascii="Calibri" w:hAnsi="Calibri" w:cstheme="minorHAnsi"/>
          <w:sz w:val="24"/>
          <w:szCs w:val="24"/>
        </w:rPr>
        <w:footnoteReference w:id="9"/>
      </w:r>
      <w:r w:rsidRPr="00853D4D" w:rsidR="0056735E">
        <w:rPr>
          <w:rFonts w:ascii="Calibri" w:hAnsi="Calibri" w:cstheme="minorHAnsi"/>
          <w:sz w:val="24"/>
          <w:szCs w:val="24"/>
        </w:rPr>
        <w:t xml:space="preserve"> or some combination. The</w:t>
      </w:r>
      <w:r w:rsidR="00705BB2">
        <w:rPr>
          <w:rFonts w:ascii="Calibri" w:hAnsi="Calibri" w:cstheme="minorHAnsi"/>
          <w:sz w:val="24"/>
          <w:szCs w:val="24"/>
        </w:rPr>
        <w:t xml:space="preserve"> </w:t>
      </w:r>
      <w:r w:rsidRPr="00853D4D" w:rsidR="0056735E">
        <w:rPr>
          <w:rFonts w:ascii="Calibri" w:hAnsi="Calibri" w:cstheme="minorHAnsi"/>
          <w:sz w:val="24"/>
          <w:szCs w:val="24"/>
        </w:rPr>
        <w:lastRenderedPageBreak/>
        <w:t>final N-JOV4 data will be merged into the existing data file that includes all cases from prior N-JOVs for trend analysis.</w:t>
      </w:r>
    </w:p>
    <w:p w:rsidRPr="00853D4D" w:rsidR="0056735E" w:rsidP="004F73B6" w:rsidRDefault="0056735E" w14:paraId="5EA4A087" w14:textId="04CA308B">
      <w:pPr>
        <w:spacing w:after="0" w:line="240" w:lineRule="auto"/>
        <w:ind w:firstLine="360"/>
        <w:rPr>
          <w:rFonts w:ascii="Calibri" w:hAnsi="Calibri" w:cstheme="minorHAnsi"/>
          <w:sz w:val="24"/>
          <w:szCs w:val="24"/>
        </w:rPr>
      </w:pPr>
    </w:p>
    <w:p w:rsidRPr="00853D4D" w:rsidR="0056735E" w:rsidP="004F73B6" w:rsidRDefault="0056735E" w14:paraId="6CAF400B" w14:textId="7860DA21">
      <w:pPr>
        <w:spacing w:after="0" w:line="240" w:lineRule="auto"/>
        <w:ind w:firstLine="360"/>
        <w:rPr>
          <w:rFonts w:ascii="Calibri" w:hAnsi="Calibri" w:cstheme="minorHAnsi"/>
          <w:b/>
          <w:sz w:val="24"/>
          <w:szCs w:val="24"/>
        </w:rPr>
      </w:pPr>
      <w:r w:rsidRPr="00853D4D">
        <w:rPr>
          <w:rFonts w:ascii="Calibri" w:hAnsi="Calibri" w:cstheme="minorHAnsi"/>
          <w:sz w:val="24"/>
          <w:szCs w:val="24"/>
        </w:rPr>
        <w:t xml:space="preserve">We will also provide written documentation of data processing procedures and data editing and cleaning as well as </w:t>
      </w:r>
      <w:r w:rsidRPr="00853D4D" w:rsidR="0028740A">
        <w:rPr>
          <w:rFonts w:ascii="Calibri" w:hAnsi="Calibri" w:cstheme="minorHAnsi"/>
          <w:sz w:val="24"/>
          <w:szCs w:val="24"/>
        </w:rPr>
        <w:t xml:space="preserve">a </w:t>
      </w:r>
      <w:r w:rsidRPr="00853D4D">
        <w:rPr>
          <w:rFonts w:ascii="Calibri" w:hAnsi="Calibri" w:cstheme="minorHAnsi"/>
          <w:sz w:val="24"/>
          <w:szCs w:val="24"/>
        </w:rPr>
        <w:t xml:space="preserve">final nonresponse </w:t>
      </w:r>
      <w:r w:rsidRPr="00853D4D" w:rsidR="0028740A">
        <w:rPr>
          <w:rFonts w:ascii="Calibri" w:hAnsi="Calibri" w:cstheme="minorHAnsi"/>
          <w:sz w:val="24"/>
          <w:szCs w:val="24"/>
        </w:rPr>
        <w:t>analysis</w:t>
      </w:r>
      <w:r w:rsidRPr="00853D4D">
        <w:rPr>
          <w:rFonts w:ascii="Calibri" w:hAnsi="Calibri" w:cstheme="minorHAnsi"/>
          <w:sz w:val="24"/>
          <w:szCs w:val="24"/>
        </w:rPr>
        <w:t>, including all item imputation and unit weights necessary to produce national-level estimates and for standard error calculations</w:t>
      </w:r>
      <w:r w:rsidRPr="00853D4D" w:rsidR="0028740A">
        <w:rPr>
          <w:rFonts w:ascii="Calibri" w:hAnsi="Calibri" w:cstheme="minorHAnsi"/>
          <w:i/>
          <w:iCs/>
          <w:sz w:val="24"/>
          <w:szCs w:val="24"/>
        </w:rPr>
        <w:t>.</w:t>
      </w:r>
    </w:p>
    <w:p w:rsidR="004F73B6" w:rsidP="004F73B6" w:rsidRDefault="004F73B6" w14:paraId="36A88490" w14:textId="77777777">
      <w:pPr>
        <w:spacing w:after="0" w:line="240" w:lineRule="auto"/>
        <w:ind w:firstLine="360"/>
        <w:rPr>
          <w:rFonts w:ascii="Calibri" w:hAnsi="Calibri" w:cstheme="minorHAnsi"/>
          <w:b/>
          <w:bCs/>
          <w:sz w:val="24"/>
          <w:szCs w:val="24"/>
        </w:rPr>
      </w:pPr>
    </w:p>
    <w:p w:rsidR="004F73B6" w:rsidP="004F73B6" w:rsidRDefault="00B579E3" w14:paraId="015DC5EE" w14:textId="77777777">
      <w:pPr>
        <w:spacing w:after="0" w:line="240" w:lineRule="auto"/>
        <w:ind w:firstLine="360"/>
        <w:rPr>
          <w:rFonts w:ascii="Calibri" w:hAnsi="Calibri" w:cstheme="minorHAnsi"/>
          <w:sz w:val="24"/>
          <w:szCs w:val="24"/>
        </w:rPr>
      </w:pPr>
      <w:r w:rsidRPr="00853D4D">
        <w:rPr>
          <w:rFonts w:ascii="Calibri" w:hAnsi="Calibri" w:cstheme="minorHAnsi"/>
          <w:b/>
          <w:bCs/>
          <w:sz w:val="24"/>
          <w:szCs w:val="24"/>
        </w:rPr>
        <w:t>Data coding.</w:t>
      </w:r>
      <w:r w:rsidRPr="00853D4D" w:rsidR="00C42DE7">
        <w:rPr>
          <w:rFonts w:ascii="Calibri" w:hAnsi="Calibri" w:cstheme="minorHAnsi"/>
          <w:b/>
          <w:bCs/>
          <w:sz w:val="24"/>
          <w:szCs w:val="24"/>
        </w:rPr>
        <w:t xml:space="preserve"> </w:t>
      </w:r>
      <w:r w:rsidRPr="00853D4D" w:rsidR="00C42DE7">
        <w:rPr>
          <w:rFonts w:ascii="Calibri" w:hAnsi="Calibri" w:cstheme="minorHAnsi"/>
          <w:sz w:val="24"/>
          <w:szCs w:val="24"/>
        </w:rPr>
        <w:t xml:space="preserve">After data collection, project staff will begin cleaning and coding the data. Initial attention will be paid towards identifying cases that represent duplicates in our data set – cases that were handled by more than one agency. </w:t>
      </w:r>
      <w:r w:rsidRPr="00853D4D" w:rsidR="003C2261">
        <w:rPr>
          <w:rFonts w:ascii="Calibri" w:hAnsi="Calibri" w:cstheme="minorHAnsi"/>
          <w:sz w:val="24"/>
          <w:szCs w:val="24"/>
        </w:rPr>
        <w:t>We have built-in a number of questions about other agency involvement in the Preliminary Section of our Phase 2 case-level survey for this purpose.</w:t>
      </w:r>
      <w:r w:rsidRPr="00853D4D" w:rsidR="00466070">
        <w:rPr>
          <w:rFonts w:ascii="Calibri" w:hAnsi="Calibri" w:cstheme="minorHAnsi"/>
          <w:sz w:val="24"/>
          <w:szCs w:val="24"/>
        </w:rPr>
        <w:t xml:space="preserve"> In past N-JOVs we’ve had approximately 5% of cases identified as duplicates using these questions.</w:t>
      </w:r>
      <w:r w:rsidRPr="00853D4D" w:rsidR="0026170B">
        <w:rPr>
          <w:rFonts w:ascii="Calibri" w:hAnsi="Calibri" w:cstheme="minorHAnsi"/>
          <w:sz w:val="24"/>
          <w:szCs w:val="24"/>
        </w:rPr>
        <w:t xml:space="preserve"> When identified, these duplicate cases will be reviewed for overall content and role in the case and a final decision as to which agency to link the case with after review.</w:t>
      </w:r>
    </w:p>
    <w:p w:rsidR="004F73B6" w:rsidP="004F73B6" w:rsidRDefault="00EF56CC" w14:paraId="0AECE522" w14:textId="77777777">
      <w:pPr>
        <w:spacing w:after="0" w:line="240" w:lineRule="auto"/>
        <w:rPr>
          <w:rFonts w:ascii="Calibri" w:hAnsi="Calibri"/>
          <w:sz w:val="24"/>
          <w:szCs w:val="24"/>
        </w:rPr>
      </w:pPr>
      <w:r w:rsidRPr="00853D4D">
        <w:rPr>
          <w:rFonts w:ascii="Calibri" w:hAnsi="Calibri"/>
          <w:sz w:val="24"/>
          <w:szCs w:val="24"/>
        </w:rPr>
        <w:t xml:space="preserve">A data manager </w:t>
      </w:r>
      <w:r w:rsidRPr="00853D4D" w:rsidR="002A6905">
        <w:rPr>
          <w:rFonts w:ascii="Calibri" w:hAnsi="Calibri"/>
          <w:sz w:val="24"/>
          <w:szCs w:val="24"/>
        </w:rPr>
        <w:t xml:space="preserve">will also supervise </w:t>
      </w:r>
      <w:r w:rsidRPr="00853D4D">
        <w:rPr>
          <w:rFonts w:ascii="Calibri" w:hAnsi="Calibri"/>
          <w:sz w:val="24"/>
          <w:szCs w:val="24"/>
        </w:rPr>
        <w:t xml:space="preserve">the coding of open-ended responses or those that did not fit given categories (e.g. “Other, specify”). Research assistants monitored by the data manager </w:t>
      </w:r>
      <w:r w:rsidRPr="00853D4D" w:rsidR="002A6905">
        <w:rPr>
          <w:rFonts w:ascii="Calibri" w:hAnsi="Calibri"/>
          <w:sz w:val="24"/>
          <w:szCs w:val="24"/>
        </w:rPr>
        <w:t xml:space="preserve">will </w:t>
      </w:r>
      <w:r w:rsidRPr="00853D4D">
        <w:rPr>
          <w:rFonts w:ascii="Calibri" w:hAnsi="Calibri"/>
          <w:sz w:val="24"/>
          <w:szCs w:val="24"/>
        </w:rPr>
        <w:t>double coded open-ended responses, compare coded responses for discrepancies, and review and resolve discrepancies with one of the lead investigators.</w:t>
      </w:r>
    </w:p>
    <w:p w:rsidR="00966B46" w:rsidP="004F73B6" w:rsidRDefault="00EF56CC" w14:paraId="5072A1E0" w14:textId="72F06202">
      <w:pPr>
        <w:spacing w:after="0" w:line="240" w:lineRule="auto"/>
        <w:rPr>
          <w:rFonts w:ascii="Calibri" w:hAnsi="Calibri"/>
          <w:sz w:val="24"/>
          <w:szCs w:val="24"/>
        </w:rPr>
      </w:pPr>
      <w:r w:rsidRPr="00853D4D">
        <w:rPr>
          <w:rFonts w:ascii="Calibri" w:hAnsi="Calibri"/>
          <w:sz w:val="24"/>
          <w:szCs w:val="24"/>
        </w:rPr>
        <w:t xml:space="preserve"> </w:t>
      </w:r>
    </w:p>
    <w:p w:rsidR="00705BB2" w:rsidP="004F73B6" w:rsidRDefault="00705BB2" w14:paraId="7BC1F5FE" w14:textId="230B761E">
      <w:pPr>
        <w:spacing w:after="0" w:line="240" w:lineRule="auto"/>
        <w:ind w:firstLine="360"/>
        <w:rPr>
          <w:rFonts w:cs="Times New Roman"/>
          <w:sz w:val="24"/>
          <w:szCs w:val="24"/>
        </w:rPr>
      </w:pPr>
      <w:r w:rsidRPr="007A7A36">
        <w:rPr>
          <w:rFonts w:cstheme="minorHAnsi"/>
          <w:b/>
          <w:bCs/>
          <w:sz w:val="24"/>
          <w:szCs w:val="24"/>
        </w:rPr>
        <w:t>Responding Sample Size, Precision, and Power.</w:t>
      </w:r>
      <w:r w:rsidRPr="00D909C9">
        <w:rPr>
          <w:rFonts w:cs="Times New Roman"/>
          <w:sz w:val="24"/>
          <w:szCs w:val="24"/>
        </w:rPr>
        <w:t xml:space="preserve"> The agency-level sample sizes and response rates proposed suggests expected ideal responding agency sample sizes of 2,313 overall. </w:t>
      </w:r>
      <w:r w:rsidRPr="00311E6B">
        <w:rPr>
          <w:rFonts w:cs="Times New Roman"/>
          <w:b/>
          <w:bCs/>
          <w:sz w:val="24"/>
          <w:szCs w:val="24"/>
        </w:rPr>
        <w:t>Table 3</w:t>
      </w:r>
      <w:r w:rsidRPr="00D909C9">
        <w:rPr>
          <w:rFonts w:cs="Times New Roman"/>
          <w:sz w:val="24"/>
          <w:szCs w:val="24"/>
        </w:rPr>
        <w:t xml:space="preserve"> provides the precision that can be expected with this agency sample size.</w:t>
      </w:r>
    </w:p>
    <w:p w:rsidRPr="00853D4D" w:rsidR="004F73B6" w:rsidP="004F73B6" w:rsidRDefault="004F73B6" w14:paraId="09BF0EF4" w14:textId="77777777">
      <w:pPr>
        <w:spacing w:after="0" w:line="240" w:lineRule="auto"/>
        <w:ind w:firstLine="360"/>
        <w:rPr>
          <w:rFonts w:ascii="Calibri" w:hAnsi="Calibri"/>
          <w:sz w:val="24"/>
          <w:szCs w:val="24"/>
        </w:rPr>
      </w:pPr>
    </w:p>
    <w:tbl>
      <w:tblPr>
        <w:tblpPr w:leftFromText="180" w:rightFromText="180" w:vertAnchor="text" w:horzAnchor="page" w:tblpXSpec="center" w:tblpY="65"/>
        <w:tblOverlap w:val="never"/>
        <w:tblW w:w="86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85"/>
        <w:gridCol w:w="1085"/>
        <w:gridCol w:w="870"/>
        <w:gridCol w:w="1141"/>
        <w:gridCol w:w="1201"/>
        <w:gridCol w:w="1086"/>
        <w:gridCol w:w="1086"/>
        <w:gridCol w:w="1086"/>
      </w:tblGrid>
      <w:tr w:rsidRPr="006337C5" w:rsidR="00705BB2" w:rsidTr="00705BB2" w14:paraId="76D45653" w14:textId="77777777">
        <w:trPr>
          <w:trHeight w:val="255"/>
        </w:trPr>
        <w:tc>
          <w:tcPr>
            <w:tcW w:w="7123" w:type="dxa"/>
            <w:gridSpan w:val="8"/>
            <w:noWrap/>
            <w:vAlign w:val="bottom"/>
          </w:tcPr>
          <w:p w:rsidRPr="002808CC" w:rsidR="00705BB2" w:rsidP="00705BB2" w:rsidRDefault="00705BB2" w14:paraId="1A9F92ED" w14:textId="77777777">
            <w:pPr>
              <w:spacing w:after="0" w:line="240" w:lineRule="auto"/>
              <w:rPr>
                <w:rFonts w:eastAsia="Times New Roman" w:cs="Times New Roman"/>
                <w:b/>
              </w:rPr>
            </w:pPr>
            <w:r w:rsidRPr="002808CC">
              <w:rPr>
                <w:rFonts w:cs="Times New Roman"/>
                <w:b/>
              </w:rPr>
              <w:t xml:space="preserve">Table </w:t>
            </w:r>
            <w:r>
              <w:rPr>
                <w:rFonts w:cs="Times New Roman"/>
                <w:b/>
              </w:rPr>
              <w:t>3</w:t>
            </w:r>
            <w:r w:rsidRPr="002808CC">
              <w:rPr>
                <w:rFonts w:cs="Times New Roman"/>
                <w:b/>
              </w:rPr>
              <w:t>: Precision for expected agency sample sizes</w:t>
            </w:r>
          </w:p>
        </w:tc>
      </w:tr>
      <w:tr w:rsidRPr="006337C5" w:rsidR="00705BB2" w:rsidTr="00705BB2" w14:paraId="0120D609" w14:textId="77777777">
        <w:trPr>
          <w:trHeight w:val="255"/>
        </w:trPr>
        <w:tc>
          <w:tcPr>
            <w:tcW w:w="895" w:type="dxa"/>
            <w:noWrap/>
            <w:vAlign w:val="bottom"/>
            <w:hideMark/>
          </w:tcPr>
          <w:p w:rsidRPr="002808CC" w:rsidR="00705BB2" w:rsidP="00705BB2" w:rsidRDefault="00705BB2" w14:paraId="4B00B240" w14:textId="77777777">
            <w:pPr>
              <w:spacing w:after="0" w:line="240" w:lineRule="auto"/>
              <w:rPr>
                <w:rFonts w:eastAsia="Times New Roman" w:cs="Times New Roman"/>
                <w:b/>
              </w:rPr>
            </w:pPr>
            <w:r w:rsidRPr="002808CC">
              <w:rPr>
                <w:rFonts w:eastAsia="Times New Roman" w:cs="Times New Roman"/>
                <w:b/>
              </w:rPr>
              <w:t>P</w:t>
            </w:r>
          </w:p>
        </w:tc>
        <w:tc>
          <w:tcPr>
            <w:tcW w:w="895" w:type="dxa"/>
            <w:noWrap/>
            <w:vAlign w:val="bottom"/>
            <w:hideMark/>
          </w:tcPr>
          <w:p w:rsidRPr="002808CC" w:rsidR="00705BB2" w:rsidP="00705BB2" w:rsidRDefault="00705BB2" w14:paraId="74C32414" w14:textId="77777777">
            <w:pPr>
              <w:spacing w:after="0" w:line="240" w:lineRule="auto"/>
              <w:rPr>
                <w:rFonts w:eastAsia="Times New Roman" w:cs="Times New Roman"/>
                <w:b/>
              </w:rPr>
            </w:pPr>
            <w:r w:rsidRPr="002808CC">
              <w:rPr>
                <w:rFonts w:eastAsia="Times New Roman" w:cs="Times New Roman"/>
                <w:b/>
              </w:rPr>
              <w:t>Q</w:t>
            </w:r>
          </w:p>
        </w:tc>
        <w:tc>
          <w:tcPr>
            <w:tcW w:w="717" w:type="dxa"/>
            <w:noWrap/>
            <w:vAlign w:val="bottom"/>
            <w:hideMark/>
          </w:tcPr>
          <w:p w:rsidRPr="002808CC" w:rsidR="00705BB2" w:rsidP="00705BB2" w:rsidRDefault="00705BB2" w14:paraId="7D4C0381" w14:textId="77777777">
            <w:pPr>
              <w:spacing w:after="0" w:line="240" w:lineRule="auto"/>
              <w:rPr>
                <w:rFonts w:eastAsia="Times New Roman" w:cs="Times New Roman"/>
                <w:b/>
              </w:rPr>
            </w:pPr>
            <w:r w:rsidRPr="002808CC">
              <w:rPr>
                <w:rFonts w:eastAsia="Times New Roman" w:cs="Times New Roman"/>
                <w:b/>
              </w:rPr>
              <w:t>n</w:t>
            </w:r>
          </w:p>
        </w:tc>
        <w:tc>
          <w:tcPr>
            <w:tcW w:w="941" w:type="dxa"/>
            <w:noWrap/>
            <w:vAlign w:val="bottom"/>
            <w:hideMark/>
          </w:tcPr>
          <w:p w:rsidRPr="002808CC" w:rsidR="00705BB2" w:rsidP="00705BB2" w:rsidRDefault="00705BB2" w14:paraId="682F6FF6" w14:textId="77777777">
            <w:pPr>
              <w:spacing w:after="0" w:line="240" w:lineRule="auto"/>
              <w:rPr>
                <w:rFonts w:eastAsia="Times New Roman" w:cs="Times New Roman"/>
                <w:b/>
              </w:rPr>
            </w:pPr>
            <w:r w:rsidRPr="002808CC">
              <w:rPr>
                <w:rFonts w:eastAsia="Times New Roman" w:cs="Times New Roman"/>
                <w:b/>
              </w:rPr>
              <w:t>Var</w:t>
            </w:r>
          </w:p>
        </w:tc>
        <w:tc>
          <w:tcPr>
            <w:tcW w:w="990" w:type="dxa"/>
            <w:noWrap/>
            <w:vAlign w:val="bottom"/>
            <w:hideMark/>
          </w:tcPr>
          <w:p w:rsidRPr="002808CC" w:rsidR="00705BB2" w:rsidP="00705BB2" w:rsidRDefault="00705BB2" w14:paraId="7EE71332" w14:textId="77777777">
            <w:pPr>
              <w:spacing w:after="0" w:line="240" w:lineRule="auto"/>
              <w:rPr>
                <w:rFonts w:eastAsia="Times New Roman" w:cs="Times New Roman"/>
                <w:b/>
              </w:rPr>
            </w:pPr>
            <w:r w:rsidRPr="002808CC">
              <w:rPr>
                <w:rFonts w:eastAsia="Times New Roman" w:cs="Times New Roman"/>
                <w:b/>
              </w:rPr>
              <w:t>Ste</w:t>
            </w:r>
          </w:p>
        </w:tc>
        <w:tc>
          <w:tcPr>
            <w:tcW w:w="895" w:type="dxa"/>
            <w:noWrap/>
            <w:vAlign w:val="bottom"/>
            <w:hideMark/>
          </w:tcPr>
          <w:p w:rsidRPr="002808CC" w:rsidR="00705BB2" w:rsidP="00705BB2" w:rsidRDefault="00705BB2" w14:paraId="01D85569" w14:textId="77777777">
            <w:pPr>
              <w:spacing w:after="0" w:line="240" w:lineRule="auto"/>
              <w:rPr>
                <w:rFonts w:eastAsia="Times New Roman" w:cs="Times New Roman"/>
                <w:b/>
              </w:rPr>
            </w:pPr>
            <w:r w:rsidRPr="002808CC">
              <w:rPr>
                <w:rFonts w:eastAsia="Times New Roman" w:cs="Times New Roman"/>
                <w:b/>
              </w:rPr>
              <w:t>RSE</w:t>
            </w:r>
          </w:p>
        </w:tc>
        <w:tc>
          <w:tcPr>
            <w:tcW w:w="895" w:type="dxa"/>
            <w:noWrap/>
            <w:vAlign w:val="bottom"/>
            <w:hideMark/>
          </w:tcPr>
          <w:p w:rsidRPr="002808CC" w:rsidR="00705BB2" w:rsidP="00705BB2" w:rsidRDefault="00705BB2" w14:paraId="63515484" w14:textId="77777777">
            <w:pPr>
              <w:spacing w:after="0" w:line="240" w:lineRule="auto"/>
              <w:rPr>
                <w:rFonts w:eastAsia="Times New Roman" w:cs="Times New Roman"/>
                <w:b/>
              </w:rPr>
            </w:pPr>
            <w:r w:rsidRPr="002808CC">
              <w:rPr>
                <w:rFonts w:eastAsia="Times New Roman" w:cs="Times New Roman"/>
                <w:b/>
              </w:rPr>
              <w:t>LCI</w:t>
            </w:r>
          </w:p>
        </w:tc>
        <w:tc>
          <w:tcPr>
            <w:tcW w:w="895" w:type="dxa"/>
            <w:noWrap/>
            <w:vAlign w:val="bottom"/>
            <w:hideMark/>
          </w:tcPr>
          <w:p w:rsidRPr="002808CC" w:rsidR="00705BB2" w:rsidP="00705BB2" w:rsidRDefault="00705BB2" w14:paraId="42242EB6" w14:textId="77777777">
            <w:pPr>
              <w:spacing w:after="0" w:line="240" w:lineRule="auto"/>
              <w:rPr>
                <w:rFonts w:eastAsia="Times New Roman" w:cs="Times New Roman"/>
                <w:b/>
              </w:rPr>
            </w:pPr>
            <w:r w:rsidRPr="002808CC">
              <w:rPr>
                <w:rFonts w:eastAsia="Times New Roman" w:cs="Times New Roman"/>
                <w:b/>
              </w:rPr>
              <w:t>UCI</w:t>
            </w:r>
          </w:p>
        </w:tc>
      </w:tr>
      <w:tr w:rsidRPr="006337C5" w:rsidR="00705BB2" w:rsidTr="00705BB2" w14:paraId="23B9E96A" w14:textId="77777777">
        <w:trPr>
          <w:trHeight w:val="255"/>
        </w:trPr>
        <w:tc>
          <w:tcPr>
            <w:tcW w:w="895" w:type="dxa"/>
            <w:noWrap/>
            <w:vAlign w:val="bottom"/>
          </w:tcPr>
          <w:p w:rsidRPr="002808CC" w:rsidR="00705BB2" w:rsidP="00705BB2" w:rsidRDefault="00705BB2" w14:paraId="63BFC98B" w14:textId="77777777">
            <w:pPr>
              <w:spacing w:after="0" w:line="240" w:lineRule="auto"/>
              <w:rPr>
                <w:rFonts w:eastAsia="Times New Roman" w:cs="Times New Roman"/>
              </w:rPr>
            </w:pPr>
            <w:r w:rsidRPr="002808CC">
              <w:rPr>
                <w:rFonts w:cs="Arial"/>
              </w:rPr>
              <w:t>30.00%</w:t>
            </w:r>
          </w:p>
        </w:tc>
        <w:tc>
          <w:tcPr>
            <w:tcW w:w="895" w:type="dxa"/>
            <w:noWrap/>
            <w:vAlign w:val="bottom"/>
          </w:tcPr>
          <w:p w:rsidRPr="002808CC" w:rsidR="00705BB2" w:rsidP="00705BB2" w:rsidRDefault="00705BB2" w14:paraId="4FA3D521" w14:textId="77777777">
            <w:pPr>
              <w:spacing w:after="0" w:line="240" w:lineRule="auto"/>
              <w:rPr>
                <w:rFonts w:eastAsia="Times New Roman" w:cs="Times New Roman"/>
              </w:rPr>
            </w:pPr>
            <w:r w:rsidRPr="002808CC">
              <w:rPr>
                <w:rFonts w:cs="Arial"/>
              </w:rPr>
              <w:t>70.00%</w:t>
            </w:r>
          </w:p>
        </w:tc>
        <w:tc>
          <w:tcPr>
            <w:tcW w:w="717" w:type="dxa"/>
            <w:noWrap/>
            <w:vAlign w:val="bottom"/>
          </w:tcPr>
          <w:p w:rsidRPr="002808CC" w:rsidR="00705BB2" w:rsidP="00705BB2" w:rsidRDefault="00705BB2" w14:paraId="5B342D0D" w14:textId="77777777">
            <w:pPr>
              <w:spacing w:after="0" w:line="240" w:lineRule="auto"/>
              <w:rPr>
                <w:rFonts w:eastAsia="Times New Roman" w:cs="Times New Roman"/>
              </w:rPr>
            </w:pPr>
            <w:r w:rsidRPr="002808CC">
              <w:rPr>
                <w:rFonts w:cs="Arial"/>
              </w:rPr>
              <w:t>2,313</w:t>
            </w:r>
          </w:p>
        </w:tc>
        <w:tc>
          <w:tcPr>
            <w:tcW w:w="941" w:type="dxa"/>
            <w:noWrap/>
            <w:vAlign w:val="bottom"/>
          </w:tcPr>
          <w:p w:rsidRPr="002808CC" w:rsidR="00705BB2" w:rsidP="00705BB2" w:rsidRDefault="00705BB2" w14:paraId="7BB1324C" w14:textId="77777777">
            <w:pPr>
              <w:spacing w:after="0" w:line="240" w:lineRule="auto"/>
              <w:rPr>
                <w:rFonts w:eastAsia="Times New Roman" w:cs="Times New Roman"/>
              </w:rPr>
            </w:pPr>
            <w:r w:rsidRPr="002808CC">
              <w:rPr>
                <w:rFonts w:cs="Arial"/>
              </w:rPr>
              <w:t>0.00009</w:t>
            </w:r>
          </w:p>
        </w:tc>
        <w:tc>
          <w:tcPr>
            <w:tcW w:w="990" w:type="dxa"/>
            <w:noWrap/>
            <w:vAlign w:val="bottom"/>
          </w:tcPr>
          <w:p w:rsidRPr="002808CC" w:rsidR="00705BB2" w:rsidP="00705BB2" w:rsidRDefault="00705BB2" w14:paraId="57E380FF" w14:textId="77777777">
            <w:pPr>
              <w:spacing w:after="0" w:line="240" w:lineRule="auto"/>
              <w:rPr>
                <w:rFonts w:eastAsia="Times New Roman" w:cs="Times New Roman"/>
              </w:rPr>
            </w:pPr>
            <w:r w:rsidRPr="002808CC">
              <w:rPr>
                <w:rFonts w:cs="Arial"/>
              </w:rPr>
              <w:t>0.00953</w:t>
            </w:r>
          </w:p>
        </w:tc>
        <w:tc>
          <w:tcPr>
            <w:tcW w:w="895" w:type="dxa"/>
            <w:noWrap/>
            <w:vAlign w:val="bottom"/>
          </w:tcPr>
          <w:p w:rsidRPr="002808CC" w:rsidR="00705BB2" w:rsidP="00705BB2" w:rsidRDefault="00705BB2" w14:paraId="4DD8AC59" w14:textId="77777777">
            <w:pPr>
              <w:spacing w:after="0" w:line="240" w:lineRule="auto"/>
              <w:rPr>
                <w:rFonts w:eastAsia="Times New Roman" w:cs="Times New Roman"/>
              </w:rPr>
            </w:pPr>
            <w:r w:rsidRPr="002808CC">
              <w:rPr>
                <w:rFonts w:cs="Arial"/>
              </w:rPr>
              <w:t>3.18%</w:t>
            </w:r>
          </w:p>
        </w:tc>
        <w:tc>
          <w:tcPr>
            <w:tcW w:w="895" w:type="dxa"/>
            <w:noWrap/>
            <w:vAlign w:val="bottom"/>
          </w:tcPr>
          <w:p w:rsidRPr="002808CC" w:rsidR="00705BB2" w:rsidP="00705BB2" w:rsidRDefault="00705BB2" w14:paraId="0C58B9E3" w14:textId="77777777">
            <w:pPr>
              <w:spacing w:after="0" w:line="240" w:lineRule="auto"/>
              <w:rPr>
                <w:rFonts w:eastAsia="Times New Roman" w:cs="Times New Roman"/>
              </w:rPr>
            </w:pPr>
            <w:r w:rsidRPr="002808CC">
              <w:rPr>
                <w:rFonts w:cs="Arial"/>
              </w:rPr>
              <w:t>28.13%</w:t>
            </w:r>
          </w:p>
        </w:tc>
        <w:tc>
          <w:tcPr>
            <w:tcW w:w="895" w:type="dxa"/>
            <w:noWrap/>
            <w:vAlign w:val="bottom"/>
          </w:tcPr>
          <w:p w:rsidRPr="002808CC" w:rsidR="00705BB2" w:rsidP="00705BB2" w:rsidRDefault="00705BB2" w14:paraId="42DFEDFD" w14:textId="77777777">
            <w:pPr>
              <w:spacing w:after="0" w:line="240" w:lineRule="auto"/>
              <w:rPr>
                <w:rFonts w:eastAsia="Times New Roman" w:cs="Times New Roman"/>
              </w:rPr>
            </w:pPr>
            <w:r w:rsidRPr="002808CC">
              <w:rPr>
                <w:rFonts w:cs="Arial"/>
              </w:rPr>
              <w:t>31.87%</w:t>
            </w:r>
          </w:p>
        </w:tc>
      </w:tr>
      <w:tr w:rsidRPr="006337C5" w:rsidR="00705BB2" w:rsidTr="00705BB2" w14:paraId="76976AF8" w14:textId="77777777">
        <w:trPr>
          <w:trHeight w:val="255"/>
        </w:trPr>
        <w:tc>
          <w:tcPr>
            <w:tcW w:w="895" w:type="dxa"/>
            <w:noWrap/>
            <w:vAlign w:val="bottom"/>
          </w:tcPr>
          <w:p w:rsidRPr="002808CC" w:rsidR="00705BB2" w:rsidP="00705BB2" w:rsidRDefault="00705BB2" w14:paraId="2E3C4D91" w14:textId="77777777">
            <w:pPr>
              <w:spacing w:after="0" w:line="240" w:lineRule="auto"/>
              <w:rPr>
                <w:rFonts w:eastAsia="Times New Roman" w:cs="Times New Roman"/>
              </w:rPr>
            </w:pPr>
            <w:r w:rsidRPr="002808CC">
              <w:rPr>
                <w:rFonts w:cs="Arial"/>
              </w:rPr>
              <w:t>40.00%</w:t>
            </w:r>
          </w:p>
        </w:tc>
        <w:tc>
          <w:tcPr>
            <w:tcW w:w="895" w:type="dxa"/>
            <w:noWrap/>
            <w:vAlign w:val="bottom"/>
          </w:tcPr>
          <w:p w:rsidRPr="002808CC" w:rsidR="00705BB2" w:rsidP="00705BB2" w:rsidRDefault="00705BB2" w14:paraId="5A788725" w14:textId="77777777">
            <w:pPr>
              <w:spacing w:after="0" w:line="240" w:lineRule="auto"/>
              <w:rPr>
                <w:rFonts w:eastAsia="Times New Roman" w:cs="Times New Roman"/>
              </w:rPr>
            </w:pPr>
            <w:r w:rsidRPr="002808CC">
              <w:rPr>
                <w:rFonts w:cs="Arial"/>
              </w:rPr>
              <w:t>60.00%</w:t>
            </w:r>
          </w:p>
        </w:tc>
        <w:tc>
          <w:tcPr>
            <w:tcW w:w="717" w:type="dxa"/>
            <w:noWrap/>
            <w:vAlign w:val="bottom"/>
          </w:tcPr>
          <w:p w:rsidRPr="002808CC" w:rsidR="00705BB2" w:rsidP="00705BB2" w:rsidRDefault="00705BB2" w14:paraId="5CE57D9E" w14:textId="77777777">
            <w:pPr>
              <w:spacing w:after="0" w:line="240" w:lineRule="auto"/>
              <w:rPr>
                <w:rFonts w:eastAsia="Times New Roman" w:cs="Times New Roman"/>
              </w:rPr>
            </w:pPr>
            <w:r w:rsidRPr="002808CC">
              <w:rPr>
                <w:rFonts w:cs="Arial"/>
              </w:rPr>
              <w:t>2,313</w:t>
            </w:r>
          </w:p>
        </w:tc>
        <w:tc>
          <w:tcPr>
            <w:tcW w:w="941" w:type="dxa"/>
            <w:noWrap/>
            <w:vAlign w:val="bottom"/>
          </w:tcPr>
          <w:p w:rsidRPr="002808CC" w:rsidR="00705BB2" w:rsidP="00705BB2" w:rsidRDefault="00705BB2" w14:paraId="6B10F4CE" w14:textId="77777777">
            <w:pPr>
              <w:spacing w:after="0" w:line="240" w:lineRule="auto"/>
              <w:rPr>
                <w:rFonts w:eastAsia="Times New Roman" w:cs="Times New Roman"/>
              </w:rPr>
            </w:pPr>
            <w:r w:rsidRPr="002808CC">
              <w:rPr>
                <w:rFonts w:cs="Arial"/>
              </w:rPr>
              <w:t>0.00010</w:t>
            </w:r>
          </w:p>
        </w:tc>
        <w:tc>
          <w:tcPr>
            <w:tcW w:w="990" w:type="dxa"/>
            <w:noWrap/>
            <w:vAlign w:val="bottom"/>
          </w:tcPr>
          <w:p w:rsidRPr="002808CC" w:rsidR="00705BB2" w:rsidP="00705BB2" w:rsidRDefault="00705BB2" w14:paraId="048C7DF2" w14:textId="77777777">
            <w:pPr>
              <w:spacing w:after="0" w:line="240" w:lineRule="auto"/>
              <w:rPr>
                <w:rFonts w:eastAsia="Times New Roman" w:cs="Times New Roman"/>
              </w:rPr>
            </w:pPr>
            <w:r w:rsidRPr="002808CC">
              <w:rPr>
                <w:rFonts w:cs="Arial"/>
              </w:rPr>
              <w:t>0.01019</w:t>
            </w:r>
          </w:p>
        </w:tc>
        <w:tc>
          <w:tcPr>
            <w:tcW w:w="895" w:type="dxa"/>
            <w:noWrap/>
            <w:vAlign w:val="bottom"/>
          </w:tcPr>
          <w:p w:rsidRPr="002808CC" w:rsidR="00705BB2" w:rsidP="00705BB2" w:rsidRDefault="00705BB2" w14:paraId="1CC8712D" w14:textId="77777777">
            <w:pPr>
              <w:spacing w:after="0" w:line="240" w:lineRule="auto"/>
              <w:rPr>
                <w:rFonts w:eastAsia="Times New Roman" w:cs="Times New Roman"/>
              </w:rPr>
            </w:pPr>
            <w:r w:rsidRPr="002808CC">
              <w:rPr>
                <w:rFonts w:cs="Arial"/>
              </w:rPr>
              <w:t>2.55%</w:t>
            </w:r>
          </w:p>
        </w:tc>
        <w:tc>
          <w:tcPr>
            <w:tcW w:w="895" w:type="dxa"/>
            <w:noWrap/>
            <w:vAlign w:val="bottom"/>
          </w:tcPr>
          <w:p w:rsidRPr="002808CC" w:rsidR="00705BB2" w:rsidP="00705BB2" w:rsidRDefault="00705BB2" w14:paraId="50AA9108" w14:textId="77777777">
            <w:pPr>
              <w:spacing w:after="0" w:line="240" w:lineRule="auto"/>
              <w:rPr>
                <w:rFonts w:eastAsia="Times New Roman" w:cs="Times New Roman"/>
              </w:rPr>
            </w:pPr>
            <w:r w:rsidRPr="002808CC">
              <w:rPr>
                <w:rFonts w:cs="Arial"/>
              </w:rPr>
              <w:t>38.00%</w:t>
            </w:r>
          </w:p>
        </w:tc>
        <w:tc>
          <w:tcPr>
            <w:tcW w:w="895" w:type="dxa"/>
            <w:noWrap/>
            <w:vAlign w:val="bottom"/>
          </w:tcPr>
          <w:p w:rsidRPr="002808CC" w:rsidR="00705BB2" w:rsidP="00705BB2" w:rsidRDefault="00705BB2" w14:paraId="3A8AB6E6" w14:textId="77777777">
            <w:pPr>
              <w:spacing w:after="0" w:line="240" w:lineRule="auto"/>
              <w:rPr>
                <w:rFonts w:eastAsia="Times New Roman" w:cs="Times New Roman"/>
              </w:rPr>
            </w:pPr>
            <w:r w:rsidRPr="002808CC">
              <w:rPr>
                <w:rFonts w:cs="Arial"/>
              </w:rPr>
              <w:t>42.00%</w:t>
            </w:r>
          </w:p>
        </w:tc>
      </w:tr>
      <w:tr w:rsidRPr="006337C5" w:rsidR="00705BB2" w:rsidTr="00705BB2" w14:paraId="6A7EC3AD" w14:textId="77777777">
        <w:trPr>
          <w:trHeight w:val="255"/>
        </w:trPr>
        <w:tc>
          <w:tcPr>
            <w:tcW w:w="895" w:type="dxa"/>
            <w:noWrap/>
            <w:vAlign w:val="bottom"/>
          </w:tcPr>
          <w:p w:rsidRPr="002808CC" w:rsidR="00705BB2" w:rsidP="00705BB2" w:rsidRDefault="00705BB2" w14:paraId="29EFAEFF" w14:textId="77777777">
            <w:pPr>
              <w:spacing w:after="0" w:line="240" w:lineRule="auto"/>
              <w:rPr>
                <w:rFonts w:eastAsia="Times New Roman" w:cs="Times New Roman"/>
              </w:rPr>
            </w:pPr>
            <w:r w:rsidRPr="002808CC">
              <w:rPr>
                <w:rFonts w:cs="Arial"/>
              </w:rPr>
              <w:t>50.00%</w:t>
            </w:r>
          </w:p>
        </w:tc>
        <w:tc>
          <w:tcPr>
            <w:tcW w:w="895" w:type="dxa"/>
            <w:noWrap/>
            <w:vAlign w:val="bottom"/>
          </w:tcPr>
          <w:p w:rsidRPr="002808CC" w:rsidR="00705BB2" w:rsidP="00705BB2" w:rsidRDefault="00705BB2" w14:paraId="6B192CB3" w14:textId="77777777">
            <w:pPr>
              <w:spacing w:after="0" w:line="240" w:lineRule="auto"/>
              <w:rPr>
                <w:rFonts w:eastAsia="Times New Roman" w:cs="Times New Roman"/>
              </w:rPr>
            </w:pPr>
            <w:r w:rsidRPr="002808CC">
              <w:rPr>
                <w:rFonts w:cs="Arial"/>
              </w:rPr>
              <w:t>50.00%</w:t>
            </w:r>
          </w:p>
        </w:tc>
        <w:tc>
          <w:tcPr>
            <w:tcW w:w="717" w:type="dxa"/>
            <w:noWrap/>
            <w:vAlign w:val="bottom"/>
          </w:tcPr>
          <w:p w:rsidRPr="002808CC" w:rsidR="00705BB2" w:rsidP="00705BB2" w:rsidRDefault="00705BB2" w14:paraId="3FD4B47B" w14:textId="77777777">
            <w:pPr>
              <w:spacing w:after="0" w:line="240" w:lineRule="auto"/>
              <w:rPr>
                <w:rFonts w:eastAsia="Times New Roman" w:cs="Times New Roman"/>
              </w:rPr>
            </w:pPr>
            <w:r w:rsidRPr="002808CC">
              <w:rPr>
                <w:rFonts w:cs="Arial"/>
              </w:rPr>
              <w:t>2,313</w:t>
            </w:r>
          </w:p>
        </w:tc>
        <w:tc>
          <w:tcPr>
            <w:tcW w:w="941" w:type="dxa"/>
            <w:noWrap/>
            <w:vAlign w:val="bottom"/>
          </w:tcPr>
          <w:p w:rsidRPr="002808CC" w:rsidR="00705BB2" w:rsidP="00705BB2" w:rsidRDefault="00705BB2" w14:paraId="5E1CAA6C" w14:textId="77777777">
            <w:pPr>
              <w:spacing w:after="0" w:line="240" w:lineRule="auto"/>
              <w:rPr>
                <w:rFonts w:eastAsia="Times New Roman" w:cs="Times New Roman"/>
              </w:rPr>
            </w:pPr>
            <w:r w:rsidRPr="002808CC">
              <w:rPr>
                <w:rFonts w:cs="Arial"/>
              </w:rPr>
              <w:t>0.00011</w:t>
            </w:r>
          </w:p>
        </w:tc>
        <w:tc>
          <w:tcPr>
            <w:tcW w:w="990" w:type="dxa"/>
            <w:noWrap/>
            <w:vAlign w:val="bottom"/>
          </w:tcPr>
          <w:p w:rsidRPr="002808CC" w:rsidR="00705BB2" w:rsidP="00705BB2" w:rsidRDefault="00705BB2" w14:paraId="0CC2E5FA" w14:textId="77777777">
            <w:pPr>
              <w:spacing w:after="0" w:line="240" w:lineRule="auto"/>
              <w:rPr>
                <w:rFonts w:eastAsia="Times New Roman" w:cs="Times New Roman"/>
              </w:rPr>
            </w:pPr>
            <w:r w:rsidRPr="002808CC">
              <w:rPr>
                <w:rFonts w:cs="Arial"/>
              </w:rPr>
              <w:t>0.01040</w:t>
            </w:r>
          </w:p>
        </w:tc>
        <w:tc>
          <w:tcPr>
            <w:tcW w:w="895" w:type="dxa"/>
            <w:noWrap/>
            <w:vAlign w:val="bottom"/>
          </w:tcPr>
          <w:p w:rsidRPr="002808CC" w:rsidR="00705BB2" w:rsidP="00705BB2" w:rsidRDefault="00705BB2" w14:paraId="2BFD5B26" w14:textId="77777777">
            <w:pPr>
              <w:spacing w:after="0" w:line="240" w:lineRule="auto"/>
              <w:rPr>
                <w:rFonts w:eastAsia="Times New Roman" w:cs="Times New Roman"/>
              </w:rPr>
            </w:pPr>
            <w:r w:rsidRPr="002808CC">
              <w:rPr>
                <w:rFonts w:cs="Arial"/>
              </w:rPr>
              <w:t>2.08%</w:t>
            </w:r>
          </w:p>
        </w:tc>
        <w:tc>
          <w:tcPr>
            <w:tcW w:w="895" w:type="dxa"/>
            <w:noWrap/>
            <w:vAlign w:val="bottom"/>
          </w:tcPr>
          <w:p w:rsidRPr="002808CC" w:rsidR="00705BB2" w:rsidP="00705BB2" w:rsidRDefault="00705BB2" w14:paraId="319E848B" w14:textId="77777777">
            <w:pPr>
              <w:spacing w:after="0" w:line="240" w:lineRule="auto"/>
              <w:rPr>
                <w:rFonts w:eastAsia="Times New Roman" w:cs="Times New Roman"/>
              </w:rPr>
            </w:pPr>
            <w:r w:rsidRPr="002808CC">
              <w:rPr>
                <w:rFonts w:cs="Arial"/>
              </w:rPr>
              <w:t>47.96%</w:t>
            </w:r>
          </w:p>
        </w:tc>
        <w:tc>
          <w:tcPr>
            <w:tcW w:w="895" w:type="dxa"/>
            <w:noWrap/>
            <w:vAlign w:val="bottom"/>
          </w:tcPr>
          <w:p w:rsidRPr="002808CC" w:rsidR="00705BB2" w:rsidP="00705BB2" w:rsidRDefault="00705BB2" w14:paraId="294F83C4" w14:textId="77777777">
            <w:pPr>
              <w:spacing w:after="0" w:line="240" w:lineRule="auto"/>
              <w:rPr>
                <w:rFonts w:eastAsia="Times New Roman" w:cs="Times New Roman"/>
              </w:rPr>
            </w:pPr>
            <w:r w:rsidRPr="002808CC">
              <w:rPr>
                <w:rFonts w:cs="Arial"/>
              </w:rPr>
              <w:t>52.04%</w:t>
            </w:r>
          </w:p>
        </w:tc>
      </w:tr>
      <w:tr w:rsidRPr="006337C5" w:rsidR="00705BB2" w:rsidTr="00705BB2" w14:paraId="1104EA84" w14:textId="77777777">
        <w:trPr>
          <w:trHeight w:val="255"/>
        </w:trPr>
        <w:tc>
          <w:tcPr>
            <w:tcW w:w="895" w:type="dxa"/>
            <w:noWrap/>
            <w:vAlign w:val="bottom"/>
          </w:tcPr>
          <w:p w:rsidRPr="002808CC" w:rsidR="00705BB2" w:rsidP="00705BB2" w:rsidRDefault="00705BB2" w14:paraId="1C25BD02" w14:textId="77777777">
            <w:pPr>
              <w:spacing w:after="0" w:line="240" w:lineRule="auto"/>
              <w:rPr>
                <w:rFonts w:eastAsia="Times New Roman" w:cs="Times New Roman"/>
              </w:rPr>
            </w:pPr>
            <w:r w:rsidRPr="002808CC">
              <w:rPr>
                <w:rFonts w:cs="Arial"/>
              </w:rPr>
              <w:t>60.00%</w:t>
            </w:r>
          </w:p>
        </w:tc>
        <w:tc>
          <w:tcPr>
            <w:tcW w:w="895" w:type="dxa"/>
            <w:noWrap/>
            <w:vAlign w:val="bottom"/>
          </w:tcPr>
          <w:p w:rsidRPr="002808CC" w:rsidR="00705BB2" w:rsidP="00705BB2" w:rsidRDefault="00705BB2" w14:paraId="6ED0C48C" w14:textId="77777777">
            <w:pPr>
              <w:spacing w:after="0" w:line="240" w:lineRule="auto"/>
              <w:rPr>
                <w:rFonts w:eastAsia="Times New Roman" w:cs="Times New Roman"/>
              </w:rPr>
            </w:pPr>
            <w:r w:rsidRPr="002808CC">
              <w:rPr>
                <w:rFonts w:cs="Arial"/>
              </w:rPr>
              <w:t>40.00%</w:t>
            </w:r>
          </w:p>
        </w:tc>
        <w:tc>
          <w:tcPr>
            <w:tcW w:w="717" w:type="dxa"/>
            <w:noWrap/>
            <w:vAlign w:val="bottom"/>
          </w:tcPr>
          <w:p w:rsidRPr="002808CC" w:rsidR="00705BB2" w:rsidP="00705BB2" w:rsidRDefault="00705BB2" w14:paraId="5A11325B" w14:textId="77777777">
            <w:pPr>
              <w:spacing w:after="0" w:line="240" w:lineRule="auto"/>
              <w:rPr>
                <w:rFonts w:eastAsia="Times New Roman" w:cs="Times New Roman"/>
              </w:rPr>
            </w:pPr>
            <w:r w:rsidRPr="002808CC">
              <w:rPr>
                <w:rFonts w:cs="Arial"/>
              </w:rPr>
              <w:t>2,313</w:t>
            </w:r>
          </w:p>
        </w:tc>
        <w:tc>
          <w:tcPr>
            <w:tcW w:w="941" w:type="dxa"/>
            <w:noWrap/>
            <w:vAlign w:val="bottom"/>
          </w:tcPr>
          <w:p w:rsidRPr="002808CC" w:rsidR="00705BB2" w:rsidP="00705BB2" w:rsidRDefault="00705BB2" w14:paraId="60C5C4DE" w14:textId="77777777">
            <w:pPr>
              <w:spacing w:after="0" w:line="240" w:lineRule="auto"/>
              <w:rPr>
                <w:rFonts w:eastAsia="Times New Roman" w:cs="Times New Roman"/>
              </w:rPr>
            </w:pPr>
            <w:r w:rsidRPr="002808CC">
              <w:rPr>
                <w:rFonts w:cs="Arial"/>
              </w:rPr>
              <w:t>0.00010</w:t>
            </w:r>
          </w:p>
        </w:tc>
        <w:tc>
          <w:tcPr>
            <w:tcW w:w="990" w:type="dxa"/>
            <w:noWrap/>
            <w:vAlign w:val="bottom"/>
          </w:tcPr>
          <w:p w:rsidRPr="002808CC" w:rsidR="00705BB2" w:rsidP="00705BB2" w:rsidRDefault="00705BB2" w14:paraId="1E1E6380" w14:textId="77777777">
            <w:pPr>
              <w:spacing w:after="0" w:line="240" w:lineRule="auto"/>
              <w:rPr>
                <w:rFonts w:eastAsia="Times New Roman" w:cs="Times New Roman"/>
              </w:rPr>
            </w:pPr>
            <w:r w:rsidRPr="002808CC">
              <w:rPr>
                <w:rFonts w:cs="Arial"/>
              </w:rPr>
              <w:t>0.01019</w:t>
            </w:r>
          </w:p>
        </w:tc>
        <w:tc>
          <w:tcPr>
            <w:tcW w:w="895" w:type="dxa"/>
            <w:noWrap/>
            <w:vAlign w:val="bottom"/>
          </w:tcPr>
          <w:p w:rsidRPr="002808CC" w:rsidR="00705BB2" w:rsidP="00705BB2" w:rsidRDefault="00705BB2" w14:paraId="0EDBD9BA" w14:textId="77777777">
            <w:pPr>
              <w:spacing w:after="0" w:line="240" w:lineRule="auto"/>
              <w:rPr>
                <w:rFonts w:eastAsia="Times New Roman" w:cs="Times New Roman"/>
              </w:rPr>
            </w:pPr>
            <w:r w:rsidRPr="002808CC">
              <w:rPr>
                <w:rFonts w:cs="Arial"/>
              </w:rPr>
              <w:t>1.70%</w:t>
            </w:r>
          </w:p>
        </w:tc>
        <w:tc>
          <w:tcPr>
            <w:tcW w:w="895" w:type="dxa"/>
            <w:noWrap/>
            <w:vAlign w:val="bottom"/>
          </w:tcPr>
          <w:p w:rsidRPr="002808CC" w:rsidR="00705BB2" w:rsidP="00705BB2" w:rsidRDefault="00705BB2" w14:paraId="233C7F33" w14:textId="77777777">
            <w:pPr>
              <w:spacing w:after="0" w:line="240" w:lineRule="auto"/>
              <w:rPr>
                <w:rFonts w:eastAsia="Times New Roman" w:cs="Times New Roman"/>
              </w:rPr>
            </w:pPr>
            <w:r w:rsidRPr="002808CC">
              <w:rPr>
                <w:rFonts w:cs="Arial"/>
              </w:rPr>
              <w:t>58.00%</w:t>
            </w:r>
          </w:p>
        </w:tc>
        <w:tc>
          <w:tcPr>
            <w:tcW w:w="895" w:type="dxa"/>
            <w:noWrap/>
            <w:vAlign w:val="bottom"/>
          </w:tcPr>
          <w:p w:rsidRPr="002808CC" w:rsidR="00705BB2" w:rsidP="00705BB2" w:rsidRDefault="00705BB2" w14:paraId="62E89E11" w14:textId="77777777">
            <w:pPr>
              <w:spacing w:after="0" w:line="240" w:lineRule="auto"/>
              <w:rPr>
                <w:rFonts w:eastAsia="Times New Roman" w:cs="Times New Roman"/>
              </w:rPr>
            </w:pPr>
            <w:r w:rsidRPr="002808CC">
              <w:rPr>
                <w:rFonts w:cs="Arial"/>
              </w:rPr>
              <w:t>62.00%</w:t>
            </w:r>
          </w:p>
        </w:tc>
      </w:tr>
      <w:tr w:rsidRPr="006337C5" w:rsidR="00705BB2" w:rsidTr="00705BB2" w14:paraId="7D728F0C" w14:textId="77777777">
        <w:trPr>
          <w:trHeight w:val="255"/>
        </w:trPr>
        <w:tc>
          <w:tcPr>
            <w:tcW w:w="895" w:type="dxa"/>
            <w:noWrap/>
            <w:vAlign w:val="bottom"/>
          </w:tcPr>
          <w:p w:rsidRPr="002808CC" w:rsidR="00705BB2" w:rsidP="00705BB2" w:rsidRDefault="00705BB2" w14:paraId="04A5727E" w14:textId="77777777">
            <w:pPr>
              <w:spacing w:after="0" w:line="240" w:lineRule="auto"/>
              <w:rPr>
                <w:rFonts w:eastAsia="Times New Roman" w:cs="Times New Roman"/>
              </w:rPr>
            </w:pPr>
            <w:r w:rsidRPr="002808CC">
              <w:rPr>
                <w:rFonts w:cs="Arial"/>
              </w:rPr>
              <w:t>70.00%</w:t>
            </w:r>
          </w:p>
        </w:tc>
        <w:tc>
          <w:tcPr>
            <w:tcW w:w="895" w:type="dxa"/>
            <w:noWrap/>
            <w:vAlign w:val="bottom"/>
          </w:tcPr>
          <w:p w:rsidRPr="002808CC" w:rsidR="00705BB2" w:rsidP="00705BB2" w:rsidRDefault="00705BB2" w14:paraId="5A260983" w14:textId="77777777">
            <w:pPr>
              <w:spacing w:after="0" w:line="240" w:lineRule="auto"/>
              <w:rPr>
                <w:rFonts w:eastAsia="Times New Roman" w:cs="Times New Roman"/>
              </w:rPr>
            </w:pPr>
            <w:r w:rsidRPr="002808CC">
              <w:rPr>
                <w:rFonts w:cs="Arial"/>
              </w:rPr>
              <w:t>30.00%</w:t>
            </w:r>
          </w:p>
        </w:tc>
        <w:tc>
          <w:tcPr>
            <w:tcW w:w="717" w:type="dxa"/>
            <w:noWrap/>
            <w:vAlign w:val="bottom"/>
          </w:tcPr>
          <w:p w:rsidRPr="002808CC" w:rsidR="00705BB2" w:rsidP="00705BB2" w:rsidRDefault="00705BB2" w14:paraId="0047DA35" w14:textId="77777777">
            <w:pPr>
              <w:spacing w:after="0" w:line="240" w:lineRule="auto"/>
              <w:rPr>
                <w:rFonts w:eastAsia="Times New Roman" w:cs="Times New Roman"/>
              </w:rPr>
            </w:pPr>
            <w:r w:rsidRPr="002808CC">
              <w:rPr>
                <w:rFonts w:cs="Arial"/>
              </w:rPr>
              <w:t>2,313</w:t>
            </w:r>
          </w:p>
        </w:tc>
        <w:tc>
          <w:tcPr>
            <w:tcW w:w="941" w:type="dxa"/>
            <w:noWrap/>
            <w:vAlign w:val="bottom"/>
          </w:tcPr>
          <w:p w:rsidRPr="002808CC" w:rsidR="00705BB2" w:rsidP="00705BB2" w:rsidRDefault="00705BB2" w14:paraId="5F8AE125" w14:textId="77777777">
            <w:pPr>
              <w:spacing w:after="0" w:line="240" w:lineRule="auto"/>
              <w:rPr>
                <w:rFonts w:eastAsia="Times New Roman" w:cs="Times New Roman"/>
              </w:rPr>
            </w:pPr>
            <w:r w:rsidRPr="002808CC">
              <w:rPr>
                <w:rFonts w:cs="Arial"/>
              </w:rPr>
              <w:t>0.00009</w:t>
            </w:r>
          </w:p>
        </w:tc>
        <w:tc>
          <w:tcPr>
            <w:tcW w:w="990" w:type="dxa"/>
            <w:noWrap/>
            <w:vAlign w:val="bottom"/>
          </w:tcPr>
          <w:p w:rsidRPr="002808CC" w:rsidR="00705BB2" w:rsidP="00705BB2" w:rsidRDefault="00705BB2" w14:paraId="6DEC23A1" w14:textId="77777777">
            <w:pPr>
              <w:spacing w:after="0" w:line="240" w:lineRule="auto"/>
              <w:rPr>
                <w:rFonts w:eastAsia="Times New Roman" w:cs="Times New Roman"/>
              </w:rPr>
            </w:pPr>
            <w:r w:rsidRPr="002808CC">
              <w:rPr>
                <w:rFonts w:cs="Arial"/>
              </w:rPr>
              <w:t>0.00953</w:t>
            </w:r>
          </w:p>
        </w:tc>
        <w:tc>
          <w:tcPr>
            <w:tcW w:w="895" w:type="dxa"/>
            <w:noWrap/>
            <w:vAlign w:val="bottom"/>
          </w:tcPr>
          <w:p w:rsidRPr="002808CC" w:rsidR="00705BB2" w:rsidP="00705BB2" w:rsidRDefault="00705BB2" w14:paraId="171FC1E4" w14:textId="77777777">
            <w:pPr>
              <w:spacing w:after="0" w:line="240" w:lineRule="auto"/>
              <w:rPr>
                <w:rFonts w:eastAsia="Times New Roman" w:cs="Times New Roman"/>
              </w:rPr>
            </w:pPr>
            <w:r w:rsidRPr="002808CC">
              <w:rPr>
                <w:rFonts w:cs="Arial"/>
              </w:rPr>
              <w:t>1.36%</w:t>
            </w:r>
          </w:p>
        </w:tc>
        <w:tc>
          <w:tcPr>
            <w:tcW w:w="895" w:type="dxa"/>
            <w:noWrap/>
            <w:vAlign w:val="bottom"/>
          </w:tcPr>
          <w:p w:rsidRPr="002808CC" w:rsidR="00705BB2" w:rsidP="00705BB2" w:rsidRDefault="00705BB2" w14:paraId="385DF89B" w14:textId="77777777">
            <w:pPr>
              <w:spacing w:after="0" w:line="240" w:lineRule="auto"/>
              <w:rPr>
                <w:rFonts w:eastAsia="Times New Roman" w:cs="Times New Roman"/>
              </w:rPr>
            </w:pPr>
            <w:r w:rsidRPr="002808CC">
              <w:rPr>
                <w:rFonts w:cs="Arial"/>
              </w:rPr>
              <w:t>68.13%</w:t>
            </w:r>
          </w:p>
        </w:tc>
        <w:tc>
          <w:tcPr>
            <w:tcW w:w="895" w:type="dxa"/>
            <w:noWrap/>
            <w:vAlign w:val="bottom"/>
          </w:tcPr>
          <w:p w:rsidRPr="002808CC" w:rsidR="00705BB2" w:rsidP="00705BB2" w:rsidRDefault="00705BB2" w14:paraId="081735AB" w14:textId="77777777">
            <w:pPr>
              <w:spacing w:after="0" w:line="240" w:lineRule="auto"/>
              <w:rPr>
                <w:rFonts w:eastAsia="Times New Roman" w:cs="Times New Roman"/>
              </w:rPr>
            </w:pPr>
            <w:r w:rsidRPr="002808CC">
              <w:rPr>
                <w:rFonts w:cs="Arial"/>
              </w:rPr>
              <w:t>71.87%</w:t>
            </w:r>
          </w:p>
        </w:tc>
      </w:tr>
      <w:tr w:rsidRPr="006337C5" w:rsidR="00705BB2" w:rsidTr="00705BB2" w14:paraId="0A02C7C7" w14:textId="77777777">
        <w:trPr>
          <w:trHeight w:val="255"/>
        </w:trPr>
        <w:tc>
          <w:tcPr>
            <w:tcW w:w="895" w:type="dxa"/>
            <w:noWrap/>
            <w:vAlign w:val="bottom"/>
          </w:tcPr>
          <w:p w:rsidRPr="002808CC" w:rsidR="00705BB2" w:rsidP="00705BB2" w:rsidRDefault="00705BB2" w14:paraId="2EE6CCD3" w14:textId="77777777">
            <w:pPr>
              <w:spacing w:after="0" w:line="240" w:lineRule="auto"/>
              <w:rPr>
                <w:rFonts w:eastAsia="Times New Roman" w:cs="Times New Roman"/>
              </w:rPr>
            </w:pPr>
          </w:p>
        </w:tc>
        <w:tc>
          <w:tcPr>
            <w:tcW w:w="895" w:type="dxa"/>
            <w:noWrap/>
            <w:vAlign w:val="bottom"/>
          </w:tcPr>
          <w:p w:rsidRPr="002808CC" w:rsidR="00705BB2" w:rsidP="00705BB2" w:rsidRDefault="00705BB2" w14:paraId="674C9217" w14:textId="77777777">
            <w:pPr>
              <w:spacing w:after="0" w:line="240" w:lineRule="auto"/>
              <w:rPr>
                <w:rFonts w:eastAsia="Times New Roman" w:cs="Times New Roman"/>
              </w:rPr>
            </w:pPr>
          </w:p>
        </w:tc>
        <w:tc>
          <w:tcPr>
            <w:tcW w:w="717" w:type="dxa"/>
            <w:noWrap/>
            <w:vAlign w:val="bottom"/>
          </w:tcPr>
          <w:p w:rsidRPr="002808CC" w:rsidR="00705BB2" w:rsidP="00705BB2" w:rsidRDefault="00705BB2" w14:paraId="7F8D7B95" w14:textId="77777777">
            <w:pPr>
              <w:spacing w:after="0" w:line="240" w:lineRule="auto"/>
              <w:rPr>
                <w:rFonts w:eastAsia="Times New Roman" w:cs="Times New Roman"/>
              </w:rPr>
            </w:pPr>
          </w:p>
        </w:tc>
        <w:tc>
          <w:tcPr>
            <w:tcW w:w="941" w:type="dxa"/>
            <w:noWrap/>
            <w:vAlign w:val="bottom"/>
          </w:tcPr>
          <w:p w:rsidRPr="002808CC" w:rsidR="00705BB2" w:rsidP="00705BB2" w:rsidRDefault="00705BB2" w14:paraId="71CAED4D" w14:textId="77777777">
            <w:pPr>
              <w:spacing w:after="0" w:line="240" w:lineRule="auto"/>
              <w:rPr>
                <w:rFonts w:eastAsia="Times New Roman" w:cs="Times New Roman"/>
              </w:rPr>
            </w:pPr>
          </w:p>
        </w:tc>
        <w:tc>
          <w:tcPr>
            <w:tcW w:w="990" w:type="dxa"/>
            <w:noWrap/>
            <w:vAlign w:val="bottom"/>
          </w:tcPr>
          <w:p w:rsidRPr="002808CC" w:rsidR="00705BB2" w:rsidP="00705BB2" w:rsidRDefault="00705BB2" w14:paraId="10FE8BA7" w14:textId="77777777">
            <w:pPr>
              <w:spacing w:after="0" w:line="240" w:lineRule="auto"/>
              <w:rPr>
                <w:rFonts w:eastAsia="Times New Roman" w:cs="Times New Roman"/>
              </w:rPr>
            </w:pPr>
          </w:p>
        </w:tc>
        <w:tc>
          <w:tcPr>
            <w:tcW w:w="895" w:type="dxa"/>
            <w:noWrap/>
            <w:vAlign w:val="bottom"/>
          </w:tcPr>
          <w:p w:rsidRPr="002808CC" w:rsidR="00705BB2" w:rsidP="00705BB2" w:rsidRDefault="00705BB2" w14:paraId="10402FB5" w14:textId="77777777">
            <w:pPr>
              <w:spacing w:after="0" w:line="240" w:lineRule="auto"/>
              <w:rPr>
                <w:rFonts w:eastAsia="Times New Roman" w:cs="Times New Roman"/>
              </w:rPr>
            </w:pPr>
          </w:p>
        </w:tc>
        <w:tc>
          <w:tcPr>
            <w:tcW w:w="895" w:type="dxa"/>
            <w:noWrap/>
            <w:vAlign w:val="bottom"/>
          </w:tcPr>
          <w:p w:rsidRPr="002808CC" w:rsidR="00705BB2" w:rsidP="00705BB2" w:rsidRDefault="00705BB2" w14:paraId="0972E269" w14:textId="77777777">
            <w:pPr>
              <w:spacing w:after="0" w:line="240" w:lineRule="auto"/>
              <w:rPr>
                <w:rFonts w:eastAsia="Times New Roman" w:cs="Times New Roman"/>
              </w:rPr>
            </w:pPr>
          </w:p>
        </w:tc>
        <w:tc>
          <w:tcPr>
            <w:tcW w:w="895" w:type="dxa"/>
            <w:noWrap/>
            <w:vAlign w:val="bottom"/>
          </w:tcPr>
          <w:p w:rsidRPr="002808CC" w:rsidR="00705BB2" w:rsidP="00705BB2" w:rsidRDefault="00705BB2" w14:paraId="17649DB4" w14:textId="77777777">
            <w:pPr>
              <w:spacing w:after="0" w:line="240" w:lineRule="auto"/>
              <w:rPr>
                <w:rFonts w:eastAsia="Times New Roman" w:cs="Times New Roman"/>
              </w:rPr>
            </w:pPr>
          </w:p>
        </w:tc>
      </w:tr>
      <w:tr w:rsidRPr="006337C5" w:rsidR="00705BB2" w:rsidTr="00705BB2" w14:paraId="4CAAD7B2" w14:textId="77777777">
        <w:trPr>
          <w:trHeight w:val="255"/>
        </w:trPr>
        <w:tc>
          <w:tcPr>
            <w:tcW w:w="895" w:type="dxa"/>
            <w:noWrap/>
            <w:vAlign w:val="bottom"/>
          </w:tcPr>
          <w:p w:rsidRPr="002808CC" w:rsidR="00705BB2" w:rsidP="00705BB2" w:rsidRDefault="00705BB2" w14:paraId="27B6D86A" w14:textId="77777777">
            <w:pPr>
              <w:spacing w:after="0" w:line="240" w:lineRule="auto"/>
              <w:rPr>
                <w:rFonts w:eastAsia="Times New Roman" w:cs="Times New Roman"/>
              </w:rPr>
            </w:pPr>
            <w:r w:rsidRPr="002808CC">
              <w:rPr>
                <w:rFonts w:cs="Arial"/>
              </w:rPr>
              <w:t>30.00%</w:t>
            </w:r>
          </w:p>
        </w:tc>
        <w:tc>
          <w:tcPr>
            <w:tcW w:w="895" w:type="dxa"/>
            <w:noWrap/>
            <w:vAlign w:val="bottom"/>
          </w:tcPr>
          <w:p w:rsidRPr="002808CC" w:rsidR="00705BB2" w:rsidP="00705BB2" w:rsidRDefault="00705BB2" w14:paraId="2C991A0C" w14:textId="77777777">
            <w:pPr>
              <w:spacing w:after="0" w:line="240" w:lineRule="auto"/>
              <w:rPr>
                <w:rFonts w:eastAsia="Times New Roman" w:cs="Times New Roman"/>
              </w:rPr>
            </w:pPr>
            <w:r w:rsidRPr="002808CC">
              <w:rPr>
                <w:rFonts w:cs="Arial"/>
              </w:rPr>
              <w:t>70.00%</w:t>
            </w:r>
          </w:p>
        </w:tc>
        <w:tc>
          <w:tcPr>
            <w:tcW w:w="717" w:type="dxa"/>
            <w:noWrap/>
            <w:vAlign w:val="bottom"/>
          </w:tcPr>
          <w:p w:rsidRPr="002808CC" w:rsidR="00705BB2" w:rsidP="00705BB2" w:rsidRDefault="00705BB2" w14:paraId="08891967" w14:textId="77777777">
            <w:pPr>
              <w:spacing w:after="0" w:line="240" w:lineRule="auto"/>
              <w:rPr>
                <w:rFonts w:eastAsia="Times New Roman" w:cs="Times New Roman"/>
              </w:rPr>
            </w:pPr>
            <w:r w:rsidRPr="002808CC">
              <w:rPr>
                <w:rFonts w:cs="Arial"/>
              </w:rPr>
              <w:t>1,376</w:t>
            </w:r>
          </w:p>
        </w:tc>
        <w:tc>
          <w:tcPr>
            <w:tcW w:w="941" w:type="dxa"/>
            <w:noWrap/>
            <w:vAlign w:val="bottom"/>
          </w:tcPr>
          <w:p w:rsidRPr="002808CC" w:rsidR="00705BB2" w:rsidP="00705BB2" w:rsidRDefault="00705BB2" w14:paraId="0EA02C22" w14:textId="77777777">
            <w:pPr>
              <w:spacing w:after="0" w:line="240" w:lineRule="auto"/>
              <w:rPr>
                <w:rFonts w:eastAsia="Times New Roman" w:cs="Times New Roman"/>
              </w:rPr>
            </w:pPr>
            <w:r w:rsidRPr="002808CC">
              <w:rPr>
                <w:rFonts w:cs="Arial"/>
              </w:rPr>
              <w:t>0.00015</w:t>
            </w:r>
          </w:p>
        </w:tc>
        <w:tc>
          <w:tcPr>
            <w:tcW w:w="990" w:type="dxa"/>
            <w:noWrap/>
            <w:vAlign w:val="bottom"/>
          </w:tcPr>
          <w:p w:rsidRPr="002808CC" w:rsidR="00705BB2" w:rsidP="00705BB2" w:rsidRDefault="00705BB2" w14:paraId="31C9D22B" w14:textId="77777777">
            <w:pPr>
              <w:spacing w:after="0" w:line="240" w:lineRule="auto"/>
              <w:rPr>
                <w:rFonts w:eastAsia="Times New Roman" w:cs="Times New Roman"/>
              </w:rPr>
            </w:pPr>
            <w:r w:rsidRPr="002808CC">
              <w:rPr>
                <w:rFonts w:cs="Arial"/>
              </w:rPr>
              <w:t>0.01235</w:t>
            </w:r>
          </w:p>
        </w:tc>
        <w:tc>
          <w:tcPr>
            <w:tcW w:w="895" w:type="dxa"/>
            <w:noWrap/>
            <w:vAlign w:val="bottom"/>
          </w:tcPr>
          <w:p w:rsidRPr="002808CC" w:rsidR="00705BB2" w:rsidP="00705BB2" w:rsidRDefault="00705BB2" w14:paraId="26908FD8" w14:textId="77777777">
            <w:pPr>
              <w:spacing w:after="0" w:line="240" w:lineRule="auto"/>
              <w:rPr>
                <w:rFonts w:eastAsia="Times New Roman" w:cs="Times New Roman"/>
              </w:rPr>
            </w:pPr>
            <w:r w:rsidRPr="002808CC">
              <w:rPr>
                <w:rFonts w:cs="Arial"/>
              </w:rPr>
              <w:t>4.12%</w:t>
            </w:r>
          </w:p>
        </w:tc>
        <w:tc>
          <w:tcPr>
            <w:tcW w:w="895" w:type="dxa"/>
            <w:noWrap/>
            <w:vAlign w:val="bottom"/>
          </w:tcPr>
          <w:p w:rsidRPr="002808CC" w:rsidR="00705BB2" w:rsidP="00705BB2" w:rsidRDefault="00705BB2" w14:paraId="12EB0B3E" w14:textId="77777777">
            <w:pPr>
              <w:spacing w:after="0" w:line="240" w:lineRule="auto"/>
              <w:rPr>
                <w:rFonts w:eastAsia="Times New Roman" w:cs="Times New Roman"/>
              </w:rPr>
            </w:pPr>
            <w:r w:rsidRPr="002808CC">
              <w:rPr>
                <w:rFonts w:cs="Arial"/>
              </w:rPr>
              <w:t>27.58%</w:t>
            </w:r>
          </w:p>
        </w:tc>
        <w:tc>
          <w:tcPr>
            <w:tcW w:w="895" w:type="dxa"/>
            <w:noWrap/>
            <w:vAlign w:val="bottom"/>
          </w:tcPr>
          <w:p w:rsidRPr="002808CC" w:rsidR="00705BB2" w:rsidP="00705BB2" w:rsidRDefault="00705BB2" w14:paraId="5E1AFEB9" w14:textId="77777777">
            <w:pPr>
              <w:spacing w:after="0" w:line="240" w:lineRule="auto"/>
              <w:rPr>
                <w:rFonts w:eastAsia="Times New Roman" w:cs="Times New Roman"/>
              </w:rPr>
            </w:pPr>
            <w:r w:rsidRPr="002808CC">
              <w:rPr>
                <w:rFonts w:cs="Arial"/>
              </w:rPr>
              <w:t>32.42%</w:t>
            </w:r>
          </w:p>
        </w:tc>
      </w:tr>
      <w:tr w:rsidRPr="006337C5" w:rsidR="00705BB2" w:rsidTr="00705BB2" w14:paraId="51790EFA" w14:textId="77777777">
        <w:trPr>
          <w:trHeight w:val="255"/>
        </w:trPr>
        <w:tc>
          <w:tcPr>
            <w:tcW w:w="895" w:type="dxa"/>
            <w:noWrap/>
            <w:vAlign w:val="bottom"/>
          </w:tcPr>
          <w:p w:rsidRPr="002808CC" w:rsidR="00705BB2" w:rsidP="00705BB2" w:rsidRDefault="00705BB2" w14:paraId="5121B55C" w14:textId="77777777">
            <w:pPr>
              <w:spacing w:after="0" w:line="240" w:lineRule="auto"/>
              <w:rPr>
                <w:rFonts w:eastAsia="Times New Roman" w:cs="Times New Roman"/>
              </w:rPr>
            </w:pPr>
            <w:r w:rsidRPr="002808CC">
              <w:rPr>
                <w:rFonts w:cs="Arial"/>
              </w:rPr>
              <w:t>40.00%</w:t>
            </w:r>
          </w:p>
        </w:tc>
        <w:tc>
          <w:tcPr>
            <w:tcW w:w="895" w:type="dxa"/>
            <w:noWrap/>
            <w:vAlign w:val="bottom"/>
          </w:tcPr>
          <w:p w:rsidRPr="002808CC" w:rsidR="00705BB2" w:rsidP="00705BB2" w:rsidRDefault="00705BB2" w14:paraId="15376144" w14:textId="77777777">
            <w:pPr>
              <w:spacing w:after="0" w:line="240" w:lineRule="auto"/>
              <w:rPr>
                <w:rFonts w:eastAsia="Times New Roman" w:cs="Times New Roman"/>
              </w:rPr>
            </w:pPr>
            <w:r w:rsidRPr="002808CC">
              <w:rPr>
                <w:rFonts w:cs="Arial"/>
              </w:rPr>
              <w:t>60.00%</w:t>
            </w:r>
          </w:p>
        </w:tc>
        <w:tc>
          <w:tcPr>
            <w:tcW w:w="717" w:type="dxa"/>
            <w:noWrap/>
            <w:vAlign w:val="bottom"/>
          </w:tcPr>
          <w:p w:rsidRPr="002808CC" w:rsidR="00705BB2" w:rsidP="00705BB2" w:rsidRDefault="00705BB2" w14:paraId="089B3530" w14:textId="77777777">
            <w:pPr>
              <w:spacing w:after="0" w:line="240" w:lineRule="auto"/>
              <w:rPr>
                <w:rFonts w:eastAsia="Times New Roman" w:cs="Times New Roman"/>
              </w:rPr>
            </w:pPr>
            <w:r w:rsidRPr="002808CC">
              <w:rPr>
                <w:rFonts w:cs="Arial"/>
              </w:rPr>
              <w:t>1,376</w:t>
            </w:r>
          </w:p>
        </w:tc>
        <w:tc>
          <w:tcPr>
            <w:tcW w:w="941" w:type="dxa"/>
            <w:noWrap/>
            <w:vAlign w:val="bottom"/>
          </w:tcPr>
          <w:p w:rsidRPr="002808CC" w:rsidR="00705BB2" w:rsidP="00705BB2" w:rsidRDefault="00705BB2" w14:paraId="455430DA" w14:textId="77777777">
            <w:pPr>
              <w:spacing w:after="0" w:line="240" w:lineRule="auto"/>
              <w:rPr>
                <w:rFonts w:eastAsia="Times New Roman" w:cs="Times New Roman"/>
              </w:rPr>
            </w:pPr>
            <w:r w:rsidRPr="002808CC">
              <w:rPr>
                <w:rFonts w:cs="Arial"/>
              </w:rPr>
              <w:t>0.00017</w:t>
            </w:r>
          </w:p>
        </w:tc>
        <w:tc>
          <w:tcPr>
            <w:tcW w:w="990" w:type="dxa"/>
            <w:noWrap/>
            <w:vAlign w:val="bottom"/>
          </w:tcPr>
          <w:p w:rsidRPr="002808CC" w:rsidR="00705BB2" w:rsidP="00705BB2" w:rsidRDefault="00705BB2" w14:paraId="49E300CC" w14:textId="77777777">
            <w:pPr>
              <w:spacing w:after="0" w:line="240" w:lineRule="auto"/>
              <w:rPr>
                <w:rFonts w:eastAsia="Times New Roman" w:cs="Times New Roman"/>
              </w:rPr>
            </w:pPr>
            <w:r w:rsidRPr="002808CC">
              <w:rPr>
                <w:rFonts w:cs="Arial"/>
              </w:rPr>
              <w:t>0.01321</w:t>
            </w:r>
          </w:p>
        </w:tc>
        <w:tc>
          <w:tcPr>
            <w:tcW w:w="895" w:type="dxa"/>
            <w:noWrap/>
            <w:vAlign w:val="bottom"/>
          </w:tcPr>
          <w:p w:rsidRPr="002808CC" w:rsidR="00705BB2" w:rsidP="00705BB2" w:rsidRDefault="00705BB2" w14:paraId="24A277A4" w14:textId="77777777">
            <w:pPr>
              <w:spacing w:after="0" w:line="240" w:lineRule="auto"/>
              <w:rPr>
                <w:rFonts w:eastAsia="Times New Roman" w:cs="Times New Roman"/>
              </w:rPr>
            </w:pPr>
            <w:r w:rsidRPr="002808CC">
              <w:rPr>
                <w:rFonts w:cs="Arial"/>
              </w:rPr>
              <w:t>3.30%</w:t>
            </w:r>
          </w:p>
        </w:tc>
        <w:tc>
          <w:tcPr>
            <w:tcW w:w="895" w:type="dxa"/>
            <w:noWrap/>
            <w:vAlign w:val="bottom"/>
          </w:tcPr>
          <w:p w:rsidRPr="002808CC" w:rsidR="00705BB2" w:rsidP="00705BB2" w:rsidRDefault="00705BB2" w14:paraId="07D486C7" w14:textId="77777777">
            <w:pPr>
              <w:spacing w:after="0" w:line="240" w:lineRule="auto"/>
              <w:rPr>
                <w:rFonts w:eastAsia="Times New Roman" w:cs="Times New Roman"/>
              </w:rPr>
            </w:pPr>
            <w:r w:rsidRPr="002808CC">
              <w:rPr>
                <w:rFonts w:cs="Arial"/>
              </w:rPr>
              <w:t>37.41%</w:t>
            </w:r>
          </w:p>
        </w:tc>
        <w:tc>
          <w:tcPr>
            <w:tcW w:w="895" w:type="dxa"/>
            <w:noWrap/>
            <w:vAlign w:val="bottom"/>
          </w:tcPr>
          <w:p w:rsidRPr="002808CC" w:rsidR="00705BB2" w:rsidP="00705BB2" w:rsidRDefault="00705BB2" w14:paraId="7F433C9B" w14:textId="77777777">
            <w:pPr>
              <w:spacing w:after="0" w:line="240" w:lineRule="auto"/>
              <w:rPr>
                <w:rFonts w:eastAsia="Times New Roman" w:cs="Times New Roman"/>
              </w:rPr>
            </w:pPr>
            <w:r w:rsidRPr="002808CC">
              <w:rPr>
                <w:rFonts w:cs="Arial"/>
              </w:rPr>
              <w:t>42.59%</w:t>
            </w:r>
          </w:p>
        </w:tc>
      </w:tr>
      <w:tr w:rsidRPr="006337C5" w:rsidR="00705BB2" w:rsidTr="00705BB2" w14:paraId="7AFA8C5C" w14:textId="77777777">
        <w:trPr>
          <w:trHeight w:val="255"/>
        </w:trPr>
        <w:tc>
          <w:tcPr>
            <w:tcW w:w="895" w:type="dxa"/>
            <w:noWrap/>
            <w:vAlign w:val="bottom"/>
          </w:tcPr>
          <w:p w:rsidRPr="002808CC" w:rsidR="00705BB2" w:rsidP="00705BB2" w:rsidRDefault="00705BB2" w14:paraId="2C4072A6" w14:textId="77777777">
            <w:pPr>
              <w:spacing w:after="0" w:line="240" w:lineRule="auto"/>
              <w:rPr>
                <w:rFonts w:eastAsia="Times New Roman" w:cs="Times New Roman"/>
              </w:rPr>
            </w:pPr>
            <w:r w:rsidRPr="002808CC">
              <w:rPr>
                <w:rFonts w:cs="Arial"/>
              </w:rPr>
              <w:t>50.00%</w:t>
            </w:r>
          </w:p>
        </w:tc>
        <w:tc>
          <w:tcPr>
            <w:tcW w:w="895" w:type="dxa"/>
            <w:noWrap/>
            <w:vAlign w:val="bottom"/>
          </w:tcPr>
          <w:p w:rsidRPr="002808CC" w:rsidR="00705BB2" w:rsidP="00705BB2" w:rsidRDefault="00705BB2" w14:paraId="3F7B1E60" w14:textId="77777777">
            <w:pPr>
              <w:spacing w:after="0" w:line="240" w:lineRule="auto"/>
              <w:rPr>
                <w:rFonts w:eastAsia="Times New Roman" w:cs="Times New Roman"/>
              </w:rPr>
            </w:pPr>
            <w:r w:rsidRPr="002808CC">
              <w:rPr>
                <w:rFonts w:cs="Arial"/>
              </w:rPr>
              <w:t>50.00%</w:t>
            </w:r>
          </w:p>
        </w:tc>
        <w:tc>
          <w:tcPr>
            <w:tcW w:w="717" w:type="dxa"/>
            <w:noWrap/>
            <w:vAlign w:val="bottom"/>
          </w:tcPr>
          <w:p w:rsidRPr="002808CC" w:rsidR="00705BB2" w:rsidP="00705BB2" w:rsidRDefault="00705BB2" w14:paraId="71491B12" w14:textId="77777777">
            <w:pPr>
              <w:spacing w:after="0" w:line="240" w:lineRule="auto"/>
              <w:rPr>
                <w:rFonts w:eastAsia="Times New Roman" w:cs="Times New Roman"/>
              </w:rPr>
            </w:pPr>
            <w:r w:rsidRPr="002808CC">
              <w:rPr>
                <w:rFonts w:cs="Arial"/>
              </w:rPr>
              <w:t>1,376</w:t>
            </w:r>
          </w:p>
        </w:tc>
        <w:tc>
          <w:tcPr>
            <w:tcW w:w="941" w:type="dxa"/>
            <w:noWrap/>
            <w:vAlign w:val="bottom"/>
          </w:tcPr>
          <w:p w:rsidRPr="002808CC" w:rsidR="00705BB2" w:rsidP="00705BB2" w:rsidRDefault="00705BB2" w14:paraId="1CA06559" w14:textId="77777777">
            <w:pPr>
              <w:spacing w:after="0" w:line="240" w:lineRule="auto"/>
              <w:rPr>
                <w:rFonts w:eastAsia="Times New Roman" w:cs="Times New Roman"/>
              </w:rPr>
            </w:pPr>
            <w:r w:rsidRPr="002808CC">
              <w:rPr>
                <w:rFonts w:cs="Arial"/>
              </w:rPr>
              <w:t>0.00018</w:t>
            </w:r>
          </w:p>
        </w:tc>
        <w:tc>
          <w:tcPr>
            <w:tcW w:w="990" w:type="dxa"/>
            <w:noWrap/>
            <w:vAlign w:val="bottom"/>
          </w:tcPr>
          <w:p w:rsidRPr="002808CC" w:rsidR="00705BB2" w:rsidP="00705BB2" w:rsidRDefault="00705BB2" w14:paraId="505CB8B6" w14:textId="77777777">
            <w:pPr>
              <w:spacing w:after="0" w:line="240" w:lineRule="auto"/>
              <w:rPr>
                <w:rFonts w:eastAsia="Times New Roman" w:cs="Times New Roman"/>
              </w:rPr>
            </w:pPr>
            <w:r w:rsidRPr="002808CC">
              <w:rPr>
                <w:rFonts w:cs="Arial"/>
              </w:rPr>
              <w:t>0.01348</w:t>
            </w:r>
          </w:p>
        </w:tc>
        <w:tc>
          <w:tcPr>
            <w:tcW w:w="895" w:type="dxa"/>
            <w:noWrap/>
            <w:vAlign w:val="bottom"/>
          </w:tcPr>
          <w:p w:rsidRPr="002808CC" w:rsidR="00705BB2" w:rsidP="00705BB2" w:rsidRDefault="00705BB2" w14:paraId="1026EC7F" w14:textId="77777777">
            <w:pPr>
              <w:spacing w:after="0" w:line="240" w:lineRule="auto"/>
              <w:rPr>
                <w:rFonts w:eastAsia="Times New Roman" w:cs="Times New Roman"/>
              </w:rPr>
            </w:pPr>
            <w:r w:rsidRPr="002808CC">
              <w:rPr>
                <w:rFonts w:cs="Arial"/>
              </w:rPr>
              <w:t>2.70%</w:t>
            </w:r>
          </w:p>
        </w:tc>
        <w:tc>
          <w:tcPr>
            <w:tcW w:w="895" w:type="dxa"/>
            <w:noWrap/>
            <w:vAlign w:val="bottom"/>
          </w:tcPr>
          <w:p w:rsidRPr="002808CC" w:rsidR="00705BB2" w:rsidP="00705BB2" w:rsidRDefault="00705BB2" w14:paraId="404B7777" w14:textId="77777777">
            <w:pPr>
              <w:spacing w:after="0" w:line="240" w:lineRule="auto"/>
              <w:rPr>
                <w:rFonts w:eastAsia="Times New Roman" w:cs="Times New Roman"/>
              </w:rPr>
            </w:pPr>
            <w:r w:rsidRPr="002808CC">
              <w:rPr>
                <w:rFonts w:cs="Arial"/>
              </w:rPr>
              <w:t>47.36%</w:t>
            </w:r>
          </w:p>
        </w:tc>
        <w:tc>
          <w:tcPr>
            <w:tcW w:w="895" w:type="dxa"/>
            <w:noWrap/>
            <w:vAlign w:val="bottom"/>
          </w:tcPr>
          <w:p w:rsidRPr="002808CC" w:rsidR="00705BB2" w:rsidP="00705BB2" w:rsidRDefault="00705BB2" w14:paraId="2A32D3F8" w14:textId="77777777">
            <w:pPr>
              <w:spacing w:after="0" w:line="240" w:lineRule="auto"/>
              <w:rPr>
                <w:rFonts w:eastAsia="Times New Roman" w:cs="Times New Roman"/>
              </w:rPr>
            </w:pPr>
            <w:r w:rsidRPr="002808CC">
              <w:rPr>
                <w:rFonts w:cs="Arial"/>
              </w:rPr>
              <w:t>52.64%</w:t>
            </w:r>
          </w:p>
        </w:tc>
      </w:tr>
      <w:tr w:rsidRPr="006337C5" w:rsidR="00705BB2" w:rsidTr="00705BB2" w14:paraId="40B9529C" w14:textId="77777777">
        <w:trPr>
          <w:trHeight w:val="255"/>
        </w:trPr>
        <w:tc>
          <w:tcPr>
            <w:tcW w:w="895" w:type="dxa"/>
            <w:noWrap/>
            <w:vAlign w:val="bottom"/>
          </w:tcPr>
          <w:p w:rsidRPr="002808CC" w:rsidR="00705BB2" w:rsidP="00705BB2" w:rsidRDefault="00705BB2" w14:paraId="78E79942" w14:textId="77777777">
            <w:pPr>
              <w:spacing w:after="0" w:line="240" w:lineRule="auto"/>
              <w:rPr>
                <w:rFonts w:eastAsia="Times New Roman" w:cs="Times New Roman"/>
              </w:rPr>
            </w:pPr>
            <w:r w:rsidRPr="002808CC">
              <w:rPr>
                <w:rFonts w:cs="Arial"/>
              </w:rPr>
              <w:t>60.00%</w:t>
            </w:r>
          </w:p>
        </w:tc>
        <w:tc>
          <w:tcPr>
            <w:tcW w:w="895" w:type="dxa"/>
            <w:noWrap/>
            <w:vAlign w:val="bottom"/>
          </w:tcPr>
          <w:p w:rsidRPr="002808CC" w:rsidR="00705BB2" w:rsidP="00705BB2" w:rsidRDefault="00705BB2" w14:paraId="67EF7249" w14:textId="77777777">
            <w:pPr>
              <w:spacing w:after="0" w:line="240" w:lineRule="auto"/>
              <w:rPr>
                <w:rFonts w:eastAsia="Times New Roman" w:cs="Times New Roman"/>
              </w:rPr>
            </w:pPr>
            <w:r w:rsidRPr="002808CC">
              <w:rPr>
                <w:rFonts w:cs="Arial"/>
              </w:rPr>
              <w:t>40.00%</w:t>
            </w:r>
          </w:p>
        </w:tc>
        <w:tc>
          <w:tcPr>
            <w:tcW w:w="717" w:type="dxa"/>
            <w:noWrap/>
            <w:vAlign w:val="bottom"/>
          </w:tcPr>
          <w:p w:rsidRPr="002808CC" w:rsidR="00705BB2" w:rsidP="00705BB2" w:rsidRDefault="00705BB2" w14:paraId="6800375B" w14:textId="77777777">
            <w:pPr>
              <w:spacing w:after="0" w:line="240" w:lineRule="auto"/>
              <w:rPr>
                <w:rFonts w:eastAsia="Times New Roman" w:cs="Times New Roman"/>
              </w:rPr>
            </w:pPr>
            <w:r w:rsidRPr="002808CC">
              <w:rPr>
                <w:rFonts w:cs="Arial"/>
              </w:rPr>
              <w:t>1,376</w:t>
            </w:r>
          </w:p>
        </w:tc>
        <w:tc>
          <w:tcPr>
            <w:tcW w:w="941" w:type="dxa"/>
            <w:noWrap/>
            <w:vAlign w:val="bottom"/>
          </w:tcPr>
          <w:p w:rsidRPr="002808CC" w:rsidR="00705BB2" w:rsidP="00705BB2" w:rsidRDefault="00705BB2" w14:paraId="6B5879EB" w14:textId="77777777">
            <w:pPr>
              <w:spacing w:after="0" w:line="240" w:lineRule="auto"/>
              <w:rPr>
                <w:rFonts w:eastAsia="Times New Roman" w:cs="Times New Roman"/>
              </w:rPr>
            </w:pPr>
            <w:r w:rsidRPr="002808CC">
              <w:rPr>
                <w:rFonts w:cs="Arial"/>
              </w:rPr>
              <w:t>0.00017</w:t>
            </w:r>
          </w:p>
        </w:tc>
        <w:tc>
          <w:tcPr>
            <w:tcW w:w="990" w:type="dxa"/>
            <w:noWrap/>
            <w:vAlign w:val="bottom"/>
          </w:tcPr>
          <w:p w:rsidRPr="002808CC" w:rsidR="00705BB2" w:rsidP="00705BB2" w:rsidRDefault="00705BB2" w14:paraId="3C4A20BC" w14:textId="77777777">
            <w:pPr>
              <w:spacing w:after="0" w:line="240" w:lineRule="auto"/>
              <w:rPr>
                <w:rFonts w:eastAsia="Times New Roman" w:cs="Times New Roman"/>
              </w:rPr>
            </w:pPr>
            <w:r w:rsidRPr="002808CC">
              <w:rPr>
                <w:rFonts w:cs="Arial"/>
              </w:rPr>
              <w:t>0.01321</w:t>
            </w:r>
          </w:p>
        </w:tc>
        <w:tc>
          <w:tcPr>
            <w:tcW w:w="895" w:type="dxa"/>
            <w:noWrap/>
            <w:vAlign w:val="bottom"/>
          </w:tcPr>
          <w:p w:rsidRPr="002808CC" w:rsidR="00705BB2" w:rsidP="00705BB2" w:rsidRDefault="00705BB2" w14:paraId="02D6A996" w14:textId="77777777">
            <w:pPr>
              <w:spacing w:after="0" w:line="240" w:lineRule="auto"/>
              <w:rPr>
                <w:rFonts w:eastAsia="Times New Roman" w:cs="Times New Roman"/>
              </w:rPr>
            </w:pPr>
            <w:r w:rsidRPr="002808CC">
              <w:rPr>
                <w:rFonts w:cs="Arial"/>
              </w:rPr>
              <w:t>2.20%</w:t>
            </w:r>
          </w:p>
        </w:tc>
        <w:tc>
          <w:tcPr>
            <w:tcW w:w="895" w:type="dxa"/>
            <w:noWrap/>
            <w:vAlign w:val="bottom"/>
          </w:tcPr>
          <w:p w:rsidRPr="002808CC" w:rsidR="00705BB2" w:rsidP="00705BB2" w:rsidRDefault="00705BB2" w14:paraId="00349871" w14:textId="77777777">
            <w:pPr>
              <w:spacing w:after="0" w:line="240" w:lineRule="auto"/>
              <w:rPr>
                <w:rFonts w:eastAsia="Times New Roman" w:cs="Times New Roman"/>
              </w:rPr>
            </w:pPr>
            <w:r w:rsidRPr="002808CC">
              <w:rPr>
                <w:rFonts w:cs="Arial"/>
              </w:rPr>
              <w:t>57.41%</w:t>
            </w:r>
          </w:p>
        </w:tc>
        <w:tc>
          <w:tcPr>
            <w:tcW w:w="895" w:type="dxa"/>
            <w:noWrap/>
            <w:vAlign w:val="bottom"/>
          </w:tcPr>
          <w:p w:rsidRPr="002808CC" w:rsidR="00705BB2" w:rsidP="00705BB2" w:rsidRDefault="00705BB2" w14:paraId="7CC8DC53" w14:textId="77777777">
            <w:pPr>
              <w:spacing w:after="0" w:line="240" w:lineRule="auto"/>
              <w:rPr>
                <w:rFonts w:eastAsia="Times New Roman" w:cs="Times New Roman"/>
              </w:rPr>
            </w:pPr>
            <w:r w:rsidRPr="002808CC">
              <w:rPr>
                <w:rFonts w:cs="Arial"/>
              </w:rPr>
              <w:t>62.59%</w:t>
            </w:r>
          </w:p>
        </w:tc>
      </w:tr>
      <w:tr w:rsidRPr="006337C5" w:rsidR="00705BB2" w:rsidTr="00705BB2" w14:paraId="7E7596E4" w14:textId="77777777">
        <w:trPr>
          <w:trHeight w:val="255"/>
        </w:trPr>
        <w:tc>
          <w:tcPr>
            <w:tcW w:w="895" w:type="dxa"/>
            <w:noWrap/>
            <w:vAlign w:val="bottom"/>
          </w:tcPr>
          <w:p w:rsidRPr="002808CC" w:rsidR="00705BB2" w:rsidP="00705BB2" w:rsidRDefault="00705BB2" w14:paraId="20A2FB12" w14:textId="77777777">
            <w:pPr>
              <w:spacing w:after="0" w:line="240" w:lineRule="auto"/>
              <w:rPr>
                <w:rFonts w:eastAsia="Times New Roman" w:cs="Times New Roman"/>
              </w:rPr>
            </w:pPr>
            <w:r w:rsidRPr="002808CC">
              <w:rPr>
                <w:rFonts w:cs="Arial"/>
              </w:rPr>
              <w:t>70.00%</w:t>
            </w:r>
          </w:p>
        </w:tc>
        <w:tc>
          <w:tcPr>
            <w:tcW w:w="895" w:type="dxa"/>
            <w:noWrap/>
            <w:vAlign w:val="bottom"/>
          </w:tcPr>
          <w:p w:rsidRPr="002808CC" w:rsidR="00705BB2" w:rsidP="00705BB2" w:rsidRDefault="00705BB2" w14:paraId="2786B78F" w14:textId="77777777">
            <w:pPr>
              <w:spacing w:after="0" w:line="240" w:lineRule="auto"/>
              <w:rPr>
                <w:rFonts w:eastAsia="Times New Roman" w:cs="Times New Roman"/>
              </w:rPr>
            </w:pPr>
            <w:r w:rsidRPr="002808CC">
              <w:rPr>
                <w:rFonts w:cs="Arial"/>
              </w:rPr>
              <w:t>30.00%</w:t>
            </w:r>
          </w:p>
        </w:tc>
        <w:tc>
          <w:tcPr>
            <w:tcW w:w="717" w:type="dxa"/>
            <w:noWrap/>
            <w:vAlign w:val="bottom"/>
          </w:tcPr>
          <w:p w:rsidRPr="002808CC" w:rsidR="00705BB2" w:rsidP="00705BB2" w:rsidRDefault="00705BB2" w14:paraId="763CB081" w14:textId="77777777">
            <w:pPr>
              <w:spacing w:after="0" w:line="240" w:lineRule="auto"/>
              <w:rPr>
                <w:rFonts w:eastAsia="Times New Roman" w:cs="Times New Roman"/>
              </w:rPr>
            </w:pPr>
            <w:r w:rsidRPr="002808CC">
              <w:rPr>
                <w:rFonts w:cs="Arial"/>
              </w:rPr>
              <w:t>1,376</w:t>
            </w:r>
          </w:p>
        </w:tc>
        <w:tc>
          <w:tcPr>
            <w:tcW w:w="941" w:type="dxa"/>
            <w:noWrap/>
            <w:vAlign w:val="bottom"/>
          </w:tcPr>
          <w:p w:rsidRPr="002808CC" w:rsidR="00705BB2" w:rsidP="00705BB2" w:rsidRDefault="00705BB2" w14:paraId="114C309D" w14:textId="77777777">
            <w:pPr>
              <w:spacing w:after="0" w:line="240" w:lineRule="auto"/>
              <w:rPr>
                <w:rFonts w:eastAsia="Times New Roman" w:cs="Times New Roman"/>
              </w:rPr>
            </w:pPr>
            <w:r w:rsidRPr="002808CC">
              <w:rPr>
                <w:rFonts w:cs="Arial"/>
              </w:rPr>
              <w:t>0.00015</w:t>
            </w:r>
          </w:p>
        </w:tc>
        <w:tc>
          <w:tcPr>
            <w:tcW w:w="990" w:type="dxa"/>
            <w:noWrap/>
            <w:vAlign w:val="bottom"/>
          </w:tcPr>
          <w:p w:rsidRPr="002808CC" w:rsidR="00705BB2" w:rsidP="00705BB2" w:rsidRDefault="00705BB2" w14:paraId="32F1B24E" w14:textId="77777777">
            <w:pPr>
              <w:spacing w:after="0" w:line="240" w:lineRule="auto"/>
              <w:rPr>
                <w:rFonts w:eastAsia="Times New Roman" w:cs="Times New Roman"/>
              </w:rPr>
            </w:pPr>
            <w:r w:rsidRPr="002808CC">
              <w:rPr>
                <w:rFonts w:cs="Arial"/>
              </w:rPr>
              <w:t>0.01235</w:t>
            </w:r>
          </w:p>
        </w:tc>
        <w:tc>
          <w:tcPr>
            <w:tcW w:w="895" w:type="dxa"/>
            <w:noWrap/>
            <w:vAlign w:val="bottom"/>
          </w:tcPr>
          <w:p w:rsidRPr="002808CC" w:rsidR="00705BB2" w:rsidP="00705BB2" w:rsidRDefault="00705BB2" w14:paraId="7D5227CF" w14:textId="77777777">
            <w:pPr>
              <w:spacing w:after="0" w:line="240" w:lineRule="auto"/>
              <w:rPr>
                <w:rFonts w:eastAsia="Times New Roman" w:cs="Times New Roman"/>
              </w:rPr>
            </w:pPr>
            <w:r w:rsidRPr="002808CC">
              <w:rPr>
                <w:rFonts w:cs="Arial"/>
              </w:rPr>
              <w:t>1.76%</w:t>
            </w:r>
          </w:p>
        </w:tc>
        <w:tc>
          <w:tcPr>
            <w:tcW w:w="895" w:type="dxa"/>
            <w:noWrap/>
            <w:vAlign w:val="bottom"/>
          </w:tcPr>
          <w:p w:rsidRPr="002808CC" w:rsidR="00705BB2" w:rsidP="00705BB2" w:rsidRDefault="00705BB2" w14:paraId="53CE295B" w14:textId="77777777">
            <w:pPr>
              <w:spacing w:after="0" w:line="240" w:lineRule="auto"/>
              <w:rPr>
                <w:rFonts w:eastAsia="Times New Roman" w:cs="Times New Roman"/>
              </w:rPr>
            </w:pPr>
            <w:r w:rsidRPr="002808CC">
              <w:rPr>
                <w:rFonts w:cs="Arial"/>
              </w:rPr>
              <w:t>67.58%</w:t>
            </w:r>
          </w:p>
        </w:tc>
        <w:tc>
          <w:tcPr>
            <w:tcW w:w="895" w:type="dxa"/>
            <w:noWrap/>
            <w:vAlign w:val="bottom"/>
          </w:tcPr>
          <w:p w:rsidRPr="002808CC" w:rsidR="00705BB2" w:rsidP="00705BB2" w:rsidRDefault="00705BB2" w14:paraId="27157D53" w14:textId="77777777">
            <w:pPr>
              <w:spacing w:after="0" w:line="240" w:lineRule="auto"/>
              <w:rPr>
                <w:rFonts w:eastAsia="Times New Roman" w:cs="Times New Roman"/>
              </w:rPr>
            </w:pPr>
            <w:r w:rsidRPr="002808CC">
              <w:rPr>
                <w:rFonts w:cs="Arial"/>
              </w:rPr>
              <w:t>72.42%</w:t>
            </w:r>
          </w:p>
        </w:tc>
      </w:tr>
      <w:tr w:rsidRPr="006337C5" w:rsidR="00705BB2" w:rsidTr="00705BB2" w14:paraId="4C5A2924" w14:textId="77777777">
        <w:trPr>
          <w:trHeight w:val="255"/>
        </w:trPr>
        <w:tc>
          <w:tcPr>
            <w:tcW w:w="895" w:type="dxa"/>
            <w:noWrap/>
            <w:vAlign w:val="bottom"/>
          </w:tcPr>
          <w:p w:rsidRPr="002808CC" w:rsidR="00705BB2" w:rsidP="00705BB2" w:rsidRDefault="00705BB2" w14:paraId="002A9C72" w14:textId="77777777">
            <w:pPr>
              <w:spacing w:after="0" w:line="240" w:lineRule="auto"/>
              <w:rPr>
                <w:rFonts w:eastAsia="Times New Roman" w:cs="Times New Roman"/>
              </w:rPr>
            </w:pPr>
          </w:p>
        </w:tc>
        <w:tc>
          <w:tcPr>
            <w:tcW w:w="895" w:type="dxa"/>
            <w:noWrap/>
            <w:vAlign w:val="bottom"/>
          </w:tcPr>
          <w:p w:rsidRPr="002808CC" w:rsidR="00705BB2" w:rsidP="00705BB2" w:rsidRDefault="00705BB2" w14:paraId="7DC07F60" w14:textId="77777777">
            <w:pPr>
              <w:spacing w:after="0" w:line="240" w:lineRule="auto"/>
              <w:rPr>
                <w:rFonts w:eastAsia="Times New Roman" w:cs="Times New Roman"/>
              </w:rPr>
            </w:pPr>
          </w:p>
        </w:tc>
        <w:tc>
          <w:tcPr>
            <w:tcW w:w="717" w:type="dxa"/>
            <w:noWrap/>
            <w:vAlign w:val="bottom"/>
          </w:tcPr>
          <w:p w:rsidRPr="002808CC" w:rsidR="00705BB2" w:rsidP="00705BB2" w:rsidRDefault="00705BB2" w14:paraId="5CE38E65" w14:textId="77777777">
            <w:pPr>
              <w:spacing w:after="0" w:line="240" w:lineRule="auto"/>
              <w:rPr>
                <w:rFonts w:eastAsia="Times New Roman" w:cs="Times New Roman"/>
              </w:rPr>
            </w:pPr>
          </w:p>
        </w:tc>
        <w:tc>
          <w:tcPr>
            <w:tcW w:w="941" w:type="dxa"/>
            <w:noWrap/>
            <w:vAlign w:val="bottom"/>
          </w:tcPr>
          <w:p w:rsidRPr="002808CC" w:rsidR="00705BB2" w:rsidP="00705BB2" w:rsidRDefault="00705BB2" w14:paraId="20DA9EF9" w14:textId="77777777">
            <w:pPr>
              <w:spacing w:after="0" w:line="240" w:lineRule="auto"/>
              <w:rPr>
                <w:rFonts w:eastAsia="Times New Roman" w:cs="Times New Roman"/>
              </w:rPr>
            </w:pPr>
          </w:p>
        </w:tc>
        <w:tc>
          <w:tcPr>
            <w:tcW w:w="990" w:type="dxa"/>
            <w:noWrap/>
            <w:vAlign w:val="bottom"/>
          </w:tcPr>
          <w:p w:rsidRPr="002808CC" w:rsidR="00705BB2" w:rsidP="00705BB2" w:rsidRDefault="00705BB2" w14:paraId="7E11679B" w14:textId="77777777">
            <w:pPr>
              <w:spacing w:after="0" w:line="240" w:lineRule="auto"/>
              <w:rPr>
                <w:rFonts w:eastAsia="Times New Roman" w:cs="Times New Roman"/>
              </w:rPr>
            </w:pPr>
          </w:p>
        </w:tc>
        <w:tc>
          <w:tcPr>
            <w:tcW w:w="895" w:type="dxa"/>
            <w:noWrap/>
            <w:vAlign w:val="bottom"/>
          </w:tcPr>
          <w:p w:rsidRPr="002808CC" w:rsidR="00705BB2" w:rsidP="00705BB2" w:rsidRDefault="00705BB2" w14:paraId="7CC0AB80" w14:textId="77777777">
            <w:pPr>
              <w:spacing w:after="0" w:line="240" w:lineRule="auto"/>
              <w:rPr>
                <w:rFonts w:eastAsia="Times New Roman" w:cs="Times New Roman"/>
              </w:rPr>
            </w:pPr>
          </w:p>
        </w:tc>
        <w:tc>
          <w:tcPr>
            <w:tcW w:w="895" w:type="dxa"/>
            <w:noWrap/>
            <w:vAlign w:val="bottom"/>
          </w:tcPr>
          <w:p w:rsidRPr="002808CC" w:rsidR="00705BB2" w:rsidP="00705BB2" w:rsidRDefault="00705BB2" w14:paraId="068059FF" w14:textId="77777777">
            <w:pPr>
              <w:spacing w:after="0" w:line="240" w:lineRule="auto"/>
              <w:rPr>
                <w:rFonts w:eastAsia="Times New Roman" w:cs="Times New Roman"/>
              </w:rPr>
            </w:pPr>
          </w:p>
        </w:tc>
        <w:tc>
          <w:tcPr>
            <w:tcW w:w="895" w:type="dxa"/>
            <w:noWrap/>
            <w:vAlign w:val="bottom"/>
          </w:tcPr>
          <w:p w:rsidRPr="002808CC" w:rsidR="00705BB2" w:rsidP="00705BB2" w:rsidRDefault="00705BB2" w14:paraId="05092EEF" w14:textId="77777777">
            <w:pPr>
              <w:spacing w:after="0" w:line="240" w:lineRule="auto"/>
              <w:rPr>
                <w:rFonts w:eastAsia="Times New Roman" w:cs="Times New Roman"/>
              </w:rPr>
            </w:pPr>
          </w:p>
        </w:tc>
      </w:tr>
      <w:tr w:rsidRPr="006337C5" w:rsidR="00705BB2" w:rsidTr="00705BB2" w14:paraId="5887EB9B" w14:textId="77777777">
        <w:trPr>
          <w:trHeight w:val="255"/>
        </w:trPr>
        <w:tc>
          <w:tcPr>
            <w:tcW w:w="895" w:type="dxa"/>
            <w:noWrap/>
            <w:vAlign w:val="bottom"/>
          </w:tcPr>
          <w:p w:rsidRPr="002808CC" w:rsidR="00705BB2" w:rsidP="00705BB2" w:rsidRDefault="00705BB2" w14:paraId="39E92B43" w14:textId="77777777">
            <w:pPr>
              <w:spacing w:after="0" w:line="240" w:lineRule="auto"/>
              <w:rPr>
                <w:rFonts w:eastAsia="Times New Roman" w:cs="Times New Roman"/>
              </w:rPr>
            </w:pPr>
            <w:r w:rsidRPr="002808CC">
              <w:rPr>
                <w:rFonts w:cs="Arial"/>
              </w:rPr>
              <w:t>30.00%</w:t>
            </w:r>
          </w:p>
        </w:tc>
        <w:tc>
          <w:tcPr>
            <w:tcW w:w="895" w:type="dxa"/>
            <w:noWrap/>
            <w:vAlign w:val="bottom"/>
          </w:tcPr>
          <w:p w:rsidRPr="002808CC" w:rsidR="00705BB2" w:rsidP="00705BB2" w:rsidRDefault="00705BB2" w14:paraId="412D735F" w14:textId="77777777">
            <w:pPr>
              <w:spacing w:after="0" w:line="240" w:lineRule="auto"/>
              <w:rPr>
                <w:rFonts w:eastAsia="Times New Roman" w:cs="Times New Roman"/>
              </w:rPr>
            </w:pPr>
            <w:r w:rsidRPr="002808CC">
              <w:rPr>
                <w:rFonts w:cs="Arial"/>
              </w:rPr>
              <w:t>70.00%</w:t>
            </w:r>
          </w:p>
        </w:tc>
        <w:tc>
          <w:tcPr>
            <w:tcW w:w="717" w:type="dxa"/>
            <w:noWrap/>
            <w:vAlign w:val="bottom"/>
          </w:tcPr>
          <w:p w:rsidRPr="002808CC" w:rsidR="00705BB2" w:rsidP="00705BB2" w:rsidRDefault="00705BB2" w14:paraId="07AFC8AD" w14:textId="77777777">
            <w:pPr>
              <w:spacing w:after="0" w:line="240" w:lineRule="auto"/>
              <w:rPr>
                <w:rFonts w:eastAsia="Times New Roman" w:cs="Times New Roman"/>
              </w:rPr>
            </w:pPr>
            <w:r w:rsidRPr="002808CC">
              <w:rPr>
                <w:rFonts w:cs="Arial"/>
              </w:rPr>
              <w:t>882</w:t>
            </w:r>
          </w:p>
        </w:tc>
        <w:tc>
          <w:tcPr>
            <w:tcW w:w="941" w:type="dxa"/>
            <w:noWrap/>
            <w:vAlign w:val="bottom"/>
          </w:tcPr>
          <w:p w:rsidRPr="002808CC" w:rsidR="00705BB2" w:rsidP="00705BB2" w:rsidRDefault="00705BB2" w14:paraId="7DB23B0F" w14:textId="77777777">
            <w:pPr>
              <w:spacing w:after="0" w:line="240" w:lineRule="auto"/>
              <w:rPr>
                <w:rFonts w:eastAsia="Times New Roman" w:cs="Times New Roman"/>
              </w:rPr>
            </w:pPr>
            <w:r w:rsidRPr="002808CC">
              <w:rPr>
                <w:rFonts w:cs="Arial"/>
              </w:rPr>
              <w:t>0.00024</w:t>
            </w:r>
          </w:p>
        </w:tc>
        <w:tc>
          <w:tcPr>
            <w:tcW w:w="990" w:type="dxa"/>
            <w:noWrap/>
            <w:vAlign w:val="bottom"/>
          </w:tcPr>
          <w:p w:rsidRPr="002808CC" w:rsidR="00705BB2" w:rsidP="00705BB2" w:rsidRDefault="00705BB2" w14:paraId="3990A0B7" w14:textId="77777777">
            <w:pPr>
              <w:spacing w:after="0" w:line="240" w:lineRule="auto"/>
              <w:rPr>
                <w:rFonts w:eastAsia="Times New Roman" w:cs="Times New Roman"/>
              </w:rPr>
            </w:pPr>
            <w:r w:rsidRPr="002808CC">
              <w:rPr>
                <w:rFonts w:cs="Arial"/>
              </w:rPr>
              <w:t>0.01543</w:t>
            </w:r>
          </w:p>
        </w:tc>
        <w:tc>
          <w:tcPr>
            <w:tcW w:w="895" w:type="dxa"/>
            <w:noWrap/>
            <w:vAlign w:val="bottom"/>
          </w:tcPr>
          <w:p w:rsidRPr="002808CC" w:rsidR="00705BB2" w:rsidP="00705BB2" w:rsidRDefault="00705BB2" w14:paraId="7C726677" w14:textId="77777777">
            <w:pPr>
              <w:spacing w:after="0" w:line="240" w:lineRule="auto"/>
              <w:rPr>
                <w:rFonts w:eastAsia="Times New Roman" w:cs="Times New Roman"/>
              </w:rPr>
            </w:pPr>
            <w:r w:rsidRPr="002808CC">
              <w:rPr>
                <w:rFonts w:cs="Arial"/>
              </w:rPr>
              <w:t>5.14%</w:t>
            </w:r>
          </w:p>
        </w:tc>
        <w:tc>
          <w:tcPr>
            <w:tcW w:w="895" w:type="dxa"/>
            <w:noWrap/>
            <w:vAlign w:val="bottom"/>
          </w:tcPr>
          <w:p w:rsidRPr="002808CC" w:rsidR="00705BB2" w:rsidP="00705BB2" w:rsidRDefault="00705BB2" w14:paraId="4BD1E934" w14:textId="77777777">
            <w:pPr>
              <w:spacing w:after="0" w:line="240" w:lineRule="auto"/>
              <w:rPr>
                <w:rFonts w:eastAsia="Times New Roman" w:cs="Times New Roman"/>
              </w:rPr>
            </w:pPr>
            <w:r w:rsidRPr="002808CC">
              <w:rPr>
                <w:rFonts w:cs="Arial"/>
              </w:rPr>
              <w:t>26.98%</w:t>
            </w:r>
          </w:p>
        </w:tc>
        <w:tc>
          <w:tcPr>
            <w:tcW w:w="895" w:type="dxa"/>
            <w:noWrap/>
            <w:vAlign w:val="bottom"/>
          </w:tcPr>
          <w:p w:rsidRPr="002808CC" w:rsidR="00705BB2" w:rsidP="00705BB2" w:rsidRDefault="00705BB2" w14:paraId="4EEC410A" w14:textId="77777777">
            <w:pPr>
              <w:spacing w:after="0" w:line="240" w:lineRule="auto"/>
              <w:rPr>
                <w:rFonts w:eastAsia="Times New Roman" w:cs="Times New Roman"/>
              </w:rPr>
            </w:pPr>
            <w:r w:rsidRPr="002808CC">
              <w:rPr>
                <w:rFonts w:cs="Arial"/>
              </w:rPr>
              <w:t>33.02%</w:t>
            </w:r>
          </w:p>
        </w:tc>
      </w:tr>
      <w:tr w:rsidRPr="006337C5" w:rsidR="00705BB2" w:rsidTr="00705BB2" w14:paraId="364DB4D3" w14:textId="77777777">
        <w:trPr>
          <w:trHeight w:val="255"/>
        </w:trPr>
        <w:tc>
          <w:tcPr>
            <w:tcW w:w="895" w:type="dxa"/>
            <w:noWrap/>
            <w:vAlign w:val="bottom"/>
          </w:tcPr>
          <w:p w:rsidRPr="002808CC" w:rsidR="00705BB2" w:rsidP="00705BB2" w:rsidRDefault="00705BB2" w14:paraId="71668461" w14:textId="77777777">
            <w:pPr>
              <w:spacing w:after="0" w:line="240" w:lineRule="auto"/>
              <w:rPr>
                <w:rFonts w:eastAsia="Times New Roman" w:cs="Times New Roman"/>
              </w:rPr>
            </w:pPr>
            <w:r w:rsidRPr="002808CC">
              <w:rPr>
                <w:rFonts w:cs="Arial"/>
              </w:rPr>
              <w:t>40.00%</w:t>
            </w:r>
          </w:p>
        </w:tc>
        <w:tc>
          <w:tcPr>
            <w:tcW w:w="895" w:type="dxa"/>
            <w:noWrap/>
            <w:vAlign w:val="bottom"/>
          </w:tcPr>
          <w:p w:rsidRPr="002808CC" w:rsidR="00705BB2" w:rsidP="00705BB2" w:rsidRDefault="00705BB2" w14:paraId="04F16CBC" w14:textId="77777777">
            <w:pPr>
              <w:spacing w:after="0" w:line="240" w:lineRule="auto"/>
              <w:rPr>
                <w:rFonts w:eastAsia="Times New Roman" w:cs="Times New Roman"/>
              </w:rPr>
            </w:pPr>
            <w:r w:rsidRPr="002808CC">
              <w:rPr>
                <w:rFonts w:cs="Arial"/>
              </w:rPr>
              <w:t>60.00%</w:t>
            </w:r>
          </w:p>
        </w:tc>
        <w:tc>
          <w:tcPr>
            <w:tcW w:w="717" w:type="dxa"/>
            <w:noWrap/>
            <w:vAlign w:val="bottom"/>
          </w:tcPr>
          <w:p w:rsidRPr="002808CC" w:rsidR="00705BB2" w:rsidP="00705BB2" w:rsidRDefault="00705BB2" w14:paraId="3CE52690" w14:textId="77777777">
            <w:pPr>
              <w:spacing w:after="0" w:line="240" w:lineRule="auto"/>
              <w:rPr>
                <w:rFonts w:eastAsia="Times New Roman" w:cs="Times New Roman"/>
              </w:rPr>
            </w:pPr>
            <w:r w:rsidRPr="002808CC">
              <w:rPr>
                <w:rFonts w:cs="Arial"/>
              </w:rPr>
              <w:t>882</w:t>
            </w:r>
          </w:p>
        </w:tc>
        <w:tc>
          <w:tcPr>
            <w:tcW w:w="941" w:type="dxa"/>
            <w:noWrap/>
            <w:vAlign w:val="bottom"/>
          </w:tcPr>
          <w:p w:rsidRPr="002808CC" w:rsidR="00705BB2" w:rsidP="00705BB2" w:rsidRDefault="00705BB2" w14:paraId="3E0539FB" w14:textId="77777777">
            <w:pPr>
              <w:spacing w:after="0" w:line="240" w:lineRule="auto"/>
              <w:rPr>
                <w:rFonts w:eastAsia="Times New Roman" w:cs="Times New Roman"/>
              </w:rPr>
            </w:pPr>
            <w:r w:rsidRPr="002808CC">
              <w:rPr>
                <w:rFonts w:cs="Arial"/>
              </w:rPr>
              <w:t>0.00027</w:t>
            </w:r>
          </w:p>
        </w:tc>
        <w:tc>
          <w:tcPr>
            <w:tcW w:w="990" w:type="dxa"/>
            <w:noWrap/>
            <w:vAlign w:val="bottom"/>
          </w:tcPr>
          <w:p w:rsidRPr="002808CC" w:rsidR="00705BB2" w:rsidP="00705BB2" w:rsidRDefault="00705BB2" w14:paraId="698E1997" w14:textId="77777777">
            <w:pPr>
              <w:spacing w:after="0" w:line="240" w:lineRule="auto"/>
              <w:rPr>
                <w:rFonts w:eastAsia="Times New Roman" w:cs="Times New Roman"/>
              </w:rPr>
            </w:pPr>
            <w:r w:rsidRPr="002808CC">
              <w:rPr>
                <w:rFonts w:cs="Arial"/>
              </w:rPr>
              <w:t>0.01650</w:t>
            </w:r>
          </w:p>
        </w:tc>
        <w:tc>
          <w:tcPr>
            <w:tcW w:w="895" w:type="dxa"/>
            <w:noWrap/>
            <w:vAlign w:val="bottom"/>
          </w:tcPr>
          <w:p w:rsidRPr="002808CC" w:rsidR="00705BB2" w:rsidP="00705BB2" w:rsidRDefault="00705BB2" w14:paraId="0B7893AB" w14:textId="77777777">
            <w:pPr>
              <w:spacing w:after="0" w:line="240" w:lineRule="auto"/>
              <w:rPr>
                <w:rFonts w:eastAsia="Times New Roman" w:cs="Times New Roman"/>
              </w:rPr>
            </w:pPr>
            <w:r w:rsidRPr="002808CC">
              <w:rPr>
                <w:rFonts w:cs="Arial"/>
              </w:rPr>
              <w:t>4.12%</w:t>
            </w:r>
          </w:p>
        </w:tc>
        <w:tc>
          <w:tcPr>
            <w:tcW w:w="895" w:type="dxa"/>
            <w:noWrap/>
            <w:vAlign w:val="bottom"/>
          </w:tcPr>
          <w:p w:rsidRPr="002808CC" w:rsidR="00705BB2" w:rsidP="00705BB2" w:rsidRDefault="00705BB2" w14:paraId="2BC5CA7C" w14:textId="77777777">
            <w:pPr>
              <w:spacing w:after="0" w:line="240" w:lineRule="auto"/>
              <w:rPr>
                <w:rFonts w:eastAsia="Times New Roman" w:cs="Times New Roman"/>
              </w:rPr>
            </w:pPr>
            <w:r w:rsidRPr="002808CC">
              <w:rPr>
                <w:rFonts w:cs="Arial"/>
              </w:rPr>
              <w:t>36.77%</w:t>
            </w:r>
          </w:p>
        </w:tc>
        <w:tc>
          <w:tcPr>
            <w:tcW w:w="895" w:type="dxa"/>
            <w:noWrap/>
            <w:vAlign w:val="bottom"/>
          </w:tcPr>
          <w:p w:rsidRPr="002808CC" w:rsidR="00705BB2" w:rsidP="00705BB2" w:rsidRDefault="00705BB2" w14:paraId="5DF5B5D6" w14:textId="77777777">
            <w:pPr>
              <w:spacing w:after="0" w:line="240" w:lineRule="auto"/>
              <w:rPr>
                <w:rFonts w:eastAsia="Times New Roman" w:cs="Times New Roman"/>
              </w:rPr>
            </w:pPr>
            <w:r w:rsidRPr="002808CC">
              <w:rPr>
                <w:rFonts w:cs="Arial"/>
              </w:rPr>
              <w:t>43.23%</w:t>
            </w:r>
          </w:p>
        </w:tc>
      </w:tr>
      <w:tr w:rsidRPr="006337C5" w:rsidR="00705BB2" w:rsidTr="00705BB2" w14:paraId="2E63579E" w14:textId="77777777">
        <w:trPr>
          <w:trHeight w:val="255"/>
        </w:trPr>
        <w:tc>
          <w:tcPr>
            <w:tcW w:w="895" w:type="dxa"/>
            <w:noWrap/>
            <w:vAlign w:val="bottom"/>
          </w:tcPr>
          <w:p w:rsidRPr="002808CC" w:rsidR="00705BB2" w:rsidP="00705BB2" w:rsidRDefault="00705BB2" w14:paraId="5E1ED393" w14:textId="77777777">
            <w:pPr>
              <w:spacing w:after="0" w:line="240" w:lineRule="auto"/>
              <w:rPr>
                <w:rFonts w:eastAsia="Times New Roman" w:cs="Times New Roman"/>
              </w:rPr>
            </w:pPr>
            <w:r w:rsidRPr="002808CC">
              <w:rPr>
                <w:rFonts w:cs="Arial"/>
              </w:rPr>
              <w:t>50.00%</w:t>
            </w:r>
          </w:p>
        </w:tc>
        <w:tc>
          <w:tcPr>
            <w:tcW w:w="895" w:type="dxa"/>
            <w:noWrap/>
            <w:vAlign w:val="bottom"/>
          </w:tcPr>
          <w:p w:rsidRPr="002808CC" w:rsidR="00705BB2" w:rsidP="00705BB2" w:rsidRDefault="00705BB2" w14:paraId="5FA78ED5" w14:textId="77777777">
            <w:pPr>
              <w:spacing w:after="0" w:line="240" w:lineRule="auto"/>
              <w:rPr>
                <w:rFonts w:eastAsia="Times New Roman" w:cs="Times New Roman"/>
              </w:rPr>
            </w:pPr>
            <w:r w:rsidRPr="002808CC">
              <w:rPr>
                <w:rFonts w:cs="Arial"/>
              </w:rPr>
              <w:t>50.00%</w:t>
            </w:r>
          </w:p>
        </w:tc>
        <w:tc>
          <w:tcPr>
            <w:tcW w:w="717" w:type="dxa"/>
            <w:noWrap/>
            <w:vAlign w:val="bottom"/>
          </w:tcPr>
          <w:p w:rsidRPr="002808CC" w:rsidR="00705BB2" w:rsidP="00705BB2" w:rsidRDefault="00705BB2" w14:paraId="3A1F78D1" w14:textId="77777777">
            <w:pPr>
              <w:spacing w:after="0" w:line="240" w:lineRule="auto"/>
              <w:rPr>
                <w:rFonts w:eastAsia="Times New Roman" w:cs="Times New Roman"/>
              </w:rPr>
            </w:pPr>
            <w:r w:rsidRPr="002808CC">
              <w:rPr>
                <w:rFonts w:cs="Arial"/>
              </w:rPr>
              <w:t>882</w:t>
            </w:r>
          </w:p>
        </w:tc>
        <w:tc>
          <w:tcPr>
            <w:tcW w:w="941" w:type="dxa"/>
            <w:noWrap/>
            <w:vAlign w:val="bottom"/>
          </w:tcPr>
          <w:p w:rsidRPr="002808CC" w:rsidR="00705BB2" w:rsidP="00705BB2" w:rsidRDefault="00705BB2" w14:paraId="646AB1EE" w14:textId="77777777">
            <w:pPr>
              <w:spacing w:after="0" w:line="240" w:lineRule="auto"/>
              <w:rPr>
                <w:rFonts w:eastAsia="Times New Roman" w:cs="Times New Roman"/>
              </w:rPr>
            </w:pPr>
            <w:r w:rsidRPr="002808CC">
              <w:rPr>
                <w:rFonts w:cs="Arial"/>
              </w:rPr>
              <w:t>0.00028</w:t>
            </w:r>
          </w:p>
        </w:tc>
        <w:tc>
          <w:tcPr>
            <w:tcW w:w="990" w:type="dxa"/>
            <w:noWrap/>
            <w:vAlign w:val="bottom"/>
          </w:tcPr>
          <w:p w:rsidRPr="002808CC" w:rsidR="00705BB2" w:rsidP="00705BB2" w:rsidRDefault="00705BB2" w14:paraId="6C38E6A7" w14:textId="77777777">
            <w:pPr>
              <w:spacing w:after="0" w:line="240" w:lineRule="auto"/>
              <w:rPr>
                <w:rFonts w:eastAsia="Times New Roman" w:cs="Times New Roman"/>
              </w:rPr>
            </w:pPr>
            <w:r w:rsidRPr="002808CC">
              <w:rPr>
                <w:rFonts w:cs="Arial"/>
              </w:rPr>
              <w:t>0.01684</w:t>
            </w:r>
          </w:p>
        </w:tc>
        <w:tc>
          <w:tcPr>
            <w:tcW w:w="895" w:type="dxa"/>
            <w:noWrap/>
            <w:vAlign w:val="bottom"/>
          </w:tcPr>
          <w:p w:rsidRPr="002808CC" w:rsidR="00705BB2" w:rsidP="00705BB2" w:rsidRDefault="00705BB2" w14:paraId="5DF583C9" w14:textId="77777777">
            <w:pPr>
              <w:spacing w:after="0" w:line="240" w:lineRule="auto"/>
              <w:rPr>
                <w:rFonts w:eastAsia="Times New Roman" w:cs="Times New Roman"/>
              </w:rPr>
            </w:pPr>
            <w:r w:rsidRPr="002808CC">
              <w:rPr>
                <w:rFonts w:cs="Arial"/>
              </w:rPr>
              <w:t>3.37%</w:t>
            </w:r>
          </w:p>
        </w:tc>
        <w:tc>
          <w:tcPr>
            <w:tcW w:w="895" w:type="dxa"/>
            <w:noWrap/>
            <w:vAlign w:val="bottom"/>
          </w:tcPr>
          <w:p w:rsidRPr="002808CC" w:rsidR="00705BB2" w:rsidP="00705BB2" w:rsidRDefault="00705BB2" w14:paraId="2ECD9E3F" w14:textId="77777777">
            <w:pPr>
              <w:spacing w:after="0" w:line="240" w:lineRule="auto"/>
              <w:rPr>
                <w:rFonts w:eastAsia="Times New Roman" w:cs="Times New Roman"/>
              </w:rPr>
            </w:pPr>
            <w:r w:rsidRPr="002808CC">
              <w:rPr>
                <w:rFonts w:cs="Arial"/>
              </w:rPr>
              <w:t>46.70%</w:t>
            </w:r>
          </w:p>
        </w:tc>
        <w:tc>
          <w:tcPr>
            <w:tcW w:w="895" w:type="dxa"/>
            <w:noWrap/>
            <w:vAlign w:val="bottom"/>
          </w:tcPr>
          <w:p w:rsidRPr="002808CC" w:rsidR="00705BB2" w:rsidP="00705BB2" w:rsidRDefault="00705BB2" w14:paraId="213CA3C4" w14:textId="77777777">
            <w:pPr>
              <w:spacing w:after="0" w:line="240" w:lineRule="auto"/>
              <w:rPr>
                <w:rFonts w:eastAsia="Times New Roman" w:cs="Times New Roman"/>
              </w:rPr>
            </w:pPr>
            <w:r w:rsidRPr="002808CC">
              <w:rPr>
                <w:rFonts w:cs="Arial"/>
              </w:rPr>
              <w:t>53.30%</w:t>
            </w:r>
          </w:p>
        </w:tc>
      </w:tr>
      <w:tr w:rsidRPr="006337C5" w:rsidR="00705BB2" w:rsidTr="00705BB2" w14:paraId="01052F11" w14:textId="77777777">
        <w:trPr>
          <w:trHeight w:val="255"/>
        </w:trPr>
        <w:tc>
          <w:tcPr>
            <w:tcW w:w="895" w:type="dxa"/>
            <w:noWrap/>
            <w:vAlign w:val="bottom"/>
          </w:tcPr>
          <w:p w:rsidRPr="002808CC" w:rsidR="00705BB2" w:rsidP="00705BB2" w:rsidRDefault="00705BB2" w14:paraId="342511D4" w14:textId="77777777">
            <w:pPr>
              <w:spacing w:after="0" w:line="240" w:lineRule="auto"/>
              <w:rPr>
                <w:rFonts w:eastAsia="Times New Roman" w:cs="Times New Roman"/>
              </w:rPr>
            </w:pPr>
            <w:r w:rsidRPr="002808CC">
              <w:rPr>
                <w:rFonts w:cs="Arial"/>
              </w:rPr>
              <w:t>60.00%</w:t>
            </w:r>
          </w:p>
        </w:tc>
        <w:tc>
          <w:tcPr>
            <w:tcW w:w="895" w:type="dxa"/>
            <w:noWrap/>
            <w:vAlign w:val="bottom"/>
          </w:tcPr>
          <w:p w:rsidRPr="002808CC" w:rsidR="00705BB2" w:rsidP="00705BB2" w:rsidRDefault="00705BB2" w14:paraId="0D29CC28" w14:textId="77777777">
            <w:pPr>
              <w:spacing w:after="0" w:line="240" w:lineRule="auto"/>
              <w:rPr>
                <w:rFonts w:eastAsia="Times New Roman" w:cs="Times New Roman"/>
              </w:rPr>
            </w:pPr>
            <w:r w:rsidRPr="002808CC">
              <w:rPr>
                <w:rFonts w:cs="Arial"/>
              </w:rPr>
              <w:t>40.00%</w:t>
            </w:r>
          </w:p>
        </w:tc>
        <w:tc>
          <w:tcPr>
            <w:tcW w:w="717" w:type="dxa"/>
            <w:noWrap/>
            <w:vAlign w:val="bottom"/>
          </w:tcPr>
          <w:p w:rsidRPr="002808CC" w:rsidR="00705BB2" w:rsidP="00705BB2" w:rsidRDefault="00705BB2" w14:paraId="1789E1B7" w14:textId="77777777">
            <w:pPr>
              <w:spacing w:after="0" w:line="240" w:lineRule="auto"/>
              <w:rPr>
                <w:rFonts w:eastAsia="Times New Roman" w:cs="Times New Roman"/>
              </w:rPr>
            </w:pPr>
            <w:r w:rsidRPr="002808CC">
              <w:rPr>
                <w:rFonts w:cs="Arial"/>
              </w:rPr>
              <w:t>882</w:t>
            </w:r>
          </w:p>
        </w:tc>
        <w:tc>
          <w:tcPr>
            <w:tcW w:w="941" w:type="dxa"/>
            <w:noWrap/>
            <w:vAlign w:val="bottom"/>
          </w:tcPr>
          <w:p w:rsidRPr="002808CC" w:rsidR="00705BB2" w:rsidP="00705BB2" w:rsidRDefault="00705BB2" w14:paraId="1FA4F263" w14:textId="77777777">
            <w:pPr>
              <w:spacing w:after="0" w:line="240" w:lineRule="auto"/>
              <w:rPr>
                <w:rFonts w:eastAsia="Times New Roman" w:cs="Times New Roman"/>
              </w:rPr>
            </w:pPr>
            <w:r w:rsidRPr="002808CC">
              <w:rPr>
                <w:rFonts w:cs="Arial"/>
              </w:rPr>
              <w:t>0.00027</w:t>
            </w:r>
          </w:p>
        </w:tc>
        <w:tc>
          <w:tcPr>
            <w:tcW w:w="990" w:type="dxa"/>
            <w:noWrap/>
            <w:vAlign w:val="bottom"/>
          </w:tcPr>
          <w:p w:rsidRPr="002808CC" w:rsidR="00705BB2" w:rsidP="00705BB2" w:rsidRDefault="00705BB2" w14:paraId="15F38FB1" w14:textId="77777777">
            <w:pPr>
              <w:spacing w:after="0" w:line="240" w:lineRule="auto"/>
              <w:rPr>
                <w:rFonts w:eastAsia="Times New Roman" w:cs="Times New Roman"/>
              </w:rPr>
            </w:pPr>
            <w:r w:rsidRPr="002808CC">
              <w:rPr>
                <w:rFonts w:cs="Arial"/>
              </w:rPr>
              <w:t>0.01650</w:t>
            </w:r>
          </w:p>
        </w:tc>
        <w:tc>
          <w:tcPr>
            <w:tcW w:w="895" w:type="dxa"/>
            <w:noWrap/>
            <w:vAlign w:val="bottom"/>
          </w:tcPr>
          <w:p w:rsidRPr="002808CC" w:rsidR="00705BB2" w:rsidP="00705BB2" w:rsidRDefault="00705BB2" w14:paraId="3BDC36F8" w14:textId="77777777">
            <w:pPr>
              <w:spacing w:after="0" w:line="240" w:lineRule="auto"/>
              <w:rPr>
                <w:rFonts w:eastAsia="Times New Roman" w:cs="Times New Roman"/>
              </w:rPr>
            </w:pPr>
            <w:r w:rsidRPr="002808CC">
              <w:rPr>
                <w:rFonts w:cs="Arial"/>
              </w:rPr>
              <w:t>2.75%</w:t>
            </w:r>
          </w:p>
        </w:tc>
        <w:tc>
          <w:tcPr>
            <w:tcW w:w="895" w:type="dxa"/>
            <w:noWrap/>
            <w:vAlign w:val="bottom"/>
          </w:tcPr>
          <w:p w:rsidRPr="002808CC" w:rsidR="00705BB2" w:rsidP="00705BB2" w:rsidRDefault="00705BB2" w14:paraId="0A358E61" w14:textId="77777777">
            <w:pPr>
              <w:spacing w:after="0" w:line="240" w:lineRule="auto"/>
              <w:rPr>
                <w:rFonts w:eastAsia="Times New Roman" w:cs="Times New Roman"/>
              </w:rPr>
            </w:pPr>
            <w:r w:rsidRPr="002808CC">
              <w:rPr>
                <w:rFonts w:cs="Arial"/>
              </w:rPr>
              <w:t>56.77%</w:t>
            </w:r>
          </w:p>
        </w:tc>
        <w:tc>
          <w:tcPr>
            <w:tcW w:w="895" w:type="dxa"/>
            <w:noWrap/>
            <w:vAlign w:val="bottom"/>
          </w:tcPr>
          <w:p w:rsidRPr="002808CC" w:rsidR="00705BB2" w:rsidP="00705BB2" w:rsidRDefault="00705BB2" w14:paraId="43A3E140" w14:textId="77777777">
            <w:pPr>
              <w:spacing w:after="0" w:line="240" w:lineRule="auto"/>
              <w:rPr>
                <w:rFonts w:eastAsia="Times New Roman" w:cs="Times New Roman"/>
              </w:rPr>
            </w:pPr>
            <w:r w:rsidRPr="002808CC">
              <w:rPr>
                <w:rFonts w:cs="Arial"/>
              </w:rPr>
              <w:t>63.23%</w:t>
            </w:r>
          </w:p>
        </w:tc>
      </w:tr>
      <w:tr w:rsidRPr="006337C5" w:rsidR="00705BB2" w:rsidTr="00705BB2" w14:paraId="4DD67776" w14:textId="77777777">
        <w:trPr>
          <w:trHeight w:val="255"/>
        </w:trPr>
        <w:tc>
          <w:tcPr>
            <w:tcW w:w="895" w:type="dxa"/>
            <w:noWrap/>
            <w:vAlign w:val="bottom"/>
          </w:tcPr>
          <w:p w:rsidRPr="002808CC" w:rsidR="00705BB2" w:rsidP="00705BB2" w:rsidRDefault="00705BB2" w14:paraId="3EEB5859" w14:textId="77777777">
            <w:pPr>
              <w:spacing w:after="0" w:line="240" w:lineRule="auto"/>
              <w:rPr>
                <w:rFonts w:eastAsia="Times New Roman" w:cs="Times New Roman"/>
              </w:rPr>
            </w:pPr>
            <w:r w:rsidRPr="002808CC">
              <w:rPr>
                <w:rFonts w:cs="Arial"/>
              </w:rPr>
              <w:t>70.00%</w:t>
            </w:r>
          </w:p>
        </w:tc>
        <w:tc>
          <w:tcPr>
            <w:tcW w:w="895" w:type="dxa"/>
            <w:noWrap/>
            <w:vAlign w:val="bottom"/>
          </w:tcPr>
          <w:p w:rsidRPr="002808CC" w:rsidR="00705BB2" w:rsidP="00705BB2" w:rsidRDefault="00705BB2" w14:paraId="65A91883" w14:textId="77777777">
            <w:pPr>
              <w:spacing w:after="0" w:line="240" w:lineRule="auto"/>
              <w:rPr>
                <w:rFonts w:eastAsia="Times New Roman" w:cs="Times New Roman"/>
              </w:rPr>
            </w:pPr>
            <w:r w:rsidRPr="002808CC">
              <w:rPr>
                <w:rFonts w:cs="Arial"/>
              </w:rPr>
              <w:t>30.00%</w:t>
            </w:r>
          </w:p>
        </w:tc>
        <w:tc>
          <w:tcPr>
            <w:tcW w:w="717" w:type="dxa"/>
            <w:noWrap/>
            <w:vAlign w:val="bottom"/>
          </w:tcPr>
          <w:p w:rsidRPr="002808CC" w:rsidR="00705BB2" w:rsidP="00705BB2" w:rsidRDefault="00705BB2" w14:paraId="231E3827" w14:textId="77777777">
            <w:pPr>
              <w:spacing w:after="0" w:line="240" w:lineRule="auto"/>
              <w:rPr>
                <w:rFonts w:eastAsia="Times New Roman" w:cs="Times New Roman"/>
              </w:rPr>
            </w:pPr>
            <w:r w:rsidRPr="002808CC">
              <w:rPr>
                <w:rFonts w:cs="Arial"/>
              </w:rPr>
              <w:t>882</w:t>
            </w:r>
          </w:p>
        </w:tc>
        <w:tc>
          <w:tcPr>
            <w:tcW w:w="941" w:type="dxa"/>
            <w:noWrap/>
            <w:vAlign w:val="bottom"/>
          </w:tcPr>
          <w:p w:rsidRPr="002808CC" w:rsidR="00705BB2" w:rsidP="00705BB2" w:rsidRDefault="00705BB2" w14:paraId="595CEC7C" w14:textId="77777777">
            <w:pPr>
              <w:spacing w:after="0" w:line="240" w:lineRule="auto"/>
              <w:rPr>
                <w:rFonts w:eastAsia="Times New Roman" w:cs="Times New Roman"/>
              </w:rPr>
            </w:pPr>
            <w:r w:rsidRPr="002808CC">
              <w:rPr>
                <w:rFonts w:cs="Arial"/>
              </w:rPr>
              <w:t>0.00024</w:t>
            </w:r>
          </w:p>
        </w:tc>
        <w:tc>
          <w:tcPr>
            <w:tcW w:w="990" w:type="dxa"/>
            <w:noWrap/>
            <w:vAlign w:val="bottom"/>
          </w:tcPr>
          <w:p w:rsidRPr="002808CC" w:rsidR="00705BB2" w:rsidP="00705BB2" w:rsidRDefault="00705BB2" w14:paraId="5CE9335A" w14:textId="77777777">
            <w:pPr>
              <w:spacing w:after="0" w:line="240" w:lineRule="auto"/>
              <w:rPr>
                <w:rFonts w:eastAsia="Times New Roman" w:cs="Times New Roman"/>
              </w:rPr>
            </w:pPr>
            <w:r w:rsidRPr="002808CC">
              <w:rPr>
                <w:rFonts w:cs="Arial"/>
              </w:rPr>
              <w:t>0.01543</w:t>
            </w:r>
          </w:p>
        </w:tc>
        <w:tc>
          <w:tcPr>
            <w:tcW w:w="895" w:type="dxa"/>
            <w:noWrap/>
            <w:vAlign w:val="bottom"/>
          </w:tcPr>
          <w:p w:rsidRPr="002808CC" w:rsidR="00705BB2" w:rsidP="00705BB2" w:rsidRDefault="00705BB2" w14:paraId="7963E985" w14:textId="77777777">
            <w:pPr>
              <w:spacing w:after="0" w:line="240" w:lineRule="auto"/>
              <w:rPr>
                <w:rFonts w:eastAsia="Times New Roman" w:cs="Times New Roman"/>
              </w:rPr>
            </w:pPr>
            <w:r w:rsidRPr="002808CC">
              <w:rPr>
                <w:rFonts w:cs="Arial"/>
              </w:rPr>
              <w:t>2.20%</w:t>
            </w:r>
          </w:p>
        </w:tc>
        <w:tc>
          <w:tcPr>
            <w:tcW w:w="895" w:type="dxa"/>
            <w:noWrap/>
            <w:vAlign w:val="bottom"/>
          </w:tcPr>
          <w:p w:rsidRPr="002808CC" w:rsidR="00705BB2" w:rsidP="00705BB2" w:rsidRDefault="00705BB2" w14:paraId="09028DC1" w14:textId="77777777">
            <w:pPr>
              <w:spacing w:after="0" w:line="240" w:lineRule="auto"/>
              <w:rPr>
                <w:rFonts w:eastAsia="Times New Roman" w:cs="Times New Roman"/>
              </w:rPr>
            </w:pPr>
            <w:r w:rsidRPr="002808CC">
              <w:rPr>
                <w:rFonts w:cs="Arial"/>
              </w:rPr>
              <w:t>66.98%</w:t>
            </w:r>
          </w:p>
        </w:tc>
        <w:tc>
          <w:tcPr>
            <w:tcW w:w="895" w:type="dxa"/>
            <w:noWrap/>
            <w:vAlign w:val="bottom"/>
          </w:tcPr>
          <w:p w:rsidRPr="002808CC" w:rsidR="00705BB2" w:rsidP="00705BB2" w:rsidRDefault="00705BB2" w14:paraId="4204D119" w14:textId="77777777">
            <w:pPr>
              <w:spacing w:after="0" w:line="240" w:lineRule="auto"/>
              <w:rPr>
                <w:rFonts w:eastAsia="Times New Roman" w:cs="Times New Roman"/>
              </w:rPr>
            </w:pPr>
            <w:r w:rsidRPr="002808CC">
              <w:rPr>
                <w:rFonts w:cs="Arial"/>
              </w:rPr>
              <w:t>73.02%</w:t>
            </w:r>
          </w:p>
        </w:tc>
      </w:tr>
      <w:tr w:rsidRPr="006337C5" w:rsidR="00705BB2" w:rsidTr="00705BB2" w14:paraId="44D39107" w14:textId="77777777">
        <w:trPr>
          <w:trHeight w:val="255"/>
        </w:trPr>
        <w:tc>
          <w:tcPr>
            <w:tcW w:w="895" w:type="dxa"/>
            <w:noWrap/>
            <w:vAlign w:val="bottom"/>
          </w:tcPr>
          <w:p w:rsidRPr="002808CC" w:rsidR="00705BB2" w:rsidP="00705BB2" w:rsidRDefault="00705BB2" w14:paraId="37B1B95E" w14:textId="77777777">
            <w:pPr>
              <w:spacing w:after="0" w:line="240" w:lineRule="auto"/>
              <w:rPr>
                <w:rFonts w:eastAsia="Times New Roman" w:cs="Times New Roman"/>
              </w:rPr>
            </w:pPr>
          </w:p>
        </w:tc>
        <w:tc>
          <w:tcPr>
            <w:tcW w:w="895" w:type="dxa"/>
            <w:noWrap/>
            <w:vAlign w:val="bottom"/>
          </w:tcPr>
          <w:p w:rsidRPr="002808CC" w:rsidR="00705BB2" w:rsidP="00705BB2" w:rsidRDefault="00705BB2" w14:paraId="38211A46" w14:textId="77777777">
            <w:pPr>
              <w:spacing w:after="0" w:line="240" w:lineRule="auto"/>
              <w:rPr>
                <w:rFonts w:eastAsia="Times New Roman" w:cs="Times New Roman"/>
              </w:rPr>
            </w:pPr>
          </w:p>
        </w:tc>
        <w:tc>
          <w:tcPr>
            <w:tcW w:w="717" w:type="dxa"/>
            <w:noWrap/>
            <w:vAlign w:val="bottom"/>
          </w:tcPr>
          <w:p w:rsidRPr="002808CC" w:rsidR="00705BB2" w:rsidP="00705BB2" w:rsidRDefault="00705BB2" w14:paraId="68F9C213" w14:textId="77777777">
            <w:pPr>
              <w:spacing w:after="0" w:line="240" w:lineRule="auto"/>
              <w:rPr>
                <w:rFonts w:eastAsia="Times New Roman" w:cs="Times New Roman"/>
              </w:rPr>
            </w:pPr>
          </w:p>
        </w:tc>
        <w:tc>
          <w:tcPr>
            <w:tcW w:w="941" w:type="dxa"/>
            <w:noWrap/>
            <w:vAlign w:val="bottom"/>
          </w:tcPr>
          <w:p w:rsidRPr="002808CC" w:rsidR="00705BB2" w:rsidP="00705BB2" w:rsidRDefault="00705BB2" w14:paraId="50973A27" w14:textId="77777777">
            <w:pPr>
              <w:spacing w:after="0" w:line="240" w:lineRule="auto"/>
              <w:rPr>
                <w:rFonts w:eastAsia="Times New Roman" w:cs="Times New Roman"/>
              </w:rPr>
            </w:pPr>
          </w:p>
        </w:tc>
        <w:tc>
          <w:tcPr>
            <w:tcW w:w="990" w:type="dxa"/>
            <w:noWrap/>
            <w:vAlign w:val="bottom"/>
          </w:tcPr>
          <w:p w:rsidRPr="002808CC" w:rsidR="00705BB2" w:rsidP="00705BB2" w:rsidRDefault="00705BB2" w14:paraId="549ECF8C" w14:textId="77777777">
            <w:pPr>
              <w:spacing w:after="0" w:line="240" w:lineRule="auto"/>
              <w:rPr>
                <w:rFonts w:eastAsia="Times New Roman" w:cs="Times New Roman"/>
              </w:rPr>
            </w:pPr>
          </w:p>
        </w:tc>
        <w:tc>
          <w:tcPr>
            <w:tcW w:w="895" w:type="dxa"/>
            <w:noWrap/>
            <w:vAlign w:val="bottom"/>
          </w:tcPr>
          <w:p w:rsidRPr="002808CC" w:rsidR="00705BB2" w:rsidP="00705BB2" w:rsidRDefault="00705BB2" w14:paraId="6B8CFE7B" w14:textId="77777777">
            <w:pPr>
              <w:spacing w:after="0" w:line="240" w:lineRule="auto"/>
              <w:rPr>
                <w:rFonts w:eastAsia="Times New Roman" w:cs="Times New Roman"/>
              </w:rPr>
            </w:pPr>
          </w:p>
        </w:tc>
        <w:tc>
          <w:tcPr>
            <w:tcW w:w="895" w:type="dxa"/>
            <w:noWrap/>
            <w:vAlign w:val="bottom"/>
          </w:tcPr>
          <w:p w:rsidRPr="002808CC" w:rsidR="00705BB2" w:rsidP="00705BB2" w:rsidRDefault="00705BB2" w14:paraId="1B0B9F9C" w14:textId="77777777">
            <w:pPr>
              <w:spacing w:after="0" w:line="240" w:lineRule="auto"/>
              <w:rPr>
                <w:rFonts w:eastAsia="Times New Roman" w:cs="Times New Roman"/>
              </w:rPr>
            </w:pPr>
          </w:p>
        </w:tc>
        <w:tc>
          <w:tcPr>
            <w:tcW w:w="895" w:type="dxa"/>
            <w:noWrap/>
            <w:vAlign w:val="bottom"/>
          </w:tcPr>
          <w:p w:rsidRPr="002808CC" w:rsidR="00705BB2" w:rsidP="00705BB2" w:rsidRDefault="00705BB2" w14:paraId="27F6DEF1" w14:textId="77777777">
            <w:pPr>
              <w:spacing w:after="0" w:line="240" w:lineRule="auto"/>
              <w:rPr>
                <w:rFonts w:eastAsia="Times New Roman" w:cs="Times New Roman"/>
              </w:rPr>
            </w:pPr>
          </w:p>
        </w:tc>
      </w:tr>
      <w:tr w:rsidRPr="006337C5" w:rsidR="00705BB2" w:rsidTr="00705BB2" w14:paraId="67D31443" w14:textId="77777777">
        <w:trPr>
          <w:trHeight w:val="255"/>
        </w:trPr>
        <w:tc>
          <w:tcPr>
            <w:tcW w:w="895" w:type="dxa"/>
            <w:noWrap/>
            <w:vAlign w:val="bottom"/>
          </w:tcPr>
          <w:p w:rsidRPr="002808CC" w:rsidR="00705BB2" w:rsidP="00705BB2" w:rsidRDefault="00705BB2" w14:paraId="036F8C58" w14:textId="77777777">
            <w:pPr>
              <w:spacing w:after="0" w:line="240" w:lineRule="auto"/>
              <w:rPr>
                <w:rFonts w:eastAsia="Times New Roman" w:cs="Times New Roman"/>
              </w:rPr>
            </w:pPr>
            <w:r w:rsidRPr="002808CC">
              <w:rPr>
                <w:rFonts w:cs="Arial"/>
              </w:rPr>
              <w:t>30.00%</w:t>
            </w:r>
          </w:p>
        </w:tc>
        <w:tc>
          <w:tcPr>
            <w:tcW w:w="895" w:type="dxa"/>
            <w:noWrap/>
            <w:vAlign w:val="bottom"/>
          </w:tcPr>
          <w:p w:rsidRPr="002808CC" w:rsidR="00705BB2" w:rsidP="00705BB2" w:rsidRDefault="00705BB2" w14:paraId="6967B46E" w14:textId="77777777">
            <w:pPr>
              <w:spacing w:after="0" w:line="240" w:lineRule="auto"/>
              <w:rPr>
                <w:rFonts w:eastAsia="Times New Roman" w:cs="Times New Roman"/>
              </w:rPr>
            </w:pPr>
            <w:r w:rsidRPr="002808CC">
              <w:rPr>
                <w:rFonts w:cs="Arial"/>
              </w:rPr>
              <w:t>70.00%</w:t>
            </w:r>
          </w:p>
        </w:tc>
        <w:tc>
          <w:tcPr>
            <w:tcW w:w="717" w:type="dxa"/>
            <w:noWrap/>
            <w:vAlign w:val="bottom"/>
          </w:tcPr>
          <w:p w:rsidRPr="002808CC" w:rsidR="00705BB2" w:rsidP="00705BB2" w:rsidRDefault="00705BB2" w14:paraId="4A81BD19" w14:textId="77777777">
            <w:pPr>
              <w:spacing w:after="0" w:line="240" w:lineRule="auto"/>
              <w:rPr>
                <w:rFonts w:eastAsia="Times New Roman" w:cs="Times New Roman"/>
              </w:rPr>
            </w:pPr>
            <w:r w:rsidRPr="002808CC">
              <w:rPr>
                <w:rFonts w:cs="Arial"/>
              </w:rPr>
              <w:t>55</w:t>
            </w:r>
          </w:p>
        </w:tc>
        <w:tc>
          <w:tcPr>
            <w:tcW w:w="941" w:type="dxa"/>
            <w:noWrap/>
            <w:vAlign w:val="bottom"/>
          </w:tcPr>
          <w:p w:rsidRPr="002808CC" w:rsidR="00705BB2" w:rsidP="00705BB2" w:rsidRDefault="00705BB2" w14:paraId="6E403974" w14:textId="77777777">
            <w:pPr>
              <w:spacing w:after="0" w:line="240" w:lineRule="auto"/>
              <w:rPr>
                <w:rFonts w:eastAsia="Times New Roman" w:cs="Times New Roman"/>
              </w:rPr>
            </w:pPr>
            <w:r w:rsidRPr="002808CC">
              <w:rPr>
                <w:rFonts w:cs="Arial"/>
              </w:rPr>
              <w:t>0.00382</w:t>
            </w:r>
          </w:p>
        </w:tc>
        <w:tc>
          <w:tcPr>
            <w:tcW w:w="990" w:type="dxa"/>
            <w:noWrap/>
            <w:vAlign w:val="bottom"/>
          </w:tcPr>
          <w:p w:rsidRPr="002808CC" w:rsidR="00705BB2" w:rsidP="00705BB2" w:rsidRDefault="00705BB2" w14:paraId="30E8FB05" w14:textId="77777777">
            <w:pPr>
              <w:spacing w:after="0" w:line="240" w:lineRule="auto"/>
              <w:rPr>
                <w:rFonts w:eastAsia="Times New Roman" w:cs="Times New Roman"/>
              </w:rPr>
            </w:pPr>
            <w:r w:rsidRPr="002808CC">
              <w:rPr>
                <w:rFonts w:cs="Arial"/>
              </w:rPr>
              <w:t>0.06179</w:t>
            </w:r>
          </w:p>
        </w:tc>
        <w:tc>
          <w:tcPr>
            <w:tcW w:w="895" w:type="dxa"/>
            <w:noWrap/>
            <w:vAlign w:val="bottom"/>
          </w:tcPr>
          <w:p w:rsidRPr="002808CC" w:rsidR="00705BB2" w:rsidP="00705BB2" w:rsidRDefault="00705BB2" w14:paraId="74F2CD99" w14:textId="77777777">
            <w:pPr>
              <w:spacing w:after="0" w:line="240" w:lineRule="auto"/>
              <w:rPr>
                <w:rFonts w:eastAsia="Times New Roman" w:cs="Times New Roman"/>
              </w:rPr>
            </w:pPr>
            <w:r w:rsidRPr="002808CC">
              <w:rPr>
                <w:rFonts w:cs="Arial"/>
              </w:rPr>
              <w:t>20.60%</w:t>
            </w:r>
          </w:p>
        </w:tc>
        <w:tc>
          <w:tcPr>
            <w:tcW w:w="895" w:type="dxa"/>
            <w:noWrap/>
            <w:vAlign w:val="bottom"/>
          </w:tcPr>
          <w:p w:rsidRPr="002808CC" w:rsidR="00705BB2" w:rsidP="00705BB2" w:rsidRDefault="00705BB2" w14:paraId="21C65E2B" w14:textId="77777777">
            <w:pPr>
              <w:spacing w:after="0" w:line="240" w:lineRule="auto"/>
              <w:rPr>
                <w:rFonts w:eastAsia="Times New Roman" w:cs="Times New Roman"/>
              </w:rPr>
            </w:pPr>
            <w:r w:rsidRPr="002808CC">
              <w:rPr>
                <w:rFonts w:cs="Arial"/>
              </w:rPr>
              <w:t>17.89%</w:t>
            </w:r>
          </w:p>
        </w:tc>
        <w:tc>
          <w:tcPr>
            <w:tcW w:w="895" w:type="dxa"/>
            <w:noWrap/>
            <w:vAlign w:val="bottom"/>
          </w:tcPr>
          <w:p w:rsidRPr="002808CC" w:rsidR="00705BB2" w:rsidP="00705BB2" w:rsidRDefault="00705BB2" w14:paraId="52176D90" w14:textId="77777777">
            <w:pPr>
              <w:spacing w:after="0" w:line="240" w:lineRule="auto"/>
              <w:rPr>
                <w:rFonts w:eastAsia="Times New Roman" w:cs="Times New Roman"/>
              </w:rPr>
            </w:pPr>
            <w:r w:rsidRPr="002808CC">
              <w:rPr>
                <w:rFonts w:cs="Arial"/>
              </w:rPr>
              <w:t>42.11%</w:t>
            </w:r>
          </w:p>
        </w:tc>
      </w:tr>
      <w:tr w:rsidRPr="006337C5" w:rsidR="00705BB2" w:rsidTr="00705BB2" w14:paraId="0DE2121F" w14:textId="77777777">
        <w:trPr>
          <w:trHeight w:val="255"/>
        </w:trPr>
        <w:tc>
          <w:tcPr>
            <w:tcW w:w="895" w:type="dxa"/>
            <w:noWrap/>
            <w:vAlign w:val="bottom"/>
          </w:tcPr>
          <w:p w:rsidRPr="002808CC" w:rsidR="00705BB2" w:rsidP="00705BB2" w:rsidRDefault="00705BB2" w14:paraId="27BD3E36" w14:textId="77777777">
            <w:pPr>
              <w:spacing w:after="0" w:line="240" w:lineRule="auto"/>
              <w:rPr>
                <w:rFonts w:eastAsia="Times New Roman" w:cs="Times New Roman"/>
              </w:rPr>
            </w:pPr>
            <w:r w:rsidRPr="002808CC">
              <w:rPr>
                <w:rFonts w:cs="Arial"/>
              </w:rPr>
              <w:t>40.00%</w:t>
            </w:r>
          </w:p>
        </w:tc>
        <w:tc>
          <w:tcPr>
            <w:tcW w:w="895" w:type="dxa"/>
            <w:noWrap/>
            <w:vAlign w:val="bottom"/>
          </w:tcPr>
          <w:p w:rsidRPr="002808CC" w:rsidR="00705BB2" w:rsidP="00705BB2" w:rsidRDefault="00705BB2" w14:paraId="2208585D" w14:textId="77777777">
            <w:pPr>
              <w:spacing w:after="0" w:line="240" w:lineRule="auto"/>
              <w:rPr>
                <w:rFonts w:eastAsia="Times New Roman" w:cs="Times New Roman"/>
              </w:rPr>
            </w:pPr>
            <w:r w:rsidRPr="002808CC">
              <w:rPr>
                <w:rFonts w:cs="Arial"/>
              </w:rPr>
              <w:t>60.00%</w:t>
            </w:r>
          </w:p>
        </w:tc>
        <w:tc>
          <w:tcPr>
            <w:tcW w:w="717" w:type="dxa"/>
            <w:noWrap/>
            <w:vAlign w:val="bottom"/>
          </w:tcPr>
          <w:p w:rsidRPr="002808CC" w:rsidR="00705BB2" w:rsidP="00705BB2" w:rsidRDefault="00705BB2" w14:paraId="3532AAD9" w14:textId="77777777">
            <w:pPr>
              <w:spacing w:after="0" w:line="240" w:lineRule="auto"/>
              <w:rPr>
                <w:rFonts w:eastAsia="Times New Roman" w:cs="Times New Roman"/>
              </w:rPr>
            </w:pPr>
            <w:r w:rsidRPr="002808CC">
              <w:rPr>
                <w:rFonts w:cs="Arial"/>
              </w:rPr>
              <w:t>55</w:t>
            </w:r>
          </w:p>
        </w:tc>
        <w:tc>
          <w:tcPr>
            <w:tcW w:w="941" w:type="dxa"/>
            <w:noWrap/>
            <w:vAlign w:val="bottom"/>
          </w:tcPr>
          <w:p w:rsidRPr="002808CC" w:rsidR="00705BB2" w:rsidP="00705BB2" w:rsidRDefault="00705BB2" w14:paraId="73D1101C" w14:textId="77777777">
            <w:pPr>
              <w:spacing w:after="0" w:line="240" w:lineRule="auto"/>
              <w:rPr>
                <w:rFonts w:eastAsia="Times New Roman" w:cs="Times New Roman"/>
              </w:rPr>
            </w:pPr>
            <w:r w:rsidRPr="002808CC">
              <w:rPr>
                <w:rFonts w:cs="Arial"/>
              </w:rPr>
              <w:t>0.00436</w:t>
            </w:r>
          </w:p>
        </w:tc>
        <w:tc>
          <w:tcPr>
            <w:tcW w:w="990" w:type="dxa"/>
            <w:noWrap/>
            <w:vAlign w:val="bottom"/>
          </w:tcPr>
          <w:p w:rsidRPr="002808CC" w:rsidR="00705BB2" w:rsidP="00705BB2" w:rsidRDefault="00705BB2" w14:paraId="3663F4BD" w14:textId="77777777">
            <w:pPr>
              <w:spacing w:after="0" w:line="240" w:lineRule="auto"/>
              <w:rPr>
                <w:rFonts w:eastAsia="Times New Roman" w:cs="Times New Roman"/>
              </w:rPr>
            </w:pPr>
            <w:r w:rsidRPr="002808CC">
              <w:rPr>
                <w:rFonts w:cs="Arial"/>
              </w:rPr>
              <w:t>0.06606</w:t>
            </w:r>
          </w:p>
        </w:tc>
        <w:tc>
          <w:tcPr>
            <w:tcW w:w="895" w:type="dxa"/>
            <w:noWrap/>
            <w:vAlign w:val="bottom"/>
          </w:tcPr>
          <w:p w:rsidRPr="002808CC" w:rsidR="00705BB2" w:rsidP="00705BB2" w:rsidRDefault="00705BB2" w14:paraId="33B0C629" w14:textId="77777777">
            <w:pPr>
              <w:spacing w:after="0" w:line="240" w:lineRule="auto"/>
              <w:rPr>
                <w:rFonts w:eastAsia="Times New Roman" w:cs="Times New Roman"/>
              </w:rPr>
            </w:pPr>
            <w:r w:rsidRPr="002808CC">
              <w:rPr>
                <w:rFonts w:cs="Arial"/>
              </w:rPr>
              <w:t>16.51%</w:t>
            </w:r>
          </w:p>
        </w:tc>
        <w:tc>
          <w:tcPr>
            <w:tcW w:w="895" w:type="dxa"/>
            <w:noWrap/>
            <w:vAlign w:val="bottom"/>
          </w:tcPr>
          <w:p w:rsidRPr="002808CC" w:rsidR="00705BB2" w:rsidP="00705BB2" w:rsidRDefault="00705BB2" w14:paraId="1FAEE205" w14:textId="77777777">
            <w:pPr>
              <w:spacing w:after="0" w:line="240" w:lineRule="auto"/>
              <w:rPr>
                <w:rFonts w:eastAsia="Times New Roman" w:cs="Times New Roman"/>
              </w:rPr>
            </w:pPr>
            <w:r w:rsidRPr="002808CC">
              <w:rPr>
                <w:rFonts w:cs="Arial"/>
              </w:rPr>
              <w:t>27.05%</w:t>
            </w:r>
          </w:p>
        </w:tc>
        <w:tc>
          <w:tcPr>
            <w:tcW w:w="895" w:type="dxa"/>
            <w:noWrap/>
            <w:vAlign w:val="bottom"/>
          </w:tcPr>
          <w:p w:rsidRPr="002808CC" w:rsidR="00705BB2" w:rsidP="00705BB2" w:rsidRDefault="00705BB2" w14:paraId="1321AC77" w14:textId="77777777">
            <w:pPr>
              <w:spacing w:after="0" w:line="240" w:lineRule="auto"/>
              <w:rPr>
                <w:rFonts w:eastAsia="Times New Roman" w:cs="Times New Roman"/>
              </w:rPr>
            </w:pPr>
            <w:r w:rsidRPr="002808CC">
              <w:rPr>
                <w:rFonts w:cs="Arial"/>
              </w:rPr>
              <w:t>52.95%</w:t>
            </w:r>
          </w:p>
        </w:tc>
      </w:tr>
      <w:tr w:rsidRPr="006337C5" w:rsidR="00705BB2" w:rsidTr="00705BB2" w14:paraId="350FCC3F" w14:textId="77777777">
        <w:trPr>
          <w:trHeight w:val="255"/>
        </w:trPr>
        <w:tc>
          <w:tcPr>
            <w:tcW w:w="895" w:type="dxa"/>
            <w:noWrap/>
            <w:vAlign w:val="bottom"/>
          </w:tcPr>
          <w:p w:rsidRPr="002808CC" w:rsidR="00705BB2" w:rsidP="00705BB2" w:rsidRDefault="00705BB2" w14:paraId="34DDEE47" w14:textId="77777777">
            <w:pPr>
              <w:spacing w:after="0" w:line="240" w:lineRule="auto"/>
              <w:rPr>
                <w:rFonts w:eastAsia="Times New Roman" w:cs="Times New Roman"/>
              </w:rPr>
            </w:pPr>
            <w:r w:rsidRPr="002808CC">
              <w:rPr>
                <w:rFonts w:cs="Arial"/>
              </w:rPr>
              <w:lastRenderedPageBreak/>
              <w:t>50.00%</w:t>
            </w:r>
          </w:p>
        </w:tc>
        <w:tc>
          <w:tcPr>
            <w:tcW w:w="895" w:type="dxa"/>
            <w:noWrap/>
            <w:vAlign w:val="bottom"/>
          </w:tcPr>
          <w:p w:rsidRPr="002808CC" w:rsidR="00705BB2" w:rsidP="00705BB2" w:rsidRDefault="00705BB2" w14:paraId="410AEA6B" w14:textId="77777777">
            <w:pPr>
              <w:spacing w:after="0" w:line="240" w:lineRule="auto"/>
              <w:rPr>
                <w:rFonts w:eastAsia="Times New Roman" w:cs="Times New Roman"/>
              </w:rPr>
            </w:pPr>
            <w:r w:rsidRPr="002808CC">
              <w:rPr>
                <w:rFonts w:cs="Arial"/>
              </w:rPr>
              <w:t>50.00%</w:t>
            </w:r>
          </w:p>
        </w:tc>
        <w:tc>
          <w:tcPr>
            <w:tcW w:w="717" w:type="dxa"/>
            <w:noWrap/>
            <w:vAlign w:val="bottom"/>
          </w:tcPr>
          <w:p w:rsidRPr="002808CC" w:rsidR="00705BB2" w:rsidP="00705BB2" w:rsidRDefault="00705BB2" w14:paraId="5ACFCF6E" w14:textId="77777777">
            <w:pPr>
              <w:spacing w:after="0" w:line="240" w:lineRule="auto"/>
              <w:rPr>
                <w:rFonts w:eastAsia="Times New Roman" w:cs="Times New Roman"/>
              </w:rPr>
            </w:pPr>
            <w:r w:rsidRPr="002808CC">
              <w:rPr>
                <w:rFonts w:cs="Arial"/>
              </w:rPr>
              <w:t>55</w:t>
            </w:r>
          </w:p>
        </w:tc>
        <w:tc>
          <w:tcPr>
            <w:tcW w:w="941" w:type="dxa"/>
            <w:noWrap/>
            <w:vAlign w:val="bottom"/>
          </w:tcPr>
          <w:p w:rsidRPr="002808CC" w:rsidR="00705BB2" w:rsidP="00705BB2" w:rsidRDefault="00705BB2" w14:paraId="71559084" w14:textId="77777777">
            <w:pPr>
              <w:spacing w:after="0" w:line="240" w:lineRule="auto"/>
              <w:rPr>
                <w:rFonts w:eastAsia="Times New Roman" w:cs="Times New Roman"/>
              </w:rPr>
            </w:pPr>
            <w:r w:rsidRPr="002808CC">
              <w:rPr>
                <w:rFonts w:cs="Arial"/>
              </w:rPr>
              <w:t>0.00455</w:t>
            </w:r>
          </w:p>
        </w:tc>
        <w:tc>
          <w:tcPr>
            <w:tcW w:w="990" w:type="dxa"/>
            <w:noWrap/>
            <w:vAlign w:val="bottom"/>
          </w:tcPr>
          <w:p w:rsidRPr="002808CC" w:rsidR="00705BB2" w:rsidP="00705BB2" w:rsidRDefault="00705BB2" w14:paraId="7A9604D2" w14:textId="77777777">
            <w:pPr>
              <w:spacing w:after="0" w:line="240" w:lineRule="auto"/>
              <w:rPr>
                <w:rFonts w:eastAsia="Times New Roman" w:cs="Times New Roman"/>
              </w:rPr>
            </w:pPr>
            <w:r w:rsidRPr="002808CC">
              <w:rPr>
                <w:rFonts w:cs="Arial"/>
              </w:rPr>
              <w:t>0.06742</w:t>
            </w:r>
          </w:p>
        </w:tc>
        <w:tc>
          <w:tcPr>
            <w:tcW w:w="895" w:type="dxa"/>
            <w:noWrap/>
            <w:vAlign w:val="bottom"/>
          </w:tcPr>
          <w:p w:rsidRPr="002808CC" w:rsidR="00705BB2" w:rsidP="00705BB2" w:rsidRDefault="00705BB2" w14:paraId="6843E9A4" w14:textId="77777777">
            <w:pPr>
              <w:spacing w:after="0" w:line="240" w:lineRule="auto"/>
              <w:rPr>
                <w:rFonts w:eastAsia="Times New Roman" w:cs="Times New Roman"/>
              </w:rPr>
            </w:pPr>
            <w:r w:rsidRPr="002808CC">
              <w:rPr>
                <w:rFonts w:cs="Arial"/>
              </w:rPr>
              <w:t>13.48%</w:t>
            </w:r>
          </w:p>
        </w:tc>
        <w:tc>
          <w:tcPr>
            <w:tcW w:w="895" w:type="dxa"/>
            <w:noWrap/>
            <w:vAlign w:val="bottom"/>
          </w:tcPr>
          <w:p w:rsidRPr="002808CC" w:rsidR="00705BB2" w:rsidP="00705BB2" w:rsidRDefault="00705BB2" w14:paraId="10673470" w14:textId="77777777">
            <w:pPr>
              <w:spacing w:after="0" w:line="240" w:lineRule="auto"/>
              <w:rPr>
                <w:rFonts w:eastAsia="Times New Roman" w:cs="Times New Roman"/>
              </w:rPr>
            </w:pPr>
            <w:r w:rsidRPr="002808CC">
              <w:rPr>
                <w:rFonts w:cs="Arial"/>
              </w:rPr>
              <w:t>36.79%</w:t>
            </w:r>
          </w:p>
        </w:tc>
        <w:tc>
          <w:tcPr>
            <w:tcW w:w="895" w:type="dxa"/>
            <w:noWrap/>
            <w:vAlign w:val="bottom"/>
          </w:tcPr>
          <w:p w:rsidRPr="002808CC" w:rsidR="00705BB2" w:rsidP="00705BB2" w:rsidRDefault="00705BB2" w14:paraId="625369D4" w14:textId="77777777">
            <w:pPr>
              <w:spacing w:after="0" w:line="240" w:lineRule="auto"/>
              <w:rPr>
                <w:rFonts w:eastAsia="Times New Roman" w:cs="Times New Roman"/>
              </w:rPr>
            </w:pPr>
            <w:r w:rsidRPr="002808CC">
              <w:rPr>
                <w:rFonts w:cs="Arial"/>
              </w:rPr>
              <w:t>63.21%</w:t>
            </w:r>
          </w:p>
        </w:tc>
      </w:tr>
      <w:tr w:rsidRPr="006337C5" w:rsidR="00705BB2" w:rsidTr="00705BB2" w14:paraId="2333DDC0" w14:textId="77777777">
        <w:trPr>
          <w:trHeight w:val="255"/>
        </w:trPr>
        <w:tc>
          <w:tcPr>
            <w:tcW w:w="895" w:type="dxa"/>
            <w:noWrap/>
            <w:vAlign w:val="bottom"/>
          </w:tcPr>
          <w:p w:rsidRPr="002808CC" w:rsidR="00705BB2" w:rsidP="00705BB2" w:rsidRDefault="00705BB2" w14:paraId="3A1B6BBF" w14:textId="77777777">
            <w:pPr>
              <w:spacing w:after="0" w:line="240" w:lineRule="auto"/>
              <w:rPr>
                <w:rFonts w:eastAsia="Times New Roman" w:cs="Times New Roman"/>
              </w:rPr>
            </w:pPr>
            <w:r w:rsidRPr="002808CC">
              <w:rPr>
                <w:rFonts w:cs="Arial"/>
              </w:rPr>
              <w:t>60.00%</w:t>
            </w:r>
          </w:p>
        </w:tc>
        <w:tc>
          <w:tcPr>
            <w:tcW w:w="895" w:type="dxa"/>
            <w:noWrap/>
            <w:vAlign w:val="bottom"/>
          </w:tcPr>
          <w:p w:rsidRPr="002808CC" w:rsidR="00705BB2" w:rsidP="00705BB2" w:rsidRDefault="00705BB2" w14:paraId="49015694" w14:textId="77777777">
            <w:pPr>
              <w:spacing w:after="0" w:line="240" w:lineRule="auto"/>
              <w:rPr>
                <w:rFonts w:eastAsia="Times New Roman" w:cs="Times New Roman"/>
              </w:rPr>
            </w:pPr>
            <w:r w:rsidRPr="002808CC">
              <w:rPr>
                <w:rFonts w:cs="Arial"/>
              </w:rPr>
              <w:t>40.00%</w:t>
            </w:r>
          </w:p>
        </w:tc>
        <w:tc>
          <w:tcPr>
            <w:tcW w:w="717" w:type="dxa"/>
            <w:noWrap/>
            <w:vAlign w:val="bottom"/>
          </w:tcPr>
          <w:p w:rsidRPr="002808CC" w:rsidR="00705BB2" w:rsidP="00705BB2" w:rsidRDefault="00705BB2" w14:paraId="53633D96" w14:textId="77777777">
            <w:pPr>
              <w:spacing w:after="0" w:line="240" w:lineRule="auto"/>
              <w:rPr>
                <w:rFonts w:eastAsia="Times New Roman" w:cs="Times New Roman"/>
              </w:rPr>
            </w:pPr>
            <w:r w:rsidRPr="002808CC">
              <w:rPr>
                <w:rFonts w:cs="Arial"/>
              </w:rPr>
              <w:t>55</w:t>
            </w:r>
          </w:p>
        </w:tc>
        <w:tc>
          <w:tcPr>
            <w:tcW w:w="941" w:type="dxa"/>
            <w:noWrap/>
            <w:vAlign w:val="bottom"/>
          </w:tcPr>
          <w:p w:rsidRPr="002808CC" w:rsidR="00705BB2" w:rsidP="00705BB2" w:rsidRDefault="00705BB2" w14:paraId="213E8AD2" w14:textId="77777777">
            <w:pPr>
              <w:spacing w:after="0" w:line="240" w:lineRule="auto"/>
              <w:rPr>
                <w:rFonts w:eastAsia="Times New Roman" w:cs="Times New Roman"/>
              </w:rPr>
            </w:pPr>
            <w:r w:rsidRPr="002808CC">
              <w:rPr>
                <w:rFonts w:cs="Arial"/>
              </w:rPr>
              <w:t>0.00436</w:t>
            </w:r>
          </w:p>
        </w:tc>
        <w:tc>
          <w:tcPr>
            <w:tcW w:w="990" w:type="dxa"/>
            <w:noWrap/>
            <w:vAlign w:val="bottom"/>
          </w:tcPr>
          <w:p w:rsidRPr="002808CC" w:rsidR="00705BB2" w:rsidP="00705BB2" w:rsidRDefault="00705BB2" w14:paraId="77606045" w14:textId="77777777">
            <w:pPr>
              <w:spacing w:after="0" w:line="240" w:lineRule="auto"/>
              <w:rPr>
                <w:rFonts w:eastAsia="Times New Roman" w:cs="Times New Roman"/>
              </w:rPr>
            </w:pPr>
            <w:r w:rsidRPr="002808CC">
              <w:rPr>
                <w:rFonts w:cs="Arial"/>
              </w:rPr>
              <w:t>0.06606</w:t>
            </w:r>
          </w:p>
        </w:tc>
        <w:tc>
          <w:tcPr>
            <w:tcW w:w="895" w:type="dxa"/>
            <w:noWrap/>
            <w:vAlign w:val="bottom"/>
          </w:tcPr>
          <w:p w:rsidRPr="002808CC" w:rsidR="00705BB2" w:rsidP="00705BB2" w:rsidRDefault="00705BB2" w14:paraId="475A29EE" w14:textId="77777777">
            <w:pPr>
              <w:spacing w:after="0" w:line="240" w:lineRule="auto"/>
              <w:rPr>
                <w:rFonts w:eastAsia="Times New Roman" w:cs="Times New Roman"/>
              </w:rPr>
            </w:pPr>
            <w:r w:rsidRPr="002808CC">
              <w:rPr>
                <w:rFonts w:cs="Arial"/>
              </w:rPr>
              <w:t>11.01%</w:t>
            </w:r>
          </w:p>
        </w:tc>
        <w:tc>
          <w:tcPr>
            <w:tcW w:w="895" w:type="dxa"/>
            <w:noWrap/>
            <w:vAlign w:val="bottom"/>
          </w:tcPr>
          <w:p w:rsidRPr="002808CC" w:rsidR="00705BB2" w:rsidP="00705BB2" w:rsidRDefault="00705BB2" w14:paraId="69077AD5" w14:textId="77777777">
            <w:pPr>
              <w:spacing w:after="0" w:line="240" w:lineRule="auto"/>
              <w:rPr>
                <w:rFonts w:eastAsia="Times New Roman" w:cs="Times New Roman"/>
              </w:rPr>
            </w:pPr>
            <w:r w:rsidRPr="002808CC">
              <w:rPr>
                <w:rFonts w:cs="Arial"/>
              </w:rPr>
              <w:t>47.05%</w:t>
            </w:r>
          </w:p>
        </w:tc>
        <w:tc>
          <w:tcPr>
            <w:tcW w:w="895" w:type="dxa"/>
            <w:noWrap/>
            <w:vAlign w:val="bottom"/>
          </w:tcPr>
          <w:p w:rsidRPr="002808CC" w:rsidR="00705BB2" w:rsidP="00705BB2" w:rsidRDefault="00705BB2" w14:paraId="5F002261" w14:textId="77777777">
            <w:pPr>
              <w:spacing w:after="0" w:line="240" w:lineRule="auto"/>
              <w:rPr>
                <w:rFonts w:eastAsia="Times New Roman" w:cs="Times New Roman"/>
              </w:rPr>
            </w:pPr>
            <w:r w:rsidRPr="002808CC">
              <w:rPr>
                <w:rFonts w:cs="Arial"/>
              </w:rPr>
              <w:t>72.95%</w:t>
            </w:r>
          </w:p>
        </w:tc>
      </w:tr>
      <w:tr w:rsidRPr="006337C5" w:rsidR="00705BB2" w:rsidTr="00705BB2" w14:paraId="0BD9C6B9" w14:textId="77777777">
        <w:trPr>
          <w:trHeight w:val="255"/>
        </w:trPr>
        <w:tc>
          <w:tcPr>
            <w:tcW w:w="895" w:type="dxa"/>
            <w:noWrap/>
            <w:vAlign w:val="bottom"/>
          </w:tcPr>
          <w:p w:rsidRPr="002808CC" w:rsidR="00705BB2" w:rsidP="00705BB2" w:rsidRDefault="00705BB2" w14:paraId="17CEC18E" w14:textId="77777777">
            <w:pPr>
              <w:spacing w:after="0" w:line="240" w:lineRule="auto"/>
              <w:rPr>
                <w:rFonts w:eastAsia="Times New Roman" w:cs="Times New Roman"/>
              </w:rPr>
            </w:pPr>
            <w:r w:rsidRPr="002808CC">
              <w:rPr>
                <w:rFonts w:cs="Arial"/>
              </w:rPr>
              <w:t>70.00%</w:t>
            </w:r>
          </w:p>
        </w:tc>
        <w:tc>
          <w:tcPr>
            <w:tcW w:w="895" w:type="dxa"/>
            <w:noWrap/>
            <w:vAlign w:val="bottom"/>
          </w:tcPr>
          <w:p w:rsidRPr="002808CC" w:rsidR="00705BB2" w:rsidP="00705BB2" w:rsidRDefault="00705BB2" w14:paraId="71E41DE7" w14:textId="77777777">
            <w:pPr>
              <w:spacing w:after="0" w:line="240" w:lineRule="auto"/>
              <w:rPr>
                <w:rFonts w:eastAsia="Times New Roman" w:cs="Times New Roman"/>
              </w:rPr>
            </w:pPr>
            <w:r w:rsidRPr="002808CC">
              <w:rPr>
                <w:rFonts w:cs="Arial"/>
              </w:rPr>
              <w:t>30.00%</w:t>
            </w:r>
          </w:p>
        </w:tc>
        <w:tc>
          <w:tcPr>
            <w:tcW w:w="717" w:type="dxa"/>
            <w:noWrap/>
            <w:vAlign w:val="bottom"/>
          </w:tcPr>
          <w:p w:rsidRPr="002808CC" w:rsidR="00705BB2" w:rsidP="00705BB2" w:rsidRDefault="00705BB2" w14:paraId="575C2565" w14:textId="77777777">
            <w:pPr>
              <w:spacing w:after="0" w:line="240" w:lineRule="auto"/>
              <w:rPr>
                <w:rFonts w:eastAsia="Times New Roman" w:cs="Times New Roman"/>
              </w:rPr>
            </w:pPr>
            <w:r w:rsidRPr="002808CC">
              <w:rPr>
                <w:rFonts w:cs="Arial"/>
              </w:rPr>
              <w:t>55</w:t>
            </w:r>
          </w:p>
        </w:tc>
        <w:tc>
          <w:tcPr>
            <w:tcW w:w="941" w:type="dxa"/>
            <w:noWrap/>
            <w:vAlign w:val="bottom"/>
          </w:tcPr>
          <w:p w:rsidRPr="002808CC" w:rsidR="00705BB2" w:rsidP="00705BB2" w:rsidRDefault="00705BB2" w14:paraId="051384E9" w14:textId="77777777">
            <w:pPr>
              <w:spacing w:after="0" w:line="240" w:lineRule="auto"/>
              <w:rPr>
                <w:rFonts w:eastAsia="Times New Roman" w:cs="Times New Roman"/>
              </w:rPr>
            </w:pPr>
            <w:r w:rsidRPr="002808CC">
              <w:rPr>
                <w:rFonts w:cs="Arial"/>
              </w:rPr>
              <w:t>0.00382</w:t>
            </w:r>
          </w:p>
        </w:tc>
        <w:tc>
          <w:tcPr>
            <w:tcW w:w="990" w:type="dxa"/>
            <w:noWrap/>
            <w:vAlign w:val="bottom"/>
          </w:tcPr>
          <w:p w:rsidRPr="002808CC" w:rsidR="00705BB2" w:rsidP="00705BB2" w:rsidRDefault="00705BB2" w14:paraId="58DEA3BA" w14:textId="77777777">
            <w:pPr>
              <w:spacing w:after="0" w:line="240" w:lineRule="auto"/>
              <w:rPr>
                <w:rFonts w:eastAsia="Times New Roman" w:cs="Times New Roman"/>
              </w:rPr>
            </w:pPr>
            <w:r w:rsidRPr="002808CC">
              <w:rPr>
                <w:rFonts w:cs="Arial"/>
              </w:rPr>
              <w:t>0.06179</w:t>
            </w:r>
          </w:p>
        </w:tc>
        <w:tc>
          <w:tcPr>
            <w:tcW w:w="895" w:type="dxa"/>
            <w:noWrap/>
            <w:vAlign w:val="bottom"/>
          </w:tcPr>
          <w:p w:rsidRPr="002808CC" w:rsidR="00705BB2" w:rsidP="00705BB2" w:rsidRDefault="00705BB2" w14:paraId="703C028A" w14:textId="77777777">
            <w:pPr>
              <w:spacing w:after="0" w:line="240" w:lineRule="auto"/>
              <w:rPr>
                <w:rFonts w:eastAsia="Times New Roman" w:cs="Times New Roman"/>
              </w:rPr>
            </w:pPr>
            <w:r w:rsidRPr="002808CC">
              <w:rPr>
                <w:rFonts w:cs="Arial"/>
              </w:rPr>
              <w:t>8.83%</w:t>
            </w:r>
          </w:p>
        </w:tc>
        <w:tc>
          <w:tcPr>
            <w:tcW w:w="895" w:type="dxa"/>
            <w:noWrap/>
            <w:vAlign w:val="bottom"/>
          </w:tcPr>
          <w:p w:rsidRPr="002808CC" w:rsidR="00705BB2" w:rsidP="00705BB2" w:rsidRDefault="00705BB2" w14:paraId="493A5E85" w14:textId="77777777">
            <w:pPr>
              <w:spacing w:after="0" w:line="240" w:lineRule="auto"/>
              <w:rPr>
                <w:rFonts w:eastAsia="Times New Roman" w:cs="Times New Roman"/>
              </w:rPr>
            </w:pPr>
            <w:r w:rsidRPr="002808CC">
              <w:rPr>
                <w:rFonts w:cs="Arial"/>
              </w:rPr>
              <w:t>57.89%</w:t>
            </w:r>
          </w:p>
        </w:tc>
        <w:tc>
          <w:tcPr>
            <w:tcW w:w="895" w:type="dxa"/>
            <w:noWrap/>
            <w:vAlign w:val="bottom"/>
          </w:tcPr>
          <w:p w:rsidRPr="002808CC" w:rsidR="00705BB2" w:rsidP="00705BB2" w:rsidRDefault="00705BB2" w14:paraId="5F48EDDB" w14:textId="77777777">
            <w:pPr>
              <w:spacing w:after="0" w:line="240" w:lineRule="auto"/>
              <w:rPr>
                <w:rFonts w:eastAsia="Times New Roman" w:cs="Times New Roman"/>
              </w:rPr>
            </w:pPr>
            <w:r w:rsidRPr="002808CC">
              <w:rPr>
                <w:rFonts w:cs="Arial"/>
              </w:rPr>
              <w:t>82.11%</w:t>
            </w:r>
          </w:p>
        </w:tc>
      </w:tr>
      <w:tr w:rsidRPr="006337C5" w:rsidR="00705BB2" w:rsidTr="00705BB2" w14:paraId="4A6FE192" w14:textId="77777777">
        <w:trPr>
          <w:trHeight w:val="255"/>
        </w:trPr>
        <w:tc>
          <w:tcPr>
            <w:tcW w:w="7123" w:type="dxa"/>
            <w:gridSpan w:val="8"/>
            <w:noWrap/>
            <w:vAlign w:val="bottom"/>
          </w:tcPr>
          <w:p w:rsidRPr="002808CC" w:rsidR="00705BB2" w:rsidP="00705BB2" w:rsidRDefault="00705BB2" w14:paraId="3CA96AB8" w14:textId="77777777">
            <w:pPr>
              <w:spacing w:after="0" w:line="240" w:lineRule="auto"/>
              <w:rPr>
                <w:rFonts w:ascii="Calibri" w:hAnsi="Calibri" w:eastAsia="Times New Roman" w:cs="Times New Roman"/>
                <w:sz w:val="24"/>
                <w:szCs w:val="24"/>
              </w:rPr>
            </w:pPr>
            <w:r w:rsidRPr="002808CC">
              <w:rPr>
                <w:rFonts w:ascii="Calibri" w:hAnsi="Calibri" w:cs="Times New Roman"/>
                <w:sz w:val="20"/>
                <w:szCs w:val="24"/>
              </w:rPr>
              <w:t>Where: P = the estimated population proportion; Q = 1 – P; n = the expected case sample size; Var = the variance of the estimate of P; Ste = the standard error of the estimate of P; RSE = the relative standard error of the estimate of P = Ste / P; LCI, UVI = the lower and upper confidence interval end points on the estimate of P</w:t>
            </w:r>
          </w:p>
        </w:tc>
      </w:tr>
    </w:tbl>
    <w:p w:rsidR="00705BB2" w:rsidP="00966B46" w:rsidRDefault="00705BB2" w14:paraId="17312F39" w14:textId="77777777">
      <w:pPr>
        <w:spacing w:after="0"/>
        <w:ind w:firstLine="360"/>
        <w:rPr>
          <w:rFonts w:cs="Times New Roman"/>
          <w:sz w:val="24"/>
          <w:szCs w:val="24"/>
        </w:rPr>
      </w:pPr>
    </w:p>
    <w:p w:rsidR="004F73B6" w:rsidP="00705BB2" w:rsidRDefault="00E37863" w14:paraId="21D5D735" w14:textId="235701FD">
      <w:pPr>
        <w:spacing w:after="0"/>
        <w:rPr>
          <w:rFonts w:cs="Times New Roman"/>
          <w:sz w:val="24"/>
          <w:szCs w:val="24"/>
        </w:rPr>
      </w:pPr>
      <w:r w:rsidRPr="00D909C9">
        <w:rPr>
          <w:rFonts w:cs="Times New Roman"/>
          <w:sz w:val="24"/>
          <w:szCs w:val="24"/>
        </w:rPr>
        <w:t xml:space="preserve">In addition to precision, the statistical power (i.e., the probability of correctly rejecting the null hypothesis) of the expected responding overall agency sample size may be of interest, for comparisons of subgroups or differences in measures, as seen in </w:t>
      </w:r>
      <w:r w:rsidRPr="00311E6B">
        <w:rPr>
          <w:rFonts w:cs="Times New Roman"/>
          <w:b/>
          <w:bCs/>
          <w:sz w:val="24"/>
          <w:szCs w:val="24"/>
        </w:rPr>
        <w:t xml:space="preserve">Table </w:t>
      </w:r>
      <w:r w:rsidRPr="00311E6B" w:rsidR="00ED4FB6">
        <w:rPr>
          <w:rFonts w:cs="Times New Roman"/>
          <w:b/>
          <w:bCs/>
          <w:sz w:val="24"/>
          <w:szCs w:val="24"/>
        </w:rPr>
        <w:t>4</w:t>
      </w:r>
      <w:r w:rsidRPr="00D909C9">
        <w:rPr>
          <w:rFonts w:cs="Times New Roman"/>
          <w:sz w:val="24"/>
          <w:szCs w:val="24"/>
        </w:rPr>
        <w:t>.</w:t>
      </w:r>
    </w:p>
    <w:p w:rsidR="004F73B6" w:rsidP="00705BB2" w:rsidRDefault="004F73B6" w14:paraId="5D61A66E" w14:textId="063AACA5">
      <w:pPr>
        <w:spacing w:after="0"/>
        <w:rPr>
          <w:rFonts w:cs="Times New Roman"/>
          <w:sz w:val="24"/>
          <w:szCs w:val="24"/>
        </w:rPr>
      </w:pPr>
    </w:p>
    <w:tbl>
      <w:tblPr>
        <w:tblpPr w:leftFromText="180" w:rightFromText="180" w:vertAnchor="text" w:horzAnchor="page" w:tblpXSpec="center" w:tblpY="18"/>
        <w:tblOverlap w:val="never"/>
        <w:tblW w:w="86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60"/>
        <w:gridCol w:w="1299"/>
        <w:gridCol w:w="1908"/>
        <w:gridCol w:w="1973"/>
      </w:tblGrid>
      <w:tr w:rsidRPr="007A7A36" w:rsidR="004F73B6" w:rsidTr="004F73B6" w14:paraId="40B2C477" w14:textId="77777777">
        <w:trPr>
          <w:trHeight w:val="300"/>
        </w:trPr>
        <w:tc>
          <w:tcPr>
            <w:tcW w:w="8640" w:type="dxa"/>
            <w:gridSpan w:val="4"/>
            <w:noWrap/>
            <w:vAlign w:val="bottom"/>
          </w:tcPr>
          <w:p w:rsidRPr="00966B46" w:rsidR="004F73B6" w:rsidP="004F73B6" w:rsidRDefault="004F73B6" w14:paraId="5FA7BAB6" w14:textId="77777777">
            <w:pPr>
              <w:spacing w:after="0" w:line="240" w:lineRule="auto"/>
              <w:rPr>
                <w:rFonts w:eastAsia="Times New Roman" w:cs="Times New Roman"/>
                <w:b/>
                <w:color w:val="000000"/>
              </w:rPr>
            </w:pPr>
            <w:r w:rsidRPr="00966B46">
              <w:rPr>
                <w:rFonts w:cs="Times New Roman"/>
                <w:b/>
              </w:rPr>
              <w:t xml:space="preserve">Table </w:t>
            </w:r>
            <w:r>
              <w:rPr>
                <w:rFonts w:cs="Times New Roman"/>
                <w:b/>
              </w:rPr>
              <w:t>4</w:t>
            </w:r>
            <w:r w:rsidRPr="00966B46">
              <w:rPr>
                <w:rFonts w:cs="Times New Roman"/>
                <w:b/>
              </w:rPr>
              <w:t xml:space="preserve">: Effect sizes for 80% power given responding </w:t>
            </w:r>
            <w:r>
              <w:rPr>
                <w:rFonts w:cs="Times New Roman"/>
                <w:b/>
              </w:rPr>
              <w:t xml:space="preserve">agency </w:t>
            </w:r>
            <w:r w:rsidRPr="00966B46">
              <w:rPr>
                <w:rFonts w:cs="Times New Roman"/>
                <w:b/>
              </w:rPr>
              <w:t>sample sizes</w:t>
            </w:r>
          </w:p>
        </w:tc>
      </w:tr>
      <w:tr w:rsidRPr="007A7A36" w:rsidR="004F73B6" w:rsidTr="004F73B6" w14:paraId="01AB2EB7" w14:textId="77777777">
        <w:trPr>
          <w:trHeight w:val="300"/>
        </w:trPr>
        <w:tc>
          <w:tcPr>
            <w:tcW w:w="3460" w:type="dxa"/>
            <w:noWrap/>
            <w:vAlign w:val="bottom"/>
            <w:hideMark/>
          </w:tcPr>
          <w:p w:rsidRPr="00966B46" w:rsidR="004F73B6" w:rsidP="004F73B6" w:rsidRDefault="004F73B6" w14:paraId="2527D5BC" w14:textId="77777777">
            <w:pPr>
              <w:spacing w:after="0" w:line="240" w:lineRule="auto"/>
              <w:rPr>
                <w:rFonts w:eastAsia="Times New Roman" w:cs="Times New Roman"/>
                <w:b/>
                <w:color w:val="000000"/>
              </w:rPr>
            </w:pPr>
            <w:r w:rsidRPr="00966B46">
              <w:rPr>
                <w:rFonts w:eastAsia="Times New Roman" w:cs="Times New Roman"/>
                <w:b/>
                <w:color w:val="000000"/>
              </w:rPr>
              <w:t>Responding sample size</w:t>
            </w:r>
          </w:p>
        </w:tc>
        <w:tc>
          <w:tcPr>
            <w:tcW w:w="1299" w:type="dxa"/>
            <w:noWrap/>
            <w:vAlign w:val="bottom"/>
            <w:hideMark/>
          </w:tcPr>
          <w:p w:rsidRPr="00966B46" w:rsidR="004F73B6" w:rsidP="004F73B6" w:rsidRDefault="004F73B6" w14:paraId="043F523C" w14:textId="77777777">
            <w:pPr>
              <w:spacing w:after="0" w:line="240" w:lineRule="auto"/>
              <w:rPr>
                <w:rFonts w:eastAsia="Times New Roman" w:cs="Times New Roman"/>
                <w:b/>
                <w:color w:val="000000"/>
              </w:rPr>
            </w:pPr>
            <w:r w:rsidRPr="00966B46">
              <w:rPr>
                <w:rFonts w:eastAsia="Times New Roman" w:cs="Times New Roman"/>
                <w:b/>
                <w:color w:val="000000"/>
              </w:rPr>
              <w:t>P1</w:t>
            </w:r>
          </w:p>
        </w:tc>
        <w:tc>
          <w:tcPr>
            <w:tcW w:w="1908" w:type="dxa"/>
            <w:noWrap/>
            <w:vAlign w:val="bottom"/>
            <w:hideMark/>
          </w:tcPr>
          <w:p w:rsidRPr="00966B46" w:rsidR="004F73B6" w:rsidP="004F73B6" w:rsidRDefault="004F73B6" w14:paraId="0C427F79" w14:textId="77777777">
            <w:pPr>
              <w:spacing w:after="0" w:line="240" w:lineRule="auto"/>
              <w:rPr>
                <w:rFonts w:eastAsia="Times New Roman" w:cs="Times New Roman"/>
                <w:b/>
                <w:color w:val="000000"/>
              </w:rPr>
            </w:pPr>
            <w:r w:rsidRPr="00966B46">
              <w:rPr>
                <w:rFonts w:eastAsia="Times New Roman" w:cs="Times New Roman"/>
                <w:b/>
                <w:color w:val="000000"/>
              </w:rPr>
              <w:t>P2</w:t>
            </w:r>
          </w:p>
        </w:tc>
        <w:tc>
          <w:tcPr>
            <w:tcW w:w="1973" w:type="dxa"/>
            <w:noWrap/>
            <w:vAlign w:val="bottom"/>
            <w:hideMark/>
          </w:tcPr>
          <w:p w:rsidRPr="00966B46" w:rsidR="004F73B6" w:rsidP="004F73B6" w:rsidRDefault="004F73B6" w14:paraId="6E20F6DB" w14:textId="77777777">
            <w:pPr>
              <w:spacing w:after="0" w:line="240" w:lineRule="auto"/>
              <w:rPr>
                <w:rFonts w:eastAsia="Times New Roman" w:cs="Times New Roman"/>
                <w:b/>
                <w:color w:val="000000"/>
              </w:rPr>
            </w:pPr>
            <w:r w:rsidRPr="00966B46">
              <w:rPr>
                <w:rFonts w:eastAsia="Times New Roman" w:cs="Times New Roman"/>
                <w:b/>
                <w:color w:val="000000"/>
              </w:rPr>
              <w:t>Effect size</w:t>
            </w:r>
          </w:p>
        </w:tc>
      </w:tr>
      <w:tr w:rsidRPr="007A7A36" w:rsidR="004F73B6" w:rsidTr="004F73B6" w14:paraId="68F44B62" w14:textId="77777777">
        <w:trPr>
          <w:trHeight w:val="300"/>
        </w:trPr>
        <w:tc>
          <w:tcPr>
            <w:tcW w:w="3460" w:type="dxa"/>
            <w:noWrap/>
            <w:vAlign w:val="bottom"/>
            <w:hideMark/>
          </w:tcPr>
          <w:p w:rsidRPr="00966B46" w:rsidR="004F73B6" w:rsidP="004F73B6" w:rsidRDefault="004F73B6" w14:paraId="1F2BDF66" w14:textId="77777777">
            <w:pPr>
              <w:spacing w:after="0" w:line="240" w:lineRule="auto"/>
              <w:rPr>
                <w:rFonts w:eastAsia="Times New Roman" w:cs="Times New Roman"/>
                <w:color w:val="000000"/>
              </w:rPr>
            </w:pPr>
            <w:r w:rsidRPr="00966B46">
              <w:rPr>
                <w:rFonts w:eastAsia="Times New Roman" w:cs="Times New Roman"/>
                <w:color w:val="000000"/>
              </w:rPr>
              <w:t>2313</w:t>
            </w:r>
          </w:p>
        </w:tc>
        <w:tc>
          <w:tcPr>
            <w:tcW w:w="1299" w:type="dxa"/>
            <w:noWrap/>
            <w:vAlign w:val="bottom"/>
            <w:hideMark/>
          </w:tcPr>
          <w:p w:rsidRPr="00966B46" w:rsidR="004F73B6" w:rsidP="004F73B6" w:rsidRDefault="004F73B6" w14:paraId="71261961" w14:textId="77777777">
            <w:pPr>
              <w:spacing w:after="0" w:line="240" w:lineRule="auto"/>
              <w:rPr>
                <w:rFonts w:eastAsia="Times New Roman" w:cs="Times New Roman"/>
                <w:color w:val="000000"/>
              </w:rPr>
            </w:pPr>
            <w:r w:rsidRPr="00966B46">
              <w:rPr>
                <w:rFonts w:eastAsia="Times New Roman" w:cs="Times New Roman"/>
                <w:color w:val="000000"/>
              </w:rPr>
              <w:t>0.5</w:t>
            </w:r>
          </w:p>
        </w:tc>
        <w:tc>
          <w:tcPr>
            <w:tcW w:w="1908" w:type="dxa"/>
            <w:noWrap/>
            <w:vAlign w:val="bottom"/>
            <w:hideMark/>
          </w:tcPr>
          <w:p w:rsidRPr="00966B46" w:rsidR="004F73B6" w:rsidP="004F73B6" w:rsidRDefault="004F73B6" w14:paraId="5DA8A076" w14:textId="77777777">
            <w:pPr>
              <w:spacing w:after="0" w:line="240" w:lineRule="auto"/>
              <w:rPr>
                <w:rFonts w:eastAsia="Times New Roman" w:cs="Times New Roman"/>
                <w:color w:val="000000"/>
              </w:rPr>
            </w:pPr>
            <w:r w:rsidRPr="00966B46">
              <w:rPr>
                <w:rFonts w:eastAsia="Times New Roman" w:cs="Times New Roman"/>
                <w:color w:val="000000"/>
              </w:rPr>
              <w:t>0.542</w:t>
            </w:r>
          </w:p>
        </w:tc>
        <w:tc>
          <w:tcPr>
            <w:tcW w:w="1973" w:type="dxa"/>
            <w:noWrap/>
            <w:vAlign w:val="bottom"/>
            <w:hideMark/>
          </w:tcPr>
          <w:p w:rsidRPr="00966B46" w:rsidR="004F73B6" w:rsidP="004F73B6" w:rsidRDefault="004F73B6" w14:paraId="2920C362" w14:textId="77777777">
            <w:pPr>
              <w:spacing w:after="0" w:line="240" w:lineRule="auto"/>
              <w:rPr>
                <w:rFonts w:eastAsia="Times New Roman" w:cs="Times New Roman"/>
                <w:color w:val="000000"/>
              </w:rPr>
            </w:pPr>
            <w:r w:rsidRPr="00966B46">
              <w:rPr>
                <w:rFonts w:eastAsia="Times New Roman" w:cs="Times New Roman"/>
                <w:color w:val="000000"/>
              </w:rPr>
              <w:t>0.042</w:t>
            </w:r>
          </w:p>
        </w:tc>
      </w:tr>
      <w:tr w:rsidRPr="007A7A36" w:rsidR="004F73B6" w:rsidTr="004F73B6" w14:paraId="43FAC90F" w14:textId="77777777">
        <w:trPr>
          <w:trHeight w:val="300"/>
        </w:trPr>
        <w:tc>
          <w:tcPr>
            <w:tcW w:w="3460" w:type="dxa"/>
            <w:noWrap/>
            <w:vAlign w:val="bottom"/>
          </w:tcPr>
          <w:p w:rsidRPr="00966B46" w:rsidR="004F73B6" w:rsidP="004F73B6" w:rsidRDefault="004F73B6" w14:paraId="7EFCE50F" w14:textId="77777777">
            <w:pPr>
              <w:spacing w:after="0" w:line="240" w:lineRule="auto"/>
              <w:rPr>
                <w:rFonts w:eastAsia="Times New Roman" w:cs="Times New Roman"/>
                <w:color w:val="000000"/>
              </w:rPr>
            </w:pPr>
            <w:r w:rsidRPr="00966B46">
              <w:rPr>
                <w:rFonts w:eastAsia="Times New Roman" w:cs="Times New Roman"/>
                <w:color w:val="000000"/>
              </w:rPr>
              <w:t>1376</w:t>
            </w:r>
          </w:p>
        </w:tc>
        <w:tc>
          <w:tcPr>
            <w:tcW w:w="1299" w:type="dxa"/>
            <w:noWrap/>
            <w:vAlign w:val="bottom"/>
          </w:tcPr>
          <w:p w:rsidRPr="00966B46" w:rsidR="004F73B6" w:rsidP="004F73B6" w:rsidRDefault="004F73B6" w14:paraId="46EC7752" w14:textId="77777777">
            <w:pPr>
              <w:spacing w:after="0" w:line="240" w:lineRule="auto"/>
              <w:rPr>
                <w:rFonts w:eastAsia="Times New Roman" w:cs="Times New Roman"/>
                <w:color w:val="000000"/>
              </w:rPr>
            </w:pPr>
            <w:r w:rsidRPr="00966B46">
              <w:rPr>
                <w:rFonts w:eastAsia="Times New Roman" w:cs="Times New Roman"/>
                <w:color w:val="000000"/>
              </w:rPr>
              <w:t>0.5</w:t>
            </w:r>
          </w:p>
        </w:tc>
        <w:tc>
          <w:tcPr>
            <w:tcW w:w="1908" w:type="dxa"/>
            <w:noWrap/>
            <w:vAlign w:val="bottom"/>
          </w:tcPr>
          <w:p w:rsidRPr="00966B46" w:rsidR="004F73B6" w:rsidP="004F73B6" w:rsidRDefault="004F73B6" w14:paraId="78AA5CD4" w14:textId="77777777">
            <w:pPr>
              <w:spacing w:after="0" w:line="240" w:lineRule="auto"/>
              <w:rPr>
                <w:rFonts w:eastAsia="Times New Roman" w:cs="Times New Roman"/>
                <w:color w:val="000000"/>
              </w:rPr>
            </w:pPr>
            <w:r w:rsidRPr="00966B46">
              <w:rPr>
                <w:rFonts w:eastAsia="Times New Roman" w:cs="Times New Roman"/>
                <w:color w:val="000000"/>
              </w:rPr>
              <w:t>0.555</w:t>
            </w:r>
          </w:p>
        </w:tc>
        <w:tc>
          <w:tcPr>
            <w:tcW w:w="1973" w:type="dxa"/>
            <w:noWrap/>
            <w:vAlign w:val="bottom"/>
          </w:tcPr>
          <w:p w:rsidRPr="00966B46" w:rsidR="004F73B6" w:rsidP="004F73B6" w:rsidRDefault="004F73B6" w14:paraId="3AB81B44" w14:textId="77777777">
            <w:pPr>
              <w:spacing w:after="0" w:line="240" w:lineRule="auto"/>
              <w:rPr>
                <w:rFonts w:eastAsia="Times New Roman" w:cs="Times New Roman"/>
                <w:color w:val="000000"/>
              </w:rPr>
            </w:pPr>
            <w:r w:rsidRPr="00966B46">
              <w:rPr>
                <w:rFonts w:eastAsia="Times New Roman" w:cs="Times New Roman"/>
                <w:color w:val="000000"/>
              </w:rPr>
              <w:t>0.055</w:t>
            </w:r>
          </w:p>
        </w:tc>
      </w:tr>
      <w:tr w:rsidRPr="007A7A36" w:rsidR="004F73B6" w:rsidTr="004F73B6" w14:paraId="73F1EF45" w14:textId="77777777">
        <w:trPr>
          <w:trHeight w:val="300"/>
        </w:trPr>
        <w:tc>
          <w:tcPr>
            <w:tcW w:w="3460" w:type="dxa"/>
            <w:noWrap/>
            <w:vAlign w:val="bottom"/>
          </w:tcPr>
          <w:p w:rsidRPr="00966B46" w:rsidR="004F73B6" w:rsidP="004F73B6" w:rsidRDefault="004F73B6" w14:paraId="070017A0" w14:textId="77777777">
            <w:pPr>
              <w:spacing w:after="0" w:line="240" w:lineRule="auto"/>
              <w:rPr>
                <w:rFonts w:eastAsia="Times New Roman" w:cs="Times New Roman"/>
                <w:color w:val="000000"/>
              </w:rPr>
            </w:pPr>
            <w:r w:rsidRPr="00966B46">
              <w:rPr>
                <w:rFonts w:eastAsia="Times New Roman" w:cs="Times New Roman"/>
                <w:color w:val="000000"/>
              </w:rPr>
              <w:t>882</w:t>
            </w:r>
          </w:p>
        </w:tc>
        <w:tc>
          <w:tcPr>
            <w:tcW w:w="1299" w:type="dxa"/>
            <w:noWrap/>
            <w:vAlign w:val="bottom"/>
          </w:tcPr>
          <w:p w:rsidRPr="00966B46" w:rsidR="004F73B6" w:rsidP="004F73B6" w:rsidRDefault="004F73B6" w14:paraId="2996FA11" w14:textId="77777777">
            <w:pPr>
              <w:spacing w:after="0" w:line="240" w:lineRule="auto"/>
              <w:rPr>
                <w:rFonts w:eastAsia="Times New Roman" w:cs="Times New Roman"/>
                <w:color w:val="000000"/>
              </w:rPr>
            </w:pPr>
            <w:r w:rsidRPr="00966B46">
              <w:rPr>
                <w:rFonts w:eastAsia="Times New Roman" w:cs="Times New Roman"/>
                <w:color w:val="000000"/>
              </w:rPr>
              <w:t>0.5</w:t>
            </w:r>
          </w:p>
        </w:tc>
        <w:tc>
          <w:tcPr>
            <w:tcW w:w="1908" w:type="dxa"/>
            <w:noWrap/>
            <w:vAlign w:val="bottom"/>
          </w:tcPr>
          <w:p w:rsidRPr="00966B46" w:rsidR="004F73B6" w:rsidP="004F73B6" w:rsidRDefault="004F73B6" w14:paraId="200426B5" w14:textId="77777777">
            <w:pPr>
              <w:spacing w:after="0" w:line="240" w:lineRule="auto"/>
              <w:rPr>
                <w:rFonts w:eastAsia="Times New Roman" w:cs="Times New Roman"/>
                <w:color w:val="000000"/>
              </w:rPr>
            </w:pPr>
            <w:r w:rsidRPr="00966B46">
              <w:rPr>
                <w:rFonts w:eastAsia="Times New Roman" w:cs="Times New Roman"/>
                <w:color w:val="000000"/>
              </w:rPr>
              <w:t>0.568</w:t>
            </w:r>
          </w:p>
        </w:tc>
        <w:tc>
          <w:tcPr>
            <w:tcW w:w="1973" w:type="dxa"/>
            <w:noWrap/>
            <w:vAlign w:val="bottom"/>
          </w:tcPr>
          <w:p w:rsidRPr="00966B46" w:rsidR="004F73B6" w:rsidP="004F73B6" w:rsidRDefault="004F73B6" w14:paraId="5A4DC0FF" w14:textId="77777777">
            <w:pPr>
              <w:spacing w:after="0" w:line="240" w:lineRule="auto"/>
              <w:rPr>
                <w:rFonts w:eastAsia="Times New Roman" w:cs="Times New Roman"/>
                <w:color w:val="000000"/>
              </w:rPr>
            </w:pPr>
            <w:r w:rsidRPr="00966B46">
              <w:rPr>
                <w:rFonts w:eastAsia="Times New Roman" w:cs="Times New Roman"/>
                <w:color w:val="000000"/>
              </w:rPr>
              <w:t>0.068</w:t>
            </w:r>
          </w:p>
        </w:tc>
      </w:tr>
      <w:tr w:rsidRPr="007A7A36" w:rsidR="004F73B6" w:rsidTr="004F73B6" w14:paraId="35B948B3" w14:textId="77777777">
        <w:trPr>
          <w:trHeight w:val="300"/>
        </w:trPr>
        <w:tc>
          <w:tcPr>
            <w:tcW w:w="3460" w:type="dxa"/>
            <w:noWrap/>
            <w:vAlign w:val="bottom"/>
          </w:tcPr>
          <w:p w:rsidRPr="00966B46" w:rsidR="004F73B6" w:rsidP="004F73B6" w:rsidRDefault="004F73B6" w14:paraId="237514D7" w14:textId="77777777">
            <w:pPr>
              <w:spacing w:after="0" w:line="240" w:lineRule="auto"/>
              <w:rPr>
                <w:rFonts w:eastAsia="Times New Roman" w:cs="Times New Roman"/>
                <w:color w:val="000000"/>
              </w:rPr>
            </w:pPr>
            <w:r w:rsidRPr="00966B46">
              <w:rPr>
                <w:rFonts w:eastAsia="Times New Roman" w:cs="Times New Roman"/>
                <w:color w:val="000000"/>
              </w:rPr>
              <w:t>55</w:t>
            </w:r>
          </w:p>
        </w:tc>
        <w:tc>
          <w:tcPr>
            <w:tcW w:w="1299" w:type="dxa"/>
            <w:noWrap/>
            <w:vAlign w:val="bottom"/>
          </w:tcPr>
          <w:p w:rsidRPr="00966B46" w:rsidR="004F73B6" w:rsidP="004F73B6" w:rsidRDefault="004F73B6" w14:paraId="5DAD4FCD" w14:textId="77777777">
            <w:pPr>
              <w:spacing w:after="0" w:line="240" w:lineRule="auto"/>
              <w:rPr>
                <w:rFonts w:eastAsia="Times New Roman" w:cs="Times New Roman"/>
                <w:color w:val="000000"/>
              </w:rPr>
            </w:pPr>
            <w:r w:rsidRPr="00966B46">
              <w:rPr>
                <w:rFonts w:eastAsia="Times New Roman" w:cs="Times New Roman"/>
                <w:color w:val="000000"/>
              </w:rPr>
              <w:t>0.5</w:t>
            </w:r>
          </w:p>
        </w:tc>
        <w:tc>
          <w:tcPr>
            <w:tcW w:w="1908" w:type="dxa"/>
            <w:noWrap/>
            <w:vAlign w:val="bottom"/>
          </w:tcPr>
          <w:p w:rsidRPr="00966B46" w:rsidR="004F73B6" w:rsidP="004F73B6" w:rsidRDefault="004F73B6" w14:paraId="5CDB4130" w14:textId="77777777">
            <w:pPr>
              <w:spacing w:after="0" w:line="240" w:lineRule="auto"/>
              <w:rPr>
                <w:rFonts w:eastAsia="Times New Roman" w:cs="Times New Roman"/>
                <w:color w:val="000000"/>
              </w:rPr>
            </w:pPr>
            <w:r w:rsidRPr="00966B46">
              <w:rPr>
                <w:rFonts w:eastAsia="Times New Roman" w:cs="Times New Roman"/>
                <w:color w:val="000000"/>
              </w:rPr>
              <w:t>0.771</w:t>
            </w:r>
          </w:p>
        </w:tc>
        <w:tc>
          <w:tcPr>
            <w:tcW w:w="1973" w:type="dxa"/>
            <w:noWrap/>
            <w:vAlign w:val="bottom"/>
          </w:tcPr>
          <w:p w:rsidRPr="00966B46" w:rsidR="004F73B6" w:rsidP="004F73B6" w:rsidRDefault="004F73B6" w14:paraId="6260C6D8" w14:textId="77777777">
            <w:pPr>
              <w:spacing w:after="0" w:line="240" w:lineRule="auto"/>
              <w:rPr>
                <w:rFonts w:eastAsia="Times New Roman" w:cs="Times New Roman"/>
                <w:color w:val="000000"/>
              </w:rPr>
            </w:pPr>
            <w:r w:rsidRPr="00966B46">
              <w:rPr>
                <w:rFonts w:eastAsia="Times New Roman" w:cs="Times New Roman"/>
                <w:color w:val="000000"/>
              </w:rPr>
              <w:t>0.271</w:t>
            </w:r>
          </w:p>
        </w:tc>
      </w:tr>
      <w:tr w:rsidRPr="007A7A36" w:rsidR="004F73B6" w:rsidTr="004F73B6" w14:paraId="0DACCFB8" w14:textId="77777777">
        <w:trPr>
          <w:trHeight w:val="300"/>
        </w:trPr>
        <w:tc>
          <w:tcPr>
            <w:tcW w:w="8640" w:type="dxa"/>
            <w:gridSpan w:val="4"/>
            <w:noWrap/>
            <w:vAlign w:val="bottom"/>
          </w:tcPr>
          <w:p w:rsidRPr="007A7A36" w:rsidR="004F73B6" w:rsidP="004F73B6" w:rsidRDefault="004F73B6" w14:paraId="2026DB03" w14:textId="77777777">
            <w:pPr>
              <w:spacing w:after="0" w:line="240" w:lineRule="auto"/>
              <w:rPr>
                <w:rFonts w:eastAsia="Times New Roman" w:cs="Times New Roman"/>
                <w:color w:val="000000"/>
                <w:sz w:val="24"/>
                <w:szCs w:val="24"/>
              </w:rPr>
            </w:pPr>
            <w:r w:rsidRPr="007A7A36">
              <w:rPr>
                <w:rFonts w:cs="Times New Roman"/>
                <w:sz w:val="20"/>
                <w:szCs w:val="20"/>
              </w:rPr>
              <w:t>P = the estimated population proportion</w:t>
            </w:r>
          </w:p>
        </w:tc>
      </w:tr>
    </w:tbl>
    <w:p w:rsidR="004F73B6" w:rsidP="004F73B6" w:rsidRDefault="004F73B6" w14:paraId="32F76811" w14:textId="77777777">
      <w:pPr>
        <w:ind w:firstLine="360"/>
        <w:rPr>
          <w:b/>
          <w:bCs/>
          <w:sz w:val="24"/>
          <w:szCs w:val="24"/>
        </w:rPr>
      </w:pPr>
    </w:p>
    <w:p w:rsidR="004F73B6" w:rsidP="004F73B6" w:rsidRDefault="004F73B6" w14:paraId="74556C53" w14:textId="0C2999A1">
      <w:pPr>
        <w:ind w:firstLine="360"/>
        <w:rPr>
          <w:rFonts w:cs="Times New Roman"/>
          <w:sz w:val="24"/>
          <w:szCs w:val="24"/>
        </w:rPr>
      </w:pPr>
      <w:r w:rsidRPr="000553F8">
        <w:rPr>
          <w:b/>
          <w:bCs/>
          <w:sz w:val="24"/>
          <w:szCs w:val="24"/>
        </w:rPr>
        <w:t>Power and precision.</w:t>
      </w:r>
      <w:r w:rsidRPr="000553F8">
        <w:rPr>
          <w:rFonts w:cs="Times New Roman"/>
          <w:b/>
          <w:sz w:val="28"/>
          <w:szCs w:val="28"/>
        </w:rPr>
        <w:t xml:space="preserve"> </w:t>
      </w:r>
      <w:r w:rsidRPr="007A7A36">
        <w:rPr>
          <w:rFonts w:cs="Times New Roman"/>
          <w:sz w:val="24"/>
          <w:szCs w:val="24"/>
        </w:rPr>
        <w:t xml:space="preserve">The case-level sample sizes and response rates proposed/expected suggest an expected responding case sample size of 2,000 cases. Of the 2,000 cases, we except 1,250 to involve arrests (no youth produced images), 323 youth produced images that involved arrests and 427 to involve youth produced images (no arrests) for a total of 1,573 arrest cases and 750 youth produced images cases (arrest and non-arrest). </w:t>
      </w:r>
      <w:r w:rsidRPr="00311E6B">
        <w:rPr>
          <w:rFonts w:cs="Times New Roman"/>
          <w:b/>
          <w:bCs/>
          <w:sz w:val="24"/>
          <w:szCs w:val="24"/>
        </w:rPr>
        <w:t>Table 5</w:t>
      </w:r>
      <w:r w:rsidRPr="007A7A36">
        <w:rPr>
          <w:rFonts w:cs="Times New Roman"/>
          <w:sz w:val="24"/>
          <w:szCs w:val="24"/>
        </w:rPr>
        <w:t xml:space="preserve"> provides the precision that can be expected with these sample sizes. In addition to precision, the statistical power (i.e., the probability of correctly rejecting the null hypothesis) of the expected responding case sample sizes may be of interest, for comparisons of subgroups or differences in measures, and is depicted in </w:t>
      </w:r>
      <w:r w:rsidRPr="00311E6B">
        <w:rPr>
          <w:rFonts w:cs="Times New Roman"/>
          <w:b/>
          <w:bCs/>
          <w:sz w:val="24"/>
          <w:szCs w:val="24"/>
        </w:rPr>
        <w:t>Table 6</w:t>
      </w:r>
      <w:r w:rsidRPr="007A7A36">
        <w:rPr>
          <w:rFonts w:cs="Times New Roman"/>
          <w:sz w:val="24"/>
          <w:szCs w:val="24"/>
        </w:rPr>
        <w:t>.</w:t>
      </w:r>
    </w:p>
    <w:tbl>
      <w:tblPr>
        <w:tblpPr w:leftFromText="180" w:rightFromText="180" w:vertAnchor="text" w:horzAnchor="margin" w:tblpXSpec="center" w:tblpY="254"/>
        <w:tblOverlap w:val="never"/>
        <w:tblW w:w="86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8"/>
        <w:gridCol w:w="857"/>
        <w:gridCol w:w="1037"/>
        <w:gridCol w:w="1368"/>
        <w:gridCol w:w="1368"/>
        <w:gridCol w:w="940"/>
        <w:gridCol w:w="1106"/>
        <w:gridCol w:w="1106"/>
      </w:tblGrid>
      <w:tr w:rsidRPr="007A7A36" w:rsidR="004F73B6" w:rsidDel="00A3433C" w:rsidTr="004F73B6" w14:paraId="6CA7EB05" w14:textId="77777777">
        <w:trPr>
          <w:trHeight w:val="255"/>
        </w:trPr>
        <w:tc>
          <w:tcPr>
            <w:tcW w:w="8640" w:type="dxa"/>
            <w:gridSpan w:val="8"/>
            <w:noWrap/>
            <w:vAlign w:val="bottom"/>
          </w:tcPr>
          <w:p w:rsidRPr="00966B46" w:rsidR="004F73B6" w:rsidDel="00A3433C" w:rsidP="004F73B6" w:rsidRDefault="004F73B6" w14:paraId="21704F88" w14:textId="77777777">
            <w:pPr>
              <w:spacing w:after="0" w:line="240" w:lineRule="auto"/>
              <w:rPr>
                <w:rFonts w:eastAsia="Times New Roman" w:cstheme="majorBidi"/>
                <w:b/>
              </w:rPr>
            </w:pPr>
            <w:r w:rsidRPr="00966B46" w:rsidDel="00A3433C">
              <w:rPr>
                <w:rFonts w:cstheme="majorBidi"/>
                <w:b/>
              </w:rPr>
              <w:t xml:space="preserve">Table </w:t>
            </w:r>
            <w:r>
              <w:rPr>
                <w:rFonts w:cstheme="majorBidi"/>
                <w:b/>
              </w:rPr>
              <w:t>5</w:t>
            </w:r>
            <w:r w:rsidRPr="00966B46" w:rsidDel="00A3433C">
              <w:rPr>
                <w:rFonts w:cstheme="majorBidi"/>
                <w:b/>
              </w:rPr>
              <w:t>: Precision for expected case sample sizes</w:t>
            </w:r>
          </w:p>
        </w:tc>
      </w:tr>
      <w:tr w:rsidRPr="007A7A36" w:rsidR="004F73B6" w:rsidDel="00A3433C" w:rsidTr="004F73B6" w14:paraId="1CEEC71D" w14:textId="77777777">
        <w:trPr>
          <w:trHeight w:val="255"/>
        </w:trPr>
        <w:tc>
          <w:tcPr>
            <w:tcW w:w="858" w:type="dxa"/>
            <w:noWrap/>
            <w:vAlign w:val="bottom"/>
            <w:hideMark/>
          </w:tcPr>
          <w:p w:rsidRPr="00966B46" w:rsidR="004F73B6" w:rsidDel="00A3433C" w:rsidP="004F73B6" w:rsidRDefault="004F73B6" w14:paraId="00F01E20" w14:textId="77777777">
            <w:pPr>
              <w:spacing w:after="0" w:line="240" w:lineRule="auto"/>
              <w:rPr>
                <w:rFonts w:eastAsia="Times New Roman" w:cstheme="majorBidi"/>
                <w:b/>
              </w:rPr>
            </w:pPr>
            <w:r w:rsidRPr="00966B46" w:rsidDel="00A3433C">
              <w:rPr>
                <w:rFonts w:eastAsia="Times New Roman" w:cstheme="majorBidi"/>
                <w:b/>
              </w:rPr>
              <w:t>P</w:t>
            </w:r>
          </w:p>
        </w:tc>
        <w:tc>
          <w:tcPr>
            <w:tcW w:w="857" w:type="dxa"/>
            <w:noWrap/>
            <w:vAlign w:val="bottom"/>
            <w:hideMark/>
          </w:tcPr>
          <w:p w:rsidRPr="00966B46" w:rsidR="004F73B6" w:rsidDel="00A3433C" w:rsidP="004F73B6" w:rsidRDefault="004F73B6" w14:paraId="16C0561E" w14:textId="77777777">
            <w:pPr>
              <w:spacing w:after="0" w:line="240" w:lineRule="auto"/>
              <w:rPr>
                <w:rFonts w:eastAsia="Times New Roman" w:cstheme="majorBidi"/>
                <w:b/>
              </w:rPr>
            </w:pPr>
            <w:r w:rsidRPr="00966B46" w:rsidDel="00A3433C">
              <w:rPr>
                <w:rFonts w:eastAsia="Times New Roman" w:cstheme="majorBidi"/>
                <w:b/>
              </w:rPr>
              <w:t>Q</w:t>
            </w:r>
          </w:p>
        </w:tc>
        <w:tc>
          <w:tcPr>
            <w:tcW w:w="1037" w:type="dxa"/>
            <w:noWrap/>
            <w:vAlign w:val="bottom"/>
            <w:hideMark/>
          </w:tcPr>
          <w:p w:rsidRPr="00966B46" w:rsidR="004F73B6" w:rsidDel="00A3433C" w:rsidP="004F73B6" w:rsidRDefault="004F73B6" w14:paraId="6BB481FB" w14:textId="77777777">
            <w:pPr>
              <w:spacing w:after="0" w:line="240" w:lineRule="auto"/>
              <w:rPr>
                <w:rFonts w:eastAsia="Times New Roman" w:cstheme="majorBidi"/>
                <w:b/>
              </w:rPr>
            </w:pPr>
            <w:r w:rsidRPr="00966B46" w:rsidDel="00A3433C">
              <w:rPr>
                <w:rFonts w:eastAsia="Times New Roman" w:cstheme="majorBidi"/>
                <w:b/>
              </w:rPr>
              <w:t>n</w:t>
            </w:r>
          </w:p>
        </w:tc>
        <w:tc>
          <w:tcPr>
            <w:tcW w:w="1368" w:type="dxa"/>
            <w:noWrap/>
            <w:vAlign w:val="bottom"/>
            <w:hideMark/>
          </w:tcPr>
          <w:p w:rsidRPr="00966B46" w:rsidR="004F73B6" w:rsidDel="00A3433C" w:rsidP="004F73B6" w:rsidRDefault="004F73B6" w14:paraId="06EB71A9" w14:textId="77777777">
            <w:pPr>
              <w:spacing w:after="0" w:line="240" w:lineRule="auto"/>
              <w:rPr>
                <w:rFonts w:eastAsia="Times New Roman" w:cstheme="majorBidi"/>
                <w:b/>
              </w:rPr>
            </w:pPr>
            <w:r w:rsidRPr="00966B46" w:rsidDel="00A3433C">
              <w:rPr>
                <w:rFonts w:eastAsia="Times New Roman" w:cstheme="majorBidi"/>
                <w:b/>
              </w:rPr>
              <w:t>Var</w:t>
            </w:r>
          </w:p>
        </w:tc>
        <w:tc>
          <w:tcPr>
            <w:tcW w:w="1368" w:type="dxa"/>
            <w:noWrap/>
            <w:vAlign w:val="bottom"/>
            <w:hideMark/>
          </w:tcPr>
          <w:p w:rsidRPr="00966B46" w:rsidR="004F73B6" w:rsidDel="00A3433C" w:rsidP="004F73B6" w:rsidRDefault="004F73B6" w14:paraId="117418D2" w14:textId="77777777">
            <w:pPr>
              <w:spacing w:after="0" w:line="240" w:lineRule="auto"/>
              <w:rPr>
                <w:rFonts w:eastAsia="Times New Roman" w:cstheme="majorBidi"/>
                <w:b/>
              </w:rPr>
            </w:pPr>
            <w:r w:rsidRPr="00966B46" w:rsidDel="00A3433C">
              <w:rPr>
                <w:rFonts w:eastAsia="Times New Roman" w:cstheme="majorBidi"/>
                <w:b/>
              </w:rPr>
              <w:t>Ste</w:t>
            </w:r>
          </w:p>
        </w:tc>
        <w:tc>
          <w:tcPr>
            <w:tcW w:w="940" w:type="dxa"/>
            <w:noWrap/>
            <w:vAlign w:val="bottom"/>
            <w:hideMark/>
          </w:tcPr>
          <w:p w:rsidRPr="00966B46" w:rsidR="004F73B6" w:rsidDel="00A3433C" w:rsidP="004F73B6" w:rsidRDefault="004F73B6" w14:paraId="2DE8DB26" w14:textId="77777777">
            <w:pPr>
              <w:spacing w:after="0" w:line="240" w:lineRule="auto"/>
              <w:rPr>
                <w:rFonts w:eastAsia="Times New Roman" w:cstheme="majorBidi"/>
                <w:b/>
              </w:rPr>
            </w:pPr>
            <w:r w:rsidRPr="00966B46" w:rsidDel="00A3433C">
              <w:rPr>
                <w:rFonts w:eastAsia="Times New Roman" w:cstheme="majorBidi"/>
                <w:b/>
              </w:rPr>
              <w:t>RSE</w:t>
            </w:r>
          </w:p>
        </w:tc>
        <w:tc>
          <w:tcPr>
            <w:tcW w:w="1106" w:type="dxa"/>
            <w:noWrap/>
            <w:vAlign w:val="bottom"/>
            <w:hideMark/>
          </w:tcPr>
          <w:p w:rsidRPr="00966B46" w:rsidR="004F73B6" w:rsidDel="00A3433C" w:rsidP="004F73B6" w:rsidRDefault="004F73B6" w14:paraId="592C16BF" w14:textId="77777777">
            <w:pPr>
              <w:spacing w:after="0" w:line="240" w:lineRule="auto"/>
              <w:rPr>
                <w:rFonts w:eastAsia="Times New Roman" w:cstheme="majorBidi"/>
                <w:b/>
              </w:rPr>
            </w:pPr>
            <w:r w:rsidRPr="00966B46" w:rsidDel="00A3433C">
              <w:rPr>
                <w:rFonts w:eastAsia="Times New Roman" w:cstheme="majorBidi"/>
                <w:b/>
              </w:rPr>
              <w:t>LCI</w:t>
            </w:r>
          </w:p>
        </w:tc>
        <w:tc>
          <w:tcPr>
            <w:tcW w:w="1106" w:type="dxa"/>
            <w:noWrap/>
            <w:vAlign w:val="bottom"/>
            <w:hideMark/>
          </w:tcPr>
          <w:p w:rsidRPr="00966B46" w:rsidR="004F73B6" w:rsidDel="00A3433C" w:rsidP="004F73B6" w:rsidRDefault="004F73B6" w14:paraId="0B718457" w14:textId="77777777">
            <w:pPr>
              <w:spacing w:after="0" w:line="240" w:lineRule="auto"/>
              <w:rPr>
                <w:rFonts w:eastAsia="Times New Roman" w:cstheme="majorBidi"/>
                <w:b/>
              </w:rPr>
            </w:pPr>
            <w:r w:rsidRPr="00966B46" w:rsidDel="00A3433C">
              <w:rPr>
                <w:rFonts w:eastAsia="Times New Roman" w:cstheme="majorBidi"/>
                <w:b/>
              </w:rPr>
              <w:t>UCI</w:t>
            </w:r>
          </w:p>
        </w:tc>
      </w:tr>
      <w:tr w:rsidRPr="007A7A36" w:rsidR="004F73B6" w:rsidDel="00A3433C" w:rsidTr="004F73B6" w14:paraId="5FAF9D83" w14:textId="77777777">
        <w:trPr>
          <w:trHeight w:val="255"/>
        </w:trPr>
        <w:tc>
          <w:tcPr>
            <w:tcW w:w="858" w:type="dxa"/>
            <w:noWrap/>
            <w:vAlign w:val="bottom"/>
            <w:hideMark/>
          </w:tcPr>
          <w:p w:rsidRPr="00966B46" w:rsidR="004F73B6" w:rsidDel="00A3433C" w:rsidP="004F73B6" w:rsidRDefault="004F73B6" w14:paraId="0F595E48" w14:textId="77777777">
            <w:pPr>
              <w:spacing w:after="0" w:line="240" w:lineRule="auto"/>
              <w:rPr>
                <w:rFonts w:eastAsia="Times New Roman" w:cstheme="majorBidi"/>
              </w:rPr>
            </w:pPr>
            <w:r w:rsidRPr="00966B46" w:rsidDel="00A3433C">
              <w:rPr>
                <w:rFonts w:eastAsia="Times New Roman" w:cstheme="majorBidi"/>
              </w:rPr>
              <w:t>30%</w:t>
            </w:r>
          </w:p>
        </w:tc>
        <w:tc>
          <w:tcPr>
            <w:tcW w:w="857" w:type="dxa"/>
            <w:noWrap/>
            <w:vAlign w:val="bottom"/>
            <w:hideMark/>
          </w:tcPr>
          <w:p w:rsidRPr="00966B46" w:rsidR="004F73B6" w:rsidDel="00A3433C" w:rsidP="004F73B6" w:rsidRDefault="004F73B6" w14:paraId="7282B337" w14:textId="77777777">
            <w:pPr>
              <w:spacing w:after="0" w:line="240" w:lineRule="auto"/>
              <w:rPr>
                <w:rFonts w:eastAsia="Times New Roman" w:cstheme="majorBidi"/>
              </w:rPr>
            </w:pPr>
            <w:r w:rsidRPr="00966B46" w:rsidDel="00A3433C">
              <w:rPr>
                <w:rFonts w:eastAsia="Times New Roman" w:cstheme="majorBidi"/>
              </w:rPr>
              <w:t>70%</w:t>
            </w:r>
          </w:p>
        </w:tc>
        <w:tc>
          <w:tcPr>
            <w:tcW w:w="1037" w:type="dxa"/>
            <w:noWrap/>
            <w:vAlign w:val="bottom"/>
            <w:hideMark/>
          </w:tcPr>
          <w:p w:rsidRPr="00966B46" w:rsidR="004F73B6" w:rsidDel="00A3433C" w:rsidP="004F73B6" w:rsidRDefault="004F73B6" w14:paraId="1B2234A0" w14:textId="77777777">
            <w:pPr>
              <w:spacing w:after="0" w:line="240" w:lineRule="auto"/>
              <w:rPr>
                <w:rFonts w:eastAsia="Times New Roman" w:cstheme="majorBidi"/>
              </w:rPr>
            </w:pPr>
            <w:r w:rsidRPr="00966B46" w:rsidDel="00A3433C">
              <w:rPr>
                <w:rFonts w:eastAsia="Times New Roman" w:cstheme="majorBidi"/>
              </w:rPr>
              <w:t>2,000</w:t>
            </w:r>
          </w:p>
        </w:tc>
        <w:tc>
          <w:tcPr>
            <w:tcW w:w="1368" w:type="dxa"/>
            <w:noWrap/>
            <w:vAlign w:val="bottom"/>
            <w:hideMark/>
          </w:tcPr>
          <w:p w:rsidRPr="00966B46" w:rsidR="004F73B6" w:rsidDel="00A3433C" w:rsidP="004F73B6" w:rsidRDefault="004F73B6" w14:paraId="0A49AA7B" w14:textId="77777777">
            <w:pPr>
              <w:spacing w:after="0" w:line="240" w:lineRule="auto"/>
              <w:rPr>
                <w:rFonts w:eastAsia="Times New Roman" w:cstheme="majorBidi"/>
              </w:rPr>
            </w:pPr>
            <w:r w:rsidRPr="00966B46" w:rsidDel="00A3433C">
              <w:rPr>
                <w:rFonts w:eastAsia="Times New Roman" w:cstheme="majorBidi"/>
              </w:rPr>
              <w:t>0.00011</w:t>
            </w:r>
          </w:p>
        </w:tc>
        <w:tc>
          <w:tcPr>
            <w:tcW w:w="1368" w:type="dxa"/>
            <w:noWrap/>
            <w:vAlign w:val="bottom"/>
            <w:hideMark/>
          </w:tcPr>
          <w:p w:rsidRPr="00966B46" w:rsidR="004F73B6" w:rsidDel="00A3433C" w:rsidP="004F73B6" w:rsidRDefault="004F73B6" w14:paraId="471DE7AE" w14:textId="77777777">
            <w:pPr>
              <w:spacing w:after="0" w:line="240" w:lineRule="auto"/>
              <w:rPr>
                <w:rFonts w:eastAsia="Times New Roman" w:cstheme="majorBidi"/>
              </w:rPr>
            </w:pPr>
            <w:r w:rsidRPr="00966B46" w:rsidDel="00A3433C">
              <w:rPr>
                <w:rFonts w:eastAsia="Times New Roman" w:cstheme="majorBidi"/>
              </w:rPr>
              <w:t>0.01025</w:t>
            </w:r>
          </w:p>
        </w:tc>
        <w:tc>
          <w:tcPr>
            <w:tcW w:w="940" w:type="dxa"/>
            <w:noWrap/>
            <w:vAlign w:val="bottom"/>
            <w:hideMark/>
          </w:tcPr>
          <w:p w:rsidRPr="00966B46" w:rsidR="004F73B6" w:rsidDel="00A3433C" w:rsidP="004F73B6" w:rsidRDefault="004F73B6" w14:paraId="614DE47D" w14:textId="77777777">
            <w:pPr>
              <w:spacing w:after="0" w:line="240" w:lineRule="auto"/>
              <w:rPr>
                <w:rFonts w:eastAsia="Times New Roman" w:cstheme="majorBidi"/>
              </w:rPr>
            </w:pPr>
            <w:r w:rsidRPr="00966B46" w:rsidDel="00A3433C">
              <w:rPr>
                <w:rFonts w:eastAsia="Times New Roman" w:cstheme="majorBidi"/>
              </w:rPr>
              <w:t>3.4%</w:t>
            </w:r>
          </w:p>
        </w:tc>
        <w:tc>
          <w:tcPr>
            <w:tcW w:w="1106" w:type="dxa"/>
            <w:noWrap/>
            <w:vAlign w:val="bottom"/>
            <w:hideMark/>
          </w:tcPr>
          <w:p w:rsidRPr="00966B46" w:rsidR="004F73B6" w:rsidDel="00A3433C" w:rsidP="004F73B6" w:rsidRDefault="004F73B6" w14:paraId="044366EE" w14:textId="77777777">
            <w:pPr>
              <w:spacing w:after="0" w:line="240" w:lineRule="auto"/>
              <w:rPr>
                <w:rFonts w:eastAsia="Times New Roman" w:cstheme="majorBidi"/>
              </w:rPr>
            </w:pPr>
            <w:r w:rsidRPr="00966B46" w:rsidDel="00A3433C">
              <w:rPr>
                <w:rFonts w:eastAsia="Times New Roman" w:cstheme="majorBidi"/>
              </w:rPr>
              <w:t>2</w:t>
            </w:r>
            <w:r w:rsidRPr="00966B46">
              <w:rPr>
                <w:rFonts w:eastAsia="Times New Roman" w:cstheme="majorBidi"/>
              </w:rPr>
              <w:t>8</w:t>
            </w:r>
            <w:r w:rsidRPr="00966B46" w:rsidDel="00A3433C">
              <w:rPr>
                <w:rFonts w:eastAsia="Times New Roman" w:cstheme="majorBidi"/>
              </w:rPr>
              <w:t>.</w:t>
            </w:r>
            <w:r w:rsidRPr="00966B46">
              <w:rPr>
                <w:rFonts w:eastAsia="Times New Roman" w:cstheme="majorBidi"/>
              </w:rPr>
              <w:t>0</w:t>
            </w:r>
            <w:r w:rsidRPr="00966B46" w:rsidDel="00A3433C">
              <w:rPr>
                <w:rFonts w:eastAsia="Times New Roman" w:cstheme="majorBidi"/>
              </w:rPr>
              <w:t>%</w:t>
            </w:r>
          </w:p>
        </w:tc>
        <w:tc>
          <w:tcPr>
            <w:tcW w:w="1106" w:type="dxa"/>
            <w:noWrap/>
            <w:vAlign w:val="bottom"/>
            <w:hideMark/>
          </w:tcPr>
          <w:p w:rsidRPr="00966B46" w:rsidR="004F73B6" w:rsidDel="00A3433C" w:rsidP="004F73B6" w:rsidRDefault="004F73B6" w14:paraId="28D071EF" w14:textId="77777777">
            <w:pPr>
              <w:spacing w:after="0" w:line="240" w:lineRule="auto"/>
              <w:rPr>
                <w:rFonts w:eastAsia="Times New Roman" w:cstheme="majorBidi"/>
              </w:rPr>
            </w:pPr>
            <w:r w:rsidRPr="00966B46" w:rsidDel="00A3433C">
              <w:rPr>
                <w:rFonts w:eastAsia="Times New Roman" w:cstheme="majorBidi"/>
              </w:rPr>
              <w:t>32.</w:t>
            </w:r>
            <w:r w:rsidRPr="00966B46">
              <w:rPr>
                <w:rFonts w:eastAsia="Times New Roman" w:cstheme="majorBidi"/>
              </w:rPr>
              <w:t>0</w:t>
            </w:r>
            <w:r w:rsidRPr="00966B46" w:rsidDel="00A3433C">
              <w:rPr>
                <w:rFonts w:eastAsia="Times New Roman" w:cstheme="majorBidi"/>
              </w:rPr>
              <w:t>%</w:t>
            </w:r>
          </w:p>
        </w:tc>
      </w:tr>
      <w:tr w:rsidRPr="007A7A36" w:rsidR="004F73B6" w:rsidDel="00A3433C" w:rsidTr="004F73B6" w14:paraId="572030C4" w14:textId="77777777">
        <w:trPr>
          <w:trHeight w:val="255"/>
        </w:trPr>
        <w:tc>
          <w:tcPr>
            <w:tcW w:w="858" w:type="dxa"/>
            <w:noWrap/>
            <w:vAlign w:val="bottom"/>
            <w:hideMark/>
          </w:tcPr>
          <w:p w:rsidRPr="00966B46" w:rsidR="004F73B6" w:rsidDel="00A3433C" w:rsidP="004F73B6" w:rsidRDefault="004F73B6" w14:paraId="6F3A9390" w14:textId="77777777">
            <w:pPr>
              <w:spacing w:after="0" w:line="240" w:lineRule="auto"/>
              <w:rPr>
                <w:rFonts w:eastAsia="Times New Roman" w:cstheme="majorBidi"/>
              </w:rPr>
            </w:pPr>
            <w:r w:rsidRPr="00966B46" w:rsidDel="00A3433C">
              <w:rPr>
                <w:rFonts w:eastAsia="Times New Roman" w:cstheme="majorBidi"/>
              </w:rPr>
              <w:t>40%</w:t>
            </w:r>
          </w:p>
        </w:tc>
        <w:tc>
          <w:tcPr>
            <w:tcW w:w="857" w:type="dxa"/>
            <w:noWrap/>
            <w:vAlign w:val="bottom"/>
            <w:hideMark/>
          </w:tcPr>
          <w:p w:rsidRPr="00966B46" w:rsidR="004F73B6" w:rsidDel="00A3433C" w:rsidP="004F73B6" w:rsidRDefault="004F73B6" w14:paraId="353BE783" w14:textId="77777777">
            <w:pPr>
              <w:spacing w:after="0" w:line="240" w:lineRule="auto"/>
              <w:rPr>
                <w:rFonts w:eastAsia="Times New Roman" w:cstheme="majorBidi"/>
              </w:rPr>
            </w:pPr>
            <w:r w:rsidRPr="00966B46" w:rsidDel="00A3433C">
              <w:rPr>
                <w:rFonts w:eastAsia="Times New Roman" w:cstheme="majorBidi"/>
              </w:rPr>
              <w:t>60%</w:t>
            </w:r>
          </w:p>
        </w:tc>
        <w:tc>
          <w:tcPr>
            <w:tcW w:w="1037" w:type="dxa"/>
            <w:noWrap/>
            <w:vAlign w:val="bottom"/>
            <w:hideMark/>
          </w:tcPr>
          <w:p w:rsidRPr="00966B46" w:rsidR="004F73B6" w:rsidDel="00A3433C" w:rsidP="004F73B6" w:rsidRDefault="004F73B6" w14:paraId="562D4B27" w14:textId="77777777">
            <w:pPr>
              <w:spacing w:after="0" w:line="240" w:lineRule="auto"/>
              <w:rPr>
                <w:rFonts w:eastAsia="Times New Roman" w:cstheme="majorBidi"/>
              </w:rPr>
            </w:pPr>
            <w:r w:rsidRPr="00966B46" w:rsidDel="00A3433C">
              <w:rPr>
                <w:rFonts w:eastAsia="Times New Roman" w:cstheme="majorBidi"/>
              </w:rPr>
              <w:t>2,000</w:t>
            </w:r>
          </w:p>
        </w:tc>
        <w:tc>
          <w:tcPr>
            <w:tcW w:w="1368" w:type="dxa"/>
            <w:noWrap/>
            <w:vAlign w:val="bottom"/>
            <w:hideMark/>
          </w:tcPr>
          <w:p w:rsidRPr="00966B46" w:rsidR="004F73B6" w:rsidDel="00A3433C" w:rsidP="004F73B6" w:rsidRDefault="004F73B6" w14:paraId="22A90AB6" w14:textId="77777777">
            <w:pPr>
              <w:spacing w:after="0" w:line="240" w:lineRule="auto"/>
              <w:rPr>
                <w:rFonts w:eastAsia="Times New Roman" w:cstheme="majorBidi"/>
              </w:rPr>
            </w:pPr>
            <w:r w:rsidRPr="00966B46" w:rsidDel="00A3433C">
              <w:rPr>
                <w:rFonts w:eastAsia="Times New Roman" w:cstheme="majorBidi"/>
              </w:rPr>
              <w:t>0.00012</w:t>
            </w:r>
          </w:p>
        </w:tc>
        <w:tc>
          <w:tcPr>
            <w:tcW w:w="1368" w:type="dxa"/>
            <w:noWrap/>
            <w:vAlign w:val="bottom"/>
            <w:hideMark/>
          </w:tcPr>
          <w:p w:rsidRPr="00966B46" w:rsidR="004F73B6" w:rsidDel="00A3433C" w:rsidP="004F73B6" w:rsidRDefault="004F73B6" w14:paraId="4A0C9F0A" w14:textId="77777777">
            <w:pPr>
              <w:spacing w:after="0" w:line="240" w:lineRule="auto"/>
              <w:rPr>
                <w:rFonts w:eastAsia="Times New Roman" w:cstheme="majorBidi"/>
              </w:rPr>
            </w:pPr>
            <w:r w:rsidRPr="00966B46" w:rsidDel="00A3433C">
              <w:rPr>
                <w:rFonts w:eastAsia="Times New Roman" w:cstheme="majorBidi"/>
              </w:rPr>
              <w:t>0.01095</w:t>
            </w:r>
          </w:p>
        </w:tc>
        <w:tc>
          <w:tcPr>
            <w:tcW w:w="940" w:type="dxa"/>
            <w:noWrap/>
            <w:vAlign w:val="bottom"/>
            <w:hideMark/>
          </w:tcPr>
          <w:p w:rsidRPr="00966B46" w:rsidR="004F73B6" w:rsidDel="00A3433C" w:rsidP="004F73B6" w:rsidRDefault="004F73B6" w14:paraId="613E21F1" w14:textId="77777777">
            <w:pPr>
              <w:spacing w:after="0" w:line="240" w:lineRule="auto"/>
              <w:rPr>
                <w:rFonts w:eastAsia="Times New Roman" w:cstheme="majorBidi"/>
              </w:rPr>
            </w:pPr>
            <w:r w:rsidRPr="00966B46" w:rsidDel="00A3433C">
              <w:rPr>
                <w:rFonts w:eastAsia="Times New Roman" w:cstheme="majorBidi"/>
              </w:rPr>
              <w:t>2.7%</w:t>
            </w:r>
          </w:p>
        </w:tc>
        <w:tc>
          <w:tcPr>
            <w:tcW w:w="1106" w:type="dxa"/>
            <w:noWrap/>
            <w:vAlign w:val="bottom"/>
            <w:hideMark/>
          </w:tcPr>
          <w:p w:rsidRPr="00966B46" w:rsidR="004F73B6" w:rsidDel="00A3433C" w:rsidP="004F73B6" w:rsidRDefault="004F73B6" w14:paraId="27A8F631" w14:textId="77777777">
            <w:pPr>
              <w:spacing w:after="0" w:line="240" w:lineRule="auto"/>
              <w:rPr>
                <w:rFonts w:eastAsia="Times New Roman" w:cstheme="majorBidi"/>
              </w:rPr>
            </w:pPr>
            <w:r w:rsidRPr="00966B46" w:rsidDel="00A3433C">
              <w:rPr>
                <w:rFonts w:eastAsia="Times New Roman" w:cstheme="majorBidi"/>
              </w:rPr>
              <w:t>37.</w:t>
            </w:r>
            <w:r w:rsidRPr="00966B46">
              <w:rPr>
                <w:rFonts w:eastAsia="Times New Roman" w:cstheme="majorBidi"/>
              </w:rPr>
              <w:t>9</w:t>
            </w:r>
            <w:r w:rsidRPr="00966B46" w:rsidDel="00A3433C">
              <w:rPr>
                <w:rFonts w:eastAsia="Times New Roman" w:cstheme="majorBidi"/>
              </w:rPr>
              <w:t>%</w:t>
            </w:r>
          </w:p>
        </w:tc>
        <w:tc>
          <w:tcPr>
            <w:tcW w:w="1106" w:type="dxa"/>
            <w:noWrap/>
            <w:vAlign w:val="bottom"/>
            <w:hideMark/>
          </w:tcPr>
          <w:p w:rsidRPr="00966B46" w:rsidR="004F73B6" w:rsidDel="00A3433C" w:rsidP="004F73B6" w:rsidRDefault="004F73B6" w14:paraId="17F96EE6" w14:textId="77777777">
            <w:pPr>
              <w:spacing w:after="0" w:line="240" w:lineRule="auto"/>
              <w:rPr>
                <w:rFonts w:eastAsia="Times New Roman" w:cstheme="majorBidi"/>
              </w:rPr>
            </w:pPr>
            <w:r w:rsidRPr="00966B46" w:rsidDel="00A3433C">
              <w:rPr>
                <w:rFonts w:eastAsia="Times New Roman" w:cstheme="majorBidi"/>
              </w:rPr>
              <w:t>42.1%</w:t>
            </w:r>
          </w:p>
        </w:tc>
      </w:tr>
      <w:tr w:rsidRPr="007A7A36" w:rsidR="004F73B6" w:rsidDel="00A3433C" w:rsidTr="004F73B6" w14:paraId="36B1C8CA" w14:textId="77777777">
        <w:trPr>
          <w:trHeight w:val="255"/>
        </w:trPr>
        <w:tc>
          <w:tcPr>
            <w:tcW w:w="858" w:type="dxa"/>
            <w:noWrap/>
            <w:vAlign w:val="bottom"/>
            <w:hideMark/>
          </w:tcPr>
          <w:p w:rsidRPr="00966B46" w:rsidR="004F73B6" w:rsidDel="00A3433C" w:rsidP="004F73B6" w:rsidRDefault="004F73B6" w14:paraId="08FBA66C" w14:textId="77777777">
            <w:pPr>
              <w:spacing w:after="0" w:line="240" w:lineRule="auto"/>
              <w:rPr>
                <w:rFonts w:eastAsia="Times New Roman" w:cstheme="majorBidi"/>
              </w:rPr>
            </w:pPr>
            <w:r w:rsidRPr="00966B46" w:rsidDel="00A3433C">
              <w:rPr>
                <w:rFonts w:eastAsia="Times New Roman" w:cstheme="majorBidi"/>
              </w:rPr>
              <w:t>50%</w:t>
            </w:r>
          </w:p>
        </w:tc>
        <w:tc>
          <w:tcPr>
            <w:tcW w:w="857" w:type="dxa"/>
            <w:noWrap/>
            <w:vAlign w:val="bottom"/>
            <w:hideMark/>
          </w:tcPr>
          <w:p w:rsidRPr="00966B46" w:rsidR="004F73B6" w:rsidDel="00A3433C" w:rsidP="004F73B6" w:rsidRDefault="004F73B6" w14:paraId="392C4132" w14:textId="77777777">
            <w:pPr>
              <w:spacing w:after="0" w:line="240" w:lineRule="auto"/>
              <w:rPr>
                <w:rFonts w:eastAsia="Times New Roman" w:cstheme="majorBidi"/>
              </w:rPr>
            </w:pPr>
            <w:r w:rsidRPr="00966B46" w:rsidDel="00A3433C">
              <w:rPr>
                <w:rFonts w:eastAsia="Times New Roman" w:cstheme="majorBidi"/>
              </w:rPr>
              <w:t>50%</w:t>
            </w:r>
          </w:p>
        </w:tc>
        <w:tc>
          <w:tcPr>
            <w:tcW w:w="1037" w:type="dxa"/>
            <w:noWrap/>
            <w:vAlign w:val="bottom"/>
            <w:hideMark/>
          </w:tcPr>
          <w:p w:rsidRPr="00966B46" w:rsidR="004F73B6" w:rsidDel="00A3433C" w:rsidP="004F73B6" w:rsidRDefault="004F73B6" w14:paraId="71CDEB56" w14:textId="77777777">
            <w:pPr>
              <w:spacing w:after="0" w:line="240" w:lineRule="auto"/>
              <w:rPr>
                <w:rFonts w:eastAsia="Times New Roman" w:cstheme="majorBidi"/>
              </w:rPr>
            </w:pPr>
            <w:r w:rsidRPr="00966B46" w:rsidDel="00A3433C">
              <w:rPr>
                <w:rFonts w:eastAsia="Times New Roman" w:cstheme="majorBidi"/>
              </w:rPr>
              <w:t>2,000</w:t>
            </w:r>
          </w:p>
        </w:tc>
        <w:tc>
          <w:tcPr>
            <w:tcW w:w="1368" w:type="dxa"/>
            <w:noWrap/>
            <w:vAlign w:val="bottom"/>
            <w:hideMark/>
          </w:tcPr>
          <w:p w:rsidRPr="00966B46" w:rsidR="004F73B6" w:rsidDel="00A3433C" w:rsidP="004F73B6" w:rsidRDefault="004F73B6" w14:paraId="03CA29B9" w14:textId="77777777">
            <w:pPr>
              <w:spacing w:after="0" w:line="240" w:lineRule="auto"/>
              <w:rPr>
                <w:rFonts w:eastAsia="Times New Roman" w:cstheme="majorBidi"/>
              </w:rPr>
            </w:pPr>
            <w:r w:rsidRPr="00966B46" w:rsidDel="00A3433C">
              <w:rPr>
                <w:rFonts w:eastAsia="Times New Roman" w:cstheme="majorBidi"/>
              </w:rPr>
              <w:t>0.00013</w:t>
            </w:r>
          </w:p>
        </w:tc>
        <w:tc>
          <w:tcPr>
            <w:tcW w:w="1368" w:type="dxa"/>
            <w:noWrap/>
            <w:vAlign w:val="bottom"/>
            <w:hideMark/>
          </w:tcPr>
          <w:p w:rsidRPr="00966B46" w:rsidR="004F73B6" w:rsidDel="00A3433C" w:rsidP="004F73B6" w:rsidRDefault="004F73B6" w14:paraId="7DAF4BD6" w14:textId="77777777">
            <w:pPr>
              <w:spacing w:after="0" w:line="240" w:lineRule="auto"/>
              <w:rPr>
                <w:rFonts w:eastAsia="Times New Roman" w:cstheme="majorBidi"/>
              </w:rPr>
            </w:pPr>
            <w:r w:rsidRPr="00966B46" w:rsidDel="00A3433C">
              <w:rPr>
                <w:rFonts w:eastAsia="Times New Roman" w:cstheme="majorBidi"/>
              </w:rPr>
              <w:t>0.01118</w:t>
            </w:r>
          </w:p>
        </w:tc>
        <w:tc>
          <w:tcPr>
            <w:tcW w:w="940" w:type="dxa"/>
            <w:noWrap/>
            <w:vAlign w:val="bottom"/>
            <w:hideMark/>
          </w:tcPr>
          <w:p w:rsidRPr="00966B46" w:rsidR="004F73B6" w:rsidDel="00A3433C" w:rsidP="004F73B6" w:rsidRDefault="004F73B6" w14:paraId="48FD4255" w14:textId="77777777">
            <w:pPr>
              <w:spacing w:after="0" w:line="240" w:lineRule="auto"/>
              <w:rPr>
                <w:rFonts w:eastAsia="Times New Roman" w:cstheme="majorBidi"/>
              </w:rPr>
            </w:pPr>
            <w:r w:rsidRPr="00966B46" w:rsidDel="00A3433C">
              <w:rPr>
                <w:rFonts w:eastAsia="Times New Roman" w:cstheme="majorBidi"/>
              </w:rPr>
              <w:t>2.2%</w:t>
            </w:r>
          </w:p>
        </w:tc>
        <w:tc>
          <w:tcPr>
            <w:tcW w:w="1106" w:type="dxa"/>
            <w:noWrap/>
            <w:vAlign w:val="bottom"/>
            <w:hideMark/>
          </w:tcPr>
          <w:p w:rsidRPr="00966B46" w:rsidR="004F73B6" w:rsidDel="00A3433C" w:rsidP="004F73B6" w:rsidRDefault="004F73B6" w14:paraId="36E69ECE" w14:textId="77777777">
            <w:pPr>
              <w:spacing w:after="0" w:line="240" w:lineRule="auto"/>
              <w:rPr>
                <w:rFonts w:eastAsia="Times New Roman" w:cstheme="majorBidi"/>
              </w:rPr>
            </w:pPr>
            <w:r w:rsidRPr="00966B46" w:rsidDel="00A3433C">
              <w:rPr>
                <w:rFonts w:eastAsia="Times New Roman" w:cstheme="majorBidi"/>
              </w:rPr>
              <w:t>47.8%</w:t>
            </w:r>
          </w:p>
        </w:tc>
        <w:tc>
          <w:tcPr>
            <w:tcW w:w="1106" w:type="dxa"/>
            <w:noWrap/>
            <w:vAlign w:val="bottom"/>
            <w:hideMark/>
          </w:tcPr>
          <w:p w:rsidRPr="00966B46" w:rsidR="004F73B6" w:rsidDel="00A3433C" w:rsidP="004F73B6" w:rsidRDefault="004F73B6" w14:paraId="48671C34" w14:textId="77777777">
            <w:pPr>
              <w:spacing w:after="0" w:line="240" w:lineRule="auto"/>
              <w:rPr>
                <w:rFonts w:eastAsia="Times New Roman" w:cstheme="majorBidi"/>
              </w:rPr>
            </w:pPr>
            <w:r w:rsidRPr="00966B46" w:rsidDel="00A3433C">
              <w:rPr>
                <w:rFonts w:eastAsia="Times New Roman" w:cstheme="majorBidi"/>
              </w:rPr>
              <w:t>52.</w:t>
            </w:r>
            <w:r w:rsidRPr="00966B46">
              <w:rPr>
                <w:rFonts w:eastAsia="Times New Roman" w:cstheme="majorBidi"/>
              </w:rPr>
              <w:t>2</w:t>
            </w:r>
            <w:r w:rsidRPr="00966B46" w:rsidDel="00A3433C">
              <w:rPr>
                <w:rFonts w:eastAsia="Times New Roman" w:cstheme="majorBidi"/>
              </w:rPr>
              <w:t>%</w:t>
            </w:r>
          </w:p>
        </w:tc>
      </w:tr>
      <w:tr w:rsidRPr="007A7A36" w:rsidR="004F73B6" w:rsidDel="00A3433C" w:rsidTr="004F73B6" w14:paraId="336FE76E" w14:textId="77777777">
        <w:trPr>
          <w:trHeight w:val="255"/>
        </w:trPr>
        <w:tc>
          <w:tcPr>
            <w:tcW w:w="858" w:type="dxa"/>
            <w:noWrap/>
            <w:vAlign w:val="bottom"/>
            <w:hideMark/>
          </w:tcPr>
          <w:p w:rsidRPr="00966B46" w:rsidR="004F73B6" w:rsidDel="00A3433C" w:rsidP="004F73B6" w:rsidRDefault="004F73B6" w14:paraId="5D70B550" w14:textId="77777777">
            <w:pPr>
              <w:spacing w:after="0" w:line="240" w:lineRule="auto"/>
              <w:rPr>
                <w:rFonts w:eastAsia="Times New Roman" w:cstheme="majorBidi"/>
              </w:rPr>
            </w:pPr>
            <w:r w:rsidRPr="00966B46" w:rsidDel="00A3433C">
              <w:rPr>
                <w:rFonts w:eastAsia="Times New Roman" w:cstheme="majorBidi"/>
              </w:rPr>
              <w:t>60%</w:t>
            </w:r>
          </w:p>
        </w:tc>
        <w:tc>
          <w:tcPr>
            <w:tcW w:w="857" w:type="dxa"/>
            <w:noWrap/>
            <w:vAlign w:val="bottom"/>
            <w:hideMark/>
          </w:tcPr>
          <w:p w:rsidRPr="00966B46" w:rsidR="004F73B6" w:rsidDel="00A3433C" w:rsidP="004F73B6" w:rsidRDefault="004F73B6" w14:paraId="47E8A64A" w14:textId="77777777">
            <w:pPr>
              <w:spacing w:after="0" w:line="240" w:lineRule="auto"/>
              <w:rPr>
                <w:rFonts w:eastAsia="Times New Roman" w:cstheme="majorBidi"/>
              </w:rPr>
            </w:pPr>
            <w:r w:rsidRPr="00966B46" w:rsidDel="00A3433C">
              <w:rPr>
                <w:rFonts w:eastAsia="Times New Roman" w:cstheme="majorBidi"/>
              </w:rPr>
              <w:t>40%</w:t>
            </w:r>
          </w:p>
        </w:tc>
        <w:tc>
          <w:tcPr>
            <w:tcW w:w="1037" w:type="dxa"/>
            <w:noWrap/>
            <w:vAlign w:val="bottom"/>
            <w:hideMark/>
          </w:tcPr>
          <w:p w:rsidRPr="00966B46" w:rsidR="004F73B6" w:rsidDel="00A3433C" w:rsidP="004F73B6" w:rsidRDefault="004F73B6" w14:paraId="434031C2" w14:textId="77777777">
            <w:pPr>
              <w:spacing w:after="0" w:line="240" w:lineRule="auto"/>
              <w:rPr>
                <w:rFonts w:eastAsia="Times New Roman" w:cstheme="majorBidi"/>
              </w:rPr>
            </w:pPr>
            <w:r w:rsidRPr="00966B46" w:rsidDel="00A3433C">
              <w:rPr>
                <w:rFonts w:eastAsia="Times New Roman" w:cstheme="majorBidi"/>
              </w:rPr>
              <w:t>2,000</w:t>
            </w:r>
          </w:p>
        </w:tc>
        <w:tc>
          <w:tcPr>
            <w:tcW w:w="1368" w:type="dxa"/>
            <w:noWrap/>
            <w:vAlign w:val="bottom"/>
            <w:hideMark/>
          </w:tcPr>
          <w:p w:rsidRPr="00966B46" w:rsidR="004F73B6" w:rsidDel="00A3433C" w:rsidP="004F73B6" w:rsidRDefault="004F73B6" w14:paraId="10C1C741" w14:textId="77777777">
            <w:pPr>
              <w:spacing w:after="0" w:line="240" w:lineRule="auto"/>
              <w:rPr>
                <w:rFonts w:eastAsia="Times New Roman" w:cstheme="majorBidi"/>
              </w:rPr>
            </w:pPr>
            <w:r w:rsidRPr="00966B46" w:rsidDel="00A3433C">
              <w:rPr>
                <w:rFonts w:eastAsia="Times New Roman" w:cstheme="majorBidi"/>
              </w:rPr>
              <w:t>0.00012</w:t>
            </w:r>
          </w:p>
        </w:tc>
        <w:tc>
          <w:tcPr>
            <w:tcW w:w="1368" w:type="dxa"/>
            <w:noWrap/>
            <w:vAlign w:val="bottom"/>
            <w:hideMark/>
          </w:tcPr>
          <w:p w:rsidRPr="00966B46" w:rsidR="004F73B6" w:rsidDel="00A3433C" w:rsidP="004F73B6" w:rsidRDefault="004F73B6" w14:paraId="7505D20A" w14:textId="77777777">
            <w:pPr>
              <w:spacing w:after="0" w:line="240" w:lineRule="auto"/>
              <w:rPr>
                <w:rFonts w:eastAsia="Times New Roman" w:cstheme="majorBidi"/>
              </w:rPr>
            </w:pPr>
            <w:r w:rsidRPr="00966B46" w:rsidDel="00A3433C">
              <w:rPr>
                <w:rFonts w:eastAsia="Times New Roman" w:cstheme="majorBidi"/>
              </w:rPr>
              <w:t>0.01095</w:t>
            </w:r>
          </w:p>
        </w:tc>
        <w:tc>
          <w:tcPr>
            <w:tcW w:w="940" w:type="dxa"/>
            <w:noWrap/>
            <w:vAlign w:val="bottom"/>
            <w:hideMark/>
          </w:tcPr>
          <w:p w:rsidRPr="00966B46" w:rsidR="004F73B6" w:rsidDel="00A3433C" w:rsidP="004F73B6" w:rsidRDefault="004F73B6" w14:paraId="7B57CA22" w14:textId="77777777">
            <w:pPr>
              <w:spacing w:after="0" w:line="240" w:lineRule="auto"/>
              <w:rPr>
                <w:rFonts w:eastAsia="Times New Roman" w:cstheme="majorBidi"/>
              </w:rPr>
            </w:pPr>
            <w:r w:rsidRPr="00966B46" w:rsidDel="00A3433C">
              <w:rPr>
                <w:rFonts w:eastAsia="Times New Roman" w:cstheme="majorBidi"/>
              </w:rPr>
              <w:t>1.8%</w:t>
            </w:r>
          </w:p>
        </w:tc>
        <w:tc>
          <w:tcPr>
            <w:tcW w:w="1106" w:type="dxa"/>
            <w:noWrap/>
            <w:vAlign w:val="bottom"/>
            <w:hideMark/>
          </w:tcPr>
          <w:p w:rsidRPr="00966B46" w:rsidR="004F73B6" w:rsidDel="00A3433C" w:rsidP="004F73B6" w:rsidRDefault="004F73B6" w14:paraId="71F267F8" w14:textId="77777777">
            <w:pPr>
              <w:spacing w:after="0" w:line="240" w:lineRule="auto"/>
              <w:rPr>
                <w:rFonts w:eastAsia="Times New Roman" w:cstheme="majorBidi"/>
              </w:rPr>
            </w:pPr>
            <w:r w:rsidRPr="00966B46" w:rsidDel="00A3433C">
              <w:rPr>
                <w:rFonts w:eastAsia="Times New Roman" w:cstheme="majorBidi"/>
              </w:rPr>
              <w:t>57.</w:t>
            </w:r>
            <w:r w:rsidRPr="00966B46">
              <w:rPr>
                <w:rFonts w:eastAsia="Times New Roman" w:cstheme="majorBidi"/>
              </w:rPr>
              <w:t>9</w:t>
            </w:r>
            <w:r w:rsidRPr="00966B46" w:rsidDel="00A3433C">
              <w:rPr>
                <w:rFonts w:eastAsia="Times New Roman" w:cstheme="majorBidi"/>
              </w:rPr>
              <w:t>%</w:t>
            </w:r>
          </w:p>
        </w:tc>
        <w:tc>
          <w:tcPr>
            <w:tcW w:w="1106" w:type="dxa"/>
            <w:noWrap/>
            <w:vAlign w:val="bottom"/>
            <w:hideMark/>
          </w:tcPr>
          <w:p w:rsidRPr="00966B46" w:rsidR="004F73B6" w:rsidDel="00A3433C" w:rsidP="004F73B6" w:rsidRDefault="004F73B6" w14:paraId="7B8B8B67" w14:textId="77777777">
            <w:pPr>
              <w:spacing w:after="0" w:line="240" w:lineRule="auto"/>
              <w:rPr>
                <w:rFonts w:eastAsia="Times New Roman" w:cstheme="majorBidi"/>
              </w:rPr>
            </w:pPr>
            <w:r w:rsidRPr="00966B46" w:rsidDel="00A3433C">
              <w:rPr>
                <w:rFonts w:eastAsia="Times New Roman" w:cstheme="majorBidi"/>
              </w:rPr>
              <w:t>62.1%</w:t>
            </w:r>
          </w:p>
        </w:tc>
      </w:tr>
      <w:tr w:rsidRPr="007A7A36" w:rsidR="004F73B6" w:rsidDel="00A3433C" w:rsidTr="004F73B6" w14:paraId="067C5858" w14:textId="77777777">
        <w:trPr>
          <w:trHeight w:val="255"/>
        </w:trPr>
        <w:tc>
          <w:tcPr>
            <w:tcW w:w="858" w:type="dxa"/>
            <w:noWrap/>
            <w:vAlign w:val="bottom"/>
            <w:hideMark/>
          </w:tcPr>
          <w:p w:rsidRPr="00966B46" w:rsidR="004F73B6" w:rsidDel="00A3433C" w:rsidP="004F73B6" w:rsidRDefault="004F73B6" w14:paraId="670E27EC" w14:textId="77777777">
            <w:pPr>
              <w:spacing w:after="0" w:line="240" w:lineRule="auto"/>
              <w:rPr>
                <w:rFonts w:eastAsia="Times New Roman" w:cstheme="majorBidi"/>
              </w:rPr>
            </w:pPr>
            <w:r w:rsidRPr="00966B46" w:rsidDel="00A3433C">
              <w:rPr>
                <w:rFonts w:eastAsia="Times New Roman" w:cstheme="majorBidi"/>
              </w:rPr>
              <w:t>70%</w:t>
            </w:r>
          </w:p>
        </w:tc>
        <w:tc>
          <w:tcPr>
            <w:tcW w:w="857" w:type="dxa"/>
            <w:noWrap/>
            <w:vAlign w:val="bottom"/>
            <w:hideMark/>
          </w:tcPr>
          <w:p w:rsidRPr="00966B46" w:rsidR="004F73B6" w:rsidDel="00A3433C" w:rsidP="004F73B6" w:rsidRDefault="004F73B6" w14:paraId="251E7515" w14:textId="77777777">
            <w:pPr>
              <w:spacing w:after="0" w:line="240" w:lineRule="auto"/>
              <w:rPr>
                <w:rFonts w:eastAsia="Times New Roman" w:cstheme="majorBidi"/>
              </w:rPr>
            </w:pPr>
            <w:r w:rsidRPr="00966B46" w:rsidDel="00A3433C">
              <w:rPr>
                <w:rFonts w:eastAsia="Times New Roman" w:cstheme="majorBidi"/>
              </w:rPr>
              <w:t>30%</w:t>
            </w:r>
          </w:p>
        </w:tc>
        <w:tc>
          <w:tcPr>
            <w:tcW w:w="1037" w:type="dxa"/>
            <w:noWrap/>
            <w:vAlign w:val="bottom"/>
            <w:hideMark/>
          </w:tcPr>
          <w:p w:rsidRPr="00966B46" w:rsidR="004F73B6" w:rsidDel="00A3433C" w:rsidP="004F73B6" w:rsidRDefault="004F73B6" w14:paraId="1C7E7322" w14:textId="77777777">
            <w:pPr>
              <w:spacing w:after="0" w:line="240" w:lineRule="auto"/>
              <w:rPr>
                <w:rFonts w:eastAsia="Times New Roman" w:cstheme="majorBidi"/>
              </w:rPr>
            </w:pPr>
            <w:r w:rsidRPr="00966B46" w:rsidDel="00A3433C">
              <w:rPr>
                <w:rFonts w:eastAsia="Times New Roman" w:cstheme="majorBidi"/>
              </w:rPr>
              <w:t>2,000</w:t>
            </w:r>
          </w:p>
        </w:tc>
        <w:tc>
          <w:tcPr>
            <w:tcW w:w="1368" w:type="dxa"/>
            <w:noWrap/>
            <w:vAlign w:val="bottom"/>
            <w:hideMark/>
          </w:tcPr>
          <w:p w:rsidRPr="00966B46" w:rsidR="004F73B6" w:rsidDel="00A3433C" w:rsidP="004F73B6" w:rsidRDefault="004F73B6" w14:paraId="3A13A449" w14:textId="77777777">
            <w:pPr>
              <w:spacing w:after="0" w:line="240" w:lineRule="auto"/>
              <w:rPr>
                <w:rFonts w:eastAsia="Times New Roman" w:cstheme="majorBidi"/>
              </w:rPr>
            </w:pPr>
            <w:r w:rsidRPr="00966B46" w:rsidDel="00A3433C">
              <w:rPr>
                <w:rFonts w:eastAsia="Times New Roman" w:cstheme="majorBidi"/>
              </w:rPr>
              <w:t>0.00011</w:t>
            </w:r>
          </w:p>
        </w:tc>
        <w:tc>
          <w:tcPr>
            <w:tcW w:w="1368" w:type="dxa"/>
            <w:noWrap/>
            <w:vAlign w:val="bottom"/>
            <w:hideMark/>
          </w:tcPr>
          <w:p w:rsidRPr="00966B46" w:rsidR="004F73B6" w:rsidDel="00A3433C" w:rsidP="004F73B6" w:rsidRDefault="004F73B6" w14:paraId="1E92628F" w14:textId="77777777">
            <w:pPr>
              <w:spacing w:after="0" w:line="240" w:lineRule="auto"/>
              <w:rPr>
                <w:rFonts w:eastAsia="Times New Roman" w:cstheme="majorBidi"/>
              </w:rPr>
            </w:pPr>
            <w:r w:rsidRPr="00966B46" w:rsidDel="00A3433C">
              <w:rPr>
                <w:rFonts w:eastAsia="Times New Roman" w:cstheme="majorBidi"/>
              </w:rPr>
              <w:t>0.01025</w:t>
            </w:r>
          </w:p>
        </w:tc>
        <w:tc>
          <w:tcPr>
            <w:tcW w:w="940" w:type="dxa"/>
            <w:noWrap/>
            <w:vAlign w:val="bottom"/>
            <w:hideMark/>
          </w:tcPr>
          <w:p w:rsidRPr="00966B46" w:rsidR="004F73B6" w:rsidDel="00A3433C" w:rsidP="004F73B6" w:rsidRDefault="004F73B6" w14:paraId="70DBB9D9" w14:textId="77777777">
            <w:pPr>
              <w:spacing w:after="0" w:line="240" w:lineRule="auto"/>
              <w:rPr>
                <w:rFonts w:eastAsia="Times New Roman" w:cstheme="majorBidi"/>
              </w:rPr>
            </w:pPr>
            <w:r w:rsidRPr="00966B46" w:rsidDel="00A3433C">
              <w:rPr>
                <w:rFonts w:eastAsia="Times New Roman" w:cstheme="majorBidi"/>
              </w:rPr>
              <w:t>1.</w:t>
            </w:r>
            <w:r w:rsidRPr="00966B46">
              <w:rPr>
                <w:rFonts w:eastAsia="Times New Roman" w:cstheme="majorBidi"/>
              </w:rPr>
              <w:t>5</w:t>
            </w:r>
            <w:r w:rsidRPr="00966B46" w:rsidDel="00A3433C">
              <w:rPr>
                <w:rFonts w:eastAsia="Times New Roman" w:cstheme="majorBidi"/>
              </w:rPr>
              <w:t>%</w:t>
            </w:r>
          </w:p>
        </w:tc>
        <w:tc>
          <w:tcPr>
            <w:tcW w:w="1106" w:type="dxa"/>
            <w:noWrap/>
            <w:vAlign w:val="bottom"/>
            <w:hideMark/>
          </w:tcPr>
          <w:p w:rsidRPr="00966B46" w:rsidR="004F73B6" w:rsidDel="00A3433C" w:rsidP="004F73B6" w:rsidRDefault="004F73B6" w14:paraId="3875B8FC" w14:textId="77777777">
            <w:pPr>
              <w:spacing w:after="0" w:line="240" w:lineRule="auto"/>
              <w:rPr>
                <w:rFonts w:eastAsia="Times New Roman" w:cstheme="majorBidi"/>
              </w:rPr>
            </w:pPr>
            <w:r w:rsidRPr="00966B46" w:rsidDel="00A3433C">
              <w:rPr>
                <w:rFonts w:eastAsia="Times New Roman" w:cstheme="majorBidi"/>
              </w:rPr>
              <w:t>6</w:t>
            </w:r>
            <w:r w:rsidRPr="00966B46">
              <w:rPr>
                <w:rFonts w:eastAsia="Times New Roman" w:cstheme="majorBidi"/>
              </w:rPr>
              <w:t>8</w:t>
            </w:r>
            <w:r w:rsidRPr="00966B46" w:rsidDel="00A3433C">
              <w:rPr>
                <w:rFonts w:eastAsia="Times New Roman" w:cstheme="majorBidi"/>
              </w:rPr>
              <w:t>.</w:t>
            </w:r>
            <w:r w:rsidRPr="00966B46">
              <w:rPr>
                <w:rFonts w:eastAsia="Times New Roman" w:cstheme="majorBidi"/>
              </w:rPr>
              <w:t>0</w:t>
            </w:r>
            <w:r w:rsidRPr="00966B46" w:rsidDel="00A3433C">
              <w:rPr>
                <w:rFonts w:eastAsia="Times New Roman" w:cstheme="majorBidi"/>
              </w:rPr>
              <w:t>%</w:t>
            </w:r>
          </w:p>
        </w:tc>
        <w:tc>
          <w:tcPr>
            <w:tcW w:w="1106" w:type="dxa"/>
            <w:noWrap/>
            <w:vAlign w:val="bottom"/>
            <w:hideMark/>
          </w:tcPr>
          <w:p w:rsidRPr="00966B46" w:rsidR="004F73B6" w:rsidDel="00A3433C" w:rsidP="004F73B6" w:rsidRDefault="004F73B6" w14:paraId="17467ED4" w14:textId="77777777">
            <w:pPr>
              <w:spacing w:after="0" w:line="240" w:lineRule="auto"/>
              <w:rPr>
                <w:rFonts w:eastAsia="Times New Roman" w:cstheme="majorBidi"/>
              </w:rPr>
            </w:pPr>
            <w:r w:rsidRPr="00966B46" w:rsidDel="00A3433C">
              <w:rPr>
                <w:rFonts w:eastAsia="Times New Roman" w:cstheme="majorBidi"/>
              </w:rPr>
              <w:t>72.0%</w:t>
            </w:r>
          </w:p>
        </w:tc>
      </w:tr>
      <w:tr w:rsidRPr="007A7A36" w:rsidR="004F73B6" w:rsidDel="00A3433C" w:rsidTr="004F73B6" w14:paraId="5A6B5815" w14:textId="77777777">
        <w:trPr>
          <w:trHeight w:val="255"/>
        </w:trPr>
        <w:tc>
          <w:tcPr>
            <w:tcW w:w="8640" w:type="dxa"/>
            <w:gridSpan w:val="8"/>
            <w:noWrap/>
            <w:vAlign w:val="bottom"/>
          </w:tcPr>
          <w:p w:rsidRPr="007A7A36" w:rsidR="004F73B6" w:rsidDel="00A3433C" w:rsidP="004F73B6" w:rsidRDefault="004F73B6" w14:paraId="6B55ECD3" w14:textId="77777777">
            <w:pPr>
              <w:spacing w:after="0" w:line="240" w:lineRule="auto"/>
              <w:rPr>
                <w:rFonts w:eastAsia="Times New Roman" w:cstheme="majorBidi"/>
                <w:sz w:val="24"/>
                <w:szCs w:val="24"/>
              </w:rPr>
            </w:pPr>
            <w:r w:rsidRPr="007A7A36" w:rsidDel="00A3433C">
              <w:rPr>
                <w:rFonts w:cstheme="majorBidi"/>
                <w:sz w:val="20"/>
                <w:szCs w:val="20"/>
              </w:rPr>
              <w:t>Where: P = the estimated population proportion; Q = 1 – P; n = the expected case sample size; Var = the variance of the estimate of P; Ste = the standard error of the estimate of P; RSE = the relative standard error of the estimate of P = Ste / P; LCI, UVI = the lower and upper confidence interval end points on the estimate of P</w:t>
            </w:r>
            <w:r w:rsidRPr="007A7A36">
              <w:rPr>
                <w:rFonts w:cstheme="majorBidi"/>
                <w:sz w:val="20"/>
                <w:szCs w:val="20"/>
              </w:rPr>
              <w:t>.</w:t>
            </w:r>
          </w:p>
        </w:tc>
      </w:tr>
    </w:tbl>
    <w:p w:rsidR="004F73B6" w:rsidP="00705BB2" w:rsidRDefault="004F73B6" w14:paraId="7A6A0691" w14:textId="508AE56E">
      <w:pPr>
        <w:spacing w:after="0"/>
        <w:rPr>
          <w:rFonts w:cs="Times New Roman"/>
          <w:sz w:val="24"/>
          <w:szCs w:val="24"/>
        </w:rPr>
      </w:pPr>
    </w:p>
    <w:p w:rsidR="004F73B6" w:rsidP="004F73B6" w:rsidRDefault="004F73B6" w14:paraId="15BC0CFE" w14:textId="77777777">
      <w:pPr>
        <w:rPr>
          <w:rFonts w:cs="Times New Roman"/>
          <w:sz w:val="24"/>
          <w:szCs w:val="24"/>
        </w:rPr>
      </w:pPr>
      <w:bookmarkStart w:name="_GoBack" w:id="3"/>
      <w:bookmarkEnd w:id="3"/>
    </w:p>
    <w:tbl>
      <w:tblPr>
        <w:tblpPr w:leftFromText="180" w:rightFromText="180" w:vertAnchor="text" w:horzAnchor="page" w:tblpXSpec="center" w:tblpY="166"/>
        <w:tblOverlap w:val="never"/>
        <w:tblW w:w="86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60"/>
        <w:gridCol w:w="1299"/>
        <w:gridCol w:w="1908"/>
        <w:gridCol w:w="1973"/>
      </w:tblGrid>
      <w:tr w:rsidRPr="007A7A36" w:rsidR="004F73B6" w:rsidTr="004F73B6" w14:paraId="3FA80686" w14:textId="77777777">
        <w:trPr>
          <w:trHeight w:val="300"/>
        </w:trPr>
        <w:tc>
          <w:tcPr>
            <w:tcW w:w="3459" w:type="dxa"/>
            <w:gridSpan w:val="4"/>
            <w:shd w:val="clear" w:color="auto" w:fill="auto"/>
            <w:noWrap/>
            <w:vAlign w:val="bottom"/>
          </w:tcPr>
          <w:p w:rsidRPr="00966B46" w:rsidR="004F73B6" w:rsidP="004F73B6" w:rsidRDefault="004F73B6" w14:paraId="6210F586" w14:textId="77777777">
            <w:pPr>
              <w:spacing w:after="0" w:line="240" w:lineRule="auto"/>
              <w:rPr>
                <w:rFonts w:eastAsia="Times New Roman" w:cs="Times New Roman"/>
                <w:b/>
                <w:color w:val="000000"/>
              </w:rPr>
            </w:pPr>
            <w:r w:rsidRPr="00966B46">
              <w:rPr>
                <w:rFonts w:cs="Times New Roman"/>
                <w:b/>
              </w:rPr>
              <w:lastRenderedPageBreak/>
              <w:t xml:space="preserve">Table </w:t>
            </w:r>
            <w:r>
              <w:rPr>
                <w:rFonts w:cs="Times New Roman"/>
                <w:b/>
              </w:rPr>
              <w:t>6</w:t>
            </w:r>
            <w:r w:rsidRPr="00966B46">
              <w:rPr>
                <w:rFonts w:cs="Times New Roman"/>
                <w:b/>
              </w:rPr>
              <w:t xml:space="preserve">: Effect sizes for 80% power given responding </w:t>
            </w:r>
            <w:r>
              <w:rPr>
                <w:rFonts w:cs="Times New Roman"/>
                <w:b/>
              </w:rPr>
              <w:t xml:space="preserve">case </w:t>
            </w:r>
            <w:r w:rsidRPr="00966B46">
              <w:rPr>
                <w:rFonts w:cs="Times New Roman"/>
                <w:b/>
              </w:rPr>
              <w:t>sample sizes</w:t>
            </w:r>
          </w:p>
        </w:tc>
      </w:tr>
      <w:tr w:rsidRPr="007A7A36" w:rsidR="004F73B6" w:rsidTr="004F73B6" w14:paraId="03C29B6A" w14:textId="77777777">
        <w:trPr>
          <w:trHeight w:val="300"/>
        </w:trPr>
        <w:tc>
          <w:tcPr>
            <w:tcW w:w="1385" w:type="dxa"/>
            <w:shd w:val="clear" w:color="auto" w:fill="auto"/>
            <w:noWrap/>
            <w:vAlign w:val="bottom"/>
            <w:hideMark/>
          </w:tcPr>
          <w:p w:rsidRPr="00966B46" w:rsidR="004F73B6" w:rsidP="004F73B6" w:rsidRDefault="004F73B6" w14:paraId="2C0F0B49" w14:textId="77777777">
            <w:pPr>
              <w:spacing w:after="0" w:line="240" w:lineRule="auto"/>
              <w:rPr>
                <w:rFonts w:eastAsia="Times New Roman" w:cs="Times New Roman"/>
                <w:b/>
                <w:color w:val="000000"/>
              </w:rPr>
            </w:pPr>
            <w:r w:rsidRPr="00966B46">
              <w:rPr>
                <w:rFonts w:eastAsia="Times New Roman" w:cs="Times New Roman"/>
                <w:b/>
                <w:color w:val="000000"/>
              </w:rPr>
              <w:t>Responding sample size</w:t>
            </w:r>
          </w:p>
        </w:tc>
        <w:tc>
          <w:tcPr>
            <w:tcW w:w="520" w:type="dxa"/>
            <w:shd w:val="clear" w:color="auto" w:fill="auto"/>
            <w:noWrap/>
            <w:vAlign w:val="bottom"/>
            <w:hideMark/>
          </w:tcPr>
          <w:p w:rsidRPr="00966B46" w:rsidR="004F73B6" w:rsidP="004F73B6" w:rsidRDefault="004F73B6" w14:paraId="5830C9BB" w14:textId="77777777">
            <w:pPr>
              <w:spacing w:after="0" w:line="240" w:lineRule="auto"/>
              <w:rPr>
                <w:rFonts w:eastAsia="Times New Roman" w:cs="Times New Roman"/>
                <w:b/>
                <w:color w:val="000000"/>
              </w:rPr>
            </w:pPr>
            <w:r w:rsidRPr="00966B46">
              <w:rPr>
                <w:rFonts w:eastAsia="Times New Roman" w:cs="Times New Roman"/>
                <w:b/>
                <w:color w:val="000000"/>
              </w:rPr>
              <w:t>P1</w:t>
            </w:r>
          </w:p>
        </w:tc>
        <w:tc>
          <w:tcPr>
            <w:tcW w:w="764" w:type="dxa"/>
            <w:shd w:val="clear" w:color="auto" w:fill="auto"/>
            <w:noWrap/>
            <w:vAlign w:val="bottom"/>
            <w:hideMark/>
          </w:tcPr>
          <w:p w:rsidRPr="00966B46" w:rsidR="004F73B6" w:rsidP="004F73B6" w:rsidRDefault="004F73B6" w14:paraId="62B7FF72" w14:textId="77777777">
            <w:pPr>
              <w:spacing w:after="0" w:line="240" w:lineRule="auto"/>
              <w:rPr>
                <w:rFonts w:eastAsia="Times New Roman" w:cs="Times New Roman"/>
                <w:b/>
                <w:color w:val="000000"/>
              </w:rPr>
            </w:pPr>
            <w:r w:rsidRPr="00966B46">
              <w:rPr>
                <w:rFonts w:eastAsia="Times New Roman" w:cs="Times New Roman"/>
                <w:b/>
                <w:color w:val="000000"/>
              </w:rPr>
              <w:t>P2</w:t>
            </w:r>
          </w:p>
        </w:tc>
        <w:tc>
          <w:tcPr>
            <w:tcW w:w="790" w:type="dxa"/>
            <w:shd w:val="clear" w:color="auto" w:fill="auto"/>
            <w:noWrap/>
            <w:vAlign w:val="bottom"/>
            <w:hideMark/>
          </w:tcPr>
          <w:p w:rsidRPr="00966B46" w:rsidR="004F73B6" w:rsidP="004F73B6" w:rsidRDefault="004F73B6" w14:paraId="47CFA390" w14:textId="77777777">
            <w:pPr>
              <w:spacing w:after="0" w:line="240" w:lineRule="auto"/>
              <w:rPr>
                <w:rFonts w:eastAsia="Times New Roman" w:cs="Times New Roman"/>
                <w:b/>
                <w:color w:val="000000"/>
              </w:rPr>
            </w:pPr>
            <w:r w:rsidRPr="00966B46">
              <w:rPr>
                <w:rFonts w:eastAsia="Times New Roman" w:cs="Times New Roman"/>
                <w:b/>
                <w:color w:val="000000"/>
              </w:rPr>
              <w:t>Effect size</w:t>
            </w:r>
          </w:p>
        </w:tc>
      </w:tr>
      <w:tr w:rsidRPr="007A7A36" w:rsidR="004F73B6" w:rsidTr="004F73B6" w14:paraId="2D714404" w14:textId="77777777">
        <w:trPr>
          <w:trHeight w:val="300"/>
        </w:trPr>
        <w:tc>
          <w:tcPr>
            <w:tcW w:w="1385" w:type="dxa"/>
            <w:shd w:val="clear" w:color="auto" w:fill="auto"/>
            <w:noWrap/>
            <w:vAlign w:val="bottom"/>
            <w:hideMark/>
          </w:tcPr>
          <w:p w:rsidRPr="00966B46" w:rsidR="004F73B6" w:rsidP="004F73B6" w:rsidRDefault="004F73B6" w14:paraId="5BD0EBA7" w14:textId="77777777">
            <w:pPr>
              <w:spacing w:after="0" w:line="240" w:lineRule="auto"/>
              <w:rPr>
                <w:rFonts w:eastAsia="Times New Roman" w:cs="Times New Roman"/>
                <w:color w:val="000000"/>
              </w:rPr>
            </w:pPr>
            <w:r w:rsidRPr="00966B46">
              <w:rPr>
                <w:rFonts w:eastAsia="Times New Roman" w:cs="Times New Roman"/>
                <w:color w:val="000000"/>
              </w:rPr>
              <w:t>2000</w:t>
            </w:r>
          </w:p>
        </w:tc>
        <w:tc>
          <w:tcPr>
            <w:tcW w:w="520" w:type="dxa"/>
            <w:shd w:val="clear" w:color="auto" w:fill="auto"/>
            <w:noWrap/>
            <w:vAlign w:val="bottom"/>
            <w:hideMark/>
          </w:tcPr>
          <w:p w:rsidRPr="00966B46" w:rsidR="004F73B6" w:rsidP="004F73B6" w:rsidRDefault="004F73B6" w14:paraId="78ED3DB5" w14:textId="77777777">
            <w:pPr>
              <w:spacing w:after="0" w:line="240" w:lineRule="auto"/>
              <w:rPr>
                <w:rFonts w:eastAsia="Times New Roman" w:cs="Times New Roman"/>
                <w:color w:val="000000"/>
              </w:rPr>
            </w:pPr>
            <w:r w:rsidRPr="00966B46">
              <w:rPr>
                <w:rFonts w:eastAsia="Times New Roman" w:cs="Times New Roman"/>
                <w:color w:val="000000"/>
              </w:rPr>
              <w:t>0.5</w:t>
            </w:r>
          </w:p>
        </w:tc>
        <w:tc>
          <w:tcPr>
            <w:tcW w:w="764" w:type="dxa"/>
            <w:shd w:val="clear" w:color="auto" w:fill="auto"/>
            <w:noWrap/>
            <w:vAlign w:val="bottom"/>
            <w:hideMark/>
          </w:tcPr>
          <w:p w:rsidRPr="00966B46" w:rsidR="004F73B6" w:rsidP="004F73B6" w:rsidRDefault="004F73B6" w14:paraId="40653301" w14:textId="77777777">
            <w:pPr>
              <w:spacing w:after="0" w:line="240" w:lineRule="auto"/>
              <w:rPr>
                <w:rFonts w:eastAsia="Times New Roman" w:cs="Times New Roman"/>
                <w:color w:val="000000"/>
              </w:rPr>
            </w:pPr>
            <w:r w:rsidRPr="00966B46">
              <w:rPr>
                <w:rFonts w:eastAsia="Times New Roman" w:cs="Times New Roman"/>
                <w:color w:val="000000"/>
              </w:rPr>
              <w:t>0.545</w:t>
            </w:r>
          </w:p>
        </w:tc>
        <w:tc>
          <w:tcPr>
            <w:tcW w:w="790" w:type="dxa"/>
            <w:shd w:val="clear" w:color="auto" w:fill="auto"/>
            <w:noWrap/>
            <w:vAlign w:val="bottom"/>
            <w:hideMark/>
          </w:tcPr>
          <w:p w:rsidRPr="00966B46" w:rsidR="004F73B6" w:rsidP="004F73B6" w:rsidRDefault="004F73B6" w14:paraId="056276B9" w14:textId="77777777">
            <w:pPr>
              <w:spacing w:after="0" w:line="240" w:lineRule="auto"/>
              <w:rPr>
                <w:rFonts w:eastAsia="Times New Roman" w:cs="Times New Roman"/>
                <w:color w:val="000000"/>
              </w:rPr>
            </w:pPr>
            <w:r w:rsidRPr="00966B46">
              <w:rPr>
                <w:rFonts w:eastAsia="Times New Roman" w:cs="Times New Roman"/>
                <w:color w:val="000000"/>
              </w:rPr>
              <w:t>0.045</w:t>
            </w:r>
          </w:p>
        </w:tc>
      </w:tr>
      <w:tr w:rsidRPr="007A7A36" w:rsidR="004F73B6" w:rsidTr="004F73B6" w14:paraId="287E3A37" w14:textId="77777777">
        <w:trPr>
          <w:trHeight w:val="300"/>
        </w:trPr>
        <w:tc>
          <w:tcPr>
            <w:tcW w:w="1385" w:type="dxa"/>
            <w:tcBorders>
              <w:bottom w:val="single" w:color="auto" w:sz="4" w:space="0"/>
            </w:tcBorders>
            <w:shd w:val="clear" w:color="auto" w:fill="auto"/>
            <w:noWrap/>
            <w:vAlign w:val="bottom"/>
            <w:hideMark/>
          </w:tcPr>
          <w:p w:rsidRPr="00966B46" w:rsidR="004F73B6" w:rsidP="004F73B6" w:rsidRDefault="004F73B6" w14:paraId="6D4B18C1" w14:textId="77777777">
            <w:pPr>
              <w:spacing w:after="0" w:line="240" w:lineRule="auto"/>
              <w:rPr>
                <w:rFonts w:eastAsia="Times New Roman" w:cs="Times New Roman"/>
                <w:color w:val="000000"/>
              </w:rPr>
            </w:pPr>
            <w:r w:rsidRPr="00966B46">
              <w:rPr>
                <w:rFonts w:eastAsia="Times New Roman" w:cs="Times New Roman"/>
                <w:color w:val="000000"/>
              </w:rPr>
              <w:t>1250</w:t>
            </w:r>
          </w:p>
        </w:tc>
        <w:tc>
          <w:tcPr>
            <w:tcW w:w="520" w:type="dxa"/>
            <w:shd w:val="clear" w:color="auto" w:fill="auto"/>
            <w:noWrap/>
            <w:vAlign w:val="bottom"/>
            <w:hideMark/>
          </w:tcPr>
          <w:p w:rsidRPr="00966B46" w:rsidR="004F73B6" w:rsidP="004F73B6" w:rsidRDefault="004F73B6" w14:paraId="75019301" w14:textId="77777777">
            <w:pPr>
              <w:spacing w:after="0" w:line="240" w:lineRule="auto"/>
              <w:rPr>
                <w:rFonts w:eastAsia="Times New Roman" w:cs="Times New Roman"/>
                <w:color w:val="000000"/>
              </w:rPr>
            </w:pPr>
            <w:r w:rsidRPr="00966B46">
              <w:rPr>
                <w:rFonts w:eastAsia="Times New Roman" w:cs="Times New Roman"/>
                <w:color w:val="000000"/>
              </w:rPr>
              <w:t>0.5</w:t>
            </w:r>
          </w:p>
        </w:tc>
        <w:tc>
          <w:tcPr>
            <w:tcW w:w="764" w:type="dxa"/>
            <w:shd w:val="clear" w:color="auto" w:fill="auto"/>
            <w:noWrap/>
            <w:vAlign w:val="bottom"/>
            <w:hideMark/>
          </w:tcPr>
          <w:p w:rsidRPr="00966B46" w:rsidR="004F73B6" w:rsidP="004F73B6" w:rsidRDefault="004F73B6" w14:paraId="587186F9" w14:textId="77777777">
            <w:pPr>
              <w:spacing w:after="0" w:line="240" w:lineRule="auto"/>
              <w:rPr>
                <w:rFonts w:eastAsia="Times New Roman" w:cs="Times New Roman"/>
                <w:color w:val="000000"/>
              </w:rPr>
            </w:pPr>
            <w:r w:rsidRPr="00966B46">
              <w:rPr>
                <w:rFonts w:eastAsia="Times New Roman" w:cs="Times New Roman"/>
                <w:color w:val="000000"/>
              </w:rPr>
              <w:t>0.557</w:t>
            </w:r>
          </w:p>
        </w:tc>
        <w:tc>
          <w:tcPr>
            <w:tcW w:w="790" w:type="dxa"/>
            <w:shd w:val="clear" w:color="auto" w:fill="auto"/>
            <w:noWrap/>
            <w:vAlign w:val="bottom"/>
            <w:hideMark/>
          </w:tcPr>
          <w:p w:rsidRPr="00966B46" w:rsidR="004F73B6" w:rsidP="004F73B6" w:rsidRDefault="004F73B6" w14:paraId="1653D0CE" w14:textId="77777777">
            <w:pPr>
              <w:spacing w:after="0" w:line="240" w:lineRule="auto"/>
              <w:rPr>
                <w:rFonts w:eastAsia="Times New Roman" w:cs="Times New Roman"/>
                <w:color w:val="000000"/>
              </w:rPr>
            </w:pPr>
            <w:r w:rsidRPr="00966B46">
              <w:rPr>
                <w:rFonts w:eastAsia="Times New Roman" w:cs="Times New Roman"/>
                <w:color w:val="000000"/>
              </w:rPr>
              <w:t>0.057</w:t>
            </w:r>
          </w:p>
        </w:tc>
      </w:tr>
      <w:tr w:rsidRPr="007A7A36" w:rsidR="004F73B6" w:rsidTr="004F73B6" w14:paraId="5521D839" w14:textId="77777777">
        <w:trPr>
          <w:trHeight w:val="300"/>
        </w:trPr>
        <w:tc>
          <w:tcPr>
            <w:tcW w:w="1385" w:type="dxa"/>
            <w:tcBorders>
              <w:bottom w:val="single" w:color="auto" w:sz="4" w:space="0"/>
            </w:tcBorders>
            <w:shd w:val="clear" w:color="auto" w:fill="auto"/>
            <w:noWrap/>
            <w:vAlign w:val="bottom"/>
            <w:hideMark/>
          </w:tcPr>
          <w:p w:rsidRPr="00966B46" w:rsidR="004F73B6" w:rsidP="004F73B6" w:rsidRDefault="004F73B6" w14:paraId="0D8C1F7C" w14:textId="77777777">
            <w:pPr>
              <w:spacing w:after="0" w:line="240" w:lineRule="auto"/>
              <w:rPr>
                <w:rFonts w:eastAsia="Times New Roman" w:cs="Times New Roman"/>
                <w:color w:val="000000"/>
              </w:rPr>
            </w:pPr>
            <w:r w:rsidRPr="00966B46">
              <w:rPr>
                <w:rFonts w:eastAsia="Times New Roman" w:cs="Times New Roman"/>
                <w:color w:val="000000"/>
              </w:rPr>
              <w:t>750</w:t>
            </w:r>
          </w:p>
        </w:tc>
        <w:tc>
          <w:tcPr>
            <w:tcW w:w="520" w:type="dxa"/>
            <w:shd w:val="clear" w:color="auto" w:fill="auto"/>
            <w:noWrap/>
            <w:vAlign w:val="bottom"/>
            <w:hideMark/>
          </w:tcPr>
          <w:p w:rsidRPr="00966B46" w:rsidR="004F73B6" w:rsidP="004F73B6" w:rsidRDefault="004F73B6" w14:paraId="53A080CF" w14:textId="77777777">
            <w:pPr>
              <w:spacing w:after="0" w:line="240" w:lineRule="auto"/>
              <w:rPr>
                <w:rFonts w:eastAsia="Times New Roman" w:cs="Times New Roman"/>
                <w:color w:val="000000"/>
              </w:rPr>
            </w:pPr>
            <w:r w:rsidRPr="00966B46">
              <w:rPr>
                <w:rFonts w:eastAsia="Times New Roman" w:cs="Times New Roman"/>
                <w:color w:val="000000"/>
              </w:rPr>
              <w:t>0.5</w:t>
            </w:r>
          </w:p>
        </w:tc>
        <w:tc>
          <w:tcPr>
            <w:tcW w:w="764" w:type="dxa"/>
            <w:shd w:val="clear" w:color="auto" w:fill="auto"/>
            <w:noWrap/>
            <w:vAlign w:val="bottom"/>
            <w:hideMark/>
          </w:tcPr>
          <w:p w:rsidRPr="00966B46" w:rsidR="004F73B6" w:rsidP="004F73B6" w:rsidRDefault="004F73B6" w14:paraId="4F7A57D8" w14:textId="77777777">
            <w:pPr>
              <w:spacing w:after="0" w:line="240" w:lineRule="auto"/>
              <w:rPr>
                <w:rFonts w:eastAsia="Times New Roman" w:cs="Times New Roman"/>
                <w:color w:val="000000"/>
              </w:rPr>
            </w:pPr>
            <w:r w:rsidRPr="00966B46">
              <w:rPr>
                <w:rFonts w:eastAsia="Times New Roman" w:cs="Times New Roman"/>
                <w:color w:val="000000"/>
              </w:rPr>
              <w:t>0.573</w:t>
            </w:r>
          </w:p>
        </w:tc>
        <w:tc>
          <w:tcPr>
            <w:tcW w:w="790" w:type="dxa"/>
            <w:shd w:val="clear" w:color="auto" w:fill="auto"/>
            <w:noWrap/>
            <w:vAlign w:val="bottom"/>
            <w:hideMark/>
          </w:tcPr>
          <w:p w:rsidRPr="00966B46" w:rsidR="004F73B6" w:rsidP="004F73B6" w:rsidRDefault="004F73B6" w14:paraId="2388E0B9" w14:textId="77777777">
            <w:pPr>
              <w:spacing w:after="0" w:line="240" w:lineRule="auto"/>
              <w:rPr>
                <w:rFonts w:eastAsia="Times New Roman" w:cs="Times New Roman"/>
                <w:color w:val="000000"/>
              </w:rPr>
            </w:pPr>
            <w:r w:rsidRPr="00966B46">
              <w:rPr>
                <w:rFonts w:eastAsia="Times New Roman" w:cs="Times New Roman"/>
                <w:color w:val="000000"/>
              </w:rPr>
              <w:t>0.073</w:t>
            </w:r>
          </w:p>
        </w:tc>
      </w:tr>
    </w:tbl>
    <w:p w:rsidR="00705BB2" w:rsidP="00966B46" w:rsidRDefault="00705BB2" w14:paraId="56AF627C" w14:textId="216207FD">
      <w:pPr>
        <w:spacing w:after="0"/>
        <w:ind w:firstLine="360"/>
        <w:rPr>
          <w:rFonts w:cs="Times New Roman"/>
          <w:sz w:val="24"/>
          <w:szCs w:val="24"/>
        </w:rPr>
      </w:pPr>
    </w:p>
    <w:p w:rsidRPr="00853D4D" w:rsidR="00853D4D" w:rsidP="00894750" w:rsidRDefault="00B579E3" w14:paraId="2D1A3DFA" w14:textId="47D4CD1F">
      <w:pPr>
        <w:spacing w:after="0" w:line="240" w:lineRule="auto"/>
        <w:ind w:firstLine="360"/>
        <w:rPr>
          <w:rFonts w:ascii="Calibri" w:hAnsi="Calibri"/>
          <w:sz w:val="24"/>
          <w:szCs w:val="24"/>
        </w:rPr>
      </w:pPr>
      <w:r w:rsidRPr="00853D4D">
        <w:rPr>
          <w:rFonts w:ascii="Calibri" w:hAnsi="Calibri" w:cstheme="minorHAnsi"/>
          <w:b/>
          <w:bCs/>
          <w:sz w:val="24"/>
          <w:szCs w:val="24"/>
        </w:rPr>
        <w:t>Weighting and Variance Estimation.</w:t>
      </w:r>
      <w:r w:rsidR="004F73B6">
        <w:rPr>
          <w:rFonts w:ascii="Calibri" w:hAnsi="Calibri" w:cstheme="minorHAnsi"/>
          <w:b/>
          <w:bCs/>
          <w:sz w:val="24"/>
          <w:szCs w:val="24"/>
        </w:rPr>
        <w:t xml:space="preserve"> </w:t>
      </w:r>
      <w:r w:rsidRPr="00853D4D" w:rsidR="00853D4D">
        <w:rPr>
          <w:rFonts w:ascii="Calibri" w:hAnsi="Calibri" w:cstheme="majorBidi"/>
          <w:sz w:val="24"/>
          <w:szCs w:val="24"/>
        </w:rPr>
        <w:t>Since the study data will be collected from a nationally representative probability sample of LEAs and cases within LEAs, data weighting will be required to enable unbiased estimation. Also, a mechanism will be required for variance estimation, to reflect the uncertainty in study estimates due to using responses from a subset of the full population. Data weighting will consist of two steps; each step will be similar to but different at the agency- and case-level. First, base weights will be calculated as the reciprocal of the probability of selection for each and every LEA, and for each case sampled within an LEA. The base weights for cases will include the LEA base weight as a component. Second, nonresponse-adjusted weights will be calculated as the ratio of the sum of base weights for all LEAs or cases to the sum of base weights to responding LEAs or cases within nonresponse adjustment cells. The nonresponse adjustment cells will be formed based on characteristics found to be related to response propensity via classification algorithms – the latter possibly including LEA frame along with other LEA frame variables, and for cases depending upon the information available at the frame level regarding case type, for example. For variance estimation, a Taylor Series</w:t>
      </w:r>
      <w:r w:rsidR="00454EF5">
        <w:rPr>
          <w:rStyle w:val="FootnoteReference"/>
          <w:rFonts w:ascii="Calibri" w:hAnsi="Calibri" w:cstheme="majorBidi"/>
          <w:sz w:val="24"/>
          <w:szCs w:val="24"/>
        </w:rPr>
        <w:footnoteReference w:id="10"/>
      </w:r>
      <w:r w:rsidRPr="00853D4D" w:rsidR="00853D4D">
        <w:rPr>
          <w:rFonts w:ascii="Calibri" w:hAnsi="Calibri" w:cstheme="majorBidi"/>
          <w:sz w:val="24"/>
          <w:szCs w:val="24"/>
        </w:rPr>
        <w:t xml:space="preserve"> approach will be supported through the provision of </w:t>
      </w:r>
      <w:r w:rsidR="00D909C9">
        <w:rPr>
          <w:rFonts w:ascii="Calibri" w:hAnsi="Calibri" w:cstheme="majorBidi"/>
          <w:sz w:val="24"/>
          <w:szCs w:val="24"/>
        </w:rPr>
        <w:t xml:space="preserve">stratum and </w:t>
      </w:r>
      <w:r w:rsidRPr="00853D4D" w:rsidR="00853D4D">
        <w:rPr>
          <w:rFonts w:ascii="Calibri" w:hAnsi="Calibri" w:cstheme="majorBidi"/>
          <w:sz w:val="24"/>
          <w:szCs w:val="24"/>
        </w:rPr>
        <w:t>primary sampling unit identification variables.</w:t>
      </w:r>
    </w:p>
    <w:p w:rsidR="00894750" w:rsidP="00894750" w:rsidRDefault="00894750" w14:paraId="6C274AF1" w14:textId="77777777">
      <w:pPr>
        <w:spacing w:after="0" w:line="240" w:lineRule="auto"/>
        <w:ind w:firstLine="360"/>
        <w:rPr>
          <w:rFonts w:ascii="Calibri" w:hAnsi="Calibri" w:cstheme="minorHAnsi"/>
          <w:b/>
          <w:bCs/>
          <w:sz w:val="24"/>
          <w:szCs w:val="24"/>
        </w:rPr>
      </w:pPr>
    </w:p>
    <w:p w:rsidRPr="00853D4D" w:rsidR="00853D4D" w:rsidP="00894750" w:rsidRDefault="00B579E3" w14:paraId="32979F7B" w14:textId="2E1EBC37">
      <w:pPr>
        <w:spacing w:after="0" w:line="240" w:lineRule="auto"/>
        <w:ind w:firstLine="360"/>
        <w:rPr>
          <w:rFonts w:ascii="Calibri" w:hAnsi="Calibri"/>
          <w:sz w:val="24"/>
          <w:szCs w:val="24"/>
        </w:rPr>
      </w:pPr>
      <w:r w:rsidRPr="00853D4D">
        <w:rPr>
          <w:rFonts w:ascii="Calibri" w:hAnsi="Calibri" w:cstheme="minorHAnsi"/>
          <w:b/>
          <w:bCs/>
          <w:sz w:val="24"/>
          <w:szCs w:val="24"/>
        </w:rPr>
        <w:t>Nonresponse Bias A</w:t>
      </w:r>
      <w:r w:rsidR="009D155F">
        <w:rPr>
          <w:rFonts w:ascii="Calibri" w:hAnsi="Calibri" w:cstheme="minorHAnsi"/>
          <w:b/>
          <w:bCs/>
          <w:sz w:val="24"/>
          <w:szCs w:val="24"/>
        </w:rPr>
        <w:t>nalysis</w:t>
      </w:r>
      <w:r w:rsidRPr="00853D4D">
        <w:rPr>
          <w:rFonts w:ascii="Calibri" w:hAnsi="Calibri" w:cstheme="minorHAnsi"/>
          <w:b/>
          <w:bCs/>
          <w:sz w:val="24"/>
          <w:szCs w:val="24"/>
        </w:rPr>
        <w:t>.</w:t>
      </w:r>
      <w:r w:rsidR="004F73B6">
        <w:rPr>
          <w:rFonts w:ascii="Calibri" w:hAnsi="Calibri" w:cstheme="minorHAnsi"/>
          <w:b/>
          <w:bCs/>
          <w:sz w:val="24"/>
          <w:szCs w:val="24"/>
        </w:rPr>
        <w:t xml:space="preserve"> </w:t>
      </w:r>
      <w:r w:rsidRPr="00853D4D" w:rsidR="00853D4D">
        <w:rPr>
          <w:rFonts w:ascii="Calibri" w:hAnsi="Calibri"/>
          <w:sz w:val="24"/>
          <w:szCs w:val="24"/>
        </w:rPr>
        <w:t xml:space="preserve">The Office of Management and Budget (OMB) guidelines call for conducting a nonresponse bias analysis when the response rate is less than 80%. The two main concerns with nonresponse are the effects on sample size (and thus on data collection costs and the precision of the estimates) and on sample representativeness (and thus on the accuracy/bias of the estimates). With lower expected response rates, data collection costs could increase if more LEAs or cases must be sampled, contacted, and recruited to participate. </w:t>
      </w:r>
    </w:p>
    <w:p w:rsidR="00D5771A" w:rsidP="00894750" w:rsidRDefault="00D5771A" w14:paraId="5EC09C57" w14:textId="77777777">
      <w:pPr>
        <w:pStyle w:val="L1-FlLSp12"/>
        <w:spacing w:line="240" w:lineRule="auto"/>
        <w:jc w:val="left"/>
        <w:rPr>
          <w:rFonts w:ascii="Calibri" w:hAnsi="Calibri"/>
          <w:sz w:val="24"/>
          <w:szCs w:val="24"/>
        </w:rPr>
      </w:pPr>
    </w:p>
    <w:p w:rsidRPr="00853D4D" w:rsidR="00853D4D" w:rsidP="00894750" w:rsidRDefault="00853D4D" w14:paraId="7DCDF929" w14:textId="05A9D0EC">
      <w:pPr>
        <w:pStyle w:val="L1-FlLSp12"/>
        <w:spacing w:line="240" w:lineRule="auto"/>
        <w:jc w:val="left"/>
        <w:rPr>
          <w:rFonts w:ascii="Calibri" w:hAnsi="Calibri"/>
          <w:sz w:val="24"/>
          <w:szCs w:val="24"/>
        </w:rPr>
      </w:pPr>
      <w:r w:rsidRPr="00853D4D">
        <w:rPr>
          <w:rFonts w:ascii="Calibri" w:hAnsi="Calibri"/>
          <w:sz w:val="24"/>
          <w:szCs w:val="24"/>
        </w:rPr>
        <w:t xml:space="preserve">The potential effect on estimate accuracy is troubling because it is difficult to assess how much bias is introduced due to nonresponse. A nonresponse bias analysis assesses the key components that can lead to bias in an estimate. </w:t>
      </w:r>
    </w:p>
    <w:p w:rsidRPr="00853D4D" w:rsidR="00853D4D" w:rsidP="00894750" w:rsidRDefault="00853D4D" w14:paraId="61DCA509" w14:textId="77777777">
      <w:pPr>
        <w:pStyle w:val="L1-FlLSp12"/>
        <w:spacing w:line="240" w:lineRule="auto"/>
        <w:jc w:val="left"/>
        <w:rPr>
          <w:rFonts w:ascii="Calibri" w:hAnsi="Calibri"/>
          <w:sz w:val="24"/>
          <w:szCs w:val="24"/>
        </w:rPr>
      </w:pPr>
    </w:p>
    <w:p w:rsidRPr="00853D4D" w:rsidR="00853D4D" w:rsidP="00894750" w:rsidRDefault="00853D4D" w14:paraId="68B42FF2" w14:textId="77777777">
      <w:pPr>
        <w:pStyle w:val="L1-FlLSp12"/>
        <w:spacing w:line="240" w:lineRule="auto"/>
        <w:jc w:val="left"/>
        <w:rPr>
          <w:rFonts w:ascii="Calibri" w:hAnsi="Calibri"/>
          <w:sz w:val="24"/>
          <w:szCs w:val="24"/>
        </w:rPr>
      </w:pPr>
      <w:r w:rsidRPr="00853D4D">
        <w:rPr>
          <w:rFonts w:ascii="Calibri" w:hAnsi="Calibri"/>
          <w:sz w:val="24"/>
          <w:szCs w:val="24"/>
        </w:rPr>
        <w:t xml:space="preserve">For example, the bias in an estimated mean computed using the inverse of the selection probability weights can be written as </w:t>
      </w:r>
      <w:r w:rsidRPr="00853D4D">
        <w:rPr>
          <w:rFonts w:ascii="Calibri" w:hAnsi="Calibri"/>
          <w:i/>
          <w:iCs/>
          <w:sz w:val="24"/>
          <w:szCs w:val="24"/>
        </w:rPr>
        <w:t>b(y)</w:t>
      </w:r>
      <w:r w:rsidRPr="00853D4D">
        <w:rPr>
          <w:rFonts w:ascii="Cambria Math" w:hAnsi="Cambria Math" w:cs="Cambria Math"/>
          <w:i/>
          <w:iCs/>
          <w:sz w:val="24"/>
          <w:szCs w:val="24"/>
        </w:rPr>
        <w:t>≅</w:t>
      </w:r>
      <w:r w:rsidRPr="00853D4D">
        <w:rPr>
          <w:rFonts w:ascii="Calibri" w:hAnsi="Calibri"/>
          <w:i/>
          <w:iCs/>
          <w:sz w:val="24"/>
          <w:szCs w:val="24"/>
        </w:rPr>
        <w:t>(1-rr</w:t>
      </w:r>
      <w:r w:rsidRPr="00853D4D">
        <w:rPr>
          <w:rFonts w:ascii="Calibri" w:hAnsi="Calibri"/>
          <w:i/>
          <w:iCs/>
          <w:sz w:val="24"/>
          <w:szCs w:val="24"/>
          <w:vertAlign w:val="subscript"/>
        </w:rPr>
        <w:t>w</w:t>
      </w:r>
      <w:r w:rsidRPr="00853D4D">
        <w:rPr>
          <w:rFonts w:ascii="Calibri" w:hAnsi="Calibri"/>
          <w:i/>
          <w:iCs/>
          <w:sz w:val="24"/>
          <w:szCs w:val="24"/>
        </w:rPr>
        <w:t>)(</w:t>
      </w:r>
      <w:proofErr w:type="spellStart"/>
      <w:r w:rsidRPr="00853D4D">
        <w:rPr>
          <w:rFonts w:ascii="Calibri" w:hAnsi="Calibri"/>
          <w:i/>
          <w:iCs/>
          <w:sz w:val="24"/>
          <w:szCs w:val="24"/>
        </w:rPr>
        <w:t>yr</w:t>
      </w:r>
      <w:proofErr w:type="spellEnd"/>
      <w:r w:rsidRPr="00853D4D">
        <w:rPr>
          <w:rFonts w:ascii="Calibri" w:hAnsi="Calibri"/>
          <w:sz w:val="24"/>
          <w:szCs w:val="24"/>
        </w:rPr>
        <w:t xml:space="preserve"> -</w:t>
      </w:r>
      <w:proofErr w:type="spellStart"/>
      <w:r w:rsidRPr="00853D4D">
        <w:rPr>
          <w:rFonts w:ascii="Calibri" w:hAnsi="Calibri"/>
          <w:i/>
          <w:iCs/>
          <w:sz w:val="24"/>
          <w:szCs w:val="24"/>
        </w:rPr>
        <w:t>ym</w:t>
      </w:r>
      <w:proofErr w:type="spellEnd"/>
      <w:r w:rsidRPr="00853D4D">
        <w:rPr>
          <w:rFonts w:ascii="Calibri" w:hAnsi="Calibri"/>
          <w:sz w:val="24"/>
          <w:szCs w:val="24"/>
        </w:rPr>
        <w:t xml:space="preserve">), where </w:t>
      </w:r>
      <w:proofErr w:type="spellStart"/>
      <w:r w:rsidRPr="00853D4D">
        <w:rPr>
          <w:rFonts w:ascii="Calibri" w:hAnsi="Calibri"/>
          <w:i/>
          <w:sz w:val="24"/>
          <w:szCs w:val="24"/>
        </w:rPr>
        <w:t>rr</w:t>
      </w:r>
      <w:r w:rsidRPr="00853D4D">
        <w:rPr>
          <w:rFonts w:ascii="Calibri" w:hAnsi="Calibri"/>
          <w:i/>
          <w:sz w:val="24"/>
          <w:szCs w:val="24"/>
          <w:vertAlign w:val="subscript"/>
        </w:rPr>
        <w:t>w</w:t>
      </w:r>
      <w:proofErr w:type="spellEnd"/>
      <w:r w:rsidRPr="00853D4D">
        <w:rPr>
          <w:rFonts w:ascii="Calibri" w:hAnsi="Calibri"/>
          <w:sz w:val="24"/>
          <w:szCs w:val="24"/>
        </w:rPr>
        <w:t xml:space="preserve"> is the weighted response rate, and the quantity in the parentheses is the difference in the population means of the respondents and nonrespondents. If we think about this expression for subgroups, we see that biases differ when the weighted response rates differ for the subgroups or when the means of the respondents and nonrespondents differ for these subgroups. To analyze these relationships </w:t>
      </w:r>
      <w:r w:rsidRPr="00853D4D">
        <w:rPr>
          <w:rFonts w:ascii="Calibri" w:hAnsi="Calibri"/>
          <w:sz w:val="24"/>
          <w:szCs w:val="24"/>
        </w:rPr>
        <w:lastRenderedPageBreak/>
        <w:t xml:space="preserve">in a survey, one must have data on respondents and nonrespondents so the weighted response rates and differences in the weighted means can be computed. While the auxiliary data for conducting such an analysis is limited (for example, LEA type, size, population served etc.), it is nonetheless informative. </w:t>
      </w:r>
    </w:p>
    <w:p w:rsidRPr="00853D4D" w:rsidR="00853D4D" w:rsidP="00894750" w:rsidRDefault="00853D4D" w14:paraId="63A04369" w14:textId="77777777">
      <w:pPr>
        <w:pStyle w:val="L1-FlLSp12"/>
        <w:spacing w:line="240" w:lineRule="auto"/>
        <w:rPr>
          <w:rFonts w:ascii="Calibri" w:hAnsi="Calibri"/>
          <w:sz w:val="24"/>
          <w:szCs w:val="24"/>
        </w:rPr>
      </w:pPr>
    </w:p>
    <w:p w:rsidRPr="00853D4D" w:rsidR="00853D4D" w:rsidP="00894750" w:rsidRDefault="00853D4D" w14:paraId="1646ED96" w14:textId="43BDA7A2">
      <w:pPr>
        <w:pStyle w:val="L2-FlLSp12"/>
        <w:spacing w:after="0" w:line="240" w:lineRule="auto"/>
        <w:rPr>
          <w:rFonts w:ascii="Calibri" w:hAnsi="Calibri"/>
          <w:szCs w:val="24"/>
        </w:rPr>
      </w:pPr>
      <w:r w:rsidRPr="00853D4D">
        <w:rPr>
          <w:rFonts w:ascii="Calibri" w:hAnsi="Calibri"/>
          <w:szCs w:val="24"/>
        </w:rPr>
        <w:t>For assessing the effects of response rates on estimates, a range of nonresponse bias analysis types are available and all that are applicable will be used with the N</w:t>
      </w:r>
      <w:r w:rsidR="005D323A">
        <w:rPr>
          <w:rFonts w:ascii="Calibri" w:hAnsi="Calibri"/>
          <w:szCs w:val="24"/>
        </w:rPr>
        <w:t>-</w:t>
      </w:r>
      <w:r w:rsidRPr="00853D4D">
        <w:rPr>
          <w:rFonts w:ascii="Calibri" w:hAnsi="Calibri"/>
          <w:szCs w:val="24"/>
        </w:rPr>
        <w:t>JOV4 study data. Nonresponse bias analysis methods can be classified into five broad types, based on the analysis variable(s) used:</w:t>
      </w:r>
    </w:p>
    <w:p w:rsidRPr="00853D4D" w:rsidR="00853D4D" w:rsidP="00894750" w:rsidRDefault="00853D4D" w14:paraId="3A15502F" w14:textId="77777777">
      <w:pPr>
        <w:pStyle w:val="N1-1stBullet"/>
        <w:numPr>
          <w:ilvl w:val="0"/>
          <w:numId w:val="11"/>
        </w:numPr>
        <w:spacing w:after="0"/>
        <w:rPr>
          <w:rFonts w:ascii="Calibri" w:hAnsi="Calibri"/>
          <w:szCs w:val="24"/>
        </w:rPr>
      </w:pPr>
      <w:r w:rsidRPr="00853D4D">
        <w:rPr>
          <w:rFonts w:ascii="Calibri" w:hAnsi="Calibri"/>
          <w:szCs w:val="24"/>
        </w:rPr>
        <w:t>Response rate or response propensity methods</w:t>
      </w:r>
    </w:p>
    <w:p w:rsidRPr="00853D4D" w:rsidR="00853D4D" w:rsidP="00894750" w:rsidRDefault="00853D4D" w14:paraId="5EB1F9DB" w14:textId="77777777">
      <w:pPr>
        <w:pStyle w:val="N1-1stBullet"/>
        <w:numPr>
          <w:ilvl w:val="0"/>
          <w:numId w:val="11"/>
        </w:numPr>
        <w:spacing w:after="0"/>
        <w:rPr>
          <w:rFonts w:ascii="Calibri" w:hAnsi="Calibri"/>
          <w:szCs w:val="24"/>
        </w:rPr>
      </w:pPr>
      <w:r w:rsidRPr="00853D4D">
        <w:rPr>
          <w:rFonts w:ascii="Calibri" w:hAnsi="Calibri"/>
          <w:szCs w:val="24"/>
        </w:rPr>
        <w:t>Differences in and correlates of continuous frame variables</w:t>
      </w:r>
    </w:p>
    <w:p w:rsidRPr="00853D4D" w:rsidR="00853D4D" w:rsidP="00894750" w:rsidRDefault="00853D4D" w14:paraId="6CCB3E24" w14:textId="77777777">
      <w:pPr>
        <w:pStyle w:val="N1-1stBullet"/>
        <w:numPr>
          <w:ilvl w:val="0"/>
          <w:numId w:val="11"/>
        </w:numPr>
        <w:spacing w:after="0"/>
        <w:rPr>
          <w:rFonts w:ascii="Calibri" w:hAnsi="Calibri"/>
          <w:szCs w:val="24"/>
        </w:rPr>
      </w:pPr>
      <w:r w:rsidRPr="00853D4D">
        <w:rPr>
          <w:rFonts w:ascii="Calibri" w:hAnsi="Calibri"/>
          <w:szCs w:val="24"/>
        </w:rPr>
        <w:t>Level-of-effort analyses</w:t>
      </w:r>
    </w:p>
    <w:p w:rsidR="00853D4D" w:rsidP="00894750" w:rsidRDefault="00853D4D" w14:paraId="4C1BE762" w14:textId="3A72EBE6">
      <w:pPr>
        <w:pStyle w:val="N1-1stBullet"/>
        <w:numPr>
          <w:ilvl w:val="0"/>
          <w:numId w:val="11"/>
        </w:numPr>
        <w:spacing w:after="0"/>
        <w:rPr>
          <w:rFonts w:ascii="Calibri" w:hAnsi="Calibri"/>
          <w:szCs w:val="24"/>
        </w:rPr>
      </w:pPr>
      <w:r w:rsidRPr="00853D4D">
        <w:rPr>
          <w:rFonts w:ascii="Calibri" w:hAnsi="Calibri"/>
          <w:szCs w:val="24"/>
        </w:rPr>
        <w:t>Comparisons and/or adjustments to external and auxiliary variables and totals</w:t>
      </w:r>
    </w:p>
    <w:p w:rsidRPr="00853D4D" w:rsidR="00894750" w:rsidP="00894750" w:rsidRDefault="00894750" w14:paraId="65D0A334" w14:textId="77777777">
      <w:pPr>
        <w:pStyle w:val="N1-1stBullet"/>
        <w:numPr>
          <w:ilvl w:val="0"/>
          <w:numId w:val="0"/>
        </w:numPr>
        <w:spacing w:after="0"/>
        <w:ind w:left="1152"/>
        <w:rPr>
          <w:rFonts w:ascii="Calibri" w:hAnsi="Calibri"/>
          <w:szCs w:val="24"/>
        </w:rPr>
      </w:pPr>
    </w:p>
    <w:p w:rsidRPr="00853D4D" w:rsidR="00853D4D" w:rsidP="00894750" w:rsidRDefault="00853D4D" w14:paraId="40E1CDF6" w14:textId="5F38E336">
      <w:pPr>
        <w:pStyle w:val="N1-1stBullet"/>
        <w:numPr>
          <w:ilvl w:val="0"/>
          <w:numId w:val="0"/>
        </w:numPr>
        <w:spacing w:after="0"/>
        <w:ind w:firstLine="360"/>
        <w:rPr>
          <w:rFonts w:ascii="Calibri" w:hAnsi="Calibri"/>
          <w:szCs w:val="24"/>
        </w:rPr>
      </w:pPr>
      <w:r w:rsidRPr="00894750">
        <w:rPr>
          <w:rFonts w:ascii="Calibri" w:hAnsi="Calibri"/>
          <w:b/>
          <w:szCs w:val="24"/>
        </w:rPr>
        <w:t>Sensitivity analyses</w:t>
      </w:r>
      <w:r w:rsidR="00894750">
        <w:rPr>
          <w:rFonts w:ascii="Calibri" w:hAnsi="Calibri"/>
          <w:b/>
          <w:szCs w:val="24"/>
        </w:rPr>
        <w:t xml:space="preserve">. </w:t>
      </w:r>
      <w:r w:rsidR="00A5418E">
        <w:rPr>
          <w:rFonts w:ascii="Calibri" w:hAnsi="Calibri"/>
          <w:szCs w:val="24"/>
        </w:rPr>
        <w:t>The five nonresponse bias analysis types listed above will be applied, as warranted, separately to each of the Phase I (i.e., Agency) and Phase II (i.e., Case) level surveys. Given the expected response rates provided above (</w:t>
      </w:r>
      <w:r w:rsidR="007A544B">
        <w:rPr>
          <w:rFonts w:ascii="Calibri" w:hAnsi="Calibri"/>
          <w:szCs w:val="24"/>
        </w:rPr>
        <w:t>86%</w:t>
      </w:r>
      <w:r w:rsidR="00A5418E">
        <w:rPr>
          <w:rFonts w:ascii="Calibri" w:hAnsi="Calibri"/>
          <w:szCs w:val="24"/>
        </w:rPr>
        <w:t xml:space="preserve"> and </w:t>
      </w:r>
      <w:r w:rsidR="007A544B">
        <w:rPr>
          <w:rFonts w:ascii="Calibri" w:hAnsi="Calibri"/>
          <w:szCs w:val="24"/>
        </w:rPr>
        <w:t>64%</w:t>
      </w:r>
      <w:r w:rsidR="00A5418E">
        <w:rPr>
          <w:rFonts w:ascii="Calibri" w:hAnsi="Calibri"/>
          <w:szCs w:val="24"/>
        </w:rPr>
        <w:t>, respectively), this could include conducting a nonresponse bias analysis for the Phase II (case) survey only.</w:t>
      </w:r>
      <w:r w:rsidR="007A544B">
        <w:rPr>
          <w:rFonts w:ascii="Calibri" w:hAnsi="Calibri"/>
          <w:szCs w:val="24"/>
        </w:rPr>
        <w:t xml:space="preserve"> </w:t>
      </w:r>
      <w:r w:rsidRPr="00853D4D">
        <w:rPr>
          <w:rFonts w:ascii="Calibri" w:hAnsi="Calibri"/>
          <w:szCs w:val="24"/>
        </w:rPr>
        <w:t>The nature of N</w:t>
      </w:r>
      <w:r w:rsidR="005D323A">
        <w:rPr>
          <w:rFonts w:ascii="Calibri" w:hAnsi="Calibri"/>
          <w:szCs w:val="24"/>
        </w:rPr>
        <w:t>-</w:t>
      </w:r>
      <w:r w:rsidRPr="00853D4D">
        <w:rPr>
          <w:rFonts w:ascii="Calibri" w:hAnsi="Calibri"/>
          <w:szCs w:val="24"/>
        </w:rPr>
        <w:t xml:space="preserve">JOV4’s research questions, the population of inference and the study-eligible case definition are such that the fourth category may </w:t>
      </w:r>
      <w:r w:rsidR="00D3542C">
        <w:rPr>
          <w:rFonts w:ascii="Calibri" w:hAnsi="Calibri"/>
          <w:szCs w:val="24"/>
        </w:rPr>
        <w:t xml:space="preserve">apply only to agency </w:t>
      </w:r>
      <w:r w:rsidR="00012528">
        <w:rPr>
          <w:rFonts w:ascii="Calibri" w:hAnsi="Calibri"/>
          <w:szCs w:val="24"/>
        </w:rPr>
        <w:t>frame</w:t>
      </w:r>
      <w:r w:rsidR="00D3542C">
        <w:rPr>
          <w:rFonts w:ascii="Calibri" w:hAnsi="Calibri"/>
          <w:szCs w:val="24"/>
        </w:rPr>
        <w:t xml:space="preserve"> 1 and 2 and not 3</w:t>
      </w:r>
      <w:r w:rsidR="00F31B5F">
        <w:rPr>
          <w:rFonts w:ascii="Calibri" w:hAnsi="Calibri"/>
          <w:szCs w:val="24"/>
        </w:rPr>
        <w:t xml:space="preserve"> (see </w:t>
      </w:r>
      <w:r w:rsidRPr="00311E6B" w:rsidR="00F31B5F">
        <w:rPr>
          <w:rFonts w:ascii="Calibri" w:hAnsi="Calibri"/>
          <w:b/>
          <w:bCs/>
          <w:szCs w:val="24"/>
        </w:rPr>
        <w:t xml:space="preserve">Table </w:t>
      </w:r>
      <w:r w:rsidR="00012528">
        <w:rPr>
          <w:rFonts w:ascii="Calibri" w:hAnsi="Calibri"/>
          <w:b/>
          <w:bCs/>
          <w:szCs w:val="24"/>
        </w:rPr>
        <w:t>1</w:t>
      </w:r>
      <w:r w:rsidR="00F31B5F">
        <w:rPr>
          <w:rFonts w:ascii="Calibri" w:hAnsi="Calibri"/>
          <w:szCs w:val="24"/>
        </w:rPr>
        <w:t>), given</w:t>
      </w:r>
      <w:r w:rsidR="00D3542C">
        <w:rPr>
          <w:rFonts w:ascii="Calibri" w:hAnsi="Calibri"/>
          <w:szCs w:val="24"/>
        </w:rPr>
        <w:t xml:space="preserve"> the similar study-eligible case counts that can be provided for the ICAC task forces and their affiliates, but not for other agencies.</w:t>
      </w:r>
      <w:r w:rsidRPr="00853D4D">
        <w:rPr>
          <w:rFonts w:ascii="Calibri" w:hAnsi="Calibri"/>
          <w:szCs w:val="24"/>
        </w:rPr>
        <w:t xml:space="preserve">. Data should be available, however, for conducting the analyses in the remaining four categories, which span ten specific </w:t>
      </w:r>
      <w:r w:rsidR="00BB137D">
        <w:rPr>
          <w:rFonts w:ascii="Calibri" w:hAnsi="Calibri"/>
          <w:szCs w:val="24"/>
        </w:rPr>
        <w:t>non-response bias</w:t>
      </w:r>
      <w:r w:rsidRPr="00853D4D">
        <w:rPr>
          <w:rFonts w:ascii="Calibri" w:hAnsi="Calibri"/>
          <w:szCs w:val="24"/>
        </w:rPr>
        <w:t xml:space="preserve"> analysis types in </w:t>
      </w:r>
      <w:proofErr w:type="spellStart"/>
      <w:r w:rsidRPr="00853D4D">
        <w:rPr>
          <w:rFonts w:ascii="Calibri" w:hAnsi="Calibri"/>
          <w:szCs w:val="24"/>
        </w:rPr>
        <w:t>Westat’s</w:t>
      </w:r>
      <w:proofErr w:type="spellEnd"/>
      <w:r w:rsidRPr="00853D4D">
        <w:rPr>
          <w:rFonts w:ascii="Calibri" w:hAnsi="Calibri"/>
          <w:szCs w:val="24"/>
        </w:rPr>
        <w:t xml:space="preserve"> proprietary NRBA macros.</w:t>
      </w:r>
    </w:p>
    <w:p w:rsidR="00853D4D" w:rsidP="00894750" w:rsidRDefault="00853D4D" w14:paraId="31A7335B" w14:textId="77777777">
      <w:pPr>
        <w:pStyle w:val="L1-FlLSp12"/>
        <w:spacing w:line="240" w:lineRule="auto"/>
        <w:jc w:val="left"/>
      </w:pPr>
    </w:p>
    <w:p w:rsidR="00E50E96" w:rsidP="00894750" w:rsidRDefault="00B579E3" w14:paraId="086E7768" w14:textId="754488A6">
      <w:pPr>
        <w:spacing w:after="0" w:line="240" w:lineRule="auto"/>
        <w:ind w:firstLine="360"/>
        <w:rPr>
          <w:rFonts w:cstheme="minorHAnsi"/>
          <w:sz w:val="24"/>
          <w:szCs w:val="24"/>
        </w:rPr>
      </w:pPr>
      <w:r w:rsidRPr="006A7867">
        <w:rPr>
          <w:rFonts w:cstheme="minorHAnsi"/>
          <w:b/>
          <w:bCs/>
          <w:sz w:val="24"/>
          <w:szCs w:val="24"/>
        </w:rPr>
        <w:t>Analysis and Reporting.</w:t>
      </w:r>
      <w:r w:rsidR="00163837">
        <w:rPr>
          <w:rFonts w:cstheme="minorHAnsi"/>
          <w:b/>
          <w:bCs/>
          <w:sz w:val="24"/>
          <w:szCs w:val="24"/>
        </w:rPr>
        <w:t xml:space="preserve"> </w:t>
      </w:r>
      <w:r w:rsidRPr="00163837" w:rsidR="00163837">
        <w:rPr>
          <w:rFonts w:cstheme="minorHAnsi"/>
          <w:sz w:val="24"/>
          <w:szCs w:val="24"/>
        </w:rPr>
        <w:t>Following data c</w:t>
      </w:r>
      <w:r w:rsidR="00163837">
        <w:rPr>
          <w:rFonts w:cstheme="minorHAnsi"/>
          <w:sz w:val="24"/>
          <w:szCs w:val="24"/>
        </w:rPr>
        <w:t>leaning and weighting, three analysis files will be developed: 1) agency-level file, 2) cross-section (N-JOV4 only) case level file, and 3) trend (all four N-JOVs) data file.</w:t>
      </w:r>
      <w:r w:rsidR="003D3EB2">
        <w:rPr>
          <w:rFonts w:cstheme="minorHAnsi"/>
          <w:sz w:val="24"/>
          <w:szCs w:val="24"/>
        </w:rPr>
        <w:t xml:space="preserve"> These files will be used to conduct analyses according to the plans developed by project staff and approved by NIJ. In consultation with NIJ, the project team </w:t>
      </w:r>
      <w:r w:rsidR="00E50E96">
        <w:rPr>
          <w:rFonts w:cstheme="minorHAnsi"/>
          <w:sz w:val="24"/>
          <w:szCs w:val="24"/>
        </w:rPr>
        <w:t xml:space="preserve">will produce tables with estimates of findings on the: </w:t>
      </w:r>
    </w:p>
    <w:p w:rsidRPr="00E50E96" w:rsidR="00B579E3" w:rsidP="00894750" w:rsidRDefault="00E50E96" w14:paraId="018031E9" w14:textId="7ACB246B">
      <w:pPr>
        <w:pStyle w:val="ListParagraph"/>
        <w:numPr>
          <w:ilvl w:val="0"/>
          <w:numId w:val="7"/>
        </w:numPr>
        <w:spacing w:after="0" w:line="240" w:lineRule="auto"/>
        <w:rPr>
          <w:rFonts w:cstheme="minorHAnsi"/>
          <w:b/>
          <w:bCs/>
          <w:sz w:val="24"/>
          <w:szCs w:val="24"/>
        </w:rPr>
      </w:pPr>
      <w:r>
        <w:rPr>
          <w:rFonts w:cstheme="minorHAnsi"/>
          <w:sz w:val="24"/>
          <w:szCs w:val="24"/>
        </w:rPr>
        <w:t>I</w:t>
      </w:r>
      <w:r w:rsidRPr="00E50E96">
        <w:rPr>
          <w:rFonts w:cstheme="minorHAnsi"/>
          <w:sz w:val="24"/>
          <w:szCs w:val="24"/>
        </w:rPr>
        <w:t>ncidence of arrest</w:t>
      </w:r>
      <w:r>
        <w:rPr>
          <w:rFonts w:cstheme="minorHAnsi"/>
          <w:sz w:val="24"/>
          <w:szCs w:val="24"/>
        </w:rPr>
        <w:t>s</w:t>
      </w:r>
      <w:r w:rsidRPr="00E50E96">
        <w:rPr>
          <w:rFonts w:cstheme="minorHAnsi"/>
          <w:sz w:val="24"/>
          <w:szCs w:val="24"/>
        </w:rPr>
        <w:t xml:space="preserve"> for technology-facilitated </w:t>
      </w:r>
      <w:r>
        <w:rPr>
          <w:rFonts w:cstheme="minorHAnsi"/>
          <w:sz w:val="24"/>
          <w:szCs w:val="24"/>
        </w:rPr>
        <w:t>sex crimes against minors</w:t>
      </w:r>
      <w:r w:rsidR="00012528">
        <w:rPr>
          <w:rFonts w:cstheme="minorHAnsi"/>
          <w:sz w:val="24"/>
          <w:szCs w:val="24"/>
        </w:rPr>
        <w:t>;</w:t>
      </w:r>
    </w:p>
    <w:p w:rsidRPr="00E50E96" w:rsidR="00E50E96" w:rsidP="00894750" w:rsidRDefault="00E50E96" w14:paraId="5F35FAF4" w14:textId="5E4117FA">
      <w:pPr>
        <w:pStyle w:val="ListParagraph"/>
        <w:numPr>
          <w:ilvl w:val="0"/>
          <w:numId w:val="7"/>
        </w:numPr>
        <w:spacing w:after="0" w:line="240" w:lineRule="auto"/>
        <w:rPr>
          <w:rFonts w:cstheme="minorHAnsi"/>
          <w:b/>
          <w:bCs/>
          <w:sz w:val="24"/>
          <w:szCs w:val="24"/>
        </w:rPr>
      </w:pPr>
      <w:r>
        <w:rPr>
          <w:rFonts w:cstheme="minorHAnsi"/>
          <w:sz w:val="24"/>
          <w:szCs w:val="24"/>
        </w:rPr>
        <w:t>Incidence of differ types of these crimes, including CSEM production, CSEM possession, sexual exploitation by someone met online, and sexual exploitation by family member or acquaintance</w:t>
      </w:r>
      <w:r w:rsidR="00012528">
        <w:rPr>
          <w:rFonts w:cstheme="minorHAnsi"/>
          <w:sz w:val="24"/>
          <w:szCs w:val="24"/>
        </w:rPr>
        <w:t>;</w:t>
      </w:r>
    </w:p>
    <w:p w:rsidRPr="00E50E96" w:rsidR="00E50E96" w:rsidP="00894750" w:rsidRDefault="00E50E96" w14:paraId="2DC69C83" w14:textId="0241BC73">
      <w:pPr>
        <w:pStyle w:val="ListParagraph"/>
        <w:numPr>
          <w:ilvl w:val="0"/>
          <w:numId w:val="7"/>
        </w:numPr>
        <w:spacing w:after="0" w:line="240" w:lineRule="auto"/>
        <w:rPr>
          <w:rFonts w:cstheme="minorHAnsi"/>
          <w:sz w:val="24"/>
          <w:szCs w:val="24"/>
        </w:rPr>
      </w:pPr>
      <w:r w:rsidRPr="00E50E96">
        <w:rPr>
          <w:rFonts w:cstheme="minorHAnsi"/>
          <w:sz w:val="24"/>
          <w:szCs w:val="24"/>
        </w:rPr>
        <w:t>Incidence of undercover operations for these crimes</w:t>
      </w:r>
      <w:r w:rsidR="00012528">
        <w:rPr>
          <w:rFonts w:cstheme="minorHAnsi"/>
          <w:sz w:val="24"/>
          <w:szCs w:val="24"/>
        </w:rPr>
        <w:t>;</w:t>
      </w:r>
    </w:p>
    <w:p w:rsidRPr="00E50E96" w:rsidR="00E50E96" w:rsidP="00894750" w:rsidRDefault="00E50E96" w14:paraId="71D6CBED" w14:textId="2EE72719">
      <w:pPr>
        <w:pStyle w:val="ListParagraph"/>
        <w:numPr>
          <w:ilvl w:val="0"/>
          <w:numId w:val="7"/>
        </w:numPr>
        <w:spacing w:after="0" w:line="240" w:lineRule="auto"/>
        <w:rPr>
          <w:rFonts w:cstheme="minorHAnsi"/>
          <w:b/>
          <w:bCs/>
          <w:sz w:val="24"/>
          <w:szCs w:val="24"/>
        </w:rPr>
      </w:pPr>
      <w:r>
        <w:rPr>
          <w:rFonts w:cstheme="minorHAnsi"/>
          <w:sz w:val="24"/>
          <w:szCs w:val="24"/>
        </w:rPr>
        <w:t>Incidence of non-arrest cases involving youth produced images coming to law enforcement attention</w:t>
      </w:r>
      <w:r w:rsidR="00012528">
        <w:rPr>
          <w:rFonts w:cstheme="minorHAnsi"/>
          <w:sz w:val="24"/>
          <w:szCs w:val="24"/>
        </w:rPr>
        <w:t>;</w:t>
      </w:r>
    </w:p>
    <w:p w:rsidRPr="00E50E96" w:rsidR="00E50E96" w:rsidP="00894750" w:rsidRDefault="00E50E96" w14:paraId="4D6EB7D1" w14:textId="74D3C113">
      <w:pPr>
        <w:pStyle w:val="ListParagraph"/>
        <w:numPr>
          <w:ilvl w:val="0"/>
          <w:numId w:val="7"/>
        </w:numPr>
        <w:spacing w:after="0" w:line="240" w:lineRule="auto"/>
        <w:rPr>
          <w:rFonts w:cstheme="minorHAnsi"/>
          <w:b/>
          <w:bCs/>
          <w:sz w:val="24"/>
          <w:szCs w:val="24"/>
        </w:rPr>
      </w:pPr>
      <w:r>
        <w:rPr>
          <w:rFonts w:cstheme="minorHAnsi"/>
          <w:sz w:val="24"/>
          <w:szCs w:val="24"/>
        </w:rPr>
        <w:t>Trends in incidence rates across the four N-JOV studies (spanning from year 2000 to 2019)</w:t>
      </w:r>
      <w:r w:rsidR="00012528">
        <w:rPr>
          <w:rFonts w:cstheme="minorHAnsi"/>
          <w:sz w:val="24"/>
          <w:szCs w:val="24"/>
        </w:rPr>
        <w:t>;</w:t>
      </w:r>
    </w:p>
    <w:p w:rsidRPr="00E50E96" w:rsidR="00E50E96" w:rsidP="00894750" w:rsidRDefault="00E50E96" w14:paraId="4F8AFB1B" w14:textId="7AA2E252">
      <w:pPr>
        <w:pStyle w:val="ListParagraph"/>
        <w:numPr>
          <w:ilvl w:val="0"/>
          <w:numId w:val="7"/>
        </w:numPr>
        <w:spacing w:after="0" w:line="240" w:lineRule="auto"/>
        <w:rPr>
          <w:rFonts w:cstheme="minorHAnsi"/>
          <w:b/>
          <w:bCs/>
          <w:sz w:val="24"/>
          <w:szCs w:val="24"/>
        </w:rPr>
      </w:pPr>
      <w:r>
        <w:rPr>
          <w:rFonts w:cstheme="minorHAnsi"/>
          <w:sz w:val="24"/>
          <w:szCs w:val="24"/>
        </w:rPr>
        <w:t>The number and characteristics of victims identified in these crimes</w:t>
      </w:r>
      <w:r w:rsidR="00012528">
        <w:rPr>
          <w:rFonts w:cstheme="minorHAnsi"/>
          <w:sz w:val="24"/>
          <w:szCs w:val="24"/>
        </w:rPr>
        <w:t>;</w:t>
      </w:r>
    </w:p>
    <w:p w:rsidRPr="00E50E96" w:rsidR="00E50E96" w:rsidP="00894750" w:rsidRDefault="00E50E96" w14:paraId="3BA63C13" w14:textId="14C7C846">
      <w:pPr>
        <w:pStyle w:val="ListParagraph"/>
        <w:numPr>
          <w:ilvl w:val="0"/>
          <w:numId w:val="7"/>
        </w:numPr>
        <w:spacing w:after="0" w:line="240" w:lineRule="auto"/>
        <w:rPr>
          <w:rFonts w:cstheme="minorHAnsi"/>
          <w:b/>
          <w:bCs/>
          <w:sz w:val="24"/>
          <w:szCs w:val="24"/>
        </w:rPr>
      </w:pPr>
      <w:r>
        <w:rPr>
          <w:rFonts w:cstheme="minorHAnsi"/>
          <w:sz w:val="24"/>
          <w:szCs w:val="24"/>
        </w:rPr>
        <w:t>The number and characteristics of suspects in these crimes</w:t>
      </w:r>
      <w:r w:rsidR="00012528">
        <w:rPr>
          <w:rFonts w:cstheme="minorHAnsi"/>
          <w:sz w:val="24"/>
          <w:szCs w:val="24"/>
        </w:rPr>
        <w:t>; and</w:t>
      </w:r>
    </w:p>
    <w:p w:rsidRPr="00E50E96" w:rsidR="00E50E96" w:rsidP="00894750" w:rsidRDefault="00E50E96" w14:paraId="2CCACBF8" w14:textId="7DA540BB">
      <w:pPr>
        <w:pStyle w:val="ListParagraph"/>
        <w:numPr>
          <w:ilvl w:val="0"/>
          <w:numId w:val="7"/>
        </w:numPr>
        <w:spacing w:after="0" w:line="240" w:lineRule="auto"/>
        <w:rPr>
          <w:rFonts w:cstheme="minorHAnsi"/>
          <w:b/>
          <w:bCs/>
          <w:sz w:val="24"/>
          <w:szCs w:val="24"/>
        </w:rPr>
      </w:pPr>
      <w:r>
        <w:rPr>
          <w:rFonts w:cstheme="minorHAnsi"/>
          <w:sz w:val="24"/>
          <w:szCs w:val="24"/>
        </w:rPr>
        <w:t>Trends in the characteristics of these cases over time</w:t>
      </w:r>
    </w:p>
    <w:p w:rsidRPr="00B579E3" w:rsidR="00B579E3" w:rsidP="00B579E3" w:rsidRDefault="00B579E3" w14:paraId="2DE23F10" w14:textId="77777777">
      <w:pPr>
        <w:rPr>
          <w:b/>
          <w:bCs/>
          <w:sz w:val="24"/>
          <w:szCs w:val="24"/>
        </w:rPr>
      </w:pPr>
    </w:p>
    <w:p w:rsidRPr="00CC65E6" w:rsidR="006B18AD" w:rsidP="006B18AD" w:rsidRDefault="006B18AD" w14:paraId="68A250B1" w14:textId="196EEFA8">
      <w:pPr>
        <w:pStyle w:val="ListParagraph"/>
        <w:numPr>
          <w:ilvl w:val="0"/>
          <w:numId w:val="1"/>
        </w:numPr>
        <w:ind w:left="360"/>
        <w:rPr>
          <w:sz w:val="24"/>
          <w:szCs w:val="24"/>
        </w:rPr>
      </w:pPr>
      <w:r w:rsidRPr="00CC65E6">
        <w:rPr>
          <w:sz w:val="24"/>
          <w:szCs w:val="24"/>
          <w:u w:val="single"/>
        </w:rPr>
        <w:lastRenderedPageBreak/>
        <w:t>Method to Maximize Response Rates and Deal with Nonrespons</w:t>
      </w:r>
      <w:r w:rsidR="00CC65E6">
        <w:rPr>
          <w:sz w:val="24"/>
          <w:szCs w:val="24"/>
          <w:u w:val="single"/>
        </w:rPr>
        <w:t>e</w:t>
      </w:r>
    </w:p>
    <w:p w:rsidR="00CC65E6" w:rsidP="00CC65E6" w:rsidRDefault="00CC65E6" w14:paraId="4FECADE3" w14:textId="77777777">
      <w:pPr>
        <w:pStyle w:val="ListParagraph"/>
        <w:ind w:left="360"/>
        <w:rPr>
          <w:sz w:val="24"/>
          <w:szCs w:val="24"/>
        </w:rPr>
      </w:pPr>
    </w:p>
    <w:p w:rsidR="00CC65E6" w:rsidP="00CC65E6" w:rsidRDefault="00CC65E6" w14:paraId="22E0A659" w14:textId="06BEDD0C">
      <w:pPr>
        <w:pStyle w:val="ListParagraph"/>
        <w:ind w:left="360"/>
        <w:rPr>
          <w:sz w:val="24"/>
          <w:szCs w:val="24"/>
        </w:rPr>
      </w:pPr>
      <w:r>
        <w:rPr>
          <w:sz w:val="24"/>
          <w:szCs w:val="24"/>
        </w:rPr>
        <w:t xml:space="preserve">Multiple strategies will be used to maximize response rates, the majority of which have been successfully used in the three past N-JOV studies. These strategies include the design of the mail screener </w:t>
      </w:r>
      <w:r w:rsidR="00012528">
        <w:rPr>
          <w:sz w:val="24"/>
          <w:szCs w:val="24"/>
        </w:rPr>
        <w:t xml:space="preserve">survey </w:t>
      </w:r>
      <w:r>
        <w:rPr>
          <w:sz w:val="24"/>
          <w:szCs w:val="24"/>
        </w:rPr>
        <w:t>which is simple and easy to complete, a toll-free number for questions, the use of a series of mailing which include multiple copies of the mail screener</w:t>
      </w:r>
      <w:r w:rsidR="00012528">
        <w:rPr>
          <w:sz w:val="24"/>
          <w:szCs w:val="24"/>
        </w:rPr>
        <w:t xml:space="preserve"> survey</w:t>
      </w:r>
      <w:r>
        <w:rPr>
          <w:sz w:val="24"/>
          <w:szCs w:val="24"/>
        </w:rPr>
        <w:t>, and telephone calls to non- agencies who have not returned the mail screener after several attempts.</w:t>
      </w:r>
    </w:p>
    <w:p w:rsidR="00CC65E6" w:rsidP="00CC65E6" w:rsidRDefault="00CC65E6" w14:paraId="7952D88B" w14:textId="7A4A36AB">
      <w:pPr>
        <w:pStyle w:val="ListParagraph"/>
        <w:ind w:left="360"/>
        <w:rPr>
          <w:sz w:val="24"/>
          <w:szCs w:val="24"/>
        </w:rPr>
      </w:pPr>
    </w:p>
    <w:p w:rsidRPr="00B10C8A" w:rsidR="00CC65E6" w:rsidP="00CC65E6" w:rsidRDefault="00CC65E6" w14:paraId="0C2026CD" w14:textId="66EC65B5">
      <w:pPr>
        <w:pStyle w:val="ListParagraph"/>
        <w:ind w:left="360"/>
        <w:rPr>
          <w:rFonts w:ascii="Calibri" w:hAnsi="Calibri"/>
          <w:sz w:val="24"/>
          <w:szCs w:val="24"/>
        </w:rPr>
      </w:pPr>
      <w:r w:rsidRPr="00B10C8A">
        <w:rPr>
          <w:sz w:val="24"/>
          <w:szCs w:val="24"/>
        </w:rPr>
        <w:t xml:space="preserve">In addition, we plan to implement some new strategies to </w:t>
      </w:r>
      <w:r w:rsidRPr="00B10C8A" w:rsidR="00B10C8A">
        <w:rPr>
          <w:sz w:val="24"/>
          <w:szCs w:val="24"/>
        </w:rPr>
        <w:t xml:space="preserve">maintain or </w:t>
      </w:r>
      <w:r w:rsidRPr="00B10C8A">
        <w:rPr>
          <w:sz w:val="24"/>
          <w:szCs w:val="24"/>
        </w:rPr>
        <w:t>further enhance response rates</w:t>
      </w:r>
      <w:r w:rsidRPr="00B10C8A" w:rsidR="00B10C8A">
        <w:rPr>
          <w:sz w:val="24"/>
          <w:szCs w:val="24"/>
        </w:rPr>
        <w:t>. First,</w:t>
      </w:r>
      <w:r w:rsidR="00B10C8A">
        <w:rPr>
          <w:sz w:val="24"/>
          <w:szCs w:val="24"/>
        </w:rPr>
        <w:t xml:space="preserve"> we plan to implement an online call scheduling system to reduce the number of calls between the interviewer and participant to schedule the case-level interviews. With this syst</w:t>
      </w:r>
      <w:r w:rsidRPr="00B10C8A" w:rsidR="00B10C8A">
        <w:rPr>
          <w:rFonts w:ascii="Calibri" w:hAnsi="Calibri"/>
          <w:sz w:val="24"/>
          <w:szCs w:val="24"/>
        </w:rPr>
        <w:t xml:space="preserve">em </w:t>
      </w:r>
      <w:r w:rsidRPr="00B10C8A" w:rsidR="00B10C8A">
        <w:rPr>
          <w:rFonts w:ascii="Calibri" w:hAnsi="Calibri" w:cs="Arial"/>
          <w:color w:val="000000"/>
          <w:sz w:val="24"/>
          <w:szCs w:val="24"/>
          <w:shd w:val="clear" w:color="auto" w:fill="FFFFFF"/>
        </w:rPr>
        <w:t xml:space="preserve">participants can view available times online and book the slot that’s most convenient for them. Participants who prefer to call can do so, and interviewers can enter their information manually. Either way, confirmations are sent immediately and automatically. It is also easy for participants to change or cancel an appointment. All they have to do is click the link contained in the appointment confirmation email. </w:t>
      </w:r>
    </w:p>
    <w:p w:rsidR="00CC65E6" w:rsidP="00B10C8A" w:rsidRDefault="00B10C8A" w14:paraId="05154123" w14:textId="431FA4BF">
      <w:pPr>
        <w:ind w:left="360"/>
        <w:rPr>
          <w:sz w:val="24"/>
          <w:szCs w:val="24"/>
        </w:rPr>
      </w:pPr>
      <w:r>
        <w:rPr>
          <w:sz w:val="24"/>
          <w:szCs w:val="24"/>
        </w:rPr>
        <w:t xml:space="preserve">Second, </w:t>
      </w:r>
      <w:r w:rsidR="00012528">
        <w:rPr>
          <w:sz w:val="24"/>
          <w:szCs w:val="24"/>
        </w:rPr>
        <w:t xml:space="preserve">an </w:t>
      </w:r>
      <w:r>
        <w:rPr>
          <w:sz w:val="24"/>
          <w:szCs w:val="24"/>
        </w:rPr>
        <w:t>o</w:t>
      </w:r>
      <w:r w:rsidRPr="00B10C8A" w:rsidR="004A1601">
        <w:rPr>
          <w:sz w:val="24"/>
          <w:szCs w:val="24"/>
        </w:rPr>
        <w:t xml:space="preserve">nline </w:t>
      </w:r>
      <w:r w:rsidR="00012528">
        <w:rPr>
          <w:sz w:val="24"/>
          <w:szCs w:val="24"/>
        </w:rPr>
        <w:t xml:space="preserve">self-administered </w:t>
      </w:r>
      <w:r w:rsidRPr="00B10C8A" w:rsidR="004A1601">
        <w:rPr>
          <w:sz w:val="24"/>
          <w:szCs w:val="24"/>
        </w:rPr>
        <w:t xml:space="preserve">option </w:t>
      </w:r>
      <w:r>
        <w:rPr>
          <w:sz w:val="24"/>
          <w:szCs w:val="24"/>
        </w:rPr>
        <w:t xml:space="preserve">will be made available </w:t>
      </w:r>
      <w:r w:rsidRPr="00B10C8A" w:rsidR="004A1601">
        <w:rPr>
          <w:sz w:val="24"/>
          <w:szCs w:val="24"/>
        </w:rPr>
        <w:t>to complete the mail screener</w:t>
      </w:r>
      <w:r w:rsidR="00F856C3">
        <w:rPr>
          <w:sz w:val="24"/>
          <w:szCs w:val="24"/>
        </w:rPr>
        <w:t xml:space="preserve"> survey</w:t>
      </w:r>
      <w:r w:rsidRPr="00B10C8A" w:rsidR="004A1601">
        <w:rPr>
          <w:sz w:val="24"/>
          <w:szCs w:val="24"/>
        </w:rPr>
        <w:t>.</w:t>
      </w:r>
      <w:r>
        <w:rPr>
          <w:sz w:val="24"/>
          <w:szCs w:val="24"/>
        </w:rPr>
        <w:t xml:space="preserve"> </w:t>
      </w:r>
      <w:r w:rsidR="00854043">
        <w:rPr>
          <w:sz w:val="24"/>
          <w:szCs w:val="24"/>
        </w:rPr>
        <w:t>Some department heads may prefer the ease and flexibility of completing and submitting the screener survey online</w:t>
      </w:r>
      <w:r>
        <w:rPr>
          <w:sz w:val="24"/>
          <w:szCs w:val="24"/>
        </w:rPr>
        <w:t xml:space="preserve">. This may help encourage some </w:t>
      </w:r>
      <w:r w:rsidR="00854043">
        <w:rPr>
          <w:sz w:val="24"/>
          <w:szCs w:val="24"/>
        </w:rPr>
        <w:t>agencies</w:t>
      </w:r>
      <w:r>
        <w:rPr>
          <w:sz w:val="24"/>
          <w:szCs w:val="24"/>
        </w:rPr>
        <w:t xml:space="preserve"> to participate who would otherwise not. These dual options </w:t>
      </w:r>
      <w:r w:rsidR="00854043">
        <w:rPr>
          <w:sz w:val="24"/>
          <w:szCs w:val="24"/>
        </w:rPr>
        <w:t xml:space="preserve">for the national screener survey </w:t>
      </w:r>
      <w:r>
        <w:rPr>
          <w:sz w:val="24"/>
          <w:szCs w:val="24"/>
        </w:rPr>
        <w:t xml:space="preserve">should help maintain </w:t>
      </w:r>
      <w:r w:rsidR="00F856C3">
        <w:rPr>
          <w:sz w:val="24"/>
          <w:szCs w:val="24"/>
        </w:rPr>
        <w:t xml:space="preserve">or increase </w:t>
      </w:r>
      <w:r>
        <w:rPr>
          <w:sz w:val="24"/>
          <w:szCs w:val="24"/>
        </w:rPr>
        <w:t>response rate</w:t>
      </w:r>
      <w:r w:rsidR="00F856C3">
        <w:rPr>
          <w:sz w:val="24"/>
          <w:szCs w:val="24"/>
        </w:rPr>
        <w:t>s</w:t>
      </w:r>
      <w:r>
        <w:rPr>
          <w:sz w:val="24"/>
          <w:szCs w:val="24"/>
        </w:rPr>
        <w:t xml:space="preserve"> for </w:t>
      </w:r>
      <w:r w:rsidR="00854043">
        <w:rPr>
          <w:sz w:val="24"/>
          <w:szCs w:val="24"/>
        </w:rPr>
        <w:t>this portion of the study</w:t>
      </w:r>
      <w:r>
        <w:rPr>
          <w:sz w:val="24"/>
          <w:szCs w:val="24"/>
        </w:rPr>
        <w:t>.</w:t>
      </w:r>
    </w:p>
    <w:p w:rsidRPr="00B10C8A" w:rsidR="00B10C8A" w:rsidP="00B10C8A" w:rsidRDefault="00B10C8A" w14:paraId="60C154A5" w14:textId="28025917">
      <w:pPr>
        <w:ind w:left="360"/>
        <w:rPr>
          <w:sz w:val="24"/>
          <w:szCs w:val="24"/>
        </w:rPr>
      </w:pPr>
      <w:r>
        <w:rPr>
          <w:sz w:val="24"/>
          <w:szCs w:val="24"/>
        </w:rPr>
        <w:t xml:space="preserve">Third, the research team will publicize the study </w:t>
      </w:r>
      <w:r w:rsidR="00F856C3">
        <w:rPr>
          <w:sz w:val="24"/>
          <w:szCs w:val="24"/>
        </w:rPr>
        <w:t>to</w:t>
      </w:r>
      <w:r>
        <w:rPr>
          <w:sz w:val="24"/>
          <w:szCs w:val="24"/>
        </w:rPr>
        <w:t xml:space="preserve"> generate interest and expectation for the survey’s completion among law enforcement agencies. In the months leading up to the launch of the national study, the research team will make announcements through relevant listservs and have study partners who are connected with the ICAC program notify Commanders.</w:t>
      </w:r>
    </w:p>
    <w:p w:rsidRPr="00826BAD" w:rsidR="004A1601" w:rsidP="000921D2" w:rsidRDefault="00826BAD" w14:paraId="3AC301F9" w14:textId="32EA7BAE">
      <w:pPr>
        <w:ind w:left="360"/>
        <w:rPr>
          <w:sz w:val="24"/>
          <w:szCs w:val="24"/>
        </w:rPr>
      </w:pPr>
      <w:r>
        <w:rPr>
          <w:sz w:val="24"/>
          <w:szCs w:val="24"/>
        </w:rPr>
        <w:t xml:space="preserve">Finally, the research </w:t>
      </w:r>
      <w:r w:rsidR="000921D2">
        <w:rPr>
          <w:sz w:val="24"/>
          <w:szCs w:val="24"/>
        </w:rPr>
        <w:t>team will include a copy of a report from previous N-JOV findings so participants can see how this data is aggregated and utilized to help law enforcement.</w:t>
      </w:r>
    </w:p>
    <w:p w:rsidRPr="004720FD" w:rsidR="004720FD" w:rsidP="004720FD" w:rsidRDefault="004720FD" w14:paraId="6AE30DFA" w14:textId="77777777">
      <w:pPr>
        <w:pStyle w:val="ListParagraph"/>
        <w:ind w:left="360"/>
        <w:rPr>
          <w:sz w:val="24"/>
          <w:szCs w:val="24"/>
        </w:rPr>
      </w:pPr>
    </w:p>
    <w:p w:rsidR="006B18AD" w:rsidP="006B18AD" w:rsidRDefault="006B18AD" w14:paraId="6484E229" w14:textId="787E4111">
      <w:pPr>
        <w:pStyle w:val="ListParagraph"/>
        <w:numPr>
          <w:ilvl w:val="0"/>
          <w:numId w:val="1"/>
        </w:numPr>
        <w:ind w:left="360"/>
        <w:rPr>
          <w:sz w:val="24"/>
          <w:szCs w:val="24"/>
        </w:rPr>
      </w:pPr>
      <w:r w:rsidRPr="004720FD">
        <w:rPr>
          <w:sz w:val="24"/>
          <w:szCs w:val="24"/>
          <w:u w:val="single"/>
        </w:rPr>
        <w:t>Tests of Procedures to be Undertaken</w:t>
      </w:r>
    </w:p>
    <w:p w:rsidRPr="00AE6E97" w:rsidR="00AE6E97" w:rsidP="00AE6E97" w:rsidRDefault="00AE6E97" w14:paraId="0FB573D5" w14:textId="77777777">
      <w:pPr>
        <w:pStyle w:val="ListParagraph"/>
        <w:rPr>
          <w:sz w:val="24"/>
          <w:szCs w:val="24"/>
        </w:rPr>
      </w:pPr>
    </w:p>
    <w:p w:rsidRPr="004720FD" w:rsidR="00AE6E97" w:rsidP="00AE6E97" w:rsidRDefault="00AE6E97" w14:paraId="1E93306C" w14:textId="56B9999F">
      <w:pPr>
        <w:pStyle w:val="ListParagraph"/>
        <w:ind w:left="360"/>
        <w:rPr>
          <w:sz w:val="24"/>
          <w:szCs w:val="24"/>
        </w:rPr>
      </w:pPr>
      <w:r>
        <w:rPr>
          <w:sz w:val="24"/>
          <w:szCs w:val="24"/>
        </w:rPr>
        <w:t>N-JOV4 will include a pilot test of the N-JOV methodology for identifying and providing details of technology-facilitated sex crimes against children</w:t>
      </w:r>
      <w:r w:rsidR="00207DAD">
        <w:rPr>
          <w:sz w:val="24"/>
          <w:szCs w:val="24"/>
        </w:rPr>
        <w:t xml:space="preserve"> as well as a national survey</w:t>
      </w:r>
      <w:r>
        <w:rPr>
          <w:sz w:val="24"/>
          <w:szCs w:val="24"/>
        </w:rPr>
        <w:t>.</w:t>
      </w:r>
      <w:r w:rsidR="00207DAD">
        <w:rPr>
          <w:sz w:val="24"/>
          <w:szCs w:val="24"/>
        </w:rPr>
        <w:t xml:space="preserve"> This submission describes the pilot test and national survey in detail.</w:t>
      </w:r>
    </w:p>
    <w:p w:rsidR="004720FD" w:rsidP="004720FD" w:rsidRDefault="004720FD" w14:paraId="74318632" w14:textId="4CBF466B">
      <w:pPr>
        <w:pStyle w:val="ListParagraph"/>
        <w:rPr>
          <w:sz w:val="24"/>
          <w:szCs w:val="24"/>
        </w:rPr>
      </w:pPr>
    </w:p>
    <w:p w:rsidR="00894750" w:rsidP="004720FD" w:rsidRDefault="00894750" w14:paraId="60FD4B2A" w14:textId="7039715B">
      <w:pPr>
        <w:pStyle w:val="ListParagraph"/>
        <w:rPr>
          <w:sz w:val="24"/>
          <w:szCs w:val="24"/>
        </w:rPr>
      </w:pPr>
    </w:p>
    <w:p w:rsidR="00894750" w:rsidP="004720FD" w:rsidRDefault="00894750" w14:paraId="66BEADDC" w14:textId="3C20D03A">
      <w:pPr>
        <w:pStyle w:val="ListParagraph"/>
        <w:rPr>
          <w:sz w:val="24"/>
          <w:szCs w:val="24"/>
        </w:rPr>
      </w:pPr>
    </w:p>
    <w:p w:rsidRPr="004720FD" w:rsidR="00894750" w:rsidP="004720FD" w:rsidRDefault="00894750" w14:paraId="51E10BD9" w14:textId="77777777">
      <w:pPr>
        <w:pStyle w:val="ListParagraph"/>
        <w:rPr>
          <w:sz w:val="24"/>
          <w:szCs w:val="24"/>
        </w:rPr>
      </w:pPr>
    </w:p>
    <w:p w:rsidRPr="004720FD" w:rsidR="000F1CD8" w:rsidP="006B18AD" w:rsidRDefault="006B18AD" w14:paraId="6482F8C6" w14:textId="77777777">
      <w:pPr>
        <w:pStyle w:val="ListParagraph"/>
        <w:numPr>
          <w:ilvl w:val="0"/>
          <w:numId w:val="1"/>
        </w:numPr>
        <w:ind w:left="360"/>
        <w:rPr>
          <w:sz w:val="24"/>
          <w:szCs w:val="24"/>
          <w:u w:val="single"/>
        </w:rPr>
      </w:pPr>
      <w:r w:rsidRPr="004720FD">
        <w:rPr>
          <w:sz w:val="24"/>
          <w:szCs w:val="24"/>
          <w:u w:val="single"/>
        </w:rPr>
        <w:lastRenderedPageBreak/>
        <w:t>Consultation Information</w:t>
      </w:r>
    </w:p>
    <w:p w:rsidR="00775752" w:rsidP="00D560BD" w:rsidRDefault="004720FD" w14:paraId="6FB4444D" w14:textId="7D4CA638">
      <w:pPr>
        <w:ind w:left="360"/>
        <w:rPr>
          <w:sz w:val="24"/>
          <w:szCs w:val="24"/>
        </w:rPr>
      </w:pPr>
      <w:r>
        <w:rPr>
          <w:sz w:val="24"/>
          <w:szCs w:val="24"/>
        </w:rPr>
        <w:t>The NIJ contact is:</w:t>
      </w:r>
    </w:p>
    <w:p w:rsidR="004720FD" w:rsidP="00D560BD" w:rsidRDefault="004720FD" w14:paraId="72DF2A3F" w14:textId="4AEA3467">
      <w:pPr>
        <w:spacing w:after="0" w:line="240" w:lineRule="auto"/>
        <w:ind w:left="360"/>
        <w:rPr>
          <w:sz w:val="24"/>
          <w:szCs w:val="24"/>
        </w:rPr>
      </w:pPr>
      <w:r>
        <w:rPr>
          <w:sz w:val="24"/>
          <w:szCs w:val="24"/>
        </w:rPr>
        <w:t>Benjamin Adams</w:t>
      </w:r>
    </w:p>
    <w:p w:rsidR="004720FD" w:rsidP="00D560BD" w:rsidRDefault="004720FD" w14:paraId="15E93CC5" w14:textId="0DDD1C15">
      <w:pPr>
        <w:spacing w:after="0" w:line="240" w:lineRule="auto"/>
        <w:ind w:left="360"/>
        <w:rPr>
          <w:sz w:val="24"/>
          <w:szCs w:val="24"/>
        </w:rPr>
      </w:pPr>
      <w:r>
        <w:rPr>
          <w:sz w:val="24"/>
          <w:szCs w:val="24"/>
        </w:rPr>
        <w:t>Social Science Analyst</w:t>
      </w:r>
    </w:p>
    <w:p w:rsidR="004720FD" w:rsidP="00D560BD" w:rsidRDefault="004720FD" w14:paraId="768B1750" w14:textId="465C9FBD">
      <w:pPr>
        <w:spacing w:after="0" w:line="240" w:lineRule="auto"/>
        <w:ind w:left="360"/>
        <w:rPr>
          <w:sz w:val="24"/>
          <w:szCs w:val="24"/>
        </w:rPr>
      </w:pPr>
      <w:r>
        <w:rPr>
          <w:sz w:val="24"/>
          <w:szCs w:val="24"/>
        </w:rPr>
        <w:t>National Institute of Justice</w:t>
      </w:r>
    </w:p>
    <w:p w:rsidR="004720FD" w:rsidP="00D560BD" w:rsidRDefault="004720FD" w14:paraId="6A68EE4C" w14:textId="1604F697">
      <w:pPr>
        <w:spacing w:after="0" w:line="240" w:lineRule="auto"/>
        <w:ind w:left="360"/>
        <w:rPr>
          <w:sz w:val="24"/>
          <w:szCs w:val="24"/>
        </w:rPr>
      </w:pPr>
      <w:r>
        <w:rPr>
          <w:sz w:val="24"/>
          <w:szCs w:val="24"/>
        </w:rPr>
        <w:t>810 Seventh St, NW</w:t>
      </w:r>
    </w:p>
    <w:p w:rsidR="004720FD" w:rsidP="00D560BD" w:rsidRDefault="004720FD" w14:paraId="5774B314" w14:textId="07A49ED6">
      <w:pPr>
        <w:spacing w:after="0" w:line="240" w:lineRule="auto"/>
        <w:ind w:left="360"/>
        <w:rPr>
          <w:sz w:val="24"/>
          <w:szCs w:val="24"/>
        </w:rPr>
      </w:pPr>
      <w:r>
        <w:rPr>
          <w:sz w:val="24"/>
          <w:szCs w:val="24"/>
        </w:rPr>
        <w:t>Washington, DC 20531</w:t>
      </w:r>
    </w:p>
    <w:p w:rsidR="004720FD" w:rsidP="00D560BD" w:rsidRDefault="00241F1E" w14:paraId="516E2D04" w14:textId="7CBF983C">
      <w:pPr>
        <w:spacing w:after="0" w:line="240" w:lineRule="auto"/>
        <w:ind w:left="360"/>
        <w:rPr>
          <w:sz w:val="24"/>
          <w:szCs w:val="24"/>
        </w:rPr>
      </w:pPr>
      <w:hyperlink w:history="1" r:id="rId9">
        <w:r w:rsidRPr="00CC3A82">
          <w:rPr>
            <w:rStyle w:val="Hyperlink"/>
            <w:sz w:val="24"/>
            <w:szCs w:val="24"/>
          </w:rPr>
          <w:t>Benjamin.Adams@usdoj.gov</w:t>
        </w:r>
      </w:hyperlink>
    </w:p>
    <w:p w:rsidR="004720FD" w:rsidP="00D560BD" w:rsidRDefault="004720FD" w14:paraId="224BD10E" w14:textId="7D7C8F2B">
      <w:pPr>
        <w:spacing w:after="0" w:line="240" w:lineRule="auto"/>
        <w:ind w:left="360"/>
        <w:rPr>
          <w:sz w:val="24"/>
          <w:szCs w:val="24"/>
        </w:rPr>
      </w:pPr>
      <w:r>
        <w:rPr>
          <w:sz w:val="24"/>
          <w:szCs w:val="24"/>
        </w:rPr>
        <w:t>202-616-3687</w:t>
      </w:r>
    </w:p>
    <w:p w:rsidR="004720FD" w:rsidP="00D560BD" w:rsidRDefault="004720FD" w14:paraId="2E8D559D" w14:textId="7F1A3E93">
      <w:pPr>
        <w:spacing w:after="0" w:line="240" w:lineRule="auto"/>
        <w:ind w:left="360"/>
        <w:rPr>
          <w:sz w:val="24"/>
          <w:szCs w:val="24"/>
        </w:rPr>
      </w:pPr>
    </w:p>
    <w:p w:rsidR="004720FD" w:rsidP="00D560BD" w:rsidRDefault="004720FD" w14:paraId="2CDF85BD" w14:textId="736263D6">
      <w:pPr>
        <w:spacing w:after="0" w:line="240" w:lineRule="auto"/>
        <w:ind w:left="360"/>
        <w:rPr>
          <w:sz w:val="24"/>
          <w:szCs w:val="24"/>
        </w:rPr>
      </w:pPr>
      <w:r>
        <w:rPr>
          <w:sz w:val="24"/>
          <w:szCs w:val="24"/>
        </w:rPr>
        <w:t>The Principal Investigator is:</w:t>
      </w:r>
    </w:p>
    <w:p w:rsidR="004720FD" w:rsidP="00D560BD" w:rsidRDefault="004720FD" w14:paraId="209CED00" w14:textId="3F3CCDFA">
      <w:pPr>
        <w:spacing w:after="0" w:line="240" w:lineRule="auto"/>
        <w:ind w:left="360"/>
        <w:rPr>
          <w:sz w:val="24"/>
          <w:szCs w:val="24"/>
        </w:rPr>
      </w:pPr>
    </w:p>
    <w:p w:rsidR="004720FD" w:rsidP="00D560BD" w:rsidRDefault="004720FD" w14:paraId="1AB6B369" w14:textId="63A97E50">
      <w:pPr>
        <w:spacing w:after="0" w:line="240" w:lineRule="auto"/>
        <w:ind w:left="360"/>
        <w:rPr>
          <w:sz w:val="24"/>
          <w:szCs w:val="24"/>
        </w:rPr>
      </w:pPr>
      <w:r>
        <w:rPr>
          <w:sz w:val="24"/>
          <w:szCs w:val="24"/>
        </w:rPr>
        <w:t>Kimberly Mitchell Lema</w:t>
      </w:r>
    </w:p>
    <w:p w:rsidR="004720FD" w:rsidP="00D560BD" w:rsidRDefault="004720FD" w14:paraId="785FB09B" w14:textId="5E2C857E">
      <w:pPr>
        <w:spacing w:after="0" w:line="240" w:lineRule="auto"/>
        <w:ind w:left="360"/>
        <w:rPr>
          <w:sz w:val="24"/>
          <w:szCs w:val="24"/>
        </w:rPr>
      </w:pPr>
      <w:r>
        <w:rPr>
          <w:sz w:val="24"/>
          <w:szCs w:val="24"/>
        </w:rPr>
        <w:t>Research Associate Professor</w:t>
      </w:r>
    </w:p>
    <w:p w:rsidR="004720FD" w:rsidP="00D560BD" w:rsidRDefault="004720FD" w14:paraId="6D0A1C6B" w14:textId="2340A54A">
      <w:pPr>
        <w:spacing w:after="0" w:line="240" w:lineRule="auto"/>
        <w:ind w:left="360"/>
        <w:rPr>
          <w:sz w:val="24"/>
          <w:szCs w:val="24"/>
        </w:rPr>
      </w:pPr>
      <w:r>
        <w:rPr>
          <w:sz w:val="24"/>
          <w:szCs w:val="24"/>
        </w:rPr>
        <w:t>Crimes against Children Research Center</w:t>
      </w:r>
    </w:p>
    <w:p w:rsidR="004720FD" w:rsidP="00D560BD" w:rsidRDefault="004720FD" w14:paraId="0211DC68" w14:textId="03772219">
      <w:pPr>
        <w:spacing w:after="0" w:line="240" w:lineRule="auto"/>
        <w:ind w:left="360"/>
        <w:rPr>
          <w:sz w:val="24"/>
          <w:szCs w:val="24"/>
        </w:rPr>
      </w:pPr>
      <w:r>
        <w:rPr>
          <w:sz w:val="24"/>
          <w:szCs w:val="24"/>
        </w:rPr>
        <w:t>University of New Hampshire</w:t>
      </w:r>
    </w:p>
    <w:p w:rsidR="004720FD" w:rsidP="00D560BD" w:rsidRDefault="004720FD" w14:paraId="0C63C5E5" w14:textId="7DA298C2">
      <w:pPr>
        <w:spacing w:after="0" w:line="240" w:lineRule="auto"/>
        <w:ind w:left="360"/>
        <w:rPr>
          <w:sz w:val="24"/>
          <w:szCs w:val="24"/>
        </w:rPr>
      </w:pPr>
      <w:r>
        <w:rPr>
          <w:sz w:val="24"/>
          <w:szCs w:val="24"/>
        </w:rPr>
        <w:t>10 West Edge Drive, Suite 106</w:t>
      </w:r>
    </w:p>
    <w:p w:rsidR="004720FD" w:rsidP="00D560BD" w:rsidRDefault="004720FD" w14:paraId="61CB4B6D" w14:textId="007EE6F2">
      <w:pPr>
        <w:spacing w:after="0" w:line="240" w:lineRule="auto"/>
        <w:ind w:left="360"/>
        <w:rPr>
          <w:sz w:val="24"/>
          <w:szCs w:val="24"/>
        </w:rPr>
      </w:pPr>
      <w:r>
        <w:rPr>
          <w:sz w:val="24"/>
          <w:szCs w:val="24"/>
        </w:rPr>
        <w:t>Durham, NH 03840</w:t>
      </w:r>
    </w:p>
    <w:p w:rsidR="004720FD" w:rsidP="00D560BD" w:rsidRDefault="00241F1E" w14:paraId="1F6E7A27" w14:textId="49DF4225">
      <w:pPr>
        <w:spacing w:after="0" w:line="240" w:lineRule="auto"/>
        <w:ind w:left="360"/>
        <w:rPr>
          <w:sz w:val="24"/>
          <w:szCs w:val="24"/>
        </w:rPr>
      </w:pPr>
      <w:hyperlink w:history="1" r:id="rId10">
        <w:r w:rsidRPr="00A53507" w:rsidR="004720FD">
          <w:rPr>
            <w:rStyle w:val="Hyperlink"/>
            <w:sz w:val="24"/>
            <w:szCs w:val="24"/>
          </w:rPr>
          <w:t>Kimberly.Mitchell@unh.edu</w:t>
        </w:r>
      </w:hyperlink>
    </w:p>
    <w:p w:rsidR="004720FD" w:rsidP="008C0E78" w:rsidRDefault="004720FD" w14:paraId="165B62CE" w14:textId="20B46C09">
      <w:pPr>
        <w:spacing w:after="0" w:line="240" w:lineRule="auto"/>
        <w:ind w:left="360"/>
        <w:rPr>
          <w:b/>
          <w:bCs/>
          <w:sz w:val="24"/>
          <w:szCs w:val="24"/>
        </w:rPr>
      </w:pPr>
      <w:r>
        <w:rPr>
          <w:sz w:val="24"/>
          <w:szCs w:val="24"/>
        </w:rPr>
        <w:t>603-862-4533</w:t>
      </w:r>
    </w:p>
    <w:sectPr w:rsidR="004720F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E949A" w14:textId="77777777" w:rsidR="00241F1E" w:rsidRDefault="00241F1E" w:rsidP="00CA3441">
      <w:pPr>
        <w:spacing w:after="0" w:line="240" w:lineRule="auto"/>
      </w:pPr>
      <w:r>
        <w:separator/>
      </w:r>
    </w:p>
  </w:endnote>
  <w:endnote w:type="continuationSeparator" w:id="0">
    <w:p w14:paraId="098EFE5C" w14:textId="77777777" w:rsidR="00241F1E" w:rsidRDefault="00241F1E" w:rsidP="00CA3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0560530"/>
      <w:docPartObj>
        <w:docPartGallery w:val="Page Numbers (Bottom of Page)"/>
        <w:docPartUnique/>
      </w:docPartObj>
    </w:sdtPr>
    <w:sdtContent>
      <w:sdt>
        <w:sdtPr>
          <w:id w:val="1728636285"/>
          <w:docPartObj>
            <w:docPartGallery w:val="Page Numbers (Top of Page)"/>
            <w:docPartUnique/>
          </w:docPartObj>
        </w:sdtPr>
        <w:sdtContent>
          <w:p w14:paraId="26C40175" w14:textId="217ED3E8" w:rsidR="00241F1E" w:rsidRDefault="00241F1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18</w:t>
            </w:r>
            <w:r>
              <w:rPr>
                <w:b/>
                <w:bCs/>
                <w:sz w:val="24"/>
                <w:szCs w:val="24"/>
              </w:rPr>
              <w:fldChar w:fldCharType="end"/>
            </w:r>
          </w:p>
        </w:sdtContent>
      </w:sdt>
    </w:sdtContent>
  </w:sdt>
  <w:p w14:paraId="3B6375A4" w14:textId="77777777" w:rsidR="00241F1E" w:rsidRDefault="00241F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AEDC4" w14:textId="77777777" w:rsidR="00241F1E" w:rsidRDefault="00241F1E" w:rsidP="00CA3441">
      <w:pPr>
        <w:spacing w:after="0" w:line="240" w:lineRule="auto"/>
      </w:pPr>
      <w:r>
        <w:separator/>
      </w:r>
    </w:p>
  </w:footnote>
  <w:footnote w:type="continuationSeparator" w:id="0">
    <w:p w14:paraId="10577A93" w14:textId="77777777" w:rsidR="00241F1E" w:rsidRDefault="00241F1E" w:rsidP="00CA3441">
      <w:pPr>
        <w:spacing w:after="0" w:line="240" w:lineRule="auto"/>
      </w:pPr>
      <w:r>
        <w:continuationSeparator/>
      </w:r>
    </w:p>
  </w:footnote>
  <w:footnote w:id="1">
    <w:p w14:paraId="245578A5" w14:textId="77777777" w:rsidR="00241F1E" w:rsidRPr="00F13321" w:rsidRDefault="00241F1E" w:rsidP="00F13321">
      <w:pPr>
        <w:pStyle w:val="EndNoteBibliography"/>
        <w:spacing w:after="0"/>
        <w:ind w:left="720" w:hanging="720"/>
        <w:rPr>
          <w:rFonts w:ascii="Times New Roman" w:hAnsi="Times New Roman" w:cs="Times New Roman"/>
          <w:i/>
          <w:sz w:val="16"/>
          <w:szCs w:val="16"/>
        </w:rPr>
      </w:pPr>
      <w:r w:rsidRPr="00F13321">
        <w:rPr>
          <w:rStyle w:val="FootnoteReference"/>
          <w:rFonts w:ascii="Times New Roman" w:hAnsi="Times New Roman" w:cs="Times New Roman"/>
          <w:sz w:val="16"/>
          <w:szCs w:val="16"/>
        </w:rPr>
        <w:footnoteRef/>
      </w:r>
      <w:r w:rsidRPr="00F13321">
        <w:rPr>
          <w:rFonts w:ascii="Times New Roman" w:hAnsi="Times New Roman" w:cs="Times New Roman"/>
          <w:sz w:val="16"/>
          <w:szCs w:val="16"/>
        </w:rPr>
        <w:t xml:space="preserve"> Wolak J, Mitchell K, Finkelhor D. </w:t>
      </w:r>
      <w:r w:rsidRPr="00F13321">
        <w:rPr>
          <w:rFonts w:ascii="Times New Roman" w:hAnsi="Times New Roman" w:cs="Times New Roman"/>
          <w:i/>
          <w:sz w:val="16"/>
          <w:szCs w:val="16"/>
        </w:rPr>
        <w:t xml:space="preserve">Methodology Report: 3rd National Juvenile Online Victimization </w:t>
      </w:r>
    </w:p>
    <w:p w14:paraId="2397B724" w14:textId="20A63BEB" w:rsidR="00241F1E" w:rsidRPr="00D909C9" w:rsidRDefault="00241F1E" w:rsidP="00F13321">
      <w:pPr>
        <w:pStyle w:val="EndNoteBibliography"/>
        <w:spacing w:after="0"/>
        <w:ind w:left="720" w:hanging="720"/>
      </w:pPr>
      <w:r w:rsidRPr="00F13321">
        <w:rPr>
          <w:rFonts w:ascii="Times New Roman" w:hAnsi="Times New Roman" w:cs="Times New Roman"/>
          <w:i/>
          <w:sz w:val="16"/>
          <w:szCs w:val="16"/>
        </w:rPr>
        <w:t xml:space="preserve">(NJOV3) Study. </w:t>
      </w:r>
      <w:r w:rsidRPr="00F13321">
        <w:rPr>
          <w:rFonts w:ascii="Times New Roman" w:hAnsi="Times New Roman" w:cs="Times New Roman"/>
          <w:sz w:val="16"/>
          <w:szCs w:val="16"/>
        </w:rPr>
        <w:t>Durham, NH: Crimes against Children Research Center;2011.</w:t>
      </w:r>
    </w:p>
    <w:p w14:paraId="53E50F7A" w14:textId="0E59A89D" w:rsidR="00241F1E" w:rsidRDefault="00241F1E">
      <w:pPr>
        <w:pStyle w:val="FootnoteText"/>
      </w:pPr>
    </w:p>
  </w:footnote>
  <w:footnote w:id="2">
    <w:p w14:paraId="0FCB590C" w14:textId="6A6A397E" w:rsidR="00241F1E" w:rsidRDefault="00241F1E">
      <w:pPr>
        <w:pStyle w:val="FootnoteText"/>
      </w:pPr>
      <w:r>
        <w:rPr>
          <w:rStyle w:val="FootnoteReference"/>
        </w:rPr>
        <w:footnoteRef/>
      </w:r>
      <w:r>
        <w:t xml:space="preserve"> </w:t>
      </w:r>
      <w:r w:rsidRPr="00D909C9">
        <w:t xml:space="preserve">National Archive of Criminal Justice Data. Law Enforcement Agency Roster (LEAR), 2016. Institute for Social Research. </w:t>
      </w:r>
      <w:hyperlink r:id="rId1" w:history="1">
        <w:r w:rsidRPr="00D909C9">
          <w:rPr>
            <w:rStyle w:val="Hyperlink"/>
          </w:rPr>
          <w:t>https://www.icpsr.umich.edu/web/NACJD/studies/36697</w:t>
        </w:r>
      </w:hyperlink>
      <w:r w:rsidRPr="00D909C9">
        <w:t>.</w:t>
      </w:r>
    </w:p>
  </w:footnote>
  <w:footnote w:id="3">
    <w:p w14:paraId="78597245" w14:textId="77777777" w:rsidR="00241F1E" w:rsidRDefault="00241F1E" w:rsidP="00F13321">
      <w:pPr>
        <w:pStyle w:val="EndNoteBibliography"/>
        <w:spacing w:after="0"/>
        <w:ind w:left="720" w:hanging="720"/>
        <w:rPr>
          <w:rFonts w:ascii="Times New Roman" w:hAnsi="Times New Roman" w:cs="Times New Roman"/>
          <w:sz w:val="16"/>
          <w:szCs w:val="16"/>
        </w:rPr>
      </w:pPr>
      <w:r w:rsidRPr="00F13321">
        <w:rPr>
          <w:rStyle w:val="FootnoteReference"/>
          <w:rFonts w:ascii="Times New Roman" w:hAnsi="Times New Roman" w:cs="Times New Roman"/>
          <w:sz w:val="16"/>
          <w:szCs w:val="16"/>
        </w:rPr>
        <w:footnoteRef/>
      </w:r>
      <w:r w:rsidRPr="00F13321">
        <w:rPr>
          <w:rFonts w:ascii="Times New Roman" w:hAnsi="Times New Roman" w:cs="Times New Roman"/>
          <w:sz w:val="16"/>
          <w:szCs w:val="16"/>
        </w:rPr>
        <w:t xml:space="preserve"> Office of Juvenile Justice and Delinquency Prevention. Internet Crimesw Against Children Task Force Program. U.S. Department of Justice, </w:t>
      </w:r>
    </w:p>
    <w:p w14:paraId="7C148616" w14:textId="77777777" w:rsidR="00241F1E" w:rsidRDefault="00241F1E" w:rsidP="00F13321">
      <w:pPr>
        <w:pStyle w:val="EndNoteBibliography"/>
        <w:spacing w:after="0"/>
        <w:ind w:left="720" w:hanging="720"/>
        <w:rPr>
          <w:rFonts w:ascii="Times New Roman" w:hAnsi="Times New Roman" w:cs="Times New Roman"/>
          <w:sz w:val="16"/>
          <w:szCs w:val="16"/>
        </w:rPr>
      </w:pPr>
      <w:r w:rsidRPr="00F13321">
        <w:rPr>
          <w:rFonts w:ascii="Times New Roman" w:hAnsi="Times New Roman" w:cs="Times New Roman"/>
          <w:sz w:val="16"/>
          <w:szCs w:val="16"/>
        </w:rPr>
        <w:t xml:space="preserve">Office of Justice Programs. </w:t>
      </w:r>
      <w:hyperlink r:id="rId2" w:history="1">
        <w:r w:rsidRPr="00F13321">
          <w:rPr>
            <w:rStyle w:val="Hyperlink"/>
            <w:rFonts w:ascii="Times New Roman" w:hAnsi="Times New Roman" w:cs="Times New Roman"/>
            <w:sz w:val="16"/>
            <w:szCs w:val="16"/>
          </w:rPr>
          <w:t>https://ojjdp.ojp.gov/programs/internet-crimes-against-children-task-force-program</w:t>
        </w:r>
      </w:hyperlink>
      <w:r w:rsidRPr="00F13321">
        <w:rPr>
          <w:rFonts w:ascii="Times New Roman" w:hAnsi="Times New Roman" w:cs="Times New Roman"/>
          <w:sz w:val="16"/>
          <w:szCs w:val="16"/>
        </w:rPr>
        <w:t xml:space="preserve">. Published 2020. Accessed </w:t>
      </w:r>
    </w:p>
    <w:p w14:paraId="66D2C458" w14:textId="1A81AE9D" w:rsidR="00241F1E" w:rsidRPr="00F13321" w:rsidRDefault="00241F1E" w:rsidP="00F13321">
      <w:pPr>
        <w:pStyle w:val="EndNoteBibliography"/>
        <w:spacing w:after="0"/>
        <w:ind w:left="720" w:hanging="720"/>
        <w:rPr>
          <w:rFonts w:ascii="Times New Roman" w:hAnsi="Times New Roman" w:cs="Times New Roman"/>
          <w:sz w:val="16"/>
          <w:szCs w:val="16"/>
        </w:rPr>
      </w:pPr>
      <w:r w:rsidRPr="00F13321">
        <w:rPr>
          <w:rFonts w:ascii="Times New Roman" w:hAnsi="Times New Roman" w:cs="Times New Roman"/>
          <w:sz w:val="16"/>
          <w:szCs w:val="16"/>
        </w:rPr>
        <w:t>October 9, 2020.</w:t>
      </w:r>
    </w:p>
  </w:footnote>
  <w:footnote w:id="4">
    <w:p w14:paraId="626D7AC4" w14:textId="7C396ED9" w:rsidR="00241F1E" w:rsidRDefault="00241F1E" w:rsidP="00F13321">
      <w:pPr>
        <w:pStyle w:val="FootnoteText"/>
        <w:tabs>
          <w:tab w:val="clear" w:pos="120"/>
          <w:tab w:val="left" w:pos="0"/>
        </w:tabs>
        <w:spacing w:before="0" w:line="240" w:lineRule="auto"/>
        <w:ind w:left="0" w:firstLine="0"/>
      </w:pPr>
      <w:r w:rsidRPr="00F13321">
        <w:rPr>
          <w:rStyle w:val="FootnoteReference"/>
        </w:rPr>
        <w:footnoteRef/>
      </w:r>
      <w:r w:rsidRPr="00F13321">
        <w:t xml:space="preserve"> Wolak J, Finkelhor D, Mitchell KJ. </w:t>
      </w:r>
      <w:r w:rsidRPr="00F13321">
        <w:rPr>
          <w:i/>
        </w:rPr>
        <w:t>Trends in Law Enforcement Responses to</w:t>
      </w:r>
      <w:r>
        <w:rPr>
          <w:i/>
        </w:rPr>
        <w:t xml:space="preserve"> </w:t>
      </w:r>
      <w:r w:rsidRPr="00F13321">
        <w:rPr>
          <w:i/>
        </w:rPr>
        <w:t>Technology</w:t>
      </w:r>
      <w:r w:rsidRPr="00F13321">
        <w:rPr>
          <w:rFonts w:ascii="Cambria Math" w:hAnsi="Cambria Math" w:cs="Cambria Math"/>
          <w:i/>
        </w:rPr>
        <w:t>‐</w:t>
      </w:r>
      <w:r w:rsidRPr="00F13321">
        <w:rPr>
          <w:i/>
        </w:rPr>
        <w:t>facilitated Child Sexual Exploitation Crimes: The</w:t>
      </w:r>
      <w:r>
        <w:rPr>
          <w:i/>
        </w:rPr>
        <w:t xml:space="preserve"> </w:t>
      </w:r>
      <w:r w:rsidRPr="00F13321">
        <w:rPr>
          <w:i/>
        </w:rPr>
        <w:t>Third National Juvenile Online</w:t>
      </w:r>
      <w:r>
        <w:rPr>
          <w:i/>
        </w:rPr>
        <w:t xml:space="preserve"> </w:t>
      </w:r>
      <w:r w:rsidRPr="00F13321">
        <w:rPr>
          <w:i/>
        </w:rPr>
        <w:t>Victimization Study (NJOV</w:t>
      </w:r>
      <w:r w:rsidRPr="00F13321">
        <w:rPr>
          <w:rFonts w:ascii="Cambria Math" w:hAnsi="Cambria Math" w:cs="Cambria Math"/>
          <w:i/>
        </w:rPr>
        <w:t>‐</w:t>
      </w:r>
      <w:r w:rsidRPr="00F13321">
        <w:rPr>
          <w:i/>
        </w:rPr>
        <w:t xml:space="preserve">3). </w:t>
      </w:r>
      <w:r w:rsidRPr="00F13321">
        <w:t>University of New Hampshire: Crimes against Children Research Center;2012.</w:t>
      </w:r>
    </w:p>
  </w:footnote>
  <w:footnote w:id="5">
    <w:p w14:paraId="3E02F106" w14:textId="4411470E" w:rsidR="00241F1E" w:rsidRDefault="00241F1E">
      <w:pPr>
        <w:pStyle w:val="FootnoteText"/>
      </w:pPr>
      <w:r>
        <w:rPr>
          <w:rStyle w:val="FootnoteReference"/>
        </w:rPr>
        <w:footnoteRef/>
      </w:r>
      <w:r>
        <w:t xml:space="preserve"> </w:t>
      </w:r>
      <w:r w:rsidRPr="00D909C9">
        <w:t xml:space="preserve">Wolak J, Mitchell K, Finkelhor D. </w:t>
      </w:r>
      <w:r w:rsidRPr="00D909C9">
        <w:rPr>
          <w:i/>
        </w:rPr>
        <w:t xml:space="preserve">Methodology Report: 3rd National Juvenile Online Victimization (NJOV3) Study. </w:t>
      </w:r>
      <w:r w:rsidRPr="00D909C9">
        <w:t>Durham, NH: Crimes against Children Research Center;2011.</w:t>
      </w:r>
    </w:p>
  </w:footnote>
  <w:footnote w:id="6">
    <w:p w14:paraId="571E178F" w14:textId="77777777" w:rsidR="00241F1E" w:rsidRDefault="00241F1E" w:rsidP="00853CD4">
      <w:pPr>
        <w:pStyle w:val="FootnoteText"/>
      </w:pPr>
      <w:r>
        <w:rPr>
          <w:rStyle w:val="FootnoteReference"/>
        </w:rPr>
        <w:footnoteRef/>
      </w:r>
      <w:r>
        <w:t xml:space="preserve">  </w:t>
      </w:r>
      <w:proofErr w:type="spellStart"/>
      <w:r>
        <w:t>Dillman</w:t>
      </w:r>
      <w:proofErr w:type="spellEnd"/>
      <w:r>
        <w:t xml:space="preserve">, D. A., Smyth, J. D., and Christian, L. M. (2014). </w:t>
      </w:r>
      <w:r w:rsidRPr="00AE4620">
        <w:rPr>
          <w:i/>
        </w:rPr>
        <w:t>Internet, Phone, Mail and Mixed-Mode Surveys: The Tailored Design Method</w:t>
      </w:r>
      <w:r>
        <w:t>. (4</w:t>
      </w:r>
      <w:r w:rsidRPr="00561031">
        <w:rPr>
          <w:vertAlign w:val="superscript"/>
        </w:rPr>
        <w:t>th</w:t>
      </w:r>
      <w:r>
        <w:t xml:space="preserve"> ed.). Hoboken, NJ: Wiley.</w:t>
      </w:r>
    </w:p>
    <w:p w14:paraId="387AB9CB" w14:textId="77777777" w:rsidR="00241F1E" w:rsidRDefault="00241F1E" w:rsidP="00853CD4">
      <w:pPr>
        <w:pStyle w:val="FootnoteText"/>
      </w:pPr>
    </w:p>
  </w:footnote>
  <w:footnote w:id="7">
    <w:p w14:paraId="1BCA72D9" w14:textId="3AF78317" w:rsidR="00241F1E" w:rsidRPr="00EA2A20" w:rsidRDefault="00241F1E" w:rsidP="00EA2A20">
      <w:pPr>
        <w:pStyle w:val="FootnoteText"/>
        <w:tabs>
          <w:tab w:val="clear" w:pos="120"/>
          <w:tab w:val="left" w:pos="0"/>
        </w:tabs>
        <w:spacing w:before="0" w:line="240" w:lineRule="auto"/>
        <w:ind w:left="0" w:firstLine="0"/>
      </w:pPr>
      <w:r w:rsidRPr="00EA2A20">
        <w:rPr>
          <w:rStyle w:val="FootnoteReference"/>
        </w:rPr>
        <w:footnoteRef/>
      </w:r>
      <w:r w:rsidRPr="00EA2A20">
        <w:t xml:space="preserve"> Wolak J, Mitchell K, Finkelhor D. </w:t>
      </w:r>
      <w:r w:rsidRPr="00EA2A20">
        <w:rPr>
          <w:i/>
        </w:rPr>
        <w:t xml:space="preserve">Methodology Report: 3rd National Juvenile Online Victimization (NJOV3) Study. </w:t>
      </w:r>
      <w:r w:rsidRPr="00EA2A20">
        <w:t>Durham, NH: Crimes against Children Research Center;2011.</w:t>
      </w:r>
    </w:p>
  </w:footnote>
  <w:footnote w:id="8">
    <w:p w14:paraId="2AB99794" w14:textId="7415D5F4" w:rsidR="00241F1E" w:rsidRPr="00EA2A20" w:rsidRDefault="00241F1E" w:rsidP="00EA2A20">
      <w:pPr>
        <w:pStyle w:val="EndNoteBibliography"/>
        <w:spacing w:after="0"/>
        <w:ind w:left="720" w:hanging="720"/>
        <w:rPr>
          <w:rFonts w:ascii="Times New Roman" w:hAnsi="Times New Roman" w:cs="Times New Roman"/>
          <w:sz w:val="16"/>
          <w:szCs w:val="16"/>
        </w:rPr>
      </w:pPr>
      <w:r w:rsidRPr="00EA2A20">
        <w:rPr>
          <w:rStyle w:val="FootnoteReference"/>
          <w:rFonts w:ascii="Times New Roman" w:hAnsi="Times New Roman" w:cs="Times New Roman"/>
          <w:sz w:val="16"/>
          <w:szCs w:val="16"/>
        </w:rPr>
        <w:footnoteRef/>
      </w:r>
      <w:r w:rsidRPr="00EA2A20">
        <w:rPr>
          <w:rFonts w:ascii="Times New Roman" w:hAnsi="Times New Roman" w:cs="Times New Roman"/>
          <w:sz w:val="16"/>
          <w:szCs w:val="16"/>
        </w:rPr>
        <w:t xml:space="preserve"> Fellegi IP, Holt D. A systematic approach to automatic edit and imputation. </w:t>
      </w:r>
      <w:r w:rsidRPr="00EA2A20">
        <w:rPr>
          <w:rFonts w:ascii="Times New Roman" w:hAnsi="Times New Roman" w:cs="Times New Roman"/>
          <w:i/>
          <w:sz w:val="16"/>
          <w:szCs w:val="16"/>
        </w:rPr>
        <w:t xml:space="preserve">Journal of the American Statistical Association. </w:t>
      </w:r>
      <w:r w:rsidRPr="00EA2A20">
        <w:rPr>
          <w:rFonts w:ascii="Times New Roman" w:hAnsi="Times New Roman" w:cs="Times New Roman"/>
          <w:sz w:val="16"/>
          <w:szCs w:val="16"/>
        </w:rPr>
        <w:t>1976;71(353):1735.</w:t>
      </w:r>
    </w:p>
  </w:footnote>
  <w:footnote w:id="9">
    <w:p w14:paraId="30EAB99B" w14:textId="1799B146" w:rsidR="00241F1E" w:rsidRDefault="00241F1E" w:rsidP="00EA2A20">
      <w:pPr>
        <w:pStyle w:val="FootnoteText"/>
        <w:spacing w:before="0" w:line="240" w:lineRule="auto"/>
      </w:pPr>
      <w:r w:rsidRPr="00EA2A20">
        <w:rPr>
          <w:rStyle w:val="FootnoteReference"/>
        </w:rPr>
        <w:footnoteRef/>
      </w:r>
      <w:r w:rsidRPr="00EA2A20">
        <w:t xml:space="preserve"> Paulin GD, Ferraro DL. Imputing income in the consumer expenditure survey. </w:t>
      </w:r>
      <w:r w:rsidRPr="00EA2A20">
        <w:rPr>
          <w:i/>
        </w:rPr>
        <w:t xml:space="preserve">Monthly Labor Review. </w:t>
      </w:r>
      <w:r w:rsidRPr="00EA2A20">
        <w:t>1994;117(12):23-31.</w:t>
      </w:r>
    </w:p>
  </w:footnote>
  <w:footnote w:id="10">
    <w:p w14:paraId="08E0666B" w14:textId="77777777" w:rsidR="00241F1E" w:rsidRDefault="00241F1E" w:rsidP="00454EF5">
      <w:pPr>
        <w:pStyle w:val="EndNoteBibliography"/>
        <w:spacing w:after="0"/>
        <w:ind w:left="720" w:hanging="720"/>
        <w:rPr>
          <w:rFonts w:ascii="Times New Roman" w:hAnsi="Times New Roman" w:cs="Times New Roman"/>
          <w:i/>
          <w:sz w:val="16"/>
          <w:szCs w:val="16"/>
        </w:rPr>
      </w:pPr>
      <w:r w:rsidRPr="00454EF5">
        <w:rPr>
          <w:rStyle w:val="FootnoteReference"/>
          <w:rFonts w:ascii="Times New Roman" w:hAnsi="Times New Roman" w:cs="Times New Roman"/>
          <w:sz w:val="16"/>
          <w:szCs w:val="16"/>
        </w:rPr>
        <w:footnoteRef/>
      </w:r>
      <w:r w:rsidRPr="00454EF5">
        <w:rPr>
          <w:rFonts w:ascii="Times New Roman" w:hAnsi="Times New Roman" w:cs="Times New Roman"/>
          <w:sz w:val="16"/>
          <w:szCs w:val="16"/>
        </w:rPr>
        <w:t xml:space="preserve"> Woodruff RS. A simple method for approximating the variance of a complicated estimate. </w:t>
      </w:r>
      <w:r w:rsidRPr="00454EF5">
        <w:rPr>
          <w:rFonts w:ascii="Times New Roman" w:hAnsi="Times New Roman" w:cs="Times New Roman"/>
          <w:i/>
          <w:sz w:val="16"/>
          <w:szCs w:val="16"/>
        </w:rPr>
        <w:t>Journal of the American Statistical Association.</w:t>
      </w:r>
    </w:p>
    <w:p w14:paraId="0FA0C418" w14:textId="652CF5D9" w:rsidR="00241F1E" w:rsidRPr="00454EF5" w:rsidRDefault="00241F1E" w:rsidP="00454EF5">
      <w:pPr>
        <w:pStyle w:val="EndNoteBibliography"/>
        <w:spacing w:after="0"/>
        <w:ind w:left="720" w:hanging="720"/>
        <w:rPr>
          <w:rFonts w:ascii="Times New Roman" w:hAnsi="Times New Roman" w:cs="Times New Roman"/>
          <w:sz w:val="16"/>
          <w:szCs w:val="16"/>
        </w:rPr>
      </w:pPr>
      <w:r w:rsidRPr="00454EF5">
        <w:rPr>
          <w:rFonts w:ascii="Times New Roman" w:hAnsi="Times New Roman" w:cs="Times New Roman"/>
          <w:sz w:val="16"/>
          <w:szCs w:val="16"/>
        </w:rPr>
        <w:t>1971;66(334):411-414.</w:t>
      </w:r>
    </w:p>
    <w:p w14:paraId="2C48BEBA" w14:textId="258F7A21" w:rsidR="00241F1E" w:rsidRDefault="00241F1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F5705"/>
    <w:multiLevelType w:val="hybridMultilevel"/>
    <w:tmpl w:val="4FD4E3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D002F3"/>
    <w:multiLevelType w:val="hybridMultilevel"/>
    <w:tmpl w:val="AC3062E0"/>
    <w:lvl w:ilvl="0" w:tplc="BE6E19CE">
      <w:start w:val="1"/>
      <w:numFmt w:val="bullet"/>
      <w:pStyle w:val="N1-1stBullet"/>
      <w:lvlText w:val=""/>
      <w:lvlJc w:val="left"/>
      <w:pPr>
        <w:tabs>
          <w:tab w:val="num" w:pos="1152"/>
        </w:tabs>
        <w:ind w:left="1152" w:hanging="576"/>
      </w:pPr>
      <w:rPr>
        <w:rFonts w:ascii="Symbol" w:hAnsi="Symbol" w:hint="default"/>
        <w:color w:val="14487C"/>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E71CA9"/>
    <w:multiLevelType w:val="hybridMultilevel"/>
    <w:tmpl w:val="84EE0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FF7A57"/>
    <w:multiLevelType w:val="hybridMultilevel"/>
    <w:tmpl w:val="3D5A2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9A6CE8"/>
    <w:multiLevelType w:val="hybridMultilevel"/>
    <w:tmpl w:val="991C6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4415A"/>
    <w:multiLevelType w:val="hybridMultilevel"/>
    <w:tmpl w:val="0FDCEADC"/>
    <w:lvl w:ilvl="0" w:tplc="7D32699A">
      <w:start w:val="1"/>
      <w:numFmt w:val="decimal"/>
      <w:lvlText w:val="%1."/>
      <w:lvlJc w:val="left"/>
      <w:pPr>
        <w:tabs>
          <w:tab w:val="num" w:pos="1152"/>
        </w:tabs>
        <w:ind w:left="1152" w:hanging="576"/>
      </w:pPr>
      <w:rPr>
        <w:rFonts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554536"/>
    <w:multiLevelType w:val="hybridMultilevel"/>
    <w:tmpl w:val="CAE42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CB6DC6"/>
    <w:multiLevelType w:val="hybridMultilevel"/>
    <w:tmpl w:val="7E7E05D8"/>
    <w:lvl w:ilvl="0" w:tplc="96B661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3EB4539"/>
    <w:multiLevelType w:val="hybridMultilevel"/>
    <w:tmpl w:val="A2B6A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D6C7F"/>
    <w:multiLevelType w:val="hybridMultilevel"/>
    <w:tmpl w:val="B9940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DE60734"/>
    <w:multiLevelType w:val="hybridMultilevel"/>
    <w:tmpl w:val="2028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D31C9D"/>
    <w:multiLevelType w:val="hybridMultilevel"/>
    <w:tmpl w:val="C56095C0"/>
    <w:lvl w:ilvl="0" w:tplc="8098D4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F80B7D"/>
    <w:multiLevelType w:val="hybridMultilevel"/>
    <w:tmpl w:val="FEACB7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10"/>
  </w:num>
  <w:num w:numId="4">
    <w:abstractNumId w:val="7"/>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8"/>
  </w:num>
  <w:num w:numId="9">
    <w:abstractNumId w:val="9"/>
  </w:num>
  <w:num w:numId="10">
    <w:abstractNumId w:val="1"/>
  </w:num>
  <w:num w:numId="11">
    <w:abstractNumId w:val="5"/>
  </w:num>
  <w:num w:numId="12">
    <w:abstractNumId w:val="12"/>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v9e9zd24v0zxfef22lpz2audswtvf5sd5td&quot;&gt;NIH SDV bystander endnote file-Converted&lt;record-ids&gt;&lt;item&gt;270&lt;/item&gt;&lt;/record-ids&gt;&lt;/item&gt;&lt;/Libraries&gt;"/>
  </w:docVars>
  <w:rsids>
    <w:rsidRoot w:val="006B18AD"/>
    <w:rsid w:val="00006049"/>
    <w:rsid w:val="00012528"/>
    <w:rsid w:val="00014691"/>
    <w:rsid w:val="000261A5"/>
    <w:rsid w:val="000503F8"/>
    <w:rsid w:val="000553F8"/>
    <w:rsid w:val="00064E8D"/>
    <w:rsid w:val="00075F5C"/>
    <w:rsid w:val="000834CA"/>
    <w:rsid w:val="00083AAF"/>
    <w:rsid w:val="00085854"/>
    <w:rsid w:val="000921D2"/>
    <w:rsid w:val="000A531B"/>
    <w:rsid w:val="000B341F"/>
    <w:rsid w:val="000B4EE4"/>
    <w:rsid w:val="000C4610"/>
    <w:rsid w:val="000F1CD8"/>
    <w:rsid w:val="000F2932"/>
    <w:rsid w:val="00110CBB"/>
    <w:rsid w:val="00116623"/>
    <w:rsid w:val="00151D51"/>
    <w:rsid w:val="00163837"/>
    <w:rsid w:val="0016745B"/>
    <w:rsid w:val="00170967"/>
    <w:rsid w:val="001A5650"/>
    <w:rsid w:val="001B17E5"/>
    <w:rsid w:val="001B1A6A"/>
    <w:rsid w:val="001C1F79"/>
    <w:rsid w:val="001D6A69"/>
    <w:rsid w:val="001F1ABF"/>
    <w:rsid w:val="002044ED"/>
    <w:rsid w:val="00207DAD"/>
    <w:rsid w:val="002341B0"/>
    <w:rsid w:val="002402D3"/>
    <w:rsid w:val="00241F1E"/>
    <w:rsid w:val="0026170B"/>
    <w:rsid w:val="00265755"/>
    <w:rsid w:val="002808CC"/>
    <w:rsid w:val="0028740A"/>
    <w:rsid w:val="00293DDD"/>
    <w:rsid w:val="002A3BF5"/>
    <w:rsid w:val="002A5960"/>
    <w:rsid w:val="002A6905"/>
    <w:rsid w:val="002C0F2D"/>
    <w:rsid w:val="002E4431"/>
    <w:rsid w:val="002E4FB9"/>
    <w:rsid w:val="002F0349"/>
    <w:rsid w:val="0030765D"/>
    <w:rsid w:val="00311E6B"/>
    <w:rsid w:val="003120CB"/>
    <w:rsid w:val="00334787"/>
    <w:rsid w:val="00334FF1"/>
    <w:rsid w:val="00335E22"/>
    <w:rsid w:val="00370E39"/>
    <w:rsid w:val="00381634"/>
    <w:rsid w:val="003876CE"/>
    <w:rsid w:val="003C2261"/>
    <w:rsid w:val="003C4F02"/>
    <w:rsid w:val="003D1AC8"/>
    <w:rsid w:val="003D3EB2"/>
    <w:rsid w:val="004108C4"/>
    <w:rsid w:val="00445EBF"/>
    <w:rsid w:val="004515CA"/>
    <w:rsid w:val="00454EF5"/>
    <w:rsid w:val="00466070"/>
    <w:rsid w:val="004720FD"/>
    <w:rsid w:val="004A1601"/>
    <w:rsid w:val="004A1E0A"/>
    <w:rsid w:val="004B3F89"/>
    <w:rsid w:val="004C4330"/>
    <w:rsid w:val="004D1979"/>
    <w:rsid w:val="004F3AC4"/>
    <w:rsid w:val="004F73B6"/>
    <w:rsid w:val="00511895"/>
    <w:rsid w:val="00541B98"/>
    <w:rsid w:val="00563FC9"/>
    <w:rsid w:val="0056735E"/>
    <w:rsid w:val="00567637"/>
    <w:rsid w:val="00570019"/>
    <w:rsid w:val="00573062"/>
    <w:rsid w:val="005A7D16"/>
    <w:rsid w:val="005D1ED0"/>
    <w:rsid w:val="005D24E2"/>
    <w:rsid w:val="005D323A"/>
    <w:rsid w:val="005E0D97"/>
    <w:rsid w:val="00602759"/>
    <w:rsid w:val="006043AA"/>
    <w:rsid w:val="00611E6E"/>
    <w:rsid w:val="00631F93"/>
    <w:rsid w:val="00635B29"/>
    <w:rsid w:val="0065295D"/>
    <w:rsid w:val="0068595C"/>
    <w:rsid w:val="006A7867"/>
    <w:rsid w:val="006B18AD"/>
    <w:rsid w:val="006C6C87"/>
    <w:rsid w:val="006D39CF"/>
    <w:rsid w:val="00705BB2"/>
    <w:rsid w:val="00717346"/>
    <w:rsid w:val="00720C18"/>
    <w:rsid w:val="00730BBA"/>
    <w:rsid w:val="00742F2E"/>
    <w:rsid w:val="007701BE"/>
    <w:rsid w:val="00775752"/>
    <w:rsid w:val="0079501F"/>
    <w:rsid w:val="007A544B"/>
    <w:rsid w:val="007A7A36"/>
    <w:rsid w:val="007B1152"/>
    <w:rsid w:val="007B755C"/>
    <w:rsid w:val="007F007C"/>
    <w:rsid w:val="007F5255"/>
    <w:rsid w:val="00826BAD"/>
    <w:rsid w:val="00832431"/>
    <w:rsid w:val="00841FA6"/>
    <w:rsid w:val="00853CD4"/>
    <w:rsid w:val="00853D4D"/>
    <w:rsid w:val="00854043"/>
    <w:rsid w:val="00856044"/>
    <w:rsid w:val="008659E7"/>
    <w:rsid w:val="00882EBA"/>
    <w:rsid w:val="00894750"/>
    <w:rsid w:val="00896700"/>
    <w:rsid w:val="008C0E78"/>
    <w:rsid w:val="008C74B3"/>
    <w:rsid w:val="008E37EC"/>
    <w:rsid w:val="009107B8"/>
    <w:rsid w:val="00966B46"/>
    <w:rsid w:val="00970D5A"/>
    <w:rsid w:val="0098517B"/>
    <w:rsid w:val="009C40BC"/>
    <w:rsid w:val="009D14E1"/>
    <w:rsid w:val="009D155F"/>
    <w:rsid w:val="009E2D14"/>
    <w:rsid w:val="009F5988"/>
    <w:rsid w:val="00A254E1"/>
    <w:rsid w:val="00A5418E"/>
    <w:rsid w:val="00A60743"/>
    <w:rsid w:val="00A60D90"/>
    <w:rsid w:val="00A82603"/>
    <w:rsid w:val="00A87F41"/>
    <w:rsid w:val="00AE6E97"/>
    <w:rsid w:val="00AF21E8"/>
    <w:rsid w:val="00AF494D"/>
    <w:rsid w:val="00AF4DEB"/>
    <w:rsid w:val="00B025BD"/>
    <w:rsid w:val="00B10C8A"/>
    <w:rsid w:val="00B24287"/>
    <w:rsid w:val="00B4488E"/>
    <w:rsid w:val="00B579E3"/>
    <w:rsid w:val="00B646DC"/>
    <w:rsid w:val="00B7509A"/>
    <w:rsid w:val="00B86388"/>
    <w:rsid w:val="00B87F97"/>
    <w:rsid w:val="00B97D56"/>
    <w:rsid w:val="00BB137D"/>
    <w:rsid w:val="00BB3AE4"/>
    <w:rsid w:val="00BB5952"/>
    <w:rsid w:val="00BB6E1D"/>
    <w:rsid w:val="00BE271A"/>
    <w:rsid w:val="00BF2D0D"/>
    <w:rsid w:val="00BF5277"/>
    <w:rsid w:val="00C0089D"/>
    <w:rsid w:val="00C223F3"/>
    <w:rsid w:val="00C4259C"/>
    <w:rsid w:val="00C42DE7"/>
    <w:rsid w:val="00C44ED3"/>
    <w:rsid w:val="00C45FD0"/>
    <w:rsid w:val="00C477D1"/>
    <w:rsid w:val="00C82CB7"/>
    <w:rsid w:val="00C916A0"/>
    <w:rsid w:val="00CA3441"/>
    <w:rsid w:val="00CA67E7"/>
    <w:rsid w:val="00CC33E9"/>
    <w:rsid w:val="00CC65E6"/>
    <w:rsid w:val="00CF47C1"/>
    <w:rsid w:val="00CF502B"/>
    <w:rsid w:val="00D31D01"/>
    <w:rsid w:val="00D3542C"/>
    <w:rsid w:val="00D46C04"/>
    <w:rsid w:val="00D53F15"/>
    <w:rsid w:val="00D560BD"/>
    <w:rsid w:val="00D5771A"/>
    <w:rsid w:val="00D7511B"/>
    <w:rsid w:val="00D77C0C"/>
    <w:rsid w:val="00D909C9"/>
    <w:rsid w:val="00DD2803"/>
    <w:rsid w:val="00DE5133"/>
    <w:rsid w:val="00DF4D98"/>
    <w:rsid w:val="00E04A3E"/>
    <w:rsid w:val="00E07462"/>
    <w:rsid w:val="00E258E8"/>
    <w:rsid w:val="00E27C6A"/>
    <w:rsid w:val="00E27E77"/>
    <w:rsid w:val="00E37863"/>
    <w:rsid w:val="00E50E96"/>
    <w:rsid w:val="00E60EAD"/>
    <w:rsid w:val="00E64F6E"/>
    <w:rsid w:val="00E678FF"/>
    <w:rsid w:val="00EA2A20"/>
    <w:rsid w:val="00EA3E10"/>
    <w:rsid w:val="00EC6016"/>
    <w:rsid w:val="00ED075E"/>
    <w:rsid w:val="00ED2AF8"/>
    <w:rsid w:val="00ED4FB6"/>
    <w:rsid w:val="00ED66C7"/>
    <w:rsid w:val="00EF56CC"/>
    <w:rsid w:val="00F13321"/>
    <w:rsid w:val="00F31B5F"/>
    <w:rsid w:val="00F5482F"/>
    <w:rsid w:val="00F555E5"/>
    <w:rsid w:val="00F70B53"/>
    <w:rsid w:val="00F856C3"/>
    <w:rsid w:val="00F978BB"/>
    <w:rsid w:val="00FB0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7090D8"/>
  <w15:chartTrackingRefBased/>
  <w15:docId w15:val="{A2A5B53D-D213-4414-8EF6-CD2E6A067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18AD"/>
  </w:style>
  <w:style w:type="paragraph" w:styleId="Heading3">
    <w:name w:val="heading 3"/>
    <w:basedOn w:val="Normal"/>
    <w:next w:val="Normal"/>
    <w:link w:val="Heading3Char"/>
    <w:unhideWhenUsed/>
    <w:qFormat/>
    <w:rsid w:val="0056735E"/>
    <w:pPr>
      <w:keepNext/>
      <w:keepLines/>
      <w:spacing w:before="200" w:after="0" w:line="276" w:lineRule="auto"/>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E3786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18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8AD"/>
    <w:rPr>
      <w:rFonts w:ascii="Segoe UI" w:hAnsi="Segoe UI" w:cs="Segoe UI"/>
      <w:sz w:val="18"/>
      <w:szCs w:val="18"/>
    </w:rPr>
  </w:style>
  <w:style w:type="paragraph" w:styleId="ListParagraph">
    <w:name w:val="List Paragraph"/>
    <w:basedOn w:val="Normal"/>
    <w:link w:val="ListParagraphChar"/>
    <w:uiPriority w:val="34"/>
    <w:qFormat/>
    <w:rsid w:val="006B18AD"/>
    <w:pPr>
      <w:ind w:left="720"/>
      <w:contextualSpacing/>
    </w:pPr>
  </w:style>
  <w:style w:type="paragraph" w:customStyle="1" w:styleId="P1-StandPara">
    <w:name w:val="P1-Stand Para"/>
    <w:basedOn w:val="Normal"/>
    <w:link w:val="P1-StandParaChar"/>
    <w:rsid w:val="00CA3441"/>
    <w:pPr>
      <w:spacing w:after="0" w:line="360" w:lineRule="atLeast"/>
      <w:ind w:firstLine="1152"/>
    </w:pPr>
    <w:rPr>
      <w:rFonts w:ascii="Times New Roman" w:eastAsia="Times New Roman" w:hAnsi="Times New Roman" w:cs="Times New Roman"/>
      <w:szCs w:val="20"/>
    </w:rPr>
  </w:style>
  <w:style w:type="character" w:customStyle="1" w:styleId="P1-StandParaChar">
    <w:name w:val="P1-Stand Para Char"/>
    <w:basedOn w:val="DefaultParagraphFont"/>
    <w:link w:val="P1-StandPara"/>
    <w:locked/>
    <w:rsid w:val="00CA3441"/>
    <w:rPr>
      <w:rFonts w:ascii="Times New Roman" w:eastAsia="Times New Roman" w:hAnsi="Times New Roman" w:cs="Times New Roman"/>
      <w:szCs w:val="20"/>
    </w:rPr>
  </w:style>
  <w:style w:type="character" w:styleId="FootnoteReference">
    <w:name w:val="footnote reference"/>
    <w:basedOn w:val="DefaultParagraphFont"/>
    <w:uiPriority w:val="99"/>
    <w:rsid w:val="00CA3441"/>
    <w:rPr>
      <w:vertAlign w:val="superscript"/>
    </w:rPr>
  </w:style>
  <w:style w:type="paragraph" w:styleId="FootnoteText">
    <w:name w:val="footnote text"/>
    <w:aliases w:val="F1"/>
    <w:basedOn w:val="Normal"/>
    <w:link w:val="FootnoteTextChar"/>
    <w:uiPriority w:val="99"/>
    <w:semiHidden/>
    <w:rsid w:val="00CA3441"/>
    <w:pPr>
      <w:tabs>
        <w:tab w:val="left" w:pos="120"/>
      </w:tabs>
      <w:spacing w:before="120" w:after="0" w:line="200" w:lineRule="atLeast"/>
      <w:ind w:left="115" w:hanging="115"/>
      <w:jc w:val="both"/>
    </w:pPr>
    <w:rPr>
      <w:rFonts w:ascii="Times New Roman" w:eastAsia="Times New Roman" w:hAnsi="Times New Roman" w:cs="Times New Roman"/>
      <w:sz w:val="16"/>
      <w:szCs w:val="16"/>
    </w:rPr>
  </w:style>
  <w:style w:type="character" w:customStyle="1" w:styleId="FootnoteTextChar">
    <w:name w:val="Footnote Text Char"/>
    <w:aliases w:val="F1 Char"/>
    <w:basedOn w:val="DefaultParagraphFont"/>
    <w:link w:val="FootnoteText"/>
    <w:uiPriority w:val="99"/>
    <w:semiHidden/>
    <w:rsid w:val="00CA3441"/>
    <w:rPr>
      <w:rFonts w:ascii="Times New Roman" w:eastAsia="Times New Roman" w:hAnsi="Times New Roman" w:cs="Times New Roman"/>
      <w:sz w:val="16"/>
      <w:szCs w:val="16"/>
    </w:rPr>
  </w:style>
  <w:style w:type="paragraph" w:customStyle="1" w:styleId="L1-FlLSp12">
    <w:name w:val="L1-FlL Sp&amp;1/2"/>
    <w:link w:val="L1-FlLSp12Char"/>
    <w:rsid w:val="00B86388"/>
    <w:pPr>
      <w:tabs>
        <w:tab w:val="left" w:pos="1152"/>
      </w:tabs>
      <w:spacing w:after="0" w:line="360" w:lineRule="atLeast"/>
      <w:jc w:val="both"/>
    </w:pPr>
    <w:rPr>
      <w:rFonts w:ascii="Times New Roman" w:eastAsia="Times New Roman" w:hAnsi="Times New Roman" w:cs="Times New Roman"/>
    </w:rPr>
  </w:style>
  <w:style w:type="character" w:customStyle="1" w:styleId="L1-FlLSp12Char">
    <w:name w:val="L1-FlL Sp&amp;1/2 Char"/>
    <w:basedOn w:val="DefaultParagraphFont"/>
    <w:link w:val="L1-FlLSp12"/>
    <w:rsid w:val="00B86388"/>
    <w:rPr>
      <w:rFonts w:ascii="Times New Roman" w:eastAsia="Times New Roman" w:hAnsi="Times New Roman" w:cs="Times New Roman"/>
    </w:rPr>
  </w:style>
  <w:style w:type="character" w:customStyle="1" w:styleId="Heading3Char">
    <w:name w:val="Heading 3 Char"/>
    <w:basedOn w:val="DefaultParagraphFont"/>
    <w:link w:val="Heading3"/>
    <w:rsid w:val="0056735E"/>
    <w:rPr>
      <w:rFonts w:asciiTheme="majorHAnsi" w:eastAsiaTheme="majorEastAsia" w:hAnsiTheme="majorHAnsi" w:cstheme="majorBidi"/>
      <w:b/>
      <w:bCs/>
      <w:color w:val="4472C4" w:themeColor="accent1"/>
    </w:rPr>
  </w:style>
  <w:style w:type="character" w:styleId="CommentReference">
    <w:name w:val="annotation reference"/>
    <w:basedOn w:val="DefaultParagraphFont"/>
    <w:uiPriority w:val="99"/>
    <w:semiHidden/>
    <w:unhideWhenUsed/>
    <w:rsid w:val="00A60D90"/>
    <w:rPr>
      <w:sz w:val="16"/>
      <w:szCs w:val="16"/>
    </w:rPr>
  </w:style>
  <w:style w:type="paragraph" w:styleId="CommentText">
    <w:name w:val="annotation text"/>
    <w:basedOn w:val="Normal"/>
    <w:link w:val="CommentTextChar"/>
    <w:uiPriority w:val="99"/>
    <w:semiHidden/>
    <w:unhideWhenUsed/>
    <w:rsid w:val="00A60D90"/>
    <w:pPr>
      <w:spacing w:line="240" w:lineRule="auto"/>
    </w:pPr>
    <w:rPr>
      <w:sz w:val="20"/>
      <w:szCs w:val="20"/>
    </w:rPr>
  </w:style>
  <w:style w:type="character" w:customStyle="1" w:styleId="CommentTextChar">
    <w:name w:val="Comment Text Char"/>
    <w:basedOn w:val="DefaultParagraphFont"/>
    <w:link w:val="CommentText"/>
    <w:uiPriority w:val="99"/>
    <w:semiHidden/>
    <w:rsid w:val="00A60D90"/>
    <w:rPr>
      <w:sz w:val="20"/>
      <w:szCs w:val="20"/>
    </w:rPr>
  </w:style>
  <w:style w:type="paragraph" w:styleId="CommentSubject">
    <w:name w:val="annotation subject"/>
    <w:basedOn w:val="CommentText"/>
    <w:next w:val="CommentText"/>
    <w:link w:val="CommentSubjectChar"/>
    <w:uiPriority w:val="99"/>
    <w:semiHidden/>
    <w:unhideWhenUsed/>
    <w:rsid w:val="00A60D90"/>
    <w:rPr>
      <w:b/>
      <w:bCs/>
    </w:rPr>
  </w:style>
  <w:style w:type="character" w:customStyle="1" w:styleId="CommentSubjectChar">
    <w:name w:val="Comment Subject Char"/>
    <w:basedOn w:val="CommentTextChar"/>
    <w:link w:val="CommentSubject"/>
    <w:uiPriority w:val="99"/>
    <w:semiHidden/>
    <w:rsid w:val="00A60D90"/>
    <w:rPr>
      <w:b/>
      <w:bCs/>
      <w:sz w:val="20"/>
      <w:szCs w:val="20"/>
    </w:rPr>
  </w:style>
  <w:style w:type="table" w:styleId="TableGrid">
    <w:name w:val="Table Grid"/>
    <w:basedOn w:val="TableNormal"/>
    <w:rsid w:val="00BB3AE4"/>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D6A69"/>
    <w:rPr>
      <w:color w:val="0563C1" w:themeColor="hyperlink"/>
      <w:u w:val="single"/>
    </w:rPr>
  </w:style>
  <w:style w:type="character" w:customStyle="1" w:styleId="UnresolvedMention1">
    <w:name w:val="Unresolved Mention1"/>
    <w:basedOn w:val="DefaultParagraphFont"/>
    <w:uiPriority w:val="99"/>
    <w:semiHidden/>
    <w:unhideWhenUsed/>
    <w:rsid w:val="001C1F79"/>
    <w:rPr>
      <w:color w:val="605E5C"/>
      <w:shd w:val="clear" w:color="auto" w:fill="E1DFDD"/>
    </w:rPr>
  </w:style>
  <w:style w:type="paragraph" w:customStyle="1" w:styleId="EndNoteBibliographyTitle">
    <w:name w:val="EndNote Bibliography Title"/>
    <w:basedOn w:val="Normal"/>
    <w:link w:val="EndNoteBibliographyTitleChar"/>
    <w:rsid w:val="000F1CD8"/>
    <w:pPr>
      <w:spacing w:after="0"/>
      <w:jc w:val="center"/>
    </w:pPr>
    <w:rPr>
      <w:rFonts w:ascii="Calibri" w:hAnsi="Calibri"/>
      <w:noProof/>
    </w:rPr>
  </w:style>
  <w:style w:type="character" w:customStyle="1" w:styleId="ListParagraphChar">
    <w:name w:val="List Paragraph Char"/>
    <w:basedOn w:val="DefaultParagraphFont"/>
    <w:link w:val="ListParagraph"/>
    <w:uiPriority w:val="34"/>
    <w:rsid w:val="000F1CD8"/>
  </w:style>
  <w:style w:type="character" w:customStyle="1" w:styleId="EndNoteBibliographyTitleChar">
    <w:name w:val="EndNote Bibliography Title Char"/>
    <w:basedOn w:val="ListParagraphChar"/>
    <w:link w:val="EndNoteBibliographyTitle"/>
    <w:rsid w:val="000F1CD8"/>
    <w:rPr>
      <w:rFonts w:ascii="Calibri" w:hAnsi="Calibri"/>
      <w:noProof/>
    </w:rPr>
  </w:style>
  <w:style w:type="paragraph" w:customStyle="1" w:styleId="EndNoteBibliography">
    <w:name w:val="EndNote Bibliography"/>
    <w:basedOn w:val="Normal"/>
    <w:link w:val="EndNoteBibliographyChar"/>
    <w:rsid w:val="000F1CD8"/>
    <w:pPr>
      <w:spacing w:line="240" w:lineRule="auto"/>
    </w:pPr>
    <w:rPr>
      <w:rFonts w:ascii="Calibri" w:hAnsi="Calibri"/>
      <w:noProof/>
    </w:rPr>
  </w:style>
  <w:style w:type="character" w:customStyle="1" w:styleId="EndNoteBibliographyChar">
    <w:name w:val="EndNote Bibliography Char"/>
    <w:basedOn w:val="ListParagraphChar"/>
    <w:link w:val="EndNoteBibliography"/>
    <w:rsid w:val="000F1CD8"/>
    <w:rPr>
      <w:rFonts w:ascii="Calibri" w:hAnsi="Calibri"/>
      <w:noProof/>
    </w:rPr>
  </w:style>
  <w:style w:type="paragraph" w:styleId="Header">
    <w:name w:val="header"/>
    <w:basedOn w:val="Normal"/>
    <w:link w:val="HeaderChar"/>
    <w:uiPriority w:val="99"/>
    <w:unhideWhenUsed/>
    <w:rsid w:val="003347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787"/>
  </w:style>
  <w:style w:type="paragraph" w:styleId="Footer">
    <w:name w:val="footer"/>
    <w:basedOn w:val="Normal"/>
    <w:link w:val="FooterChar"/>
    <w:uiPriority w:val="99"/>
    <w:unhideWhenUsed/>
    <w:rsid w:val="003347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787"/>
  </w:style>
  <w:style w:type="paragraph" w:styleId="BodyText3">
    <w:name w:val="Body Text 3"/>
    <w:link w:val="BodyText3Char"/>
    <w:uiPriority w:val="99"/>
    <w:semiHidden/>
    <w:unhideWhenUsed/>
    <w:rsid w:val="00856044"/>
    <w:pPr>
      <w:spacing w:after="60" w:line="240" w:lineRule="auto"/>
    </w:pPr>
    <w:rPr>
      <w:rFonts w:ascii="Franklin Gothic Book" w:eastAsia="Times New Roman" w:hAnsi="Franklin Gothic Book" w:cs="Times New Roman"/>
      <w:color w:val="000000"/>
      <w:kern w:val="28"/>
      <w:sz w:val="18"/>
      <w:szCs w:val="18"/>
    </w:rPr>
  </w:style>
  <w:style w:type="character" w:customStyle="1" w:styleId="BodyText3Char">
    <w:name w:val="Body Text 3 Char"/>
    <w:basedOn w:val="DefaultParagraphFont"/>
    <w:link w:val="BodyText3"/>
    <w:uiPriority w:val="99"/>
    <w:semiHidden/>
    <w:rsid w:val="00856044"/>
    <w:rPr>
      <w:rFonts w:ascii="Franklin Gothic Book" w:eastAsia="Times New Roman" w:hAnsi="Franklin Gothic Book" w:cs="Times New Roman"/>
      <w:color w:val="000000"/>
      <w:kern w:val="28"/>
      <w:sz w:val="18"/>
      <w:szCs w:val="18"/>
    </w:rPr>
  </w:style>
  <w:style w:type="paragraph" w:styleId="BodyText">
    <w:name w:val="Body Text"/>
    <w:basedOn w:val="Normal"/>
    <w:link w:val="BodyTextChar"/>
    <w:uiPriority w:val="99"/>
    <w:semiHidden/>
    <w:unhideWhenUsed/>
    <w:rsid w:val="00EF56CC"/>
    <w:pPr>
      <w:spacing w:after="120"/>
    </w:pPr>
  </w:style>
  <w:style w:type="character" w:customStyle="1" w:styleId="BodyTextChar">
    <w:name w:val="Body Text Char"/>
    <w:basedOn w:val="DefaultParagraphFont"/>
    <w:link w:val="BodyText"/>
    <w:uiPriority w:val="99"/>
    <w:semiHidden/>
    <w:rsid w:val="00EF56CC"/>
  </w:style>
  <w:style w:type="character" w:styleId="FollowedHyperlink">
    <w:name w:val="FollowedHyperlink"/>
    <w:basedOn w:val="DefaultParagraphFont"/>
    <w:uiPriority w:val="99"/>
    <w:semiHidden/>
    <w:unhideWhenUsed/>
    <w:rsid w:val="00C82CB7"/>
    <w:rPr>
      <w:color w:val="954F72" w:themeColor="followedHyperlink"/>
      <w:u w:val="single"/>
    </w:rPr>
  </w:style>
  <w:style w:type="paragraph" w:customStyle="1" w:styleId="N1-1stBullet">
    <w:name w:val="N1-1st Bullet"/>
    <w:basedOn w:val="Normal"/>
    <w:rsid w:val="00853D4D"/>
    <w:pPr>
      <w:numPr>
        <w:numId w:val="10"/>
      </w:numPr>
      <w:spacing w:after="240" w:line="240" w:lineRule="auto"/>
    </w:pPr>
    <w:rPr>
      <w:rFonts w:ascii="Garamond" w:eastAsia="Times New Roman" w:hAnsi="Garamond" w:cs="Times New Roman"/>
      <w:sz w:val="24"/>
      <w:szCs w:val="20"/>
    </w:rPr>
  </w:style>
  <w:style w:type="paragraph" w:customStyle="1" w:styleId="L2-FlLSp12">
    <w:name w:val="L2-FlL Sp&amp;1/2"/>
    <w:basedOn w:val="Normal"/>
    <w:qFormat/>
    <w:rsid w:val="00853D4D"/>
    <w:pPr>
      <w:tabs>
        <w:tab w:val="left" w:pos="1152"/>
      </w:tabs>
      <w:spacing w:after="60" w:line="360" w:lineRule="auto"/>
    </w:pPr>
    <w:rPr>
      <w:rFonts w:ascii="Garamond" w:eastAsia="Times New Roman" w:hAnsi="Garamond" w:cs="Times New Roman"/>
      <w:sz w:val="24"/>
      <w:szCs w:val="20"/>
    </w:rPr>
  </w:style>
  <w:style w:type="character" w:customStyle="1" w:styleId="Heading4Char">
    <w:name w:val="Heading 4 Char"/>
    <w:basedOn w:val="DefaultParagraphFont"/>
    <w:link w:val="Heading4"/>
    <w:rsid w:val="00E37863"/>
    <w:rPr>
      <w:rFonts w:asciiTheme="majorHAnsi" w:eastAsiaTheme="majorEastAsia" w:hAnsiTheme="majorHAnsi" w:cstheme="majorBidi"/>
      <w:i/>
      <w:iCs/>
      <w:color w:val="2F5496" w:themeColor="accent1" w:themeShade="BF"/>
    </w:rPr>
  </w:style>
  <w:style w:type="character" w:customStyle="1" w:styleId="UnresolvedMention2">
    <w:name w:val="Unresolved Mention2"/>
    <w:basedOn w:val="DefaultParagraphFont"/>
    <w:uiPriority w:val="99"/>
    <w:semiHidden/>
    <w:unhideWhenUsed/>
    <w:rsid w:val="00D909C9"/>
    <w:rPr>
      <w:color w:val="605E5C"/>
      <w:shd w:val="clear" w:color="auto" w:fill="E1DFDD"/>
    </w:rPr>
  </w:style>
  <w:style w:type="character" w:styleId="UnresolvedMention">
    <w:name w:val="Unresolved Mention"/>
    <w:basedOn w:val="DefaultParagraphFont"/>
    <w:uiPriority w:val="99"/>
    <w:semiHidden/>
    <w:unhideWhenUsed/>
    <w:rsid w:val="00241F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813398">
      <w:bodyDiv w:val="1"/>
      <w:marLeft w:val="0"/>
      <w:marRight w:val="0"/>
      <w:marTop w:val="0"/>
      <w:marBottom w:val="0"/>
      <w:divBdr>
        <w:top w:val="none" w:sz="0" w:space="0" w:color="auto"/>
        <w:left w:val="none" w:sz="0" w:space="0" w:color="auto"/>
        <w:bottom w:val="none" w:sz="0" w:space="0" w:color="auto"/>
        <w:right w:val="none" w:sz="0" w:space="0" w:color="auto"/>
      </w:divBdr>
    </w:div>
    <w:div w:id="651756605">
      <w:bodyDiv w:val="1"/>
      <w:marLeft w:val="0"/>
      <w:marRight w:val="0"/>
      <w:marTop w:val="0"/>
      <w:marBottom w:val="0"/>
      <w:divBdr>
        <w:top w:val="none" w:sz="0" w:space="0" w:color="auto"/>
        <w:left w:val="none" w:sz="0" w:space="0" w:color="auto"/>
        <w:bottom w:val="none" w:sz="0" w:space="0" w:color="auto"/>
        <w:right w:val="none" w:sz="0" w:space="0" w:color="auto"/>
      </w:divBdr>
    </w:div>
    <w:div w:id="775639621">
      <w:bodyDiv w:val="1"/>
      <w:marLeft w:val="0"/>
      <w:marRight w:val="0"/>
      <w:marTop w:val="0"/>
      <w:marBottom w:val="0"/>
      <w:divBdr>
        <w:top w:val="none" w:sz="0" w:space="0" w:color="auto"/>
        <w:left w:val="none" w:sz="0" w:space="0" w:color="auto"/>
        <w:bottom w:val="none" w:sz="0" w:space="0" w:color="auto"/>
        <w:right w:val="none" w:sz="0" w:space="0" w:color="auto"/>
      </w:divBdr>
    </w:div>
    <w:div w:id="1150682071">
      <w:bodyDiv w:val="1"/>
      <w:marLeft w:val="0"/>
      <w:marRight w:val="0"/>
      <w:marTop w:val="0"/>
      <w:marBottom w:val="0"/>
      <w:divBdr>
        <w:top w:val="none" w:sz="0" w:space="0" w:color="auto"/>
        <w:left w:val="none" w:sz="0" w:space="0" w:color="auto"/>
        <w:bottom w:val="none" w:sz="0" w:space="0" w:color="auto"/>
        <w:right w:val="none" w:sz="0" w:space="0" w:color="auto"/>
      </w:divBdr>
    </w:div>
    <w:div w:id="1338970113">
      <w:bodyDiv w:val="1"/>
      <w:marLeft w:val="0"/>
      <w:marRight w:val="0"/>
      <w:marTop w:val="0"/>
      <w:marBottom w:val="0"/>
      <w:divBdr>
        <w:top w:val="none" w:sz="0" w:space="0" w:color="auto"/>
        <w:left w:val="none" w:sz="0" w:space="0" w:color="auto"/>
        <w:bottom w:val="none" w:sz="0" w:space="0" w:color="auto"/>
        <w:right w:val="none" w:sz="0" w:space="0" w:color="auto"/>
      </w:divBdr>
    </w:div>
    <w:div w:id="1579559462">
      <w:bodyDiv w:val="1"/>
      <w:marLeft w:val="0"/>
      <w:marRight w:val="0"/>
      <w:marTop w:val="0"/>
      <w:marBottom w:val="0"/>
      <w:divBdr>
        <w:top w:val="none" w:sz="0" w:space="0" w:color="auto"/>
        <w:left w:val="none" w:sz="0" w:space="0" w:color="auto"/>
        <w:bottom w:val="none" w:sz="0" w:space="0" w:color="auto"/>
        <w:right w:val="none" w:sz="0" w:space="0" w:color="auto"/>
      </w:divBdr>
    </w:div>
    <w:div w:id="1603535729">
      <w:bodyDiv w:val="1"/>
      <w:marLeft w:val="0"/>
      <w:marRight w:val="0"/>
      <w:marTop w:val="0"/>
      <w:marBottom w:val="0"/>
      <w:divBdr>
        <w:top w:val="none" w:sz="0" w:space="0" w:color="auto"/>
        <w:left w:val="none" w:sz="0" w:space="0" w:color="auto"/>
        <w:bottom w:val="none" w:sz="0" w:space="0" w:color="auto"/>
        <w:right w:val="none" w:sz="0" w:space="0" w:color="auto"/>
      </w:divBdr>
    </w:div>
    <w:div w:id="1921132995">
      <w:bodyDiv w:val="1"/>
      <w:marLeft w:val="0"/>
      <w:marRight w:val="0"/>
      <w:marTop w:val="0"/>
      <w:marBottom w:val="0"/>
      <w:divBdr>
        <w:top w:val="none" w:sz="0" w:space="0" w:color="auto"/>
        <w:left w:val="none" w:sz="0" w:space="0" w:color="auto"/>
        <w:bottom w:val="none" w:sz="0" w:space="0" w:color="auto"/>
        <w:right w:val="none" w:sz="0" w:space="0" w:color="auto"/>
      </w:divBdr>
    </w:div>
    <w:div w:id="213898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fetysourc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imberly.Mitchell@unh.edu" TargetMode="External"/><Relationship Id="rId4" Type="http://schemas.openxmlformats.org/officeDocument/2006/relationships/settings" Target="settings.xml"/><Relationship Id="rId9" Type="http://schemas.openxmlformats.org/officeDocument/2006/relationships/hyperlink" Target="mailto:Benjamin.Adams@usdoj.go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ojjdp.ojp.gov/programs/internet-crimes-against-children-task-force-program" TargetMode="External"/><Relationship Id="rId1" Type="http://schemas.openxmlformats.org/officeDocument/2006/relationships/hyperlink" Target="https://www.icpsr.umich.edu/web/NACJD/studies/366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5A8E4-F583-4900-999D-3A59739D5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18</Pages>
  <Words>7438</Words>
  <Characters>42403</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Lema, Kimberly</dc:creator>
  <cp:keywords/>
  <dc:description/>
  <cp:lastModifiedBy>Adams, Benjamin</cp:lastModifiedBy>
  <cp:revision>15</cp:revision>
  <cp:lastPrinted>2020-09-29T17:07:00Z</cp:lastPrinted>
  <dcterms:created xsi:type="dcterms:W3CDTF">2020-11-15T14:46:00Z</dcterms:created>
  <dcterms:modified xsi:type="dcterms:W3CDTF">2020-12-04T15:33:00Z</dcterms:modified>
</cp:coreProperties>
</file>