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867E61" w:rsidR="00690F56" w:rsidP="00116CD5" w:rsidRDefault="00690F56" w14:paraId="7E97B93F" w14:textId="77777777">
      <w:pPr>
        <w:widowControl/>
        <w:tabs>
          <w:tab w:val="left" w:pos="720"/>
        </w:tabs>
        <w:ind w:left="720" w:hanging="1440"/>
        <w:jc w:val="center"/>
        <w:rPr>
          <w:rFonts w:ascii="Times New Roman" w:hAnsi="Times New Roman"/>
          <w:b/>
          <w:bCs/>
        </w:rPr>
      </w:pPr>
      <w:r w:rsidRPr="00867E61">
        <w:rPr>
          <w:rFonts w:ascii="Times New Roman" w:hAnsi="Times New Roman"/>
          <w:b/>
          <w:bCs/>
        </w:rPr>
        <w:t>SUPPORTING STATEMENT FOR</w:t>
      </w:r>
    </w:p>
    <w:p w:rsidRPr="00867E61" w:rsidR="00A10441" w:rsidP="00116CD5" w:rsidRDefault="003A1FE5" w14:paraId="1DAA9F6C" w14:textId="2E3D3825">
      <w:pPr>
        <w:widowControl/>
        <w:jc w:val="center"/>
        <w:rPr>
          <w:rFonts w:ascii="Times New Roman" w:hAnsi="Times New Roman"/>
          <w:b/>
          <w:bCs/>
        </w:rPr>
      </w:pPr>
      <w:r w:rsidRPr="00867E61">
        <w:rPr>
          <w:rFonts w:ascii="Times New Roman" w:hAnsi="Times New Roman"/>
          <w:b/>
          <w:bCs/>
        </w:rPr>
        <w:t>Quarterly Progress Reports (QPR) for Short-Time Compensation Grants</w:t>
      </w:r>
    </w:p>
    <w:p w:rsidRPr="00867E61" w:rsidR="00A10441" w:rsidP="00116CD5" w:rsidRDefault="00A10441" w14:paraId="35B2BDB0" w14:textId="77777777">
      <w:pPr>
        <w:widowControl/>
        <w:jc w:val="center"/>
        <w:rPr>
          <w:rFonts w:ascii="Times New Roman" w:hAnsi="Times New Roman"/>
          <w:b/>
          <w:bCs/>
        </w:rPr>
      </w:pPr>
    </w:p>
    <w:p w:rsidRPr="00867E61" w:rsidR="00116CD5" w:rsidP="00116CD5" w:rsidRDefault="00116CD5" w14:paraId="2523DF68" w14:textId="77777777">
      <w:pPr>
        <w:widowControl/>
        <w:jc w:val="center"/>
        <w:rPr>
          <w:rFonts w:ascii="Times New Roman" w:hAnsi="Times New Roman"/>
          <w:b/>
          <w:bCs/>
        </w:rPr>
      </w:pPr>
    </w:p>
    <w:p w:rsidRPr="00867E61" w:rsidR="00690F56" w:rsidP="00116CD5" w:rsidRDefault="00116CD5" w14:paraId="6C3E63C8" w14:textId="243FF6E5">
      <w:pPr>
        <w:widowControl/>
        <w:jc w:val="center"/>
        <w:rPr>
          <w:rFonts w:ascii="Times New Roman" w:hAnsi="Times New Roman"/>
          <w:b/>
          <w:bCs/>
        </w:rPr>
      </w:pPr>
      <w:r w:rsidRPr="00867E61">
        <w:rPr>
          <w:rFonts w:ascii="Times New Roman" w:hAnsi="Times New Roman"/>
          <w:b/>
          <w:bCs/>
        </w:rPr>
        <w:t>OMB</w:t>
      </w:r>
      <w:r w:rsidRPr="00867E61" w:rsidR="007A4137">
        <w:rPr>
          <w:rFonts w:ascii="Times New Roman" w:hAnsi="Times New Roman"/>
          <w:b/>
          <w:bCs/>
        </w:rPr>
        <w:t xml:space="preserve"> </w:t>
      </w:r>
      <w:r w:rsidRPr="00867E61" w:rsidR="00690F56">
        <w:rPr>
          <w:rFonts w:ascii="Times New Roman" w:hAnsi="Times New Roman"/>
          <w:b/>
          <w:bCs/>
        </w:rPr>
        <w:t xml:space="preserve">CONTROL NO. </w:t>
      </w:r>
      <w:r w:rsidRPr="00867E61" w:rsidR="00AE19E6">
        <w:rPr>
          <w:rFonts w:ascii="Times New Roman" w:hAnsi="Times New Roman"/>
          <w:b/>
          <w:bCs/>
        </w:rPr>
        <w:t>1205-049</w:t>
      </w:r>
      <w:r w:rsidRPr="00867E61" w:rsidR="007A4137">
        <w:rPr>
          <w:rFonts w:ascii="Times New Roman" w:hAnsi="Times New Roman"/>
          <w:b/>
          <w:bCs/>
        </w:rPr>
        <w:t>9</w:t>
      </w:r>
    </w:p>
    <w:p w:rsidRPr="00867E61" w:rsidR="00530EBD" w:rsidP="00116CD5" w:rsidRDefault="00530EBD" w14:paraId="3086E90B" w14:textId="77777777">
      <w:pPr>
        <w:widowControl/>
        <w:jc w:val="center"/>
        <w:rPr>
          <w:rFonts w:ascii="Times New Roman" w:hAnsi="Times New Roman"/>
          <w:bCs/>
        </w:rPr>
      </w:pPr>
    </w:p>
    <w:p w:rsidRPr="00867E61" w:rsidR="00A778BF" w:rsidP="00A778BF" w:rsidRDefault="00A778BF" w14:paraId="74E8F50F" w14:textId="6986C7C6">
      <w:pPr>
        <w:widowControl/>
        <w:rPr>
          <w:rFonts w:ascii="Times New Roman" w:hAnsi="Times New Roman"/>
        </w:rPr>
      </w:pPr>
      <w:r w:rsidRPr="00867E61">
        <w:rPr>
          <w:rFonts w:ascii="Times New Roman" w:hAnsi="Times New Roman"/>
        </w:rPr>
        <w:t xml:space="preserve">This information collection request (ICR) </w:t>
      </w:r>
      <w:r w:rsidRPr="00867E61" w:rsidR="005C00C1">
        <w:rPr>
          <w:rFonts w:ascii="Times New Roman" w:hAnsi="Times New Roman"/>
        </w:rPr>
        <w:t xml:space="preserve">proposes </w:t>
      </w:r>
      <w:r w:rsidRPr="00867E61">
        <w:rPr>
          <w:rFonts w:ascii="Times New Roman" w:hAnsi="Times New Roman"/>
        </w:rPr>
        <w:t>revision</w:t>
      </w:r>
      <w:r w:rsidRPr="00867E61" w:rsidR="005C00C1">
        <w:rPr>
          <w:rFonts w:ascii="Times New Roman" w:hAnsi="Times New Roman"/>
        </w:rPr>
        <w:t>s</w:t>
      </w:r>
      <w:r w:rsidRPr="00867E61">
        <w:rPr>
          <w:rFonts w:ascii="Times New Roman" w:hAnsi="Times New Roman"/>
        </w:rPr>
        <w:t xml:space="preserve"> to OMB </w:t>
      </w:r>
      <w:r w:rsidRPr="00867E61" w:rsidR="005C00C1">
        <w:rPr>
          <w:rFonts w:ascii="Times New Roman" w:hAnsi="Times New Roman"/>
        </w:rPr>
        <w:t xml:space="preserve">Control Number </w:t>
      </w:r>
      <w:r w:rsidRPr="00867E61">
        <w:rPr>
          <w:rFonts w:ascii="Times New Roman" w:hAnsi="Times New Roman"/>
        </w:rPr>
        <w:t xml:space="preserve">1205-0499, Quarterly Progress Reports for Short-Time Compensation Grants.  </w:t>
      </w:r>
    </w:p>
    <w:p w:rsidRPr="00867E61" w:rsidR="000B6FB6" w:rsidP="00690F56" w:rsidRDefault="000B6FB6" w14:paraId="1CF8A88F" w14:textId="77777777">
      <w:pPr>
        <w:widowControl/>
        <w:rPr>
          <w:rFonts w:ascii="Times New Roman" w:hAnsi="Times New Roman"/>
          <w:b/>
          <w:bCs/>
        </w:rPr>
      </w:pPr>
    </w:p>
    <w:p w:rsidRPr="00867E61" w:rsidR="00690F56" w:rsidP="00242CA0" w:rsidRDefault="00690F56" w14:paraId="0A674873" w14:textId="77777777">
      <w:pPr>
        <w:widowControl/>
        <w:numPr>
          <w:ilvl w:val="0"/>
          <w:numId w:val="8"/>
        </w:numPr>
        <w:ind w:left="540" w:hanging="450"/>
        <w:rPr>
          <w:rFonts w:ascii="Times New Roman" w:hAnsi="Times New Roman"/>
          <w:b/>
          <w:bCs/>
        </w:rPr>
      </w:pPr>
      <w:r w:rsidRPr="00867E61">
        <w:rPr>
          <w:rFonts w:ascii="Times New Roman" w:hAnsi="Times New Roman"/>
          <w:b/>
          <w:bCs/>
        </w:rPr>
        <w:t>JUSTIFICATION</w:t>
      </w:r>
    </w:p>
    <w:p w:rsidRPr="00867E61" w:rsidR="00690F56" w:rsidP="00690F56" w:rsidRDefault="00690F56" w14:paraId="375316BB" w14:textId="77777777">
      <w:pPr>
        <w:widowControl/>
        <w:rPr>
          <w:rFonts w:ascii="Times New Roman" w:hAnsi="Times New Roman"/>
          <w:b/>
          <w:bCs/>
        </w:rPr>
      </w:pPr>
    </w:p>
    <w:p w:rsidRPr="00867E61" w:rsidR="00690F56" w:rsidP="00690F56" w:rsidRDefault="00690F56" w14:paraId="099BCB32" w14:textId="4FBF982C">
      <w:pPr>
        <w:widowControl/>
        <w:rPr>
          <w:rFonts w:ascii="Times New Roman" w:hAnsi="Times New Roman"/>
          <w:b/>
          <w:bCs/>
        </w:rPr>
      </w:pPr>
      <w:r w:rsidRPr="00867E61">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67E61" w:rsidR="003E6477" w:rsidP="00690F56" w:rsidRDefault="003E6477" w14:paraId="043DAF26" w14:textId="19E30F70">
      <w:pPr>
        <w:widowControl/>
        <w:rPr>
          <w:rFonts w:ascii="Times New Roman" w:hAnsi="Times New Roman"/>
        </w:rPr>
      </w:pPr>
    </w:p>
    <w:p w:rsidRPr="00867E61" w:rsidR="003E6477" w:rsidP="00690F56" w:rsidRDefault="003E6477" w14:paraId="36D3F0D0" w14:textId="2302EE98">
      <w:pPr>
        <w:widowControl/>
        <w:rPr>
          <w:rFonts w:ascii="Times New Roman" w:hAnsi="Times New Roman"/>
        </w:rPr>
      </w:pPr>
      <w:r w:rsidRPr="00867E61">
        <w:rPr>
          <w:rFonts w:ascii="Times New Roman" w:hAnsi="Times New Roman"/>
        </w:rPr>
        <w:t>The enactment of the M</w:t>
      </w:r>
      <w:r w:rsidRPr="00867E61" w:rsidR="00606122">
        <w:rPr>
          <w:rFonts w:ascii="Times New Roman" w:hAnsi="Times New Roman"/>
        </w:rPr>
        <w:t xml:space="preserve">iddle </w:t>
      </w:r>
      <w:r w:rsidRPr="00867E61">
        <w:rPr>
          <w:rFonts w:ascii="Times New Roman" w:hAnsi="Times New Roman"/>
        </w:rPr>
        <w:t>C</w:t>
      </w:r>
      <w:r w:rsidRPr="00867E61" w:rsidR="00606122">
        <w:rPr>
          <w:rFonts w:ascii="Times New Roman" w:hAnsi="Times New Roman"/>
        </w:rPr>
        <w:t xml:space="preserve">lass </w:t>
      </w:r>
      <w:r w:rsidRPr="00867E61">
        <w:rPr>
          <w:rFonts w:ascii="Times New Roman" w:hAnsi="Times New Roman"/>
        </w:rPr>
        <w:t>T</w:t>
      </w:r>
      <w:r w:rsidRPr="00867E61" w:rsidR="00606122">
        <w:rPr>
          <w:rFonts w:ascii="Times New Roman" w:hAnsi="Times New Roman"/>
        </w:rPr>
        <w:t xml:space="preserve">ax </w:t>
      </w:r>
      <w:r w:rsidRPr="00867E61">
        <w:rPr>
          <w:rFonts w:ascii="Times New Roman" w:hAnsi="Times New Roman"/>
        </w:rPr>
        <w:t>R</w:t>
      </w:r>
      <w:r w:rsidRPr="00867E61" w:rsidR="00606122">
        <w:rPr>
          <w:rFonts w:ascii="Times New Roman" w:hAnsi="Times New Roman"/>
        </w:rPr>
        <w:t xml:space="preserve">elief and </w:t>
      </w:r>
      <w:r w:rsidRPr="00867E61">
        <w:rPr>
          <w:rFonts w:ascii="Times New Roman" w:hAnsi="Times New Roman"/>
        </w:rPr>
        <w:t>J</w:t>
      </w:r>
      <w:r w:rsidRPr="00867E61" w:rsidR="00606122">
        <w:rPr>
          <w:rFonts w:ascii="Times New Roman" w:hAnsi="Times New Roman"/>
        </w:rPr>
        <w:t xml:space="preserve">ob </w:t>
      </w:r>
      <w:r w:rsidRPr="00867E61">
        <w:rPr>
          <w:rFonts w:ascii="Times New Roman" w:hAnsi="Times New Roman"/>
        </w:rPr>
        <w:t>C</w:t>
      </w:r>
      <w:r w:rsidRPr="00867E61" w:rsidR="00606122">
        <w:rPr>
          <w:rFonts w:ascii="Times New Roman" w:hAnsi="Times New Roman"/>
        </w:rPr>
        <w:t>reation Act</w:t>
      </w:r>
      <w:r w:rsidRPr="00867E61" w:rsidR="002674C5">
        <w:rPr>
          <w:rFonts w:ascii="Times New Roman" w:hAnsi="Times New Roman"/>
        </w:rPr>
        <w:t xml:space="preserve"> (MCTRJC)</w:t>
      </w:r>
      <w:r w:rsidRPr="00867E61">
        <w:rPr>
          <w:rFonts w:ascii="Times New Roman" w:hAnsi="Times New Roman"/>
        </w:rPr>
        <w:t xml:space="preserve"> contains Subtitle D, Short-Time Compensation </w:t>
      </w:r>
      <w:r w:rsidRPr="00867E61" w:rsidR="002674C5">
        <w:rPr>
          <w:rFonts w:ascii="Times New Roman" w:hAnsi="Times New Roman"/>
        </w:rPr>
        <w:t xml:space="preserve">(STC) </w:t>
      </w:r>
      <w:r w:rsidRPr="00867E61">
        <w:rPr>
          <w:rFonts w:ascii="Times New Roman" w:hAnsi="Times New Roman"/>
        </w:rPr>
        <w:t xml:space="preserve">Program, also known as </w:t>
      </w:r>
      <w:proofErr w:type="gramStart"/>
      <w:r w:rsidRPr="00867E61">
        <w:rPr>
          <w:rFonts w:ascii="Times New Roman" w:hAnsi="Times New Roman"/>
        </w:rPr>
        <w:t xml:space="preserve">the </w:t>
      </w:r>
      <w:r w:rsidRPr="00867E61" w:rsidR="005C00C1">
        <w:rPr>
          <w:rFonts w:ascii="Times New Roman" w:hAnsi="Times New Roman"/>
        </w:rPr>
        <w:t>”</w:t>
      </w:r>
      <w:r w:rsidRPr="00867E61">
        <w:rPr>
          <w:rFonts w:ascii="Times New Roman" w:hAnsi="Times New Roman"/>
        </w:rPr>
        <w:t>Layoff</w:t>
      </w:r>
      <w:proofErr w:type="gramEnd"/>
      <w:r w:rsidRPr="00867E61">
        <w:rPr>
          <w:rFonts w:ascii="Times New Roman" w:hAnsi="Times New Roman"/>
        </w:rPr>
        <w:t xml:space="preserve"> Prevention Act of 2012.</w:t>
      </w:r>
      <w:r w:rsidRPr="00867E61" w:rsidR="005C00C1">
        <w:rPr>
          <w:rFonts w:ascii="Times New Roman" w:hAnsi="Times New Roman"/>
        </w:rPr>
        <w:t>”</w:t>
      </w:r>
      <w:r w:rsidRPr="00867E61">
        <w:rPr>
          <w:rFonts w:ascii="Times New Roman" w:hAnsi="Times New Roman"/>
        </w:rPr>
        <w:t xml:space="preserve"> The MCTRJC offers grants to implement or enhance an STC program and/or to promote and enroll employers in the program. ETA cannot monitor the STC grants without obtaining from state workforce agencies (SWA) the quarterly progress reports (QPR)</w:t>
      </w:r>
      <w:r w:rsidRPr="00867E61" w:rsidR="002674C5">
        <w:rPr>
          <w:rFonts w:ascii="Times New Roman" w:hAnsi="Times New Roman"/>
        </w:rPr>
        <w:t>,</w:t>
      </w:r>
      <w:r w:rsidRPr="00867E61">
        <w:rPr>
          <w:rFonts w:ascii="Times New Roman" w:hAnsi="Times New Roman"/>
        </w:rPr>
        <w:t xml:space="preserve"> which</w:t>
      </w:r>
      <w:r w:rsidRPr="00867E61" w:rsidR="002674C5">
        <w:rPr>
          <w:rFonts w:ascii="Times New Roman" w:hAnsi="Times New Roman"/>
        </w:rPr>
        <w:t xml:space="preserve"> notes</w:t>
      </w:r>
      <w:r w:rsidRPr="00867E61">
        <w:rPr>
          <w:rFonts w:ascii="Times New Roman" w:hAnsi="Times New Roman"/>
        </w:rPr>
        <w:t xml:space="preserve"> the </w:t>
      </w:r>
      <w:r w:rsidRPr="00867E61" w:rsidR="002674C5">
        <w:rPr>
          <w:rFonts w:ascii="Times New Roman" w:hAnsi="Times New Roman"/>
        </w:rPr>
        <w:t xml:space="preserve">SWA’s </w:t>
      </w:r>
      <w:r w:rsidRPr="00867E61">
        <w:rPr>
          <w:rFonts w:ascii="Times New Roman" w:hAnsi="Times New Roman"/>
        </w:rPr>
        <w:t>status of completing the STC grant activities.</w:t>
      </w:r>
      <w:r w:rsidRPr="00867E61" w:rsidR="003A1FE5">
        <w:rPr>
          <w:rFonts w:ascii="Times New Roman" w:hAnsi="Times New Roman"/>
        </w:rPr>
        <w:t xml:space="preserve"> In addition to the MCTRJC, the enactment </w:t>
      </w:r>
      <w:r w:rsidRPr="00867E61" w:rsidR="002674C5">
        <w:rPr>
          <w:rFonts w:ascii="Times New Roman" w:hAnsi="Times New Roman"/>
        </w:rPr>
        <w:t xml:space="preserve">of </w:t>
      </w:r>
      <w:r w:rsidRPr="00867E61" w:rsidR="003A1FE5">
        <w:rPr>
          <w:rFonts w:ascii="Times New Roman" w:hAnsi="Times New Roman"/>
        </w:rPr>
        <w:t>Public Law 116-136 of the Coronavirus Aid, Relief, and Economic Security (CARES) Act of 2020, referred to hereafter as “the CARES Act” contains section 2110, Short-Time Compensation Program. Section 2110 of the CARES Act covers grants the Federal Government provided to states for the purpose of implementation or improved administration of an STC program or for promotional and enrollment in the program.</w:t>
      </w:r>
      <w:r w:rsidRPr="00867E61" w:rsidR="00277BBC">
        <w:rPr>
          <w:rFonts w:ascii="Times New Roman" w:hAnsi="Times New Roman"/>
        </w:rPr>
        <w:t xml:space="preserve"> The CARES Act also requires a QPR per approved grant, which increases the number of responses.</w:t>
      </w:r>
    </w:p>
    <w:p w:rsidRPr="00867E61" w:rsidR="00690F56" w:rsidP="00690F56" w:rsidRDefault="00690F56" w14:paraId="38CEE6AD" w14:textId="77777777">
      <w:pPr>
        <w:widowControl/>
        <w:rPr>
          <w:rFonts w:ascii="Times New Roman" w:hAnsi="Times New Roman"/>
        </w:rPr>
      </w:pPr>
    </w:p>
    <w:p w:rsidRPr="00867E61" w:rsidR="00690F56" w:rsidP="00690F56" w:rsidRDefault="00690F56" w14:paraId="74744673" w14:textId="77777777">
      <w:pPr>
        <w:widowControl/>
        <w:rPr>
          <w:rFonts w:ascii="Times New Roman" w:hAnsi="Times New Roman"/>
        </w:rPr>
      </w:pPr>
    </w:p>
    <w:p w:rsidRPr="00867E61" w:rsidR="00690F56" w:rsidP="00690F56" w:rsidRDefault="00690F56" w14:paraId="2BBF8E2F" w14:textId="65CC5934">
      <w:pPr>
        <w:widowControl/>
        <w:rPr>
          <w:rFonts w:ascii="Times New Roman" w:hAnsi="Times New Roman"/>
          <w:b/>
          <w:bCs/>
        </w:rPr>
      </w:pPr>
      <w:r w:rsidRPr="00867E61">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867E61" w:rsidR="003E6477" w:rsidP="00690F56" w:rsidRDefault="003E6477" w14:paraId="1CD481A1" w14:textId="55048ACD">
      <w:pPr>
        <w:widowControl/>
        <w:rPr>
          <w:rFonts w:ascii="Times New Roman" w:hAnsi="Times New Roman"/>
          <w:b/>
          <w:bCs/>
        </w:rPr>
      </w:pPr>
    </w:p>
    <w:p w:rsidRPr="00867E61" w:rsidR="003E6477" w:rsidP="00690F56" w:rsidRDefault="003E6477" w14:paraId="2A4DC53F" w14:textId="1AAA9DCB">
      <w:pPr>
        <w:widowControl/>
        <w:rPr>
          <w:rFonts w:ascii="Times New Roman" w:hAnsi="Times New Roman"/>
        </w:rPr>
      </w:pPr>
      <w:r w:rsidRPr="00867E61">
        <w:rPr>
          <w:rFonts w:ascii="Times New Roman" w:hAnsi="Times New Roman"/>
        </w:rPr>
        <w:t xml:space="preserve">The information collected from monitoring the QPR is used to track STC grant activities and ensure that the SWAs achieve the goals set forth in the approved STC grant applications.  </w:t>
      </w:r>
    </w:p>
    <w:p w:rsidRPr="00867E61" w:rsidR="00690F56" w:rsidP="00690F56" w:rsidRDefault="00690F56" w14:paraId="6EBE63D5" w14:textId="77777777">
      <w:pPr>
        <w:widowControl/>
        <w:rPr>
          <w:rFonts w:ascii="Times New Roman" w:hAnsi="Times New Roman"/>
          <w:u w:val="single"/>
        </w:rPr>
      </w:pPr>
    </w:p>
    <w:p w:rsidRPr="00867E61" w:rsidR="00690F56" w:rsidP="00690F56" w:rsidRDefault="00690F56" w14:paraId="1908DC84" w14:textId="768302E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867E61" w:rsidR="00237691">
        <w:rPr>
          <w:rFonts w:ascii="Times New Roman" w:hAnsi="Times New Roman"/>
          <w:b/>
          <w:bCs/>
        </w:rPr>
        <w:t>,</w:t>
      </w:r>
      <w:r w:rsidRPr="00867E61">
        <w:rPr>
          <w:rFonts w:ascii="Times New Roman" w:hAnsi="Times New Roman"/>
          <w:b/>
          <w:bCs/>
        </w:rPr>
        <w:t xml:space="preserve"> describe any consideration of using information technology to reduce burden.</w:t>
      </w:r>
    </w:p>
    <w:p w:rsidRPr="00867E61" w:rsidR="003E6477" w:rsidP="00690F56" w:rsidRDefault="003E6477" w14:paraId="1B147719" w14:textId="31349AE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690F56" w:rsidP="00690F56" w:rsidRDefault="003E6477" w14:paraId="04006A6E" w14:textId="7383D26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lastRenderedPageBreak/>
        <w:t xml:space="preserve">The reporting elements required in the QPR involve narratives and, as such, are not supported by automation. </w:t>
      </w:r>
      <w:r w:rsidR="009A570C">
        <w:rPr>
          <w:rFonts w:ascii="Times New Roman" w:hAnsi="Times New Roman"/>
        </w:rPr>
        <w:t>However</w:t>
      </w:r>
      <w:r w:rsidRPr="00B47939">
        <w:rPr>
          <w:rFonts w:ascii="Times New Roman" w:hAnsi="Times New Roman"/>
        </w:rPr>
        <w:t>, the QPRs SWAs submit electronically through email.</w:t>
      </w:r>
    </w:p>
    <w:p w:rsidRPr="00867E61"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690F56" w14:paraId="529483DE" w14:textId="30C9AE0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867E61" w:rsidR="00237691">
        <w:rPr>
          <w:rFonts w:ascii="Times New Roman" w:hAnsi="Times New Roman"/>
          <w:b/>
          <w:bCs/>
        </w:rPr>
        <w:t>A.</w:t>
      </w:r>
      <w:r w:rsidRPr="00867E61">
        <w:rPr>
          <w:rFonts w:ascii="Times New Roman" w:hAnsi="Times New Roman"/>
          <w:b/>
          <w:bCs/>
        </w:rPr>
        <w:t>2 above.</w:t>
      </w:r>
    </w:p>
    <w:p w:rsidRPr="00867E61" w:rsidR="003E6477" w:rsidP="00690F56" w:rsidRDefault="003E6477" w14:paraId="65FE269A" w14:textId="31A4EE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3E6477" w:rsidP="00690F56" w:rsidRDefault="00717218" w14:paraId="1F6B3D18" w14:textId="796CC1C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7E61">
        <w:rPr>
          <w:rFonts w:ascii="Times New Roman" w:hAnsi="Times New Roman"/>
        </w:rPr>
        <w:t xml:space="preserve">This </w:t>
      </w:r>
      <w:r w:rsidRPr="00867E61" w:rsidR="003E6477">
        <w:rPr>
          <w:rFonts w:ascii="Times New Roman" w:hAnsi="Times New Roman"/>
        </w:rPr>
        <w:t>data is not available from other sources in any manner</w:t>
      </w:r>
    </w:p>
    <w:p w:rsidRPr="00867E61"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690F56" w14:paraId="686EF219" w14:textId="48D758C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5.</w:t>
      </w:r>
      <w:r w:rsidRPr="00867E61">
        <w:rPr>
          <w:rFonts w:ascii="Times New Roman" w:hAnsi="Times New Roman"/>
        </w:rPr>
        <w:t xml:space="preserve">  </w:t>
      </w:r>
      <w:r w:rsidRPr="00867E61">
        <w:rPr>
          <w:rFonts w:ascii="Times New Roman" w:hAnsi="Times New Roman"/>
          <w:b/>
          <w:bCs/>
        </w:rPr>
        <w:t>If the collection of information impacts small businesses or other small entities</w:t>
      </w:r>
      <w:r w:rsidRPr="00867E61" w:rsidR="00237691">
        <w:rPr>
          <w:rFonts w:ascii="Times New Roman" w:hAnsi="Times New Roman"/>
          <w:b/>
          <w:bCs/>
        </w:rPr>
        <w:t>,</w:t>
      </w:r>
      <w:r w:rsidRPr="00867E61">
        <w:rPr>
          <w:rFonts w:ascii="Times New Roman" w:hAnsi="Times New Roman"/>
          <w:b/>
          <w:bCs/>
        </w:rPr>
        <w:t xml:space="preserve"> describe any methods used to minimize burden.</w:t>
      </w:r>
    </w:p>
    <w:p w:rsidRPr="00867E61" w:rsidR="003E6477" w:rsidP="00690F56" w:rsidRDefault="003E6477" w14:paraId="147DB781" w14:textId="10854D7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3E6477" w:rsidP="00690F56" w:rsidRDefault="003E6477" w14:paraId="64F96A1A" w14:textId="02802D1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47939">
        <w:rPr>
          <w:rFonts w:ascii="Times New Roman" w:hAnsi="Times New Roman"/>
        </w:rPr>
        <w:t xml:space="preserve">There is no impact on small businesses.  </w:t>
      </w:r>
    </w:p>
    <w:p w:rsidRPr="00867E61"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690F56" w14:paraId="5F528885" w14:textId="3C966F8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6</w:t>
      </w:r>
      <w:r w:rsidRPr="00867E61" w:rsidR="00237691">
        <w:rPr>
          <w:rFonts w:ascii="Times New Roman" w:hAnsi="Times New Roman"/>
          <w:b/>
          <w:bCs/>
        </w:rPr>
        <w:t>.  Describe the consequence to f</w:t>
      </w:r>
      <w:r w:rsidRPr="00867E61">
        <w:rPr>
          <w:rFonts w:ascii="Times New Roman" w:hAnsi="Times New Roman"/>
          <w:b/>
          <w:bCs/>
        </w:rPr>
        <w:t>ederal program or policy activities if the collection is not conducted or is conducted less frequently, as well as any technical or legal obstacles to reducing burden.</w:t>
      </w:r>
    </w:p>
    <w:p w:rsidRPr="00867E61" w:rsidR="003E6477" w:rsidP="00690F56" w:rsidRDefault="003E6477" w14:paraId="2873B464" w14:textId="18BB287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47939" w:rsidR="003E6477" w:rsidP="003A1FE5" w:rsidRDefault="003E6477" w14:paraId="02DA174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t>If these data were collected less frequently, ETA’s ability to carry out its grant oversight responsibility would be compromised.</w:t>
      </w:r>
    </w:p>
    <w:p w:rsidRPr="00867E61" w:rsidR="003E6477" w:rsidP="00690F56" w:rsidRDefault="003E6477" w14:paraId="5F0CC34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7E61">
        <w:rPr>
          <w:rFonts w:ascii="Times New Roman" w:hAnsi="Times New Roman"/>
          <w:b/>
          <w:bCs/>
        </w:rPr>
        <w:t>7.  Explain any special circumstances that would cause an information collection to be conducted in a manner:</w:t>
      </w:r>
    </w:p>
    <w:p w:rsidRPr="00867E61" w:rsidR="00642220" w:rsidP="00642220" w:rsidRDefault="00642220" w14:paraId="3DCDBA31" w14:textId="73ED578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867E61" w:rsidR="003E6477" w:rsidP="00642220" w:rsidRDefault="003E6477" w14:paraId="7342F0AA" w14:textId="032A44E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B47939">
        <w:t xml:space="preserve">There are no special circumstances </w:t>
      </w:r>
      <w:r w:rsidRPr="00B47939" w:rsidR="008512F0">
        <w:t xml:space="preserve">for </w:t>
      </w:r>
      <w:r w:rsidRPr="00B47939">
        <w:t xml:space="preserve">this </w:t>
      </w:r>
      <w:r w:rsidRPr="00B47939" w:rsidR="008512F0">
        <w:t xml:space="preserve">information </w:t>
      </w:r>
      <w:r w:rsidRPr="00B47939">
        <w:t>collection</w:t>
      </w:r>
      <w:r w:rsidRPr="00B47939" w:rsidR="008512F0">
        <w:t>.  The collection</w:t>
      </w:r>
      <w:r w:rsidRPr="00B47939">
        <w:t xml:space="preserve"> is conducted in a manner consistent with guidelines</w:t>
      </w:r>
      <w:r w:rsidRPr="00B47939" w:rsidR="008512F0">
        <w:t xml:space="preserve"> published in UIPL No. </w:t>
      </w:r>
      <w:r w:rsidRPr="00B47939" w:rsidR="00676896">
        <w:t>27-12</w:t>
      </w:r>
      <w:r w:rsidRPr="00B47939" w:rsidR="003A1FE5">
        <w:t xml:space="preserve"> and UIPL 22-20</w:t>
      </w:r>
      <w:r w:rsidRPr="00B47939">
        <w:t>.</w:t>
      </w:r>
    </w:p>
    <w:p w:rsidRPr="00867E61"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690F56" w14:paraId="1E3B8C08" w14:textId="78E8D4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7E61">
        <w:rPr>
          <w:rFonts w:ascii="Times New Roman" w:hAnsi="Times New Roman"/>
          <w:b/>
          <w:bCs/>
        </w:rPr>
        <w:t xml:space="preserve">8.  If applicable, provide a copy and identify the date and page number of </w:t>
      </w:r>
      <w:proofErr w:type="gramStart"/>
      <w:r w:rsidRPr="00867E61">
        <w:rPr>
          <w:rFonts w:ascii="Times New Roman" w:hAnsi="Times New Roman"/>
          <w:b/>
          <w:bCs/>
        </w:rPr>
        <w:t>publication</w:t>
      </w:r>
      <w:proofErr w:type="gramEnd"/>
      <w:r w:rsidRPr="00867E61">
        <w:rPr>
          <w:rFonts w:ascii="Times New Roman" w:hAnsi="Times New Roman"/>
          <w:b/>
          <w:bCs/>
        </w:rPr>
        <w:t xml:space="preserve"> in the </w:t>
      </w:r>
      <w:r w:rsidRPr="00867E61">
        <w:rPr>
          <w:rStyle w:val="Heading2Char"/>
          <w:rFonts w:ascii="Times New Roman" w:hAnsi="Times New Roman" w:cs="Times New Roman"/>
          <w:bCs w:val="0"/>
          <w:sz w:val="24"/>
          <w:szCs w:val="24"/>
        </w:rPr>
        <w:t>Federal Register</w:t>
      </w:r>
      <w:r w:rsidRPr="00867E61">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867E61" w:rsidR="00E46EE5">
        <w:rPr>
          <w:rFonts w:ascii="Times New Roman" w:hAnsi="Times New Roman"/>
          <w:b/>
          <w:bCs/>
        </w:rPr>
        <w:t xml:space="preserve"> </w:t>
      </w:r>
      <w:r w:rsidRPr="00867E61">
        <w:rPr>
          <w:rFonts w:ascii="Times New Roman" w:hAnsi="Times New Roman"/>
          <w:b/>
          <w:bCs/>
        </w:rPr>
        <w:t>Specifically address comments received on cost and hour burden.</w:t>
      </w:r>
    </w:p>
    <w:p w:rsidRPr="00867E61"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67E61"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690F56" w:rsidP="00690F56" w:rsidRDefault="00690F56" w14:paraId="767B60FC" w14:textId="4EC740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Consultation with representatives of those from whom information is to be obtained or those who must compile records should occur at least once every 3 years</w:t>
      </w:r>
      <w:r w:rsidRPr="00867E61" w:rsidR="00901EF6">
        <w:rPr>
          <w:rFonts w:ascii="Times New Roman" w:hAnsi="Times New Roman"/>
          <w:b/>
          <w:bCs/>
        </w:rPr>
        <w:t xml:space="preserve"> --</w:t>
      </w:r>
      <w:r w:rsidRPr="00867E61">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867E61" w:rsidR="003E6477" w:rsidP="00690F56" w:rsidRDefault="003E6477" w14:paraId="4D097129" w14:textId="38FAD1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3E6477" w:rsidP="00690F56" w:rsidRDefault="003E6477" w14:paraId="094EC232" w14:textId="1539ED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lastRenderedPageBreak/>
        <w:t xml:space="preserve">As required by 5 CFR 1320.8(d), ETA solicited comments on the proposed extension of approval for STC through a sixty-day notice published in the Federal Register on December </w:t>
      </w:r>
      <w:r w:rsidRPr="00B47939" w:rsidR="0030281C">
        <w:rPr>
          <w:rFonts w:ascii="Times New Roman" w:hAnsi="Times New Roman"/>
        </w:rPr>
        <w:t>13, 2021</w:t>
      </w:r>
      <w:r w:rsidR="009A570C">
        <w:rPr>
          <w:rFonts w:ascii="Times New Roman" w:hAnsi="Times New Roman"/>
        </w:rPr>
        <w:t xml:space="preserve"> </w:t>
      </w:r>
      <w:r w:rsidRPr="00B47939">
        <w:rPr>
          <w:rFonts w:ascii="Times New Roman" w:hAnsi="Times New Roman"/>
        </w:rPr>
        <w:t>(8</w:t>
      </w:r>
      <w:r w:rsidRPr="00B47939" w:rsidR="0030281C">
        <w:rPr>
          <w:rFonts w:ascii="Times New Roman" w:hAnsi="Times New Roman"/>
        </w:rPr>
        <w:t>6</w:t>
      </w:r>
      <w:r w:rsidR="00867E61">
        <w:rPr>
          <w:rFonts w:ascii="Times New Roman" w:hAnsi="Times New Roman"/>
        </w:rPr>
        <w:t xml:space="preserve"> FR</w:t>
      </w:r>
      <w:r w:rsidRPr="00B47939">
        <w:rPr>
          <w:rFonts w:ascii="Times New Roman" w:hAnsi="Times New Roman"/>
        </w:rPr>
        <w:t xml:space="preserve"> 7</w:t>
      </w:r>
      <w:r w:rsidRPr="00B47939" w:rsidR="0030281C">
        <w:rPr>
          <w:rFonts w:ascii="Times New Roman" w:hAnsi="Times New Roman"/>
        </w:rPr>
        <w:t>0869</w:t>
      </w:r>
      <w:r w:rsidRPr="00B47939">
        <w:rPr>
          <w:rFonts w:ascii="Times New Roman" w:hAnsi="Times New Roman"/>
        </w:rPr>
        <w:t>). No public comments were received.</w:t>
      </w:r>
    </w:p>
    <w:p w:rsidRPr="00867E61" w:rsidR="0060114B" w:rsidP="0060114B" w:rsidRDefault="0060114B" w14:paraId="425C0DB9" w14:textId="77777777">
      <w:pPr>
        <w:widowControl/>
        <w:autoSpaceDE/>
        <w:autoSpaceDN/>
        <w:adjustRightInd/>
        <w:rPr>
          <w:rFonts w:ascii="Times New Roman" w:hAnsi="Times New Roman" w:eastAsia="Calibri"/>
        </w:rPr>
      </w:pPr>
    </w:p>
    <w:p w:rsidRPr="00867E61" w:rsidR="00690F56" w:rsidP="00690F56" w:rsidRDefault="00690F56" w14:paraId="608739E9" w14:textId="2CF821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9.  Explain any decision to provide any payments or gift</w:t>
      </w:r>
      <w:r w:rsidRPr="00867E61" w:rsidR="009441E2">
        <w:rPr>
          <w:rFonts w:ascii="Times New Roman" w:hAnsi="Times New Roman"/>
          <w:b/>
          <w:bCs/>
        </w:rPr>
        <w:t>s</w:t>
      </w:r>
      <w:r w:rsidRPr="00867E61">
        <w:rPr>
          <w:rFonts w:ascii="Times New Roman" w:hAnsi="Times New Roman"/>
          <w:b/>
          <w:bCs/>
        </w:rPr>
        <w:t xml:space="preserve"> to respondents, other than </w:t>
      </w:r>
      <w:r w:rsidRPr="00867E61" w:rsidR="006E1A08">
        <w:rPr>
          <w:rFonts w:ascii="Times New Roman" w:hAnsi="Times New Roman"/>
          <w:b/>
          <w:bCs/>
        </w:rPr>
        <w:t>remuneration</w:t>
      </w:r>
      <w:r w:rsidRPr="00867E61">
        <w:rPr>
          <w:rFonts w:ascii="Times New Roman" w:hAnsi="Times New Roman"/>
          <w:b/>
          <w:bCs/>
        </w:rPr>
        <w:t xml:space="preserve"> of contractors or grantees.</w:t>
      </w:r>
    </w:p>
    <w:p w:rsidRPr="00867E61" w:rsidR="003E6477" w:rsidP="00690F56" w:rsidRDefault="003E6477" w14:paraId="461F8882" w14:textId="3A8C11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47939" w:rsidR="003E6477" w:rsidP="003E6477" w:rsidRDefault="003E6477" w14:paraId="710E57DB" w14:textId="64C7A80A">
      <w:pPr>
        <w:widowControl/>
        <w:tabs>
          <w:tab w:val="left" w:pos="-1440"/>
        </w:tabs>
        <w:rPr>
          <w:rFonts w:ascii="Times New Roman" w:hAnsi="Times New Roman"/>
        </w:rPr>
      </w:pPr>
      <w:r w:rsidRPr="00B47939">
        <w:rPr>
          <w:rFonts w:ascii="Times New Roman" w:hAnsi="Times New Roman"/>
        </w:rPr>
        <w:t>No payment</w:t>
      </w:r>
      <w:r w:rsidRPr="00B47939" w:rsidR="008512F0">
        <w:rPr>
          <w:rFonts w:ascii="Times New Roman" w:hAnsi="Times New Roman"/>
        </w:rPr>
        <w:t>s</w:t>
      </w:r>
      <w:r w:rsidRPr="00B47939">
        <w:rPr>
          <w:rFonts w:ascii="Times New Roman" w:hAnsi="Times New Roman"/>
        </w:rPr>
        <w:t xml:space="preserve"> or gift</w:t>
      </w:r>
      <w:r w:rsidRPr="00B47939" w:rsidR="008512F0">
        <w:rPr>
          <w:rFonts w:ascii="Times New Roman" w:hAnsi="Times New Roman"/>
        </w:rPr>
        <w:t>s</w:t>
      </w:r>
      <w:r w:rsidRPr="00B47939">
        <w:rPr>
          <w:rFonts w:ascii="Times New Roman" w:hAnsi="Times New Roman"/>
        </w:rPr>
        <w:t xml:space="preserve"> </w:t>
      </w:r>
      <w:r w:rsidRPr="00B47939" w:rsidR="008512F0">
        <w:rPr>
          <w:rFonts w:ascii="Times New Roman" w:hAnsi="Times New Roman"/>
        </w:rPr>
        <w:t xml:space="preserve">have </w:t>
      </w:r>
      <w:r w:rsidRPr="00B47939">
        <w:rPr>
          <w:rFonts w:ascii="Times New Roman" w:hAnsi="Times New Roman"/>
        </w:rPr>
        <w:t>been provided to respondents.</w:t>
      </w:r>
    </w:p>
    <w:p w:rsidRPr="00867E61"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9E234B" w14:paraId="0BFB46C5" w14:textId="08B825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 xml:space="preserve">10.  </w:t>
      </w:r>
      <w:r w:rsidRPr="00867E61" w:rsidR="00690F56">
        <w:rPr>
          <w:rFonts w:ascii="Times New Roman" w:hAnsi="Times New Roman"/>
          <w:b/>
          <w:bCs/>
        </w:rPr>
        <w:t>Describe any assurance of confidentiality provided to respondents and the basis for the assurance in statute, regulation, or agency policy.</w:t>
      </w:r>
    </w:p>
    <w:p w:rsidRPr="00867E61" w:rsidR="003E6477" w:rsidP="00690F56" w:rsidRDefault="003E6477" w14:paraId="1B942A6D" w14:textId="670BAA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690F56" w:rsidP="00690F56" w:rsidRDefault="003E6477" w14:paraId="41D6A133" w14:textId="7C8BEC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47939">
        <w:rPr>
          <w:rFonts w:ascii="Times New Roman" w:hAnsi="Times New Roman"/>
        </w:rPr>
        <w:t>The QPRs contain no personal or confidential data.</w:t>
      </w:r>
    </w:p>
    <w:p w:rsidRPr="00867E61"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9E234B" w14:paraId="3F71900A" w14:textId="2D5C4B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 xml:space="preserve">11. </w:t>
      </w:r>
      <w:r w:rsidRPr="00867E61"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867E61" w:rsidR="00C667F3">
        <w:rPr>
          <w:rFonts w:ascii="Times New Roman" w:hAnsi="Times New Roman"/>
          <w:b/>
          <w:bCs/>
        </w:rPr>
        <w:t>a</w:t>
      </w:r>
      <w:r w:rsidRPr="00867E61"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867E61" w:rsidR="003E6477" w:rsidP="00690F56" w:rsidRDefault="003E6477" w14:paraId="48BFCE49" w14:textId="1332EE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47939" w:rsidR="003E6477" w:rsidP="003E6477" w:rsidRDefault="003E6477" w14:paraId="5F7EAF91" w14:textId="77777777">
      <w:pPr>
        <w:widowControl/>
        <w:tabs>
          <w:tab w:val="left" w:pos="-1440"/>
        </w:tabs>
        <w:ind w:left="720" w:hanging="720"/>
        <w:rPr>
          <w:rFonts w:ascii="Times New Roman" w:hAnsi="Times New Roman"/>
        </w:rPr>
      </w:pPr>
      <w:r w:rsidRPr="00B47939">
        <w:rPr>
          <w:rFonts w:ascii="Times New Roman" w:hAnsi="Times New Roman"/>
        </w:rPr>
        <w:t>There are no questions of a sensitive nature.</w:t>
      </w:r>
    </w:p>
    <w:p w:rsidRPr="00867E61"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690F56" w14:paraId="0DE6D347" w14:textId="6C0809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12.  Provide estimates of the hour burden of the collection of information.  The statement should:</w:t>
      </w:r>
    </w:p>
    <w:p w:rsidRPr="00867E61" w:rsidR="002440DE" w:rsidP="00690F56" w:rsidRDefault="002440DE" w14:paraId="0B51AF52" w14:textId="57BF88E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2440DE" w:rsidP="00690F56" w:rsidRDefault="002440DE" w14:paraId="69F49F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47939" w:rsidR="00D945F3" w:rsidP="00D945F3" w:rsidRDefault="00D945F3" w14:paraId="192E4061" w14:textId="77777777">
      <w:pPr>
        <w:widowControl/>
        <w:ind w:left="720"/>
        <w:rPr>
          <w:rFonts w:ascii="Times New Roman" w:hAnsi="Times New Roman"/>
          <w:b/>
          <w:bCs/>
        </w:rPr>
      </w:pPr>
      <w:r w:rsidRPr="00B47939">
        <w:rPr>
          <w:rFonts w:ascii="Times New Roman" w:hAnsi="Times New Roman"/>
          <w:b/>
          <w:bCs/>
        </w:rPr>
        <w:t>Total Annualized Estimated Respondent Burden Hour and Costs</w:t>
      </w:r>
    </w:p>
    <w:p w:rsidRPr="00B47939" w:rsidR="00690F56" w:rsidP="00D945F3" w:rsidRDefault="00EA33A8" w14:paraId="1904007E" w14:textId="45DECF4E">
      <w:pPr>
        <w:widowControl/>
        <w:ind w:left="720"/>
        <w:rPr>
          <w:rFonts w:ascii="Times New Roman" w:hAnsi="Times New Roman"/>
          <w:bCs/>
        </w:rPr>
      </w:pPr>
      <w:r w:rsidRPr="00B47939">
        <w:rPr>
          <w:rFonts w:ascii="Times New Roman" w:hAnsi="Times New Roman"/>
          <w:bCs/>
        </w:rPr>
        <w:t xml:space="preserve">There are </w:t>
      </w:r>
      <w:r w:rsidRPr="00B47939" w:rsidR="00887581">
        <w:rPr>
          <w:rFonts w:ascii="Times New Roman" w:hAnsi="Times New Roman"/>
          <w:bCs/>
        </w:rPr>
        <w:t xml:space="preserve">19 </w:t>
      </w:r>
      <w:r w:rsidRPr="00B47939">
        <w:rPr>
          <w:rFonts w:ascii="Times New Roman" w:hAnsi="Times New Roman"/>
          <w:bCs/>
        </w:rPr>
        <w:t>total STC grants under the MCTRJC</w:t>
      </w:r>
      <w:r w:rsidRPr="00B47939" w:rsidR="00887581">
        <w:rPr>
          <w:rFonts w:ascii="Times New Roman" w:hAnsi="Times New Roman"/>
          <w:bCs/>
        </w:rPr>
        <w:t xml:space="preserve"> and the CARES Act</w:t>
      </w:r>
      <w:r w:rsidRPr="00B47939">
        <w:rPr>
          <w:rFonts w:ascii="Times New Roman" w:hAnsi="Times New Roman"/>
          <w:bCs/>
        </w:rPr>
        <w:t xml:space="preserve"> that still have funds remaining</w:t>
      </w:r>
      <w:r w:rsidRPr="00B47939" w:rsidR="00321F68">
        <w:rPr>
          <w:rFonts w:ascii="Times New Roman" w:hAnsi="Times New Roman"/>
          <w:bCs/>
        </w:rPr>
        <w:t xml:space="preserve"> and require quarterly QPRs</w:t>
      </w:r>
      <w:r w:rsidRPr="00B47939">
        <w:rPr>
          <w:rFonts w:ascii="Times New Roman" w:hAnsi="Times New Roman"/>
          <w:bCs/>
        </w:rPr>
        <w:t xml:space="preserve">.  These grants are spread out over </w:t>
      </w:r>
      <w:r w:rsidRPr="00B47939" w:rsidR="00887581">
        <w:rPr>
          <w:rFonts w:ascii="Times New Roman" w:hAnsi="Times New Roman"/>
          <w:bCs/>
        </w:rPr>
        <w:t xml:space="preserve">19 </w:t>
      </w:r>
      <w:r w:rsidRPr="00B47939">
        <w:rPr>
          <w:rFonts w:ascii="Times New Roman" w:hAnsi="Times New Roman"/>
          <w:bCs/>
        </w:rPr>
        <w:t xml:space="preserve">states.  </w:t>
      </w:r>
      <w:r w:rsidRPr="00B47939" w:rsidR="00887581">
        <w:rPr>
          <w:rFonts w:ascii="Times New Roman" w:hAnsi="Times New Roman"/>
          <w:bCs/>
        </w:rPr>
        <w:t xml:space="preserve">Sixteen </w:t>
      </w:r>
      <w:r w:rsidRPr="00B47939" w:rsidR="00D945F3">
        <w:rPr>
          <w:rFonts w:ascii="Times New Roman" w:hAnsi="Times New Roman"/>
          <w:bCs/>
        </w:rPr>
        <w:t>(</w:t>
      </w:r>
      <w:r w:rsidRPr="00B47939" w:rsidR="00887581">
        <w:rPr>
          <w:rFonts w:ascii="Times New Roman" w:hAnsi="Times New Roman"/>
          <w:bCs/>
        </w:rPr>
        <w:t>16</w:t>
      </w:r>
      <w:r w:rsidRPr="00B47939" w:rsidR="00D945F3">
        <w:rPr>
          <w:rFonts w:ascii="Times New Roman" w:hAnsi="Times New Roman"/>
          <w:bCs/>
        </w:rPr>
        <w:t>)</w:t>
      </w:r>
      <w:r w:rsidRPr="00B47939" w:rsidR="00321F68">
        <w:rPr>
          <w:rFonts w:ascii="Times New Roman" w:hAnsi="Times New Roman"/>
          <w:bCs/>
        </w:rPr>
        <w:t xml:space="preserve"> states</w:t>
      </w:r>
      <w:r w:rsidRPr="00B47939" w:rsidR="00D945F3">
        <w:rPr>
          <w:rFonts w:ascii="Times New Roman" w:hAnsi="Times New Roman"/>
          <w:bCs/>
        </w:rPr>
        <w:t xml:space="preserve"> have funds remaining on two (2) grants</w:t>
      </w:r>
      <w:r w:rsidRPr="00B47939" w:rsidR="00321F68">
        <w:rPr>
          <w:rFonts w:ascii="Times New Roman" w:hAnsi="Times New Roman"/>
          <w:bCs/>
        </w:rPr>
        <w:t xml:space="preserve"> and </w:t>
      </w:r>
      <w:r w:rsidRPr="00B47939">
        <w:rPr>
          <w:rFonts w:ascii="Times New Roman" w:hAnsi="Times New Roman"/>
          <w:bCs/>
        </w:rPr>
        <w:t>th</w:t>
      </w:r>
      <w:r w:rsidRPr="00B47939" w:rsidR="00D945F3">
        <w:rPr>
          <w:rFonts w:ascii="Times New Roman" w:hAnsi="Times New Roman"/>
          <w:bCs/>
        </w:rPr>
        <w:t xml:space="preserve">ree (3) states have funds remaining </w:t>
      </w:r>
      <w:r w:rsidRPr="00B47939" w:rsidR="00D66F92">
        <w:rPr>
          <w:rFonts w:ascii="Times New Roman" w:hAnsi="Times New Roman"/>
          <w:bCs/>
        </w:rPr>
        <w:t xml:space="preserve">on </w:t>
      </w:r>
      <w:r w:rsidRPr="00B47939" w:rsidR="00D945F3">
        <w:rPr>
          <w:rFonts w:ascii="Times New Roman" w:hAnsi="Times New Roman"/>
          <w:bCs/>
        </w:rPr>
        <w:t>one (1) grant each</w:t>
      </w:r>
      <w:r w:rsidRPr="00B47939" w:rsidR="00D66F92">
        <w:rPr>
          <w:rFonts w:ascii="Times New Roman" w:hAnsi="Times New Roman"/>
          <w:bCs/>
        </w:rPr>
        <w:t>.</w:t>
      </w:r>
      <w:r w:rsidRPr="00B47939" w:rsidR="00D945F3">
        <w:rPr>
          <w:rFonts w:ascii="Times New Roman" w:hAnsi="Times New Roman"/>
          <w:bCs/>
        </w:rPr>
        <w:t xml:space="preserve"> </w:t>
      </w:r>
      <w:r w:rsidRPr="00B47939" w:rsidR="00321F68">
        <w:rPr>
          <w:rFonts w:ascii="Times New Roman" w:hAnsi="Times New Roman"/>
          <w:bCs/>
        </w:rPr>
        <w:t xml:space="preserve"> Sixty-eight (</w:t>
      </w:r>
      <w:r w:rsidRPr="00B47939" w:rsidR="00887581">
        <w:rPr>
          <w:rFonts w:ascii="Times New Roman" w:hAnsi="Times New Roman"/>
          <w:bCs/>
        </w:rPr>
        <w:t>140</w:t>
      </w:r>
      <w:r w:rsidRPr="00B47939" w:rsidR="00321F68">
        <w:rPr>
          <w:rFonts w:ascii="Times New Roman" w:hAnsi="Times New Roman"/>
          <w:bCs/>
        </w:rPr>
        <w:t xml:space="preserve">) QPRs are submitted each year from these </w:t>
      </w:r>
      <w:r w:rsidRPr="00B47939" w:rsidR="00887581">
        <w:rPr>
          <w:rFonts w:ascii="Times New Roman" w:hAnsi="Times New Roman"/>
          <w:bCs/>
        </w:rPr>
        <w:t xml:space="preserve">19 </w:t>
      </w:r>
      <w:r w:rsidRPr="00B47939" w:rsidR="00321F68">
        <w:rPr>
          <w:rFonts w:ascii="Times New Roman" w:hAnsi="Times New Roman"/>
          <w:bCs/>
        </w:rPr>
        <w:t>states</w:t>
      </w:r>
      <w:r w:rsidRPr="00B47939" w:rsidR="002964AD">
        <w:rPr>
          <w:rFonts w:ascii="Times New Roman" w:hAnsi="Times New Roman"/>
          <w:bCs/>
        </w:rPr>
        <w:t xml:space="preserve"> (</w:t>
      </w:r>
      <w:r w:rsidRPr="00B47939" w:rsidR="00887581">
        <w:rPr>
          <w:rFonts w:ascii="Times New Roman" w:hAnsi="Times New Roman"/>
          <w:bCs/>
        </w:rPr>
        <w:t xml:space="preserve">128 </w:t>
      </w:r>
      <w:r w:rsidRPr="00B47939" w:rsidR="002964AD">
        <w:rPr>
          <w:rFonts w:ascii="Times New Roman" w:hAnsi="Times New Roman"/>
          <w:bCs/>
        </w:rPr>
        <w:t xml:space="preserve">for the </w:t>
      </w:r>
      <w:r w:rsidRPr="00B47939" w:rsidR="00676896">
        <w:rPr>
          <w:rFonts w:ascii="Times New Roman" w:hAnsi="Times New Roman"/>
          <w:bCs/>
        </w:rPr>
        <w:t xml:space="preserve">MCTRJC Act </w:t>
      </w:r>
      <w:r w:rsidRPr="00B47939" w:rsidR="00887581">
        <w:rPr>
          <w:rFonts w:ascii="Times New Roman" w:hAnsi="Times New Roman"/>
          <w:bCs/>
        </w:rPr>
        <w:t xml:space="preserve">and the CARES Act </w:t>
      </w:r>
      <w:r w:rsidRPr="00B47939" w:rsidR="00676896">
        <w:rPr>
          <w:rFonts w:ascii="Times New Roman" w:hAnsi="Times New Roman"/>
          <w:bCs/>
        </w:rPr>
        <w:t xml:space="preserve">Short-Time Compensation </w:t>
      </w:r>
      <w:r w:rsidRPr="00B47939" w:rsidR="002964AD">
        <w:rPr>
          <w:rFonts w:ascii="Times New Roman" w:hAnsi="Times New Roman"/>
          <w:bCs/>
        </w:rPr>
        <w:t xml:space="preserve">Implementation Grant and 12 for the </w:t>
      </w:r>
      <w:r w:rsidRPr="00B47939" w:rsidR="00676896">
        <w:rPr>
          <w:rFonts w:ascii="Times New Roman" w:hAnsi="Times New Roman"/>
          <w:bCs/>
        </w:rPr>
        <w:t xml:space="preserve">MCTRJC Act </w:t>
      </w:r>
      <w:r w:rsidRPr="00B47939" w:rsidR="00887581">
        <w:rPr>
          <w:rFonts w:ascii="Times New Roman" w:hAnsi="Times New Roman"/>
          <w:bCs/>
        </w:rPr>
        <w:t xml:space="preserve">and the CARES Act </w:t>
      </w:r>
      <w:r w:rsidRPr="00B47939" w:rsidR="00676896">
        <w:rPr>
          <w:rFonts w:ascii="Times New Roman" w:hAnsi="Times New Roman"/>
          <w:bCs/>
        </w:rPr>
        <w:t xml:space="preserve">Short-Time Compensation </w:t>
      </w:r>
      <w:r w:rsidRPr="00B47939" w:rsidR="002964AD">
        <w:rPr>
          <w:rFonts w:ascii="Times New Roman" w:hAnsi="Times New Roman"/>
          <w:bCs/>
        </w:rPr>
        <w:t>Promotion Grant)</w:t>
      </w:r>
      <w:r w:rsidRPr="00B47939" w:rsidR="00D945F3">
        <w:rPr>
          <w:rFonts w:ascii="Times New Roman" w:hAnsi="Times New Roman"/>
          <w:bCs/>
        </w:rPr>
        <w:t xml:space="preserve">.  The time to complete </w:t>
      </w:r>
      <w:r w:rsidRPr="00B47939" w:rsidR="00321F68">
        <w:rPr>
          <w:rFonts w:ascii="Times New Roman" w:hAnsi="Times New Roman"/>
          <w:bCs/>
        </w:rPr>
        <w:t xml:space="preserve">each </w:t>
      </w:r>
      <w:r w:rsidRPr="00B47939" w:rsidR="00D945F3">
        <w:rPr>
          <w:rFonts w:ascii="Times New Roman" w:hAnsi="Times New Roman"/>
          <w:bCs/>
        </w:rPr>
        <w:t xml:space="preserve">QPR is estimated at one hour, for a total of </w:t>
      </w:r>
      <w:r w:rsidRPr="00B47939" w:rsidR="00887581">
        <w:rPr>
          <w:rFonts w:ascii="Times New Roman" w:hAnsi="Times New Roman"/>
          <w:bCs/>
        </w:rPr>
        <w:t xml:space="preserve">140 </w:t>
      </w:r>
      <w:r w:rsidRPr="00B47939" w:rsidR="00D945F3">
        <w:rPr>
          <w:rFonts w:ascii="Times New Roman" w:hAnsi="Times New Roman"/>
          <w:bCs/>
        </w:rPr>
        <w:t>hours per year, at an hourly rate of $</w:t>
      </w:r>
      <w:r w:rsidRPr="00B47939" w:rsidR="00243850">
        <w:rPr>
          <w:rFonts w:ascii="Times New Roman" w:hAnsi="Times New Roman"/>
          <w:bCs/>
        </w:rPr>
        <w:t>54.84</w:t>
      </w:r>
      <w:r w:rsidRPr="00B47939" w:rsidR="00D945F3">
        <w:rPr>
          <w:rFonts w:ascii="Times New Roman" w:hAnsi="Times New Roman"/>
          <w:bCs/>
        </w:rPr>
        <w:t xml:space="preserve">.  The </w:t>
      </w:r>
      <w:r w:rsidRPr="00B47939" w:rsidR="005E25CD">
        <w:rPr>
          <w:rFonts w:ascii="Times New Roman" w:hAnsi="Times New Roman"/>
          <w:bCs/>
        </w:rPr>
        <w:t xml:space="preserve">total </w:t>
      </w:r>
      <w:r w:rsidRPr="00B47939" w:rsidR="00D945F3">
        <w:rPr>
          <w:rFonts w:ascii="Times New Roman" w:hAnsi="Times New Roman"/>
          <w:bCs/>
        </w:rPr>
        <w:t xml:space="preserve">monetized annual value of respondent time is estimated at </w:t>
      </w:r>
      <w:r w:rsidRPr="00B47939" w:rsidR="003D18B3">
        <w:rPr>
          <w:rFonts w:ascii="Times New Roman" w:hAnsi="Times New Roman"/>
          <w:bCs/>
        </w:rPr>
        <w:t>$</w:t>
      </w:r>
      <w:r w:rsidRPr="00B47939" w:rsidR="00243850">
        <w:rPr>
          <w:rFonts w:ascii="Times New Roman" w:hAnsi="Times New Roman"/>
          <w:bCs/>
        </w:rPr>
        <w:t>7,677.60</w:t>
      </w:r>
      <w:r w:rsidRPr="00B47939" w:rsidR="00D945F3">
        <w:rPr>
          <w:rFonts w:ascii="Times New Roman" w:hAnsi="Times New Roman"/>
          <w:bCs/>
        </w:rPr>
        <w:t>.</w:t>
      </w:r>
    </w:p>
    <w:p w:rsidRPr="00B47939" w:rsidR="002440DE" w:rsidP="00D945F3" w:rsidRDefault="002440DE" w14:paraId="0FC3C3D9" w14:textId="643D0D82">
      <w:pPr>
        <w:widowControl/>
        <w:ind w:left="720"/>
        <w:rPr>
          <w:rFonts w:ascii="Times New Roman" w:hAnsi="Times New Roman"/>
          <w:bCs/>
        </w:rPr>
      </w:pPr>
    </w:p>
    <w:p w:rsidRPr="00B47939" w:rsidR="002440DE" w:rsidP="00D945F3" w:rsidRDefault="002440DE" w14:paraId="153C1E7A" w14:textId="3E69F787">
      <w:pPr>
        <w:widowControl/>
        <w:ind w:left="720"/>
        <w:rPr>
          <w:rFonts w:ascii="Times New Roman" w:hAnsi="Times New Roman"/>
          <w:bCs/>
        </w:rPr>
      </w:pPr>
    </w:p>
    <w:p w:rsidRPr="00B47939" w:rsidR="002440DE" w:rsidP="00D945F3" w:rsidRDefault="002440DE" w14:paraId="0249BB48" w14:textId="61A26656">
      <w:pPr>
        <w:widowControl/>
        <w:ind w:left="720"/>
        <w:rPr>
          <w:rFonts w:ascii="Times New Roman" w:hAnsi="Times New Roman"/>
          <w:bCs/>
        </w:rPr>
      </w:pPr>
    </w:p>
    <w:p w:rsidRPr="00B47939" w:rsidR="002440DE" w:rsidP="00D945F3" w:rsidRDefault="002440DE" w14:paraId="2E3CDF64" w14:textId="7052CA41">
      <w:pPr>
        <w:widowControl/>
        <w:ind w:left="720"/>
        <w:rPr>
          <w:rFonts w:ascii="Times New Roman" w:hAnsi="Times New Roman"/>
          <w:bCs/>
        </w:rPr>
      </w:pPr>
    </w:p>
    <w:p w:rsidRPr="00B47939" w:rsidR="002440DE" w:rsidP="00D945F3" w:rsidRDefault="002440DE" w14:paraId="33261208" w14:textId="568E7E78">
      <w:pPr>
        <w:widowControl/>
        <w:ind w:left="720"/>
        <w:rPr>
          <w:rFonts w:ascii="Times New Roman" w:hAnsi="Times New Roman"/>
          <w:bCs/>
        </w:rPr>
      </w:pPr>
    </w:p>
    <w:p w:rsidRPr="00B47939" w:rsidR="002440DE" w:rsidP="00D945F3" w:rsidRDefault="002440DE" w14:paraId="339698F6" w14:textId="3376E744">
      <w:pPr>
        <w:widowControl/>
        <w:ind w:left="720"/>
        <w:rPr>
          <w:rFonts w:ascii="Times New Roman" w:hAnsi="Times New Roman"/>
          <w:bCs/>
        </w:rPr>
      </w:pPr>
    </w:p>
    <w:p w:rsidRPr="00B47939" w:rsidR="002440DE" w:rsidP="00D945F3" w:rsidRDefault="002440DE" w14:paraId="7392E3A2" w14:textId="6533A613">
      <w:pPr>
        <w:widowControl/>
        <w:ind w:left="720"/>
        <w:rPr>
          <w:rFonts w:ascii="Times New Roman" w:hAnsi="Times New Roman"/>
          <w:bCs/>
        </w:rPr>
      </w:pPr>
    </w:p>
    <w:p w:rsidRPr="00B47939" w:rsidR="002440DE" w:rsidP="00D945F3" w:rsidRDefault="002440DE" w14:paraId="09771A38" w14:textId="39359EBA">
      <w:pPr>
        <w:widowControl/>
        <w:ind w:left="720"/>
        <w:rPr>
          <w:rFonts w:ascii="Times New Roman" w:hAnsi="Times New Roman"/>
          <w:bCs/>
        </w:rPr>
      </w:pPr>
    </w:p>
    <w:p w:rsidRPr="00B47939" w:rsidR="002440DE" w:rsidP="00D945F3" w:rsidRDefault="002440DE" w14:paraId="59170AE1" w14:textId="64093440">
      <w:pPr>
        <w:widowControl/>
        <w:ind w:left="720"/>
        <w:rPr>
          <w:rFonts w:ascii="Times New Roman" w:hAnsi="Times New Roman"/>
          <w:bCs/>
        </w:rPr>
      </w:pPr>
    </w:p>
    <w:p w:rsidRPr="00867E61" w:rsidR="002440DE" w:rsidP="00D945F3" w:rsidRDefault="002440DE" w14:paraId="50266546" w14:textId="77777777">
      <w:pPr>
        <w:widowControl/>
        <w:ind w:left="720"/>
        <w:rPr>
          <w:rFonts w:ascii="Times New Roman" w:hAnsi="Times New Roman"/>
          <w:b/>
          <w:bCs/>
        </w:rPr>
      </w:pPr>
    </w:p>
    <w:p w:rsidRPr="00867E61" w:rsidR="006626FF" w:rsidP="006626FF" w:rsidRDefault="006626FF" w14:paraId="49938EA8" w14:textId="77777777">
      <w:pPr>
        <w:ind w:left="720"/>
        <w:rPr>
          <w:rFonts w:ascii="Times New Roman" w:hAnsi="Times New Roman"/>
          <w:i/>
        </w:rPr>
      </w:pPr>
    </w:p>
    <w:p w:rsidRPr="00867E61" w:rsidR="006626FF" w:rsidP="006626FF" w:rsidRDefault="006626FF" w14:paraId="3CD4954E" w14:textId="77777777">
      <w:pPr>
        <w:ind w:left="720"/>
        <w:jc w:val="center"/>
        <w:rPr>
          <w:rFonts w:ascii="Times New Roman" w:hAnsi="Times New Roman"/>
          <w:i/>
        </w:rPr>
      </w:pPr>
      <w:r w:rsidRPr="00867E61">
        <w:rPr>
          <w:rFonts w:ascii="Times New Roman" w:hAnsi="Times New Roman"/>
          <w:b/>
        </w:rPr>
        <w:t>Estimated Annualized Respondent Cost and Hour Burden</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440"/>
        <w:gridCol w:w="1440"/>
        <w:gridCol w:w="1260"/>
        <w:gridCol w:w="1080"/>
        <w:gridCol w:w="990"/>
        <w:gridCol w:w="900"/>
        <w:gridCol w:w="1170"/>
      </w:tblGrid>
      <w:tr w:rsidRPr="00867E61" w:rsidR="005B0C0D" w:rsidTr="00801FD7" w14:paraId="2DF04903" w14:textId="77777777">
        <w:trPr>
          <w:trHeight w:val="1133"/>
        </w:trPr>
        <w:tc>
          <w:tcPr>
            <w:tcW w:w="143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7939" w:rsidR="006626FF" w:rsidRDefault="006626FF" w14:paraId="427095BF" w14:textId="77777777">
            <w:pPr>
              <w:spacing w:line="276" w:lineRule="auto"/>
              <w:jc w:val="center"/>
              <w:rPr>
                <w:rFonts w:ascii="Times New Roman" w:hAnsi="Times New Roman"/>
                <w:b/>
              </w:rPr>
            </w:pPr>
            <w:r w:rsidRPr="00B47939">
              <w:rPr>
                <w:rFonts w:ascii="Times New Roman" w:hAnsi="Times New Roman"/>
                <w:b/>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7939" w:rsidR="006626FF" w:rsidRDefault="00F935EE" w14:paraId="742D9401" w14:textId="77777777">
            <w:pPr>
              <w:spacing w:line="276" w:lineRule="auto"/>
              <w:jc w:val="center"/>
              <w:rPr>
                <w:rFonts w:ascii="Times New Roman" w:hAnsi="Times New Roman"/>
                <w:b/>
              </w:rPr>
            </w:pPr>
            <w:r w:rsidRPr="00B47939">
              <w:rPr>
                <w:rFonts w:ascii="Times New Roman" w:hAnsi="Times New Roman"/>
                <w:b/>
              </w:rPr>
              <w:t>No.</w:t>
            </w:r>
            <w:r w:rsidRPr="00B47939" w:rsidR="006626FF">
              <w:rPr>
                <w:rFonts w:ascii="Times New Roman" w:hAnsi="Times New Roman"/>
                <w:b/>
              </w:rPr>
              <w:t xml:space="preserve"> 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B47939" w:rsidR="006626FF" w:rsidRDefault="006626FF" w14:paraId="1393DF7B" w14:textId="77777777">
            <w:pPr>
              <w:spacing w:line="276" w:lineRule="auto"/>
              <w:jc w:val="center"/>
              <w:rPr>
                <w:rFonts w:ascii="Times New Roman" w:hAnsi="Times New Roman"/>
                <w:b/>
              </w:rPr>
            </w:pPr>
          </w:p>
          <w:p w:rsidRPr="00B47939" w:rsidR="006626FF" w:rsidRDefault="006626FF" w14:paraId="2AF12190" w14:textId="77777777">
            <w:pPr>
              <w:spacing w:line="276" w:lineRule="auto"/>
              <w:jc w:val="center"/>
              <w:rPr>
                <w:rFonts w:ascii="Times New Roman" w:hAnsi="Times New Roman"/>
                <w:b/>
              </w:rPr>
            </w:pPr>
            <w:r w:rsidRPr="00B47939">
              <w:rPr>
                <w:rFonts w:ascii="Times New Roman" w:hAnsi="Times New Roman"/>
                <w:b/>
              </w:rPr>
              <w:t xml:space="preserve">No. of Responses </w:t>
            </w:r>
          </w:p>
          <w:p w:rsidRPr="00B47939" w:rsidR="006626FF" w:rsidRDefault="006626FF" w14:paraId="7FA16DC5" w14:textId="77777777">
            <w:pPr>
              <w:spacing w:line="276" w:lineRule="auto"/>
              <w:jc w:val="center"/>
              <w:rPr>
                <w:rFonts w:ascii="Times New Roman" w:hAnsi="Times New Roman"/>
                <w:b/>
              </w:rPr>
            </w:pPr>
            <w:r w:rsidRPr="00B47939">
              <w:rPr>
                <w:rFonts w:ascii="Times New Roman" w:hAnsi="Times New Roman"/>
                <w:b/>
              </w:rPr>
              <w:t>per</w:t>
            </w:r>
            <w:r w:rsidRPr="00B47939" w:rsidR="00F935EE">
              <w:rPr>
                <w:rFonts w:ascii="Times New Roman" w:hAnsi="Times New Roman"/>
                <w:b/>
              </w:rPr>
              <w:t xml:space="preserve">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7939" w:rsidR="006626FF" w:rsidRDefault="006626FF" w14:paraId="6EFD2450" w14:textId="77777777">
            <w:pPr>
              <w:spacing w:line="276" w:lineRule="auto"/>
              <w:jc w:val="center"/>
              <w:rPr>
                <w:rFonts w:ascii="Times New Roman" w:hAnsi="Times New Roman"/>
                <w:b/>
              </w:rPr>
            </w:pPr>
            <w:r w:rsidRPr="00B47939">
              <w:rPr>
                <w:rFonts w:ascii="Times New Roman" w:hAnsi="Times New Roman"/>
                <w:b/>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7939" w:rsidR="006626FF" w:rsidRDefault="006626FF" w14:paraId="0066F3BF" w14:textId="77777777">
            <w:pPr>
              <w:spacing w:line="276" w:lineRule="auto"/>
              <w:jc w:val="center"/>
              <w:rPr>
                <w:rFonts w:ascii="Times New Roman" w:hAnsi="Times New Roman"/>
                <w:b/>
              </w:rPr>
            </w:pPr>
            <w:r w:rsidRPr="00B47939">
              <w:rPr>
                <w:rFonts w:ascii="Times New Roman" w:hAnsi="Times New Roman"/>
                <w:b/>
              </w:rPr>
              <w:t>Average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7939" w:rsidR="006626FF" w:rsidRDefault="006626FF" w14:paraId="08A1A268" w14:textId="77777777">
            <w:pPr>
              <w:spacing w:line="276" w:lineRule="auto"/>
              <w:jc w:val="center"/>
              <w:rPr>
                <w:rFonts w:ascii="Times New Roman" w:hAnsi="Times New Roman"/>
                <w:b/>
              </w:rPr>
            </w:pPr>
            <w:r w:rsidRPr="00B47939">
              <w:rPr>
                <w:rFonts w:ascii="Times New Roman" w:hAnsi="Times New Roman"/>
                <w:b/>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7939" w:rsidR="006626FF" w:rsidRDefault="006626FF" w14:paraId="3BE03637" w14:textId="77777777">
            <w:pPr>
              <w:spacing w:line="276" w:lineRule="auto"/>
              <w:jc w:val="center"/>
              <w:rPr>
                <w:rFonts w:ascii="Times New Roman" w:hAnsi="Times New Roman"/>
                <w:b/>
              </w:rPr>
            </w:pPr>
            <w:r w:rsidRPr="00B47939">
              <w:rPr>
                <w:rFonts w:ascii="Times New Roman" w:hAnsi="Times New Roman"/>
                <w:b/>
              </w:rPr>
              <w:t>Hourly</w:t>
            </w:r>
          </w:p>
          <w:p w:rsidRPr="00B47939" w:rsidR="006626FF" w:rsidRDefault="006626FF" w14:paraId="238CBA4F" w14:textId="708AA566">
            <w:pPr>
              <w:spacing w:line="276" w:lineRule="auto"/>
              <w:jc w:val="center"/>
              <w:rPr>
                <w:rFonts w:ascii="Times New Roman" w:hAnsi="Times New Roman"/>
                <w:b/>
              </w:rPr>
            </w:pPr>
            <w:r w:rsidRPr="00B47939">
              <w:rPr>
                <w:rFonts w:ascii="Times New Roman" w:hAnsi="Times New Roman"/>
                <w:b/>
              </w:rPr>
              <w:t>Wage Rate</w:t>
            </w:r>
            <w:r w:rsidRPr="00B47939" w:rsidR="00D945F3">
              <w:rPr>
                <w:rFonts w:ascii="Times New Roman" w:hAnsi="Times New Roman"/>
                <w:b/>
              </w:rPr>
              <w:t>*</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B47939" w:rsidR="006626FF" w:rsidRDefault="006626FF" w14:paraId="68D42730" w14:textId="77777777">
            <w:pPr>
              <w:spacing w:line="276" w:lineRule="auto"/>
              <w:jc w:val="center"/>
              <w:rPr>
                <w:rFonts w:ascii="Times New Roman" w:hAnsi="Times New Roman"/>
                <w:b/>
              </w:rPr>
            </w:pPr>
            <w:r w:rsidRPr="00B47939">
              <w:rPr>
                <w:rFonts w:ascii="Times New Roman" w:hAnsi="Times New Roman"/>
                <w:b/>
              </w:rPr>
              <w:t>Total Burden Cost</w:t>
            </w:r>
          </w:p>
        </w:tc>
      </w:tr>
      <w:tr w:rsidRPr="00867E61" w:rsidR="00F935EE" w:rsidTr="00801FD7" w14:paraId="09169E28" w14:textId="77777777">
        <w:trPr>
          <w:trHeight w:val="1367"/>
        </w:trPr>
        <w:tc>
          <w:tcPr>
            <w:tcW w:w="1435" w:type="dxa"/>
            <w:tcBorders>
              <w:top w:val="single" w:color="auto" w:sz="4" w:space="0"/>
              <w:left w:val="single" w:color="auto" w:sz="4" w:space="0"/>
              <w:bottom w:val="single" w:color="auto" w:sz="4" w:space="0"/>
              <w:right w:val="single" w:color="auto" w:sz="4" w:space="0"/>
            </w:tcBorders>
            <w:vAlign w:val="bottom"/>
            <w:hideMark/>
          </w:tcPr>
          <w:p w:rsidRPr="00B47939" w:rsidR="006626FF" w:rsidP="00D66F92" w:rsidRDefault="00D945F3" w14:paraId="762DB321" w14:textId="2478590B">
            <w:pPr>
              <w:spacing w:after="120" w:line="276" w:lineRule="auto"/>
              <w:jc w:val="center"/>
              <w:rPr>
                <w:rFonts w:ascii="Times New Roman" w:hAnsi="Times New Roman"/>
              </w:rPr>
            </w:pPr>
            <w:r w:rsidRPr="00B47939">
              <w:rPr>
                <w:rFonts w:ascii="Times New Roman" w:hAnsi="Times New Roman"/>
                <w:b/>
                <w:bCs/>
              </w:rPr>
              <w:t>States With STC Grants to Implement or Enhance an STC Program</w:t>
            </w:r>
          </w:p>
        </w:tc>
        <w:tc>
          <w:tcPr>
            <w:tcW w:w="1440" w:type="dxa"/>
            <w:tcBorders>
              <w:top w:val="single" w:color="auto" w:sz="4" w:space="0"/>
              <w:left w:val="single" w:color="auto" w:sz="4" w:space="0"/>
              <w:bottom w:val="single" w:color="auto" w:sz="4" w:space="0"/>
              <w:right w:val="single" w:color="auto" w:sz="4" w:space="0"/>
            </w:tcBorders>
            <w:vAlign w:val="center"/>
          </w:tcPr>
          <w:p w:rsidRPr="00B47939" w:rsidR="006626FF" w:rsidP="00D66F92" w:rsidRDefault="000657E0" w14:paraId="523DFE49" w14:textId="042D47BE">
            <w:pPr>
              <w:spacing w:after="120" w:line="276" w:lineRule="auto"/>
              <w:jc w:val="center"/>
              <w:rPr>
                <w:rFonts w:ascii="Times New Roman" w:hAnsi="Times New Roman"/>
              </w:rPr>
            </w:pPr>
            <w:r w:rsidRPr="00B47939">
              <w:rPr>
                <w:rFonts w:ascii="Times New Roman" w:hAnsi="Times New Roman"/>
              </w:rPr>
              <w:t>16</w:t>
            </w:r>
          </w:p>
          <w:p w:rsidRPr="00B47939" w:rsidR="006626FF" w:rsidP="00D66F92" w:rsidRDefault="006626FF" w14:paraId="2F5115C1" w14:textId="77777777">
            <w:pPr>
              <w:spacing w:after="120" w:line="276" w:lineRule="auto"/>
              <w:jc w:val="cente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vAlign w:val="center"/>
          </w:tcPr>
          <w:p w:rsidRPr="00B47939" w:rsidR="006626FF" w:rsidP="00D66F92" w:rsidRDefault="00D66F92" w14:paraId="54BC61C8" w14:textId="6A72EC9D">
            <w:pPr>
              <w:spacing w:after="120" w:line="276" w:lineRule="auto"/>
              <w:jc w:val="center"/>
              <w:rPr>
                <w:rFonts w:ascii="Times New Roman" w:hAnsi="Times New Roman"/>
              </w:rPr>
            </w:pPr>
            <w:r w:rsidRPr="00B47939">
              <w:rPr>
                <w:rFonts w:ascii="Times New Roman" w:hAnsi="Times New Roman"/>
              </w:rPr>
              <w:t>8</w:t>
            </w:r>
          </w:p>
          <w:p w:rsidRPr="00B47939" w:rsidR="006626FF" w:rsidP="00D66F92" w:rsidRDefault="006626FF" w14:paraId="5A00193C" w14:textId="77777777">
            <w:pPr>
              <w:spacing w:after="120" w:line="276" w:lineRule="auto"/>
              <w:jc w:val="cente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rsidRPr="00B47939" w:rsidR="006626FF" w:rsidP="00D66F92" w:rsidRDefault="000657E0" w14:paraId="50D4FBFF" w14:textId="44260D28">
            <w:pPr>
              <w:spacing w:after="120" w:line="276" w:lineRule="auto"/>
              <w:jc w:val="center"/>
              <w:rPr>
                <w:rFonts w:ascii="Times New Roman" w:hAnsi="Times New Roman"/>
              </w:rPr>
            </w:pPr>
            <w:r w:rsidRPr="00B47939">
              <w:rPr>
                <w:rFonts w:ascii="Times New Roman" w:hAnsi="Times New Roman"/>
              </w:rPr>
              <w:t>128</w:t>
            </w:r>
          </w:p>
          <w:p w:rsidRPr="00B47939" w:rsidR="006626FF" w:rsidP="00D66F92" w:rsidRDefault="006626FF" w14:paraId="15D44061" w14:textId="77777777">
            <w:pPr>
              <w:spacing w:after="120" w:line="276" w:lineRule="auto"/>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rsidRPr="00B47939" w:rsidR="006626FF" w:rsidP="00D66F92" w:rsidRDefault="00D945F3" w14:paraId="15AA6C5B" w14:textId="44D8EFEC">
            <w:pPr>
              <w:spacing w:after="120" w:line="276" w:lineRule="auto"/>
              <w:jc w:val="center"/>
              <w:rPr>
                <w:rFonts w:ascii="Times New Roman" w:hAnsi="Times New Roman"/>
              </w:rPr>
            </w:pPr>
            <w:r w:rsidRPr="00B47939">
              <w:rPr>
                <w:rFonts w:ascii="Times New Roman" w:hAnsi="Times New Roman"/>
              </w:rPr>
              <w:t>1</w:t>
            </w:r>
          </w:p>
          <w:p w:rsidRPr="00B47939" w:rsidR="006626FF" w:rsidP="00D66F92" w:rsidRDefault="006626FF" w14:paraId="460B8B6B" w14:textId="77777777">
            <w:pPr>
              <w:spacing w:after="120" w:line="276" w:lineRule="auto"/>
              <w:jc w:val="center"/>
              <w:rPr>
                <w:rFonts w:ascii="Times New Roman" w:hAnsi="Times New Roman"/>
              </w:rPr>
            </w:pPr>
          </w:p>
        </w:tc>
        <w:tc>
          <w:tcPr>
            <w:tcW w:w="990" w:type="dxa"/>
            <w:tcBorders>
              <w:top w:val="single" w:color="auto" w:sz="4" w:space="0"/>
              <w:left w:val="single" w:color="auto" w:sz="4" w:space="0"/>
              <w:bottom w:val="single" w:color="auto" w:sz="4" w:space="0"/>
              <w:right w:val="single" w:color="auto" w:sz="4" w:space="0"/>
            </w:tcBorders>
            <w:vAlign w:val="center"/>
          </w:tcPr>
          <w:p w:rsidRPr="00B47939" w:rsidR="006626FF" w:rsidP="00D66F92" w:rsidRDefault="000657E0" w14:paraId="43F04FBA" w14:textId="35FB4171">
            <w:pPr>
              <w:spacing w:after="120" w:line="276" w:lineRule="auto"/>
              <w:jc w:val="center"/>
              <w:rPr>
                <w:rFonts w:ascii="Times New Roman" w:hAnsi="Times New Roman"/>
              </w:rPr>
            </w:pPr>
            <w:r w:rsidRPr="00B47939">
              <w:rPr>
                <w:rFonts w:ascii="Times New Roman" w:hAnsi="Times New Roman"/>
              </w:rPr>
              <w:t>128</w:t>
            </w:r>
          </w:p>
          <w:p w:rsidRPr="00B47939" w:rsidR="006626FF" w:rsidP="00D66F92" w:rsidRDefault="006626FF" w14:paraId="752F73D3" w14:textId="77777777">
            <w:pPr>
              <w:spacing w:after="120" w:line="276" w:lineRule="auto"/>
              <w:jc w:val="cente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vAlign w:val="center"/>
          </w:tcPr>
          <w:p w:rsidRPr="00B47939" w:rsidR="006626FF" w:rsidP="00D66F92" w:rsidRDefault="00D945F3" w14:paraId="387B5D04" w14:textId="736C5605">
            <w:pPr>
              <w:spacing w:after="120" w:line="276" w:lineRule="auto"/>
              <w:jc w:val="center"/>
              <w:rPr>
                <w:rFonts w:ascii="Times New Roman" w:hAnsi="Times New Roman"/>
              </w:rPr>
            </w:pPr>
            <w:r w:rsidRPr="00B47939">
              <w:rPr>
                <w:rFonts w:ascii="Times New Roman" w:hAnsi="Times New Roman"/>
              </w:rPr>
              <w:t>$</w:t>
            </w:r>
            <w:r w:rsidRPr="00B47939" w:rsidR="00243850">
              <w:rPr>
                <w:rFonts w:ascii="Times New Roman" w:hAnsi="Times New Roman"/>
              </w:rPr>
              <w:t>5</w:t>
            </w:r>
            <w:r w:rsidRPr="00B47939" w:rsidR="00965438">
              <w:rPr>
                <w:rFonts w:ascii="Times New Roman" w:hAnsi="Times New Roman"/>
              </w:rPr>
              <w:t>3.27</w:t>
            </w:r>
          </w:p>
          <w:p w:rsidRPr="00B47939" w:rsidR="006626FF" w:rsidP="00D66F92" w:rsidRDefault="006626FF" w14:paraId="6FAC2390" w14:textId="77777777">
            <w:pPr>
              <w:spacing w:after="120" w:line="276" w:lineRule="auto"/>
              <w:jc w:val="center"/>
              <w:rPr>
                <w:rFonts w:ascii="Times New Roman" w:hAnsi="Times New Roman"/>
              </w:rPr>
            </w:pPr>
          </w:p>
        </w:tc>
        <w:tc>
          <w:tcPr>
            <w:tcW w:w="1170" w:type="dxa"/>
            <w:tcBorders>
              <w:top w:val="single" w:color="auto" w:sz="4" w:space="0"/>
              <w:left w:val="single" w:color="auto" w:sz="4" w:space="0"/>
              <w:bottom w:val="single" w:color="auto" w:sz="4" w:space="0"/>
              <w:right w:val="single" w:color="auto" w:sz="4" w:space="0"/>
            </w:tcBorders>
            <w:vAlign w:val="center"/>
          </w:tcPr>
          <w:p w:rsidRPr="00B47939" w:rsidR="006626FF" w:rsidP="00D66F92" w:rsidRDefault="000657E0" w14:paraId="39DD4599" w14:textId="3B01B90D">
            <w:pPr>
              <w:spacing w:after="120" w:line="276" w:lineRule="auto"/>
              <w:jc w:val="center"/>
              <w:rPr>
                <w:rFonts w:ascii="Times New Roman" w:hAnsi="Times New Roman"/>
              </w:rPr>
            </w:pPr>
            <w:r w:rsidRPr="00B47939">
              <w:rPr>
                <w:rFonts w:ascii="Times New Roman" w:hAnsi="Times New Roman"/>
              </w:rPr>
              <w:t>$</w:t>
            </w:r>
            <w:r w:rsidRPr="00B47939" w:rsidR="00965438">
              <w:rPr>
                <w:rFonts w:ascii="Times New Roman" w:hAnsi="Times New Roman"/>
              </w:rPr>
              <w:t>6,818.56</w:t>
            </w:r>
          </w:p>
          <w:p w:rsidRPr="00B47939" w:rsidR="006626FF" w:rsidP="00D66F92" w:rsidRDefault="006626FF" w14:paraId="78C3C2D7" w14:textId="77777777">
            <w:pPr>
              <w:spacing w:after="120" w:line="276" w:lineRule="auto"/>
              <w:jc w:val="center"/>
              <w:rPr>
                <w:rFonts w:ascii="Times New Roman" w:hAnsi="Times New Roman"/>
              </w:rPr>
            </w:pPr>
          </w:p>
        </w:tc>
      </w:tr>
      <w:tr w:rsidRPr="00867E61" w:rsidR="00212D29" w:rsidTr="00801FD7" w14:paraId="48816FCB" w14:textId="77777777">
        <w:trPr>
          <w:trHeight w:val="1367"/>
        </w:trPr>
        <w:tc>
          <w:tcPr>
            <w:tcW w:w="1435" w:type="dxa"/>
            <w:tcBorders>
              <w:top w:val="single" w:color="auto" w:sz="4" w:space="0"/>
              <w:left w:val="single" w:color="auto" w:sz="4" w:space="0"/>
              <w:bottom w:val="single" w:color="auto" w:sz="4" w:space="0"/>
              <w:right w:val="single" w:color="auto" w:sz="4" w:space="0"/>
            </w:tcBorders>
            <w:vAlign w:val="bottom"/>
          </w:tcPr>
          <w:p w:rsidRPr="00B47939" w:rsidR="00212D29" w:rsidP="00D66F92" w:rsidRDefault="00212D29" w14:paraId="2B8FDA5A" w14:textId="69CA91CC">
            <w:pPr>
              <w:spacing w:after="120" w:line="276" w:lineRule="auto"/>
              <w:jc w:val="center"/>
              <w:rPr>
                <w:rFonts w:ascii="Times New Roman" w:hAnsi="Times New Roman"/>
                <w:b/>
                <w:bCs/>
              </w:rPr>
            </w:pPr>
            <w:r w:rsidRPr="00B47939">
              <w:rPr>
                <w:rFonts w:ascii="Times New Roman" w:hAnsi="Times New Roman"/>
                <w:b/>
                <w:bCs/>
              </w:rPr>
              <w:t>States With STC Grants to Promote and enroll employer in the program</w:t>
            </w:r>
          </w:p>
        </w:tc>
        <w:tc>
          <w:tcPr>
            <w:tcW w:w="1440" w:type="dxa"/>
            <w:tcBorders>
              <w:top w:val="single" w:color="auto" w:sz="4" w:space="0"/>
              <w:left w:val="single" w:color="auto" w:sz="4" w:space="0"/>
              <w:bottom w:val="single" w:color="auto" w:sz="4" w:space="0"/>
              <w:right w:val="single" w:color="auto" w:sz="4" w:space="0"/>
            </w:tcBorders>
            <w:vAlign w:val="center"/>
          </w:tcPr>
          <w:p w:rsidRPr="00B47939" w:rsidR="00212D29" w:rsidP="00D66F92" w:rsidRDefault="00D66F92" w14:paraId="48B88982" w14:textId="43E99A8C">
            <w:pPr>
              <w:spacing w:after="120" w:line="276" w:lineRule="auto"/>
              <w:jc w:val="center"/>
              <w:rPr>
                <w:rFonts w:ascii="Times New Roman" w:hAnsi="Times New Roman"/>
              </w:rPr>
            </w:pPr>
            <w:r w:rsidRPr="00B47939">
              <w:rPr>
                <w:rFonts w:ascii="Times New Roman" w:hAnsi="Times New Roman"/>
              </w:rPr>
              <w:t>3</w:t>
            </w:r>
          </w:p>
        </w:tc>
        <w:tc>
          <w:tcPr>
            <w:tcW w:w="1440" w:type="dxa"/>
            <w:tcBorders>
              <w:top w:val="single" w:color="auto" w:sz="4" w:space="0"/>
              <w:left w:val="single" w:color="auto" w:sz="4" w:space="0"/>
              <w:bottom w:val="single" w:color="auto" w:sz="4" w:space="0"/>
              <w:right w:val="single" w:color="auto" w:sz="4" w:space="0"/>
            </w:tcBorders>
            <w:vAlign w:val="center"/>
          </w:tcPr>
          <w:p w:rsidRPr="00B47939" w:rsidR="00212D29" w:rsidP="00D66F92" w:rsidRDefault="00D66F92" w14:paraId="6A801FC2" w14:textId="3151BB31">
            <w:pPr>
              <w:spacing w:after="120" w:line="276" w:lineRule="auto"/>
              <w:jc w:val="center"/>
              <w:rPr>
                <w:rFonts w:ascii="Times New Roman" w:hAnsi="Times New Roman"/>
              </w:rPr>
            </w:pPr>
            <w:r w:rsidRPr="00B47939">
              <w:rPr>
                <w:rFonts w:ascii="Times New Roman" w:hAnsi="Times New Roman"/>
              </w:rPr>
              <w:t>4</w:t>
            </w:r>
          </w:p>
        </w:tc>
        <w:tc>
          <w:tcPr>
            <w:tcW w:w="1260" w:type="dxa"/>
            <w:tcBorders>
              <w:top w:val="single" w:color="auto" w:sz="4" w:space="0"/>
              <w:left w:val="single" w:color="auto" w:sz="4" w:space="0"/>
              <w:bottom w:val="single" w:color="auto" w:sz="4" w:space="0"/>
              <w:right w:val="single" w:color="auto" w:sz="4" w:space="0"/>
            </w:tcBorders>
            <w:vAlign w:val="center"/>
          </w:tcPr>
          <w:p w:rsidRPr="00B47939" w:rsidR="00212D29" w:rsidP="00D66F92" w:rsidRDefault="00D66F92" w14:paraId="504F4605" w14:textId="5B5AB51B">
            <w:pPr>
              <w:spacing w:after="120" w:line="276" w:lineRule="auto"/>
              <w:jc w:val="center"/>
              <w:rPr>
                <w:rFonts w:ascii="Times New Roman" w:hAnsi="Times New Roman"/>
              </w:rPr>
            </w:pPr>
            <w:r w:rsidRPr="00B47939">
              <w:rPr>
                <w:rFonts w:ascii="Times New Roman" w:hAnsi="Times New Roman"/>
              </w:rPr>
              <w:t>12</w:t>
            </w:r>
          </w:p>
        </w:tc>
        <w:tc>
          <w:tcPr>
            <w:tcW w:w="1080" w:type="dxa"/>
            <w:tcBorders>
              <w:top w:val="single" w:color="auto" w:sz="4" w:space="0"/>
              <w:left w:val="single" w:color="auto" w:sz="4" w:space="0"/>
              <w:bottom w:val="single" w:color="auto" w:sz="4" w:space="0"/>
              <w:right w:val="single" w:color="auto" w:sz="4" w:space="0"/>
            </w:tcBorders>
            <w:vAlign w:val="center"/>
          </w:tcPr>
          <w:p w:rsidRPr="00B47939" w:rsidR="00212D29" w:rsidP="00D66F92" w:rsidRDefault="00D66F92" w14:paraId="0C3E00EA" w14:textId="21383C3E">
            <w:pPr>
              <w:spacing w:after="120" w:line="276" w:lineRule="auto"/>
              <w:jc w:val="center"/>
              <w:rPr>
                <w:rFonts w:ascii="Times New Roman" w:hAnsi="Times New Roman"/>
              </w:rPr>
            </w:pPr>
            <w:r w:rsidRPr="00B47939">
              <w:rPr>
                <w:rFonts w:ascii="Times New Roman" w:hAnsi="Times New Roman"/>
              </w:rPr>
              <w:t>1</w:t>
            </w:r>
          </w:p>
        </w:tc>
        <w:tc>
          <w:tcPr>
            <w:tcW w:w="990" w:type="dxa"/>
            <w:tcBorders>
              <w:top w:val="single" w:color="auto" w:sz="4" w:space="0"/>
              <w:left w:val="single" w:color="auto" w:sz="4" w:space="0"/>
              <w:bottom w:val="single" w:color="auto" w:sz="4" w:space="0"/>
              <w:right w:val="single" w:color="auto" w:sz="4" w:space="0"/>
            </w:tcBorders>
            <w:vAlign w:val="center"/>
          </w:tcPr>
          <w:p w:rsidRPr="00B47939" w:rsidR="00212D29" w:rsidP="00D66F92" w:rsidRDefault="00D66F92" w14:paraId="41B5D558" w14:textId="74036EC2">
            <w:pPr>
              <w:spacing w:after="120" w:line="276" w:lineRule="auto"/>
              <w:jc w:val="center"/>
              <w:rPr>
                <w:rFonts w:ascii="Times New Roman" w:hAnsi="Times New Roman"/>
              </w:rPr>
            </w:pPr>
            <w:r w:rsidRPr="00B47939">
              <w:rPr>
                <w:rFonts w:ascii="Times New Roman" w:hAnsi="Times New Roman"/>
              </w:rPr>
              <w:t>12</w:t>
            </w:r>
          </w:p>
        </w:tc>
        <w:tc>
          <w:tcPr>
            <w:tcW w:w="900" w:type="dxa"/>
            <w:tcBorders>
              <w:top w:val="single" w:color="auto" w:sz="4" w:space="0"/>
              <w:left w:val="single" w:color="auto" w:sz="4" w:space="0"/>
              <w:bottom w:val="single" w:color="auto" w:sz="4" w:space="0"/>
              <w:right w:val="single" w:color="auto" w:sz="4" w:space="0"/>
            </w:tcBorders>
            <w:vAlign w:val="center"/>
          </w:tcPr>
          <w:p w:rsidRPr="00B47939" w:rsidR="00243850" w:rsidP="00965438" w:rsidRDefault="00D66F92" w14:paraId="77C65D9E" w14:textId="223669BC">
            <w:pPr>
              <w:spacing w:after="120" w:line="276" w:lineRule="auto"/>
              <w:jc w:val="center"/>
              <w:rPr>
                <w:rFonts w:ascii="Times New Roman" w:hAnsi="Times New Roman"/>
              </w:rPr>
            </w:pPr>
            <w:r w:rsidRPr="00B47939">
              <w:rPr>
                <w:rFonts w:ascii="Times New Roman" w:hAnsi="Times New Roman"/>
              </w:rPr>
              <w:t>$</w:t>
            </w:r>
            <w:r w:rsidRPr="00B47939" w:rsidR="00243850">
              <w:rPr>
                <w:rFonts w:ascii="Times New Roman" w:hAnsi="Times New Roman"/>
              </w:rPr>
              <w:t>5</w:t>
            </w:r>
            <w:r w:rsidRPr="00B47939" w:rsidR="00965438">
              <w:rPr>
                <w:rFonts w:ascii="Times New Roman" w:hAnsi="Times New Roman"/>
              </w:rPr>
              <w:t>3.27</w:t>
            </w:r>
          </w:p>
        </w:tc>
        <w:tc>
          <w:tcPr>
            <w:tcW w:w="1170" w:type="dxa"/>
            <w:tcBorders>
              <w:top w:val="single" w:color="auto" w:sz="4" w:space="0"/>
              <w:left w:val="single" w:color="auto" w:sz="4" w:space="0"/>
              <w:bottom w:val="single" w:color="auto" w:sz="4" w:space="0"/>
              <w:right w:val="single" w:color="auto" w:sz="4" w:space="0"/>
            </w:tcBorders>
            <w:vAlign w:val="center"/>
          </w:tcPr>
          <w:p w:rsidRPr="00B47939" w:rsidR="00212D29" w:rsidP="00243850" w:rsidRDefault="00D66F92" w14:paraId="10026FA3" w14:textId="12EF81DA">
            <w:pPr>
              <w:spacing w:after="120" w:line="276" w:lineRule="auto"/>
              <w:jc w:val="center"/>
              <w:rPr>
                <w:rFonts w:ascii="Times New Roman" w:hAnsi="Times New Roman"/>
              </w:rPr>
            </w:pPr>
            <w:r w:rsidRPr="00B47939">
              <w:rPr>
                <w:rFonts w:ascii="Times New Roman" w:hAnsi="Times New Roman"/>
              </w:rPr>
              <w:t>$</w:t>
            </w:r>
            <w:r w:rsidRPr="00B47939" w:rsidR="00243850">
              <w:rPr>
                <w:rFonts w:ascii="Times New Roman" w:hAnsi="Times New Roman"/>
              </w:rPr>
              <w:t>6</w:t>
            </w:r>
            <w:r w:rsidRPr="00B47939" w:rsidR="00965438">
              <w:rPr>
                <w:rFonts w:ascii="Times New Roman" w:hAnsi="Times New Roman"/>
              </w:rPr>
              <w:t>39.24</w:t>
            </w:r>
          </w:p>
        </w:tc>
      </w:tr>
      <w:tr w:rsidRPr="00867E61" w:rsidR="00CC2A99" w:rsidTr="00CC2A99" w14:paraId="67F53D3A" w14:textId="77777777">
        <w:trPr>
          <w:trHeight w:val="1367"/>
        </w:trPr>
        <w:tc>
          <w:tcPr>
            <w:tcW w:w="1435" w:type="dxa"/>
            <w:tcBorders>
              <w:top w:val="single" w:color="auto" w:sz="4" w:space="0"/>
              <w:left w:val="single" w:color="auto" w:sz="4" w:space="0"/>
              <w:bottom w:val="single" w:color="auto" w:sz="4" w:space="0"/>
              <w:right w:val="single" w:color="auto" w:sz="4" w:space="0"/>
            </w:tcBorders>
            <w:vAlign w:val="bottom"/>
          </w:tcPr>
          <w:p w:rsidRPr="00B47939" w:rsidR="00CC2A99" w:rsidP="00D66F92" w:rsidRDefault="00CC2A99" w14:paraId="160B9FDE" w14:textId="43CAAE11">
            <w:pPr>
              <w:spacing w:after="120" w:line="276" w:lineRule="auto"/>
              <w:jc w:val="center"/>
              <w:rPr>
                <w:rFonts w:ascii="Times New Roman" w:hAnsi="Times New Roman"/>
                <w:b/>
                <w:bCs/>
              </w:rPr>
            </w:pPr>
            <w:r w:rsidRPr="00B47939">
              <w:rPr>
                <w:rFonts w:ascii="Times New Roman" w:hAnsi="Times New Roman"/>
                <w:b/>
                <w:bCs/>
              </w:rPr>
              <w:t>Unduplicated Average Annual Cost Total</w:t>
            </w:r>
          </w:p>
        </w:tc>
        <w:tc>
          <w:tcPr>
            <w:tcW w:w="1440" w:type="dxa"/>
            <w:tcBorders>
              <w:top w:val="single" w:color="auto" w:sz="4" w:space="0"/>
              <w:left w:val="single" w:color="auto" w:sz="4" w:space="0"/>
              <w:bottom w:val="single" w:color="auto" w:sz="4" w:space="0"/>
              <w:right w:val="single" w:color="auto" w:sz="4" w:space="0"/>
            </w:tcBorders>
            <w:vAlign w:val="center"/>
          </w:tcPr>
          <w:p w:rsidRPr="00B47939" w:rsidR="00CC2A99" w:rsidP="00D66F92" w:rsidRDefault="00CC2A99" w14:paraId="5700BEB8" w14:textId="7F5612BE">
            <w:pPr>
              <w:spacing w:after="120" w:line="276" w:lineRule="auto"/>
              <w:jc w:val="center"/>
              <w:rPr>
                <w:rFonts w:ascii="Times New Roman" w:hAnsi="Times New Roman"/>
              </w:rPr>
            </w:pPr>
            <w:r w:rsidRPr="00B47939">
              <w:rPr>
                <w:rFonts w:ascii="Times New Roman" w:hAnsi="Times New Roman"/>
              </w:rPr>
              <w:t>19</w:t>
            </w:r>
          </w:p>
        </w:tc>
        <w:tc>
          <w:tcPr>
            <w:tcW w:w="1440" w:type="dxa"/>
            <w:tcBorders>
              <w:top w:val="single" w:color="auto" w:sz="4" w:space="0"/>
              <w:left w:val="single" w:color="auto" w:sz="4" w:space="0"/>
              <w:bottom w:val="single" w:color="auto" w:sz="4" w:space="0"/>
              <w:right w:val="single" w:color="auto" w:sz="4" w:space="0"/>
            </w:tcBorders>
            <w:vAlign w:val="center"/>
          </w:tcPr>
          <w:p w:rsidRPr="00B47939" w:rsidR="00CC2A99" w:rsidP="00D66F92" w:rsidRDefault="00CC2A99" w14:paraId="52A18617" w14:textId="00234572">
            <w:pPr>
              <w:spacing w:after="120" w:line="276" w:lineRule="auto"/>
              <w:jc w:val="center"/>
              <w:rPr>
                <w:rFonts w:ascii="Times New Roman" w:hAnsi="Times New Roman"/>
              </w:rPr>
            </w:pPr>
            <w:r w:rsidRPr="00B47939">
              <w:rPr>
                <w:rFonts w:ascii="Times New Roman" w:hAnsi="Times New Roman"/>
              </w:rPr>
              <w:t>12</w:t>
            </w:r>
          </w:p>
        </w:tc>
        <w:tc>
          <w:tcPr>
            <w:tcW w:w="1260" w:type="dxa"/>
            <w:tcBorders>
              <w:top w:val="single" w:color="auto" w:sz="4" w:space="0"/>
              <w:left w:val="single" w:color="auto" w:sz="4" w:space="0"/>
              <w:bottom w:val="single" w:color="auto" w:sz="4" w:space="0"/>
              <w:right w:val="single" w:color="auto" w:sz="4" w:space="0"/>
            </w:tcBorders>
            <w:vAlign w:val="center"/>
          </w:tcPr>
          <w:p w:rsidRPr="00B47939" w:rsidR="00CC2A99" w:rsidP="00D66F92" w:rsidRDefault="00D04CB7" w14:paraId="19A1F3C1" w14:textId="07585316">
            <w:pPr>
              <w:spacing w:after="120" w:line="276" w:lineRule="auto"/>
              <w:jc w:val="center"/>
              <w:rPr>
                <w:rFonts w:ascii="Times New Roman" w:hAnsi="Times New Roman"/>
              </w:rPr>
            </w:pPr>
            <w:r w:rsidRPr="00B47939">
              <w:rPr>
                <w:rFonts w:ascii="Times New Roman" w:hAnsi="Times New Roman"/>
              </w:rPr>
              <w:t>14</w:t>
            </w:r>
            <w:r w:rsidRPr="00B47939" w:rsidR="00CC2A99">
              <w:rPr>
                <w:rFonts w:ascii="Times New Roman" w:hAnsi="Times New Roman"/>
              </w:rPr>
              <w:t>0</w:t>
            </w:r>
          </w:p>
        </w:tc>
        <w:tc>
          <w:tcPr>
            <w:tcW w:w="1080" w:type="dxa"/>
            <w:tcBorders>
              <w:top w:val="single" w:color="auto" w:sz="4" w:space="0"/>
              <w:left w:val="single" w:color="auto" w:sz="4" w:space="0"/>
              <w:bottom w:val="single" w:color="auto" w:sz="4" w:space="0"/>
              <w:right w:val="single" w:color="auto" w:sz="4" w:space="0"/>
            </w:tcBorders>
            <w:vAlign w:val="center"/>
          </w:tcPr>
          <w:p w:rsidRPr="00B47939" w:rsidR="00CC2A99" w:rsidP="00D66F92" w:rsidRDefault="00B77EF8" w14:paraId="7510ECF4" w14:textId="38676401">
            <w:pPr>
              <w:spacing w:after="120" w:line="276" w:lineRule="auto"/>
              <w:jc w:val="center"/>
              <w:rPr>
                <w:rFonts w:ascii="Times New Roman" w:hAnsi="Times New Roman"/>
              </w:rPr>
            </w:pPr>
            <w:r>
              <w:rPr>
                <w:rFonts w:ascii="Times New Roman" w:hAnsi="Times New Roman"/>
              </w:rPr>
              <w:t xml:space="preserve">1 </w:t>
            </w:r>
          </w:p>
        </w:tc>
        <w:tc>
          <w:tcPr>
            <w:tcW w:w="990" w:type="dxa"/>
            <w:tcBorders>
              <w:top w:val="single" w:color="auto" w:sz="4" w:space="0"/>
              <w:left w:val="single" w:color="auto" w:sz="4" w:space="0"/>
              <w:bottom w:val="single" w:color="auto" w:sz="4" w:space="0"/>
              <w:right w:val="single" w:color="auto" w:sz="4" w:space="0"/>
            </w:tcBorders>
            <w:vAlign w:val="center"/>
          </w:tcPr>
          <w:p w:rsidRPr="00B47939" w:rsidR="00CC2A99" w:rsidP="00D66F92" w:rsidRDefault="00D04CB7" w14:paraId="255F5589" w14:textId="1064EB92">
            <w:pPr>
              <w:spacing w:after="120" w:line="276" w:lineRule="auto"/>
              <w:jc w:val="center"/>
              <w:rPr>
                <w:rFonts w:ascii="Times New Roman" w:hAnsi="Times New Roman"/>
              </w:rPr>
            </w:pPr>
            <w:r w:rsidRPr="00B47939">
              <w:rPr>
                <w:rFonts w:ascii="Times New Roman" w:hAnsi="Times New Roman"/>
              </w:rPr>
              <w:t>14</w:t>
            </w:r>
            <w:r w:rsidRPr="00B47939" w:rsidR="00CC2A99">
              <w:rPr>
                <w:rFonts w:ascii="Times New Roman" w:hAnsi="Times New Roman"/>
              </w:rPr>
              <w:t>0</w:t>
            </w:r>
          </w:p>
        </w:tc>
        <w:tc>
          <w:tcPr>
            <w:tcW w:w="900" w:type="dxa"/>
            <w:tcBorders>
              <w:top w:val="single" w:color="auto" w:sz="4" w:space="0"/>
              <w:left w:val="single" w:color="auto" w:sz="4" w:space="0"/>
              <w:bottom w:val="single" w:color="auto" w:sz="4" w:space="0"/>
              <w:right w:val="single" w:color="auto" w:sz="4" w:space="0"/>
            </w:tcBorders>
            <w:vAlign w:val="center"/>
          </w:tcPr>
          <w:p w:rsidRPr="00B47939" w:rsidR="00CC2A99" w:rsidP="00965438" w:rsidRDefault="00B77EF8" w14:paraId="55613D36" w14:textId="5FD1780A">
            <w:pPr>
              <w:spacing w:after="120" w:line="276" w:lineRule="auto"/>
              <w:jc w:val="center"/>
              <w:rPr>
                <w:rFonts w:ascii="Times New Roman" w:hAnsi="Times New Roman"/>
              </w:rPr>
            </w:pPr>
            <w:r>
              <w:rPr>
                <w:rFonts w:ascii="Times New Roman" w:hAnsi="Times New Roman"/>
              </w:rPr>
              <w:t>$53.27</w:t>
            </w:r>
          </w:p>
        </w:tc>
        <w:tc>
          <w:tcPr>
            <w:tcW w:w="1170" w:type="dxa"/>
            <w:tcBorders>
              <w:top w:val="single" w:color="auto" w:sz="4" w:space="0"/>
              <w:left w:val="single" w:color="auto" w:sz="4" w:space="0"/>
              <w:bottom w:val="single" w:color="auto" w:sz="4" w:space="0"/>
              <w:right w:val="single" w:color="auto" w:sz="4" w:space="0"/>
            </w:tcBorders>
            <w:vAlign w:val="center"/>
          </w:tcPr>
          <w:p w:rsidRPr="00B47939" w:rsidR="00CC2A99" w:rsidP="00243850" w:rsidRDefault="00D04CB7" w14:paraId="0E7635A9" w14:textId="4055F3BD">
            <w:pPr>
              <w:spacing w:after="120" w:line="276" w:lineRule="auto"/>
              <w:jc w:val="center"/>
              <w:rPr>
                <w:rFonts w:ascii="Times New Roman" w:hAnsi="Times New Roman"/>
              </w:rPr>
            </w:pPr>
            <w:r w:rsidRPr="00B47939">
              <w:rPr>
                <w:rFonts w:ascii="Times New Roman" w:hAnsi="Times New Roman"/>
              </w:rPr>
              <w:t>$7,457.80</w:t>
            </w:r>
          </w:p>
        </w:tc>
      </w:tr>
    </w:tbl>
    <w:p w:rsidRPr="00867E61"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47939" w:rsidR="00965438" w:rsidP="00965438" w:rsidRDefault="00965438" w14:paraId="16574E3C" w14:textId="77777777">
      <w:pPr>
        <w:widowControl/>
        <w:tabs>
          <w:tab w:val="left" w:pos="-1440"/>
        </w:tabs>
        <w:rPr>
          <w:rFonts w:ascii="Times New Roman" w:hAnsi="Times New Roman" w:eastAsia="Calibri"/>
        </w:rPr>
      </w:pPr>
      <w:r w:rsidRPr="00B47939">
        <w:rPr>
          <w:rFonts w:ascii="Times New Roman" w:hAnsi="Times New Roman" w:eastAsia="Calibri"/>
        </w:rPr>
        <w:t xml:space="preserve">*Source: The hourly rate is computed by dividing the FY 2022 national average PS/PB annual salary for state staff as provided for through the distribution of state UI administrative grants </w:t>
      </w:r>
    </w:p>
    <w:p w:rsidRPr="00B47939" w:rsidR="00D945F3" w:rsidP="00965438" w:rsidRDefault="00965438" w14:paraId="645E162F" w14:textId="6C2BA5BA">
      <w:pPr>
        <w:widowControl/>
        <w:tabs>
          <w:tab w:val="left" w:pos="-1440"/>
        </w:tabs>
        <w:rPr>
          <w:rFonts w:ascii="Times New Roman" w:hAnsi="Times New Roman" w:eastAsia="Calibri"/>
        </w:rPr>
      </w:pPr>
      <w:r w:rsidRPr="00B47939">
        <w:rPr>
          <w:rFonts w:ascii="Times New Roman" w:hAnsi="Times New Roman" w:eastAsia="Calibri"/>
        </w:rPr>
        <w:t>(https://wdr.doleta.gov/directives/corr_doc.cfm?DOCN=6102)by the average number of hours worked in a year (1,711).  For FY 2022, this calculation is:  $91,144 / 1,711= $53.27.</w:t>
      </w:r>
    </w:p>
    <w:p w:rsidRPr="00867E61" w:rsidR="00690F56" w:rsidP="00E60FB0" w:rsidRDefault="00690F56" w14:paraId="6E445B0D" w14:textId="77777777">
      <w:pPr>
        <w:widowControl/>
        <w:autoSpaceDE/>
        <w:autoSpaceDN/>
        <w:adjustRightInd/>
        <w:rPr>
          <w:rFonts w:ascii="Times New Roman" w:hAnsi="Times New Roman"/>
          <w:highlight w:val="yellow"/>
        </w:rPr>
      </w:pPr>
    </w:p>
    <w:p w:rsidRPr="00867E61" w:rsidR="00CD215D" w:rsidP="00CD215D" w:rsidRDefault="00690F56" w14:paraId="4F65FC61" w14:textId="63A52C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67E61">
        <w:rPr>
          <w:rFonts w:ascii="Times New Roman" w:hAnsi="Times New Roman"/>
          <w:b/>
        </w:rPr>
        <w:t xml:space="preserve">13.  Provide an estimate of </w:t>
      </w:r>
      <w:r w:rsidRPr="00867E61" w:rsidR="00C667F3">
        <w:rPr>
          <w:rFonts w:ascii="Times New Roman" w:hAnsi="Times New Roman"/>
          <w:b/>
        </w:rPr>
        <w:t>the tot</w:t>
      </w:r>
      <w:r w:rsidRPr="00867E61">
        <w:rPr>
          <w:rFonts w:ascii="Times New Roman" w:hAnsi="Times New Roman"/>
          <w:b/>
        </w:rPr>
        <w:t>al annual cost burden to respondents or record</w:t>
      </w:r>
      <w:r w:rsidRPr="00867E61" w:rsidR="00F10AD5">
        <w:rPr>
          <w:rFonts w:ascii="Times New Roman" w:hAnsi="Times New Roman"/>
          <w:b/>
        </w:rPr>
        <w:t>-</w:t>
      </w:r>
      <w:r w:rsidRPr="00867E61">
        <w:rPr>
          <w:rFonts w:ascii="Times New Roman" w:hAnsi="Times New Roman"/>
          <w:b/>
        </w:rPr>
        <w:t xml:space="preserve">keepers resulting from the collection of information.  (Do not include the cost of any hour </w:t>
      </w:r>
      <w:r w:rsidRPr="00867E61" w:rsidR="00C667F3">
        <w:rPr>
          <w:rFonts w:ascii="Times New Roman" w:hAnsi="Times New Roman"/>
          <w:b/>
        </w:rPr>
        <w:t>burden shown in Items 12 and 14</w:t>
      </w:r>
      <w:r w:rsidRPr="00867E61">
        <w:rPr>
          <w:rFonts w:ascii="Times New Roman" w:hAnsi="Times New Roman"/>
          <w:b/>
        </w:rPr>
        <w:t>)</w:t>
      </w:r>
      <w:r w:rsidRPr="00867E61" w:rsidR="00C667F3">
        <w:rPr>
          <w:rFonts w:ascii="Times New Roman" w:hAnsi="Times New Roman"/>
          <w:b/>
        </w:rPr>
        <w:t>.</w:t>
      </w:r>
    </w:p>
    <w:p w:rsidRPr="00867E61"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867E61" w:rsidR="00CD215D" w:rsidP="00CD215D" w:rsidRDefault="00E50F8E" w14:paraId="0AAEE3FF" w14:textId="52E8A46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47939">
        <w:rPr>
          <w:rFonts w:ascii="Times New Roman" w:hAnsi="Times New Roman"/>
        </w:rPr>
        <w:t>There are no costs to the respondents other than the cost of their time.</w:t>
      </w:r>
    </w:p>
    <w:p w:rsidRPr="00867E61"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7E61">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867E61">
        <w:rPr>
          <w:rFonts w:ascii="Times New Roman" w:hAnsi="Times New Roman"/>
        </w:rPr>
        <w:t xml:space="preserve"> </w:t>
      </w:r>
      <w:r w:rsidRPr="00867E61">
        <w:rPr>
          <w:rFonts w:ascii="Times New Roman" w:hAnsi="Times New Roman"/>
          <w:b/>
          <w:bCs/>
        </w:rPr>
        <w:t>without this collection of information.  Agencies also may aggregate cost estimates from Items 12, 13, and 14 into a single table.</w:t>
      </w:r>
    </w:p>
    <w:p w:rsidRPr="00867E61" w:rsidR="00690F56" w:rsidP="00690F56" w:rsidRDefault="00690F56" w14:paraId="38EB8CFC" w14:textId="6E3C6B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47939" w:rsidR="00E50F8E" w:rsidP="00E50F8E" w:rsidRDefault="00801FD7" w14:paraId="7CE7952C" w14:textId="44CFCABD">
      <w:pPr>
        <w:widowControl/>
        <w:tabs>
          <w:tab w:val="left" w:pos="-1440"/>
        </w:tabs>
        <w:ind w:left="720" w:hanging="720"/>
        <w:rPr>
          <w:rFonts w:ascii="Times New Roman" w:hAnsi="Times New Roman"/>
        </w:rPr>
      </w:pPr>
      <w:r w:rsidRPr="00B47939">
        <w:rPr>
          <w:rFonts w:ascii="Times New Roman" w:hAnsi="Times New Roman"/>
        </w:rPr>
        <w:t xml:space="preserve">There </w:t>
      </w:r>
      <w:proofErr w:type="gramStart"/>
      <w:r w:rsidRPr="00B47939">
        <w:rPr>
          <w:rFonts w:ascii="Times New Roman" w:hAnsi="Times New Roman"/>
        </w:rPr>
        <w:t>are</w:t>
      </w:r>
      <w:proofErr w:type="gramEnd"/>
      <w:r w:rsidRPr="00B47939">
        <w:rPr>
          <w:rFonts w:ascii="Times New Roman" w:hAnsi="Times New Roman"/>
        </w:rPr>
        <w:t xml:space="preserve"> no annualized cost to the Federal Government</w:t>
      </w:r>
    </w:p>
    <w:p w:rsidRPr="00B47939" w:rsidR="005E25CD" w:rsidP="00E50F8E" w:rsidRDefault="005E25CD" w14:paraId="34FCDAFB" w14:textId="77777777">
      <w:pPr>
        <w:widowControl/>
        <w:tabs>
          <w:tab w:val="left" w:pos="-1440"/>
        </w:tabs>
        <w:ind w:left="720" w:hanging="720"/>
        <w:rPr>
          <w:rFonts w:ascii="Times New Roman" w:hAnsi="Times New Roman"/>
        </w:rPr>
      </w:pPr>
    </w:p>
    <w:p w:rsidRPr="00867E61" w:rsidR="00690F56" w:rsidP="00690F56" w:rsidRDefault="00690F56" w14:paraId="0BCEB47E" w14:textId="7A39B7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867E61">
        <w:rPr>
          <w:rFonts w:ascii="Times New Roman" w:hAnsi="Times New Roman"/>
          <w:b/>
          <w:bCs/>
        </w:rPr>
        <w:t>15.</w:t>
      </w:r>
      <w:r w:rsidRPr="00867E61">
        <w:rPr>
          <w:rFonts w:ascii="Times New Roman" w:hAnsi="Times New Roman"/>
          <w:b/>
          <w:bCs/>
        </w:rPr>
        <w:tab/>
        <w:t>Explain the reasons for any</w:t>
      </w:r>
      <w:r w:rsidRPr="00867E61" w:rsidR="00882AB5">
        <w:rPr>
          <w:rFonts w:ascii="Times New Roman" w:hAnsi="Times New Roman"/>
          <w:b/>
          <w:bCs/>
        </w:rPr>
        <w:t xml:space="preserve"> program changes or adjustments</w:t>
      </w:r>
      <w:r w:rsidRPr="00B77EF8" w:rsidR="00882AB5">
        <w:rPr>
          <w:rFonts w:ascii="Times New Roman" w:hAnsi="Times New Roman"/>
          <w:b/>
          <w:bCs/>
        </w:rPr>
        <w:t>.</w:t>
      </w:r>
    </w:p>
    <w:p w:rsidRPr="00867E61" w:rsidR="00E50F8E" w:rsidP="00690F56" w:rsidRDefault="00E50F8E" w14:paraId="1335D148" w14:textId="6DCF66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B47939" w:rsidR="00E50F8E" w:rsidP="00E50F8E" w:rsidRDefault="00E50F8E" w14:paraId="7E288A0A" w14:textId="40AC607B">
      <w:pPr>
        <w:widowControl/>
        <w:tabs>
          <w:tab w:val="left" w:pos="-1440"/>
        </w:tabs>
        <w:rPr>
          <w:rFonts w:ascii="Times New Roman" w:hAnsi="Times New Roman"/>
        </w:rPr>
      </w:pPr>
      <w:r w:rsidRPr="00B47939">
        <w:rPr>
          <w:rFonts w:ascii="Times New Roman" w:hAnsi="Times New Roman"/>
        </w:rPr>
        <w:t xml:space="preserve">The burden estimates were revised to account for the number of states that </w:t>
      </w:r>
      <w:r w:rsidRPr="00B47939" w:rsidR="006171F2">
        <w:rPr>
          <w:rFonts w:ascii="Times New Roman" w:hAnsi="Times New Roman"/>
        </w:rPr>
        <w:t>have exhausted their</w:t>
      </w:r>
      <w:r w:rsidRPr="00B47939">
        <w:rPr>
          <w:rFonts w:ascii="Times New Roman" w:hAnsi="Times New Roman"/>
        </w:rPr>
        <w:t xml:space="preserve"> STC grants.  </w:t>
      </w:r>
      <w:r w:rsidRPr="00B47939" w:rsidR="00233F50">
        <w:rPr>
          <w:rFonts w:ascii="Times New Roman" w:hAnsi="Times New Roman"/>
        </w:rPr>
        <w:t xml:space="preserve">Additionally, the CARES Act added a new set of grants that also requires quarterly progress reports (QPR). Because of these additional grants, the burden hours have been adjusted to account for the increase of grants that require the QPRs. </w:t>
      </w:r>
      <w:r w:rsidRPr="00B47939" w:rsidR="00F7063F">
        <w:rPr>
          <w:rFonts w:ascii="Times New Roman" w:hAnsi="Times New Roman"/>
          <w:bCs/>
        </w:rPr>
        <w:t xml:space="preserve">Nineteen </w:t>
      </w:r>
      <w:r w:rsidRPr="00B47939" w:rsidR="0077322F">
        <w:rPr>
          <w:rFonts w:ascii="Times New Roman" w:hAnsi="Times New Roman"/>
          <w:bCs/>
        </w:rPr>
        <w:t xml:space="preserve">states have STC grant funds remaining. </w:t>
      </w:r>
      <w:r w:rsidRPr="00B47939" w:rsidR="00F7063F">
        <w:rPr>
          <w:rFonts w:ascii="Times New Roman" w:hAnsi="Times New Roman"/>
          <w:bCs/>
        </w:rPr>
        <w:t xml:space="preserve">Sixteen </w:t>
      </w:r>
      <w:r w:rsidRPr="00B47939" w:rsidR="0077322F">
        <w:rPr>
          <w:rFonts w:ascii="Times New Roman" w:hAnsi="Times New Roman"/>
          <w:bCs/>
        </w:rPr>
        <w:t xml:space="preserve">of those states have funds remaining on two grants each and three states have funds remaining on one grant each. </w:t>
      </w:r>
      <w:r w:rsidRPr="00B47939">
        <w:rPr>
          <w:rFonts w:ascii="Times New Roman" w:hAnsi="Times New Roman"/>
        </w:rPr>
        <w:t xml:space="preserve">  Additionally, previous burden estimates related to the temporary financing of STC payments by the Federal Government, applying for an STC grant(s), and applying to operate a temporary Federal STC program (for states without STC programs in state law), were removed as such estimates are not applicable beyond the current expiration date.     </w:t>
      </w:r>
    </w:p>
    <w:p w:rsidRPr="00867E61" w:rsidR="00E50F8E" w:rsidP="00690F56" w:rsidRDefault="00E50F8E" w14:paraId="489D3A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867E61" w:rsidR="00690F56" w:rsidP="00690F56" w:rsidRDefault="00690F56" w14:paraId="4E4F3DC5" w14:textId="152B03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7E61">
        <w:rPr>
          <w:rFonts w:ascii="Times New Roman" w:hAnsi="Times New Roman"/>
          <w:b/>
          <w:bCs/>
        </w:rPr>
        <w:t>1</w:t>
      </w:r>
      <w:r w:rsidRPr="00867E61" w:rsidR="00882AB5">
        <w:rPr>
          <w:rFonts w:ascii="Times New Roman" w:hAnsi="Times New Roman"/>
          <w:b/>
          <w:bCs/>
        </w:rPr>
        <w:t xml:space="preserve">6. </w:t>
      </w:r>
      <w:r w:rsidRPr="00867E61">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867E61">
        <w:rPr>
          <w:rFonts w:ascii="Times New Roman" w:hAnsi="Times New Roman"/>
        </w:rPr>
        <w:t>.</w:t>
      </w:r>
    </w:p>
    <w:p w:rsidRPr="00867E61" w:rsidR="00E50F8E" w:rsidP="00690F56" w:rsidRDefault="00E50F8E" w14:paraId="2E1FF5D1" w14:textId="69AAC7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E50F8E" w14:paraId="510180C3" w14:textId="2BA133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47939">
        <w:rPr>
          <w:rFonts w:ascii="Times New Roman" w:hAnsi="Times New Roman"/>
        </w:rPr>
        <w:t>There are no plans to publish the data collected from this project at this time.</w:t>
      </w:r>
    </w:p>
    <w:p w:rsidRPr="00867E61"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690F56" w:rsidP="00690F56" w:rsidRDefault="00690F56" w14:paraId="6F473DAE" w14:textId="5292AE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67E61">
        <w:rPr>
          <w:rFonts w:ascii="Times New Roman" w:hAnsi="Times New Roman"/>
          <w:b/>
          <w:bCs/>
        </w:rPr>
        <w:t>17.  If seeking approval to not display the expiration date for OMB approval of the information collection, explain the reasons that display would be inappropriate.</w:t>
      </w:r>
    </w:p>
    <w:p w:rsidRPr="00867E61" w:rsidR="00E50F8E" w:rsidP="00690F56" w:rsidRDefault="00E50F8E" w14:paraId="603C6C9D" w14:textId="411649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67E61" w:rsidR="00E50F8E" w:rsidP="00690F56" w:rsidRDefault="00E50F8E" w14:paraId="0F1A08A1" w14:textId="733245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47939">
        <w:rPr>
          <w:rFonts w:ascii="Times New Roman" w:hAnsi="Times New Roman"/>
        </w:rPr>
        <w:t>The Department intends to display approval information.</w:t>
      </w:r>
    </w:p>
    <w:p w:rsidRPr="00867E61"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0C3A92" w:rsidP="00690F56" w:rsidRDefault="000C3A92" w14:paraId="41EAB492" w14:textId="3221D2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67E61">
        <w:rPr>
          <w:rFonts w:ascii="Times New Roman" w:hAnsi="Times New Roman"/>
          <w:b/>
        </w:rPr>
        <w:t>18.  Explain each exception to the certification statement.</w:t>
      </w:r>
    </w:p>
    <w:p w:rsidRPr="00867E61" w:rsidR="00E50F8E" w:rsidP="00690F56" w:rsidRDefault="00E50F8E" w14:paraId="568E2A1E" w14:textId="5426BB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867E61" w:rsidR="00E50F8E" w:rsidP="00690F56" w:rsidRDefault="00E50F8E" w14:paraId="6CFB119F" w14:textId="3AA66D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47939">
        <w:rPr>
          <w:rFonts w:ascii="Times New Roman" w:hAnsi="Times New Roman"/>
        </w:rPr>
        <w:t>There are no exceptions.</w:t>
      </w:r>
    </w:p>
    <w:p w:rsidRPr="00867E61"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67E61" w:rsidR="007A7F79" w:rsidP="007A7F79" w:rsidRDefault="007A7F79" w14:paraId="077F6D32" w14:textId="77777777">
      <w:pPr>
        <w:widowControl/>
        <w:autoSpaceDE/>
        <w:autoSpaceDN/>
        <w:adjustRightInd/>
        <w:spacing w:after="200" w:line="276" w:lineRule="auto"/>
        <w:rPr>
          <w:rFonts w:ascii="Times New Roman" w:hAnsi="Times New Roman"/>
        </w:rPr>
      </w:pPr>
      <w:r w:rsidRPr="00867E61">
        <w:rPr>
          <w:rFonts w:ascii="Times New Roman" w:hAnsi="Times New Roman"/>
          <w:b/>
          <w:bCs/>
        </w:rPr>
        <w:t>B. COLLECTIONS OF INFORMATON EMPLOYING STATISTICAL METHODS.</w:t>
      </w:r>
    </w:p>
    <w:p w:rsidRPr="00B47939" w:rsidR="00E50F8E" w:rsidP="00E50F8E" w:rsidRDefault="00E50F8E" w14:paraId="38945C29" w14:textId="77777777">
      <w:pPr>
        <w:widowControl/>
        <w:ind w:left="-720" w:firstLine="720"/>
        <w:rPr>
          <w:rFonts w:ascii="Times New Roman" w:hAnsi="Times New Roman"/>
        </w:rPr>
      </w:pPr>
      <w:r w:rsidRPr="00B47939">
        <w:rPr>
          <w:rFonts w:ascii="Times New Roman" w:hAnsi="Times New Roman"/>
        </w:rPr>
        <w:t>Statistical methods are not used in this collection report.</w:t>
      </w:r>
    </w:p>
    <w:p w:rsidRPr="00867E61" w:rsidR="00332F98" w:rsidRDefault="00332F98" w14:paraId="3E8CBCDA" w14:textId="77777777">
      <w:pPr>
        <w:rPr>
          <w:rFonts w:ascii="Times New Roman" w:hAnsi="Times New Roman"/>
        </w:rPr>
      </w:pPr>
    </w:p>
    <w:sectPr w:rsidRPr="00867E61" w:rsidR="00332F98"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5F65" w14:textId="77777777" w:rsidR="00415584" w:rsidRDefault="00415584">
      <w:r>
        <w:separator/>
      </w:r>
    </w:p>
  </w:endnote>
  <w:endnote w:type="continuationSeparator" w:id="0">
    <w:p w14:paraId="62114562" w14:textId="77777777" w:rsidR="00415584" w:rsidRDefault="0041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6A278A44"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568C2">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F8A4" w14:textId="77777777" w:rsidR="00415584" w:rsidRDefault="00415584">
      <w:r>
        <w:separator/>
      </w:r>
    </w:p>
  </w:footnote>
  <w:footnote w:type="continuationSeparator" w:id="0">
    <w:p w14:paraId="1375C5E0" w14:textId="77777777" w:rsidR="00415584" w:rsidRDefault="00415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C8FC" w14:textId="77777777" w:rsidR="001339EF" w:rsidRDefault="001339EF">
    <w:pPr>
      <w:pStyle w:val="Header"/>
      <w:rPr>
        <w:rFonts w:ascii="Times New Roman" w:hAnsi="Times New Roman"/>
        <w:bCs/>
        <w:sz w:val="20"/>
        <w:szCs w:val="20"/>
      </w:rPr>
    </w:pPr>
    <w:r w:rsidRPr="001339EF">
      <w:rPr>
        <w:rFonts w:ascii="Times New Roman" w:hAnsi="Times New Roman"/>
        <w:bCs/>
        <w:sz w:val="20"/>
        <w:szCs w:val="20"/>
      </w:rPr>
      <w:t>Quarterly Progress Reports (QPR) for Short-Time Compensation Grants</w:t>
    </w:r>
  </w:p>
  <w:p w14:paraId="52F50703" w14:textId="3882AB58"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AE19E6">
      <w:rPr>
        <w:rFonts w:ascii="Times New Roman" w:hAnsi="Times New Roman"/>
        <w:sz w:val="20"/>
        <w:szCs w:val="20"/>
      </w:rPr>
      <w:t>1205-049</w:t>
    </w:r>
    <w:r w:rsidR="007A4137">
      <w:rPr>
        <w:rFonts w:ascii="Times New Roman" w:hAnsi="Times New Roman"/>
        <w:sz w:val="20"/>
        <w:szCs w:val="20"/>
      </w:rPr>
      <w:t>9</w:t>
    </w:r>
  </w:p>
  <w:p w14:paraId="1D1AD862" w14:textId="4AB28A25"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D04CB7">
      <w:rPr>
        <w:rFonts w:ascii="Times New Roman" w:hAnsi="Times New Roman"/>
        <w:sz w:val="20"/>
        <w:szCs w:val="20"/>
      </w:rPr>
      <w:t>July 31, 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657E0"/>
    <w:rsid w:val="0007383F"/>
    <w:rsid w:val="00075CB0"/>
    <w:rsid w:val="00095C30"/>
    <w:rsid w:val="000A7853"/>
    <w:rsid w:val="000B0391"/>
    <w:rsid w:val="000B3974"/>
    <w:rsid w:val="000B4875"/>
    <w:rsid w:val="000B6FB6"/>
    <w:rsid w:val="000C257C"/>
    <w:rsid w:val="000C3A92"/>
    <w:rsid w:val="000C74FB"/>
    <w:rsid w:val="000D7F95"/>
    <w:rsid w:val="000E1C64"/>
    <w:rsid w:val="000F6836"/>
    <w:rsid w:val="001040D4"/>
    <w:rsid w:val="001078BB"/>
    <w:rsid w:val="00116CD5"/>
    <w:rsid w:val="001339EF"/>
    <w:rsid w:val="00133C47"/>
    <w:rsid w:val="0014556E"/>
    <w:rsid w:val="0015322B"/>
    <w:rsid w:val="0015365E"/>
    <w:rsid w:val="001568C2"/>
    <w:rsid w:val="00157A90"/>
    <w:rsid w:val="00180E5A"/>
    <w:rsid w:val="001A47D9"/>
    <w:rsid w:val="001B1A4D"/>
    <w:rsid w:val="001C516C"/>
    <w:rsid w:val="001D10ED"/>
    <w:rsid w:val="001D2D09"/>
    <w:rsid w:val="001D67BB"/>
    <w:rsid w:val="001E0E7F"/>
    <w:rsid w:val="001E2932"/>
    <w:rsid w:val="001E3596"/>
    <w:rsid w:val="001E5213"/>
    <w:rsid w:val="001F2E8E"/>
    <w:rsid w:val="002036A1"/>
    <w:rsid w:val="00212D29"/>
    <w:rsid w:val="002134B4"/>
    <w:rsid w:val="002203C9"/>
    <w:rsid w:val="00233F50"/>
    <w:rsid w:val="00237691"/>
    <w:rsid w:val="00242CA0"/>
    <w:rsid w:val="00243432"/>
    <w:rsid w:val="00243850"/>
    <w:rsid w:val="002440DE"/>
    <w:rsid w:val="00247146"/>
    <w:rsid w:val="00247363"/>
    <w:rsid w:val="002674C5"/>
    <w:rsid w:val="00270EBF"/>
    <w:rsid w:val="00273D58"/>
    <w:rsid w:val="00277BBC"/>
    <w:rsid w:val="00277C1F"/>
    <w:rsid w:val="002866AD"/>
    <w:rsid w:val="00286BE3"/>
    <w:rsid w:val="0029135D"/>
    <w:rsid w:val="00292951"/>
    <w:rsid w:val="00293CD1"/>
    <w:rsid w:val="002964AD"/>
    <w:rsid w:val="002A3962"/>
    <w:rsid w:val="002A5972"/>
    <w:rsid w:val="002E238B"/>
    <w:rsid w:val="002E4200"/>
    <w:rsid w:val="0030281C"/>
    <w:rsid w:val="00304132"/>
    <w:rsid w:val="00312124"/>
    <w:rsid w:val="00313820"/>
    <w:rsid w:val="00321F68"/>
    <w:rsid w:val="0032649A"/>
    <w:rsid w:val="00332F98"/>
    <w:rsid w:val="003430A6"/>
    <w:rsid w:val="003448FC"/>
    <w:rsid w:val="003548D8"/>
    <w:rsid w:val="00363CC2"/>
    <w:rsid w:val="00371EEC"/>
    <w:rsid w:val="003876F3"/>
    <w:rsid w:val="00390426"/>
    <w:rsid w:val="00393F60"/>
    <w:rsid w:val="00394AEB"/>
    <w:rsid w:val="00396C7F"/>
    <w:rsid w:val="003A1FE5"/>
    <w:rsid w:val="003A6353"/>
    <w:rsid w:val="003C13C6"/>
    <w:rsid w:val="003C2B7B"/>
    <w:rsid w:val="003D18B3"/>
    <w:rsid w:val="003D5958"/>
    <w:rsid w:val="003D6AC7"/>
    <w:rsid w:val="003E49A6"/>
    <w:rsid w:val="003E5E34"/>
    <w:rsid w:val="003E6477"/>
    <w:rsid w:val="003F53FB"/>
    <w:rsid w:val="00400B4D"/>
    <w:rsid w:val="004011C0"/>
    <w:rsid w:val="00401F18"/>
    <w:rsid w:val="004056B7"/>
    <w:rsid w:val="00410AC8"/>
    <w:rsid w:val="00414664"/>
    <w:rsid w:val="00415584"/>
    <w:rsid w:val="00443460"/>
    <w:rsid w:val="0044773C"/>
    <w:rsid w:val="004672B5"/>
    <w:rsid w:val="00467EB7"/>
    <w:rsid w:val="004844D1"/>
    <w:rsid w:val="0048559D"/>
    <w:rsid w:val="00494A93"/>
    <w:rsid w:val="00494D75"/>
    <w:rsid w:val="004A1763"/>
    <w:rsid w:val="004B1E83"/>
    <w:rsid w:val="004D1C78"/>
    <w:rsid w:val="004D441E"/>
    <w:rsid w:val="004D46D1"/>
    <w:rsid w:val="004E1D9E"/>
    <w:rsid w:val="004E3292"/>
    <w:rsid w:val="005164DC"/>
    <w:rsid w:val="00530EBD"/>
    <w:rsid w:val="00537A5A"/>
    <w:rsid w:val="00567912"/>
    <w:rsid w:val="00570098"/>
    <w:rsid w:val="005805E7"/>
    <w:rsid w:val="00583F5D"/>
    <w:rsid w:val="0058424C"/>
    <w:rsid w:val="00584F8D"/>
    <w:rsid w:val="005A0350"/>
    <w:rsid w:val="005B0C0D"/>
    <w:rsid w:val="005B5990"/>
    <w:rsid w:val="005C00C1"/>
    <w:rsid w:val="005C6147"/>
    <w:rsid w:val="005D5F8C"/>
    <w:rsid w:val="005E25CD"/>
    <w:rsid w:val="005E5148"/>
    <w:rsid w:val="0060114B"/>
    <w:rsid w:val="00606122"/>
    <w:rsid w:val="00611DE2"/>
    <w:rsid w:val="006171F2"/>
    <w:rsid w:val="006227B3"/>
    <w:rsid w:val="00642220"/>
    <w:rsid w:val="00652ED1"/>
    <w:rsid w:val="006626FF"/>
    <w:rsid w:val="006650A8"/>
    <w:rsid w:val="00676896"/>
    <w:rsid w:val="0067772C"/>
    <w:rsid w:val="00685435"/>
    <w:rsid w:val="00690F56"/>
    <w:rsid w:val="006A4637"/>
    <w:rsid w:val="006A5E2D"/>
    <w:rsid w:val="006C39F8"/>
    <w:rsid w:val="006E1A08"/>
    <w:rsid w:val="006F66F9"/>
    <w:rsid w:val="006F6E13"/>
    <w:rsid w:val="007010C5"/>
    <w:rsid w:val="007011F1"/>
    <w:rsid w:val="007127A1"/>
    <w:rsid w:val="00713ACE"/>
    <w:rsid w:val="00715F82"/>
    <w:rsid w:val="00717218"/>
    <w:rsid w:val="0071749C"/>
    <w:rsid w:val="007412B6"/>
    <w:rsid w:val="007636EC"/>
    <w:rsid w:val="00767D37"/>
    <w:rsid w:val="0077322F"/>
    <w:rsid w:val="00774503"/>
    <w:rsid w:val="00777CD2"/>
    <w:rsid w:val="0078038F"/>
    <w:rsid w:val="00785FE9"/>
    <w:rsid w:val="00786E04"/>
    <w:rsid w:val="007A4137"/>
    <w:rsid w:val="007A7F79"/>
    <w:rsid w:val="007D46C2"/>
    <w:rsid w:val="00801FD7"/>
    <w:rsid w:val="008043E5"/>
    <w:rsid w:val="00804A1A"/>
    <w:rsid w:val="0081073D"/>
    <w:rsid w:val="008323ED"/>
    <w:rsid w:val="00835955"/>
    <w:rsid w:val="00846701"/>
    <w:rsid w:val="008512F0"/>
    <w:rsid w:val="008624D5"/>
    <w:rsid w:val="00867E61"/>
    <w:rsid w:val="00871CA6"/>
    <w:rsid w:val="00882AB5"/>
    <w:rsid w:val="00882B1D"/>
    <w:rsid w:val="0088672C"/>
    <w:rsid w:val="00887581"/>
    <w:rsid w:val="008A1F0C"/>
    <w:rsid w:val="008A40D1"/>
    <w:rsid w:val="008B541B"/>
    <w:rsid w:val="00901003"/>
    <w:rsid w:val="0090158E"/>
    <w:rsid w:val="00901EF6"/>
    <w:rsid w:val="0090413E"/>
    <w:rsid w:val="009271B1"/>
    <w:rsid w:val="009441E2"/>
    <w:rsid w:val="00963680"/>
    <w:rsid w:val="00964D3F"/>
    <w:rsid w:val="00965438"/>
    <w:rsid w:val="009700D9"/>
    <w:rsid w:val="00985C15"/>
    <w:rsid w:val="009A570C"/>
    <w:rsid w:val="009A6DCA"/>
    <w:rsid w:val="009B00FD"/>
    <w:rsid w:val="009B38D1"/>
    <w:rsid w:val="009B4116"/>
    <w:rsid w:val="009C2A10"/>
    <w:rsid w:val="009D1EA2"/>
    <w:rsid w:val="009E0141"/>
    <w:rsid w:val="009E234B"/>
    <w:rsid w:val="009E2590"/>
    <w:rsid w:val="009F52F3"/>
    <w:rsid w:val="00A10441"/>
    <w:rsid w:val="00A15094"/>
    <w:rsid w:val="00A21F98"/>
    <w:rsid w:val="00A41C21"/>
    <w:rsid w:val="00A47DA7"/>
    <w:rsid w:val="00A52DE7"/>
    <w:rsid w:val="00A55023"/>
    <w:rsid w:val="00A56B86"/>
    <w:rsid w:val="00A632EF"/>
    <w:rsid w:val="00A677E9"/>
    <w:rsid w:val="00A740AB"/>
    <w:rsid w:val="00A778BF"/>
    <w:rsid w:val="00A81E55"/>
    <w:rsid w:val="00A834BF"/>
    <w:rsid w:val="00A90769"/>
    <w:rsid w:val="00A973AA"/>
    <w:rsid w:val="00AA177A"/>
    <w:rsid w:val="00AB4DC3"/>
    <w:rsid w:val="00AC775D"/>
    <w:rsid w:val="00AD022F"/>
    <w:rsid w:val="00AD05FF"/>
    <w:rsid w:val="00AD0E89"/>
    <w:rsid w:val="00AD75AC"/>
    <w:rsid w:val="00AE19E6"/>
    <w:rsid w:val="00AF2C11"/>
    <w:rsid w:val="00AF3788"/>
    <w:rsid w:val="00AF5262"/>
    <w:rsid w:val="00AF7928"/>
    <w:rsid w:val="00B35DAD"/>
    <w:rsid w:val="00B418B3"/>
    <w:rsid w:val="00B47443"/>
    <w:rsid w:val="00B47939"/>
    <w:rsid w:val="00B5377A"/>
    <w:rsid w:val="00B6181C"/>
    <w:rsid w:val="00B66231"/>
    <w:rsid w:val="00B70751"/>
    <w:rsid w:val="00B77EF8"/>
    <w:rsid w:val="00BA6C9C"/>
    <w:rsid w:val="00BB3BEF"/>
    <w:rsid w:val="00BD34F2"/>
    <w:rsid w:val="00C02744"/>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2A99"/>
    <w:rsid w:val="00CC770C"/>
    <w:rsid w:val="00CD215D"/>
    <w:rsid w:val="00CD6628"/>
    <w:rsid w:val="00CE48BC"/>
    <w:rsid w:val="00D04CB7"/>
    <w:rsid w:val="00D05EAB"/>
    <w:rsid w:val="00D2331B"/>
    <w:rsid w:val="00D36BB6"/>
    <w:rsid w:val="00D53DEB"/>
    <w:rsid w:val="00D57DE8"/>
    <w:rsid w:val="00D66F92"/>
    <w:rsid w:val="00D73AAD"/>
    <w:rsid w:val="00D75842"/>
    <w:rsid w:val="00D86FF7"/>
    <w:rsid w:val="00D945F3"/>
    <w:rsid w:val="00DA34DB"/>
    <w:rsid w:val="00DB6593"/>
    <w:rsid w:val="00DB7B7C"/>
    <w:rsid w:val="00DC117A"/>
    <w:rsid w:val="00DD6DF0"/>
    <w:rsid w:val="00DE68C6"/>
    <w:rsid w:val="00DE6C42"/>
    <w:rsid w:val="00E0031C"/>
    <w:rsid w:val="00E0138A"/>
    <w:rsid w:val="00E06430"/>
    <w:rsid w:val="00E22463"/>
    <w:rsid w:val="00E23871"/>
    <w:rsid w:val="00E322E9"/>
    <w:rsid w:val="00E400EA"/>
    <w:rsid w:val="00E46EE5"/>
    <w:rsid w:val="00E50459"/>
    <w:rsid w:val="00E50F8E"/>
    <w:rsid w:val="00E57F5E"/>
    <w:rsid w:val="00E60FB0"/>
    <w:rsid w:val="00E614A1"/>
    <w:rsid w:val="00E700AD"/>
    <w:rsid w:val="00E74ABD"/>
    <w:rsid w:val="00E83023"/>
    <w:rsid w:val="00E833E4"/>
    <w:rsid w:val="00E92EED"/>
    <w:rsid w:val="00E93A0F"/>
    <w:rsid w:val="00E94018"/>
    <w:rsid w:val="00EA33A8"/>
    <w:rsid w:val="00EA3E66"/>
    <w:rsid w:val="00EC0B43"/>
    <w:rsid w:val="00F10AD5"/>
    <w:rsid w:val="00F11AA8"/>
    <w:rsid w:val="00F24787"/>
    <w:rsid w:val="00F27223"/>
    <w:rsid w:val="00F3623C"/>
    <w:rsid w:val="00F41116"/>
    <w:rsid w:val="00F44D20"/>
    <w:rsid w:val="00F4518C"/>
    <w:rsid w:val="00F4529D"/>
    <w:rsid w:val="00F53F09"/>
    <w:rsid w:val="00F5444D"/>
    <w:rsid w:val="00F56B20"/>
    <w:rsid w:val="00F6219B"/>
    <w:rsid w:val="00F64E0B"/>
    <w:rsid w:val="00F7063F"/>
    <w:rsid w:val="00F72D66"/>
    <w:rsid w:val="00F8164B"/>
    <w:rsid w:val="00F935EE"/>
    <w:rsid w:val="00FA3D8C"/>
    <w:rsid w:val="00FB587F"/>
    <w:rsid w:val="00FE1BE0"/>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E50F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56549e7d712e4b9dfc2ce6630c27e703">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de5c8f60fc1d288a12b9ae95d331035a"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275C5-C5B3-4A55-A662-4620C1333FA2}">
  <ds:schemaRefs>
    <ds:schemaRef ds:uri="http://schemas.openxmlformats.org/officeDocument/2006/bibliography"/>
  </ds:schemaRefs>
</ds:datastoreItem>
</file>

<file path=customXml/itemProps2.xml><?xml version="1.0" encoding="utf-8"?>
<ds:datastoreItem xmlns:ds="http://schemas.openxmlformats.org/officeDocument/2006/customXml" ds:itemID="{EE97DDBD-00A2-4DEC-AEB6-D6583594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C6B55-6366-424D-8ECB-4B4AB0DC8B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9FB7A8-B98E-43C9-9DC6-D898EE766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1573</Words>
  <Characters>8700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10253</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St.Onge, Emily - ETA</cp:lastModifiedBy>
  <cp:revision>2</cp:revision>
  <cp:lastPrinted>2020-02-19T15:46:00Z</cp:lastPrinted>
  <dcterms:created xsi:type="dcterms:W3CDTF">2022-05-18T16:51:00Z</dcterms:created>
  <dcterms:modified xsi:type="dcterms:W3CDTF">2022-05-18T16:51:00Z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