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3881" w:rsidR="00E93881" w:rsidP="00E93881" w:rsidRDefault="00E93881" w14:paraId="0631B64E" w14:textId="77777777">
      <w:pPr>
        <w:tabs>
          <w:tab w:val="right" w:pos="8640"/>
        </w:tabs>
        <w:spacing w:after="0" w:line="480" w:lineRule="auto"/>
        <w:rPr>
          <w:rFonts w:ascii="Times New Roman" w:hAnsi="Times New Roman" w:eastAsia="Times New Roman" w:cs="Times New Roman"/>
          <w:b/>
          <w:color w:val="000000" w:themeColor="text1"/>
          <w:sz w:val="24"/>
          <w:szCs w:val="24"/>
        </w:rPr>
      </w:pPr>
      <w:r w:rsidRPr="00E93881">
        <w:rPr>
          <w:rFonts w:ascii="Times New Roman" w:hAnsi="Times New Roman" w:eastAsia="Times New Roman" w:cs="Times New Roman"/>
          <w:b/>
          <w:color w:val="000000" w:themeColor="text1"/>
          <w:sz w:val="24"/>
          <w:szCs w:val="24"/>
        </w:rPr>
        <w:tab/>
        <w:t>BILLING CODE: 4510–26–P</w:t>
      </w:r>
    </w:p>
    <w:p w:rsidRPr="00E93881" w:rsidR="00E93881" w:rsidP="00E93881" w:rsidRDefault="00E93881" w14:paraId="3C2B7633" w14:textId="77777777">
      <w:pPr>
        <w:tabs>
          <w:tab w:val="right" w:pos="8640"/>
        </w:tabs>
        <w:spacing w:after="0" w:line="480" w:lineRule="auto"/>
        <w:rPr>
          <w:rFonts w:ascii="Times New Roman" w:hAnsi="Times New Roman" w:eastAsia="Times New Roman" w:cs="Times New Roman"/>
          <w:b/>
          <w:color w:val="000000" w:themeColor="text1"/>
          <w:sz w:val="24"/>
          <w:szCs w:val="24"/>
        </w:rPr>
      </w:pPr>
      <w:r w:rsidRPr="00E93881">
        <w:rPr>
          <w:rFonts w:ascii="Times New Roman" w:hAnsi="Times New Roman" w:eastAsia="Times New Roman" w:cs="Times New Roman"/>
          <w:b/>
          <w:color w:val="000000" w:themeColor="text1"/>
          <w:sz w:val="24"/>
          <w:szCs w:val="24"/>
        </w:rPr>
        <w:t>DEPARTMENT OF LABOR</w:t>
      </w:r>
    </w:p>
    <w:p w:rsidRPr="00E93881" w:rsidR="00E93881" w:rsidP="00E93881" w:rsidRDefault="00E93881" w14:paraId="6A624E47" w14:textId="0EE502C7">
      <w:pPr>
        <w:spacing w:after="0" w:line="480" w:lineRule="auto"/>
        <w:rPr>
          <w:rFonts w:ascii="Times New Roman" w:hAnsi="Times New Roman" w:eastAsia="Times New Roman" w:cs="Times New Roman"/>
          <w:b/>
          <w:color w:val="000000" w:themeColor="text1"/>
          <w:sz w:val="24"/>
          <w:szCs w:val="24"/>
        </w:rPr>
      </w:pPr>
      <w:r w:rsidRPr="00E93881">
        <w:rPr>
          <w:rFonts w:ascii="Times New Roman" w:hAnsi="Times New Roman" w:eastAsia="Times New Roman" w:cs="Times New Roman"/>
          <w:b/>
          <w:color w:val="000000" w:themeColor="text1"/>
          <w:sz w:val="24"/>
          <w:szCs w:val="24"/>
        </w:rPr>
        <w:t xml:space="preserve">Agency Information Collection Activities; </w:t>
      </w:r>
      <w:r w:rsidRPr="005B6927" w:rsidR="005B6927">
        <w:rPr>
          <w:rFonts w:ascii="Times New Roman" w:hAnsi="Times New Roman" w:eastAsia="Times New Roman" w:cs="Times New Roman"/>
          <w:b/>
          <w:color w:val="000000" w:themeColor="text1"/>
          <w:sz w:val="24"/>
          <w:szCs w:val="24"/>
        </w:rPr>
        <w:t>Commercial Diving Operations Standard</w:t>
      </w:r>
    </w:p>
    <w:p w:rsidRPr="00E93881" w:rsidR="00E93881" w:rsidP="00E93881" w:rsidRDefault="00E93881" w14:paraId="5861EC22"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b/>
          <w:color w:val="000000" w:themeColor="text1"/>
          <w:sz w:val="24"/>
          <w:szCs w:val="24"/>
        </w:rPr>
        <w:t xml:space="preserve">ACTION: </w:t>
      </w:r>
      <w:r w:rsidRPr="00E93881">
        <w:rPr>
          <w:rFonts w:ascii="Times New Roman" w:hAnsi="Times New Roman" w:eastAsia="Times New Roman" w:cs="Times New Roman"/>
          <w:color w:val="000000" w:themeColor="text1"/>
          <w:sz w:val="24"/>
          <w:szCs w:val="24"/>
        </w:rPr>
        <w:t>Notice of availability; request for comments.</w:t>
      </w:r>
    </w:p>
    <w:p w:rsidRPr="00E93881" w:rsidR="00E93881" w:rsidP="00E93881" w:rsidRDefault="00E93881" w14:paraId="3FACB53C"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b/>
          <w:color w:val="000000" w:themeColor="text1"/>
          <w:sz w:val="24"/>
          <w:szCs w:val="24"/>
        </w:rPr>
        <w:t>SUMMARY:</w:t>
      </w:r>
      <w:r w:rsidRPr="00E93881">
        <w:rPr>
          <w:rFonts w:ascii="Times New Roman" w:hAnsi="Times New Roman" w:eastAsia="Times New Roman" w:cs="Times New Roman"/>
          <w:color w:val="000000" w:themeColor="text1"/>
          <w:sz w:val="24"/>
          <w:szCs w:val="24"/>
        </w:rPr>
        <w:t xml:space="preserve"> The Department of Labor (DOL) is submitting this Occupational Safety &amp; Health Administration (OSHA)-sponsored information collection request (ICR) to the Office of Management and Budget (OMB) for review and approval in accordance with the Paperwork Reduction Act of 1995 (PRA). Public comments on the ICR are invited.</w:t>
      </w:r>
    </w:p>
    <w:p w:rsidRPr="00E93881" w:rsidR="00E93881" w:rsidP="00E93881" w:rsidRDefault="00E93881" w14:paraId="5FB19350"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b/>
          <w:color w:val="000000" w:themeColor="text1"/>
          <w:sz w:val="24"/>
          <w:szCs w:val="24"/>
        </w:rPr>
        <w:t>DATES:</w:t>
      </w:r>
      <w:r w:rsidRPr="00E93881">
        <w:rPr>
          <w:rFonts w:ascii="Times New Roman" w:hAnsi="Times New Roman" w:eastAsia="Times New Roman" w:cs="Times New Roman"/>
          <w:color w:val="000000" w:themeColor="text1"/>
          <w:sz w:val="24"/>
          <w:szCs w:val="24"/>
        </w:rPr>
        <w:t xml:space="preserve"> The OMB will consider all written comments that the agency receives on or before </w:t>
      </w:r>
      <w:r w:rsidRPr="00E93881">
        <w:rPr>
          <w:rFonts w:ascii="Times New Roman" w:hAnsi="Times New Roman" w:eastAsia="Times New Roman" w:cs="Times New Roman"/>
          <w:b/>
          <w:color w:val="000000" w:themeColor="text1"/>
          <w:sz w:val="24"/>
          <w:szCs w:val="24"/>
        </w:rPr>
        <w:t>[INSERT DATE 30 DAYS AFTER THE DATE OF PUBLICATION IN THE FEDERAL REGISTER]</w:t>
      </w:r>
      <w:r w:rsidRPr="00E93881">
        <w:rPr>
          <w:rFonts w:ascii="Times New Roman" w:hAnsi="Times New Roman" w:eastAsia="Times New Roman" w:cs="Times New Roman"/>
          <w:color w:val="000000" w:themeColor="text1"/>
          <w:sz w:val="24"/>
          <w:szCs w:val="24"/>
        </w:rPr>
        <w:t xml:space="preserve">. </w:t>
      </w:r>
    </w:p>
    <w:p w:rsidRPr="00E93881" w:rsidR="00E93881" w:rsidP="00E93881" w:rsidRDefault="00E93881" w14:paraId="3A6D6012"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b/>
          <w:color w:val="000000" w:themeColor="text1"/>
          <w:sz w:val="24"/>
          <w:szCs w:val="24"/>
        </w:rPr>
        <w:t xml:space="preserve">ADDRESSES: </w:t>
      </w:r>
      <w:r w:rsidRPr="00E93881">
        <w:rPr>
          <w:rFonts w:ascii="Times New Roman" w:hAnsi="Times New Roman" w:eastAsia="Times New Roman" w:cs="Times New Roman"/>
          <w:color w:val="000000" w:themeColor="text1"/>
          <w:sz w:val="24"/>
          <w:szCs w:val="24"/>
        </w:rPr>
        <w:t xml:space="preserve">Written comments and recommendations for the proposed information collection should be sent within 30 days of publication of this notice to </w:t>
      </w:r>
      <w:r w:rsidRPr="00E93881">
        <w:rPr>
          <w:rFonts w:ascii="Times New Roman" w:hAnsi="Times New Roman" w:eastAsia="Times New Roman" w:cs="Times New Roman"/>
          <w:color w:val="000000"/>
          <w:sz w:val="24"/>
          <w:szCs w:val="24"/>
        </w:rPr>
        <w:t>www.reginfo.gov/public/do/PRAMain</w:t>
      </w:r>
      <w:r w:rsidRPr="00E93881">
        <w:rPr>
          <w:rFonts w:ascii="Times New Roman" w:hAnsi="Times New Roman" w:eastAsia="Times New Roman" w:cs="Times New Roman"/>
          <w:color w:val="000000" w:themeColor="text1"/>
          <w:sz w:val="24"/>
          <w:szCs w:val="24"/>
        </w:rPr>
        <w:t xml:space="preserve">. Find this particular information collection by selecting "Currently under 30-day Review - Open for Public Comments" or by using the search function. </w:t>
      </w:r>
    </w:p>
    <w:p w:rsidRPr="00E93881" w:rsidR="00E93881" w:rsidP="00E93881" w:rsidRDefault="00E93881" w14:paraId="110B5D9F"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Comments are invited on:  (1) whether the collection of information is necessary for the proper performance of the functions of the Department,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E93881" w:rsidR="00E93881" w:rsidP="00E93881" w:rsidRDefault="00E93881" w14:paraId="7C1350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b/>
          <w:color w:val="000000" w:themeColor="text1"/>
          <w:sz w:val="24"/>
          <w:szCs w:val="24"/>
        </w:rPr>
        <w:lastRenderedPageBreak/>
        <w:t xml:space="preserve">FOR FURTHER INFORMATION CONTACT: </w:t>
      </w:r>
      <w:r w:rsidRPr="00E93881">
        <w:rPr>
          <w:rFonts w:ascii="Times New Roman" w:hAnsi="Times New Roman" w:eastAsia="Times New Roman" w:cs="Times New Roman"/>
          <w:color w:val="000000" w:themeColor="text1"/>
          <w:sz w:val="24"/>
          <w:szCs w:val="24"/>
        </w:rPr>
        <w:t xml:space="preserve">Nicole Bouchet by telephone at 202-693-0213, or by email at </w:t>
      </w:r>
      <w:r w:rsidRPr="00E93881">
        <w:rPr>
          <w:rFonts w:ascii="Times New Roman" w:hAnsi="Times New Roman" w:eastAsia="Times New Roman" w:cs="Times New Roman"/>
          <w:color w:val="000000"/>
          <w:sz w:val="24"/>
          <w:szCs w:val="24"/>
        </w:rPr>
        <w:t>DOL_PRA_PUBLIC@dol.gov</w:t>
      </w:r>
      <w:r w:rsidRPr="00E93881">
        <w:rPr>
          <w:rFonts w:ascii="Times New Roman" w:hAnsi="Times New Roman" w:eastAsia="Times New Roman" w:cs="Times New Roman"/>
          <w:color w:val="000000" w:themeColor="text1"/>
          <w:sz w:val="24"/>
          <w:szCs w:val="24"/>
        </w:rPr>
        <w:t>.</w:t>
      </w:r>
    </w:p>
    <w:p w:rsidRPr="00E93881" w:rsidR="00E93881" w:rsidP="003E6DE6" w:rsidRDefault="00E93881" w14:paraId="0BFFC594" w14:textId="583EF527">
      <w:pPr>
        <w:spacing w:after="0" w:line="480" w:lineRule="auto"/>
        <w:rPr>
          <w:rFonts w:ascii="Times New Roman" w:hAnsi="Times New Roman" w:eastAsia="Times New Roman" w:cs="Times New Roman"/>
          <w:color w:val="000000"/>
          <w:sz w:val="24"/>
          <w:szCs w:val="24"/>
        </w:rPr>
      </w:pPr>
      <w:r w:rsidRPr="00E93881">
        <w:rPr>
          <w:rFonts w:ascii="Times New Roman" w:hAnsi="Times New Roman" w:eastAsia="Times New Roman" w:cs="Times New Roman"/>
          <w:b/>
          <w:color w:val="000000" w:themeColor="text1"/>
          <w:sz w:val="24"/>
          <w:szCs w:val="24"/>
        </w:rPr>
        <w:t xml:space="preserve">SUPPLEMENTARY INFORMATION: </w:t>
      </w:r>
      <w:r w:rsidRPr="00EC720F" w:rsidR="00EC720F">
        <w:rPr>
          <w:rFonts w:ascii="Times New Roman" w:hAnsi="Times New Roman" w:eastAsia="Times New Roman" w:cs="Times New Roman"/>
          <w:color w:val="000000" w:themeColor="text1"/>
          <w:sz w:val="24"/>
          <w:szCs w:val="24"/>
        </w:rPr>
        <w:t>The information collection requirements specified in the Commercial Diving Operations (CDO) Standard (29 CFR part 1910, subpart T) for general industry helps protect workers from the adverse health effects that may result from their involvement in CDO, and provide access to these records by OSHA, the National Institute for Occupational Safety and Health, the affected workers, and designated representatives. The information collection requirements of the Standard are directed toward assuring the safety and health of divers exposed to hyper baric conditions during and after undersea activities.  Also, the required recordkeeping is intended to bring about a safe workplace and assure the safety of divers.</w:t>
      </w:r>
      <w:r w:rsidR="00EC720F">
        <w:rPr>
          <w:rFonts w:ascii="Times New Roman" w:hAnsi="Times New Roman" w:eastAsia="Times New Roman" w:cs="Times New Roman"/>
          <w:color w:val="000000" w:themeColor="text1"/>
          <w:sz w:val="24"/>
          <w:szCs w:val="24"/>
        </w:rPr>
        <w:t xml:space="preserve">  </w:t>
      </w:r>
      <w:r w:rsidRPr="00987C6D" w:rsidR="00987C6D">
        <w:rPr>
          <w:rFonts w:ascii="Times New Roman" w:hAnsi="Times New Roman" w:eastAsia="Times New Roman" w:cs="Times New Roman"/>
          <w:color w:val="000000" w:themeColor="text1"/>
          <w:sz w:val="24"/>
          <w:szCs w:val="24"/>
        </w:rPr>
        <w:t xml:space="preserve">For additional substantive information about this ICR, see the related notice published in the Federal Register on </w:t>
      </w:r>
      <w:r w:rsidR="00021BAB">
        <w:rPr>
          <w:rFonts w:ascii="Times New Roman" w:hAnsi="Times New Roman" w:eastAsia="Times New Roman" w:cs="Times New Roman"/>
          <w:color w:val="000000" w:themeColor="text1"/>
          <w:sz w:val="24"/>
          <w:szCs w:val="24"/>
        </w:rPr>
        <w:t>March</w:t>
      </w:r>
      <w:r w:rsidRPr="0072109D" w:rsidR="0072109D">
        <w:rPr>
          <w:rFonts w:ascii="Times New Roman" w:hAnsi="Times New Roman" w:eastAsia="Times New Roman" w:cs="Times New Roman"/>
          <w:color w:val="000000" w:themeColor="text1"/>
          <w:sz w:val="24"/>
          <w:szCs w:val="24"/>
        </w:rPr>
        <w:t xml:space="preserve"> </w:t>
      </w:r>
      <w:r w:rsidR="00021BAB">
        <w:rPr>
          <w:rFonts w:ascii="Times New Roman" w:hAnsi="Times New Roman" w:eastAsia="Times New Roman" w:cs="Times New Roman"/>
          <w:color w:val="000000" w:themeColor="text1"/>
          <w:sz w:val="24"/>
          <w:szCs w:val="24"/>
        </w:rPr>
        <w:t>2</w:t>
      </w:r>
      <w:r w:rsidRPr="0072109D" w:rsidR="0072109D">
        <w:rPr>
          <w:rFonts w:ascii="Times New Roman" w:hAnsi="Times New Roman" w:eastAsia="Times New Roman" w:cs="Times New Roman"/>
          <w:color w:val="000000" w:themeColor="text1"/>
          <w:sz w:val="24"/>
          <w:szCs w:val="24"/>
        </w:rPr>
        <w:t xml:space="preserve">, 2022 (87 FR </w:t>
      </w:r>
      <w:r w:rsidRPr="002B3E6B" w:rsidR="002B3E6B">
        <w:rPr>
          <w:rFonts w:ascii="Times New Roman" w:hAnsi="Times New Roman" w:eastAsia="Times New Roman" w:cs="Times New Roman"/>
          <w:color w:val="000000" w:themeColor="text1"/>
          <w:sz w:val="24"/>
          <w:szCs w:val="24"/>
        </w:rPr>
        <w:t>11733</w:t>
      </w:r>
      <w:r w:rsidRPr="0072109D" w:rsidR="0072109D">
        <w:rPr>
          <w:rFonts w:ascii="Times New Roman" w:hAnsi="Times New Roman" w:eastAsia="Times New Roman" w:cs="Times New Roman"/>
          <w:color w:val="000000" w:themeColor="text1"/>
          <w:sz w:val="24"/>
          <w:szCs w:val="24"/>
        </w:rPr>
        <w:t>)</w:t>
      </w:r>
      <w:r w:rsidR="0072109D">
        <w:rPr>
          <w:rFonts w:ascii="Times New Roman" w:hAnsi="Times New Roman" w:eastAsia="Times New Roman" w:cs="Times New Roman"/>
          <w:color w:val="000000" w:themeColor="text1"/>
          <w:sz w:val="24"/>
          <w:szCs w:val="24"/>
        </w:rPr>
        <w:t>.</w:t>
      </w:r>
    </w:p>
    <w:p w:rsidRPr="00E93881" w:rsidR="00E93881" w:rsidP="00E93881" w:rsidRDefault="00E93881" w14:paraId="6E4B698C"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This information collection is subject to the PRA. A Federal agency generally cannot conduct or sponsor a collection of information, and the public is generally not required to respond to an information collection, unless the OMB approves it and displays a currently valid OMB Control Number. In addition, notwithstanding any other provisions of law, no person shall generally be subject to penalty for failing to comply with a collection of information that does not display a valid OMB Control Number. </w:t>
      </w:r>
      <w:r w:rsidRPr="00E93881">
        <w:rPr>
          <w:rFonts w:ascii="Times New Roman" w:hAnsi="Times New Roman" w:eastAsia="Times New Roman" w:cs="Times New Roman"/>
          <w:i/>
          <w:color w:val="000000" w:themeColor="text1"/>
          <w:sz w:val="24"/>
          <w:szCs w:val="24"/>
        </w:rPr>
        <w:t>See</w:t>
      </w:r>
      <w:r w:rsidRPr="00E93881">
        <w:rPr>
          <w:rFonts w:ascii="Times New Roman" w:hAnsi="Times New Roman" w:eastAsia="Times New Roman" w:cs="Times New Roman"/>
          <w:color w:val="000000" w:themeColor="text1"/>
          <w:sz w:val="24"/>
          <w:szCs w:val="24"/>
        </w:rPr>
        <w:t xml:space="preserve"> 5 CFR 1320.5(a) and 1320.6. </w:t>
      </w:r>
    </w:p>
    <w:p w:rsidRPr="00E93881" w:rsidR="00E93881" w:rsidP="00E93881" w:rsidRDefault="00E93881" w14:paraId="5E1D1532"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DOL seeks PRA authorization for this information collection for three (3) years. OMB authorization for an ICR cannot be for more than three (3) years without renewal. The DOL notes that information collection requirements submitted to the OMB for existing ICRs receive a month-to-month extension while they undergo review. </w:t>
      </w:r>
    </w:p>
    <w:p w:rsidRPr="00E93881" w:rsidR="00E93881" w:rsidP="00E93881" w:rsidRDefault="00E93881" w14:paraId="1CC30A64"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w:t>
      </w:r>
      <w:r w:rsidRPr="00E93881">
        <w:rPr>
          <w:rFonts w:ascii="Times New Roman" w:hAnsi="Times New Roman" w:eastAsia="Times New Roman" w:cs="Times New Roman"/>
          <w:i/>
          <w:color w:val="000000" w:themeColor="text1"/>
          <w:sz w:val="24"/>
          <w:szCs w:val="24"/>
        </w:rPr>
        <w:t xml:space="preserve"> Agency:</w:t>
      </w:r>
      <w:r w:rsidRPr="00E93881">
        <w:rPr>
          <w:rFonts w:ascii="Times New Roman" w:hAnsi="Times New Roman" w:eastAsia="Times New Roman" w:cs="Times New Roman"/>
          <w:color w:val="000000" w:themeColor="text1"/>
          <w:sz w:val="24"/>
          <w:szCs w:val="24"/>
        </w:rPr>
        <w:t xml:space="preserve"> DOL-OSHA. </w:t>
      </w:r>
    </w:p>
    <w:p w:rsidRPr="00CD4106" w:rsidR="00E93881" w:rsidP="00E93881" w:rsidRDefault="00E93881" w14:paraId="01724F09" w14:textId="3E6DF460">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lastRenderedPageBreak/>
        <w:t xml:space="preserve">   </w:t>
      </w:r>
      <w:r w:rsidRPr="00CD4106">
        <w:rPr>
          <w:rFonts w:ascii="Times New Roman" w:hAnsi="Times New Roman" w:eastAsia="Times New Roman" w:cs="Times New Roman"/>
          <w:i/>
          <w:color w:val="000000" w:themeColor="text1"/>
          <w:sz w:val="24"/>
          <w:szCs w:val="24"/>
        </w:rPr>
        <w:t>Title of Collection:</w:t>
      </w:r>
      <w:r w:rsidRPr="00CD4106">
        <w:rPr>
          <w:rFonts w:ascii="Times New Roman" w:hAnsi="Times New Roman" w:eastAsia="Times New Roman" w:cs="Times New Roman"/>
          <w:color w:val="000000"/>
          <w:sz w:val="24"/>
          <w:szCs w:val="24"/>
        </w:rPr>
        <w:t xml:space="preserve"> </w:t>
      </w:r>
      <w:r w:rsidRPr="005B6927" w:rsidR="005B6927">
        <w:rPr>
          <w:rFonts w:ascii="Times New Roman" w:hAnsi="Times New Roman" w:eastAsia="Times New Roman" w:cs="Times New Roman"/>
          <w:color w:val="000000"/>
          <w:sz w:val="24"/>
          <w:szCs w:val="24"/>
        </w:rPr>
        <w:t>Commercial Diving Operations Standard</w:t>
      </w:r>
      <w:r w:rsidR="005B6927">
        <w:rPr>
          <w:rFonts w:ascii="Times New Roman" w:hAnsi="Times New Roman" w:eastAsia="Times New Roman" w:cs="Times New Roman"/>
          <w:color w:val="000000"/>
          <w:sz w:val="24"/>
          <w:szCs w:val="24"/>
        </w:rPr>
        <w:t>.</w:t>
      </w:r>
    </w:p>
    <w:p w:rsidRPr="00E93881" w:rsidR="00E93881" w:rsidP="00E93881" w:rsidRDefault="00E93881" w14:paraId="194EC24C" w14:textId="6ED96DE6">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w:t>
      </w:r>
      <w:r w:rsidRPr="00E93881">
        <w:rPr>
          <w:rFonts w:ascii="Times New Roman" w:hAnsi="Times New Roman" w:eastAsia="Times New Roman" w:cs="Times New Roman"/>
          <w:i/>
          <w:color w:val="000000" w:themeColor="text1"/>
          <w:sz w:val="24"/>
          <w:szCs w:val="24"/>
        </w:rPr>
        <w:t>OMB Control Number:</w:t>
      </w:r>
      <w:r w:rsidRPr="00E93881">
        <w:rPr>
          <w:rFonts w:ascii="Times New Roman" w:hAnsi="Times New Roman" w:eastAsia="Times New Roman" w:cs="Times New Roman"/>
          <w:color w:val="000000" w:themeColor="text1"/>
          <w:sz w:val="24"/>
          <w:szCs w:val="24"/>
        </w:rPr>
        <w:t xml:space="preserve"> </w:t>
      </w:r>
      <w:r w:rsidRPr="00695B30" w:rsidR="00695B30">
        <w:rPr>
          <w:rFonts w:ascii="Times New Roman" w:hAnsi="Times New Roman" w:eastAsia="Times New Roman" w:cs="Times New Roman"/>
          <w:color w:val="000000" w:themeColor="text1"/>
          <w:sz w:val="24"/>
          <w:szCs w:val="24"/>
        </w:rPr>
        <w:t>1218-0</w:t>
      </w:r>
      <w:r w:rsidR="00722706">
        <w:rPr>
          <w:rFonts w:ascii="Times New Roman" w:hAnsi="Times New Roman" w:eastAsia="Times New Roman" w:cs="Times New Roman"/>
          <w:color w:val="000000" w:themeColor="text1"/>
          <w:sz w:val="24"/>
          <w:szCs w:val="24"/>
        </w:rPr>
        <w:t>0</w:t>
      </w:r>
      <w:r w:rsidR="005B6927">
        <w:rPr>
          <w:rFonts w:ascii="Times New Roman" w:hAnsi="Times New Roman" w:eastAsia="Times New Roman" w:cs="Times New Roman"/>
          <w:color w:val="000000" w:themeColor="text1"/>
          <w:sz w:val="24"/>
          <w:szCs w:val="24"/>
        </w:rPr>
        <w:t>69</w:t>
      </w:r>
      <w:r w:rsidR="00695B30">
        <w:rPr>
          <w:rFonts w:ascii="Times New Roman" w:hAnsi="Times New Roman" w:eastAsia="Times New Roman" w:cs="Times New Roman"/>
          <w:color w:val="000000" w:themeColor="text1"/>
          <w:sz w:val="24"/>
          <w:szCs w:val="24"/>
        </w:rPr>
        <w:t>.</w:t>
      </w:r>
    </w:p>
    <w:p w:rsidRPr="00E93881" w:rsidR="00E93881" w:rsidP="00E93881" w:rsidRDefault="00E93881" w14:paraId="7D808FA9"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w:t>
      </w:r>
      <w:r w:rsidRPr="00E93881">
        <w:rPr>
          <w:rFonts w:ascii="Times New Roman" w:hAnsi="Times New Roman" w:eastAsia="Times New Roman" w:cs="Times New Roman"/>
          <w:i/>
          <w:color w:val="000000" w:themeColor="text1"/>
          <w:sz w:val="24"/>
          <w:szCs w:val="24"/>
        </w:rPr>
        <w:t>Affected Public:</w:t>
      </w:r>
      <w:r w:rsidRPr="00E93881">
        <w:rPr>
          <w:rFonts w:ascii="Times New Roman" w:hAnsi="Times New Roman" w:eastAsia="Times New Roman" w:cs="Times New Roman"/>
          <w:color w:val="000000" w:themeColor="text1"/>
          <w:sz w:val="24"/>
          <w:szCs w:val="24"/>
        </w:rPr>
        <w:t xml:space="preserve"> Private Sector— Businesses or other for-profits.</w:t>
      </w:r>
    </w:p>
    <w:p w:rsidRPr="00E93881" w:rsidR="00E93881" w:rsidP="00E93881" w:rsidRDefault="00E93881" w14:paraId="4814389F" w14:textId="085B283F">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w:t>
      </w:r>
      <w:r w:rsidRPr="00E93881">
        <w:rPr>
          <w:rFonts w:ascii="Times New Roman" w:hAnsi="Times New Roman" w:eastAsia="Times New Roman" w:cs="Times New Roman"/>
          <w:i/>
          <w:color w:val="000000" w:themeColor="text1"/>
          <w:sz w:val="24"/>
          <w:szCs w:val="24"/>
        </w:rPr>
        <w:t>Total Estimated Number of Respondents:</w:t>
      </w:r>
      <w:r w:rsidRPr="0090655A" w:rsidR="0090655A">
        <w:t xml:space="preserve"> </w:t>
      </w:r>
      <w:r w:rsidRPr="0090655A" w:rsidR="0090655A">
        <w:rPr>
          <w:rFonts w:ascii="Times New Roman" w:hAnsi="Times New Roman" w:eastAsia="Times New Roman" w:cs="Times New Roman"/>
          <w:iCs/>
          <w:color w:val="000000" w:themeColor="text1"/>
          <w:sz w:val="24"/>
          <w:szCs w:val="24"/>
        </w:rPr>
        <w:t>1</w:t>
      </w:r>
      <w:r w:rsidR="0090655A">
        <w:rPr>
          <w:rFonts w:ascii="Times New Roman" w:hAnsi="Times New Roman" w:eastAsia="Times New Roman" w:cs="Times New Roman"/>
          <w:iCs/>
          <w:color w:val="000000" w:themeColor="text1"/>
          <w:sz w:val="24"/>
          <w:szCs w:val="24"/>
        </w:rPr>
        <w:t>,</w:t>
      </w:r>
      <w:r w:rsidRPr="0090655A" w:rsidR="0090655A">
        <w:rPr>
          <w:rFonts w:ascii="Times New Roman" w:hAnsi="Times New Roman" w:eastAsia="Times New Roman" w:cs="Times New Roman"/>
          <w:iCs/>
          <w:color w:val="000000" w:themeColor="text1"/>
          <w:sz w:val="24"/>
          <w:szCs w:val="24"/>
        </w:rPr>
        <w:t>153</w:t>
      </w:r>
      <w:r w:rsidR="0090655A">
        <w:rPr>
          <w:rFonts w:ascii="Times New Roman" w:hAnsi="Times New Roman" w:eastAsia="Times New Roman" w:cs="Times New Roman"/>
          <w:iCs/>
          <w:color w:val="000000" w:themeColor="text1"/>
          <w:sz w:val="24"/>
          <w:szCs w:val="24"/>
        </w:rPr>
        <w:t>.</w:t>
      </w:r>
    </w:p>
    <w:p w:rsidRPr="00E93881" w:rsidR="00E93881" w:rsidP="00E93881" w:rsidRDefault="00E93881" w14:paraId="4ACD157C" w14:textId="2C23A8D8">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w:t>
      </w:r>
      <w:r w:rsidRPr="00E93881">
        <w:rPr>
          <w:rFonts w:ascii="Times New Roman" w:hAnsi="Times New Roman" w:eastAsia="Times New Roman" w:cs="Times New Roman"/>
          <w:i/>
          <w:color w:val="000000" w:themeColor="text1"/>
          <w:sz w:val="24"/>
          <w:szCs w:val="24"/>
        </w:rPr>
        <w:t>Total Estimated Number of Responses:</w:t>
      </w:r>
      <w:r w:rsidRPr="0090655A" w:rsidR="0090655A">
        <w:t xml:space="preserve"> </w:t>
      </w:r>
      <w:r w:rsidRPr="0090655A" w:rsidR="0090655A">
        <w:rPr>
          <w:rFonts w:ascii="Times New Roman" w:hAnsi="Times New Roman" w:eastAsia="Times New Roman" w:cs="Times New Roman"/>
          <w:iCs/>
          <w:color w:val="000000" w:themeColor="text1"/>
          <w:sz w:val="24"/>
          <w:szCs w:val="24"/>
        </w:rPr>
        <w:t>1,397,799</w:t>
      </w:r>
      <w:r w:rsidR="0090655A">
        <w:rPr>
          <w:rFonts w:ascii="Times New Roman" w:hAnsi="Times New Roman" w:eastAsia="Times New Roman" w:cs="Times New Roman"/>
          <w:iCs/>
          <w:color w:val="000000" w:themeColor="text1"/>
          <w:sz w:val="24"/>
          <w:szCs w:val="24"/>
        </w:rPr>
        <w:t>.</w:t>
      </w:r>
    </w:p>
    <w:p w:rsidRPr="00E93881" w:rsidR="00E93881" w:rsidP="00E93881" w:rsidRDefault="00E93881" w14:paraId="38BE1B33" w14:textId="3EB9FCA0">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w:t>
      </w:r>
      <w:r w:rsidRPr="00E93881">
        <w:rPr>
          <w:rFonts w:ascii="Times New Roman" w:hAnsi="Times New Roman" w:eastAsia="Times New Roman" w:cs="Times New Roman"/>
          <w:i/>
          <w:color w:val="000000" w:themeColor="text1"/>
          <w:sz w:val="24"/>
          <w:szCs w:val="24"/>
        </w:rPr>
        <w:t>Total Estimated Annual Time Burden:</w:t>
      </w:r>
      <w:r w:rsidR="00042FB0">
        <w:rPr>
          <w:rFonts w:ascii="Times New Roman" w:hAnsi="Times New Roman" w:eastAsia="Times New Roman" w:cs="Times New Roman"/>
          <w:color w:val="000000" w:themeColor="text1"/>
          <w:sz w:val="24"/>
          <w:szCs w:val="24"/>
        </w:rPr>
        <w:t xml:space="preserve"> </w:t>
      </w:r>
      <w:r w:rsidR="00EE6B71">
        <w:rPr>
          <w:rFonts w:ascii="Times New Roman" w:hAnsi="Times New Roman" w:eastAsia="Times New Roman" w:cs="Times New Roman"/>
          <w:color w:val="000000" w:themeColor="text1"/>
          <w:sz w:val="24"/>
          <w:szCs w:val="24"/>
        </w:rPr>
        <w:t xml:space="preserve">170,806 </w:t>
      </w:r>
      <w:r w:rsidRPr="00E93881">
        <w:rPr>
          <w:rFonts w:ascii="Times New Roman" w:hAnsi="Times New Roman" w:eastAsia="Times New Roman" w:cs="Times New Roman"/>
          <w:color w:val="000000" w:themeColor="text1"/>
          <w:sz w:val="24"/>
          <w:szCs w:val="24"/>
        </w:rPr>
        <w:t>hours.</w:t>
      </w:r>
    </w:p>
    <w:p w:rsidRPr="00E93881" w:rsidR="00E93881" w:rsidP="00E93881" w:rsidRDefault="00E93881" w14:paraId="7026559B" w14:textId="3D96D88C">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w:t>
      </w:r>
      <w:r w:rsidRPr="00E93881">
        <w:rPr>
          <w:rFonts w:ascii="Times New Roman" w:hAnsi="Times New Roman" w:eastAsia="Times New Roman" w:cs="Times New Roman"/>
          <w:i/>
          <w:color w:val="000000" w:themeColor="text1"/>
          <w:sz w:val="24"/>
          <w:szCs w:val="24"/>
        </w:rPr>
        <w:t>Total Estimated Annual Other Costs Burden:</w:t>
      </w:r>
      <w:r w:rsidRPr="00E93881">
        <w:rPr>
          <w:rFonts w:ascii="Times New Roman" w:hAnsi="Times New Roman" w:eastAsia="Times New Roman" w:cs="Times New Roman"/>
          <w:b/>
          <w:color w:val="000000" w:themeColor="text1"/>
          <w:sz w:val="24"/>
          <w:szCs w:val="24"/>
        </w:rPr>
        <w:t xml:space="preserve"> </w:t>
      </w:r>
      <w:r w:rsidRPr="00E93881">
        <w:rPr>
          <w:rFonts w:ascii="Times New Roman" w:hAnsi="Times New Roman" w:eastAsia="Times New Roman" w:cs="Times New Roman"/>
          <w:color w:val="000000" w:themeColor="text1"/>
          <w:sz w:val="24"/>
          <w:szCs w:val="24"/>
        </w:rPr>
        <w:t>$</w:t>
      </w:r>
      <w:r w:rsidR="00722706">
        <w:rPr>
          <w:rFonts w:ascii="Times New Roman" w:hAnsi="Times New Roman" w:eastAsia="Times New Roman" w:cs="Times New Roman"/>
          <w:color w:val="000000" w:themeColor="text1"/>
          <w:sz w:val="24"/>
          <w:szCs w:val="24"/>
        </w:rPr>
        <w:t>0</w:t>
      </w:r>
      <w:r w:rsidRPr="00E93881">
        <w:rPr>
          <w:rFonts w:ascii="Times New Roman" w:hAnsi="Times New Roman" w:eastAsia="Times New Roman" w:cs="Times New Roman"/>
          <w:color w:val="000000" w:themeColor="text1"/>
          <w:sz w:val="24"/>
          <w:szCs w:val="24"/>
        </w:rPr>
        <w:t>.</w:t>
      </w:r>
    </w:p>
    <w:p w:rsidRPr="00E93881" w:rsidR="00E93881" w:rsidP="00E93881" w:rsidRDefault="00E93881" w14:paraId="09AF1299"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color w:val="000000" w:themeColor="text1"/>
          <w:sz w:val="24"/>
          <w:szCs w:val="24"/>
        </w:rPr>
        <w:t xml:space="preserve">   (Authority: 44 U.S.C. 3507(a)(1)(D))  </w:t>
      </w:r>
    </w:p>
    <w:p w:rsidRPr="00E93881" w:rsidR="00E93881" w:rsidP="00E93881" w:rsidRDefault="00E93881" w14:paraId="1C6931A7"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b/>
          <w:color w:val="000000" w:themeColor="text1"/>
          <w:sz w:val="24"/>
          <w:szCs w:val="24"/>
        </w:rPr>
        <w:t>Nicole Bouchet</w:t>
      </w:r>
      <w:r w:rsidRPr="00E93881">
        <w:rPr>
          <w:rFonts w:ascii="Times New Roman" w:hAnsi="Times New Roman" w:eastAsia="Times New Roman" w:cs="Times New Roman"/>
          <w:color w:val="000000" w:themeColor="text1"/>
          <w:sz w:val="24"/>
          <w:szCs w:val="24"/>
        </w:rPr>
        <w:t>,</w:t>
      </w:r>
    </w:p>
    <w:p w:rsidRPr="00E93881" w:rsidR="00E93881" w:rsidP="00E93881" w:rsidRDefault="00E93881" w14:paraId="0AA2A4BE" w14:textId="77777777">
      <w:pPr>
        <w:spacing w:after="0" w:line="480" w:lineRule="auto"/>
        <w:rPr>
          <w:rFonts w:ascii="Times New Roman" w:hAnsi="Times New Roman" w:eastAsia="Times New Roman" w:cs="Times New Roman"/>
          <w:color w:val="000000" w:themeColor="text1"/>
          <w:sz w:val="24"/>
          <w:szCs w:val="24"/>
        </w:rPr>
      </w:pPr>
      <w:r w:rsidRPr="00E93881">
        <w:rPr>
          <w:rFonts w:ascii="Times New Roman" w:hAnsi="Times New Roman" w:eastAsia="Times New Roman" w:cs="Times New Roman"/>
          <w:i/>
          <w:color w:val="000000" w:themeColor="text1"/>
          <w:sz w:val="24"/>
          <w:szCs w:val="24"/>
        </w:rPr>
        <w:t>Senior PRA Analyst</w:t>
      </w:r>
      <w:r w:rsidRPr="00E93881">
        <w:rPr>
          <w:rFonts w:ascii="Times New Roman" w:hAnsi="Times New Roman" w:eastAsia="Times New Roman" w:cs="Times New Roman"/>
          <w:color w:val="000000" w:themeColor="text1"/>
          <w:sz w:val="24"/>
          <w:szCs w:val="24"/>
        </w:rPr>
        <w:t>.</w:t>
      </w:r>
    </w:p>
    <w:p w:rsidRPr="00E93881" w:rsidR="00E93881" w:rsidP="00E93881" w:rsidRDefault="00E93881" w14:paraId="1C96D508" w14:textId="77777777">
      <w:pPr>
        <w:spacing w:after="0" w:line="480" w:lineRule="auto"/>
        <w:rPr>
          <w:rFonts w:ascii="Times New Roman" w:hAnsi="Times New Roman" w:eastAsia="Times New Roman" w:cs="Times New Roman"/>
          <w:color w:val="000000"/>
          <w:sz w:val="24"/>
          <w:szCs w:val="24"/>
        </w:rPr>
      </w:pPr>
    </w:p>
    <w:p w:rsidR="00357FAD" w:rsidRDefault="00357FAD" w14:paraId="438D696B" w14:textId="77777777"/>
    <w:sectPr w:rsidR="00357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81"/>
    <w:rsid w:val="00021BAB"/>
    <w:rsid w:val="00042FB0"/>
    <w:rsid w:val="00121E37"/>
    <w:rsid w:val="002B0272"/>
    <w:rsid w:val="002B3E6B"/>
    <w:rsid w:val="0031197A"/>
    <w:rsid w:val="00335BD9"/>
    <w:rsid w:val="00357FAD"/>
    <w:rsid w:val="003E6DE6"/>
    <w:rsid w:val="00472C82"/>
    <w:rsid w:val="005B6927"/>
    <w:rsid w:val="00695B30"/>
    <w:rsid w:val="0072109D"/>
    <w:rsid w:val="00722706"/>
    <w:rsid w:val="007F063E"/>
    <w:rsid w:val="008E4FEF"/>
    <w:rsid w:val="0090655A"/>
    <w:rsid w:val="00923B53"/>
    <w:rsid w:val="00987C6D"/>
    <w:rsid w:val="00AD1656"/>
    <w:rsid w:val="00C84CE5"/>
    <w:rsid w:val="00CC2215"/>
    <w:rsid w:val="00CD4106"/>
    <w:rsid w:val="00DC6869"/>
    <w:rsid w:val="00E067BE"/>
    <w:rsid w:val="00E93881"/>
    <w:rsid w:val="00EA1F04"/>
    <w:rsid w:val="00EC720F"/>
    <w:rsid w:val="00EE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5E65"/>
  <w15:chartTrackingRefBased/>
  <w15:docId w15:val="{1D6141FA-BC35-4990-B9BB-2E98069A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Nicole - OASAM OCIO</dc:creator>
  <cp:keywords/>
  <dc:description/>
  <cp:lastModifiedBy>Bouchet, Nicole - OASAM OCIO</cp:lastModifiedBy>
  <cp:revision>6</cp:revision>
  <dcterms:created xsi:type="dcterms:W3CDTF">2022-05-27T18:41:00Z</dcterms:created>
  <dcterms:modified xsi:type="dcterms:W3CDTF">2022-05-27T19:11:00Z</dcterms:modified>
</cp:coreProperties>
</file>