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6154" w:rsidR="00DE730B" w:rsidP="00321506" w:rsidRDefault="00DE730B" w14:paraId="4A0622F9" w14:textId="77777777">
      <w:pPr>
        <w:suppressAutoHyphens/>
        <w:jc w:val="center"/>
        <w:rPr>
          <w:rFonts w:ascii="Times New Roman" w:hAnsi="Times New Roman"/>
          <w:b/>
          <w:szCs w:val="24"/>
        </w:rPr>
      </w:pPr>
      <w:r w:rsidRPr="00106154">
        <w:rPr>
          <w:rFonts w:ascii="Times New Roman" w:hAnsi="Times New Roman"/>
          <w:b/>
          <w:szCs w:val="24"/>
        </w:rPr>
        <w:t>SUPPORTING STATEMENT</w:t>
      </w:r>
    </w:p>
    <w:p w:rsidR="00F656E8" w:rsidP="00105ECF" w:rsidRDefault="005F7DB0" w14:paraId="687899CC" w14:textId="77777777">
      <w:pPr>
        <w:suppressAutoHyphens/>
        <w:jc w:val="center"/>
        <w:rPr>
          <w:rFonts w:ascii="Times New Roman" w:hAnsi="Times New Roman"/>
          <w:b/>
          <w:szCs w:val="24"/>
        </w:rPr>
      </w:pPr>
      <w:r w:rsidRPr="00106154">
        <w:rPr>
          <w:rFonts w:ascii="Times New Roman" w:hAnsi="Times New Roman"/>
          <w:b/>
          <w:szCs w:val="24"/>
        </w:rPr>
        <w:t xml:space="preserve">NONDISPLACEMENT OF QUALIFIED WORKERS UNDER SERVICE CONTRACTS </w:t>
      </w:r>
      <w:r w:rsidR="00105ECF">
        <w:rPr>
          <w:rFonts w:ascii="Times New Roman" w:hAnsi="Times New Roman"/>
          <w:b/>
          <w:szCs w:val="24"/>
        </w:rPr>
        <w:t xml:space="preserve">REGULATIONS, 29 </w:t>
      </w:r>
      <w:r w:rsidR="005B3CA3">
        <w:rPr>
          <w:rFonts w:ascii="Times New Roman" w:hAnsi="Times New Roman"/>
          <w:b/>
          <w:szCs w:val="24"/>
        </w:rPr>
        <w:t>CFR</w:t>
      </w:r>
      <w:r w:rsidR="00105ECF">
        <w:rPr>
          <w:rFonts w:ascii="Times New Roman" w:hAnsi="Times New Roman"/>
          <w:b/>
          <w:szCs w:val="24"/>
        </w:rPr>
        <w:t xml:space="preserve"> PART 9</w:t>
      </w:r>
    </w:p>
    <w:p w:rsidR="00C87393" w:rsidP="00105ECF" w:rsidRDefault="00C87393" w14:paraId="75B12429" w14:textId="77777777">
      <w:pPr>
        <w:suppressAutoHyphens/>
        <w:jc w:val="center"/>
        <w:rPr>
          <w:rFonts w:ascii="Times New Roman" w:hAnsi="Times New Roman"/>
          <w:b/>
          <w:szCs w:val="24"/>
        </w:rPr>
      </w:pPr>
    </w:p>
    <w:p w:rsidRPr="00B06EF2" w:rsidR="00C87393" w:rsidP="00B06EF2" w:rsidRDefault="00C87393" w14:paraId="27C53F2B" w14:textId="77777777">
      <w:pPr>
        <w:suppressAutoHyphens/>
        <w:rPr>
          <w:rFonts w:ascii="Times New Roman" w:hAnsi="Times New Roman"/>
          <w:szCs w:val="24"/>
        </w:rPr>
      </w:pPr>
      <w:r>
        <w:rPr>
          <w:rFonts w:ascii="Times New Roman" w:hAnsi="Times New Roman"/>
          <w:szCs w:val="24"/>
        </w:rPr>
        <w:t>This is a new collection associated with a Notice of Proposed Rulemaking</w:t>
      </w:r>
      <w:r w:rsidR="00FC46D0">
        <w:rPr>
          <w:rFonts w:ascii="Times New Roman" w:hAnsi="Times New Roman"/>
          <w:szCs w:val="24"/>
        </w:rPr>
        <w:t xml:space="preserve"> and Executive Order 14055</w:t>
      </w:r>
      <w:r>
        <w:rPr>
          <w:rFonts w:ascii="Times New Roman" w:hAnsi="Times New Roman"/>
          <w:szCs w:val="24"/>
        </w:rPr>
        <w:t>.</w:t>
      </w:r>
    </w:p>
    <w:p w:rsidRPr="005E0153" w:rsidR="005D3B83" w:rsidP="00321506" w:rsidRDefault="005D3B83" w14:paraId="55151B47" w14:textId="77777777">
      <w:pPr>
        <w:widowControl/>
        <w:suppressAutoHyphens/>
        <w:rPr>
          <w:rFonts w:ascii="Times New Roman" w:hAnsi="Times New Roman"/>
          <w:b/>
          <w:szCs w:val="24"/>
          <w:highlight w:val="yellow"/>
        </w:rPr>
      </w:pPr>
    </w:p>
    <w:p w:rsidRPr="00106154" w:rsidR="00E83C51" w:rsidP="00B9442A" w:rsidRDefault="00E83C51" w14:paraId="25C457A6" w14:textId="77777777">
      <w:pPr>
        <w:pStyle w:val="Heading1"/>
      </w:pPr>
      <w:r w:rsidRPr="00D9022A">
        <w:t>Justification</w:t>
      </w:r>
    </w:p>
    <w:p w:rsidRPr="000049BF" w:rsidR="005847FE" w:rsidP="00B9442A" w:rsidRDefault="00F17A27" w14:paraId="78634182" w14:textId="77777777">
      <w:pPr>
        <w:pStyle w:val="Question"/>
      </w:pPr>
      <w:r>
        <w:t>E</w:t>
      </w:r>
      <w:r w:rsidRPr="00222A67" w:rsidR="00222A67">
        <w:t xml:space="preserve">xplain the circumstances that make the collection of information necessary. Identify any </w:t>
      </w:r>
      <w:r w:rsidRPr="00D9022A" w:rsidR="00222A67">
        <w:t>legal</w:t>
      </w:r>
      <w:r w:rsidRPr="00222A67" w:rsidR="00222A67">
        <w:t xml:space="preserve"> or administrative requirements that necessitate the collection. Attach a copy of the appropriate section of each statute and regulation mandating or authorizing the collection of information.</w:t>
      </w:r>
    </w:p>
    <w:p w:rsidRPr="0088506E" w:rsidR="00543C0C" w:rsidP="00B9442A" w:rsidRDefault="00AE5B8E" w14:paraId="12D52000" w14:textId="44DA71FE">
      <w:pPr>
        <w:widowControl/>
        <w:tabs>
          <w:tab w:val="right" w:pos="540"/>
        </w:tabs>
        <w:suppressAutoHyphens/>
        <w:rPr>
          <w:rFonts w:ascii="Times New Roman" w:hAnsi="Times New Roman"/>
          <w:szCs w:val="24"/>
        </w:rPr>
      </w:pPr>
      <w:r w:rsidRPr="000049BF">
        <w:rPr>
          <w:rFonts w:ascii="Times New Roman" w:hAnsi="Times New Roman"/>
          <w:szCs w:val="24"/>
        </w:rPr>
        <w:t xml:space="preserve">On </w:t>
      </w:r>
      <w:r w:rsidR="00415E21">
        <w:rPr>
          <w:rFonts w:ascii="Times New Roman" w:hAnsi="Times New Roman"/>
          <w:szCs w:val="24"/>
        </w:rPr>
        <w:t>November 18, 2021</w:t>
      </w:r>
      <w:r w:rsidRPr="000049BF">
        <w:rPr>
          <w:rFonts w:ascii="Times New Roman" w:hAnsi="Times New Roman"/>
          <w:szCs w:val="24"/>
        </w:rPr>
        <w:t xml:space="preserve">, President </w:t>
      </w:r>
      <w:r w:rsidR="00415E21">
        <w:rPr>
          <w:rFonts w:ascii="Times New Roman" w:hAnsi="Times New Roman"/>
          <w:szCs w:val="24"/>
        </w:rPr>
        <w:t>Biden</w:t>
      </w:r>
      <w:r w:rsidR="00D05D33">
        <w:rPr>
          <w:rFonts w:ascii="Times New Roman" w:hAnsi="Times New Roman"/>
          <w:szCs w:val="24"/>
        </w:rPr>
        <w:t xml:space="preserve"> </w:t>
      </w:r>
      <w:r w:rsidRPr="000049BF">
        <w:rPr>
          <w:rFonts w:ascii="Times New Roman" w:hAnsi="Times New Roman"/>
          <w:szCs w:val="24"/>
        </w:rPr>
        <w:t xml:space="preserve">signed Executive Order </w:t>
      </w:r>
      <w:r w:rsidR="009977F8">
        <w:rPr>
          <w:rFonts w:ascii="Times New Roman" w:hAnsi="Times New Roman"/>
          <w:szCs w:val="24"/>
        </w:rPr>
        <w:t xml:space="preserve">(E.O.) </w:t>
      </w:r>
      <w:r w:rsidRPr="000049BF">
        <w:rPr>
          <w:rFonts w:ascii="Times New Roman" w:hAnsi="Times New Roman"/>
          <w:szCs w:val="24"/>
        </w:rPr>
        <w:t>1</w:t>
      </w:r>
      <w:r w:rsidR="00415E21">
        <w:rPr>
          <w:rFonts w:ascii="Times New Roman" w:hAnsi="Times New Roman"/>
          <w:szCs w:val="24"/>
        </w:rPr>
        <w:t>4055</w:t>
      </w:r>
      <w:r w:rsidRPr="000049BF">
        <w:rPr>
          <w:rFonts w:ascii="Times New Roman" w:hAnsi="Times New Roman"/>
          <w:szCs w:val="24"/>
        </w:rPr>
        <w:t>, “</w:t>
      </w:r>
      <w:proofErr w:type="spellStart"/>
      <w:r w:rsidRPr="000049BF">
        <w:rPr>
          <w:rFonts w:ascii="Times New Roman" w:hAnsi="Times New Roman"/>
          <w:szCs w:val="24"/>
        </w:rPr>
        <w:t>Nondisplacement</w:t>
      </w:r>
      <w:proofErr w:type="spellEnd"/>
      <w:r w:rsidRPr="000049BF">
        <w:rPr>
          <w:rFonts w:ascii="Times New Roman" w:hAnsi="Times New Roman"/>
          <w:szCs w:val="24"/>
        </w:rPr>
        <w:t xml:space="preserve"> of Qualified Work</w:t>
      </w:r>
      <w:r w:rsidRPr="000049BF" w:rsidR="00624866">
        <w:rPr>
          <w:rFonts w:ascii="Times New Roman" w:hAnsi="Times New Roman"/>
          <w:szCs w:val="24"/>
        </w:rPr>
        <w:t xml:space="preserve">ers Under Service Contracts.” </w:t>
      </w:r>
      <w:r w:rsidR="00415E21">
        <w:rPr>
          <w:rFonts w:ascii="Times New Roman" w:hAnsi="Times New Roman"/>
          <w:szCs w:val="24"/>
        </w:rPr>
        <w:t>86</w:t>
      </w:r>
      <w:r w:rsidR="003D553E">
        <w:rPr>
          <w:rFonts w:ascii="Times New Roman" w:hAnsi="Times New Roman"/>
          <w:szCs w:val="24"/>
        </w:rPr>
        <w:t xml:space="preserve"> F</w:t>
      </w:r>
      <w:r w:rsidR="00415E21">
        <w:rPr>
          <w:rFonts w:ascii="Times New Roman" w:hAnsi="Times New Roman"/>
          <w:szCs w:val="24"/>
        </w:rPr>
        <w:t>R</w:t>
      </w:r>
      <w:r w:rsidR="003D553E">
        <w:rPr>
          <w:rFonts w:ascii="Times New Roman" w:hAnsi="Times New Roman"/>
          <w:szCs w:val="24"/>
        </w:rPr>
        <w:t xml:space="preserve"> 6</w:t>
      </w:r>
      <w:r w:rsidR="00415E21">
        <w:rPr>
          <w:rFonts w:ascii="Times New Roman" w:hAnsi="Times New Roman"/>
          <w:szCs w:val="24"/>
        </w:rPr>
        <w:t>6397</w:t>
      </w:r>
      <w:r w:rsidR="003D553E">
        <w:rPr>
          <w:rFonts w:ascii="Times New Roman" w:hAnsi="Times New Roman"/>
          <w:szCs w:val="24"/>
        </w:rPr>
        <w:t xml:space="preserve">. </w:t>
      </w:r>
      <w:r w:rsidRPr="000049BF">
        <w:rPr>
          <w:rFonts w:ascii="Times New Roman" w:hAnsi="Times New Roman"/>
          <w:szCs w:val="24"/>
        </w:rPr>
        <w:t xml:space="preserve">The </w:t>
      </w:r>
      <w:r w:rsidR="007C7F06">
        <w:rPr>
          <w:rFonts w:ascii="Times New Roman" w:hAnsi="Times New Roman"/>
          <w:szCs w:val="24"/>
        </w:rPr>
        <w:t>E</w:t>
      </w:r>
      <w:r w:rsidR="009977F8">
        <w:rPr>
          <w:rFonts w:ascii="Times New Roman" w:hAnsi="Times New Roman"/>
          <w:szCs w:val="24"/>
        </w:rPr>
        <w:t>.O.</w:t>
      </w:r>
      <w:r w:rsidRPr="000049BF">
        <w:rPr>
          <w:rFonts w:ascii="Times New Roman" w:hAnsi="Times New Roman"/>
          <w:szCs w:val="24"/>
        </w:rPr>
        <w:t xml:space="preserve"> </w:t>
      </w:r>
      <w:r w:rsidR="00097BCB">
        <w:rPr>
          <w:rFonts w:ascii="Times New Roman" w:hAnsi="Times New Roman"/>
          <w:szCs w:val="24"/>
        </w:rPr>
        <w:t xml:space="preserve">generally </w:t>
      </w:r>
      <w:r w:rsidRPr="000049BF">
        <w:rPr>
          <w:rFonts w:ascii="Times New Roman" w:hAnsi="Times New Roman"/>
          <w:szCs w:val="24"/>
        </w:rPr>
        <w:t xml:space="preserve">requires </w:t>
      </w:r>
      <w:r w:rsidR="007C3A8A">
        <w:rPr>
          <w:rFonts w:ascii="Times New Roman" w:hAnsi="Times New Roman"/>
          <w:szCs w:val="24"/>
        </w:rPr>
        <w:t xml:space="preserve">Federal </w:t>
      </w:r>
      <w:r w:rsidRPr="000049BF">
        <w:rPr>
          <w:rFonts w:ascii="Times New Roman" w:hAnsi="Times New Roman"/>
          <w:szCs w:val="24"/>
        </w:rPr>
        <w:t>service contracts</w:t>
      </w:r>
      <w:r w:rsidR="00415E21">
        <w:rPr>
          <w:rFonts w:ascii="Times New Roman" w:hAnsi="Times New Roman"/>
          <w:szCs w:val="24"/>
        </w:rPr>
        <w:t>,</w:t>
      </w:r>
      <w:r w:rsidR="00760958">
        <w:rPr>
          <w:rFonts w:ascii="Times New Roman" w:hAnsi="Times New Roman"/>
          <w:szCs w:val="24"/>
        </w:rPr>
        <w:t xml:space="preserve"> </w:t>
      </w:r>
      <w:r w:rsidR="00415E21">
        <w:rPr>
          <w:rFonts w:ascii="Times New Roman" w:hAnsi="Times New Roman"/>
          <w:szCs w:val="24"/>
        </w:rPr>
        <w:t>subcontracts, and</w:t>
      </w:r>
      <w:r w:rsidRPr="000049BF">
        <w:rPr>
          <w:rFonts w:ascii="Times New Roman" w:hAnsi="Times New Roman"/>
          <w:szCs w:val="24"/>
        </w:rPr>
        <w:t xml:space="preserve"> </w:t>
      </w:r>
      <w:r w:rsidR="007C3A8A">
        <w:rPr>
          <w:rFonts w:ascii="Times New Roman" w:hAnsi="Times New Roman"/>
          <w:szCs w:val="24"/>
        </w:rPr>
        <w:t xml:space="preserve">their </w:t>
      </w:r>
      <w:r w:rsidRPr="000049BF">
        <w:rPr>
          <w:rFonts w:ascii="Times New Roman" w:hAnsi="Times New Roman"/>
          <w:szCs w:val="24"/>
        </w:rPr>
        <w:t>solicitations to include a clause requir</w:t>
      </w:r>
      <w:r w:rsidR="007C3A8A">
        <w:rPr>
          <w:rFonts w:ascii="Times New Roman" w:hAnsi="Times New Roman"/>
          <w:szCs w:val="24"/>
        </w:rPr>
        <w:t>ing</w:t>
      </w:r>
      <w:r w:rsidRPr="000049BF">
        <w:rPr>
          <w:rFonts w:ascii="Times New Roman" w:hAnsi="Times New Roman"/>
          <w:szCs w:val="24"/>
        </w:rPr>
        <w:t xml:space="preserve"> </w:t>
      </w:r>
      <w:r w:rsidRPr="000049BF">
        <w:rPr>
          <w:rFonts w:ascii="Times New Roman" w:hAnsi="Times New Roman"/>
        </w:rPr>
        <w:t xml:space="preserve">the </w:t>
      </w:r>
      <w:r w:rsidR="00F4615B">
        <w:rPr>
          <w:rFonts w:ascii="Times New Roman" w:hAnsi="Times New Roman"/>
        </w:rPr>
        <w:t xml:space="preserve">successor </w:t>
      </w:r>
      <w:r w:rsidRPr="000049BF">
        <w:rPr>
          <w:rFonts w:ascii="Times New Roman" w:hAnsi="Times New Roman"/>
        </w:rPr>
        <w:t>contractor, and its subcontractors, under a contract that succeeds a contract for performance of the same</w:t>
      </w:r>
      <w:r w:rsidRPr="009E7F21">
        <w:rPr>
          <w:rFonts w:ascii="Times New Roman" w:hAnsi="Times New Roman"/>
        </w:rPr>
        <w:t xml:space="preserve"> or similar services, to offer </w:t>
      </w:r>
      <w:r w:rsidR="00921AD0">
        <w:rPr>
          <w:rFonts w:ascii="Times New Roman" w:hAnsi="Times New Roman"/>
        </w:rPr>
        <w:t xml:space="preserve">suitable employment </w:t>
      </w:r>
      <w:r w:rsidR="00132C25">
        <w:rPr>
          <w:rFonts w:ascii="Times New Roman" w:hAnsi="Times New Roman"/>
        </w:rPr>
        <w:t xml:space="preserve">(i.e., positions for which the employees are qualified) </w:t>
      </w:r>
      <w:r w:rsidR="00921AD0">
        <w:rPr>
          <w:rFonts w:ascii="Times New Roman" w:hAnsi="Times New Roman"/>
        </w:rPr>
        <w:t xml:space="preserve">on the contract to </w:t>
      </w:r>
      <w:r w:rsidRPr="009E7F21">
        <w:rPr>
          <w:rFonts w:ascii="Times New Roman" w:hAnsi="Times New Roman"/>
        </w:rPr>
        <w:t xml:space="preserve">those </w:t>
      </w:r>
      <w:r w:rsidR="00F4615B">
        <w:rPr>
          <w:rFonts w:ascii="Times New Roman" w:hAnsi="Times New Roman"/>
        </w:rPr>
        <w:t xml:space="preserve">predecessor </w:t>
      </w:r>
      <w:r w:rsidRPr="009E7F21">
        <w:rPr>
          <w:rFonts w:ascii="Times New Roman" w:hAnsi="Times New Roman"/>
        </w:rPr>
        <w:t xml:space="preserve">employees whose employment will be terminated </w:t>
      </w:r>
      <w:proofErr w:type="gramStart"/>
      <w:r w:rsidRPr="009E7F21">
        <w:rPr>
          <w:rFonts w:ascii="Times New Roman" w:hAnsi="Times New Roman"/>
        </w:rPr>
        <w:t>as a result of</w:t>
      </w:r>
      <w:proofErr w:type="gramEnd"/>
      <w:r w:rsidRPr="009E7F21">
        <w:rPr>
          <w:rFonts w:ascii="Times New Roman" w:hAnsi="Times New Roman"/>
        </w:rPr>
        <w:t xml:space="preserve"> the award of the successor contract</w:t>
      </w:r>
      <w:r w:rsidR="003D553E">
        <w:rPr>
          <w:rFonts w:ascii="Times New Roman" w:hAnsi="Times New Roman"/>
        </w:rPr>
        <w:t xml:space="preserve">. </w:t>
      </w:r>
      <w:r w:rsidRPr="000831E5" w:rsidR="003D553E">
        <w:rPr>
          <w:rFonts w:ascii="Times New Roman" w:hAnsi="Times New Roman"/>
          <w:i/>
        </w:rPr>
        <w:t>Id</w:t>
      </w:r>
      <w:r w:rsidRPr="000831E5" w:rsidR="003D553E">
        <w:rPr>
          <w:rFonts w:ascii="Times New Roman" w:hAnsi="Times New Roman"/>
        </w:rPr>
        <w:t>.</w:t>
      </w:r>
      <w:r w:rsidR="003D553E">
        <w:rPr>
          <w:rFonts w:ascii="Times New Roman" w:hAnsi="Times New Roman"/>
        </w:rPr>
        <w:t xml:space="preserve"> </w:t>
      </w:r>
      <w:r w:rsidR="00415E21">
        <w:rPr>
          <w:rFonts w:ascii="Times New Roman" w:hAnsi="Times New Roman"/>
        </w:rPr>
        <w:t>Section 5 of t</w:t>
      </w:r>
      <w:r w:rsidRPr="009E7F21" w:rsidR="006C6280">
        <w:rPr>
          <w:rFonts w:ascii="Times New Roman" w:hAnsi="Times New Roman"/>
        </w:rPr>
        <w:t xml:space="preserve">he </w:t>
      </w:r>
      <w:r w:rsidRPr="0088506E" w:rsidR="0088506E">
        <w:rPr>
          <w:rFonts w:ascii="Times New Roman" w:hAnsi="Times New Roman" w:cs="Melior"/>
          <w:szCs w:val="24"/>
        </w:rPr>
        <w:t xml:space="preserve">E.O. contains exclusions, including </w:t>
      </w:r>
      <w:r w:rsidR="00537958">
        <w:rPr>
          <w:rFonts w:ascii="Times New Roman" w:hAnsi="Times New Roman" w:cs="Melior"/>
          <w:szCs w:val="24"/>
        </w:rPr>
        <w:t xml:space="preserve">exempting </w:t>
      </w:r>
      <w:r w:rsidRPr="0088506E" w:rsidR="0088506E">
        <w:rPr>
          <w:rFonts w:ascii="Times New Roman" w:hAnsi="Times New Roman" w:cs="Melior"/>
          <w:szCs w:val="24"/>
        </w:rPr>
        <w:t>contracts under the simplified acqu</w:t>
      </w:r>
      <w:r w:rsidR="000B72FD">
        <w:rPr>
          <w:rFonts w:ascii="Times New Roman" w:hAnsi="Times New Roman" w:cs="Melior"/>
          <w:szCs w:val="24"/>
        </w:rPr>
        <w:t xml:space="preserve">isition threshold </w:t>
      </w:r>
      <w:r w:rsidRPr="0088506E" w:rsidR="0088506E">
        <w:rPr>
          <w:rFonts w:ascii="Times New Roman" w:hAnsi="Times New Roman" w:cs="Melior"/>
          <w:szCs w:val="24"/>
        </w:rPr>
        <w:t xml:space="preserve">and </w:t>
      </w:r>
      <w:r w:rsidR="00415E21">
        <w:rPr>
          <w:rFonts w:ascii="Times New Roman" w:hAnsi="Times New Roman" w:cs="Melior"/>
          <w:szCs w:val="24"/>
        </w:rPr>
        <w:t>employees who were hired to work under a Federal service contract and one or more nonfederal service contracts as part of a single job, provided that the employees were not deployed in a manner that was designed to avoid the purposes of the EO</w:t>
      </w:r>
      <w:r w:rsidRPr="0088506E" w:rsidR="0088506E">
        <w:rPr>
          <w:rFonts w:ascii="Times New Roman" w:hAnsi="Times New Roman" w:cs="Melior"/>
          <w:szCs w:val="24"/>
        </w:rPr>
        <w:t xml:space="preserve">. </w:t>
      </w:r>
      <w:r w:rsidR="00415E21">
        <w:rPr>
          <w:rFonts w:ascii="Times New Roman" w:hAnsi="Times New Roman" w:cs="Melior"/>
          <w:szCs w:val="24"/>
        </w:rPr>
        <w:t>According to section 8 of the order, t</w:t>
      </w:r>
      <w:r w:rsidRPr="0088506E" w:rsidR="0088506E">
        <w:rPr>
          <w:rFonts w:ascii="Times New Roman" w:hAnsi="Times New Roman"/>
          <w:szCs w:val="24"/>
        </w:rPr>
        <w:t>he Secretary of Labor is responsible for investigating and obtaining compliance with the E.O</w:t>
      </w:r>
      <w:r w:rsidR="00B0623F">
        <w:rPr>
          <w:rFonts w:ascii="Times New Roman" w:hAnsi="Times New Roman"/>
          <w:szCs w:val="24"/>
        </w:rPr>
        <w:t>.</w:t>
      </w:r>
    </w:p>
    <w:p w:rsidR="009977F8" w:rsidP="00B9442A" w:rsidRDefault="009977F8" w14:paraId="15395893" w14:textId="77777777">
      <w:pPr>
        <w:widowControl/>
        <w:tabs>
          <w:tab w:val="right" w:pos="540"/>
        </w:tabs>
        <w:suppressAutoHyphens/>
        <w:rPr>
          <w:rFonts w:ascii="Times New Roman" w:hAnsi="Times New Roman"/>
        </w:rPr>
      </w:pPr>
    </w:p>
    <w:p w:rsidRPr="00AF0F4D" w:rsidR="00F9400A" w:rsidP="00B9442A" w:rsidRDefault="00BB0F7B" w14:paraId="5407B832" w14:textId="77777777">
      <w:pPr>
        <w:suppressAutoHyphens/>
        <w:rPr>
          <w:rFonts w:ascii="Times New Roman" w:hAnsi="Times New Roman"/>
          <w:szCs w:val="24"/>
          <w:highlight w:val="yellow"/>
        </w:rPr>
      </w:pPr>
      <w:r>
        <w:rPr>
          <w:rFonts w:ascii="Times New Roman" w:hAnsi="Times New Roman"/>
          <w:szCs w:val="24"/>
        </w:rPr>
        <w:t xml:space="preserve">This </w:t>
      </w:r>
      <w:r w:rsidR="003A76D2">
        <w:rPr>
          <w:rFonts w:ascii="Times New Roman" w:hAnsi="Times New Roman"/>
          <w:szCs w:val="24"/>
        </w:rPr>
        <w:t xml:space="preserve">is a new </w:t>
      </w:r>
      <w:r>
        <w:rPr>
          <w:rFonts w:ascii="Times New Roman" w:hAnsi="Times New Roman"/>
          <w:szCs w:val="24"/>
        </w:rPr>
        <w:t>I</w:t>
      </w:r>
      <w:r w:rsidR="008E64D2">
        <w:rPr>
          <w:rFonts w:ascii="Times New Roman" w:hAnsi="Times New Roman"/>
          <w:szCs w:val="24"/>
        </w:rPr>
        <w:t xml:space="preserve">nformation </w:t>
      </w:r>
      <w:r>
        <w:rPr>
          <w:rFonts w:ascii="Times New Roman" w:hAnsi="Times New Roman"/>
          <w:szCs w:val="24"/>
        </w:rPr>
        <w:t>C</w:t>
      </w:r>
      <w:r w:rsidR="008E64D2">
        <w:rPr>
          <w:rFonts w:ascii="Times New Roman" w:hAnsi="Times New Roman"/>
          <w:szCs w:val="24"/>
        </w:rPr>
        <w:t xml:space="preserve">ollection </w:t>
      </w:r>
      <w:r>
        <w:rPr>
          <w:rFonts w:ascii="Times New Roman" w:hAnsi="Times New Roman"/>
          <w:szCs w:val="24"/>
        </w:rPr>
        <w:t>R</w:t>
      </w:r>
      <w:r w:rsidR="008E64D2">
        <w:rPr>
          <w:rFonts w:ascii="Times New Roman" w:hAnsi="Times New Roman"/>
          <w:szCs w:val="24"/>
        </w:rPr>
        <w:t>equest (ICR)</w:t>
      </w:r>
      <w:r>
        <w:rPr>
          <w:rFonts w:ascii="Times New Roman" w:hAnsi="Times New Roman"/>
          <w:szCs w:val="24"/>
        </w:rPr>
        <w:t>.</w:t>
      </w:r>
    </w:p>
    <w:p w:rsidRPr="003115E3" w:rsidR="005E55C6" w:rsidP="00B9442A" w:rsidRDefault="003A47E4" w14:paraId="47324A3A" w14:textId="77777777">
      <w:pPr>
        <w:pStyle w:val="ResponseDetail"/>
        <w:tabs>
          <w:tab w:val="clear" w:pos="1080"/>
        </w:tabs>
      </w:pPr>
      <w:r w:rsidRPr="00D9022A">
        <w:t>Employment</w:t>
      </w:r>
      <w:r>
        <w:t xml:space="preserve"> Offers</w:t>
      </w:r>
    </w:p>
    <w:p w:rsidR="00B30BA0" w:rsidP="00B9442A" w:rsidRDefault="00335C4E" w14:paraId="6F567AC5" w14:textId="77777777">
      <w:pPr>
        <w:widowControl/>
        <w:suppressAutoHyphens/>
        <w:rPr>
          <w:rFonts w:ascii="Times New Roman" w:hAnsi="Times New Roman"/>
        </w:rPr>
      </w:pPr>
      <w:r>
        <w:rPr>
          <w:rFonts w:ascii="Times New Roman" w:hAnsi="Times New Roman"/>
          <w:szCs w:val="24"/>
        </w:rPr>
        <w:t xml:space="preserve">The employee </w:t>
      </w:r>
      <w:proofErr w:type="spellStart"/>
      <w:r>
        <w:rPr>
          <w:rFonts w:ascii="Times New Roman" w:hAnsi="Times New Roman"/>
          <w:szCs w:val="24"/>
        </w:rPr>
        <w:t>nondisplacement</w:t>
      </w:r>
      <w:proofErr w:type="spellEnd"/>
      <w:r>
        <w:rPr>
          <w:rFonts w:ascii="Times New Roman" w:hAnsi="Times New Roman"/>
          <w:szCs w:val="24"/>
        </w:rPr>
        <w:t xml:space="preserve"> contract clause specified by s</w:t>
      </w:r>
      <w:r w:rsidR="0024487B">
        <w:rPr>
          <w:rFonts w:ascii="Times New Roman" w:hAnsi="Times New Roman"/>
          <w:szCs w:val="24"/>
        </w:rPr>
        <w:t xml:space="preserve">ection </w:t>
      </w:r>
      <w:r w:rsidR="00934443">
        <w:rPr>
          <w:rFonts w:ascii="Times New Roman" w:hAnsi="Times New Roman"/>
          <w:szCs w:val="24"/>
        </w:rPr>
        <w:t>3</w:t>
      </w:r>
      <w:r w:rsidR="0024487B">
        <w:rPr>
          <w:rFonts w:ascii="Times New Roman" w:hAnsi="Times New Roman"/>
          <w:szCs w:val="24"/>
        </w:rPr>
        <w:t xml:space="preserve"> of the </w:t>
      </w:r>
      <w:r w:rsidR="00C02C58">
        <w:rPr>
          <w:rFonts w:ascii="Times New Roman" w:hAnsi="Times New Roman"/>
          <w:szCs w:val="24"/>
        </w:rPr>
        <w:t>E</w:t>
      </w:r>
      <w:r w:rsidR="00407FE8">
        <w:rPr>
          <w:rFonts w:ascii="Times New Roman" w:hAnsi="Times New Roman"/>
          <w:szCs w:val="24"/>
        </w:rPr>
        <w:t>.O.</w:t>
      </w:r>
      <w:r w:rsidR="00C02C58">
        <w:rPr>
          <w:rFonts w:ascii="Times New Roman" w:hAnsi="Times New Roman"/>
          <w:szCs w:val="24"/>
        </w:rPr>
        <w:t xml:space="preserve"> and </w:t>
      </w:r>
      <w:r w:rsidR="00C00EDE">
        <w:rPr>
          <w:rFonts w:ascii="Times New Roman" w:hAnsi="Times New Roman"/>
          <w:szCs w:val="24"/>
        </w:rPr>
        <w:t xml:space="preserve">29 </w:t>
      </w:r>
      <w:r w:rsidR="005B3CA3">
        <w:rPr>
          <w:rFonts w:ascii="Times New Roman" w:hAnsi="Times New Roman"/>
          <w:szCs w:val="24"/>
        </w:rPr>
        <w:t>CFR</w:t>
      </w:r>
      <w:r w:rsidR="00C00EDE">
        <w:rPr>
          <w:rFonts w:ascii="Times New Roman" w:hAnsi="Times New Roman"/>
          <w:szCs w:val="24"/>
        </w:rPr>
        <w:t xml:space="preserve"> </w:t>
      </w:r>
      <w:r w:rsidR="009E4FAC">
        <w:rPr>
          <w:rFonts w:ascii="Times New Roman" w:hAnsi="Times New Roman"/>
          <w:szCs w:val="24"/>
        </w:rPr>
        <w:t>9.1</w:t>
      </w:r>
      <w:r w:rsidR="005C4AB6">
        <w:rPr>
          <w:rFonts w:ascii="Times New Roman" w:hAnsi="Times New Roman"/>
          <w:szCs w:val="24"/>
        </w:rPr>
        <w:t>2</w:t>
      </w:r>
      <w:r w:rsidR="009E4FAC">
        <w:rPr>
          <w:rFonts w:ascii="Times New Roman" w:hAnsi="Times New Roman"/>
          <w:szCs w:val="24"/>
        </w:rPr>
        <w:t>(a)</w:t>
      </w:r>
      <w:r w:rsidR="00665840">
        <w:rPr>
          <w:rFonts w:ascii="Times New Roman" w:hAnsi="Times New Roman"/>
          <w:szCs w:val="24"/>
        </w:rPr>
        <w:t xml:space="preserve"> and (b)</w:t>
      </w:r>
      <w:r w:rsidR="00C00EDE">
        <w:rPr>
          <w:rFonts w:ascii="Times New Roman" w:hAnsi="Times New Roman"/>
          <w:szCs w:val="24"/>
        </w:rPr>
        <w:t>, with certain exceptions,</w:t>
      </w:r>
      <w:r w:rsidR="00393C3B">
        <w:rPr>
          <w:rFonts w:ascii="Times New Roman" w:hAnsi="Times New Roman"/>
          <w:szCs w:val="24"/>
        </w:rPr>
        <w:t xml:space="preserve"> </w:t>
      </w:r>
      <w:r w:rsidR="00C02C58">
        <w:rPr>
          <w:rFonts w:ascii="Times New Roman" w:hAnsi="Times New Roman"/>
          <w:szCs w:val="24"/>
        </w:rPr>
        <w:t>require</w:t>
      </w:r>
      <w:r w:rsidR="0035214D">
        <w:rPr>
          <w:rFonts w:ascii="Times New Roman" w:hAnsi="Times New Roman"/>
          <w:szCs w:val="24"/>
        </w:rPr>
        <w:t>s</w:t>
      </w:r>
      <w:r w:rsidR="00C02C58">
        <w:rPr>
          <w:rFonts w:ascii="Times New Roman" w:hAnsi="Times New Roman"/>
          <w:szCs w:val="24"/>
        </w:rPr>
        <w:t xml:space="preserve"> </w:t>
      </w:r>
      <w:r w:rsidRPr="003115E3" w:rsidR="005E55C6">
        <w:rPr>
          <w:rFonts w:ascii="Times New Roman" w:hAnsi="Times New Roman"/>
          <w:szCs w:val="24"/>
        </w:rPr>
        <w:t xml:space="preserve">the </w:t>
      </w:r>
      <w:r w:rsidR="000C1E88">
        <w:rPr>
          <w:rFonts w:ascii="Times New Roman" w:hAnsi="Times New Roman"/>
          <w:szCs w:val="24"/>
        </w:rPr>
        <w:t xml:space="preserve">successor </w:t>
      </w:r>
      <w:r w:rsidRPr="003115E3" w:rsidR="005E55C6">
        <w:rPr>
          <w:rFonts w:ascii="Times New Roman" w:hAnsi="Times New Roman"/>
          <w:szCs w:val="24"/>
        </w:rPr>
        <w:t>contractor and its subcont</w:t>
      </w:r>
      <w:r w:rsidR="0052585A">
        <w:rPr>
          <w:rFonts w:ascii="Times New Roman" w:hAnsi="Times New Roman"/>
          <w:szCs w:val="24"/>
        </w:rPr>
        <w:t>r</w:t>
      </w:r>
      <w:r w:rsidRPr="003115E3" w:rsidR="005E55C6">
        <w:rPr>
          <w:rFonts w:ascii="Times New Roman" w:hAnsi="Times New Roman"/>
          <w:szCs w:val="24"/>
        </w:rPr>
        <w:t xml:space="preserve">actors </w:t>
      </w:r>
      <w:r w:rsidR="00393C3B">
        <w:rPr>
          <w:rFonts w:ascii="Times New Roman" w:hAnsi="Times New Roman"/>
          <w:szCs w:val="24"/>
        </w:rPr>
        <w:t>to</w:t>
      </w:r>
      <w:r w:rsidR="003801F1">
        <w:rPr>
          <w:rFonts w:ascii="Times New Roman" w:hAnsi="Times New Roman"/>
          <w:szCs w:val="24"/>
        </w:rPr>
        <w:t xml:space="preserve"> </w:t>
      </w:r>
      <w:r w:rsidR="00602297">
        <w:rPr>
          <w:rFonts w:ascii="Times New Roman" w:hAnsi="Times New Roman"/>
          <w:szCs w:val="24"/>
        </w:rPr>
        <w:t xml:space="preserve">make good faith employment </w:t>
      </w:r>
      <w:r w:rsidRPr="003115E3" w:rsidR="005E55C6">
        <w:rPr>
          <w:rFonts w:ascii="Times New Roman" w:hAnsi="Times New Roman"/>
          <w:szCs w:val="24"/>
        </w:rPr>
        <w:t>offer</w:t>
      </w:r>
      <w:r w:rsidR="00602297">
        <w:rPr>
          <w:rFonts w:ascii="Times New Roman" w:hAnsi="Times New Roman"/>
          <w:szCs w:val="24"/>
        </w:rPr>
        <w:t>s to</w:t>
      </w:r>
      <w:r w:rsidRPr="003115E3" w:rsidR="005E55C6">
        <w:rPr>
          <w:rFonts w:ascii="Times New Roman" w:hAnsi="Times New Roman"/>
          <w:szCs w:val="24"/>
        </w:rPr>
        <w:t xml:space="preserve"> those </w:t>
      </w:r>
      <w:r w:rsidR="00973623">
        <w:rPr>
          <w:rFonts w:ascii="Times New Roman" w:hAnsi="Times New Roman"/>
          <w:szCs w:val="24"/>
        </w:rPr>
        <w:t xml:space="preserve">employees who performed work on the </w:t>
      </w:r>
      <w:r w:rsidR="003801F1">
        <w:rPr>
          <w:rFonts w:ascii="Times New Roman" w:hAnsi="Times New Roman"/>
          <w:szCs w:val="24"/>
        </w:rPr>
        <w:t xml:space="preserve">predecessor </w:t>
      </w:r>
      <w:r w:rsidR="00BA2C53">
        <w:rPr>
          <w:rFonts w:ascii="Times New Roman" w:hAnsi="Times New Roman"/>
          <w:szCs w:val="24"/>
        </w:rPr>
        <w:t xml:space="preserve">contract </w:t>
      </w:r>
      <w:r w:rsidR="00973623">
        <w:rPr>
          <w:rFonts w:ascii="Times New Roman" w:hAnsi="Times New Roman"/>
          <w:szCs w:val="24"/>
        </w:rPr>
        <w:t xml:space="preserve">and </w:t>
      </w:r>
      <w:r w:rsidRPr="003115E3" w:rsidR="004F78AB">
        <w:rPr>
          <w:rFonts w:ascii="Times New Roman" w:hAnsi="Times New Roman"/>
        </w:rPr>
        <w:t xml:space="preserve">whose </w:t>
      </w:r>
      <w:r w:rsidRPr="003115E3" w:rsidR="005E55C6">
        <w:rPr>
          <w:rFonts w:ascii="Times New Roman" w:hAnsi="Times New Roman"/>
        </w:rPr>
        <w:t xml:space="preserve">employment will be terminated </w:t>
      </w:r>
      <w:proofErr w:type="gramStart"/>
      <w:r w:rsidRPr="003115E3" w:rsidR="005E55C6">
        <w:rPr>
          <w:rFonts w:ascii="Times New Roman" w:hAnsi="Times New Roman"/>
        </w:rPr>
        <w:t>as a result of</w:t>
      </w:r>
      <w:proofErr w:type="gramEnd"/>
      <w:r w:rsidRPr="003115E3" w:rsidR="005E55C6">
        <w:rPr>
          <w:rFonts w:ascii="Times New Roman" w:hAnsi="Times New Roman"/>
        </w:rPr>
        <w:t xml:space="preserve"> award of th</w:t>
      </w:r>
      <w:r w:rsidR="00222976">
        <w:rPr>
          <w:rFonts w:ascii="Times New Roman" w:hAnsi="Times New Roman"/>
        </w:rPr>
        <w:t>e</w:t>
      </w:r>
      <w:r w:rsidRPr="003115E3" w:rsidR="005E55C6">
        <w:rPr>
          <w:rFonts w:ascii="Times New Roman" w:hAnsi="Times New Roman"/>
        </w:rPr>
        <w:t xml:space="preserve"> contract or the expiration of the contract under which the employees were hired</w:t>
      </w:r>
      <w:r w:rsidR="00A3373F">
        <w:rPr>
          <w:rFonts w:ascii="Times New Roman" w:hAnsi="Times New Roman"/>
        </w:rPr>
        <w:t>.</w:t>
      </w:r>
      <w:r w:rsidR="00D01BD1">
        <w:rPr>
          <w:rFonts w:ascii="Times New Roman" w:hAnsi="Times New Roman"/>
        </w:rPr>
        <w:t xml:space="preserve"> </w:t>
      </w:r>
    </w:p>
    <w:p w:rsidR="00B9276D" w:rsidP="00B9442A" w:rsidRDefault="00B9276D" w14:paraId="63B0C064" w14:textId="77777777">
      <w:pPr>
        <w:widowControl/>
        <w:suppressAutoHyphens/>
        <w:rPr>
          <w:rFonts w:ascii="Times New Roman" w:hAnsi="Times New Roman"/>
        </w:rPr>
      </w:pPr>
    </w:p>
    <w:p w:rsidR="00D01369" w:rsidRDefault="00C759B7" w14:paraId="0D9ED6ED" w14:textId="77777777">
      <w:pPr>
        <w:suppressAutoHyphens/>
        <w:rPr>
          <w:rFonts w:ascii="Times New Roman" w:hAnsi="Times New Roman"/>
          <w:color w:val="000000"/>
        </w:rPr>
      </w:pPr>
      <w:r>
        <w:rPr>
          <w:rFonts w:ascii="Times New Roman" w:hAnsi="Times New Roman"/>
          <w:color w:val="000000"/>
        </w:rPr>
        <w:t xml:space="preserve">29 </w:t>
      </w:r>
      <w:r w:rsidR="005B3CA3">
        <w:rPr>
          <w:rFonts w:ascii="Times New Roman" w:hAnsi="Times New Roman"/>
          <w:color w:val="000000"/>
        </w:rPr>
        <w:t>CFR</w:t>
      </w:r>
      <w:r>
        <w:rPr>
          <w:rFonts w:ascii="Times New Roman" w:hAnsi="Times New Roman"/>
          <w:color w:val="000000"/>
        </w:rPr>
        <w:t xml:space="preserve"> 9.</w:t>
      </w:r>
      <w:r w:rsidR="00042BB6">
        <w:rPr>
          <w:rFonts w:ascii="Times New Roman" w:hAnsi="Times New Roman"/>
          <w:color w:val="000000"/>
        </w:rPr>
        <w:t>12(b)</w:t>
      </w:r>
      <w:r w:rsidR="000F20E7">
        <w:rPr>
          <w:rFonts w:ascii="Times New Roman" w:hAnsi="Times New Roman"/>
          <w:color w:val="000000"/>
        </w:rPr>
        <w:t xml:space="preserve"> </w:t>
      </w:r>
      <w:r w:rsidR="00086A86">
        <w:rPr>
          <w:rFonts w:ascii="Times New Roman" w:hAnsi="Times New Roman"/>
          <w:color w:val="000000"/>
        </w:rPr>
        <w:t xml:space="preserve">generally </w:t>
      </w:r>
      <w:r w:rsidRPr="003115E3" w:rsidR="00725A77">
        <w:rPr>
          <w:rFonts w:ascii="Times New Roman" w:hAnsi="Times New Roman"/>
          <w:color w:val="000000"/>
        </w:rPr>
        <w:t>require</w:t>
      </w:r>
      <w:r w:rsidR="00EF59F7">
        <w:rPr>
          <w:rFonts w:ascii="Times New Roman" w:hAnsi="Times New Roman"/>
          <w:color w:val="000000"/>
        </w:rPr>
        <w:t>s</w:t>
      </w:r>
      <w:r w:rsidRPr="003115E3" w:rsidR="00725A77">
        <w:rPr>
          <w:rFonts w:ascii="Times New Roman" w:hAnsi="Times New Roman"/>
          <w:color w:val="000000"/>
        </w:rPr>
        <w:t xml:space="preserve"> the contractor</w:t>
      </w:r>
      <w:r w:rsidR="00260813">
        <w:rPr>
          <w:rFonts w:ascii="Times New Roman" w:hAnsi="Times New Roman"/>
          <w:color w:val="000000"/>
        </w:rPr>
        <w:t xml:space="preserve">, before offering employment on the </w:t>
      </w:r>
      <w:r w:rsidR="00D0109A">
        <w:rPr>
          <w:rFonts w:ascii="Times New Roman" w:hAnsi="Times New Roman"/>
          <w:color w:val="000000"/>
        </w:rPr>
        <w:t xml:space="preserve">successor </w:t>
      </w:r>
      <w:r w:rsidR="00260813">
        <w:rPr>
          <w:rFonts w:ascii="Times New Roman" w:hAnsi="Times New Roman"/>
          <w:color w:val="000000"/>
        </w:rPr>
        <w:t>contract to any other person</w:t>
      </w:r>
      <w:r w:rsidR="003E3330">
        <w:rPr>
          <w:rFonts w:ascii="Times New Roman" w:hAnsi="Times New Roman"/>
          <w:color w:val="000000"/>
        </w:rPr>
        <w:t>,</w:t>
      </w:r>
      <w:r w:rsidRPr="003115E3" w:rsidR="00725A77">
        <w:rPr>
          <w:rFonts w:ascii="Times New Roman" w:hAnsi="Times New Roman"/>
          <w:color w:val="000000"/>
        </w:rPr>
        <w:t xml:space="preserve"> to make a bona-fide express </w:t>
      </w:r>
      <w:r w:rsidR="00620275">
        <w:rPr>
          <w:rFonts w:ascii="Times New Roman" w:hAnsi="Times New Roman"/>
          <w:color w:val="000000"/>
        </w:rPr>
        <w:t xml:space="preserve">written or oral </w:t>
      </w:r>
      <w:r w:rsidRPr="003115E3" w:rsidR="00725A77">
        <w:rPr>
          <w:rFonts w:ascii="Times New Roman" w:hAnsi="Times New Roman"/>
          <w:color w:val="000000"/>
        </w:rPr>
        <w:t xml:space="preserve">offer of employment </w:t>
      </w:r>
      <w:r w:rsidR="005E43E9">
        <w:rPr>
          <w:rFonts w:ascii="Times New Roman" w:hAnsi="Times New Roman"/>
          <w:color w:val="000000"/>
        </w:rPr>
        <w:t xml:space="preserve">on the contract </w:t>
      </w:r>
      <w:r w:rsidRPr="003115E3" w:rsidR="00725A77">
        <w:rPr>
          <w:rFonts w:ascii="Times New Roman" w:hAnsi="Times New Roman"/>
          <w:color w:val="000000"/>
        </w:rPr>
        <w:t>to each employee</w:t>
      </w:r>
      <w:r w:rsidR="00D0109A">
        <w:rPr>
          <w:rFonts w:ascii="Times New Roman" w:hAnsi="Times New Roman"/>
          <w:color w:val="000000"/>
        </w:rPr>
        <w:t xml:space="preserve"> </w:t>
      </w:r>
      <w:r w:rsidR="00146655">
        <w:rPr>
          <w:rFonts w:ascii="Times New Roman" w:hAnsi="Times New Roman"/>
          <w:color w:val="000000"/>
        </w:rPr>
        <w:t xml:space="preserve">who has </w:t>
      </w:r>
      <w:r w:rsidR="00D0109A">
        <w:rPr>
          <w:rFonts w:ascii="Times New Roman" w:hAnsi="Times New Roman"/>
          <w:color w:val="000000"/>
        </w:rPr>
        <w:t>perform</w:t>
      </w:r>
      <w:r w:rsidR="00146655">
        <w:rPr>
          <w:rFonts w:ascii="Times New Roman" w:hAnsi="Times New Roman"/>
          <w:color w:val="000000"/>
        </w:rPr>
        <w:t>ed</w:t>
      </w:r>
      <w:r w:rsidR="00D0109A">
        <w:rPr>
          <w:rFonts w:ascii="Times New Roman" w:hAnsi="Times New Roman"/>
          <w:color w:val="000000"/>
        </w:rPr>
        <w:t xml:space="preserve"> work </w:t>
      </w:r>
      <w:r w:rsidR="00187FDC">
        <w:rPr>
          <w:rFonts w:ascii="Times New Roman" w:hAnsi="Times New Roman"/>
          <w:color w:val="000000"/>
        </w:rPr>
        <w:t xml:space="preserve">during the last </w:t>
      </w:r>
      <w:r w:rsidR="008E64D2">
        <w:rPr>
          <w:rFonts w:ascii="Times New Roman" w:hAnsi="Times New Roman"/>
          <w:color w:val="000000"/>
        </w:rPr>
        <w:t xml:space="preserve">30 </w:t>
      </w:r>
      <w:r w:rsidR="00187FDC">
        <w:rPr>
          <w:rFonts w:ascii="Times New Roman" w:hAnsi="Times New Roman"/>
          <w:color w:val="000000"/>
        </w:rPr>
        <w:t xml:space="preserve">days of the predecessor’s contract performance </w:t>
      </w:r>
      <w:r w:rsidR="00D0109A">
        <w:rPr>
          <w:rFonts w:ascii="Times New Roman" w:hAnsi="Times New Roman"/>
          <w:color w:val="000000"/>
        </w:rPr>
        <w:t>at the same location</w:t>
      </w:r>
      <w:r w:rsidRPr="003115E3" w:rsidR="00725A77">
        <w:rPr>
          <w:rFonts w:ascii="Times New Roman" w:hAnsi="Times New Roman"/>
          <w:color w:val="000000"/>
        </w:rPr>
        <w:t xml:space="preserve">. </w:t>
      </w:r>
      <w:r w:rsidR="00A94057">
        <w:rPr>
          <w:rFonts w:ascii="Times New Roman" w:hAnsi="Times New Roman"/>
          <w:color w:val="000000"/>
        </w:rPr>
        <w:t>Sections</w:t>
      </w:r>
      <w:r w:rsidR="00393C3B">
        <w:rPr>
          <w:rFonts w:ascii="Times New Roman" w:hAnsi="Times New Roman"/>
          <w:color w:val="000000"/>
        </w:rPr>
        <w:t xml:space="preserve"> </w:t>
      </w:r>
      <w:r w:rsidR="00BF6E30">
        <w:rPr>
          <w:rFonts w:ascii="Times New Roman" w:hAnsi="Times New Roman"/>
          <w:color w:val="000000"/>
        </w:rPr>
        <w:t>9.12(f)(</w:t>
      </w:r>
      <w:r w:rsidR="006B39BC">
        <w:rPr>
          <w:rFonts w:ascii="Times New Roman" w:hAnsi="Times New Roman"/>
          <w:color w:val="000000"/>
        </w:rPr>
        <w:t>2</w:t>
      </w:r>
      <w:r w:rsidR="00BF6E30">
        <w:rPr>
          <w:rFonts w:ascii="Times New Roman" w:hAnsi="Times New Roman"/>
          <w:color w:val="000000"/>
        </w:rPr>
        <w:t>)-(</w:t>
      </w:r>
      <w:r w:rsidR="00385547">
        <w:rPr>
          <w:rFonts w:ascii="Times New Roman" w:hAnsi="Times New Roman"/>
          <w:color w:val="000000"/>
        </w:rPr>
        <w:t>3</w:t>
      </w:r>
      <w:r w:rsidR="00BF6E30">
        <w:rPr>
          <w:rFonts w:ascii="Times New Roman" w:hAnsi="Times New Roman"/>
          <w:color w:val="000000"/>
        </w:rPr>
        <w:t>)</w:t>
      </w:r>
      <w:r w:rsidR="00E34610">
        <w:rPr>
          <w:rFonts w:ascii="Times New Roman" w:hAnsi="Times New Roman"/>
          <w:color w:val="000000"/>
        </w:rPr>
        <w:t xml:space="preserve"> </w:t>
      </w:r>
      <w:r w:rsidRPr="003115E3" w:rsidR="00725A77">
        <w:rPr>
          <w:rFonts w:ascii="Times New Roman" w:hAnsi="Times New Roman"/>
          <w:color w:val="000000"/>
        </w:rPr>
        <w:t xml:space="preserve">also require the successor service contractor to maintain for </w:t>
      </w:r>
      <w:r w:rsidR="008E64D2">
        <w:rPr>
          <w:rFonts w:ascii="Times New Roman" w:hAnsi="Times New Roman"/>
          <w:color w:val="000000"/>
        </w:rPr>
        <w:t xml:space="preserve">3 </w:t>
      </w:r>
      <w:r w:rsidR="006B39BC">
        <w:rPr>
          <w:rFonts w:ascii="Times New Roman" w:hAnsi="Times New Roman"/>
          <w:color w:val="000000"/>
        </w:rPr>
        <w:t>years</w:t>
      </w:r>
      <w:r w:rsidRPr="003115E3" w:rsidR="00725A77">
        <w:rPr>
          <w:rFonts w:ascii="Times New Roman" w:hAnsi="Times New Roman"/>
          <w:color w:val="000000"/>
        </w:rPr>
        <w:t xml:space="preserve"> copies of </w:t>
      </w:r>
      <w:r w:rsidR="00376E1C">
        <w:rPr>
          <w:rFonts w:ascii="Times New Roman" w:hAnsi="Times New Roman"/>
          <w:color w:val="000000"/>
        </w:rPr>
        <w:t xml:space="preserve">certain </w:t>
      </w:r>
      <w:r w:rsidRPr="003115E3" w:rsidR="00725A77">
        <w:rPr>
          <w:rFonts w:ascii="Times New Roman" w:hAnsi="Times New Roman"/>
          <w:color w:val="000000"/>
        </w:rPr>
        <w:t xml:space="preserve">records </w:t>
      </w:r>
      <w:r w:rsidR="00376E1C">
        <w:rPr>
          <w:rFonts w:ascii="Times New Roman" w:hAnsi="Times New Roman"/>
          <w:color w:val="000000"/>
        </w:rPr>
        <w:t xml:space="preserve">that are subject to </w:t>
      </w:r>
      <w:r w:rsidR="00892CFF">
        <w:rPr>
          <w:rFonts w:ascii="Times New Roman" w:hAnsi="Times New Roman"/>
          <w:color w:val="000000"/>
        </w:rPr>
        <w:t>Office of Management and Budget (</w:t>
      </w:r>
      <w:r w:rsidR="00376E1C">
        <w:rPr>
          <w:rFonts w:ascii="Times New Roman" w:hAnsi="Times New Roman"/>
          <w:color w:val="000000"/>
        </w:rPr>
        <w:t>OMB</w:t>
      </w:r>
      <w:r w:rsidR="00892CFF">
        <w:rPr>
          <w:rFonts w:ascii="Times New Roman" w:hAnsi="Times New Roman"/>
          <w:color w:val="000000"/>
        </w:rPr>
        <w:t>)</w:t>
      </w:r>
      <w:r w:rsidR="00376E1C">
        <w:rPr>
          <w:rFonts w:ascii="Times New Roman" w:hAnsi="Times New Roman"/>
          <w:color w:val="000000"/>
        </w:rPr>
        <w:t xml:space="preserve"> clearance under the Paperwork Reduction Ac</w:t>
      </w:r>
      <w:r w:rsidR="00692F88">
        <w:rPr>
          <w:rFonts w:ascii="Times New Roman" w:hAnsi="Times New Roman"/>
          <w:color w:val="000000"/>
        </w:rPr>
        <w:t>t</w:t>
      </w:r>
      <w:r w:rsidR="00697F10">
        <w:rPr>
          <w:rFonts w:ascii="Times New Roman" w:hAnsi="Times New Roman"/>
          <w:color w:val="000000"/>
        </w:rPr>
        <w:t xml:space="preserve"> (PRA)</w:t>
      </w:r>
      <w:r w:rsidR="00692F88">
        <w:rPr>
          <w:rFonts w:ascii="Times New Roman" w:hAnsi="Times New Roman"/>
          <w:color w:val="000000"/>
        </w:rPr>
        <w:t>;</w:t>
      </w:r>
      <w:r w:rsidRPr="003115E3" w:rsidR="00725A77">
        <w:rPr>
          <w:rFonts w:ascii="Times New Roman" w:hAnsi="Times New Roman"/>
          <w:color w:val="000000"/>
        </w:rPr>
        <w:t xml:space="preserve"> including 1) any written offers of employment or a contemporaneous written record of any oral offers of employment, including the date, location, and attendance roster of any employee meeting(s) at which the offers were extended; a summary of each meeting; a copy of any written </w:t>
      </w:r>
      <w:r w:rsidRPr="003115E3" w:rsidR="00725A77">
        <w:rPr>
          <w:rFonts w:ascii="Times New Roman" w:hAnsi="Times New Roman"/>
          <w:color w:val="000000"/>
        </w:rPr>
        <w:lastRenderedPageBreak/>
        <w:t>notice that may have been distributed, and the names of the employees from the predecessor contract to whom an offer was made</w:t>
      </w:r>
      <w:r w:rsidRPr="003115E3" w:rsidR="002B6EEE">
        <w:rPr>
          <w:rFonts w:ascii="Times New Roman" w:hAnsi="Times New Roman"/>
          <w:color w:val="000000"/>
        </w:rPr>
        <w:t xml:space="preserve">; </w:t>
      </w:r>
      <w:r w:rsidRPr="003115E3" w:rsidR="00434B72">
        <w:rPr>
          <w:rFonts w:ascii="Times New Roman" w:hAnsi="Times New Roman"/>
          <w:color w:val="000000"/>
        </w:rPr>
        <w:t xml:space="preserve">and </w:t>
      </w:r>
      <w:r w:rsidRPr="003115E3" w:rsidR="00725A77">
        <w:rPr>
          <w:rFonts w:ascii="Times New Roman" w:hAnsi="Times New Roman"/>
          <w:color w:val="000000"/>
        </w:rPr>
        <w:t>2) any record</w:t>
      </w:r>
      <w:r w:rsidR="009E5338">
        <w:rPr>
          <w:rFonts w:ascii="Times New Roman" w:hAnsi="Times New Roman"/>
          <w:color w:val="000000"/>
        </w:rPr>
        <w:t xml:space="preserve"> </w:t>
      </w:r>
      <w:r w:rsidRPr="003115E3" w:rsidR="00725A77">
        <w:rPr>
          <w:rFonts w:ascii="Times New Roman" w:hAnsi="Times New Roman"/>
          <w:color w:val="000000"/>
        </w:rPr>
        <w:t xml:space="preserve">that forms the basis for any exclusion or exemption claimed </w:t>
      </w:r>
      <w:r w:rsidR="0021237F">
        <w:rPr>
          <w:rFonts w:ascii="Times New Roman" w:hAnsi="Times New Roman"/>
          <w:color w:val="000000"/>
        </w:rPr>
        <w:t xml:space="preserve">from the </w:t>
      </w:r>
      <w:proofErr w:type="spellStart"/>
      <w:r w:rsidR="0021237F">
        <w:rPr>
          <w:rFonts w:ascii="Times New Roman" w:hAnsi="Times New Roman"/>
          <w:color w:val="000000"/>
        </w:rPr>
        <w:t>nondisplacement</w:t>
      </w:r>
      <w:proofErr w:type="spellEnd"/>
      <w:r w:rsidR="0021237F">
        <w:rPr>
          <w:rFonts w:ascii="Times New Roman" w:hAnsi="Times New Roman"/>
          <w:color w:val="000000"/>
        </w:rPr>
        <w:t xml:space="preserve"> requirements</w:t>
      </w:r>
      <w:r w:rsidR="00E202C5">
        <w:rPr>
          <w:rFonts w:ascii="Times New Roman" w:hAnsi="Times New Roman"/>
          <w:color w:val="000000"/>
        </w:rPr>
        <w:t xml:space="preserve">. </w:t>
      </w:r>
      <w:r w:rsidRPr="00692F88" w:rsidR="00692F88">
        <w:rPr>
          <w:rFonts w:ascii="Times New Roman" w:hAnsi="Times New Roman"/>
          <w:i/>
          <w:color w:val="000000"/>
        </w:rPr>
        <w:t>See</w:t>
      </w:r>
      <w:r w:rsidR="00692F88">
        <w:rPr>
          <w:rFonts w:ascii="Times New Roman" w:hAnsi="Times New Roman"/>
          <w:color w:val="000000"/>
        </w:rPr>
        <w:t xml:space="preserve"> </w:t>
      </w:r>
      <w:r w:rsidR="004439FF">
        <w:rPr>
          <w:rFonts w:ascii="Times New Roman" w:hAnsi="Times New Roman"/>
          <w:color w:val="000000"/>
        </w:rPr>
        <w:t xml:space="preserve">44 U.S.C. </w:t>
      </w:r>
      <w:r w:rsidR="00E05BE0">
        <w:rPr>
          <w:rFonts w:ascii="Times New Roman" w:hAnsi="Times New Roman"/>
          <w:color w:val="000000"/>
        </w:rPr>
        <w:t>3502(3)</w:t>
      </w:r>
      <w:r w:rsidR="004439FF">
        <w:rPr>
          <w:rFonts w:ascii="Times New Roman" w:hAnsi="Times New Roman"/>
          <w:color w:val="000000"/>
        </w:rPr>
        <w:t>, 3518(c)(1)</w:t>
      </w:r>
      <w:r w:rsidR="003B5B11">
        <w:rPr>
          <w:rFonts w:ascii="Times New Roman" w:hAnsi="Times New Roman"/>
          <w:color w:val="000000"/>
        </w:rPr>
        <w:t xml:space="preserve">; 5 </w:t>
      </w:r>
      <w:r w:rsidR="005B3CA3">
        <w:rPr>
          <w:rFonts w:ascii="Times New Roman" w:hAnsi="Times New Roman"/>
          <w:color w:val="000000"/>
        </w:rPr>
        <w:t>CFR</w:t>
      </w:r>
      <w:r w:rsidR="003B5B11">
        <w:rPr>
          <w:rFonts w:ascii="Times New Roman" w:hAnsi="Times New Roman"/>
          <w:color w:val="000000"/>
        </w:rPr>
        <w:t xml:space="preserve"> 1320</w:t>
      </w:r>
      <w:r w:rsidR="002B7A7F">
        <w:rPr>
          <w:rFonts w:ascii="Times New Roman" w:hAnsi="Times New Roman"/>
          <w:color w:val="000000"/>
        </w:rPr>
        <w:t>.3</w:t>
      </w:r>
      <w:r w:rsidR="0066247F">
        <w:rPr>
          <w:rFonts w:ascii="Times New Roman" w:hAnsi="Times New Roman"/>
          <w:color w:val="000000"/>
        </w:rPr>
        <w:t xml:space="preserve">(c), </w:t>
      </w:r>
      <w:r w:rsidR="002B7A7F">
        <w:rPr>
          <w:rFonts w:ascii="Times New Roman" w:hAnsi="Times New Roman"/>
          <w:color w:val="000000"/>
        </w:rPr>
        <w:t>-</w:t>
      </w:r>
      <w:r w:rsidR="00107F00">
        <w:rPr>
          <w:rFonts w:ascii="Times New Roman" w:hAnsi="Times New Roman"/>
          <w:color w:val="000000"/>
        </w:rPr>
        <w:t>.4(a)(2), -.4(c)</w:t>
      </w:r>
      <w:r w:rsidR="00E31121">
        <w:rPr>
          <w:rFonts w:ascii="Times New Roman" w:hAnsi="Times New Roman"/>
          <w:color w:val="000000"/>
        </w:rPr>
        <w:t xml:space="preserve">. </w:t>
      </w:r>
    </w:p>
    <w:p w:rsidR="00D01369" w:rsidRDefault="00D01369" w14:paraId="435B2D15" w14:textId="77777777">
      <w:pPr>
        <w:suppressAutoHyphens/>
        <w:rPr>
          <w:rFonts w:ascii="Times New Roman" w:hAnsi="Times New Roman"/>
          <w:color w:val="000000"/>
        </w:rPr>
      </w:pPr>
    </w:p>
    <w:p w:rsidR="00D01369" w:rsidRDefault="00D01369" w14:paraId="3F824730" w14:textId="77777777">
      <w:pPr>
        <w:suppressAutoHyphens/>
        <w:rPr>
          <w:rFonts w:ascii="Times New Roman" w:hAnsi="Times New Roman"/>
          <w:color w:val="000000"/>
        </w:rPr>
      </w:pPr>
    </w:p>
    <w:p w:rsidRPr="00D01369" w:rsidR="00876421" w:rsidP="00D01369" w:rsidRDefault="00D01369" w14:paraId="1A273989" w14:textId="18CDE80B">
      <w:pPr>
        <w:suppressAutoHyphens/>
        <w:rPr>
          <w:rFonts w:ascii="Times New Roman" w:hAnsi="Times New Roman"/>
          <w:u w:val="single"/>
        </w:rPr>
      </w:pPr>
      <w:r>
        <w:rPr>
          <w:rFonts w:ascii="Times New Roman" w:hAnsi="Times New Roman"/>
          <w:color w:val="000000"/>
        </w:rPr>
        <w:t xml:space="preserve">B. </w:t>
      </w:r>
      <w:r w:rsidRPr="00D01369" w:rsidR="00876421">
        <w:rPr>
          <w:rFonts w:ascii="Times New Roman" w:hAnsi="Times New Roman"/>
          <w:u w:val="single"/>
        </w:rPr>
        <w:t>Certified List of Service Employees</w:t>
      </w:r>
    </w:p>
    <w:p w:rsidR="003A573C" w:rsidP="00B9442A" w:rsidRDefault="00876421" w14:paraId="6DD70513" w14:textId="77777777">
      <w:pPr>
        <w:rPr>
          <w:rFonts w:ascii="Times New Roman" w:hAnsi="Times New Roman"/>
          <w:szCs w:val="24"/>
        </w:rPr>
      </w:pPr>
      <w:r>
        <w:rPr>
          <w:rFonts w:ascii="Times New Roman" w:hAnsi="Times New Roman"/>
          <w:szCs w:val="24"/>
        </w:rPr>
        <w:t>Section 5 of the E</w:t>
      </w:r>
      <w:r w:rsidR="00BE4109">
        <w:rPr>
          <w:rFonts w:ascii="Times New Roman" w:hAnsi="Times New Roman"/>
          <w:szCs w:val="24"/>
        </w:rPr>
        <w:t>.O.</w:t>
      </w:r>
      <w:r>
        <w:rPr>
          <w:rFonts w:ascii="Times New Roman" w:hAnsi="Times New Roman"/>
          <w:szCs w:val="24"/>
        </w:rPr>
        <w:t xml:space="preserve"> require</w:t>
      </w:r>
      <w:r w:rsidR="008B7F3F">
        <w:rPr>
          <w:rFonts w:ascii="Times New Roman" w:hAnsi="Times New Roman"/>
          <w:szCs w:val="24"/>
        </w:rPr>
        <w:t>s</w:t>
      </w:r>
      <w:r>
        <w:rPr>
          <w:rFonts w:ascii="Times New Roman" w:hAnsi="Times New Roman"/>
          <w:szCs w:val="24"/>
        </w:rPr>
        <w:t xml:space="preserve"> </w:t>
      </w:r>
      <w:r w:rsidR="008F3C8D">
        <w:rPr>
          <w:rFonts w:ascii="Times New Roman" w:hAnsi="Times New Roman"/>
          <w:szCs w:val="24"/>
        </w:rPr>
        <w:t xml:space="preserve">covered </w:t>
      </w:r>
      <w:r w:rsidRPr="008D1016">
        <w:rPr>
          <w:rFonts w:ascii="Times New Roman" w:hAnsi="Times New Roman"/>
          <w:szCs w:val="24"/>
        </w:rPr>
        <w:t xml:space="preserve">contractors and subcontractors, not less than 10 days before completion of the contract, </w:t>
      </w:r>
      <w:r>
        <w:rPr>
          <w:rFonts w:ascii="Times New Roman" w:hAnsi="Times New Roman"/>
          <w:szCs w:val="24"/>
        </w:rPr>
        <w:t>to</w:t>
      </w:r>
      <w:r w:rsidRPr="008D1016">
        <w:rPr>
          <w:rFonts w:ascii="Times New Roman" w:hAnsi="Times New Roman"/>
          <w:szCs w:val="24"/>
        </w:rPr>
        <w:t xml:space="preserve"> furnish the Contracting Officer </w:t>
      </w:r>
      <w:r>
        <w:rPr>
          <w:rFonts w:ascii="Times New Roman" w:hAnsi="Times New Roman"/>
          <w:szCs w:val="24"/>
        </w:rPr>
        <w:t xml:space="preserve">(CO) </w:t>
      </w:r>
      <w:r w:rsidRPr="008D1016">
        <w:rPr>
          <w:rFonts w:ascii="Times New Roman" w:hAnsi="Times New Roman"/>
          <w:szCs w:val="24"/>
        </w:rPr>
        <w:t>a certified list of the names of all service employees working under th</w:t>
      </w:r>
      <w:r w:rsidR="003176C7">
        <w:rPr>
          <w:rFonts w:ascii="Times New Roman" w:hAnsi="Times New Roman"/>
          <w:szCs w:val="24"/>
        </w:rPr>
        <w:t>e</w:t>
      </w:r>
      <w:r w:rsidRPr="008D1016">
        <w:rPr>
          <w:rFonts w:ascii="Times New Roman" w:hAnsi="Times New Roman"/>
          <w:szCs w:val="24"/>
        </w:rPr>
        <w:t xml:space="preserve"> contract and its subcontracts during the last month of contract performance. </w:t>
      </w:r>
      <w:r w:rsidR="003050D4">
        <w:rPr>
          <w:rFonts w:ascii="Times New Roman" w:hAnsi="Times New Roman"/>
          <w:szCs w:val="24"/>
        </w:rPr>
        <w:t xml:space="preserve">29 </w:t>
      </w:r>
      <w:r w:rsidR="005B3CA3">
        <w:rPr>
          <w:rFonts w:ascii="Times New Roman" w:hAnsi="Times New Roman"/>
          <w:szCs w:val="24"/>
        </w:rPr>
        <w:t>CFR</w:t>
      </w:r>
      <w:r w:rsidR="003050D4">
        <w:rPr>
          <w:rFonts w:ascii="Times New Roman" w:hAnsi="Times New Roman"/>
          <w:szCs w:val="24"/>
        </w:rPr>
        <w:t xml:space="preserve"> 9.11(c) requires the CO</w:t>
      </w:r>
      <w:r w:rsidRPr="008D1016" w:rsidR="003050D4">
        <w:rPr>
          <w:rFonts w:ascii="Times New Roman" w:hAnsi="Times New Roman"/>
          <w:szCs w:val="24"/>
        </w:rPr>
        <w:t xml:space="preserve"> </w:t>
      </w:r>
      <w:r w:rsidR="003050D4">
        <w:rPr>
          <w:rFonts w:ascii="Times New Roman" w:hAnsi="Times New Roman"/>
          <w:szCs w:val="24"/>
        </w:rPr>
        <w:t xml:space="preserve">to </w:t>
      </w:r>
      <w:r w:rsidRPr="008D1016" w:rsidR="003050D4">
        <w:rPr>
          <w:rFonts w:ascii="Times New Roman" w:hAnsi="Times New Roman"/>
          <w:szCs w:val="24"/>
        </w:rPr>
        <w:t xml:space="preserve">provide the list to the successor contractor and, on request, to employees or their representatives. </w:t>
      </w:r>
      <w:r w:rsidR="008B7F3F">
        <w:rPr>
          <w:rFonts w:ascii="Times New Roman" w:hAnsi="Times New Roman"/>
          <w:szCs w:val="24"/>
        </w:rPr>
        <w:t xml:space="preserve">To implement this requirement, </w:t>
      </w:r>
      <w:r w:rsidR="008E64D2">
        <w:rPr>
          <w:rFonts w:ascii="Times New Roman" w:hAnsi="Times New Roman"/>
          <w:color w:val="000000"/>
        </w:rPr>
        <w:t>§ </w:t>
      </w:r>
      <w:r w:rsidR="008B7F3F">
        <w:rPr>
          <w:rFonts w:ascii="Times New Roman" w:hAnsi="Times New Roman"/>
          <w:szCs w:val="24"/>
        </w:rPr>
        <w:t>9.12(e)</w:t>
      </w:r>
      <w:r w:rsidR="006D1292">
        <w:rPr>
          <w:rFonts w:ascii="Times New Roman" w:hAnsi="Times New Roman"/>
          <w:szCs w:val="24"/>
        </w:rPr>
        <w:t>(1)</w:t>
      </w:r>
      <w:r w:rsidR="008B7F3F">
        <w:rPr>
          <w:rFonts w:ascii="Times New Roman" w:hAnsi="Times New Roman"/>
          <w:szCs w:val="24"/>
        </w:rPr>
        <w:t xml:space="preserve"> the </w:t>
      </w:r>
      <w:r w:rsidR="007C05D0">
        <w:rPr>
          <w:rFonts w:ascii="Times New Roman" w:hAnsi="Times New Roman"/>
          <w:szCs w:val="24"/>
        </w:rPr>
        <w:t>r</w:t>
      </w:r>
      <w:r w:rsidR="008B7F3F">
        <w:rPr>
          <w:rFonts w:ascii="Times New Roman" w:hAnsi="Times New Roman"/>
          <w:szCs w:val="24"/>
        </w:rPr>
        <w:t>ule</w:t>
      </w:r>
      <w:r w:rsidRPr="008D1016" w:rsidR="008B7F3F">
        <w:rPr>
          <w:rFonts w:ascii="Times New Roman" w:hAnsi="Times New Roman"/>
          <w:szCs w:val="24"/>
        </w:rPr>
        <w:t xml:space="preserve"> </w:t>
      </w:r>
      <w:r w:rsidR="007D7D00">
        <w:rPr>
          <w:rFonts w:ascii="Times New Roman" w:hAnsi="Times New Roman"/>
          <w:szCs w:val="24"/>
        </w:rPr>
        <w:t xml:space="preserve">provides that the predecessor contractor must submit the list no less than 30 days before contract completion. </w:t>
      </w:r>
      <w:r w:rsidR="000B7ECB">
        <w:rPr>
          <w:rFonts w:ascii="Times New Roman" w:hAnsi="Times New Roman"/>
          <w:color w:val="000000"/>
        </w:rPr>
        <w:t xml:space="preserve">Section </w:t>
      </w:r>
      <w:r w:rsidR="003A573C">
        <w:rPr>
          <w:rFonts w:ascii="Times New Roman" w:hAnsi="Times New Roman"/>
          <w:color w:val="000000"/>
        </w:rPr>
        <w:t>9.12(f)(2)(iii)</w:t>
      </w:r>
      <w:r w:rsidR="000B7ECB">
        <w:rPr>
          <w:rFonts w:ascii="Times New Roman" w:hAnsi="Times New Roman"/>
          <w:color w:val="000000"/>
        </w:rPr>
        <w:t xml:space="preserve"> and </w:t>
      </w:r>
      <w:r w:rsidR="003A573C">
        <w:rPr>
          <w:rFonts w:ascii="Times New Roman" w:hAnsi="Times New Roman"/>
          <w:color w:val="000000"/>
        </w:rPr>
        <w:t xml:space="preserve">(3) </w:t>
      </w:r>
      <w:r w:rsidRPr="00434B72" w:rsidR="003A573C">
        <w:rPr>
          <w:rFonts w:ascii="Times New Roman" w:hAnsi="Times New Roman"/>
          <w:color w:val="000000"/>
        </w:rPr>
        <w:t xml:space="preserve">then require the successor service contractor to maintain </w:t>
      </w:r>
      <w:r w:rsidR="003A573C">
        <w:rPr>
          <w:rFonts w:ascii="Times New Roman" w:hAnsi="Times New Roman"/>
          <w:color w:val="000000"/>
        </w:rPr>
        <w:t xml:space="preserve">copies of </w:t>
      </w:r>
      <w:r w:rsidRPr="00434B72" w:rsidR="003A573C">
        <w:rPr>
          <w:rFonts w:ascii="Times New Roman" w:hAnsi="Times New Roman"/>
          <w:color w:val="000000"/>
        </w:rPr>
        <w:t xml:space="preserve">the employee list </w:t>
      </w:r>
      <w:r w:rsidR="003A573C">
        <w:rPr>
          <w:rFonts w:ascii="Times New Roman" w:hAnsi="Times New Roman"/>
          <w:color w:val="000000"/>
        </w:rPr>
        <w:t xml:space="preserve">provided to or received from the contracting agency </w:t>
      </w:r>
      <w:r w:rsidRPr="00434B72" w:rsidR="003A573C">
        <w:rPr>
          <w:rFonts w:ascii="Times New Roman" w:hAnsi="Times New Roman"/>
          <w:color w:val="000000"/>
        </w:rPr>
        <w:t xml:space="preserve">for </w:t>
      </w:r>
      <w:r w:rsidR="000B7ECB">
        <w:rPr>
          <w:rFonts w:ascii="Times New Roman" w:hAnsi="Times New Roman"/>
          <w:color w:val="000000"/>
        </w:rPr>
        <w:t>3</w:t>
      </w:r>
      <w:r w:rsidRPr="00434B72" w:rsidR="000B7ECB">
        <w:rPr>
          <w:rFonts w:ascii="Times New Roman" w:hAnsi="Times New Roman"/>
          <w:color w:val="000000"/>
        </w:rPr>
        <w:t xml:space="preserve"> </w:t>
      </w:r>
      <w:r w:rsidRPr="00434B72" w:rsidR="003A573C">
        <w:rPr>
          <w:rFonts w:ascii="Times New Roman" w:hAnsi="Times New Roman"/>
          <w:color w:val="000000"/>
        </w:rPr>
        <w:t>years.</w:t>
      </w:r>
      <w:r w:rsidR="003A573C">
        <w:rPr>
          <w:rFonts w:ascii="Times New Roman" w:hAnsi="Times New Roman"/>
          <w:color w:val="000000"/>
        </w:rPr>
        <w:t xml:space="preserve"> The D</w:t>
      </w:r>
      <w:r w:rsidR="00023A2B">
        <w:rPr>
          <w:rFonts w:ascii="Times New Roman" w:hAnsi="Times New Roman"/>
          <w:color w:val="000000"/>
        </w:rPr>
        <w:t>epartment</w:t>
      </w:r>
      <w:r w:rsidR="003A573C">
        <w:rPr>
          <w:rFonts w:ascii="Times New Roman" w:hAnsi="Times New Roman"/>
          <w:color w:val="000000"/>
        </w:rPr>
        <w:t xml:space="preserve"> already clears this list for determining when vacation benefits accrue under the </w:t>
      </w:r>
      <w:r w:rsidR="003A573C">
        <w:rPr>
          <w:rFonts w:ascii="Times New Roman" w:hAnsi="Times New Roman"/>
          <w:szCs w:val="24"/>
        </w:rPr>
        <w:t xml:space="preserve">McNamara-O’Hara Service Contract Act (SCA), 41 U.S.C. 351 </w:t>
      </w:r>
      <w:r w:rsidRPr="00102037" w:rsidR="003A573C">
        <w:rPr>
          <w:rFonts w:ascii="Times New Roman" w:hAnsi="Times New Roman"/>
          <w:i/>
          <w:szCs w:val="24"/>
        </w:rPr>
        <w:t>et seq</w:t>
      </w:r>
      <w:r w:rsidR="003A573C">
        <w:rPr>
          <w:rFonts w:ascii="Times New Roman" w:hAnsi="Times New Roman"/>
          <w:szCs w:val="24"/>
        </w:rPr>
        <w:t xml:space="preserve">. and regulations 29 </w:t>
      </w:r>
      <w:r w:rsidR="005B3CA3">
        <w:rPr>
          <w:rFonts w:ascii="Times New Roman" w:hAnsi="Times New Roman"/>
          <w:szCs w:val="24"/>
        </w:rPr>
        <w:t>CFR</w:t>
      </w:r>
      <w:r w:rsidR="003A573C">
        <w:rPr>
          <w:rFonts w:ascii="Times New Roman" w:hAnsi="Times New Roman"/>
          <w:szCs w:val="24"/>
        </w:rPr>
        <w:t xml:space="preserve"> 4.6(l)(2) (</w:t>
      </w:r>
      <w:r w:rsidRPr="009E0FC6" w:rsidR="003A573C">
        <w:rPr>
          <w:rFonts w:ascii="Times New Roman" w:hAnsi="Times New Roman"/>
          <w:i/>
          <w:szCs w:val="24"/>
        </w:rPr>
        <w:t>see</w:t>
      </w:r>
      <w:r w:rsidR="003A573C">
        <w:rPr>
          <w:rFonts w:ascii="Times New Roman" w:hAnsi="Times New Roman"/>
          <w:szCs w:val="24"/>
        </w:rPr>
        <w:t xml:space="preserve"> OMB Control Number 1235-0007)</w:t>
      </w:r>
      <w:r w:rsidR="000B7ECB">
        <w:rPr>
          <w:rFonts w:ascii="Times New Roman" w:hAnsi="Times New Roman"/>
          <w:szCs w:val="24"/>
        </w:rPr>
        <w:t>.</w:t>
      </w:r>
      <w:r w:rsidR="003A573C">
        <w:rPr>
          <w:rFonts w:ascii="Times New Roman" w:hAnsi="Times New Roman"/>
          <w:szCs w:val="24"/>
        </w:rPr>
        <w:t xml:space="preserve"> </w:t>
      </w:r>
      <w:r w:rsidR="000B7ECB">
        <w:rPr>
          <w:rFonts w:ascii="Times New Roman" w:hAnsi="Times New Roman"/>
          <w:szCs w:val="24"/>
        </w:rPr>
        <w:t>T</w:t>
      </w:r>
      <w:r w:rsidR="003A573C">
        <w:rPr>
          <w:rFonts w:ascii="Times New Roman" w:hAnsi="Times New Roman"/>
          <w:szCs w:val="24"/>
        </w:rPr>
        <w:t>herefore, the D</w:t>
      </w:r>
      <w:r w:rsidR="00023A2B">
        <w:rPr>
          <w:rFonts w:ascii="Times New Roman" w:hAnsi="Times New Roman"/>
          <w:szCs w:val="24"/>
        </w:rPr>
        <w:t>epartment</w:t>
      </w:r>
      <w:r w:rsidR="003A573C">
        <w:rPr>
          <w:rFonts w:ascii="Times New Roman" w:hAnsi="Times New Roman"/>
          <w:szCs w:val="24"/>
        </w:rPr>
        <w:t xml:space="preserve"> mentions the requirement in this Supporting Statement only to ensure reviewers of the regulation understand the burden is addressed</w:t>
      </w:r>
      <w:r w:rsidR="003A573C">
        <w:rPr>
          <w:rFonts w:ascii="Times New Roman" w:hAnsi="Times New Roman"/>
          <w:color w:val="000000"/>
        </w:rPr>
        <w:t xml:space="preserve">. By allowing the list to serve two purposes, the agency has not imposed a duplicative burden. </w:t>
      </w:r>
      <w:r w:rsidR="003A573C">
        <w:rPr>
          <w:rFonts w:ascii="Times New Roman" w:hAnsi="Times New Roman"/>
          <w:i/>
          <w:color w:val="000000"/>
        </w:rPr>
        <w:t>See</w:t>
      </w:r>
      <w:r w:rsidR="003A573C">
        <w:rPr>
          <w:rFonts w:ascii="Times New Roman" w:hAnsi="Times New Roman"/>
          <w:color w:val="000000"/>
        </w:rPr>
        <w:t xml:space="preserve"> Item 4 of this Supporting Statement.</w:t>
      </w:r>
    </w:p>
    <w:p w:rsidR="003A573C" w:rsidP="00B9442A" w:rsidRDefault="003A573C" w14:paraId="6CEA8E9B" w14:textId="77777777">
      <w:pPr>
        <w:rPr>
          <w:rFonts w:ascii="Times New Roman" w:hAnsi="Times New Roman"/>
          <w:szCs w:val="24"/>
        </w:rPr>
      </w:pPr>
    </w:p>
    <w:p w:rsidR="008C6840" w:rsidP="00B9442A" w:rsidRDefault="007C05D0" w14:paraId="7D6DAEF1" w14:textId="77777777">
      <w:pPr>
        <w:rPr>
          <w:rFonts w:ascii="Times New Roman" w:hAnsi="Times New Roman"/>
          <w:szCs w:val="24"/>
        </w:rPr>
      </w:pPr>
      <w:r>
        <w:rPr>
          <w:rFonts w:ascii="Times New Roman" w:hAnsi="Times New Roman"/>
          <w:szCs w:val="24"/>
        </w:rPr>
        <w:t>Section</w:t>
      </w:r>
      <w:r w:rsidR="00525FF0">
        <w:rPr>
          <w:rFonts w:ascii="Times New Roman" w:hAnsi="Times New Roman"/>
          <w:szCs w:val="24"/>
        </w:rPr>
        <w:t xml:space="preserve"> </w:t>
      </w:r>
      <w:r w:rsidR="003A573C">
        <w:rPr>
          <w:rFonts w:ascii="Times New Roman" w:hAnsi="Times New Roman"/>
          <w:szCs w:val="24"/>
        </w:rPr>
        <w:t>9.12(e)(2)</w:t>
      </w:r>
      <w:r>
        <w:rPr>
          <w:rFonts w:ascii="Times New Roman" w:hAnsi="Times New Roman"/>
          <w:szCs w:val="24"/>
        </w:rPr>
        <w:t xml:space="preserve"> of the rule</w:t>
      </w:r>
      <w:r w:rsidR="003A573C">
        <w:rPr>
          <w:rFonts w:ascii="Times New Roman" w:hAnsi="Times New Roman"/>
          <w:szCs w:val="24"/>
        </w:rPr>
        <w:t xml:space="preserve"> r</w:t>
      </w:r>
      <w:r w:rsidR="006D1292">
        <w:rPr>
          <w:rFonts w:ascii="Times New Roman" w:hAnsi="Times New Roman"/>
          <w:szCs w:val="24"/>
        </w:rPr>
        <w:t>equires a predecessor contractor to provide a certified list of the names of all service employees working under that contract (and its subcontracts) during the last month of contract performance to the contracting agency no later than 10 days before completion of the contractor’s performance of services on a contract where changes to the workforce have been made after the submission of the certified list described in §</w:t>
      </w:r>
      <w:r w:rsidR="00365B16">
        <w:rPr>
          <w:rFonts w:ascii="Times New Roman" w:hAnsi="Times New Roman"/>
          <w:szCs w:val="24"/>
        </w:rPr>
        <w:t xml:space="preserve"> </w:t>
      </w:r>
      <w:r w:rsidR="006D1292">
        <w:rPr>
          <w:rFonts w:ascii="Times New Roman" w:hAnsi="Times New Roman"/>
          <w:szCs w:val="24"/>
        </w:rPr>
        <w:t>9.12(e)(1). This requirement imposes a minimal additional burden for PRA purposes. The Department anticipates that a large portion of contractors will not make changes to their workforce in the final month of contract performance and will therefore not be required to submit a second certified list; in those cases where the submission of a second list is necessary, the Department anticipates that differences between the two certified lists will usually be minimal.</w:t>
      </w:r>
    </w:p>
    <w:p w:rsidRPr="008D1016" w:rsidR="00876421" w:rsidP="00B9442A" w:rsidRDefault="00876421" w14:paraId="73DD3D46" w14:textId="77777777">
      <w:pPr>
        <w:pStyle w:val="ResponseDetail"/>
      </w:pPr>
      <w:r>
        <w:t>Complaints</w:t>
      </w:r>
    </w:p>
    <w:p w:rsidR="005B2B3B" w:rsidP="00B9442A" w:rsidRDefault="00876421" w14:paraId="09848BA9" w14:textId="4D9BD87D">
      <w:pPr>
        <w:pStyle w:val="HTMLPreformatted"/>
      </w:pPr>
      <w:r>
        <w:t xml:space="preserve">Section </w:t>
      </w:r>
      <w:r w:rsidR="00F216B1">
        <w:t>8</w:t>
      </w:r>
      <w:r>
        <w:t xml:space="preserve"> of the E</w:t>
      </w:r>
      <w:r w:rsidR="00636D40">
        <w:t>.O</w:t>
      </w:r>
      <w:r>
        <w:t xml:space="preserve"> gives enforcement responsibility for the requirements of the Order, including investigating and obtaining compliance, to the Secretary of Labor. </w:t>
      </w:r>
      <w:r w:rsidR="00F216B1">
        <w:t>86</w:t>
      </w:r>
      <w:r>
        <w:t xml:space="preserve"> F</w:t>
      </w:r>
      <w:r w:rsidR="00F216B1">
        <w:t>R</w:t>
      </w:r>
      <w:r>
        <w:t xml:space="preserve"> 6</w:t>
      </w:r>
      <w:r w:rsidR="00F216B1">
        <w:t>6399</w:t>
      </w:r>
      <w:r>
        <w:t xml:space="preserve">. </w:t>
      </w:r>
      <w:r w:rsidR="00110989">
        <w:t>29 CFR 9</w:t>
      </w:r>
      <w:r w:rsidR="00C759B7">
        <w:t>.</w:t>
      </w:r>
      <w:r w:rsidR="0032441A">
        <w:t>21</w:t>
      </w:r>
      <w:r>
        <w:t xml:space="preserve"> provides </w:t>
      </w:r>
      <w:r w:rsidR="004F7B6F">
        <w:t xml:space="preserve">a </w:t>
      </w:r>
      <w:r>
        <w:t xml:space="preserve">predecessor employee or </w:t>
      </w:r>
      <w:r w:rsidR="004F7B6F">
        <w:t xml:space="preserve">a </w:t>
      </w:r>
      <w:r>
        <w:t>representative who believe</w:t>
      </w:r>
      <w:r w:rsidR="004F7B6F">
        <w:t>s</w:t>
      </w:r>
      <w:r>
        <w:t xml:space="preserve"> that the successor contractor has violated the requirements of the Order the opportunity to file a complaint with the </w:t>
      </w:r>
      <w:r w:rsidR="00FE2EFA">
        <w:t xml:space="preserve">Wage and Hour Division </w:t>
      </w:r>
      <w:r w:rsidR="000E418C">
        <w:t xml:space="preserve">(WHD) </w:t>
      </w:r>
      <w:r w:rsidR="00FE2EFA">
        <w:t xml:space="preserve">of the Department of Labor </w:t>
      </w:r>
      <w:r>
        <w:t xml:space="preserve">within 120 </w:t>
      </w:r>
      <w:r w:rsidR="000262C4">
        <w:t xml:space="preserve">days </w:t>
      </w:r>
      <w:r>
        <w:t xml:space="preserve">of the alleged violation. </w:t>
      </w:r>
      <w:r w:rsidR="00FE2EFA">
        <w:t>The complainant may</w:t>
      </w:r>
      <w:r>
        <w:t xml:space="preserve"> file the complaint with WHD</w:t>
      </w:r>
      <w:r w:rsidR="00FE2EFA">
        <w:t>.</w:t>
      </w:r>
      <w:r w:rsidR="005B2B3B">
        <w:t xml:space="preserve"> </w:t>
      </w:r>
      <w:r w:rsidRPr="005B2B3B" w:rsidR="005B2B3B">
        <w:rPr>
          <w:color w:val="000000"/>
        </w:rPr>
        <w:t xml:space="preserve">29 </w:t>
      </w:r>
      <w:r w:rsidR="005B3CA3">
        <w:rPr>
          <w:color w:val="000000"/>
        </w:rPr>
        <w:t>CFR</w:t>
      </w:r>
      <w:r w:rsidRPr="005B2B3B" w:rsidR="005B2B3B">
        <w:rPr>
          <w:color w:val="000000"/>
        </w:rPr>
        <w:t xml:space="preserve"> 9.12(f) requires </w:t>
      </w:r>
      <w:r w:rsidRPr="005B2B3B" w:rsidR="005B2B3B">
        <w:t>every contractor who makes retroactive payment of wages or compensation after a complaint investigation pursuant to § 9.24(b) of this part to record and preserve the amount of such payment to each employee on a receipt form provided by or authorized by the W</w:t>
      </w:r>
      <w:r w:rsidR="00023A2B">
        <w:t>HD</w:t>
      </w:r>
      <w:r w:rsidRPr="005B2B3B" w:rsidR="005B2B3B">
        <w:t>, deliver a copy to the employee, and file the original with the Administrator or an authorized representative within 10 days after payment is made.</w:t>
      </w:r>
      <w:r w:rsidR="009B47EC">
        <w:t xml:space="preserve"> Note that the complaints for alleged violations of the laws administered by WHD are cleared under OMB control number 1235-0021. It is mentioned here </w:t>
      </w:r>
      <w:r w:rsidR="009B47EC">
        <w:lastRenderedPageBreak/>
        <w:t xml:space="preserve">to alert the public that there is a corresponding OMB control number being submitted with this NPRM to add reference to the new E.O. and to slightly </w:t>
      </w:r>
      <w:r w:rsidR="00316319">
        <w:t>increase</w:t>
      </w:r>
      <w:r w:rsidR="009B47EC">
        <w:t xml:space="preserve"> the number of complaints the Department may receive </w:t>
      </w:r>
      <w:proofErr w:type="gramStart"/>
      <w:r w:rsidR="009B47EC">
        <w:t>as a result of</w:t>
      </w:r>
      <w:proofErr w:type="gramEnd"/>
      <w:r w:rsidR="009B47EC">
        <w:t xml:space="preserve"> the E.O. </w:t>
      </w:r>
    </w:p>
    <w:p w:rsidR="00690215" w:rsidP="00B9442A" w:rsidRDefault="00690215" w14:paraId="6ECCFF03" w14:textId="495FFA7E">
      <w:pPr>
        <w:pStyle w:val="HTMLPreformatted"/>
      </w:pPr>
    </w:p>
    <w:p w:rsidR="00690215" w:rsidP="00B9442A" w:rsidRDefault="00690215" w14:paraId="02199CE7" w14:textId="44154280">
      <w:pPr>
        <w:pStyle w:val="HTMLPreformatted"/>
      </w:pPr>
      <w:r>
        <w:t>D.</w:t>
      </w:r>
      <w:r>
        <w:tab/>
      </w:r>
      <w:r>
        <w:tab/>
      </w:r>
      <w:r w:rsidR="007334C8">
        <w:t>Notice</w:t>
      </w:r>
      <w:r w:rsidR="003E663C">
        <w:t xml:space="preserve"> disclosure and r</w:t>
      </w:r>
      <w:r>
        <w:t>ecords</w:t>
      </w:r>
    </w:p>
    <w:p w:rsidR="00690215" w:rsidP="00B9442A" w:rsidRDefault="00690215" w14:paraId="420EA17B" w14:textId="4655B44A">
      <w:pPr>
        <w:pStyle w:val="HTMLPreformatted"/>
      </w:pPr>
    </w:p>
    <w:p w:rsidR="00690215" w:rsidP="00B9442A" w:rsidRDefault="00706893" w14:paraId="60F25518" w14:textId="40558FEF">
      <w:pPr>
        <w:pStyle w:val="HTMLPreformatted"/>
      </w:pPr>
      <w:r>
        <w:t>As noted above, p</w:t>
      </w:r>
      <w:r w:rsidRPr="00690215" w:rsidR="00690215">
        <w:t xml:space="preserve">roposed § 9.12(f)(2) specifies the records contractors must maintain, including copies of any written offers of employment or a contemporaneous written record of any oral offers of employment, including the date, location, and attendance roster of any employee meeting(s) at which the offers were extended, a summary of each meeting, a copy of any written notice that may have been distributed, and the names of the employees from the predecessor contract to whom an offer was made. Proposed § 9.12(f)(2) also requires contractors to maintain a copy of any record that forms the basis for any exclusion or exception claimed under this part, the employee list provided to the contracting agency, and the employee list received from the contracting agency. In addition, every contractor that makes retroactive payment of wages or compensation under the supervision of WHD pursuant to proposed § 9.23(b) would be required to record and preserve as an entry in the pay records the amount of such payment to each employee, the period covered by the payment, and the date of payment to each employee, and to report each such payment on a receipt form authorized by WHD. Finally, </w:t>
      </w:r>
      <w:bookmarkStart w:name="_Hlk102808765" w:id="0"/>
      <w:r w:rsidRPr="00690215" w:rsidR="00690215">
        <w:t xml:space="preserve">proposed § 9.12(f)(2) requires contractors to maintain evidence of any notices that they have provided to workers, or workers’ collective bargaining representatives, to satisfy the requirements of the order or these regulations. </w:t>
      </w:r>
      <w:bookmarkEnd w:id="0"/>
      <w:r w:rsidRPr="00690215" w:rsidR="00690215">
        <w:t>These would include records of notices of the possibility of employment on the successor contract that are required under § 9.12(e)(3) of the regulations; notices of agency exceptions that a contracting agency requires a contractor to provide under § 9.5(g) of the regulations and section 6(b) of the order; and notices that a contracting agency has declined to include location continuity requirements or preferences in a solicitation, pursuant to § 9.11(c)(3) of the regulations. WHD will use these the records that are retained pursuant to § 9.12(f)(2) in determining a contractor’s compliance and whether debarment is warranted. All contractors must retain the records listed in proposed § 9.12(f)(2) for at least 3 years from the date the records were created and must provide copies of such records upon request of any authorized representative of the contracting agency or the Department</w:t>
      </w:r>
      <w:r w:rsidR="007334C8">
        <w:t xml:space="preserve">. Note that most of these records are covered above but the notice records </w:t>
      </w:r>
      <w:r w:rsidR="00760097">
        <w:t>burden is</w:t>
      </w:r>
      <w:r w:rsidR="007334C8">
        <w:t xml:space="preserve"> added here.</w:t>
      </w:r>
    </w:p>
    <w:p w:rsidR="009F6CE3" w:rsidP="00B9442A" w:rsidRDefault="009F6CE3" w14:paraId="2D7F95A6" w14:textId="129CC245">
      <w:pPr>
        <w:pStyle w:val="HTMLPreformatted"/>
      </w:pPr>
    </w:p>
    <w:p w:rsidR="009F6CE3" w:rsidP="00B9442A" w:rsidRDefault="009F6CE3" w14:paraId="22D5970D" w14:textId="6474564D">
      <w:pPr>
        <w:pStyle w:val="HTMLPreformatted"/>
      </w:pPr>
      <w:r>
        <w:t xml:space="preserve">Further, </w:t>
      </w:r>
      <w:r w:rsidR="003D6E98">
        <w:t xml:space="preserve">the Department accounts for </w:t>
      </w:r>
      <w:r w:rsidRPr="009F6CE3">
        <w:t xml:space="preserve">notices of agency exceptions that a contracting agency requires a contractor to provide under </w:t>
      </w:r>
      <w:r w:rsidR="003D6E98">
        <w:t xml:space="preserve">proposed </w:t>
      </w:r>
      <w:r w:rsidRPr="009F6CE3">
        <w:t>§ 9.5(g) of the regulations and section 6(b) of the order</w:t>
      </w:r>
      <w:r w:rsidR="003C425E">
        <w:t xml:space="preserve"> (and Appendix A)</w:t>
      </w:r>
      <w:r w:rsidRPr="009F6CE3">
        <w:t>.</w:t>
      </w:r>
    </w:p>
    <w:p w:rsidR="000559B6" w:rsidP="00B9442A" w:rsidRDefault="000559B6" w14:paraId="560FEB1B" w14:textId="3BBB3DFB">
      <w:pPr>
        <w:pStyle w:val="HTMLPreformatted"/>
      </w:pPr>
    </w:p>
    <w:p w:rsidR="000559B6" w:rsidP="00B9442A" w:rsidRDefault="000559B6" w14:paraId="1945917D" w14:textId="54D0503D">
      <w:pPr>
        <w:pStyle w:val="HTMLPreformatted"/>
      </w:pPr>
      <w:r>
        <w:t xml:space="preserve">Additionally, proposed </w:t>
      </w:r>
      <w:r w:rsidRPr="000559B6">
        <w:t>§ 9.1</w:t>
      </w:r>
      <w:r>
        <w:t>1</w:t>
      </w:r>
      <w:r w:rsidRPr="000559B6">
        <w:t>(</w:t>
      </w:r>
      <w:r>
        <w:t>c</w:t>
      </w:r>
      <w:r w:rsidRPr="000559B6">
        <w:t>)</w:t>
      </w:r>
      <w:r>
        <w:t>(3), requires that when an agency decides not to include a location continuity requirement, the agency must ensure the contractor notifies affected workers in writing of the agency determination and the right to request reconsideration. The contractor must provide the notice within five business days and confirm that the notice was provided.</w:t>
      </w:r>
    </w:p>
    <w:p w:rsidR="00834C55" w:rsidP="00B06EF2" w:rsidRDefault="00834C55" w14:paraId="3CEE9528" w14:textId="77777777">
      <w:pPr>
        <w:pStyle w:val="HTMLPreformatted"/>
      </w:pPr>
    </w:p>
    <w:p w:rsidRPr="00B93DE2" w:rsidR="00876421" w:rsidP="00B9442A" w:rsidRDefault="00D37EB8" w14:paraId="27DCF34E" w14:textId="77777777">
      <w:pPr>
        <w:pStyle w:val="Question"/>
      </w:pPr>
      <w:r>
        <w:t>I</w:t>
      </w:r>
      <w:r w:rsidRPr="00D37EB8">
        <w:t>ndicate how, by whom, and for what purpose the information is to be used. Except for a new collection, indicate the actual use the agency has made of the information received from the current collection.</w:t>
      </w:r>
    </w:p>
    <w:p w:rsidR="00876421" w:rsidP="00876421" w:rsidRDefault="009750B1" w14:paraId="626EADA8" w14:textId="77777777">
      <w:pPr>
        <w:widowControl/>
        <w:suppressAutoHyphens/>
        <w:rPr>
          <w:rFonts w:ascii="Times New Roman" w:hAnsi="Times New Roman"/>
          <w:szCs w:val="24"/>
        </w:rPr>
      </w:pPr>
      <w:r>
        <w:rPr>
          <w:rFonts w:ascii="Times New Roman" w:hAnsi="Times New Roman"/>
          <w:szCs w:val="24"/>
        </w:rPr>
        <w:lastRenderedPageBreak/>
        <w:t xml:space="preserve">Employees will use the job offers to decide whether to accept </w:t>
      </w:r>
      <w:r w:rsidR="00E50EC3">
        <w:rPr>
          <w:rFonts w:ascii="Times New Roman" w:hAnsi="Times New Roman"/>
          <w:szCs w:val="24"/>
        </w:rPr>
        <w:t xml:space="preserve">a position with the new contractor. </w:t>
      </w:r>
      <w:r w:rsidR="00876421">
        <w:rPr>
          <w:rFonts w:ascii="Times New Roman" w:hAnsi="Times New Roman"/>
          <w:szCs w:val="24"/>
        </w:rPr>
        <w:t>WHD</w:t>
      </w:r>
      <w:r w:rsidRPr="00056281" w:rsidR="00876421">
        <w:rPr>
          <w:rFonts w:ascii="Times New Roman" w:hAnsi="Times New Roman"/>
          <w:szCs w:val="24"/>
        </w:rPr>
        <w:t xml:space="preserve"> </w:t>
      </w:r>
      <w:r w:rsidRPr="00056281" w:rsidR="00785C9B">
        <w:rPr>
          <w:rFonts w:ascii="Times New Roman" w:hAnsi="Times New Roman"/>
          <w:szCs w:val="24"/>
        </w:rPr>
        <w:t>w</w:t>
      </w:r>
      <w:r w:rsidR="00785C9B">
        <w:rPr>
          <w:rFonts w:ascii="Times New Roman" w:hAnsi="Times New Roman"/>
          <w:szCs w:val="24"/>
        </w:rPr>
        <w:t>ill</w:t>
      </w:r>
      <w:r w:rsidRPr="00056281" w:rsidR="00785C9B">
        <w:rPr>
          <w:rFonts w:ascii="Times New Roman" w:hAnsi="Times New Roman"/>
          <w:szCs w:val="24"/>
        </w:rPr>
        <w:t xml:space="preserve"> </w:t>
      </w:r>
      <w:r w:rsidRPr="00056281" w:rsidR="00876421">
        <w:rPr>
          <w:rFonts w:ascii="Times New Roman" w:hAnsi="Times New Roman"/>
          <w:szCs w:val="24"/>
        </w:rPr>
        <w:t xml:space="preserve">use the </w:t>
      </w:r>
      <w:r w:rsidR="00876421">
        <w:rPr>
          <w:rFonts w:ascii="Times New Roman" w:hAnsi="Times New Roman"/>
          <w:szCs w:val="24"/>
        </w:rPr>
        <w:t xml:space="preserve">records identified in </w:t>
      </w:r>
      <w:r w:rsidR="00DD20DA">
        <w:rPr>
          <w:rFonts w:ascii="Times New Roman" w:hAnsi="Times New Roman"/>
          <w:szCs w:val="24"/>
        </w:rPr>
        <w:t xml:space="preserve">these </w:t>
      </w:r>
      <w:r w:rsidR="00CF5279">
        <w:rPr>
          <w:rFonts w:ascii="Times New Roman" w:hAnsi="Times New Roman"/>
          <w:szCs w:val="24"/>
        </w:rPr>
        <w:t>information collection</w:t>
      </w:r>
      <w:r w:rsidR="00DD20DA">
        <w:rPr>
          <w:rFonts w:ascii="Times New Roman" w:hAnsi="Times New Roman"/>
          <w:szCs w:val="24"/>
        </w:rPr>
        <w:t>s</w:t>
      </w:r>
      <w:r w:rsidR="00F46553">
        <w:rPr>
          <w:rFonts w:ascii="Times New Roman" w:hAnsi="Times New Roman"/>
          <w:szCs w:val="24"/>
        </w:rPr>
        <w:t xml:space="preserve"> </w:t>
      </w:r>
      <w:r w:rsidR="00CF5279">
        <w:rPr>
          <w:rFonts w:ascii="Times New Roman" w:hAnsi="Times New Roman"/>
          <w:szCs w:val="24"/>
        </w:rPr>
        <w:t>t</w:t>
      </w:r>
      <w:r w:rsidR="00F46553">
        <w:rPr>
          <w:rFonts w:ascii="Times New Roman" w:hAnsi="Times New Roman"/>
          <w:szCs w:val="24"/>
        </w:rPr>
        <w:t>o determine</w:t>
      </w:r>
      <w:r w:rsidR="00876421">
        <w:rPr>
          <w:rFonts w:ascii="Times New Roman" w:hAnsi="Times New Roman"/>
          <w:szCs w:val="24"/>
        </w:rPr>
        <w:t xml:space="preserve"> compliance with the E</w:t>
      </w:r>
      <w:r w:rsidR="00E50EC3">
        <w:rPr>
          <w:rFonts w:ascii="Times New Roman" w:hAnsi="Times New Roman"/>
          <w:szCs w:val="24"/>
        </w:rPr>
        <w:t>.O.</w:t>
      </w:r>
      <w:r w:rsidR="00876421">
        <w:rPr>
          <w:rFonts w:ascii="Times New Roman" w:hAnsi="Times New Roman"/>
          <w:szCs w:val="24"/>
        </w:rPr>
        <w:t xml:space="preserve"> and the regulations. Any information provided in support of a complaint w</w:t>
      </w:r>
      <w:r w:rsidR="00E67924">
        <w:rPr>
          <w:rFonts w:ascii="Times New Roman" w:hAnsi="Times New Roman"/>
          <w:szCs w:val="24"/>
        </w:rPr>
        <w:t xml:space="preserve">ill </w:t>
      </w:r>
      <w:r w:rsidR="00876421">
        <w:rPr>
          <w:rFonts w:ascii="Times New Roman" w:hAnsi="Times New Roman"/>
          <w:szCs w:val="24"/>
        </w:rPr>
        <w:t xml:space="preserve">be used </w:t>
      </w:r>
      <w:r w:rsidR="00A66A0C">
        <w:rPr>
          <w:rFonts w:ascii="Times New Roman" w:hAnsi="Times New Roman"/>
          <w:szCs w:val="24"/>
        </w:rPr>
        <w:t>to determine whether WHD should initiate a compliance action</w:t>
      </w:r>
      <w:r w:rsidR="00876421">
        <w:rPr>
          <w:rFonts w:ascii="Times New Roman" w:hAnsi="Times New Roman"/>
          <w:szCs w:val="24"/>
        </w:rPr>
        <w:t>.</w:t>
      </w:r>
      <w:r w:rsidR="00703118">
        <w:rPr>
          <w:rFonts w:ascii="Times New Roman" w:hAnsi="Times New Roman"/>
          <w:szCs w:val="24"/>
        </w:rPr>
        <w:t xml:space="preserve"> The list of employees on the contract will allow the government and the new contractor to know which employees may be entitled to a job offer under the E.O.</w:t>
      </w:r>
      <w:r w:rsidR="00EB5F99">
        <w:rPr>
          <w:rFonts w:ascii="Times New Roman" w:hAnsi="Times New Roman"/>
          <w:szCs w:val="24"/>
        </w:rPr>
        <w:t xml:space="preserve"> The recordkeeping requirements will allow WHD to administer and enforce the provisions of the E</w:t>
      </w:r>
      <w:r w:rsidR="00B15BEC">
        <w:rPr>
          <w:rFonts w:ascii="Times New Roman" w:hAnsi="Times New Roman"/>
          <w:szCs w:val="24"/>
        </w:rPr>
        <w:t>.</w:t>
      </w:r>
      <w:r w:rsidR="00EB5F99">
        <w:rPr>
          <w:rFonts w:ascii="Times New Roman" w:hAnsi="Times New Roman"/>
          <w:szCs w:val="24"/>
        </w:rPr>
        <w:t>O</w:t>
      </w:r>
      <w:r w:rsidR="00B15BEC">
        <w:rPr>
          <w:rFonts w:ascii="Times New Roman" w:hAnsi="Times New Roman"/>
          <w:szCs w:val="24"/>
        </w:rPr>
        <w:t>.</w:t>
      </w:r>
      <w:r w:rsidR="00EB5F99">
        <w:rPr>
          <w:rFonts w:ascii="Times New Roman" w:hAnsi="Times New Roman"/>
          <w:szCs w:val="24"/>
        </w:rPr>
        <w:t xml:space="preserve"> and the regulations.</w:t>
      </w:r>
    </w:p>
    <w:p w:rsidR="00876421" w:rsidP="00876421" w:rsidRDefault="00876421" w14:paraId="4B08FA52" w14:textId="77777777">
      <w:pPr>
        <w:widowControl/>
        <w:suppressAutoHyphens/>
        <w:rPr>
          <w:rFonts w:ascii="Times New Roman" w:hAnsi="Times New Roman"/>
          <w:szCs w:val="24"/>
        </w:rPr>
      </w:pPr>
    </w:p>
    <w:p w:rsidRPr="00EA003F" w:rsidR="00876421" w:rsidP="00B9442A" w:rsidRDefault="005372F9" w14:paraId="3277F208" w14:textId="77777777">
      <w:pPr>
        <w:pStyle w:val="Question"/>
      </w:pPr>
      <w:r>
        <w:t>D</w:t>
      </w:r>
      <w:r w:rsidRPr="005372F9">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725A77" w:rsidR="00876421" w:rsidP="00832ED0" w:rsidRDefault="007C05D0" w14:paraId="3E8CF95E" w14:textId="77777777">
      <w:pPr>
        <w:rPr>
          <w:rFonts w:ascii="Times New Roman" w:hAnsi="Times New Roman"/>
        </w:rPr>
      </w:pPr>
      <w:r>
        <w:rPr>
          <w:rFonts w:ascii="Times New Roman" w:hAnsi="Times New Roman"/>
          <w:color w:val="000000"/>
        </w:rPr>
        <w:t>Section</w:t>
      </w:r>
      <w:r w:rsidR="00B00C06">
        <w:rPr>
          <w:rFonts w:ascii="Times New Roman" w:hAnsi="Times New Roman"/>
          <w:color w:val="000000"/>
        </w:rPr>
        <w:t xml:space="preserve"> </w:t>
      </w:r>
      <w:r w:rsidR="000B7DF1">
        <w:rPr>
          <w:rFonts w:ascii="Times New Roman" w:hAnsi="Times New Roman"/>
          <w:color w:val="000000"/>
        </w:rPr>
        <w:t xml:space="preserve">9.12(f)(1) </w:t>
      </w:r>
      <w:r>
        <w:rPr>
          <w:rFonts w:ascii="Times New Roman" w:hAnsi="Times New Roman"/>
          <w:color w:val="000000"/>
        </w:rPr>
        <w:t xml:space="preserve">of the rule </w:t>
      </w:r>
      <w:r w:rsidR="000B7DF1">
        <w:rPr>
          <w:rFonts w:ascii="Times New Roman" w:hAnsi="Times New Roman"/>
          <w:color w:val="000000"/>
        </w:rPr>
        <w:t>specifies that t</w:t>
      </w:r>
      <w:r w:rsidRPr="00725A77" w:rsidR="00876421">
        <w:rPr>
          <w:rFonts w:ascii="Times New Roman" w:hAnsi="Times New Roman"/>
          <w:color w:val="000000"/>
        </w:rPr>
        <w:t xml:space="preserve">here is no </w:t>
      </w:r>
      <w:proofErr w:type="gramStart"/>
      <w:r w:rsidRPr="00725A77" w:rsidR="00876421">
        <w:rPr>
          <w:rFonts w:ascii="Times New Roman" w:hAnsi="Times New Roman"/>
          <w:color w:val="000000"/>
        </w:rPr>
        <w:t>particular order</w:t>
      </w:r>
      <w:proofErr w:type="gramEnd"/>
      <w:r w:rsidRPr="00725A77" w:rsidR="00876421">
        <w:rPr>
          <w:rFonts w:ascii="Times New Roman" w:hAnsi="Times New Roman"/>
          <w:color w:val="000000"/>
        </w:rPr>
        <w:t xml:space="preserve"> or form of records prescribed by the regulations. A contractor may meet the requirements of this rule using paper or electronic </w:t>
      </w:r>
      <w:r w:rsidR="00876421">
        <w:rPr>
          <w:rFonts w:ascii="Times New Roman" w:hAnsi="Times New Roman"/>
          <w:color w:val="000000"/>
        </w:rPr>
        <w:t xml:space="preserve">means, provided the </w:t>
      </w:r>
      <w:r w:rsidR="000459E3">
        <w:rPr>
          <w:rFonts w:ascii="Times New Roman" w:hAnsi="Times New Roman"/>
          <w:color w:val="000000"/>
        </w:rPr>
        <w:t xml:space="preserve">required </w:t>
      </w:r>
      <w:r w:rsidR="00876421">
        <w:rPr>
          <w:rFonts w:ascii="Times New Roman" w:hAnsi="Times New Roman"/>
          <w:color w:val="000000"/>
        </w:rPr>
        <w:t xml:space="preserve">information is maintained and adequate facilities are available for inspection and copying and transcription of the records. </w:t>
      </w:r>
      <w:r w:rsidR="000B7DF1">
        <w:rPr>
          <w:rFonts w:ascii="Times New Roman" w:hAnsi="Times New Roman"/>
          <w:i/>
          <w:color w:val="000000"/>
        </w:rPr>
        <w:t>Id</w:t>
      </w:r>
      <w:r w:rsidR="000B7DF1">
        <w:rPr>
          <w:rFonts w:ascii="Times New Roman" w:hAnsi="Times New Roman"/>
          <w:color w:val="000000"/>
        </w:rPr>
        <w:t>.</w:t>
      </w:r>
      <w:r w:rsidR="009D1963">
        <w:rPr>
          <w:rFonts w:ascii="Times New Roman" w:hAnsi="Times New Roman"/>
          <w:color w:val="000000"/>
        </w:rPr>
        <w:t xml:space="preserve"> The contractor must provide copies of documentation upon request by the contracting agency or the Department of Labor. </w:t>
      </w:r>
    </w:p>
    <w:p w:rsidRPr="007D01EB" w:rsidR="00876421" w:rsidP="00876421" w:rsidRDefault="00876421" w14:paraId="41476A88" w14:textId="77777777">
      <w:pPr>
        <w:widowControl/>
        <w:suppressAutoHyphens/>
        <w:rPr>
          <w:rFonts w:ascii="Times New Roman" w:hAnsi="Times New Roman"/>
          <w:szCs w:val="24"/>
        </w:rPr>
      </w:pPr>
    </w:p>
    <w:p w:rsidRPr="00562C52" w:rsidR="00876421" w:rsidP="00B9442A" w:rsidRDefault="00F60F0A" w14:paraId="6BCEC602" w14:textId="77777777">
      <w:pPr>
        <w:pStyle w:val="Question"/>
      </w:pPr>
      <w:r>
        <w:t>Des</w:t>
      </w:r>
      <w:r w:rsidRPr="00F60F0A">
        <w:t>cribe efforts to identify duplication. Show specifically why any similar information already available cannot be used or modified for use for the purposes described in Item 2 above.</w:t>
      </w:r>
    </w:p>
    <w:p w:rsidR="008C28B8" w:rsidP="008C28B8" w:rsidRDefault="00D20A97" w14:paraId="768F3C6D" w14:textId="41CDE676">
      <w:pPr>
        <w:rPr>
          <w:rFonts w:ascii="Times New Roman" w:hAnsi="Times New Roman"/>
          <w:color w:val="000000"/>
        </w:rPr>
      </w:pPr>
      <w:r>
        <w:rPr>
          <w:rFonts w:ascii="Times New Roman" w:hAnsi="Times New Roman"/>
          <w:szCs w:val="24"/>
        </w:rPr>
        <w:t xml:space="preserve">Section </w:t>
      </w:r>
      <w:r w:rsidR="00C759B7">
        <w:rPr>
          <w:rFonts w:ascii="Times New Roman" w:hAnsi="Times New Roman"/>
          <w:szCs w:val="24"/>
        </w:rPr>
        <w:t>9.</w:t>
      </w:r>
      <w:r w:rsidR="00876421">
        <w:rPr>
          <w:rFonts w:ascii="Times New Roman" w:hAnsi="Times New Roman"/>
          <w:szCs w:val="24"/>
        </w:rPr>
        <w:t xml:space="preserve">12(e) </w:t>
      </w:r>
      <w:r>
        <w:rPr>
          <w:rFonts w:ascii="Times New Roman" w:hAnsi="Times New Roman"/>
          <w:szCs w:val="24"/>
        </w:rPr>
        <w:t xml:space="preserve">of the rule </w:t>
      </w:r>
      <w:r w:rsidR="00876421">
        <w:rPr>
          <w:rFonts w:ascii="Times New Roman" w:hAnsi="Times New Roman"/>
          <w:szCs w:val="24"/>
        </w:rPr>
        <w:t xml:space="preserve">requires incumbent contractors to furnish the contracting agency with a certified list of the names of all service employees working under the predecessor contract and its subcontracts during the last month of contract performance. </w:t>
      </w:r>
      <w:r w:rsidRPr="008D1016" w:rsidR="00876421">
        <w:rPr>
          <w:rFonts w:ascii="Times New Roman" w:hAnsi="Times New Roman"/>
          <w:szCs w:val="24"/>
        </w:rPr>
        <w:t xml:space="preserve">The existing contract clause </w:t>
      </w:r>
      <w:r w:rsidR="00A124B5">
        <w:rPr>
          <w:rFonts w:ascii="Times New Roman" w:hAnsi="Times New Roman"/>
          <w:szCs w:val="24"/>
        </w:rPr>
        <w:t xml:space="preserve">specified </w:t>
      </w:r>
      <w:r w:rsidRPr="008D1016" w:rsidR="00876421">
        <w:rPr>
          <w:rFonts w:ascii="Times New Roman" w:hAnsi="Times New Roman"/>
          <w:szCs w:val="24"/>
        </w:rPr>
        <w:t xml:space="preserve">at </w:t>
      </w:r>
      <w:r w:rsidR="00C759B7">
        <w:rPr>
          <w:rFonts w:ascii="Times New Roman" w:hAnsi="Times New Roman"/>
          <w:szCs w:val="24"/>
        </w:rPr>
        <w:t xml:space="preserve">29 </w:t>
      </w:r>
      <w:r w:rsidR="005B3CA3">
        <w:rPr>
          <w:rFonts w:ascii="Times New Roman" w:hAnsi="Times New Roman"/>
          <w:szCs w:val="24"/>
        </w:rPr>
        <w:t>CFR</w:t>
      </w:r>
      <w:r w:rsidR="00C759B7">
        <w:rPr>
          <w:rFonts w:ascii="Times New Roman" w:hAnsi="Times New Roman"/>
          <w:szCs w:val="24"/>
        </w:rPr>
        <w:t xml:space="preserve"> </w:t>
      </w:r>
      <w:r w:rsidRPr="008D1016" w:rsidR="00876421">
        <w:rPr>
          <w:rFonts w:ascii="Times New Roman" w:hAnsi="Times New Roman"/>
          <w:szCs w:val="24"/>
        </w:rPr>
        <w:t xml:space="preserve">4.6(l) and 4.173 </w:t>
      </w:r>
      <w:r w:rsidR="00A124B5">
        <w:rPr>
          <w:rFonts w:ascii="Times New Roman" w:hAnsi="Times New Roman"/>
          <w:szCs w:val="24"/>
        </w:rPr>
        <w:t xml:space="preserve">and </w:t>
      </w:r>
      <w:r w:rsidR="00F024FE">
        <w:rPr>
          <w:rFonts w:ascii="Times New Roman" w:hAnsi="Times New Roman"/>
          <w:szCs w:val="24"/>
        </w:rPr>
        <w:t xml:space="preserve">repeated </w:t>
      </w:r>
      <w:r w:rsidR="00A124B5">
        <w:rPr>
          <w:rFonts w:ascii="Times New Roman" w:hAnsi="Times New Roman"/>
          <w:szCs w:val="24"/>
        </w:rPr>
        <w:t>in the Federal Acquisition Regulation at 52.222-41(n)</w:t>
      </w:r>
      <w:r w:rsidR="007F2E27">
        <w:rPr>
          <w:rFonts w:ascii="Times New Roman" w:hAnsi="Times New Roman"/>
          <w:szCs w:val="24"/>
        </w:rPr>
        <w:t>,</w:t>
      </w:r>
      <w:r w:rsidR="00A124B5">
        <w:rPr>
          <w:rFonts w:ascii="Times New Roman" w:hAnsi="Times New Roman"/>
          <w:szCs w:val="24"/>
        </w:rPr>
        <w:t xml:space="preserve"> </w:t>
      </w:r>
      <w:r w:rsidR="00FD2673">
        <w:rPr>
          <w:rFonts w:ascii="Times New Roman" w:hAnsi="Times New Roman"/>
          <w:szCs w:val="24"/>
        </w:rPr>
        <w:t xml:space="preserve">applicable to contracts subject to the </w:t>
      </w:r>
      <w:r w:rsidR="00F44039">
        <w:rPr>
          <w:rFonts w:ascii="Times New Roman" w:hAnsi="Times New Roman"/>
          <w:szCs w:val="24"/>
        </w:rPr>
        <w:t>SCA</w:t>
      </w:r>
      <w:r w:rsidR="007F2E27">
        <w:rPr>
          <w:rFonts w:ascii="Times New Roman" w:hAnsi="Times New Roman"/>
          <w:szCs w:val="24"/>
        </w:rPr>
        <w:t xml:space="preserve"> </w:t>
      </w:r>
      <w:r w:rsidR="00931991">
        <w:rPr>
          <w:rFonts w:ascii="Times New Roman" w:hAnsi="Times New Roman"/>
          <w:szCs w:val="24"/>
        </w:rPr>
        <w:t xml:space="preserve">already </w:t>
      </w:r>
      <w:r w:rsidRPr="008D1016" w:rsidR="00876421">
        <w:rPr>
          <w:rFonts w:ascii="Times New Roman" w:hAnsi="Times New Roman"/>
          <w:szCs w:val="24"/>
        </w:rPr>
        <w:t>provides for the transfer of a vacation benefit seniority list of anniversary dates of employment of all predecessor service employees to the successor contractor through the contracting agency.</w:t>
      </w:r>
      <w:r w:rsidR="00876421">
        <w:rPr>
          <w:rFonts w:ascii="Times New Roman" w:hAnsi="Times New Roman"/>
          <w:szCs w:val="24"/>
        </w:rPr>
        <w:t xml:space="preserve"> </w:t>
      </w:r>
      <w:r w:rsidR="00AC2D41">
        <w:rPr>
          <w:rFonts w:ascii="Times New Roman" w:hAnsi="Times New Roman"/>
          <w:szCs w:val="24"/>
        </w:rPr>
        <w:t>T</w:t>
      </w:r>
      <w:r w:rsidR="00141730">
        <w:rPr>
          <w:rFonts w:ascii="Times New Roman" w:hAnsi="Times New Roman"/>
          <w:szCs w:val="24"/>
        </w:rPr>
        <w:t xml:space="preserve">he corresponding SCA information collection </w:t>
      </w:r>
      <w:r w:rsidR="00AC2D41">
        <w:rPr>
          <w:rFonts w:ascii="Times New Roman" w:hAnsi="Times New Roman"/>
          <w:szCs w:val="24"/>
        </w:rPr>
        <w:t xml:space="preserve">is approved </w:t>
      </w:r>
      <w:r w:rsidR="00141730">
        <w:rPr>
          <w:rFonts w:ascii="Times New Roman" w:hAnsi="Times New Roman"/>
          <w:szCs w:val="24"/>
        </w:rPr>
        <w:t xml:space="preserve">under </w:t>
      </w:r>
      <w:r w:rsidR="00AC2D41">
        <w:rPr>
          <w:rFonts w:ascii="Times New Roman" w:hAnsi="Times New Roman"/>
          <w:szCs w:val="24"/>
        </w:rPr>
        <w:t xml:space="preserve">OMB </w:t>
      </w:r>
      <w:r w:rsidR="00141730">
        <w:rPr>
          <w:rFonts w:ascii="Times New Roman" w:hAnsi="Times New Roman"/>
          <w:szCs w:val="24"/>
        </w:rPr>
        <w:t xml:space="preserve">Control Number </w:t>
      </w:r>
      <w:r w:rsidR="00A847D1">
        <w:rPr>
          <w:rFonts w:ascii="Times New Roman" w:hAnsi="Times New Roman"/>
          <w:szCs w:val="24"/>
        </w:rPr>
        <w:t>1235-0007</w:t>
      </w:r>
      <w:r w:rsidR="00141730">
        <w:rPr>
          <w:rFonts w:ascii="Times New Roman" w:hAnsi="Times New Roman"/>
          <w:szCs w:val="24"/>
        </w:rPr>
        <w:t xml:space="preserve">. </w:t>
      </w:r>
      <w:r w:rsidR="004B6021">
        <w:rPr>
          <w:rFonts w:ascii="Times New Roman" w:hAnsi="Times New Roman"/>
          <w:szCs w:val="24"/>
        </w:rPr>
        <w:t>Contract clause paragraph (c) in s</w:t>
      </w:r>
      <w:r w:rsidR="00141730">
        <w:rPr>
          <w:rFonts w:ascii="Times New Roman" w:hAnsi="Times New Roman"/>
          <w:szCs w:val="24"/>
        </w:rPr>
        <w:t xml:space="preserve">ection </w:t>
      </w:r>
      <w:r w:rsidR="001A1657">
        <w:rPr>
          <w:rFonts w:ascii="Times New Roman" w:hAnsi="Times New Roman"/>
          <w:szCs w:val="24"/>
        </w:rPr>
        <w:t>5</w:t>
      </w:r>
      <w:r w:rsidR="00141730">
        <w:rPr>
          <w:rFonts w:ascii="Times New Roman" w:hAnsi="Times New Roman"/>
          <w:szCs w:val="24"/>
        </w:rPr>
        <w:t xml:space="preserve"> of </w:t>
      </w:r>
      <w:r w:rsidR="0034611C">
        <w:rPr>
          <w:rFonts w:ascii="Times New Roman" w:hAnsi="Times New Roman"/>
          <w:szCs w:val="24"/>
        </w:rPr>
        <w:t>the</w:t>
      </w:r>
      <w:r w:rsidR="00141730">
        <w:rPr>
          <w:rFonts w:ascii="Times New Roman" w:hAnsi="Times New Roman"/>
          <w:szCs w:val="24"/>
        </w:rPr>
        <w:t xml:space="preserve"> E.O. </w:t>
      </w:r>
      <w:r w:rsidR="00784F8E">
        <w:rPr>
          <w:rFonts w:ascii="Times New Roman" w:hAnsi="Times New Roman"/>
          <w:szCs w:val="24"/>
        </w:rPr>
        <w:t xml:space="preserve">specifically </w:t>
      </w:r>
      <w:r w:rsidR="00F024FE">
        <w:rPr>
          <w:rFonts w:ascii="Times New Roman" w:hAnsi="Times New Roman"/>
          <w:szCs w:val="24"/>
        </w:rPr>
        <w:t xml:space="preserve">requires the </w:t>
      </w:r>
      <w:r w:rsidR="007919BA">
        <w:rPr>
          <w:rFonts w:ascii="Times New Roman" w:hAnsi="Times New Roman"/>
          <w:szCs w:val="24"/>
        </w:rPr>
        <w:t xml:space="preserve">same </w:t>
      </w:r>
      <w:r w:rsidR="00F024FE">
        <w:rPr>
          <w:rFonts w:ascii="Times New Roman" w:hAnsi="Times New Roman"/>
          <w:szCs w:val="24"/>
        </w:rPr>
        <w:t>list</w:t>
      </w:r>
      <w:r w:rsidR="007919BA">
        <w:rPr>
          <w:rFonts w:ascii="Times New Roman" w:hAnsi="Times New Roman"/>
          <w:szCs w:val="24"/>
        </w:rPr>
        <w:t xml:space="preserve"> to meet the </w:t>
      </w:r>
      <w:proofErr w:type="spellStart"/>
      <w:r w:rsidR="007919BA">
        <w:rPr>
          <w:rFonts w:ascii="Times New Roman" w:hAnsi="Times New Roman"/>
          <w:szCs w:val="24"/>
        </w:rPr>
        <w:t>nondisplacement</w:t>
      </w:r>
      <w:proofErr w:type="spellEnd"/>
      <w:r w:rsidR="007919BA">
        <w:rPr>
          <w:rFonts w:ascii="Times New Roman" w:hAnsi="Times New Roman"/>
          <w:szCs w:val="24"/>
        </w:rPr>
        <w:t xml:space="preserve"> requirements</w:t>
      </w:r>
      <w:r w:rsidR="0034611C">
        <w:rPr>
          <w:rFonts w:ascii="Times New Roman" w:hAnsi="Times New Roman"/>
          <w:szCs w:val="24"/>
        </w:rPr>
        <w:t xml:space="preserve">. The </w:t>
      </w:r>
      <w:proofErr w:type="spellStart"/>
      <w:r w:rsidR="0034611C">
        <w:rPr>
          <w:rFonts w:ascii="Times New Roman" w:hAnsi="Times New Roman"/>
          <w:szCs w:val="24"/>
        </w:rPr>
        <w:t>nondisplacement</w:t>
      </w:r>
      <w:proofErr w:type="spellEnd"/>
      <w:r w:rsidR="0034611C">
        <w:rPr>
          <w:rFonts w:ascii="Times New Roman" w:hAnsi="Times New Roman"/>
          <w:szCs w:val="24"/>
        </w:rPr>
        <w:t xml:space="preserve"> </w:t>
      </w:r>
      <w:r w:rsidR="00141730">
        <w:rPr>
          <w:rFonts w:ascii="Times New Roman" w:hAnsi="Times New Roman"/>
          <w:szCs w:val="24"/>
        </w:rPr>
        <w:t>requirements apply to a subset of all SCA contractors</w:t>
      </w:r>
      <w:r w:rsidR="00AE2223">
        <w:rPr>
          <w:rFonts w:ascii="Times New Roman" w:hAnsi="Times New Roman"/>
          <w:szCs w:val="24"/>
        </w:rPr>
        <w:t xml:space="preserve">, and </w:t>
      </w:r>
      <w:r w:rsidR="00FA1432">
        <w:rPr>
          <w:rFonts w:ascii="Times New Roman" w:hAnsi="Times New Roman"/>
          <w:szCs w:val="24"/>
        </w:rPr>
        <w:t xml:space="preserve">29 </w:t>
      </w:r>
      <w:r w:rsidR="005B3CA3">
        <w:rPr>
          <w:rFonts w:ascii="Times New Roman" w:hAnsi="Times New Roman"/>
          <w:szCs w:val="24"/>
        </w:rPr>
        <w:t>CFR</w:t>
      </w:r>
      <w:r w:rsidR="00FA1432">
        <w:rPr>
          <w:rFonts w:ascii="Times New Roman" w:hAnsi="Times New Roman"/>
          <w:szCs w:val="24"/>
        </w:rPr>
        <w:t xml:space="preserve"> </w:t>
      </w:r>
      <w:r w:rsidR="003C60CA">
        <w:rPr>
          <w:rFonts w:ascii="Times New Roman" w:hAnsi="Times New Roman"/>
          <w:szCs w:val="24"/>
        </w:rPr>
        <w:t>9.12(e)</w:t>
      </w:r>
      <w:r w:rsidR="00141730">
        <w:rPr>
          <w:rFonts w:ascii="Times New Roman" w:hAnsi="Times New Roman"/>
          <w:szCs w:val="24"/>
        </w:rPr>
        <w:t xml:space="preserve"> allow</w:t>
      </w:r>
      <w:r w:rsidR="00891E28">
        <w:rPr>
          <w:rFonts w:ascii="Times New Roman" w:hAnsi="Times New Roman"/>
          <w:szCs w:val="24"/>
        </w:rPr>
        <w:t>s</w:t>
      </w:r>
      <w:r w:rsidR="00141730">
        <w:rPr>
          <w:rFonts w:ascii="Times New Roman" w:hAnsi="Times New Roman"/>
          <w:szCs w:val="24"/>
        </w:rPr>
        <w:t xml:space="preserve"> contractors to use the same list to meet the requirements of both regulations</w:t>
      </w:r>
      <w:r w:rsidR="00C674F0">
        <w:rPr>
          <w:rFonts w:ascii="Times New Roman" w:hAnsi="Times New Roman"/>
          <w:szCs w:val="24"/>
        </w:rPr>
        <w:t>.</w:t>
      </w:r>
      <w:r w:rsidR="00141730">
        <w:rPr>
          <w:rFonts w:ascii="Times New Roman" w:hAnsi="Times New Roman"/>
          <w:szCs w:val="24"/>
        </w:rPr>
        <w:t xml:space="preserve"> </w:t>
      </w:r>
      <w:r w:rsidR="00C674F0">
        <w:rPr>
          <w:rFonts w:ascii="Times New Roman" w:hAnsi="Times New Roman"/>
          <w:szCs w:val="24"/>
        </w:rPr>
        <w:t>T</w:t>
      </w:r>
      <w:r w:rsidRPr="0005016A" w:rsidR="00141730">
        <w:rPr>
          <w:rFonts w:ascii="Times New Roman" w:hAnsi="Times New Roman"/>
          <w:szCs w:val="24"/>
        </w:rPr>
        <w:t>herefore</w:t>
      </w:r>
      <w:r w:rsidRPr="008D1016" w:rsidR="00141730">
        <w:rPr>
          <w:rFonts w:ascii="Times New Roman" w:hAnsi="Times New Roman"/>
          <w:szCs w:val="24"/>
        </w:rPr>
        <w:t>, the SCA vacation benefit seniority list</w:t>
      </w:r>
      <w:r w:rsidR="006916A8">
        <w:rPr>
          <w:rFonts w:ascii="Times New Roman" w:hAnsi="Times New Roman"/>
          <w:szCs w:val="24"/>
        </w:rPr>
        <w:t xml:space="preserve"> </w:t>
      </w:r>
      <w:r w:rsidR="00AE2223">
        <w:rPr>
          <w:rFonts w:ascii="Times New Roman" w:hAnsi="Times New Roman"/>
          <w:szCs w:val="24"/>
        </w:rPr>
        <w:t xml:space="preserve">will </w:t>
      </w:r>
      <w:r w:rsidRPr="008D1016" w:rsidR="00141730">
        <w:rPr>
          <w:rFonts w:ascii="Times New Roman" w:hAnsi="Times New Roman"/>
          <w:szCs w:val="24"/>
        </w:rPr>
        <w:t xml:space="preserve">satisfy the certified list of service employee requirement under the </w:t>
      </w:r>
      <w:r w:rsidR="00141730">
        <w:rPr>
          <w:rFonts w:ascii="Times New Roman" w:hAnsi="Times New Roman"/>
          <w:szCs w:val="24"/>
        </w:rPr>
        <w:t>E</w:t>
      </w:r>
      <w:r w:rsidR="00883D19">
        <w:rPr>
          <w:rFonts w:ascii="Times New Roman" w:hAnsi="Times New Roman"/>
          <w:szCs w:val="24"/>
        </w:rPr>
        <w:t>.O</w:t>
      </w:r>
      <w:r w:rsidR="00141730">
        <w:rPr>
          <w:rFonts w:ascii="Times New Roman" w:hAnsi="Times New Roman"/>
          <w:szCs w:val="24"/>
        </w:rPr>
        <w:t>.</w:t>
      </w:r>
      <w:r w:rsidR="00A847D1">
        <w:rPr>
          <w:rFonts w:ascii="Times New Roman" w:hAnsi="Times New Roman"/>
          <w:szCs w:val="24"/>
        </w:rPr>
        <w:t xml:space="preserve"> </w:t>
      </w:r>
      <w:proofErr w:type="gramStart"/>
      <w:r w:rsidR="00A847D1">
        <w:rPr>
          <w:rFonts w:ascii="Times New Roman" w:hAnsi="Times New Roman"/>
          <w:szCs w:val="24"/>
        </w:rPr>
        <w:t>In the event that</w:t>
      </w:r>
      <w:proofErr w:type="gramEnd"/>
      <w:r w:rsidR="00A847D1">
        <w:rPr>
          <w:rFonts w:ascii="Times New Roman" w:hAnsi="Times New Roman"/>
          <w:szCs w:val="24"/>
        </w:rPr>
        <w:t xml:space="preserve"> a contractor experiences a change in workforce between 30 and 10 days prior to completion of the contract, </w:t>
      </w:r>
      <w:r w:rsidR="00C674F0">
        <w:rPr>
          <w:rFonts w:ascii="Times New Roman" w:hAnsi="Times New Roman"/>
          <w:szCs w:val="24"/>
        </w:rPr>
        <w:t xml:space="preserve">it </w:t>
      </w:r>
      <w:r w:rsidR="00A847D1">
        <w:rPr>
          <w:rFonts w:ascii="Times New Roman" w:hAnsi="Times New Roman"/>
          <w:szCs w:val="24"/>
        </w:rPr>
        <w:t xml:space="preserve">will have to submit a revised list, the associated burdens for which are included below.  </w:t>
      </w:r>
    </w:p>
    <w:p w:rsidR="00134618" w:rsidP="00134618" w:rsidRDefault="00134618" w14:paraId="700E0B9E" w14:textId="77777777">
      <w:pPr>
        <w:tabs>
          <w:tab w:val="right" w:pos="360"/>
        </w:tabs>
        <w:rPr>
          <w:rFonts w:ascii="Times New Roman" w:hAnsi="Times New Roman"/>
          <w:szCs w:val="24"/>
        </w:rPr>
      </w:pPr>
    </w:p>
    <w:p w:rsidRPr="00F60F0A" w:rsidR="00F60F0A" w:rsidP="00B9442A" w:rsidRDefault="00F60F0A" w14:paraId="65E0AD7F" w14:textId="77777777">
      <w:pPr>
        <w:pStyle w:val="Question"/>
      </w:pPr>
      <w:r>
        <w:t xml:space="preserve">If </w:t>
      </w:r>
      <w:r w:rsidRPr="00F60F0A">
        <w:t>the collection of information impacts small businesses or other small entities, describe any methods used to minimize burden.</w:t>
      </w:r>
    </w:p>
    <w:p w:rsidRPr="0050023B" w:rsidR="00876421" w:rsidP="00134618" w:rsidRDefault="00581DD2" w14:paraId="776CE023" w14:textId="77777777">
      <w:pPr>
        <w:widowControl/>
        <w:rPr>
          <w:rFonts w:ascii="Times New Roman" w:hAnsi="Times New Roman"/>
          <w:szCs w:val="24"/>
        </w:rPr>
      </w:pPr>
      <w:r>
        <w:rPr>
          <w:rFonts w:ascii="Times New Roman" w:hAnsi="Times New Roman"/>
          <w:szCs w:val="24"/>
        </w:rPr>
        <w:t>T</w:t>
      </w:r>
      <w:r w:rsidRPr="00F03A96">
        <w:rPr>
          <w:rFonts w:ascii="Times New Roman" w:hAnsi="Times New Roman"/>
          <w:szCs w:val="24"/>
        </w:rPr>
        <w:t xml:space="preserve">he </w:t>
      </w:r>
      <w:r w:rsidR="00FB640C">
        <w:rPr>
          <w:rFonts w:ascii="Times New Roman" w:hAnsi="Times New Roman"/>
          <w:szCs w:val="24"/>
        </w:rPr>
        <w:t xml:space="preserve">job </w:t>
      </w:r>
      <w:proofErr w:type="gramStart"/>
      <w:r w:rsidR="00FB640C">
        <w:rPr>
          <w:rFonts w:ascii="Times New Roman" w:hAnsi="Times New Roman"/>
          <w:szCs w:val="24"/>
        </w:rPr>
        <w:t>offer</w:t>
      </w:r>
      <w:proofErr w:type="gramEnd"/>
      <w:r w:rsidR="00FB640C">
        <w:rPr>
          <w:rFonts w:ascii="Times New Roman" w:hAnsi="Times New Roman"/>
          <w:szCs w:val="24"/>
        </w:rPr>
        <w:t xml:space="preserve"> </w:t>
      </w:r>
      <w:r>
        <w:rPr>
          <w:rFonts w:ascii="Times New Roman" w:hAnsi="Times New Roman"/>
          <w:szCs w:val="24"/>
        </w:rPr>
        <w:t>requirements</w:t>
      </w:r>
      <w:r w:rsidRPr="00F03A96">
        <w:rPr>
          <w:rFonts w:ascii="Times New Roman" w:hAnsi="Times New Roman"/>
          <w:szCs w:val="24"/>
        </w:rPr>
        <w:t xml:space="preserve"> </w:t>
      </w:r>
      <w:r>
        <w:rPr>
          <w:rFonts w:ascii="Times New Roman" w:hAnsi="Times New Roman"/>
          <w:szCs w:val="24"/>
        </w:rPr>
        <w:t xml:space="preserve">in the </w:t>
      </w:r>
      <w:proofErr w:type="spellStart"/>
      <w:r>
        <w:rPr>
          <w:rFonts w:ascii="Times New Roman" w:hAnsi="Times New Roman"/>
          <w:szCs w:val="24"/>
        </w:rPr>
        <w:t>nondisplacement</w:t>
      </w:r>
      <w:proofErr w:type="spellEnd"/>
      <w:r>
        <w:rPr>
          <w:rFonts w:ascii="Times New Roman" w:hAnsi="Times New Roman"/>
          <w:szCs w:val="24"/>
        </w:rPr>
        <w:t xml:space="preserve"> regulations </w:t>
      </w:r>
      <w:r w:rsidRPr="00F03A96">
        <w:rPr>
          <w:rFonts w:ascii="Times New Roman" w:hAnsi="Times New Roman"/>
          <w:szCs w:val="24"/>
        </w:rPr>
        <w:t xml:space="preserve">follow a </w:t>
      </w:r>
      <w:r w:rsidR="00AC2776">
        <w:rPr>
          <w:rFonts w:ascii="Times New Roman" w:hAnsi="Times New Roman"/>
          <w:szCs w:val="24"/>
        </w:rPr>
        <w:t xml:space="preserve">common business </w:t>
      </w:r>
      <w:r w:rsidRPr="00F03A96">
        <w:rPr>
          <w:rFonts w:ascii="Times New Roman" w:hAnsi="Times New Roman"/>
          <w:szCs w:val="24"/>
        </w:rPr>
        <w:t>practice</w:t>
      </w:r>
      <w:r w:rsidR="002634A9">
        <w:rPr>
          <w:rFonts w:ascii="Times New Roman" w:hAnsi="Times New Roman"/>
          <w:szCs w:val="24"/>
        </w:rPr>
        <w:t>.</w:t>
      </w:r>
      <w:r>
        <w:rPr>
          <w:rFonts w:ascii="Times New Roman" w:hAnsi="Times New Roman"/>
          <w:color w:val="000000"/>
        </w:rPr>
        <w:t xml:space="preserve"> </w:t>
      </w:r>
      <w:r w:rsidR="00C5584C">
        <w:rPr>
          <w:rFonts w:ascii="Times New Roman" w:hAnsi="Times New Roman"/>
          <w:color w:val="000000"/>
        </w:rPr>
        <w:t>E.O. 1</w:t>
      </w:r>
      <w:r w:rsidR="00925982">
        <w:rPr>
          <w:rFonts w:ascii="Times New Roman" w:hAnsi="Times New Roman"/>
          <w:color w:val="000000"/>
        </w:rPr>
        <w:t>4055</w:t>
      </w:r>
      <w:r w:rsidR="00C5584C">
        <w:rPr>
          <w:rFonts w:ascii="Times New Roman" w:hAnsi="Times New Roman"/>
          <w:color w:val="000000"/>
        </w:rPr>
        <w:t xml:space="preserve">; </w:t>
      </w:r>
      <w:r w:rsidR="00084F76">
        <w:rPr>
          <w:rFonts w:ascii="Times New Roman" w:hAnsi="Times New Roman"/>
          <w:color w:val="000000"/>
        </w:rPr>
        <w:t xml:space="preserve">29 </w:t>
      </w:r>
      <w:r w:rsidR="005B3CA3">
        <w:rPr>
          <w:rFonts w:ascii="Times New Roman" w:hAnsi="Times New Roman"/>
          <w:color w:val="000000"/>
        </w:rPr>
        <w:t>CFR</w:t>
      </w:r>
      <w:r w:rsidR="00084F76">
        <w:rPr>
          <w:rFonts w:ascii="Times New Roman" w:hAnsi="Times New Roman"/>
          <w:color w:val="000000"/>
        </w:rPr>
        <w:t xml:space="preserve"> 9.1</w:t>
      </w:r>
      <w:r w:rsidR="00C5584C">
        <w:rPr>
          <w:rFonts w:ascii="Times New Roman" w:hAnsi="Times New Roman"/>
          <w:color w:val="000000"/>
        </w:rPr>
        <w:t xml:space="preserve">(a). </w:t>
      </w:r>
      <w:proofErr w:type="gramStart"/>
      <w:r w:rsidR="005C6A43">
        <w:rPr>
          <w:rFonts w:ascii="Times New Roman" w:hAnsi="Times New Roman"/>
          <w:color w:val="000000"/>
        </w:rPr>
        <w:t>In order to</w:t>
      </w:r>
      <w:proofErr w:type="gramEnd"/>
      <w:r w:rsidR="005C6A43">
        <w:rPr>
          <w:rFonts w:ascii="Times New Roman" w:hAnsi="Times New Roman"/>
          <w:color w:val="000000"/>
        </w:rPr>
        <w:t xml:space="preserve"> minimize burden, </w:t>
      </w:r>
      <w:r w:rsidR="00560C17">
        <w:rPr>
          <w:rFonts w:ascii="Times New Roman" w:hAnsi="Times New Roman"/>
          <w:color w:val="000000"/>
        </w:rPr>
        <w:t>§</w:t>
      </w:r>
      <w:r w:rsidR="008815CB">
        <w:rPr>
          <w:rFonts w:ascii="Times New Roman" w:hAnsi="Times New Roman"/>
          <w:color w:val="000000"/>
        </w:rPr>
        <w:t> </w:t>
      </w:r>
      <w:r w:rsidR="00560C17">
        <w:rPr>
          <w:rFonts w:ascii="Times New Roman" w:hAnsi="Times New Roman"/>
          <w:color w:val="000000"/>
        </w:rPr>
        <w:t>9.12(f)(1) specifies that t</w:t>
      </w:r>
      <w:r w:rsidRPr="00725A77" w:rsidR="00560C17">
        <w:rPr>
          <w:rFonts w:ascii="Times New Roman" w:hAnsi="Times New Roman"/>
          <w:color w:val="000000"/>
        </w:rPr>
        <w:t xml:space="preserve">he </w:t>
      </w:r>
      <w:proofErr w:type="spellStart"/>
      <w:r w:rsidR="005C6A43">
        <w:rPr>
          <w:rFonts w:ascii="Times New Roman" w:hAnsi="Times New Roman"/>
          <w:color w:val="000000"/>
        </w:rPr>
        <w:t>nondisplacement</w:t>
      </w:r>
      <w:proofErr w:type="spellEnd"/>
      <w:r w:rsidR="005C6A43">
        <w:rPr>
          <w:rFonts w:ascii="Times New Roman" w:hAnsi="Times New Roman"/>
          <w:color w:val="000000"/>
        </w:rPr>
        <w:t xml:space="preserve"> regulations prescribe </w:t>
      </w:r>
      <w:r w:rsidRPr="00725A77" w:rsidR="00560C17">
        <w:rPr>
          <w:rFonts w:ascii="Times New Roman" w:hAnsi="Times New Roman"/>
          <w:color w:val="000000"/>
        </w:rPr>
        <w:t xml:space="preserve">no particular order or form of records </w:t>
      </w:r>
      <w:r w:rsidR="00560C17">
        <w:rPr>
          <w:rFonts w:ascii="Times New Roman" w:hAnsi="Times New Roman"/>
          <w:color w:val="000000"/>
        </w:rPr>
        <w:t xml:space="preserve">and that contractors </w:t>
      </w:r>
      <w:r w:rsidR="00560C17">
        <w:rPr>
          <w:rFonts w:ascii="Times New Roman" w:hAnsi="Times New Roman"/>
          <w:color w:val="000000"/>
        </w:rPr>
        <w:lastRenderedPageBreak/>
        <w:t>may use records d</w:t>
      </w:r>
      <w:r w:rsidR="00C674F0">
        <w:rPr>
          <w:rFonts w:ascii="Times New Roman" w:hAnsi="Times New Roman"/>
          <w:color w:val="000000"/>
        </w:rPr>
        <w:t>e</w:t>
      </w:r>
      <w:r w:rsidR="00560C17">
        <w:rPr>
          <w:rFonts w:ascii="Times New Roman" w:hAnsi="Times New Roman"/>
          <w:color w:val="000000"/>
        </w:rPr>
        <w:t>veloped for any purpose</w:t>
      </w:r>
      <w:r w:rsidR="005C6A43">
        <w:rPr>
          <w:rFonts w:ascii="Times New Roman" w:hAnsi="Times New Roman"/>
          <w:color w:val="000000"/>
        </w:rPr>
        <w:t xml:space="preserve"> to meet </w:t>
      </w:r>
      <w:proofErr w:type="spellStart"/>
      <w:r w:rsidR="005C6A43">
        <w:rPr>
          <w:rFonts w:ascii="Times New Roman" w:hAnsi="Times New Roman"/>
          <w:color w:val="000000"/>
        </w:rPr>
        <w:t>nondisplacement</w:t>
      </w:r>
      <w:proofErr w:type="spellEnd"/>
      <w:r w:rsidR="005C6A43">
        <w:rPr>
          <w:rFonts w:ascii="Times New Roman" w:hAnsi="Times New Roman"/>
          <w:color w:val="000000"/>
        </w:rPr>
        <w:t xml:space="preserve"> requirements, provided the records otherwise meet the regulatory requirements and are fully accessible</w:t>
      </w:r>
      <w:r w:rsidR="000D1739">
        <w:rPr>
          <w:rFonts w:ascii="Times New Roman" w:hAnsi="Times New Roman"/>
          <w:color w:val="000000"/>
        </w:rPr>
        <w:t>.</w:t>
      </w:r>
      <w:r w:rsidRPr="00F03A96" w:rsidDel="00D06904" w:rsidR="00560C17">
        <w:rPr>
          <w:rFonts w:ascii="Times New Roman" w:hAnsi="Times New Roman"/>
          <w:szCs w:val="24"/>
        </w:rPr>
        <w:t xml:space="preserve"> </w:t>
      </w:r>
      <w:r w:rsidR="00883D19">
        <w:rPr>
          <w:rFonts w:ascii="Times New Roman" w:hAnsi="Times New Roman"/>
          <w:szCs w:val="24"/>
        </w:rPr>
        <w:t xml:space="preserve">In addition, </w:t>
      </w:r>
      <w:r w:rsidR="00170A33">
        <w:rPr>
          <w:rFonts w:ascii="Times New Roman" w:hAnsi="Times New Roman"/>
          <w:szCs w:val="24"/>
        </w:rPr>
        <w:t xml:space="preserve">§ 9.12(e) </w:t>
      </w:r>
      <w:r w:rsidR="009A6D7F">
        <w:rPr>
          <w:rFonts w:ascii="Times New Roman" w:hAnsi="Times New Roman"/>
          <w:szCs w:val="24"/>
        </w:rPr>
        <w:t xml:space="preserve">specifically allows contractors to use </w:t>
      </w:r>
      <w:r w:rsidRPr="008D1016" w:rsidR="00883D19">
        <w:rPr>
          <w:rFonts w:ascii="Times New Roman" w:hAnsi="Times New Roman"/>
          <w:szCs w:val="24"/>
        </w:rPr>
        <w:t>the SCA vacation benefit seniority list</w:t>
      </w:r>
      <w:r w:rsidR="007B2566">
        <w:rPr>
          <w:rFonts w:ascii="Times New Roman" w:hAnsi="Times New Roman"/>
          <w:szCs w:val="24"/>
        </w:rPr>
        <w:t xml:space="preserve"> required by 29 </w:t>
      </w:r>
      <w:r w:rsidR="005B3CA3">
        <w:rPr>
          <w:rFonts w:ascii="Times New Roman" w:hAnsi="Times New Roman"/>
          <w:szCs w:val="24"/>
        </w:rPr>
        <w:t>CFR</w:t>
      </w:r>
      <w:r w:rsidR="007B2566">
        <w:rPr>
          <w:rFonts w:ascii="Times New Roman" w:hAnsi="Times New Roman"/>
          <w:szCs w:val="24"/>
        </w:rPr>
        <w:t xml:space="preserve"> 4.6(l</w:t>
      </w:r>
      <w:r w:rsidR="00F70EBB">
        <w:rPr>
          <w:rFonts w:ascii="Times New Roman" w:hAnsi="Times New Roman"/>
          <w:szCs w:val="24"/>
        </w:rPr>
        <w:t>)</w:t>
      </w:r>
      <w:r w:rsidR="007B2566">
        <w:rPr>
          <w:rFonts w:ascii="Times New Roman" w:hAnsi="Times New Roman"/>
          <w:szCs w:val="24"/>
        </w:rPr>
        <w:t>(2) to</w:t>
      </w:r>
      <w:r w:rsidR="00883D19">
        <w:rPr>
          <w:rFonts w:ascii="Times New Roman" w:hAnsi="Times New Roman"/>
          <w:szCs w:val="24"/>
        </w:rPr>
        <w:t xml:space="preserve"> </w:t>
      </w:r>
      <w:r w:rsidRPr="008D1016" w:rsidR="00883D19">
        <w:rPr>
          <w:rFonts w:ascii="Times New Roman" w:hAnsi="Times New Roman"/>
          <w:szCs w:val="24"/>
        </w:rPr>
        <w:t>satisfy the certified list of service employee</w:t>
      </w:r>
      <w:r w:rsidR="00350F53">
        <w:rPr>
          <w:rFonts w:ascii="Times New Roman" w:hAnsi="Times New Roman"/>
          <w:szCs w:val="24"/>
        </w:rPr>
        <w:t>s</w:t>
      </w:r>
      <w:r w:rsidRPr="008D1016" w:rsidR="00883D19">
        <w:rPr>
          <w:rFonts w:ascii="Times New Roman" w:hAnsi="Times New Roman"/>
          <w:szCs w:val="24"/>
        </w:rPr>
        <w:t xml:space="preserve"> requirement under the </w:t>
      </w:r>
      <w:r w:rsidR="00883D19">
        <w:rPr>
          <w:rFonts w:ascii="Times New Roman" w:hAnsi="Times New Roman"/>
          <w:szCs w:val="24"/>
        </w:rPr>
        <w:t>E</w:t>
      </w:r>
      <w:r w:rsidR="00636D40">
        <w:rPr>
          <w:rFonts w:ascii="Times New Roman" w:hAnsi="Times New Roman"/>
          <w:szCs w:val="24"/>
        </w:rPr>
        <w:t>.O</w:t>
      </w:r>
      <w:r w:rsidR="007026FE">
        <w:rPr>
          <w:rFonts w:ascii="Times New Roman" w:hAnsi="Times New Roman"/>
          <w:szCs w:val="24"/>
        </w:rPr>
        <w:t xml:space="preserve">. </w:t>
      </w:r>
      <w:r w:rsidRPr="002D612E" w:rsidR="00876421">
        <w:rPr>
          <w:rFonts w:ascii="Times New Roman" w:hAnsi="Times New Roman"/>
          <w:szCs w:val="24"/>
        </w:rPr>
        <w:t>The</w:t>
      </w:r>
      <w:r w:rsidRPr="00F03A96" w:rsidR="00876421">
        <w:rPr>
          <w:rFonts w:ascii="Times New Roman" w:hAnsi="Times New Roman"/>
          <w:szCs w:val="24"/>
        </w:rPr>
        <w:t xml:space="preserve"> </w:t>
      </w:r>
      <w:r w:rsidR="00424FB8">
        <w:rPr>
          <w:rFonts w:ascii="Times New Roman" w:hAnsi="Times New Roman"/>
          <w:szCs w:val="24"/>
        </w:rPr>
        <w:t>Department</w:t>
      </w:r>
      <w:r w:rsidRPr="00F03A96" w:rsidDel="00424FB8" w:rsidR="00424FB8">
        <w:rPr>
          <w:rFonts w:ascii="Times New Roman" w:hAnsi="Times New Roman"/>
          <w:szCs w:val="24"/>
        </w:rPr>
        <w:t xml:space="preserve"> </w:t>
      </w:r>
      <w:r w:rsidRPr="00F03A96" w:rsidR="00876421">
        <w:rPr>
          <w:rFonts w:ascii="Times New Roman" w:hAnsi="Times New Roman"/>
          <w:szCs w:val="24"/>
        </w:rPr>
        <w:t>has determined that the information collection</w:t>
      </w:r>
      <w:r w:rsidR="00922BA9">
        <w:rPr>
          <w:rFonts w:ascii="Times New Roman" w:hAnsi="Times New Roman"/>
          <w:szCs w:val="24"/>
        </w:rPr>
        <w:t>s</w:t>
      </w:r>
      <w:r w:rsidRPr="00F03A96" w:rsidR="00876421">
        <w:rPr>
          <w:rFonts w:ascii="Times New Roman" w:hAnsi="Times New Roman"/>
          <w:szCs w:val="24"/>
        </w:rPr>
        <w:t xml:space="preserve"> will not have a significant economic impact on a substantial number of small entities.</w:t>
      </w:r>
    </w:p>
    <w:p w:rsidRPr="0050023B" w:rsidR="00876421" w:rsidP="00B920BD" w:rsidRDefault="00876421" w14:paraId="26DF9A59" w14:textId="77777777">
      <w:pPr>
        <w:widowControl/>
        <w:suppressAutoHyphens/>
        <w:rPr>
          <w:rFonts w:ascii="Times New Roman" w:hAnsi="Times New Roman"/>
          <w:szCs w:val="24"/>
        </w:rPr>
      </w:pPr>
    </w:p>
    <w:p w:rsidRPr="007B517E" w:rsidR="00876421" w:rsidP="00B9442A" w:rsidRDefault="00D6402B" w14:paraId="6B311714" w14:textId="77777777">
      <w:pPr>
        <w:pStyle w:val="Question"/>
      </w:pPr>
      <w:r>
        <w:t xml:space="preserve">Describe </w:t>
      </w:r>
      <w:r w:rsidRPr="00D6402B">
        <w:t xml:space="preserve">the consequence to </w:t>
      </w:r>
      <w:r w:rsidR="008D6813">
        <w:t>F</w:t>
      </w:r>
      <w:r w:rsidRPr="00D6402B" w:rsidR="008D6813">
        <w:t xml:space="preserve">ederal </w:t>
      </w:r>
      <w:r w:rsidRPr="00D6402B">
        <w:t>program or policy activities if the collection is not conducted or is conducted less frequently, as well as any technical or legal obstacles to reducing burden.</w:t>
      </w:r>
    </w:p>
    <w:p w:rsidRPr="007B517E" w:rsidR="00876421" w:rsidP="00E144AC" w:rsidRDefault="00876421" w14:paraId="554F56CC" w14:textId="77777777">
      <w:pPr>
        <w:rPr>
          <w:rFonts w:ascii="Times New Roman" w:hAnsi="Times New Roman"/>
          <w:szCs w:val="24"/>
        </w:rPr>
      </w:pPr>
      <w:r>
        <w:rPr>
          <w:rFonts w:ascii="Times New Roman" w:hAnsi="Times New Roman"/>
          <w:szCs w:val="24"/>
        </w:rPr>
        <w:t>The E</w:t>
      </w:r>
      <w:r w:rsidR="000367A2">
        <w:rPr>
          <w:rFonts w:ascii="Times New Roman" w:hAnsi="Times New Roman"/>
          <w:szCs w:val="24"/>
        </w:rPr>
        <w:t>.O.</w:t>
      </w:r>
      <w:r>
        <w:rPr>
          <w:rFonts w:ascii="Times New Roman" w:hAnsi="Times New Roman"/>
          <w:szCs w:val="24"/>
        </w:rPr>
        <w:t xml:space="preserve"> requires the third-party disclosures</w:t>
      </w:r>
      <w:r w:rsidR="000614E0">
        <w:rPr>
          <w:rFonts w:ascii="Times New Roman" w:hAnsi="Times New Roman"/>
          <w:szCs w:val="24"/>
        </w:rPr>
        <w:t xml:space="preserve"> and the seniority list</w:t>
      </w:r>
      <w:r>
        <w:rPr>
          <w:rFonts w:ascii="Times New Roman" w:hAnsi="Times New Roman"/>
          <w:szCs w:val="24"/>
        </w:rPr>
        <w:t xml:space="preserve">. Moreover, </w:t>
      </w:r>
      <w:r w:rsidRPr="007B517E">
        <w:rPr>
          <w:rFonts w:ascii="Times New Roman" w:hAnsi="Times New Roman"/>
          <w:szCs w:val="24"/>
        </w:rPr>
        <w:t xml:space="preserve">determining compliance with the </w:t>
      </w:r>
      <w:r>
        <w:rPr>
          <w:rFonts w:ascii="Times New Roman" w:hAnsi="Times New Roman"/>
          <w:szCs w:val="24"/>
        </w:rPr>
        <w:t>E</w:t>
      </w:r>
      <w:r w:rsidR="00973FB6">
        <w:rPr>
          <w:rFonts w:ascii="Times New Roman" w:hAnsi="Times New Roman"/>
          <w:szCs w:val="24"/>
        </w:rPr>
        <w:t>.O.</w:t>
      </w:r>
      <w:r w:rsidRPr="007B517E">
        <w:rPr>
          <w:rFonts w:ascii="Times New Roman" w:hAnsi="Times New Roman"/>
          <w:szCs w:val="24"/>
        </w:rPr>
        <w:t xml:space="preserve"> and the regulations would be extremel</w:t>
      </w:r>
      <w:r w:rsidR="00B334E8">
        <w:rPr>
          <w:rFonts w:ascii="Times New Roman" w:hAnsi="Times New Roman"/>
          <w:szCs w:val="24"/>
        </w:rPr>
        <w:t xml:space="preserve">y difficult, if not impossible, </w:t>
      </w:r>
      <w:r>
        <w:rPr>
          <w:rFonts w:ascii="Times New Roman" w:hAnsi="Times New Roman"/>
          <w:szCs w:val="24"/>
        </w:rPr>
        <w:t>were</w:t>
      </w:r>
      <w:r w:rsidRPr="007B517E">
        <w:rPr>
          <w:rFonts w:ascii="Times New Roman" w:hAnsi="Times New Roman"/>
          <w:szCs w:val="24"/>
        </w:rPr>
        <w:t xml:space="preserve"> the D</w:t>
      </w:r>
      <w:r w:rsidR="00316DA9">
        <w:rPr>
          <w:rFonts w:ascii="Times New Roman" w:hAnsi="Times New Roman"/>
          <w:szCs w:val="24"/>
        </w:rPr>
        <w:t>epartment</w:t>
      </w:r>
      <w:r w:rsidRPr="007B517E">
        <w:rPr>
          <w:rFonts w:ascii="Times New Roman" w:hAnsi="Times New Roman"/>
          <w:szCs w:val="24"/>
        </w:rPr>
        <w:t xml:space="preserve"> not </w:t>
      </w:r>
      <w:r>
        <w:rPr>
          <w:rFonts w:ascii="Times New Roman" w:hAnsi="Times New Roman"/>
          <w:szCs w:val="24"/>
        </w:rPr>
        <w:t xml:space="preserve">to </w:t>
      </w:r>
      <w:r w:rsidRPr="007B517E">
        <w:rPr>
          <w:rFonts w:ascii="Times New Roman" w:hAnsi="Times New Roman"/>
          <w:szCs w:val="24"/>
        </w:rPr>
        <w:t>require the records</w:t>
      </w:r>
      <w:r w:rsidR="000614E0">
        <w:rPr>
          <w:rFonts w:ascii="Times New Roman" w:hAnsi="Times New Roman"/>
          <w:szCs w:val="24"/>
        </w:rPr>
        <w:t xml:space="preserve"> </w:t>
      </w:r>
      <w:r w:rsidR="0023325F">
        <w:rPr>
          <w:rFonts w:ascii="Times New Roman" w:hAnsi="Times New Roman"/>
          <w:szCs w:val="24"/>
        </w:rPr>
        <w:t>specified in</w:t>
      </w:r>
      <w:r w:rsidR="000614E0">
        <w:rPr>
          <w:rFonts w:ascii="Times New Roman" w:hAnsi="Times New Roman"/>
          <w:szCs w:val="24"/>
        </w:rPr>
        <w:t xml:space="preserve"> the rule.</w:t>
      </w:r>
      <w:r w:rsidR="009A1BF5">
        <w:rPr>
          <w:rFonts w:ascii="Times New Roman" w:hAnsi="Times New Roman"/>
          <w:szCs w:val="24"/>
        </w:rPr>
        <w:t xml:space="preserve"> Complainants would have no means of seeking redress of alleged violations, were the </w:t>
      </w:r>
      <w:r w:rsidR="00316DA9">
        <w:rPr>
          <w:rFonts w:ascii="Times New Roman" w:hAnsi="Times New Roman"/>
          <w:szCs w:val="24"/>
        </w:rPr>
        <w:t>Department</w:t>
      </w:r>
      <w:r w:rsidR="009A1BF5">
        <w:rPr>
          <w:rFonts w:ascii="Times New Roman" w:hAnsi="Times New Roman"/>
          <w:szCs w:val="24"/>
        </w:rPr>
        <w:t xml:space="preserve"> not to sponsor a method of filing complaints.</w:t>
      </w:r>
    </w:p>
    <w:p w:rsidRPr="005E0153" w:rsidR="00876421" w:rsidP="00876421" w:rsidRDefault="00876421" w14:paraId="5FC1A5C0" w14:textId="77777777">
      <w:pPr>
        <w:widowControl/>
        <w:suppressAutoHyphens/>
        <w:rPr>
          <w:rFonts w:ascii="Times New Roman" w:hAnsi="Times New Roman"/>
          <w:szCs w:val="24"/>
          <w:highlight w:val="yellow"/>
        </w:rPr>
      </w:pPr>
    </w:p>
    <w:p w:rsidRPr="00DB1682" w:rsidR="00D6402B" w:rsidP="00B9442A" w:rsidRDefault="00D6402B" w14:paraId="2300A832" w14:textId="77777777">
      <w:pPr>
        <w:pStyle w:val="Question"/>
      </w:pPr>
      <w:r>
        <w:t>Explain</w:t>
      </w:r>
      <w:r w:rsidRPr="00D6402B">
        <w:t xml:space="preserve"> </w:t>
      </w:r>
      <w:r w:rsidRPr="00DB1682">
        <w:t>any special circumstances that would cause an information collection to be conducted in a manner:</w:t>
      </w:r>
    </w:p>
    <w:p w:rsidRPr="00DB1682" w:rsidR="00D6402B" w:rsidP="00D6402B" w:rsidRDefault="00D6402B" w14:paraId="6B4139CA" w14:textId="77777777">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Requiring respondents to report information to the agency more often than </w:t>
      </w:r>
      <w:proofErr w:type="gramStart"/>
      <w:r w:rsidRPr="00DB1682">
        <w:rPr>
          <w:rFonts w:ascii="Times New Roman" w:hAnsi="Times New Roman"/>
          <w:b/>
          <w:szCs w:val="24"/>
        </w:rPr>
        <w:t>quarterly;</w:t>
      </w:r>
      <w:proofErr w:type="gramEnd"/>
      <w:r w:rsidRPr="00DB1682">
        <w:rPr>
          <w:rFonts w:ascii="Times New Roman" w:hAnsi="Times New Roman"/>
          <w:b/>
          <w:szCs w:val="24"/>
        </w:rPr>
        <w:t xml:space="preserve"> </w:t>
      </w:r>
    </w:p>
    <w:p w:rsidRPr="00DB1682" w:rsidR="00D6402B" w:rsidP="00D6402B" w:rsidRDefault="00D6402B" w14:paraId="4052D9FE" w14:textId="77777777">
      <w:pPr>
        <w:widowControl/>
        <w:ind w:left="720" w:hanging="360"/>
        <w:rPr>
          <w:rFonts w:ascii="Times New Roman" w:hAnsi="Times New Roman"/>
          <w:b/>
          <w:szCs w:val="24"/>
        </w:rPr>
      </w:pPr>
      <w:r>
        <w:rPr>
          <w:rFonts w:ascii="Times New Roman" w:hAnsi="Times New Roman"/>
          <w:b/>
          <w:szCs w:val="24"/>
        </w:rPr>
        <w:t>•</w:t>
      </w:r>
      <w:r>
        <w:rPr>
          <w:rFonts w:ascii="Times New Roman" w:hAnsi="Times New Roman"/>
          <w:b/>
          <w:szCs w:val="24"/>
        </w:rPr>
        <w:tab/>
      </w:r>
      <w:r w:rsidRPr="00DB1682">
        <w:rPr>
          <w:rFonts w:ascii="Times New Roman" w:hAnsi="Times New Roman"/>
          <w:b/>
          <w:szCs w:val="24"/>
        </w:rPr>
        <w:t xml:space="preserve"> Requiring respondents to prepare a written response to a collection of information in fewer than 30 days after receipt of </w:t>
      </w:r>
      <w:proofErr w:type="gramStart"/>
      <w:r w:rsidRPr="00DB1682">
        <w:rPr>
          <w:rFonts w:ascii="Times New Roman" w:hAnsi="Times New Roman"/>
          <w:b/>
          <w:szCs w:val="24"/>
        </w:rPr>
        <w:t>it;</w:t>
      </w:r>
      <w:proofErr w:type="gramEnd"/>
    </w:p>
    <w:p w:rsidRPr="00DB1682" w:rsidR="00D6402B" w:rsidP="00D6402B" w:rsidRDefault="00D6402B" w14:paraId="4581B66C" w14:textId="77777777">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Requiring respondents to submit more than an original and two copies of any </w:t>
      </w:r>
      <w:proofErr w:type="gramStart"/>
      <w:r w:rsidRPr="00DB1682">
        <w:rPr>
          <w:rFonts w:ascii="Times New Roman" w:hAnsi="Times New Roman"/>
          <w:b/>
          <w:szCs w:val="24"/>
        </w:rPr>
        <w:t>document;</w:t>
      </w:r>
      <w:proofErr w:type="gramEnd"/>
    </w:p>
    <w:p w:rsidRPr="00DB1682" w:rsidR="00D6402B" w:rsidP="00D6402B" w:rsidRDefault="00D6402B" w14:paraId="1C401C36" w14:textId="77777777">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Requiring respondents to retain records, other than health, medical, government contract, grant-in-aid, or tax records for more than three </w:t>
      </w:r>
      <w:proofErr w:type="gramStart"/>
      <w:r w:rsidRPr="00DB1682">
        <w:rPr>
          <w:rFonts w:ascii="Times New Roman" w:hAnsi="Times New Roman"/>
          <w:b/>
          <w:szCs w:val="24"/>
        </w:rPr>
        <w:t>years;</w:t>
      </w:r>
      <w:proofErr w:type="gramEnd"/>
    </w:p>
    <w:p w:rsidRPr="00DB1682" w:rsidR="00D6402B" w:rsidP="00D6402B" w:rsidRDefault="00D6402B" w14:paraId="62870853" w14:textId="77777777">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In connection with a statistical survey, that is not designed to produce valid and reliable results that can be generalized to the universe of </w:t>
      </w:r>
      <w:proofErr w:type="gramStart"/>
      <w:r w:rsidRPr="00DB1682">
        <w:rPr>
          <w:rFonts w:ascii="Times New Roman" w:hAnsi="Times New Roman"/>
          <w:b/>
          <w:szCs w:val="24"/>
        </w:rPr>
        <w:t>study;</w:t>
      </w:r>
      <w:proofErr w:type="gramEnd"/>
    </w:p>
    <w:p w:rsidRPr="00DB1682" w:rsidR="00D6402B" w:rsidP="00D6402B" w:rsidRDefault="00D6402B" w14:paraId="715747A5" w14:textId="77777777">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Requiring the use of a statistical data classification that has not been reviewed and approved by </w:t>
      </w:r>
      <w:proofErr w:type="gramStart"/>
      <w:r w:rsidRPr="00DB1682">
        <w:rPr>
          <w:rFonts w:ascii="Times New Roman" w:hAnsi="Times New Roman"/>
          <w:b/>
          <w:szCs w:val="24"/>
        </w:rPr>
        <w:t>OMB;</w:t>
      </w:r>
      <w:proofErr w:type="gramEnd"/>
    </w:p>
    <w:p w:rsidRPr="00DB1682" w:rsidR="00D6402B" w:rsidP="00D6402B" w:rsidRDefault="00D6402B" w14:paraId="3C646992" w14:textId="77777777">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That includes a pledge of confidentiality that is not supported by authority established in statute or regulation, that is not supported by disclosure and data security policies that ae consistent with the pledge, or which unnecessarily impedes sharing of data with other agencies for compatible confidential use; or</w:t>
      </w:r>
    </w:p>
    <w:p w:rsidRPr="00AF677B" w:rsidR="00D6402B" w:rsidP="00D6402B" w:rsidRDefault="00D6402B" w14:paraId="7332DDC7" w14:textId="77777777">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Requiring respondents to submit proprietary trade secrets, or other confidential information unless the agency can demonstrate that it has instituted procedures to protect the information’s confidentiality to the extent permitted by law.</w:t>
      </w:r>
    </w:p>
    <w:p w:rsidRPr="00E004E0" w:rsidR="00876421" w:rsidP="00CA2984" w:rsidRDefault="00876421" w14:paraId="01731009" w14:textId="77777777">
      <w:pPr>
        <w:widowControl/>
        <w:tabs>
          <w:tab w:val="right" w:pos="540"/>
        </w:tabs>
        <w:rPr>
          <w:rFonts w:ascii="Times New Roman" w:hAnsi="Times New Roman"/>
          <w:szCs w:val="24"/>
        </w:rPr>
      </w:pPr>
    </w:p>
    <w:p w:rsidRPr="007D01EB" w:rsidR="00876421" w:rsidP="00E144AC" w:rsidRDefault="00876421" w14:paraId="363ADCBF" w14:textId="77777777">
      <w:pPr>
        <w:rPr>
          <w:rFonts w:ascii="Times New Roman" w:hAnsi="Times New Roman"/>
          <w:szCs w:val="24"/>
        </w:rPr>
      </w:pPr>
      <w:r w:rsidRPr="00E004E0">
        <w:rPr>
          <w:rFonts w:ascii="Times New Roman" w:hAnsi="Times New Roman"/>
          <w:szCs w:val="24"/>
        </w:rPr>
        <w:t xml:space="preserve">There are no special circumstances </w:t>
      </w:r>
      <w:r w:rsidR="002B067B">
        <w:rPr>
          <w:rFonts w:ascii="Times New Roman" w:hAnsi="Times New Roman"/>
          <w:szCs w:val="24"/>
        </w:rPr>
        <w:t>associated with</w:t>
      </w:r>
      <w:r w:rsidRPr="00E004E0">
        <w:rPr>
          <w:rFonts w:ascii="Times New Roman" w:hAnsi="Times New Roman"/>
          <w:szCs w:val="24"/>
        </w:rPr>
        <w:t xml:space="preserve"> the conduct of these information collections.</w:t>
      </w:r>
    </w:p>
    <w:p w:rsidRPr="005E0153" w:rsidR="00876421" w:rsidP="00E144AC" w:rsidRDefault="00876421" w14:paraId="0B335D10" w14:textId="77777777">
      <w:pPr>
        <w:widowControl/>
        <w:suppressAutoHyphens/>
        <w:rPr>
          <w:rFonts w:ascii="Times New Roman" w:hAnsi="Times New Roman"/>
          <w:szCs w:val="24"/>
          <w:highlight w:val="yellow"/>
        </w:rPr>
      </w:pPr>
    </w:p>
    <w:p w:rsidRPr="00DB1682" w:rsidR="002B2521" w:rsidP="00B9442A" w:rsidRDefault="002B2521" w14:paraId="4C85ED4D" w14:textId="77777777">
      <w:pPr>
        <w:pStyle w:val="Question"/>
        <w:ind w:left="360" w:hanging="360"/>
      </w:pPr>
      <w:r>
        <w:t>If</w:t>
      </w:r>
      <w:r w:rsidRPr="002B2521">
        <w:t xml:space="preserve"> </w:t>
      </w:r>
      <w:r w:rsidRPr="00DB1682">
        <w:t xml:space="preserve">applicable, provide a copy and identify the date and page number of </w:t>
      </w:r>
      <w:proofErr w:type="gramStart"/>
      <w:r w:rsidRPr="00DB1682">
        <w:t>publication</w:t>
      </w:r>
      <w:proofErr w:type="gramEnd"/>
      <w:r w:rsidRPr="00DB1682">
        <w:t xml:space="preserve"> in the Federal Register of the agency’s notice, required by 5 CFR 1320.8(d), soliciting comments on the information collection prior to submission to OMB</w:t>
      </w:r>
      <w:r>
        <w:t xml:space="preserve">. </w:t>
      </w:r>
      <w:r w:rsidRPr="00DB1682">
        <w:t xml:space="preserve">Summarize public comments received in response to that notice and describe actions taken by the agency </w:t>
      </w:r>
      <w:r w:rsidRPr="00DB1682">
        <w:lastRenderedPageBreak/>
        <w:t>in response to these comments</w:t>
      </w:r>
      <w:r>
        <w:t xml:space="preserve">. </w:t>
      </w:r>
      <w:r w:rsidRPr="00DB1682">
        <w:t>Specifically address comments received on cost and hour burden</w:t>
      </w:r>
      <w:r>
        <w:t>.</w:t>
      </w:r>
    </w:p>
    <w:p w:rsidRPr="00DB1682" w:rsidR="002B2521" w:rsidP="00B9442A" w:rsidRDefault="002B2521" w14:paraId="48ED8F8B" w14:textId="77777777">
      <w:pPr>
        <w:pStyle w:val="Question"/>
        <w:numPr>
          <w:ilvl w:val="0"/>
          <w:numId w:val="0"/>
        </w:numPr>
        <w:ind w:left="360"/>
      </w:pPr>
      <w:r w:rsidRPr="00DB1682">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proofErr w:type="gramStart"/>
      <w:r w:rsidRPr="00DB1682">
        <w:t>disclosed</w:t>
      </w:r>
      <w:proofErr w:type="gramEnd"/>
      <w:r w:rsidRPr="00DB1682">
        <w:t xml:space="preserve"> or reported.</w:t>
      </w:r>
    </w:p>
    <w:p w:rsidRPr="008E48D0" w:rsidR="00876421" w:rsidP="00B9442A" w:rsidRDefault="002B2521" w14:paraId="5CA8A8E7" w14:textId="77777777">
      <w:pPr>
        <w:pStyle w:val="Question"/>
        <w:numPr>
          <w:ilvl w:val="0"/>
          <w:numId w:val="0"/>
        </w:numPr>
        <w:ind w:left="360"/>
      </w:pPr>
      <w:r w:rsidRPr="00DB1682">
        <w:t>Consultation with representatives of those from whom information is to be obtained or those who must compile records should occur at least once every three years – even if the collection of information activity is the same as in prior periods</w:t>
      </w:r>
      <w:r>
        <w:t xml:space="preserve">. </w:t>
      </w:r>
      <w:r w:rsidRPr="00DB1682">
        <w:t>There may be circumstances that may preclude consultation in a specific situation</w:t>
      </w:r>
      <w:r>
        <w:t xml:space="preserve">. </w:t>
      </w:r>
      <w:r w:rsidRPr="00DB1682">
        <w:t>These circumstances should be explained.</w:t>
      </w:r>
    </w:p>
    <w:p w:rsidR="00ED7073" w:rsidP="006C439E" w:rsidRDefault="000A30CA" w14:paraId="4D6484DA" w14:textId="15EDB3C9">
      <w:pPr>
        <w:widowControl/>
        <w:suppressAutoHyphens/>
        <w:rPr>
          <w:rFonts w:ascii="Times New Roman" w:hAnsi="Times New Roman"/>
        </w:rPr>
      </w:pPr>
      <w:r w:rsidRPr="001305D4">
        <w:rPr>
          <w:rFonts w:ascii="Times New Roman" w:hAnsi="Times New Roman"/>
        </w:rPr>
        <w:t xml:space="preserve">A 60-day notice </w:t>
      </w:r>
      <w:r w:rsidR="0005054E">
        <w:rPr>
          <w:rFonts w:ascii="Times New Roman" w:hAnsi="Times New Roman"/>
        </w:rPr>
        <w:t xml:space="preserve">proposing </w:t>
      </w:r>
      <w:r w:rsidRPr="001305D4" w:rsidR="002A5C6D">
        <w:rPr>
          <w:rFonts w:ascii="Times New Roman" w:hAnsi="Times New Roman"/>
        </w:rPr>
        <w:t xml:space="preserve">to </w:t>
      </w:r>
      <w:r w:rsidR="00316DA9">
        <w:rPr>
          <w:rFonts w:ascii="Times New Roman" w:hAnsi="Times New Roman"/>
        </w:rPr>
        <w:t>create</w:t>
      </w:r>
      <w:r w:rsidRPr="001305D4" w:rsidR="002A5C6D">
        <w:rPr>
          <w:rFonts w:ascii="Times New Roman" w:hAnsi="Times New Roman"/>
        </w:rPr>
        <w:t xml:space="preserve"> the </w:t>
      </w:r>
      <w:r w:rsidR="00316DA9">
        <w:rPr>
          <w:rFonts w:ascii="Times New Roman" w:hAnsi="Times New Roman"/>
        </w:rPr>
        <w:t xml:space="preserve">new </w:t>
      </w:r>
      <w:r w:rsidRPr="001305D4" w:rsidR="002A5C6D">
        <w:rPr>
          <w:rFonts w:ascii="Times New Roman" w:hAnsi="Times New Roman"/>
        </w:rPr>
        <w:t>information collection</w:t>
      </w:r>
      <w:r w:rsidR="00316DA9">
        <w:rPr>
          <w:rFonts w:ascii="Times New Roman" w:hAnsi="Times New Roman"/>
        </w:rPr>
        <w:t xml:space="preserve"> and revise other </w:t>
      </w:r>
      <w:r w:rsidR="0005054E">
        <w:rPr>
          <w:rFonts w:ascii="Times New Roman" w:hAnsi="Times New Roman"/>
        </w:rPr>
        <w:t xml:space="preserve">existing </w:t>
      </w:r>
      <w:r w:rsidR="00316DA9">
        <w:rPr>
          <w:rFonts w:ascii="Times New Roman" w:hAnsi="Times New Roman"/>
        </w:rPr>
        <w:t>information collections</w:t>
      </w:r>
      <w:r w:rsidRPr="001305D4" w:rsidR="002A5C6D">
        <w:rPr>
          <w:rFonts w:ascii="Times New Roman" w:hAnsi="Times New Roman"/>
        </w:rPr>
        <w:t xml:space="preserve"> that are </w:t>
      </w:r>
      <w:r w:rsidR="0005054E">
        <w:rPr>
          <w:rFonts w:ascii="Times New Roman" w:hAnsi="Times New Roman"/>
        </w:rPr>
        <w:t>impacted by the Executive Order</w:t>
      </w:r>
      <w:r w:rsidRPr="001305D4">
        <w:rPr>
          <w:rFonts w:ascii="Times New Roman" w:hAnsi="Times New Roman"/>
        </w:rPr>
        <w:t xml:space="preserve"> was published in the Federal Register </w:t>
      </w:r>
      <w:r w:rsidR="00316DA9">
        <w:rPr>
          <w:rFonts w:ascii="Times New Roman" w:hAnsi="Times New Roman"/>
        </w:rPr>
        <w:t>as part of the Notice of Proposed Rulemaking</w:t>
      </w:r>
      <w:r w:rsidRPr="001305D4">
        <w:rPr>
          <w:rFonts w:ascii="Times New Roman" w:hAnsi="Times New Roman"/>
        </w:rPr>
        <w:t>.</w:t>
      </w:r>
    </w:p>
    <w:p w:rsidR="00481722" w:rsidP="00481722" w:rsidRDefault="00481722" w14:paraId="24497E5B" w14:textId="77777777">
      <w:pPr>
        <w:widowControl/>
        <w:suppressAutoHyphens/>
        <w:rPr>
          <w:rFonts w:ascii="Times New Roman" w:hAnsi="Times New Roman"/>
        </w:rPr>
      </w:pPr>
    </w:p>
    <w:p w:rsidRPr="00803422" w:rsidR="00876421" w:rsidP="00B9442A" w:rsidRDefault="006852C7" w14:paraId="328136C3" w14:textId="77777777">
      <w:pPr>
        <w:pStyle w:val="Question"/>
      </w:pPr>
      <w:r>
        <w:t xml:space="preserve">Explain </w:t>
      </w:r>
      <w:r w:rsidRPr="006852C7">
        <w:t>any decision to provide any payment or gift to respondents, other than remuneration of contractors or grantees.</w:t>
      </w:r>
    </w:p>
    <w:p w:rsidRPr="00803422" w:rsidR="00876421" w:rsidP="006C439E" w:rsidRDefault="00876421" w14:paraId="221E982E" w14:textId="77777777">
      <w:pPr>
        <w:rPr>
          <w:rFonts w:ascii="Times New Roman" w:hAnsi="Times New Roman"/>
          <w:szCs w:val="24"/>
        </w:rPr>
      </w:pPr>
      <w:r w:rsidRPr="00803422">
        <w:rPr>
          <w:rFonts w:ascii="Times New Roman" w:hAnsi="Times New Roman"/>
          <w:szCs w:val="24"/>
        </w:rPr>
        <w:t>The D</w:t>
      </w:r>
      <w:r w:rsidR="00316DA9">
        <w:rPr>
          <w:rFonts w:ascii="Times New Roman" w:hAnsi="Times New Roman"/>
          <w:szCs w:val="24"/>
        </w:rPr>
        <w:t>epartment</w:t>
      </w:r>
      <w:r w:rsidRPr="00803422">
        <w:rPr>
          <w:rFonts w:ascii="Times New Roman" w:hAnsi="Times New Roman"/>
          <w:szCs w:val="24"/>
        </w:rPr>
        <w:t xml:space="preserve"> offer</w:t>
      </w:r>
      <w:r w:rsidR="00EC6062">
        <w:rPr>
          <w:rFonts w:ascii="Times New Roman" w:hAnsi="Times New Roman"/>
          <w:szCs w:val="24"/>
        </w:rPr>
        <w:t>s</w:t>
      </w:r>
      <w:r w:rsidRPr="00803422">
        <w:rPr>
          <w:rFonts w:ascii="Times New Roman" w:hAnsi="Times New Roman"/>
          <w:szCs w:val="24"/>
        </w:rPr>
        <w:t xml:space="preserve"> no payments or gifts to respondents.</w:t>
      </w:r>
    </w:p>
    <w:p w:rsidRPr="005E0153" w:rsidR="00DE413E" w:rsidP="00DE413E" w:rsidRDefault="00DE413E" w14:paraId="0AC0DF2D" w14:textId="77777777">
      <w:pPr>
        <w:widowControl/>
        <w:suppressAutoHyphens/>
        <w:rPr>
          <w:rFonts w:ascii="Times New Roman" w:hAnsi="Times New Roman"/>
          <w:szCs w:val="24"/>
          <w:highlight w:val="yellow"/>
        </w:rPr>
      </w:pPr>
    </w:p>
    <w:p w:rsidRPr="00803422" w:rsidR="00876421" w:rsidP="00B9442A" w:rsidRDefault="00BD3AD3" w14:paraId="243E793F" w14:textId="77777777">
      <w:pPr>
        <w:pStyle w:val="Question"/>
      </w:pPr>
      <w:r>
        <w:t xml:space="preserve">Describe </w:t>
      </w:r>
      <w:r w:rsidRPr="00DB1682">
        <w:t>any assurance of confidentiality provided to respondents and the basis for the assurance in statute, regulation, or agency policy</w:t>
      </w:r>
      <w:r>
        <w:t xml:space="preserve">. </w:t>
      </w:r>
      <w:r w:rsidRPr="00DB1682">
        <w:t>If the collection requires a system of records notice (SORN) or privacy impact assessment (PIA), those should be cited and described here</w:t>
      </w:r>
    </w:p>
    <w:p w:rsidR="00876421" w:rsidP="00B9442A" w:rsidRDefault="00876421" w14:paraId="0BBE2CB3" w14:textId="77777777">
      <w:pPr>
        <w:widowControl/>
        <w:tabs>
          <w:tab w:val="right" w:pos="360"/>
        </w:tabs>
        <w:suppressAutoHyphens/>
        <w:rPr>
          <w:rFonts w:ascii="Times New Roman" w:hAnsi="Times New Roman"/>
          <w:szCs w:val="24"/>
        </w:rPr>
      </w:pPr>
      <w:r w:rsidRPr="00803422">
        <w:rPr>
          <w:rFonts w:ascii="Times New Roman" w:hAnsi="Times New Roman"/>
          <w:szCs w:val="24"/>
        </w:rPr>
        <w:t>The</w:t>
      </w:r>
      <w:r w:rsidR="00935B7E">
        <w:rPr>
          <w:rFonts w:ascii="Times New Roman" w:hAnsi="Times New Roman"/>
          <w:szCs w:val="24"/>
        </w:rPr>
        <w:t xml:space="preserve"> D</w:t>
      </w:r>
      <w:r w:rsidR="00316DA9">
        <w:rPr>
          <w:rFonts w:ascii="Times New Roman" w:hAnsi="Times New Roman"/>
          <w:szCs w:val="24"/>
        </w:rPr>
        <w:t>epartment</w:t>
      </w:r>
      <w:r w:rsidRPr="00803422">
        <w:rPr>
          <w:rFonts w:ascii="Times New Roman" w:hAnsi="Times New Roman"/>
          <w:szCs w:val="24"/>
        </w:rPr>
        <w:t xml:space="preserve"> make</w:t>
      </w:r>
      <w:r w:rsidR="00EC6062">
        <w:rPr>
          <w:rFonts w:ascii="Times New Roman" w:hAnsi="Times New Roman"/>
          <w:szCs w:val="24"/>
        </w:rPr>
        <w:t>s</w:t>
      </w:r>
      <w:r w:rsidRPr="00803422">
        <w:rPr>
          <w:rFonts w:ascii="Times New Roman" w:hAnsi="Times New Roman"/>
          <w:szCs w:val="24"/>
        </w:rPr>
        <w:t xml:space="preserve"> no assurances of c</w:t>
      </w:r>
      <w:r w:rsidR="00EC6062">
        <w:rPr>
          <w:rFonts w:ascii="Times New Roman" w:hAnsi="Times New Roman"/>
          <w:szCs w:val="24"/>
        </w:rPr>
        <w:t>onfidentiality to respondents.</w:t>
      </w:r>
      <w:r w:rsidR="006E59BA">
        <w:rPr>
          <w:rFonts w:ascii="Times New Roman" w:hAnsi="Times New Roman"/>
          <w:szCs w:val="24"/>
        </w:rPr>
        <w:t xml:space="preserve"> </w:t>
      </w:r>
      <w:r w:rsidRPr="006E59BA" w:rsidR="006E59BA">
        <w:rPr>
          <w:rFonts w:ascii="Times New Roman" w:hAnsi="Times New Roman"/>
          <w:szCs w:val="24"/>
        </w:rPr>
        <w:t>As a practical matter, information gathered during the course of an investigation of a complaint is generally disclosed only in accordance with the provisions of the Freedom of Information Act (FOIA), 5 U.S.C. 552; the Privacy Act, 5 U.S.C. 552a; and attendant regulations, 29 CFR parts 70 and 71. The FOIA provides an exception from its disclosure requirements for records or information compiled for law enforcement purposes to the extent that release of the information could reasonably be expected to disclose the identity of a confidential source, including a state, local, or foreign agency or authority or any private institution that furnished information on a confidential basis. 5 U.S.C. section 552(b)(7)(D). The FOIA also provides an exemption for business records and trade secrets.</w:t>
      </w:r>
    </w:p>
    <w:p w:rsidRPr="00803422" w:rsidR="00EC6062" w:rsidP="00EC6062" w:rsidRDefault="00EC6062" w14:paraId="19C57518" w14:textId="77777777">
      <w:pPr>
        <w:rPr>
          <w:rFonts w:ascii="Times New Roman" w:hAnsi="Times New Roman"/>
          <w:szCs w:val="24"/>
        </w:rPr>
      </w:pPr>
    </w:p>
    <w:p w:rsidRPr="00DA3348" w:rsidR="00876421" w:rsidP="00B9442A" w:rsidRDefault="00BD3AD3" w14:paraId="4729D7AF" w14:textId="77777777">
      <w:pPr>
        <w:pStyle w:val="Question"/>
      </w:pPr>
      <w:r>
        <w:t xml:space="preserve">Provide </w:t>
      </w:r>
      <w:r w:rsidRPr="00DB1682">
        <w:t>additional justification for any questions of a sensitive nature, such as sexual behavior and attitudes, religious beliefs, and other matters that are commonly considered private</w:t>
      </w:r>
      <w:r>
        <w:t xml:space="preserve">. </w:t>
      </w:r>
      <w:r w:rsidRPr="00DB1682">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76421" w:rsidP="009F2054" w:rsidRDefault="006E642B" w14:paraId="2B4436BB" w14:textId="77777777">
      <w:pPr>
        <w:rPr>
          <w:rFonts w:ascii="Times New Roman" w:hAnsi="Times New Roman"/>
          <w:szCs w:val="24"/>
        </w:rPr>
      </w:pPr>
      <w:r>
        <w:rPr>
          <w:rFonts w:ascii="Times New Roman" w:hAnsi="Times New Roman"/>
          <w:szCs w:val="24"/>
        </w:rPr>
        <w:t>The D</w:t>
      </w:r>
      <w:r w:rsidR="00316DA9">
        <w:rPr>
          <w:rFonts w:ascii="Times New Roman" w:hAnsi="Times New Roman"/>
          <w:szCs w:val="24"/>
        </w:rPr>
        <w:t>epartment</w:t>
      </w:r>
      <w:r>
        <w:rPr>
          <w:rFonts w:ascii="Times New Roman" w:hAnsi="Times New Roman"/>
          <w:szCs w:val="24"/>
        </w:rPr>
        <w:t xml:space="preserve"> </w:t>
      </w:r>
      <w:r w:rsidR="00EC6062">
        <w:rPr>
          <w:rFonts w:ascii="Times New Roman" w:hAnsi="Times New Roman"/>
          <w:szCs w:val="24"/>
        </w:rPr>
        <w:t>does</w:t>
      </w:r>
      <w:r>
        <w:rPr>
          <w:rFonts w:ascii="Times New Roman" w:hAnsi="Times New Roman"/>
          <w:szCs w:val="24"/>
        </w:rPr>
        <w:t xml:space="preserve"> not request </w:t>
      </w:r>
      <w:r w:rsidRPr="00DA3348" w:rsidR="00876421">
        <w:rPr>
          <w:rFonts w:ascii="Times New Roman" w:hAnsi="Times New Roman"/>
          <w:szCs w:val="24"/>
        </w:rPr>
        <w:t>sensitive information in these information collections.</w:t>
      </w:r>
    </w:p>
    <w:p w:rsidR="0083155F" w:rsidP="0083155F" w:rsidRDefault="0083155F" w14:paraId="72F47BD2" w14:textId="77777777">
      <w:pPr>
        <w:rPr>
          <w:rFonts w:ascii="Times New Roman" w:hAnsi="Times New Roman"/>
          <w:szCs w:val="24"/>
        </w:rPr>
      </w:pPr>
    </w:p>
    <w:p w:rsidRPr="002C1D56" w:rsidR="00A1084A" w:rsidP="00B9442A" w:rsidRDefault="00A1084A" w14:paraId="283F29F7" w14:textId="77777777">
      <w:pPr>
        <w:pStyle w:val="Question"/>
      </w:pPr>
      <w:r>
        <w:lastRenderedPageBreak/>
        <w:t>Provide</w:t>
      </w:r>
      <w:r w:rsidRPr="00877ADB" w:rsidR="00876421">
        <w:t xml:space="preserve"> </w:t>
      </w:r>
      <w:r w:rsidRPr="002C1D56">
        <w:t>estimates of the hour burden of the collection of information</w:t>
      </w:r>
      <w:r>
        <w:t xml:space="preserve">. </w:t>
      </w:r>
      <w:r w:rsidRPr="002C1D56">
        <w:t>The statement should:</w:t>
      </w:r>
    </w:p>
    <w:p w:rsidRPr="002C1D56" w:rsidR="00A1084A" w:rsidP="00B9442A" w:rsidRDefault="00A1084A" w14:paraId="1A39BA2E" w14:textId="77777777">
      <w:pPr>
        <w:pStyle w:val="Question"/>
        <w:numPr>
          <w:ilvl w:val="0"/>
          <w:numId w:val="24"/>
        </w:numPr>
      </w:pPr>
      <w:r w:rsidRPr="002C1D56">
        <w:t>Indicate the number of respondents, frequency of response, annual hour burden, and an explanation of how the burden was estimated</w:t>
      </w:r>
      <w:r>
        <w:t xml:space="preserve">. </w:t>
      </w:r>
      <w:r w:rsidRPr="002C1D56">
        <w:t>Unless directed to do so, agencies should not conduct special surveys to obtain information on which to base hour burden estimates</w:t>
      </w:r>
      <w:r>
        <w:t xml:space="preserve">. </w:t>
      </w:r>
      <w:r w:rsidRPr="002C1D56">
        <w:t>Consultation with a sample (fewer than 10) of potential respondents is desirable</w:t>
      </w:r>
      <w:r>
        <w:t xml:space="preserve">. </w:t>
      </w:r>
      <w:r w:rsidRPr="002C1D56">
        <w:t>If the hour burden on respondents is expected to vary widely because of differences in activity, size, or complexity, show the range of estimated hour burden, and explain the reasons for the variance</w:t>
      </w:r>
      <w:r>
        <w:t xml:space="preserve">. </w:t>
      </w:r>
      <w:r w:rsidRPr="002C1D56">
        <w:t>Generally, estimates should not include burden hours for customary and usual business practices.</w:t>
      </w:r>
    </w:p>
    <w:p w:rsidRPr="002C1D56" w:rsidR="00A1084A" w:rsidP="00B9442A" w:rsidRDefault="00A1084A" w14:paraId="33A83B32" w14:textId="77777777">
      <w:pPr>
        <w:pStyle w:val="Question"/>
        <w:numPr>
          <w:ilvl w:val="0"/>
          <w:numId w:val="24"/>
        </w:numPr>
      </w:pPr>
      <w:r w:rsidRPr="002C1D56">
        <w:t xml:space="preserve">If this request for approval covers more than one form, provide separate hour burden estimates for each </w:t>
      </w:r>
      <w:proofErr w:type="gramStart"/>
      <w:r w:rsidRPr="002C1D56">
        <w:t>form</w:t>
      </w:r>
      <w:proofErr w:type="gramEnd"/>
      <w:r w:rsidRPr="002C1D56">
        <w:t xml:space="preserve"> and aggregate the hour burdens.</w:t>
      </w:r>
    </w:p>
    <w:p w:rsidRPr="00B9442A" w:rsidR="00A1084A" w:rsidP="00B9442A" w:rsidRDefault="00A1084A" w14:paraId="57F3C7C0" w14:textId="77777777">
      <w:pPr>
        <w:pStyle w:val="Question"/>
        <w:numPr>
          <w:ilvl w:val="0"/>
          <w:numId w:val="24"/>
        </w:numPr>
        <w:rPr>
          <w:rFonts w:ascii="Courier New" w:hAnsi="Courier New"/>
        </w:rPr>
      </w:pPr>
      <w:r w:rsidRPr="002C1D56">
        <w:t>Provide estimates of annualized cost to respondents for hour burdens for collections of information, identifying and using appropriate wage rate categories</w:t>
      </w:r>
      <w:r>
        <w:t xml:space="preserve">. </w:t>
      </w:r>
      <w:r w:rsidRPr="002C1D56">
        <w:t>The cost of contracting out or paying outside parties for information collection activities should not be included here</w:t>
      </w:r>
      <w:r>
        <w:t xml:space="preserve">. </w:t>
      </w:r>
      <w:r w:rsidRPr="002C1D56">
        <w:t>Instead, this cost should be included under ‘Annual Cost to Federal Government’.</w:t>
      </w:r>
    </w:p>
    <w:p w:rsidR="00F42702" w:rsidP="00B06EF2" w:rsidRDefault="00B058D2" w14:paraId="3E4301BE" w14:textId="77777777">
      <w:pPr>
        <w:widowControl/>
        <w:tabs>
          <w:tab w:val="right" w:pos="540"/>
        </w:tabs>
        <w:suppressAutoHyphens/>
        <w:rPr>
          <w:rFonts w:ascii="Times New Roman" w:hAnsi="Times New Roman"/>
        </w:rPr>
      </w:pPr>
      <w:r w:rsidRPr="00B06EF2">
        <w:rPr>
          <w:rFonts w:ascii="Times New Roman" w:hAnsi="Times New Roman"/>
          <w:color w:val="000000"/>
          <w:szCs w:val="24"/>
        </w:rPr>
        <w:t xml:space="preserve">The </w:t>
      </w:r>
      <w:r w:rsidRPr="00526A4A">
        <w:rPr>
          <w:rFonts w:ascii="Times New Roman" w:hAnsi="Times New Roman"/>
          <w:color w:val="000000"/>
          <w:szCs w:val="24"/>
        </w:rPr>
        <w:t xml:space="preserve">Department estimated in the NPRM </w:t>
      </w:r>
      <w:r w:rsidR="004E2487">
        <w:rPr>
          <w:rFonts w:ascii="Times New Roman" w:hAnsi="Times New Roman"/>
          <w:color w:val="000000"/>
          <w:szCs w:val="24"/>
        </w:rPr>
        <w:t xml:space="preserve">that in 2019, there were 86,000 unique prime contractors with active SCA contracts in </w:t>
      </w:r>
      <w:proofErr w:type="spellStart"/>
      <w:r w:rsidR="004E2487">
        <w:rPr>
          <w:rFonts w:ascii="Times New Roman" w:hAnsi="Times New Roman"/>
          <w:color w:val="000000"/>
          <w:szCs w:val="24"/>
        </w:rPr>
        <w:t>USASpending</w:t>
      </w:r>
      <w:proofErr w:type="spellEnd"/>
      <w:r w:rsidR="004E2487">
        <w:rPr>
          <w:rFonts w:ascii="Times New Roman" w:hAnsi="Times New Roman"/>
          <w:color w:val="000000"/>
          <w:szCs w:val="24"/>
        </w:rPr>
        <w:t xml:space="preserve">. The Department uses this figure as the base for </w:t>
      </w:r>
      <w:r w:rsidR="008D6813">
        <w:rPr>
          <w:rFonts w:ascii="Times New Roman" w:hAnsi="Times New Roman"/>
        </w:rPr>
        <w:t>F</w:t>
      </w:r>
      <w:r w:rsidRPr="00AF0F4D" w:rsidR="008D6813">
        <w:rPr>
          <w:rFonts w:ascii="Times New Roman" w:hAnsi="Times New Roman"/>
        </w:rPr>
        <w:t xml:space="preserve">ederal </w:t>
      </w:r>
      <w:r w:rsidRPr="00AF0F4D" w:rsidR="00876421">
        <w:rPr>
          <w:rFonts w:ascii="Times New Roman" w:hAnsi="Times New Roman"/>
        </w:rPr>
        <w:t>government contract actions subject to the SCA</w:t>
      </w:r>
      <w:r w:rsidR="00876421">
        <w:rPr>
          <w:rFonts w:ascii="Times New Roman" w:hAnsi="Times New Roman"/>
        </w:rPr>
        <w:t xml:space="preserve"> </w:t>
      </w:r>
      <w:r w:rsidR="004E2487">
        <w:rPr>
          <w:rFonts w:ascii="Times New Roman" w:hAnsi="Times New Roman"/>
        </w:rPr>
        <w:t>annually</w:t>
      </w:r>
      <w:r w:rsidRPr="00AF0F4D" w:rsidR="00876421">
        <w:rPr>
          <w:rFonts w:ascii="Times New Roman" w:hAnsi="Times New Roman"/>
        </w:rPr>
        <w:t xml:space="preserve">. </w:t>
      </w:r>
      <w:r w:rsidR="00876421">
        <w:rPr>
          <w:rFonts w:ascii="Times New Roman" w:hAnsi="Times New Roman"/>
        </w:rPr>
        <w:t>The D</w:t>
      </w:r>
      <w:r w:rsidR="004E2487">
        <w:rPr>
          <w:rFonts w:ascii="Times New Roman" w:hAnsi="Times New Roman"/>
        </w:rPr>
        <w:t>epartment</w:t>
      </w:r>
      <w:r w:rsidR="00876421">
        <w:rPr>
          <w:rFonts w:ascii="Times New Roman" w:hAnsi="Times New Roman"/>
        </w:rPr>
        <w:t xml:space="preserve"> </w:t>
      </w:r>
      <w:r w:rsidRPr="00AF0F4D" w:rsidR="00876421">
        <w:rPr>
          <w:rFonts w:ascii="Times New Roman" w:hAnsi="Times New Roman"/>
        </w:rPr>
        <w:t xml:space="preserve">assumes that about </w:t>
      </w:r>
      <w:r w:rsidR="00CA05C8">
        <w:rPr>
          <w:rFonts w:ascii="Times New Roman" w:hAnsi="Times New Roman"/>
        </w:rPr>
        <w:t>2</w:t>
      </w:r>
      <w:r w:rsidR="004E2487">
        <w:rPr>
          <w:rFonts w:ascii="Times New Roman" w:hAnsi="Times New Roman"/>
        </w:rPr>
        <w:t>1,5</w:t>
      </w:r>
      <w:r w:rsidRPr="00AF0F4D" w:rsidR="00876421">
        <w:rPr>
          <w:rFonts w:ascii="Times New Roman" w:hAnsi="Times New Roman"/>
        </w:rPr>
        <w:t xml:space="preserve">00 </w:t>
      </w:r>
      <w:r w:rsidR="00876421">
        <w:rPr>
          <w:rFonts w:ascii="Times New Roman" w:hAnsi="Times New Roman"/>
        </w:rPr>
        <w:t xml:space="preserve">contract actions </w:t>
      </w:r>
      <w:r w:rsidRPr="00AF0F4D" w:rsidR="00876421">
        <w:rPr>
          <w:rFonts w:ascii="Times New Roman" w:hAnsi="Times New Roman"/>
        </w:rPr>
        <w:t>per year (</w:t>
      </w:r>
      <w:r w:rsidR="00935B7E">
        <w:rPr>
          <w:rFonts w:ascii="Times New Roman" w:hAnsi="Times New Roman"/>
        </w:rPr>
        <w:t xml:space="preserve">about </w:t>
      </w:r>
      <w:r w:rsidRPr="00AF0F4D" w:rsidR="00876421">
        <w:rPr>
          <w:rFonts w:ascii="Times New Roman" w:hAnsi="Times New Roman"/>
        </w:rPr>
        <w:t>2</w:t>
      </w:r>
      <w:r w:rsidR="004E2487">
        <w:rPr>
          <w:rFonts w:ascii="Times New Roman" w:hAnsi="Times New Roman"/>
        </w:rPr>
        <w:t>5</w:t>
      </w:r>
      <w:r w:rsidRPr="00AF0F4D" w:rsidR="00876421">
        <w:rPr>
          <w:rFonts w:ascii="Times New Roman" w:hAnsi="Times New Roman"/>
        </w:rPr>
        <w:t xml:space="preserve"> percent of all SCA covered contract actions) would be successor contracts subject to the </w:t>
      </w:r>
      <w:proofErr w:type="spellStart"/>
      <w:r w:rsidRPr="00AF0F4D" w:rsidR="00876421">
        <w:rPr>
          <w:rFonts w:ascii="Times New Roman" w:hAnsi="Times New Roman"/>
        </w:rPr>
        <w:t>nondisplacement</w:t>
      </w:r>
      <w:proofErr w:type="spellEnd"/>
      <w:r w:rsidRPr="00AF0F4D" w:rsidR="00876421">
        <w:rPr>
          <w:rFonts w:ascii="Times New Roman" w:hAnsi="Times New Roman"/>
        </w:rPr>
        <w:t xml:space="preserve"> provisions</w:t>
      </w:r>
      <w:r w:rsidR="00876421">
        <w:rPr>
          <w:rFonts w:ascii="Times New Roman" w:hAnsi="Times New Roman"/>
        </w:rPr>
        <w:t>.</w:t>
      </w:r>
      <w:r w:rsidR="00BE2CE7">
        <w:rPr>
          <w:rFonts w:ascii="Times New Roman" w:hAnsi="Times New Roman"/>
        </w:rPr>
        <w:t xml:space="preserve"> </w:t>
      </w:r>
      <w:r w:rsidR="004E2487">
        <w:rPr>
          <w:rFonts w:ascii="Times New Roman" w:hAnsi="Times New Roman"/>
        </w:rPr>
        <w:t>T</w:t>
      </w:r>
      <w:r w:rsidRPr="00AF0F4D" w:rsidR="00876421">
        <w:rPr>
          <w:rFonts w:ascii="Times New Roman" w:hAnsi="Times New Roman"/>
        </w:rPr>
        <w:t>he D</w:t>
      </w:r>
      <w:r w:rsidR="004E2487">
        <w:rPr>
          <w:rFonts w:ascii="Times New Roman" w:hAnsi="Times New Roman"/>
        </w:rPr>
        <w:t>epartment</w:t>
      </w:r>
      <w:r w:rsidRPr="00AF0F4D" w:rsidR="00876421">
        <w:rPr>
          <w:rFonts w:ascii="Times New Roman" w:hAnsi="Times New Roman"/>
        </w:rPr>
        <w:t xml:space="preserve"> assumes that a</w:t>
      </w:r>
      <w:r w:rsidR="009F2054">
        <w:rPr>
          <w:rFonts w:ascii="Times New Roman" w:hAnsi="Times New Roman"/>
        </w:rPr>
        <w:t xml:space="preserve"> </w:t>
      </w:r>
      <w:r w:rsidRPr="00AF0F4D" w:rsidR="00876421">
        <w:rPr>
          <w:rFonts w:ascii="Times New Roman" w:hAnsi="Times New Roman"/>
        </w:rPr>
        <w:t xml:space="preserve">typical SCA contract has one prime contractor and three subcontractors; therefore, the </w:t>
      </w:r>
      <w:r w:rsidR="00424FB8">
        <w:rPr>
          <w:rFonts w:ascii="Times New Roman" w:hAnsi="Times New Roman"/>
          <w:szCs w:val="24"/>
        </w:rPr>
        <w:t>Department</w:t>
      </w:r>
      <w:r w:rsidRPr="00AF0F4D" w:rsidDel="00424FB8" w:rsidR="00424FB8">
        <w:rPr>
          <w:rFonts w:ascii="Times New Roman" w:hAnsi="Times New Roman"/>
        </w:rPr>
        <w:t xml:space="preserve"> </w:t>
      </w:r>
      <w:r w:rsidRPr="00AF0F4D" w:rsidR="00876421">
        <w:rPr>
          <w:rFonts w:ascii="Times New Roman" w:hAnsi="Times New Roman"/>
        </w:rPr>
        <w:t>estimates the information collection requirements of part 9 would apply to</w:t>
      </w:r>
      <w:r w:rsidR="009F2054">
        <w:rPr>
          <w:rFonts w:ascii="Times New Roman" w:hAnsi="Times New Roman"/>
        </w:rPr>
        <w:t xml:space="preserve"> </w:t>
      </w:r>
      <w:r w:rsidRPr="00AF0F4D" w:rsidR="00876421">
        <w:rPr>
          <w:rFonts w:ascii="Times New Roman" w:hAnsi="Times New Roman"/>
        </w:rPr>
        <w:t xml:space="preserve">approximately </w:t>
      </w:r>
      <w:r w:rsidR="004E2487">
        <w:rPr>
          <w:rFonts w:ascii="Times New Roman" w:hAnsi="Times New Roman"/>
        </w:rPr>
        <w:t>86</w:t>
      </w:r>
      <w:r w:rsidRPr="00AF0F4D" w:rsidR="00876421">
        <w:rPr>
          <w:rFonts w:ascii="Times New Roman" w:hAnsi="Times New Roman"/>
        </w:rPr>
        <w:t xml:space="preserve">,000 contracts. </w:t>
      </w:r>
    </w:p>
    <w:p w:rsidR="00F42702" w:rsidP="00B06EF2" w:rsidRDefault="00F42702" w14:paraId="2BA6AC91" w14:textId="77777777">
      <w:pPr>
        <w:widowControl/>
        <w:tabs>
          <w:tab w:val="right" w:pos="540"/>
        </w:tabs>
        <w:suppressAutoHyphens/>
        <w:rPr>
          <w:rFonts w:ascii="Times New Roman" w:hAnsi="Times New Roman"/>
        </w:rPr>
      </w:pPr>
    </w:p>
    <w:p w:rsidR="00876421" w:rsidP="00B06EF2" w:rsidRDefault="00CA05C8" w14:paraId="343708A6" w14:textId="77777777">
      <w:pPr>
        <w:widowControl/>
        <w:tabs>
          <w:tab w:val="right" w:pos="540"/>
        </w:tabs>
        <w:suppressAutoHyphens/>
        <w:rPr>
          <w:rFonts w:ascii="Times New Roman" w:hAnsi="Times New Roman"/>
        </w:rPr>
      </w:pPr>
      <w:r>
        <w:rPr>
          <w:rFonts w:ascii="Times New Roman" w:hAnsi="Times New Roman"/>
        </w:rPr>
        <w:t>2</w:t>
      </w:r>
      <w:r w:rsidR="004E2487">
        <w:rPr>
          <w:rFonts w:ascii="Times New Roman" w:hAnsi="Times New Roman"/>
        </w:rPr>
        <w:t>1,5</w:t>
      </w:r>
      <w:r w:rsidRPr="00AF0F4D" w:rsidR="00876421">
        <w:rPr>
          <w:rFonts w:ascii="Times New Roman" w:hAnsi="Times New Roman"/>
        </w:rPr>
        <w:t xml:space="preserve">00 covered contract actions </w:t>
      </w:r>
      <w:r w:rsidR="004E2487">
        <w:rPr>
          <w:rFonts w:ascii="Times New Roman" w:hAnsi="Times New Roman"/>
        </w:rPr>
        <w:t>×</w:t>
      </w:r>
      <w:r w:rsidRPr="00AF0F4D" w:rsidR="00876421">
        <w:rPr>
          <w:rFonts w:ascii="Times New Roman" w:hAnsi="Times New Roman"/>
        </w:rPr>
        <w:t xml:space="preserve"> 4 contractors</w:t>
      </w:r>
      <w:r w:rsidR="00876421">
        <w:rPr>
          <w:rFonts w:ascii="Times New Roman" w:hAnsi="Times New Roman"/>
        </w:rPr>
        <w:t xml:space="preserve"> = </w:t>
      </w:r>
      <w:r w:rsidR="004E2487">
        <w:rPr>
          <w:rFonts w:ascii="Times New Roman" w:hAnsi="Times New Roman"/>
        </w:rPr>
        <w:t>86</w:t>
      </w:r>
      <w:r w:rsidR="00876421">
        <w:rPr>
          <w:rFonts w:ascii="Times New Roman" w:hAnsi="Times New Roman"/>
        </w:rPr>
        <w:t>,000 contracts</w:t>
      </w:r>
      <w:r w:rsidR="0023325F">
        <w:rPr>
          <w:rFonts w:ascii="Times New Roman" w:hAnsi="Times New Roman"/>
        </w:rPr>
        <w:t>.</w:t>
      </w:r>
    </w:p>
    <w:p w:rsidR="00876421" w:rsidP="00B9442A" w:rsidRDefault="00876421" w14:paraId="3E539734" w14:textId="77777777">
      <w:pPr>
        <w:pStyle w:val="ResponseDetail"/>
        <w:numPr>
          <w:ilvl w:val="0"/>
          <w:numId w:val="29"/>
        </w:numPr>
      </w:pPr>
      <w:r w:rsidRPr="00D9022A">
        <w:t>Express</w:t>
      </w:r>
      <w:r w:rsidRPr="007E1D1A">
        <w:t xml:space="preserve"> Offers of Employment </w:t>
      </w:r>
    </w:p>
    <w:p w:rsidR="00CE08ED" w:rsidP="00AF35AF" w:rsidRDefault="00876421" w14:paraId="27DC89FF" w14:textId="77777777">
      <w:pPr>
        <w:rPr>
          <w:rFonts w:ascii="Times New Roman" w:hAnsi="Times New Roman"/>
        </w:rPr>
      </w:pPr>
      <w:r>
        <w:rPr>
          <w:rFonts w:ascii="Times New Roman" w:hAnsi="Times New Roman"/>
        </w:rPr>
        <w:t xml:space="preserve">Based </w:t>
      </w:r>
      <w:r w:rsidRPr="00AF0F4D">
        <w:rPr>
          <w:rFonts w:ascii="Times New Roman" w:hAnsi="Times New Roman"/>
        </w:rPr>
        <w:t xml:space="preserve">on </w:t>
      </w:r>
      <w:r>
        <w:rPr>
          <w:rFonts w:ascii="Times New Roman" w:hAnsi="Times New Roman"/>
        </w:rPr>
        <w:t xml:space="preserve">agency </w:t>
      </w:r>
      <w:r w:rsidRPr="00AF0F4D">
        <w:rPr>
          <w:rFonts w:ascii="Times New Roman" w:hAnsi="Times New Roman"/>
        </w:rPr>
        <w:t>enforcement experience under the SCA, the D</w:t>
      </w:r>
      <w:r w:rsidR="00A85467">
        <w:rPr>
          <w:rFonts w:ascii="Times New Roman" w:hAnsi="Times New Roman"/>
        </w:rPr>
        <w:t>epartment</w:t>
      </w:r>
      <w:r w:rsidRPr="00AF0F4D">
        <w:rPr>
          <w:rFonts w:ascii="Times New Roman" w:hAnsi="Times New Roman"/>
        </w:rPr>
        <w:t xml:space="preserve"> estimates that each service contract </w:t>
      </w:r>
      <w:r>
        <w:rPr>
          <w:rFonts w:ascii="Times New Roman" w:hAnsi="Times New Roman"/>
        </w:rPr>
        <w:t>involves an</w:t>
      </w:r>
      <w:r w:rsidRPr="00AF0F4D">
        <w:rPr>
          <w:rFonts w:ascii="Times New Roman" w:hAnsi="Times New Roman"/>
        </w:rPr>
        <w:t xml:space="preserve"> average of approximately 15 employees. </w:t>
      </w:r>
      <w:r>
        <w:rPr>
          <w:rFonts w:ascii="Times New Roman" w:hAnsi="Times New Roman"/>
        </w:rPr>
        <w:t>T</w:t>
      </w:r>
      <w:r w:rsidRPr="00AF0F4D">
        <w:rPr>
          <w:rFonts w:ascii="Times New Roman" w:hAnsi="Times New Roman"/>
        </w:rPr>
        <w:t>ypically</w:t>
      </w:r>
      <w:r>
        <w:rPr>
          <w:rFonts w:ascii="Times New Roman" w:hAnsi="Times New Roman"/>
        </w:rPr>
        <w:t xml:space="preserve">, employers </w:t>
      </w:r>
      <w:r w:rsidRPr="00AF0F4D">
        <w:rPr>
          <w:rFonts w:ascii="Times New Roman" w:hAnsi="Times New Roman"/>
        </w:rPr>
        <w:t xml:space="preserve">would make oral offers of employment at all-employee meetings where the employer need only make notations on a copy of the employee roster of the offer of employment. Otherwise, the employer would likely make offers of employment individually by mail or electronic means. Beyond making the offer of employment, the employer would also be responsible for maintaining copies of any written offers of employment, or contemporaneous written records of any oral offers of employment, and copies of any records that formed the basis for any exclusion or exemption claimed under the </w:t>
      </w:r>
      <w:r w:rsidR="005166F3">
        <w:rPr>
          <w:rFonts w:ascii="Times New Roman" w:hAnsi="Times New Roman"/>
        </w:rPr>
        <w:t>final r</w:t>
      </w:r>
      <w:r w:rsidRPr="00AF0F4D">
        <w:rPr>
          <w:rFonts w:ascii="Times New Roman" w:hAnsi="Times New Roman"/>
        </w:rPr>
        <w:t xml:space="preserve">ule. As job offers will typically be made in a bulk fashion, the </w:t>
      </w:r>
      <w:r w:rsidR="00424FB8">
        <w:rPr>
          <w:rFonts w:ascii="Times New Roman" w:hAnsi="Times New Roman"/>
          <w:szCs w:val="24"/>
        </w:rPr>
        <w:t>Department</w:t>
      </w:r>
      <w:r w:rsidRPr="00AF0F4D" w:rsidDel="00424FB8" w:rsidR="00424FB8">
        <w:rPr>
          <w:rFonts w:ascii="Times New Roman" w:hAnsi="Times New Roman"/>
        </w:rPr>
        <w:t xml:space="preserve"> </w:t>
      </w:r>
      <w:r w:rsidRPr="00AF0F4D">
        <w:rPr>
          <w:rFonts w:ascii="Times New Roman" w:hAnsi="Times New Roman"/>
        </w:rPr>
        <w:t xml:space="preserve">estimates it would take an employer an average of approximately </w:t>
      </w:r>
      <w:r w:rsidR="005166F3">
        <w:rPr>
          <w:rFonts w:ascii="Times New Roman" w:hAnsi="Times New Roman"/>
        </w:rPr>
        <w:t>5</w:t>
      </w:r>
      <w:r w:rsidRPr="00AF0F4D" w:rsidR="005166F3">
        <w:rPr>
          <w:rFonts w:ascii="Times New Roman" w:hAnsi="Times New Roman"/>
        </w:rPr>
        <w:t xml:space="preserve"> </w:t>
      </w:r>
      <w:r w:rsidRPr="00AF0F4D">
        <w:rPr>
          <w:rFonts w:ascii="Times New Roman" w:hAnsi="Times New Roman"/>
        </w:rPr>
        <w:t>minutes per employee to make an offer, whether oral</w:t>
      </w:r>
      <w:r w:rsidR="00E51BF5">
        <w:rPr>
          <w:rFonts w:ascii="Times New Roman" w:hAnsi="Times New Roman"/>
        </w:rPr>
        <w:t xml:space="preserve"> or</w:t>
      </w:r>
      <w:r w:rsidRPr="00AF0F4D">
        <w:rPr>
          <w:rFonts w:ascii="Times New Roman" w:hAnsi="Times New Roman"/>
        </w:rPr>
        <w:t xml:space="preserve"> written, and another 1/2 minute to file the associated paperwork for each employee, including any paperwork forming the basis for any exclusion or exemption from the obligation to offer employment to a particular employee. Therefore, the D</w:t>
      </w:r>
      <w:r w:rsidR="00334708">
        <w:rPr>
          <w:rFonts w:ascii="Times New Roman" w:hAnsi="Times New Roman"/>
        </w:rPr>
        <w:t>epartment</w:t>
      </w:r>
      <w:r w:rsidRPr="00AF0F4D">
        <w:rPr>
          <w:rFonts w:ascii="Times New Roman" w:hAnsi="Times New Roman"/>
        </w:rPr>
        <w:t xml:space="preserve"> estimates an annual disclosure and recordkeeping burden of </w:t>
      </w:r>
      <w:r w:rsidR="00334708">
        <w:rPr>
          <w:rFonts w:ascii="Times New Roman" w:hAnsi="Times New Roman"/>
        </w:rPr>
        <w:t>82.5</w:t>
      </w:r>
      <w:r w:rsidRPr="00AF0F4D">
        <w:rPr>
          <w:rFonts w:ascii="Times New Roman" w:hAnsi="Times New Roman"/>
        </w:rPr>
        <w:t xml:space="preserve"> minutes per </w:t>
      </w:r>
      <w:r w:rsidRPr="00AF0F4D">
        <w:rPr>
          <w:rFonts w:ascii="Times New Roman" w:hAnsi="Times New Roman"/>
        </w:rPr>
        <w:lastRenderedPageBreak/>
        <w:t xml:space="preserve">contract for a total annual burden of </w:t>
      </w:r>
      <w:r w:rsidR="00334708">
        <w:rPr>
          <w:rFonts w:ascii="Times New Roman" w:hAnsi="Times New Roman"/>
        </w:rPr>
        <w:t>118,250</w:t>
      </w:r>
      <w:r w:rsidRPr="00AF0F4D">
        <w:rPr>
          <w:rFonts w:ascii="Times New Roman" w:hAnsi="Times New Roman"/>
        </w:rPr>
        <w:t xml:space="preserve"> hours</w:t>
      </w:r>
      <w:r>
        <w:rPr>
          <w:rFonts w:ascii="Times New Roman" w:hAnsi="Times New Roman"/>
        </w:rPr>
        <w:t>.</w:t>
      </w:r>
      <w:r w:rsidR="002524BC">
        <w:rPr>
          <w:rFonts w:ascii="Times New Roman" w:hAnsi="Times New Roman"/>
        </w:rPr>
        <w:t xml:space="preserve"> </w:t>
      </w:r>
    </w:p>
    <w:p w:rsidR="00CE08ED" w:rsidP="00AF35AF" w:rsidRDefault="00CE08ED" w14:paraId="52A6C8E3" w14:textId="77777777">
      <w:pPr>
        <w:rPr>
          <w:rFonts w:ascii="Times New Roman" w:hAnsi="Times New Roman"/>
        </w:rPr>
      </w:pPr>
    </w:p>
    <w:p w:rsidR="00334708" w:rsidP="00C81E8F" w:rsidRDefault="00334708" w14:paraId="637590B8" w14:textId="77777777">
      <w:pPr>
        <w:tabs>
          <w:tab w:val="left" w:pos="1080"/>
        </w:tabs>
        <w:rPr>
          <w:rFonts w:ascii="Times New Roman" w:hAnsi="Times New Roman"/>
        </w:rPr>
      </w:pPr>
      <w:r>
        <w:rPr>
          <w:rFonts w:ascii="Times New Roman" w:hAnsi="Times New Roman"/>
        </w:rPr>
        <w:t>86</w:t>
      </w:r>
      <w:r w:rsidRPr="00AF0F4D" w:rsidR="00876421">
        <w:rPr>
          <w:rFonts w:ascii="Times New Roman" w:hAnsi="Times New Roman"/>
        </w:rPr>
        <w:t xml:space="preserve">,000 contracts </w:t>
      </w:r>
      <w:r>
        <w:rPr>
          <w:rFonts w:ascii="Times New Roman" w:hAnsi="Times New Roman"/>
        </w:rPr>
        <w:t>×</w:t>
      </w:r>
      <w:r w:rsidRPr="00AF0F4D" w:rsidR="00876421">
        <w:rPr>
          <w:rFonts w:ascii="Times New Roman" w:hAnsi="Times New Roman"/>
        </w:rPr>
        <w:t xml:space="preserve"> 15 third-party disclosures </w:t>
      </w:r>
      <w:r>
        <w:rPr>
          <w:rFonts w:ascii="Times New Roman" w:hAnsi="Times New Roman"/>
        </w:rPr>
        <w:t>×</w:t>
      </w:r>
      <w:r w:rsidRPr="00AF0F4D" w:rsidR="00876421">
        <w:rPr>
          <w:rFonts w:ascii="Times New Roman" w:hAnsi="Times New Roman"/>
        </w:rPr>
        <w:t xml:space="preserve"> </w:t>
      </w:r>
      <w:r>
        <w:rPr>
          <w:rFonts w:ascii="Times New Roman" w:hAnsi="Times New Roman"/>
        </w:rPr>
        <w:t>5.5</w:t>
      </w:r>
      <w:r w:rsidRPr="00AF0F4D" w:rsidR="00876421">
        <w:rPr>
          <w:rFonts w:ascii="Times New Roman" w:hAnsi="Times New Roman"/>
        </w:rPr>
        <w:t xml:space="preserve"> minutes</w:t>
      </w:r>
      <w:r w:rsidR="00313C91">
        <w:rPr>
          <w:rFonts w:ascii="Times New Roman" w:hAnsi="Times New Roman"/>
        </w:rPr>
        <w:t xml:space="preserve"> </w:t>
      </w:r>
      <w:r w:rsidR="00A94A5D">
        <w:rPr>
          <w:rFonts w:ascii="Times New Roman" w:hAnsi="Times New Roman"/>
        </w:rPr>
        <w:t>÷ 60 minutes per hour</w:t>
      </w:r>
      <w:r w:rsidR="00313C91">
        <w:rPr>
          <w:rFonts w:ascii="Times New Roman" w:hAnsi="Times New Roman"/>
        </w:rPr>
        <w:t xml:space="preserve">= </w:t>
      </w:r>
      <w:r>
        <w:rPr>
          <w:rFonts w:ascii="Times New Roman" w:hAnsi="Times New Roman"/>
        </w:rPr>
        <w:t>118,250</w:t>
      </w:r>
      <w:r w:rsidR="00876421">
        <w:rPr>
          <w:rFonts w:ascii="Times New Roman" w:hAnsi="Times New Roman"/>
        </w:rPr>
        <w:t xml:space="preserve"> h</w:t>
      </w:r>
      <w:r w:rsidR="006D1191">
        <w:rPr>
          <w:rFonts w:ascii="Times New Roman" w:hAnsi="Times New Roman"/>
        </w:rPr>
        <w:t>ou</w:t>
      </w:r>
      <w:r w:rsidR="00876421">
        <w:rPr>
          <w:rFonts w:ascii="Times New Roman" w:hAnsi="Times New Roman"/>
        </w:rPr>
        <w:t>rs</w:t>
      </w:r>
      <w:r w:rsidR="006D1191">
        <w:rPr>
          <w:rFonts w:ascii="Times New Roman" w:hAnsi="Times New Roman"/>
        </w:rPr>
        <w:t>.</w:t>
      </w:r>
    </w:p>
    <w:p w:rsidR="005F3424" w:rsidP="00B9442A" w:rsidRDefault="005F3424" w14:paraId="303DBE08" w14:textId="77777777">
      <w:pPr>
        <w:pStyle w:val="ResponseDetail"/>
      </w:pPr>
      <w:r w:rsidRPr="005F3424">
        <w:t>Certified List</w:t>
      </w:r>
    </w:p>
    <w:p w:rsidR="005453CF" w:rsidP="005453CF" w:rsidRDefault="00356EA3" w14:paraId="4BB014EB" w14:textId="77777777">
      <w:pPr>
        <w:tabs>
          <w:tab w:val="left" w:pos="1080"/>
        </w:tabs>
        <w:rPr>
          <w:rFonts w:ascii="Times New Roman" w:hAnsi="Times New Roman"/>
        </w:rPr>
      </w:pPr>
      <w:r>
        <w:rPr>
          <w:rFonts w:ascii="Times New Roman" w:hAnsi="Times New Roman"/>
        </w:rPr>
        <w:t>The information collection requirement for contractors specified in proposed §</w:t>
      </w:r>
      <w:r w:rsidR="00F42702">
        <w:rPr>
          <w:rFonts w:ascii="Times New Roman" w:hAnsi="Times New Roman"/>
        </w:rPr>
        <w:t> </w:t>
      </w:r>
      <w:r>
        <w:rPr>
          <w:rFonts w:ascii="Times New Roman" w:hAnsi="Times New Roman"/>
        </w:rPr>
        <w:t xml:space="preserve">9.12(e)(1)—the certified list of employees provided 30 days before contract completion—is cleared under the SCA regulation, 29 CFR 4.6(1)(2), OMB control number 1235-0007, which requires a certified list be provided no later than 10 days before contract completion, and that burden is not duplicated in these estimates. However, contractors experiencing a change in their workforce between the </w:t>
      </w:r>
      <w:proofErr w:type="gramStart"/>
      <w:r>
        <w:rPr>
          <w:rFonts w:ascii="Times New Roman" w:hAnsi="Times New Roman"/>
        </w:rPr>
        <w:t>30 and 10 day</w:t>
      </w:r>
      <w:proofErr w:type="gramEnd"/>
      <w:r>
        <w:rPr>
          <w:rFonts w:ascii="Times New Roman" w:hAnsi="Times New Roman"/>
        </w:rPr>
        <w:t xml:space="preserve"> periods will have to submit an additional list. Since a certified list would have already been compiled 30 days before completion of the contract, the list produced 10 days before contract completion would only require updating the initial list, if necessary. Therefore, the Department estimates the additional burden to be minimal.</w:t>
      </w:r>
    </w:p>
    <w:p w:rsidR="005453CF" w:rsidP="00DE04A8" w:rsidRDefault="005453CF" w14:paraId="3D1F574F" w14:textId="77777777">
      <w:pPr>
        <w:tabs>
          <w:tab w:val="left" w:pos="1080"/>
        </w:tabs>
        <w:rPr>
          <w:rFonts w:ascii="Times New Roman" w:hAnsi="Times New Roman"/>
        </w:rPr>
      </w:pPr>
    </w:p>
    <w:p w:rsidR="00F42702" w:rsidP="005453CF" w:rsidRDefault="00356EA3" w14:paraId="766546AA" w14:textId="77777777">
      <w:pPr>
        <w:tabs>
          <w:tab w:val="left" w:pos="1080"/>
        </w:tabs>
        <w:rPr>
          <w:rFonts w:ascii="Times New Roman" w:hAnsi="Times New Roman"/>
        </w:rPr>
      </w:pPr>
      <w:proofErr w:type="gramStart"/>
      <w:r>
        <w:rPr>
          <w:rFonts w:ascii="Times New Roman" w:hAnsi="Times New Roman"/>
        </w:rPr>
        <w:t>For the purpose of</w:t>
      </w:r>
      <w:proofErr w:type="gramEnd"/>
      <w:r>
        <w:rPr>
          <w:rFonts w:ascii="Times New Roman" w:hAnsi="Times New Roman"/>
        </w:rPr>
        <w:t xml:space="preserve"> estimating burden associated with this requirement, the Department estimates that approximately 50% of contracts will experience a change in workforce between 30 and 10 days of completion</w:t>
      </w:r>
      <w:r w:rsidR="005453CF">
        <w:rPr>
          <w:rFonts w:ascii="Times New Roman" w:hAnsi="Times New Roman"/>
        </w:rPr>
        <w:t xml:space="preserve"> of the contract, requiring an updated list. The Department recognizes that the actual number of contractors having to produce two lists is likely to </w:t>
      </w:r>
      <w:r w:rsidR="00BD7729">
        <w:rPr>
          <w:rFonts w:ascii="Times New Roman" w:hAnsi="Times New Roman"/>
        </w:rPr>
        <w:t xml:space="preserve">be </w:t>
      </w:r>
      <w:proofErr w:type="gramStart"/>
      <w:r w:rsidR="00BD7729">
        <w:rPr>
          <w:rFonts w:ascii="Times New Roman" w:hAnsi="Times New Roman"/>
        </w:rPr>
        <w:t>less, but</w:t>
      </w:r>
      <w:proofErr w:type="gramEnd"/>
      <w:r w:rsidR="00BD7729">
        <w:rPr>
          <w:rFonts w:ascii="Times New Roman" w:hAnsi="Times New Roman"/>
        </w:rPr>
        <w:t xml:space="preserve"> uses 50% as an upp</w:t>
      </w:r>
      <w:r w:rsidR="005453CF">
        <w:rPr>
          <w:rFonts w:ascii="Times New Roman" w:hAnsi="Times New Roman"/>
        </w:rPr>
        <w:t>er bound estimate. The Department estimates it would take a predecessor contractor an average of approximately one minute to update the employment status of each employee on a certified list. Therefore, the Department estimates the total burden for creating a</w:t>
      </w:r>
      <w:r w:rsidR="00B85F28">
        <w:rPr>
          <w:rFonts w:ascii="Times New Roman" w:hAnsi="Times New Roman"/>
        </w:rPr>
        <w:t>n updated certified list to be 1</w:t>
      </w:r>
      <w:r w:rsidR="008D172A">
        <w:rPr>
          <w:rFonts w:ascii="Times New Roman" w:hAnsi="Times New Roman"/>
        </w:rPr>
        <w:t>0,750</w:t>
      </w:r>
      <w:r w:rsidR="005453CF">
        <w:rPr>
          <w:rFonts w:ascii="Times New Roman" w:hAnsi="Times New Roman"/>
        </w:rPr>
        <w:t xml:space="preserve"> hours</w:t>
      </w:r>
      <w:r w:rsidR="00F42702">
        <w:rPr>
          <w:rFonts w:ascii="Times New Roman" w:hAnsi="Times New Roman"/>
        </w:rPr>
        <w:t>.</w:t>
      </w:r>
    </w:p>
    <w:p w:rsidR="00F42702" w:rsidP="005453CF" w:rsidRDefault="00F42702" w14:paraId="2654E736" w14:textId="77777777">
      <w:pPr>
        <w:tabs>
          <w:tab w:val="left" w:pos="1080"/>
        </w:tabs>
        <w:rPr>
          <w:rFonts w:ascii="Times New Roman" w:hAnsi="Times New Roman"/>
        </w:rPr>
      </w:pPr>
    </w:p>
    <w:p w:rsidRPr="005F3424" w:rsidR="005453CF" w:rsidP="00DE04A8" w:rsidRDefault="008D172A" w14:paraId="2236DB69" w14:textId="77777777">
      <w:pPr>
        <w:tabs>
          <w:tab w:val="left" w:pos="1080"/>
        </w:tabs>
        <w:rPr>
          <w:rFonts w:ascii="Times New Roman" w:hAnsi="Times New Roman"/>
        </w:rPr>
      </w:pPr>
      <w:r>
        <w:rPr>
          <w:rFonts w:ascii="Times New Roman" w:hAnsi="Times New Roman"/>
        </w:rPr>
        <w:t>86</w:t>
      </w:r>
      <w:r w:rsidR="005453CF">
        <w:rPr>
          <w:rFonts w:ascii="Times New Roman" w:hAnsi="Times New Roman"/>
        </w:rPr>
        <w:t xml:space="preserve">,000 contracts </w:t>
      </w:r>
      <w:r w:rsidR="00F42702">
        <w:rPr>
          <w:rFonts w:ascii="Times New Roman" w:hAnsi="Times New Roman"/>
        </w:rPr>
        <w:t>×</w:t>
      </w:r>
      <w:r w:rsidR="005453CF">
        <w:rPr>
          <w:rFonts w:ascii="Times New Roman" w:hAnsi="Times New Roman"/>
        </w:rPr>
        <w:t xml:space="preserve"> </w:t>
      </w:r>
      <w:r w:rsidR="00852734">
        <w:rPr>
          <w:rFonts w:ascii="Times New Roman" w:hAnsi="Times New Roman"/>
        </w:rPr>
        <w:t xml:space="preserve">0.5 </w:t>
      </w:r>
      <w:r w:rsidR="005453CF">
        <w:rPr>
          <w:rFonts w:ascii="Times New Roman" w:hAnsi="Times New Roman"/>
        </w:rPr>
        <w:t xml:space="preserve">percent of contracts </w:t>
      </w:r>
      <w:r w:rsidR="00F42702">
        <w:rPr>
          <w:rFonts w:ascii="Times New Roman" w:hAnsi="Times New Roman"/>
        </w:rPr>
        <w:t>×</w:t>
      </w:r>
      <w:r w:rsidR="005453CF">
        <w:rPr>
          <w:rFonts w:ascii="Times New Roman" w:hAnsi="Times New Roman"/>
        </w:rPr>
        <w:t xml:space="preserve"> 15 employees</w:t>
      </w:r>
      <w:r w:rsidR="001E5B0F">
        <w:rPr>
          <w:rFonts w:ascii="Times New Roman" w:hAnsi="Times New Roman"/>
        </w:rPr>
        <w:t xml:space="preserve"> </w:t>
      </w:r>
      <w:r w:rsidR="00F42702">
        <w:rPr>
          <w:rFonts w:ascii="Times New Roman" w:hAnsi="Times New Roman"/>
        </w:rPr>
        <w:t>×</w:t>
      </w:r>
      <w:r w:rsidR="001E5B0F">
        <w:rPr>
          <w:rFonts w:ascii="Times New Roman" w:hAnsi="Times New Roman"/>
        </w:rPr>
        <w:t xml:space="preserve"> 1 minute</w:t>
      </w:r>
      <w:r w:rsidR="00F42702">
        <w:rPr>
          <w:rFonts w:ascii="Times New Roman" w:hAnsi="Times New Roman"/>
        </w:rPr>
        <w:t xml:space="preserve"> ÷ </w:t>
      </w:r>
      <w:r>
        <w:rPr>
          <w:rFonts w:ascii="Times New Roman" w:hAnsi="Times New Roman"/>
        </w:rPr>
        <w:t>60 min</w:t>
      </w:r>
      <w:r w:rsidR="00424FB8">
        <w:rPr>
          <w:rFonts w:ascii="Times New Roman" w:hAnsi="Times New Roman"/>
        </w:rPr>
        <w:t>utes</w:t>
      </w:r>
      <w:r>
        <w:rPr>
          <w:rFonts w:ascii="Times New Roman" w:hAnsi="Times New Roman"/>
        </w:rPr>
        <w:t xml:space="preserve"> per hour = 10,750 hours</w:t>
      </w:r>
      <w:r w:rsidR="005453CF">
        <w:rPr>
          <w:rFonts w:ascii="Times New Roman" w:hAnsi="Times New Roman"/>
        </w:rPr>
        <w:t>.</w:t>
      </w:r>
    </w:p>
    <w:p w:rsidR="00876421" w:rsidP="00B9442A" w:rsidRDefault="00876421" w14:paraId="2D8C07FD" w14:textId="77777777">
      <w:pPr>
        <w:pStyle w:val="ResponseDetail"/>
      </w:pPr>
      <w:r w:rsidRPr="00D9022A">
        <w:t>Complaints</w:t>
      </w:r>
      <w:r>
        <w:t xml:space="preserve"> </w:t>
      </w:r>
    </w:p>
    <w:p w:rsidR="00876421" w:rsidP="008561EA" w:rsidRDefault="00876421" w14:paraId="701B3B44" w14:textId="77777777">
      <w:pPr>
        <w:rPr>
          <w:rFonts w:ascii="Times New Roman" w:hAnsi="Times New Roman"/>
          <w:color w:val="000000"/>
        </w:rPr>
      </w:pPr>
      <w:r>
        <w:rPr>
          <w:rFonts w:ascii="Times New Roman" w:hAnsi="Times New Roman"/>
          <w:color w:val="000000"/>
        </w:rPr>
        <w:t xml:space="preserve">Based on </w:t>
      </w:r>
      <w:r w:rsidR="00B334E8">
        <w:rPr>
          <w:rFonts w:ascii="Times New Roman" w:hAnsi="Times New Roman"/>
          <w:color w:val="000000"/>
        </w:rPr>
        <w:t xml:space="preserve">enforcement data of actual complaints received </w:t>
      </w:r>
      <w:r w:rsidR="003C4B1A">
        <w:rPr>
          <w:rFonts w:ascii="Times New Roman" w:hAnsi="Times New Roman"/>
          <w:color w:val="000000"/>
        </w:rPr>
        <w:t>annually as part of E.O. 13495</w:t>
      </w:r>
      <w:r w:rsidR="00B9442A">
        <w:rPr>
          <w:rFonts w:ascii="Times New Roman" w:hAnsi="Times New Roman"/>
          <w:color w:val="000000"/>
        </w:rPr>
        <w:t>(the former similar E.O.)</w:t>
      </w:r>
      <w:r w:rsidR="00E95B8B">
        <w:rPr>
          <w:rFonts w:ascii="Times New Roman" w:hAnsi="Times New Roman"/>
          <w:color w:val="000000"/>
        </w:rPr>
        <w:t>, the Department estimates that</w:t>
      </w:r>
      <w:r w:rsidR="00F14308">
        <w:rPr>
          <w:rFonts w:ascii="Times New Roman" w:hAnsi="Times New Roman"/>
          <w:color w:val="000000"/>
        </w:rPr>
        <w:t xml:space="preserve"> it will receive 1</w:t>
      </w:r>
      <w:r w:rsidR="004E17DD">
        <w:rPr>
          <w:rFonts w:ascii="Times New Roman" w:hAnsi="Times New Roman"/>
          <w:color w:val="000000"/>
        </w:rPr>
        <w:t>0</w:t>
      </w:r>
      <w:r w:rsidR="00E95B8B">
        <w:rPr>
          <w:rFonts w:ascii="Times New Roman" w:hAnsi="Times New Roman"/>
          <w:color w:val="000000"/>
        </w:rPr>
        <w:t xml:space="preserve"> complaints per year.</w:t>
      </w:r>
    </w:p>
    <w:p w:rsidR="00B1040D" w:rsidP="008561EA" w:rsidRDefault="00B1040D" w14:paraId="5FBD8F0C" w14:textId="77777777">
      <w:pPr>
        <w:rPr>
          <w:rFonts w:ascii="Times New Roman" w:hAnsi="Times New Roman"/>
          <w:color w:val="000000"/>
        </w:rPr>
      </w:pPr>
    </w:p>
    <w:p w:rsidR="00424FB8" w:rsidP="008561EA" w:rsidRDefault="00876421" w14:paraId="06259635" w14:textId="122AF35B">
      <w:pPr>
        <w:rPr>
          <w:rFonts w:ascii="Times New Roman" w:hAnsi="Times New Roman"/>
          <w:color w:val="000000"/>
        </w:rPr>
      </w:pPr>
      <w:r w:rsidRPr="00AF0F4D">
        <w:rPr>
          <w:rFonts w:ascii="Times New Roman" w:hAnsi="Times New Roman"/>
          <w:color w:val="000000"/>
        </w:rPr>
        <w:t>The D</w:t>
      </w:r>
      <w:r w:rsidR="00E11C85">
        <w:rPr>
          <w:rFonts w:ascii="Times New Roman" w:hAnsi="Times New Roman"/>
          <w:color w:val="000000"/>
        </w:rPr>
        <w:t xml:space="preserve">epartment </w:t>
      </w:r>
      <w:r w:rsidRPr="00AF0F4D">
        <w:rPr>
          <w:rFonts w:ascii="Times New Roman" w:hAnsi="Times New Roman"/>
          <w:color w:val="000000"/>
        </w:rPr>
        <w:t>estimates that each complaint filing will take about 20 minutes</w:t>
      </w:r>
      <w:r w:rsidR="00424FB8">
        <w:rPr>
          <w:rFonts w:ascii="Times New Roman" w:hAnsi="Times New Roman"/>
          <w:color w:val="000000"/>
        </w:rPr>
        <w:t>.</w:t>
      </w:r>
      <w:r w:rsidRPr="00AF0F4D">
        <w:rPr>
          <w:rFonts w:ascii="Times New Roman" w:hAnsi="Times New Roman"/>
          <w:color w:val="000000"/>
        </w:rPr>
        <w:t xml:space="preserve"> </w:t>
      </w:r>
      <w:r w:rsidR="00424FB8">
        <w:rPr>
          <w:rFonts w:ascii="Times New Roman" w:hAnsi="Times New Roman"/>
          <w:color w:val="000000"/>
        </w:rPr>
        <w:t>T</w:t>
      </w:r>
      <w:r w:rsidRPr="00AF0F4D">
        <w:rPr>
          <w:rFonts w:ascii="Times New Roman" w:hAnsi="Times New Roman"/>
          <w:color w:val="000000"/>
        </w:rPr>
        <w:t xml:space="preserve">herefore, the </w:t>
      </w:r>
      <w:r w:rsidR="00424FB8">
        <w:rPr>
          <w:rFonts w:ascii="Times New Roman" w:hAnsi="Times New Roman"/>
          <w:szCs w:val="24"/>
        </w:rPr>
        <w:t>Department</w:t>
      </w:r>
      <w:r w:rsidRPr="00AF0F4D" w:rsidDel="00424FB8" w:rsidR="00424FB8">
        <w:rPr>
          <w:rFonts w:ascii="Times New Roman" w:hAnsi="Times New Roman"/>
          <w:color w:val="000000"/>
        </w:rPr>
        <w:t xml:space="preserve"> </w:t>
      </w:r>
      <w:r w:rsidRPr="00AF0F4D">
        <w:rPr>
          <w:rFonts w:ascii="Times New Roman" w:hAnsi="Times New Roman"/>
          <w:color w:val="000000"/>
        </w:rPr>
        <w:t>estimates the total burden for filing complaints to be about</w:t>
      </w:r>
      <w:r w:rsidR="00F14308">
        <w:rPr>
          <w:rFonts w:ascii="Times New Roman" w:hAnsi="Times New Roman"/>
          <w:color w:val="000000"/>
        </w:rPr>
        <w:t xml:space="preserve"> </w:t>
      </w:r>
      <w:r w:rsidR="00984577">
        <w:rPr>
          <w:rFonts w:ascii="Times New Roman" w:hAnsi="Times New Roman"/>
          <w:color w:val="000000"/>
        </w:rPr>
        <w:t xml:space="preserve">3 </w:t>
      </w:r>
      <w:r w:rsidR="0066002E">
        <w:rPr>
          <w:rFonts w:ascii="Times New Roman" w:hAnsi="Times New Roman"/>
          <w:color w:val="000000"/>
        </w:rPr>
        <w:t>hours</w:t>
      </w:r>
      <w:r w:rsidRPr="00AF0F4D">
        <w:rPr>
          <w:rFonts w:ascii="Times New Roman" w:hAnsi="Times New Roman"/>
          <w:color w:val="000000"/>
        </w:rPr>
        <w:t>.</w:t>
      </w:r>
      <w:r w:rsidR="00661037">
        <w:rPr>
          <w:rFonts w:ascii="Times New Roman" w:hAnsi="Times New Roman"/>
          <w:color w:val="000000"/>
        </w:rPr>
        <w:t xml:space="preserve"> </w:t>
      </w:r>
    </w:p>
    <w:p w:rsidR="00424FB8" w:rsidP="008561EA" w:rsidRDefault="00424FB8" w14:paraId="6B00105F" w14:textId="77777777">
      <w:pPr>
        <w:rPr>
          <w:rFonts w:ascii="Times New Roman" w:hAnsi="Times New Roman"/>
          <w:color w:val="000000"/>
        </w:rPr>
      </w:pPr>
    </w:p>
    <w:p w:rsidR="00424FB8" w:rsidP="008561EA" w:rsidRDefault="00F14308" w14:paraId="7C80F149" w14:textId="77777777">
      <w:pPr>
        <w:rPr>
          <w:rFonts w:ascii="Times New Roman" w:hAnsi="Times New Roman"/>
          <w:color w:val="000000"/>
        </w:rPr>
      </w:pPr>
      <w:r>
        <w:rPr>
          <w:rFonts w:ascii="Times New Roman" w:hAnsi="Times New Roman"/>
          <w:color w:val="000000"/>
        </w:rPr>
        <w:t>1</w:t>
      </w:r>
      <w:r w:rsidR="004E17DD">
        <w:rPr>
          <w:rFonts w:ascii="Times New Roman" w:hAnsi="Times New Roman"/>
          <w:color w:val="000000"/>
        </w:rPr>
        <w:t>0</w:t>
      </w:r>
      <w:r w:rsidR="00B1040D">
        <w:rPr>
          <w:rFonts w:ascii="Times New Roman" w:hAnsi="Times New Roman"/>
          <w:color w:val="000000"/>
        </w:rPr>
        <w:t xml:space="preserve"> </w:t>
      </w:r>
      <w:r w:rsidRPr="00AF0F4D" w:rsidR="00876421">
        <w:rPr>
          <w:rFonts w:ascii="Times New Roman" w:hAnsi="Times New Roman"/>
          <w:color w:val="000000"/>
        </w:rPr>
        <w:t xml:space="preserve">responses </w:t>
      </w:r>
      <w:r w:rsidR="00424FB8">
        <w:rPr>
          <w:rFonts w:ascii="Times New Roman" w:hAnsi="Times New Roman"/>
        </w:rPr>
        <w:t>×</w:t>
      </w:r>
      <w:r w:rsidRPr="00AF0F4D" w:rsidR="00876421">
        <w:rPr>
          <w:rFonts w:ascii="Times New Roman" w:hAnsi="Times New Roman"/>
          <w:color w:val="000000"/>
        </w:rPr>
        <w:t xml:space="preserve"> 20 minutes</w:t>
      </w:r>
      <w:r w:rsidR="00876421">
        <w:rPr>
          <w:rFonts w:ascii="Times New Roman" w:hAnsi="Times New Roman"/>
          <w:color w:val="000000"/>
        </w:rPr>
        <w:t xml:space="preserve"> </w:t>
      </w:r>
      <w:r w:rsidR="00424FB8">
        <w:rPr>
          <w:rFonts w:ascii="Times New Roman" w:hAnsi="Times New Roman"/>
          <w:color w:val="000000"/>
        </w:rPr>
        <w:t xml:space="preserve">÷60 minutes per hour </w:t>
      </w:r>
      <w:r w:rsidR="00876421">
        <w:rPr>
          <w:rFonts w:ascii="Times New Roman" w:hAnsi="Times New Roman"/>
          <w:color w:val="000000"/>
        </w:rPr>
        <w:t xml:space="preserve">= </w:t>
      </w:r>
      <w:r w:rsidR="004E17DD">
        <w:rPr>
          <w:rFonts w:ascii="Times New Roman" w:hAnsi="Times New Roman"/>
          <w:color w:val="000000"/>
        </w:rPr>
        <w:t>3</w:t>
      </w:r>
      <w:r w:rsidR="00E95B8B">
        <w:rPr>
          <w:rFonts w:ascii="Times New Roman" w:hAnsi="Times New Roman"/>
          <w:color w:val="000000"/>
        </w:rPr>
        <w:t xml:space="preserve"> </w:t>
      </w:r>
      <w:r w:rsidR="00876421">
        <w:rPr>
          <w:rFonts w:ascii="Times New Roman" w:hAnsi="Times New Roman"/>
          <w:color w:val="000000"/>
        </w:rPr>
        <w:t>h</w:t>
      </w:r>
      <w:r w:rsidR="006D1191">
        <w:rPr>
          <w:rFonts w:ascii="Times New Roman" w:hAnsi="Times New Roman"/>
          <w:color w:val="000000"/>
        </w:rPr>
        <w:t>ou</w:t>
      </w:r>
      <w:r w:rsidR="00876421">
        <w:rPr>
          <w:rFonts w:ascii="Times New Roman" w:hAnsi="Times New Roman"/>
          <w:color w:val="000000"/>
        </w:rPr>
        <w:t>rs</w:t>
      </w:r>
      <w:r w:rsidR="00142492">
        <w:rPr>
          <w:rFonts w:ascii="Times New Roman" w:hAnsi="Times New Roman"/>
          <w:color w:val="000000"/>
        </w:rPr>
        <w:t xml:space="preserve"> (rounded)</w:t>
      </w:r>
      <w:r w:rsidR="006D1191">
        <w:rPr>
          <w:rFonts w:ascii="Times New Roman" w:hAnsi="Times New Roman"/>
          <w:color w:val="000000"/>
        </w:rPr>
        <w:t>.</w:t>
      </w:r>
      <w:r w:rsidR="003C4B1A">
        <w:rPr>
          <w:rFonts w:ascii="Times New Roman" w:hAnsi="Times New Roman"/>
          <w:color w:val="000000"/>
        </w:rPr>
        <w:t xml:space="preserve"> </w:t>
      </w:r>
    </w:p>
    <w:p w:rsidR="00424FB8" w:rsidP="008561EA" w:rsidRDefault="00424FB8" w14:paraId="79B5898F" w14:textId="77777777">
      <w:pPr>
        <w:rPr>
          <w:rFonts w:ascii="Times New Roman" w:hAnsi="Times New Roman"/>
          <w:color w:val="000000"/>
        </w:rPr>
      </w:pPr>
    </w:p>
    <w:p w:rsidR="00876421" w:rsidP="008561EA" w:rsidRDefault="003C4B1A" w14:paraId="446B1F85" w14:textId="779A45C3">
      <w:pPr>
        <w:rPr>
          <w:rFonts w:ascii="Times New Roman" w:hAnsi="Times New Roman"/>
          <w:color w:val="000000"/>
        </w:rPr>
      </w:pPr>
      <w:r>
        <w:rPr>
          <w:rFonts w:ascii="Times New Roman" w:hAnsi="Times New Roman"/>
          <w:color w:val="000000"/>
        </w:rPr>
        <w:t xml:space="preserve">This burden is being added to the complaint ICR previously cleared under OMB control number 1235-0021 and which will accompany this new ICR as a revision when submitting to OMB for approval. The Department is merely mentioning here so the public is aware </w:t>
      </w:r>
      <w:r w:rsidR="0063116D">
        <w:rPr>
          <w:rFonts w:ascii="Times New Roman" w:hAnsi="Times New Roman"/>
          <w:color w:val="000000"/>
        </w:rPr>
        <w:t>of the second ICR being submitted to OMB.</w:t>
      </w:r>
    </w:p>
    <w:p w:rsidR="004A3FFB" w:rsidP="008561EA" w:rsidRDefault="004A3FFB" w14:paraId="7473502F" w14:textId="06D80F24">
      <w:pPr>
        <w:rPr>
          <w:rFonts w:ascii="Times New Roman" w:hAnsi="Times New Roman"/>
          <w:color w:val="000000"/>
        </w:rPr>
      </w:pPr>
    </w:p>
    <w:p w:rsidR="004A3FFB" w:rsidP="004A3FFB" w:rsidRDefault="004A3FFB" w14:paraId="29C9997E" w14:textId="4394E89B">
      <w:pPr>
        <w:pStyle w:val="ResponseDetail"/>
      </w:pPr>
      <w:r>
        <w:t>Notices</w:t>
      </w:r>
    </w:p>
    <w:p w:rsidR="00D076A0" w:rsidP="000F21A4" w:rsidRDefault="00DF6D29" w14:paraId="0102E1B4" w14:textId="2F242474">
      <w:pPr>
        <w:pStyle w:val="ResponseDetail"/>
        <w:numPr>
          <w:ilvl w:val="0"/>
          <w:numId w:val="0"/>
        </w:numPr>
        <w:rPr>
          <w:u w:val="none"/>
        </w:rPr>
      </w:pPr>
      <w:r>
        <w:rPr>
          <w:u w:val="none"/>
        </w:rPr>
        <w:t xml:space="preserve">Disclosures: </w:t>
      </w:r>
      <w:r w:rsidRPr="00A47CC5" w:rsidR="004A3FFB">
        <w:rPr>
          <w:u w:val="none"/>
        </w:rPr>
        <w:t xml:space="preserve">As noted, proposed </w:t>
      </w:r>
      <w:bookmarkStart w:name="_Hlk105411431" w:id="1"/>
      <w:r w:rsidRPr="00A47CC5" w:rsidR="004A3FFB">
        <w:rPr>
          <w:u w:val="none"/>
        </w:rPr>
        <w:t>§ 9.12(f)(2)</w:t>
      </w:r>
      <w:bookmarkEnd w:id="1"/>
      <w:r w:rsidRPr="00A47CC5" w:rsidR="004A3FFB">
        <w:rPr>
          <w:u w:val="none"/>
        </w:rPr>
        <w:t xml:space="preserve"> requires contractors to maintain evidence of any </w:t>
      </w:r>
      <w:r w:rsidRPr="00A47CC5" w:rsidR="004A3FFB">
        <w:rPr>
          <w:u w:val="none"/>
        </w:rPr>
        <w:lastRenderedPageBreak/>
        <w:t xml:space="preserve">notices that they have provided to workers, or workers’ collective bargaining representatives, to satisfy the requirements of the order or these regulations. </w:t>
      </w:r>
      <w:r w:rsidR="00D076A0">
        <w:rPr>
          <w:u w:val="none"/>
        </w:rPr>
        <w:t xml:space="preserve">The burden is captured above in (12)(A). </w:t>
      </w:r>
      <w:r w:rsidR="001248A8">
        <w:rPr>
          <w:u w:val="none"/>
        </w:rPr>
        <w:t xml:space="preserve">Under proposed </w:t>
      </w:r>
      <w:r w:rsidRPr="001248A8" w:rsidR="001248A8">
        <w:rPr>
          <w:u w:val="none"/>
        </w:rPr>
        <w:t>§ 9.12(</w:t>
      </w:r>
      <w:r w:rsidR="001248A8">
        <w:rPr>
          <w:u w:val="none"/>
        </w:rPr>
        <w:t>e</w:t>
      </w:r>
      <w:r w:rsidRPr="001248A8" w:rsidR="001248A8">
        <w:rPr>
          <w:u w:val="none"/>
        </w:rPr>
        <w:t>)(</w:t>
      </w:r>
      <w:r w:rsidR="001248A8">
        <w:rPr>
          <w:u w:val="none"/>
        </w:rPr>
        <w:t>3</w:t>
      </w:r>
      <w:r w:rsidRPr="001248A8" w:rsidR="001248A8">
        <w:rPr>
          <w:u w:val="none"/>
        </w:rPr>
        <w:t>)</w:t>
      </w:r>
      <w:r w:rsidR="001248A8">
        <w:rPr>
          <w:u w:val="none"/>
        </w:rPr>
        <w:t>, b</w:t>
      </w:r>
      <w:r w:rsidRPr="001248A8" w:rsidR="001248A8">
        <w:rPr>
          <w:u w:val="none"/>
        </w:rPr>
        <w:t>efore contract completion, the contractor must provide written notice to service employees employed under the contract of their possible right to an offer of employment on the successor contract. Such notice will be either posted in a conspicuous place at the worksite or delivered to the employees individually. Where the workforce on the predecessor contract is comprised of a significant portion of workers who are not fluent in English, the notice will be provided in both English and a language in which the employees are fluent. Multiple language notices are required where significant portions of the workforce speak different languages and there is no common language. Contractors may provide the notice set forth in Appendix B to this part in either a physical posting at the job site, or in another manner that effectively provides individual notice such as individual paper notices or effective email notification to the affected employees.</w:t>
      </w:r>
    </w:p>
    <w:p w:rsidR="001248A8" w:rsidP="000F21A4" w:rsidRDefault="001248A8" w14:paraId="189739CE" w14:textId="6B54A2EC">
      <w:pPr>
        <w:pStyle w:val="ResponseDetail"/>
        <w:numPr>
          <w:ilvl w:val="0"/>
          <w:numId w:val="0"/>
        </w:numPr>
        <w:rPr>
          <w:u w:val="none"/>
        </w:rPr>
      </w:pPr>
      <w:r>
        <w:rPr>
          <w:u w:val="none"/>
        </w:rPr>
        <w:t>The Department estimates 86,000 respondents and 1,290,000 responses for this burden.</w:t>
      </w:r>
    </w:p>
    <w:p w:rsidR="001248A8" w:rsidP="000F21A4" w:rsidRDefault="001248A8" w14:paraId="28FB340B" w14:textId="0811A77B">
      <w:pPr>
        <w:pStyle w:val="ResponseDetail"/>
        <w:numPr>
          <w:ilvl w:val="0"/>
          <w:numId w:val="0"/>
        </w:numPr>
        <w:rPr>
          <w:u w:val="none"/>
        </w:rPr>
      </w:pPr>
      <w:r>
        <w:rPr>
          <w:u w:val="none"/>
        </w:rPr>
        <w:t xml:space="preserve">86,000 × 15 responses per = 1,290,000 responses. The Department believes this is an overestimate as most contactors will likely use the publicly posting option. </w:t>
      </w:r>
    </w:p>
    <w:p w:rsidR="001248A8" w:rsidP="000F21A4" w:rsidRDefault="001248A8" w14:paraId="2852C12C" w14:textId="293DD59F">
      <w:pPr>
        <w:pStyle w:val="ResponseDetail"/>
        <w:numPr>
          <w:ilvl w:val="0"/>
          <w:numId w:val="0"/>
        </w:numPr>
        <w:rPr>
          <w:u w:val="none"/>
        </w:rPr>
      </w:pPr>
      <w:r>
        <w:rPr>
          <w:u w:val="none"/>
        </w:rPr>
        <w:t>Burden is estimated at two</w:t>
      </w:r>
      <w:r w:rsidR="00150D02">
        <w:rPr>
          <w:u w:val="none"/>
        </w:rPr>
        <w:t xml:space="preserve"> </w:t>
      </w:r>
      <w:r>
        <w:rPr>
          <w:u w:val="none"/>
        </w:rPr>
        <w:t>minutes to prepare the notice and 30 seconds to keep the record.</w:t>
      </w:r>
    </w:p>
    <w:p w:rsidRPr="00B029EC" w:rsidR="001248A8" w:rsidP="000F21A4" w:rsidRDefault="001248A8" w14:paraId="03AAA844" w14:textId="5AE6A7A5">
      <w:pPr>
        <w:pStyle w:val="ResponseDetail"/>
        <w:numPr>
          <w:ilvl w:val="0"/>
          <w:numId w:val="0"/>
        </w:numPr>
        <w:rPr>
          <w:b/>
          <w:bCs/>
          <w:u w:val="none"/>
        </w:rPr>
      </w:pPr>
      <w:r w:rsidRPr="00B029EC">
        <w:rPr>
          <w:b/>
          <w:bCs/>
          <w:u w:val="none"/>
        </w:rPr>
        <w:t xml:space="preserve">1,290,000 responses. × </w:t>
      </w:r>
      <w:r w:rsidRPr="00B029EC" w:rsidR="00881CD1">
        <w:rPr>
          <w:b/>
          <w:bCs/>
          <w:u w:val="none"/>
        </w:rPr>
        <w:t>2.5</w:t>
      </w:r>
      <w:r w:rsidRPr="00B029EC">
        <w:rPr>
          <w:b/>
          <w:bCs/>
          <w:u w:val="none"/>
        </w:rPr>
        <w:t xml:space="preserve"> minutes per response = </w:t>
      </w:r>
      <w:r w:rsidRPr="00B029EC" w:rsidR="00C263E2">
        <w:rPr>
          <w:b/>
          <w:bCs/>
          <w:u w:val="none"/>
        </w:rPr>
        <w:t>53,750</w:t>
      </w:r>
      <w:r w:rsidRPr="00B029EC" w:rsidR="00A874C2">
        <w:rPr>
          <w:b/>
          <w:bCs/>
          <w:u w:val="none"/>
        </w:rPr>
        <w:t xml:space="preserve"> burden hours.</w:t>
      </w:r>
    </w:p>
    <w:p w:rsidR="00010527" w:rsidP="000F21A4" w:rsidRDefault="00010527" w14:paraId="5112EEE1" w14:textId="370CCC35">
      <w:pPr>
        <w:pStyle w:val="ResponseDetail"/>
        <w:numPr>
          <w:ilvl w:val="0"/>
          <w:numId w:val="0"/>
        </w:numPr>
        <w:rPr>
          <w:u w:val="none"/>
        </w:rPr>
      </w:pPr>
      <w:r>
        <w:rPr>
          <w:u w:val="none"/>
        </w:rPr>
        <w:t xml:space="preserve">Additionally, </w:t>
      </w:r>
      <w:r w:rsidR="00E60C71">
        <w:rPr>
          <w:u w:val="none"/>
        </w:rPr>
        <w:t xml:space="preserve">the Department has added a burden estimate for the notice and confirmation requirements of contractors </w:t>
      </w:r>
      <w:r w:rsidR="00565B71">
        <w:rPr>
          <w:u w:val="none"/>
        </w:rPr>
        <w:t xml:space="preserve">under proposed section </w:t>
      </w:r>
      <w:bookmarkStart w:name="_Hlk105409195" w:id="2"/>
      <w:r w:rsidR="00565B71">
        <w:rPr>
          <w:u w:val="none"/>
        </w:rPr>
        <w:t>9.11(c)(3)</w:t>
      </w:r>
      <w:bookmarkEnd w:id="2"/>
      <w:r w:rsidR="00565B71">
        <w:rPr>
          <w:u w:val="none"/>
        </w:rPr>
        <w:t xml:space="preserve">. </w:t>
      </w:r>
      <w:bookmarkStart w:name="_Hlk105404912" w:id="3"/>
      <w:r w:rsidR="00E15D11">
        <w:rPr>
          <w:u w:val="none"/>
        </w:rPr>
        <w:t>The Department estimates that 30% of cont</w:t>
      </w:r>
      <w:r w:rsidR="002001C7">
        <w:rPr>
          <w:u w:val="none"/>
        </w:rPr>
        <w:t>r</w:t>
      </w:r>
      <w:r w:rsidR="00E15D11">
        <w:rPr>
          <w:u w:val="none"/>
        </w:rPr>
        <w:t xml:space="preserve">acting agencies will decide not to include the location continuity requirement </w:t>
      </w:r>
      <w:r w:rsidR="009B1A7D">
        <w:rPr>
          <w:u w:val="none"/>
        </w:rPr>
        <w:t>requiring the disclosure/notice</w:t>
      </w:r>
      <w:r w:rsidR="002001C7">
        <w:rPr>
          <w:u w:val="none"/>
        </w:rPr>
        <w:t xml:space="preserve"> by the contractors</w:t>
      </w:r>
      <w:r w:rsidR="009B1A7D">
        <w:rPr>
          <w:u w:val="none"/>
        </w:rPr>
        <w:t>.</w:t>
      </w:r>
      <w:bookmarkEnd w:id="3"/>
      <w:r w:rsidR="009B1A7D">
        <w:rPr>
          <w:u w:val="none"/>
        </w:rPr>
        <w:t xml:space="preserve"> </w:t>
      </w:r>
    </w:p>
    <w:p w:rsidR="009B1A7D" w:rsidP="000F21A4" w:rsidRDefault="009B1A7D" w14:paraId="1D320D0D" w14:textId="0676B038">
      <w:pPr>
        <w:pStyle w:val="ResponseDetail"/>
        <w:numPr>
          <w:ilvl w:val="0"/>
          <w:numId w:val="0"/>
        </w:numPr>
        <w:rPr>
          <w:u w:val="none"/>
        </w:rPr>
      </w:pPr>
      <w:r>
        <w:rPr>
          <w:u w:val="none"/>
        </w:rPr>
        <w:t>86,000 × 30% = 25,800</w:t>
      </w:r>
    </w:p>
    <w:p w:rsidR="009B1A7D" w:rsidP="000F21A4" w:rsidRDefault="009B1A7D" w14:paraId="12530F77" w14:textId="2DB1BEB6">
      <w:pPr>
        <w:pStyle w:val="ResponseDetail"/>
        <w:numPr>
          <w:ilvl w:val="0"/>
          <w:numId w:val="0"/>
        </w:numPr>
        <w:rPr>
          <w:u w:val="none"/>
        </w:rPr>
      </w:pPr>
      <w:r>
        <w:rPr>
          <w:u w:val="none"/>
        </w:rPr>
        <w:t xml:space="preserve">The Department estimates five minutes to prepare and issue the notice as well as confirm to the contracting agency that the notice was provided. </w:t>
      </w:r>
    </w:p>
    <w:p w:rsidRPr="00B94F73" w:rsidR="009B1A7D" w:rsidP="000F21A4" w:rsidRDefault="009B1A7D" w14:paraId="16EE05D1" w14:textId="65577F02">
      <w:pPr>
        <w:pStyle w:val="ResponseDetail"/>
        <w:numPr>
          <w:ilvl w:val="0"/>
          <w:numId w:val="0"/>
        </w:numPr>
        <w:rPr>
          <w:b/>
          <w:bCs/>
          <w:u w:val="none"/>
        </w:rPr>
      </w:pPr>
      <w:r w:rsidRPr="00B94F73">
        <w:rPr>
          <w:b/>
          <w:bCs/>
          <w:u w:val="none"/>
        </w:rPr>
        <w:t xml:space="preserve">25,800 × 5 minutes </w:t>
      </w:r>
      <w:r w:rsidRPr="00B94F73" w:rsidR="00C51037">
        <w:rPr>
          <w:b/>
          <w:bCs/>
          <w:u w:val="none"/>
        </w:rPr>
        <w:t xml:space="preserve">× 15 responses </w:t>
      </w:r>
      <w:r w:rsidRPr="00B94F73">
        <w:rPr>
          <w:b/>
          <w:bCs/>
          <w:u w:val="none"/>
        </w:rPr>
        <w:t>= 1</w:t>
      </w:r>
      <w:r w:rsidRPr="00B94F73" w:rsidR="00C51037">
        <w:rPr>
          <w:b/>
          <w:bCs/>
          <w:u w:val="none"/>
        </w:rPr>
        <w:t>,935,000</w:t>
      </w:r>
      <w:r w:rsidRPr="00B94F73">
        <w:rPr>
          <w:b/>
          <w:bCs/>
          <w:u w:val="none"/>
        </w:rPr>
        <w:t xml:space="preserve"> minutes/60 min per hour = </w:t>
      </w:r>
      <w:r w:rsidRPr="00B94F73" w:rsidR="00C51037">
        <w:rPr>
          <w:b/>
          <w:bCs/>
          <w:u w:val="none"/>
        </w:rPr>
        <w:t>3</w:t>
      </w:r>
      <w:r w:rsidRPr="00B94F73">
        <w:rPr>
          <w:b/>
          <w:bCs/>
          <w:u w:val="none"/>
        </w:rPr>
        <w:t>2,</w:t>
      </w:r>
      <w:r w:rsidRPr="00B94F73" w:rsidR="00C51037">
        <w:rPr>
          <w:b/>
          <w:bCs/>
          <w:u w:val="none"/>
        </w:rPr>
        <w:t>2</w:t>
      </w:r>
      <w:r w:rsidRPr="00B94F73">
        <w:rPr>
          <w:b/>
          <w:bCs/>
          <w:u w:val="none"/>
        </w:rPr>
        <w:t>50 burden hours.</w:t>
      </w:r>
    </w:p>
    <w:p w:rsidR="006356B7" w:rsidP="000F21A4" w:rsidRDefault="006356B7" w14:paraId="68B05A0C" w14:textId="25CF7080">
      <w:pPr>
        <w:pStyle w:val="ResponseDetail"/>
        <w:numPr>
          <w:ilvl w:val="0"/>
          <w:numId w:val="0"/>
        </w:numPr>
        <w:rPr>
          <w:u w:val="none"/>
        </w:rPr>
      </w:pPr>
      <w:r>
        <w:rPr>
          <w:u w:val="none"/>
        </w:rPr>
        <w:t xml:space="preserve">Respondents – </w:t>
      </w:r>
      <w:proofErr w:type="gramStart"/>
      <w:r>
        <w:rPr>
          <w:u w:val="none"/>
        </w:rPr>
        <w:t>25,800  Responses</w:t>
      </w:r>
      <w:proofErr w:type="gramEnd"/>
      <w:r>
        <w:rPr>
          <w:u w:val="none"/>
        </w:rPr>
        <w:t>- 387,000 Burden hours- 32,250</w:t>
      </w:r>
    </w:p>
    <w:p w:rsidRPr="008A690E" w:rsidR="00DF6D29" w:rsidP="00DF6D29" w:rsidRDefault="00DF6D29" w14:paraId="3FB4075D" w14:textId="27B39AE6">
      <w:pPr>
        <w:pStyle w:val="ResponseDetail"/>
        <w:numPr>
          <w:ilvl w:val="0"/>
          <w:numId w:val="30"/>
        </w:numPr>
      </w:pPr>
      <w:bookmarkStart w:name="_Hlk105406323" w:id="4"/>
      <w:r>
        <w:rPr>
          <w:u w:val="none"/>
        </w:rPr>
        <w:t>Records:</w:t>
      </w:r>
    </w:p>
    <w:p w:rsidR="008A690E" w:rsidP="008A690E" w:rsidRDefault="00D076A0" w14:paraId="7F3B5C76" w14:textId="1B67AA52">
      <w:pPr>
        <w:pStyle w:val="ResponseDetail"/>
        <w:numPr>
          <w:ilvl w:val="0"/>
          <w:numId w:val="0"/>
        </w:numPr>
        <w:rPr>
          <w:u w:val="none"/>
        </w:rPr>
      </w:pPr>
      <w:r>
        <w:rPr>
          <w:u w:val="none"/>
        </w:rPr>
        <w:t xml:space="preserve">Recordkeeping of the notices for proposed section </w:t>
      </w:r>
      <w:r w:rsidRPr="00D076A0">
        <w:rPr>
          <w:u w:val="none"/>
        </w:rPr>
        <w:t>9.11(c)(3)</w:t>
      </w:r>
      <w:r>
        <w:rPr>
          <w:u w:val="none"/>
        </w:rPr>
        <w:t xml:space="preserve"> is</w:t>
      </w:r>
    </w:p>
    <w:p w:rsidRPr="00B94F73" w:rsidR="008A690E" w:rsidP="008A690E" w:rsidRDefault="00F7753A" w14:paraId="60F1F967" w14:textId="78D5CDE3">
      <w:pPr>
        <w:pStyle w:val="ResponseDetail"/>
        <w:numPr>
          <w:ilvl w:val="0"/>
          <w:numId w:val="0"/>
        </w:numPr>
        <w:rPr>
          <w:b/>
          <w:bCs/>
          <w:u w:val="none"/>
        </w:rPr>
      </w:pPr>
      <w:r w:rsidRPr="00B94F73">
        <w:rPr>
          <w:b/>
          <w:bCs/>
          <w:u w:val="none"/>
        </w:rPr>
        <w:t>387,000</w:t>
      </w:r>
      <w:r w:rsidRPr="00B94F73" w:rsidR="008A690E">
        <w:rPr>
          <w:b/>
          <w:bCs/>
          <w:u w:val="none"/>
        </w:rPr>
        <w:t xml:space="preserve"> × .5 minutes = </w:t>
      </w:r>
      <w:r w:rsidRPr="00B94F73">
        <w:rPr>
          <w:b/>
          <w:bCs/>
          <w:u w:val="none"/>
        </w:rPr>
        <w:t>193,500</w:t>
      </w:r>
      <w:r w:rsidRPr="00B94F73" w:rsidR="008A690E">
        <w:rPr>
          <w:b/>
          <w:bCs/>
          <w:u w:val="none"/>
        </w:rPr>
        <w:t xml:space="preserve"> minutes (</w:t>
      </w:r>
      <w:r w:rsidRPr="00B94F73">
        <w:rPr>
          <w:b/>
          <w:bCs/>
          <w:u w:val="none"/>
        </w:rPr>
        <w:t>3,225</w:t>
      </w:r>
      <w:r w:rsidRPr="00B94F73" w:rsidR="008A690E">
        <w:rPr>
          <w:b/>
          <w:bCs/>
          <w:u w:val="none"/>
        </w:rPr>
        <w:t xml:space="preserve"> burden hours)</w:t>
      </w:r>
    </w:p>
    <w:bookmarkEnd w:id="4"/>
    <w:p w:rsidR="002001C7" w:rsidP="008A690E" w:rsidRDefault="002001C7" w14:paraId="222E12C1" w14:textId="1A2DB52B">
      <w:pPr>
        <w:pStyle w:val="ResponseDetail"/>
        <w:numPr>
          <w:ilvl w:val="0"/>
          <w:numId w:val="0"/>
        </w:numPr>
        <w:rPr>
          <w:u w:val="none"/>
        </w:rPr>
      </w:pPr>
      <w:r>
        <w:rPr>
          <w:u w:val="none"/>
        </w:rPr>
        <w:t xml:space="preserve">Additionally, the Department recognizes a small burden for </w:t>
      </w:r>
      <w:r w:rsidRPr="002001C7">
        <w:rPr>
          <w:u w:val="none"/>
        </w:rPr>
        <w:t xml:space="preserve">notices of agency exceptions that a contracting agency requires a contractor to provide under </w:t>
      </w:r>
      <w:r w:rsidR="00E02DEC">
        <w:rPr>
          <w:u w:val="none"/>
        </w:rPr>
        <w:t xml:space="preserve">proposed </w:t>
      </w:r>
      <w:r w:rsidRPr="002001C7">
        <w:rPr>
          <w:u w:val="none"/>
        </w:rPr>
        <w:t>§ 9.5(g) of the regulations and section 6(b) of the order</w:t>
      </w:r>
      <w:r w:rsidR="003C425E">
        <w:rPr>
          <w:u w:val="none"/>
        </w:rPr>
        <w:t xml:space="preserve"> (and Appendix A)</w:t>
      </w:r>
      <w:r>
        <w:rPr>
          <w:u w:val="none"/>
        </w:rPr>
        <w:t>.</w:t>
      </w:r>
    </w:p>
    <w:p w:rsidRPr="00E40230" w:rsidR="002001C7" w:rsidP="008A690E" w:rsidRDefault="002001C7" w14:paraId="1972D66A" w14:textId="1A348291">
      <w:pPr>
        <w:pStyle w:val="ResponseDetail"/>
        <w:numPr>
          <w:ilvl w:val="0"/>
          <w:numId w:val="0"/>
        </w:numPr>
        <w:rPr>
          <w:u w:val="none"/>
        </w:rPr>
      </w:pPr>
      <w:r w:rsidRPr="00E40230">
        <w:rPr>
          <w:u w:val="none"/>
        </w:rPr>
        <w:lastRenderedPageBreak/>
        <w:t>The Department estimates that 10% of contractors will be impacted by a contracting agency electing to allow an exception requiring the disclosure/notice.</w:t>
      </w:r>
    </w:p>
    <w:p w:rsidRPr="00E40230" w:rsidR="002001C7" w:rsidP="008A690E" w:rsidRDefault="002001C7" w14:paraId="6B81BE8E" w14:textId="6C674141">
      <w:pPr>
        <w:pStyle w:val="ResponseDetail"/>
        <w:numPr>
          <w:ilvl w:val="0"/>
          <w:numId w:val="0"/>
        </w:numPr>
        <w:rPr>
          <w:u w:val="none"/>
        </w:rPr>
      </w:pPr>
      <w:r w:rsidRPr="00E40230">
        <w:rPr>
          <w:u w:val="none"/>
        </w:rPr>
        <w:t xml:space="preserve">86,000 × </w:t>
      </w:r>
      <w:r w:rsidRPr="00E40230" w:rsidR="00044806">
        <w:rPr>
          <w:u w:val="none"/>
        </w:rPr>
        <w:t>.10 = 8,600 respondents</w:t>
      </w:r>
    </w:p>
    <w:p w:rsidRPr="00E40230" w:rsidR="00044806" w:rsidP="008A690E" w:rsidRDefault="00044806" w14:paraId="13AE192E" w14:textId="77777777">
      <w:pPr>
        <w:pStyle w:val="ResponseDetail"/>
        <w:numPr>
          <w:ilvl w:val="0"/>
          <w:numId w:val="0"/>
        </w:numPr>
        <w:rPr>
          <w:u w:val="none"/>
        </w:rPr>
      </w:pPr>
      <w:r w:rsidRPr="00E40230">
        <w:rPr>
          <w:u w:val="none"/>
        </w:rPr>
        <w:t xml:space="preserve">8,600 respondents × 15 responses per = 129,000 responses </w:t>
      </w:r>
    </w:p>
    <w:p w:rsidRPr="00B94F73" w:rsidR="00044806" w:rsidP="008A690E" w:rsidRDefault="00044806" w14:paraId="503F4084" w14:textId="7B6AA1BB">
      <w:pPr>
        <w:pStyle w:val="ResponseDetail"/>
        <w:numPr>
          <w:ilvl w:val="0"/>
          <w:numId w:val="0"/>
        </w:numPr>
        <w:rPr>
          <w:b/>
          <w:bCs/>
          <w:u w:val="none"/>
        </w:rPr>
      </w:pPr>
      <w:r w:rsidRPr="00B94F73">
        <w:rPr>
          <w:b/>
          <w:bCs/>
          <w:u w:val="none"/>
        </w:rPr>
        <w:t>129,000 responses × 5 min per response = 10,750 hours.</w:t>
      </w:r>
    </w:p>
    <w:p w:rsidRPr="008A690E" w:rsidR="00632C63" w:rsidP="008533D3" w:rsidRDefault="00632C63" w14:paraId="54A5F790" w14:textId="5D191FFF">
      <w:pPr>
        <w:pStyle w:val="ResponseDetail"/>
        <w:numPr>
          <w:ilvl w:val="0"/>
          <w:numId w:val="0"/>
        </w:numPr>
      </w:pPr>
      <w:r w:rsidRPr="008533D3">
        <w:rPr>
          <w:u w:val="none"/>
        </w:rPr>
        <w:t>Records:</w:t>
      </w:r>
    </w:p>
    <w:p w:rsidR="00632C63" w:rsidP="00632C63" w:rsidRDefault="00632C63" w14:paraId="7E1726AD" w14:textId="57BD02C5">
      <w:pPr>
        <w:pStyle w:val="ResponseDetail"/>
        <w:numPr>
          <w:ilvl w:val="0"/>
          <w:numId w:val="0"/>
        </w:numPr>
        <w:rPr>
          <w:u w:val="none"/>
        </w:rPr>
      </w:pPr>
      <w:r>
        <w:rPr>
          <w:u w:val="none"/>
        </w:rPr>
        <w:t>Total responses notice = 129,000</w:t>
      </w:r>
    </w:p>
    <w:p w:rsidRPr="00B94F73" w:rsidR="00632C63" w:rsidP="00632C63" w:rsidRDefault="00632C63" w14:paraId="5933B31B" w14:textId="79F9F9AC">
      <w:pPr>
        <w:pStyle w:val="ResponseDetail"/>
        <w:numPr>
          <w:ilvl w:val="0"/>
          <w:numId w:val="0"/>
        </w:numPr>
        <w:rPr>
          <w:b/>
          <w:bCs/>
          <w:u w:val="none"/>
        </w:rPr>
      </w:pPr>
      <w:r w:rsidRPr="00B94F73">
        <w:rPr>
          <w:b/>
          <w:bCs/>
          <w:u w:val="none"/>
        </w:rPr>
        <w:t>129,000 × .5 minutes = 1</w:t>
      </w:r>
      <w:r w:rsidRPr="00B94F73" w:rsidR="008533D3">
        <w:rPr>
          <w:b/>
          <w:bCs/>
          <w:u w:val="none"/>
        </w:rPr>
        <w:t>,075</w:t>
      </w:r>
      <w:r w:rsidRPr="00B94F73">
        <w:rPr>
          <w:b/>
          <w:bCs/>
          <w:u w:val="none"/>
        </w:rPr>
        <w:t xml:space="preserve"> burden hours</w:t>
      </w:r>
    </w:p>
    <w:p w:rsidR="00632C63" w:rsidP="008A690E" w:rsidRDefault="003513D9" w14:paraId="74F35FA7" w14:textId="232ADF9A">
      <w:pPr>
        <w:pStyle w:val="ResponseDetail"/>
        <w:numPr>
          <w:ilvl w:val="0"/>
          <w:numId w:val="0"/>
        </w:numPr>
        <w:rPr>
          <w:u w:val="none"/>
        </w:rPr>
      </w:pPr>
      <w:r>
        <w:rPr>
          <w:u w:val="none"/>
        </w:rPr>
        <w:t>Burden Summary Notices:</w:t>
      </w:r>
    </w:p>
    <w:tbl>
      <w:tblPr>
        <w:tblStyle w:val="TableGrid"/>
        <w:tblW w:w="0" w:type="auto"/>
        <w:tblLook w:val="04A0" w:firstRow="1" w:lastRow="0" w:firstColumn="1" w:lastColumn="0" w:noHBand="0" w:noVBand="1"/>
      </w:tblPr>
      <w:tblGrid>
        <w:gridCol w:w="1957"/>
        <w:gridCol w:w="2763"/>
        <w:gridCol w:w="2362"/>
        <w:gridCol w:w="2268"/>
      </w:tblGrid>
      <w:tr w:rsidR="00A129CD" w:rsidTr="00A129CD" w14:paraId="13739D21" w14:textId="77777777">
        <w:tc>
          <w:tcPr>
            <w:tcW w:w="1957" w:type="dxa"/>
          </w:tcPr>
          <w:p w:rsidR="00A129CD" w:rsidP="008A690E" w:rsidRDefault="00A129CD" w14:paraId="798CCDA1" w14:textId="77777777">
            <w:pPr>
              <w:pStyle w:val="ResponseDetail"/>
              <w:numPr>
                <w:ilvl w:val="0"/>
                <w:numId w:val="0"/>
              </w:numPr>
              <w:rPr>
                <w:u w:val="none"/>
              </w:rPr>
            </w:pPr>
          </w:p>
        </w:tc>
        <w:tc>
          <w:tcPr>
            <w:tcW w:w="2763" w:type="dxa"/>
          </w:tcPr>
          <w:p w:rsidR="00A129CD" w:rsidP="008A690E" w:rsidRDefault="00A129CD" w14:paraId="4E29AE36" w14:textId="0D25ADE4">
            <w:pPr>
              <w:pStyle w:val="ResponseDetail"/>
              <w:numPr>
                <w:ilvl w:val="0"/>
                <w:numId w:val="0"/>
              </w:numPr>
              <w:rPr>
                <w:u w:val="none"/>
              </w:rPr>
            </w:pPr>
            <w:r>
              <w:rPr>
                <w:u w:val="none"/>
              </w:rPr>
              <w:t>Respondents</w:t>
            </w:r>
          </w:p>
        </w:tc>
        <w:tc>
          <w:tcPr>
            <w:tcW w:w="2362" w:type="dxa"/>
          </w:tcPr>
          <w:p w:rsidR="00A129CD" w:rsidP="008A690E" w:rsidRDefault="00A129CD" w14:paraId="300D2057" w14:textId="668C2DFF">
            <w:pPr>
              <w:pStyle w:val="ResponseDetail"/>
              <w:numPr>
                <w:ilvl w:val="0"/>
                <w:numId w:val="0"/>
              </w:numPr>
              <w:rPr>
                <w:u w:val="none"/>
              </w:rPr>
            </w:pPr>
            <w:r>
              <w:rPr>
                <w:u w:val="none"/>
              </w:rPr>
              <w:t>Responses</w:t>
            </w:r>
          </w:p>
        </w:tc>
        <w:tc>
          <w:tcPr>
            <w:tcW w:w="2268" w:type="dxa"/>
          </w:tcPr>
          <w:p w:rsidR="00A129CD" w:rsidP="008A690E" w:rsidRDefault="00A129CD" w14:paraId="029E7177" w14:textId="743298C1">
            <w:pPr>
              <w:pStyle w:val="ResponseDetail"/>
              <w:numPr>
                <w:ilvl w:val="0"/>
                <w:numId w:val="0"/>
              </w:numPr>
              <w:rPr>
                <w:u w:val="none"/>
              </w:rPr>
            </w:pPr>
            <w:r>
              <w:rPr>
                <w:u w:val="none"/>
              </w:rPr>
              <w:t>Burden hours</w:t>
            </w:r>
          </w:p>
        </w:tc>
      </w:tr>
      <w:tr w:rsidR="00A129CD" w:rsidTr="00A129CD" w14:paraId="5AB1A06E" w14:textId="77777777">
        <w:tc>
          <w:tcPr>
            <w:tcW w:w="1957" w:type="dxa"/>
          </w:tcPr>
          <w:p w:rsidR="00A129CD" w:rsidP="008A690E" w:rsidRDefault="00A129CD" w14:paraId="69F2F3AC" w14:textId="5371CAA6">
            <w:pPr>
              <w:pStyle w:val="ResponseDetail"/>
              <w:numPr>
                <w:ilvl w:val="0"/>
                <w:numId w:val="0"/>
              </w:numPr>
              <w:rPr>
                <w:u w:val="none"/>
              </w:rPr>
            </w:pPr>
            <w:r>
              <w:rPr>
                <w:u w:val="none"/>
              </w:rPr>
              <w:t>9.12</w:t>
            </w:r>
          </w:p>
        </w:tc>
        <w:tc>
          <w:tcPr>
            <w:tcW w:w="2763" w:type="dxa"/>
          </w:tcPr>
          <w:p w:rsidR="00A129CD" w:rsidP="008A690E" w:rsidRDefault="00A129CD" w14:paraId="555FA5A0" w14:textId="3F3B8891">
            <w:pPr>
              <w:pStyle w:val="ResponseDetail"/>
              <w:numPr>
                <w:ilvl w:val="0"/>
                <w:numId w:val="0"/>
              </w:numPr>
              <w:rPr>
                <w:u w:val="none"/>
              </w:rPr>
            </w:pPr>
            <w:r>
              <w:rPr>
                <w:u w:val="none"/>
              </w:rPr>
              <w:t>86,000</w:t>
            </w:r>
          </w:p>
        </w:tc>
        <w:tc>
          <w:tcPr>
            <w:tcW w:w="2362" w:type="dxa"/>
          </w:tcPr>
          <w:p w:rsidR="00A129CD" w:rsidP="008A690E" w:rsidRDefault="00A129CD" w14:paraId="5161C32A" w14:textId="1AE517BC">
            <w:pPr>
              <w:pStyle w:val="ResponseDetail"/>
              <w:numPr>
                <w:ilvl w:val="0"/>
                <w:numId w:val="0"/>
              </w:numPr>
              <w:rPr>
                <w:u w:val="none"/>
              </w:rPr>
            </w:pPr>
            <w:r>
              <w:rPr>
                <w:u w:val="none"/>
              </w:rPr>
              <w:t>1,290,000</w:t>
            </w:r>
          </w:p>
        </w:tc>
        <w:tc>
          <w:tcPr>
            <w:tcW w:w="2268" w:type="dxa"/>
          </w:tcPr>
          <w:p w:rsidR="00A129CD" w:rsidP="008A690E" w:rsidRDefault="00A129CD" w14:paraId="2E890C82" w14:textId="266D4347">
            <w:pPr>
              <w:pStyle w:val="ResponseDetail"/>
              <w:numPr>
                <w:ilvl w:val="0"/>
                <w:numId w:val="0"/>
              </w:numPr>
              <w:rPr>
                <w:u w:val="none"/>
              </w:rPr>
            </w:pPr>
            <w:r>
              <w:rPr>
                <w:u w:val="none"/>
              </w:rPr>
              <w:t>53,750</w:t>
            </w:r>
          </w:p>
        </w:tc>
      </w:tr>
      <w:tr w:rsidR="00A129CD" w:rsidTr="00A129CD" w14:paraId="2CCBD088" w14:textId="77777777">
        <w:tc>
          <w:tcPr>
            <w:tcW w:w="1957" w:type="dxa"/>
          </w:tcPr>
          <w:p w:rsidR="00A129CD" w:rsidP="008A690E" w:rsidRDefault="00A129CD" w14:paraId="07AA4CED" w14:textId="0100B71C">
            <w:pPr>
              <w:pStyle w:val="ResponseDetail"/>
              <w:numPr>
                <w:ilvl w:val="0"/>
                <w:numId w:val="0"/>
              </w:numPr>
              <w:rPr>
                <w:u w:val="none"/>
              </w:rPr>
            </w:pPr>
            <w:r>
              <w:rPr>
                <w:u w:val="none"/>
              </w:rPr>
              <w:t>9.11</w:t>
            </w:r>
          </w:p>
        </w:tc>
        <w:tc>
          <w:tcPr>
            <w:tcW w:w="2763" w:type="dxa"/>
          </w:tcPr>
          <w:p w:rsidR="00A129CD" w:rsidP="008A690E" w:rsidRDefault="00A129CD" w14:paraId="6B64878E" w14:textId="08D25241">
            <w:pPr>
              <w:pStyle w:val="ResponseDetail"/>
              <w:numPr>
                <w:ilvl w:val="0"/>
                <w:numId w:val="0"/>
              </w:numPr>
              <w:rPr>
                <w:u w:val="none"/>
              </w:rPr>
            </w:pPr>
            <w:r>
              <w:rPr>
                <w:u w:val="none"/>
              </w:rPr>
              <w:t>25,800</w:t>
            </w:r>
          </w:p>
        </w:tc>
        <w:tc>
          <w:tcPr>
            <w:tcW w:w="2362" w:type="dxa"/>
          </w:tcPr>
          <w:p w:rsidR="00A129CD" w:rsidP="008A690E" w:rsidRDefault="00A129CD" w14:paraId="0AB14C7F" w14:textId="574509C1">
            <w:pPr>
              <w:pStyle w:val="ResponseDetail"/>
              <w:numPr>
                <w:ilvl w:val="0"/>
                <w:numId w:val="0"/>
              </w:numPr>
              <w:rPr>
                <w:u w:val="none"/>
              </w:rPr>
            </w:pPr>
            <w:r>
              <w:rPr>
                <w:u w:val="none"/>
              </w:rPr>
              <w:t>387,000</w:t>
            </w:r>
          </w:p>
        </w:tc>
        <w:tc>
          <w:tcPr>
            <w:tcW w:w="2268" w:type="dxa"/>
          </w:tcPr>
          <w:p w:rsidR="00A129CD" w:rsidP="008A690E" w:rsidRDefault="00A129CD" w14:paraId="4ED06BFE" w14:textId="6CE46DAF">
            <w:pPr>
              <w:pStyle w:val="ResponseDetail"/>
              <w:numPr>
                <w:ilvl w:val="0"/>
                <w:numId w:val="0"/>
              </w:numPr>
              <w:rPr>
                <w:u w:val="none"/>
              </w:rPr>
            </w:pPr>
            <w:r>
              <w:rPr>
                <w:u w:val="none"/>
              </w:rPr>
              <w:t>32,250</w:t>
            </w:r>
          </w:p>
        </w:tc>
      </w:tr>
      <w:tr w:rsidR="00A129CD" w:rsidTr="00A129CD" w14:paraId="2AF173E8" w14:textId="77777777">
        <w:tc>
          <w:tcPr>
            <w:tcW w:w="1957" w:type="dxa"/>
          </w:tcPr>
          <w:p w:rsidR="00A129CD" w:rsidP="008A690E" w:rsidRDefault="00A129CD" w14:paraId="1FFD074C" w14:textId="09DF9A4B">
            <w:pPr>
              <w:pStyle w:val="ResponseDetail"/>
              <w:numPr>
                <w:ilvl w:val="0"/>
                <w:numId w:val="0"/>
              </w:numPr>
              <w:rPr>
                <w:u w:val="none"/>
              </w:rPr>
            </w:pPr>
            <w:r>
              <w:rPr>
                <w:u w:val="none"/>
              </w:rPr>
              <w:t>9.11</w:t>
            </w:r>
          </w:p>
        </w:tc>
        <w:tc>
          <w:tcPr>
            <w:tcW w:w="2763" w:type="dxa"/>
          </w:tcPr>
          <w:p w:rsidR="00A129CD" w:rsidP="008A690E" w:rsidRDefault="00A129CD" w14:paraId="220BC268" w14:textId="5391EB4F">
            <w:pPr>
              <w:pStyle w:val="ResponseDetail"/>
              <w:numPr>
                <w:ilvl w:val="0"/>
                <w:numId w:val="0"/>
              </w:numPr>
              <w:rPr>
                <w:u w:val="none"/>
              </w:rPr>
            </w:pPr>
            <w:r>
              <w:rPr>
                <w:u w:val="none"/>
              </w:rPr>
              <w:t>Same as above</w:t>
            </w:r>
          </w:p>
        </w:tc>
        <w:tc>
          <w:tcPr>
            <w:tcW w:w="2362" w:type="dxa"/>
          </w:tcPr>
          <w:p w:rsidR="00A129CD" w:rsidP="008A690E" w:rsidRDefault="00A129CD" w14:paraId="382DD0D2" w14:textId="65B280A6">
            <w:pPr>
              <w:pStyle w:val="ResponseDetail"/>
              <w:numPr>
                <w:ilvl w:val="0"/>
                <w:numId w:val="0"/>
              </w:numPr>
              <w:rPr>
                <w:u w:val="none"/>
              </w:rPr>
            </w:pPr>
            <w:r>
              <w:rPr>
                <w:u w:val="none"/>
              </w:rPr>
              <w:t>387,000</w:t>
            </w:r>
          </w:p>
        </w:tc>
        <w:tc>
          <w:tcPr>
            <w:tcW w:w="2268" w:type="dxa"/>
          </w:tcPr>
          <w:p w:rsidR="00A129CD" w:rsidP="008A690E" w:rsidRDefault="00A129CD" w14:paraId="50B0D53D" w14:textId="113D1924">
            <w:pPr>
              <w:pStyle w:val="ResponseDetail"/>
              <w:numPr>
                <w:ilvl w:val="0"/>
                <w:numId w:val="0"/>
              </w:numPr>
              <w:rPr>
                <w:u w:val="none"/>
              </w:rPr>
            </w:pPr>
            <w:r>
              <w:rPr>
                <w:u w:val="none"/>
              </w:rPr>
              <w:t>3,225</w:t>
            </w:r>
          </w:p>
        </w:tc>
      </w:tr>
      <w:tr w:rsidR="00A129CD" w:rsidTr="00A129CD" w14:paraId="76BA4031" w14:textId="77777777">
        <w:tc>
          <w:tcPr>
            <w:tcW w:w="1957" w:type="dxa"/>
          </w:tcPr>
          <w:p w:rsidR="00A129CD" w:rsidP="008A690E" w:rsidRDefault="00A129CD" w14:paraId="5C51F9C5" w14:textId="759DE57E">
            <w:pPr>
              <w:pStyle w:val="ResponseDetail"/>
              <w:numPr>
                <w:ilvl w:val="0"/>
                <w:numId w:val="0"/>
              </w:numPr>
              <w:rPr>
                <w:u w:val="none"/>
              </w:rPr>
            </w:pPr>
            <w:r>
              <w:rPr>
                <w:u w:val="none"/>
              </w:rPr>
              <w:t>9.5</w:t>
            </w:r>
          </w:p>
        </w:tc>
        <w:tc>
          <w:tcPr>
            <w:tcW w:w="2763" w:type="dxa"/>
          </w:tcPr>
          <w:p w:rsidR="00A129CD" w:rsidP="008A690E" w:rsidRDefault="00A129CD" w14:paraId="61DA30B2" w14:textId="0635E2FF">
            <w:pPr>
              <w:pStyle w:val="ResponseDetail"/>
              <w:numPr>
                <w:ilvl w:val="0"/>
                <w:numId w:val="0"/>
              </w:numPr>
              <w:rPr>
                <w:u w:val="none"/>
              </w:rPr>
            </w:pPr>
            <w:r>
              <w:rPr>
                <w:u w:val="none"/>
              </w:rPr>
              <w:t>8,600</w:t>
            </w:r>
          </w:p>
        </w:tc>
        <w:tc>
          <w:tcPr>
            <w:tcW w:w="2362" w:type="dxa"/>
          </w:tcPr>
          <w:p w:rsidR="00A129CD" w:rsidP="008A690E" w:rsidRDefault="00A129CD" w14:paraId="0A8AFCA7" w14:textId="34769F78">
            <w:pPr>
              <w:pStyle w:val="ResponseDetail"/>
              <w:numPr>
                <w:ilvl w:val="0"/>
                <w:numId w:val="0"/>
              </w:numPr>
              <w:rPr>
                <w:u w:val="none"/>
              </w:rPr>
            </w:pPr>
            <w:r>
              <w:rPr>
                <w:u w:val="none"/>
              </w:rPr>
              <w:t>129,000</w:t>
            </w:r>
          </w:p>
        </w:tc>
        <w:tc>
          <w:tcPr>
            <w:tcW w:w="2268" w:type="dxa"/>
          </w:tcPr>
          <w:p w:rsidR="00A129CD" w:rsidP="008A690E" w:rsidRDefault="00A129CD" w14:paraId="110B39EF" w14:textId="529014A0">
            <w:pPr>
              <w:pStyle w:val="ResponseDetail"/>
              <w:numPr>
                <w:ilvl w:val="0"/>
                <w:numId w:val="0"/>
              </w:numPr>
              <w:rPr>
                <w:u w:val="none"/>
              </w:rPr>
            </w:pPr>
            <w:r>
              <w:rPr>
                <w:u w:val="none"/>
              </w:rPr>
              <w:t>10,750</w:t>
            </w:r>
          </w:p>
        </w:tc>
      </w:tr>
      <w:tr w:rsidR="00A129CD" w:rsidTr="00A129CD" w14:paraId="65E695A5" w14:textId="77777777">
        <w:tc>
          <w:tcPr>
            <w:tcW w:w="1957" w:type="dxa"/>
          </w:tcPr>
          <w:p w:rsidR="00A129CD" w:rsidP="008A690E" w:rsidRDefault="00A129CD" w14:paraId="365D3C74" w14:textId="75C67D3E">
            <w:pPr>
              <w:pStyle w:val="ResponseDetail"/>
              <w:numPr>
                <w:ilvl w:val="0"/>
                <w:numId w:val="0"/>
              </w:numPr>
              <w:rPr>
                <w:u w:val="none"/>
              </w:rPr>
            </w:pPr>
            <w:r>
              <w:rPr>
                <w:u w:val="none"/>
              </w:rPr>
              <w:t>9.5</w:t>
            </w:r>
          </w:p>
        </w:tc>
        <w:tc>
          <w:tcPr>
            <w:tcW w:w="2763" w:type="dxa"/>
          </w:tcPr>
          <w:p w:rsidR="00A129CD" w:rsidP="008A690E" w:rsidRDefault="00A129CD" w14:paraId="0BF85098" w14:textId="2FC1BC30">
            <w:pPr>
              <w:pStyle w:val="ResponseDetail"/>
              <w:numPr>
                <w:ilvl w:val="0"/>
                <w:numId w:val="0"/>
              </w:numPr>
              <w:rPr>
                <w:u w:val="none"/>
              </w:rPr>
            </w:pPr>
            <w:r>
              <w:rPr>
                <w:u w:val="none"/>
              </w:rPr>
              <w:t>Same as above</w:t>
            </w:r>
          </w:p>
        </w:tc>
        <w:tc>
          <w:tcPr>
            <w:tcW w:w="2362" w:type="dxa"/>
          </w:tcPr>
          <w:p w:rsidR="00A129CD" w:rsidP="008A690E" w:rsidRDefault="00A129CD" w14:paraId="50388B5E" w14:textId="1273EB4B">
            <w:pPr>
              <w:pStyle w:val="ResponseDetail"/>
              <w:numPr>
                <w:ilvl w:val="0"/>
                <w:numId w:val="0"/>
              </w:numPr>
              <w:rPr>
                <w:u w:val="none"/>
              </w:rPr>
            </w:pPr>
            <w:r>
              <w:rPr>
                <w:u w:val="none"/>
              </w:rPr>
              <w:t>129,000</w:t>
            </w:r>
          </w:p>
        </w:tc>
        <w:tc>
          <w:tcPr>
            <w:tcW w:w="2268" w:type="dxa"/>
          </w:tcPr>
          <w:p w:rsidR="00A129CD" w:rsidP="008A690E" w:rsidRDefault="00A129CD" w14:paraId="24477F2D" w14:textId="093DE46F">
            <w:pPr>
              <w:pStyle w:val="ResponseDetail"/>
              <w:numPr>
                <w:ilvl w:val="0"/>
                <w:numId w:val="0"/>
              </w:numPr>
              <w:rPr>
                <w:u w:val="none"/>
              </w:rPr>
            </w:pPr>
            <w:r>
              <w:rPr>
                <w:u w:val="none"/>
              </w:rPr>
              <w:t>1,075</w:t>
            </w:r>
          </w:p>
        </w:tc>
      </w:tr>
      <w:tr w:rsidR="00A129CD" w:rsidTr="00A129CD" w14:paraId="2C3DF518" w14:textId="77777777">
        <w:tc>
          <w:tcPr>
            <w:tcW w:w="1957" w:type="dxa"/>
          </w:tcPr>
          <w:p w:rsidR="00A129CD" w:rsidP="008A690E" w:rsidRDefault="00A129CD" w14:paraId="0018F291" w14:textId="77777777">
            <w:pPr>
              <w:pStyle w:val="ResponseDetail"/>
              <w:numPr>
                <w:ilvl w:val="0"/>
                <w:numId w:val="0"/>
              </w:numPr>
              <w:rPr>
                <w:u w:val="none"/>
              </w:rPr>
            </w:pPr>
          </w:p>
        </w:tc>
        <w:tc>
          <w:tcPr>
            <w:tcW w:w="2763" w:type="dxa"/>
          </w:tcPr>
          <w:p w:rsidR="00A129CD" w:rsidP="008A690E" w:rsidRDefault="00A129CD" w14:paraId="5A07D2E6" w14:textId="78FC3F65">
            <w:pPr>
              <w:pStyle w:val="ResponseDetail"/>
              <w:numPr>
                <w:ilvl w:val="0"/>
                <w:numId w:val="0"/>
              </w:numPr>
              <w:rPr>
                <w:u w:val="none"/>
              </w:rPr>
            </w:pPr>
            <w:r>
              <w:rPr>
                <w:u w:val="none"/>
              </w:rPr>
              <w:t>Total</w:t>
            </w:r>
          </w:p>
        </w:tc>
        <w:tc>
          <w:tcPr>
            <w:tcW w:w="2362" w:type="dxa"/>
          </w:tcPr>
          <w:p w:rsidR="00A129CD" w:rsidP="008A690E" w:rsidRDefault="00A129CD" w14:paraId="7932BA56" w14:textId="77777777">
            <w:pPr>
              <w:pStyle w:val="ResponseDetail"/>
              <w:numPr>
                <w:ilvl w:val="0"/>
                <w:numId w:val="0"/>
              </w:numPr>
              <w:rPr>
                <w:u w:val="none"/>
              </w:rPr>
            </w:pPr>
          </w:p>
        </w:tc>
        <w:tc>
          <w:tcPr>
            <w:tcW w:w="2268" w:type="dxa"/>
          </w:tcPr>
          <w:p w:rsidR="00A129CD" w:rsidP="008A690E" w:rsidRDefault="00A129CD" w14:paraId="2A236DF4" w14:textId="77777777">
            <w:pPr>
              <w:pStyle w:val="ResponseDetail"/>
              <w:numPr>
                <w:ilvl w:val="0"/>
                <w:numId w:val="0"/>
              </w:numPr>
              <w:rPr>
                <w:u w:val="none"/>
              </w:rPr>
            </w:pPr>
          </w:p>
        </w:tc>
      </w:tr>
      <w:tr w:rsidR="00A129CD" w:rsidTr="00A129CD" w14:paraId="4973BC70" w14:textId="77777777">
        <w:tc>
          <w:tcPr>
            <w:tcW w:w="1957" w:type="dxa"/>
          </w:tcPr>
          <w:p w:rsidR="00A129CD" w:rsidP="008A690E" w:rsidRDefault="00A129CD" w14:paraId="447FAD1F" w14:textId="77777777">
            <w:pPr>
              <w:pStyle w:val="ResponseDetail"/>
              <w:numPr>
                <w:ilvl w:val="0"/>
                <w:numId w:val="0"/>
              </w:numPr>
              <w:rPr>
                <w:u w:val="none"/>
              </w:rPr>
            </w:pPr>
          </w:p>
        </w:tc>
        <w:tc>
          <w:tcPr>
            <w:tcW w:w="2763" w:type="dxa"/>
          </w:tcPr>
          <w:p w:rsidR="00A129CD" w:rsidP="008A690E" w:rsidRDefault="00A129CD" w14:paraId="083CD08C" w14:textId="546B82E4">
            <w:pPr>
              <w:pStyle w:val="ResponseDetail"/>
              <w:numPr>
                <w:ilvl w:val="0"/>
                <w:numId w:val="0"/>
              </w:numPr>
              <w:rPr>
                <w:u w:val="none"/>
              </w:rPr>
            </w:pPr>
            <w:r>
              <w:rPr>
                <w:u w:val="none"/>
              </w:rPr>
              <w:t>120,400</w:t>
            </w:r>
          </w:p>
        </w:tc>
        <w:tc>
          <w:tcPr>
            <w:tcW w:w="2362" w:type="dxa"/>
          </w:tcPr>
          <w:p w:rsidR="00A129CD" w:rsidP="008A690E" w:rsidRDefault="00A129CD" w14:paraId="201931F9" w14:textId="1E1049E4">
            <w:pPr>
              <w:pStyle w:val="ResponseDetail"/>
              <w:numPr>
                <w:ilvl w:val="0"/>
                <w:numId w:val="0"/>
              </w:numPr>
              <w:rPr>
                <w:u w:val="none"/>
              </w:rPr>
            </w:pPr>
            <w:r>
              <w:rPr>
                <w:u w:val="none"/>
              </w:rPr>
              <w:t>2,322,000</w:t>
            </w:r>
          </w:p>
        </w:tc>
        <w:tc>
          <w:tcPr>
            <w:tcW w:w="2268" w:type="dxa"/>
          </w:tcPr>
          <w:p w:rsidR="00A129CD" w:rsidP="008A690E" w:rsidRDefault="00A129CD" w14:paraId="019EF042" w14:textId="52713988">
            <w:pPr>
              <w:pStyle w:val="ResponseDetail"/>
              <w:numPr>
                <w:ilvl w:val="0"/>
                <w:numId w:val="0"/>
              </w:numPr>
              <w:rPr>
                <w:u w:val="none"/>
              </w:rPr>
            </w:pPr>
            <w:r>
              <w:rPr>
                <w:u w:val="none"/>
              </w:rPr>
              <w:t>101,050</w:t>
            </w:r>
          </w:p>
        </w:tc>
      </w:tr>
    </w:tbl>
    <w:p w:rsidR="003513D9" w:rsidP="008A690E" w:rsidRDefault="003513D9" w14:paraId="3ED0E16D" w14:textId="6E64DB33">
      <w:pPr>
        <w:pStyle w:val="ResponseDetail"/>
        <w:numPr>
          <w:ilvl w:val="0"/>
          <w:numId w:val="0"/>
        </w:numPr>
        <w:rPr>
          <w:u w:val="none"/>
        </w:rPr>
      </w:pPr>
    </w:p>
    <w:p w:rsidRPr="00E40230" w:rsidR="003513D9" w:rsidP="008A690E" w:rsidRDefault="003513D9" w14:paraId="2E3A341B" w14:textId="77777777">
      <w:pPr>
        <w:pStyle w:val="ResponseDetail"/>
        <w:numPr>
          <w:ilvl w:val="0"/>
          <w:numId w:val="0"/>
        </w:numPr>
        <w:rPr>
          <w:u w:val="none"/>
        </w:rPr>
      </w:pPr>
    </w:p>
    <w:p w:rsidR="006551DB" w:rsidP="008561EA" w:rsidRDefault="006551DB" w14:paraId="5CA512CC" w14:textId="77777777">
      <w:pPr>
        <w:rPr>
          <w:rFonts w:ascii="Times New Roman" w:hAnsi="Times New Roman"/>
          <w:color w:val="000000"/>
        </w:rPr>
      </w:pPr>
    </w:p>
    <w:p w:rsidRPr="00A15A05" w:rsidR="00876421" w:rsidP="008561EA" w:rsidRDefault="0073086B" w14:paraId="43CF0203" w14:textId="228A17ED">
      <w:pPr>
        <w:rPr>
          <w:rFonts w:ascii="Times New Roman" w:hAnsi="Times New Roman"/>
          <w:b/>
          <w:color w:val="000000"/>
        </w:rPr>
      </w:pPr>
      <w:r>
        <w:rPr>
          <w:rFonts w:ascii="Times New Roman" w:hAnsi="Times New Roman"/>
          <w:b/>
          <w:color w:val="000000"/>
        </w:rPr>
        <w:t xml:space="preserve">Total </w:t>
      </w:r>
      <w:r w:rsidR="00A15A05">
        <w:rPr>
          <w:rFonts w:ascii="Times New Roman" w:hAnsi="Times New Roman"/>
          <w:b/>
          <w:color w:val="000000"/>
        </w:rPr>
        <w:t>Burden Summary</w:t>
      </w:r>
    </w:p>
    <w:tbl>
      <w:tblPr>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7"/>
        <w:gridCol w:w="1443"/>
        <w:gridCol w:w="1386"/>
        <w:gridCol w:w="1356"/>
        <w:gridCol w:w="1332"/>
        <w:gridCol w:w="1296"/>
      </w:tblGrid>
      <w:tr w:rsidRPr="003A3CFB" w:rsidR="001E282A" w:rsidTr="003A3CFB" w14:paraId="71BFD6A3" w14:textId="77777777">
        <w:tc>
          <w:tcPr>
            <w:tcW w:w="1457" w:type="dxa"/>
            <w:shd w:val="clear" w:color="auto" w:fill="auto"/>
          </w:tcPr>
          <w:p w:rsidRPr="003A3CFB" w:rsidR="001C018E" w:rsidP="008561EA" w:rsidRDefault="001C018E" w14:paraId="778D0820" w14:textId="77777777">
            <w:pPr>
              <w:rPr>
                <w:rFonts w:ascii="Times New Roman" w:hAnsi="Times New Roman"/>
                <w:color w:val="000000"/>
              </w:rPr>
            </w:pPr>
            <w:r w:rsidRPr="003A3CFB">
              <w:rPr>
                <w:rFonts w:ascii="Times New Roman" w:hAnsi="Times New Roman"/>
                <w:color w:val="000000"/>
              </w:rPr>
              <w:t>Activity</w:t>
            </w:r>
          </w:p>
        </w:tc>
        <w:tc>
          <w:tcPr>
            <w:tcW w:w="1443" w:type="dxa"/>
            <w:shd w:val="clear" w:color="auto" w:fill="auto"/>
          </w:tcPr>
          <w:p w:rsidRPr="003A3CFB" w:rsidR="001C018E" w:rsidP="008561EA" w:rsidRDefault="001C018E" w14:paraId="787DA80F" w14:textId="77777777">
            <w:pPr>
              <w:rPr>
                <w:rFonts w:ascii="Times New Roman" w:hAnsi="Times New Roman"/>
                <w:color w:val="000000"/>
              </w:rPr>
            </w:pPr>
            <w:r w:rsidRPr="003A3CFB">
              <w:rPr>
                <w:rFonts w:ascii="Times New Roman" w:hAnsi="Times New Roman"/>
                <w:color w:val="000000"/>
              </w:rPr>
              <w:t>Respondents</w:t>
            </w:r>
          </w:p>
        </w:tc>
        <w:tc>
          <w:tcPr>
            <w:tcW w:w="1399" w:type="dxa"/>
            <w:shd w:val="clear" w:color="auto" w:fill="auto"/>
          </w:tcPr>
          <w:p w:rsidRPr="003A3CFB" w:rsidR="001C018E" w:rsidP="008561EA" w:rsidRDefault="001C018E" w14:paraId="07A55225" w14:textId="77777777">
            <w:pPr>
              <w:rPr>
                <w:rFonts w:ascii="Times New Roman" w:hAnsi="Times New Roman"/>
                <w:color w:val="000000"/>
              </w:rPr>
            </w:pPr>
            <w:r w:rsidRPr="003A3CFB">
              <w:rPr>
                <w:rFonts w:ascii="Times New Roman" w:hAnsi="Times New Roman"/>
                <w:color w:val="000000"/>
              </w:rPr>
              <w:t>Annual Responses per Respondent</w:t>
            </w:r>
          </w:p>
        </w:tc>
        <w:tc>
          <w:tcPr>
            <w:tcW w:w="1399" w:type="dxa"/>
            <w:shd w:val="clear" w:color="auto" w:fill="auto"/>
          </w:tcPr>
          <w:p w:rsidRPr="003A3CFB" w:rsidR="001C018E" w:rsidP="008561EA" w:rsidRDefault="001C018E" w14:paraId="6C4D114F" w14:textId="77777777">
            <w:pPr>
              <w:rPr>
                <w:rFonts w:ascii="Times New Roman" w:hAnsi="Times New Roman"/>
                <w:color w:val="000000"/>
              </w:rPr>
            </w:pPr>
            <w:r w:rsidRPr="003A3CFB">
              <w:rPr>
                <w:rFonts w:ascii="Times New Roman" w:hAnsi="Times New Roman"/>
                <w:color w:val="000000"/>
              </w:rPr>
              <w:t>Total Annual Responses</w:t>
            </w:r>
          </w:p>
        </w:tc>
        <w:tc>
          <w:tcPr>
            <w:tcW w:w="1399" w:type="dxa"/>
            <w:shd w:val="clear" w:color="auto" w:fill="auto"/>
          </w:tcPr>
          <w:p w:rsidRPr="003A3CFB" w:rsidR="001C018E" w:rsidP="008561EA" w:rsidRDefault="001C018E" w14:paraId="639DE28E" w14:textId="77777777">
            <w:pPr>
              <w:rPr>
                <w:rFonts w:ascii="Times New Roman" w:hAnsi="Times New Roman"/>
                <w:color w:val="000000"/>
              </w:rPr>
            </w:pPr>
            <w:r w:rsidRPr="003A3CFB">
              <w:rPr>
                <w:rFonts w:ascii="Times New Roman" w:hAnsi="Times New Roman"/>
                <w:color w:val="000000"/>
              </w:rPr>
              <w:t>Time per Response (</w:t>
            </w:r>
            <w:r w:rsidR="00217119">
              <w:rPr>
                <w:rFonts w:ascii="Times New Roman" w:hAnsi="Times New Roman"/>
                <w:color w:val="000000"/>
              </w:rPr>
              <w:t>min</w:t>
            </w:r>
            <w:r w:rsidRPr="003A3CFB">
              <w:rPr>
                <w:rFonts w:ascii="Times New Roman" w:hAnsi="Times New Roman"/>
                <w:color w:val="000000"/>
              </w:rPr>
              <w:t>)</w:t>
            </w:r>
          </w:p>
        </w:tc>
        <w:tc>
          <w:tcPr>
            <w:tcW w:w="1399" w:type="dxa"/>
            <w:shd w:val="clear" w:color="auto" w:fill="auto"/>
          </w:tcPr>
          <w:p w:rsidRPr="003A3CFB" w:rsidR="001C018E" w:rsidP="008561EA" w:rsidRDefault="001C018E" w14:paraId="3B09604A" w14:textId="77777777">
            <w:pPr>
              <w:rPr>
                <w:rFonts w:ascii="Times New Roman" w:hAnsi="Times New Roman"/>
                <w:color w:val="000000"/>
              </w:rPr>
            </w:pPr>
            <w:r w:rsidRPr="003A3CFB">
              <w:rPr>
                <w:rFonts w:ascii="Times New Roman" w:hAnsi="Times New Roman"/>
                <w:color w:val="000000"/>
              </w:rPr>
              <w:t>Total Annual Burden Hours</w:t>
            </w:r>
          </w:p>
        </w:tc>
      </w:tr>
      <w:tr w:rsidRPr="003A3CFB" w:rsidR="001E282A" w:rsidTr="003A3CFB" w14:paraId="4FD7C327" w14:textId="77777777">
        <w:tc>
          <w:tcPr>
            <w:tcW w:w="1457" w:type="dxa"/>
            <w:shd w:val="clear" w:color="auto" w:fill="auto"/>
          </w:tcPr>
          <w:p w:rsidRPr="003A3CFB" w:rsidR="001C018E" w:rsidP="008561EA" w:rsidRDefault="001C018E" w14:paraId="679A30A9" w14:textId="77777777">
            <w:pPr>
              <w:rPr>
                <w:rFonts w:ascii="Times New Roman" w:hAnsi="Times New Roman"/>
                <w:color w:val="000000"/>
              </w:rPr>
            </w:pPr>
            <w:r w:rsidRPr="003A3CFB">
              <w:rPr>
                <w:rFonts w:ascii="Times New Roman" w:hAnsi="Times New Roman"/>
                <w:color w:val="000000"/>
              </w:rPr>
              <w:t>Employment Offer</w:t>
            </w:r>
          </w:p>
        </w:tc>
        <w:tc>
          <w:tcPr>
            <w:tcW w:w="1443" w:type="dxa"/>
            <w:shd w:val="clear" w:color="auto" w:fill="auto"/>
            <w:vAlign w:val="bottom"/>
          </w:tcPr>
          <w:p w:rsidRPr="003A3CFB" w:rsidR="001C018E" w:rsidP="003A3CFB" w:rsidRDefault="00217119" w14:paraId="2149B091" w14:textId="77777777">
            <w:pPr>
              <w:jc w:val="right"/>
              <w:rPr>
                <w:rFonts w:ascii="Times New Roman" w:hAnsi="Times New Roman"/>
                <w:color w:val="000000"/>
              </w:rPr>
            </w:pPr>
            <w:r>
              <w:rPr>
                <w:rFonts w:ascii="Times New Roman" w:hAnsi="Times New Roman"/>
                <w:color w:val="000000"/>
              </w:rPr>
              <w:t>86</w:t>
            </w:r>
            <w:r w:rsidRPr="003A3CFB" w:rsidR="00A15A05">
              <w:rPr>
                <w:rFonts w:ascii="Times New Roman" w:hAnsi="Times New Roman"/>
                <w:color w:val="000000"/>
              </w:rPr>
              <w:t>,000</w:t>
            </w:r>
          </w:p>
        </w:tc>
        <w:tc>
          <w:tcPr>
            <w:tcW w:w="1399" w:type="dxa"/>
            <w:shd w:val="clear" w:color="auto" w:fill="auto"/>
            <w:vAlign w:val="bottom"/>
          </w:tcPr>
          <w:p w:rsidRPr="003A3CFB" w:rsidR="001C018E" w:rsidP="003A3CFB" w:rsidRDefault="00217119" w14:paraId="2307771B" w14:textId="77777777">
            <w:pPr>
              <w:jc w:val="right"/>
              <w:rPr>
                <w:rFonts w:ascii="Times New Roman" w:hAnsi="Times New Roman"/>
                <w:color w:val="000000"/>
              </w:rPr>
            </w:pPr>
            <w:r>
              <w:rPr>
                <w:rFonts w:ascii="Times New Roman" w:hAnsi="Times New Roman"/>
                <w:color w:val="000000"/>
              </w:rPr>
              <w:t>15</w:t>
            </w:r>
          </w:p>
        </w:tc>
        <w:tc>
          <w:tcPr>
            <w:tcW w:w="1399" w:type="dxa"/>
            <w:shd w:val="clear" w:color="auto" w:fill="auto"/>
            <w:vAlign w:val="bottom"/>
          </w:tcPr>
          <w:p w:rsidRPr="003A3CFB" w:rsidR="001C018E" w:rsidP="003A3CFB" w:rsidRDefault="00F92F3F" w14:paraId="707104C6" w14:textId="77777777">
            <w:pPr>
              <w:jc w:val="right"/>
              <w:rPr>
                <w:rFonts w:ascii="Times New Roman" w:hAnsi="Times New Roman"/>
                <w:color w:val="000000"/>
              </w:rPr>
            </w:pPr>
            <w:r w:rsidRPr="003A3CFB">
              <w:rPr>
                <w:rFonts w:ascii="Times New Roman" w:hAnsi="Times New Roman"/>
                <w:color w:val="000000"/>
              </w:rPr>
              <w:t>1,</w:t>
            </w:r>
            <w:r w:rsidR="00217119">
              <w:rPr>
                <w:rFonts w:ascii="Times New Roman" w:hAnsi="Times New Roman"/>
                <w:color w:val="000000"/>
              </w:rPr>
              <w:t>290</w:t>
            </w:r>
            <w:r w:rsidRPr="003A3CFB">
              <w:rPr>
                <w:rFonts w:ascii="Times New Roman" w:hAnsi="Times New Roman"/>
                <w:color w:val="000000"/>
              </w:rPr>
              <w:t>,000</w:t>
            </w:r>
          </w:p>
        </w:tc>
        <w:tc>
          <w:tcPr>
            <w:tcW w:w="1399" w:type="dxa"/>
            <w:shd w:val="clear" w:color="auto" w:fill="auto"/>
            <w:vAlign w:val="bottom"/>
          </w:tcPr>
          <w:p w:rsidRPr="003A3CFB" w:rsidR="001C018E" w:rsidP="003A3CFB" w:rsidRDefault="00217119" w14:paraId="3AD10216" w14:textId="77777777">
            <w:pPr>
              <w:jc w:val="right"/>
              <w:rPr>
                <w:rFonts w:ascii="Times New Roman" w:hAnsi="Times New Roman"/>
                <w:color w:val="000000"/>
              </w:rPr>
            </w:pPr>
            <w:r>
              <w:rPr>
                <w:rFonts w:ascii="Times New Roman" w:hAnsi="Times New Roman"/>
                <w:color w:val="000000"/>
              </w:rPr>
              <w:t>5.5</w:t>
            </w:r>
          </w:p>
        </w:tc>
        <w:tc>
          <w:tcPr>
            <w:tcW w:w="1399" w:type="dxa"/>
            <w:shd w:val="clear" w:color="auto" w:fill="auto"/>
            <w:vAlign w:val="bottom"/>
          </w:tcPr>
          <w:p w:rsidRPr="003A3CFB" w:rsidR="001C018E" w:rsidP="003A3CFB" w:rsidRDefault="00217119" w14:paraId="7F49DE08" w14:textId="77777777">
            <w:pPr>
              <w:jc w:val="right"/>
              <w:rPr>
                <w:rFonts w:ascii="Times New Roman" w:hAnsi="Times New Roman"/>
                <w:color w:val="000000"/>
              </w:rPr>
            </w:pPr>
            <w:r>
              <w:rPr>
                <w:rFonts w:ascii="Times New Roman" w:hAnsi="Times New Roman"/>
                <w:color w:val="000000"/>
              </w:rPr>
              <w:t>118,250</w:t>
            </w:r>
          </w:p>
        </w:tc>
      </w:tr>
      <w:tr w:rsidRPr="003A3CFB" w:rsidR="001E282A" w:rsidTr="003A3CFB" w14:paraId="19DD368C" w14:textId="77777777">
        <w:tc>
          <w:tcPr>
            <w:tcW w:w="1457" w:type="dxa"/>
            <w:shd w:val="clear" w:color="auto" w:fill="auto"/>
          </w:tcPr>
          <w:p w:rsidRPr="003A3CFB" w:rsidR="001C018E" w:rsidP="008561EA" w:rsidRDefault="001C018E" w14:paraId="23669EE3" w14:textId="77777777">
            <w:pPr>
              <w:rPr>
                <w:rFonts w:ascii="Times New Roman" w:hAnsi="Times New Roman"/>
                <w:color w:val="000000"/>
              </w:rPr>
            </w:pPr>
            <w:r w:rsidRPr="003A3CFB">
              <w:rPr>
                <w:rFonts w:ascii="Times New Roman" w:hAnsi="Times New Roman"/>
                <w:color w:val="000000"/>
              </w:rPr>
              <w:t>Certified List</w:t>
            </w:r>
          </w:p>
        </w:tc>
        <w:tc>
          <w:tcPr>
            <w:tcW w:w="1443" w:type="dxa"/>
            <w:shd w:val="clear" w:color="auto" w:fill="auto"/>
            <w:vAlign w:val="bottom"/>
          </w:tcPr>
          <w:p w:rsidRPr="003A3CFB" w:rsidR="001C018E" w:rsidP="003A3CFB" w:rsidRDefault="00217119" w14:paraId="32EA3DA3" w14:textId="77777777">
            <w:pPr>
              <w:jc w:val="right"/>
              <w:rPr>
                <w:rFonts w:ascii="Times New Roman" w:hAnsi="Times New Roman"/>
                <w:color w:val="000000"/>
              </w:rPr>
            </w:pPr>
            <w:r>
              <w:rPr>
                <w:rFonts w:ascii="Times New Roman" w:hAnsi="Times New Roman"/>
                <w:color w:val="000000"/>
              </w:rPr>
              <w:t>43</w:t>
            </w:r>
            <w:r w:rsidRPr="003A3CFB" w:rsidR="005B3A94">
              <w:rPr>
                <w:rFonts w:ascii="Times New Roman" w:hAnsi="Times New Roman"/>
                <w:color w:val="000000"/>
              </w:rPr>
              <w:t>,000</w:t>
            </w:r>
          </w:p>
        </w:tc>
        <w:tc>
          <w:tcPr>
            <w:tcW w:w="1399" w:type="dxa"/>
            <w:shd w:val="clear" w:color="auto" w:fill="auto"/>
            <w:vAlign w:val="bottom"/>
          </w:tcPr>
          <w:p w:rsidRPr="003A3CFB" w:rsidR="001C018E" w:rsidP="003A3CFB" w:rsidRDefault="00217119" w14:paraId="5F4B6184" w14:textId="77777777">
            <w:pPr>
              <w:jc w:val="right"/>
              <w:rPr>
                <w:rFonts w:ascii="Times New Roman" w:hAnsi="Times New Roman"/>
                <w:color w:val="000000"/>
              </w:rPr>
            </w:pPr>
            <w:r>
              <w:rPr>
                <w:rFonts w:ascii="Times New Roman" w:hAnsi="Times New Roman"/>
                <w:color w:val="000000"/>
              </w:rPr>
              <w:t>15</w:t>
            </w:r>
            <w:r w:rsidR="00765624">
              <w:rPr>
                <w:rFonts w:ascii="Times New Roman" w:hAnsi="Times New Roman"/>
                <w:color w:val="000000"/>
              </w:rPr>
              <w:t>*</w:t>
            </w:r>
          </w:p>
        </w:tc>
        <w:tc>
          <w:tcPr>
            <w:tcW w:w="1399" w:type="dxa"/>
            <w:shd w:val="clear" w:color="auto" w:fill="auto"/>
            <w:vAlign w:val="bottom"/>
          </w:tcPr>
          <w:p w:rsidRPr="003A3CFB" w:rsidR="001C018E" w:rsidP="003A3CFB" w:rsidRDefault="002E2CE1" w14:paraId="69E8F3D8" w14:textId="77777777">
            <w:pPr>
              <w:jc w:val="right"/>
              <w:rPr>
                <w:rFonts w:ascii="Times New Roman" w:hAnsi="Times New Roman"/>
                <w:color w:val="000000"/>
              </w:rPr>
            </w:pPr>
            <w:r w:rsidRPr="003A3CFB">
              <w:rPr>
                <w:rFonts w:ascii="Times New Roman" w:hAnsi="Times New Roman"/>
                <w:color w:val="000000"/>
              </w:rPr>
              <w:t>6</w:t>
            </w:r>
            <w:r w:rsidR="00217119">
              <w:rPr>
                <w:rFonts w:ascii="Times New Roman" w:hAnsi="Times New Roman"/>
                <w:color w:val="000000"/>
              </w:rPr>
              <w:t>45</w:t>
            </w:r>
            <w:r w:rsidRPr="003A3CFB">
              <w:rPr>
                <w:rFonts w:ascii="Times New Roman" w:hAnsi="Times New Roman"/>
                <w:color w:val="000000"/>
              </w:rPr>
              <w:t>,000</w:t>
            </w:r>
          </w:p>
        </w:tc>
        <w:tc>
          <w:tcPr>
            <w:tcW w:w="1399" w:type="dxa"/>
            <w:shd w:val="clear" w:color="auto" w:fill="auto"/>
            <w:vAlign w:val="bottom"/>
          </w:tcPr>
          <w:p w:rsidRPr="003A3CFB" w:rsidR="001C018E" w:rsidP="003A3CFB" w:rsidRDefault="00217119" w14:paraId="28DF9F14" w14:textId="77777777">
            <w:pPr>
              <w:jc w:val="right"/>
              <w:rPr>
                <w:rFonts w:ascii="Times New Roman" w:hAnsi="Times New Roman"/>
                <w:color w:val="000000"/>
              </w:rPr>
            </w:pPr>
            <w:r>
              <w:rPr>
                <w:rFonts w:ascii="Times New Roman" w:hAnsi="Times New Roman"/>
                <w:color w:val="000000"/>
              </w:rPr>
              <w:t>1</w:t>
            </w:r>
          </w:p>
        </w:tc>
        <w:tc>
          <w:tcPr>
            <w:tcW w:w="1399" w:type="dxa"/>
            <w:shd w:val="clear" w:color="auto" w:fill="auto"/>
            <w:vAlign w:val="bottom"/>
          </w:tcPr>
          <w:p w:rsidRPr="003A3CFB" w:rsidR="001C018E" w:rsidP="003A3CFB" w:rsidRDefault="00217119" w14:paraId="25E6948A" w14:textId="77777777">
            <w:pPr>
              <w:jc w:val="right"/>
              <w:rPr>
                <w:rFonts w:ascii="Times New Roman" w:hAnsi="Times New Roman"/>
                <w:color w:val="000000"/>
              </w:rPr>
            </w:pPr>
            <w:r>
              <w:rPr>
                <w:rFonts w:ascii="Times New Roman" w:hAnsi="Times New Roman"/>
                <w:color w:val="000000"/>
              </w:rPr>
              <w:t>10,750</w:t>
            </w:r>
          </w:p>
        </w:tc>
      </w:tr>
      <w:tr w:rsidRPr="003A3CFB" w:rsidR="001E282A" w:rsidTr="003A3CFB" w14:paraId="45860FD3" w14:textId="77777777">
        <w:tc>
          <w:tcPr>
            <w:tcW w:w="1457" w:type="dxa"/>
            <w:shd w:val="clear" w:color="auto" w:fill="auto"/>
          </w:tcPr>
          <w:p w:rsidRPr="003A3CFB" w:rsidR="001C018E" w:rsidP="008561EA" w:rsidRDefault="008A2AB9" w14:paraId="5682461D" w14:textId="60528FB4">
            <w:pPr>
              <w:rPr>
                <w:rFonts w:ascii="Times New Roman" w:hAnsi="Times New Roman"/>
                <w:color w:val="000000"/>
              </w:rPr>
            </w:pPr>
            <w:r>
              <w:rPr>
                <w:rFonts w:ascii="Times New Roman" w:hAnsi="Times New Roman"/>
                <w:color w:val="000000"/>
              </w:rPr>
              <w:t>Notices</w:t>
            </w:r>
          </w:p>
        </w:tc>
        <w:tc>
          <w:tcPr>
            <w:tcW w:w="1443" w:type="dxa"/>
            <w:shd w:val="clear" w:color="auto" w:fill="auto"/>
            <w:vAlign w:val="bottom"/>
          </w:tcPr>
          <w:p w:rsidRPr="003A3CFB" w:rsidR="001C018E" w:rsidP="00363AD8" w:rsidRDefault="00A874C2" w14:paraId="5EC8BBA6" w14:textId="04333D9A">
            <w:pPr>
              <w:jc w:val="right"/>
              <w:rPr>
                <w:rFonts w:ascii="Times New Roman" w:hAnsi="Times New Roman"/>
                <w:color w:val="000000"/>
              </w:rPr>
            </w:pPr>
            <w:r>
              <w:rPr>
                <w:rFonts w:ascii="Times New Roman" w:hAnsi="Times New Roman"/>
                <w:color w:val="000000"/>
              </w:rPr>
              <w:t>120</w:t>
            </w:r>
            <w:r w:rsidR="006607C4">
              <w:rPr>
                <w:rFonts w:ascii="Times New Roman" w:hAnsi="Times New Roman"/>
                <w:color w:val="000000"/>
              </w:rPr>
              <w:t>,400</w:t>
            </w:r>
          </w:p>
        </w:tc>
        <w:tc>
          <w:tcPr>
            <w:tcW w:w="1399" w:type="dxa"/>
            <w:shd w:val="clear" w:color="auto" w:fill="auto"/>
            <w:vAlign w:val="bottom"/>
          </w:tcPr>
          <w:p w:rsidRPr="003A3CFB" w:rsidR="001C018E" w:rsidP="003A3CFB" w:rsidRDefault="0075092D" w14:paraId="55D3A579" w14:textId="4D8A18EB">
            <w:pPr>
              <w:jc w:val="right"/>
              <w:rPr>
                <w:rFonts w:ascii="Times New Roman" w:hAnsi="Times New Roman"/>
                <w:color w:val="000000"/>
              </w:rPr>
            </w:pPr>
            <w:r>
              <w:rPr>
                <w:rFonts w:ascii="Times New Roman" w:hAnsi="Times New Roman"/>
                <w:color w:val="000000"/>
              </w:rPr>
              <w:t>15</w:t>
            </w:r>
          </w:p>
        </w:tc>
        <w:tc>
          <w:tcPr>
            <w:tcW w:w="1399" w:type="dxa"/>
            <w:shd w:val="clear" w:color="auto" w:fill="auto"/>
            <w:vAlign w:val="bottom"/>
          </w:tcPr>
          <w:p w:rsidRPr="003A3CFB" w:rsidR="001C018E" w:rsidP="00363AD8" w:rsidRDefault="00A874C2" w14:paraId="337FE874" w14:textId="10018BC1">
            <w:pPr>
              <w:jc w:val="right"/>
              <w:rPr>
                <w:rFonts w:ascii="Times New Roman" w:hAnsi="Times New Roman"/>
                <w:color w:val="000000"/>
              </w:rPr>
            </w:pPr>
            <w:r>
              <w:rPr>
                <w:rFonts w:ascii="Times New Roman" w:hAnsi="Times New Roman"/>
                <w:color w:val="000000"/>
              </w:rPr>
              <w:t>2,322</w:t>
            </w:r>
            <w:r w:rsidR="0075092D">
              <w:rPr>
                <w:rFonts w:ascii="Times New Roman" w:hAnsi="Times New Roman"/>
                <w:color w:val="000000"/>
              </w:rPr>
              <w:t>,000</w:t>
            </w:r>
          </w:p>
        </w:tc>
        <w:tc>
          <w:tcPr>
            <w:tcW w:w="1399" w:type="dxa"/>
            <w:shd w:val="clear" w:color="auto" w:fill="auto"/>
            <w:vAlign w:val="bottom"/>
          </w:tcPr>
          <w:p w:rsidRPr="003A3CFB" w:rsidR="001C018E" w:rsidP="003A3CFB" w:rsidRDefault="0075092D" w14:paraId="4D056748" w14:textId="2249E596">
            <w:pPr>
              <w:jc w:val="right"/>
              <w:rPr>
                <w:rFonts w:ascii="Times New Roman" w:hAnsi="Times New Roman"/>
                <w:color w:val="000000"/>
              </w:rPr>
            </w:pPr>
            <w:r>
              <w:rPr>
                <w:rFonts w:ascii="Times New Roman" w:hAnsi="Times New Roman"/>
                <w:color w:val="000000"/>
              </w:rPr>
              <w:t>2</w:t>
            </w:r>
          </w:p>
        </w:tc>
        <w:tc>
          <w:tcPr>
            <w:tcW w:w="1399" w:type="dxa"/>
            <w:shd w:val="clear" w:color="auto" w:fill="auto"/>
            <w:vAlign w:val="bottom"/>
          </w:tcPr>
          <w:p w:rsidRPr="003A3CFB" w:rsidR="001C018E" w:rsidP="00363AD8" w:rsidRDefault="00A874C2" w14:paraId="63581763" w14:textId="332F9294">
            <w:pPr>
              <w:jc w:val="right"/>
              <w:rPr>
                <w:rFonts w:ascii="Times New Roman" w:hAnsi="Times New Roman"/>
                <w:color w:val="000000"/>
              </w:rPr>
            </w:pPr>
            <w:r>
              <w:rPr>
                <w:rFonts w:ascii="Times New Roman" w:hAnsi="Times New Roman"/>
                <w:color w:val="000000"/>
              </w:rPr>
              <w:t>101,050</w:t>
            </w:r>
          </w:p>
        </w:tc>
      </w:tr>
      <w:tr w:rsidRPr="003A3CFB" w:rsidR="001E282A" w:rsidTr="003A3CFB" w14:paraId="755EE426" w14:textId="77777777">
        <w:tc>
          <w:tcPr>
            <w:tcW w:w="1457" w:type="dxa"/>
            <w:shd w:val="clear" w:color="auto" w:fill="auto"/>
          </w:tcPr>
          <w:p w:rsidRPr="003A3CFB" w:rsidR="001C018E" w:rsidP="008561EA" w:rsidRDefault="00EC3DEF" w14:paraId="4319E9D8" w14:textId="17C29B38">
            <w:pPr>
              <w:rPr>
                <w:rFonts w:ascii="Times New Roman" w:hAnsi="Times New Roman"/>
                <w:i/>
                <w:color w:val="000000"/>
              </w:rPr>
            </w:pPr>
            <w:r>
              <w:rPr>
                <w:rFonts w:ascii="Times New Roman" w:hAnsi="Times New Roman"/>
                <w:i/>
                <w:color w:val="000000"/>
              </w:rPr>
              <w:lastRenderedPageBreak/>
              <w:t>Totals</w:t>
            </w:r>
          </w:p>
        </w:tc>
        <w:tc>
          <w:tcPr>
            <w:tcW w:w="1443" w:type="dxa"/>
            <w:shd w:val="clear" w:color="auto" w:fill="auto"/>
            <w:vAlign w:val="bottom"/>
          </w:tcPr>
          <w:p w:rsidRPr="003A3CFB" w:rsidR="001C018E" w:rsidP="00077515" w:rsidRDefault="001E282A" w14:paraId="542CD54A" w14:textId="15193396">
            <w:pPr>
              <w:jc w:val="right"/>
              <w:rPr>
                <w:rFonts w:ascii="Times New Roman" w:hAnsi="Times New Roman"/>
                <w:i/>
                <w:color w:val="000000"/>
              </w:rPr>
            </w:pPr>
            <w:r>
              <w:rPr>
                <w:rFonts w:ascii="Times New Roman" w:hAnsi="Times New Roman"/>
                <w:i/>
                <w:color w:val="000000"/>
              </w:rPr>
              <w:t>249,4</w:t>
            </w:r>
            <w:r w:rsidR="00AD14C2">
              <w:rPr>
                <w:rFonts w:ascii="Times New Roman" w:hAnsi="Times New Roman"/>
                <w:i/>
                <w:color w:val="000000"/>
              </w:rPr>
              <w:t>00</w:t>
            </w:r>
          </w:p>
        </w:tc>
        <w:tc>
          <w:tcPr>
            <w:tcW w:w="1399" w:type="dxa"/>
            <w:shd w:val="clear" w:color="auto" w:fill="auto"/>
            <w:vAlign w:val="bottom"/>
          </w:tcPr>
          <w:p w:rsidRPr="003A3CFB" w:rsidR="001C018E" w:rsidP="003A3CFB" w:rsidRDefault="003A10D0" w14:paraId="56FF5F35" w14:textId="77777777">
            <w:pPr>
              <w:jc w:val="right"/>
              <w:rPr>
                <w:rFonts w:ascii="Times New Roman" w:hAnsi="Times New Roman"/>
                <w:i/>
                <w:color w:val="000000"/>
              </w:rPr>
            </w:pPr>
            <w:r w:rsidRPr="003A3CFB">
              <w:rPr>
                <w:rFonts w:ascii="Times New Roman" w:hAnsi="Times New Roman"/>
                <w:i/>
                <w:color w:val="000000"/>
              </w:rPr>
              <w:t>NA</w:t>
            </w:r>
          </w:p>
        </w:tc>
        <w:tc>
          <w:tcPr>
            <w:tcW w:w="1399" w:type="dxa"/>
            <w:shd w:val="clear" w:color="auto" w:fill="auto"/>
            <w:vAlign w:val="bottom"/>
          </w:tcPr>
          <w:p w:rsidRPr="003A3CFB" w:rsidR="001C018E" w:rsidP="00077515" w:rsidRDefault="001E282A" w14:paraId="1DF4609A" w14:textId="32D4B062">
            <w:pPr>
              <w:jc w:val="right"/>
              <w:rPr>
                <w:rFonts w:ascii="Times New Roman" w:hAnsi="Times New Roman"/>
                <w:i/>
                <w:color w:val="000000"/>
              </w:rPr>
            </w:pPr>
            <w:r>
              <w:rPr>
                <w:rFonts w:ascii="Times New Roman" w:hAnsi="Times New Roman"/>
                <w:i/>
                <w:color w:val="000000"/>
              </w:rPr>
              <w:t>4,257</w:t>
            </w:r>
            <w:r w:rsidR="00AD14C2">
              <w:rPr>
                <w:rFonts w:ascii="Times New Roman" w:hAnsi="Times New Roman"/>
                <w:i/>
                <w:color w:val="000000"/>
              </w:rPr>
              <w:t>,000</w:t>
            </w:r>
          </w:p>
        </w:tc>
        <w:tc>
          <w:tcPr>
            <w:tcW w:w="1399" w:type="dxa"/>
            <w:shd w:val="clear" w:color="auto" w:fill="auto"/>
            <w:vAlign w:val="bottom"/>
          </w:tcPr>
          <w:p w:rsidRPr="003A3CFB" w:rsidR="001C018E" w:rsidP="003A3CFB" w:rsidRDefault="001C018E" w14:paraId="432AC072" w14:textId="77777777">
            <w:pPr>
              <w:jc w:val="right"/>
              <w:rPr>
                <w:rFonts w:ascii="Times New Roman" w:hAnsi="Times New Roman"/>
                <w:i/>
                <w:color w:val="000000"/>
              </w:rPr>
            </w:pPr>
          </w:p>
        </w:tc>
        <w:tc>
          <w:tcPr>
            <w:tcW w:w="1399" w:type="dxa"/>
            <w:shd w:val="clear" w:color="auto" w:fill="auto"/>
            <w:vAlign w:val="bottom"/>
          </w:tcPr>
          <w:p w:rsidRPr="003A3CFB" w:rsidR="001C018E" w:rsidP="00077515" w:rsidRDefault="001E282A" w14:paraId="5A25C0B6" w14:textId="1B78ADBE">
            <w:pPr>
              <w:jc w:val="right"/>
              <w:rPr>
                <w:rFonts w:ascii="Times New Roman" w:hAnsi="Times New Roman"/>
                <w:i/>
                <w:color w:val="000000"/>
              </w:rPr>
            </w:pPr>
            <w:r>
              <w:rPr>
                <w:rFonts w:ascii="Times New Roman" w:hAnsi="Times New Roman"/>
                <w:i/>
                <w:color w:val="000000"/>
              </w:rPr>
              <w:t>230,050</w:t>
            </w:r>
          </w:p>
        </w:tc>
      </w:tr>
    </w:tbl>
    <w:p w:rsidR="005A16AD" w:rsidP="0013765C" w:rsidRDefault="00765624" w14:paraId="5463846F" w14:textId="77777777">
      <w:pPr>
        <w:ind w:left="780"/>
        <w:rPr>
          <w:rFonts w:ascii="Times New Roman" w:hAnsi="Times New Roman"/>
          <w:color w:val="000000"/>
        </w:rPr>
      </w:pPr>
      <w:r>
        <w:rPr>
          <w:rFonts w:ascii="Times New Roman" w:hAnsi="Times New Roman"/>
          <w:color w:val="000000"/>
        </w:rPr>
        <w:t>*Note that while the successor contractor need only provide one list, they must review the fifteen employees on the original list.</w:t>
      </w:r>
    </w:p>
    <w:p w:rsidR="005A16AD" w:rsidP="008561EA" w:rsidRDefault="005A16AD" w14:paraId="08DC6F45" w14:textId="77777777">
      <w:pPr>
        <w:rPr>
          <w:rFonts w:ascii="Times New Roman" w:hAnsi="Times New Roman"/>
          <w:color w:val="000000"/>
        </w:rPr>
      </w:pPr>
    </w:p>
    <w:p w:rsidR="00CE08ED" w:rsidP="008561EA" w:rsidRDefault="00876421" w14:paraId="0BA54E7C" w14:textId="0F1503A0">
      <w:pPr>
        <w:rPr>
          <w:rFonts w:ascii="Times New Roman" w:hAnsi="Times New Roman"/>
          <w:color w:val="000000"/>
        </w:rPr>
      </w:pPr>
      <w:r w:rsidRPr="008E48D0">
        <w:rPr>
          <w:rFonts w:ascii="Times New Roman" w:hAnsi="Times New Roman"/>
          <w:color w:val="000000"/>
        </w:rPr>
        <w:t>Absent specific wage data regarding the respondents, the D</w:t>
      </w:r>
      <w:r w:rsidR="00217119">
        <w:rPr>
          <w:rFonts w:ascii="Times New Roman" w:hAnsi="Times New Roman"/>
          <w:color w:val="000000"/>
        </w:rPr>
        <w:t>epartment</w:t>
      </w:r>
      <w:r w:rsidRPr="008E48D0">
        <w:rPr>
          <w:rFonts w:ascii="Times New Roman" w:hAnsi="Times New Roman"/>
          <w:color w:val="000000"/>
        </w:rPr>
        <w:t xml:space="preserve"> has used the </w:t>
      </w:r>
      <w:r w:rsidR="00217119">
        <w:rPr>
          <w:rFonts w:ascii="Times New Roman" w:hAnsi="Times New Roman"/>
          <w:color w:val="000000"/>
        </w:rPr>
        <w:t xml:space="preserve">March </w:t>
      </w:r>
      <w:r w:rsidR="00DE2A55">
        <w:rPr>
          <w:rFonts w:ascii="Times New Roman" w:hAnsi="Times New Roman"/>
          <w:color w:val="000000"/>
        </w:rPr>
        <w:t xml:space="preserve">4, </w:t>
      </w:r>
      <w:proofErr w:type="gramStart"/>
      <w:r w:rsidR="00217119">
        <w:rPr>
          <w:rFonts w:ascii="Times New Roman" w:hAnsi="Times New Roman"/>
          <w:color w:val="000000"/>
        </w:rPr>
        <w:t>2022</w:t>
      </w:r>
      <w:proofErr w:type="gramEnd"/>
      <w:r w:rsidRPr="008E48D0">
        <w:rPr>
          <w:rFonts w:ascii="Times New Roman" w:hAnsi="Times New Roman"/>
          <w:color w:val="000000"/>
        </w:rPr>
        <w:t xml:space="preserve"> annual average hourly earnings of $</w:t>
      </w:r>
      <w:r w:rsidR="007A79F3">
        <w:rPr>
          <w:rFonts w:ascii="Times New Roman" w:hAnsi="Times New Roman"/>
          <w:color w:val="000000"/>
        </w:rPr>
        <w:t>3</w:t>
      </w:r>
      <w:r w:rsidR="00DE2A55">
        <w:rPr>
          <w:rFonts w:ascii="Times New Roman" w:hAnsi="Times New Roman"/>
          <w:color w:val="000000"/>
        </w:rPr>
        <w:t>7.97</w:t>
      </w:r>
      <w:r w:rsidRPr="008E48D0">
        <w:rPr>
          <w:rFonts w:ascii="Times New Roman" w:hAnsi="Times New Roman"/>
          <w:color w:val="000000"/>
        </w:rPr>
        <w:t xml:space="preserve"> for professional and business service</w:t>
      </w:r>
      <w:r w:rsidRPr="008E48D0" w:rsidR="00FB626C">
        <w:rPr>
          <w:rFonts w:ascii="Times New Roman" w:hAnsi="Times New Roman"/>
          <w:color w:val="000000"/>
        </w:rPr>
        <w:t>s</w:t>
      </w:r>
      <w:r w:rsidRPr="008E48D0">
        <w:rPr>
          <w:rFonts w:ascii="Times New Roman" w:hAnsi="Times New Roman"/>
          <w:color w:val="000000"/>
        </w:rPr>
        <w:t xml:space="preserve"> industry </w:t>
      </w:r>
      <w:r w:rsidRPr="008E48D0" w:rsidR="00FB626C">
        <w:rPr>
          <w:rFonts w:ascii="Times New Roman" w:hAnsi="Times New Roman"/>
          <w:color w:val="000000"/>
        </w:rPr>
        <w:t xml:space="preserve">employees </w:t>
      </w:r>
      <w:r w:rsidRPr="008E48D0">
        <w:rPr>
          <w:rFonts w:ascii="Times New Roman" w:hAnsi="Times New Roman"/>
          <w:color w:val="000000"/>
        </w:rPr>
        <w:t>and increased it by 4</w:t>
      </w:r>
      <w:r w:rsidR="00DE2A55">
        <w:rPr>
          <w:rFonts w:ascii="Times New Roman" w:hAnsi="Times New Roman"/>
          <w:color w:val="000000"/>
        </w:rPr>
        <w:t>6</w:t>
      </w:r>
      <w:r w:rsidRPr="008E48D0">
        <w:rPr>
          <w:rFonts w:ascii="Times New Roman" w:hAnsi="Times New Roman"/>
          <w:color w:val="000000"/>
        </w:rPr>
        <w:t xml:space="preserve"> percent to account for fringe benefits</w:t>
      </w:r>
      <w:r w:rsidR="00387788">
        <w:rPr>
          <w:rFonts w:ascii="Times New Roman" w:hAnsi="Times New Roman"/>
          <w:color w:val="000000"/>
        </w:rPr>
        <w:t xml:space="preserve"> ($17.47)</w:t>
      </w:r>
      <w:r w:rsidRPr="008E48D0">
        <w:rPr>
          <w:rFonts w:ascii="Times New Roman" w:hAnsi="Times New Roman"/>
          <w:color w:val="000000"/>
        </w:rPr>
        <w:t xml:space="preserve"> </w:t>
      </w:r>
      <w:r w:rsidR="00DE2A55">
        <w:rPr>
          <w:rFonts w:ascii="Times New Roman" w:hAnsi="Times New Roman"/>
          <w:color w:val="000000"/>
        </w:rPr>
        <w:t>and 17% for overhead costs</w:t>
      </w:r>
      <w:r w:rsidR="00387788">
        <w:rPr>
          <w:rFonts w:ascii="Times New Roman" w:hAnsi="Times New Roman"/>
          <w:color w:val="000000"/>
        </w:rPr>
        <w:t xml:space="preserve"> ($6.45), resulting in</w:t>
      </w:r>
      <w:r w:rsidR="00DE2A55">
        <w:rPr>
          <w:rFonts w:ascii="Times New Roman" w:hAnsi="Times New Roman"/>
          <w:color w:val="000000"/>
        </w:rPr>
        <w:t xml:space="preserve"> </w:t>
      </w:r>
      <w:r w:rsidRPr="008E48D0">
        <w:rPr>
          <w:rFonts w:ascii="Times New Roman" w:hAnsi="Times New Roman"/>
          <w:color w:val="000000"/>
        </w:rPr>
        <w:t>a total of $</w:t>
      </w:r>
      <w:r w:rsidR="00DE2A55">
        <w:rPr>
          <w:rFonts w:ascii="Times New Roman" w:hAnsi="Times New Roman"/>
          <w:color w:val="000000"/>
        </w:rPr>
        <w:t>61.89</w:t>
      </w:r>
      <w:r w:rsidRPr="008E48D0">
        <w:rPr>
          <w:rFonts w:ascii="Times New Roman" w:hAnsi="Times New Roman"/>
          <w:color w:val="000000"/>
        </w:rPr>
        <w:t xml:space="preserve"> per hour to estimate respondent costs. </w:t>
      </w:r>
      <w:r w:rsidRPr="008E48D0">
        <w:rPr>
          <w:rFonts w:ascii="Times New Roman" w:hAnsi="Times New Roman"/>
          <w:i/>
          <w:color w:val="000000"/>
        </w:rPr>
        <w:t>See</w:t>
      </w:r>
      <w:r w:rsidRPr="008E48D0">
        <w:rPr>
          <w:rFonts w:ascii="Times New Roman" w:hAnsi="Times New Roman"/>
          <w:color w:val="000000"/>
        </w:rPr>
        <w:t xml:space="preserve"> </w:t>
      </w:r>
      <w:r w:rsidRPr="008E48D0">
        <w:rPr>
          <w:rFonts w:ascii="Times New Roman" w:hAnsi="Times New Roman"/>
          <w:i/>
          <w:color w:val="000000"/>
        </w:rPr>
        <w:t xml:space="preserve">The Employment Situation: </w:t>
      </w:r>
      <w:r w:rsidR="00DE2A55">
        <w:rPr>
          <w:rFonts w:ascii="Times New Roman" w:hAnsi="Times New Roman"/>
          <w:i/>
          <w:color w:val="000000"/>
        </w:rPr>
        <w:t>February 2022 (issued</w:t>
      </w:r>
      <w:r w:rsidR="00424FB8">
        <w:rPr>
          <w:rFonts w:ascii="Times New Roman" w:hAnsi="Times New Roman"/>
          <w:i/>
          <w:color w:val="000000"/>
        </w:rPr>
        <w:t xml:space="preserve"> </w:t>
      </w:r>
      <w:r w:rsidRPr="008E48D0" w:rsidR="008E48D0">
        <w:rPr>
          <w:rFonts w:ascii="Times New Roman" w:hAnsi="Times New Roman"/>
          <w:i/>
          <w:color w:val="000000"/>
        </w:rPr>
        <w:t>Ma</w:t>
      </w:r>
      <w:r w:rsidR="00021285">
        <w:rPr>
          <w:rFonts w:ascii="Times New Roman" w:hAnsi="Times New Roman"/>
          <w:i/>
          <w:color w:val="000000"/>
        </w:rPr>
        <w:t>rch</w:t>
      </w:r>
      <w:r w:rsidRPr="008E48D0" w:rsidR="008E48D0">
        <w:rPr>
          <w:rFonts w:ascii="Times New Roman" w:hAnsi="Times New Roman"/>
          <w:i/>
          <w:color w:val="000000"/>
        </w:rPr>
        <w:t xml:space="preserve"> </w:t>
      </w:r>
      <w:r w:rsidR="00DE2A55">
        <w:rPr>
          <w:rFonts w:ascii="Times New Roman" w:hAnsi="Times New Roman"/>
          <w:i/>
          <w:color w:val="000000"/>
        </w:rPr>
        <w:t xml:space="preserve">4, </w:t>
      </w:r>
      <w:r w:rsidRPr="008E48D0" w:rsidR="008E48D0">
        <w:rPr>
          <w:rFonts w:ascii="Times New Roman" w:hAnsi="Times New Roman"/>
          <w:i/>
          <w:color w:val="000000"/>
        </w:rPr>
        <w:t>20</w:t>
      </w:r>
      <w:r w:rsidR="00217119">
        <w:rPr>
          <w:rFonts w:ascii="Times New Roman" w:hAnsi="Times New Roman"/>
          <w:i/>
          <w:color w:val="000000"/>
        </w:rPr>
        <w:t>22</w:t>
      </w:r>
      <w:r w:rsidR="00DE2A55">
        <w:rPr>
          <w:rFonts w:ascii="Times New Roman" w:hAnsi="Times New Roman"/>
          <w:i/>
          <w:color w:val="000000"/>
        </w:rPr>
        <w:t>)</w:t>
      </w:r>
      <w:r w:rsidRPr="008E48D0">
        <w:rPr>
          <w:rFonts w:ascii="Times New Roman" w:hAnsi="Times New Roman"/>
          <w:color w:val="000000"/>
        </w:rPr>
        <w:t xml:space="preserve">, </w:t>
      </w:r>
      <w:r w:rsidRPr="008E48D0" w:rsidR="00F73371">
        <w:rPr>
          <w:rFonts w:ascii="Times New Roman" w:hAnsi="Times New Roman"/>
          <w:color w:val="000000"/>
        </w:rPr>
        <w:t xml:space="preserve">Table B-3, </w:t>
      </w:r>
      <w:r w:rsidRPr="008E48D0">
        <w:rPr>
          <w:rFonts w:ascii="Times New Roman" w:hAnsi="Times New Roman"/>
          <w:color w:val="000000"/>
        </w:rPr>
        <w:t>Bureau of Labor Statistics</w:t>
      </w:r>
      <w:r w:rsidRPr="008E48D0" w:rsidR="00F73371">
        <w:rPr>
          <w:rFonts w:ascii="Times New Roman" w:hAnsi="Times New Roman"/>
          <w:color w:val="000000"/>
        </w:rPr>
        <w:t xml:space="preserve">, </w:t>
      </w:r>
      <w:r w:rsidR="00922B8F">
        <w:rPr>
          <w:rFonts w:ascii="Times New Roman" w:hAnsi="Times New Roman"/>
          <w:color w:val="000000"/>
        </w:rPr>
        <w:t>(</w:t>
      </w:r>
      <w:r w:rsidRPr="00021285" w:rsidR="00021285">
        <w:rPr>
          <w:rFonts w:ascii="Times New Roman" w:hAnsi="Times New Roman"/>
          <w:color w:val="000000"/>
        </w:rPr>
        <w:t>https://www.bls.gov/news.release/pdf/empsit.pdf</w:t>
      </w:r>
      <w:r w:rsidR="00021285">
        <w:rPr>
          <w:rFonts w:ascii="Times New Roman" w:hAnsi="Times New Roman"/>
          <w:color w:val="000000"/>
        </w:rPr>
        <w:t>)</w:t>
      </w:r>
      <w:hyperlink w:history="1"/>
      <w:r w:rsidR="00725DFE">
        <w:rPr>
          <w:rFonts w:ascii="Times New Roman" w:hAnsi="Times New Roman"/>
          <w:color w:val="000000"/>
        </w:rPr>
        <w:t xml:space="preserve">, </w:t>
      </w:r>
      <w:r w:rsidR="00217119">
        <w:rPr>
          <w:rFonts w:ascii="Times New Roman" w:hAnsi="Times New Roman"/>
          <w:color w:val="000000"/>
        </w:rPr>
        <w:t>loaded into ROCIS</w:t>
      </w:r>
      <w:r w:rsidRPr="008E48D0">
        <w:rPr>
          <w:rFonts w:ascii="Times New Roman" w:hAnsi="Times New Roman"/>
          <w:color w:val="000000"/>
        </w:rPr>
        <w:t xml:space="preserve">. Estimated total annual costs </w:t>
      </w:r>
      <w:r w:rsidRPr="008E48D0" w:rsidR="00F345BF">
        <w:rPr>
          <w:rFonts w:ascii="Times New Roman" w:hAnsi="Times New Roman"/>
          <w:color w:val="000000"/>
        </w:rPr>
        <w:t xml:space="preserve">for the value of respondents’ time </w:t>
      </w:r>
      <w:r w:rsidRPr="008E48D0">
        <w:rPr>
          <w:rFonts w:ascii="Times New Roman" w:hAnsi="Times New Roman"/>
          <w:color w:val="000000"/>
        </w:rPr>
        <w:t>are $</w:t>
      </w:r>
      <w:r w:rsidR="00ED4CBC">
        <w:rPr>
          <w:rFonts w:ascii="Times New Roman" w:hAnsi="Times New Roman"/>
          <w:color w:val="000000"/>
        </w:rPr>
        <w:t>1</w:t>
      </w:r>
      <w:r w:rsidR="001E282A">
        <w:rPr>
          <w:rFonts w:ascii="Times New Roman" w:hAnsi="Times New Roman"/>
          <w:color w:val="000000"/>
        </w:rPr>
        <w:t>4,237,795</w:t>
      </w:r>
      <w:r w:rsidRPr="008E48D0">
        <w:rPr>
          <w:rFonts w:ascii="Times New Roman" w:hAnsi="Times New Roman"/>
          <w:color w:val="000000"/>
        </w:rPr>
        <w:t>.</w:t>
      </w:r>
    </w:p>
    <w:p w:rsidR="00CE08ED" w:rsidP="008561EA" w:rsidRDefault="00CE08ED" w14:paraId="5FC0A929" w14:textId="77777777">
      <w:pPr>
        <w:rPr>
          <w:rFonts w:ascii="Times New Roman" w:hAnsi="Times New Roman"/>
          <w:color w:val="000000"/>
        </w:rPr>
      </w:pPr>
    </w:p>
    <w:p w:rsidRPr="002F1B5A" w:rsidR="00876421" w:rsidP="008561EA" w:rsidRDefault="00876421" w14:paraId="7D2679FC" w14:textId="0408A086">
      <w:pPr>
        <w:rPr>
          <w:rFonts w:ascii="Times New Roman" w:hAnsi="Times New Roman"/>
          <w:color w:val="000000"/>
        </w:rPr>
      </w:pPr>
      <w:r w:rsidRPr="008E48D0">
        <w:rPr>
          <w:rFonts w:ascii="Times New Roman" w:hAnsi="Times New Roman"/>
          <w:color w:val="000000"/>
        </w:rPr>
        <w:t>$</w:t>
      </w:r>
      <w:r w:rsidR="00DE2A55">
        <w:rPr>
          <w:rFonts w:ascii="Times New Roman" w:hAnsi="Times New Roman"/>
          <w:color w:val="000000"/>
        </w:rPr>
        <w:t>61.89</w:t>
      </w:r>
      <w:r w:rsidRPr="008E48D0">
        <w:rPr>
          <w:rFonts w:ascii="Times New Roman" w:hAnsi="Times New Roman"/>
          <w:color w:val="000000"/>
        </w:rPr>
        <w:t xml:space="preserve"> </w:t>
      </w:r>
      <w:r w:rsidR="00CE08ED">
        <w:rPr>
          <w:rFonts w:ascii="Times New Roman" w:hAnsi="Times New Roman"/>
        </w:rPr>
        <w:t>×</w:t>
      </w:r>
      <w:r w:rsidRPr="008E48D0">
        <w:rPr>
          <w:rFonts w:ascii="Times New Roman" w:hAnsi="Times New Roman"/>
          <w:color w:val="000000"/>
        </w:rPr>
        <w:t xml:space="preserve"> </w:t>
      </w:r>
      <w:r w:rsidR="001E282A">
        <w:rPr>
          <w:rFonts w:ascii="Times New Roman" w:hAnsi="Times New Roman"/>
          <w:color w:val="000000"/>
        </w:rPr>
        <w:t>230,050</w:t>
      </w:r>
      <w:r w:rsidRPr="008E48D0">
        <w:rPr>
          <w:rFonts w:ascii="Times New Roman" w:hAnsi="Times New Roman"/>
          <w:color w:val="000000"/>
        </w:rPr>
        <w:t xml:space="preserve"> hours</w:t>
      </w:r>
      <w:r w:rsidRPr="008E48D0" w:rsidR="00A0291A">
        <w:rPr>
          <w:rFonts w:ascii="Times New Roman" w:hAnsi="Times New Roman"/>
          <w:color w:val="000000"/>
        </w:rPr>
        <w:t xml:space="preserve"> = $</w:t>
      </w:r>
      <w:r w:rsidR="00ED4CBC">
        <w:rPr>
          <w:rFonts w:ascii="Times New Roman" w:hAnsi="Times New Roman"/>
          <w:color w:val="000000"/>
        </w:rPr>
        <w:t>1</w:t>
      </w:r>
      <w:r w:rsidR="001E282A">
        <w:rPr>
          <w:rFonts w:ascii="Times New Roman" w:hAnsi="Times New Roman"/>
          <w:color w:val="000000"/>
        </w:rPr>
        <w:t>4,237,795</w:t>
      </w:r>
      <w:r w:rsidRPr="008E48D0">
        <w:rPr>
          <w:rFonts w:ascii="Times New Roman" w:hAnsi="Times New Roman"/>
          <w:color w:val="000000"/>
        </w:rPr>
        <w:t>.</w:t>
      </w:r>
      <w:r w:rsidR="0068230D">
        <w:rPr>
          <w:rFonts w:ascii="Times New Roman" w:hAnsi="Times New Roman"/>
          <w:color w:val="000000"/>
        </w:rPr>
        <w:t xml:space="preserve"> (rounded)</w:t>
      </w:r>
    </w:p>
    <w:p w:rsidR="00876421" w:rsidP="008561EA" w:rsidRDefault="00876421" w14:paraId="4822AE8F" w14:textId="32B4E6CB">
      <w:pPr>
        <w:rPr>
          <w:rFonts w:ascii="Times New Roman" w:hAnsi="Times New Roman"/>
          <w:color w:val="000000"/>
        </w:rPr>
      </w:pPr>
    </w:p>
    <w:p w:rsidRPr="00D9022A" w:rsidR="00876421" w:rsidP="00B9442A" w:rsidRDefault="00A94C8C" w14:paraId="758F8115" w14:textId="485616EE">
      <w:pPr>
        <w:pStyle w:val="Question"/>
      </w:pPr>
      <w:r w:rsidRPr="00D9022A">
        <w:t>Provide</w:t>
      </w:r>
      <w:r w:rsidRPr="00D9022A" w:rsidR="00876421">
        <w:t xml:space="preserve"> </w:t>
      </w:r>
      <w:r w:rsidRPr="00D9022A">
        <w:t>an estimate for the total annual cost burden to respondents or record keepers resulting from the collection of information. (Do not include the cost of any hour burden already reflected on the burden worksheet).</w:t>
      </w:r>
    </w:p>
    <w:p w:rsidRPr="0033710D" w:rsidR="00876421" w:rsidP="002F6D7E" w:rsidRDefault="00876421" w14:paraId="1D57FA5E" w14:textId="77777777">
      <w:pPr>
        <w:widowControl/>
        <w:suppressAutoHyphens/>
        <w:rPr>
          <w:rFonts w:ascii="Times New Roman" w:hAnsi="Times New Roman"/>
          <w:szCs w:val="24"/>
        </w:rPr>
      </w:pPr>
      <w:r>
        <w:rPr>
          <w:rFonts w:ascii="Times New Roman" w:hAnsi="Times New Roman"/>
          <w:szCs w:val="24"/>
        </w:rPr>
        <w:t>The D</w:t>
      </w:r>
      <w:r w:rsidR="00316DA9">
        <w:rPr>
          <w:rFonts w:ascii="Times New Roman" w:hAnsi="Times New Roman"/>
          <w:szCs w:val="24"/>
        </w:rPr>
        <w:t>epartment</w:t>
      </w:r>
      <w:r>
        <w:rPr>
          <w:rFonts w:ascii="Times New Roman" w:hAnsi="Times New Roman"/>
          <w:szCs w:val="24"/>
        </w:rPr>
        <w:t xml:space="preserve"> associates </w:t>
      </w:r>
      <w:r w:rsidRPr="008112EF">
        <w:rPr>
          <w:rFonts w:ascii="Times New Roman" w:hAnsi="Times New Roman"/>
          <w:szCs w:val="24"/>
        </w:rPr>
        <w:t xml:space="preserve">no </w:t>
      </w:r>
      <w:r>
        <w:rPr>
          <w:rFonts w:ascii="Times New Roman" w:hAnsi="Times New Roman"/>
          <w:szCs w:val="24"/>
        </w:rPr>
        <w:t xml:space="preserve">respondent </w:t>
      </w:r>
      <w:r w:rsidRPr="008112EF">
        <w:rPr>
          <w:rFonts w:ascii="Times New Roman" w:hAnsi="Times New Roman"/>
          <w:szCs w:val="24"/>
        </w:rPr>
        <w:t xml:space="preserve">costs with </w:t>
      </w:r>
      <w:r w:rsidR="004A5611">
        <w:rPr>
          <w:rFonts w:ascii="Times New Roman" w:hAnsi="Times New Roman"/>
          <w:szCs w:val="24"/>
        </w:rPr>
        <w:t>the subject information collections, other than the value of time</w:t>
      </w:r>
      <w:r w:rsidRPr="008112EF">
        <w:rPr>
          <w:rFonts w:ascii="Times New Roman" w:hAnsi="Times New Roman"/>
          <w:szCs w:val="24"/>
        </w:rPr>
        <w:t>.</w:t>
      </w:r>
    </w:p>
    <w:p w:rsidRPr="0033710D" w:rsidR="00D75309" w:rsidP="00D75309" w:rsidRDefault="00D75309" w14:paraId="532CA5D0" w14:textId="77777777">
      <w:pPr>
        <w:widowControl/>
        <w:suppressAutoHyphens/>
        <w:rPr>
          <w:rFonts w:ascii="Times New Roman" w:hAnsi="Times New Roman"/>
          <w:szCs w:val="24"/>
        </w:rPr>
      </w:pPr>
    </w:p>
    <w:p w:rsidRPr="00D9022A" w:rsidR="00AE0F19" w:rsidP="00B9442A" w:rsidRDefault="00A94C8C" w14:paraId="72E20935" w14:textId="77777777">
      <w:pPr>
        <w:pStyle w:val="Question"/>
      </w:pPr>
      <w:r w:rsidRPr="00D9022A">
        <w:t>Provide</w:t>
      </w:r>
      <w:r w:rsidRPr="00D9022A" w:rsidR="00876421">
        <w:t xml:space="preserve"> </w:t>
      </w:r>
      <w:r w:rsidRPr="00D9022A">
        <w:t xml:space="preserve">estimates of annualized costs to the </w:t>
      </w:r>
      <w:r w:rsidR="008D6813">
        <w:t>F</w:t>
      </w:r>
      <w:r w:rsidRPr="00D9022A" w:rsidR="008D6813">
        <w:t xml:space="preserve">ederal </w:t>
      </w:r>
      <w:r w:rsidRPr="00D9022A">
        <w:t>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into a single table.</w:t>
      </w:r>
    </w:p>
    <w:p w:rsidRPr="000D7752" w:rsidR="00876421" w:rsidP="00B06EF2" w:rsidRDefault="00876421" w14:paraId="64881EA1" w14:textId="77777777">
      <w:pPr>
        <w:widowControl/>
        <w:rPr>
          <w:rFonts w:ascii="Times New Roman" w:hAnsi="Times New Roman"/>
          <w:szCs w:val="24"/>
        </w:rPr>
      </w:pPr>
      <w:r w:rsidRPr="00366085">
        <w:rPr>
          <w:rFonts w:ascii="Times New Roman" w:hAnsi="Times New Roman"/>
          <w:szCs w:val="24"/>
        </w:rPr>
        <w:t xml:space="preserve">The </w:t>
      </w:r>
      <w:r w:rsidR="00424FB8">
        <w:rPr>
          <w:rFonts w:ascii="Times New Roman" w:hAnsi="Times New Roman"/>
          <w:szCs w:val="24"/>
        </w:rPr>
        <w:t>Department</w:t>
      </w:r>
      <w:r w:rsidRPr="00366085" w:rsidR="00424FB8">
        <w:rPr>
          <w:rFonts w:ascii="Times New Roman" w:hAnsi="Times New Roman"/>
          <w:szCs w:val="24"/>
        </w:rPr>
        <w:t xml:space="preserve"> </w:t>
      </w:r>
      <w:r w:rsidRPr="00366085">
        <w:rPr>
          <w:rFonts w:ascii="Times New Roman" w:hAnsi="Times New Roman"/>
          <w:szCs w:val="24"/>
        </w:rPr>
        <w:t xml:space="preserve">estimates </w:t>
      </w:r>
      <w:r w:rsidR="003933FF">
        <w:rPr>
          <w:rFonts w:ascii="Times New Roman" w:hAnsi="Times New Roman"/>
          <w:szCs w:val="24"/>
        </w:rPr>
        <w:t xml:space="preserve">no federal costs associated with this </w:t>
      </w:r>
      <w:r w:rsidR="00D50458">
        <w:rPr>
          <w:rFonts w:ascii="Times New Roman" w:hAnsi="Times New Roman"/>
          <w:szCs w:val="24"/>
        </w:rPr>
        <w:t>information collection</w:t>
      </w:r>
      <w:r w:rsidR="003933FF">
        <w:rPr>
          <w:rFonts w:ascii="Times New Roman" w:hAnsi="Times New Roman"/>
          <w:szCs w:val="24"/>
        </w:rPr>
        <w:t>.</w:t>
      </w:r>
    </w:p>
    <w:p w:rsidR="00392FEC" w:rsidP="005F5DD6" w:rsidRDefault="00392FEC" w14:paraId="550BE160" w14:textId="77777777">
      <w:pPr>
        <w:widowControl/>
        <w:tabs>
          <w:tab w:val="right" w:pos="540"/>
          <w:tab w:val="left" w:pos="720"/>
        </w:tabs>
        <w:suppressAutoHyphens/>
        <w:rPr>
          <w:rFonts w:ascii="Times New Roman" w:hAnsi="Times New Roman"/>
          <w:szCs w:val="24"/>
        </w:rPr>
      </w:pPr>
    </w:p>
    <w:p w:rsidR="00C809B6" w:rsidP="00B9442A" w:rsidRDefault="00C809B6" w14:paraId="43D20661" w14:textId="77777777">
      <w:pPr>
        <w:pStyle w:val="Question"/>
      </w:pPr>
      <w:r>
        <w:t>Explain</w:t>
      </w:r>
      <w:r w:rsidRPr="00FB0E22" w:rsidR="00876421">
        <w:t xml:space="preserve"> </w:t>
      </w:r>
      <w:r w:rsidRPr="00D70620">
        <w:t>the reasons for any program changes or adjustments reported on the burden worksheet.</w:t>
      </w:r>
    </w:p>
    <w:p w:rsidR="00BF0402" w:rsidP="00BF0402" w:rsidRDefault="008375B6" w14:paraId="6B4B7D4B" w14:textId="77777777">
      <w:pPr>
        <w:rPr>
          <w:rFonts w:ascii="Times New Roman" w:hAnsi="Times New Roman"/>
          <w:szCs w:val="24"/>
        </w:rPr>
      </w:pPr>
      <w:r w:rsidRPr="008375B6">
        <w:rPr>
          <w:rFonts w:ascii="Times New Roman" w:hAnsi="Times New Roman"/>
          <w:szCs w:val="24"/>
        </w:rPr>
        <w:t>Th</w:t>
      </w:r>
      <w:r w:rsidR="00316DA9">
        <w:rPr>
          <w:rFonts w:ascii="Times New Roman" w:hAnsi="Times New Roman"/>
          <w:szCs w:val="24"/>
        </w:rPr>
        <w:t>is is a new information collection associated with rulemaking</w:t>
      </w:r>
      <w:r w:rsidR="00424FB8">
        <w:rPr>
          <w:rFonts w:ascii="Times New Roman" w:hAnsi="Times New Roman"/>
          <w:szCs w:val="24"/>
        </w:rPr>
        <w:t>.</w:t>
      </w:r>
    </w:p>
    <w:p w:rsidRPr="00D94572" w:rsidR="00CA2984" w:rsidP="00BF0402" w:rsidRDefault="00CA2984" w14:paraId="4A12A014" w14:textId="77777777">
      <w:pPr>
        <w:rPr>
          <w:rFonts w:ascii="Times New Roman" w:hAnsi="Times New Roman"/>
          <w:szCs w:val="24"/>
          <w:highlight w:val="yellow"/>
        </w:rPr>
      </w:pPr>
    </w:p>
    <w:p w:rsidRPr="00803422" w:rsidR="00876421" w:rsidP="00B9442A" w:rsidRDefault="00AD139C" w14:paraId="47940697" w14:textId="77777777">
      <w:pPr>
        <w:pStyle w:val="Question"/>
      </w:pPr>
      <w:r>
        <w:t>For</w:t>
      </w:r>
      <w:r w:rsidRPr="00803422" w:rsidR="00876421">
        <w:t xml:space="preserve"> </w:t>
      </w:r>
      <w:r w:rsidRPr="00D70620">
        <w:t>collections of information whose results will be published, outline plans for tabulation and publication</w:t>
      </w:r>
      <w:r>
        <w:t xml:space="preserve">. </w:t>
      </w:r>
      <w:r w:rsidRPr="00D70620">
        <w:t>Address any complex analytical techniques that will be used</w:t>
      </w:r>
      <w:r>
        <w:t xml:space="preserve">. </w:t>
      </w:r>
      <w:r w:rsidRPr="00D70620">
        <w:t>Provide the time schedule for the entire project, including beginning and ending dates of the collection of information, completion of report, publication dates, and other actions.</w:t>
      </w:r>
    </w:p>
    <w:p w:rsidRPr="00803422" w:rsidR="00876421" w:rsidP="005F5DD6" w:rsidRDefault="00876421" w14:paraId="14CDBB34" w14:textId="77777777">
      <w:pPr>
        <w:tabs>
          <w:tab w:val="left" w:pos="720"/>
        </w:tabs>
        <w:rPr>
          <w:rFonts w:ascii="Times New Roman" w:hAnsi="Times New Roman"/>
          <w:szCs w:val="24"/>
        </w:rPr>
      </w:pPr>
      <w:r w:rsidRPr="00803422">
        <w:rPr>
          <w:rFonts w:ascii="Times New Roman" w:hAnsi="Times New Roman"/>
          <w:szCs w:val="24"/>
        </w:rPr>
        <w:t>The D</w:t>
      </w:r>
      <w:r w:rsidR="00316DA9">
        <w:rPr>
          <w:rFonts w:ascii="Times New Roman" w:hAnsi="Times New Roman"/>
          <w:szCs w:val="24"/>
        </w:rPr>
        <w:t xml:space="preserve">epartment </w:t>
      </w:r>
      <w:r w:rsidR="00762D46">
        <w:rPr>
          <w:rFonts w:ascii="Times New Roman" w:hAnsi="Times New Roman"/>
          <w:szCs w:val="24"/>
        </w:rPr>
        <w:t>will</w:t>
      </w:r>
      <w:r w:rsidRPr="00803422" w:rsidR="00762D46">
        <w:rPr>
          <w:rFonts w:ascii="Times New Roman" w:hAnsi="Times New Roman"/>
          <w:szCs w:val="24"/>
        </w:rPr>
        <w:t xml:space="preserve"> </w:t>
      </w:r>
      <w:r w:rsidRPr="00803422">
        <w:rPr>
          <w:rFonts w:ascii="Times New Roman" w:hAnsi="Times New Roman"/>
          <w:szCs w:val="24"/>
        </w:rPr>
        <w:t>not publish the results of th</w:t>
      </w:r>
      <w:r>
        <w:rPr>
          <w:rFonts w:ascii="Times New Roman" w:hAnsi="Times New Roman"/>
          <w:szCs w:val="24"/>
        </w:rPr>
        <w:t xml:space="preserve">ese </w:t>
      </w:r>
      <w:r w:rsidRPr="00803422">
        <w:rPr>
          <w:rFonts w:ascii="Times New Roman" w:hAnsi="Times New Roman"/>
          <w:szCs w:val="24"/>
        </w:rPr>
        <w:t>information collection</w:t>
      </w:r>
      <w:r>
        <w:rPr>
          <w:rFonts w:ascii="Times New Roman" w:hAnsi="Times New Roman"/>
          <w:szCs w:val="24"/>
        </w:rPr>
        <w:t>s</w:t>
      </w:r>
      <w:r w:rsidRPr="00803422">
        <w:rPr>
          <w:rFonts w:ascii="Times New Roman" w:hAnsi="Times New Roman"/>
          <w:szCs w:val="24"/>
        </w:rPr>
        <w:t>.</w:t>
      </w:r>
    </w:p>
    <w:p w:rsidRPr="00803422" w:rsidR="00876421" w:rsidP="00876421" w:rsidRDefault="00876421" w14:paraId="33938665" w14:textId="77777777">
      <w:pPr>
        <w:widowControl/>
        <w:suppressAutoHyphens/>
        <w:rPr>
          <w:rFonts w:ascii="Times New Roman" w:hAnsi="Times New Roman"/>
          <w:szCs w:val="24"/>
        </w:rPr>
      </w:pPr>
    </w:p>
    <w:p w:rsidRPr="00803422" w:rsidR="00876421" w:rsidP="00B9442A" w:rsidRDefault="00AD139C" w14:paraId="3D9795A0" w14:textId="77777777">
      <w:pPr>
        <w:pStyle w:val="Question"/>
        <w:rPr>
          <w:bCs/>
        </w:rPr>
      </w:pPr>
      <w:r>
        <w:rPr>
          <w:bCs/>
        </w:rPr>
        <w:t>If</w:t>
      </w:r>
      <w:r w:rsidRPr="00803422" w:rsidR="00876421">
        <w:rPr>
          <w:bCs/>
        </w:rPr>
        <w:t xml:space="preserve"> </w:t>
      </w:r>
      <w:r w:rsidRPr="00D70620">
        <w:t>seeking approval to not display the expiration date for OMB Approval of the information collection, explain the reasons that display would be inappropriate</w:t>
      </w:r>
      <w:r>
        <w:t>.</w:t>
      </w:r>
    </w:p>
    <w:p w:rsidRPr="00803422" w:rsidR="00876421" w:rsidP="00354842" w:rsidRDefault="00876421" w14:paraId="7B53F928" w14:textId="77777777">
      <w:pPr>
        <w:tabs>
          <w:tab w:val="left" w:pos="720"/>
        </w:tabs>
        <w:rPr>
          <w:rFonts w:ascii="Times New Roman" w:hAnsi="Times New Roman"/>
          <w:szCs w:val="24"/>
        </w:rPr>
      </w:pPr>
      <w:r w:rsidRPr="00803422">
        <w:rPr>
          <w:rFonts w:ascii="Times New Roman" w:hAnsi="Times New Roman"/>
          <w:szCs w:val="24"/>
        </w:rPr>
        <w:t>The</w:t>
      </w:r>
      <w:r>
        <w:rPr>
          <w:rFonts w:ascii="Times New Roman" w:hAnsi="Times New Roman"/>
          <w:szCs w:val="24"/>
        </w:rPr>
        <w:t xml:space="preserve"> </w:t>
      </w:r>
      <w:r w:rsidRPr="00803422">
        <w:rPr>
          <w:rFonts w:ascii="Times New Roman" w:hAnsi="Times New Roman"/>
          <w:szCs w:val="24"/>
        </w:rPr>
        <w:t>D</w:t>
      </w:r>
      <w:r w:rsidR="00316DA9">
        <w:rPr>
          <w:rFonts w:ascii="Times New Roman" w:hAnsi="Times New Roman"/>
          <w:szCs w:val="24"/>
        </w:rPr>
        <w:t>epartment</w:t>
      </w:r>
      <w:r w:rsidRPr="00803422">
        <w:rPr>
          <w:rFonts w:ascii="Times New Roman" w:hAnsi="Times New Roman"/>
          <w:szCs w:val="24"/>
        </w:rPr>
        <w:t xml:space="preserve"> does not seek an exception to the requirement to display the expiration date </w:t>
      </w:r>
      <w:r>
        <w:rPr>
          <w:rFonts w:ascii="Times New Roman" w:hAnsi="Times New Roman"/>
          <w:szCs w:val="24"/>
        </w:rPr>
        <w:t>for</w:t>
      </w:r>
      <w:r w:rsidR="00354842">
        <w:rPr>
          <w:rFonts w:ascii="Times New Roman" w:hAnsi="Times New Roman"/>
          <w:szCs w:val="24"/>
        </w:rPr>
        <w:t xml:space="preserve"> </w:t>
      </w:r>
      <w:r>
        <w:rPr>
          <w:rFonts w:ascii="Times New Roman" w:hAnsi="Times New Roman"/>
          <w:szCs w:val="24"/>
        </w:rPr>
        <w:t xml:space="preserve">OMB approval of </w:t>
      </w:r>
      <w:r w:rsidRPr="00803422">
        <w:rPr>
          <w:rFonts w:ascii="Times New Roman" w:hAnsi="Times New Roman"/>
          <w:szCs w:val="24"/>
        </w:rPr>
        <w:t>th</w:t>
      </w:r>
      <w:r>
        <w:rPr>
          <w:rFonts w:ascii="Times New Roman" w:hAnsi="Times New Roman"/>
          <w:szCs w:val="24"/>
        </w:rPr>
        <w:t>ese</w:t>
      </w:r>
      <w:r w:rsidRPr="00803422">
        <w:rPr>
          <w:rFonts w:ascii="Times New Roman" w:hAnsi="Times New Roman"/>
          <w:szCs w:val="24"/>
        </w:rPr>
        <w:t xml:space="preserve"> information collection</w:t>
      </w:r>
      <w:r>
        <w:rPr>
          <w:rFonts w:ascii="Times New Roman" w:hAnsi="Times New Roman"/>
          <w:szCs w:val="24"/>
        </w:rPr>
        <w:t>s</w:t>
      </w:r>
      <w:r w:rsidRPr="00803422">
        <w:rPr>
          <w:rFonts w:ascii="Times New Roman" w:hAnsi="Times New Roman"/>
          <w:szCs w:val="24"/>
        </w:rPr>
        <w:t>.</w:t>
      </w:r>
    </w:p>
    <w:p w:rsidRPr="00803422" w:rsidR="009B591A" w:rsidP="009B591A" w:rsidRDefault="009B591A" w14:paraId="5F8A7229" w14:textId="77777777">
      <w:pPr>
        <w:widowControl/>
        <w:suppressAutoHyphens/>
        <w:rPr>
          <w:rFonts w:ascii="Times New Roman" w:hAnsi="Times New Roman"/>
          <w:b/>
          <w:szCs w:val="24"/>
        </w:rPr>
      </w:pPr>
    </w:p>
    <w:p w:rsidRPr="00803422" w:rsidR="00876421" w:rsidP="00B9442A" w:rsidRDefault="00876421" w14:paraId="5D4A67D5" w14:textId="77777777">
      <w:pPr>
        <w:pStyle w:val="Question"/>
      </w:pPr>
      <w:r w:rsidRPr="00803422">
        <w:lastRenderedPageBreak/>
        <w:t>Ex</w:t>
      </w:r>
      <w:r w:rsidR="00AD139C">
        <w:t>plain</w:t>
      </w:r>
      <w:r w:rsidRPr="00803422">
        <w:t xml:space="preserve"> </w:t>
      </w:r>
      <w:r w:rsidRPr="00D70620" w:rsidR="00AD139C">
        <w:t>each exception to the topics of the certification statement identified in “Certification for Paperwork Reduction Act Submissions.”</w:t>
      </w:r>
    </w:p>
    <w:p w:rsidRPr="00803422" w:rsidR="00876421" w:rsidP="00354842" w:rsidRDefault="00876421" w14:paraId="0A7E4786" w14:textId="77777777">
      <w:pPr>
        <w:widowControl/>
        <w:tabs>
          <w:tab w:val="left" w:pos="720"/>
        </w:tabs>
        <w:suppressAutoHyphens/>
        <w:rPr>
          <w:rFonts w:ascii="Times New Roman" w:hAnsi="Times New Roman"/>
          <w:szCs w:val="24"/>
        </w:rPr>
      </w:pPr>
      <w:r w:rsidRPr="00803422">
        <w:rPr>
          <w:rFonts w:ascii="Times New Roman" w:hAnsi="Times New Roman"/>
          <w:szCs w:val="24"/>
        </w:rPr>
        <w:t>The D</w:t>
      </w:r>
      <w:r w:rsidR="00316DA9">
        <w:rPr>
          <w:rFonts w:ascii="Times New Roman" w:hAnsi="Times New Roman"/>
          <w:szCs w:val="24"/>
        </w:rPr>
        <w:t>epartment</w:t>
      </w:r>
      <w:r w:rsidRPr="00803422">
        <w:rPr>
          <w:rFonts w:ascii="Times New Roman" w:hAnsi="Times New Roman"/>
          <w:szCs w:val="24"/>
        </w:rPr>
        <w:t xml:space="preserve"> is not requesting an exception to any of the certification requirements for th</w:t>
      </w:r>
      <w:r>
        <w:rPr>
          <w:rFonts w:ascii="Times New Roman" w:hAnsi="Times New Roman"/>
          <w:szCs w:val="24"/>
        </w:rPr>
        <w:t>ese</w:t>
      </w:r>
      <w:r w:rsidR="00354842">
        <w:rPr>
          <w:rFonts w:ascii="Times New Roman" w:hAnsi="Times New Roman"/>
          <w:szCs w:val="24"/>
        </w:rPr>
        <w:t xml:space="preserve"> </w:t>
      </w:r>
      <w:r w:rsidRPr="00803422">
        <w:rPr>
          <w:rFonts w:ascii="Times New Roman" w:hAnsi="Times New Roman"/>
          <w:szCs w:val="24"/>
        </w:rPr>
        <w:t>information collection</w:t>
      </w:r>
      <w:r>
        <w:rPr>
          <w:rFonts w:ascii="Times New Roman" w:hAnsi="Times New Roman"/>
          <w:szCs w:val="24"/>
        </w:rPr>
        <w:t>s</w:t>
      </w:r>
      <w:r w:rsidRPr="00803422">
        <w:rPr>
          <w:rFonts w:ascii="Times New Roman" w:hAnsi="Times New Roman"/>
          <w:szCs w:val="24"/>
        </w:rPr>
        <w:t xml:space="preserve">. This request complies with 5 </w:t>
      </w:r>
      <w:r w:rsidR="005B3CA3">
        <w:rPr>
          <w:rFonts w:ascii="Times New Roman" w:hAnsi="Times New Roman"/>
          <w:szCs w:val="24"/>
        </w:rPr>
        <w:t>CFR</w:t>
      </w:r>
      <w:r w:rsidRPr="00803422">
        <w:rPr>
          <w:rFonts w:ascii="Times New Roman" w:hAnsi="Times New Roman"/>
          <w:szCs w:val="24"/>
        </w:rPr>
        <w:t xml:space="preserve"> 1320.9.</w:t>
      </w:r>
    </w:p>
    <w:p w:rsidR="00876421" w:rsidP="00876421" w:rsidRDefault="00876421" w14:paraId="298A9DCC" w14:textId="77777777">
      <w:pPr>
        <w:widowControl/>
        <w:suppressAutoHyphens/>
        <w:rPr>
          <w:rFonts w:ascii="Times New Roman" w:hAnsi="Times New Roman"/>
          <w:b/>
          <w:szCs w:val="24"/>
        </w:rPr>
      </w:pPr>
    </w:p>
    <w:p w:rsidRPr="004D14D1" w:rsidR="00876421" w:rsidP="00B9442A" w:rsidRDefault="00876421" w14:paraId="45D464D7" w14:textId="77777777">
      <w:pPr>
        <w:pStyle w:val="Heading1"/>
        <w:rPr>
          <w:u w:val="single"/>
        </w:rPr>
      </w:pPr>
      <w:r w:rsidRPr="004D14D1">
        <w:t>Employing Statistical Methods</w:t>
      </w:r>
      <w:r w:rsidRPr="004D14D1" w:rsidR="007D3F3A">
        <w:t>:</w:t>
      </w:r>
    </w:p>
    <w:p w:rsidR="00283BCE" w:rsidP="00F70EBB" w:rsidRDefault="00876421" w14:paraId="002D5BC2" w14:textId="77777777">
      <w:pPr>
        <w:suppressAutoHyphens/>
        <w:jc w:val="both"/>
        <w:rPr>
          <w:rFonts w:ascii="Times New Roman" w:hAnsi="Times New Roman"/>
          <w:szCs w:val="24"/>
        </w:rPr>
      </w:pPr>
      <w:r w:rsidRPr="004D14D1">
        <w:rPr>
          <w:rFonts w:ascii="Times New Roman" w:hAnsi="Times New Roman"/>
          <w:szCs w:val="24"/>
        </w:rPr>
        <w:t>Not appli</w:t>
      </w:r>
      <w:r w:rsidRPr="000049BF">
        <w:rPr>
          <w:rFonts w:ascii="Times New Roman" w:hAnsi="Times New Roman"/>
          <w:szCs w:val="24"/>
        </w:rPr>
        <w:t>cable.</w:t>
      </w:r>
    </w:p>
    <w:p w:rsidRPr="004D46F6" w:rsidR="00631134" w:rsidP="00B9442A" w:rsidRDefault="00631134" w14:paraId="6725D82C" w14:textId="77777777">
      <w:pPr>
        <w:suppressAutoHyphens/>
        <w:jc w:val="both"/>
        <w:rPr>
          <w:rFonts w:ascii="Times New Roman" w:hAnsi="Times New Roman"/>
          <w:szCs w:val="24"/>
        </w:rPr>
      </w:pPr>
      <w:bookmarkStart w:name="2014M05_CES_PR_PressreleasetableB3" w:id="5"/>
      <w:bookmarkEnd w:id="5"/>
    </w:p>
    <w:sectPr w:rsidRPr="004D46F6" w:rsidR="00631134" w:rsidSect="00444E4E">
      <w:headerReference w:type="default" r:id="rId13"/>
      <w:footerReference w:type="even" r:id="rId14"/>
      <w:footerReference w:type="default" r:id="rId15"/>
      <w:endnotePr>
        <w:numFmt w:val="decimal"/>
      </w:endnotePr>
      <w:pgSz w:w="12240" w:h="15840" w:code="1"/>
      <w:pgMar w:top="1440" w:right="1440" w:bottom="1440" w:left="1440" w:header="432"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3EE22" w14:textId="77777777" w:rsidR="00D23C29" w:rsidRDefault="00D23C29">
      <w:pPr>
        <w:spacing w:line="20" w:lineRule="exact"/>
      </w:pPr>
    </w:p>
    <w:p w14:paraId="7C837A9F" w14:textId="77777777" w:rsidR="00D23C29" w:rsidRDefault="00D23C29"/>
  </w:endnote>
  <w:endnote w:type="continuationSeparator" w:id="0">
    <w:p w14:paraId="46264973" w14:textId="77777777" w:rsidR="00D23C29" w:rsidRDefault="00D23C29">
      <w:r>
        <w:t xml:space="preserve"> </w:t>
      </w:r>
    </w:p>
    <w:p w14:paraId="45DC9E70" w14:textId="77777777" w:rsidR="00D23C29" w:rsidRDefault="00D23C29"/>
  </w:endnote>
  <w:endnote w:type="continuationNotice" w:id="1">
    <w:p w14:paraId="7819B159" w14:textId="77777777" w:rsidR="00D23C29" w:rsidRDefault="00D23C29">
      <w:r>
        <w:t xml:space="preserve"> </w:t>
      </w:r>
    </w:p>
    <w:p w14:paraId="0CB5AB08" w14:textId="77777777" w:rsidR="00D23C29" w:rsidRDefault="00D23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A35F" w14:textId="77777777" w:rsidR="005A55C6" w:rsidRDefault="005A55C6" w:rsidP="00F303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481E0" w14:textId="77777777" w:rsidR="005A55C6" w:rsidRDefault="005A55C6">
    <w:pPr>
      <w:pStyle w:val="Footer"/>
    </w:pPr>
  </w:p>
  <w:p w14:paraId="5A774CB5" w14:textId="77777777" w:rsidR="005A55C6" w:rsidRDefault="005A55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AC7F" w14:textId="77777777" w:rsidR="005A55C6" w:rsidRPr="00140AE8" w:rsidRDefault="005A55C6" w:rsidP="00F3038C">
    <w:pPr>
      <w:pStyle w:val="Footer"/>
      <w:framePr w:wrap="around" w:vAnchor="text" w:hAnchor="margin" w:xAlign="center" w:y="1"/>
      <w:rPr>
        <w:rStyle w:val="PageNumber"/>
        <w:rFonts w:ascii="Times New Roman" w:hAnsi="Times New Roman"/>
        <w:szCs w:val="24"/>
      </w:rPr>
    </w:pPr>
    <w:r>
      <w:rPr>
        <w:rStyle w:val="PageNumber"/>
        <w:rFonts w:ascii="Times New Roman" w:hAnsi="Times New Roman"/>
        <w:szCs w:val="24"/>
      </w:rPr>
      <w:t xml:space="preserve">- </w:t>
    </w:r>
    <w:r w:rsidRPr="00140AE8">
      <w:rPr>
        <w:rStyle w:val="PageNumber"/>
        <w:rFonts w:ascii="Times New Roman" w:hAnsi="Times New Roman"/>
        <w:szCs w:val="24"/>
      </w:rPr>
      <w:fldChar w:fldCharType="begin"/>
    </w:r>
    <w:r w:rsidRPr="00140AE8">
      <w:rPr>
        <w:rStyle w:val="PageNumber"/>
        <w:rFonts w:ascii="Times New Roman" w:hAnsi="Times New Roman"/>
        <w:szCs w:val="24"/>
      </w:rPr>
      <w:instrText xml:space="preserve">PAGE  </w:instrText>
    </w:r>
    <w:r w:rsidRPr="00140AE8">
      <w:rPr>
        <w:rStyle w:val="PageNumber"/>
        <w:rFonts w:ascii="Times New Roman" w:hAnsi="Times New Roman"/>
        <w:szCs w:val="24"/>
      </w:rPr>
      <w:fldChar w:fldCharType="separate"/>
    </w:r>
    <w:r w:rsidR="00FC46D0">
      <w:rPr>
        <w:rStyle w:val="PageNumber"/>
        <w:rFonts w:ascii="Times New Roman" w:hAnsi="Times New Roman"/>
        <w:noProof/>
        <w:szCs w:val="24"/>
      </w:rPr>
      <w:t>1</w:t>
    </w:r>
    <w:r w:rsidRPr="00140AE8">
      <w:rPr>
        <w:rStyle w:val="PageNumber"/>
        <w:rFonts w:ascii="Times New Roman" w:hAnsi="Times New Roman"/>
        <w:szCs w:val="24"/>
      </w:rPr>
      <w:fldChar w:fldCharType="end"/>
    </w:r>
    <w:r>
      <w:rPr>
        <w:rStyle w:val="PageNumber"/>
        <w:rFonts w:ascii="Times New Roman" w:hAnsi="Times New Roman"/>
        <w:szCs w:val="24"/>
      </w:rPr>
      <w:t xml:space="preserve"> -</w:t>
    </w:r>
  </w:p>
  <w:p w14:paraId="2A2468D8" w14:textId="77777777" w:rsidR="005A55C6" w:rsidRDefault="005A5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528AC" w14:textId="77777777" w:rsidR="00D23C29" w:rsidRDefault="00D23C29">
      <w:r>
        <w:separator/>
      </w:r>
    </w:p>
    <w:p w14:paraId="714625D9" w14:textId="77777777" w:rsidR="00D23C29" w:rsidRDefault="00D23C29"/>
  </w:footnote>
  <w:footnote w:type="continuationSeparator" w:id="0">
    <w:p w14:paraId="0F88D6BA" w14:textId="77777777" w:rsidR="00D23C29" w:rsidRDefault="00D23C29">
      <w:r>
        <w:continuationSeparator/>
      </w:r>
    </w:p>
    <w:p w14:paraId="0FA26667" w14:textId="77777777" w:rsidR="00D23C29" w:rsidRDefault="00D23C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5E6B" w14:textId="77777777" w:rsidR="005A55C6" w:rsidRPr="00B9442A" w:rsidRDefault="008D143E" w:rsidP="00C10351">
    <w:pPr>
      <w:pStyle w:val="Header"/>
      <w:tabs>
        <w:tab w:val="clear" w:pos="4320"/>
        <w:tab w:val="clear" w:pos="8640"/>
      </w:tabs>
      <w:rPr>
        <w:rFonts w:ascii="Times New Roman" w:hAnsi="Times New Roman"/>
        <w:szCs w:val="24"/>
      </w:rPr>
    </w:pPr>
    <w:r>
      <w:rPr>
        <w:rFonts w:ascii="Times New Roman" w:hAnsi="Times New Roman"/>
        <w:szCs w:val="24"/>
      </w:rPr>
      <w:t xml:space="preserve">Title: </w:t>
    </w:r>
    <w:proofErr w:type="spellStart"/>
    <w:r w:rsidR="00444E4E" w:rsidRPr="00B9442A">
      <w:rPr>
        <w:rFonts w:ascii="Times New Roman" w:hAnsi="Times New Roman"/>
        <w:szCs w:val="24"/>
      </w:rPr>
      <w:t>Nondisplacement</w:t>
    </w:r>
    <w:proofErr w:type="spellEnd"/>
    <w:r w:rsidR="00444E4E" w:rsidRPr="00B9442A">
      <w:rPr>
        <w:rFonts w:ascii="Times New Roman" w:hAnsi="Times New Roman"/>
        <w:szCs w:val="24"/>
      </w:rPr>
      <w:t xml:space="preserve"> of Qualified Workers Under Service Contracts</w:t>
    </w:r>
    <w:r w:rsidR="00B664BE" w:rsidRPr="00B9442A">
      <w:rPr>
        <w:rFonts w:ascii="Times New Roman" w:hAnsi="Times New Roman"/>
        <w:szCs w:val="24"/>
      </w:rPr>
      <w:t>, Executive Order 1</w:t>
    </w:r>
    <w:r w:rsidR="00415E21" w:rsidRPr="00B9442A">
      <w:rPr>
        <w:rFonts w:ascii="Times New Roman" w:hAnsi="Times New Roman"/>
        <w:szCs w:val="24"/>
      </w:rPr>
      <w:t>4055</w:t>
    </w:r>
  </w:p>
  <w:p w14:paraId="3AEE1EF7" w14:textId="77777777" w:rsidR="00697F10" w:rsidRPr="00B9442A" w:rsidRDefault="008D143E" w:rsidP="00697F10">
    <w:pPr>
      <w:pStyle w:val="Header"/>
      <w:tabs>
        <w:tab w:val="clear" w:pos="4320"/>
        <w:tab w:val="clear" w:pos="8640"/>
      </w:tabs>
      <w:rPr>
        <w:rFonts w:ascii="Times New Roman" w:hAnsi="Times New Roman"/>
        <w:szCs w:val="24"/>
      </w:rPr>
    </w:pPr>
    <w:r>
      <w:rPr>
        <w:rFonts w:ascii="Times New Roman" w:hAnsi="Times New Roman"/>
        <w:szCs w:val="24"/>
      </w:rPr>
      <w:t>OMB Control Number:</w:t>
    </w:r>
    <w:r w:rsidR="00444E4E" w:rsidRPr="00B9442A">
      <w:rPr>
        <w:rFonts w:ascii="Times New Roman" w:hAnsi="Times New Roman"/>
        <w:szCs w:val="24"/>
      </w:rPr>
      <w:t>1235-0</w:t>
    </w:r>
    <w:r w:rsidR="004E1835" w:rsidRPr="00B9442A">
      <w:rPr>
        <w:rFonts w:ascii="Times New Roman" w:hAnsi="Times New Roman"/>
        <w:szCs w:val="24"/>
      </w:rPr>
      <w:t>NEW</w:t>
    </w:r>
  </w:p>
  <w:p w14:paraId="5C26B961" w14:textId="77777777" w:rsidR="005A55C6" w:rsidRPr="00B9442A" w:rsidRDefault="005A55C6" w:rsidP="00B9442A">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E43"/>
    <w:multiLevelType w:val="hybridMultilevel"/>
    <w:tmpl w:val="D21648D0"/>
    <w:lvl w:ilvl="0" w:tplc="E41471F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BE6653"/>
    <w:multiLevelType w:val="hybridMultilevel"/>
    <w:tmpl w:val="ADC0498A"/>
    <w:lvl w:ilvl="0" w:tplc="C5F27930">
      <w:start w:val="1"/>
      <w:numFmt w:val="upperLetter"/>
      <w:pStyle w:val="Heading1"/>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12531"/>
    <w:multiLevelType w:val="singleLevel"/>
    <w:tmpl w:val="163C6876"/>
    <w:lvl w:ilvl="0">
      <w:start w:val="8"/>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3" w15:restartNumberingAfterBreak="0">
    <w:nsid w:val="18924C70"/>
    <w:multiLevelType w:val="hybridMultilevel"/>
    <w:tmpl w:val="9874FF90"/>
    <w:lvl w:ilvl="0" w:tplc="0409000F">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9B1032"/>
    <w:multiLevelType w:val="hybridMultilevel"/>
    <w:tmpl w:val="859E6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919AE"/>
    <w:multiLevelType w:val="hybridMultilevel"/>
    <w:tmpl w:val="4F88751A"/>
    <w:lvl w:ilvl="0" w:tplc="FC26DA60">
      <w:start w:val="1"/>
      <w:numFmt w:val="decimal"/>
      <w:pStyle w:val="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B7C96"/>
    <w:multiLevelType w:val="hybridMultilevel"/>
    <w:tmpl w:val="3B4C47B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5F6D83"/>
    <w:multiLevelType w:val="hybridMultilevel"/>
    <w:tmpl w:val="CCCE9EB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9E2DB8"/>
    <w:multiLevelType w:val="hybridMultilevel"/>
    <w:tmpl w:val="FC1C4A2E"/>
    <w:lvl w:ilvl="0" w:tplc="778CB818">
      <w:start w:val="2"/>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C0284D"/>
    <w:multiLevelType w:val="hybridMultilevel"/>
    <w:tmpl w:val="89724DC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337778"/>
    <w:multiLevelType w:val="hybridMultilevel"/>
    <w:tmpl w:val="DBDAB6F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00674E"/>
    <w:multiLevelType w:val="singleLevel"/>
    <w:tmpl w:val="C81A2C18"/>
    <w:lvl w:ilvl="0">
      <w:start w:val="3"/>
      <w:numFmt w:val="decimal"/>
      <w:lvlText w:val="%1."/>
      <w:lvlJc w:val="left"/>
      <w:pPr>
        <w:tabs>
          <w:tab w:val="num" w:pos="720"/>
        </w:tabs>
        <w:ind w:left="720" w:hanging="720"/>
      </w:pPr>
      <w:rPr>
        <w:rFonts w:hint="default"/>
      </w:rPr>
    </w:lvl>
  </w:abstractNum>
  <w:abstractNum w:abstractNumId="12" w15:restartNumberingAfterBreak="0">
    <w:nsid w:val="4D726650"/>
    <w:multiLevelType w:val="hybridMultilevel"/>
    <w:tmpl w:val="C1CE7FB6"/>
    <w:lvl w:ilvl="0" w:tplc="BB66B9DC">
      <w:start w:val="1"/>
      <w:numFmt w:val="upperLetter"/>
      <w:pStyle w:val="ResponseDetai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57E5313C"/>
    <w:multiLevelType w:val="singleLevel"/>
    <w:tmpl w:val="04090015"/>
    <w:lvl w:ilvl="0">
      <w:start w:val="1"/>
      <w:numFmt w:val="upperLetter"/>
      <w:lvlText w:val="%1."/>
      <w:lvlJc w:val="left"/>
      <w:pPr>
        <w:tabs>
          <w:tab w:val="num" w:pos="360"/>
        </w:tabs>
        <w:ind w:left="360" w:hanging="360"/>
      </w:pPr>
    </w:lvl>
  </w:abstractNum>
  <w:abstractNum w:abstractNumId="14" w15:restartNumberingAfterBreak="0">
    <w:nsid w:val="5EFE1043"/>
    <w:multiLevelType w:val="hybridMultilevel"/>
    <w:tmpl w:val="788AD974"/>
    <w:lvl w:ilvl="0" w:tplc="859E78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78078B"/>
    <w:multiLevelType w:val="singleLevel"/>
    <w:tmpl w:val="33BAC2D4"/>
    <w:lvl w:ilvl="0">
      <w:start w:val="6"/>
      <w:numFmt w:val="decimal"/>
      <w:lvlText w:val="%1."/>
      <w:lvlJc w:val="left"/>
      <w:pPr>
        <w:tabs>
          <w:tab w:val="num" w:pos="1440"/>
        </w:tabs>
        <w:ind w:left="1440" w:hanging="720"/>
      </w:pPr>
      <w:rPr>
        <w:rFonts w:hint="default"/>
      </w:rPr>
    </w:lvl>
  </w:abstractNum>
  <w:abstractNum w:abstractNumId="16" w15:restartNumberingAfterBreak="0">
    <w:nsid w:val="699B2EF0"/>
    <w:multiLevelType w:val="hybridMultilevel"/>
    <w:tmpl w:val="3D845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A8B12CA"/>
    <w:multiLevelType w:val="hybridMultilevel"/>
    <w:tmpl w:val="A2FE90E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2E5604"/>
    <w:multiLevelType w:val="hybridMultilevel"/>
    <w:tmpl w:val="37CCD630"/>
    <w:lvl w:ilvl="0" w:tplc="FACE65C8">
      <w:start w:val="7"/>
      <w:numFmt w:val="bullet"/>
      <w:lvlText w:val=""/>
      <w:lvlJc w:val="left"/>
      <w:pPr>
        <w:ind w:left="780" w:hanging="360"/>
      </w:pPr>
      <w:rPr>
        <w:rFonts w:ascii="Symbol" w:eastAsia="Times New Roma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9" w15:restartNumberingAfterBreak="0">
    <w:nsid w:val="70D60A4E"/>
    <w:multiLevelType w:val="hybridMultilevel"/>
    <w:tmpl w:val="49083D9E"/>
    <w:lvl w:ilvl="0" w:tplc="9D86C926">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712155A2"/>
    <w:multiLevelType w:val="hybridMultilevel"/>
    <w:tmpl w:val="D806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92CA4"/>
    <w:multiLevelType w:val="hybridMultilevel"/>
    <w:tmpl w:val="F002FC6E"/>
    <w:lvl w:ilvl="0" w:tplc="0409000F">
      <w:start w:val="3"/>
      <w:numFmt w:val="decimal"/>
      <w:lvlText w:val="%1."/>
      <w:lvlJc w:val="left"/>
      <w:pPr>
        <w:tabs>
          <w:tab w:val="num" w:pos="3702"/>
        </w:tabs>
        <w:ind w:left="3702" w:hanging="360"/>
      </w:pPr>
      <w:rPr>
        <w:rFonts w:hint="default"/>
      </w:rPr>
    </w:lvl>
    <w:lvl w:ilvl="1" w:tplc="04090019">
      <w:start w:val="1"/>
      <w:numFmt w:val="lowerLetter"/>
      <w:lvlText w:val="%2."/>
      <w:lvlJc w:val="left"/>
      <w:pPr>
        <w:tabs>
          <w:tab w:val="num" w:pos="4422"/>
        </w:tabs>
        <w:ind w:left="4422" w:hanging="360"/>
      </w:pPr>
    </w:lvl>
    <w:lvl w:ilvl="2" w:tplc="0409001B" w:tentative="1">
      <w:start w:val="1"/>
      <w:numFmt w:val="lowerRoman"/>
      <w:lvlText w:val="%3."/>
      <w:lvlJc w:val="right"/>
      <w:pPr>
        <w:tabs>
          <w:tab w:val="num" w:pos="5142"/>
        </w:tabs>
        <w:ind w:left="5142" w:hanging="180"/>
      </w:pPr>
    </w:lvl>
    <w:lvl w:ilvl="3" w:tplc="0409000F" w:tentative="1">
      <w:start w:val="1"/>
      <w:numFmt w:val="decimal"/>
      <w:lvlText w:val="%4."/>
      <w:lvlJc w:val="left"/>
      <w:pPr>
        <w:tabs>
          <w:tab w:val="num" w:pos="5862"/>
        </w:tabs>
        <w:ind w:left="5862" w:hanging="360"/>
      </w:pPr>
    </w:lvl>
    <w:lvl w:ilvl="4" w:tplc="04090019" w:tentative="1">
      <w:start w:val="1"/>
      <w:numFmt w:val="lowerLetter"/>
      <w:lvlText w:val="%5."/>
      <w:lvlJc w:val="left"/>
      <w:pPr>
        <w:tabs>
          <w:tab w:val="num" w:pos="6582"/>
        </w:tabs>
        <w:ind w:left="6582" w:hanging="360"/>
      </w:pPr>
    </w:lvl>
    <w:lvl w:ilvl="5" w:tplc="0409001B" w:tentative="1">
      <w:start w:val="1"/>
      <w:numFmt w:val="lowerRoman"/>
      <w:lvlText w:val="%6."/>
      <w:lvlJc w:val="right"/>
      <w:pPr>
        <w:tabs>
          <w:tab w:val="num" w:pos="7302"/>
        </w:tabs>
        <w:ind w:left="7302" w:hanging="180"/>
      </w:pPr>
    </w:lvl>
    <w:lvl w:ilvl="6" w:tplc="0409000F" w:tentative="1">
      <w:start w:val="1"/>
      <w:numFmt w:val="decimal"/>
      <w:lvlText w:val="%7."/>
      <w:lvlJc w:val="left"/>
      <w:pPr>
        <w:tabs>
          <w:tab w:val="num" w:pos="8022"/>
        </w:tabs>
        <w:ind w:left="8022" w:hanging="360"/>
      </w:pPr>
    </w:lvl>
    <w:lvl w:ilvl="7" w:tplc="04090019" w:tentative="1">
      <w:start w:val="1"/>
      <w:numFmt w:val="lowerLetter"/>
      <w:lvlText w:val="%8."/>
      <w:lvlJc w:val="left"/>
      <w:pPr>
        <w:tabs>
          <w:tab w:val="num" w:pos="8742"/>
        </w:tabs>
        <w:ind w:left="8742" w:hanging="360"/>
      </w:pPr>
    </w:lvl>
    <w:lvl w:ilvl="8" w:tplc="0409001B" w:tentative="1">
      <w:start w:val="1"/>
      <w:numFmt w:val="lowerRoman"/>
      <w:lvlText w:val="%9."/>
      <w:lvlJc w:val="right"/>
      <w:pPr>
        <w:tabs>
          <w:tab w:val="num" w:pos="9462"/>
        </w:tabs>
        <w:ind w:left="9462" w:hanging="180"/>
      </w:pPr>
    </w:lvl>
  </w:abstractNum>
  <w:abstractNum w:abstractNumId="22" w15:restartNumberingAfterBreak="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91C75F4"/>
    <w:multiLevelType w:val="hybridMultilevel"/>
    <w:tmpl w:val="CE22A9A2"/>
    <w:lvl w:ilvl="0" w:tplc="0409000F">
      <w:start w:val="5"/>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9DA613F"/>
    <w:multiLevelType w:val="hybridMultilevel"/>
    <w:tmpl w:val="4BCC46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583620"/>
    <w:multiLevelType w:val="hybridMultilevel"/>
    <w:tmpl w:val="D3A01BE8"/>
    <w:lvl w:ilvl="0" w:tplc="D0E6A3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C883A2C"/>
    <w:multiLevelType w:val="hybridMultilevel"/>
    <w:tmpl w:val="1C52B466"/>
    <w:lvl w:ilvl="0" w:tplc="6EE49A46">
      <w:start w:val="1"/>
      <w:numFmt w:val="upperLetter"/>
      <w:lvlText w:val="%1&gt;"/>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7CAB06F4"/>
    <w:multiLevelType w:val="singleLevel"/>
    <w:tmpl w:val="EA543DEA"/>
    <w:lvl w:ilvl="0">
      <w:start w:val="3"/>
      <w:numFmt w:val="decimal"/>
      <w:lvlText w:val="%1."/>
      <w:lvlJc w:val="left"/>
      <w:pPr>
        <w:tabs>
          <w:tab w:val="num" w:pos="1440"/>
        </w:tabs>
        <w:ind w:left="1440" w:hanging="720"/>
      </w:pPr>
      <w:rPr>
        <w:rFonts w:hint="default"/>
      </w:rPr>
    </w:lvl>
  </w:abstractNum>
  <w:abstractNum w:abstractNumId="28" w15:restartNumberingAfterBreak="0">
    <w:nsid w:val="7CD12CF2"/>
    <w:multiLevelType w:val="hybridMultilevel"/>
    <w:tmpl w:val="7F3E0150"/>
    <w:lvl w:ilvl="0" w:tplc="393C2FF0">
      <w:start w:val="5"/>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7220677">
    <w:abstractNumId w:val="2"/>
  </w:num>
  <w:num w:numId="2" w16cid:durableId="866018885">
    <w:abstractNumId w:val="27"/>
  </w:num>
  <w:num w:numId="3" w16cid:durableId="1853178256">
    <w:abstractNumId w:val="15"/>
  </w:num>
  <w:num w:numId="4" w16cid:durableId="1503661014">
    <w:abstractNumId w:val="16"/>
  </w:num>
  <w:num w:numId="5" w16cid:durableId="98764396">
    <w:abstractNumId w:val="25"/>
  </w:num>
  <w:num w:numId="6" w16cid:durableId="723527009">
    <w:abstractNumId w:val="21"/>
  </w:num>
  <w:num w:numId="7" w16cid:durableId="749277402">
    <w:abstractNumId w:val="22"/>
  </w:num>
  <w:num w:numId="8" w16cid:durableId="596788696">
    <w:abstractNumId w:val="13"/>
  </w:num>
  <w:num w:numId="9" w16cid:durableId="601911732">
    <w:abstractNumId w:val="0"/>
  </w:num>
  <w:num w:numId="10" w16cid:durableId="424375681">
    <w:abstractNumId w:val="3"/>
  </w:num>
  <w:num w:numId="11" w16cid:durableId="31156895">
    <w:abstractNumId w:val="28"/>
  </w:num>
  <w:num w:numId="12" w16cid:durableId="768353634">
    <w:abstractNumId w:val="6"/>
  </w:num>
  <w:num w:numId="13" w16cid:durableId="2101901316">
    <w:abstractNumId w:val="23"/>
  </w:num>
  <w:num w:numId="14" w16cid:durableId="43450697">
    <w:abstractNumId w:val="7"/>
  </w:num>
  <w:num w:numId="15" w16cid:durableId="1555771351">
    <w:abstractNumId w:val="9"/>
  </w:num>
  <w:num w:numId="16" w16cid:durableId="1008554922">
    <w:abstractNumId w:val="10"/>
  </w:num>
  <w:num w:numId="17" w16cid:durableId="888152414">
    <w:abstractNumId w:val="24"/>
  </w:num>
  <w:num w:numId="18" w16cid:durableId="861480030">
    <w:abstractNumId w:val="8"/>
  </w:num>
  <w:num w:numId="19" w16cid:durableId="1415127892">
    <w:abstractNumId w:val="11"/>
  </w:num>
  <w:num w:numId="20" w16cid:durableId="358707044">
    <w:abstractNumId w:val="18"/>
  </w:num>
  <w:num w:numId="21" w16cid:durableId="240917699">
    <w:abstractNumId w:val="4"/>
  </w:num>
  <w:num w:numId="22" w16cid:durableId="2079400428">
    <w:abstractNumId w:val="1"/>
  </w:num>
  <w:num w:numId="23" w16cid:durableId="1319770051">
    <w:abstractNumId w:val="5"/>
  </w:num>
  <w:num w:numId="24" w16cid:durableId="1510364780">
    <w:abstractNumId w:val="20"/>
  </w:num>
  <w:num w:numId="25" w16cid:durableId="1124663855">
    <w:abstractNumId w:val="26"/>
  </w:num>
  <w:num w:numId="26" w16cid:durableId="1249659168">
    <w:abstractNumId w:val="5"/>
    <w:lvlOverride w:ilvl="0">
      <w:startOverride w:val="1"/>
    </w:lvlOverride>
  </w:num>
  <w:num w:numId="27" w16cid:durableId="214855977">
    <w:abstractNumId w:val="19"/>
  </w:num>
  <w:num w:numId="28" w16cid:durableId="969818894">
    <w:abstractNumId w:val="12"/>
  </w:num>
  <w:num w:numId="29" w16cid:durableId="1770196405">
    <w:abstractNumId w:val="12"/>
    <w:lvlOverride w:ilvl="0">
      <w:startOverride w:val="1"/>
    </w:lvlOverride>
  </w:num>
  <w:num w:numId="30" w16cid:durableId="215745203">
    <w:abstractNumId w:val="14"/>
  </w:num>
  <w:num w:numId="31" w16cid:durableId="2049992874">
    <w:abstractNumId w:val="17"/>
  </w:num>
  <w:num w:numId="32" w16cid:durableId="360668369">
    <w:abstractNumId w:val="1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44"/>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55"/>
    <w:rsid w:val="000003BF"/>
    <w:rsid w:val="000005E8"/>
    <w:rsid w:val="000008D4"/>
    <w:rsid w:val="000022D7"/>
    <w:rsid w:val="00002CDE"/>
    <w:rsid w:val="000037BC"/>
    <w:rsid w:val="00004773"/>
    <w:rsid w:val="000049BF"/>
    <w:rsid w:val="00004C34"/>
    <w:rsid w:val="00005AB7"/>
    <w:rsid w:val="00006897"/>
    <w:rsid w:val="00006AF8"/>
    <w:rsid w:val="00010527"/>
    <w:rsid w:val="00010B31"/>
    <w:rsid w:val="0001271E"/>
    <w:rsid w:val="00013692"/>
    <w:rsid w:val="000163B5"/>
    <w:rsid w:val="00016684"/>
    <w:rsid w:val="00021285"/>
    <w:rsid w:val="000216A0"/>
    <w:rsid w:val="000217E3"/>
    <w:rsid w:val="00021BF7"/>
    <w:rsid w:val="00022C88"/>
    <w:rsid w:val="00023A2B"/>
    <w:rsid w:val="00023C64"/>
    <w:rsid w:val="00025CE5"/>
    <w:rsid w:val="000262C4"/>
    <w:rsid w:val="000277C9"/>
    <w:rsid w:val="0003138A"/>
    <w:rsid w:val="000343B8"/>
    <w:rsid w:val="00036616"/>
    <w:rsid w:val="000367A2"/>
    <w:rsid w:val="00036A97"/>
    <w:rsid w:val="00037E9D"/>
    <w:rsid w:val="0004051C"/>
    <w:rsid w:val="000425FD"/>
    <w:rsid w:val="000426F9"/>
    <w:rsid w:val="00042BB6"/>
    <w:rsid w:val="000435AC"/>
    <w:rsid w:val="00044806"/>
    <w:rsid w:val="000459E3"/>
    <w:rsid w:val="00046C79"/>
    <w:rsid w:val="0005016A"/>
    <w:rsid w:val="0005054E"/>
    <w:rsid w:val="00050D55"/>
    <w:rsid w:val="00053AE6"/>
    <w:rsid w:val="000559B6"/>
    <w:rsid w:val="00056281"/>
    <w:rsid w:val="00057421"/>
    <w:rsid w:val="000576FB"/>
    <w:rsid w:val="00057D45"/>
    <w:rsid w:val="00060A0A"/>
    <w:rsid w:val="000614E0"/>
    <w:rsid w:val="000625BE"/>
    <w:rsid w:val="000628D5"/>
    <w:rsid w:val="000632DF"/>
    <w:rsid w:val="00064AA9"/>
    <w:rsid w:val="000657C7"/>
    <w:rsid w:val="000657E9"/>
    <w:rsid w:val="00066B44"/>
    <w:rsid w:val="000670F2"/>
    <w:rsid w:val="00070342"/>
    <w:rsid w:val="00071A6E"/>
    <w:rsid w:val="00073778"/>
    <w:rsid w:val="00074F6D"/>
    <w:rsid w:val="00076FAC"/>
    <w:rsid w:val="00077515"/>
    <w:rsid w:val="00080138"/>
    <w:rsid w:val="00080305"/>
    <w:rsid w:val="00080412"/>
    <w:rsid w:val="00082166"/>
    <w:rsid w:val="000826FA"/>
    <w:rsid w:val="000831E5"/>
    <w:rsid w:val="00084F76"/>
    <w:rsid w:val="0008500B"/>
    <w:rsid w:val="00085409"/>
    <w:rsid w:val="00085E61"/>
    <w:rsid w:val="00086A86"/>
    <w:rsid w:val="00087CF1"/>
    <w:rsid w:val="00090501"/>
    <w:rsid w:val="000907D5"/>
    <w:rsid w:val="00091B9A"/>
    <w:rsid w:val="00092343"/>
    <w:rsid w:val="000925C8"/>
    <w:rsid w:val="00092EFB"/>
    <w:rsid w:val="00094ED8"/>
    <w:rsid w:val="00097531"/>
    <w:rsid w:val="00097644"/>
    <w:rsid w:val="00097BCB"/>
    <w:rsid w:val="00097CE0"/>
    <w:rsid w:val="000A03B3"/>
    <w:rsid w:val="000A06A1"/>
    <w:rsid w:val="000A1D10"/>
    <w:rsid w:val="000A2C9E"/>
    <w:rsid w:val="000A30CA"/>
    <w:rsid w:val="000A5405"/>
    <w:rsid w:val="000A6B91"/>
    <w:rsid w:val="000B0404"/>
    <w:rsid w:val="000B1576"/>
    <w:rsid w:val="000B1FC2"/>
    <w:rsid w:val="000B2F91"/>
    <w:rsid w:val="000B36B8"/>
    <w:rsid w:val="000B46A2"/>
    <w:rsid w:val="000B5159"/>
    <w:rsid w:val="000B622C"/>
    <w:rsid w:val="000B6752"/>
    <w:rsid w:val="000B72FD"/>
    <w:rsid w:val="000B733F"/>
    <w:rsid w:val="000B7DF1"/>
    <w:rsid w:val="000B7ECB"/>
    <w:rsid w:val="000C0B1E"/>
    <w:rsid w:val="000C1109"/>
    <w:rsid w:val="000C1E88"/>
    <w:rsid w:val="000C3F90"/>
    <w:rsid w:val="000C3FB8"/>
    <w:rsid w:val="000C476C"/>
    <w:rsid w:val="000C5CB4"/>
    <w:rsid w:val="000C737C"/>
    <w:rsid w:val="000D0ED3"/>
    <w:rsid w:val="000D1621"/>
    <w:rsid w:val="000D1739"/>
    <w:rsid w:val="000D2AB0"/>
    <w:rsid w:val="000D2D4D"/>
    <w:rsid w:val="000D31CE"/>
    <w:rsid w:val="000D51CA"/>
    <w:rsid w:val="000D5C66"/>
    <w:rsid w:val="000D731C"/>
    <w:rsid w:val="000D7752"/>
    <w:rsid w:val="000E06F9"/>
    <w:rsid w:val="000E1541"/>
    <w:rsid w:val="000E26C6"/>
    <w:rsid w:val="000E30A5"/>
    <w:rsid w:val="000E37BA"/>
    <w:rsid w:val="000E418C"/>
    <w:rsid w:val="000E5C5C"/>
    <w:rsid w:val="000E7C1C"/>
    <w:rsid w:val="000F20E7"/>
    <w:rsid w:val="000F21A4"/>
    <w:rsid w:val="000F4FA7"/>
    <w:rsid w:val="000F7423"/>
    <w:rsid w:val="001003FF"/>
    <w:rsid w:val="00102037"/>
    <w:rsid w:val="001026DF"/>
    <w:rsid w:val="00102A9D"/>
    <w:rsid w:val="0010419B"/>
    <w:rsid w:val="00105ECF"/>
    <w:rsid w:val="00106154"/>
    <w:rsid w:val="00106886"/>
    <w:rsid w:val="001068D0"/>
    <w:rsid w:val="00106B74"/>
    <w:rsid w:val="00107EB9"/>
    <w:rsid w:val="00107F00"/>
    <w:rsid w:val="00110639"/>
    <w:rsid w:val="00110989"/>
    <w:rsid w:val="0011209A"/>
    <w:rsid w:val="00115111"/>
    <w:rsid w:val="00117E1D"/>
    <w:rsid w:val="001203CD"/>
    <w:rsid w:val="001207B8"/>
    <w:rsid w:val="00122F4C"/>
    <w:rsid w:val="00123AA0"/>
    <w:rsid w:val="001248A8"/>
    <w:rsid w:val="00126283"/>
    <w:rsid w:val="001305D4"/>
    <w:rsid w:val="00132A3F"/>
    <w:rsid w:val="00132C25"/>
    <w:rsid w:val="00134618"/>
    <w:rsid w:val="001354F6"/>
    <w:rsid w:val="001372B1"/>
    <w:rsid w:val="00137533"/>
    <w:rsid w:val="0013765C"/>
    <w:rsid w:val="001403BA"/>
    <w:rsid w:val="00140AE8"/>
    <w:rsid w:val="00141730"/>
    <w:rsid w:val="00141A40"/>
    <w:rsid w:val="00142492"/>
    <w:rsid w:val="00145176"/>
    <w:rsid w:val="0014589C"/>
    <w:rsid w:val="00146655"/>
    <w:rsid w:val="001500A1"/>
    <w:rsid w:val="00150D02"/>
    <w:rsid w:val="0015120A"/>
    <w:rsid w:val="00152B76"/>
    <w:rsid w:val="00152D4A"/>
    <w:rsid w:val="00153599"/>
    <w:rsid w:val="0015426F"/>
    <w:rsid w:val="001548D1"/>
    <w:rsid w:val="00155035"/>
    <w:rsid w:val="001611DF"/>
    <w:rsid w:val="001633B3"/>
    <w:rsid w:val="00166247"/>
    <w:rsid w:val="00170A33"/>
    <w:rsid w:val="00170E1F"/>
    <w:rsid w:val="001711B1"/>
    <w:rsid w:val="00171E2B"/>
    <w:rsid w:val="001747F7"/>
    <w:rsid w:val="001753A6"/>
    <w:rsid w:val="00175CC9"/>
    <w:rsid w:val="00182CFF"/>
    <w:rsid w:val="001830C4"/>
    <w:rsid w:val="00184068"/>
    <w:rsid w:val="001855D6"/>
    <w:rsid w:val="0018657F"/>
    <w:rsid w:val="00186E17"/>
    <w:rsid w:val="00186E77"/>
    <w:rsid w:val="00187211"/>
    <w:rsid w:val="00187FDC"/>
    <w:rsid w:val="00190DE4"/>
    <w:rsid w:val="00191E5C"/>
    <w:rsid w:val="00193406"/>
    <w:rsid w:val="001936DB"/>
    <w:rsid w:val="001942DC"/>
    <w:rsid w:val="0019534A"/>
    <w:rsid w:val="001978D9"/>
    <w:rsid w:val="001A1657"/>
    <w:rsid w:val="001A3411"/>
    <w:rsid w:val="001A38CD"/>
    <w:rsid w:val="001A796E"/>
    <w:rsid w:val="001A7D48"/>
    <w:rsid w:val="001B12CE"/>
    <w:rsid w:val="001B2AC7"/>
    <w:rsid w:val="001B2E41"/>
    <w:rsid w:val="001B6F04"/>
    <w:rsid w:val="001B7F6D"/>
    <w:rsid w:val="001C018E"/>
    <w:rsid w:val="001C3355"/>
    <w:rsid w:val="001C5CDD"/>
    <w:rsid w:val="001C63DB"/>
    <w:rsid w:val="001C6D90"/>
    <w:rsid w:val="001C6E98"/>
    <w:rsid w:val="001C7767"/>
    <w:rsid w:val="001C79B4"/>
    <w:rsid w:val="001D1417"/>
    <w:rsid w:val="001D2969"/>
    <w:rsid w:val="001D3734"/>
    <w:rsid w:val="001D3833"/>
    <w:rsid w:val="001D5DAE"/>
    <w:rsid w:val="001E0ED9"/>
    <w:rsid w:val="001E282A"/>
    <w:rsid w:val="001E5B0F"/>
    <w:rsid w:val="001E7111"/>
    <w:rsid w:val="001F079B"/>
    <w:rsid w:val="001F2001"/>
    <w:rsid w:val="001F2587"/>
    <w:rsid w:val="001F54FA"/>
    <w:rsid w:val="001F62CC"/>
    <w:rsid w:val="001F7F22"/>
    <w:rsid w:val="002001C7"/>
    <w:rsid w:val="00201834"/>
    <w:rsid w:val="00202473"/>
    <w:rsid w:val="00202BA5"/>
    <w:rsid w:val="00206B4A"/>
    <w:rsid w:val="002106AE"/>
    <w:rsid w:val="00210A30"/>
    <w:rsid w:val="00212147"/>
    <w:rsid w:val="0021237F"/>
    <w:rsid w:val="00212D0E"/>
    <w:rsid w:val="00214EA2"/>
    <w:rsid w:val="00217119"/>
    <w:rsid w:val="0021791D"/>
    <w:rsid w:val="00220E38"/>
    <w:rsid w:val="002218AF"/>
    <w:rsid w:val="00222976"/>
    <w:rsid w:val="00222A67"/>
    <w:rsid w:val="00225883"/>
    <w:rsid w:val="00226050"/>
    <w:rsid w:val="00226761"/>
    <w:rsid w:val="00227413"/>
    <w:rsid w:val="002306D2"/>
    <w:rsid w:val="00230F24"/>
    <w:rsid w:val="002315E6"/>
    <w:rsid w:val="00232659"/>
    <w:rsid w:val="00232DD4"/>
    <w:rsid w:val="0023325F"/>
    <w:rsid w:val="00233748"/>
    <w:rsid w:val="00234379"/>
    <w:rsid w:val="00236E90"/>
    <w:rsid w:val="00237BA8"/>
    <w:rsid w:val="002425E1"/>
    <w:rsid w:val="00242DE0"/>
    <w:rsid w:val="0024487B"/>
    <w:rsid w:val="00245CFE"/>
    <w:rsid w:val="002462DF"/>
    <w:rsid w:val="00246C55"/>
    <w:rsid w:val="00247C48"/>
    <w:rsid w:val="002524BC"/>
    <w:rsid w:val="00253585"/>
    <w:rsid w:val="00254788"/>
    <w:rsid w:val="0025571F"/>
    <w:rsid w:val="00260813"/>
    <w:rsid w:val="00260E38"/>
    <w:rsid w:val="0026149C"/>
    <w:rsid w:val="00261FBC"/>
    <w:rsid w:val="002620BD"/>
    <w:rsid w:val="00263099"/>
    <w:rsid w:val="002634A9"/>
    <w:rsid w:val="00264ACC"/>
    <w:rsid w:val="0026509E"/>
    <w:rsid w:val="00265444"/>
    <w:rsid w:val="00267378"/>
    <w:rsid w:val="002735AA"/>
    <w:rsid w:val="002751AF"/>
    <w:rsid w:val="00276083"/>
    <w:rsid w:val="00276BE7"/>
    <w:rsid w:val="00277F9E"/>
    <w:rsid w:val="00280178"/>
    <w:rsid w:val="002812AC"/>
    <w:rsid w:val="00283710"/>
    <w:rsid w:val="00283BCE"/>
    <w:rsid w:val="0028451D"/>
    <w:rsid w:val="0028559D"/>
    <w:rsid w:val="002859D0"/>
    <w:rsid w:val="00287659"/>
    <w:rsid w:val="00292981"/>
    <w:rsid w:val="002932E1"/>
    <w:rsid w:val="00294058"/>
    <w:rsid w:val="002A0312"/>
    <w:rsid w:val="002A335D"/>
    <w:rsid w:val="002A380E"/>
    <w:rsid w:val="002A3A24"/>
    <w:rsid w:val="002A5BE9"/>
    <w:rsid w:val="002A5C6D"/>
    <w:rsid w:val="002A66D0"/>
    <w:rsid w:val="002B067B"/>
    <w:rsid w:val="002B0A11"/>
    <w:rsid w:val="002B15F7"/>
    <w:rsid w:val="002B1BC8"/>
    <w:rsid w:val="002B1DC8"/>
    <w:rsid w:val="002B2521"/>
    <w:rsid w:val="002B325D"/>
    <w:rsid w:val="002B3917"/>
    <w:rsid w:val="002B43B7"/>
    <w:rsid w:val="002B6EEE"/>
    <w:rsid w:val="002B7A7F"/>
    <w:rsid w:val="002C12A6"/>
    <w:rsid w:val="002C1651"/>
    <w:rsid w:val="002C49B2"/>
    <w:rsid w:val="002C4C58"/>
    <w:rsid w:val="002C6053"/>
    <w:rsid w:val="002C650E"/>
    <w:rsid w:val="002D08A4"/>
    <w:rsid w:val="002D0C74"/>
    <w:rsid w:val="002D3845"/>
    <w:rsid w:val="002D4526"/>
    <w:rsid w:val="002D4A64"/>
    <w:rsid w:val="002D60D5"/>
    <w:rsid w:val="002D612E"/>
    <w:rsid w:val="002E29CE"/>
    <w:rsid w:val="002E2CE1"/>
    <w:rsid w:val="002E3666"/>
    <w:rsid w:val="002E4BB0"/>
    <w:rsid w:val="002E6645"/>
    <w:rsid w:val="002E6656"/>
    <w:rsid w:val="002E6DD3"/>
    <w:rsid w:val="002E6E95"/>
    <w:rsid w:val="002E714B"/>
    <w:rsid w:val="002E7B21"/>
    <w:rsid w:val="002F0B2A"/>
    <w:rsid w:val="002F1B5A"/>
    <w:rsid w:val="002F383B"/>
    <w:rsid w:val="002F3D3A"/>
    <w:rsid w:val="002F49A6"/>
    <w:rsid w:val="002F50E9"/>
    <w:rsid w:val="002F6D7E"/>
    <w:rsid w:val="003000EE"/>
    <w:rsid w:val="00301001"/>
    <w:rsid w:val="00301611"/>
    <w:rsid w:val="00303274"/>
    <w:rsid w:val="00304453"/>
    <w:rsid w:val="003047C5"/>
    <w:rsid w:val="003050D4"/>
    <w:rsid w:val="00307668"/>
    <w:rsid w:val="003115E3"/>
    <w:rsid w:val="00312351"/>
    <w:rsid w:val="00313C91"/>
    <w:rsid w:val="003143E2"/>
    <w:rsid w:val="0031508D"/>
    <w:rsid w:val="00315AB0"/>
    <w:rsid w:val="00316319"/>
    <w:rsid w:val="00316DA9"/>
    <w:rsid w:val="003176C7"/>
    <w:rsid w:val="0032090E"/>
    <w:rsid w:val="003210A8"/>
    <w:rsid w:val="00321506"/>
    <w:rsid w:val="00323560"/>
    <w:rsid w:val="0032441A"/>
    <w:rsid w:val="0032522B"/>
    <w:rsid w:val="00326377"/>
    <w:rsid w:val="00326B20"/>
    <w:rsid w:val="00327CC2"/>
    <w:rsid w:val="0033007F"/>
    <w:rsid w:val="00331773"/>
    <w:rsid w:val="00331B2D"/>
    <w:rsid w:val="00331F11"/>
    <w:rsid w:val="00332349"/>
    <w:rsid w:val="0033270F"/>
    <w:rsid w:val="00334110"/>
    <w:rsid w:val="00334708"/>
    <w:rsid w:val="00335C4E"/>
    <w:rsid w:val="00336B95"/>
    <w:rsid w:val="0033710D"/>
    <w:rsid w:val="003409E7"/>
    <w:rsid w:val="00342C0A"/>
    <w:rsid w:val="0034324C"/>
    <w:rsid w:val="003453FB"/>
    <w:rsid w:val="00345855"/>
    <w:rsid w:val="0034611C"/>
    <w:rsid w:val="00346D0C"/>
    <w:rsid w:val="00347535"/>
    <w:rsid w:val="00347879"/>
    <w:rsid w:val="0034793D"/>
    <w:rsid w:val="00350F53"/>
    <w:rsid w:val="003513D9"/>
    <w:rsid w:val="0035214D"/>
    <w:rsid w:val="00354842"/>
    <w:rsid w:val="00354DE7"/>
    <w:rsid w:val="003550C4"/>
    <w:rsid w:val="00355BD6"/>
    <w:rsid w:val="00356EA3"/>
    <w:rsid w:val="00357A24"/>
    <w:rsid w:val="003605A1"/>
    <w:rsid w:val="00363AD8"/>
    <w:rsid w:val="00365940"/>
    <w:rsid w:val="00365B16"/>
    <w:rsid w:val="00366085"/>
    <w:rsid w:val="003723B7"/>
    <w:rsid w:val="003741E6"/>
    <w:rsid w:val="00376E1C"/>
    <w:rsid w:val="00377027"/>
    <w:rsid w:val="003801F1"/>
    <w:rsid w:val="00380F14"/>
    <w:rsid w:val="00381A87"/>
    <w:rsid w:val="00383605"/>
    <w:rsid w:val="00385547"/>
    <w:rsid w:val="00385EAB"/>
    <w:rsid w:val="003876AC"/>
    <w:rsid w:val="00387788"/>
    <w:rsid w:val="003921A4"/>
    <w:rsid w:val="00392340"/>
    <w:rsid w:val="00392FEC"/>
    <w:rsid w:val="003933FF"/>
    <w:rsid w:val="00393C3B"/>
    <w:rsid w:val="00394D83"/>
    <w:rsid w:val="0039502F"/>
    <w:rsid w:val="003964E8"/>
    <w:rsid w:val="003972A6"/>
    <w:rsid w:val="003A0455"/>
    <w:rsid w:val="003A0DD6"/>
    <w:rsid w:val="003A10D0"/>
    <w:rsid w:val="003A1504"/>
    <w:rsid w:val="003A2A7D"/>
    <w:rsid w:val="003A38A8"/>
    <w:rsid w:val="003A3CFB"/>
    <w:rsid w:val="003A46B8"/>
    <w:rsid w:val="003A47E4"/>
    <w:rsid w:val="003A573C"/>
    <w:rsid w:val="003A6D44"/>
    <w:rsid w:val="003A753C"/>
    <w:rsid w:val="003A76D2"/>
    <w:rsid w:val="003B01B3"/>
    <w:rsid w:val="003B3F0A"/>
    <w:rsid w:val="003B48BE"/>
    <w:rsid w:val="003B5B11"/>
    <w:rsid w:val="003B5B77"/>
    <w:rsid w:val="003B6B4D"/>
    <w:rsid w:val="003C1536"/>
    <w:rsid w:val="003C425E"/>
    <w:rsid w:val="003C488C"/>
    <w:rsid w:val="003C4B1A"/>
    <w:rsid w:val="003C4B1D"/>
    <w:rsid w:val="003C4FC4"/>
    <w:rsid w:val="003C5042"/>
    <w:rsid w:val="003C558B"/>
    <w:rsid w:val="003C60CA"/>
    <w:rsid w:val="003D3233"/>
    <w:rsid w:val="003D41F3"/>
    <w:rsid w:val="003D553E"/>
    <w:rsid w:val="003D6E98"/>
    <w:rsid w:val="003E0141"/>
    <w:rsid w:val="003E2FCC"/>
    <w:rsid w:val="003E3330"/>
    <w:rsid w:val="003E4699"/>
    <w:rsid w:val="003E51BD"/>
    <w:rsid w:val="003E663C"/>
    <w:rsid w:val="003E7C0C"/>
    <w:rsid w:val="003F05FE"/>
    <w:rsid w:val="003F249C"/>
    <w:rsid w:val="003F53F9"/>
    <w:rsid w:val="003F5669"/>
    <w:rsid w:val="003F5CF3"/>
    <w:rsid w:val="003F6941"/>
    <w:rsid w:val="003F6D40"/>
    <w:rsid w:val="0040031F"/>
    <w:rsid w:val="00402DA3"/>
    <w:rsid w:val="00403343"/>
    <w:rsid w:val="0040394C"/>
    <w:rsid w:val="004047D8"/>
    <w:rsid w:val="004069C0"/>
    <w:rsid w:val="00407574"/>
    <w:rsid w:val="00407612"/>
    <w:rsid w:val="00407FE8"/>
    <w:rsid w:val="004103DA"/>
    <w:rsid w:val="00410C79"/>
    <w:rsid w:val="00411105"/>
    <w:rsid w:val="00411475"/>
    <w:rsid w:val="0041208E"/>
    <w:rsid w:val="00412232"/>
    <w:rsid w:val="00413BB0"/>
    <w:rsid w:val="00415662"/>
    <w:rsid w:val="00415E21"/>
    <w:rsid w:val="00422607"/>
    <w:rsid w:val="00422850"/>
    <w:rsid w:val="004231A4"/>
    <w:rsid w:val="00424DD9"/>
    <w:rsid w:val="00424FB8"/>
    <w:rsid w:val="00426149"/>
    <w:rsid w:val="00426DAD"/>
    <w:rsid w:val="00426E36"/>
    <w:rsid w:val="00427127"/>
    <w:rsid w:val="00431FBF"/>
    <w:rsid w:val="004347DD"/>
    <w:rsid w:val="00434B72"/>
    <w:rsid w:val="00434B8E"/>
    <w:rsid w:val="00434C2E"/>
    <w:rsid w:val="00436071"/>
    <w:rsid w:val="00436DF9"/>
    <w:rsid w:val="0044164E"/>
    <w:rsid w:val="004439FF"/>
    <w:rsid w:val="00444E4E"/>
    <w:rsid w:val="0044698E"/>
    <w:rsid w:val="004508DD"/>
    <w:rsid w:val="0045096F"/>
    <w:rsid w:val="00450D30"/>
    <w:rsid w:val="004514BA"/>
    <w:rsid w:val="004530CA"/>
    <w:rsid w:val="0045427B"/>
    <w:rsid w:val="00457AC0"/>
    <w:rsid w:val="00460975"/>
    <w:rsid w:val="00460BDA"/>
    <w:rsid w:val="00461FB5"/>
    <w:rsid w:val="00462B86"/>
    <w:rsid w:val="00462E08"/>
    <w:rsid w:val="004657B5"/>
    <w:rsid w:val="004662BE"/>
    <w:rsid w:val="004663BB"/>
    <w:rsid w:val="00470500"/>
    <w:rsid w:val="00470D81"/>
    <w:rsid w:val="00470E3A"/>
    <w:rsid w:val="00470FE6"/>
    <w:rsid w:val="00472E2B"/>
    <w:rsid w:val="0047406F"/>
    <w:rsid w:val="004764C3"/>
    <w:rsid w:val="004803D3"/>
    <w:rsid w:val="00480FC5"/>
    <w:rsid w:val="00481722"/>
    <w:rsid w:val="00481A09"/>
    <w:rsid w:val="00482EF3"/>
    <w:rsid w:val="00484691"/>
    <w:rsid w:val="004852C8"/>
    <w:rsid w:val="00490A77"/>
    <w:rsid w:val="00492FF5"/>
    <w:rsid w:val="00495E7F"/>
    <w:rsid w:val="00497E59"/>
    <w:rsid w:val="004A0A47"/>
    <w:rsid w:val="004A190D"/>
    <w:rsid w:val="004A3FFB"/>
    <w:rsid w:val="004A5020"/>
    <w:rsid w:val="004A5611"/>
    <w:rsid w:val="004A5C9A"/>
    <w:rsid w:val="004A640A"/>
    <w:rsid w:val="004A6852"/>
    <w:rsid w:val="004A6FD5"/>
    <w:rsid w:val="004A7B29"/>
    <w:rsid w:val="004B0E71"/>
    <w:rsid w:val="004B3029"/>
    <w:rsid w:val="004B314A"/>
    <w:rsid w:val="004B42CB"/>
    <w:rsid w:val="004B53DA"/>
    <w:rsid w:val="004B5DF4"/>
    <w:rsid w:val="004B6021"/>
    <w:rsid w:val="004C0CBB"/>
    <w:rsid w:val="004C105D"/>
    <w:rsid w:val="004C1F94"/>
    <w:rsid w:val="004C3F93"/>
    <w:rsid w:val="004C5DFD"/>
    <w:rsid w:val="004C7609"/>
    <w:rsid w:val="004D14D1"/>
    <w:rsid w:val="004D24A5"/>
    <w:rsid w:val="004D2AB5"/>
    <w:rsid w:val="004D447B"/>
    <w:rsid w:val="004D46F6"/>
    <w:rsid w:val="004D7E94"/>
    <w:rsid w:val="004E00C3"/>
    <w:rsid w:val="004E14A0"/>
    <w:rsid w:val="004E17DD"/>
    <w:rsid w:val="004E1835"/>
    <w:rsid w:val="004E2487"/>
    <w:rsid w:val="004E365C"/>
    <w:rsid w:val="004E40D4"/>
    <w:rsid w:val="004E5B37"/>
    <w:rsid w:val="004E5CD3"/>
    <w:rsid w:val="004E5FA5"/>
    <w:rsid w:val="004E6E87"/>
    <w:rsid w:val="004E779C"/>
    <w:rsid w:val="004F010F"/>
    <w:rsid w:val="004F1BE1"/>
    <w:rsid w:val="004F319E"/>
    <w:rsid w:val="004F3FCA"/>
    <w:rsid w:val="004F42EB"/>
    <w:rsid w:val="004F5693"/>
    <w:rsid w:val="004F653A"/>
    <w:rsid w:val="004F6FF0"/>
    <w:rsid w:val="004F73CC"/>
    <w:rsid w:val="004F78AB"/>
    <w:rsid w:val="004F7976"/>
    <w:rsid w:val="004F7B6F"/>
    <w:rsid w:val="0050023B"/>
    <w:rsid w:val="00502657"/>
    <w:rsid w:val="00505300"/>
    <w:rsid w:val="00505688"/>
    <w:rsid w:val="005057F2"/>
    <w:rsid w:val="00511D0D"/>
    <w:rsid w:val="00512225"/>
    <w:rsid w:val="005124BC"/>
    <w:rsid w:val="00512D9A"/>
    <w:rsid w:val="0051456D"/>
    <w:rsid w:val="005166F3"/>
    <w:rsid w:val="00516FDC"/>
    <w:rsid w:val="005178AD"/>
    <w:rsid w:val="00520DD5"/>
    <w:rsid w:val="00522B36"/>
    <w:rsid w:val="00523FB1"/>
    <w:rsid w:val="00524242"/>
    <w:rsid w:val="00524276"/>
    <w:rsid w:val="00525617"/>
    <w:rsid w:val="0052585A"/>
    <w:rsid w:val="00525FF0"/>
    <w:rsid w:val="00526623"/>
    <w:rsid w:val="00526A4A"/>
    <w:rsid w:val="00527251"/>
    <w:rsid w:val="00527749"/>
    <w:rsid w:val="0053083E"/>
    <w:rsid w:val="00530B32"/>
    <w:rsid w:val="005321ED"/>
    <w:rsid w:val="005328F4"/>
    <w:rsid w:val="0053339A"/>
    <w:rsid w:val="00534718"/>
    <w:rsid w:val="00534DC6"/>
    <w:rsid w:val="005359B1"/>
    <w:rsid w:val="0053683E"/>
    <w:rsid w:val="005372F9"/>
    <w:rsid w:val="0053787F"/>
    <w:rsid w:val="00537958"/>
    <w:rsid w:val="00543C0C"/>
    <w:rsid w:val="00543C83"/>
    <w:rsid w:val="00544666"/>
    <w:rsid w:val="005453CF"/>
    <w:rsid w:val="00550BF4"/>
    <w:rsid w:val="0055123F"/>
    <w:rsid w:val="00551CBB"/>
    <w:rsid w:val="0055612D"/>
    <w:rsid w:val="00557242"/>
    <w:rsid w:val="0056013F"/>
    <w:rsid w:val="00560416"/>
    <w:rsid w:val="00560C17"/>
    <w:rsid w:val="00561368"/>
    <w:rsid w:val="00561435"/>
    <w:rsid w:val="00561996"/>
    <w:rsid w:val="00562C52"/>
    <w:rsid w:val="00563922"/>
    <w:rsid w:val="0056594A"/>
    <w:rsid w:val="00565B71"/>
    <w:rsid w:val="005663CF"/>
    <w:rsid w:val="005674F9"/>
    <w:rsid w:val="00567CFA"/>
    <w:rsid w:val="005728BE"/>
    <w:rsid w:val="005816DD"/>
    <w:rsid w:val="0058197D"/>
    <w:rsid w:val="00581DD2"/>
    <w:rsid w:val="00582B7F"/>
    <w:rsid w:val="00583850"/>
    <w:rsid w:val="005847FE"/>
    <w:rsid w:val="00586D06"/>
    <w:rsid w:val="0058700C"/>
    <w:rsid w:val="0058729D"/>
    <w:rsid w:val="00587DAC"/>
    <w:rsid w:val="005911B2"/>
    <w:rsid w:val="0059248C"/>
    <w:rsid w:val="00594BFE"/>
    <w:rsid w:val="00597338"/>
    <w:rsid w:val="005A1324"/>
    <w:rsid w:val="005A16AD"/>
    <w:rsid w:val="005A55C6"/>
    <w:rsid w:val="005A5B35"/>
    <w:rsid w:val="005A6AB1"/>
    <w:rsid w:val="005B01AB"/>
    <w:rsid w:val="005B26A7"/>
    <w:rsid w:val="005B2B3B"/>
    <w:rsid w:val="005B3A94"/>
    <w:rsid w:val="005B3BF0"/>
    <w:rsid w:val="005B3CA3"/>
    <w:rsid w:val="005B3EBF"/>
    <w:rsid w:val="005B63E4"/>
    <w:rsid w:val="005C19E2"/>
    <w:rsid w:val="005C3103"/>
    <w:rsid w:val="005C3AD3"/>
    <w:rsid w:val="005C4AB6"/>
    <w:rsid w:val="005C5181"/>
    <w:rsid w:val="005C551A"/>
    <w:rsid w:val="005C6A43"/>
    <w:rsid w:val="005C6DBD"/>
    <w:rsid w:val="005D3B83"/>
    <w:rsid w:val="005D5657"/>
    <w:rsid w:val="005D6038"/>
    <w:rsid w:val="005D6AEF"/>
    <w:rsid w:val="005D71C3"/>
    <w:rsid w:val="005D71C7"/>
    <w:rsid w:val="005E0153"/>
    <w:rsid w:val="005E01E0"/>
    <w:rsid w:val="005E0B8F"/>
    <w:rsid w:val="005E173E"/>
    <w:rsid w:val="005E21F5"/>
    <w:rsid w:val="005E3577"/>
    <w:rsid w:val="005E43E9"/>
    <w:rsid w:val="005E55C6"/>
    <w:rsid w:val="005E6E47"/>
    <w:rsid w:val="005F007A"/>
    <w:rsid w:val="005F20F8"/>
    <w:rsid w:val="005F2A66"/>
    <w:rsid w:val="005F2F10"/>
    <w:rsid w:val="005F3424"/>
    <w:rsid w:val="005F390F"/>
    <w:rsid w:val="005F3F76"/>
    <w:rsid w:val="005F472D"/>
    <w:rsid w:val="005F595A"/>
    <w:rsid w:val="005F5DD6"/>
    <w:rsid w:val="005F66A6"/>
    <w:rsid w:val="005F7DB0"/>
    <w:rsid w:val="00602297"/>
    <w:rsid w:val="00602855"/>
    <w:rsid w:val="0060348E"/>
    <w:rsid w:val="00603CB0"/>
    <w:rsid w:val="00607094"/>
    <w:rsid w:val="00610316"/>
    <w:rsid w:val="00613F3A"/>
    <w:rsid w:val="0061421A"/>
    <w:rsid w:val="00615DF4"/>
    <w:rsid w:val="0061602C"/>
    <w:rsid w:val="006170BA"/>
    <w:rsid w:val="006175D8"/>
    <w:rsid w:val="00620275"/>
    <w:rsid w:val="00620EB9"/>
    <w:rsid w:val="00621142"/>
    <w:rsid w:val="00621162"/>
    <w:rsid w:val="00624866"/>
    <w:rsid w:val="00625367"/>
    <w:rsid w:val="006268AB"/>
    <w:rsid w:val="00631134"/>
    <w:rsid w:val="0063116D"/>
    <w:rsid w:val="0063237E"/>
    <w:rsid w:val="00632C63"/>
    <w:rsid w:val="006337FD"/>
    <w:rsid w:val="0063541B"/>
    <w:rsid w:val="006356B7"/>
    <w:rsid w:val="00636D40"/>
    <w:rsid w:val="00637B71"/>
    <w:rsid w:val="006407C5"/>
    <w:rsid w:val="00641A18"/>
    <w:rsid w:val="0064208C"/>
    <w:rsid w:val="006457CA"/>
    <w:rsid w:val="00645AC5"/>
    <w:rsid w:val="00647074"/>
    <w:rsid w:val="006470FF"/>
    <w:rsid w:val="0064778F"/>
    <w:rsid w:val="00651526"/>
    <w:rsid w:val="00651AE0"/>
    <w:rsid w:val="006521ED"/>
    <w:rsid w:val="006551DB"/>
    <w:rsid w:val="00657093"/>
    <w:rsid w:val="00657A0C"/>
    <w:rsid w:val="0066002E"/>
    <w:rsid w:val="006607C4"/>
    <w:rsid w:val="00661037"/>
    <w:rsid w:val="006610AA"/>
    <w:rsid w:val="0066204D"/>
    <w:rsid w:val="006621EE"/>
    <w:rsid w:val="0066247F"/>
    <w:rsid w:val="0066361F"/>
    <w:rsid w:val="00663979"/>
    <w:rsid w:val="00663D02"/>
    <w:rsid w:val="006650E0"/>
    <w:rsid w:val="006655C7"/>
    <w:rsid w:val="00665840"/>
    <w:rsid w:val="00665CB9"/>
    <w:rsid w:val="006728F3"/>
    <w:rsid w:val="00673459"/>
    <w:rsid w:val="00673521"/>
    <w:rsid w:val="006737D6"/>
    <w:rsid w:val="006810FF"/>
    <w:rsid w:val="006819EA"/>
    <w:rsid w:val="006820D1"/>
    <w:rsid w:val="0068230D"/>
    <w:rsid w:val="00682A92"/>
    <w:rsid w:val="00682EC4"/>
    <w:rsid w:val="006830F0"/>
    <w:rsid w:val="006848E5"/>
    <w:rsid w:val="006852C7"/>
    <w:rsid w:val="00685FC4"/>
    <w:rsid w:val="00686744"/>
    <w:rsid w:val="00687102"/>
    <w:rsid w:val="00690215"/>
    <w:rsid w:val="006916A8"/>
    <w:rsid w:val="0069296C"/>
    <w:rsid w:val="00692CE0"/>
    <w:rsid w:val="00692F88"/>
    <w:rsid w:val="00696AE9"/>
    <w:rsid w:val="00697F10"/>
    <w:rsid w:val="006A297D"/>
    <w:rsid w:val="006A5562"/>
    <w:rsid w:val="006A6C48"/>
    <w:rsid w:val="006B0480"/>
    <w:rsid w:val="006B206B"/>
    <w:rsid w:val="006B39BC"/>
    <w:rsid w:val="006B464F"/>
    <w:rsid w:val="006B6B78"/>
    <w:rsid w:val="006C0152"/>
    <w:rsid w:val="006C0E71"/>
    <w:rsid w:val="006C0F14"/>
    <w:rsid w:val="006C11E1"/>
    <w:rsid w:val="006C17BE"/>
    <w:rsid w:val="006C3E6B"/>
    <w:rsid w:val="006C42D5"/>
    <w:rsid w:val="006C439E"/>
    <w:rsid w:val="006C45DA"/>
    <w:rsid w:val="006C4AFA"/>
    <w:rsid w:val="006C4D51"/>
    <w:rsid w:val="006C51D6"/>
    <w:rsid w:val="006C6280"/>
    <w:rsid w:val="006C6786"/>
    <w:rsid w:val="006C6C86"/>
    <w:rsid w:val="006C7B2A"/>
    <w:rsid w:val="006D057C"/>
    <w:rsid w:val="006D1191"/>
    <w:rsid w:val="006D1292"/>
    <w:rsid w:val="006D1DB2"/>
    <w:rsid w:val="006D1E85"/>
    <w:rsid w:val="006D347A"/>
    <w:rsid w:val="006D4BA0"/>
    <w:rsid w:val="006E485F"/>
    <w:rsid w:val="006E519F"/>
    <w:rsid w:val="006E59BA"/>
    <w:rsid w:val="006E5C42"/>
    <w:rsid w:val="006E5F89"/>
    <w:rsid w:val="006E642B"/>
    <w:rsid w:val="006F1BE7"/>
    <w:rsid w:val="006F3578"/>
    <w:rsid w:val="006F4643"/>
    <w:rsid w:val="006F6ECE"/>
    <w:rsid w:val="007005B9"/>
    <w:rsid w:val="00700F43"/>
    <w:rsid w:val="007026FE"/>
    <w:rsid w:val="00703118"/>
    <w:rsid w:val="00704D66"/>
    <w:rsid w:val="00706129"/>
    <w:rsid w:val="00706893"/>
    <w:rsid w:val="00706955"/>
    <w:rsid w:val="00706B04"/>
    <w:rsid w:val="00714164"/>
    <w:rsid w:val="007151A9"/>
    <w:rsid w:val="00716930"/>
    <w:rsid w:val="00717BAB"/>
    <w:rsid w:val="00722257"/>
    <w:rsid w:val="007238DE"/>
    <w:rsid w:val="00725468"/>
    <w:rsid w:val="00725A77"/>
    <w:rsid w:val="00725DFE"/>
    <w:rsid w:val="0072664E"/>
    <w:rsid w:val="00727BF8"/>
    <w:rsid w:val="0073086B"/>
    <w:rsid w:val="007334C8"/>
    <w:rsid w:val="00733D7D"/>
    <w:rsid w:val="00737463"/>
    <w:rsid w:val="007377BC"/>
    <w:rsid w:val="0074024D"/>
    <w:rsid w:val="00740474"/>
    <w:rsid w:val="00744C6F"/>
    <w:rsid w:val="007452A4"/>
    <w:rsid w:val="00746EB4"/>
    <w:rsid w:val="00747870"/>
    <w:rsid w:val="0075092D"/>
    <w:rsid w:val="00752C8F"/>
    <w:rsid w:val="00754781"/>
    <w:rsid w:val="00754DDA"/>
    <w:rsid w:val="007562B6"/>
    <w:rsid w:val="007564A8"/>
    <w:rsid w:val="00760097"/>
    <w:rsid w:val="007602BE"/>
    <w:rsid w:val="00760958"/>
    <w:rsid w:val="00760CD2"/>
    <w:rsid w:val="00762D46"/>
    <w:rsid w:val="007637A5"/>
    <w:rsid w:val="00764217"/>
    <w:rsid w:val="00764715"/>
    <w:rsid w:val="00765624"/>
    <w:rsid w:val="00766491"/>
    <w:rsid w:val="00767730"/>
    <w:rsid w:val="00772B6D"/>
    <w:rsid w:val="0077360E"/>
    <w:rsid w:val="007736EB"/>
    <w:rsid w:val="00774260"/>
    <w:rsid w:val="00775472"/>
    <w:rsid w:val="0077564B"/>
    <w:rsid w:val="0077595F"/>
    <w:rsid w:val="00777A00"/>
    <w:rsid w:val="00780F7D"/>
    <w:rsid w:val="00782D7E"/>
    <w:rsid w:val="00784F8E"/>
    <w:rsid w:val="00785B5E"/>
    <w:rsid w:val="00785C9B"/>
    <w:rsid w:val="00785F06"/>
    <w:rsid w:val="007919BA"/>
    <w:rsid w:val="00794432"/>
    <w:rsid w:val="007947C1"/>
    <w:rsid w:val="00797972"/>
    <w:rsid w:val="007A42AA"/>
    <w:rsid w:val="007A48F9"/>
    <w:rsid w:val="007A5E73"/>
    <w:rsid w:val="007A66C0"/>
    <w:rsid w:val="007A79F3"/>
    <w:rsid w:val="007B1DA5"/>
    <w:rsid w:val="007B2566"/>
    <w:rsid w:val="007B4549"/>
    <w:rsid w:val="007B4C89"/>
    <w:rsid w:val="007B517E"/>
    <w:rsid w:val="007B56AC"/>
    <w:rsid w:val="007C05D0"/>
    <w:rsid w:val="007C1320"/>
    <w:rsid w:val="007C23DB"/>
    <w:rsid w:val="007C3A8A"/>
    <w:rsid w:val="007C62B3"/>
    <w:rsid w:val="007C77AC"/>
    <w:rsid w:val="007C7876"/>
    <w:rsid w:val="007C7F06"/>
    <w:rsid w:val="007D01EB"/>
    <w:rsid w:val="007D0379"/>
    <w:rsid w:val="007D0BB3"/>
    <w:rsid w:val="007D30B0"/>
    <w:rsid w:val="007D3F3A"/>
    <w:rsid w:val="007D535E"/>
    <w:rsid w:val="007D65BA"/>
    <w:rsid w:val="007D72B4"/>
    <w:rsid w:val="007D751C"/>
    <w:rsid w:val="007D7D00"/>
    <w:rsid w:val="007E0534"/>
    <w:rsid w:val="007E0779"/>
    <w:rsid w:val="007E1125"/>
    <w:rsid w:val="007E1D1A"/>
    <w:rsid w:val="007E2696"/>
    <w:rsid w:val="007E4954"/>
    <w:rsid w:val="007E5228"/>
    <w:rsid w:val="007E5B95"/>
    <w:rsid w:val="007F0B2C"/>
    <w:rsid w:val="007F0F80"/>
    <w:rsid w:val="007F2CDB"/>
    <w:rsid w:val="007F2E27"/>
    <w:rsid w:val="007F4887"/>
    <w:rsid w:val="007F5EB0"/>
    <w:rsid w:val="007F75BC"/>
    <w:rsid w:val="00803422"/>
    <w:rsid w:val="00804ABD"/>
    <w:rsid w:val="00805273"/>
    <w:rsid w:val="00805BF5"/>
    <w:rsid w:val="00806BD4"/>
    <w:rsid w:val="00807BF3"/>
    <w:rsid w:val="0081081A"/>
    <w:rsid w:val="0081085C"/>
    <w:rsid w:val="00810CA5"/>
    <w:rsid w:val="008112EF"/>
    <w:rsid w:val="00811774"/>
    <w:rsid w:val="00815DFB"/>
    <w:rsid w:val="00816ED7"/>
    <w:rsid w:val="008172FA"/>
    <w:rsid w:val="00817E4C"/>
    <w:rsid w:val="00820BEF"/>
    <w:rsid w:val="00820E3E"/>
    <w:rsid w:val="00820F13"/>
    <w:rsid w:val="00821209"/>
    <w:rsid w:val="00821537"/>
    <w:rsid w:val="00823FE2"/>
    <w:rsid w:val="00824D33"/>
    <w:rsid w:val="00830398"/>
    <w:rsid w:val="008304FB"/>
    <w:rsid w:val="00830869"/>
    <w:rsid w:val="00831260"/>
    <w:rsid w:val="0083155F"/>
    <w:rsid w:val="008322D8"/>
    <w:rsid w:val="00832ED0"/>
    <w:rsid w:val="00834C55"/>
    <w:rsid w:val="008375B6"/>
    <w:rsid w:val="0084030D"/>
    <w:rsid w:val="008407B6"/>
    <w:rsid w:val="008417BB"/>
    <w:rsid w:val="00842ABD"/>
    <w:rsid w:val="00843B7B"/>
    <w:rsid w:val="00844535"/>
    <w:rsid w:val="0084697A"/>
    <w:rsid w:val="0085035A"/>
    <w:rsid w:val="008506C4"/>
    <w:rsid w:val="00850AFA"/>
    <w:rsid w:val="00852734"/>
    <w:rsid w:val="008533D3"/>
    <w:rsid w:val="00854714"/>
    <w:rsid w:val="008561EA"/>
    <w:rsid w:val="00860CCA"/>
    <w:rsid w:val="00860D05"/>
    <w:rsid w:val="008615C1"/>
    <w:rsid w:val="008639AC"/>
    <w:rsid w:val="00863F80"/>
    <w:rsid w:val="00864BE5"/>
    <w:rsid w:val="0086506F"/>
    <w:rsid w:val="00866364"/>
    <w:rsid w:val="008665DE"/>
    <w:rsid w:val="00866EE2"/>
    <w:rsid w:val="00867343"/>
    <w:rsid w:val="008675CC"/>
    <w:rsid w:val="008677B8"/>
    <w:rsid w:val="008710E9"/>
    <w:rsid w:val="00871390"/>
    <w:rsid w:val="0087208F"/>
    <w:rsid w:val="0087396B"/>
    <w:rsid w:val="008755AE"/>
    <w:rsid w:val="00876421"/>
    <w:rsid w:val="00877ADB"/>
    <w:rsid w:val="00881297"/>
    <w:rsid w:val="008815CB"/>
    <w:rsid w:val="00881B3D"/>
    <w:rsid w:val="00881CD1"/>
    <w:rsid w:val="00883D19"/>
    <w:rsid w:val="00884B55"/>
    <w:rsid w:val="0088506E"/>
    <w:rsid w:val="008852AA"/>
    <w:rsid w:val="008858BE"/>
    <w:rsid w:val="00886FA2"/>
    <w:rsid w:val="00891288"/>
    <w:rsid w:val="00891A74"/>
    <w:rsid w:val="00891E28"/>
    <w:rsid w:val="0089263B"/>
    <w:rsid w:val="00892CFF"/>
    <w:rsid w:val="008958AB"/>
    <w:rsid w:val="00895EA1"/>
    <w:rsid w:val="008A0BB9"/>
    <w:rsid w:val="008A2AB9"/>
    <w:rsid w:val="008A2E5D"/>
    <w:rsid w:val="008A405F"/>
    <w:rsid w:val="008A65CC"/>
    <w:rsid w:val="008A690E"/>
    <w:rsid w:val="008A7468"/>
    <w:rsid w:val="008A793B"/>
    <w:rsid w:val="008A7CCB"/>
    <w:rsid w:val="008B159B"/>
    <w:rsid w:val="008B559B"/>
    <w:rsid w:val="008B589A"/>
    <w:rsid w:val="008B6E16"/>
    <w:rsid w:val="008B73FF"/>
    <w:rsid w:val="008B77A7"/>
    <w:rsid w:val="008B7F3F"/>
    <w:rsid w:val="008C03AC"/>
    <w:rsid w:val="008C1A8D"/>
    <w:rsid w:val="008C1E9E"/>
    <w:rsid w:val="008C28A3"/>
    <w:rsid w:val="008C28B8"/>
    <w:rsid w:val="008C2B19"/>
    <w:rsid w:val="008C3891"/>
    <w:rsid w:val="008C545C"/>
    <w:rsid w:val="008C5C2D"/>
    <w:rsid w:val="008C6840"/>
    <w:rsid w:val="008D1016"/>
    <w:rsid w:val="008D12A9"/>
    <w:rsid w:val="008D143E"/>
    <w:rsid w:val="008D172A"/>
    <w:rsid w:val="008D3DC6"/>
    <w:rsid w:val="008D51AF"/>
    <w:rsid w:val="008D56EE"/>
    <w:rsid w:val="008D6813"/>
    <w:rsid w:val="008D6FBC"/>
    <w:rsid w:val="008D725F"/>
    <w:rsid w:val="008D7739"/>
    <w:rsid w:val="008E19D3"/>
    <w:rsid w:val="008E24B3"/>
    <w:rsid w:val="008E36BB"/>
    <w:rsid w:val="008E48D0"/>
    <w:rsid w:val="008E4CFD"/>
    <w:rsid w:val="008E6387"/>
    <w:rsid w:val="008E64D2"/>
    <w:rsid w:val="008E670B"/>
    <w:rsid w:val="008E6773"/>
    <w:rsid w:val="008E6D6B"/>
    <w:rsid w:val="008E7B43"/>
    <w:rsid w:val="008E7EF4"/>
    <w:rsid w:val="008F0791"/>
    <w:rsid w:val="008F175C"/>
    <w:rsid w:val="008F2837"/>
    <w:rsid w:val="008F3C8D"/>
    <w:rsid w:val="008F4FDF"/>
    <w:rsid w:val="008F57D4"/>
    <w:rsid w:val="008F6EC6"/>
    <w:rsid w:val="00901FAC"/>
    <w:rsid w:val="00903A47"/>
    <w:rsid w:val="009059F1"/>
    <w:rsid w:val="00910FE6"/>
    <w:rsid w:val="009139A2"/>
    <w:rsid w:val="00914807"/>
    <w:rsid w:val="00916A79"/>
    <w:rsid w:val="00917FE0"/>
    <w:rsid w:val="00921027"/>
    <w:rsid w:val="00921AD0"/>
    <w:rsid w:val="00922B8F"/>
    <w:rsid w:val="00922BA9"/>
    <w:rsid w:val="00925982"/>
    <w:rsid w:val="00930CB5"/>
    <w:rsid w:val="00931991"/>
    <w:rsid w:val="00931F23"/>
    <w:rsid w:val="00932775"/>
    <w:rsid w:val="0093428D"/>
    <w:rsid w:val="00934443"/>
    <w:rsid w:val="00935157"/>
    <w:rsid w:val="00935631"/>
    <w:rsid w:val="00935B7E"/>
    <w:rsid w:val="00937F9B"/>
    <w:rsid w:val="00942001"/>
    <w:rsid w:val="00944550"/>
    <w:rsid w:val="00944590"/>
    <w:rsid w:val="00944952"/>
    <w:rsid w:val="00945C63"/>
    <w:rsid w:val="00950874"/>
    <w:rsid w:val="009515BE"/>
    <w:rsid w:val="0095171C"/>
    <w:rsid w:val="009533E2"/>
    <w:rsid w:val="00953763"/>
    <w:rsid w:val="00953CE0"/>
    <w:rsid w:val="00953FBA"/>
    <w:rsid w:val="009544C3"/>
    <w:rsid w:val="00956FD2"/>
    <w:rsid w:val="00957361"/>
    <w:rsid w:val="00957785"/>
    <w:rsid w:val="00957AA0"/>
    <w:rsid w:val="0096089E"/>
    <w:rsid w:val="00960F87"/>
    <w:rsid w:val="00961990"/>
    <w:rsid w:val="00962E9F"/>
    <w:rsid w:val="00962F05"/>
    <w:rsid w:val="009637C2"/>
    <w:rsid w:val="009665EB"/>
    <w:rsid w:val="0097021A"/>
    <w:rsid w:val="00970AB8"/>
    <w:rsid w:val="00970F69"/>
    <w:rsid w:val="00970FF7"/>
    <w:rsid w:val="00973623"/>
    <w:rsid w:val="00973AEA"/>
    <w:rsid w:val="00973FB6"/>
    <w:rsid w:val="009750B1"/>
    <w:rsid w:val="0097681D"/>
    <w:rsid w:val="00976D89"/>
    <w:rsid w:val="009804AE"/>
    <w:rsid w:val="00980583"/>
    <w:rsid w:val="00981B4B"/>
    <w:rsid w:val="00983257"/>
    <w:rsid w:val="00983FB1"/>
    <w:rsid w:val="00984577"/>
    <w:rsid w:val="0098500C"/>
    <w:rsid w:val="0098766C"/>
    <w:rsid w:val="009932CF"/>
    <w:rsid w:val="0099363A"/>
    <w:rsid w:val="00994BB1"/>
    <w:rsid w:val="00995015"/>
    <w:rsid w:val="009977F8"/>
    <w:rsid w:val="00997ADB"/>
    <w:rsid w:val="009A0D40"/>
    <w:rsid w:val="009A13B1"/>
    <w:rsid w:val="009A1BF5"/>
    <w:rsid w:val="009A3D11"/>
    <w:rsid w:val="009A67CD"/>
    <w:rsid w:val="009A6D7F"/>
    <w:rsid w:val="009A766E"/>
    <w:rsid w:val="009B1371"/>
    <w:rsid w:val="009B1A7D"/>
    <w:rsid w:val="009B36AF"/>
    <w:rsid w:val="009B47EC"/>
    <w:rsid w:val="009B591A"/>
    <w:rsid w:val="009C2518"/>
    <w:rsid w:val="009C4FAB"/>
    <w:rsid w:val="009C70BD"/>
    <w:rsid w:val="009C74F5"/>
    <w:rsid w:val="009D0257"/>
    <w:rsid w:val="009D1963"/>
    <w:rsid w:val="009D382B"/>
    <w:rsid w:val="009D536D"/>
    <w:rsid w:val="009E0FC6"/>
    <w:rsid w:val="009E4FAC"/>
    <w:rsid w:val="009E5338"/>
    <w:rsid w:val="009E7692"/>
    <w:rsid w:val="009E7A83"/>
    <w:rsid w:val="009E7F21"/>
    <w:rsid w:val="009F2054"/>
    <w:rsid w:val="009F2395"/>
    <w:rsid w:val="009F2F38"/>
    <w:rsid w:val="009F46BD"/>
    <w:rsid w:val="009F57A2"/>
    <w:rsid w:val="009F6CE3"/>
    <w:rsid w:val="009F7EB4"/>
    <w:rsid w:val="00A025B4"/>
    <w:rsid w:val="00A0291A"/>
    <w:rsid w:val="00A039C2"/>
    <w:rsid w:val="00A03D76"/>
    <w:rsid w:val="00A04004"/>
    <w:rsid w:val="00A06206"/>
    <w:rsid w:val="00A06366"/>
    <w:rsid w:val="00A07BCB"/>
    <w:rsid w:val="00A1084A"/>
    <w:rsid w:val="00A11474"/>
    <w:rsid w:val="00A12166"/>
    <w:rsid w:val="00A124B5"/>
    <w:rsid w:val="00A129CD"/>
    <w:rsid w:val="00A12BC2"/>
    <w:rsid w:val="00A14A1C"/>
    <w:rsid w:val="00A15A05"/>
    <w:rsid w:val="00A16A79"/>
    <w:rsid w:val="00A21026"/>
    <w:rsid w:val="00A21B44"/>
    <w:rsid w:val="00A24C8F"/>
    <w:rsid w:val="00A25575"/>
    <w:rsid w:val="00A25F82"/>
    <w:rsid w:val="00A26E18"/>
    <w:rsid w:val="00A27467"/>
    <w:rsid w:val="00A303E1"/>
    <w:rsid w:val="00A309B5"/>
    <w:rsid w:val="00A3373F"/>
    <w:rsid w:val="00A33941"/>
    <w:rsid w:val="00A34264"/>
    <w:rsid w:val="00A34853"/>
    <w:rsid w:val="00A34D09"/>
    <w:rsid w:val="00A35C49"/>
    <w:rsid w:val="00A36DC6"/>
    <w:rsid w:val="00A42BB7"/>
    <w:rsid w:val="00A4453A"/>
    <w:rsid w:val="00A45A99"/>
    <w:rsid w:val="00A46042"/>
    <w:rsid w:val="00A471D5"/>
    <w:rsid w:val="00A472B4"/>
    <w:rsid w:val="00A47B71"/>
    <w:rsid w:val="00A47CC5"/>
    <w:rsid w:val="00A5085A"/>
    <w:rsid w:val="00A51845"/>
    <w:rsid w:val="00A51915"/>
    <w:rsid w:val="00A527EA"/>
    <w:rsid w:val="00A530E8"/>
    <w:rsid w:val="00A533FA"/>
    <w:rsid w:val="00A537CD"/>
    <w:rsid w:val="00A54F1A"/>
    <w:rsid w:val="00A567AD"/>
    <w:rsid w:val="00A61A8B"/>
    <w:rsid w:val="00A66454"/>
    <w:rsid w:val="00A66A0C"/>
    <w:rsid w:val="00A707B0"/>
    <w:rsid w:val="00A71C66"/>
    <w:rsid w:val="00A71EA3"/>
    <w:rsid w:val="00A76327"/>
    <w:rsid w:val="00A77FAD"/>
    <w:rsid w:val="00A839C5"/>
    <w:rsid w:val="00A847D1"/>
    <w:rsid w:val="00A85467"/>
    <w:rsid w:val="00A85A35"/>
    <w:rsid w:val="00A874C2"/>
    <w:rsid w:val="00A90BED"/>
    <w:rsid w:val="00A91A1D"/>
    <w:rsid w:val="00A926B0"/>
    <w:rsid w:val="00A92E1B"/>
    <w:rsid w:val="00A94057"/>
    <w:rsid w:val="00A94A5D"/>
    <w:rsid w:val="00A94C8C"/>
    <w:rsid w:val="00A95CD2"/>
    <w:rsid w:val="00AA247E"/>
    <w:rsid w:val="00AA25C2"/>
    <w:rsid w:val="00AA2C33"/>
    <w:rsid w:val="00AA2E8B"/>
    <w:rsid w:val="00AA377B"/>
    <w:rsid w:val="00AA6D30"/>
    <w:rsid w:val="00AB05D1"/>
    <w:rsid w:val="00AB072C"/>
    <w:rsid w:val="00AB11C9"/>
    <w:rsid w:val="00AB220C"/>
    <w:rsid w:val="00AB32C5"/>
    <w:rsid w:val="00AB3D93"/>
    <w:rsid w:val="00AB5E35"/>
    <w:rsid w:val="00AB61C4"/>
    <w:rsid w:val="00AB74AD"/>
    <w:rsid w:val="00AC01FB"/>
    <w:rsid w:val="00AC2776"/>
    <w:rsid w:val="00AC2D41"/>
    <w:rsid w:val="00AC3B93"/>
    <w:rsid w:val="00AC47BC"/>
    <w:rsid w:val="00AC62DD"/>
    <w:rsid w:val="00AC66C5"/>
    <w:rsid w:val="00AC73DC"/>
    <w:rsid w:val="00AD139C"/>
    <w:rsid w:val="00AD13C4"/>
    <w:rsid w:val="00AD14C2"/>
    <w:rsid w:val="00AD1ECD"/>
    <w:rsid w:val="00AD217D"/>
    <w:rsid w:val="00AD2616"/>
    <w:rsid w:val="00AD26E5"/>
    <w:rsid w:val="00AD2A85"/>
    <w:rsid w:val="00AD2D7E"/>
    <w:rsid w:val="00AD38BD"/>
    <w:rsid w:val="00AE04DD"/>
    <w:rsid w:val="00AE0F19"/>
    <w:rsid w:val="00AE1D6E"/>
    <w:rsid w:val="00AE2223"/>
    <w:rsid w:val="00AE235C"/>
    <w:rsid w:val="00AE307C"/>
    <w:rsid w:val="00AE5A9B"/>
    <w:rsid w:val="00AE5B8E"/>
    <w:rsid w:val="00AF0F4D"/>
    <w:rsid w:val="00AF1F0A"/>
    <w:rsid w:val="00AF35AF"/>
    <w:rsid w:val="00AF4716"/>
    <w:rsid w:val="00AF4E9E"/>
    <w:rsid w:val="00AF6821"/>
    <w:rsid w:val="00AF72E9"/>
    <w:rsid w:val="00AF7332"/>
    <w:rsid w:val="00B00BE1"/>
    <w:rsid w:val="00B00C06"/>
    <w:rsid w:val="00B01469"/>
    <w:rsid w:val="00B029EC"/>
    <w:rsid w:val="00B058D2"/>
    <w:rsid w:val="00B06018"/>
    <w:rsid w:val="00B0623F"/>
    <w:rsid w:val="00B06EF2"/>
    <w:rsid w:val="00B07A63"/>
    <w:rsid w:val="00B1040D"/>
    <w:rsid w:val="00B10E1E"/>
    <w:rsid w:val="00B10E72"/>
    <w:rsid w:val="00B11D86"/>
    <w:rsid w:val="00B11DEC"/>
    <w:rsid w:val="00B12E75"/>
    <w:rsid w:val="00B15BEC"/>
    <w:rsid w:val="00B168A7"/>
    <w:rsid w:val="00B16BE6"/>
    <w:rsid w:val="00B17BBE"/>
    <w:rsid w:val="00B20EB7"/>
    <w:rsid w:val="00B22CE8"/>
    <w:rsid w:val="00B2451C"/>
    <w:rsid w:val="00B24727"/>
    <w:rsid w:val="00B265F0"/>
    <w:rsid w:val="00B268E5"/>
    <w:rsid w:val="00B26C66"/>
    <w:rsid w:val="00B2792E"/>
    <w:rsid w:val="00B30A39"/>
    <w:rsid w:val="00B30BA0"/>
    <w:rsid w:val="00B32581"/>
    <w:rsid w:val="00B334E8"/>
    <w:rsid w:val="00B336DE"/>
    <w:rsid w:val="00B37511"/>
    <w:rsid w:val="00B4055E"/>
    <w:rsid w:val="00B4125D"/>
    <w:rsid w:val="00B41A1C"/>
    <w:rsid w:val="00B41E0F"/>
    <w:rsid w:val="00B42AB3"/>
    <w:rsid w:val="00B43999"/>
    <w:rsid w:val="00B504FE"/>
    <w:rsid w:val="00B51C2B"/>
    <w:rsid w:val="00B51CEB"/>
    <w:rsid w:val="00B52738"/>
    <w:rsid w:val="00B54BA4"/>
    <w:rsid w:val="00B55346"/>
    <w:rsid w:val="00B57703"/>
    <w:rsid w:val="00B6084F"/>
    <w:rsid w:val="00B60DDC"/>
    <w:rsid w:val="00B62A77"/>
    <w:rsid w:val="00B62E55"/>
    <w:rsid w:val="00B63FD2"/>
    <w:rsid w:val="00B65E61"/>
    <w:rsid w:val="00B664BE"/>
    <w:rsid w:val="00B701A2"/>
    <w:rsid w:val="00B72E7D"/>
    <w:rsid w:val="00B72EEB"/>
    <w:rsid w:val="00B80B07"/>
    <w:rsid w:val="00B81B9D"/>
    <w:rsid w:val="00B83CF4"/>
    <w:rsid w:val="00B85F28"/>
    <w:rsid w:val="00B86420"/>
    <w:rsid w:val="00B865C4"/>
    <w:rsid w:val="00B86D34"/>
    <w:rsid w:val="00B90CB5"/>
    <w:rsid w:val="00B9112E"/>
    <w:rsid w:val="00B91AC1"/>
    <w:rsid w:val="00B920BD"/>
    <w:rsid w:val="00B921AA"/>
    <w:rsid w:val="00B9232A"/>
    <w:rsid w:val="00B9276D"/>
    <w:rsid w:val="00B92A37"/>
    <w:rsid w:val="00B93546"/>
    <w:rsid w:val="00B93DE2"/>
    <w:rsid w:val="00B9442A"/>
    <w:rsid w:val="00B94F73"/>
    <w:rsid w:val="00B95214"/>
    <w:rsid w:val="00B96565"/>
    <w:rsid w:val="00B971EA"/>
    <w:rsid w:val="00B97C1D"/>
    <w:rsid w:val="00BA030B"/>
    <w:rsid w:val="00BA08F9"/>
    <w:rsid w:val="00BA2C53"/>
    <w:rsid w:val="00BB0F7B"/>
    <w:rsid w:val="00BB1B76"/>
    <w:rsid w:val="00BB4CE1"/>
    <w:rsid w:val="00BB5740"/>
    <w:rsid w:val="00BB75B8"/>
    <w:rsid w:val="00BC77B7"/>
    <w:rsid w:val="00BD0584"/>
    <w:rsid w:val="00BD07E3"/>
    <w:rsid w:val="00BD19AE"/>
    <w:rsid w:val="00BD1A00"/>
    <w:rsid w:val="00BD1CED"/>
    <w:rsid w:val="00BD1F84"/>
    <w:rsid w:val="00BD251B"/>
    <w:rsid w:val="00BD3AD3"/>
    <w:rsid w:val="00BD60D2"/>
    <w:rsid w:val="00BD7729"/>
    <w:rsid w:val="00BE036E"/>
    <w:rsid w:val="00BE080D"/>
    <w:rsid w:val="00BE149F"/>
    <w:rsid w:val="00BE2CE7"/>
    <w:rsid w:val="00BE4109"/>
    <w:rsid w:val="00BE4173"/>
    <w:rsid w:val="00BE46DF"/>
    <w:rsid w:val="00BE5D7B"/>
    <w:rsid w:val="00BE6948"/>
    <w:rsid w:val="00BE77C3"/>
    <w:rsid w:val="00BE7F78"/>
    <w:rsid w:val="00BF0008"/>
    <w:rsid w:val="00BF0402"/>
    <w:rsid w:val="00BF1FA3"/>
    <w:rsid w:val="00BF22FF"/>
    <w:rsid w:val="00BF2A82"/>
    <w:rsid w:val="00BF2AE2"/>
    <w:rsid w:val="00BF3A50"/>
    <w:rsid w:val="00BF538F"/>
    <w:rsid w:val="00BF6E30"/>
    <w:rsid w:val="00BF717A"/>
    <w:rsid w:val="00C00245"/>
    <w:rsid w:val="00C00EDE"/>
    <w:rsid w:val="00C02C58"/>
    <w:rsid w:val="00C02DD4"/>
    <w:rsid w:val="00C0304D"/>
    <w:rsid w:val="00C05234"/>
    <w:rsid w:val="00C059D7"/>
    <w:rsid w:val="00C05C59"/>
    <w:rsid w:val="00C06597"/>
    <w:rsid w:val="00C10351"/>
    <w:rsid w:val="00C110F4"/>
    <w:rsid w:val="00C11E62"/>
    <w:rsid w:val="00C11EB1"/>
    <w:rsid w:val="00C11F2C"/>
    <w:rsid w:val="00C1335C"/>
    <w:rsid w:val="00C1531D"/>
    <w:rsid w:val="00C15BB2"/>
    <w:rsid w:val="00C15DA6"/>
    <w:rsid w:val="00C15E8A"/>
    <w:rsid w:val="00C16BAE"/>
    <w:rsid w:val="00C16DB8"/>
    <w:rsid w:val="00C1795D"/>
    <w:rsid w:val="00C2197A"/>
    <w:rsid w:val="00C21ED2"/>
    <w:rsid w:val="00C23303"/>
    <w:rsid w:val="00C24033"/>
    <w:rsid w:val="00C24661"/>
    <w:rsid w:val="00C25719"/>
    <w:rsid w:val="00C263E2"/>
    <w:rsid w:val="00C27277"/>
    <w:rsid w:val="00C27362"/>
    <w:rsid w:val="00C31236"/>
    <w:rsid w:val="00C32EE1"/>
    <w:rsid w:val="00C33961"/>
    <w:rsid w:val="00C35B97"/>
    <w:rsid w:val="00C367DE"/>
    <w:rsid w:val="00C37381"/>
    <w:rsid w:val="00C3769B"/>
    <w:rsid w:val="00C37D2D"/>
    <w:rsid w:val="00C41384"/>
    <w:rsid w:val="00C41D27"/>
    <w:rsid w:val="00C44D74"/>
    <w:rsid w:val="00C46246"/>
    <w:rsid w:val="00C47556"/>
    <w:rsid w:val="00C47672"/>
    <w:rsid w:val="00C47B78"/>
    <w:rsid w:val="00C51037"/>
    <w:rsid w:val="00C51988"/>
    <w:rsid w:val="00C51D6A"/>
    <w:rsid w:val="00C53662"/>
    <w:rsid w:val="00C53E61"/>
    <w:rsid w:val="00C5584C"/>
    <w:rsid w:val="00C559F6"/>
    <w:rsid w:val="00C634FF"/>
    <w:rsid w:val="00C64BB7"/>
    <w:rsid w:val="00C668C7"/>
    <w:rsid w:val="00C66AFB"/>
    <w:rsid w:val="00C670EA"/>
    <w:rsid w:val="00C674F0"/>
    <w:rsid w:val="00C67A78"/>
    <w:rsid w:val="00C70998"/>
    <w:rsid w:val="00C70ED1"/>
    <w:rsid w:val="00C72602"/>
    <w:rsid w:val="00C727C7"/>
    <w:rsid w:val="00C73450"/>
    <w:rsid w:val="00C759B7"/>
    <w:rsid w:val="00C75D6C"/>
    <w:rsid w:val="00C76888"/>
    <w:rsid w:val="00C809B6"/>
    <w:rsid w:val="00C81832"/>
    <w:rsid w:val="00C81DDD"/>
    <w:rsid w:val="00C81E8F"/>
    <w:rsid w:val="00C8392D"/>
    <w:rsid w:val="00C842D0"/>
    <w:rsid w:val="00C84FE0"/>
    <w:rsid w:val="00C854F6"/>
    <w:rsid w:val="00C85D69"/>
    <w:rsid w:val="00C861EC"/>
    <w:rsid w:val="00C86C3E"/>
    <w:rsid w:val="00C87393"/>
    <w:rsid w:val="00C9338D"/>
    <w:rsid w:val="00C93F45"/>
    <w:rsid w:val="00C9714A"/>
    <w:rsid w:val="00C97FA4"/>
    <w:rsid w:val="00CA05C8"/>
    <w:rsid w:val="00CA1EA4"/>
    <w:rsid w:val="00CA2984"/>
    <w:rsid w:val="00CA29F2"/>
    <w:rsid w:val="00CA3AD7"/>
    <w:rsid w:val="00CA4CA6"/>
    <w:rsid w:val="00CA6EEE"/>
    <w:rsid w:val="00CA7E53"/>
    <w:rsid w:val="00CB1B82"/>
    <w:rsid w:val="00CB3DD7"/>
    <w:rsid w:val="00CB52AE"/>
    <w:rsid w:val="00CB6A1B"/>
    <w:rsid w:val="00CB6A50"/>
    <w:rsid w:val="00CC3DF8"/>
    <w:rsid w:val="00CC458E"/>
    <w:rsid w:val="00CC55D0"/>
    <w:rsid w:val="00CC6D97"/>
    <w:rsid w:val="00CC7385"/>
    <w:rsid w:val="00CD0585"/>
    <w:rsid w:val="00CD0728"/>
    <w:rsid w:val="00CD34E9"/>
    <w:rsid w:val="00CD444A"/>
    <w:rsid w:val="00CD49AA"/>
    <w:rsid w:val="00CD565C"/>
    <w:rsid w:val="00CD640C"/>
    <w:rsid w:val="00CD79F6"/>
    <w:rsid w:val="00CE08ED"/>
    <w:rsid w:val="00CE0C2F"/>
    <w:rsid w:val="00CE0FF2"/>
    <w:rsid w:val="00CE1504"/>
    <w:rsid w:val="00CE17E5"/>
    <w:rsid w:val="00CE1C32"/>
    <w:rsid w:val="00CE231B"/>
    <w:rsid w:val="00CE6AFB"/>
    <w:rsid w:val="00CF054E"/>
    <w:rsid w:val="00CF0579"/>
    <w:rsid w:val="00CF1318"/>
    <w:rsid w:val="00CF36F4"/>
    <w:rsid w:val="00CF5279"/>
    <w:rsid w:val="00CF6E87"/>
    <w:rsid w:val="00CF75F2"/>
    <w:rsid w:val="00D00005"/>
    <w:rsid w:val="00D00D16"/>
    <w:rsid w:val="00D0109A"/>
    <w:rsid w:val="00D01369"/>
    <w:rsid w:val="00D0157A"/>
    <w:rsid w:val="00D01BD1"/>
    <w:rsid w:val="00D03593"/>
    <w:rsid w:val="00D0376F"/>
    <w:rsid w:val="00D05D33"/>
    <w:rsid w:val="00D06788"/>
    <w:rsid w:val="00D06904"/>
    <w:rsid w:val="00D0750B"/>
    <w:rsid w:val="00D076A0"/>
    <w:rsid w:val="00D078EE"/>
    <w:rsid w:val="00D1076D"/>
    <w:rsid w:val="00D1307F"/>
    <w:rsid w:val="00D15AAA"/>
    <w:rsid w:val="00D16033"/>
    <w:rsid w:val="00D161C3"/>
    <w:rsid w:val="00D162E2"/>
    <w:rsid w:val="00D176E5"/>
    <w:rsid w:val="00D20A97"/>
    <w:rsid w:val="00D212EE"/>
    <w:rsid w:val="00D223EA"/>
    <w:rsid w:val="00D23A01"/>
    <w:rsid w:val="00D23C29"/>
    <w:rsid w:val="00D25EC6"/>
    <w:rsid w:val="00D26791"/>
    <w:rsid w:val="00D26EB8"/>
    <w:rsid w:val="00D310F1"/>
    <w:rsid w:val="00D32332"/>
    <w:rsid w:val="00D3270F"/>
    <w:rsid w:val="00D32EC2"/>
    <w:rsid w:val="00D34380"/>
    <w:rsid w:val="00D34C1E"/>
    <w:rsid w:val="00D35731"/>
    <w:rsid w:val="00D36CBD"/>
    <w:rsid w:val="00D37EB8"/>
    <w:rsid w:val="00D42B87"/>
    <w:rsid w:val="00D4449D"/>
    <w:rsid w:val="00D46725"/>
    <w:rsid w:val="00D50458"/>
    <w:rsid w:val="00D50494"/>
    <w:rsid w:val="00D50CD5"/>
    <w:rsid w:val="00D51AC4"/>
    <w:rsid w:val="00D51B71"/>
    <w:rsid w:val="00D5554B"/>
    <w:rsid w:val="00D56281"/>
    <w:rsid w:val="00D567DD"/>
    <w:rsid w:val="00D56967"/>
    <w:rsid w:val="00D56B9A"/>
    <w:rsid w:val="00D56E15"/>
    <w:rsid w:val="00D57E50"/>
    <w:rsid w:val="00D604A8"/>
    <w:rsid w:val="00D616A5"/>
    <w:rsid w:val="00D61A38"/>
    <w:rsid w:val="00D61DE8"/>
    <w:rsid w:val="00D639D2"/>
    <w:rsid w:val="00D6402B"/>
    <w:rsid w:val="00D64827"/>
    <w:rsid w:val="00D64C0E"/>
    <w:rsid w:val="00D657A8"/>
    <w:rsid w:val="00D707F1"/>
    <w:rsid w:val="00D7101F"/>
    <w:rsid w:val="00D714E2"/>
    <w:rsid w:val="00D75309"/>
    <w:rsid w:val="00D7689B"/>
    <w:rsid w:val="00D80D8A"/>
    <w:rsid w:val="00D82212"/>
    <w:rsid w:val="00D82D77"/>
    <w:rsid w:val="00D83C34"/>
    <w:rsid w:val="00D86F6F"/>
    <w:rsid w:val="00D9022A"/>
    <w:rsid w:val="00D91099"/>
    <w:rsid w:val="00D91C18"/>
    <w:rsid w:val="00D92830"/>
    <w:rsid w:val="00D93EA5"/>
    <w:rsid w:val="00D94572"/>
    <w:rsid w:val="00DA1210"/>
    <w:rsid w:val="00DA2B14"/>
    <w:rsid w:val="00DA3348"/>
    <w:rsid w:val="00DA3BAA"/>
    <w:rsid w:val="00DA4481"/>
    <w:rsid w:val="00DA4B8E"/>
    <w:rsid w:val="00DA79BE"/>
    <w:rsid w:val="00DB3285"/>
    <w:rsid w:val="00DB3735"/>
    <w:rsid w:val="00DB43C9"/>
    <w:rsid w:val="00DB4EA8"/>
    <w:rsid w:val="00DB61EF"/>
    <w:rsid w:val="00DC07D4"/>
    <w:rsid w:val="00DC0E4C"/>
    <w:rsid w:val="00DC1677"/>
    <w:rsid w:val="00DC1F63"/>
    <w:rsid w:val="00DC4610"/>
    <w:rsid w:val="00DD0C60"/>
    <w:rsid w:val="00DD126E"/>
    <w:rsid w:val="00DD20DA"/>
    <w:rsid w:val="00DD37CC"/>
    <w:rsid w:val="00DD554F"/>
    <w:rsid w:val="00DD793A"/>
    <w:rsid w:val="00DD7F0F"/>
    <w:rsid w:val="00DD7F29"/>
    <w:rsid w:val="00DE001F"/>
    <w:rsid w:val="00DE04A8"/>
    <w:rsid w:val="00DE0888"/>
    <w:rsid w:val="00DE1CF9"/>
    <w:rsid w:val="00DE2A55"/>
    <w:rsid w:val="00DE2DA8"/>
    <w:rsid w:val="00DE413E"/>
    <w:rsid w:val="00DE538A"/>
    <w:rsid w:val="00DE5AD7"/>
    <w:rsid w:val="00DE7262"/>
    <w:rsid w:val="00DE730B"/>
    <w:rsid w:val="00DF181B"/>
    <w:rsid w:val="00DF5465"/>
    <w:rsid w:val="00DF64F2"/>
    <w:rsid w:val="00DF69F5"/>
    <w:rsid w:val="00DF6D29"/>
    <w:rsid w:val="00E002F6"/>
    <w:rsid w:val="00E004E0"/>
    <w:rsid w:val="00E0204A"/>
    <w:rsid w:val="00E02DEC"/>
    <w:rsid w:val="00E054AA"/>
    <w:rsid w:val="00E05BE0"/>
    <w:rsid w:val="00E06C80"/>
    <w:rsid w:val="00E07F14"/>
    <w:rsid w:val="00E1021C"/>
    <w:rsid w:val="00E10623"/>
    <w:rsid w:val="00E10DBA"/>
    <w:rsid w:val="00E11C85"/>
    <w:rsid w:val="00E144AC"/>
    <w:rsid w:val="00E15A3D"/>
    <w:rsid w:val="00E15D11"/>
    <w:rsid w:val="00E1639D"/>
    <w:rsid w:val="00E17092"/>
    <w:rsid w:val="00E17CDC"/>
    <w:rsid w:val="00E202C5"/>
    <w:rsid w:val="00E20921"/>
    <w:rsid w:val="00E20B26"/>
    <w:rsid w:val="00E245B7"/>
    <w:rsid w:val="00E25268"/>
    <w:rsid w:val="00E270F4"/>
    <w:rsid w:val="00E31121"/>
    <w:rsid w:val="00E3136B"/>
    <w:rsid w:val="00E34610"/>
    <w:rsid w:val="00E34B4C"/>
    <w:rsid w:val="00E34CBF"/>
    <w:rsid w:val="00E35C61"/>
    <w:rsid w:val="00E3625C"/>
    <w:rsid w:val="00E3698B"/>
    <w:rsid w:val="00E40230"/>
    <w:rsid w:val="00E40D3A"/>
    <w:rsid w:val="00E40F56"/>
    <w:rsid w:val="00E4216E"/>
    <w:rsid w:val="00E427A7"/>
    <w:rsid w:val="00E43177"/>
    <w:rsid w:val="00E43452"/>
    <w:rsid w:val="00E4556D"/>
    <w:rsid w:val="00E50074"/>
    <w:rsid w:val="00E50A71"/>
    <w:rsid w:val="00E50EC3"/>
    <w:rsid w:val="00E51AD6"/>
    <w:rsid w:val="00E51BF5"/>
    <w:rsid w:val="00E52972"/>
    <w:rsid w:val="00E541EB"/>
    <w:rsid w:val="00E5461E"/>
    <w:rsid w:val="00E54D0A"/>
    <w:rsid w:val="00E60C71"/>
    <w:rsid w:val="00E6213A"/>
    <w:rsid w:val="00E62923"/>
    <w:rsid w:val="00E630D2"/>
    <w:rsid w:val="00E633F4"/>
    <w:rsid w:val="00E67749"/>
    <w:rsid w:val="00E67924"/>
    <w:rsid w:val="00E67B4F"/>
    <w:rsid w:val="00E67DD6"/>
    <w:rsid w:val="00E70092"/>
    <w:rsid w:val="00E708DA"/>
    <w:rsid w:val="00E70F6E"/>
    <w:rsid w:val="00E76E60"/>
    <w:rsid w:val="00E81A6D"/>
    <w:rsid w:val="00E81F1D"/>
    <w:rsid w:val="00E8332B"/>
    <w:rsid w:val="00E83C51"/>
    <w:rsid w:val="00E842C2"/>
    <w:rsid w:val="00E86361"/>
    <w:rsid w:val="00E874F2"/>
    <w:rsid w:val="00E90E65"/>
    <w:rsid w:val="00E95B8B"/>
    <w:rsid w:val="00E9713C"/>
    <w:rsid w:val="00EA003F"/>
    <w:rsid w:val="00EA3514"/>
    <w:rsid w:val="00EA4548"/>
    <w:rsid w:val="00EA50F0"/>
    <w:rsid w:val="00EB428B"/>
    <w:rsid w:val="00EB4840"/>
    <w:rsid w:val="00EB51BF"/>
    <w:rsid w:val="00EB5B5B"/>
    <w:rsid w:val="00EB5F99"/>
    <w:rsid w:val="00EB6BE6"/>
    <w:rsid w:val="00EB70CC"/>
    <w:rsid w:val="00EB7735"/>
    <w:rsid w:val="00EC02EC"/>
    <w:rsid w:val="00EC095C"/>
    <w:rsid w:val="00EC3DEF"/>
    <w:rsid w:val="00EC4026"/>
    <w:rsid w:val="00EC509A"/>
    <w:rsid w:val="00EC5801"/>
    <w:rsid w:val="00EC5E13"/>
    <w:rsid w:val="00EC5EBE"/>
    <w:rsid w:val="00EC6062"/>
    <w:rsid w:val="00EC6339"/>
    <w:rsid w:val="00EC7ECB"/>
    <w:rsid w:val="00ED094D"/>
    <w:rsid w:val="00ED09D1"/>
    <w:rsid w:val="00ED2FC0"/>
    <w:rsid w:val="00ED4CBC"/>
    <w:rsid w:val="00ED7073"/>
    <w:rsid w:val="00ED73A5"/>
    <w:rsid w:val="00EE1DF0"/>
    <w:rsid w:val="00EE3AD4"/>
    <w:rsid w:val="00EE5E75"/>
    <w:rsid w:val="00EF0276"/>
    <w:rsid w:val="00EF3C79"/>
    <w:rsid w:val="00EF59E1"/>
    <w:rsid w:val="00EF59F7"/>
    <w:rsid w:val="00EF5C3D"/>
    <w:rsid w:val="00EF6E56"/>
    <w:rsid w:val="00F01261"/>
    <w:rsid w:val="00F024FE"/>
    <w:rsid w:val="00F027AE"/>
    <w:rsid w:val="00F03A96"/>
    <w:rsid w:val="00F04EC7"/>
    <w:rsid w:val="00F05DF1"/>
    <w:rsid w:val="00F061D9"/>
    <w:rsid w:val="00F1013B"/>
    <w:rsid w:val="00F106EE"/>
    <w:rsid w:val="00F125C2"/>
    <w:rsid w:val="00F13E10"/>
    <w:rsid w:val="00F14308"/>
    <w:rsid w:val="00F146E1"/>
    <w:rsid w:val="00F15420"/>
    <w:rsid w:val="00F16189"/>
    <w:rsid w:val="00F17A27"/>
    <w:rsid w:val="00F20391"/>
    <w:rsid w:val="00F21172"/>
    <w:rsid w:val="00F216B1"/>
    <w:rsid w:val="00F2238E"/>
    <w:rsid w:val="00F2375B"/>
    <w:rsid w:val="00F24FBF"/>
    <w:rsid w:val="00F27532"/>
    <w:rsid w:val="00F3038C"/>
    <w:rsid w:val="00F345BF"/>
    <w:rsid w:val="00F34A89"/>
    <w:rsid w:val="00F3500E"/>
    <w:rsid w:val="00F404C6"/>
    <w:rsid w:val="00F405C0"/>
    <w:rsid w:val="00F40CE5"/>
    <w:rsid w:val="00F411B7"/>
    <w:rsid w:val="00F42702"/>
    <w:rsid w:val="00F4271B"/>
    <w:rsid w:val="00F427C5"/>
    <w:rsid w:val="00F435D3"/>
    <w:rsid w:val="00F44039"/>
    <w:rsid w:val="00F44FA0"/>
    <w:rsid w:val="00F4501D"/>
    <w:rsid w:val="00F4615B"/>
    <w:rsid w:val="00F46553"/>
    <w:rsid w:val="00F4777A"/>
    <w:rsid w:val="00F50C0B"/>
    <w:rsid w:val="00F51861"/>
    <w:rsid w:val="00F51D90"/>
    <w:rsid w:val="00F51EA2"/>
    <w:rsid w:val="00F53BAA"/>
    <w:rsid w:val="00F542DC"/>
    <w:rsid w:val="00F5718C"/>
    <w:rsid w:val="00F57A8B"/>
    <w:rsid w:val="00F60F0A"/>
    <w:rsid w:val="00F62510"/>
    <w:rsid w:val="00F6274C"/>
    <w:rsid w:val="00F62938"/>
    <w:rsid w:val="00F656E8"/>
    <w:rsid w:val="00F67631"/>
    <w:rsid w:val="00F705A9"/>
    <w:rsid w:val="00F70EBB"/>
    <w:rsid w:val="00F71EF0"/>
    <w:rsid w:val="00F73371"/>
    <w:rsid w:val="00F7447F"/>
    <w:rsid w:val="00F7680A"/>
    <w:rsid w:val="00F7753A"/>
    <w:rsid w:val="00F81391"/>
    <w:rsid w:val="00F81E1D"/>
    <w:rsid w:val="00F84E71"/>
    <w:rsid w:val="00F87AEC"/>
    <w:rsid w:val="00F913E5"/>
    <w:rsid w:val="00F92F3F"/>
    <w:rsid w:val="00F93BFC"/>
    <w:rsid w:val="00F9400A"/>
    <w:rsid w:val="00F955BF"/>
    <w:rsid w:val="00F95816"/>
    <w:rsid w:val="00F96602"/>
    <w:rsid w:val="00F9670D"/>
    <w:rsid w:val="00FA1432"/>
    <w:rsid w:val="00FA383A"/>
    <w:rsid w:val="00FA534F"/>
    <w:rsid w:val="00FA5805"/>
    <w:rsid w:val="00FB0E22"/>
    <w:rsid w:val="00FB1179"/>
    <w:rsid w:val="00FB1618"/>
    <w:rsid w:val="00FB1AEF"/>
    <w:rsid w:val="00FB21A8"/>
    <w:rsid w:val="00FB626C"/>
    <w:rsid w:val="00FB63B6"/>
    <w:rsid w:val="00FB640C"/>
    <w:rsid w:val="00FB756C"/>
    <w:rsid w:val="00FB79AC"/>
    <w:rsid w:val="00FC2015"/>
    <w:rsid w:val="00FC30B8"/>
    <w:rsid w:val="00FC3598"/>
    <w:rsid w:val="00FC404D"/>
    <w:rsid w:val="00FC46D0"/>
    <w:rsid w:val="00FC4D53"/>
    <w:rsid w:val="00FC51A2"/>
    <w:rsid w:val="00FC53CF"/>
    <w:rsid w:val="00FC5B9D"/>
    <w:rsid w:val="00FD0241"/>
    <w:rsid w:val="00FD0318"/>
    <w:rsid w:val="00FD23BE"/>
    <w:rsid w:val="00FD2673"/>
    <w:rsid w:val="00FD319E"/>
    <w:rsid w:val="00FD4D4A"/>
    <w:rsid w:val="00FD5154"/>
    <w:rsid w:val="00FD516E"/>
    <w:rsid w:val="00FD51F6"/>
    <w:rsid w:val="00FD5ABB"/>
    <w:rsid w:val="00FD680B"/>
    <w:rsid w:val="00FE0366"/>
    <w:rsid w:val="00FE054B"/>
    <w:rsid w:val="00FE1547"/>
    <w:rsid w:val="00FE2EFA"/>
    <w:rsid w:val="00FE3BAB"/>
    <w:rsid w:val="00FE48C8"/>
    <w:rsid w:val="00FE5718"/>
    <w:rsid w:val="00FE5A38"/>
    <w:rsid w:val="00FF016B"/>
    <w:rsid w:val="00FF2EFA"/>
    <w:rsid w:val="00FF34A2"/>
    <w:rsid w:val="00FF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E9A4E"/>
  <w15:chartTrackingRefBased/>
  <w15:docId w15:val="{F99D843A-1EE9-4553-9D5B-ED935B5B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D40"/>
    <w:pPr>
      <w:widowControl w:val="0"/>
    </w:pPr>
    <w:rPr>
      <w:rFonts w:ascii="Courier New" w:hAnsi="Courier New"/>
      <w:sz w:val="24"/>
    </w:rPr>
  </w:style>
  <w:style w:type="paragraph" w:styleId="Heading1">
    <w:name w:val="heading 1"/>
    <w:basedOn w:val="Normal"/>
    <w:next w:val="Normal"/>
    <w:link w:val="Heading1Char"/>
    <w:qFormat/>
    <w:rsid w:val="00D9022A"/>
    <w:pPr>
      <w:widowControl/>
      <w:numPr>
        <w:numId w:val="22"/>
      </w:numPr>
      <w:tabs>
        <w:tab w:val="left" w:pos="360"/>
      </w:tabs>
      <w:suppressAutoHyphens/>
      <w:spacing w:before="120" w:after="120"/>
      <w:ind w:left="360"/>
      <w:outlineLvl w:val="0"/>
    </w:pPr>
    <w:rPr>
      <w:rFonts w:ascii="Times New Roman" w:hAnsi="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alloonText">
    <w:name w:val="Balloon Text"/>
    <w:basedOn w:val="Normal"/>
    <w:semiHidden/>
    <w:rsid w:val="00EC509A"/>
    <w:rPr>
      <w:rFonts w:ascii="Tahoma" w:hAnsi="Tahoma" w:cs="Tahoma"/>
      <w:sz w:val="16"/>
      <w:szCs w:val="16"/>
    </w:rPr>
  </w:style>
  <w:style w:type="character" w:styleId="Hyperlink">
    <w:name w:val="Hyperlink"/>
    <w:rsid w:val="00772B6D"/>
    <w:rPr>
      <w:color w:val="0000FF"/>
      <w:u w:val="single"/>
    </w:rPr>
  </w:style>
  <w:style w:type="character" w:styleId="CommentReference">
    <w:name w:val="annotation reference"/>
    <w:semiHidden/>
    <w:rsid w:val="00E3136B"/>
    <w:rPr>
      <w:sz w:val="16"/>
      <w:szCs w:val="16"/>
    </w:rPr>
  </w:style>
  <w:style w:type="paragraph" w:styleId="CommentText">
    <w:name w:val="annotation text"/>
    <w:basedOn w:val="Normal"/>
    <w:semiHidden/>
    <w:rsid w:val="00E3136B"/>
    <w:rPr>
      <w:sz w:val="20"/>
    </w:rPr>
  </w:style>
  <w:style w:type="paragraph" w:styleId="CommentSubject">
    <w:name w:val="annotation subject"/>
    <w:basedOn w:val="CommentText"/>
    <w:next w:val="CommentText"/>
    <w:semiHidden/>
    <w:rsid w:val="00E3136B"/>
    <w:rPr>
      <w:b/>
      <w:bCs/>
    </w:rPr>
  </w:style>
  <w:style w:type="character" w:styleId="FollowedHyperlink">
    <w:name w:val="FollowedHyperlink"/>
    <w:rsid w:val="001A796E"/>
    <w:rPr>
      <w:color w:val="800080"/>
      <w:u w:val="single"/>
    </w:rPr>
  </w:style>
  <w:style w:type="paragraph" w:styleId="Header">
    <w:name w:val="header"/>
    <w:basedOn w:val="Normal"/>
    <w:rsid w:val="001A796E"/>
    <w:pPr>
      <w:tabs>
        <w:tab w:val="center" w:pos="4320"/>
        <w:tab w:val="right" w:pos="8640"/>
      </w:tabs>
    </w:pPr>
  </w:style>
  <w:style w:type="paragraph" w:styleId="BodyTextIndent3">
    <w:name w:val="Body Text Indent 3"/>
    <w:basedOn w:val="Normal"/>
    <w:rsid w:val="005847FE"/>
    <w:pPr>
      <w:widowControl/>
      <w:tabs>
        <w:tab w:val="left" w:pos="426"/>
      </w:tabs>
      <w:ind w:left="720"/>
      <w:jc w:val="both"/>
    </w:pPr>
    <w:rPr>
      <w:rFonts w:ascii="Times New Roman" w:hAnsi="Times New Roman"/>
      <w:bCs/>
    </w:rPr>
  </w:style>
  <w:style w:type="character" w:styleId="PageNumber">
    <w:name w:val="page number"/>
    <w:basedOn w:val="DefaultParagraphFont"/>
    <w:rsid w:val="00140AE8"/>
  </w:style>
  <w:style w:type="paragraph" w:styleId="PlainText">
    <w:name w:val="Plain Text"/>
    <w:basedOn w:val="Normal"/>
    <w:rsid w:val="00283BCE"/>
    <w:pPr>
      <w:widowControl/>
    </w:pPr>
    <w:rPr>
      <w:rFonts w:ascii="Times New Roman" w:hAnsi="Times New Roman"/>
      <w:color w:val="008000"/>
      <w:szCs w:val="24"/>
    </w:rPr>
  </w:style>
  <w:style w:type="paragraph" w:customStyle="1" w:styleId="Char">
    <w:name w:val="Char"/>
    <w:basedOn w:val="Normal"/>
    <w:rsid w:val="00AE5B8E"/>
    <w:pPr>
      <w:widowControl/>
      <w:spacing w:after="160" w:line="240" w:lineRule="exact"/>
    </w:pPr>
    <w:rPr>
      <w:rFonts w:ascii="Tahoma" w:hAnsi="Tahoma"/>
      <w:sz w:val="20"/>
    </w:rPr>
  </w:style>
  <w:style w:type="paragraph" w:styleId="HTMLPreformatted">
    <w:name w:val="HTML Preformatted"/>
    <w:basedOn w:val="Normal"/>
    <w:link w:val="HTMLPreformattedChar"/>
    <w:rsid w:val="005B2B3B"/>
    <w:pPr>
      <w:widowControl/>
    </w:pPr>
    <w:rPr>
      <w:rFonts w:ascii="Times New Roman" w:hAnsi="Times New Roman"/>
      <w:szCs w:val="24"/>
    </w:rPr>
  </w:style>
  <w:style w:type="character" w:customStyle="1" w:styleId="HTMLPreformattedChar">
    <w:name w:val="HTML Preformatted Char"/>
    <w:link w:val="HTMLPreformatted"/>
    <w:semiHidden/>
    <w:locked/>
    <w:rsid w:val="005B2B3B"/>
    <w:rPr>
      <w:sz w:val="24"/>
      <w:szCs w:val="24"/>
      <w:lang w:val="en-US" w:eastAsia="en-US" w:bidi="ar-SA"/>
    </w:rPr>
  </w:style>
  <w:style w:type="table" w:styleId="TableGrid">
    <w:name w:val="Table Grid"/>
    <w:basedOn w:val="TableNormal"/>
    <w:rsid w:val="006F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31134"/>
    <w:pPr>
      <w:spacing w:after="120"/>
    </w:pPr>
  </w:style>
  <w:style w:type="character" w:customStyle="1" w:styleId="BodyTextChar">
    <w:name w:val="Body Text Char"/>
    <w:link w:val="BodyText"/>
    <w:uiPriority w:val="1"/>
    <w:rsid w:val="00631134"/>
    <w:rPr>
      <w:rFonts w:ascii="Courier New" w:hAnsi="Courier New"/>
      <w:sz w:val="24"/>
    </w:rPr>
  </w:style>
  <w:style w:type="numbering" w:customStyle="1" w:styleId="NoList1">
    <w:name w:val="No List1"/>
    <w:next w:val="NoList"/>
    <w:uiPriority w:val="99"/>
    <w:semiHidden/>
    <w:unhideWhenUsed/>
    <w:rsid w:val="00631134"/>
  </w:style>
  <w:style w:type="paragraph" w:styleId="ListParagraph">
    <w:name w:val="List Paragraph"/>
    <w:basedOn w:val="Normal"/>
    <w:uiPriority w:val="1"/>
    <w:qFormat/>
    <w:rsid w:val="00631134"/>
    <w:pPr>
      <w:widowControl/>
      <w:autoSpaceDE w:val="0"/>
      <w:autoSpaceDN w:val="0"/>
      <w:adjustRightInd w:val="0"/>
    </w:pPr>
    <w:rPr>
      <w:rFonts w:ascii="Times New Roman" w:hAnsi="Times New Roman"/>
      <w:szCs w:val="24"/>
    </w:rPr>
  </w:style>
  <w:style w:type="paragraph" w:customStyle="1" w:styleId="TableParagraph">
    <w:name w:val="Table Paragraph"/>
    <w:basedOn w:val="Normal"/>
    <w:uiPriority w:val="1"/>
    <w:qFormat/>
    <w:rsid w:val="00631134"/>
    <w:pPr>
      <w:widowControl/>
      <w:autoSpaceDE w:val="0"/>
      <w:autoSpaceDN w:val="0"/>
      <w:adjustRightInd w:val="0"/>
    </w:pPr>
    <w:rPr>
      <w:rFonts w:ascii="Times New Roman" w:hAnsi="Times New Roman"/>
      <w:szCs w:val="24"/>
    </w:rPr>
  </w:style>
  <w:style w:type="paragraph" w:styleId="Revision">
    <w:name w:val="Revision"/>
    <w:hidden/>
    <w:uiPriority w:val="99"/>
    <w:semiHidden/>
    <w:rsid w:val="009B47EC"/>
    <w:rPr>
      <w:rFonts w:ascii="Courier New" w:hAnsi="Courier New"/>
      <w:sz w:val="24"/>
    </w:rPr>
  </w:style>
  <w:style w:type="character" w:customStyle="1" w:styleId="Heading1Char">
    <w:name w:val="Heading 1 Char"/>
    <w:link w:val="Heading1"/>
    <w:rsid w:val="00D9022A"/>
    <w:rPr>
      <w:b/>
      <w:sz w:val="24"/>
      <w:szCs w:val="24"/>
    </w:rPr>
  </w:style>
  <w:style w:type="paragraph" w:customStyle="1" w:styleId="Question">
    <w:name w:val="Question"/>
    <w:basedOn w:val="Normal"/>
    <w:link w:val="QuestionChar"/>
    <w:qFormat/>
    <w:rsid w:val="00D9022A"/>
    <w:pPr>
      <w:widowControl/>
      <w:numPr>
        <w:numId w:val="23"/>
      </w:numPr>
      <w:suppressAutoHyphens/>
      <w:spacing w:after="120"/>
      <w:ind w:left="0" w:firstLine="360"/>
    </w:pPr>
    <w:rPr>
      <w:rFonts w:ascii="Times New Roman" w:hAnsi="Times New Roman"/>
      <w:b/>
      <w:szCs w:val="24"/>
    </w:rPr>
  </w:style>
  <w:style w:type="paragraph" w:customStyle="1" w:styleId="ResponseDetail">
    <w:name w:val="Response Detail"/>
    <w:basedOn w:val="Normal"/>
    <w:link w:val="ResponseDetailChar"/>
    <w:qFormat/>
    <w:rsid w:val="00D9022A"/>
    <w:pPr>
      <w:numPr>
        <w:numId w:val="28"/>
      </w:numPr>
      <w:tabs>
        <w:tab w:val="left" w:pos="1080"/>
      </w:tabs>
      <w:suppressAutoHyphens/>
      <w:spacing w:before="120" w:after="120"/>
    </w:pPr>
    <w:rPr>
      <w:rFonts w:ascii="Times New Roman" w:hAnsi="Times New Roman"/>
      <w:szCs w:val="24"/>
      <w:u w:val="single"/>
    </w:rPr>
  </w:style>
  <w:style w:type="character" w:customStyle="1" w:styleId="QuestionChar">
    <w:name w:val="Question Char"/>
    <w:basedOn w:val="Heading1Char"/>
    <w:link w:val="Question"/>
    <w:rsid w:val="00D9022A"/>
    <w:rPr>
      <w:b/>
      <w:sz w:val="24"/>
      <w:szCs w:val="24"/>
    </w:rPr>
  </w:style>
  <w:style w:type="character" w:customStyle="1" w:styleId="ResponseDetailChar">
    <w:name w:val="Response Detail Char"/>
    <w:link w:val="ResponseDetail"/>
    <w:rsid w:val="00D9022A"/>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3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c911e03cb182450d81304016d98b3f9f>
    <n93623b497a8460e85f134e1f0bab844 xmlns="bb71f7cc-13ce-42b7-b421-3beaac50452e">
      <Terms xmlns="http://schemas.microsoft.com/office/infopath/2007/PartnerControls"/>
    </n93623b497a8460e85f134e1f0bab844>
    <TaxCatchAll xmlns="bb71f7cc-13ce-42b7-b421-3beaac50452e"/>
    <Fiscal_x0020_Year xmlns="bb71f7cc-13ce-42b7-b421-3beaac50452e"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0" ma:contentTypeDescription="Non-record templates, calculations, and preliminary drafts not circulated for comment." ma:contentTypeScope="" ma:versionID="f00b991107678c4b694e913a29e966ec">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d702563b66a176023deec30199738e6d"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755A4-82E4-4B77-ABDF-7E5204A0E3B8}">
  <ds:schemaRefs>
    <ds:schemaRef ds:uri="http://schemas.microsoft.com/sharepoint/events"/>
  </ds:schemaRefs>
</ds:datastoreItem>
</file>

<file path=customXml/itemProps2.xml><?xml version="1.0" encoding="utf-8"?>
<ds:datastoreItem xmlns:ds="http://schemas.openxmlformats.org/officeDocument/2006/customXml" ds:itemID="{32F207B0-24C5-498F-8E1F-B81690C6E209}">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A2085A15-66B1-4F56-9AB7-3FF3EFDA04B4}">
  <ds:schemaRefs>
    <ds:schemaRef ds:uri="http://schemas.microsoft.com/office/2006/metadata/longProperties"/>
  </ds:schemaRefs>
</ds:datastoreItem>
</file>

<file path=customXml/itemProps4.xml><?xml version="1.0" encoding="utf-8"?>
<ds:datastoreItem xmlns:ds="http://schemas.openxmlformats.org/officeDocument/2006/customXml" ds:itemID="{C343D03A-C332-4FD9-B563-9232DB085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E1AD42-8662-430C-A28A-81AC417B143F}">
  <ds:schemaRefs>
    <ds:schemaRef ds:uri="http://schemas.openxmlformats.org/officeDocument/2006/bibliography"/>
  </ds:schemaRefs>
</ds:datastoreItem>
</file>

<file path=customXml/itemProps6.xml><?xml version="1.0" encoding="utf-8"?>
<ds:datastoreItem xmlns:ds="http://schemas.openxmlformats.org/officeDocument/2006/customXml" ds:itemID="{EFCE175F-0F76-42D7-A676-84E3BCC56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4912</Words>
  <Characters>27064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NOTE TO REVIEWER</vt:lpstr>
    </vt:vector>
  </TitlesOfParts>
  <Company>US Department of Labor</Company>
  <LinksUpToDate>false</LinksUpToDate>
  <CharactersWithSpaces>31913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subject/>
  <dc:creator>Unknown</dc:creator>
  <cp:keywords/>
  <cp:lastModifiedBy>Robert Waterman</cp:lastModifiedBy>
  <cp:revision>9</cp:revision>
  <cp:lastPrinted>2022-06-27T12:42:00Z</cp:lastPrinted>
  <dcterms:created xsi:type="dcterms:W3CDTF">2022-07-12T12:33:00Z</dcterms:created>
  <dcterms:modified xsi:type="dcterms:W3CDTF">2022-07-12T12:52:00Z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0x0101006088DC7CD522D44C935BCAF1A1C208D10200BBE916880497F940BC674A75AEA21946</vt:lpwstr>
  </property>
  <property fmtid="{D5CDD505-2E9C-101B-9397-08002B2CF9AE}" pid="4" name="WHD Subject">
    <vt:lpwstr/>
  </property>
  <property fmtid="{D5CDD505-2E9C-101B-9397-08002B2CF9AE}" pid="5" name="Geographic Coverage">
    <vt:lpwstr/>
  </property>
  <property fmtid="{D5CDD505-2E9C-101B-9397-08002B2CF9AE}" pid="6" name="WHD Record Type">
    <vt:lpwstr/>
  </property>
  <property fmtid="{D5CDD505-2E9C-101B-9397-08002B2CF9AE}" pid="7" name="Authorities">
    <vt:lpwstr/>
  </property>
  <property fmtid="{D5CDD505-2E9C-101B-9397-08002B2CF9AE}" pid="8" name="Industry (NAICS)">
    <vt:lpwstr/>
  </property>
  <property fmtid="{D5CDD505-2E9C-101B-9397-08002B2CF9AE}" pid="9" name="_dlc_DocId">
    <vt:lpwstr>2K3ES4NJPSMZ-263107863-19536</vt:lpwstr>
  </property>
  <property fmtid="{D5CDD505-2E9C-101B-9397-08002B2CF9AE}" pid="10" name="_dlc_DocIdItemGuid">
    <vt:lpwstr>c691c462-d03d-4792-9cb7-f43663e8b618</vt:lpwstr>
  </property>
  <property fmtid="{D5CDD505-2E9C-101B-9397-08002B2CF9AE}" pid="11" name="_dlc_DocIdUrl">
    <vt:lpwstr>https://usdol.sharepoint.com/sites/WHD/no/pol/drli/_layouts/15/DocIdRedir.aspx?ID=2K3ES4NJPSMZ-263107863-19536, 2K3ES4NJPSMZ-263107863-19536</vt:lpwstr>
  </property>
</Properties>
</file>