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D207A" w:rsidR="00A10441" w:rsidP="003D207A" w:rsidRDefault="00C9485B" w14:paraId="4C554728" w14:textId="46AB23D4">
      <w:pPr>
        <w:widowControl/>
        <w:tabs>
          <w:tab w:val="left" w:pos="720"/>
        </w:tabs>
        <w:ind w:left="720" w:hanging="1440"/>
        <w:jc w:val="center"/>
        <w:rPr>
          <w:rFonts w:ascii="Times New Roman" w:hAnsi="Times New Roman"/>
          <w:b/>
          <w:bCs/>
        </w:rPr>
      </w:pPr>
      <w:r>
        <w:rPr>
          <w:rFonts w:ascii="Times New Roman" w:hAnsi="Times New Roman"/>
          <w:b/>
          <w:bCs/>
        </w:rPr>
        <w:t xml:space="preserve"> </w:t>
      </w:r>
    </w:p>
    <w:p w:rsidR="00AC3CDB" w:rsidP="00AC3CDB" w:rsidRDefault="00690F56" w14:paraId="2D0E9799" w14:textId="77777777">
      <w:pPr>
        <w:widowControl/>
        <w:tabs>
          <w:tab w:val="left" w:pos="720"/>
        </w:tabs>
        <w:jc w:val="center"/>
        <w:rPr>
          <w:rFonts w:ascii="Times New Roman" w:hAnsi="Times New Roman"/>
          <w:b/>
          <w:bCs/>
        </w:rPr>
      </w:pPr>
      <w:r w:rsidRPr="003D207A">
        <w:rPr>
          <w:rFonts w:ascii="Times New Roman" w:hAnsi="Times New Roman"/>
          <w:b/>
          <w:bCs/>
        </w:rPr>
        <w:t>SUPPORTING STATEMENT FOR</w:t>
      </w:r>
    </w:p>
    <w:p w:rsidRPr="003D207A" w:rsidR="00A10441" w:rsidP="00AC3CDB" w:rsidRDefault="00AC3CDB" w14:paraId="1DAA9F6C" w14:textId="23DA97A2">
      <w:pPr>
        <w:widowControl/>
        <w:tabs>
          <w:tab w:val="left" w:pos="720"/>
        </w:tabs>
        <w:jc w:val="center"/>
        <w:rPr>
          <w:rFonts w:ascii="Times New Roman" w:hAnsi="Times New Roman"/>
          <w:b/>
          <w:bCs/>
        </w:rPr>
      </w:pPr>
      <w:r>
        <w:rPr>
          <w:rFonts w:ascii="Times New Roman" w:hAnsi="Times New Roman"/>
          <w:b/>
          <w:bCs/>
        </w:rPr>
        <w:t>R</w:t>
      </w:r>
      <w:r w:rsidRPr="003D207A" w:rsidR="00377750">
        <w:rPr>
          <w:rFonts w:ascii="Times New Roman" w:hAnsi="Times New Roman"/>
          <w:b/>
          <w:bCs/>
        </w:rPr>
        <w:t>epresentative Fee Request</w:t>
      </w:r>
    </w:p>
    <w:p w:rsidRPr="003D207A" w:rsidR="00690F56" w:rsidP="00AC3CDB" w:rsidRDefault="00116CD5" w14:paraId="6C3E63C8" w14:textId="41E74DDE">
      <w:pPr>
        <w:widowControl/>
        <w:jc w:val="center"/>
        <w:rPr>
          <w:rFonts w:ascii="Times New Roman" w:hAnsi="Times New Roman"/>
          <w:b/>
          <w:bCs/>
        </w:rPr>
      </w:pPr>
      <w:r w:rsidRPr="003D207A">
        <w:rPr>
          <w:rFonts w:ascii="Times New Roman" w:hAnsi="Times New Roman"/>
          <w:b/>
          <w:bCs/>
        </w:rPr>
        <w:t>OMB</w:t>
      </w:r>
      <w:r w:rsidRPr="003D207A" w:rsidR="00F705D9">
        <w:rPr>
          <w:rFonts w:ascii="Times New Roman" w:hAnsi="Times New Roman"/>
          <w:b/>
          <w:bCs/>
        </w:rPr>
        <w:t xml:space="preserve"> </w:t>
      </w:r>
      <w:r w:rsidRPr="003D207A" w:rsidR="00690F56">
        <w:rPr>
          <w:rFonts w:ascii="Times New Roman" w:hAnsi="Times New Roman"/>
          <w:b/>
          <w:bCs/>
        </w:rPr>
        <w:t xml:space="preserve">CONTROL NO. </w:t>
      </w:r>
      <w:r w:rsidRPr="003D207A" w:rsidR="00377750">
        <w:rPr>
          <w:rFonts w:ascii="Times New Roman" w:hAnsi="Times New Roman"/>
          <w:b/>
          <w:bCs/>
        </w:rPr>
        <w:t>1240-0049</w:t>
      </w:r>
    </w:p>
    <w:p w:rsidRPr="003D207A" w:rsidR="00530EBD" w:rsidP="00116CD5" w:rsidRDefault="00530EBD" w14:paraId="3086E90B" w14:textId="77777777">
      <w:pPr>
        <w:widowControl/>
        <w:jc w:val="center"/>
        <w:rPr>
          <w:rFonts w:ascii="Times New Roman" w:hAnsi="Times New Roman"/>
          <w:bCs/>
        </w:rPr>
      </w:pPr>
    </w:p>
    <w:p w:rsidRPr="003D207A" w:rsidR="00530EBD" w:rsidP="00D53DEB" w:rsidRDefault="00530EBD" w14:paraId="42A7085D" w14:textId="4A6C2E00">
      <w:pPr>
        <w:widowControl/>
        <w:rPr>
          <w:rFonts w:ascii="Times New Roman" w:hAnsi="Times New Roman"/>
          <w:bCs/>
        </w:rPr>
      </w:pPr>
      <w:r w:rsidRPr="00FE08C9">
        <w:rPr>
          <w:rFonts w:ascii="Times New Roman" w:hAnsi="Times New Roman"/>
          <w:bCs/>
        </w:rPr>
        <w:t xml:space="preserve">This ICR seeks </w:t>
      </w:r>
      <w:r w:rsidRPr="00FE08C9" w:rsidR="00FE08C9">
        <w:rPr>
          <w:rFonts w:ascii="Times New Roman" w:hAnsi="Times New Roman"/>
          <w:bCs/>
        </w:rPr>
        <w:t xml:space="preserve">a revision to this collection.  </w:t>
      </w:r>
    </w:p>
    <w:p w:rsidRPr="003D207A" w:rsidR="000B6FB6" w:rsidP="00690F56" w:rsidRDefault="000B6FB6" w14:paraId="1CF8A88F" w14:textId="77777777">
      <w:pPr>
        <w:widowControl/>
        <w:rPr>
          <w:rFonts w:ascii="Times New Roman" w:hAnsi="Times New Roman"/>
          <w:b/>
          <w:bCs/>
        </w:rPr>
      </w:pPr>
    </w:p>
    <w:p w:rsidRPr="003D207A" w:rsidR="00690F56" w:rsidP="00242CA0" w:rsidRDefault="00690F56" w14:paraId="0A674873" w14:textId="77777777">
      <w:pPr>
        <w:widowControl/>
        <w:numPr>
          <w:ilvl w:val="0"/>
          <w:numId w:val="9"/>
        </w:numPr>
        <w:ind w:left="540" w:hanging="450"/>
        <w:rPr>
          <w:rFonts w:ascii="Times New Roman" w:hAnsi="Times New Roman"/>
          <w:b/>
          <w:bCs/>
        </w:rPr>
      </w:pPr>
      <w:r w:rsidRPr="003D207A">
        <w:rPr>
          <w:rFonts w:ascii="Times New Roman" w:hAnsi="Times New Roman"/>
          <w:b/>
          <w:bCs/>
        </w:rPr>
        <w:t>JUSTIFICATION</w:t>
      </w:r>
    </w:p>
    <w:p w:rsidRPr="003D207A" w:rsidR="00690F56" w:rsidP="00690F56" w:rsidRDefault="00690F56" w14:paraId="375316BB" w14:textId="77777777">
      <w:pPr>
        <w:widowControl/>
        <w:rPr>
          <w:rFonts w:ascii="Times New Roman" w:hAnsi="Times New Roman"/>
          <w:b/>
          <w:bCs/>
        </w:rPr>
      </w:pPr>
    </w:p>
    <w:p w:rsidRPr="003D207A" w:rsidR="00690F56" w:rsidP="00690F56" w:rsidRDefault="00690F56" w14:paraId="099BCB32" w14:textId="5B634E79">
      <w:pPr>
        <w:widowControl/>
        <w:rPr>
          <w:rFonts w:ascii="Times New Roman" w:hAnsi="Times New Roman"/>
          <w:b/>
          <w:bCs/>
        </w:rPr>
      </w:pPr>
      <w:r w:rsidRPr="003D207A">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3D207A" w:rsidR="00377750" w:rsidP="00690F56" w:rsidRDefault="00377750" w14:paraId="0BC65087" w14:textId="77777777">
      <w:pPr>
        <w:widowControl/>
        <w:rPr>
          <w:rFonts w:ascii="Times New Roman" w:hAnsi="Times New Roman"/>
          <w:b/>
          <w:bCs/>
        </w:rPr>
      </w:pPr>
    </w:p>
    <w:p w:rsidRPr="003D207A" w:rsidR="00287E0E" w:rsidP="00377750" w:rsidRDefault="00287E0E" w14:paraId="30C7A1A8" w14:textId="5237FDC2">
      <w:pPr>
        <w:autoSpaceDE/>
        <w:autoSpaceDN/>
        <w:adjustRightInd/>
        <w:rPr>
          <w:rFonts w:ascii="Times New Roman" w:hAnsi="Times New Roman"/>
        </w:rPr>
      </w:pPr>
      <w:r w:rsidRPr="003D207A">
        <w:rPr>
          <w:rFonts w:ascii="Times New Roman" w:hAnsi="Times New Roman"/>
        </w:rPr>
        <w:t>Under 5 U.S.C. § 8127(a) and in accordance with 20 C.F.R. §§ 10.700 and 702.131, a claimant may authorize an attorney or other individual to represent his or her interests in any proceeding before the Office of Workers’ Compensation Programs (OWCP).  Under 5 U.S.C. § 8127(b) and in accordance with 20 C.F.R. §§ 10.702 and 702.132, fees for representatives' services must first be approved by the Secretary. The representative is entitled to request a fee for services under 20 CFR 10.700</w:t>
      </w:r>
      <w:r w:rsidR="00C9485B">
        <w:rPr>
          <w:rFonts w:ascii="Times New Roman" w:hAnsi="Times New Roman"/>
        </w:rPr>
        <w:t xml:space="preserve"> </w:t>
      </w:r>
      <w:r w:rsidRPr="003D207A">
        <w:rPr>
          <w:rFonts w:ascii="Times New Roman" w:hAnsi="Times New Roman"/>
        </w:rPr>
        <w:t>-.703 (Federal Employees’ Compensation Act (FECA))</w:t>
      </w:r>
      <w:r w:rsidR="00F5666E">
        <w:rPr>
          <w:rFonts w:ascii="Times New Roman" w:hAnsi="Times New Roman"/>
        </w:rPr>
        <w:t xml:space="preserve">. </w:t>
      </w:r>
      <w:r w:rsidRPr="003D207A">
        <w:rPr>
          <w:rFonts w:ascii="Times New Roman" w:hAnsi="Times New Roman"/>
        </w:rPr>
        <w:t xml:space="preserve"> The fee must be approved by the OWCP before any demand for payment can be made by the representative.</w:t>
      </w:r>
    </w:p>
    <w:p w:rsidRPr="003D207A" w:rsidR="00287E0E" w:rsidP="00690F56" w:rsidRDefault="00287E0E" w14:paraId="24AA70B8" w14:textId="05E8911E">
      <w:pPr>
        <w:widowControl/>
        <w:rPr>
          <w:rFonts w:ascii="Times New Roman" w:hAnsi="Times New Roman"/>
          <w:b/>
          <w:bCs/>
        </w:rPr>
      </w:pPr>
    </w:p>
    <w:p w:rsidRPr="003D207A" w:rsidR="00690F56" w:rsidP="00690F56" w:rsidRDefault="00690F56" w14:paraId="2BBF8E2F" w14:textId="54D8EA5E">
      <w:pPr>
        <w:widowControl/>
        <w:rPr>
          <w:rFonts w:ascii="Times New Roman" w:hAnsi="Times New Roman"/>
          <w:b/>
          <w:bCs/>
        </w:rPr>
      </w:pPr>
      <w:r w:rsidRPr="003D207A">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Pr="003D207A" w:rsidR="00287E0E" w:rsidP="00690F56" w:rsidRDefault="00287E0E" w14:paraId="20A3FA3B" w14:textId="088A6946">
      <w:pPr>
        <w:widowControl/>
        <w:rPr>
          <w:rFonts w:ascii="Times New Roman" w:hAnsi="Times New Roman"/>
          <w:b/>
          <w:bCs/>
        </w:rPr>
      </w:pPr>
    </w:p>
    <w:p w:rsidRPr="003D207A" w:rsidR="00287E0E" w:rsidP="00377750" w:rsidRDefault="00287E0E" w14:paraId="75AEDF8B" w14:textId="6B725611">
      <w:pPr>
        <w:autoSpaceDE/>
        <w:autoSpaceDN/>
        <w:adjustRightInd/>
        <w:rPr>
          <w:rFonts w:ascii="Times New Roman" w:hAnsi="Times New Roman"/>
          <w:strike/>
        </w:rPr>
      </w:pPr>
      <w:r w:rsidRPr="003D207A">
        <w:rPr>
          <w:rFonts w:ascii="Times New Roman" w:hAnsi="Times New Roman"/>
        </w:rPr>
        <w:t>Under the FECA, the representative is required to submit for review any fees resulting from representing the claimant in filing for benefits.  The program does not make payment,</w:t>
      </w:r>
      <w:r w:rsidR="007C25F8">
        <w:rPr>
          <w:rFonts w:ascii="Times New Roman" w:hAnsi="Times New Roman"/>
        </w:rPr>
        <w:t xml:space="preserve"> </w:t>
      </w:r>
      <w:r w:rsidRPr="003D207A">
        <w:rPr>
          <w:rFonts w:ascii="Times New Roman" w:hAnsi="Times New Roman"/>
        </w:rPr>
        <w:t xml:space="preserve">but </w:t>
      </w:r>
      <w:r w:rsidR="007C25F8">
        <w:rPr>
          <w:rFonts w:ascii="Times New Roman" w:hAnsi="Times New Roman"/>
        </w:rPr>
        <w:t xml:space="preserve">it </w:t>
      </w:r>
      <w:r w:rsidRPr="003D207A">
        <w:rPr>
          <w:rFonts w:ascii="Times New Roman" w:hAnsi="Times New Roman"/>
        </w:rPr>
        <w:t xml:space="preserve">reviews the fee request to ensure that it is consistent with services provided, and with customary local charges for similar services.  A representative is not prohibited from submitting a fee request before the claim is resolved, and then requesting approval of additional services rendered.  Fee requests received have been used to approve attorney’s fees, allowing the attorney to pursue payment of an appropriate amount from the claimant.  If the claimant disagrees with the fee, DFEC evaluates the objection, and issues a formal decision to approve, modify, or deny the fee.   </w:t>
      </w:r>
    </w:p>
    <w:p w:rsidRPr="003D207A" w:rsidR="00287E0E" w:rsidP="00287E0E" w:rsidRDefault="00287E0E" w14:paraId="62A8377F" w14:textId="77777777">
      <w:pPr>
        <w:autoSpaceDE/>
        <w:autoSpaceDN/>
        <w:adjustRightInd/>
        <w:ind w:left="720"/>
        <w:rPr>
          <w:rFonts w:ascii="Times New Roman" w:hAnsi="Times New Roman"/>
        </w:rPr>
      </w:pPr>
    </w:p>
    <w:p w:rsidR="00287E0E" w:rsidP="00377750" w:rsidRDefault="00287E0E" w14:paraId="6A65DFAC" w14:textId="2CB39AEA">
      <w:pPr>
        <w:autoSpaceDE/>
        <w:autoSpaceDN/>
        <w:adjustRightInd/>
        <w:rPr>
          <w:rFonts w:ascii="Times New Roman" w:hAnsi="Times New Roman"/>
        </w:rPr>
      </w:pPr>
      <w:r w:rsidRPr="003D207A">
        <w:rPr>
          <w:rFonts w:ascii="Times New Roman" w:hAnsi="Times New Roman"/>
        </w:rPr>
        <w:t>If the information were not collected, OWCP would be unable to properly evaluate applications for representatives’ fees.</w:t>
      </w:r>
    </w:p>
    <w:p w:rsidRPr="003D207A" w:rsidR="00502C39" w:rsidP="00377750" w:rsidRDefault="00502C39" w14:paraId="014AC0FA" w14:textId="77777777">
      <w:pPr>
        <w:autoSpaceDE/>
        <w:autoSpaceDN/>
        <w:adjustRightInd/>
        <w:rPr>
          <w:rFonts w:ascii="Times New Roman" w:hAnsi="Times New Roman"/>
        </w:rPr>
      </w:pPr>
    </w:p>
    <w:p w:rsidRPr="003D207A" w:rsidR="00690F56" w:rsidP="697D91AD" w:rsidRDefault="00690F56" w14:paraId="1908DC84" w14:textId="78FE1B1C">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D207A">
        <w:rPr>
          <w:rFonts w:ascii="Times New Roman" w:hAnsi="Times New Roman"/>
          <w:b/>
          <w:bCs/>
        </w:rPr>
        <w:t xml:space="preserve">3.  Describe whether, and to what extent, the collection of information involves the use of automated, electronic, mechanical, or other technological collection techniques or other forms of information technology </w:t>
      </w:r>
      <w:r w:rsidRPr="003D207A" w:rsidR="4507F8AA">
        <w:rPr>
          <w:rFonts w:ascii="Times New Roman" w:hAnsi="Times New Roman"/>
          <w:b/>
          <w:bCs/>
        </w:rPr>
        <w:t>(</w:t>
      </w:r>
      <w:r w:rsidRPr="003D207A">
        <w:rPr>
          <w:rFonts w:ascii="Times New Roman" w:hAnsi="Times New Roman"/>
          <w:b/>
          <w:bCs/>
        </w:rPr>
        <w:t>e.g., permitting electronic submission of responses</w:t>
      </w:r>
      <w:r w:rsidRPr="003D207A" w:rsidR="414FC352">
        <w:rPr>
          <w:rFonts w:ascii="Times New Roman" w:hAnsi="Times New Roman"/>
          <w:b/>
          <w:bCs/>
        </w:rPr>
        <w:t>)</w:t>
      </w:r>
      <w:r w:rsidRPr="003D207A">
        <w:rPr>
          <w:rFonts w:ascii="Times New Roman" w:hAnsi="Times New Roman"/>
          <w:b/>
          <w:bCs/>
        </w:rPr>
        <w:t xml:space="preserve"> and the basis for the decision </w:t>
      </w:r>
      <w:r w:rsidRPr="003D207A" w:rsidR="5409DC11">
        <w:rPr>
          <w:rFonts w:ascii="Times New Roman" w:hAnsi="Times New Roman"/>
          <w:b/>
          <w:bCs/>
        </w:rPr>
        <w:t>to adopt</w:t>
      </w:r>
      <w:r w:rsidRPr="003D207A">
        <w:rPr>
          <w:rFonts w:ascii="Times New Roman" w:hAnsi="Times New Roman"/>
          <w:b/>
          <w:bCs/>
        </w:rPr>
        <w:t xml:space="preserve"> this means of collection.  Also</w:t>
      </w:r>
      <w:r w:rsidRPr="003D207A" w:rsidR="00237691">
        <w:rPr>
          <w:rFonts w:ascii="Times New Roman" w:hAnsi="Times New Roman"/>
          <w:b/>
          <w:bCs/>
        </w:rPr>
        <w:t>,</w:t>
      </w:r>
      <w:r w:rsidRPr="003D207A">
        <w:rPr>
          <w:rFonts w:ascii="Times New Roman" w:hAnsi="Times New Roman"/>
          <w:b/>
          <w:bCs/>
        </w:rPr>
        <w:t xml:space="preserve"> describe any consideration of using information technology to reduce burden.</w:t>
      </w:r>
    </w:p>
    <w:p w:rsidRPr="003D207A" w:rsidR="00287E0E" w:rsidP="697D91AD" w:rsidRDefault="00287E0E" w14:paraId="4762F6BC" w14:textId="2AE19F3A">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3D207A" w:rsidR="00287E0E" w:rsidP="00377750" w:rsidRDefault="001C7F72" w14:paraId="11008336" w14:textId="20EA96C1">
      <w:pPr>
        <w:autoSpaceDE/>
        <w:autoSpaceDN/>
        <w:adjustRightInd/>
        <w:rPr>
          <w:rFonts w:ascii="Times New Roman" w:hAnsi="Times New Roman"/>
        </w:rPr>
      </w:pPr>
      <w:r>
        <w:rPr>
          <w:rFonts w:ascii="Times New Roman" w:hAnsi="Times New Roman"/>
          <w:spacing w:val="-3"/>
        </w:rPr>
        <w:lastRenderedPageBreak/>
        <w:t xml:space="preserve">OWCP claims staff use a </w:t>
      </w:r>
      <w:r w:rsidR="00502C39">
        <w:rPr>
          <w:rFonts w:ascii="Times New Roman" w:hAnsi="Times New Roman"/>
          <w:spacing w:val="-3"/>
        </w:rPr>
        <w:t>CA-143/CA-155</w:t>
      </w:r>
      <w:r w:rsidR="00C9485B">
        <w:rPr>
          <w:rFonts w:ascii="Times New Roman" w:hAnsi="Times New Roman"/>
          <w:spacing w:val="-3"/>
        </w:rPr>
        <w:t>,</w:t>
      </w:r>
      <w:r>
        <w:rPr>
          <w:rFonts w:ascii="Times New Roman" w:hAnsi="Times New Roman"/>
          <w:spacing w:val="-3"/>
        </w:rPr>
        <w:t xml:space="preserve"> which </w:t>
      </w:r>
      <w:r w:rsidR="00502C39">
        <w:rPr>
          <w:rFonts w:ascii="Times New Roman" w:hAnsi="Times New Roman"/>
          <w:spacing w:val="-3"/>
        </w:rPr>
        <w:t>is initiated by solely by</w:t>
      </w:r>
      <w:r w:rsidRPr="003D207A" w:rsidR="00287E0E">
        <w:rPr>
          <w:rFonts w:ascii="Times New Roman" w:hAnsi="Times New Roman"/>
          <w:spacing w:val="-3"/>
        </w:rPr>
        <w:t xml:space="preserve"> OWCP</w:t>
      </w:r>
      <w:r w:rsidR="00502C39">
        <w:rPr>
          <w:rFonts w:ascii="Times New Roman" w:hAnsi="Times New Roman"/>
          <w:spacing w:val="-3"/>
        </w:rPr>
        <w:t xml:space="preserve"> (not the </w:t>
      </w:r>
      <w:proofErr w:type="gramStart"/>
      <w:r w:rsidR="00502C39">
        <w:rPr>
          <w:rFonts w:ascii="Times New Roman" w:hAnsi="Times New Roman"/>
          <w:spacing w:val="-3"/>
        </w:rPr>
        <w:t>general public</w:t>
      </w:r>
      <w:proofErr w:type="gramEnd"/>
      <w:r w:rsidR="00502C39">
        <w:rPr>
          <w:rFonts w:ascii="Times New Roman" w:hAnsi="Times New Roman"/>
          <w:spacing w:val="-3"/>
        </w:rPr>
        <w:t>)</w:t>
      </w:r>
      <w:r w:rsidRPr="003D207A" w:rsidR="00287E0E">
        <w:rPr>
          <w:rFonts w:ascii="Times New Roman" w:hAnsi="Times New Roman"/>
          <w:spacing w:val="-3"/>
        </w:rPr>
        <w:t xml:space="preserve"> after receipt of a signed letter from a claimant that he or she has legal representation for a claim.  The purpose of the </w:t>
      </w:r>
      <w:r w:rsidR="00820C27">
        <w:rPr>
          <w:rFonts w:ascii="Times New Roman" w:hAnsi="Times New Roman"/>
          <w:spacing w:val="-3"/>
        </w:rPr>
        <w:t>CA-143/CA-155 i</w:t>
      </w:r>
      <w:r w:rsidRPr="003D207A" w:rsidR="00287E0E">
        <w:rPr>
          <w:rFonts w:ascii="Times New Roman" w:hAnsi="Times New Roman"/>
          <w:spacing w:val="-3"/>
        </w:rPr>
        <w:t xml:space="preserve">s to </w:t>
      </w:r>
      <w:r w:rsidRPr="003D207A" w:rsidR="00287E0E">
        <w:rPr>
          <w:rFonts w:ascii="Times New Roman" w:hAnsi="Times New Roman"/>
        </w:rPr>
        <w:t>acknowledge receipt of a statement designating the attorney as the legal representative and to advise of the OWCP's procedures relative to representatives' fee applications.</w:t>
      </w:r>
      <w:r>
        <w:rPr>
          <w:rFonts w:ascii="Times New Roman" w:hAnsi="Times New Roman"/>
        </w:rPr>
        <w:t xml:space="preserve"> </w:t>
      </w:r>
    </w:p>
    <w:p w:rsidRPr="003D207A" w:rsidR="00287E0E" w:rsidP="00287E0E" w:rsidRDefault="00287E0E" w14:paraId="5BB66EAE" w14:textId="77777777">
      <w:pPr>
        <w:autoSpaceDE/>
        <w:autoSpaceDN/>
        <w:adjustRightInd/>
        <w:ind w:left="720"/>
        <w:rPr>
          <w:rFonts w:ascii="Times New Roman" w:hAnsi="Times New Roman"/>
        </w:rPr>
      </w:pPr>
    </w:p>
    <w:p w:rsidRPr="003D207A" w:rsidR="00287E0E" w:rsidP="00377750" w:rsidRDefault="00287E0E" w14:paraId="00C0EEAB" w14:textId="77777777">
      <w:pPr>
        <w:autoSpaceDE/>
        <w:autoSpaceDN/>
        <w:adjustRightInd/>
        <w:rPr>
          <w:rFonts w:ascii="Times New Roman" w:hAnsi="Times New Roman"/>
        </w:rPr>
      </w:pPr>
      <w:r w:rsidRPr="003D207A">
        <w:rPr>
          <w:rFonts w:ascii="Times New Roman" w:hAnsi="Times New Roman"/>
        </w:rPr>
        <w:t>The attorneys then submit fees via their own letterhead in response to our request. Burden has been minimized to the extent possible by allowing the information to be submitted in whatever format is convenient to the respondent.</w:t>
      </w:r>
    </w:p>
    <w:p w:rsidRPr="003D207A" w:rsidR="00287E0E" w:rsidP="00287E0E" w:rsidRDefault="00287E0E" w14:paraId="0490C75A" w14:textId="77777777">
      <w:pPr>
        <w:autoSpaceDE/>
        <w:autoSpaceDN/>
        <w:adjustRightInd/>
        <w:ind w:left="720"/>
        <w:rPr>
          <w:rFonts w:ascii="Times New Roman" w:hAnsi="Times New Roman"/>
        </w:rPr>
      </w:pPr>
    </w:p>
    <w:p w:rsidR="00287016" w:rsidP="00287016" w:rsidRDefault="00D4179A" w14:paraId="53A028E9" w14:textId="2AAE60EC">
      <w:pPr>
        <w:widowControl/>
        <w:autoSpaceDE/>
        <w:autoSpaceDN/>
        <w:adjustRightInd/>
        <w:rPr>
          <w:rFonts w:ascii="Arial" w:hAnsi="Arial" w:cs="Arial"/>
          <w:b/>
          <w:bCs/>
          <w:color w:val="FFFFFF"/>
          <w:sz w:val="30"/>
          <w:szCs w:val="30"/>
          <w:lang w:val="en"/>
        </w:rPr>
      </w:pPr>
      <w:r>
        <w:rPr>
          <w:rFonts w:ascii="Times New Roman" w:hAnsi="Times New Roman"/>
          <w:spacing w:val="-3"/>
        </w:rPr>
        <w:t>A</w:t>
      </w:r>
      <w:r w:rsidR="001C7F72">
        <w:rPr>
          <w:rFonts w:ascii="Times New Roman" w:hAnsi="Times New Roman"/>
          <w:spacing w:val="-3"/>
        </w:rPr>
        <w:t xml:space="preserve">ttorneys have the option to </w:t>
      </w:r>
      <w:r w:rsidR="00FE08C9">
        <w:rPr>
          <w:rFonts w:ascii="Times New Roman" w:hAnsi="Times New Roman"/>
          <w:spacing w:val="-3"/>
        </w:rPr>
        <w:t>submit fee requests via mail</w:t>
      </w:r>
      <w:r>
        <w:rPr>
          <w:rFonts w:ascii="Times New Roman" w:hAnsi="Times New Roman"/>
          <w:spacing w:val="-3"/>
        </w:rPr>
        <w:t>.  However, as a means to reduce attorney mailing costs</w:t>
      </w:r>
      <w:r w:rsidR="00FE08C9">
        <w:rPr>
          <w:rFonts w:ascii="Times New Roman" w:hAnsi="Times New Roman"/>
          <w:spacing w:val="-3"/>
        </w:rPr>
        <w:t xml:space="preserve">, they also </w:t>
      </w:r>
      <w:r w:rsidR="00C9485B">
        <w:rPr>
          <w:rFonts w:ascii="Times New Roman" w:hAnsi="Times New Roman"/>
          <w:spacing w:val="-3"/>
        </w:rPr>
        <w:t xml:space="preserve">have the option to submit their </w:t>
      </w:r>
      <w:r w:rsidR="00287016">
        <w:rPr>
          <w:rFonts w:ascii="Times New Roman" w:hAnsi="Times New Roman"/>
          <w:spacing w:val="-3"/>
        </w:rPr>
        <w:t xml:space="preserve">fee requests electronically via the Employee Compensation Operations and Management Portal (ECOMP) which </w:t>
      </w:r>
      <w:r>
        <w:rPr>
          <w:rFonts w:ascii="Times New Roman" w:hAnsi="Times New Roman"/>
          <w:spacing w:val="-3"/>
        </w:rPr>
        <w:t xml:space="preserve">is internet </w:t>
      </w:r>
      <w:proofErr w:type="gramStart"/>
      <w:r>
        <w:rPr>
          <w:rFonts w:ascii="Times New Roman" w:hAnsi="Times New Roman"/>
          <w:spacing w:val="-3"/>
        </w:rPr>
        <w:t>based, and</w:t>
      </w:r>
      <w:proofErr w:type="gramEnd"/>
      <w:r>
        <w:rPr>
          <w:rFonts w:ascii="Times New Roman" w:hAnsi="Times New Roman"/>
          <w:spacing w:val="-3"/>
        </w:rPr>
        <w:t xml:space="preserve"> </w:t>
      </w:r>
      <w:r w:rsidR="00287016">
        <w:rPr>
          <w:rFonts w:ascii="Times New Roman" w:hAnsi="Times New Roman"/>
          <w:spacing w:val="-3"/>
        </w:rPr>
        <w:t>allows users the ability to submit documents electron</w:t>
      </w:r>
      <w:r w:rsidR="00C9485B">
        <w:rPr>
          <w:rFonts w:ascii="Times New Roman" w:hAnsi="Times New Roman"/>
          <w:spacing w:val="-3"/>
        </w:rPr>
        <w:t>ically to a claim.  There is no</w:t>
      </w:r>
      <w:r w:rsidR="00287016">
        <w:rPr>
          <w:rFonts w:ascii="Times New Roman" w:hAnsi="Times New Roman"/>
          <w:spacing w:val="-3"/>
        </w:rPr>
        <w:t xml:space="preserve"> cost to the user.  </w:t>
      </w:r>
      <w:r w:rsidR="00C9485B">
        <w:rPr>
          <w:rFonts w:ascii="Times New Roman" w:hAnsi="Times New Roman"/>
          <w:spacing w:val="-3"/>
        </w:rPr>
        <w:t>The web portal c</w:t>
      </w:r>
      <w:r w:rsidR="009C7981">
        <w:rPr>
          <w:rFonts w:ascii="Times New Roman" w:hAnsi="Times New Roman"/>
          <w:spacing w:val="-3"/>
        </w:rPr>
        <w:t>an be accessed at</w:t>
      </w:r>
      <w:r w:rsidR="00287016">
        <w:rPr>
          <w:rFonts w:ascii="Times New Roman" w:hAnsi="Times New Roman"/>
          <w:spacing w:val="-3"/>
        </w:rPr>
        <w:t xml:space="preserve"> </w:t>
      </w:r>
      <w:hyperlink w:history="1" w:anchor="/" r:id="rId11">
        <w:r w:rsidRPr="00A22DC0" w:rsidR="00311BEB">
          <w:rPr>
            <w:rStyle w:val="Hyperlink"/>
            <w:rFonts w:ascii="Times New Roman" w:hAnsi="Times New Roman"/>
          </w:rPr>
          <w:t>ECOMP - U.S. Department of Labor (dol.gov)</w:t>
        </w:r>
      </w:hyperlink>
      <w:r w:rsidRPr="00A22DC0" w:rsidR="00311BEB">
        <w:rPr>
          <w:rFonts w:ascii="Times New Roman" w:hAnsi="Times New Roman"/>
        </w:rPr>
        <w:t>.</w:t>
      </w:r>
    </w:p>
    <w:p w:rsidRPr="00287016" w:rsidR="001C7F72" w:rsidP="00287016" w:rsidRDefault="001C7F72" w14:paraId="402701F2" w14:textId="77777777">
      <w:pPr>
        <w:widowControl/>
        <w:autoSpaceDE/>
        <w:autoSpaceDN/>
        <w:adjustRightInd/>
        <w:rPr>
          <w:rFonts w:ascii="Arial" w:hAnsi="Arial" w:cs="Arial"/>
          <w:b/>
          <w:bCs/>
          <w:color w:val="FFFFFF"/>
          <w:sz w:val="30"/>
          <w:szCs w:val="30"/>
          <w:lang w:val="en"/>
        </w:rPr>
      </w:pPr>
    </w:p>
    <w:p w:rsidRPr="003D207A" w:rsidR="00690F56" w:rsidP="00690F56" w:rsidRDefault="00690F56" w14:paraId="529483DE" w14:textId="189C749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D207A">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3D207A" w:rsidR="00237691">
        <w:rPr>
          <w:rFonts w:ascii="Times New Roman" w:hAnsi="Times New Roman"/>
          <w:b/>
          <w:bCs/>
        </w:rPr>
        <w:t>A.</w:t>
      </w:r>
      <w:r w:rsidRPr="003D207A">
        <w:rPr>
          <w:rFonts w:ascii="Times New Roman" w:hAnsi="Times New Roman"/>
          <w:b/>
          <w:bCs/>
        </w:rPr>
        <w:t>2 above.</w:t>
      </w:r>
    </w:p>
    <w:p w:rsidRPr="003D207A" w:rsidR="00287E0E" w:rsidP="00690F56" w:rsidRDefault="00287E0E" w14:paraId="342B1B0A" w14:textId="400D28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3D207A" w:rsidR="00287E0E" w:rsidP="00690F56" w:rsidRDefault="00287E0E" w14:paraId="53C88087" w14:textId="1228BE9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D207A">
        <w:rPr>
          <w:rFonts w:ascii="Times New Roman" w:hAnsi="Times New Roman"/>
        </w:rPr>
        <w:t xml:space="preserve">The information requested in this collection is unique to the </w:t>
      </w:r>
      <w:proofErr w:type="gramStart"/>
      <w:r w:rsidRPr="003D207A">
        <w:rPr>
          <w:rFonts w:ascii="Times New Roman" w:hAnsi="Times New Roman"/>
        </w:rPr>
        <w:t>particular claim</w:t>
      </w:r>
      <w:proofErr w:type="gramEnd"/>
      <w:r w:rsidRPr="003D207A">
        <w:rPr>
          <w:rFonts w:ascii="Times New Roman" w:hAnsi="Times New Roman"/>
        </w:rPr>
        <w:t xml:space="preserve"> in which it is provided, and is not available from any other source</w:t>
      </w:r>
    </w:p>
    <w:p w:rsidRPr="003D207A" w:rsidR="00690F56" w:rsidP="00690F56" w:rsidRDefault="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3D207A" w:rsidR="00690F56" w:rsidP="00690F56" w:rsidRDefault="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D207A">
        <w:rPr>
          <w:rFonts w:ascii="Times New Roman" w:hAnsi="Times New Roman"/>
          <w:b/>
          <w:bCs/>
        </w:rPr>
        <w:t xml:space="preserve"> 5.</w:t>
      </w:r>
      <w:r w:rsidRPr="003D207A">
        <w:rPr>
          <w:rFonts w:ascii="Times New Roman" w:hAnsi="Times New Roman"/>
        </w:rPr>
        <w:t xml:space="preserve">  </w:t>
      </w:r>
      <w:r w:rsidRPr="003D207A">
        <w:rPr>
          <w:rFonts w:ascii="Times New Roman" w:hAnsi="Times New Roman"/>
          <w:b/>
          <w:bCs/>
        </w:rPr>
        <w:t>If the collection of information impacts small businesses or other small entities</w:t>
      </w:r>
      <w:r w:rsidRPr="003D207A" w:rsidR="00237691">
        <w:rPr>
          <w:rFonts w:ascii="Times New Roman" w:hAnsi="Times New Roman"/>
          <w:b/>
          <w:bCs/>
        </w:rPr>
        <w:t>,</w:t>
      </w:r>
      <w:r w:rsidRPr="003D207A">
        <w:rPr>
          <w:rFonts w:ascii="Times New Roman" w:hAnsi="Times New Roman"/>
          <w:b/>
          <w:bCs/>
        </w:rPr>
        <w:t xml:space="preserve"> describe any methods used to minimize burden.</w:t>
      </w:r>
    </w:p>
    <w:p w:rsidRPr="003D207A" w:rsidR="00690F56" w:rsidP="00690F56" w:rsidRDefault="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3D207A" w:rsidR="00287E0E" w:rsidP="00CF0185" w:rsidRDefault="00287E0E" w14:paraId="074E009A" w14:textId="77777777">
      <w:pPr>
        <w:widowControl/>
        <w:suppressAutoHyphens/>
        <w:autoSpaceDE/>
        <w:autoSpaceDN/>
        <w:adjustRightInd/>
        <w:rPr>
          <w:rFonts w:ascii="Times New Roman" w:hAnsi="Times New Roman"/>
        </w:rPr>
      </w:pPr>
      <w:r w:rsidRPr="003D207A">
        <w:rPr>
          <w:rFonts w:ascii="Times New Roman" w:hAnsi="Times New Roman"/>
        </w:rPr>
        <w:t xml:space="preserve">To the extent that some law firms are incorporated and have a small number of attorneys practicing within the firm, the collection affects small businesses.  Experience has proved that the amount of information requested is the minimal amount necessary to substantiate the representatives’ claim. The respondents are not required to use any </w:t>
      </w:r>
      <w:proofErr w:type="gramStart"/>
      <w:r w:rsidRPr="003D207A">
        <w:rPr>
          <w:rFonts w:ascii="Times New Roman" w:hAnsi="Times New Roman"/>
        </w:rPr>
        <w:t>particular form</w:t>
      </w:r>
      <w:proofErr w:type="gramEnd"/>
      <w:r w:rsidRPr="003D207A">
        <w:rPr>
          <w:rFonts w:ascii="Times New Roman" w:hAnsi="Times New Roman"/>
        </w:rPr>
        <w:t xml:space="preserve"> and may submit their fee on their own letterhead.</w:t>
      </w:r>
    </w:p>
    <w:p w:rsidRPr="003D207A" w:rsidR="00287E0E" w:rsidP="00287E0E" w:rsidRDefault="00287E0E" w14:paraId="5679BBF5" w14:textId="77777777">
      <w:pPr>
        <w:widowControl/>
        <w:suppressAutoHyphens/>
        <w:autoSpaceDE/>
        <w:autoSpaceDN/>
        <w:adjustRightInd/>
        <w:ind w:left="720" w:hanging="720"/>
        <w:rPr>
          <w:rFonts w:ascii="Times New Roman" w:hAnsi="Times New Roman"/>
        </w:rPr>
      </w:pPr>
    </w:p>
    <w:p w:rsidRPr="003D207A" w:rsidR="00690F56" w:rsidP="00690F56" w:rsidRDefault="00690F56" w14:paraId="5F528885" w14:textId="6D71708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D207A">
        <w:rPr>
          <w:rFonts w:ascii="Times New Roman" w:hAnsi="Times New Roman"/>
          <w:b/>
          <w:bCs/>
        </w:rPr>
        <w:t xml:space="preserve"> 6</w:t>
      </w:r>
      <w:r w:rsidRPr="003D207A" w:rsidR="00237691">
        <w:rPr>
          <w:rFonts w:ascii="Times New Roman" w:hAnsi="Times New Roman"/>
          <w:b/>
          <w:bCs/>
        </w:rPr>
        <w:t>.  Describe the consequence to f</w:t>
      </w:r>
      <w:r w:rsidRPr="003D207A">
        <w:rPr>
          <w:rFonts w:ascii="Times New Roman" w:hAnsi="Times New Roman"/>
          <w:b/>
          <w:bCs/>
        </w:rPr>
        <w:t>ederal program or policy activities if the collection is not conducted or is conducted less frequently, as well as any technical or legal obstacles to reducing burden.</w:t>
      </w:r>
    </w:p>
    <w:p w:rsidRPr="003D207A" w:rsidR="00287E0E" w:rsidP="00690F56" w:rsidRDefault="00287E0E" w14:paraId="33F69CDF" w14:textId="3A96F4E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3D207A" w:rsidR="00287E0E" w:rsidP="00CF0185" w:rsidRDefault="00287E0E" w14:paraId="3E933343" w14:textId="77777777">
      <w:pPr>
        <w:autoSpaceDE/>
        <w:autoSpaceDN/>
        <w:adjustRightInd/>
        <w:rPr>
          <w:rFonts w:ascii="Times New Roman" w:hAnsi="Times New Roman"/>
        </w:rPr>
      </w:pPr>
      <w:r w:rsidRPr="003D207A">
        <w:rPr>
          <w:rFonts w:ascii="Times New Roman" w:hAnsi="Times New Roman"/>
        </w:rPr>
        <w:t>The information is provided on as submitted basis</w:t>
      </w:r>
      <w:r w:rsidRPr="003D207A">
        <w:rPr>
          <w:rFonts w:ascii="Times New Roman" w:hAnsi="Times New Roman"/>
          <w:b/>
        </w:rPr>
        <w:t>.</w:t>
      </w:r>
      <w:r w:rsidRPr="003D207A">
        <w:rPr>
          <w:rFonts w:ascii="Times New Roman" w:hAnsi="Times New Roman"/>
        </w:rPr>
        <w:t xml:space="preserve">  Representatives submit a fee approval request when they have complied with the applicable statute governing the program under which they are applying.  If the information were collected less frequently, fees for services could not be claimed and the intent of the law and regulations, which is to pay representatives of eligible claimants, would not be met.</w:t>
      </w:r>
    </w:p>
    <w:p w:rsidRPr="003D207A" w:rsidR="007F2B6F" w:rsidP="00690F56" w:rsidRDefault="007F2B6F" w14:paraId="6E3F972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3D207A" w:rsidR="00690F56" w:rsidP="00690F56" w:rsidRDefault="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D207A">
        <w:rPr>
          <w:rFonts w:ascii="Times New Roman" w:hAnsi="Times New Roman"/>
          <w:b/>
          <w:bCs/>
        </w:rPr>
        <w:t>7.  Explain any special circumstances that would cause an information collection to be conducted in a manner:</w:t>
      </w:r>
    </w:p>
    <w:p w:rsidRPr="003D207A" w:rsidR="00690F56" w:rsidP="00690F56" w:rsidRDefault="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3D207A" w:rsidR="00690F56" w:rsidP="697D91AD" w:rsidRDefault="00237691"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3D207A">
        <w:rPr>
          <w:b/>
          <w:bCs/>
        </w:rPr>
        <w:lastRenderedPageBreak/>
        <w:t>r</w:t>
      </w:r>
      <w:r w:rsidRPr="003D207A" w:rsidR="00690F56">
        <w:rPr>
          <w:b/>
          <w:bCs/>
        </w:rPr>
        <w:t xml:space="preserve">equiring respondents to report information to the agency more often than </w:t>
      </w:r>
      <w:proofErr w:type="gramStart"/>
      <w:r w:rsidRPr="003D207A" w:rsidR="00690F56">
        <w:rPr>
          <w:b/>
          <w:bCs/>
        </w:rPr>
        <w:t>quarterly;</w:t>
      </w:r>
      <w:proofErr w:type="gramEnd"/>
    </w:p>
    <w:p w:rsidRPr="003D207A" w:rsidR="00690F56" w:rsidP="00690F56" w:rsidRDefault="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3D207A" w:rsidR="00690F56" w:rsidP="697D91AD" w:rsidRDefault="00237691"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3D207A">
        <w:rPr>
          <w:b/>
          <w:bCs/>
        </w:rPr>
        <w:t>r</w:t>
      </w:r>
      <w:r w:rsidRPr="003D207A" w:rsidR="00690F56">
        <w:rPr>
          <w:b/>
          <w:bCs/>
        </w:rPr>
        <w:t xml:space="preserve">equiring respondents to prepare a written response to a collection of information in fewer than 30 days after receipt of </w:t>
      </w:r>
      <w:proofErr w:type="gramStart"/>
      <w:r w:rsidRPr="003D207A" w:rsidR="00690F56">
        <w:rPr>
          <w:b/>
          <w:bCs/>
        </w:rPr>
        <w:t>it;</w:t>
      </w:r>
      <w:proofErr w:type="gramEnd"/>
    </w:p>
    <w:p w:rsidRPr="003D207A" w:rsidR="00690F56" w:rsidP="00690F56" w:rsidRDefault="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3D207A" w:rsidR="00690F56" w:rsidP="697D91AD" w:rsidRDefault="00237691"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3D207A">
        <w:rPr>
          <w:b/>
          <w:bCs/>
        </w:rPr>
        <w:t>r</w:t>
      </w:r>
      <w:r w:rsidRPr="003D207A" w:rsidR="00690F56">
        <w:rPr>
          <w:b/>
          <w:bCs/>
        </w:rPr>
        <w:t xml:space="preserve">equiring respondents to submit more than an original and two copies of any </w:t>
      </w:r>
      <w:proofErr w:type="gramStart"/>
      <w:r w:rsidRPr="003D207A" w:rsidR="00690F56">
        <w:rPr>
          <w:b/>
          <w:bCs/>
        </w:rPr>
        <w:t>document;</w:t>
      </w:r>
      <w:proofErr w:type="gramEnd"/>
    </w:p>
    <w:p w:rsidRPr="003D207A" w:rsidR="00690F56" w:rsidP="00690F56" w:rsidRDefault="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3D207A" w:rsidR="00690F56" w:rsidP="697D91AD" w:rsidRDefault="00237691"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3D207A">
        <w:rPr>
          <w:b/>
          <w:bCs/>
        </w:rPr>
        <w:t>r</w:t>
      </w:r>
      <w:r w:rsidRPr="003D207A" w:rsidR="00690F56">
        <w:rPr>
          <w:b/>
          <w:bCs/>
        </w:rPr>
        <w:t xml:space="preserve">equiring respondents to retain records, other than health, medical, government contract, grant-in-aid, or tax records for more than three </w:t>
      </w:r>
      <w:proofErr w:type="gramStart"/>
      <w:r w:rsidRPr="003D207A" w:rsidR="00690F56">
        <w:rPr>
          <w:b/>
          <w:bCs/>
        </w:rPr>
        <w:t>years;</w:t>
      </w:r>
      <w:proofErr w:type="gramEnd"/>
    </w:p>
    <w:p w:rsidRPr="003D207A" w:rsidR="00690F56" w:rsidP="00690F56" w:rsidRDefault="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3D207A" w:rsidR="00690F56" w:rsidP="697D91AD" w:rsidRDefault="00237691"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3D207A">
        <w:rPr>
          <w:b/>
          <w:bCs/>
        </w:rPr>
        <w:t>i</w:t>
      </w:r>
      <w:r w:rsidRPr="003D207A" w:rsidR="00690F56">
        <w:rPr>
          <w:b/>
          <w:bCs/>
        </w:rPr>
        <w:t>n connection with a statistical survey</w:t>
      </w:r>
      <w:r w:rsidRPr="003D207A">
        <w:rPr>
          <w:b/>
          <w:bCs/>
        </w:rPr>
        <w:t>,</w:t>
      </w:r>
      <w:r w:rsidRPr="003D207A" w:rsidR="00690F56">
        <w:rPr>
          <w:b/>
          <w:bCs/>
        </w:rPr>
        <w:t xml:space="preserve"> that is not designed to produce valid and reliable results that can be generalized to the universe of </w:t>
      </w:r>
      <w:proofErr w:type="gramStart"/>
      <w:r w:rsidRPr="003D207A" w:rsidR="00690F56">
        <w:rPr>
          <w:b/>
          <w:bCs/>
        </w:rPr>
        <w:t>study;</w:t>
      </w:r>
      <w:proofErr w:type="gramEnd"/>
    </w:p>
    <w:p w:rsidRPr="003D207A" w:rsidR="00690F56" w:rsidP="00690F56" w:rsidRDefault="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3D207A" w:rsidR="00690F56" w:rsidP="697D91AD" w:rsidRDefault="00237691"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3D207A">
        <w:rPr>
          <w:b/>
          <w:bCs/>
        </w:rPr>
        <w:t>r</w:t>
      </w:r>
      <w:r w:rsidRPr="003D207A" w:rsidR="00690F56">
        <w:rPr>
          <w:b/>
          <w:bCs/>
        </w:rPr>
        <w:t xml:space="preserve">equiring the use of statistical data classification that has not been reviewed and approved by </w:t>
      </w:r>
      <w:proofErr w:type="gramStart"/>
      <w:r w:rsidRPr="003D207A" w:rsidR="00690F56">
        <w:rPr>
          <w:b/>
          <w:bCs/>
        </w:rPr>
        <w:t>OMB;</w:t>
      </w:r>
      <w:proofErr w:type="gramEnd"/>
    </w:p>
    <w:p w:rsidRPr="003D207A" w:rsidR="00690F56" w:rsidP="00690F56" w:rsidRDefault="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3D207A" w:rsidR="00690F56" w:rsidP="697D91AD" w:rsidRDefault="00237691" w14:paraId="75D8936B" w14:textId="3E115E1D">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3D207A">
        <w:rPr>
          <w:b/>
          <w:bCs/>
        </w:rPr>
        <w:t>t</w:t>
      </w:r>
      <w:r w:rsidRPr="003D207A" w:rsidR="00690F56">
        <w:rPr>
          <w:b/>
          <w:bCs/>
        </w:rPr>
        <w:t>hat includes a pledge of confidential</w:t>
      </w:r>
      <w:r w:rsidRPr="003D207A" w:rsidR="2798DD14">
        <w:rPr>
          <w:b/>
          <w:bCs/>
        </w:rPr>
        <w:t>ity</w:t>
      </w:r>
      <w:r w:rsidRPr="003D207A" w:rsidR="00690F56">
        <w:rPr>
          <w:b/>
          <w:bCs/>
        </w:rPr>
        <w:t xml:space="preserve"> that is not supported by authority established in statu</w:t>
      </w:r>
      <w:r w:rsidRPr="003D207A" w:rsidR="00CD215D">
        <w:rPr>
          <w:b/>
          <w:bCs/>
        </w:rPr>
        <w:t>t</w:t>
      </w:r>
      <w:r w:rsidRPr="003D207A" w:rsidR="00690F56">
        <w:rPr>
          <w:b/>
          <w:bCs/>
        </w:rPr>
        <w:t>e or regulation</w:t>
      </w:r>
      <w:r w:rsidRPr="003D207A">
        <w:rPr>
          <w:b/>
          <w:bCs/>
        </w:rPr>
        <w:t>,</w:t>
      </w:r>
      <w:r w:rsidRPr="003D207A" w:rsidR="00690F56">
        <w:rPr>
          <w:b/>
          <w:bCs/>
        </w:rPr>
        <w:t xml:space="preserve"> that is not supported by disclosure and data security policies that are consistent with the pledge, or which unnecessarily impedes sharing of data with other agencies for compatible confidential use; or</w:t>
      </w:r>
    </w:p>
    <w:p w:rsidRPr="003D207A" w:rsidR="00690F56" w:rsidP="00690F56" w:rsidRDefault="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3D207A" w:rsidR="00690F56" w:rsidP="697D91AD" w:rsidRDefault="00237691" w14:paraId="583D2BFF" w14:textId="3B54529B">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3D207A">
        <w:rPr>
          <w:b/>
          <w:bCs/>
        </w:rPr>
        <w:t>r</w:t>
      </w:r>
      <w:r w:rsidRPr="003D207A" w:rsidR="00690F56">
        <w:rPr>
          <w:b/>
          <w:bCs/>
        </w:rPr>
        <w:t>equiring respondents to submit proprietary</w:t>
      </w:r>
      <w:r w:rsidRPr="003D207A" w:rsidR="4154D4D6">
        <w:rPr>
          <w:b/>
          <w:bCs/>
        </w:rPr>
        <w:t>,</w:t>
      </w:r>
      <w:r w:rsidRPr="003D207A" w:rsidR="00690F56">
        <w:rPr>
          <w:b/>
          <w:bCs/>
        </w:rPr>
        <w:t xml:space="preserve"> trade secret, or other confidential information unless the agency can </w:t>
      </w:r>
      <w:r w:rsidRPr="003D207A">
        <w:rPr>
          <w:b/>
          <w:bCs/>
        </w:rPr>
        <w:t>demonstrate</w:t>
      </w:r>
      <w:r w:rsidRPr="003D207A" w:rsidR="00690F56">
        <w:rPr>
          <w:b/>
          <w:bCs/>
        </w:rPr>
        <w:t xml:space="preserve"> that it has instituted procedures to protect the </w:t>
      </w:r>
      <w:proofErr w:type="gramStart"/>
      <w:r w:rsidRPr="003D207A" w:rsidR="00690F56">
        <w:rPr>
          <w:b/>
          <w:bCs/>
        </w:rPr>
        <w:t xml:space="preserve">information's </w:t>
      </w:r>
      <w:r w:rsidRPr="003D207A" w:rsidR="2BD1465E">
        <w:rPr>
          <w:b/>
          <w:bCs/>
        </w:rPr>
        <w:t xml:space="preserve"> confidentiality</w:t>
      </w:r>
      <w:proofErr w:type="gramEnd"/>
      <w:r w:rsidRPr="003D207A" w:rsidR="00690F56">
        <w:rPr>
          <w:b/>
          <w:bCs/>
        </w:rPr>
        <w:t xml:space="preserve"> to the extent permitted by law.</w:t>
      </w:r>
    </w:p>
    <w:p w:rsidRPr="003D207A" w:rsidR="00642220" w:rsidP="00642220" w:rsidRDefault="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Pr="003D207A" w:rsidR="00287E0E" w:rsidP="00CF0185" w:rsidRDefault="00287E0E" w14:paraId="3C8FD905" w14:textId="77777777">
      <w:pPr>
        <w:suppressAutoHyphens/>
        <w:autoSpaceDE/>
        <w:autoSpaceDN/>
        <w:adjustRightInd/>
        <w:rPr>
          <w:rFonts w:ascii="Times New Roman" w:hAnsi="Times New Roman"/>
        </w:rPr>
      </w:pPr>
      <w:r w:rsidRPr="003D207A">
        <w:rPr>
          <w:rFonts w:ascii="Times New Roman" w:hAnsi="Times New Roman"/>
        </w:rPr>
        <w:t xml:space="preserve">There are no special circumstances required in the collection of this information.    </w:t>
      </w:r>
    </w:p>
    <w:p w:rsidRPr="003D207A" w:rsidR="00690F56" w:rsidP="00690F56" w:rsidRDefault="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3D207A" w:rsidR="00690F56" w:rsidP="00690F56" w:rsidRDefault="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D207A">
        <w:rPr>
          <w:rFonts w:ascii="Times New Roman" w:hAnsi="Times New Roman"/>
          <w:b/>
          <w:bCs/>
        </w:rPr>
        <w:t xml:space="preserve"> 8.  If applicable, provide a copy and identify the date and page number of </w:t>
      </w:r>
      <w:proofErr w:type="gramStart"/>
      <w:r w:rsidRPr="003D207A">
        <w:rPr>
          <w:rFonts w:ascii="Times New Roman" w:hAnsi="Times New Roman"/>
          <w:b/>
          <w:bCs/>
        </w:rPr>
        <w:t>publication</w:t>
      </w:r>
      <w:proofErr w:type="gramEnd"/>
      <w:r w:rsidRPr="003D207A">
        <w:rPr>
          <w:rFonts w:ascii="Times New Roman" w:hAnsi="Times New Roman"/>
          <w:b/>
          <w:bCs/>
        </w:rPr>
        <w:t xml:space="preserve"> in the </w:t>
      </w:r>
      <w:r w:rsidRPr="003D207A">
        <w:rPr>
          <w:rStyle w:val="Heading2Char"/>
          <w:rFonts w:ascii="Times New Roman" w:hAnsi="Times New Roman" w:cs="Times New Roman"/>
          <w:bCs w:val="0"/>
          <w:sz w:val="24"/>
          <w:szCs w:val="24"/>
        </w:rPr>
        <w:t>Federal Register</w:t>
      </w:r>
      <w:r w:rsidRPr="003D207A">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3D207A" w:rsidR="00E46EE5">
        <w:rPr>
          <w:rFonts w:ascii="Times New Roman" w:hAnsi="Times New Roman"/>
          <w:b/>
          <w:bCs/>
        </w:rPr>
        <w:t xml:space="preserve"> </w:t>
      </w:r>
      <w:r w:rsidRPr="003D207A">
        <w:rPr>
          <w:rFonts w:ascii="Times New Roman" w:hAnsi="Times New Roman"/>
          <w:b/>
          <w:bCs/>
        </w:rPr>
        <w:t>Specifically address comments received on cost and hour burden.</w:t>
      </w:r>
    </w:p>
    <w:p w:rsidRPr="003D207A" w:rsidR="00690F56" w:rsidP="00690F56" w:rsidRDefault="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3D207A" w:rsidR="00690F56" w:rsidP="381AA075" w:rsidRDefault="00690F56" w14:paraId="26F2F511"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D207A">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3D207A" w:rsidR="00690F56" w:rsidP="00690F56" w:rsidRDefault="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3D207A" w:rsidR="00690F56" w:rsidP="381AA075" w:rsidRDefault="00690F56" w14:paraId="767B60FC"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D207A">
        <w:rPr>
          <w:rFonts w:ascii="Times New Roman" w:hAnsi="Times New Roman"/>
          <w:b/>
          <w:bCs/>
        </w:rPr>
        <w:t>Consultation with representatives of those from whom information is to be obtained or those who must compile records should occur at least once every 3 years</w:t>
      </w:r>
      <w:r w:rsidRPr="003D207A" w:rsidR="00901EF6">
        <w:rPr>
          <w:rFonts w:ascii="Times New Roman" w:hAnsi="Times New Roman"/>
          <w:b/>
          <w:bCs/>
        </w:rPr>
        <w:t xml:space="preserve"> --</w:t>
      </w:r>
      <w:r w:rsidRPr="003D207A">
        <w:rPr>
          <w:rFonts w:ascii="Times New Roman" w:hAnsi="Times New Roman"/>
          <w:b/>
          <w:bCs/>
        </w:rPr>
        <w:t xml:space="preserve"> even if the collection-of-information activity is the same as in prior periods.  There may be </w:t>
      </w:r>
      <w:r w:rsidRPr="003D207A">
        <w:rPr>
          <w:rFonts w:ascii="Times New Roman" w:hAnsi="Times New Roman"/>
          <w:b/>
          <w:bCs/>
        </w:rPr>
        <w:lastRenderedPageBreak/>
        <w:t>circumstances that may preclude consultation in a specific situation.  These circumstances should be explained.</w:t>
      </w:r>
    </w:p>
    <w:p w:rsidR="00820C27" w:rsidP="00287E0E" w:rsidRDefault="00820C27" w14:paraId="49DB4EF7" w14:textId="77777777">
      <w:pPr>
        <w:autoSpaceDE/>
        <w:autoSpaceDN/>
        <w:adjustRightInd/>
        <w:rPr>
          <w:rFonts w:ascii="Times New Roman" w:hAnsi="Times New Roman"/>
        </w:rPr>
      </w:pPr>
    </w:p>
    <w:p w:rsidRPr="003D207A" w:rsidR="00287E0E" w:rsidP="00287E0E" w:rsidRDefault="00287E0E" w14:paraId="745169FC" w14:textId="4B2B84CC">
      <w:pPr>
        <w:autoSpaceDE/>
        <w:autoSpaceDN/>
        <w:adjustRightInd/>
        <w:rPr>
          <w:rFonts w:ascii="Times New Roman" w:hAnsi="Times New Roman"/>
        </w:rPr>
      </w:pPr>
      <w:r w:rsidRPr="003D207A">
        <w:rPr>
          <w:rFonts w:ascii="Times New Roman" w:hAnsi="Times New Roman"/>
        </w:rPr>
        <w:t>A Federal Register notification inviting public comment was published on</w:t>
      </w:r>
      <w:r w:rsidR="00B5140D">
        <w:rPr>
          <w:rFonts w:ascii="Times New Roman" w:hAnsi="Times New Roman"/>
        </w:rPr>
        <w:t xml:space="preserve"> March 2, </w:t>
      </w:r>
      <w:r w:rsidR="009C7981">
        <w:rPr>
          <w:rFonts w:ascii="Times New Roman" w:hAnsi="Times New Roman"/>
        </w:rPr>
        <w:t>2022</w:t>
      </w:r>
      <w:r w:rsidRPr="003D207A">
        <w:rPr>
          <w:rFonts w:ascii="Times New Roman" w:hAnsi="Times New Roman"/>
        </w:rPr>
        <w:t xml:space="preserve"> (</w:t>
      </w:r>
      <w:r w:rsidR="00B5140D">
        <w:rPr>
          <w:rFonts w:ascii="Times New Roman" w:hAnsi="Times New Roman"/>
        </w:rPr>
        <w:t>87</w:t>
      </w:r>
      <w:r w:rsidR="00FE08C9">
        <w:rPr>
          <w:rFonts w:ascii="Times New Roman" w:hAnsi="Times New Roman"/>
        </w:rPr>
        <w:t xml:space="preserve"> </w:t>
      </w:r>
      <w:r w:rsidRPr="003D207A">
        <w:rPr>
          <w:rFonts w:ascii="Times New Roman" w:hAnsi="Times New Roman"/>
        </w:rPr>
        <w:t>FR</w:t>
      </w:r>
      <w:r w:rsidR="00FE08C9">
        <w:rPr>
          <w:rFonts w:ascii="Times New Roman" w:hAnsi="Times New Roman"/>
        </w:rPr>
        <w:t xml:space="preserve"> </w:t>
      </w:r>
      <w:r w:rsidR="00B5140D">
        <w:rPr>
          <w:rFonts w:ascii="Times New Roman" w:hAnsi="Times New Roman"/>
        </w:rPr>
        <w:t>11737</w:t>
      </w:r>
      <w:r w:rsidR="00231D61">
        <w:rPr>
          <w:rFonts w:ascii="Times New Roman" w:hAnsi="Times New Roman"/>
        </w:rPr>
        <w:t>)</w:t>
      </w:r>
      <w:r w:rsidRPr="003D207A">
        <w:rPr>
          <w:rFonts w:ascii="Times New Roman" w:hAnsi="Times New Roman"/>
        </w:rPr>
        <w:t xml:space="preserve">.  Comments </w:t>
      </w:r>
      <w:r w:rsidR="009C7981">
        <w:rPr>
          <w:rFonts w:ascii="Times New Roman" w:hAnsi="Times New Roman"/>
        </w:rPr>
        <w:t xml:space="preserve">were </w:t>
      </w:r>
      <w:r w:rsidRPr="003D207A">
        <w:rPr>
          <w:rFonts w:ascii="Times New Roman" w:hAnsi="Times New Roman"/>
        </w:rPr>
        <w:t>not received.</w:t>
      </w:r>
    </w:p>
    <w:p w:rsidRPr="003D207A" w:rsidR="0060114B" w:rsidP="0060114B" w:rsidRDefault="0060114B" w14:paraId="425C0DB9" w14:textId="77777777">
      <w:pPr>
        <w:widowControl/>
        <w:autoSpaceDE/>
        <w:autoSpaceDN/>
        <w:adjustRightInd/>
        <w:rPr>
          <w:rFonts w:ascii="Times New Roman" w:hAnsi="Times New Roman" w:eastAsia="Calibri"/>
        </w:rPr>
      </w:pPr>
    </w:p>
    <w:p w:rsidRPr="003D207A" w:rsidR="00690F56" w:rsidP="00690F56" w:rsidRDefault="00690F56" w14:paraId="608739E9" w14:textId="4FAE25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D207A">
        <w:rPr>
          <w:rFonts w:ascii="Times New Roman" w:hAnsi="Times New Roman"/>
          <w:b/>
          <w:bCs/>
        </w:rPr>
        <w:t>9.  Explain any decision to provide any payments or gift</w:t>
      </w:r>
      <w:r w:rsidRPr="003D207A" w:rsidR="009441E2">
        <w:rPr>
          <w:rFonts w:ascii="Times New Roman" w:hAnsi="Times New Roman"/>
          <w:b/>
          <w:bCs/>
        </w:rPr>
        <w:t>s</w:t>
      </w:r>
      <w:r w:rsidRPr="003D207A">
        <w:rPr>
          <w:rFonts w:ascii="Times New Roman" w:hAnsi="Times New Roman"/>
          <w:b/>
          <w:bCs/>
        </w:rPr>
        <w:t xml:space="preserve"> to respondents, other than </w:t>
      </w:r>
      <w:r w:rsidRPr="003D207A" w:rsidR="006E1A08">
        <w:rPr>
          <w:rFonts w:ascii="Times New Roman" w:hAnsi="Times New Roman"/>
          <w:b/>
          <w:bCs/>
        </w:rPr>
        <w:t>remuneration</w:t>
      </w:r>
      <w:r w:rsidRPr="003D207A">
        <w:rPr>
          <w:rFonts w:ascii="Times New Roman" w:hAnsi="Times New Roman"/>
          <w:b/>
          <w:bCs/>
        </w:rPr>
        <w:t xml:space="preserve"> of contractors or grantees.</w:t>
      </w:r>
    </w:p>
    <w:p w:rsidRPr="003D207A" w:rsidR="00287E0E" w:rsidP="00690F56" w:rsidRDefault="00287E0E" w14:paraId="66D3AAE5" w14:textId="6D17FF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3D207A" w:rsidR="00287E0E" w:rsidP="00287E0E" w:rsidRDefault="00287E0E" w14:paraId="30D751DD" w14:textId="77777777">
      <w:pPr>
        <w:suppressAutoHyphens/>
        <w:autoSpaceDE/>
        <w:autoSpaceDN/>
        <w:adjustRightInd/>
        <w:rPr>
          <w:rFonts w:ascii="Times New Roman" w:hAnsi="Times New Roman"/>
        </w:rPr>
      </w:pPr>
      <w:r w:rsidRPr="003D207A">
        <w:rPr>
          <w:rFonts w:ascii="Times New Roman" w:hAnsi="Times New Roman"/>
        </w:rPr>
        <w:t>No payments or gifts are provided to respondents.</w:t>
      </w:r>
    </w:p>
    <w:p w:rsidRPr="003D207A" w:rsidR="00690F56" w:rsidP="00690F56" w:rsidRDefault="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3D207A" w:rsidR="00690F56" w:rsidP="00690F56" w:rsidRDefault="009E234B" w14:paraId="0BFB46C5" w14:textId="539DBA9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D207A">
        <w:rPr>
          <w:rFonts w:ascii="Times New Roman" w:hAnsi="Times New Roman"/>
          <w:b/>
          <w:bCs/>
        </w:rPr>
        <w:t xml:space="preserve">10.  </w:t>
      </w:r>
      <w:r w:rsidRPr="003D207A" w:rsidR="00690F56">
        <w:rPr>
          <w:rFonts w:ascii="Times New Roman" w:hAnsi="Times New Roman"/>
          <w:b/>
          <w:bCs/>
        </w:rPr>
        <w:t>Describe any assurance of confidentiality provided to respondents and the basis for the assurance in statute, regulation, or agency policy.</w:t>
      </w:r>
    </w:p>
    <w:p w:rsidRPr="003D207A" w:rsidR="00287E0E" w:rsidP="00690F56" w:rsidRDefault="00287E0E" w14:paraId="4EA7C0BD" w14:textId="3EC2EDA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F5666E" w:rsidR="00F5666E" w:rsidP="00F5666E" w:rsidRDefault="00F5666E" w14:paraId="29E102F9" w14:textId="49B6FBD5">
      <w:pPr>
        <w:autoSpaceDE/>
        <w:autoSpaceDN/>
        <w:adjustRightInd/>
        <w:rPr>
          <w:rFonts w:ascii="Times New Roman" w:hAnsi="Times New Roman"/>
        </w:rPr>
      </w:pPr>
      <w:r w:rsidRPr="00F5666E">
        <w:rPr>
          <w:rFonts w:ascii="Times New Roman" w:hAnsi="Times New Roman"/>
        </w:rPr>
        <w:t xml:space="preserve">The information collected by these forms is maintained in FECA claim files, which are fully protected under the Privacy Act.  The applicable Privacy Act system of records is DOL/GOV-1. The Privacy Act Statement has been added to the various forms that are associated with this information collection.  See </w:t>
      </w:r>
      <w:hyperlink w:history="1" r:id="rId12">
        <w:r w:rsidRPr="00A22DC0" w:rsidR="00527F4B">
          <w:rPr>
            <w:rStyle w:val="Hyperlink"/>
            <w:rFonts w:ascii="Times New Roman" w:hAnsi="Times New Roman"/>
          </w:rPr>
          <w:t>DOL/GOVT-1 | U.S. Department of Labor</w:t>
        </w:r>
      </w:hyperlink>
      <w:r w:rsidRPr="00A22DC0" w:rsidR="00527F4B">
        <w:rPr>
          <w:rFonts w:ascii="Times New Roman" w:hAnsi="Times New Roman"/>
        </w:rPr>
        <w:t>.</w:t>
      </w:r>
    </w:p>
    <w:p w:rsidRPr="00F5666E" w:rsidR="00F5666E" w:rsidP="00F5666E" w:rsidRDefault="00F5666E" w14:paraId="1C16B6EA" w14:textId="77777777">
      <w:pPr>
        <w:autoSpaceDE/>
        <w:autoSpaceDN/>
        <w:adjustRightInd/>
        <w:rPr>
          <w:rFonts w:ascii="Times New Roman" w:hAnsi="Times New Roman"/>
        </w:rPr>
      </w:pPr>
    </w:p>
    <w:p w:rsidRPr="003D207A" w:rsidR="00690F56" w:rsidP="00F5666E" w:rsidRDefault="009E234B" w14:paraId="3F71900A" w14:textId="3CB4A567">
      <w:pPr>
        <w:autoSpaceDE/>
        <w:autoSpaceDN/>
        <w:adjustRightInd/>
        <w:rPr>
          <w:rFonts w:ascii="Times New Roman" w:hAnsi="Times New Roman"/>
          <w:b/>
          <w:bCs/>
        </w:rPr>
      </w:pPr>
      <w:r w:rsidRPr="003D207A">
        <w:rPr>
          <w:rFonts w:ascii="Times New Roman" w:hAnsi="Times New Roman"/>
          <w:b/>
          <w:bCs/>
        </w:rPr>
        <w:t xml:space="preserve">11. </w:t>
      </w:r>
      <w:r w:rsidRPr="003D207A"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3D207A" w:rsidR="00C667F3">
        <w:rPr>
          <w:rFonts w:ascii="Times New Roman" w:hAnsi="Times New Roman"/>
          <w:b/>
          <w:bCs/>
        </w:rPr>
        <w:t>a</w:t>
      </w:r>
      <w:r w:rsidRPr="003D207A"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Pr="003D207A" w:rsidR="00690F56" w:rsidP="00690F56" w:rsidRDefault="00690F56" w14:paraId="02AFA701" w14:textId="5A3D1C9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3D207A" w:rsidR="00287E0E" w:rsidP="00FC2319" w:rsidRDefault="00287E0E" w14:paraId="055674B3" w14:textId="77777777">
      <w:pPr>
        <w:suppressAutoHyphens/>
        <w:autoSpaceDE/>
        <w:autoSpaceDN/>
        <w:adjustRightInd/>
        <w:rPr>
          <w:rFonts w:ascii="Times New Roman" w:hAnsi="Times New Roman"/>
        </w:rPr>
      </w:pPr>
      <w:r w:rsidRPr="003D207A">
        <w:rPr>
          <w:rFonts w:ascii="Times New Roman" w:hAnsi="Times New Roman"/>
        </w:rPr>
        <w:t xml:space="preserve">There are no questions of a sensitive nature (as described in paragraph 11 above) on this form. </w:t>
      </w:r>
    </w:p>
    <w:p w:rsidRPr="003D207A" w:rsidR="00287E0E" w:rsidP="00690F56" w:rsidRDefault="00287E0E" w14:paraId="1B5ABD4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3D207A" w:rsidR="00690F56" w:rsidP="00690F56" w:rsidRDefault="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D207A">
        <w:rPr>
          <w:rFonts w:ascii="Times New Roman" w:hAnsi="Times New Roman"/>
          <w:b/>
          <w:bCs/>
        </w:rPr>
        <w:t>12.  Provide estimates of the hour burden of the collection of information.  The statement should:</w:t>
      </w:r>
    </w:p>
    <w:p w:rsidRPr="003D207A" w:rsidR="00690F56" w:rsidP="00690F56" w:rsidRDefault="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FE08C9" w:rsidR="00690F56" w:rsidP="27A4907F" w:rsidRDefault="00C667F3" w14:paraId="6B440E9A" w14:textId="339E012B">
      <w:pPr>
        <w:widowControl/>
        <w:numPr>
          <w:ilvl w:val="0"/>
          <w:numId w:val="5"/>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FE08C9">
        <w:rPr>
          <w:rFonts w:ascii="Times New Roman" w:hAnsi="Times New Roman"/>
          <w:b/>
          <w:bCs/>
        </w:rPr>
        <w:t xml:space="preserve">Indicate </w:t>
      </w:r>
      <w:r w:rsidRPr="00FE08C9" w:rsidR="00690F56">
        <w:rPr>
          <w:rFonts w:ascii="Times New Roman" w:hAnsi="Times New Roman"/>
          <w:b/>
          <w:bCs/>
        </w:rPr>
        <w:t>the number of respondents, frequency of response, annual hour burden, and an explanation o</w:t>
      </w:r>
      <w:r w:rsidRPr="00FE08C9" w:rsidR="00D2331B">
        <w:rPr>
          <w:rFonts w:ascii="Times New Roman" w:hAnsi="Times New Roman"/>
          <w:b/>
          <w:bCs/>
        </w:rPr>
        <w:t xml:space="preserve">f </w:t>
      </w:r>
      <w:r w:rsidRPr="00FE08C9" w:rsidR="00690F56">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FE08C9" w:rsidR="59797EED">
        <w:rPr>
          <w:rFonts w:ascii="Times New Roman" w:hAnsi="Times New Roman"/>
          <w:b/>
          <w:bCs/>
        </w:rPr>
        <w:t>ly</w:t>
      </w:r>
      <w:r w:rsidRPr="00FE08C9">
        <w:rPr>
          <w:rFonts w:ascii="Times New Roman" w:hAnsi="Times New Roman"/>
          <w:b/>
          <w:bCs/>
        </w:rPr>
        <w:t>,</w:t>
      </w:r>
      <w:r w:rsidRPr="00FE08C9" w:rsidR="00690F56">
        <w:rPr>
          <w:rFonts w:ascii="Times New Roman" w:hAnsi="Times New Roman"/>
          <w:b/>
          <w:bCs/>
        </w:rPr>
        <w:t xml:space="preserve"> estimates should not include burden hours</w:t>
      </w:r>
      <w:r w:rsidRPr="00FE08C9" w:rsidR="00CD215D">
        <w:rPr>
          <w:rFonts w:ascii="Times New Roman" w:hAnsi="Times New Roman"/>
          <w:b/>
          <w:bCs/>
        </w:rPr>
        <w:t xml:space="preserve"> </w:t>
      </w:r>
      <w:r w:rsidRPr="00FE08C9" w:rsidR="00690F56">
        <w:rPr>
          <w:rFonts w:ascii="Times New Roman" w:hAnsi="Times New Roman"/>
          <w:b/>
          <w:bCs/>
        </w:rPr>
        <w:t>for customary and usual business practices.</w:t>
      </w:r>
      <w:r w:rsidRPr="00FE08C9" w:rsidR="00906CFE">
        <w:rPr>
          <w:rStyle w:val="FootnoteReference"/>
          <w:rFonts w:ascii="Times New Roman" w:hAnsi="Times New Roman"/>
          <w:b/>
          <w:bCs/>
        </w:rPr>
        <w:footnoteReference w:id="1"/>
      </w:r>
    </w:p>
    <w:p w:rsidRPr="003D207A" w:rsidR="00690F56" w:rsidP="00690F56" w:rsidRDefault="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3D207A" w:rsidR="007A7F79" w:rsidP="007A7F79" w:rsidRDefault="007A7F79" w14:paraId="37614E37" w14:textId="77777777">
      <w:pPr>
        <w:pStyle w:val="Level1"/>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3D207A">
        <w:rPr>
          <w:b/>
        </w:rPr>
        <w:lastRenderedPageBreak/>
        <w:t xml:space="preserve">If this </w:t>
      </w:r>
      <w:r w:rsidRPr="003D207A">
        <w:rPr>
          <w:b/>
          <w:bCs/>
        </w:rPr>
        <w:t>request for approval covers more than one form, provide separate hour burden estimates for each form.</w:t>
      </w:r>
    </w:p>
    <w:p w:rsidRPr="003D207A" w:rsidR="00882B1D" w:rsidP="00AF2C11" w:rsidRDefault="00882B1D"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3D207A" w:rsidR="00CD215D" w:rsidP="00C667F3" w:rsidRDefault="00690F56" w14:paraId="163C0E79" w14:textId="062EC88E">
      <w:pPr>
        <w:widowControl/>
        <w:numPr>
          <w:ilvl w:val="0"/>
          <w:numId w:val="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D207A">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3D207A" w:rsidR="00312124">
        <w:rPr>
          <w:rFonts w:ascii="Times New Roman" w:hAnsi="Times New Roman"/>
          <w:b/>
          <w:bCs/>
        </w:rPr>
        <w:t>this cost</w:t>
      </w:r>
      <w:r w:rsidRPr="003D207A" w:rsidR="00C667F3">
        <w:rPr>
          <w:rFonts w:ascii="Times New Roman" w:hAnsi="Times New Roman"/>
          <w:b/>
          <w:bCs/>
        </w:rPr>
        <w:t xml:space="preserve"> should be included in Item </w:t>
      </w:r>
      <w:r w:rsidRPr="003D207A" w:rsidR="00906CFE">
        <w:rPr>
          <w:rFonts w:ascii="Times New Roman" w:hAnsi="Times New Roman"/>
          <w:b/>
          <w:bCs/>
        </w:rPr>
        <w:t>13</w:t>
      </w:r>
      <w:r w:rsidRPr="003D207A">
        <w:rPr>
          <w:rFonts w:ascii="Times New Roman" w:hAnsi="Times New Roman"/>
          <w:b/>
          <w:bCs/>
        </w:rPr>
        <w:t>.</w:t>
      </w:r>
    </w:p>
    <w:p w:rsidRPr="003D207A" w:rsidR="00690F56" w:rsidP="00690F56" w:rsidRDefault="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3D207A" w:rsidR="006626FF" w:rsidP="006626FF" w:rsidRDefault="006626FF" w14:paraId="49938EA8" w14:textId="77777777">
      <w:pPr>
        <w:ind w:left="720"/>
        <w:rPr>
          <w:rFonts w:ascii="Times New Roman" w:hAnsi="Times New Roman"/>
          <w:i/>
        </w:rPr>
      </w:pPr>
    </w:p>
    <w:p w:rsidR="006626FF" w:rsidP="006626FF" w:rsidRDefault="006626FF" w14:paraId="3CD4954E" w14:textId="48D82A17">
      <w:pPr>
        <w:ind w:left="720"/>
        <w:jc w:val="center"/>
        <w:rPr>
          <w:rFonts w:ascii="Times New Roman" w:hAnsi="Times New Roman"/>
          <w:b/>
        </w:rPr>
      </w:pPr>
      <w:r w:rsidRPr="003D207A">
        <w:rPr>
          <w:rFonts w:ascii="Times New Roman" w:hAnsi="Times New Roman"/>
          <w:b/>
        </w:rPr>
        <w:t>Estimated Annualized Respondent Cost and Hour Burden</w:t>
      </w:r>
    </w:p>
    <w:p w:rsidR="00231D61" w:rsidP="006626FF" w:rsidRDefault="00231D61" w14:paraId="27D3802F" w14:textId="4F29BFCF">
      <w:pPr>
        <w:ind w:left="720"/>
        <w:jc w:val="center"/>
        <w:rPr>
          <w:rFonts w:ascii="Times New Roman" w:hAnsi="Times New Roman"/>
          <w:b/>
        </w:rPr>
      </w:pPr>
    </w:p>
    <w:tbl>
      <w:tblPr>
        <w:tblW w:w="10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83"/>
        <w:gridCol w:w="1523"/>
        <w:gridCol w:w="1430"/>
        <w:gridCol w:w="1270"/>
        <w:gridCol w:w="1069"/>
        <w:gridCol w:w="1163"/>
        <w:gridCol w:w="996"/>
        <w:gridCol w:w="1721"/>
      </w:tblGrid>
      <w:tr w:rsidRPr="003D207A" w:rsidR="006626FF" w:rsidTr="00C457B2" w14:paraId="2DF04903" w14:textId="77777777">
        <w:trPr>
          <w:trHeight w:val="890"/>
        </w:trPr>
        <w:tc>
          <w:tcPr>
            <w:tcW w:w="1083"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3D207A" w:rsidR="006626FF" w:rsidRDefault="006626FF" w14:paraId="427095BF" w14:textId="77777777">
            <w:pPr>
              <w:spacing w:line="276" w:lineRule="auto"/>
              <w:jc w:val="center"/>
              <w:rPr>
                <w:rFonts w:ascii="Times New Roman" w:hAnsi="Times New Roman"/>
                <w:b/>
              </w:rPr>
            </w:pPr>
            <w:r w:rsidRPr="003D207A">
              <w:rPr>
                <w:rFonts w:ascii="Times New Roman" w:hAnsi="Times New Roman"/>
                <w:b/>
              </w:rPr>
              <w:t>Activity</w:t>
            </w:r>
          </w:p>
        </w:tc>
        <w:tc>
          <w:tcPr>
            <w:tcW w:w="1523"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3D207A" w:rsidR="006626FF" w:rsidRDefault="00F935EE" w14:paraId="742D9401" w14:textId="77777777">
            <w:pPr>
              <w:spacing w:line="276" w:lineRule="auto"/>
              <w:jc w:val="center"/>
              <w:rPr>
                <w:rFonts w:ascii="Times New Roman" w:hAnsi="Times New Roman"/>
                <w:b/>
              </w:rPr>
            </w:pPr>
            <w:r w:rsidRPr="003D207A">
              <w:rPr>
                <w:rFonts w:ascii="Times New Roman" w:hAnsi="Times New Roman"/>
                <w:b/>
              </w:rPr>
              <w:t>No.</w:t>
            </w:r>
            <w:r w:rsidRPr="003D207A" w:rsidR="006626FF">
              <w:rPr>
                <w:rFonts w:ascii="Times New Roman" w:hAnsi="Times New Roman"/>
                <w:b/>
              </w:rPr>
              <w:t xml:space="preserve"> of Respondents</w:t>
            </w:r>
          </w:p>
        </w:tc>
        <w:tc>
          <w:tcPr>
            <w:tcW w:w="1430" w:type="dxa"/>
            <w:tcBorders>
              <w:top w:val="single" w:color="auto" w:sz="4" w:space="0"/>
              <w:left w:val="single" w:color="auto" w:sz="4" w:space="0"/>
              <w:bottom w:val="single" w:color="auto" w:sz="4" w:space="0"/>
              <w:right w:val="single" w:color="auto" w:sz="4" w:space="0"/>
            </w:tcBorders>
            <w:shd w:val="clear" w:color="auto" w:fill="8DB3E2"/>
            <w:vAlign w:val="center"/>
          </w:tcPr>
          <w:p w:rsidRPr="003D207A" w:rsidR="006626FF" w:rsidRDefault="006626FF" w14:paraId="1393DF7B" w14:textId="77777777">
            <w:pPr>
              <w:spacing w:line="276" w:lineRule="auto"/>
              <w:jc w:val="center"/>
              <w:rPr>
                <w:rFonts w:ascii="Times New Roman" w:hAnsi="Times New Roman"/>
                <w:b/>
              </w:rPr>
            </w:pPr>
          </w:p>
          <w:p w:rsidRPr="003D207A" w:rsidR="006626FF" w:rsidRDefault="006626FF" w14:paraId="2AF12190" w14:textId="77777777">
            <w:pPr>
              <w:spacing w:line="276" w:lineRule="auto"/>
              <w:jc w:val="center"/>
              <w:rPr>
                <w:rFonts w:ascii="Times New Roman" w:hAnsi="Times New Roman"/>
                <w:b/>
              </w:rPr>
            </w:pPr>
            <w:r w:rsidRPr="003D207A">
              <w:rPr>
                <w:rFonts w:ascii="Times New Roman" w:hAnsi="Times New Roman"/>
                <w:b/>
              </w:rPr>
              <w:t xml:space="preserve">No. of Responses </w:t>
            </w:r>
          </w:p>
          <w:p w:rsidRPr="003D207A" w:rsidR="006626FF" w:rsidRDefault="006626FF" w14:paraId="7FA16DC5" w14:textId="77777777">
            <w:pPr>
              <w:spacing w:line="276" w:lineRule="auto"/>
              <w:jc w:val="center"/>
              <w:rPr>
                <w:rFonts w:ascii="Times New Roman" w:hAnsi="Times New Roman"/>
                <w:b/>
              </w:rPr>
            </w:pPr>
            <w:r w:rsidRPr="003D207A">
              <w:rPr>
                <w:rFonts w:ascii="Times New Roman" w:hAnsi="Times New Roman"/>
                <w:b/>
              </w:rPr>
              <w:t>per</w:t>
            </w:r>
            <w:r w:rsidRPr="003D207A" w:rsidR="00F935EE">
              <w:rPr>
                <w:rFonts w:ascii="Times New Roman" w:hAnsi="Times New Roman"/>
                <w:b/>
              </w:rPr>
              <w:t xml:space="preserve"> Respondent</w:t>
            </w:r>
          </w:p>
        </w:tc>
        <w:tc>
          <w:tcPr>
            <w:tcW w:w="127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3D207A" w:rsidR="006626FF" w:rsidRDefault="006626FF" w14:paraId="6EFD2450" w14:textId="77777777">
            <w:pPr>
              <w:spacing w:line="276" w:lineRule="auto"/>
              <w:jc w:val="center"/>
              <w:rPr>
                <w:rFonts w:ascii="Times New Roman" w:hAnsi="Times New Roman"/>
                <w:b/>
              </w:rPr>
            </w:pPr>
            <w:r w:rsidRPr="003D207A">
              <w:rPr>
                <w:rFonts w:ascii="Times New Roman" w:hAnsi="Times New Roman"/>
                <w:b/>
              </w:rPr>
              <w:t>Total Responses</w:t>
            </w:r>
          </w:p>
        </w:tc>
        <w:tc>
          <w:tcPr>
            <w:tcW w:w="106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3D207A" w:rsidR="006626FF" w:rsidRDefault="006626FF" w14:paraId="0066F3BF" w14:textId="77777777">
            <w:pPr>
              <w:spacing w:line="276" w:lineRule="auto"/>
              <w:jc w:val="center"/>
              <w:rPr>
                <w:rFonts w:ascii="Times New Roman" w:hAnsi="Times New Roman"/>
                <w:b/>
              </w:rPr>
            </w:pPr>
            <w:r w:rsidRPr="003D207A">
              <w:rPr>
                <w:rFonts w:ascii="Times New Roman" w:hAnsi="Times New Roman"/>
                <w:b/>
              </w:rPr>
              <w:t>Average Burden (Hours)</w:t>
            </w:r>
          </w:p>
        </w:tc>
        <w:tc>
          <w:tcPr>
            <w:tcW w:w="1163"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3D207A" w:rsidR="006626FF" w:rsidRDefault="006626FF" w14:paraId="08A1A268" w14:textId="77777777">
            <w:pPr>
              <w:spacing w:line="276" w:lineRule="auto"/>
              <w:jc w:val="center"/>
              <w:rPr>
                <w:rFonts w:ascii="Times New Roman" w:hAnsi="Times New Roman"/>
                <w:b/>
              </w:rPr>
            </w:pPr>
            <w:r w:rsidRPr="003D207A">
              <w:rPr>
                <w:rFonts w:ascii="Times New Roman" w:hAnsi="Times New Roman"/>
                <w:b/>
              </w:rPr>
              <w:t>Total Burden (Hours)</w:t>
            </w:r>
          </w:p>
        </w:tc>
        <w:tc>
          <w:tcPr>
            <w:tcW w:w="996"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3D207A" w:rsidR="006626FF" w:rsidRDefault="006626FF" w14:paraId="3BE03637" w14:textId="77777777">
            <w:pPr>
              <w:spacing w:line="276" w:lineRule="auto"/>
              <w:jc w:val="center"/>
              <w:rPr>
                <w:rFonts w:ascii="Times New Roman" w:hAnsi="Times New Roman"/>
                <w:b/>
              </w:rPr>
            </w:pPr>
            <w:r w:rsidRPr="003D207A">
              <w:rPr>
                <w:rFonts w:ascii="Times New Roman" w:hAnsi="Times New Roman"/>
                <w:b/>
              </w:rPr>
              <w:t>Hourly</w:t>
            </w:r>
          </w:p>
          <w:p w:rsidRPr="003D207A" w:rsidR="006626FF" w:rsidRDefault="006626FF" w14:paraId="238CBA4F" w14:textId="77777777">
            <w:pPr>
              <w:spacing w:line="276" w:lineRule="auto"/>
              <w:jc w:val="center"/>
              <w:rPr>
                <w:rFonts w:ascii="Times New Roman" w:hAnsi="Times New Roman"/>
                <w:b/>
              </w:rPr>
            </w:pPr>
            <w:r w:rsidRPr="003D207A">
              <w:rPr>
                <w:rFonts w:ascii="Times New Roman" w:hAnsi="Times New Roman"/>
                <w:b/>
              </w:rPr>
              <w:t>Wage Rate</w:t>
            </w:r>
          </w:p>
        </w:tc>
        <w:tc>
          <w:tcPr>
            <w:tcW w:w="1721"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3D207A" w:rsidR="006626FF" w:rsidRDefault="00A224BA" w14:paraId="68D42730" w14:textId="4BD0A22A">
            <w:pPr>
              <w:spacing w:line="276" w:lineRule="auto"/>
              <w:jc w:val="center"/>
              <w:rPr>
                <w:rFonts w:ascii="Times New Roman" w:hAnsi="Times New Roman"/>
                <w:b/>
              </w:rPr>
            </w:pPr>
            <w:r w:rsidRPr="003D207A">
              <w:rPr>
                <w:rFonts w:ascii="Times New Roman" w:hAnsi="Times New Roman"/>
                <w:b/>
              </w:rPr>
              <w:t>Monetized Value of Respondent Time</w:t>
            </w:r>
          </w:p>
        </w:tc>
      </w:tr>
      <w:tr w:rsidRPr="003D207A" w:rsidR="00F935EE" w:rsidTr="00C457B2" w14:paraId="09169E28" w14:textId="77777777">
        <w:tc>
          <w:tcPr>
            <w:tcW w:w="1083" w:type="dxa"/>
            <w:tcBorders>
              <w:top w:val="single" w:color="auto" w:sz="4" w:space="0"/>
              <w:left w:val="single" w:color="auto" w:sz="4" w:space="0"/>
              <w:bottom w:val="single" w:color="auto" w:sz="4" w:space="0"/>
              <w:right w:val="single" w:color="auto" w:sz="4" w:space="0"/>
            </w:tcBorders>
            <w:vAlign w:val="bottom"/>
            <w:hideMark/>
          </w:tcPr>
          <w:p w:rsidRPr="003D207A" w:rsidR="006626FF" w:rsidRDefault="00231D61" w14:paraId="762DB321" w14:textId="1E8470F1">
            <w:pPr>
              <w:spacing w:line="276" w:lineRule="auto"/>
              <w:rPr>
                <w:rFonts w:ascii="Times New Roman" w:hAnsi="Times New Roman"/>
              </w:rPr>
            </w:pPr>
            <w:r>
              <w:rPr>
                <w:rFonts w:ascii="Times New Roman" w:hAnsi="Times New Roman"/>
              </w:rPr>
              <w:t>CA-143/155</w:t>
            </w:r>
            <w:r w:rsidR="00D35EFE">
              <w:rPr>
                <w:rFonts w:ascii="Times New Roman" w:hAnsi="Times New Roman"/>
              </w:rPr>
              <w:t>-FECA</w:t>
            </w:r>
          </w:p>
        </w:tc>
        <w:tc>
          <w:tcPr>
            <w:tcW w:w="1523" w:type="dxa"/>
            <w:tcBorders>
              <w:top w:val="single" w:color="auto" w:sz="4" w:space="0"/>
              <w:left w:val="single" w:color="auto" w:sz="4" w:space="0"/>
              <w:bottom w:val="single" w:color="auto" w:sz="4" w:space="0"/>
              <w:right w:val="single" w:color="auto" w:sz="4" w:space="0"/>
            </w:tcBorders>
            <w:vAlign w:val="center"/>
          </w:tcPr>
          <w:p w:rsidRPr="003D207A" w:rsidR="006626FF" w:rsidRDefault="006626FF" w14:paraId="523DFE49" w14:textId="77777777">
            <w:pPr>
              <w:spacing w:line="276" w:lineRule="auto"/>
              <w:jc w:val="center"/>
              <w:rPr>
                <w:rFonts w:ascii="Times New Roman" w:hAnsi="Times New Roman"/>
              </w:rPr>
            </w:pPr>
          </w:p>
          <w:p w:rsidR="00F5666E" w:rsidRDefault="00F5666E" w14:paraId="255C8427" w14:textId="77777777">
            <w:pPr>
              <w:spacing w:line="276" w:lineRule="auto"/>
              <w:jc w:val="center"/>
              <w:rPr>
                <w:rFonts w:ascii="Times New Roman" w:hAnsi="Times New Roman"/>
              </w:rPr>
            </w:pPr>
          </w:p>
          <w:p w:rsidRPr="003D207A" w:rsidR="006626FF" w:rsidP="00D1392D" w:rsidRDefault="00F5666E" w14:paraId="2F5115C1" w14:textId="6A87D9F5">
            <w:pPr>
              <w:spacing w:line="276" w:lineRule="auto"/>
              <w:jc w:val="center"/>
              <w:rPr>
                <w:rFonts w:ascii="Times New Roman" w:hAnsi="Times New Roman"/>
              </w:rPr>
            </w:pPr>
            <w:r>
              <w:rPr>
                <w:rFonts w:ascii="Times New Roman" w:hAnsi="Times New Roman"/>
              </w:rPr>
              <w:t>4,035</w:t>
            </w:r>
          </w:p>
        </w:tc>
        <w:tc>
          <w:tcPr>
            <w:tcW w:w="1430" w:type="dxa"/>
            <w:tcBorders>
              <w:top w:val="single" w:color="auto" w:sz="4" w:space="0"/>
              <w:left w:val="single" w:color="auto" w:sz="4" w:space="0"/>
              <w:bottom w:val="single" w:color="auto" w:sz="4" w:space="0"/>
              <w:right w:val="single" w:color="auto" w:sz="4" w:space="0"/>
            </w:tcBorders>
            <w:vAlign w:val="center"/>
          </w:tcPr>
          <w:p w:rsidRPr="003D207A" w:rsidR="006626FF" w:rsidRDefault="006626FF" w14:paraId="54BC61C8" w14:textId="77777777">
            <w:pPr>
              <w:spacing w:line="276" w:lineRule="auto"/>
              <w:jc w:val="center"/>
              <w:rPr>
                <w:rFonts w:ascii="Times New Roman" w:hAnsi="Times New Roman"/>
              </w:rPr>
            </w:pPr>
          </w:p>
          <w:p w:rsidR="006626FF" w:rsidRDefault="006626FF" w14:paraId="5521DE1C" w14:textId="77777777">
            <w:pPr>
              <w:spacing w:line="276" w:lineRule="auto"/>
              <w:jc w:val="center"/>
              <w:rPr>
                <w:rFonts w:ascii="Times New Roman" w:hAnsi="Times New Roman"/>
              </w:rPr>
            </w:pPr>
          </w:p>
          <w:p w:rsidRPr="003D207A" w:rsidR="00F5666E" w:rsidRDefault="00F5666E" w14:paraId="5A00193C" w14:textId="2FFCC485">
            <w:pPr>
              <w:spacing w:line="276" w:lineRule="auto"/>
              <w:jc w:val="center"/>
              <w:rPr>
                <w:rFonts w:ascii="Times New Roman" w:hAnsi="Times New Roman"/>
              </w:rPr>
            </w:pPr>
            <w:r>
              <w:rPr>
                <w:rFonts w:ascii="Times New Roman" w:hAnsi="Times New Roman"/>
              </w:rPr>
              <w:t>1</w:t>
            </w:r>
          </w:p>
        </w:tc>
        <w:tc>
          <w:tcPr>
            <w:tcW w:w="1270" w:type="dxa"/>
            <w:tcBorders>
              <w:top w:val="single" w:color="auto" w:sz="4" w:space="0"/>
              <w:left w:val="single" w:color="auto" w:sz="4" w:space="0"/>
              <w:bottom w:val="single" w:color="auto" w:sz="4" w:space="0"/>
              <w:right w:val="single" w:color="auto" w:sz="4" w:space="0"/>
            </w:tcBorders>
            <w:vAlign w:val="center"/>
          </w:tcPr>
          <w:p w:rsidRPr="003D207A" w:rsidR="006626FF" w:rsidRDefault="006626FF" w14:paraId="50D4FBFF" w14:textId="77777777">
            <w:pPr>
              <w:spacing w:line="276" w:lineRule="auto"/>
              <w:jc w:val="center"/>
              <w:rPr>
                <w:rFonts w:ascii="Times New Roman" w:hAnsi="Times New Roman"/>
              </w:rPr>
            </w:pPr>
          </w:p>
          <w:p w:rsidR="006626FF" w:rsidRDefault="006626FF" w14:paraId="340760AB" w14:textId="77777777">
            <w:pPr>
              <w:spacing w:line="276" w:lineRule="auto"/>
              <w:jc w:val="center"/>
              <w:rPr>
                <w:rFonts w:ascii="Times New Roman" w:hAnsi="Times New Roman"/>
              </w:rPr>
            </w:pPr>
          </w:p>
          <w:p w:rsidRPr="003D207A" w:rsidR="00F5666E" w:rsidP="00D1392D" w:rsidRDefault="00F5666E" w14:paraId="15D44061" w14:textId="5122BEEF">
            <w:pPr>
              <w:spacing w:line="276" w:lineRule="auto"/>
              <w:jc w:val="center"/>
              <w:rPr>
                <w:rFonts w:ascii="Times New Roman" w:hAnsi="Times New Roman"/>
              </w:rPr>
            </w:pPr>
            <w:r>
              <w:rPr>
                <w:rFonts w:ascii="Times New Roman" w:hAnsi="Times New Roman"/>
              </w:rPr>
              <w:t>4,035</w:t>
            </w:r>
          </w:p>
        </w:tc>
        <w:tc>
          <w:tcPr>
            <w:tcW w:w="1069" w:type="dxa"/>
            <w:tcBorders>
              <w:top w:val="single" w:color="auto" w:sz="4" w:space="0"/>
              <w:left w:val="single" w:color="auto" w:sz="4" w:space="0"/>
              <w:bottom w:val="single" w:color="auto" w:sz="4" w:space="0"/>
              <w:right w:val="single" w:color="auto" w:sz="4" w:space="0"/>
            </w:tcBorders>
            <w:vAlign w:val="center"/>
          </w:tcPr>
          <w:p w:rsidRPr="003D207A" w:rsidR="006626FF" w:rsidRDefault="006626FF" w14:paraId="0AB67B72" w14:textId="77777777">
            <w:pPr>
              <w:spacing w:line="276" w:lineRule="auto"/>
              <w:jc w:val="center"/>
              <w:rPr>
                <w:rFonts w:ascii="Times New Roman" w:hAnsi="Times New Roman"/>
              </w:rPr>
            </w:pPr>
          </w:p>
          <w:p w:rsidRPr="003D207A" w:rsidR="006626FF" w:rsidRDefault="006626FF" w14:paraId="15AA6C5B" w14:textId="77777777">
            <w:pPr>
              <w:spacing w:line="276" w:lineRule="auto"/>
              <w:jc w:val="center"/>
              <w:rPr>
                <w:rFonts w:ascii="Times New Roman" w:hAnsi="Times New Roman"/>
              </w:rPr>
            </w:pPr>
          </w:p>
          <w:p w:rsidRPr="003D207A" w:rsidR="006626FF" w:rsidRDefault="00F5666E" w14:paraId="460B8B6B" w14:textId="4B9A51EE">
            <w:pPr>
              <w:spacing w:line="276" w:lineRule="auto"/>
              <w:jc w:val="center"/>
              <w:rPr>
                <w:rFonts w:ascii="Times New Roman" w:hAnsi="Times New Roman"/>
              </w:rPr>
            </w:pPr>
            <w:r>
              <w:rPr>
                <w:rFonts w:ascii="Times New Roman" w:hAnsi="Times New Roman"/>
              </w:rPr>
              <w:t>.5</w:t>
            </w:r>
          </w:p>
        </w:tc>
        <w:tc>
          <w:tcPr>
            <w:tcW w:w="1163" w:type="dxa"/>
            <w:tcBorders>
              <w:top w:val="single" w:color="auto" w:sz="4" w:space="0"/>
              <w:left w:val="single" w:color="auto" w:sz="4" w:space="0"/>
              <w:bottom w:val="single" w:color="auto" w:sz="4" w:space="0"/>
              <w:right w:val="single" w:color="auto" w:sz="4" w:space="0"/>
            </w:tcBorders>
            <w:vAlign w:val="center"/>
          </w:tcPr>
          <w:p w:rsidRPr="003D207A" w:rsidR="006626FF" w:rsidRDefault="006626FF" w14:paraId="43F04FBA" w14:textId="77777777">
            <w:pPr>
              <w:spacing w:line="276" w:lineRule="auto"/>
              <w:jc w:val="center"/>
              <w:rPr>
                <w:rFonts w:ascii="Times New Roman" w:hAnsi="Times New Roman"/>
              </w:rPr>
            </w:pPr>
          </w:p>
          <w:p w:rsidRPr="003D207A" w:rsidR="006626FF" w:rsidRDefault="00F5666E" w14:paraId="752F73D3" w14:textId="4653DD7F">
            <w:pPr>
              <w:spacing w:line="276" w:lineRule="auto"/>
              <w:jc w:val="center"/>
              <w:rPr>
                <w:rFonts w:ascii="Times New Roman" w:hAnsi="Times New Roman"/>
              </w:rPr>
            </w:pPr>
            <w:r>
              <w:rPr>
                <w:rFonts w:ascii="Times New Roman" w:hAnsi="Times New Roman"/>
              </w:rPr>
              <w:t>2</w:t>
            </w:r>
            <w:r w:rsidR="00F03F43">
              <w:rPr>
                <w:rFonts w:ascii="Times New Roman" w:hAnsi="Times New Roman"/>
              </w:rPr>
              <w:t>,</w:t>
            </w:r>
            <w:r>
              <w:rPr>
                <w:rFonts w:ascii="Times New Roman" w:hAnsi="Times New Roman"/>
              </w:rPr>
              <w:t>018 (rounded)</w:t>
            </w:r>
          </w:p>
        </w:tc>
        <w:tc>
          <w:tcPr>
            <w:tcW w:w="996" w:type="dxa"/>
            <w:tcBorders>
              <w:top w:val="single" w:color="auto" w:sz="4" w:space="0"/>
              <w:left w:val="single" w:color="auto" w:sz="4" w:space="0"/>
              <w:bottom w:val="single" w:color="auto" w:sz="4" w:space="0"/>
              <w:right w:val="single" w:color="auto" w:sz="4" w:space="0"/>
            </w:tcBorders>
            <w:vAlign w:val="center"/>
          </w:tcPr>
          <w:p w:rsidRPr="003D207A" w:rsidR="006626FF" w:rsidRDefault="006626FF" w14:paraId="387B5D04" w14:textId="77777777">
            <w:pPr>
              <w:spacing w:line="276" w:lineRule="auto"/>
              <w:jc w:val="center"/>
              <w:rPr>
                <w:rFonts w:ascii="Times New Roman" w:hAnsi="Times New Roman"/>
              </w:rPr>
            </w:pPr>
          </w:p>
          <w:p w:rsidR="00DC5D80" w:rsidRDefault="00DC5D80" w14:paraId="6CAADC2D" w14:textId="77777777">
            <w:pPr>
              <w:spacing w:line="276" w:lineRule="auto"/>
              <w:jc w:val="center"/>
              <w:rPr>
                <w:rFonts w:ascii="Times New Roman" w:hAnsi="Times New Roman"/>
              </w:rPr>
            </w:pPr>
          </w:p>
          <w:p w:rsidRPr="003D207A" w:rsidR="006626FF" w:rsidRDefault="00DC5D80" w14:paraId="6FAC2390" w14:textId="51A61CC7">
            <w:pPr>
              <w:spacing w:line="276" w:lineRule="auto"/>
              <w:jc w:val="center"/>
              <w:rPr>
                <w:rFonts w:ascii="Times New Roman" w:hAnsi="Times New Roman"/>
              </w:rPr>
            </w:pPr>
            <w:r>
              <w:rPr>
                <w:rFonts w:ascii="Times New Roman" w:hAnsi="Times New Roman"/>
              </w:rPr>
              <w:t>$350.00</w:t>
            </w:r>
          </w:p>
        </w:tc>
        <w:tc>
          <w:tcPr>
            <w:tcW w:w="1721" w:type="dxa"/>
            <w:tcBorders>
              <w:top w:val="single" w:color="auto" w:sz="4" w:space="0"/>
              <w:left w:val="single" w:color="auto" w:sz="4" w:space="0"/>
              <w:bottom w:val="single" w:color="auto" w:sz="4" w:space="0"/>
              <w:right w:val="single" w:color="auto" w:sz="4" w:space="0"/>
            </w:tcBorders>
            <w:vAlign w:val="center"/>
          </w:tcPr>
          <w:p w:rsidRPr="003D207A" w:rsidR="006626FF" w:rsidRDefault="006626FF" w14:paraId="39DD4599" w14:textId="77777777">
            <w:pPr>
              <w:spacing w:line="276" w:lineRule="auto"/>
              <w:jc w:val="center"/>
              <w:rPr>
                <w:rFonts w:ascii="Times New Roman" w:hAnsi="Times New Roman"/>
              </w:rPr>
            </w:pPr>
          </w:p>
          <w:p w:rsidR="00C457B2" w:rsidRDefault="00C457B2" w14:paraId="646F0146" w14:textId="77777777">
            <w:pPr>
              <w:spacing w:line="276" w:lineRule="auto"/>
              <w:jc w:val="center"/>
              <w:rPr>
                <w:rFonts w:ascii="Times New Roman" w:hAnsi="Times New Roman"/>
              </w:rPr>
            </w:pPr>
          </w:p>
          <w:p w:rsidRPr="003D207A" w:rsidR="006626FF" w:rsidP="00D1392D" w:rsidRDefault="00C457B2" w14:paraId="78C3C2D7" w14:textId="6AADE435">
            <w:pPr>
              <w:spacing w:line="276" w:lineRule="auto"/>
              <w:jc w:val="center"/>
              <w:rPr>
                <w:rFonts w:ascii="Times New Roman" w:hAnsi="Times New Roman"/>
              </w:rPr>
            </w:pPr>
            <w:r>
              <w:rPr>
                <w:rFonts w:ascii="Times New Roman" w:hAnsi="Times New Roman"/>
              </w:rPr>
              <w:t>$</w:t>
            </w:r>
            <w:r w:rsidR="00F03F43">
              <w:rPr>
                <w:rFonts w:ascii="Times New Roman" w:hAnsi="Times New Roman"/>
              </w:rPr>
              <w:t>706,300</w:t>
            </w:r>
          </w:p>
        </w:tc>
      </w:tr>
    </w:tbl>
    <w:p w:rsidRPr="003D207A" w:rsidR="00287E0E" w:rsidP="00CD215D" w:rsidRDefault="00287E0E" w14:paraId="195D9A6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Pr="003D207A" w:rsidR="00287E0E" w:rsidP="00DC5D80" w:rsidRDefault="00287E0E" w14:paraId="69E3F3E1" w14:textId="6AC5384F">
      <w:pPr>
        <w:widowControl/>
        <w:tabs>
          <w:tab w:val="num" w:pos="1134"/>
        </w:tabs>
        <w:autoSpaceDE/>
        <w:autoSpaceDN/>
        <w:adjustRightInd/>
        <w:rPr>
          <w:rFonts w:ascii="Times New Roman" w:hAnsi="Times New Roman"/>
        </w:rPr>
      </w:pPr>
      <w:r w:rsidRPr="003D207A">
        <w:rPr>
          <w:rFonts w:ascii="Times New Roman" w:hAnsi="Times New Roman"/>
        </w:rPr>
        <w:t xml:space="preserve">The </w:t>
      </w:r>
      <w:r w:rsidR="00DC5D80">
        <w:rPr>
          <w:rFonts w:ascii="Times New Roman" w:hAnsi="Times New Roman"/>
        </w:rPr>
        <w:t xml:space="preserve">number of respondents for FECA is noted as 4,035.  </w:t>
      </w:r>
      <w:r w:rsidRPr="003D207A">
        <w:rPr>
          <w:rFonts w:ascii="Times New Roman" w:hAnsi="Times New Roman"/>
        </w:rPr>
        <w:t xml:space="preserve">This figure is based on information </w:t>
      </w:r>
      <w:r w:rsidR="00DC5D80">
        <w:rPr>
          <w:rFonts w:ascii="Times New Roman" w:hAnsi="Times New Roman"/>
        </w:rPr>
        <w:t xml:space="preserve">for the </w:t>
      </w:r>
      <w:r w:rsidRPr="003D207A">
        <w:rPr>
          <w:rFonts w:ascii="Times New Roman" w:hAnsi="Times New Roman"/>
        </w:rPr>
        <w:t>CY</w:t>
      </w:r>
      <w:r w:rsidR="00D35EFE">
        <w:rPr>
          <w:rFonts w:ascii="Times New Roman" w:hAnsi="Times New Roman"/>
        </w:rPr>
        <w:t>2019-2021.</w:t>
      </w:r>
      <w:r w:rsidRPr="003D207A">
        <w:rPr>
          <w:rFonts w:ascii="Times New Roman" w:hAnsi="Times New Roman"/>
        </w:rPr>
        <w:t xml:space="preserve">  </w:t>
      </w:r>
      <w:r w:rsidR="00D35EFE">
        <w:rPr>
          <w:rFonts w:ascii="Times New Roman" w:hAnsi="Times New Roman"/>
        </w:rPr>
        <w:t>W</w:t>
      </w:r>
      <w:r w:rsidRPr="003D207A">
        <w:rPr>
          <w:rFonts w:ascii="Times New Roman" w:hAnsi="Times New Roman"/>
        </w:rPr>
        <w:t xml:space="preserve">e have estimated the burden for FECA at approximately 30 minutes to assemble, prepare, and submit the required fee request information. </w:t>
      </w:r>
      <w:r w:rsidR="00DC5D80">
        <w:rPr>
          <w:rFonts w:ascii="Times New Roman" w:hAnsi="Times New Roman"/>
        </w:rPr>
        <w:t xml:space="preserve"> </w:t>
      </w:r>
      <w:r w:rsidRPr="003D207A">
        <w:rPr>
          <w:rFonts w:ascii="Times New Roman" w:hAnsi="Times New Roman"/>
        </w:rPr>
        <w:t xml:space="preserve">Total burden for FECA is therefore estimated at </w:t>
      </w:r>
      <w:r w:rsidR="00D35EFE">
        <w:rPr>
          <w:rFonts w:ascii="Times New Roman" w:hAnsi="Times New Roman"/>
        </w:rPr>
        <w:t>2</w:t>
      </w:r>
      <w:r w:rsidR="00DA53CD">
        <w:rPr>
          <w:rFonts w:ascii="Times New Roman" w:hAnsi="Times New Roman"/>
        </w:rPr>
        <w:t>,</w:t>
      </w:r>
      <w:r w:rsidR="00D35EFE">
        <w:rPr>
          <w:rFonts w:ascii="Times New Roman" w:hAnsi="Times New Roman"/>
        </w:rPr>
        <w:t>017.5</w:t>
      </w:r>
      <w:r w:rsidRPr="003D207A">
        <w:rPr>
          <w:rFonts w:ascii="Times New Roman" w:hAnsi="Times New Roman"/>
        </w:rPr>
        <w:t xml:space="preserve"> hours</w:t>
      </w:r>
      <w:r w:rsidR="00DC5D80">
        <w:rPr>
          <w:rFonts w:ascii="Times New Roman" w:hAnsi="Times New Roman"/>
        </w:rPr>
        <w:t xml:space="preserve"> or 2</w:t>
      </w:r>
      <w:r w:rsidR="00DA53CD">
        <w:rPr>
          <w:rFonts w:ascii="Times New Roman" w:hAnsi="Times New Roman"/>
        </w:rPr>
        <w:t>,</w:t>
      </w:r>
      <w:r w:rsidR="00DC5D80">
        <w:rPr>
          <w:rFonts w:ascii="Times New Roman" w:hAnsi="Times New Roman"/>
        </w:rPr>
        <w:t>018 rounded.</w:t>
      </w:r>
    </w:p>
    <w:p w:rsidRPr="003D207A" w:rsidR="00287E0E" w:rsidP="00287E0E" w:rsidRDefault="00287E0E" w14:paraId="690FE9F5" w14:textId="77777777">
      <w:pPr>
        <w:autoSpaceDE/>
        <w:autoSpaceDN/>
        <w:adjustRightInd/>
        <w:ind w:left="720"/>
        <w:rPr>
          <w:rFonts w:ascii="Times New Roman" w:hAnsi="Times New Roman"/>
        </w:rPr>
      </w:pPr>
    </w:p>
    <w:p w:rsidRPr="003D207A" w:rsidR="00287E0E" w:rsidP="00FC2319" w:rsidRDefault="00287E0E" w14:paraId="228F5970" w14:textId="4191B33C">
      <w:pPr>
        <w:autoSpaceDE/>
        <w:autoSpaceDN/>
        <w:adjustRightInd/>
        <w:rPr>
          <w:rFonts w:ascii="Times New Roman" w:hAnsi="Times New Roman"/>
        </w:rPr>
      </w:pPr>
      <w:r w:rsidRPr="003D207A">
        <w:rPr>
          <w:rFonts w:ascii="Times New Roman" w:hAnsi="Times New Roman"/>
        </w:rPr>
        <w:t>(</w:t>
      </w:r>
      <w:r w:rsidR="00D35EFE">
        <w:rPr>
          <w:rFonts w:ascii="Times New Roman" w:hAnsi="Times New Roman"/>
        </w:rPr>
        <w:t>4,035</w:t>
      </w:r>
      <w:r w:rsidRPr="003D207A">
        <w:rPr>
          <w:rFonts w:ascii="Times New Roman" w:hAnsi="Times New Roman"/>
        </w:rPr>
        <w:t xml:space="preserve"> </w:t>
      </w:r>
      <w:r w:rsidR="00F92941">
        <w:rPr>
          <w:rFonts w:ascii="Times New Roman" w:hAnsi="Times New Roman"/>
        </w:rPr>
        <w:t>x</w:t>
      </w:r>
      <w:r w:rsidRPr="003D207A">
        <w:rPr>
          <w:rFonts w:ascii="Times New Roman" w:hAnsi="Times New Roman"/>
        </w:rPr>
        <w:t xml:space="preserve"> .5/</w:t>
      </w:r>
      <w:r w:rsidRPr="003D207A" w:rsidR="00FF630E">
        <w:rPr>
          <w:rFonts w:ascii="Times New Roman" w:hAnsi="Times New Roman"/>
        </w:rPr>
        <w:t>h</w:t>
      </w:r>
      <w:r w:rsidRPr="003D207A">
        <w:rPr>
          <w:rFonts w:ascii="Times New Roman" w:hAnsi="Times New Roman"/>
        </w:rPr>
        <w:t xml:space="preserve"> = </w:t>
      </w:r>
      <w:r w:rsidR="00D35EFE">
        <w:rPr>
          <w:rFonts w:ascii="Times New Roman" w:hAnsi="Times New Roman"/>
        </w:rPr>
        <w:t>2017.5</w:t>
      </w:r>
      <w:r w:rsidR="00555F73">
        <w:rPr>
          <w:rFonts w:ascii="Times New Roman" w:hAnsi="Times New Roman"/>
        </w:rPr>
        <w:t xml:space="preserve"> or 2</w:t>
      </w:r>
      <w:r w:rsidR="00DA53CD">
        <w:rPr>
          <w:rFonts w:ascii="Times New Roman" w:hAnsi="Times New Roman"/>
        </w:rPr>
        <w:t>,</w:t>
      </w:r>
      <w:r w:rsidR="00555F73">
        <w:rPr>
          <w:rFonts w:ascii="Times New Roman" w:hAnsi="Times New Roman"/>
        </w:rPr>
        <w:t>018 rounded</w:t>
      </w:r>
      <w:r w:rsidRPr="003D207A">
        <w:rPr>
          <w:rFonts w:ascii="Times New Roman" w:hAnsi="Times New Roman"/>
        </w:rPr>
        <w:t xml:space="preserve">).  </w:t>
      </w:r>
    </w:p>
    <w:p w:rsidRPr="003D207A" w:rsidR="00287E0E" w:rsidP="00287E0E" w:rsidRDefault="00287E0E" w14:paraId="7066D3B5" w14:textId="77777777">
      <w:pPr>
        <w:autoSpaceDE/>
        <w:autoSpaceDN/>
        <w:adjustRightInd/>
        <w:ind w:left="720"/>
        <w:rPr>
          <w:rFonts w:ascii="Times New Roman" w:hAnsi="Times New Roman"/>
        </w:rPr>
      </w:pPr>
    </w:p>
    <w:p w:rsidRPr="00CB1B8E" w:rsidR="00287E0E" w:rsidP="00FC2319" w:rsidRDefault="00C457B2" w14:paraId="2958C851" w14:textId="61DAA9EA">
      <w:pPr>
        <w:autoSpaceDE/>
        <w:autoSpaceDN/>
        <w:adjustRightInd/>
        <w:rPr>
          <w:rFonts w:ascii="Times New Roman" w:hAnsi="Times New Roman"/>
        </w:rPr>
      </w:pPr>
      <w:r>
        <w:rPr>
          <w:rFonts w:ascii="Times New Roman" w:hAnsi="Times New Roman"/>
        </w:rPr>
        <w:t xml:space="preserve">The monetized value of burden costs for completion of attorney fee requests is calculated using </w:t>
      </w:r>
      <w:r w:rsidR="00CB1B8E">
        <w:rPr>
          <w:rFonts w:ascii="Times New Roman" w:hAnsi="Times New Roman"/>
        </w:rPr>
        <w:t>an estimated h</w:t>
      </w:r>
      <w:r w:rsidRPr="003D207A" w:rsidR="00287E0E">
        <w:rPr>
          <w:rFonts w:ascii="Times New Roman" w:hAnsi="Times New Roman"/>
        </w:rPr>
        <w:t>ourly rate of $</w:t>
      </w:r>
      <w:r w:rsidRPr="00CB1B8E" w:rsidR="00287E0E">
        <w:rPr>
          <w:rFonts w:ascii="Times New Roman" w:hAnsi="Times New Roman"/>
        </w:rPr>
        <w:t>350.0</w:t>
      </w:r>
      <w:r w:rsidR="00CB1B8E">
        <w:rPr>
          <w:rFonts w:ascii="Times New Roman" w:hAnsi="Times New Roman"/>
        </w:rPr>
        <w:t xml:space="preserve">0 </w:t>
      </w:r>
      <w:r w:rsidRPr="003D207A" w:rsidR="00287E0E">
        <w:rPr>
          <w:rFonts w:ascii="Times New Roman" w:hAnsi="Times New Roman"/>
        </w:rPr>
        <w:t xml:space="preserve">for representatives who practice under the </w:t>
      </w:r>
      <w:r w:rsidR="00DF64B7">
        <w:rPr>
          <w:rFonts w:ascii="Times New Roman" w:hAnsi="Times New Roman"/>
        </w:rPr>
        <w:t>FECA</w:t>
      </w:r>
      <w:r w:rsidRPr="003D207A" w:rsidR="00287E0E">
        <w:rPr>
          <w:rFonts w:ascii="Times New Roman" w:hAnsi="Times New Roman"/>
        </w:rPr>
        <w:t xml:space="preserve">.  This hourly rate is based on reviews of fees approved under the </w:t>
      </w:r>
      <w:r w:rsidR="000A36EB">
        <w:rPr>
          <w:rFonts w:ascii="Times New Roman" w:hAnsi="Times New Roman"/>
        </w:rPr>
        <w:t>FECA</w:t>
      </w:r>
      <w:r w:rsidRPr="003D207A" w:rsidR="00287E0E">
        <w:rPr>
          <w:rFonts w:ascii="Times New Roman" w:hAnsi="Times New Roman"/>
        </w:rPr>
        <w:t xml:space="preserve"> and is considered an average.  The computation is therefore as follows: ($</w:t>
      </w:r>
      <w:r w:rsidR="00CB1B8E">
        <w:rPr>
          <w:rFonts w:ascii="Times New Roman" w:hAnsi="Times New Roman"/>
        </w:rPr>
        <w:t>350/</w:t>
      </w:r>
      <w:r w:rsidR="00FF630E">
        <w:rPr>
          <w:rFonts w:ascii="Times New Roman" w:hAnsi="Times New Roman"/>
        </w:rPr>
        <w:t>h</w:t>
      </w:r>
      <w:r w:rsidR="00CB1B8E">
        <w:rPr>
          <w:rFonts w:ascii="Times New Roman" w:hAnsi="Times New Roman"/>
        </w:rPr>
        <w:t xml:space="preserve"> x </w:t>
      </w:r>
      <w:r w:rsidR="00FF630E">
        <w:rPr>
          <w:rFonts w:ascii="Times New Roman" w:hAnsi="Times New Roman"/>
        </w:rPr>
        <w:t xml:space="preserve">4,035 </w:t>
      </w:r>
      <w:r w:rsidRPr="00CB1B8E" w:rsidR="00FF630E">
        <w:rPr>
          <w:rFonts w:ascii="Times New Roman" w:hAnsi="Times New Roman"/>
        </w:rPr>
        <w:t>=</w:t>
      </w:r>
      <w:r w:rsidRPr="00CB1B8E" w:rsidR="00287E0E">
        <w:rPr>
          <w:rFonts w:ascii="Times New Roman" w:hAnsi="Times New Roman"/>
        </w:rPr>
        <w:t xml:space="preserve"> $</w:t>
      </w:r>
      <w:r w:rsidR="00840878">
        <w:rPr>
          <w:rFonts w:ascii="Times New Roman" w:hAnsi="Times New Roman"/>
        </w:rPr>
        <w:t>706,300</w:t>
      </w:r>
      <w:r w:rsidR="00820C27">
        <w:rPr>
          <w:rFonts w:ascii="Times New Roman" w:hAnsi="Times New Roman"/>
        </w:rPr>
        <w:t>)</w:t>
      </w:r>
      <w:r w:rsidRPr="00CB1B8E" w:rsidR="00287E0E">
        <w:rPr>
          <w:rFonts w:ascii="Times New Roman" w:hAnsi="Times New Roman"/>
        </w:rPr>
        <w:t xml:space="preserve">. </w:t>
      </w:r>
    </w:p>
    <w:p w:rsidRPr="003D207A" w:rsidR="00287E0E" w:rsidP="00CD215D" w:rsidRDefault="00287E0E" w14:paraId="0E5938A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Pr="003D207A" w:rsidR="00CD215D" w:rsidP="00CD215D" w:rsidRDefault="00690F56" w14:paraId="4F65FC61" w14:textId="4263E41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3D207A">
        <w:rPr>
          <w:rFonts w:ascii="Times New Roman" w:hAnsi="Times New Roman"/>
          <w:b/>
        </w:rPr>
        <w:t xml:space="preserve">13.  Provide an estimate of </w:t>
      </w:r>
      <w:r w:rsidRPr="003D207A" w:rsidR="00C667F3">
        <w:rPr>
          <w:rFonts w:ascii="Times New Roman" w:hAnsi="Times New Roman"/>
          <w:b/>
        </w:rPr>
        <w:t>the tot</w:t>
      </w:r>
      <w:r w:rsidRPr="003D207A">
        <w:rPr>
          <w:rFonts w:ascii="Times New Roman" w:hAnsi="Times New Roman"/>
          <w:b/>
        </w:rPr>
        <w:t xml:space="preserve">al annual cost burden to respondents or recordkeepers resulting from the collection of information.  (Do not include the cost of any hour </w:t>
      </w:r>
      <w:r w:rsidRPr="003D207A" w:rsidR="00C667F3">
        <w:rPr>
          <w:rFonts w:ascii="Times New Roman" w:hAnsi="Times New Roman"/>
          <w:b/>
        </w:rPr>
        <w:t>burden shown in Items 12 and 14</w:t>
      </w:r>
      <w:r w:rsidRPr="003D207A">
        <w:rPr>
          <w:rFonts w:ascii="Times New Roman" w:hAnsi="Times New Roman"/>
          <w:b/>
        </w:rPr>
        <w:t>)</w:t>
      </w:r>
      <w:r w:rsidRPr="003D207A" w:rsidR="00C667F3">
        <w:rPr>
          <w:rFonts w:ascii="Times New Roman" w:hAnsi="Times New Roman"/>
          <w:b/>
        </w:rPr>
        <w:t>.</w:t>
      </w:r>
    </w:p>
    <w:p w:rsidRPr="003D207A" w:rsidR="00CD215D" w:rsidP="00CD215D" w:rsidRDefault="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Pr="003D207A" w:rsidR="00584F8D" w:rsidP="00584F8D" w:rsidRDefault="006F6E13" w14:paraId="2CD34CEB" w14:textId="77777777">
      <w:pPr>
        <w:widowControl/>
        <w:numPr>
          <w:ilvl w:val="0"/>
          <w:numId w:val="14"/>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3D207A">
        <w:rPr>
          <w:rFonts w:ascii="Times New Roman" w:hAnsi="Times New Roman"/>
          <w:b/>
        </w:rPr>
        <w:t>T</w:t>
      </w:r>
      <w:r w:rsidRPr="003D207A" w:rsidR="00CD215D">
        <w:rPr>
          <w:rFonts w:ascii="Times New Roman" w:hAnsi="Times New Roman"/>
          <w:b/>
        </w:rPr>
        <w:t>he cost estimate should be split into two components</w:t>
      </w:r>
      <w:proofErr w:type="gramStart"/>
      <w:r w:rsidRPr="003D207A" w:rsidR="00CD215D">
        <w:rPr>
          <w:rFonts w:ascii="Times New Roman" w:hAnsi="Times New Roman"/>
          <w:b/>
        </w:rPr>
        <w:t>:</w:t>
      </w:r>
      <w:r w:rsidRPr="003D207A" w:rsidR="00AB4DC3">
        <w:rPr>
          <w:rFonts w:ascii="Times New Roman" w:hAnsi="Times New Roman"/>
          <w:b/>
        </w:rPr>
        <w:t xml:space="preserve">  (</w:t>
      </w:r>
      <w:proofErr w:type="gramEnd"/>
      <w:r w:rsidRPr="003D207A" w:rsidR="00AB4DC3">
        <w:rPr>
          <w:rFonts w:ascii="Times New Roman" w:hAnsi="Times New Roman"/>
          <w:b/>
        </w:rPr>
        <w:t>a) a total capital</w:t>
      </w:r>
    </w:p>
    <w:p w:rsidRPr="003D207A" w:rsidR="006F6E13" w:rsidP="00584F8D" w:rsidRDefault="009441E2"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3D207A">
        <w:rPr>
          <w:rFonts w:ascii="Times New Roman" w:hAnsi="Times New Roman"/>
          <w:b/>
        </w:rPr>
        <w:t>a</w:t>
      </w:r>
      <w:r w:rsidRPr="003D207A" w:rsidR="00AB4DC3">
        <w:rPr>
          <w:rFonts w:ascii="Times New Roman" w:hAnsi="Times New Roman"/>
          <w:b/>
        </w:rPr>
        <w:t>nd</w:t>
      </w:r>
      <w:r w:rsidRPr="003D207A" w:rsidR="00584F8D">
        <w:rPr>
          <w:rFonts w:ascii="Times New Roman" w:hAnsi="Times New Roman"/>
          <w:b/>
        </w:rPr>
        <w:t xml:space="preserve"> </w:t>
      </w:r>
      <w:proofErr w:type="spellStart"/>
      <w:r w:rsidRPr="003D207A" w:rsidR="00AB4DC3">
        <w:rPr>
          <w:rFonts w:ascii="Times New Roman" w:hAnsi="Times New Roman"/>
          <w:b/>
        </w:rPr>
        <w:t xml:space="preserve">start </w:t>
      </w:r>
      <w:r w:rsidRPr="003D207A" w:rsidR="00CD215D">
        <w:rPr>
          <w:rFonts w:ascii="Times New Roman" w:hAnsi="Times New Roman"/>
          <w:b/>
        </w:rPr>
        <w:t>up</w:t>
      </w:r>
      <w:proofErr w:type="spellEnd"/>
      <w:r w:rsidRPr="003D207A" w:rsidR="00CD215D">
        <w:rPr>
          <w:rFonts w:ascii="Times New Roman" w:hAnsi="Times New Roman"/>
          <w:b/>
        </w:rPr>
        <w:t xml:space="preserve"> cost component </w:t>
      </w:r>
      <w:r w:rsidRPr="003D207A" w:rsidR="00C667F3">
        <w:rPr>
          <w:rFonts w:ascii="Times New Roman" w:hAnsi="Times New Roman"/>
          <w:b/>
        </w:rPr>
        <w:t>(</w:t>
      </w:r>
      <w:r w:rsidRPr="003D207A" w:rsidR="00CD215D">
        <w:rPr>
          <w:rFonts w:ascii="Times New Roman" w:hAnsi="Times New Roman"/>
          <w:b/>
        </w:rPr>
        <w:t>annualized over its expected useful life)</w:t>
      </w:r>
      <w:r w:rsidRPr="003D207A" w:rsidR="00C667F3">
        <w:rPr>
          <w:rFonts w:ascii="Times New Roman" w:hAnsi="Times New Roman"/>
          <w:b/>
        </w:rPr>
        <w:t>;</w:t>
      </w:r>
      <w:r w:rsidRPr="003D207A" w:rsidR="00CD215D">
        <w:rPr>
          <w:rFonts w:ascii="Times New Roman" w:hAnsi="Times New Roman"/>
          <w:b/>
        </w:rPr>
        <w:t xml:space="preserve"> and (b) a</w:t>
      </w:r>
    </w:p>
    <w:p w:rsidRPr="003D207A" w:rsidR="00584F8D" w:rsidP="00584F8D" w:rsidRDefault="00CD215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3D207A">
        <w:rPr>
          <w:rFonts w:ascii="Times New Roman" w:hAnsi="Times New Roman"/>
          <w:b/>
        </w:rPr>
        <w:t xml:space="preserve">total operation and </w:t>
      </w:r>
      <w:r w:rsidRPr="003D207A" w:rsidR="006F6E13">
        <w:rPr>
          <w:rFonts w:ascii="Times New Roman" w:hAnsi="Times New Roman"/>
          <w:b/>
        </w:rPr>
        <w:t>m</w:t>
      </w:r>
      <w:r w:rsidRPr="003D207A">
        <w:rPr>
          <w:rFonts w:ascii="Times New Roman" w:hAnsi="Times New Roman"/>
          <w:b/>
        </w:rPr>
        <w:t>aintenance and purchase of se</w:t>
      </w:r>
      <w:r w:rsidRPr="003D207A" w:rsidR="006F6E13">
        <w:rPr>
          <w:rFonts w:ascii="Times New Roman" w:hAnsi="Times New Roman"/>
          <w:b/>
        </w:rPr>
        <w:t xml:space="preserve">rvice component.  </w:t>
      </w:r>
    </w:p>
    <w:p w:rsidRPr="003D207A" w:rsidR="00584F8D" w:rsidP="00584F8D" w:rsidRDefault="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3D207A">
        <w:rPr>
          <w:rFonts w:ascii="Times New Roman" w:hAnsi="Times New Roman"/>
          <w:b/>
        </w:rPr>
        <w:tab/>
      </w:r>
      <w:r w:rsidRPr="003D207A">
        <w:rPr>
          <w:rFonts w:ascii="Times New Roman" w:hAnsi="Times New Roman"/>
          <w:b/>
        </w:rPr>
        <w:tab/>
      </w:r>
      <w:r w:rsidRPr="003D207A" w:rsidR="006F6E13">
        <w:rPr>
          <w:rFonts w:ascii="Times New Roman" w:hAnsi="Times New Roman"/>
          <w:b/>
        </w:rPr>
        <w:t>The estimates</w:t>
      </w:r>
      <w:r w:rsidRPr="003D207A">
        <w:rPr>
          <w:rFonts w:ascii="Times New Roman" w:hAnsi="Times New Roman"/>
          <w:b/>
        </w:rPr>
        <w:t xml:space="preserve"> </w:t>
      </w:r>
      <w:r w:rsidRPr="003D207A" w:rsidR="00CD215D">
        <w:rPr>
          <w:rFonts w:ascii="Times New Roman" w:hAnsi="Times New Roman"/>
          <w:b/>
        </w:rPr>
        <w:t xml:space="preserve">should </w:t>
      </w:r>
      <w:proofErr w:type="gramStart"/>
      <w:r w:rsidRPr="003D207A" w:rsidR="00CD215D">
        <w:rPr>
          <w:rFonts w:ascii="Times New Roman" w:hAnsi="Times New Roman"/>
          <w:b/>
        </w:rPr>
        <w:t>take into account</w:t>
      </w:r>
      <w:proofErr w:type="gramEnd"/>
      <w:r w:rsidRPr="003D207A" w:rsidR="00CD215D">
        <w:rPr>
          <w:rFonts w:ascii="Times New Roman" w:hAnsi="Times New Roman"/>
          <w:b/>
        </w:rPr>
        <w:t xml:space="preserve"> costs associated with generating, </w:t>
      </w:r>
    </w:p>
    <w:p w:rsidRPr="003D207A" w:rsidR="00584F8D" w:rsidP="00584F8D" w:rsidRDefault="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3D207A">
        <w:rPr>
          <w:rFonts w:ascii="Times New Roman" w:hAnsi="Times New Roman"/>
          <w:b/>
        </w:rPr>
        <w:tab/>
      </w:r>
      <w:r w:rsidRPr="003D207A">
        <w:rPr>
          <w:rFonts w:ascii="Times New Roman" w:hAnsi="Times New Roman"/>
          <w:b/>
        </w:rPr>
        <w:tab/>
      </w:r>
      <w:r w:rsidRPr="003D207A" w:rsidR="00CD215D">
        <w:rPr>
          <w:rFonts w:ascii="Times New Roman" w:hAnsi="Times New Roman"/>
          <w:b/>
        </w:rPr>
        <w:t xml:space="preserve">maintaining, and disclosing or providing the information.  Include descriptions of </w:t>
      </w:r>
    </w:p>
    <w:p w:rsidRPr="003D207A" w:rsidR="00CD215D" w:rsidP="00584F8D" w:rsidRDefault="00CD215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3D207A">
        <w:rPr>
          <w:rFonts w:ascii="Times New Roman" w:hAnsi="Times New Roman"/>
          <w:b/>
        </w:rPr>
        <w:lastRenderedPageBreak/>
        <w:t xml:space="preserve">methods used to estimate major cost factors including system and technology acquisition, expected useful life of capital equipment, the discount rate(s), and the </w:t>
      </w:r>
      <w:proofErr w:type="gramStart"/>
      <w:r w:rsidRPr="003D207A">
        <w:rPr>
          <w:rFonts w:ascii="Times New Roman" w:hAnsi="Times New Roman"/>
          <w:b/>
        </w:rPr>
        <w:t>time period</w:t>
      </w:r>
      <w:proofErr w:type="gramEnd"/>
      <w:r w:rsidRPr="003D207A">
        <w:rPr>
          <w:rFonts w:ascii="Times New Roman" w:hAnsi="Times New Roman"/>
          <w:b/>
        </w:rPr>
        <w:t xml:space="preserve"> over which costs will be incurred.  Capital and start-up costs include, among other items, preparations for collecting information such as purchasing computers and software; monitoring, sampling, </w:t>
      </w:r>
      <w:proofErr w:type="gramStart"/>
      <w:r w:rsidRPr="003D207A">
        <w:rPr>
          <w:rFonts w:ascii="Times New Roman" w:hAnsi="Times New Roman"/>
          <w:b/>
        </w:rPr>
        <w:t>drilling</w:t>
      </w:r>
      <w:proofErr w:type="gramEnd"/>
      <w:r w:rsidRPr="003D207A">
        <w:rPr>
          <w:rFonts w:ascii="Times New Roman" w:hAnsi="Times New Roman"/>
          <w:b/>
        </w:rPr>
        <w:t xml:space="preserve"> and testing equipment; and record storage facilities.</w:t>
      </w:r>
    </w:p>
    <w:p w:rsidRPr="003D207A" w:rsidR="00CD215D" w:rsidP="00584F8D" w:rsidRDefault="00CD215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Pr="003D207A" w:rsidR="00CD215D" w:rsidP="00AB4DC3" w:rsidRDefault="00CD215D" w14:paraId="4945C473"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3D207A">
        <w:rPr>
          <w:rFonts w:ascii="Times New Roman" w:hAnsi="Times New Roman"/>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3D207A">
        <w:rPr>
          <w:rFonts w:ascii="Times New Roman" w:hAnsi="Times New Roman"/>
          <w:b/>
        </w:rPr>
        <w:t>process</w:t>
      </w:r>
      <w:proofErr w:type="gramEnd"/>
      <w:r w:rsidRPr="003D207A">
        <w:rPr>
          <w:rFonts w:ascii="Times New Roman" w:hAnsi="Times New Roman"/>
          <w:b/>
        </w:rPr>
        <w:t xml:space="preserve"> and use existing economic or regulatory impact analysis associated with the rulemaking containing the information collection, as appropriate.</w:t>
      </w:r>
    </w:p>
    <w:p w:rsidRPr="003D207A" w:rsidR="00CD215D" w:rsidP="00CD215D" w:rsidRDefault="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3D207A" w:rsidR="00CD215D" w:rsidP="00CD215D" w:rsidRDefault="00CD215D" w14:paraId="32127F6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3D207A">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3D207A" w:rsidR="00690F56" w:rsidP="00690F56" w:rsidRDefault="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3D207A" w:rsidR="00302B65" w:rsidP="00302B65" w:rsidRDefault="00455EFF" w14:paraId="7CA28B05" w14:textId="78E5522A">
      <w:pPr>
        <w:autoSpaceDE/>
        <w:autoSpaceDN/>
        <w:adjustRightInd/>
        <w:ind w:left="720"/>
        <w:rPr>
          <w:rFonts w:ascii="Times New Roman" w:hAnsi="Times New Roman"/>
        </w:rPr>
      </w:pPr>
      <w:r>
        <w:rPr>
          <w:rFonts w:ascii="Times New Roman" w:hAnsi="Times New Roman"/>
        </w:rPr>
        <w:t>T</w:t>
      </w:r>
      <w:r w:rsidRPr="003D207A" w:rsidR="00302B65">
        <w:rPr>
          <w:rFonts w:ascii="Times New Roman" w:hAnsi="Times New Roman"/>
        </w:rPr>
        <w:t xml:space="preserve">his information collection does not require the use of systems or technology for generating, </w:t>
      </w:r>
      <w:proofErr w:type="gramStart"/>
      <w:r w:rsidRPr="003D207A" w:rsidR="00302B65">
        <w:rPr>
          <w:rFonts w:ascii="Times New Roman" w:hAnsi="Times New Roman"/>
        </w:rPr>
        <w:t>maintaining</w:t>
      </w:r>
      <w:proofErr w:type="gramEnd"/>
      <w:r w:rsidRPr="003D207A" w:rsidR="00302B65">
        <w:rPr>
          <w:rFonts w:ascii="Times New Roman" w:hAnsi="Times New Roman"/>
        </w:rPr>
        <w:t xml:space="preserve"> or disclosing the data above that which would already be kept as a customary business practice.  </w:t>
      </w:r>
    </w:p>
    <w:p w:rsidRPr="003D207A" w:rsidR="00302B65" w:rsidP="00302B65" w:rsidRDefault="00302B65" w14:paraId="02BC4A0A" w14:textId="77777777">
      <w:pPr>
        <w:autoSpaceDE/>
        <w:autoSpaceDN/>
        <w:adjustRightInd/>
        <w:ind w:left="720"/>
        <w:rPr>
          <w:rFonts w:ascii="Times New Roman" w:hAnsi="Times New Roman"/>
        </w:rPr>
      </w:pPr>
    </w:p>
    <w:p w:rsidRPr="005856A7" w:rsidR="00302B65" w:rsidP="00302B65" w:rsidRDefault="001B2F66" w14:paraId="63945747" w14:textId="361F921B">
      <w:pPr>
        <w:autoSpaceDE/>
        <w:autoSpaceDN/>
        <w:adjustRightInd/>
        <w:ind w:left="720"/>
        <w:rPr>
          <w:rFonts w:ascii="Times New Roman" w:hAnsi="Times New Roman"/>
        </w:rPr>
      </w:pPr>
      <w:r w:rsidRPr="005856A7">
        <w:rPr>
          <w:rFonts w:ascii="Times New Roman" w:hAnsi="Times New Roman"/>
        </w:rPr>
        <w:t>The</w:t>
      </w:r>
      <w:r w:rsidRPr="005856A7" w:rsidR="00302B65">
        <w:rPr>
          <w:rFonts w:ascii="Times New Roman" w:hAnsi="Times New Roman"/>
        </w:rPr>
        <w:t xml:space="preserve"> mailing cost of $1.</w:t>
      </w:r>
      <w:r w:rsidRPr="005856A7" w:rsidR="00525404">
        <w:rPr>
          <w:rFonts w:ascii="Times New Roman" w:hAnsi="Times New Roman"/>
        </w:rPr>
        <w:t xml:space="preserve">22 (based on postage of </w:t>
      </w:r>
      <w:r w:rsidR="000A36EB">
        <w:rPr>
          <w:rFonts w:ascii="Times New Roman" w:hAnsi="Times New Roman"/>
        </w:rPr>
        <w:t>$</w:t>
      </w:r>
      <w:r w:rsidRPr="005856A7" w:rsidR="00525404">
        <w:rPr>
          <w:rFonts w:ascii="Times New Roman" w:hAnsi="Times New Roman"/>
        </w:rPr>
        <w:t xml:space="preserve">.58 plus 3 cents </w:t>
      </w:r>
      <w:r w:rsidRPr="005856A7" w:rsidR="00455EFF">
        <w:rPr>
          <w:rFonts w:ascii="Times New Roman" w:hAnsi="Times New Roman"/>
        </w:rPr>
        <w:t>envelope per response</w:t>
      </w:r>
      <w:r w:rsidRPr="005856A7" w:rsidR="00525404">
        <w:rPr>
          <w:rFonts w:ascii="Times New Roman" w:hAnsi="Times New Roman"/>
        </w:rPr>
        <w:t>)</w:t>
      </w:r>
      <w:r w:rsidR="00820C27">
        <w:rPr>
          <w:rFonts w:ascii="Times New Roman" w:hAnsi="Times New Roman"/>
        </w:rPr>
        <w:t xml:space="preserve"> x 2 </w:t>
      </w:r>
      <w:r w:rsidR="000A36EB">
        <w:rPr>
          <w:rFonts w:ascii="Times New Roman" w:hAnsi="Times New Roman"/>
        </w:rPr>
        <w:t>(</w:t>
      </w:r>
      <w:r w:rsidR="00820C27">
        <w:rPr>
          <w:rFonts w:ascii="Times New Roman" w:hAnsi="Times New Roman"/>
        </w:rPr>
        <w:t>based on p</w:t>
      </w:r>
      <w:r w:rsidRPr="005856A7">
        <w:rPr>
          <w:rFonts w:ascii="Times New Roman" w:hAnsi="Times New Roman"/>
        </w:rPr>
        <w:t xml:space="preserve">roviding </w:t>
      </w:r>
      <w:r w:rsidRPr="005856A7" w:rsidR="00302B65">
        <w:rPr>
          <w:rFonts w:ascii="Times New Roman" w:hAnsi="Times New Roman"/>
        </w:rPr>
        <w:t>a copy to the FECA</w:t>
      </w:r>
      <w:r w:rsidRPr="005856A7">
        <w:rPr>
          <w:rFonts w:ascii="Times New Roman" w:hAnsi="Times New Roman"/>
        </w:rPr>
        <w:t xml:space="preserve"> Program Office </w:t>
      </w:r>
      <w:r w:rsidRPr="005856A7" w:rsidR="00302B65">
        <w:rPr>
          <w:rFonts w:ascii="Times New Roman" w:hAnsi="Times New Roman"/>
        </w:rPr>
        <w:t>and a copy to the employee</w:t>
      </w:r>
      <w:r w:rsidR="006E7AE8">
        <w:rPr>
          <w:rFonts w:ascii="Times New Roman" w:hAnsi="Times New Roman"/>
        </w:rPr>
        <w:t>)</w:t>
      </w:r>
      <w:r w:rsidR="00820C27">
        <w:rPr>
          <w:rFonts w:ascii="Times New Roman" w:hAnsi="Times New Roman"/>
        </w:rPr>
        <w:t>.  O</w:t>
      </w:r>
      <w:r w:rsidRPr="005856A7" w:rsidR="00302B65">
        <w:rPr>
          <w:rFonts w:ascii="Times New Roman" w:hAnsi="Times New Roman"/>
        </w:rPr>
        <w:t>peration cost and amounts equates to $</w:t>
      </w:r>
      <w:r w:rsidRPr="005856A7" w:rsidR="00701BA6">
        <w:rPr>
          <w:rFonts w:ascii="Times New Roman" w:hAnsi="Times New Roman"/>
        </w:rPr>
        <w:t>4,</w:t>
      </w:r>
      <w:r w:rsidRPr="005856A7" w:rsidR="00525404">
        <w:rPr>
          <w:rFonts w:ascii="Times New Roman" w:hAnsi="Times New Roman"/>
        </w:rPr>
        <w:t>923.00</w:t>
      </w:r>
      <w:r w:rsidRPr="005856A7" w:rsidR="00701BA6">
        <w:rPr>
          <w:rFonts w:ascii="Times New Roman" w:hAnsi="Times New Roman"/>
        </w:rPr>
        <w:t xml:space="preserve"> </w:t>
      </w:r>
      <w:r w:rsidRPr="005856A7" w:rsidR="00302B65">
        <w:rPr>
          <w:rFonts w:ascii="Times New Roman" w:hAnsi="Times New Roman"/>
        </w:rPr>
        <w:t>($1.</w:t>
      </w:r>
      <w:r w:rsidRPr="005856A7" w:rsidR="00525404">
        <w:rPr>
          <w:rFonts w:ascii="Times New Roman" w:hAnsi="Times New Roman"/>
        </w:rPr>
        <w:t>22</w:t>
      </w:r>
      <w:r w:rsidRPr="005856A7" w:rsidR="00302B65">
        <w:rPr>
          <w:rFonts w:ascii="Times New Roman" w:hAnsi="Times New Roman"/>
        </w:rPr>
        <w:t xml:space="preserve"> </w:t>
      </w:r>
      <w:r w:rsidR="00830724">
        <w:rPr>
          <w:rFonts w:ascii="Times New Roman" w:hAnsi="Times New Roman"/>
        </w:rPr>
        <w:t>x</w:t>
      </w:r>
      <w:r w:rsidRPr="005856A7" w:rsidR="00302B65">
        <w:rPr>
          <w:rFonts w:ascii="Times New Roman" w:hAnsi="Times New Roman"/>
        </w:rPr>
        <w:t xml:space="preserve"> </w:t>
      </w:r>
      <w:r w:rsidRPr="005856A7">
        <w:rPr>
          <w:rFonts w:ascii="Times New Roman" w:hAnsi="Times New Roman"/>
        </w:rPr>
        <w:t>4,</w:t>
      </w:r>
      <w:r w:rsidRPr="005856A7" w:rsidR="00525404">
        <w:rPr>
          <w:rFonts w:ascii="Times New Roman" w:hAnsi="Times New Roman"/>
        </w:rPr>
        <w:t>035</w:t>
      </w:r>
      <w:r w:rsidRPr="005856A7" w:rsidR="00302B65">
        <w:rPr>
          <w:rFonts w:ascii="Times New Roman" w:hAnsi="Times New Roman"/>
        </w:rPr>
        <w:t xml:space="preserve"> = $</w:t>
      </w:r>
      <w:r w:rsidRPr="005856A7" w:rsidR="00701BA6">
        <w:rPr>
          <w:rFonts w:ascii="Times New Roman" w:hAnsi="Times New Roman"/>
        </w:rPr>
        <w:t>4,</w:t>
      </w:r>
      <w:r w:rsidRPr="005856A7" w:rsidR="00525404">
        <w:rPr>
          <w:rFonts w:ascii="Times New Roman" w:hAnsi="Times New Roman"/>
        </w:rPr>
        <w:t xml:space="preserve">922.70 or </w:t>
      </w:r>
      <w:r w:rsidR="006E7AE8">
        <w:rPr>
          <w:rFonts w:ascii="Times New Roman" w:hAnsi="Times New Roman"/>
        </w:rPr>
        <w:t>$</w:t>
      </w:r>
      <w:r w:rsidRPr="005856A7" w:rsidR="00701BA6">
        <w:rPr>
          <w:rFonts w:ascii="Times New Roman" w:hAnsi="Times New Roman"/>
        </w:rPr>
        <w:t>4,</w:t>
      </w:r>
      <w:r w:rsidRPr="005856A7" w:rsidR="00525404">
        <w:rPr>
          <w:rFonts w:ascii="Times New Roman" w:hAnsi="Times New Roman"/>
        </w:rPr>
        <w:t xml:space="preserve">923.00 </w:t>
      </w:r>
      <w:r w:rsidRPr="005856A7">
        <w:rPr>
          <w:rFonts w:ascii="Times New Roman" w:hAnsi="Times New Roman"/>
        </w:rPr>
        <w:t>rounded</w:t>
      </w:r>
      <w:r w:rsidR="00820C27">
        <w:rPr>
          <w:rFonts w:ascii="Times New Roman" w:hAnsi="Times New Roman"/>
        </w:rPr>
        <w:t>)</w:t>
      </w:r>
      <w:r w:rsidRPr="005856A7">
        <w:rPr>
          <w:rFonts w:ascii="Times New Roman" w:hAnsi="Times New Roman"/>
        </w:rPr>
        <w:t xml:space="preserve">. </w:t>
      </w:r>
      <w:r w:rsidRPr="005856A7" w:rsidR="00701BA6">
        <w:rPr>
          <w:rFonts w:ascii="Times New Roman" w:hAnsi="Times New Roman"/>
        </w:rPr>
        <w:t xml:space="preserve"> </w:t>
      </w:r>
      <w:r w:rsidRPr="005856A7" w:rsidR="005856A7">
        <w:rPr>
          <w:rFonts w:ascii="Times New Roman" w:hAnsi="Times New Roman"/>
        </w:rPr>
        <w:t>However, 80% of the fee requests are submitted via ECOMP, which adjusts the total mailing costs to $985.00</w:t>
      </w:r>
    </w:p>
    <w:p w:rsidRPr="005856A7" w:rsidR="00302B65" w:rsidP="00302B65" w:rsidRDefault="00302B65" w14:paraId="4CE52CB6" w14:textId="77777777">
      <w:pPr>
        <w:autoSpaceDE/>
        <w:autoSpaceDN/>
        <w:adjustRightInd/>
        <w:ind w:left="720"/>
        <w:rPr>
          <w:rFonts w:ascii="Times New Roman" w:hAnsi="Times New Roman"/>
          <w:highlight w:val="red"/>
        </w:rPr>
      </w:pPr>
    </w:p>
    <w:p w:rsidRPr="005856A7" w:rsidR="00302B65" w:rsidP="00302B65" w:rsidRDefault="009E0279" w14:paraId="19E80FD9" w14:textId="0B6A30AD">
      <w:pPr>
        <w:autoSpaceDE/>
        <w:autoSpaceDN/>
        <w:adjustRightInd/>
        <w:ind w:left="720"/>
        <w:rPr>
          <w:rFonts w:ascii="Times New Roman" w:hAnsi="Times New Roman"/>
          <w:u w:val="single"/>
        </w:rPr>
      </w:pPr>
      <w:r w:rsidRPr="005856A7">
        <w:rPr>
          <w:rFonts w:ascii="Times New Roman" w:hAnsi="Times New Roman"/>
          <w:u w:val="single"/>
        </w:rPr>
        <w:t>The total cost</w:t>
      </w:r>
      <w:r w:rsidRPr="005856A7" w:rsidR="00455EFF">
        <w:rPr>
          <w:rFonts w:ascii="Times New Roman" w:hAnsi="Times New Roman"/>
          <w:u w:val="single"/>
        </w:rPr>
        <w:t xml:space="preserve"> for mailed responses </w:t>
      </w:r>
      <w:r w:rsidRPr="005856A7">
        <w:rPr>
          <w:rFonts w:ascii="Times New Roman" w:hAnsi="Times New Roman"/>
          <w:u w:val="single"/>
        </w:rPr>
        <w:t xml:space="preserve">is </w:t>
      </w:r>
      <w:r w:rsidRPr="005856A7" w:rsidR="00455EFF">
        <w:rPr>
          <w:rFonts w:ascii="Times New Roman" w:hAnsi="Times New Roman"/>
          <w:u w:val="single"/>
        </w:rPr>
        <w:t>$985.00</w:t>
      </w:r>
    </w:p>
    <w:p w:rsidRPr="005856A7" w:rsidR="009E0279" w:rsidP="00302B65" w:rsidRDefault="009E0279" w14:paraId="0B0E121A" w14:textId="77777777">
      <w:pPr>
        <w:autoSpaceDE/>
        <w:autoSpaceDN/>
        <w:adjustRightInd/>
        <w:ind w:left="720"/>
        <w:rPr>
          <w:rFonts w:ascii="Times New Roman" w:hAnsi="Times New Roman"/>
          <w:u w:val="single"/>
        </w:rPr>
      </w:pPr>
    </w:p>
    <w:p w:rsidR="00626665" w:rsidP="00302B65" w:rsidRDefault="00302B65" w14:paraId="6F689159" w14:textId="7E66DF77">
      <w:pPr>
        <w:autoSpaceDE/>
        <w:autoSpaceDN/>
        <w:adjustRightInd/>
        <w:ind w:left="720"/>
        <w:rPr>
          <w:rFonts w:ascii="Times New Roman" w:hAnsi="Times New Roman"/>
        </w:rPr>
      </w:pPr>
      <w:r w:rsidRPr="005856A7">
        <w:rPr>
          <w:rFonts w:ascii="Times New Roman" w:hAnsi="Times New Roman"/>
        </w:rPr>
        <w:t>$</w:t>
      </w:r>
      <w:r w:rsidRPr="005856A7" w:rsidR="009E0279">
        <w:rPr>
          <w:rFonts w:ascii="Times New Roman" w:hAnsi="Times New Roman"/>
        </w:rPr>
        <w:t>4,923.00 m</w:t>
      </w:r>
      <w:r w:rsidRPr="005856A7">
        <w:rPr>
          <w:rFonts w:ascii="Times New Roman" w:hAnsi="Times New Roman"/>
        </w:rPr>
        <w:t xml:space="preserve">inus </w:t>
      </w:r>
      <w:r w:rsidRPr="005856A7" w:rsidR="001B2F66">
        <w:rPr>
          <w:rFonts w:ascii="Times New Roman" w:hAnsi="Times New Roman"/>
        </w:rPr>
        <w:t>8</w:t>
      </w:r>
      <w:r w:rsidRPr="005856A7">
        <w:rPr>
          <w:rFonts w:ascii="Times New Roman" w:hAnsi="Times New Roman"/>
        </w:rPr>
        <w:t xml:space="preserve">0% electronically submitted to </w:t>
      </w:r>
      <w:r w:rsidRPr="005856A7" w:rsidR="009E0279">
        <w:rPr>
          <w:rFonts w:ascii="Times New Roman" w:hAnsi="Times New Roman"/>
        </w:rPr>
        <w:t>FECA Program Office</w:t>
      </w:r>
      <w:r w:rsidRPr="005856A7">
        <w:rPr>
          <w:rFonts w:ascii="Times New Roman" w:hAnsi="Times New Roman"/>
        </w:rPr>
        <w:t xml:space="preserve"> = $</w:t>
      </w:r>
      <w:r w:rsidRPr="005856A7" w:rsidR="00455EFF">
        <w:rPr>
          <w:rFonts w:ascii="Times New Roman" w:hAnsi="Times New Roman"/>
        </w:rPr>
        <w:t>985.00</w:t>
      </w:r>
      <w:r w:rsidRPr="005856A7">
        <w:rPr>
          <w:rFonts w:ascii="Times New Roman" w:hAnsi="Times New Roman"/>
        </w:rPr>
        <w:t xml:space="preserve"> </w:t>
      </w:r>
    </w:p>
    <w:p w:rsidRPr="005856A7" w:rsidR="00302B65" w:rsidP="00302B65" w:rsidRDefault="00302B65" w14:paraId="76B4C5E8" w14:textId="5EB65E71">
      <w:pPr>
        <w:autoSpaceDE/>
        <w:autoSpaceDN/>
        <w:adjustRightInd/>
        <w:ind w:left="720"/>
        <w:rPr>
          <w:rFonts w:ascii="Times New Roman" w:hAnsi="Times New Roman"/>
        </w:rPr>
      </w:pPr>
      <w:r w:rsidRPr="005856A7">
        <w:rPr>
          <w:rFonts w:ascii="Times New Roman" w:hAnsi="Times New Roman"/>
        </w:rPr>
        <w:t>($</w:t>
      </w:r>
      <w:r w:rsidRPr="005856A7" w:rsidR="009E0279">
        <w:rPr>
          <w:rFonts w:ascii="Times New Roman" w:hAnsi="Times New Roman"/>
        </w:rPr>
        <w:t xml:space="preserve">4,923.00 – </w:t>
      </w:r>
      <w:r w:rsidRPr="005856A7" w:rsidR="00455EFF">
        <w:rPr>
          <w:rFonts w:ascii="Times New Roman" w:hAnsi="Times New Roman"/>
        </w:rPr>
        <w:t>$</w:t>
      </w:r>
      <w:r w:rsidRPr="005856A7" w:rsidR="009E0279">
        <w:rPr>
          <w:rFonts w:ascii="Times New Roman" w:hAnsi="Times New Roman"/>
        </w:rPr>
        <w:t>3,938</w:t>
      </w:r>
      <w:r w:rsidRPr="005856A7" w:rsidR="00455EFF">
        <w:rPr>
          <w:rFonts w:ascii="Times New Roman" w:hAnsi="Times New Roman"/>
        </w:rPr>
        <w:t>.4</w:t>
      </w:r>
      <w:r w:rsidR="00820C27">
        <w:rPr>
          <w:rFonts w:ascii="Times New Roman" w:hAnsi="Times New Roman"/>
        </w:rPr>
        <w:t>0</w:t>
      </w:r>
      <w:r w:rsidRPr="005856A7" w:rsidR="00455EFF">
        <w:rPr>
          <w:rFonts w:ascii="Times New Roman" w:hAnsi="Times New Roman"/>
        </w:rPr>
        <w:t xml:space="preserve"> or $3,938 rounded</w:t>
      </w:r>
      <w:r w:rsidRPr="005856A7" w:rsidR="009E0279">
        <w:rPr>
          <w:rFonts w:ascii="Times New Roman" w:hAnsi="Times New Roman"/>
        </w:rPr>
        <w:t xml:space="preserve">) </w:t>
      </w:r>
    </w:p>
    <w:p w:rsidRPr="005856A7" w:rsidR="00302B65" w:rsidP="00302B65" w:rsidRDefault="00302B65" w14:paraId="10193977" w14:textId="77777777">
      <w:pPr>
        <w:autoSpaceDE/>
        <w:autoSpaceDN/>
        <w:adjustRightInd/>
        <w:ind w:left="720"/>
        <w:rPr>
          <w:rFonts w:ascii="Times New Roman" w:hAnsi="Times New Roman"/>
          <w:u w:val="single"/>
        </w:rPr>
      </w:pPr>
    </w:p>
    <w:p w:rsidRPr="003D207A" w:rsidR="00302B65" w:rsidP="00455EFF" w:rsidRDefault="00302B65" w14:paraId="7BB0DAD9" w14:textId="0D3A0CFE">
      <w:pPr>
        <w:widowControl/>
        <w:suppressAutoHyphens/>
        <w:autoSpaceDE/>
        <w:autoSpaceDN/>
        <w:adjustRightInd/>
        <w:ind w:left="720"/>
        <w:rPr>
          <w:rFonts w:ascii="Times New Roman" w:hAnsi="Times New Roman"/>
          <w:b/>
          <w:bCs/>
        </w:rPr>
      </w:pPr>
      <w:r w:rsidRPr="005856A7">
        <w:rPr>
          <w:rFonts w:ascii="Times New Roman" w:hAnsi="Times New Roman"/>
        </w:rPr>
        <w:t>The total combined cost</w:t>
      </w:r>
      <w:r w:rsidR="00A22DC0">
        <w:rPr>
          <w:rFonts w:ascii="Times New Roman" w:hAnsi="Times New Roman"/>
        </w:rPr>
        <w:t>s</w:t>
      </w:r>
      <w:r w:rsidRPr="005856A7">
        <w:rPr>
          <w:rFonts w:ascii="Times New Roman" w:hAnsi="Times New Roman"/>
        </w:rPr>
        <w:t xml:space="preserve"> for FECA respondents </w:t>
      </w:r>
      <w:r w:rsidR="00A22DC0">
        <w:rPr>
          <w:rFonts w:ascii="Times New Roman" w:hAnsi="Times New Roman"/>
        </w:rPr>
        <w:t>are</w:t>
      </w:r>
      <w:r w:rsidRPr="005856A7">
        <w:rPr>
          <w:rFonts w:ascii="Times New Roman" w:hAnsi="Times New Roman"/>
        </w:rPr>
        <w:t xml:space="preserve"> </w:t>
      </w:r>
      <w:r w:rsidRPr="00870EB3">
        <w:rPr>
          <w:rFonts w:ascii="Times New Roman" w:hAnsi="Times New Roman"/>
          <w:b/>
          <w:bCs/>
        </w:rPr>
        <w:t>$</w:t>
      </w:r>
      <w:r w:rsidRPr="00870EB3" w:rsidR="00455EFF">
        <w:rPr>
          <w:rFonts w:ascii="Times New Roman" w:hAnsi="Times New Roman"/>
          <w:b/>
          <w:bCs/>
        </w:rPr>
        <w:t>985.00</w:t>
      </w:r>
      <w:r w:rsidR="00A22DC0">
        <w:rPr>
          <w:rFonts w:ascii="Times New Roman" w:hAnsi="Times New Roman"/>
        </w:rPr>
        <w:t>.</w:t>
      </w:r>
    </w:p>
    <w:p w:rsidRPr="003D207A" w:rsidR="00302B65" w:rsidP="00690F56" w:rsidRDefault="00302B65" w14:paraId="336571B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3D207A" w:rsidR="00690F56" w:rsidP="00690F56" w:rsidRDefault="00690F56" w14:paraId="697B43F9" w14:textId="6F7D564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D207A">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3D207A">
        <w:rPr>
          <w:rFonts w:ascii="Times New Roman" w:hAnsi="Times New Roman"/>
        </w:rPr>
        <w:t xml:space="preserve"> </w:t>
      </w:r>
      <w:r w:rsidRPr="003D207A">
        <w:rPr>
          <w:rFonts w:ascii="Times New Roman" w:hAnsi="Times New Roman"/>
          <w:b/>
          <w:bCs/>
        </w:rPr>
        <w:t>without this collection of information.  Agencies also may aggregate cost estimates from Items 12, 13, and 14 into a single table.</w:t>
      </w:r>
    </w:p>
    <w:p w:rsidRPr="003D207A" w:rsidR="00302B65" w:rsidP="00690F56" w:rsidRDefault="00302B65" w14:paraId="3662FD2A" w14:textId="5783A83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EE2259" w:rsidP="00FC2319" w:rsidRDefault="00302B65" w14:paraId="6E22F7C3" w14:textId="2EAAE502">
      <w:pPr>
        <w:autoSpaceDE/>
        <w:autoSpaceDN/>
        <w:adjustRightInd/>
        <w:rPr>
          <w:rFonts w:ascii="Times New Roman" w:hAnsi="Times New Roman"/>
        </w:rPr>
      </w:pPr>
      <w:r w:rsidRPr="003D207A">
        <w:rPr>
          <w:rFonts w:ascii="Times New Roman" w:hAnsi="Times New Roman"/>
        </w:rPr>
        <w:lastRenderedPageBreak/>
        <w:t xml:space="preserve">Approximately </w:t>
      </w:r>
      <w:r w:rsidR="005856A7">
        <w:rPr>
          <w:rFonts w:ascii="Times New Roman" w:hAnsi="Times New Roman"/>
        </w:rPr>
        <w:t xml:space="preserve">4,035 </w:t>
      </w:r>
      <w:r w:rsidRPr="003D207A">
        <w:rPr>
          <w:rFonts w:ascii="Times New Roman" w:hAnsi="Times New Roman"/>
        </w:rPr>
        <w:t>requests are reviewed on an annual basis.  The request is reviewed by a Claims Examiner with an average grade of GS</w:t>
      </w:r>
      <w:r w:rsidR="00626665">
        <w:rPr>
          <w:rFonts w:ascii="Times New Roman" w:hAnsi="Times New Roman"/>
        </w:rPr>
        <w:t>-</w:t>
      </w:r>
      <w:r w:rsidRPr="003D207A">
        <w:rPr>
          <w:rFonts w:ascii="Times New Roman" w:hAnsi="Times New Roman"/>
        </w:rPr>
        <w:t>12/</w:t>
      </w:r>
      <w:r w:rsidR="0063146D">
        <w:rPr>
          <w:rFonts w:ascii="Times New Roman" w:hAnsi="Times New Roman"/>
        </w:rPr>
        <w:t xml:space="preserve">Step </w:t>
      </w:r>
      <w:r w:rsidR="005D0C34">
        <w:rPr>
          <w:rFonts w:ascii="Times New Roman" w:hAnsi="Times New Roman"/>
        </w:rPr>
        <w:t>8</w:t>
      </w:r>
      <w:r w:rsidRPr="003D207A">
        <w:rPr>
          <w:rFonts w:ascii="Times New Roman" w:hAnsi="Times New Roman"/>
        </w:rPr>
        <w:t>, at an hourly rate of $</w:t>
      </w:r>
      <w:r w:rsidR="00EE2259">
        <w:rPr>
          <w:rFonts w:ascii="Times New Roman" w:hAnsi="Times New Roman"/>
        </w:rPr>
        <w:t>4</w:t>
      </w:r>
      <w:r w:rsidR="005D0C34">
        <w:rPr>
          <w:rFonts w:ascii="Times New Roman" w:hAnsi="Times New Roman"/>
        </w:rPr>
        <w:t>6.90</w:t>
      </w:r>
      <w:r w:rsidR="00EE2259">
        <w:rPr>
          <w:rFonts w:ascii="Times New Roman" w:hAnsi="Times New Roman"/>
        </w:rPr>
        <w:t xml:space="preserve">.  See   </w:t>
      </w:r>
    </w:p>
    <w:p w:rsidR="00820C27" w:rsidP="00FC2319" w:rsidRDefault="00820C27" w14:paraId="711A4722" w14:textId="2F8C81DB">
      <w:pPr>
        <w:autoSpaceDE/>
        <w:autoSpaceDN/>
        <w:adjustRightInd/>
      </w:pPr>
    </w:p>
    <w:p w:rsidRPr="00A22DC0" w:rsidR="00820C27" w:rsidP="00FC2319" w:rsidRDefault="00063F98" w14:paraId="760DC23E" w14:textId="47504A43">
      <w:pPr>
        <w:autoSpaceDE/>
        <w:autoSpaceDN/>
        <w:adjustRightInd/>
        <w:rPr>
          <w:rFonts w:ascii="Times New Roman" w:hAnsi="Times New Roman"/>
        </w:rPr>
      </w:pPr>
      <w:hyperlink w:history="1" r:id="rId13">
        <w:r w:rsidRPr="00A22DC0" w:rsidR="00CE225E">
          <w:rPr>
            <w:rStyle w:val="Hyperlink"/>
            <w:rFonts w:ascii="Times New Roman" w:hAnsi="Times New Roman"/>
          </w:rPr>
          <w:t>https://www.opm.gov/policy-data-oversight/pay-leave/salaries-wages/salary-tables/pdf/2022/RUS_h.pdf</w:t>
        </w:r>
      </w:hyperlink>
    </w:p>
    <w:p w:rsidR="00CE225E" w:rsidP="00FC2319" w:rsidRDefault="00CE225E" w14:paraId="5A0DA3EA" w14:textId="77777777">
      <w:pPr>
        <w:autoSpaceDE/>
        <w:autoSpaceDN/>
        <w:adjustRightInd/>
      </w:pPr>
    </w:p>
    <w:p w:rsidRPr="003D207A" w:rsidR="00302B65" w:rsidP="00FC2319" w:rsidRDefault="00302B65" w14:paraId="7A1CB24C" w14:textId="7585898D">
      <w:pPr>
        <w:autoSpaceDE/>
        <w:autoSpaceDN/>
        <w:adjustRightInd/>
        <w:rPr>
          <w:rFonts w:ascii="Times New Roman" w:hAnsi="Times New Roman"/>
        </w:rPr>
      </w:pPr>
      <w:r w:rsidRPr="003D207A">
        <w:rPr>
          <w:rFonts w:ascii="Times New Roman" w:hAnsi="Times New Roman"/>
        </w:rPr>
        <w:t>Review of these fee requests</w:t>
      </w:r>
      <w:r w:rsidR="00AA5666">
        <w:rPr>
          <w:rFonts w:ascii="Times New Roman" w:hAnsi="Times New Roman"/>
        </w:rPr>
        <w:t xml:space="preserve"> </w:t>
      </w:r>
      <w:r w:rsidRPr="003D207A">
        <w:rPr>
          <w:rFonts w:ascii="Times New Roman" w:hAnsi="Times New Roman"/>
        </w:rPr>
        <w:t>averages about a 1/2 hour.  In addition, a mailing cost of $1.</w:t>
      </w:r>
      <w:r w:rsidR="00C8657C">
        <w:rPr>
          <w:rFonts w:ascii="Times New Roman" w:hAnsi="Times New Roman"/>
        </w:rPr>
        <w:t>22</w:t>
      </w:r>
      <w:r w:rsidRPr="003D207A">
        <w:rPr>
          <w:rFonts w:ascii="Times New Roman" w:hAnsi="Times New Roman"/>
        </w:rPr>
        <w:t xml:space="preserve"> </w:t>
      </w:r>
      <w:r w:rsidRPr="005856A7" w:rsidR="00AA5666">
        <w:rPr>
          <w:rFonts w:ascii="Times New Roman" w:hAnsi="Times New Roman"/>
        </w:rPr>
        <w:t xml:space="preserve">(based on postage of </w:t>
      </w:r>
      <w:r w:rsidR="0063146D">
        <w:rPr>
          <w:rFonts w:ascii="Times New Roman" w:hAnsi="Times New Roman"/>
        </w:rPr>
        <w:t>$</w:t>
      </w:r>
      <w:r w:rsidRPr="005856A7" w:rsidR="00AA5666">
        <w:rPr>
          <w:rFonts w:ascii="Times New Roman" w:hAnsi="Times New Roman"/>
        </w:rPr>
        <w:t>.58 plus 3 cents envelope per response)</w:t>
      </w:r>
      <w:r w:rsidR="00AA5666">
        <w:rPr>
          <w:rFonts w:ascii="Times New Roman" w:hAnsi="Times New Roman"/>
        </w:rPr>
        <w:t xml:space="preserve"> x</w:t>
      </w:r>
      <w:r w:rsidR="007A4777">
        <w:rPr>
          <w:rFonts w:ascii="Times New Roman" w:hAnsi="Times New Roman"/>
        </w:rPr>
        <w:t xml:space="preserve"> 2 (copies to </w:t>
      </w:r>
      <w:r w:rsidR="00AA5666">
        <w:rPr>
          <w:rFonts w:ascii="Times New Roman" w:hAnsi="Times New Roman"/>
        </w:rPr>
        <w:t>the respondent, claimant</w:t>
      </w:r>
      <w:r w:rsidR="007A4777">
        <w:rPr>
          <w:rFonts w:ascii="Times New Roman" w:hAnsi="Times New Roman"/>
        </w:rPr>
        <w:t xml:space="preserve">) </w:t>
      </w:r>
      <w:r w:rsidRPr="003D207A">
        <w:rPr>
          <w:rFonts w:ascii="Times New Roman" w:hAnsi="Times New Roman"/>
        </w:rPr>
        <w:t>is associated with each approved fee.  The computations are as follows:</w:t>
      </w:r>
    </w:p>
    <w:p w:rsidRPr="003D207A" w:rsidR="00302B65" w:rsidP="00302B65" w:rsidRDefault="00302B65" w14:paraId="39F11562" w14:textId="77777777">
      <w:pPr>
        <w:autoSpaceDE/>
        <w:autoSpaceDN/>
        <w:adjustRightInd/>
        <w:ind w:left="720"/>
        <w:rPr>
          <w:rFonts w:ascii="Times New Roman" w:hAnsi="Times New Roman"/>
        </w:rPr>
      </w:pPr>
    </w:p>
    <w:p w:rsidR="00EE2259" w:rsidP="00FC2319" w:rsidRDefault="00302B65" w14:paraId="479A9A80" w14:textId="4E5EF99E">
      <w:pPr>
        <w:autoSpaceDE/>
        <w:autoSpaceDN/>
        <w:adjustRightInd/>
        <w:rPr>
          <w:rFonts w:ascii="Times New Roman" w:hAnsi="Times New Roman"/>
        </w:rPr>
      </w:pPr>
      <w:r w:rsidRPr="003D207A">
        <w:rPr>
          <w:rFonts w:ascii="Times New Roman" w:hAnsi="Times New Roman"/>
        </w:rPr>
        <w:t xml:space="preserve">Review Cost:   </w:t>
      </w:r>
      <w:r w:rsidR="00EE2259">
        <w:rPr>
          <w:rFonts w:ascii="Times New Roman" w:hAnsi="Times New Roman"/>
        </w:rPr>
        <w:t xml:space="preserve">4,035 </w:t>
      </w:r>
      <w:r w:rsidR="008729BF">
        <w:rPr>
          <w:rFonts w:ascii="Times New Roman" w:hAnsi="Times New Roman"/>
        </w:rPr>
        <w:t>x</w:t>
      </w:r>
      <w:r w:rsidR="00EE2259">
        <w:rPr>
          <w:rFonts w:ascii="Times New Roman" w:hAnsi="Times New Roman"/>
        </w:rPr>
        <w:t xml:space="preserve"> </w:t>
      </w:r>
      <w:r w:rsidR="00C8657C">
        <w:rPr>
          <w:rFonts w:ascii="Times New Roman" w:hAnsi="Times New Roman"/>
        </w:rPr>
        <w:t>(</w:t>
      </w:r>
      <w:r w:rsidRPr="003D207A">
        <w:rPr>
          <w:rFonts w:ascii="Times New Roman" w:hAnsi="Times New Roman"/>
        </w:rPr>
        <w:t>.5</w:t>
      </w:r>
      <w:r w:rsidR="00C8657C">
        <w:rPr>
          <w:rFonts w:ascii="Times New Roman" w:hAnsi="Times New Roman"/>
        </w:rPr>
        <w:t xml:space="preserve">) </w:t>
      </w:r>
      <w:r w:rsidR="008729BF">
        <w:rPr>
          <w:rFonts w:ascii="Times New Roman" w:hAnsi="Times New Roman"/>
        </w:rPr>
        <w:t>x</w:t>
      </w:r>
      <w:r w:rsidRPr="003D207A">
        <w:rPr>
          <w:rFonts w:ascii="Times New Roman" w:hAnsi="Times New Roman"/>
        </w:rPr>
        <w:t xml:space="preserve"> $</w:t>
      </w:r>
      <w:r w:rsidR="00EE2259">
        <w:rPr>
          <w:rFonts w:ascii="Times New Roman" w:hAnsi="Times New Roman"/>
        </w:rPr>
        <w:t>4</w:t>
      </w:r>
      <w:r w:rsidR="00DF5B63">
        <w:rPr>
          <w:rFonts w:ascii="Times New Roman" w:hAnsi="Times New Roman"/>
        </w:rPr>
        <w:t>6.90</w:t>
      </w:r>
      <w:r w:rsidR="008729BF">
        <w:rPr>
          <w:rFonts w:ascii="Times New Roman" w:hAnsi="Times New Roman"/>
        </w:rPr>
        <w:t xml:space="preserve"> </w:t>
      </w:r>
      <w:r w:rsidRPr="003D207A">
        <w:rPr>
          <w:rFonts w:ascii="Times New Roman" w:hAnsi="Times New Roman"/>
        </w:rPr>
        <w:t xml:space="preserve">h </w:t>
      </w:r>
      <w:r w:rsidR="00D31A5B">
        <w:rPr>
          <w:rFonts w:ascii="Times New Roman" w:hAnsi="Times New Roman"/>
        </w:rPr>
        <w:t xml:space="preserve">     =</w:t>
      </w:r>
      <w:r w:rsidR="00EE2259">
        <w:rPr>
          <w:rFonts w:ascii="Times New Roman" w:hAnsi="Times New Roman"/>
        </w:rPr>
        <w:t xml:space="preserve"> </w:t>
      </w:r>
      <w:r w:rsidR="007A4777">
        <w:rPr>
          <w:rFonts w:ascii="Times New Roman" w:hAnsi="Times New Roman"/>
        </w:rPr>
        <w:t>$</w:t>
      </w:r>
      <w:r w:rsidRPr="00E765FE" w:rsidR="00E765FE">
        <w:rPr>
          <w:rFonts w:ascii="Times New Roman" w:hAnsi="Times New Roman"/>
        </w:rPr>
        <w:t xml:space="preserve">94,621 </w:t>
      </w:r>
      <w:r w:rsidR="00EE2259">
        <w:rPr>
          <w:rFonts w:ascii="Times New Roman" w:hAnsi="Times New Roman"/>
        </w:rPr>
        <w:t>(rounded)</w:t>
      </w:r>
    </w:p>
    <w:p w:rsidRPr="003D207A" w:rsidR="00302B65" w:rsidP="00EE2259" w:rsidRDefault="00EE2259" w14:paraId="2EB81450" w14:textId="55663ABD">
      <w:pPr>
        <w:autoSpaceDE/>
        <w:autoSpaceDN/>
        <w:adjustRightInd/>
        <w:rPr>
          <w:rFonts w:ascii="Times New Roman" w:hAnsi="Times New Roman"/>
        </w:rPr>
      </w:pPr>
      <w:r>
        <w:rPr>
          <w:rFonts w:ascii="Times New Roman" w:hAnsi="Times New Roman"/>
        </w:rPr>
        <w:t xml:space="preserve">Mailing Cost:  </w:t>
      </w:r>
      <w:r w:rsidR="007A4777">
        <w:rPr>
          <w:rFonts w:ascii="Times New Roman" w:hAnsi="Times New Roman"/>
        </w:rPr>
        <w:t xml:space="preserve"> </w:t>
      </w:r>
      <w:r>
        <w:rPr>
          <w:rFonts w:ascii="Times New Roman" w:hAnsi="Times New Roman"/>
        </w:rPr>
        <w:t xml:space="preserve">4,035 </w:t>
      </w:r>
      <w:r w:rsidR="008729BF">
        <w:rPr>
          <w:rFonts w:ascii="Times New Roman" w:hAnsi="Times New Roman"/>
        </w:rPr>
        <w:t>x</w:t>
      </w:r>
      <w:r w:rsidRPr="003D207A" w:rsidR="00302B65">
        <w:rPr>
          <w:rFonts w:ascii="Times New Roman" w:hAnsi="Times New Roman"/>
        </w:rPr>
        <w:t xml:space="preserve"> $1.</w:t>
      </w:r>
      <w:r>
        <w:rPr>
          <w:rFonts w:ascii="Times New Roman" w:hAnsi="Times New Roman"/>
        </w:rPr>
        <w:t>22</w:t>
      </w:r>
      <w:r w:rsidRPr="003D207A" w:rsidR="00302B65">
        <w:rPr>
          <w:rFonts w:ascii="Times New Roman" w:hAnsi="Times New Roman"/>
        </w:rPr>
        <w:t xml:space="preserve"> </w:t>
      </w:r>
      <w:r>
        <w:rPr>
          <w:rFonts w:ascii="Times New Roman" w:hAnsi="Times New Roman"/>
        </w:rPr>
        <w:t xml:space="preserve"> </w:t>
      </w:r>
      <w:r w:rsidR="007A4777">
        <w:rPr>
          <w:rFonts w:ascii="Times New Roman" w:hAnsi="Times New Roman"/>
        </w:rPr>
        <w:t xml:space="preserve">       </w:t>
      </w:r>
      <w:r w:rsidRPr="003D207A" w:rsidR="00302B65">
        <w:rPr>
          <w:rFonts w:ascii="Times New Roman" w:hAnsi="Times New Roman"/>
        </w:rPr>
        <w:tab/>
      </w:r>
      <w:r w:rsidR="00D31A5B">
        <w:rPr>
          <w:rFonts w:ascii="Times New Roman" w:hAnsi="Times New Roman"/>
        </w:rPr>
        <w:t xml:space="preserve"> </w:t>
      </w:r>
      <w:r w:rsidR="00311BEB">
        <w:rPr>
          <w:rFonts w:ascii="Times New Roman" w:hAnsi="Times New Roman"/>
        </w:rPr>
        <w:t xml:space="preserve">        </w:t>
      </w:r>
      <w:r w:rsidR="00D31A5B">
        <w:rPr>
          <w:rFonts w:ascii="Times New Roman" w:hAnsi="Times New Roman"/>
        </w:rPr>
        <w:t xml:space="preserve">+ </w:t>
      </w:r>
      <w:r w:rsidR="007A4777">
        <w:rPr>
          <w:rFonts w:ascii="Times New Roman" w:hAnsi="Times New Roman"/>
        </w:rPr>
        <w:t>$</w:t>
      </w:r>
      <w:r w:rsidR="00D31A5B">
        <w:rPr>
          <w:rFonts w:ascii="Times New Roman" w:hAnsi="Times New Roman"/>
        </w:rPr>
        <w:t xml:space="preserve"> </w:t>
      </w:r>
      <w:r>
        <w:rPr>
          <w:rFonts w:ascii="Times New Roman" w:hAnsi="Times New Roman"/>
          <w:u w:val="single"/>
        </w:rPr>
        <w:t xml:space="preserve">4,922.70 or </w:t>
      </w:r>
      <w:r w:rsidR="003E0A40">
        <w:rPr>
          <w:rFonts w:ascii="Times New Roman" w:hAnsi="Times New Roman"/>
          <w:u w:val="single"/>
        </w:rPr>
        <w:t>$</w:t>
      </w:r>
      <w:r>
        <w:rPr>
          <w:rFonts w:ascii="Times New Roman" w:hAnsi="Times New Roman"/>
          <w:u w:val="single"/>
        </w:rPr>
        <w:t>4,923 (rounded)</w:t>
      </w:r>
    </w:p>
    <w:p w:rsidR="00DE7EC8" w:rsidP="007A4777" w:rsidRDefault="00DE7EC8" w14:paraId="64F4C3AF" w14:textId="77777777">
      <w:pPr>
        <w:autoSpaceDE/>
        <w:autoSpaceDN/>
        <w:adjustRightInd/>
        <w:rPr>
          <w:rFonts w:ascii="Times New Roman" w:hAnsi="Times New Roman"/>
        </w:rPr>
      </w:pPr>
    </w:p>
    <w:p w:rsidRPr="00D53DEB" w:rsidR="00514FEA" w:rsidP="00514FEA" w:rsidRDefault="00DE7EC8" w14:paraId="0ABE200C" w14:textId="3CA71CC5">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Total Federal Costs:</w:t>
      </w:r>
    </w:p>
    <w:tbl>
      <w:tblPr>
        <w:tblStyle w:val="TableGrid"/>
        <w:tblW w:w="0" w:type="auto"/>
        <w:tblLook w:val="04A0" w:firstRow="1" w:lastRow="0" w:firstColumn="1" w:lastColumn="0" w:noHBand="0" w:noVBand="1"/>
      </w:tblPr>
      <w:tblGrid>
        <w:gridCol w:w="4675"/>
        <w:gridCol w:w="4675"/>
      </w:tblGrid>
      <w:tr w:rsidR="00514FEA" w:rsidTr="007C2558" w14:paraId="6A701468" w14:textId="77777777">
        <w:tc>
          <w:tcPr>
            <w:tcW w:w="4675" w:type="dxa"/>
          </w:tcPr>
          <w:p w:rsidRPr="007C3659" w:rsidR="00514FEA" w:rsidP="007C2558" w:rsidRDefault="00514FEA" w14:paraId="3AE0148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7C3659">
              <w:rPr>
                <w:rFonts w:ascii="Times New Roman" w:hAnsi="Times New Roman"/>
                <w:b/>
                <w:bCs/>
              </w:rPr>
              <w:t>Description</w:t>
            </w:r>
          </w:p>
        </w:tc>
        <w:tc>
          <w:tcPr>
            <w:tcW w:w="4675" w:type="dxa"/>
          </w:tcPr>
          <w:p w:rsidRPr="007C3659" w:rsidR="00514FEA" w:rsidP="007C2558" w:rsidRDefault="00514FEA" w14:paraId="418019F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7C3659">
              <w:rPr>
                <w:rFonts w:ascii="Times New Roman" w:hAnsi="Times New Roman"/>
                <w:b/>
                <w:bCs/>
              </w:rPr>
              <w:t>Cost</w:t>
            </w:r>
          </w:p>
        </w:tc>
      </w:tr>
      <w:tr w:rsidR="00514FEA" w:rsidTr="007C2558" w14:paraId="3B5D1F40" w14:textId="77777777">
        <w:tc>
          <w:tcPr>
            <w:tcW w:w="4675" w:type="dxa"/>
          </w:tcPr>
          <w:p w:rsidR="00514FEA" w:rsidP="00A22DC0" w:rsidRDefault="00514FEA" w14:paraId="68CBBC29" w14:textId="527A3C84">
            <w:pPr>
              <w:tabs>
                <w:tab w:val="left" w:pos="-720"/>
              </w:tabs>
              <w:suppressAutoHyphens/>
              <w:ind w:left="720" w:hanging="720"/>
              <w:rPr>
                <w:rFonts w:ascii="Times New Roman" w:hAnsi="Times New Roman"/>
              </w:rPr>
            </w:pPr>
            <w:r>
              <w:rPr>
                <w:rFonts w:ascii="Times New Roman" w:hAnsi="Times New Roman"/>
              </w:rPr>
              <w:t xml:space="preserve">Review Cost  </w:t>
            </w:r>
          </w:p>
        </w:tc>
        <w:tc>
          <w:tcPr>
            <w:tcW w:w="4675" w:type="dxa"/>
          </w:tcPr>
          <w:p w:rsidR="00514FEA" w:rsidP="007C2558" w:rsidRDefault="00514FEA" w14:paraId="6AFE5DB0" w14:textId="3DBB59F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w:t>
            </w:r>
            <w:r w:rsidR="00A22DC0">
              <w:rPr>
                <w:rFonts w:ascii="Times New Roman" w:hAnsi="Times New Roman"/>
              </w:rPr>
              <w:t>94,621.00</w:t>
            </w:r>
            <w:r>
              <w:rPr>
                <w:rFonts w:ascii="Times New Roman" w:hAnsi="Times New Roman"/>
              </w:rPr>
              <w:t xml:space="preserve"> </w:t>
            </w:r>
          </w:p>
        </w:tc>
      </w:tr>
      <w:tr w:rsidR="00514FEA" w:rsidTr="007C2558" w14:paraId="1ABC3895" w14:textId="77777777">
        <w:tc>
          <w:tcPr>
            <w:tcW w:w="4675" w:type="dxa"/>
          </w:tcPr>
          <w:p w:rsidR="00514FEA" w:rsidP="007C2558" w:rsidRDefault="00514FEA" w14:paraId="7E84ACE4" w14:textId="4D7E7B8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Mailing Costs </w:t>
            </w:r>
          </w:p>
        </w:tc>
        <w:tc>
          <w:tcPr>
            <w:tcW w:w="4675" w:type="dxa"/>
          </w:tcPr>
          <w:p w:rsidR="00514FEA" w:rsidP="007C2558" w:rsidRDefault="00514FEA" w14:paraId="42E9B471" w14:textId="14E1017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$4,923.00</w:t>
            </w:r>
          </w:p>
        </w:tc>
      </w:tr>
      <w:tr w:rsidR="00514FEA" w:rsidTr="007C2558" w14:paraId="11591BB0" w14:textId="77777777">
        <w:tc>
          <w:tcPr>
            <w:tcW w:w="4675" w:type="dxa"/>
          </w:tcPr>
          <w:p w:rsidR="00514FEA" w:rsidP="00514FEA" w:rsidRDefault="00514FEA" w14:paraId="1993004A" w14:textId="77777777">
            <w:pPr>
              <w:tabs>
                <w:tab w:val="left" w:pos="-720"/>
              </w:tabs>
              <w:suppressAutoHyphens/>
              <w:ind w:left="720" w:hanging="720"/>
              <w:rPr>
                <w:rFonts w:ascii="Times New Roman" w:hAnsi="Times New Roman"/>
              </w:rPr>
            </w:pPr>
            <w:r>
              <w:rPr>
                <w:rFonts w:ascii="Times New Roman" w:hAnsi="Times New Roman"/>
              </w:rPr>
              <w:t xml:space="preserve">Annual </w:t>
            </w:r>
          </w:p>
          <w:p w:rsidR="00514FEA" w:rsidP="00514FEA" w:rsidRDefault="00514FEA" w14:paraId="41D36453" w14:textId="4E52A06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ECOMP Contract Pricing Hosting </w:t>
            </w:r>
          </w:p>
        </w:tc>
        <w:tc>
          <w:tcPr>
            <w:tcW w:w="4675" w:type="dxa"/>
          </w:tcPr>
          <w:p w:rsidR="00514FEA" w:rsidP="007C2558" w:rsidRDefault="00514FEA" w14:paraId="65BCA6D5" w14:textId="1D139FA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E7EC8">
              <w:rPr>
                <w:rFonts w:ascii="Times New Roman" w:hAnsi="Times New Roman"/>
                <w:spacing w:val="-3"/>
              </w:rPr>
              <w:t>$</w:t>
            </w:r>
            <w:r>
              <w:rPr>
                <w:rFonts w:ascii="Times New Roman" w:hAnsi="Times New Roman"/>
                <w:spacing w:val="-3"/>
              </w:rPr>
              <w:t>8,143.00</w:t>
            </w:r>
            <w:r>
              <w:rPr>
                <w:rStyle w:val="FootnoteReference"/>
                <w:rFonts w:ascii="Times New Roman" w:hAnsi="Times New Roman"/>
                <w:spacing w:val="-3"/>
              </w:rPr>
              <w:footnoteReference w:id="2"/>
            </w:r>
          </w:p>
        </w:tc>
      </w:tr>
      <w:tr w:rsidRPr="00514FEA" w:rsidR="00514FEA" w:rsidTr="007C2558" w14:paraId="2FC5C29C" w14:textId="77777777">
        <w:tc>
          <w:tcPr>
            <w:tcW w:w="4675" w:type="dxa"/>
          </w:tcPr>
          <w:p w:rsidRPr="00A22DC0" w:rsidR="00514FEA" w:rsidP="007C2558" w:rsidRDefault="00514FEA" w14:paraId="2287EE67" w14:textId="7357182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22DC0">
              <w:rPr>
                <w:rFonts w:ascii="Times New Roman" w:hAnsi="Times New Roman"/>
                <w:b/>
                <w:bCs/>
              </w:rPr>
              <w:t>TOTAL</w:t>
            </w:r>
          </w:p>
        </w:tc>
        <w:tc>
          <w:tcPr>
            <w:tcW w:w="4675" w:type="dxa"/>
          </w:tcPr>
          <w:p w:rsidRPr="00A22DC0" w:rsidR="00514FEA" w:rsidP="007C2558" w:rsidRDefault="00514FEA" w14:paraId="53D1B97D" w14:textId="1B1DC48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22DC0">
              <w:rPr>
                <w:rFonts w:ascii="Times New Roman" w:hAnsi="Times New Roman"/>
                <w:b/>
                <w:bCs/>
                <w:spacing w:val="-3"/>
              </w:rPr>
              <w:t>= $</w:t>
            </w:r>
            <w:r w:rsidR="00A22DC0">
              <w:rPr>
                <w:rFonts w:ascii="Times New Roman" w:hAnsi="Times New Roman"/>
                <w:b/>
                <w:bCs/>
                <w:spacing w:val="-3"/>
              </w:rPr>
              <w:t>107,687 (rounded)</w:t>
            </w:r>
          </w:p>
        </w:tc>
      </w:tr>
    </w:tbl>
    <w:p w:rsidR="00514FEA" w:rsidP="00DE7EC8" w:rsidRDefault="00514FEA" w14:paraId="4CB8F7C6" w14:textId="6EFCC9DB">
      <w:pPr>
        <w:autoSpaceDE/>
        <w:autoSpaceDN/>
        <w:adjustRightInd/>
        <w:rPr>
          <w:rFonts w:ascii="Times New Roman" w:hAnsi="Times New Roman"/>
          <w:b/>
          <w:bCs/>
        </w:rPr>
      </w:pPr>
    </w:p>
    <w:p w:rsidR="00514FEA" w:rsidP="00DE7EC8" w:rsidRDefault="00514FEA" w14:paraId="5F8D849D" w14:textId="77777777">
      <w:pPr>
        <w:autoSpaceDE/>
        <w:autoSpaceDN/>
        <w:adjustRightInd/>
        <w:rPr>
          <w:rFonts w:ascii="Times New Roman" w:hAnsi="Times New Roman"/>
          <w:b/>
        </w:rPr>
      </w:pPr>
    </w:p>
    <w:p w:rsidRPr="003D207A" w:rsidR="00690F56" w:rsidP="00690F56" w:rsidRDefault="00690F56" w14:paraId="0BCEB47E" w14:textId="601C665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3D207A">
        <w:rPr>
          <w:rFonts w:ascii="Times New Roman" w:hAnsi="Times New Roman"/>
          <w:b/>
          <w:bCs/>
        </w:rPr>
        <w:t>15.</w:t>
      </w:r>
      <w:r w:rsidRPr="003D207A">
        <w:rPr>
          <w:rFonts w:ascii="Times New Roman" w:hAnsi="Times New Roman"/>
          <w:b/>
          <w:bCs/>
        </w:rPr>
        <w:tab/>
        <w:t>Explain the reasons for any</w:t>
      </w:r>
      <w:r w:rsidRPr="003D207A" w:rsidR="00882AB5">
        <w:rPr>
          <w:rFonts w:ascii="Times New Roman" w:hAnsi="Times New Roman"/>
          <w:b/>
          <w:bCs/>
        </w:rPr>
        <w:t xml:space="preserve"> program changes or adjustments.</w:t>
      </w:r>
    </w:p>
    <w:p w:rsidRPr="003D207A" w:rsidR="00302B65" w:rsidP="00690F56" w:rsidRDefault="00302B65" w14:paraId="3C8E0D37" w14:textId="372BE1E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Pr="003D207A" w:rsidR="00302B65" w:rsidP="00FC2319" w:rsidRDefault="00302B65" w14:paraId="4E350607" w14:textId="72078855">
      <w:pPr>
        <w:autoSpaceDE/>
        <w:autoSpaceDN/>
        <w:adjustRightInd/>
        <w:rPr>
          <w:rFonts w:ascii="Times New Roman" w:hAnsi="Times New Roman"/>
          <w:b/>
        </w:rPr>
      </w:pPr>
      <w:r w:rsidRPr="003D207A">
        <w:rPr>
          <w:rFonts w:ascii="Times New Roman" w:hAnsi="Times New Roman"/>
        </w:rPr>
        <w:t xml:space="preserve">The previously approved number of respondents has decreased from </w:t>
      </w:r>
      <w:r w:rsidR="00374506">
        <w:rPr>
          <w:rFonts w:ascii="Times New Roman" w:hAnsi="Times New Roman"/>
        </w:rPr>
        <w:t>7,697 to 4,035, which i</w:t>
      </w:r>
      <w:r w:rsidRPr="003D207A">
        <w:rPr>
          <w:rFonts w:ascii="Times New Roman" w:hAnsi="Times New Roman"/>
        </w:rPr>
        <w:t xml:space="preserve">s a difference of </w:t>
      </w:r>
      <w:r w:rsidR="00374506">
        <w:rPr>
          <w:rFonts w:ascii="Times New Roman" w:hAnsi="Times New Roman"/>
        </w:rPr>
        <w:t xml:space="preserve">3,662.  </w:t>
      </w:r>
      <w:r w:rsidRPr="003D207A">
        <w:rPr>
          <w:rFonts w:ascii="Times New Roman" w:hAnsi="Times New Roman"/>
        </w:rPr>
        <w:t xml:space="preserve"> Consequently, burden hours have also decreased, which were previously noted as </w:t>
      </w:r>
      <w:r w:rsidR="00374506">
        <w:rPr>
          <w:rFonts w:ascii="Times New Roman" w:hAnsi="Times New Roman"/>
        </w:rPr>
        <w:t xml:space="preserve">3,849, </w:t>
      </w:r>
      <w:r w:rsidRPr="003D207A">
        <w:rPr>
          <w:rFonts w:ascii="Times New Roman" w:hAnsi="Times New Roman"/>
        </w:rPr>
        <w:t>now adjusted to</w:t>
      </w:r>
      <w:r w:rsidR="00374506">
        <w:rPr>
          <w:rFonts w:ascii="Times New Roman" w:hAnsi="Times New Roman"/>
        </w:rPr>
        <w:t xml:space="preserve"> </w:t>
      </w:r>
      <w:r w:rsidR="00FE08C9">
        <w:rPr>
          <w:rFonts w:ascii="Times New Roman" w:hAnsi="Times New Roman"/>
        </w:rPr>
        <w:t xml:space="preserve">2,018, a difference of 1,831.  </w:t>
      </w:r>
      <w:r w:rsidRPr="003D207A">
        <w:rPr>
          <w:rFonts w:ascii="Times New Roman" w:hAnsi="Times New Roman"/>
        </w:rPr>
        <w:t xml:space="preserve">We attribute the reduction </w:t>
      </w:r>
      <w:proofErr w:type="gramStart"/>
      <w:r w:rsidR="00B663C6">
        <w:rPr>
          <w:rFonts w:ascii="Times New Roman" w:hAnsi="Times New Roman"/>
        </w:rPr>
        <w:t>as a result of</w:t>
      </w:r>
      <w:proofErr w:type="gramEnd"/>
      <w:r w:rsidR="00B663C6">
        <w:rPr>
          <w:rFonts w:ascii="Times New Roman" w:hAnsi="Times New Roman"/>
        </w:rPr>
        <w:t xml:space="preserve"> the previously approved ICR which included data from the OWCP Longshore Program.  However, in 2019, Longshore implemented a new form </w:t>
      </w:r>
      <w:r w:rsidR="00FE08C9">
        <w:rPr>
          <w:rFonts w:ascii="Times New Roman" w:hAnsi="Times New Roman"/>
        </w:rPr>
        <w:t xml:space="preserve">unique to </w:t>
      </w:r>
      <w:r w:rsidR="00B663C6">
        <w:rPr>
          <w:rFonts w:ascii="Times New Roman" w:hAnsi="Times New Roman"/>
        </w:rPr>
        <w:t xml:space="preserve">their </w:t>
      </w:r>
      <w:r w:rsidR="003207E0">
        <w:rPr>
          <w:rFonts w:ascii="Times New Roman" w:hAnsi="Times New Roman"/>
        </w:rPr>
        <w:t>P</w:t>
      </w:r>
      <w:r w:rsidR="00B663C6">
        <w:rPr>
          <w:rFonts w:ascii="Times New Roman" w:hAnsi="Times New Roman"/>
        </w:rPr>
        <w:t>rog</w:t>
      </w:r>
      <w:r w:rsidR="00FE08C9">
        <w:rPr>
          <w:rFonts w:ascii="Times New Roman" w:hAnsi="Times New Roman"/>
        </w:rPr>
        <w:t xml:space="preserve">ram which has been OMB approved (Reference form LS-4, OMB 1240-0058).  </w:t>
      </w:r>
      <w:r w:rsidRPr="003D207A">
        <w:rPr>
          <w:rFonts w:ascii="Times New Roman" w:hAnsi="Times New Roman"/>
        </w:rPr>
        <w:t xml:space="preserve">There are no planned major changes to this letter </w:t>
      </w:r>
      <w:proofErr w:type="gramStart"/>
      <w:r w:rsidRPr="003D207A">
        <w:rPr>
          <w:rFonts w:ascii="Times New Roman" w:hAnsi="Times New Roman"/>
        </w:rPr>
        <w:t>at this time</w:t>
      </w:r>
      <w:proofErr w:type="gramEnd"/>
      <w:r w:rsidRPr="003D207A">
        <w:rPr>
          <w:rFonts w:ascii="Times New Roman" w:hAnsi="Times New Roman"/>
        </w:rPr>
        <w:t xml:space="preserve">.   </w:t>
      </w:r>
    </w:p>
    <w:p w:rsidRPr="003D207A" w:rsidR="00690F56" w:rsidP="00690F56" w:rsidRDefault="00690F56" w14:paraId="5321AF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3D207A" w:rsidR="00690F56" w:rsidP="00690F56" w:rsidRDefault="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D207A">
        <w:rPr>
          <w:rFonts w:ascii="Times New Roman" w:hAnsi="Times New Roman"/>
          <w:b/>
          <w:bCs/>
        </w:rPr>
        <w:t>1</w:t>
      </w:r>
      <w:r w:rsidRPr="003D207A" w:rsidR="00882AB5">
        <w:rPr>
          <w:rFonts w:ascii="Times New Roman" w:hAnsi="Times New Roman"/>
          <w:b/>
          <w:bCs/>
        </w:rPr>
        <w:t xml:space="preserve">6. </w:t>
      </w:r>
      <w:r w:rsidRPr="003D207A">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3D207A">
        <w:rPr>
          <w:rFonts w:ascii="Times New Roman" w:hAnsi="Times New Roman"/>
        </w:rPr>
        <w:t>.</w:t>
      </w:r>
    </w:p>
    <w:p w:rsidRPr="003D207A" w:rsidR="00690F56" w:rsidP="00690F56" w:rsidRDefault="00690F56" w14:paraId="510180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3D207A" w:rsidR="00302B65" w:rsidP="00FC2319" w:rsidRDefault="00302B65" w14:paraId="38595E04" w14:textId="77777777">
      <w:pPr>
        <w:suppressAutoHyphens/>
        <w:autoSpaceDE/>
        <w:autoSpaceDN/>
        <w:adjustRightInd/>
        <w:rPr>
          <w:rFonts w:ascii="Times New Roman" w:hAnsi="Times New Roman"/>
        </w:rPr>
      </w:pPr>
      <w:r w:rsidRPr="003D207A">
        <w:rPr>
          <w:rFonts w:ascii="Times New Roman" w:hAnsi="Times New Roman"/>
        </w:rPr>
        <w:t>The information collected will not be published for statistical use.</w:t>
      </w:r>
    </w:p>
    <w:p w:rsidRPr="003D207A" w:rsidR="00302B65" w:rsidP="00690F56" w:rsidRDefault="00302B65" w14:paraId="1B5541C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3D207A" w:rsidR="00690F56" w:rsidP="00690F56" w:rsidRDefault="00690F56" w14:paraId="1B1630F4" w14:textId="3F0C128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3D207A">
        <w:rPr>
          <w:rFonts w:ascii="Times New Roman" w:hAnsi="Times New Roman"/>
          <w:b/>
          <w:bCs/>
        </w:rPr>
        <w:t>17.  If seeking approval to not display the expiration date for OMB approval of the information collection, explain the reasons that display would be inappropriate.</w:t>
      </w:r>
    </w:p>
    <w:p w:rsidRPr="003D207A" w:rsidR="00302B65" w:rsidP="00690F56" w:rsidRDefault="00302B65" w14:paraId="4D300EC0" w14:textId="4DDA86D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A22DC0" w:rsidR="00302B65" w:rsidP="00FC2319" w:rsidRDefault="00302B65" w14:paraId="3F90B8C6" w14:textId="77777777">
      <w:pPr>
        <w:autoSpaceDE/>
        <w:autoSpaceDN/>
        <w:adjustRightInd/>
        <w:rPr>
          <w:rFonts w:ascii="Times New Roman" w:hAnsi="Times New Roman"/>
        </w:rPr>
      </w:pPr>
      <w:r w:rsidRPr="00A22DC0">
        <w:rPr>
          <w:rFonts w:ascii="Times New Roman" w:hAnsi="Times New Roman"/>
        </w:rPr>
        <w:t xml:space="preserve">There are no specific forms used to submit fee requests. The parties submit the fee requests on their own letterhead. The OMB number and expiration date appear on the FECA cover letter for the instructions. </w:t>
      </w:r>
    </w:p>
    <w:p w:rsidRPr="003D207A" w:rsidR="000C3A92" w:rsidP="00690F56" w:rsidRDefault="000C3A92"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3D207A" w:rsidR="000C3A92" w:rsidP="00690F56" w:rsidRDefault="000C3A92" w14:paraId="41EAB492" w14:textId="2CE9FF7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3D207A">
        <w:rPr>
          <w:rFonts w:ascii="Times New Roman" w:hAnsi="Times New Roman"/>
          <w:b/>
        </w:rPr>
        <w:t>18.  Explain each exception to the certification statement.</w:t>
      </w:r>
    </w:p>
    <w:p w:rsidRPr="003D207A" w:rsidR="00302B65" w:rsidP="00690F56" w:rsidRDefault="00302B65" w14:paraId="27FA7271" w14:textId="764045A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Pr="003D207A" w:rsidR="000C3A92" w:rsidP="000C3A92" w:rsidRDefault="00DE7EC8" w14:paraId="641E1E6D" w14:textId="723127F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w:t>
      </w:r>
      <w:r w:rsidRPr="003D207A" w:rsidR="00302B65">
        <w:rPr>
          <w:rFonts w:ascii="Times New Roman" w:hAnsi="Times New Roman"/>
        </w:rPr>
        <w:t>here are no exceptions to the certification statement.</w:t>
      </w:r>
    </w:p>
    <w:p w:rsidRPr="003D207A" w:rsidR="00690F56" w:rsidP="00690F56" w:rsidRDefault="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3D207A" w:rsidR="007A7F79" w:rsidP="007A7F79" w:rsidRDefault="007A7F79" w14:paraId="077F6D32" w14:textId="69202DF6">
      <w:pPr>
        <w:widowControl/>
        <w:autoSpaceDE/>
        <w:autoSpaceDN/>
        <w:adjustRightInd/>
        <w:spacing w:after="200" w:line="276" w:lineRule="auto"/>
        <w:rPr>
          <w:rFonts w:ascii="Times New Roman" w:hAnsi="Times New Roman"/>
        </w:rPr>
      </w:pPr>
      <w:r w:rsidRPr="003D207A">
        <w:rPr>
          <w:rFonts w:ascii="Times New Roman" w:hAnsi="Times New Roman"/>
          <w:b/>
          <w:bCs/>
        </w:rPr>
        <w:t>B. COLLECTIONS OF INFORMAT</w:t>
      </w:r>
      <w:r w:rsidR="003207E0">
        <w:rPr>
          <w:rFonts w:ascii="Times New Roman" w:hAnsi="Times New Roman"/>
          <w:b/>
          <w:bCs/>
        </w:rPr>
        <w:t>I</w:t>
      </w:r>
      <w:r w:rsidRPr="003D207A">
        <w:rPr>
          <w:rFonts w:ascii="Times New Roman" w:hAnsi="Times New Roman"/>
          <w:b/>
          <w:bCs/>
        </w:rPr>
        <w:t>ON EMPLOYING STATISTICAL METHODS.</w:t>
      </w:r>
    </w:p>
    <w:p w:rsidRPr="003D207A" w:rsidR="00302B65" w:rsidP="00FC2319" w:rsidRDefault="00302B65" w14:paraId="7D324676" w14:textId="77777777">
      <w:pPr>
        <w:suppressAutoHyphens/>
        <w:autoSpaceDE/>
        <w:autoSpaceDN/>
        <w:adjustRightInd/>
        <w:rPr>
          <w:rFonts w:ascii="Times New Roman" w:hAnsi="Times New Roman"/>
        </w:rPr>
      </w:pPr>
      <w:r w:rsidRPr="003D207A">
        <w:rPr>
          <w:rFonts w:ascii="Times New Roman" w:hAnsi="Times New Roman"/>
        </w:rPr>
        <w:t>Statistical methods are not used in these collections of information.</w:t>
      </w:r>
    </w:p>
    <w:p w:rsidRPr="003D207A" w:rsidR="00302B65" w:rsidP="00302B65" w:rsidRDefault="00302B65" w14:paraId="0CC6259D" w14:textId="77777777">
      <w:pPr>
        <w:widowControl/>
        <w:adjustRightInd/>
        <w:spacing w:line="480" w:lineRule="auto"/>
        <w:rPr>
          <w:rFonts w:ascii="Times New Roman" w:hAnsi="Times New Roman"/>
        </w:rPr>
      </w:pPr>
    </w:p>
    <w:p w:rsidRPr="003D207A" w:rsidR="00332F98" w:rsidRDefault="00332F98" w14:paraId="3E8CBCDA" w14:textId="77777777">
      <w:pPr>
        <w:rPr>
          <w:rFonts w:ascii="Times New Roman" w:hAnsi="Times New Roman"/>
        </w:rPr>
      </w:pPr>
    </w:p>
    <w:sectPr w:rsidRPr="003D207A" w:rsidR="00332F98" w:rsidSect="00C07F7F">
      <w:headerReference w:type="default" r:id="rId14"/>
      <w:footerReference w:type="even" r:id="rId15"/>
      <w:footerReference w:type="default" r:id="rId16"/>
      <w:headerReference w:type="first" r:id="rId17"/>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2D63F" w14:textId="77777777" w:rsidR="00BF348A" w:rsidRDefault="00BF348A">
      <w:r>
        <w:separator/>
      </w:r>
    </w:p>
  </w:endnote>
  <w:endnote w:type="continuationSeparator" w:id="0">
    <w:p w14:paraId="3828D022" w14:textId="77777777" w:rsidR="00BF348A" w:rsidRDefault="00BF3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46638" w14:textId="77777777" w:rsidR="000C3A92" w:rsidRDefault="000C3A92"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69F235C7" w14:textId="77777777" w:rsidR="000C3A92" w:rsidRDefault="000C3A92"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46377" w14:textId="28BCAEF3" w:rsidR="000C3A92" w:rsidRPr="00B26E3E" w:rsidRDefault="000C3A92"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8C1F57">
      <w:rPr>
        <w:rStyle w:val="PageNumber"/>
        <w:rFonts w:ascii="Times New Roman" w:hAnsi="Times New Roman"/>
        <w:noProof/>
      </w:rPr>
      <w:t>4</w:t>
    </w:r>
    <w:r w:rsidRPr="00B26E3E">
      <w:rPr>
        <w:rStyle w:val="PageNumber"/>
        <w:rFonts w:ascii="Times New Roman" w:hAnsi="Times New Roman"/>
      </w:rPr>
      <w:fldChar w:fldCharType="end"/>
    </w:r>
  </w:p>
  <w:p w14:paraId="5808C3E4" w14:textId="77777777" w:rsidR="000C3A92" w:rsidRDefault="000C3A92"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34B11" w14:textId="77777777" w:rsidR="00BF348A" w:rsidRDefault="00BF348A">
      <w:r>
        <w:separator/>
      </w:r>
    </w:p>
  </w:footnote>
  <w:footnote w:type="continuationSeparator" w:id="0">
    <w:p w14:paraId="154C19BE" w14:textId="77777777" w:rsidR="00BF348A" w:rsidRDefault="00BF348A">
      <w:r>
        <w:continuationSeparator/>
      </w:r>
    </w:p>
  </w:footnote>
  <w:footnote w:id="1">
    <w:p w14:paraId="25EB5469" w14:textId="6F3BED6B" w:rsidR="00906CFE" w:rsidRPr="00002D64" w:rsidRDefault="00906CFE">
      <w:pPr>
        <w:pStyle w:val="FootnoteText"/>
        <w:rPr>
          <w:rFonts w:ascii="Times New Roman" w:hAnsi="Times New Roman"/>
          <w:sz w:val="22"/>
          <w:szCs w:val="22"/>
        </w:rPr>
      </w:pPr>
      <w:r w:rsidRPr="00002D64">
        <w:rPr>
          <w:rStyle w:val="FootnoteReference"/>
          <w:sz w:val="22"/>
          <w:szCs w:val="22"/>
        </w:rPr>
        <w:footnoteRef/>
      </w:r>
      <w:r w:rsidRPr="00002D64">
        <w:rPr>
          <w:sz w:val="22"/>
          <w:szCs w:val="22"/>
        </w:rPr>
        <w:t xml:space="preserve"> </w:t>
      </w:r>
      <w:r w:rsidR="008C2359" w:rsidRPr="00002D64">
        <w:rPr>
          <w:rFonts w:ascii="Times New Roman" w:hAnsi="Times New Roman"/>
          <w:sz w:val="22"/>
          <w:szCs w:val="22"/>
        </w:rPr>
        <w:t>The FECA retention period for claims is 15 years</w:t>
      </w:r>
      <w:r w:rsidR="00EA1AC3" w:rsidRPr="00002D64">
        <w:rPr>
          <w:rFonts w:ascii="Times New Roman" w:hAnsi="Times New Roman"/>
          <w:sz w:val="22"/>
          <w:szCs w:val="22"/>
        </w:rPr>
        <w:t xml:space="preserve"> as noted in the FECA</w:t>
      </w:r>
      <w:r w:rsidR="00D61F20">
        <w:rPr>
          <w:rFonts w:ascii="Times New Roman" w:hAnsi="Times New Roman"/>
          <w:sz w:val="22"/>
          <w:szCs w:val="22"/>
        </w:rPr>
        <w:t>’</w:t>
      </w:r>
      <w:r w:rsidR="00EA1AC3" w:rsidRPr="00002D64">
        <w:rPr>
          <w:rFonts w:ascii="Times New Roman" w:hAnsi="Times New Roman"/>
          <w:sz w:val="22"/>
          <w:szCs w:val="22"/>
        </w:rPr>
        <w:t xml:space="preserve">s record schedule, DAA-0271-2017-0003. </w:t>
      </w:r>
      <w:r w:rsidRPr="00002D64">
        <w:rPr>
          <w:rFonts w:ascii="Times New Roman" w:hAnsi="Times New Roman"/>
          <w:sz w:val="22"/>
          <w:szCs w:val="22"/>
        </w:rPr>
        <w:t xml:space="preserve"> </w:t>
      </w:r>
    </w:p>
  </w:footnote>
  <w:footnote w:id="2">
    <w:p w14:paraId="14DFE8A0" w14:textId="77777777" w:rsidR="00514FEA" w:rsidRPr="00323A55" w:rsidRDefault="00514FEA" w:rsidP="00514FEA">
      <w:pPr>
        <w:pStyle w:val="FootnoteText"/>
        <w:rPr>
          <w:rFonts w:ascii="Times New Roman" w:hAnsi="Times New Roman"/>
        </w:rPr>
      </w:pPr>
      <w:r>
        <w:rPr>
          <w:rStyle w:val="FootnoteReference"/>
        </w:rPr>
        <w:footnoteRef/>
      </w:r>
      <w:r w:rsidRPr="00323A55">
        <w:rPr>
          <w:rFonts w:ascii="Times New Roman" w:hAnsi="Times New Roman"/>
        </w:rPr>
        <w:t>The ECOMP cost is $2</w:t>
      </w:r>
      <w:r>
        <w:rPr>
          <w:rFonts w:ascii="Times New Roman" w:hAnsi="Times New Roman"/>
        </w:rPr>
        <w:t>85</w:t>
      </w:r>
      <w:r w:rsidRPr="00323A55">
        <w:rPr>
          <w:rFonts w:ascii="Times New Roman" w:hAnsi="Times New Roman"/>
        </w:rPr>
        <w:t xml:space="preserve">,000.00 for FY 2019. There are 35 forms which require OMB approval which can be downloaded through ECOMP. These forms are CA-2a, CA-5, CA-5b, CA-7, CA-12, CA-15, CA-16, CA-17, CA-20, CA-40, CA-41, CA-42, CA-155, CA-278, CA-721, CA-722, CA-1027, CA-1031, CA-1032, CA-1074, CA-1087,CA-1090, CA-1108, CA-1122, CA-1143, CA-1305, CA-1331, CA-2231, OWCP-5a, OWCP-5b, OWCP-5c, OWCP-16, OWCP-17, OWCP-20, and OWCP-44. The ECOMP figure used was based on the </w:t>
      </w:r>
      <w:r w:rsidRPr="00323A55">
        <w:rPr>
          <w:rFonts w:ascii="Times New Roman" w:hAnsi="Times New Roman"/>
          <w:color w:val="000000"/>
        </w:rPr>
        <w:t>average cost for each of those collections, or 1/35 of $2</w:t>
      </w:r>
      <w:r>
        <w:rPr>
          <w:rFonts w:ascii="Times New Roman" w:hAnsi="Times New Roman"/>
          <w:color w:val="000000"/>
        </w:rPr>
        <w:t>85</w:t>
      </w:r>
      <w:r w:rsidRPr="00323A55">
        <w:rPr>
          <w:rFonts w:ascii="Times New Roman" w:hAnsi="Times New Roman"/>
          <w:color w:val="000000"/>
        </w:rPr>
        <w:t>,000</w:t>
      </w:r>
      <w:r>
        <w:rPr>
          <w:rFonts w:ascii="Times New Roman" w:hAnsi="Times New Roman"/>
          <w:color w:val="000000"/>
        </w:rPr>
        <w:t>.00</w:t>
      </w:r>
      <w:r w:rsidRPr="00323A55">
        <w:rPr>
          <w:rFonts w:ascii="Times New Roman" w:hAnsi="Times New Roman"/>
          <w:color w:val="000000"/>
        </w:rPr>
        <w:t>, which is $</w:t>
      </w:r>
      <w:r>
        <w:rPr>
          <w:rFonts w:ascii="Times New Roman" w:hAnsi="Times New Roman"/>
          <w:color w:val="000000"/>
        </w:rPr>
        <w:t>8,142.86</w:t>
      </w:r>
      <w:r w:rsidRPr="00323A55">
        <w:rPr>
          <w:rFonts w:ascii="Times New Roman" w:hAnsi="Times New Roman"/>
          <w:color w:val="000000"/>
        </w:rPr>
        <w:t xml:space="preserve">, </w:t>
      </w:r>
      <w:r>
        <w:rPr>
          <w:rFonts w:ascii="Times New Roman" w:hAnsi="Times New Roman"/>
          <w:color w:val="000000"/>
        </w:rPr>
        <w:t xml:space="preserve">or </w:t>
      </w:r>
      <w:r w:rsidRPr="00323A55">
        <w:rPr>
          <w:rFonts w:ascii="Times New Roman" w:hAnsi="Times New Roman"/>
          <w:color w:val="000000"/>
        </w:rPr>
        <w:t>$</w:t>
      </w:r>
      <w:r>
        <w:rPr>
          <w:rFonts w:ascii="Times New Roman" w:hAnsi="Times New Roman"/>
          <w:color w:val="000000"/>
        </w:rPr>
        <w:t>8,143.00</w:t>
      </w:r>
      <w:r w:rsidRPr="00323A55">
        <w:rPr>
          <w:rFonts w:ascii="Times New Roman" w:hAnsi="Times New Roman"/>
          <w:color w:val="000000"/>
        </w:rPr>
        <w:t xml:space="preserve"> rounded.</w:t>
      </w:r>
    </w:p>
    <w:p w14:paraId="6CEC0316" w14:textId="77777777" w:rsidR="00514FEA" w:rsidRDefault="00514FEA" w:rsidP="00514FE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57277" w14:textId="4868DE5D" w:rsidR="006626FF" w:rsidRPr="006626FF" w:rsidRDefault="00377750" w:rsidP="00F8164B">
    <w:pPr>
      <w:pStyle w:val="Header"/>
      <w:rPr>
        <w:rFonts w:ascii="Times New Roman" w:hAnsi="Times New Roman"/>
        <w:bCs/>
        <w:sz w:val="20"/>
        <w:szCs w:val="20"/>
      </w:rPr>
    </w:pPr>
    <w:r>
      <w:rPr>
        <w:rFonts w:ascii="Times New Roman" w:hAnsi="Times New Roman"/>
        <w:bCs/>
        <w:sz w:val="20"/>
        <w:szCs w:val="20"/>
      </w:rPr>
      <w:t xml:space="preserve">Representative Fee Request </w:t>
    </w:r>
  </w:p>
  <w:p w14:paraId="52F50703" w14:textId="14751C5C" w:rsidR="00EC0B43" w:rsidRDefault="0071749C">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F03F43">
      <w:rPr>
        <w:rFonts w:ascii="Times New Roman" w:hAnsi="Times New Roman"/>
        <w:sz w:val="20"/>
        <w:szCs w:val="20"/>
      </w:rPr>
      <w:t>:</w:t>
    </w:r>
    <w:r w:rsidR="006626FF">
      <w:rPr>
        <w:rFonts w:ascii="Times New Roman" w:hAnsi="Times New Roman"/>
        <w:sz w:val="20"/>
        <w:szCs w:val="20"/>
      </w:rPr>
      <w:t xml:space="preserve"> </w:t>
    </w:r>
    <w:r w:rsidR="00377750">
      <w:rPr>
        <w:rFonts w:ascii="Times New Roman" w:hAnsi="Times New Roman"/>
        <w:sz w:val="20"/>
        <w:szCs w:val="20"/>
      </w:rPr>
      <w:t>1240-0049</w:t>
    </w:r>
  </w:p>
  <w:p w14:paraId="1D1AD862" w14:textId="32D21720" w:rsidR="00E60FB0" w:rsidRPr="00F8164B" w:rsidRDefault="00E60FB0">
    <w:pPr>
      <w:pStyle w:val="Header"/>
      <w:rPr>
        <w:rFonts w:ascii="Times New Roman" w:hAnsi="Times New Roman"/>
        <w:sz w:val="20"/>
        <w:szCs w:val="20"/>
      </w:rPr>
    </w:pPr>
    <w:r>
      <w:rPr>
        <w:rFonts w:ascii="Times New Roman" w:hAnsi="Times New Roman"/>
        <w:sz w:val="20"/>
        <w:szCs w:val="20"/>
      </w:rPr>
      <w:t xml:space="preserve">OMB Expiration Date: </w:t>
    </w:r>
    <w:r w:rsidR="00377750">
      <w:rPr>
        <w:rFonts w:ascii="Times New Roman" w:hAnsi="Times New Roman"/>
        <w:sz w:val="20"/>
        <w:szCs w:val="20"/>
      </w:rPr>
      <w:t>July 31, 2022</w:t>
    </w:r>
  </w:p>
  <w:p w14:paraId="29EBD65C" w14:textId="77777777" w:rsidR="00304132" w:rsidRDefault="00304132">
    <w:pPr>
      <w:pStyle w:val="Header"/>
      <w:rPr>
        <w:rFonts w:ascii="Times New Roman" w:hAnsi="Times New Roman"/>
        <w:sz w:val="20"/>
        <w:szCs w:val="20"/>
      </w:rPr>
    </w:pPr>
  </w:p>
  <w:p w14:paraId="578B4815" w14:textId="77777777" w:rsidR="006E1A08" w:rsidRDefault="006E1A08">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DB7F" w14:textId="77777777" w:rsidR="003C13C6" w:rsidRDefault="003C13C6">
    <w:pPr>
      <w:pStyle w:val="Header"/>
    </w:pPr>
    <w:r>
      <w:t>[Type text]</w:t>
    </w:r>
  </w:p>
  <w:p w14:paraId="29913AA8" w14:textId="77777777" w:rsidR="001D67BB" w:rsidRDefault="001D6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E6FFB"/>
    <w:multiLevelType w:val="hybridMultilevel"/>
    <w:tmpl w:val="80F00512"/>
    <w:lvl w:ilvl="0" w:tplc="F87E894A">
      <w:numFmt w:val="bullet"/>
      <w:lvlText w:val="*"/>
      <w:lvlJc w:val="left"/>
      <w:pPr>
        <w:ind w:left="720" w:hanging="360"/>
      </w:pPr>
      <w:rPr>
        <w:rFonts w:ascii="Symbol" w:hAnsi="Symbol" w:hint="default"/>
      </w:rPr>
    </w:lvl>
    <w:lvl w:ilvl="1" w:tplc="52BC8ABC">
      <w:start w:val="1"/>
      <w:numFmt w:val="bullet"/>
      <w:lvlText w:val="o"/>
      <w:lvlJc w:val="left"/>
      <w:pPr>
        <w:ind w:left="1440" w:hanging="360"/>
      </w:pPr>
      <w:rPr>
        <w:rFonts w:ascii="Courier New" w:hAnsi="Courier New" w:hint="default"/>
      </w:rPr>
    </w:lvl>
    <w:lvl w:ilvl="2" w:tplc="B972C5A2">
      <w:start w:val="1"/>
      <w:numFmt w:val="bullet"/>
      <w:lvlText w:val=""/>
      <w:lvlJc w:val="left"/>
      <w:pPr>
        <w:ind w:left="2160" w:hanging="360"/>
      </w:pPr>
      <w:rPr>
        <w:rFonts w:ascii="Wingdings" w:hAnsi="Wingdings" w:hint="default"/>
      </w:rPr>
    </w:lvl>
    <w:lvl w:ilvl="3" w:tplc="84D8BCF2">
      <w:start w:val="1"/>
      <w:numFmt w:val="bullet"/>
      <w:lvlText w:val=""/>
      <w:lvlJc w:val="left"/>
      <w:pPr>
        <w:ind w:left="2880" w:hanging="360"/>
      </w:pPr>
      <w:rPr>
        <w:rFonts w:ascii="Symbol" w:hAnsi="Symbol" w:hint="default"/>
      </w:rPr>
    </w:lvl>
    <w:lvl w:ilvl="4" w:tplc="11CE5212">
      <w:start w:val="1"/>
      <w:numFmt w:val="bullet"/>
      <w:lvlText w:val="o"/>
      <w:lvlJc w:val="left"/>
      <w:pPr>
        <w:ind w:left="3600" w:hanging="360"/>
      </w:pPr>
      <w:rPr>
        <w:rFonts w:ascii="Courier New" w:hAnsi="Courier New" w:hint="default"/>
      </w:rPr>
    </w:lvl>
    <w:lvl w:ilvl="5" w:tplc="F5541EBA">
      <w:start w:val="1"/>
      <w:numFmt w:val="bullet"/>
      <w:lvlText w:val=""/>
      <w:lvlJc w:val="left"/>
      <w:pPr>
        <w:ind w:left="4320" w:hanging="360"/>
      </w:pPr>
      <w:rPr>
        <w:rFonts w:ascii="Wingdings" w:hAnsi="Wingdings" w:hint="default"/>
      </w:rPr>
    </w:lvl>
    <w:lvl w:ilvl="6" w:tplc="43F44A1E">
      <w:start w:val="1"/>
      <w:numFmt w:val="bullet"/>
      <w:lvlText w:val=""/>
      <w:lvlJc w:val="left"/>
      <w:pPr>
        <w:ind w:left="5040" w:hanging="360"/>
      </w:pPr>
      <w:rPr>
        <w:rFonts w:ascii="Symbol" w:hAnsi="Symbol" w:hint="default"/>
      </w:rPr>
    </w:lvl>
    <w:lvl w:ilvl="7" w:tplc="CD26C9B8">
      <w:start w:val="1"/>
      <w:numFmt w:val="bullet"/>
      <w:lvlText w:val="o"/>
      <w:lvlJc w:val="left"/>
      <w:pPr>
        <w:ind w:left="5760" w:hanging="360"/>
      </w:pPr>
      <w:rPr>
        <w:rFonts w:ascii="Courier New" w:hAnsi="Courier New" w:hint="default"/>
      </w:rPr>
    </w:lvl>
    <w:lvl w:ilvl="8" w:tplc="24BE1624">
      <w:start w:val="1"/>
      <w:numFmt w:val="bullet"/>
      <w:lvlText w:val=""/>
      <w:lvlJc w:val="left"/>
      <w:pPr>
        <w:ind w:left="6480" w:hanging="360"/>
      </w:pPr>
      <w:rPr>
        <w:rFonts w:ascii="Wingdings" w:hAnsi="Wingdings" w:hint="default"/>
      </w:rPr>
    </w:lvl>
  </w:abstractNum>
  <w:abstractNum w:abstractNumId="3"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3">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4">
    <w:abstractNumId w:val="4"/>
  </w:num>
  <w:num w:numId="5">
    <w:abstractNumId w:val="9"/>
  </w:num>
  <w:num w:numId="6">
    <w:abstractNumId w:val="3"/>
  </w:num>
  <w:num w:numId="7">
    <w:abstractNumId w:val="5"/>
  </w:num>
  <w:num w:numId="8">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9">
    <w:abstractNumId w:val="11"/>
  </w:num>
  <w:num w:numId="10">
    <w:abstractNumId w:val="1"/>
  </w:num>
  <w:num w:numId="11">
    <w:abstractNumId w:val="10"/>
  </w:num>
  <w:num w:numId="12">
    <w:abstractNumId w:val="7"/>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2D64"/>
    <w:rsid w:val="00005E51"/>
    <w:rsid w:val="000133FD"/>
    <w:rsid w:val="00014158"/>
    <w:rsid w:val="00020F69"/>
    <w:rsid w:val="00022303"/>
    <w:rsid w:val="0004107F"/>
    <w:rsid w:val="00042CBD"/>
    <w:rsid w:val="00052174"/>
    <w:rsid w:val="00061F6C"/>
    <w:rsid w:val="00063F98"/>
    <w:rsid w:val="00064E28"/>
    <w:rsid w:val="0007383F"/>
    <w:rsid w:val="00075E76"/>
    <w:rsid w:val="00094A5E"/>
    <w:rsid w:val="00095C30"/>
    <w:rsid w:val="000A36EB"/>
    <w:rsid w:val="000A7853"/>
    <w:rsid w:val="000B0391"/>
    <w:rsid w:val="000B4875"/>
    <w:rsid w:val="000B6FB6"/>
    <w:rsid w:val="000B7693"/>
    <w:rsid w:val="000C257C"/>
    <w:rsid w:val="000C3A92"/>
    <w:rsid w:val="000C7040"/>
    <w:rsid w:val="000C74FB"/>
    <w:rsid w:val="000D7F95"/>
    <w:rsid w:val="000E1C64"/>
    <w:rsid w:val="000E7554"/>
    <w:rsid w:val="000F6836"/>
    <w:rsid w:val="001040D4"/>
    <w:rsid w:val="00104F46"/>
    <w:rsid w:val="001078BB"/>
    <w:rsid w:val="00116CD5"/>
    <w:rsid w:val="00133C47"/>
    <w:rsid w:val="0014556E"/>
    <w:rsid w:val="0015322B"/>
    <w:rsid w:val="0015365E"/>
    <w:rsid w:val="00157A90"/>
    <w:rsid w:val="00180E5A"/>
    <w:rsid w:val="001A1E40"/>
    <w:rsid w:val="001A47D9"/>
    <w:rsid w:val="001B2F66"/>
    <w:rsid w:val="001C7F72"/>
    <w:rsid w:val="001D10ED"/>
    <w:rsid w:val="001D2D09"/>
    <w:rsid w:val="001D67BB"/>
    <w:rsid w:val="001E0E7F"/>
    <w:rsid w:val="001E2932"/>
    <w:rsid w:val="001E3596"/>
    <w:rsid w:val="001E5213"/>
    <w:rsid w:val="001F2E8E"/>
    <w:rsid w:val="002036A1"/>
    <w:rsid w:val="00206CDB"/>
    <w:rsid w:val="002134B4"/>
    <w:rsid w:val="002203C9"/>
    <w:rsid w:val="00231D61"/>
    <w:rsid w:val="00237691"/>
    <w:rsid w:val="00242CA0"/>
    <w:rsid w:val="00243432"/>
    <w:rsid w:val="00247146"/>
    <w:rsid w:val="00254C82"/>
    <w:rsid w:val="00273D58"/>
    <w:rsid w:val="00277C1F"/>
    <w:rsid w:val="002866AD"/>
    <w:rsid w:val="00286BE3"/>
    <w:rsid w:val="00287016"/>
    <w:rsid w:val="00287E0E"/>
    <w:rsid w:val="0029135D"/>
    <w:rsid w:val="00292951"/>
    <w:rsid w:val="00293CD1"/>
    <w:rsid w:val="002A3962"/>
    <w:rsid w:val="002A4644"/>
    <w:rsid w:val="002A5972"/>
    <w:rsid w:val="002C2435"/>
    <w:rsid w:val="002D4FDF"/>
    <w:rsid w:val="002E238B"/>
    <w:rsid w:val="002E4200"/>
    <w:rsid w:val="002F0007"/>
    <w:rsid w:val="00302B65"/>
    <w:rsid w:val="00304132"/>
    <w:rsid w:val="00311BEB"/>
    <w:rsid w:val="00312124"/>
    <w:rsid w:val="00313820"/>
    <w:rsid w:val="003207E0"/>
    <w:rsid w:val="0032649A"/>
    <w:rsid w:val="00332F98"/>
    <w:rsid w:val="003430A6"/>
    <w:rsid w:val="003448FC"/>
    <w:rsid w:val="003466A0"/>
    <w:rsid w:val="003548D8"/>
    <w:rsid w:val="00363CC2"/>
    <w:rsid w:val="00371EEC"/>
    <w:rsid w:val="00374506"/>
    <w:rsid w:val="00377750"/>
    <w:rsid w:val="00383592"/>
    <w:rsid w:val="003876F3"/>
    <w:rsid w:val="00390426"/>
    <w:rsid w:val="0039352D"/>
    <w:rsid w:val="00394AEB"/>
    <w:rsid w:val="003A6353"/>
    <w:rsid w:val="003C13C6"/>
    <w:rsid w:val="003D207A"/>
    <w:rsid w:val="003D5958"/>
    <w:rsid w:val="003D6AC7"/>
    <w:rsid w:val="003E0A40"/>
    <w:rsid w:val="003E49A6"/>
    <w:rsid w:val="003E5E34"/>
    <w:rsid w:val="003F53FB"/>
    <w:rsid w:val="00400B4D"/>
    <w:rsid w:val="00401F18"/>
    <w:rsid w:val="004056B7"/>
    <w:rsid w:val="00410AC8"/>
    <w:rsid w:val="00414664"/>
    <w:rsid w:val="00420CF7"/>
    <w:rsid w:val="00443460"/>
    <w:rsid w:val="0044773C"/>
    <w:rsid w:val="00455EFF"/>
    <w:rsid w:val="004672B5"/>
    <w:rsid w:val="00482548"/>
    <w:rsid w:val="00482842"/>
    <w:rsid w:val="004844D1"/>
    <w:rsid w:val="0048559D"/>
    <w:rsid w:val="00494A93"/>
    <w:rsid w:val="00494D75"/>
    <w:rsid w:val="004A1763"/>
    <w:rsid w:val="004A7D03"/>
    <w:rsid w:val="004B1E83"/>
    <w:rsid w:val="004D1C78"/>
    <w:rsid w:val="004D2528"/>
    <w:rsid w:val="004D441E"/>
    <w:rsid w:val="004D46D1"/>
    <w:rsid w:val="004E1D9E"/>
    <w:rsid w:val="00502C39"/>
    <w:rsid w:val="00514FEA"/>
    <w:rsid w:val="005164DC"/>
    <w:rsid w:val="00525404"/>
    <w:rsid w:val="00527F4B"/>
    <w:rsid w:val="00530EBD"/>
    <w:rsid w:val="00555F73"/>
    <w:rsid w:val="00567912"/>
    <w:rsid w:val="00570098"/>
    <w:rsid w:val="005805E7"/>
    <w:rsid w:val="00583F5D"/>
    <w:rsid w:val="0058424C"/>
    <w:rsid w:val="00584F8D"/>
    <w:rsid w:val="005856A7"/>
    <w:rsid w:val="005A0350"/>
    <w:rsid w:val="005B5990"/>
    <w:rsid w:val="005C6147"/>
    <w:rsid w:val="005D0C34"/>
    <w:rsid w:val="005D5F8C"/>
    <w:rsid w:val="005E5148"/>
    <w:rsid w:val="0060114B"/>
    <w:rsid w:val="0060246F"/>
    <w:rsid w:val="00611DE2"/>
    <w:rsid w:val="006227B3"/>
    <w:rsid w:val="00626665"/>
    <w:rsid w:val="0063146D"/>
    <w:rsid w:val="00642220"/>
    <w:rsid w:val="00652ED1"/>
    <w:rsid w:val="006626FF"/>
    <w:rsid w:val="006650A8"/>
    <w:rsid w:val="0067772C"/>
    <w:rsid w:val="00685435"/>
    <w:rsid w:val="00690F56"/>
    <w:rsid w:val="006A085E"/>
    <w:rsid w:val="006A4637"/>
    <w:rsid w:val="006B0EDC"/>
    <w:rsid w:val="006C39F8"/>
    <w:rsid w:val="006E1A08"/>
    <w:rsid w:val="006E7AE8"/>
    <w:rsid w:val="006F66F9"/>
    <w:rsid w:val="006F6E13"/>
    <w:rsid w:val="007010C5"/>
    <w:rsid w:val="007011F1"/>
    <w:rsid w:val="00701BA6"/>
    <w:rsid w:val="007127A1"/>
    <w:rsid w:val="00713ACE"/>
    <w:rsid w:val="00715F82"/>
    <w:rsid w:val="0071749C"/>
    <w:rsid w:val="007412B6"/>
    <w:rsid w:val="0076237B"/>
    <w:rsid w:val="007636EC"/>
    <w:rsid w:val="00767D37"/>
    <w:rsid w:val="00774503"/>
    <w:rsid w:val="00774E5F"/>
    <w:rsid w:val="00777CD2"/>
    <w:rsid w:val="0078038F"/>
    <w:rsid w:val="00781312"/>
    <w:rsid w:val="00785FE9"/>
    <w:rsid w:val="00786E04"/>
    <w:rsid w:val="00787BE8"/>
    <w:rsid w:val="007A4777"/>
    <w:rsid w:val="007A7F79"/>
    <w:rsid w:val="007C25F8"/>
    <w:rsid w:val="007D46C2"/>
    <w:rsid w:val="007F2B6F"/>
    <w:rsid w:val="008043E5"/>
    <w:rsid w:val="00804A1A"/>
    <w:rsid w:val="0081073D"/>
    <w:rsid w:val="00812E07"/>
    <w:rsid w:val="00820C27"/>
    <w:rsid w:val="00830724"/>
    <w:rsid w:val="008323ED"/>
    <w:rsid w:val="00835955"/>
    <w:rsid w:val="00840878"/>
    <w:rsid w:val="00846701"/>
    <w:rsid w:val="00860BF4"/>
    <w:rsid w:val="008624D5"/>
    <w:rsid w:val="00870EB3"/>
    <w:rsid w:val="00871CA6"/>
    <w:rsid w:val="008729BF"/>
    <w:rsid w:val="00882AB5"/>
    <w:rsid w:val="00882B1D"/>
    <w:rsid w:val="0088672C"/>
    <w:rsid w:val="008A1F0C"/>
    <w:rsid w:val="008A40D1"/>
    <w:rsid w:val="008B541B"/>
    <w:rsid w:val="008C1F57"/>
    <w:rsid w:val="008C2359"/>
    <w:rsid w:val="008D5025"/>
    <w:rsid w:val="00901003"/>
    <w:rsid w:val="0090158E"/>
    <w:rsid w:val="00901EF6"/>
    <w:rsid w:val="0090413E"/>
    <w:rsid w:val="00906CFE"/>
    <w:rsid w:val="0091298B"/>
    <w:rsid w:val="009271B1"/>
    <w:rsid w:val="009441E2"/>
    <w:rsid w:val="00961F24"/>
    <w:rsid w:val="00963680"/>
    <w:rsid w:val="00964D3F"/>
    <w:rsid w:val="009700D9"/>
    <w:rsid w:val="00985C15"/>
    <w:rsid w:val="009A6DCA"/>
    <w:rsid w:val="009B00FD"/>
    <w:rsid w:val="009B38D1"/>
    <w:rsid w:val="009B3EF6"/>
    <w:rsid w:val="009B4116"/>
    <w:rsid w:val="009C2A10"/>
    <w:rsid w:val="009C7981"/>
    <w:rsid w:val="009D1EA2"/>
    <w:rsid w:val="009D224D"/>
    <w:rsid w:val="009E0141"/>
    <w:rsid w:val="009E0279"/>
    <w:rsid w:val="009E234B"/>
    <w:rsid w:val="009F52F3"/>
    <w:rsid w:val="00A017CA"/>
    <w:rsid w:val="00A10441"/>
    <w:rsid w:val="00A15094"/>
    <w:rsid w:val="00A21F98"/>
    <w:rsid w:val="00A224BA"/>
    <w:rsid w:val="00A22DC0"/>
    <w:rsid w:val="00A35567"/>
    <w:rsid w:val="00A41C21"/>
    <w:rsid w:val="00A47DA7"/>
    <w:rsid w:val="00A52DE7"/>
    <w:rsid w:val="00A55023"/>
    <w:rsid w:val="00A56B86"/>
    <w:rsid w:val="00A632EF"/>
    <w:rsid w:val="00A677E9"/>
    <w:rsid w:val="00A740AB"/>
    <w:rsid w:val="00A834BF"/>
    <w:rsid w:val="00A90769"/>
    <w:rsid w:val="00A973AA"/>
    <w:rsid w:val="00AA177A"/>
    <w:rsid w:val="00AA5666"/>
    <w:rsid w:val="00AB4DC3"/>
    <w:rsid w:val="00AC3CDB"/>
    <w:rsid w:val="00AC775D"/>
    <w:rsid w:val="00AD022F"/>
    <w:rsid w:val="00AD113F"/>
    <w:rsid w:val="00AD75AC"/>
    <w:rsid w:val="00AE5B6F"/>
    <w:rsid w:val="00AF2C11"/>
    <w:rsid w:val="00AF3788"/>
    <w:rsid w:val="00AF379C"/>
    <w:rsid w:val="00AF5262"/>
    <w:rsid w:val="00AF7928"/>
    <w:rsid w:val="00B11D1F"/>
    <w:rsid w:val="00B2311C"/>
    <w:rsid w:val="00B3197E"/>
    <w:rsid w:val="00B35DAD"/>
    <w:rsid w:val="00B47443"/>
    <w:rsid w:val="00B50801"/>
    <w:rsid w:val="00B5140D"/>
    <w:rsid w:val="00B5377A"/>
    <w:rsid w:val="00B6181C"/>
    <w:rsid w:val="00B6468C"/>
    <w:rsid w:val="00B66231"/>
    <w:rsid w:val="00B663C6"/>
    <w:rsid w:val="00BA6C9C"/>
    <w:rsid w:val="00BB3BEF"/>
    <w:rsid w:val="00BD34F2"/>
    <w:rsid w:val="00BD5F77"/>
    <w:rsid w:val="00BF348A"/>
    <w:rsid w:val="00C02E4A"/>
    <w:rsid w:val="00C05B88"/>
    <w:rsid w:val="00C07F7F"/>
    <w:rsid w:val="00C12268"/>
    <w:rsid w:val="00C12530"/>
    <w:rsid w:val="00C14429"/>
    <w:rsid w:val="00C247D8"/>
    <w:rsid w:val="00C34009"/>
    <w:rsid w:val="00C457B2"/>
    <w:rsid w:val="00C4763A"/>
    <w:rsid w:val="00C5589D"/>
    <w:rsid w:val="00C63D1E"/>
    <w:rsid w:val="00C667F3"/>
    <w:rsid w:val="00C712D2"/>
    <w:rsid w:val="00C77B5C"/>
    <w:rsid w:val="00C824C6"/>
    <w:rsid w:val="00C8275F"/>
    <w:rsid w:val="00C8657C"/>
    <w:rsid w:val="00C87068"/>
    <w:rsid w:val="00C900DC"/>
    <w:rsid w:val="00C9162F"/>
    <w:rsid w:val="00C9485B"/>
    <w:rsid w:val="00CA2F0A"/>
    <w:rsid w:val="00CB113A"/>
    <w:rsid w:val="00CB1B8E"/>
    <w:rsid w:val="00CB33A7"/>
    <w:rsid w:val="00CB3579"/>
    <w:rsid w:val="00CC0731"/>
    <w:rsid w:val="00CC770C"/>
    <w:rsid w:val="00CD215D"/>
    <w:rsid w:val="00CD6628"/>
    <w:rsid w:val="00CE225E"/>
    <w:rsid w:val="00CF0185"/>
    <w:rsid w:val="00D1392D"/>
    <w:rsid w:val="00D20CD1"/>
    <w:rsid w:val="00D2331B"/>
    <w:rsid w:val="00D31A5B"/>
    <w:rsid w:val="00D35EFE"/>
    <w:rsid w:val="00D36BB6"/>
    <w:rsid w:val="00D4179A"/>
    <w:rsid w:val="00D53DEB"/>
    <w:rsid w:val="00D57DE8"/>
    <w:rsid w:val="00D61F20"/>
    <w:rsid w:val="00D73AAD"/>
    <w:rsid w:val="00D75842"/>
    <w:rsid w:val="00D86FF7"/>
    <w:rsid w:val="00D93E6B"/>
    <w:rsid w:val="00DA53CD"/>
    <w:rsid w:val="00DB7B7C"/>
    <w:rsid w:val="00DC3AD6"/>
    <w:rsid w:val="00DC5D80"/>
    <w:rsid w:val="00DD6DF0"/>
    <w:rsid w:val="00DE7EC8"/>
    <w:rsid w:val="00DF5B63"/>
    <w:rsid w:val="00DF64B7"/>
    <w:rsid w:val="00E0031C"/>
    <w:rsid w:val="00E00BEF"/>
    <w:rsid w:val="00E0138A"/>
    <w:rsid w:val="00E06430"/>
    <w:rsid w:val="00E22463"/>
    <w:rsid w:val="00E23871"/>
    <w:rsid w:val="00E322E9"/>
    <w:rsid w:val="00E400EA"/>
    <w:rsid w:val="00E46EE5"/>
    <w:rsid w:val="00E50CB5"/>
    <w:rsid w:val="00E57F5E"/>
    <w:rsid w:val="00E60FB0"/>
    <w:rsid w:val="00E614A1"/>
    <w:rsid w:val="00E700AD"/>
    <w:rsid w:val="00E74ABD"/>
    <w:rsid w:val="00E765FE"/>
    <w:rsid w:val="00E83023"/>
    <w:rsid w:val="00E833E4"/>
    <w:rsid w:val="00E92EED"/>
    <w:rsid w:val="00E93A0F"/>
    <w:rsid w:val="00EA1AC3"/>
    <w:rsid w:val="00EA3E66"/>
    <w:rsid w:val="00EC080A"/>
    <w:rsid w:val="00EC0B43"/>
    <w:rsid w:val="00EE2259"/>
    <w:rsid w:val="00F03F43"/>
    <w:rsid w:val="00F11AA8"/>
    <w:rsid w:val="00F24787"/>
    <w:rsid w:val="00F27223"/>
    <w:rsid w:val="00F35709"/>
    <w:rsid w:val="00F3623C"/>
    <w:rsid w:val="00F41116"/>
    <w:rsid w:val="00F44D20"/>
    <w:rsid w:val="00F45172"/>
    <w:rsid w:val="00F4518C"/>
    <w:rsid w:val="00F4529D"/>
    <w:rsid w:val="00F53F09"/>
    <w:rsid w:val="00F5666E"/>
    <w:rsid w:val="00F56B20"/>
    <w:rsid w:val="00F600DD"/>
    <w:rsid w:val="00F6219B"/>
    <w:rsid w:val="00F635C5"/>
    <w:rsid w:val="00F64E0B"/>
    <w:rsid w:val="00F705D9"/>
    <w:rsid w:val="00F72D66"/>
    <w:rsid w:val="00F76C4A"/>
    <w:rsid w:val="00F8164B"/>
    <w:rsid w:val="00F92941"/>
    <w:rsid w:val="00F935EE"/>
    <w:rsid w:val="00FA3D8C"/>
    <w:rsid w:val="00FB4B6A"/>
    <w:rsid w:val="00FB587F"/>
    <w:rsid w:val="00FC2319"/>
    <w:rsid w:val="00FE08C9"/>
    <w:rsid w:val="00FF42E2"/>
    <w:rsid w:val="00FF4C58"/>
    <w:rsid w:val="00FF61D3"/>
    <w:rsid w:val="00FF630E"/>
    <w:rsid w:val="00FF6C7B"/>
    <w:rsid w:val="0D0CEFD9"/>
    <w:rsid w:val="1D795CCC"/>
    <w:rsid w:val="2798DD14"/>
    <w:rsid w:val="27A4907F"/>
    <w:rsid w:val="2BD1465E"/>
    <w:rsid w:val="310329A4"/>
    <w:rsid w:val="373DD20B"/>
    <w:rsid w:val="381AA075"/>
    <w:rsid w:val="414FC352"/>
    <w:rsid w:val="4154D4D6"/>
    <w:rsid w:val="4507F8AA"/>
    <w:rsid w:val="5409DC11"/>
    <w:rsid w:val="59797EED"/>
    <w:rsid w:val="5F23950F"/>
    <w:rsid w:val="67332819"/>
    <w:rsid w:val="697D91AD"/>
    <w:rsid w:val="6BEBF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basedOn w:val="Normal"/>
    <w:link w:val="FootnoteTextChar"/>
    <w:uiPriority w:val="99"/>
    <w:rsid w:val="00906CFE"/>
    <w:rPr>
      <w:sz w:val="20"/>
      <w:szCs w:val="20"/>
    </w:rPr>
  </w:style>
  <w:style w:type="character" w:customStyle="1" w:styleId="FootnoteTextChar">
    <w:name w:val="Footnote Text Char"/>
    <w:basedOn w:val="DefaultParagraphFont"/>
    <w:link w:val="FootnoteText"/>
    <w:uiPriority w:val="99"/>
    <w:rsid w:val="00906CFE"/>
    <w:rPr>
      <w:rFonts w:ascii="Courier 12cpi" w:hAnsi="Courier 12cpi"/>
    </w:rPr>
  </w:style>
  <w:style w:type="character" w:styleId="Hyperlink">
    <w:name w:val="Hyperlink"/>
    <w:basedOn w:val="DefaultParagraphFont"/>
    <w:rsid w:val="00FC2319"/>
    <w:rPr>
      <w:color w:val="0563C1" w:themeColor="hyperlink"/>
      <w:u w:val="single"/>
    </w:rPr>
  </w:style>
  <w:style w:type="table" w:styleId="TableGrid">
    <w:name w:val="Table Grid"/>
    <w:basedOn w:val="TableNormal"/>
    <w:rsid w:val="00514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30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15113">
      <w:bodyDiv w:val="1"/>
      <w:marLeft w:val="0"/>
      <w:marRight w:val="0"/>
      <w:marTop w:val="0"/>
      <w:marBottom w:val="0"/>
      <w:divBdr>
        <w:top w:val="none" w:sz="0" w:space="0" w:color="auto"/>
        <w:left w:val="none" w:sz="0" w:space="0" w:color="auto"/>
        <w:bottom w:val="none" w:sz="0" w:space="0" w:color="auto"/>
        <w:right w:val="none" w:sz="0" w:space="0" w:color="auto"/>
      </w:divBdr>
    </w:div>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1142238378">
      <w:bodyDiv w:val="1"/>
      <w:marLeft w:val="0"/>
      <w:marRight w:val="0"/>
      <w:marTop w:val="0"/>
      <w:marBottom w:val="0"/>
      <w:divBdr>
        <w:top w:val="none" w:sz="0" w:space="0" w:color="auto"/>
        <w:left w:val="none" w:sz="0" w:space="0" w:color="auto"/>
        <w:bottom w:val="none" w:sz="0" w:space="0" w:color="auto"/>
        <w:right w:val="none" w:sz="0" w:space="0" w:color="auto"/>
      </w:divBdr>
      <w:divsChild>
        <w:div w:id="364405819">
          <w:marLeft w:val="0"/>
          <w:marRight w:val="0"/>
          <w:marTop w:val="0"/>
          <w:marBottom w:val="1920"/>
          <w:divBdr>
            <w:top w:val="none" w:sz="0" w:space="0" w:color="auto"/>
            <w:left w:val="none" w:sz="0" w:space="0" w:color="auto"/>
            <w:bottom w:val="none" w:sz="0" w:space="0" w:color="auto"/>
            <w:right w:val="none" w:sz="0" w:space="0" w:color="auto"/>
          </w:divBdr>
          <w:divsChild>
            <w:div w:id="259679873">
              <w:marLeft w:val="0"/>
              <w:marRight w:val="0"/>
              <w:marTop w:val="0"/>
              <w:marBottom w:val="0"/>
              <w:divBdr>
                <w:top w:val="none" w:sz="0" w:space="0" w:color="auto"/>
                <w:left w:val="none" w:sz="0" w:space="0" w:color="auto"/>
                <w:bottom w:val="none" w:sz="0" w:space="0" w:color="auto"/>
                <w:right w:val="none" w:sz="0" w:space="0" w:color="auto"/>
              </w:divBdr>
              <w:divsChild>
                <w:div w:id="1031801804">
                  <w:marLeft w:val="0"/>
                  <w:marRight w:val="0"/>
                  <w:marTop w:val="0"/>
                  <w:marBottom w:val="0"/>
                  <w:divBdr>
                    <w:top w:val="none" w:sz="0" w:space="0" w:color="auto"/>
                    <w:left w:val="none" w:sz="0" w:space="0" w:color="auto"/>
                    <w:bottom w:val="none" w:sz="0" w:space="0" w:color="auto"/>
                    <w:right w:val="none" w:sz="0" w:space="0" w:color="auto"/>
                  </w:divBdr>
                  <w:divsChild>
                    <w:div w:id="2106801068">
                      <w:marLeft w:val="0"/>
                      <w:marRight w:val="0"/>
                      <w:marTop w:val="0"/>
                      <w:marBottom w:val="0"/>
                      <w:divBdr>
                        <w:top w:val="none" w:sz="0" w:space="0" w:color="auto"/>
                        <w:left w:val="none" w:sz="0" w:space="0" w:color="auto"/>
                        <w:bottom w:val="none" w:sz="0" w:space="0" w:color="auto"/>
                        <w:right w:val="none" w:sz="0" w:space="0" w:color="auto"/>
                      </w:divBdr>
                      <w:divsChild>
                        <w:div w:id="51004727">
                          <w:marLeft w:val="0"/>
                          <w:marRight w:val="0"/>
                          <w:marTop w:val="0"/>
                          <w:marBottom w:val="0"/>
                          <w:divBdr>
                            <w:top w:val="none" w:sz="0" w:space="0" w:color="auto"/>
                            <w:left w:val="none" w:sz="0" w:space="0" w:color="auto"/>
                            <w:bottom w:val="none" w:sz="0" w:space="0" w:color="auto"/>
                            <w:right w:val="none" w:sz="0" w:space="0" w:color="auto"/>
                          </w:divBdr>
                          <w:divsChild>
                            <w:div w:id="1012611693">
                              <w:marLeft w:val="0"/>
                              <w:marRight w:val="0"/>
                              <w:marTop w:val="0"/>
                              <w:marBottom w:val="0"/>
                              <w:divBdr>
                                <w:top w:val="none" w:sz="0" w:space="0" w:color="auto"/>
                                <w:left w:val="none" w:sz="0" w:space="0" w:color="auto"/>
                                <w:bottom w:val="none" w:sz="0" w:space="0" w:color="auto"/>
                                <w:right w:val="none" w:sz="0" w:space="0" w:color="auto"/>
                              </w:divBdr>
                              <w:divsChild>
                                <w:div w:id="12866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635258338">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782609321">
      <w:bodyDiv w:val="1"/>
      <w:marLeft w:val="0"/>
      <w:marRight w:val="0"/>
      <w:marTop w:val="0"/>
      <w:marBottom w:val="0"/>
      <w:divBdr>
        <w:top w:val="none" w:sz="0" w:space="0" w:color="auto"/>
        <w:left w:val="none" w:sz="0" w:space="0" w:color="auto"/>
        <w:bottom w:val="none" w:sz="0" w:space="0" w:color="auto"/>
        <w:right w:val="none" w:sz="0" w:space="0" w:color="auto"/>
      </w:divBdr>
      <w:divsChild>
        <w:div w:id="1627155523">
          <w:marLeft w:val="0"/>
          <w:marRight w:val="0"/>
          <w:marTop w:val="0"/>
          <w:marBottom w:val="1920"/>
          <w:divBdr>
            <w:top w:val="none" w:sz="0" w:space="0" w:color="auto"/>
            <w:left w:val="none" w:sz="0" w:space="0" w:color="auto"/>
            <w:bottom w:val="none" w:sz="0" w:space="0" w:color="auto"/>
            <w:right w:val="none" w:sz="0" w:space="0" w:color="auto"/>
          </w:divBdr>
          <w:divsChild>
            <w:div w:id="802580279">
              <w:marLeft w:val="0"/>
              <w:marRight w:val="0"/>
              <w:marTop w:val="0"/>
              <w:marBottom w:val="0"/>
              <w:divBdr>
                <w:top w:val="none" w:sz="0" w:space="0" w:color="auto"/>
                <w:left w:val="none" w:sz="0" w:space="0" w:color="auto"/>
                <w:bottom w:val="none" w:sz="0" w:space="0" w:color="auto"/>
                <w:right w:val="none" w:sz="0" w:space="0" w:color="auto"/>
              </w:divBdr>
              <w:divsChild>
                <w:div w:id="1489055145">
                  <w:marLeft w:val="0"/>
                  <w:marRight w:val="0"/>
                  <w:marTop w:val="0"/>
                  <w:marBottom w:val="0"/>
                  <w:divBdr>
                    <w:top w:val="none" w:sz="0" w:space="0" w:color="auto"/>
                    <w:left w:val="none" w:sz="0" w:space="0" w:color="auto"/>
                    <w:bottom w:val="none" w:sz="0" w:space="0" w:color="auto"/>
                    <w:right w:val="none" w:sz="0" w:space="0" w:color="auto"/>
                  </w:divBdr>
                  <w:divsChild>
                    <w:div w:id="458374357">
                      <w:marLeft w:val="0"/>
                      <w:marRight w:val="0"/>
                      <w:marTop w:val="0"/>
                      <w:marBottom w:val="0"/>
                      <w:divBdr>
                        <w:top w:val="none" w:sz="0" w:space="0" w:color="auto"/>
                        <w:left w:val="none" w:sz="0" w:space="0" w:color="auto"/>
                        <w:bottom w:val="none" w:sz="0" w:space="0" w:color="auto"/>
                        <w:right w:val="none" w:sz="0" w:space="0" w:color="auto"/>
                      </w:divBdr>
                      <w:divsChild>
                        <w:div w:id="2055497863">
                          <w:marLeft w:val="0"/>
                          <w:marRight w:val="0"/>
                          <w:marTop w:val="0"/>
                          <w:marBottom w:val="0"/>
                          <w:divBdr>
                            <w:top w:val="none" w:sz="0" w:space="0" w:color="auto"/>
                            <w:left w:val="none" w:sz="0" w:space="0" w:color="auto"/>
                            <w:bottom w:val="none" w:sz="0" w:space="0" w:color="auto"/>
                            <w:right w:val="none" w:sz="0" w:space="0" w:color="auto"/>
                          </w:divBdr>
                          <w:divsChild>
                            <w:div w:id="1265772123">
                              <w:marLeft w:val="0"/>
                              <w:marRight w:val="0"/>
                              <w:marTop w:val="0"/>
                              <w:marBottom w:val="0"/>
                              <w:divBdr>
                                <w:top w:val="none" w:sz="0" w:space="0" w:color="auto"/>
                                <w:left w:val="none" w:sz="0" w:space="0" w:color="auto"/>
                                <w:bottom w:val="none" w:sz="0" w:space="0" w:color="auto"/>
                                <w:right w:val="none" w:sz="0" w:space="0" w:color="auto"/>
                              </w:divBdr>
                              <w:divsChild>
                                <w:div w:id="15114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087023364">
      <w:bodyDiv w:val="1"/>
      <w:marLeft w:val="0"/>
      <w:marRight w:val="0"/>
      <w:marTop w:val="0"/>
      <w:marBottom w:val="0"/>
      <w:divBdr>
        <w:top w:val="none" w:sz="0" w:space="0" w:color="auto"/>
        <w:left w:val="none" w:sz="0" w:space="0" w:color="auto"/>
        <w:bottom w:val="none" w:sz="0" w:space="0" w:color="auto"/>
        <w:right w:val="none" w:sz="0" w:space="0" w:color="auto"/>
      </w:divBdr>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salary-tables/pdf/2022/RUS_h.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ol.gov/agencies/sol/privacy/govt-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omp.dol.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70EAB1142E744CABB1FD7AF4CE0D7A" ma:contentTypeVersion="10" ma:contentTypeDescription="Create a new document." ma:contentTypeScope="" ma:versionID="df66a172c9ae40b5804c6e2fa36d445b">
  <xsd:schema xmlns:xsd="http://www.w3.org/2001/XMLSchema" xmlns:xs="http://www.w3.org/2001/XMLSchema" xmlns:p="http://schemas.microsoft.com/office/2006/metadata/properties" xmlns:ns3="ab3b13d9-1588-48a0-b603-43f746d050c7" xmlns:ns4="04a64813-2538-4fb9-a61d-bab729c496af" targetNamespace="http://schemas.microsoft.com/office/2006/metadata/properties" ma:root="true" ma:fieldsID="f455f9842f62ad17ac74d245ad45a485" ns3:_="" ns4:_="">
    <xsd:import namespace="ab3b13d9-1588-48a0-b603-43f746d050c7"/>
    <xsd:import namespace="04a64813-2538-4fb9-a61d-bab729c496a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b13d9-1588-48a0-b603-43f746d05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64813-2538-4fb9-a61d-bab729c496a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329A75-D170-4B6A-8752-3C74B7A42775}">
  <ds:schemaRefs>
    <ds:schemaRef ds:uri="http://schemas.openxmlformats.org/officeDocument/2006/bibliography"/>
  </ds:schemaRefs>
</ds:datastoreItem>
</file>

<file path=customXml/itemProps2.xml><?xml version="1.0" encoding="utf-8"?>
<ds:datastoreItem xmlns:ds="http://schemas.openxmlformats.org/officeDocument/2006/customXml" ds:itemID="{04B1A422-938F-4BA0-8605-6FBB46B7EF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A66905-945E-49B9-BAFD-950A4F8ED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b13d9-1588-48a0-b603-43f746d050c7"/>
    <ds:schemaRef ds:uri="04a64813-2538-4fb9-a61d-bab729c49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E6194E-AF12-46C2-BB5C-6440F3A53D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2623</Words>
  <Characters>14834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Bouchet, Nicole - OASAM OCIO</cp:lastModifiedBy>
  <cp:revision>12</cp:revision>
  <cp:lastPrinted>2020-02-19T15:46:00Z</cp:lastPrinted>
  <dcterms:created xsi:type="dcterms:W3CDTF">2022-05-18T18:46:00Z</dcterms:created>
  <dcterms:modified xsi:type="dcterms:W3CDTF">2022-05-18T19:26:00Z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0x0101005470EAB1142E744CABB1FD7AF4CE0D7A</vt:lpwstr>
  </property>
</Properties>
</file>