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298F" w:rsidR="00645220" w:rsidP="003E74D5" w:rsidRDefault="00645220" w14:paraId="4802F39A" w14:textId="77777777">
      <w:pPr>
        <w:jc w:val="center"/>
        <w:rPr>
          <w:rFonts w:ascii="Arial" w:hAnsi="Arial" w:cs="Arial"/>
          <w:b/>
          <w:sz w:val="22"/>
          <w:szCs w:val="22"/>
        </w:rPr>
      </w:pPr>
      <w:r w:rsidRPr="0036298F">
        <w:rPr>
          <w:rFonts w:ascii="Arial" w:hAnsi="Arial" w:cs="Arial"/>
          <w:b/>
          <w:sz w:val="22"/>
          <w:szCs w:val="22"/>
        </w:rPr>
        <w:t xml:space="preserve">DEPARTMENT OF THE TREASURY </w:t>
      </w:r>
    </w:p>
    <w:p w:rsidRPr="0036298F" w:rsidR="00645220" w:rsidP="003E74D5" w:rsidRDefault="00645220" w14:paraId="3448402D" w14:textId="77777777">
      <w:pPr>
        <w:jc w:val="center"/>
        <w:rPr>
          <w:rFonts w:ascii="Arial" w:hAnsi="Arial" w:cs="Arial"/>
        </w:rPr>
      </w:pPr>
    </w:p>
    <w:p w:rsidRPr="0036298F" w:rsidR="00645220" w:rsidP="003E74D5" w:rsidRDefault="00645220" w14:paraId="52D2C108" w14:textId="77777777">
      <w:pPr>
        <w:jc w:val="center"/>
        <w:rPr>
          <w:rFonts w:ascii="Arial" w:hAnsi="Arial" w:cs="Arial"/>
          <w:b/>
          <w:sz w:val="22"/>
          <w:szCs w:val="22"/>
        </w:rPr>
      </w:pPr>
      <w:r w:rsidRPr="0036298F">
        <w:rPr>
          <w:rFonts w:ascii="Arial" w:hAnsi="Arial" w:cs="Arial"/>
          <w:b/>
          <w:sz w:val="22"/>
          <w:szCs w:val="22"/>
        </w:rPr>
        <w:t xml:space="preserve">ALCOHOL AND TOBACCO TAX AND TRADE BUREAU </w:t>
      </w:r>
    </w:p>
    <w:p w:rsidRPr="0036298F" w:rsidR="00645220" w:rsidP="003E74D5" w:rsidRDefault="00645220" w14:paraId="7A444311" w14:textId="77777777">
      <w:pPr>
        <w:jc w:val="center"/>
        <w:rPr>
          <w:rFonts w:ascii="Arial" w:hAnsi="Arial" w:cs="Arial"/>
          <w:sz w:val="28"/>
          <w:szCs w:val="28"/>
        </w:rPr>
      </w:pPr>
    </w:p>
    <w:p w:rsidRPr="0036298F" w:rsidR="00645220" w:rsidP="003E74D5" w:rsidRDefault="00645220" w14:paraId="27CDEA59" w14:textId="77777777">
      <w:pPr>
        <w:jc w:val="center"/>
        <w:rPr>
          <w:rFonts w:ascii="Arial" w:hAnsi="Arial" w:cs="Arial"/>
          <w:b/>
          <w:sz w:val="22"/>
          <w:szCs w:val="22"/>
        </w:rPr>
      </w:pPr>
      <w:r w:rsidRPr="0036298F">
        <w:rPr>
          <w:rFonts w:ascii="Arial" w:hAnsi="Arial" w:cs="Arial"/>
          <w:b/>
          <w:sz w:val="22"/>
          <w:szCs w:val="22"/>
        </w:rPr>
        <w:t xml:space="preserve">Supporting Statement –– Information Collection Request </w:t>
      </w:r>
    </w:p>
    <w:p w:rsidRPr="0036298F" w:rsidR="00645220" w:rsidP="003E74D5" w:rsidRDefault="00645220" w14:paraId="21A425E3" w14:textId="77777777">
      <w:pPr>
        <w:jc w:val="center"/>
        <w:rPr>
          <w:rFonts w:ascii="Arial" w:hAnsi="Arial" w:cs="Arial"/>
          <w:sz w:val="28"/>
          <w:szCs w:val="28"/>
        </w:rPr>
      </w:pPr>
    </w:p>
    <w:p w:rsidRPr="0036298F" w:rsidR="00645220" w:rsidP="003E74D5" w:rsidRDefault="00645220" w14:paraId="314E28DE" w14:textId="4ADB78BE">
      <w:pPr>
        <w:jc w:val="center"/>
        <w:rPr>
          <w:rFonts w:ascii="Arial" w:hAnsi="Arial" w:cs="Arial"/>
          <w:b/>
          <w:sz w:val="22"/>
          <w:szCs w:val="22"/>
          <w:u w:val="single"/>
        </w:rPr>
      </w:pPr>
      <w:r w:rsidRPr="0036298F">
        <w:rPr>
          <w:rFonts w:ascii="Arial" w:hAnsi="Arial" w:cs="Arial"/>
          <w:b/>
          <w:sz w:val="22"/>
          <w:szCs w:val="22"/>
          <w:u w:val="single"/>
        </w:rPr>
        <w:t xml:space="preserve">OMB Control Number 1513–0116 </w:t>
      </w:r>
    </w:p>
    <w:p w:rsidRPr="0036298F" w:rsidR="00645220" w:rsidP="003E74D5" w:rsidRDefault="00645220" w14:paraId="1E82975B" w14:textId="77777777">
      <w:pPr>
        <w:jc w:val="center"/>
        <w:rPr>
          <w:rFonts w:ascii="Arial" w:hAnsi="Arial" w:cs="Arial"/>
          <w:sz w:val="28"/>
          <w:szCs w:val="28"/>
        </w:rPr>
      </w:pPr>
    </w:p>
    <w:p w:rsidRPr="0036298F" w:rsidR="00645220" w:rsidP="003E74D5" w:rsidRDefault="00645220" w14:paraId="12F53535" w14:textId="77B62C2B">
      <w:pPr>
        <w:jc w:val="center"/>
        <w:rPr>
          <w:rFonts w:ascii="Arial" w:hAnsi="Arial" w:cs="Arial"/>
          <w:b/>
          <w:sz w:val="22"/>
          <w:szCs w:val="22"/>
        </w:rPr>
      </w:pPr>
      <w:r w:rsidRPr="0036298F">
        <w:rPr>
          <w:rFonts w:ascii="Arial" w:hAnsi="Arial" w:cs="Arial"/>
          <w:b/>
          <w:sz w:val="22"/>
          <w:szCs w:val="22"/>
        </w:rPr>
        <w:t xml:space="preserve">Bond for Drawback Under 26 U.S.C. 5111 </w:t>
      </w:r>
    </w:p>
    <w:p w:rsidR="00645220" w:rsidP="003E74D5" w:rsidRDefault="00645220" w14:paraId="6407001A" w14:textId="616FD3A1">
      <w:pPr>
        <w:rPr>
          <w:rFonts w:ascii="Arial" w:hAnsi="Arial" w:cs="Arial"/>
          <w:sz w:val="22"/>
          <w:szCs w:val="22"/>
        </w:rPr>
      </w:pPr>
    </w:p>
    <w:p w:rsidR="00443866" w:rsidP="003E74D5" w:rsidRDefault="00443866" w14:paraId="1A16A7C6" w14:textId="722F1A10">
      <w:pPr>
        <w:rPr>
          <w:rFonts w:ascii="Arial" w:hAnsi="Arial" w:cs="Arial"/>
          <w:sz w:val="22"/>
          <w:szCs w:val="22"/>
        </w:rPr>
      </w:pPr>
    </w:p>
    <w:p w:rsidRPr="00443866" w:rsidR="00443866" w:rsidP="003E74D5" w:rsidRDefault="00443866" w14:paraId="1407CE6D" w14:textId="30EA41CE">
      <w:pPr>
        <w:rPr>
          <w:rFonts w:ascii="Arial" w:hAnsi="Arial" w:cs="Arial"/>
          <w:b/>
          <w:sz w:val="22"/>
          <w:szCs w:val="22"/>
          <w:u w:val="single"/>
        </w:rPr>
      </w:pPr>
      <w:r w:rsidRPr="00443866">
        <w:rPr>
          <w:rFonts w:ascii="Arial" w:hAnsi="Arial" w:cs="Arial"/>
          <w:b/>
          <w:sz w:val="22"/>
          <w:szCs w:val="22"/>
          <w:u w:val="single"/>
        </w:rPr>
        <w:t xml:space="preserve">Changes Since Last Approval </w:t>
      </w:r>
    </w:p>
    <w:p w:rsidRPr="00443866" w:rsidR="00443866" w:rsidP="003E74D5" w:rsidRDefault="00443866" w14:paraId="3805E703" w14:textId="4A6F50D0">
      <w:pPr>
        <w:rPr>
          <w:rFonts w:ascii="Arial" w:hAnsi="Arial" w:cs="Arial"/>
          <w:sz w:val="22"/>
          <w:szCs w:val="22"/>
        </w:rPr>
      </w:pPr>
    </w:p>
    <w:p w:rsidR="00443866" w:rsidP="003E74D5" w:rsidRDefault="003E74D5" w14:paraId="02C1802F" w14:textId="05ABDD58">
      <w:pPr>
        <w:ind w:left="360"/>
        <w:rPr>
          <w:rFonts w:ascii="Arial" w:hAnsi="Arial" w:cs="Arial"/>
          <w:sz w:val="22"/>
          <w:szCs w:val="22"/>
        </w:rPr>
      </w:pPr>
      <w:r>
        <w:rPr>
          <w:rFonts w:ascii="Arial" w:hAnsi="Arial" w:cs="Arial"/>
          <w:sz w:val="22"/>
          <w:szCs w:val="22"/>
        </w:rPr>
        <w:t xml:space="preserve">Changes made to the Supporting Statement since this information collection’s last approval: </w:t>
      </w:r>
    </w:p>
    <w:p w:rsidR="003E74D5" w:rsidP="003E74D5" w:rsidRDefault="003E74D5" w14:paraId="2D571FA2" w14:textId="77777777">
      <w:pPr>
        <w:ind w:left="360"/>
        <w:rPr>
          <w:rFonts w:ascii="Arial" w:hAnsi="Arial" w:cs="Arial"/>
          <w:sz w:val="22"/>
          <w:szCs w:val="22"/>
        </w:rPr>
      </w:pPr>
    </w:p>
    <w:p w:rsidR="00443866" w:rsidP="003E74D5" w:rsidRDefault="00443866" w14:paraId="29E377F3" w14:textId="2536DED7">
      <w:pPr>
        <w:pStyle w:val="ListParagraph"/>
        <w:numPr>
          <w:ilvl w:val="0"/>
          <w:numId w:val="12"/>
        </w:numPr>
        <w:spacing w:after="120"/>
        <w:ind w:left="720"/>
        <w:contextualSpacing w:val="0"/>
        <w:rPr>
          <w:rFonts w:ascii="Arial" w:hAnsi="Arial" w:cs="Arial"/>
          <w:sz w:val="22"/>
          <w:szCs w:val="22"/>
        </w:rPr>
      </w:pPr>
      <w:r>
        <w:rPr>
          <w:rFonts w:ascii="Arial" w:hAnsi="Arial" w:cs="Arial"/>
          <w:sz w:val="22"/>
          <w:szCs w:val="22"/>
        </w:rPr>
        <w:t xml:space="preserve">In Question 12, TTB is providing an estimate of respondent labor costs. </w:t>
      </w:r>
    </w:p>
    <w:p w:rsidR="00443866" w:rsidP="003E74D5" w:rsidRDefault="00443866" w14:paraId="450F9FF8" w14:textId="4098EC9B">
      <w:pPr>
        <w:pStyle w:val="ListParagraph"/>
        <w:numPr>
          <w:ilvl w:val="0"/>
          <w:numId w:val="12"/>
        </w:numPr>
        <w:spacing w:after="120"/>
        <w:ind w:left="720"/>
        <w:contextualSpacing w:val="0"/>
        <w:rPr>
          <w:rFonts w:ascii="Arial" w:hAnsi="Arial" w:cs="Arial"/>
          <w:sz w:val="22"/>
          <w:szCs w:val="22"/>
        </w:rPr>
      </w:pPr>
      <w:r>
        <w:rPr>
          <w:rFonts w:ascii="Arial" w:hAnsi="Arial" w:cs="Arial"/>
          <w:sz w:val="22"/>
          <w:szCs w:val="22"/>
        </w:rPr>
        <w:t>In Question 14, TTB is providing a more detailed estimate of its labor costs.</w:t>
      </w:r>
    </w:p>
    <w:p w:rsidR="00283C70" w:rsidP="003E74D5" w:rsidRDefault="00443866" w14:paraId="29E98064" w14:textId="48E1F165">
      <w:pPr>
        <w:pStyle w:val="ListParagraph"/>
        <w:numPr>
          <w:ilvl w:val="0"/>
          <w:numId w:val="12"/>
        </w:numPr>
        <w:spacing w:after="120"/>
        <w:ind w:left="720"/>
        <w:contextualSpacing w:val="0"/>
        <w:rPr>
          <w:rFonts w:ascii="Arial" w:hAnsi="Arial" w:cs="Arial"/>
          <w:sz w:val="22"/>
          <w:szCs w:val="22"/>
        </w:rPr>
      </w:pPr>
      <w:r>
        <w:rPr>
          <w:rFonts w:ascii="Arial" w:hAnsi="Arial" w:cs="Arial"/>
          <w:sz w:val="22"/>
          <w:szCs w:val="22"/>
        </w:rPr>
        <w:t>On for</w:t>
      </w:r>
      <w:r w:rsidR="00283C70">
        <w:rPr>
          <w:rFonts w:ascii="Arial" w:hAnsi="Arial" w:cs="Arial"/>
          <w:sz w:val="22"/>
          <w:szCs w:val="22"/>
        </w:rPr>
        <w:t xml:space="preserve">m TTB F 5154.3, TTB is </w:t>
      </w:r>
      <w:r w:rsidR="003E74D5">
        <w:rPr>
          <w:rFonts w:ascii="Arial" w:hAnsi="Arial" w:cs="Arial"/>
          <w:sz w:val="22"/>
          <w:szCs w:val="22"/>
        </w:rPr>
        <w:t xml:space="preserve">updating the name of the office to which respondents submit the completed </w:t>
      </w:r>
      <w:proofErr w:type="gramStart"/>
      <w:r w:rsidR="003E74D5">
        <w:rPr>
          <w:rFonts w:ascii="Arial" w:hAnsi="Arial" w:cs="Arial"/>
          <w:sz w:val="22"/>
          <w:szCs w:val="22"/>
        </w:rPr>
        <w:t>form, and</w:t>
      </w:r>
      <w:proofErr w:type="gramEnd"/>
      <w:r w:rsidR="003E74D5">
        <w:rPr>
          <w:rFonts w:ascii="Arial" w:hAnsi="Arial" w:cs="Arial"/>
          <w:sz w:val="22"/>
          <w:szCs w:val="22"/>
        </w:rPr>
        <w:t xml:space="preserve"> is </w:t>
      </w:r>
      <w:r w:rsidR="00283C70">
        <w:rPr>
          <w:rFonts w:ascii="Arial" w:hAnsi="Arial" w:cs="Arial"/>
          <w:sz w:val="22"/>
          <w:szCs w:val="22"/>
        </w:rPr>
        <w:t xml:space="preserve">revising the title of </w:t>
      </w:r>
      <w:r w:rsidR="003E74D5">
        <w:rPr>
          <w:rFonts w:ascii="Arial" w:hAnsi="Arial" w:cs="Arial"/>
          <w:sz w:val="22"/>
          <w:szCs w:val="22"/>
        </w:rPr>
        <w:t xml:space="preserve">the </w:t>
      </w:r>
      <w:r w:rsidR="00283C70">
        <w:rPr>
          <w:rFonts w:ascii="Arial" w:hAnsi="Arial" w:cs="Arial"/>
          <w:sz w:val="22"/>
          <w:szCs w:val="22"/>
        </w:rPr>
        <w:t>TTB official</w:t>
      </w:r>
      <w:r w:rsidR="003E74D5">
        <w:rPr>
          <w:rFonts w:ascii="Arial" w:hAnsi="Arial" w:cs="Arial"/>
          <w:sz w:val="22"/>
          <w:szCs w:val="22"/>
        </w:rPr>
        <w:t xml:space="preserve"> to whom respondents send comments regarding the form’s burden. </w:t>
      </w:r>
    </w:p>
    <w:p w:rsidRPr="00443866" w:rsidR="00443866" w:rsidP="003E74D5" w:rsidRDefault="00283C70" w14:paraId="45B9D7DD" w14:textId="624FEFE7">
      <w:pPr>
        <w:pStyle w:val="ListParagraph"/>
        <w:numPr>
          <w:ilvl w:val="0"/>
          <w:numId w:val="12"/>
        </w:numPr>
        <w:ind w:left="720"/>
        <w:rPr>
          <w:rFonts w:ascii="Arial" w:hAnsi="Arial" w:cs="Arial"/>
          <w:sz w:val="22"/>
          <w:szCs w:val="22"/>
        </w:rPr>
      </w:pPr>
      <w:r>
        <w:rPr>
          <w:rFonts w:ascii="Arial" w:hAnsi="Arial" w:cs="Arial"/>
          <w:sz w:val="22"/>
          <w:szCs w:val="22"/>
        </w:rPr>
        <w:t xml:space="preserve">Throughout the Supporting Statement, TTB is making minor editorial and grammatical changes for clarity. </w:t>
      </w:r>
    </w:p>
    <w:p w:rsidR="00F2773A" w:rsidP="003E74D5" w:rsidRDefault="00F2773A" w14:paraId="26662D6E" w14:textId="0C130860">
      <w:pPr>
        <w:rPr>
          <w:rFonts w:ascii="Arial" w:hAnsi="Arial" w:cs="Arial"/>
          <w:sz w:val="22"/>
          <w:szCs w:val="22"/>
        </w:rPr>
      </w:pPr>
    </w:p>
    <w:p w:rsidRPr="0036298F" w:rsidR="003E74D5" w:rsidP="003E74D5" w:rsidRDefault="003E74D5" w14:paraId="5134F549" w14:textId="77777777">
      <w:pPr>
        <w:rPr>
          <w:rFonts w:ascii="Arial" w:hAnsi="Arial" w:cs="Arial"/>
          <w:sz w:val="22"/>
          <w:szCs w:val="22"/>
        </w:rPr>
      </w:pPr>
    </w:p>
    <w:p w:rsidRPr="0036298F" w:rsidR="00645220" w:rsidP="003E74D5" w:rsidRDefault="00645220" w14:paraId="7B9BDB14" w14:textId="77777777">
      <w:pPr>
        <w:rPr>
          <w:rFonts w:ascii="Arial" w:hAnsi="Arial" w:cs="Arial"/>
          <w:b/>
          <w:sz w:val="22"/>
          <w:szCs w:val="22"/>
          <w:u w:val="single"/>
        </w:rPr>
      </w:pPr>
      <w:r w:rsidRPr="0036298F">
        <w:rPr>
          <w:rFonts w:ascii="Arial" w:hAnsi="Arial" w:cs="Arial"/>
          <w:b/>
          <w:sz w:val="22"/>
          <w:szCs w:val="22"/>
          <w:u w:val="single"/>
        </w:rPr>
        <w:t xml:space="preserve">A.  Justification </w:t>
      </w:r>
    </w:p>
    <w:p w:rsidRPr="0036298F" w:rsidR="00401753" w:rsidP="003E74D5" w:rsidRDefault="00401753" w14:paraId="2FC0E2F1" w14:textId="77777777">
      <w:pPr>
        <w:rPr>
          <w:rFonts w:ascii="Arial" w:hAnsi="Arial" w:cs="Arial"/>
          <w:sz w:val="22"/>
          <w:szCs w:val="22"/>
        </w:rPr>
      </w:pPr>
    </w:p>
    <w:p w:rsidRPr="0036298F" w:rsidR="00AF1157" w:rsidP="003E74D5" w:rsidRDefault="00D73D2D" w14:paraId="06B2B1EB" w14:textId="77777777">
      <w:pPr>
        <w:rPr>
          <w:rFonts w:ascii="Arial" w:hAnsi="Arial" w:cs="Arial"/>
          <w:i/>
          <w:sz w:val="22"/>
          <w:szCs w:val="22"/>
        </w:rPr>
      </w:pPr>
      <w:r w:rsidRPr="0036298F">
        <w:rPr>
          <w:rFonts w:ascii="Arial" w:hAnsi="Arial" w:cs="Arial"/>
          <w:i/>
          <w:sz w:val="22"/>
          <w:szCs w:val="22"/>
        </w:rPr>
        <w:t xml:space="preserve">1.  </w:t>
      </w:r>
      <w:r w:rsidRPr="0036298F" w:rsidR="00AF1157">
        <w:rPr>
          <w:rFonts w:ascii="Arial" w:hAnsi="Arial" w:cs="Arial"/>
          <w:i/>
          <w:sz w:val="22"/>
          <w:szCs w:val="22"/>
        </w:rPr>
        <w:t>What are the circumstances that make this collection of information necessary</w:t>
      </w:r>
      <w:r w:rsidRPr="0036298F">
        <w:rPr>
          <w:rFonts w:ascii="Arial" w:hAnsi="Arial" w:cs="Arial"/>
          <w:i/>
          <w:sz w:val="22"/>
          <w:szCs w:val="22"/>
        </w:rPr>
        <w:t>,</w:t>
      </w:r>
      <w:r w:rsidRPr="0036298F" w:rsidR="00AF1157">
        <w:rPr>
          <w:rFonts w:ascii="Arial" w:hAnsi="Arial" w:cs="Arial"/>
          <w:i/>
          <w:sz w:val="22"/>
          <w:szCs w:val="22"/>
        </w:rPr>
        <w:t xml:space="preserve"> and what legal or administrative requirements necessitate the collection?</w:t>
      </w:r>
      <w:r w:rsidRPr="0036298F" w:rsidR="005E4F99">
        <w:rPr>
          <w:rFonts w:ascii="Arial" w:hAnsi="Arial" w:cs="Arial"/>
          <w:i/>
          <w:sz w:val="22"/>
          <w:szCs w:val="22"/>
        </w:rPr>
        <w:t xml:space="preserve">  Also </w:t>
      </w:r>
      <w:r w:rsidRPr="0036298F">
        <w:rPr>
          <w:rFonts w:ascii="Arial" w:hAnsi="Arial" w:cs="Arial"/>
          <w:i/>
          <w:sz w:val="22"/>
          <w:szCs w:val="22"/>
        </w:rPr>
        <w:t xml:space="preserve">align </w:t>
      </w:r>
      <w:r w:rsidRPr="0036298F" w:rsidR="005E4F99">
        <w:rPr>
          <w:rFonts w:ascii="Arial" w:hAnsi="Arial" w:cs="Arial"/>
          <w:i/>
          <w:sz w:val="22"/>
          <w:szCs w:val="22"/>
        </w:rPr>
        <w:t xml:space="preserve">the information collection to </w:t>
      </w:r>
      <w:r w:rsidRPr="0036298F" w:rsidR="00074898">
        <w:rPr>
          <w:rFonts w:ascii="Arial" w:hAnsi="Arial" w:cs="Arial"/>
          <w:i/>
          <w:sz w:val="22"/>
          <w:szCs w:val="22"/>
        </w:rPr>
        <w:t>TTB</w:t>
      </w:r>
      <w:r w:rsidRPr="0036298F">
        <w:rPr>
          <w:rFonts w:ascii="Arial" w:hAnsi="Arial" w:cs="Arial"/>
          <w:i/>
          <w:sz w:val="22"/>
          <w:szCs w:val="22"/>
        </w:rPr>
        <w:t>’s</w:t>
      </w:r>
      <w:r w:rsidRPr="0036298F" w:rsidR="00074898">
        <w:rPr>
          <w:rFonts w:ascii="Arial" w:hAnsi="Arial" w:cs="Arial"/>
          <w:i/>
          <w:sz w:val="22"/>
          <w:szCs w:val="22"/>
        </w:rPr>
        <w:t xml:space="preserve"> </w:t>
      </w:r>
      <w:r w:rsidRPr="0036298F" w:rsidR="005E4F99">
        <w:rPr>
          <w:rFonts w:ascii="Arial" w:hAnsi="Arial" w:cs="Arial"/>
          <w:i/>
          <w:sz w:val="22"/>
          <w:szCs w:val="22"/>
        </w:rPr>
        <w:t xml:space="preserve">Line of Business/Sub-function and IT </w:t>
      </w:r>
      <w:proofErr w:type="gramStart"/>
      <w:r w:rsidRPr="0036298F" w:rsidR="005E4F99">
        <w:rPr>
          <w:rFonts w:ascii="Arial" w:hAnsi="Arial" w:cs="Arial"/>
          <w:i/>
          <w:sz w:val="22"/>
          <w:szCs w:val="22"/>
        </w:rPr>
        <w:t>Investment, if</w:t>
      </w:r>
      <w:proofErr w:type="gramEnd"/>
      <w:r w:rsidRPr="0036298F" w:rsidR="005E4F99">
        <w:rPr>
          <w:rFonts w:ascii="Arial" w:hAnsi="Arial" w:cs="Arial"/>
          <w:i/>
          <w:sz w:val="22"/>
          <w:szCs w:val="22"/>
        </w:rPr>
        <w:t xml:space="preserve"> one is used.</w:t>
      </w:r>
      <w:r w:rsidRPr="0036298F">
        <w:rPr>
          <w:rFonts w:ascii="Arial" w:hAnsi="Arial" w:cs="Arial"/>
          <w:i/>
          <w:sz w:val="22"/>
          <w:szCs w:val="22"/>
        </w:rPr>
        <w:t xml:space="preserve"> </w:t>
      </w:r>
    </w:p>
    <w:p w:rsidRPr="0036298F" w:rsidR="00987432" w:rsidP="003E74D5" w:rsidRDefault="00987432" w14:paraId="10604197" w14:textId="77777777">
      <w:pPr>
        <w:rPr>
          <w:rFonts w:ascii="Arial" w:hAnsi="Arial" w:cs="Arial"/>
          <w:sz w:val="22"/>
          <w:szCs w:val="22"/>
          <w:highlight w:val="yellow"/>
        </w:rPr>
      </w:pPr>
    </w:p>
    <w:p w:rsidRPr="0036298F" w:rsidR="003A4DFA" w:rsidP="003E74D5" w:rsidRDefault="00B06EE5" w14:paraId="57C100B1" w14:textId="5A84343D">
      <w:pPr>
        <w:ind w:left="360"/>
        <w:rPr>
          <w:rFonts w:ascii="Arial" w:hAnsi="Arial" w:cs="Arial"/>
          <w:sz w:val="22"/>
          <w:szCs w:val="22"/>
        </w:rPr>
      </w:pPr>
      <w:r w:rsidRPr="0036298F">
        <w:rPr>
          <w:rFonts w:ascii="Arial" w:hAnsi="Arial" w:cs="Arial"/>
          <w:sz w:val="22"/>
          <w:szCs w:val="22"/>
        </w:rPr>
        <w:t>The Alcohol and Tobacco Tax and Trade Bureau (TTB) administers</w:t>
      </w:r>
      <w:r w:rsidRPr="0036298F" w:rsidR="003A4DFA">
        <w:rPr>
          <w:rFonts w:ascii="Arial" w:hAnsi="Arial" w:cs="Arial"/>
          <w:sz w:val="22"/>
          <w:szCs w:val="22"/>
        </w:rPr>
        <w:t xml:space="preserve"> chapter 51 (distilled spirits, wine</w:t>
      </w:r>
      <w:r w:rsidRPr="0036298F" w:rsidR="00D909E2">
        <w:rPr>
          <w:rFonts w:ascii="Arial" w:hAnsi="Arial" w:cs="Arial"/>
          <w:sz w:val="22"/>
          <w:szCs w:val="22"/>
        </w:rPr>
        <w:t>,</w:t>
      </w:r>
      <w:r w:rsidRPr="0036298F" w:rsidR="003A4DFA">
        <w:rPr>
          <w:rFonts w:ascii="Arial" w:hAnsi="Arial" w:cs="Arial"/>
          <w:sz w:val="22"/>
          <w:szCs w:val="22"/>
        </w:rPr>
        <w:t xml:space="preserve"> and beer), chapter 52 (tobacco products</w:t>
      </w:r>
      <w:r w:rsidRPr="0036298F" w:rsidR="00D909E2">
        <w:rPr>
          <w:rFonts w:ascii="Arial" w:hAnsi="Arial" w:cs="Arial"/>
          <w:sz w:val="22"/>
          <w:szCs w:val="22"/>
        </w:rPr>
        <w:t>, processed tobacco,</w:t>
      </w:r>
      <w:r w:rsidRPr="0036298F" w:rsidR="003A4DFA">
        <w:rPr>
          <w:rFonts w:ascii="Arial" w:hAnsi="Arial" w:cs="Arial"/>
          <w:sz w:val="22"/>
          <w:szCs w:val="22"/>
        </w:rPr>
        <w:t xml:space="preserve"> and cigarette papers and tubes), and sections 4181–4182 (firearms and ammunition excise taxes) of the I</w:t>
      </w:r>
      <w:r w:rsidRPr="0036298F" w:rsidR="00F2773A">
        <w:rPr>
          <w:rFonts w:ascii="Arial" w:hAnsi="Arial" w:cs="Arial"/>
          <w:sz w:val="22"/>
          <w:szCs w:val="22"/>
        </w:rPr>
        <w:t>n</w:t>
      </w:r>
      <w:r w:rsidRPr="0036298F" w:rsidR="003A4DFA">
        <w:rPr>
          <w:rFonts w:ascii="Arial" w:hAnsi="Arial" w:cs="Arial"/>
          <w:sz w:val="22"/>
          <w:szCs w:val="22"/>
        </w:rPr>
        <w:t>ternal Revenue Code of 1986 (IRC, 26 U.S.C.)</w:t>
      </w:r>
      <w:r w:rsidRPr="0036298F" w:rsidR="00F2773A">
        <w:rPr>
          <w:rFonts w:ascii="Arial" w:hAnsi="Arial" w:cs="Arial"/>
          <w:sz w:val="22"/>
          <w:szCs w:val="22"/>
        </w:rPr>
        <w:t xml:space="preserve">.  TTB administers those IRC provisions </w:t>
      </w:r>
      <w:r w:rsidRPr="0036298F" w:rsidR="003A4DFA">
        <w:rPr>
          <w:rFonts w:ascii="Arial" w:hAnsi="Arial" w:cs="Arial"/>
          <w:sz w:val="22"/>
          <w:szCs w:val="22"/>
        </w:rPr>
        <w:t>pursuant to section 1111(d) of the Homeland Securit</w:t>
      </w:r>
      <w:r w:rsidRPr="0036298F" w:rsidR="00987432">
        <w:rPr>
          <w:rFonts w:ascii="Arial" w:hAnsi="Arial" w:cs="Arial"/>
          <w:sz w:val="22"/>
          <w:szCs w:val="22"/>
        </w:rPr>
        <w:t xml:space="preserve">y Act of 2002, </w:t>
      </w:r>
      <w:r w:rsidRPr="0036298F" w:rsidR="00F2773A">
        <w:rPr>
          <w:rFonts w:ascii="Arial" w:hAnsi="Arial" w:cs="Arial"/>
          <w:sz w:val="22"/>
          <w:szCs w:val="22"/>
        </w:rPr>
        <w:t xml:space="preserve">as </w:t>
      </w:r>
      <w:r w:rsidRPr="0036298F" w:rsidR="00987432">
        <w:rPr>
          <w:rFonts w:ascii="Arial" w:hAnsi="Arial" w:cs="Arial"/>
          <w:sz w:val="22"/>
          <w:szCs w:val="22"/>
        </w:rPr>
        <w:t>codified at 6 </w:t>
      </w:r>
      <w:r w:rsidRPr="0036298F" w:rsidR="003A4DFA">
        <w:rPr>
          <w:rFonts w:ascii="Arial" w:hAnsi="Arial" w:cs="Arial"/>
          <w:sz w:val="22"/>
          <w:szCs w:val="22"/>
        </w:rPr>
        <w:t xml:space="preserve">U.S.C. 531(d).  </w:t>
      </w:r>
      <w:r w:rsidRPr="0036298F" w:rsidR="00F2773A">
        <w:rPr>
          <w:rFonts w:ascii="Arial" w:hAnsi="Arial" w:cs="Arial"/>
          <w:sz w:val="22"/>
          <w:szCs w:val="22"/>
        </w:rPr>
        <w:t xml:space="preserve">In addition, </w:t>
      </w:r>
      <w:r w:rsidRPr="0036298F" w:rsidR="003A4DFA">
        <w:rPr>
          <w:rFonts w:ascii="Arial" w:hAnsi="Arial" w:cs="Arial"/>
          <w:sz w:val="22"/>
          <w:szCs w:val="22"/>
        </w:rPr>
        <w:t xml:space="preserve">the Secretary of the Treasury </w:t>
      </w:r>
      <w:r w:rsidRPr="0036298F" w:rsidR="00BA342C">
        <w:rPr>
          <w:rFonts w:ascii="Arial" w:hAnsi="Arial" w:cs="Arial"/>
          <w:sz w:val="22"/>
          <w:szCs w:val="22"/>
        </w:rPr>
        <w:t xml:space="preserve">(the Secretary) </w:t>
      </w:r>
      <w:r w:rsidRPr="0036298F" w:rsidR="003A4DFA">
        <w:rPr>
          <w:rFonts w:ascii="Arial" w:hAnsi="Arial" w:cs="Arial"/>
          <w:sz w:val="22"/>
          <w:szCs w:val="22"/>
        </w:rPr>
        <w:t xml:space="preserve">has delegated certain IRC administrative and enforcement authorities to TTB through Treasury Order 120–01. </w:t>
      </w:r>
    </w:p>
    <w:p w:rsidRPr="0036298F" w:rsidR="00B06EE5" w:rsidP="003E74D5" w:rsidRDefault="00B06EE5" w14:paraId="2244610B" w14:textId="77777777">
      <w:pPr>
        <w:ind w:left="360"/>
        <w:rPr>
          <w:rFonts w:ascii="Arial" w:hAnsi="Arial" w:cs="Arial"/>
          <w:sz w:val="22"/>
          <w:szCs w:val="22"/>
          <w:highlight w:val="yellow"/>
        </w:rPr>
      </w:pPr>
    </w:p>
    <w:p w:rsidRPr="0036298F" w:rsidR="00A7488B" w:rsidP="003E74D5" w:rsidRDefault="007A7208" w14:paraId="4D03F548" w14:textId="241FE803">
      <w:pPr>
        <w:ind w:left="360"/>
        <w:rPr>
          <w:rFonts w:ascii="Arial" w:hAnsi="Arial" w:cs="Arial"/>
          <w:sz w:val="22"/>
          <w:szCs w:val="22"/>
        </w:rPr>
      </w:pPr>
      <w:r w:rsidRPr="0036298F">
        <w:rPr>
          <w:rFonts w:ascii="Arial" w:hAnsi="Arial" w:cs="Arial"/>
          <w:sz w:val="22"/>
          <w:szCs w:val="22"/>
        </w:rPr>
        <w:t>The I</w:t>
      </w:r>
      <w:r w:rsidRPr="0036298F" w:rsidR="00F2773A">
        <w:rPr>
          <w:rFonts w:ascii="Arial" w:hAnsi="Arial" w:cs="Arial"/>
          <w:sz w:val="22"/>
          <w:szCs w:val="22"/>
        </w:rPr>
        <w:t>RC</w:t>
      </w:r>
      <w:r w:rsidRPr="0036298F">
        <w:rPr>
          <w:rFonts w:ascii="Arial" w:hAnsi="Arial" w:cs="Arial"/>
          <w:sz w:val="22"/>
          <w:szCs w:val="22"/>
        </w:rPr>
        <w:t xml:space="preserve"> at 26 U.S.C. 5111–5114 authorizes </w:t>
      </w:r>
      <w:r w:rsidRPr="0036298F" w:rsidR="005B7239">
        <w:rPr>
          <w:rFonts w:ascii="Arial" w:hAnsi="Arial" w:cs="Arial"/>
          <w:sz w:val="22"/>
          <w:szCs w:val="22"/>
        </w:rPr>
        <w:t>“</w:t>
      </w:r>
      <w:r w:rsidRPr="0036298F">
        <w:rPr>
          <w:rFonts w:ascii="Arial" w:hAnsi="Arial" w:cs="Arial"/>
          <w:sz w:val="22"/>
          <w:szCs w:val="22"/>
        </w:rPr>
        <w:t>drawback</w:t>
      </w:r>
      <w:r w:rsidRPr="0036298F" w:rsidR="005B7239">
        <w:rPr>
          <w:rFonts w:ascii="Arial" w:hAnsi="Arial" w:cs="Arial"/>
          <w:sz w:val="22"/>
          <w:szCs w:val="22"/>
        </w:rPr>
        <w:t>”</w:t>
      </w:r>
      <w:r w:rsidRPr="0036298F">
        <w:rPr>
          <w:rFonts w:ascii="Arial" w:hAnsi="Arial" w:cs="Arial"/>
          <w:sz w:val="22"/>
          <w:szCs w:val="22"/>
        </w:rPr>
        <w:t xml:space="preserve"> (refund) of all but $1.00 per </w:t>
      </w:r>
      <w:r w:rsidRPr="0036298F" w:rsidR="00E05B22">
        <w:rPr>
          <w:rFonts w:ascii="Arial" w:hAnsi="Arial" w:cs="Arial"/>
          <w:sz w:val="22"/>
          <w:szCs w:val="22"/>
        </w:rPr>
        <w:t xml:space="preserve">proof </w:t>
      </w:r>
      <w:r w:rsidRPr="0036298F">
        <w:rPr>
          <w:rFonts w:ascii="Arial" w:hAnsi="Arial" w:cs="Arial"/>
          <w:sz w:val="22"/>
          <w:szCs w:val="22"/>
        </w:rPr>
        <w:t>gallon of the Federal excise tax</w:t>
      </w:r>
      <w:r w:rsidRPr="0036298F" w:rsidR="007F3D22">
        <w:rPr>
          <w:rFonts w:ascii="Arial" w:hAnsi="Arial" w:cs="Arial"/>
          <w:sz w:val="22"/>
          <w:szCs w:val="22"/>
        </w:rPr>
        <w:t>es</w:t>
      </w:r>
      <w:r w:rsidRPr="0036298F">
        <w:rPr>
          <w:rFonts w:ascii="Arial" w:hAnsi="Arial" w:cs="Arial"/>
          <w:sz w:val="22"/>
          <w:szCs w:val="22"/>
        </w:rPr>
        <w:t xml:space="preserve"> </w:t>
      </w:r>
      <w:r w:rsidRPr="0036298F" w:rsidR="00D60438">
        <w:rPr>
          <w:rFonts w:ascii="Arial" w:hAnsi="Arial" w:cs="Arial"/>
          <w:sz w:val="22"/>
          <w:szCs w:val="22"/>
        </w:rPr>
        <w:t>p</w:t>
      </w:r>
      <w:r w:rsidRPr="0036298F">
        <w:rPr>
          <w:rFonts w:ascii="Arial" w:hAnsi="Arial" w:cs="Arial"/>
          <w:sz w:val="22"/>
          <w:szCs w:val="22"/>
        </w:rPr>
        <w:t>aid on distilled spirits</w:t>
      </w:r>
      <w:r w:rsidRPr="0036298F" w:rsidR="00DE025B">
        <w:rPr>
          <w:rFonts w:ascii="Arial" w:hAnsi="Arial" w:cs="Arial"/>
          <w:sz w:val="22"/>
          <w:szCs w:val="22"/>
        </w:rPr>
        <w:t xml:space="preserve"> </w:t>
      </w:r>
      <w:r w:rsidRPr="0036298F" w:rsidR="007F3D22">
        <w:rPr>
          <w:rFonts w:ascii="Arial" w:hAnsi="Arial" w:cs="Arial"/>
          <w:sz w:val="22"/>
          <w:szCs w:val="22"/>
        </w:rPr>
        <w:t xml:space="preserve">subsequently </w:t>
      </w:r>
      <w:r w:rsidRPr="0036298F">
        <w:rPr>
          <w:rFonts w:ascii="Arial" w:hAnsi="Arial" w:cs="Arial"/>
          <w:sz w:val="22"/>
          <w:szCs w:val="22"/>
        </w:rPr>
        <w:t xml:space="preserve">used in the manufacture </w:t>
      </w:r>
      <w:r w:rsidRPr="0036298F" w:rsidR="00DE025B">
        <w:rPr>
          <w:rFonts w:ascii="Arial" w:hAnsi="Arial" w:cs="Arial"/>
          <w:sz w:val="22"/>
          <w:szCs w:val="22"/>
        </w:rPr>
        <w:t xml:space="preserve">of medicines, medicinal preparations, food products, flavors, flavoring extracts, and perfume </w:t>
      </w:r>
      <w:r w:rsidRPr="0036298F" w:rsidR="00D60438">
        <w:rPr>
          <w:rFonts w:ascii="Arial" w:hAnsi="Arial" w:cs="Arial"/>
          <w:sz w:val="22"/>
          <w:szCs w:val="22"/>
        </w:rPr>
        <w:t>that are unfit for beverage purposes</w:t>
      </w:r>
      <w:r w:rsidRPr="0036298F" w:rsidR="007B59B5">
        <w:rPr>
          <w:rFonts w:ascii="Arial" w:hAnsi="Arial" w:cs="Arial"/>
          <w:sz w:val="22"/>
          <w:szCs w:val="22"/>
        </w:rPr>
        <w:t xml:space="preserve">. </w:t>
      </w:r>
      <w:r w:rsidRPr="0036298F">
        <w:rPr>
          <w:rFonts w:ascii="Arial" w:hAnsi="Arial" w:cs="Arial"/>
          <w:sz w:val="22"/>
          <w:szCs w:val="22"/>
        </w:rPr>
        <w:t xml:space="preserve"> </w:t>
      </w:r>
      <w:r w:rsidRPr="0036298F" w:rsidR="007F3D22">
        <w:rPr>
          <w:rFonts w:ascii="Arial" w:hAnsi="Arial" w:cs="Arial"/>
          <w:sz w:val="22"/>
          <w:szCs w:val="22"/>
        </w:rPr>
        <w:t>In addition, t</w:t>
      </w:r>
      <w:r w:rsidRPr="0036298F" w:rsidR="00F2773A">
        <w:rPr>
          <w:rFonts w:ascii="Arial" w:hAnsi="Arial" w:cs="Arial"/>
          <w:sz w:val="22"/>
          <w:szCs w:val="22"/>
        </w:rPr>
        <w:t xml:space="preserve">o prevent frauds against the Treasury, </w:t>
      </w:r>
      <w:r w:rsidRPr="0036298F" w:rsidR="007F3D22">
        <w:rPr>
          <w:rFonts w:ascii="Arial" w:hAnsi="Arial" w:cs="Arial"/>
          <w:sz w:val="22"/>
          <w:szCs w:val="22"/>
        </w:rPr>
        <w:t xml:space="preserve">those sections require </w:t>
      </w:r>
      <w:r w:rsidRPr="0036298F" w:rsidR="002B5579">
        <w:rPr>
          <w:rFonts w:ascii="Arial" w:hAnsi="Arial" w:cs="Arial"/>
          <w:sz w:val="22"/>
          <w:szCs w:val="22"/>
        </w:rPr>
        <w:t>p</w:t>
      </w:r>
      <w:r w:rsidRPr="0036298F" w:rsidR="007B59B5">
        <w:rPr>
          <w:rFonts w:ascii="Arial" w:hAnsi="Arial" w:cs="Arial"/>
          <w:sz w:val="22"/>
          <w:szCs w:val="22"/>
        </w:rPr>
        <w:t xml:space="preserve">ersons </w:t>
      </w:r>
      <w:r w:rsidRPr="0036298F" w:rsidR="0022630F">
        <w:rPr>
          <w:rFonts w:ascii="Arial" w:hAnsi="Arial" w:cs="Arial"/>
          <w:sz w:val="22"/>
          <w:szCs w:val="22"/>
        </w:rPr>
        <w:t xml:space="preserve">claiming </w:t>
      </w:r>
      <w:r w:rsidRPr="0036298F" w:rsidR="00F2773A">
        <w:rPr>
          <w:rFonts w:ascii="Arial" w:hAnsi="Arial" w:cs="Arial"/>
          <w:sz w:val="22"/>
          <w:szCs w:val="22"/>
        </w:rPr>
        <w:t xml:space="preserve">such </w:t>
      </w:r>
      <w:r w:rsidRPr="0036298F" w:rsidR="00235825">
        <w:rPr>
          <w:rFonts w:ascii="Arial" w:hAnsi="Arial" w:cs="Arial"/>
          <w:sz w:val="22"/>
          <w:szCs w:val="22"/>
        </w:rPr>
        <w:t xml:space="preserve">drawback </w:t>
      </w:r>
      <w:r w:rsidRPr="0036298F" w:rsidR="007F3D22">
        <w:rPr>
          <w:rFonts w:ascii="Arial" w:hAnsi="Arial" w:cs="Arial"/>
          <w:sz w:val="22"/>
          <w:szCs w:val="22"/>
        </w:rPr>
        <w:t xml:space="preserve">to </w:t>
      </w:r>
      <w:r w:rsidRPr="0036298F" w:rsidR="00235825">
        <w:rPr>
          <w:rFonts w:ascii="Arial" w:hAnsi="Arial" w:cs="Arial"/>
          <w:sz w:val="22"/>
          <w:szCs w:val="22"/>
        </w:rPr>
        <w:t xml:space="preserve">register annually with the Secretary, keep records documenting </w:t>
      </w:r>
      <w:r w:rsidRPr="0036298F" w:rsidR="0022630F">
        <w:rPr>
          <w:rFonts w:ascii="Arial" w:hAnsi="Arial" w:cs="Arial"/>
          <w:sz w:val="22"/>
          <w:szCs w:val="22"/>
        </w:rPr>
        <w:t xml:space="preserve">each product’s </w:t>
      </w:r>
      <w:r w:rsidRPr="0036298F" w:rsidR="00235825">
        <w:rPr>
          <w:rFonts w:ascii="Arial" w:hAnsi="Arial" w:cs="Arial"/>
          <w:sz w:val="22"/>
          <w:szCs w:val="22"/>
        </w:rPr>
        <w:t xml:space="preserve">eligibility for drawback, </w:t>
      </w:r>
      <w:r w:rsidRPr="0036298F" w:rsidR="00EE753F">
        <w:rPr>
          <w:rFonts w:ascii="Arial" w:hAnsi="Arial" w:cs="Arial"/>
          <w:sz w:val="22"/>
          <w:szCs w:val="22"/>
        </w:rPr>
        <w:t xml:space="preserve">file bonds in certain circumstances, </w:t>
      </w:r>
      <w:r w:rsidRPr="0036298F" w:rsidR="00235825">
        <w:rPr>
          <w:rFonts w:ascii="Arial" w:hAnsi="Arial" w:cs="Arial"/>
          <w:sz w:val="22"/>
          <w:szCs w:val="22"/>
        </w:rPr>
        <w:t xml:space="preserve">and </w:t>
      </w:r>
      <w:r w:rsidRPr="0036298F" w:rsidR="00F2773A">
        <w:rPr>
          <w:rFonts w:ascii="Arial" w:hAnsi="Arial" w:cs="Arial"/>
          <w:sz w:val="22"/>
          <w:szCs w:val="22"/>
        </w:rPr>
        <w:t xml:space="preserve">follow </w:t>
      </w:r>
      <w:r w:rsidRPr="0036298F" w:rsidR="00BA342C">
        <w:rPr>
          <w:rFonts w:ascii="Arial" w:hAnsi="Arial" w:cs="Arial"/>
          <w:sz w:val="22"/>
          <w:szCs w:val="22"/>
        </w:rPr>
        <w:t xml:space="preserve">the </w:t>
      </w:r>
      <w:r w:rsidRPr="0036298F" w:rsidR="00453290">
        <w:rPr>
          <w:rFonts w:ascii="Arial" w:hAnsi="Arial" w:cs="Arial"/>
          <w:sz w:val="22"/>
          <w:szCs w:val="22"/>
        </w:rPr>
        <w:t xml:space="preserve">relevant </w:t>
      </w:r>
      <w:r w:rsidRPr="0036298F" w:rsidR="00BA342C">
        <w:rPr>
          <w:rFonts w:ascii="Arial" w:hAnsi="Arial" w:cs="Arial"/>
          <w:sz w:val="22"/>
          <w:szCs w:val="22"/>
        </w:rPr>
        <w:t xml:space="preserve">regulations </w:t>
      </w:r>
      <w:r w:rsidRPr="0036298F" w:rsidR="00453290">
        <w:rPr>
          <w:rFonts w:ascii="Arial" w:hAnsi="Arial" w:cs="Arial"/>
          <w:sz w:val="22"/>
          <w:szCs w:val="22"/>
        </w:rPr>
        <w:t>r</w:t>
      </w:r>
      <w:r w:rsidRPr="0036298F" w:rsidR="00BA342C">
        <w:rPr>
          <w:rFonts w:ascii="Arial" w:hAnsi="Arial" w:cs="Arial"/>
          <w:sz w:val="22"/>
          <w:szCs w:val="22"/>
        </w:rPr>
        <w:t xml:space="preserve">egarding such </w:t>
      </w:r>
      <w:r w:rsidRPr="0036298F" w:rsidR="00453290">
        <w:rPr>
          <w:rFonts w:ascii="Arial" w:hAnsi="Arial" w:cs="Arial"/>
          <w:sz w:val="22"/>
          <w:szCs w:val="22"/>
        </w:rPr>
        <w:t>c</w:t>
      </w:r>
      <w:r w:rsidRPr="0036298F" w:rsidR="00BA342C">
        <w:rPr>
          <w:rFonts w:ascii="Arial" w:hAnsi="Arial" w:cs="Arial"/>
          <w:sz w:val="22"/>
          <w:szCs w:val="22"/>
        </w:rPr>
        <w:t>laims.</w:t>
      </w:r>
      <w:r w:rsidRPr="0036298F" w:rsidR="00DE025B">
        <w:rPr>
          <w:rFonts w:ascii="Arial" w:hAnsi="Arial" w:cs="Arial"/>
          <w:sz w:val="22"/>
          <w:szCs w:val="22"/>
        </w:rPr>
        <w:t xml:space="preserve"> </w:t>
      </w:r>
    </w:p>
    <w:p w:rsidRPr="0036298F" w:rsidR="00A7488B" w:rsidP="003E74D5" w:rsidRDefault="00A7488B" w14:paraId="2381C19D" w14:textId="77777777">
      <w:pPr>
        <w:ind w:left="360"/>
        <w:rPr>
          <w:rFonts w:ascii="Arial" w:hAnsi="Arial" w:cs="Arial"/>
          <w:sz w:val="22"/>
          <w:szCs w:val="22"/>
        </w:rPr>
      </w:pPr>
    </w:p>
    <w:p w:rsidRPr="0036298F" w:rsidR="0022630F" w:rsidP="003E74D5" w:rsidRDefault="00EE753F" w14:paraId="04067D47" w14:textId="466B8DF4">
      <w:pPr>
        <w:ind w:left="360"/>
        <w:rPr>
          <w:rFonts w:ascii="Arial" w:hAnsi="Arial" w:cs="Arial"/>
          <w:sz w:val="22"/>
          <w:szCs w:val="22"/>
        </w:rPr>
      </w:pPr>
      <w:r w:rsidRPr="0036298F">
        <w:rPr>
          <w:rFonts w:ascii="Arial" w:hAnsi="Arial" w:cs="Arial"/>
          <w:sz w:val="22"/>
          <w:szCs w:val="22"/>
        </w:rPr>
        <w:t>In addition, u</w:t>
      </w:r>
      <w:r w:rsidRPr="0036298F" w:rsidR="002B5579">
        <w:rPr>
          <w:rFonts w:ascii="Arial" w:hAnsi="Arial" w:cs="Arial"/>
          <w:sz w:val="22"/>
          <w:szCs w:val="22"/>
        </w:rPr>
        <w:t xml:space="preserve">nder </w:t>
      </w:r>
      <w:r w:rsidRPr="0036298F" w:rsidR="007F3D22">
        <w:rPr>
          <w:rFonts w:ascii="Arial" w:hAnsi="Arial" w:cs="Arial"/>
          <w:sz w:val="22"/>
          <w:szCs w:val="22"/>
        </w:rPr>
        <w:t xml:space="preserve">section </w:t>
      </w:r>
      <w:r w:rsidRPr="0036298F" w:rsidR="002B5579">
        <w:rPr>
          <w:rFonts w:ascii="Arial" w:hAnsi="Arial" w:cs="Arial"/>
          <w:sz w:val="22"/>
          <w:szCs w:val="22"/>
        </w:rPr>
        <w:t xml:space="preserve">5114(b), </w:t>
      </w:r>
      <w:proofErr w:type="spellStart"/>
      <w:r w:rsidRPr="0036298F" w:rsidR="0022630F">
        <w:rPr>
          <w:rFonts w:ascii="Arial" w:hAnsi="Arial" w:cs="Arial"/>
          <w:sz w:val="22"/>
          <w:szCs w:val="22"/>
        </w:rPr>
        <w:t>nonbeverage</w:t>
      </w:r>
      <w:proofErr w:type="spellEnd"/>
      <w:r w:rsidRPr="0036298F" w:rsidR="0022630F">
        <w:rPr>
          <w:rFonts w:ascii="Arial" w:hAnsi="Arial" w:cs="Arial"/>
          <w:sz w:val="22"/>
          <w:szCs w:val="22"/>
        </w:rPr>
        <w:t xml:space="preserve"> product drawback </w:t>
      </w:r>
      <w:r w:rsidRPr="0036298F">
        <w:rPr>
          <w:rFonts w:ascii="Arial" w:hAnsi="Arial" w:cs="Arial"/>
          <w:sz w:val="22"/>
          <w:szCs w:val="22"/>
        </w:rPr>
        <w:t xml:space="preserve">claimants may file </w:t>
      </w:r>
      <w:r w:rsidRPr="0036298F" w:rsidR="0022630F">
        <w:rPr>
          <w:rFonts w:ascii="Arial" w:hAnsi="Arial" w:cs="Arial"/>
          <w:sz w:val="22"/>
          <w:szCs w:val="22"/>
        </w:rPr>
        <w:t xml:space="preserve">such </w:t>
      </w:r>
      <w:r w:rsidRPr="0036298F" w:rsidR="007B59B5">
        <w:rPr>
          <w:rFonts w:ascii="Arial" w:hAnsi="Arial" w:cs="Arial"/>
          <w:sz w:val="22"/>
          <w:szCs w:val="22"/>
        </w:rPr>
        <w:t>c</w:t>
      </w:r>
      <w:r w:rsidRPr="0036298F" w:rsidR="007A7208">
        <w:rPr>
          <w:rFonts w:ascii="Arial" w:hAnsi="Arial" w:cs="Arial"/>
          <w:sz w:val="22"/>
          <w:szCs w:val="22"/>
        </w:rPr>
        <w:t xml:space="preserve">laims on either a monthly </w:t>
      </w:r>
      <w:r w:rsidRPr="0036298F" w:rsidR="006A2082">
        <w:rPr>
          <w:rFonts w:ascii="Arial" w:hAnsi="Arial" w:cs="Arial"/>
          <w:sz w:val="22"/>
          <w:szCs w:val="22"/>
        </w:rPr>
        <w:t>or a quarterly</w:t>
      </w:r>
      <w:r w:rsidRPr="0036298F" w:rsidR="007A7208">
        <w:rPr>
          <w:rFonts w:ascii="Arial" w:hAnsi="Arial" w:cs="Arial"/>
          <w:sz w:val="22"/>
          <w:szCs w:val="22"/>
        </w:rPr>
        <w:t xml:space="preserve"> basis</w:t>
      </w:r>
      <w:r w:rsidRPr="0036298F" w:rsidR="000156A2">
        <w:rPr>
          <w:rFonts w:ascii="Arial" w:hAnsi="Arial" w:cs="Arial"/>
          <w:sz w:val="22"/>
          <w:szCs w:val="22"/>
        </w:rPr>
        <w:t>.  M</w:t>
      </w:r>
      <w:r w:rsidRPr="0036298F" w:rsidR="007F3D22">
        <w:rPr>
          <w:rFonts w:ascii="Arial" w:hAnsi="Arial" w:cs="Arial"/>
          <w:sz w:val="22"/>
          <w:szCs w:val="22"/>
        </w:rPr>
        <w:t>onthly claimants</w:t>
      </w:r>
      <w:r w:rsidRPr="0036298F" w:rsidR="000156A2">
        <w:rPr>
          <w:rFonts w:ascii="Arial" w:hAnsi="Arial" w:cs="Arial"/>
          <w:sz w:val="22"/>
          <w:szCs w:val="22"/>
        </w:rPr>
        <w:t xml:space="preserve"> also</w:t>
      </w:r>
      <w:r w:rsidRPr="0036298F" w:rsidR="007F3D22">
        <w:rPr>
          <w:rFonts w:ascii="Arial" w:hAnsi="Arial" w:cs="Arial"/>
          <w:sz w:val="22"/>
          <w:szCs w:val="22"/>
        </w:rPr>
        <w:t xml:space="preserve"> must file a bond </w:t>
      </w:r>
      <w:r w:rsidRPr="0036298F" w:rsidR="002830EF">
        <w:rPr>
          <w:rFonts w:ascii="Arial" w:hAnsi="Arial" w:cs="Arial"/>
          <w:sz w:val="22"/>
          <w:szCs w:val="22"/>
        </w:rPr>
        <w:t xml:space="preserve">in </w:t>
      </w:r>
      <w:r w:rsidRPr="0036298F" w:rsidR="002830EF">
        <w:rPr>
          <w:rFonts w:ascii="Arial" w:hAnsi="Arial" w:cs="Arial"/>
          <w:sz w:val="22"/>
          <w:szCs w:val="22"/>
        </w:rPr>
        <w:lastRenderedPageBreak/>
        <w:t xml:space="preserve">the amount and </w:t>
      </w:r>
      <w:r w:rsidRPr="0036298F" w:rsidR="0022630F">
        <w:rPr>
          <w:rFonts w:ascii="Arial" w:hAnsi="Arial" w:cs="Arial"/>
          <w:sz w:val="22"/>
          <w:szCs w:val="22"/>
        </w:rPr>
        <w:t>under the conditions required by regulation</w:t>
      </w:r>
      <w:r w:rsidRPr="0036298F" w:rsidR="000156A2">
        <w:rPr>
          <w:rFonts w:ascii="Arial" w:hAnsi="Arial" w:cs="Arial"/>
          <w:sz w:val="22"/>
          <w:szCs w:val="22"/>
        </w:rPr>
        <w:t>,</w:t>
      </w:r>
      <w:r w:rsidRPr="0036298F" w:rsidR="0022630F">
        <w:rPr>
          <w:rFonts w:ascii="Arial" w:hAnsi="Arial" w:cs="Arial"/>
          <w:sz w:val="22"/>
          <w:szCs w:val="22"/>
        </w:rPr>
        <w:t xml:space="preserve"> </w:t>
      </w:r>
      <w:r w:rsidRPr="0036298F" w:rsidR="006A2082">
        <w:rPr>
          <w:rFonts w:ascii="Arial" w:hAnsi="Arial" w:cs="Arial"/>
          <w:sz w:val="22"/>
          <w:szCs w:val="22"/>
        </w:rPr>
        <w:t xml:space="preserve">while </w:t>
      </w:r>
      <w:r w:rsidRPr="0036298F">
        <w:rPr>
          <w:rFonts w:ascii="Arial" w:hAnsi="Arial" w:cs="Arial"/>
          <w:sz w:val="22"/>
          <w:szCs w:val="22"/>
        </w:rPr>
        <w:t>q</w:t>
      </w:r>
      <w:r w:rsidRPr="0036298F" w:rsidR="007B59B5">
        <w:rPr>
          <w:rFonts w:ascii="Arial" w:hAnsi="Arial" w:cs="Arial"/>
          <w:sz w:val="22"/>
          <w:szCs w:val="22"/>
        </w:rPr>
        <w:t xml:space="preserve">uarterly claimants are exempt from the bond requirement.  </w:t>
      </w:r>
      <w:r w:rsidRPr="0036298F" w:rsidR="007F3D22">
        <w:rPr>
          <w:rFonts w:ascii="Arial" w:hAnsi="Arial" w:cs="Arial"/>
          <w:sz w:val="22"/>
          <w:szCs w:val="22"/>
        </w:rPr>
        <w:t xml:space="preserve">Such bonds </w:t>
      </w:r>
      <w:r w:rsidRPr="0036298F" w:rsidR="00453290">
        <w:rPr>
          <w:rFonts w:ascii="Arial" w:hAnsi="Arial" w:cs="Arial"/>
          <w:sz w:val="22"/>
          <w:szCs w:val="22"/>
        </w:rPr>
        <w:t>protect Federal revenue in cases where</w:t>
      </w:r>
      <w:r w:rsidRPr="0036298F" w:rsidR="000156A2">
        <w:rPr>
          <w:rFonts w:ascii="Arial" w:hAnsi="Arial" w:cs="Arial"/>
          <w:sz w:val="22"/>
          <w:szCs w:val="22"/>
        </w:rPr>
        <w:t xml:space="preserve">, after payment, </w:t>
      </w:r>
      <w:r w:rsidRPr="0036298F" w:rsidR="00453290">
        <w:rPr>
          <w:rFonts w:ascii="Arial" w:hAnsi="Arial" w:cs="Arial"/>
          <w:sz w:val="22"/>
          <w:szCs w:val="22"/>
        </w:rPr>
        <w:t>a claim is found to be ineligible for drawback</w:t>
      </w:r>
      <w:r w:rsidRPr="0036298F" w:rsidR="007F3D22">
        <w:rPr>
          <w:rFonts w:ascii="Arial" w:hAnsi="Arial" w:cs="Arial"/>
          <w:sz w:val="22"/>
          <w:szCs w:val="22"/>
        </w:rPr>
        <w:t xml:space="preserve"> and the claimant is unable to repay the </w:t>
      </w:r>
      <w:r w:rsidRPr="0036298F" w:rsidR="000156A2">
        <w:rPr>
          <w:rFonts w:ascii="Arial" w:hAnsi="Arial" w:cs="Arial"/>
          <w:sz w:val="22"/>
          <w:szCs w:val="22"/>
        </w:rPr>
        <w:t xml:space="preserve">drawn-back </w:t>
      </w:r>
      <w:r w:rsidRPr="0036298F" w:rsidR="007F3D22">
        <w:rPr>
          <w:rFonts w:ascii="Arial" w:hAnsi="Arial" w:cs="Arial"/>
          <w:sz w:val="22"/>
          <w:szCs w:val="22"/>
        </w:rPr>
        <w:t xml:space="preserve">taxes. </w:t>
      </w:r>
    </w:p>
    <w:p w:rsidRPr="0036298F" w:rsidR="007A7208" w:rsidP="003E74D5" w:rsidRDefault="007A7208" w14:paraId="17623E29" w14:textId="77777777">
      <w:pPr>
        <w:ind w:left="360"/>
        <w:rPr>
          <w:rFonts w:ascii="Arial" w:hAnsi="Arial" w:cs="Arial"/>
          <w:sz w:val="22"/>
          <w:szCs w:val="22"/>
        </w:rPr>
      </w:pPr>
    </w:p>
    <w:p w:rsidRPr="0036298F" w:rsidR="006A2082" w:rsidP="003E74D5" w:rsidRDefault="007B59B5" w14:paraId="4F6C9000" w14:textId="77777777">
      <w:pPr>
        <w:ind w:left="360"/>
        <w:rPr>
          <w:rFonts w:ascii="Arial" w:hAnsi="Arial" w:cs="Arial"/>
          <w:sz w:val="22"/>
          <w:szCs w:val="22"/>
        </w:rPr>
      </w:pPr>
      <w:r w:rsidRPr="0036298F">
        <w:rPr>
          <w:rFonts w:ascii="Arial" w:hAnsi="Arial" w:cs="Arial"/>
          <w:sz w:val="22"/>
          <w:szCs w:val="22"/>
        </w:rPr>
        <w:t>The TTB r</w:t>
      </w:r>
      <w:r w:rsidRPr="0036298F" w:rsidR="007A7208">
        <w:rPr>
          <w:rFonts w:ascii="Arial" w:hAnsi="Arial" w:cs="Arial"/>
          <w:sz w:val="22"/>
          <w:szCs w:val="22"/>
        </w:rPr>
        <w:t xml:space="preserve">egulations governing the filing of </w:t>
      </w:r>
      <w:proofErr w:type="spellStart"/>
      <w:r w:rsidRPr="0036298F" w:rsidR="007A7208">
        <w:rPr>
          <w:rFonts w:ascii="Arial" w:hAnsi="Arial" w:cs="Arial"/>
          <w:sz w:val="22"/>
          <w:szCs w:val="22"/>
        </w:rPr>
        <w:t>nonbeverage</w:t>
      </w:r>
      <w:proofErr w:type="spellEnd"/>
      <w:r w:rsidRPr="0036298F" w:rsidR="007A7208">
        <w:rPr>
          <w:rFonts w:ascii="Arial" w:hAnsi="Arial" w:cs="Arial"/>
          <w:sz w:val="22"/>
          <w:szCs w:val="22"/>
        </w:rPr>
        <w:t xml:space="preserve"> drawback claims are </w:t>
      </w:r>
      <w:r w:rsidRPr="0036298F" w:rsidR="007F3D22">
        <w:rPr>
          <w:rFonts w:ascii="Arial" w:hAnsi="Arial" w:cs="Arial"/>
          <w:sz w:val="22"/>
          <w:szCs w:val="22"/>
        </w:rPr>
        <w:t xml:space="preserve">set forth </w:t>
      </w:r>
      <w:r w:rsidRPr="0036298F" w:rsidR="007A7208">
        <w:rPr>
          <w:rFonts w:ascii="Arial" w:hAnsi="Arial" w:cs="Arial"/>
          <w:sz w:val="22"/>
          <w:szCs w:val="22"/>
        </w:rPr>
        <w:t>in 27 CFR Part 17</w:t>
      </w:r>
      <w:r w:rsidRPr="0036298F" w:rsidR="00777625">
        <w:rPr>
          <w:rFonts w:ascii="Arial" w:hAnsi="Arial" w:cs="Arial"/>
          <w:sz w:val="22"/>
          <w:szCs w:val="22"/>
        </w:rPr>
        <w:t xml:space="preserve">, </w:t>
      </w:r>
      <w:r w:rsidRPr="0036298F" w:rsidR="00F9797F">
        <w:rPr>
          <w:rFonts w:ascii="Arial" w:hAnsi="Arial" w:cs="Arial"/>
          <w:sz w:val="22"/>
          <w:szCs w:val="22"/>
        </w:rPr>
        <w:t xml:space="preserve">Drawback on Taxpaid Distilled Spirits Used in Manufacturing </w:t>
      </w:r>
      <w:proofErr w:type="spellStart"/>
      <w:r w:rsidRPr="0036298F" w:rsidR="00F9797F">
        <w:rPr>
          <w:rFonts w:ascii="Arial" w:hAnsi="Arial" w:cs="Arial"/>
          <w:sz w:val="22"/>
          <w:szCs w:val="22"/>
        </w:rPr>
        <w:t>Nonbeverage</w:t>
      </w:r>
      <w:proofErr w:type="spellEnd"/>
      <w:r w:rsidRPr="0036298F" w:rsidR="00F9797F">
        <w:rPr>
          <w:rFonts w:ascii="Arial" w:hAnsi="Arial" w:cs="Arial"/>
          <w:sz w:val="22"/>
          <w:szCs w:val="22"/>
        </w:rPr>
        <w:t xml:space="preserve"> Products</w:t>
      </w:r>
      <w:r w:rsidRPr="0036298F" w:rsidR="001F2140">
        <w:rPr>
          <w:rFonts w:ascii="Arial" w:hAnsi="Arial" w:cs="Arial"/>
          <w:sz w:val="22"/>
          <w:szCs w:val="22"/>
        </w:rPr>
        <w:t xml:space="preserve">, </w:t>
      </w:r>
      <w:r w:rsidRPr="0036298F" w:rsidR="006A2082">
        <w:rPr>
          <w:rFonts w:ascii="Arial" w:hAnsi="Arial" w:cs="Arial"/>
          <w:sz w:val="22"/>
          <w:szCs w:val="22"/>
        </w:rPr>
        <w:t xml:space="preserve">which are </w:t>
      </w:r>
      <w:r w:rsidRPr="0036298F" w:rsidR="00FD6ACC">
        <w:rPr>
          <w:rFonts w:ascii="Arial" w:hAnsi="Arial" w:cs="Arial"/>
          <w:sz w:val="22"/>
          <w:szCs w:val="22"/>
        </w:rPr>
        <w:t>cross-referenced in 27 CFR Part 26, Liquors and Articles from Puerto Rico and the Virgin Islands</w:t>
      </w:r>
      <w:r w:rsidRPr="0036298F" w:rsidR="00F9797F">
        <w:rPr>
          <w:rFonts w:ascii="Arial" w:hAnsi="Arial" w:cs="Arial"/>
          <w:sz w:val="22"/>
          <w:szCs w:val="22"/>
        </w:rPr>
        <w:t xml:space="preserve">.  </w:t>
      </w:r>
      <w:r w:rsidRPr="0036298F" w:rsidR="00A7488B">
        <w:rPr>
          <w:rFonts w:ascii="Arial" w:hAnsi="Arial" w:cs="Arial"/>
          <w:sz w:val="22"/>
          <w:szCs w:val="22"/>
        </w:rPr>
        <w:t xml:space="preserve">Specific to this information collection, </w:t>
      </w:r>
      <w:r w:rsidRPr="0036298F" w:rsidR="006A2082">
        <w:rPr>
          <w:rFonts w:ascii="Arial" w:hAnsi="Arial" w:cs="Arial"/>
          <w:sz w:val="22"/>
          <w:szCs w:val="22"/>
        </w:rPr>
        <w:t xml:space="preserve">the </w:t>
      </w:r>
      <w:r w:rsidRPr="0036298F" w:rsidR="00633ECA">
        <w:rPr>
          <w:rFonts w:ascii="Arial" w:hAnsi="Arial" w:cs="Arial"/>
          <w:sz w:val="22"/>
          <w:szCs w:val="22"/>
        </w:rPr>
        <w:t xml:space="preserve">regulations require respondents </w:t>
      </w:r>
      <w:r w:rsidRPr="0036298F" w:rsidR="002B5579">
        <w:rPr>
          <w:rFonts w:ascii="Arial" w:hAnsi="Arial" w:cs="Arial"/>
          <w:sz w:val="22"/>
          <w:szCs w:val="22"/>
        </w:rPr>
        <w:t xml:space="preserve">making monthly </w:t>
      </w:r>
      <w:proofErr w:type="spellStart"/>
      <w:r w:rsidRPr="0036298F" w:rsidR="002B5579">
        <w:rPr>
          <w:rFonts w:ascii="Arial" w:hAnsi="Arial" w:cs="Arial"/>
          <w:sz w:val="22"/>
          <w:szCs w:val="22"/>
        </w:rPr>
        <w:t>nonbeverage</w:t>
      </w:r>
      <w:proofErr w:type="spellEnd"/>
      <w:r w:rsidRPr="0036298F" w:rsidR="002B5579">
        <w:rPr>
          <w:rFonts w:ascii="Arial" w:hAnsi="Arial" w:cs="Arial"/>
          <w:sz w:val="22"/>
          <w:szCs w:val="22"/>
        </w:rPr>
        <w:t xml:space="preserve"> product drawback claims </w:t>
      </w:r>
      <w:r w:rsidRPr="0036298F" w:rsidR="00633ECA">
        <w:rPr>
          <w:rFonts w:ascii="Arial" w:hAnsi="Arial" w:cs="Arial"/>
          <w:sz w:val="22"/>
          <w:szCs w:val="22"/>
        </w:rPr>
        <w:t xml:space="preserve">to file </w:t>
      </w:r>
      <w:r w:rsidRPr="0036298F" w:rsidR="002B5579">
        <w:rPr>
          <w:rFonts w:ascii="Arial" w:hAnsi="Arial" w:cs="Arial"/>
          <w:sz w:val="22"/>
          <w:szCs w:val="22"/>
        </w:rPr>
        <w:t>a bond with TTB us</w:t>
      </w:r>
      <w:r w:rsidRPr="0036298F" w:rsidR="00633ECA">
        <w:rPr>
          <w:rFonts w:ascii="Arial" w:hAnsi="Arial" w:cs="Arial"/>
          <w:sz w:val="22"/>
          <w:szCs w:val="22"/>
        </w:rPr>
        <w:t xml:space="preserve">ing form TTB F 5154.3, Bond for Drawback Under 26 U.S.C. 5111. </w:t>
      </w:r>
      <w:r w:rsidRPr="0036298F" w:rsidR="002B5579">
        <w:rPr>
          <w:rFonts w:ascii="Arial" w:hAnsi="Arial" w:cs="Arial"/>
          <w:sz w:val="22"/>
          <w:szCs w:val="22"/>
        </w:rPr>
        <w:t xml:space="preserve"> </w:t>
      </w:r>
      <w:r w:rsidRPr="0036298F" w:rsidR="006A2082">
        <w:rPr>
          <w:rFonts w:ascii="Arial" w:hAnsi="Arial" w:cs="Arial"/>
          <w:sz w:val="22"/>
          <w:szCs w:val="22"/>
        </w:rPr>
        <w:t xml:space="preserve">Specifically, such bonds are required or governed by §§ 17.101, 17.107, 17.108, 17.144, 26.172, and 26.308. </w:t>
      </w:r>
    </w:p>
    <w:p w:rsidRPr="0036298F" w:rsidR="00C64D2C" w:rsidP="003E74D5" w:rsidRDefault="00C64D2C" w14:paraId="54C3D527" w14:textId="315ED960">
      <w:pPr>
        <w:ind w:left="360"/>
        <w:rPr>
          <w:rFonts w:ascii="Arial" w:hAnsi="Arial" w:cs="Arial"/>
          <w:sz w:val="22"/>
          <w:szCs w:val="22"/>
        </w:rPr>
      </w:pPr>
    </w:p>
    <w:p w:rsidRPr="0036298F" w:rsidR="00401753" w:rsidP="003E74D5" w:rsidRDefault="00401753" w14:paraId="01DEFEBE" w14:textId="6312476C">
      <w:pPr>
        <w:ind w:left="360"/>
        <w:rPr>
          <w:rFonts w:ascii="Arial" w:hAnsi="Arial" w:cs="Arial"/>
          <w:sz w:val="22"/>
          <w:szCs w:val="22"/>
        </w:rPr>
      </w:pPr>
      <w:r w:rsidRPr="0036298F">
        <w:rPr>
          <w:rFonts w:ascii="Arial" w:hAnsi="Arial" w:cs="Arial"/>
          <w:sz w:val="22"/>
          <w:szCs w:val="22"/>
        </w:rPr>
        <w:t>This information collection is aligned with:</w:t>
      </w:r>
      <w:r w:rsidRPr="0036298F" w:rsidR="00D60438">
        <w:rPr>
          <w:rFonts w:ascii="Arial" w:hAnsi="Arial" w:cs="Arial"/>
          <w:sz w:val="22"/>
          <w:szCs w:val="22"/>
        </w:rPr>
        <w:t xml:space="preserve"> </w:t>
      </w:r>
    </w:p>
    <w:p w:rsidRPr="0036298F" w:rsidR="00401753" w:rsidP="003E74D5" w:rsidRDefault="00401753" w14:paraId="2E868937" w14:textId="42465C5F">
      <w:pPr>
        <w:pStyle w:val="ListParagraph"/>
        <w:numPr>
          <w:ilvl w:val="0"/>
          <w:numId w:val="7"/>
        </w:numPr>
        <w:spacing w:before="120"/>
        <w:contextualSpacing w:val="0"/>
        <w:rPr>
          <w:rFonts w:ascii="Arial" w:hAnsi="Arial" w:cs="Arial"/>
          <w:sz w:val="22"/>
          <w:szCs w:val="22"/>
        </w:rPr>
      </w:pPr>
      <w:r w:rsidRPr="0036298F">
        <w:rPr>
          <w:rFonts w:ascii="Arial" w:hAnsi="Arial" w:cs="Arial"/>
          <w:sz w:val="22"/>
          <w:szCs w:val="22"/>
          <w:u w:val="single"/>
        </w:rPr>
        <w:t>Line of Business/Sub-function:</w:t>
      </w:r>
      <w:r w:rsidRPr="0036298F">
        <w:rPr>
          <w:rFonts w:ascii="Arial" w:hAnsi="Arial" w:cs="Arial"/>
          <w:sz w:val="22"/>
          <w:szCs w:val="22"/>
        </w:rPr>
        <w:t xml:space="preserve">  General Government/Taxation Management.</w:t>
      </w:r>
      <w:r w:rsidRPr="0036298F" w:rsidR="00D60438">
        <w:rPr>
          <w:rFonts w:ascii="Arial" w:hAnsi="Arial" w:cs="Arial"/>
          <w:sz w:val="22"/>
          <w:szCs w:val="22"/>
        </w:rPr>
        <w:t xml:space="preserve"> </w:t>
      </w:r>
    </w:p>
    <w:p w:rsidRPr="0036298F" w:rsidR="00401753" w:rsidP="003E74D5" w:rsidRDefault="00401753" w14:paraId="7A4AC49D" w14:textId="4FE35333">
      <w:pPr>
        <w:pStyle w:val="ListParagraph"/>
        <w:numPr>
          <w:ilvl w:val="0"/>
          <w:numId w:val="7"/>
        </w:numPr>
        <w:spacing w:before="120"/>
        <w:contextualSpacing w:val="0"/>
        <w:rPr>
          <w:rFonts w:ascii="Arial" w:hAnsi="Arial" w:cs="Arial"/>
          <w:sz w:val="22"/>
          <w:szCs w:val="22"/>
        </w:rPr>
      </w:pPr>
      <w:r w:rsidRPr="0036298F">
        <w:rPr>
          <w:rFonts w:ascii="Arial" w:hAnsi="Arial" w:cs="Arial"/>
          <w:sz w:val="22"/>
          <w:szCs w:val="22"/>
          <w:u w:val="single"/>
        </w:rPr>
        <w:t>IT Investment:</w:t>
      </w:r>
      <w:r w:rsidRPr="0036298F">
        <w:rPr>
          <w:rFonts w:ascii="Arial" w:hAnsi="Arial" w:cs="Arial"/>
          <w:sz w:val="22"/>
          <w:szCs w:val="22"/>
        </w:rPr>
        <w:t xml:space="preserve">  </w:t>
      </w:r>
      <w:r w:rsidRPr="0036298F" w:rsidR="00D460BA">
        <w:rPr>
          <w:rFonts w:ascii="Arial" w:hAnsi="Arial" w:cs="Arial"/>
          <w:sz w:val="22"/>
          <w:szCs w:val="22"/>
        </w:rPr>
        <w:t xml:space="preserve">Tax Major Application </w:t>
      </w:r>
      <w:r w:rsidRPr="0036298F" w:rsidR="006A2082">
        <w:rPr>
          <w:rFonts w:ascii="Arial" w:hAnsi="Arial" w:cs="Arial"/>
          <w:sz w:val="22"/>
          <w:szCs w:val="22"/>
        </w:rPr>
        <w:t>s</w:t>
      </w:r>
      <w:r w:rsidRPr="0036298F" w:rsidR="00D460BA">
        <w:rPr>
          <w:rFonts w:ascii="Arial" w:hAnsi="Arial" w:cs="Arial"/>
          <w:sz w:val="22"/>
          <w:szCs w:val="22"/>
        </w:rPr>
        <w:t>ystem</w:t>
      </w:r>
      <w:r w:rsidRPr="0036298F" w:rsidR="006A2082">
        <w:rPr>
          <w:rFonts w:ascii="Arial" w:hAnsi="Arial" w:cs="Arial"/>
          <w:sz w:val="22"/>
          <w:szCs w:val="22"/>
        </w:rPr>
        <w:t>.</w:t>
      </w:r>
      <w:r w:rsidRPr="0036298F" w:rsidR="00D460BA">
        <w:rPr>
          <w:rFonts w:ascii="Arial" w:hAnsi="Arial" w:cs="Arial"/>
          <w:sz w:val="22"/>
          <w:szCs w:val="22"/>
        </w:rPr>
        <w:t xml:space="preserve"> </w:t>
      </w:r>
    </w:p>
    <w:p w:rsidRPr="0036298F" w:rsidR="005E4F99" w:rsidP="003E74D5" w:rsidRDefault="005E4F99" w14:paraId="2165BFBC" w14:textId="77777777">
      <w:pPr>
        <w:rPr>
          <w:rFonts w:ascii="Arial" w:hAnsi="Arial" w:cs="Arial"/>
          <w:sz w:val="28"/>
          <w:szCs w:val="28"/>
        </w:rPr>
      </w:pPr>
    </w:p>
    <w:p w:rsidRPr="0036298F" w:rsidR="00AF1157" w:rsidP="003E74D5" w:rsidRDefault="00AF1157" w14:paraId="57795D25" w14:textId="77777777">
      <w:pPr>
        <w:rPr>
          <w:rFonts w:ascii="Arial" w:hAnsi="Arial" w:cs="Arial"/>
          <w:i/>
          <w:sz w:val="22"/>
          <w:szCs w:val="22"/>
        </w:rPr>
      </w:pPr>
      <w:r w:rsidRPr="0036298F">
        <w:rPr>
          <w:rFonts w:ascii="Arial" w:hAnsi="Arial" w:cs="Arial"/>
          <w:i/>
          <w:sz w:val="22"/>
          <w:szCs w:val="22"/>
        </w:rPr>
        <w:t>2.  How, by whom</w:t>
      </w:r>
      <w:r w:rsidRPr="0036298F" w:rsidR="00101DE7">
        <w:rPr>
          <w:rFonts w:ascii="Arial" w:hAnsi="Arial" w:cs="Arial"/>
          <w:i/>
          <w:sz w:val="22"/>
          <w:szCs w:val="22"/>
        </w:rPr>
        <w:t>,</w:t>
      </w:r>
      <w:r w:rsidRPr="0036298F">
        <w:rPr>
          <w:rFonts w:ascii="Arial" w:hAnsi="Arial" w:cs="Arial"/>
          <w:i/>
          <w:sz w:val="22"/>
          <w:szCs w:val="22"/>
        </w:rPr>
        <w:t xml:space="preserve"> and for what purpose is this information used?</w:t>
      </w:r>
      <w:r w:rsidRPr="0036298F" w:rsidR="00D73D2D">
        <w:rPr>
          <w:rFonts w:ascii="Arial" w:hAnsi="Arial" w:cs="Arial"/>
          <w:i/>
          <w:sz w:val="22"/>
          <w:szCs w:val="22"/>
        </w:rPr>
        <w:t xml:space="preserve"> </w:t>
      </w:r>
    </w:p>
    <w:p w:rsidRPr="0036298F" w:rsidR="00AF1157" w:rsidP="003E74D5" w:rsidRDefault="00AF1157" w14:paraId="65F74A14" w14:textId="77777777">
      <w:pPr>
        <w:ind w:left="360"/>
        <w:rPr>
          <w:rFonts w:ascii="Arial" w:hAnsi="Arial" w:cs="Arial"/>
          <w:sz w:val="22"/>
          <w:szCs w:val="22"/>
        </w:rPr>
      </w:pPr>
    </w:p>
    <w:p w:rsidRPr="0036298F" w:rsidR="005550D8" w:rsidP="003E74D5" w:rsidRDefault="005550D8" w14:paraId="38835CCA" w14:textId="5456DD99">
      <w:pPr>
        <w:ind w:left="360"/>
        <w:rPr>
          <w:rFonts w:ascii="Arial" w:hAnsi="Arial" w:cs="Arial"/>
          <w:sz w:val="22"/>
          <w:szCs w:val="22"/>
        </w:rPr>
      </w:pPr>
      <w:r w:rsidRPr="0036298F">
        <w:rPr>
          <w:rFonts w:ascii="Arial" w:hAnsi="Arial" w:cs="Arial"/>
          <w:sz w:val="22"/>
          <w:szCs w:val="22"/>
        </w:rPr>
        <w:t xml:space="preserve">For monthly </w:t>
      </w:r>
      <w:proofErr w:type="spellStart"/>
      <w:r w:rsidRPr="0036298F">
        <w:rPr>
          <w:rFonts w:ascii="Arial" w:hAnsi="Arial" w:cs="Arial"/>
          <w:sz w:val="22"/>
          <w:szCs w:val="22"/>
        </w:rPr>
        <w:t>nonbeverage</w:t>
      </w:r>
      <w:proofErr w:type="spellEnd"/>
      <w:r w:rsidRPr="0036298F">
        <w:rPr>
          <w:rFonts w:ascii="Arial" w:hAnsi="Arial" w:cs="Arial"/>
          <w:sz w:val="22"/>
          <w:szCs w:val="22"/>
        </w:rPr>
        <w:t xml:space="preserve"> product drawback claimants, </w:t>
      </w:r>
      <w:r w:rsidRPr="0036298F" w:rsidR="00701B45">
        <w:rPr>
          <w:rFonts w:ascii="Arial" w:hAnsi="Arial" w:cs="Arial"/>
          <w:sz w:val="22"/>
          <w:szCs w:val="22"/>
        </w:rPr>
        <w:t xml:space="preserve">TTB uses form </w:t>
      </w:r>
      <w:r w:rsidRPr="0036298F" w:rsidR="00D60438">
        <w:rPr>
          <w:rFonts w:ascii="Arial" w:hAnsi="Arial" w:cs="Arial"/>
          <w:sz w:val="22"/>
          <w:szCs w:val="22"/>
        </w:rPr>
        <w:t>TTB F</w:t>
      </w:r>
      <w:r w:rsidRPr="0036298F" w:rsidR="00A7488B">
        <w:rPr>
          <w:rFonts w:ascii="Arial" w:hAnsi="Arial" w:cs="Arial"/>
          <w:sz w:val="22"/>
          <w:szCs w:val="22"/>
        </w:rPr>
        <w:t> </w:t>
      </w:r>
      <w:r w:rsidRPr="0036298F" w:rsidR="00D60438">
        <w:rPr>
          <w:rFonts w:ascii="Arial" w:hAnsi="Arial" w:cs="Arial"/>
          <w:sz w:val="22"/>
          <w:szCs w:val="22"/>
        </w:rPr>
        <w:t xml:space="preserve">5154.3 to </w:t>
      </w:r>
      <w:r w:rsidRPr="0036298F" w:rsidR="00701B45">
        <w:rPr>
          <w:rFonts w:ascii="Arial" w:hAnsi="Arial" w:cs="Arial"/>
          <w:sz w:val="22"/>
          <w:szCs w:val="22"/>
        </w:rPr>
        <w:t>identify the person</w:t>
      </w:r>
      <w:r w:rsidRPr="0036298F">
        <w:rPr>
          <w:rFonts w:ascii="Arial" w:hAnsi="Arial" w:cs="Arial"/>
          <w:sz w:val="22"/>
          <w:szCs w:val="22"/>
        </w:rPr>
        <w:t>(</w:t>
      </w:r>
      <w:r w:rsidRPr="0036298F" w:rsidR="00701B45">
        <w:rPr>
          <w:rFonts w:ascii="Arial" w:hAnsi="Arial" w:cs="Arial"/>
          <w:sz w:val="22"/>
          <w:szCs w:val="22"/>
        </w:rPr>
        <w:t>s</w:t>
      </w:r>
      <w:r w:rsidRPr="0036298F">
        <w:rPr>
          <w:rFonts w:ascii="Arial" w:hAnsi="Arial" w:cs="Arial"/>
          <w:sz w:val="22"/>
          <w:szCs w:val="22"/>
        </w:rPr>
        <w:t>)</w:t>
      </w:r>
      <w:r w:rsidRPr="0036298F" w:rsidR="00701B45">
        <w:rPr>
          <w:rFonts w:ascii="Arial" w:hAnsi="Arial" w:cs="Arial"/>
          <w:sz w:val="22"/>
          <w:szCs w:val="22"/>
        </w:rPr>
        <w:t xml:space="preserve"> executing the </w:t>
      </w:r>
      <w:r w:rsidRPr="0036298F">
        <w:rPr>
          <w:rFonts w:ascii="Arial" w:hAnsi="Arial" w:cs="Arial"/>
          <w:sz w:val="22"/>
          <w:szCs w:val="22"/>
        </w:rPr>
        <w:t xml:space="preserve">bond required under the IRC, its guarantor, and </w:t>
      </w:r>
      <w:r w:rsidRPr="0036298F" w:rsidR="00D60438">
        <w:rPr>
          <w:rFonts w:ascii="Arial" w:hAnsi="Arial" w:cs="Arial"/>
          <w:sz w:val="22"/>
          <w:szCs w:val="22"/>
        </w:rPr>
        <w:t xml:space="preserve">the </w:t>
      </w:r>
      <w:r w:rsidRPr="0036298F" w:rsidR="000156A2">
        <w:rPr>
          <w:rFonts w:ascii="Arial" w:hAnsi="Arial" w:cs="Arial"/>
          <w:sz w:val="22"/>
          <w:szCs w:val="22"/>
        </w:rPr>
        <w:t xml:space="preserve">bond’s </w:t>
      </w:r>
      <w:r w:rsidRPr="0036298F" w:rsidR="00D60438">
        <w:rPr>
          <w:rFonts w:ascii="Arial" w:hAnsi="Arial" w:cs="Arial"/>
          <w:sz w:val="22"/>
          <w:szCs w:val="22"/>
        </w:rPr>
        <w:t xml:space="preserve">amount, type, </w:t>
      </w:r>
      <w:r w:rsidRPr="0036298F">
        <w:rPr>
          <w:rFonts w:ascii="Arial" w:hAnsi="Arial" w:cs="Arial"/>
          <w:sz w:val="22"/>
          <w:szCs w:val="22"/>
        </w:rPr>
        <w:t xml:space="preserve">and </w:t>
      </w:r>
      <w:r w:rsidRPr="0036298F" w:rsidR="00D60438">
        <w:rPr>
          <w:rFonts w:ascii="Arial" w:hAnsi="Arial" w:cs="Arial"/>
          <w:sz w:val="22"/>
          <w:szCs w:val="22"/>
        </w:rPr>
        <w:t>effective date</w:t>
      </w:r>
      <w:r w:rsidRPr="0036298F">
        <w:rPr>
          <w:rFonts w:ascii="Arial" w:hAnsi="Arial" w:cs="Arial"/>
          <w:sz w:val="22"/>
          <w:szCs w:val="22"/>
        </w:rPr>
        <w:t xml:space="preserve">.  </w:t>
      </w:r>
      <w:proofErr w:type="gramStart"/>
      <w:r w:rsidRPr="0036298F">
        <w:rPr>
          <w:rFonts w:ascii="Arial" w:hAnsi="Arial" w:cs="Arial"/>
          <w:sz w:val="22"/>
          <w:szCs w:val="22"/>
        </w:rPr>
        <w:t>In the event that</w:t>
      </w:r>
      <w:proofErr w:type="gramEnd"/>
      <w:r w:rsidRPr="0036298F">
        <w:rPr>
          <w:rFonts w:ascii="Arial" w:hAnsi="Arial" w:cs="Arial"/>
          <w:sz w:val="22"/>
          <w:szCs w:val="22"/>
        </w:rPr>
        <w:t xml:space="preserve"> TTB subsequently finds that a paid claim was ineligible for drawback</w:t>
      </w:r>
      <w:r w:rsidRPr="0036298F" w:rsidR="0075507F">
        <w:rPr>
          <w:rFonts w:ascii="Arial" w:hAnsi="Arial" w:cs="Arial"/>
          <w:sz w:val="22"/>
          <w:szCs w:val="22"/>
        </w:rPr>
        <w:t xml:space="preserve"> and the claimant is unable to repay the </w:t>
      </w:r>
      <w:r w:rsidRPr="0036298F" w:rsidR="000156A2">
        <w:rPr>
          <w:rFonts w:ascii="Arial" w:hAnsi="Arial" w:cs="Arial"/>
          <w:sz w:val="22"/>
          <w:szCs w:val="22"/>
        </w:rPr>
        <w:t xml:space="preserve">drawn-back taxes, </w:t>
      </w:r>
      <w:r w:rsidRPr="0036298F">
        <w:rPr>
          <w:rFonts w:ascii="Arial" w:hAnsi="Arial" w:cs="Arial"/>
          <w:sz w:val="22"/>
          <w:szCs w:val="22"/>
        </w:rPr>
        <w:t>TTB uses the bond to obtain repayment of th</w:t>
      </w:r>
      <w:r w:rsidRPr="0036298F" w:rsidR="000156A2">
        <w:rPr>
          <w:rFonts w:ascii="Arial" w:hAnsi="Arial" w:cs="Arial"/>
          <w:sz w:val="22"/>
          <w:szCs w:val="22"/>
        </w:rPr>
        <w:t>ose funds</w:t>
      </w:r>
      <w:r w:rsidRPr="0036298F">
        <w:rPr>
          <w:rFonts w:ascii="Arial" w:hAnsi="Arial" w:cs="Arial"/>
          <w:sz w:val="22"/>
          <w:szCs w:val="22"/>
        </w:rPr>
        <w:t xml:space="preserve">. </w:t>
      </w:r>
    </w:p>
    <w:p w:rsidRPr="0036298F" w:rsidR="00AF1157" w:rsidP="003E74D5" w:rsidRDefault="00AF1157" w14:paraId="1AD82D61" w14:textId="77777777">
      <w:pPr>
        <w:ind w:left="576" w:hanging="576"/>
        <w:rPr>
          <w:rFonts w:ascii="Arial" w:hAnsi="Arial" w:cs="Arial"/>
          <w:sz w:val="28"/>
          <w:szCs w:val="28"/>
        </w:rPr>
      </w:pPr>
    </w:p>
    <w:p w:rsidRPr="0036298F" w:rsidR="00AF1157" w:rsidP="003E74D5" w:rsidRDefault="00CA7E3C" w14:paraId="7251A3F3" w14:textId="77777777">
      <w:pPr>
        <w:rPr>
          <w:rFonts w:ascii="Arial" w:hAnsi="Arial" w:cs="Arial"/>
          <w:i/>
          <w:sz w:val="22"/>
          <w:szCs w:val="22"/>
        </w:rPr>
      </w:pPr>
      <w:r w:rsidRPr="0036298F">
        <w:rPr>
          <w:rFonts w:ascii="Arial" w:hAnsi="Arial" w:cs="Arial"/>
          <w:i/>
          <w:sz w:val="22"/>
          <w:szCs w:val="22"/>
        </w:rPr>
        <w:t xml:space="preserve">3.  </w:t>
      </w:r>
      <w:r w:rsidRPr="0036298F"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36298F">
        <w:rPr>
          <w:rFonts w:ascii="Arial" w:hAnsi="Arial" w:cs="Arial"/>
          <w:i/>
          <w:sz w:val="22"/>
          <w:szCs w:val="22"/>
        </w:rPr>
        <w:t xml:space="preserve"> </w:t>
      </w:r>
    </w:p>
    <w:p w:rsidRPr="0036298F" w:rsidR="00AF1157" w:rsidP="003E74D5" w:rsidRDefault="00AF1157" w14:paraId="410B8695" w14:textId="77777777">
      <w:pPr>
        <w:rPr>
          <w:rFonts w:ascii="Arial" w:hAnsi="Arial" w:cs="Arial"/>
          <w:sz w:val="22"/>
          <w:szCs w:val="22"/>
        </w:rPr>
      </w:pPr>
    </w:p>
    <w:p w:rsidRPr="0036298F" w:rsidR="00F10C50" w:rsidP="003E74D5" w:rsidRDefault="00F10C50" w14:paraId="7236CBC8" w14:textId="18E36AE8">
      <w:pPr>
        <w:spacing w:line="240" w:lineRule="atLeast"/>
        <w:ind w:left="360"/>
        <w:rPr>
          <w:rFonts w:ascii="Arial" w:hAnsi="Arial" w:cs="Arial"/>
          <w:sz w:val="22"/>
          <w:szCs w:val="22"/>
          <w:highlight w:val="yellow"/>
        </w:rPr>
      </w:pPr>
      <w:r w:rsidRPr="0036298F">
        <w:rPr>
          <w:rFonts w:ascii="Arial" w:hAnsi="Arial" w:cs="Arial"/>
          <w:sz w:val="22"/>
          <w:szCs w:val="22"/>
        </w:rPr>
        <w:t xml:space="preserve">TTB has approved and will continue to approve, on a </w:t>
      </w:r>
      <w:r w:rsidRPr="0036298F" w:rsidR="005B7239">
        <w:rPr>
          <w:rFonts w:ascii="Arial" w:hAnsi="Arial" w:cs="Arial"/>
          <w:sz w:val="22"/>
          <w:szCs w:val="22"/>
        </w:rPr>
        <w:t>case-by-</w:t>
      </w:r>
      <w:r w:rsidRPr="0036298F">
        <w:rPr>
          <w:rFonts w:ascii="Arial" w:hAnsi="Arial" w:cs="Arial"/>
          <w:sz w:val="22"/>
          <w:szCs w:val="22"/>
        </w:rPr>
        <w:t xml:space="preserve">case basis, the use of improved information technology for the collection and maintenance of required information. </w:t>
      </w:r>
      <w:r w:rsidRPr="0036298F" w:rsidR="004806AE">
        <w:rPr>
          <w:rFonts w:ascii="Arial" w:hAnsi="Arial" w:cs="Arial"/>
          <w:sz w:val="22"/>
          <w:szCs w:val="22"/>
        </w:rPr>
        <w:t xml:space="preserve"> Currently, </w:t>
      </w:r>
      <w:r w:rsidRPr="0036298F" w:rsidR="0075507F">
        <w:rPr>
          <w:rFonts w:ascii="Arial" w:hAnsi="Arial" w:cs="Arial"/>
          <w:sz w:val="22"/>
          <w:szCs w:val="22"/>
        </w:rPr>
        <w:t xml:space="preserve">for this low-volume collection, </w:t>
      </w:r>
      <w:r w:rsidRPr="0036298F" w:rsidR="004806AE">
        <w:rPr>
          <w:rFonts w:ascii="Arial" w:hAnsi="Arial" w:cs="Arial"/>
          <w:sz w:val="22"/>
          <w:szCs w:val="22"/>
        </w:rPr>
        <w:t>TTB F 51</w:t>
      </w:r>
      <w:r w:rsidRPr="0036298F" w:rsidR="00403F1B">
        <w:rPr>
          <w:rFonts w:ascii="Arial" w:hAnsi="Arial" w:cs="Arial"/>
          <w:sz w:val="22"/>
          <w:szCs w:val="22"/>
        </w:rPr>
        <w:t>54.3</w:t>
      </w:r>
      <w:r w:rsidRPr="0036298F" w:rsidR="004806AE">
        <w:rPr>
          <w:rFonts w:ascii="Arial" w:hAnsi="Arial" w:cs="Arial"/>
          <w:sz w:val="22"/>
          <w:szCs w:val="22"/>
        </w:rPr>
        <w:t xml:space="preserve"> is available as a fillable-printable form on the TTB Web site at </w:t>
      </w:r>
      <w:r w:rsidRPr="0036298F" w:rsidR="003A0D89">
        <w:rPr>
          <w:rStyle w:val="Hyperlink"/>
          <w:rFonts w:ascii="Arial" w:hAnsi="Arial" w:cs="Arial"/>
          <w:i/>
          <w:color w:val="auto"/>
          <w:sz w:val="22"/>
          <w:szCs w:val="22"/>
          <w:u w:val="none"/>
        </w:rPr>
        <w:t>http://www.ttb.gov/forms</w:t>
      </w:r>
      <w:r w:rsidRPr="0036298F" w:rsidR="004806AE">
        <w:rPr>
          <w:rFonts w:ascii="Arial" w:hAnsi="Arial" w:cs="Arial"/>
          <w:sz w:val="22"/>
          <w:szCs w:val="22"/>
        </w:rPr>
        <w:t xml:space="preserve">. </w:t>
      </w:r>
    </w:p>
    <w:p w:rsidRPr="0036298F" w:rsidR="00AF1157" w:rsidP="003E74D5" w:rsidRDefault="00AF1157" w14:paraId="3B34A6B3" w14:textId="77777777">
      <w:pPr>
        <w:rPr>
          <w:rFonts w:ascii="Arial" w:hAnsi="Arial" w:cs="Arial"/>
          <w:sz w:val="28"/>
          <w:szCs w:val="28"/>
        </w:rPr>
      </w:pPr>
    </w:p>
    <w:p w:rsidRPr="0036298F" w:rsidR="00AF1157" w:rsidP="003E74D5" w:rsidRDefault="00CA7E3C" w14:paraId="6DEC025B" w14:textId="77777777">
      <w:pPr>
        <w:rPr>
          <w:rFonts w:ascii="Arial" w:hAnsi="Arial" w:cs="Arial"/>
          <w:i/>
          <w:sz w:val="22"/>
          <w:szCs w:val="22"/>
        </w:rPr>
      </w:pPr>
      <w:r w:rsidRPr="0036298F">
        <w:rPr>
          <w:rFonts w:ascii="Arial" w:hAnsi="Arial" w:cs="Arial"/>
          <w:i/>
          <w:sz w:val="22"/>
          <w:szCs w:val="22"/>
        </w:rPr>
        <w:t xml:space="preserve">4.  </w:t>
      </w:r>
      <w:r w:rsidRPr="0036298F" w:rsidR="00AF1157">
        <w:rPr>
          <w:rFonts w:ascii="Arial" w:hAnsi="Arial" w:cs="Arial"/>
          <w:i/>
          <w:sz w:val="22"/>
          <w:szCs w:val="22"/>
        </w:rPr>
        <w:t>What efforts are used to identi</w:t>
      </w:r>
      <w:r w:rsidRPr="0036298F" w:rsidR="009E4E4C">
        <w:rPr>
          <w:rFonts w:ascii="Arial" w:hAnsi="Arial" w:cs="Arial"/>
          <w:i/>
          <w:sz w:val="22"/>
          <w:szCs w:val="22"/>
        </w:rPr>
        <w:t>f</w:t>
      </w:r>
      <w:r w:rsidRPr="0036298F" w:rsidR="00AF1157">
        <w:rPr>
          <w:rFonts w:ascii="Arial" w:hAnsi="Arial" w:cs="Arial"/>
          <w:i/>
          <w:sz w:val="22"/>
          <w:szCs w:val="22"/>
        </w:rPr>
        <w:t xml:space="preserve">y duplication?  </w:t>
      </w:r>
      <w:r w:rsidRPr="0036298F" w:rsidR="007A5D4B">
        <w:rPr>
          <w:rFonts w:ascii="Arial" w:hAnsi="Arial" w:cs="Arial"/>
          <w:i/>
          <w:sz w:val="22"/>
          <w:szCs w:val="22"/>
        </w:rPr>
        <w:t xml:space="preserve">Can </w:t>
      </w:r>
      <w:r w:rsidRPr="0036298F" w:rsidR="00AF1157">
        <w:rPr>
          <w:rFonts w:ascii="Arial" w:hAnsi="Arial" w:cs="Arial"/>
          <w:i/>
          <w:sz w:val="22"/>
          <w:szCs w:val="22"/>
        </w:rPr>
        <w:t>similar information</w:t>
      </w:r>
      <w:r w:rsidRPr="0036298F" w:rsidR="00DF5F98">
        <w:rPr>
          <w:rFonts w:ascii="Arial" w:hAnsi="Arial" w:cs="Arial"/>
          <w:i/>
          <w:sz w:val="22"/>
          <w:szCs w:val="22"/>
        </w:rPr>
        <w:t xml:space="preserve"> </w:t>
      </w:r>
      <w:r w:rsidRPr="0036298F" w:rsidR="00AF1157">
        <w:rPr>
          <w:rFonts w:ascii="Arial" w:hAnsi="Arial" w:cs="Arial"/>
          <w:i/>
          <w:sz w:val="22"/>
          <w:szCs w:val="22"/>
        </w:rPr>
        <w:t>already available be used or modified for use for</w:t>
      </w:r>
      <w:r w:rsidRPr="0036298F" w:rsidR="00DF5F98">
        <w:rPr>
          <w:rFonts w:ascii="Arial" w:hAnsi="Arial" w:cs="Arial"/>
          <w:i/>
          <w:sz w:val="22"/>
          <w:szCs w:val="22"/>
        </w:rPr>
        <w:t xml:space="preserve"> the purposes described in Item </w:t>
      </w:r>
      <w:r w:rsidRPr="0036298F" w:rsidR="00AF1157">
        <w:rPr>
          <w:rFonts w:ascii="Arial" w:hAnsi="Arial" w:cs="Arial"/>
          <w:i/>
          <w:sz w:val="22"/>
          <w:szCs w:val="22"/>
        </w:rPr>
        <w:t>2</w:t>
      </w:r>
      <w:r w:rsidRPr="0036298F" w:rsidR="00DF5F98">
        <w:rPr>
          <w:rFonts w:ascii="Arial" w:hAnsi="Arial" w:cs="Arial"/>
          <w:i/>
          <w:sz w:val="22"/>
          <w:szCs w:val="22"/>
        </w:rPr>
        <w:t xml:space="preserve"> </w:t>
      </w:r>
      <w:r w:rsidRPr="0036298F" w:rsidR="00AF1157">
        <w:rPr>
          <w:rFonts w:ascii="Arial" w:hAnsi="Arial" w:cs="Arial"/>
          <w:i/>
          <w:sz w:val="22"/>
          <w:szCs w:val="22"/>
        </w:rPr>
        <w:t>above?</w:t>
      </w:r>
      <w:r w:rsidRPr="0036298F" w:rsidR="00DF5F98">
        <w:rPr>
          <w:rFonts w:ascii="Arial" w:hAnsi="Arial" w:cs="Arial"/>
          <w:i/>
          <w:sz w:val="22"/>
          <w:szCs w:val="22"/>
        </w:rPr>
        <w:t xml:space="preserve"> </w:t>
      </w:r>
    </w:p>
    <w:p w:rsidRPr="0036298F" w:rsidR="00AF1157" w:rsidP="003E74D5" w:rsidRDefault="00AF1157" w14:paraId="12235B64" w14:textId="77777777">
      <w:pPr>
        <w:ind w:left="480" w:hanging="480"/>
        <w:rPr>
          <w:rFonts w:ascii="Arial" w:hAnsi="Arial" w:cs="Arial"/>
          <w:sz w:val="22"/>
          <w:szCs w:val="22"/>
        </w:rPr>
      </w:pPr>
    </w:p>
    <w:p w:rsidRPr="0036298F" w:rsidR="00C64D2C" w:rsidP="003E74D5" w:rsidRDefault="00C64D2C" w14:paraId="74585E07" w14:textId="0336B066">
      <w:pPr>
        <w:ind w:left="360"/>
        <w:rPr>
          <w:rFonts w:ascii="Arial" w:hAnsi="Arial" w:cs="Arial"/>
          <w:sz w:val="22"/>
          <w:szCs w:val="22"/>
        </w:rPr>
      </w:pPr>
      <w:r w:rsidRPr="0036298F">
        <w:rPr>
          <w:rFonts w:ascii="Arial" w:hAnsi="Arial" w:cs="Arial"/>
          <w:sz w:val="22"/>
          <w:szCs w:val="22"/>
        </w:rPr>
        <w:t>TTB F</w:t>
      </w:r>
      <w:r w:rsidRPr="0036298F" w:rsidR="003A0D89">
        <w:rPr>
          <w:rFonts w:ascii="Arial" w:hAnsi="Arial" w:cs="Arial"/>
          <w:sz w:val="22"/>
          <w:szCs w:val="22"/>
        </w:rPr>
        <w:t> </w:t>
      </w:r>
      <w:r w:rsidRPr="0036298F">
        <w:rPr>
          <w:rFonts w:ascii="Arial" w:hAnsi="Arial" w:cs="Arial"/>
          <w:sz w:val="22"/>
          <w:szCs w:val="22"/>
        </w:rPr>
        <w:t xml:space="preserve">5154.3 collects </w:t>
      </w:r>
      <w:r w:rsidRPr="0036298F" w:rsidR="0075507F">
        <w:rPr>
          <w:rFonts w:ascii="Arial" w:hAnsi="Arial" w:cs="Arial"/>
          <w:sz w:val="22"/>
          <w:szCs w:val="22"/>
        </w:rPr>
        <w:t xml:space="preserve">bond information that is </w:t>
      </w:r>
      <w:r w:rsidRPr="0036298F" w:rsidR="00F43258">
        <w:rPr>
          <w:rFonts w:ascii="Arial" w:hAnsi="Arial" w:cs="Arial"/>
          <w:sz w:val="22"/>
          <w:szCs w:val="22"/>
        </w:rPr>
        <w:t xml:space="preserve">pertinent </w:t>
      </w:r>
      <w:r w:rsidRPr="0036298F" w:rsidR="003A0D89">
        <w:rPr>
          <w:rFonts w:ascii="Arial" w:hAnsi="Arial" w:cs="Arial"/>
          <w:sz w:val="22"/>
          <w:szCs w:val="22"/>
        </w:rPr>
        <w:t xml:space="preserve">and unique </w:t>
      </w:r>
      <w:r w:rsidRPr="0036298F" w:rsidR="0075507F">
        <w:rPr>
          <w:rFonts w:ascii="Arial" w:hAnsi="Arial" w:cs="Arial"/>
          <w:sz w:val="22"/>
          <w:szCs w:val="22"/>
        </w:rPr>
        <w:t xml:space="preserve">to monthly </w:t>
      </w:r>
      <w:proofErr w:type="spellStart"/>
      <w:r w:rsidRPr="0036298F" w:rsidR="0075507F">
        <w:rPr>
          <w:rFonts w:ascii="Arial" w:hAnsi="Arial" w:cs="Arial"/>
          <w:sz w:val="22"/>
          <w:szCs w:val="22"/>
        </w:rPr>
        <w:t>nonbeverage</w:t>
      </w:r>
      <w:proofErr w:type="spellEnd"/>
      <w:r w:rsidRPr="0036298F" w:rsidR="0075507F">
        <w:rPr>
          <w:rFonts w:ascii="Arial" w:hAnsi="Arial" w:cs="Arial"/>
          <w:sz w:val="22"/>
          <w:szCs w:val="22"/>
        </w:rPr>
        <w:t xml:space="preserve"> product drawback claimants.  </w:t>
      </w:r>
      <w:r w:rsidRPr="0036298F">
        <w:rPr>
          <w:rFonts w:ascii="Arial" w:hAnsi="Arial" w:cs="Arial"/>
          <w:sz w:val="22"/>
          <w:szCs w:val="22"/>
        </w:rPr>
        <w:t xml:space="preserve">As far as </w:t>
      </w:r>
      <w:r w:rsidRPr="0036298F" w:rsidR="00F43258">
        <w:rPr>
          <w:rFonts w:ascii="Arial" w:hAnsi="Arial" w:cs="Arial"/>
          <w:sz w:val="22"/>
          <w:szCs w:val="22"/>
        </w:rPr>
        <w:t xml:space="preserve">TTB </w:t>
      </w:r>
      <w:r w:rsidRPr="0036298F">
        <w:rPr>
          <w:rFonts w:ascii="Arial" w:hAnsi="Arial" w:cs="Arial"/>
          <w:sz w:val="22"/>
          <w:szCs w:val="22"/>
        </w:rPr>
        <w:t xml:space="preserve">can determine, similar information is not available </w:t>
      </w:r>
      <w:r w:rsidRPr="0036298F" w:rsidR="00F43258">
        <w:rPr>
          <w:rFonts w:ascii="Arial" w:hAnsi="Arial" w:cs="Arial"/>
          <w:sz w:val="22"/>
          <w:szCs w:val="22"/>
        </w:rPr>
        <w:t xml:space="preserve">to it </w:t>
      </w:r>
      <w:r w:rsidRPr="0036298F">
        <w:rPr>
          <w:rFonts w:ascii="Arial" w:hAnsi="Arial" w:cs="Arial"/>
          <w:sz w:val="22"/>
          <w:szCs w:val="22"/>
        </w:rPr>
        <w:t xml:space="preserve">elsewhere. </w:t>
      </w:r>
    </w:p>
    <w:p w:rsidRPr="0036298F" w:rsidR="007A5D4B" w:rsidP="003E74D5" w:rsidRDefault="007A5D4B" w14:paraId="4E95A5F4" w14:textId="77777777">
      <w:pPr>
        <w:rPr>
          <w:rFonts w:ascii="Arial" w:hAnsi="Arial" w:cs="Arial"/>
          <w:sz w:val="28"/>
          <w:szCs w:val="28"/>
        </w:rPr>
      </w:pPr>
    </w:p>
    <w:p w:rsidRPr="0036298F" w:rsidR="00AF1157" w:rsidP="003E74D5" w:rsidRDefault="007A5D4B" w14:paraId="5E0C64C5" w14:textId="63280347">
      <w:pPr>
        <w:rPr>
          <w:rFonts w:ascii="Arial" w:hAnsi="Arial" w:cs="Arial"/>
          <w:i/>
          <w:sz w:val="22"/>
          <w:szCs w:val="22"/>
        </w:rPr>
      </w:pPr>
      <w:r w:rsidRPr="0036298F">
        <w:rPr>
          <w:rFonts w:ascii="Arial" w:hAnsi="Arial" w:cs="Arial"/>
          <w:i/>
          <w:sz w:val="22"/>
          <w:szCs w:val="22"/>
        </w:rPr>
        <w:t xml:space="preserve">5.  </w:t>
      </w:r>
      <w:r w:rsidRPr="0036298F" w:rsidR="00AF1157">
        <w:rPr>
          <w:rFonts w:ascii="Arial" w:hAnsi="Arial" w:cs="Arial"/>
          <w:i/>
          <w:sz w:val="22"/>
          <w:szCs w:val="22"/>
        </w:rPr>
        <w:t>If this collection of information impacts small businesses or other small entities,</w:t>
      </w:r>
      <w:r w:rsidRPr="0036298F" w:rsidR="00DF5F98">
        <w:rPr>
          <w:rFonts w:ascii="Arial" w:hAnsi="Arial" w:cs="Arial"/>
          <w:i/>
          <w:sz w:val="22"/>
          <w:szCs w:val="22"/>
        </w:rPr>
        <w:t xml:space="preserve"> </w:t>
      </w:r>
      <w:r w:rsidRPr="0036298F" w:rsidR="00AF1157">
        <w:rPr>
          <w:rFonts w:ascii="Arial" w:hAnsi="Arial" w:cs="Arial"/>
          <w:i/>
          <w:sz w:val="22"/>
          <w:szCs w:val="22"/>
        </w:rPr>
        <w:t>what methods are used to minimize burden?</w:t>
      </w:r>
      <w:r w:rsidRPr="0036298F">
        <w:rPr>
          <w:rFonts w:ascii="Arial" w:hAnsi="Arial" w:cs="Arial"/>
          <w:i/>
          <w:sz w:val="22"/>
          <w:szCs w:val="22"/>
        </w:rPr>
        <w:t xml:space="preserve"> </w:t>
      </w:r>
    </w:p>
    <w:p w:rsidRPr="0036298F" w:rsidR="007A5D4B" w:rsidP="003E74D5" w:rsidRDefault="007A5D4B" w14:paraId="1C82BF52" w14:textId="77777777">
      <w:pPr>
        <w:ind w:left="480" w:hanging="480"/>
        <w:rPr>
          <w:rFonts w:ascii="Arial" w:hAnsi="Arial" w:cs="Arial"/>
          <w:sz w:val="22"/>
          <w:szCs w:val="22"/>
        </w:rPr>
      </w:pPr>
    </w:p>
    <w:p w:rsidRPr="0036298F" w:rsidR="00C64D2C" w:rsidP="003E74D5" w:rsidRDefault="00F95E2E" w14:paraId="2E93476E" w14:textId="777894FF">
      <w:pPr>
        <w:ind w:left="360"/>
        <w:rPr>
          <w:rFonts w:ascii="Arial" w:hAnsi="Arial" w:cs="Arial"/>
          <w:sz w:val="22"/>
          <w:szCs w:val="22"/>
        </w:rPr>
      </w:pPr>
      <w:r w:rsidRPr="0036298F">
        <w:rPr>
          <w:rFonts w:ascii="Arial" w:hAnsi="Arial" w:cs="Arial"/>
          <w:sz w:val="22"/>
          <w:szCs w:val="22"/>
        </w:rPr>
        <w:t>Under 26 U.S.C. 5114(b), a</w:t>
      </w:r>
      <w:r w:rsidRPr="0036298F" w:rsidR="00C64D2C">
        <w:rPr>
          <w:rFonts w:ascii="Arial" w:hAnsi="Arial" w:cs="Arial"/>
          <w:sz w:val="22"/>
          <w:szCs w:val="22"/>
        </w:rPr>
        <w:t xml:space="preserve">ll </w:t>
      </w:r>
      <w:r w:rsidRPr="0036298F" w:rsidR="00E32B21">
        <w:rPr>
          <w:rFonts w:ascii="Arial" w:hAnsi="Arial" w:cs="Arial"/>
          <w:sz w:val="22"/>
          <w:szCs w:val="22"/>
        </w:rPr>
        <w:t xml:space="preserve">persons </w:t>
      </w:r>
      <w:r w:rsidRPr="0036298F" w:rsidR="00C64D2C">
        <w:rPr>
          <w:rFonts w:ascii="Arial" w:hAnsi="Arial" w:cs="Arial"/>
          <w:sz w:val="22"/>
          <w:szCs w:val="22"/>
        </w:rPr>
        <w:t xml:space="preserve">filing </w:t>
      </w:r>
      <w:proofErr w:type="spellStart"/>
      <w:r w:rsidRPr="0036298F" w:rsidR="00C64D2C">
        <w:rPr>
          <w:rFonts w:ascii="Arial" w:hAnsi="Arial" w:cs="Arial"/>
          <w:sz w:val="22"/>
          <w:szCs w:val="22"/>
        </w:rPr>
        <w:t>nonbeverage</w:t>
      </w:r>
      <w:proofErr w:type="spellEnd"/>
      <w:r w:rsidRPr="0036298F" w:rsidR="00C64D2C">
        <w:rPr>
          <w:rFonts w:ascii="Arial" w:hAnsi="Arial" w:cs="Arial"/>
          <w:sz w:val="22"/>
          <w:szCs w:val="22"/>
        </w:rPr>
        <w:t xml:space="preserve"> drawback claims </w:t>
      </w:r>
      <w:proofErr w:type="gramStart"/>
      <w:r w:rsidRPr="0036298F" w:rsidR="00C64D2C">
        <w:rPr>
          <w:rFonts w:ascii="Arial" w:hAnsi="Arial" w:cs="Arial"/>
          <w:sz w:val="22"/>
          <w:szCs w:val="22"/>
        </w:rPr>
        <w:t>on a monthly basis</w:t>
      </w:r>
      <w:proofErr w:type="gramEnd"/>
      <w:r w:rsidRPr="0036298F" w:rsidR="00C64D2C">
        <w:rPr>
          <w:rFonts w:ascii="Arial" w:hAnsi="Arial" w:cs="Arial"/>
          <w:sz w:val="22"/>
          <w:szCs w:val="22"/>
        </w:rPr>
        <w:t xml:space="preserve"> are required by </w:t>
      </w:r>
      <w:r w:rsidRPr="0036298F">
        <w:rPr>
          <w:rFonts w:ascii="Arial" w:hAnsi="Arial" w:cs="Arial"/>
          <w:sz w:val="22"/>
          <w:szCs w:val="22"/>
        </w:rPr>
        <w:t xml:space="preserve">the TTB regulations </w:t>
      </w:r>
      <w:r w:rsidRPr="0036298F" w:rsidR="00C64D2C">
        <w:rPr>
          <w:rFonts w:ascii="Arial" w:hAnsi="Arial" w:cs="Arial"/>
          <w:sz w:val="22"/>
          <w:szCs w:val="22"/>
        </w:rPr>
        <w:t>to file a bond</w:t>
      </w:r>
      <w:r w:rsidRPr="0036298F" w:rsidR="00E32B21">
        <w:rPr>
          <w:rFonts w:ascii="Arial" w:hAnsi="Arial" w:cs="Arial"/>
          <w:sz w:val="22"/>
          <w:szCs w:val="22"/>
        </w:rPr>
        <w:t xml:space="preserve"> to protect the Federal revenue</w:t>
      </w:r>
      <w:r w:rsidRPr="0036298F" w:rsidR="00C64D2C">
        <w:rPr>
          <w:rFonts w:ascii="Arial" w:hAnsi="Arial" w:cs="Arial"/>
          <w:sz w:val="22"/>
          <w:szCs w:val="22"/>
        </w:rPr>
        <w:t xml:space="preserve">, and this requirement cannot be waived or reduced simply because of the size of a </w:t>
      </w:r>
      <w:r w:rsidRPr="0036298F" w:rsidR="00E32B21">
        <w:rPr>
          <w:rFonts w:ascii="Arial" w:hAnsi="Arial" w:cs="Arial"/>
          <w:sz w:val="22"/>
          <w:szCs w:val="22"/>
        </w:rPr>
        <w:t>person</w:t>
      </w:r>
      <w:r w:rsidRPr="0036298F" w:rsidR="00C64D2C">
        <w:rPr>
          <w:rFonts w:ascii="Arial" w:hAnsi="Arial" w:cs="Arial"/>
          <w:sz w:val="22"/>
          <w:szCs w:val="22"/>
        </w:rPr>
        <w:t xml:space="preserve">’s business.  TTB has minimized this information collection burden as </w:t>
      </w:r>
      <w:r w:rsidRPr="0036298F" w:rsidR="00476C1C">
        <w:rPr>
          <w:rFonts w:ascii="Arial" w:hAnsi="Arial" w:cs="Arial"/>
          <w:sz w:val="22"/>
          <w:szCs w:val="22"/>
        </w:rPr>
        <w:t xml:space="preserve">much as </w:t>
      </w:r>
      <w:r w:rsidRPr="0036298F" w:rsidR="00C64D2C">
        <w:rPr>
          <w:rFonts w:ascii="Arial" w:hAnsi="Arial" w:cs="Arial"/>
          <w:sz w:val="22"/>
          <w:szCs w:val="22"/>
        </w:rPr>
        <w:t>possible within the context of the</w:t>
      </w:r>
      <w:r w:rsidR="00044707">
        <w:rPr>
          <w:rFonts w:ascii="Arial" w:hAnsi="Arial" w:cs="Arial"/>
          <w:sz w:val="22"/>
          <w:szCs w:val="22"/>
        </w:rPr>
        <w:t xml:space="preserve"> statutory</w:t>
      </w:r>
      <w:r w:rsidRPr="0036298F" w:rsidR="00D460BA">
        <w:rPr>
          <w:rFonts w:ascii="Arial" w:hAnsi="Arial" w:cs="Arial"/>
          <w:sz w:val="22"/>
          <w:szCs w:val="22"/>
        </w:rPr>
        <w:t xml:space="preserve"> </w:t>
      </w:r>
      <w:r w:rsidRPr="0036298F" w:rsidR="00C64D2C">
        <w:rPr>
          <w:rFonts w:ascii="Arial" w:hAnsi="Arial" w:cs="Arial"/>
          <w:sz w:val="22"/>
          <w:szCs w:val="22"/>
        </w:rPr>
        <w:t xml:space="preserve">requirement.  </w:t>
      </w:r>
      <w:r w:rsidR="00044707">
        <w:rPr>
          <w:rFonts w:ascii="Arial" w:hAnsi="Arial" w:cs="Arial"/>
          <w:sz w:val="22"/>
          <w:szCs w:val="22"/>
        </w:rPr>
        <w:t>In addition, T</w:t>
      </w:r>
      <w:r w:rsidRPr="0036298F" w:rsidR="00F43258">
        <w:rPr>
          <w:rFonts w:ascii="Arial" w:hAnsi="Arial" w:cs="Arial"/>
          <w:sz w:val="22"/>
          <w:szCs w:val="22"/>
        </w:rPr>
        <w:t xml:space="preserve">TB has found that </w:t>
      </w:r>
      <w:r w:rsidRPr="0036298F" w:rsidR="00C64D2C">
        <w:rPr>
          <w:rFonts w:ascii="Arial" w:hAnsi="Arial" w:cs="Arial"/>
          <w:sz w:val="22"/>
          <w:szCs w:val="22"/>
        </w:rPr>
        <w:t xml:space="preserve">most small </w:t>
      </w:r>
      <w:r w:rsidRPr="0036298F" w:rsidR="00E32B21">
        <w:rPr>
          <w:rFonts w:ascii="Arial" w:hAnsi="Arial" w:cs="Arial"/>
          <w:sz w:val="22"/>
          <w:szCs w:val="22"/>
        </w:rPr>
        <w:t xml:space="preserve">entities </w:t>
      </w:r>
      <w:r w:rsidRPr="0036298F" w:rsidR="00C64D2C">
        <w:rPr>
          <w:rFonts w:ascii="Arial" w:hAnsi="Arial" w:cs="Arial"/>
          <w:sz w:val="22"/>
          <w:szCs w:val="22"/>
        </w:rPr>
        <w:lastRenderedPageBreak/>
        <w:t xml:space="preserve">elect to file </w:t>
      </w:r>
      <w:proofErr w:type="spellStart"/>
      <w:r w:rsidRPr="0036298F" w:rsidR="00C64D2C">
        <w:rPr>
          <w:rFonts w:ascii="Arial" w:hAnsi="Arial" w:cs="Arial"/>
          <w:sz w:val="22"/>
          <w:szCs w:val="22"/>
        </w:rPr>
        <w:t>nonbeverage</w:t>
      </w:r>
      <w:proofErr w:type="spellEnd"/>
      <w:r w:rsidRPr="0036298F" w:rsidR="00C64D2C">
        <w:rPr>
          <w:rFonts w:ascii="Arial" w:hAnsi="Arial" w:cs="Arial"/>
          <w:sz w:val="22"/>
          <w:szCs w:val="22"/>
        </w:rPr>
        <w:t xml:space="preserve"> drawback claims on a quarterly basis and thus avoid the </w:t>
      </w:r>
      <w:r w:rsidRPr="0036298F" w:rsidR="00B8672A">
        <w:rPr>
          <w:rFonts w:ascii="Arial" w:hAnsi="Arial" w:cs="Arial"/>
          <w:sz w:val="22"/>
          <w:szCs w:val="22"/>
        </w:rPr>
        <w:t xml:space="preserve">requirement to file </w:t>
      </w:r>
      <w:r w:rsidRPr="0036298F" w:rsidR="00C64D2C">
        <w:rPr>
          <w:rFonts w:ascii="Arial" w:hAnsi="Arial" w:cs="Arial"/>
          <w:sz w:val="22"/>
          <w:szCs w:val="22"/>
        </w:rPr>
        <w:t xml:space="preserve">a bond on TTB F 5154.3. </w:t>
      </w:r>
    </w:p>
    <w:p w:rsidRPr="0036298F" w:rsidR="007A5D4B" w:rsidP="003E74D5" w:rsidRDefault="007A5D4B" w14:paraId="173AF626" w14:textId="77777777">
      <w:pPr>
        <w:rPr>
          <w:rFonts w:ascii="Arial" w:hAnsi="Arial" w:cs="Arial"/>
          <w:sz w:val="28"/>
          <w:szCs w:val="28"/>
        </w:rPr>
      </w:pPr>
    </w:p>
    <w:p w:rsidRPr="0036298F" w:rsidR="00AF1157" w:rsidP="003E74D5" w:rsidRDefault="007A5D4B" w14:paraId="4C01CCDF" w14:textId="77777777">
      <w:pPr>
        <w:rPr>
          <w:rFonts w:ascii="Arial" w:hAnsi="Arial" w:cs="Arial"/>
          <w:i/>
          <w:sz w:val="22"/>
          <w:szCs w:val="22"/>
        </w:rPr>
      </w:pPr>
      <w:r w:rsidRPr="0036298F">
        <w:rPr>
          <w:rFonts w:ascii="Arial" w:hAnsi="Arial" w:cs="Arial"/>
          <w:i/>
          <w:sz w:val="22"/>
          <w:szCs w:val="22"/>
        </w:rPr>
        <w:t xml:space="preserve">6.  </w:t>
      </w:r>
      <w:r w:rsidRPr="0036298F"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36298F">
        <w:rPr>
          <w:rFonts w:ascii="Arial" w:hAnsi="Arial" w:cs="Arial"/>
          <w:i/>
          <w:sz w:val="22"/>
          <w:szCs w:val="22"/>
        </w:rPr>
        <w:t xml:space="preserve"> </w:t>
      </w:r>
    </w:p>
    <w:p w:rsidRPr="0036298F" w:rsidR="00AF1157" w:rsidP="003E74D5" w:rsidRDefault="00AF1157" w14:paraId="7C1D6245" w14:textId="77777777">
      <w:pPr>
        <w:ind w:left="480" w:hanging="480"/>
        <w:rPr>
          <w:rFonts w:ascii="Arial" w:hAnsi="Arial" w:cs="Arial"/>
          <w:sz w:val="22"/>
          <w:szCs w:val="22"/>
        </w:rPr>
      </w:pPr>
    </w:p>
    <w:p w:rsidRPr="0036298F" w:rsidR="00B8672A" w:rsidP="003E74D5" w:rsidRDefault="0075507F" w14:paraId="79AB548C" w14:textId="0EFBDE21">
      <w:pPr>
        <w:ind w:left="360"/>
        <w:rPr>
          <w:rFonts w:ascii="Arial" w:hAnsi="Arial" w:cs="Arial"/>
          <w:sz w:val="22"/>
          <w:szCs w:val="22"/>
        </w:rPr>
      </w:pPr>
      <w:r w:rsidRPr="0036298F">
        <w:rPr>
          <w:rFonts w:ascii="Arial" w:hAnsi="Arial" w:cs="Arial"/>
          <w:sz w:val="22"/>
          <w:szCs w:val="22"/>
        </w:rPr>
        <w:t xml:space="preserve">The bond filed by monthly </w:t>
      </w:r>
      <w:proofErr w:type="spellStart"/>
      <w:r w:rsidRPr="0036298F" w:rsidR="00B8672A">
        <w:rPr>
          <w:rFonts w:ascii="Arial" w:hAnsi="Arial" w:cs="Arial"/>
          <w:sz w:val="22"/>
          <w:szCs w:val="22"/>
        </w:rPr>
        <w:t>nonbeverage</w:t>
      </w:r>
      <w:proofErr w:type="spellEnd"/>
      <w:r w:rsidRPr="0036298F" w:rsidR="00B8672A">
        <w:rPr>
          <w:rFonts w:ascii="Arial" w:hAnsi="Arial" w:cs="Arial"/>
          <w:sz w:val="22"/>
          <w:szCs w:val="22"/>
        </w:rPr>
        <w:t xml:space="preserve"> drawback claimants </w:t>
      </w:r>
      <w:r w:rsidRPr="0036298F">
        <w:rPr>
          <w:rFonts w:ascii="Arial" w:hAnsi="Arial" w:cs="Arial"/>
          <w:sz w:val="22"/>
          <w:szCs w:val="22"/>
        </w:rPr>
        <w:t xml:space="preserve">ensures the repayment of claims later found to be ineligible for drawback.  </w:t>
      </w:r>
      <w:r w:rsidRPr="0036298F" w:rsidR="00CC49A3">
        <w:rPr>
          <w:rFonts w:ascii="Arial" w:hAnsi="Arial" w:cs="Arial"/>
          <w:sz w:val="22"/>
          <w:szCs w:val="22"/>
        </w:rPr>
        <w:t>As such, t</w:t>
      </w:r>
      <w:r w:rsidRPr="0036298F">
        <w:rPr>
          <w:rFonts w:ascii="Arial" w:hAnsi="Arial" w:cs="Arial"/>
          <w:sz w:val="22"/>
          <w:szCs w:val="22"/>
        </w:rPr>
        <w:t>he required bond is necessary to protect the Federal revenue.  In addition, as this bond is filed only once by each respondent, TTB cannot conduct th</w:t>
      </w:r>
      <w:r w:rsidRPr="0036298F" w:rsidR="00CC49A3">
        <w:rPr>
          <w:rFonts w:ascii="Arial" w:hAnsi="Arial" w:cs="Arial"/>
          <w:sz w:val="22"/>
          <w:szCs w:val="22"/>
        </w:rPr>
        <w:t xml:space="preserve">is collection less frequently. </w:t>
      </w:r>
    </w:p>
    <w:p w:rsidRPr="0036298F" w:rsidR="00B502FE" w:rsidP="003E74D5" w:rsidRDefault="00B502FE" w14:paraId="2D466609" w14:textId="77777777">
      <w:pPr>
        <w:rPr>
          <w:rFonts w:ascii="Arial" w:hAnsi="Arial" w:cs="Arial"/>
          <w:sz w:val="28"/>
          <w:szCs w:val="28"/>
        </w:rPr>
      </w:pPr>
    </w:p>
    <w:p w:rsidRPr="0036298F" w:rsidR="00CC49A3" w:rsidP="003E74D5" w:rsidRDefault="007A5D4B" w14:paraId="52EEDDB0" w14:textId="347E39EA">
      <w:pPr>
        <w:rPr>
          <w:rFonts w:ascii="Arial" w:hAnsi="Arial" w:eastAsia="Calibri" w:cs="Arial"/>
          <w:i/>
          <w:iCs/>
          <w:sz w:val="22"/>
          <w:szCs w:val="22"/>
        </w:rPr>
      </w:pPr>
      <w:r w:rsidRPr="0036298F">
        <w:rPr>
          <w:rFonts w:ascii="Arial" w:hAnsi="Arial" w:cs="Arial"/>
          <w:i/>
          <w:sz w:val="22"/>
          <w:szCs w:val="22"/>
        </w:rPr>
        <w:t xml:space="preserve">7.  </w:t>
      </w:r>
      <w:r w:rsidRPr="0036298F" w:rsidR="00CC49A3">
        <w:rPr>
          <w:rFonts w:ascii="Arial" w:hAnsi="Arial" w:eastAsia="Calibri" w:cs="Arial"/>
          <w:i/>
          <w:iCs/>
          <w:sz w:val="22"/>
          <w:szCs w:val="22"/>
        </w:rPr>
        <w:t xml:space="preserve">Are there any special circumstances associated with this information collection that would require it to be conducted in a manner inconsistent with OMB guidelines?  (See 5 CFR 1320.5(d)(2).) </w:t>
      </w:r>
    </w:p>
    <w:p w:rsidRPr="0036298F" w:rsidR="00CC49A3" w:rsidP="003E74D5" w:rsidRDefault="00CC49A3" w14:paraId="30BB96DC" w14:textId="77777777">
      <w:pPr>
        <w:rPr>
          <w:rFonts w:ascii="Arial" w:hAnsi="Arial" w:eastAsia="Calibri" w:cs="Arial"/>
          <w:sz w:val="22"/>
          <w:szCs w:val="22"/>
        </w:rPr>
      </w:pPr>
    </w:p>
    <w:p w:rsidRPr="0036298F" w:rsidR="00CC49A3" w:rsidP="003E74D5" w:rsidRDefault="00CC49A3" w14:paraId="27973B4F" w14:textId="77777777">
      <w:pPr>
        <w:ind w:left="360"/>
        <w:rPr>
          <w:rFonts w:ascii="Arial" w:hAnsi="Arial" w:eastAsia="Calibri" w:cs="Arial"/>
          <w:sz w:val="22"/>
          <w:szCs w:val="22"/>
        </w:rPr>
      </w:pPr>
      <w:r w:rsidRPr="0036298F">
        <w:rPr>
          <w:rFonts w:ascii="Arial" w:hAnsi="Arial" w:eastAsia="Calibri" w:cs="Arial"/>
          <w:sz w:val="22"/>
          <w:szCs w:val="22"/>
        </w:rPr>
        <w:t xml:space="preserve">There are no special circumstances associated with this information collection that would require it to be inconsistent with OMB guidelines. </w:t>
      </w:r>
    </w:p>
    <w:p w:rsidRPr="0036298F" w:rsidR="00CC49A3" w:rsidP="003E74D5" w:rsidRDefault="00CC49A3" w14:paraId="6FCB00D1" w14:textId="77777777">
      <w:pPr>
        <w:rPr>
          <w:rFonts w:ascii="Arial" w:hAnsi="Arial" w:cs="Arial"/>
          <w:sz w:val="28"/>
          <w:szCs w:val="28"/>
        </w:rPr>
      </w:pPr>
    </w:p>
    <w:p w:rsidRPr="0036298F" w:rsidR="00CC49A3" w:rsidP="003E74D5" w:rsidRDefault="00CC49A3" w14:paraId="59EB37D4" w14:textId="77777777">
      <w:pPr>
        <w:rPr>
          <w:rFonts w:ascii="Arial" w:hAnsi="Arial" w:cs="Arial"/>
          <w:i/>
          <w:sz w:val="22"/>
          <w:szCs w:val="22"/>
        </w:rPr>
      </w:pPr>
      <w:r w:rsidRPr="0036298F">
        <w:rPr>
          <w:rFonts w:ascii="Arial" w:hAnsi="Arial" w:cs="Arial"/>
          <w:i/>
          <w:sz w:val="22"/>
          <w:szCs w:val="22"/>
        </w:rPr>
        <w:t xml:space="preserve">8.  What effort was made to notify the </w:t>
      </w:r>
      <w:proofErr w:type="gramStart"/>
      <w:r w:rsidRPr="0036298F">
        <w:rPr>
          <w:rFonts w:ascii="Arial" w:hAnsi="Arial" w:cs="Arial"/>
          <w:i/>
          <w:sz w:val="22"/>
          <w:szCs w:val="22"/>
        </w:rPr>
        <w:t>general public</w:t>
      </w:r>
      <w:proofErr w:type="gramEnd"/>
      <w:r w:rsidRPr="0036298F">
        <w:rPr>
          <w:rFonts w:ascii="Arial" w:hAnsi="Arial" w:cs="Arial"/>
          <w:i/>
          <w:sz w:val="22"/>
          <w:szCs w:val="22"/>
        </w:rPr>
        <w:t xml:space="preserve"> about this collection of information?  Summarize the public comments that were received and describe the action taken by the agency in response to those comments. </w:t>
      </w:r>
    </w:p>
    <w:p w:rsidRPr="0036298F" w:rsidR="00CC49A3" w:rsidP="003E74D5" w:rsidRDefault="00CC49A3" w14:paraId="2FC99B0E" w14:textId="77777777">
      <w:pPr>
        <w:ind w:left="480" w:hanging="480"/>
        <w:rPr>
          <w:rFonts w:ascii="Arial" w:hAnsi="Arial" w:cs="Arial"/>
          <w:sz w:val="22"/>
          <w:szCs w:val="22"/>
        </w:rPr>
      </w:pPr>
    </w:p>
    <w:p w:rsidRPr="0036298F" w:rsidR="00CC49A3" w:rsidP="003E74D5" w:rsidRDefault="00CC49A3" w14:paraId="644E3629" w14:textId="12411E3C">
      <w:pPr>
        <w:ind w:left="360"/>
        <w:rPr>
          <w:rFonts w:ascii="Arial" w:hAnsi="Arial" w:cs="Arial"/>
          <w:sz w:val="22"/>
          <w:szCs w:val="22"/>
        </w:rPr>
      </w:pPr>
      <w:r w:rsidRPr="0036298F">
        <w:rPr>
          <w:rFonts w:ascii="Arial" w:hAnsi="Arial" w:cs="Arial"/>
          <w:sz w:val="22"/>
          <w:szCs w:val="22"/>
        </w:rPr>
        <w:t xml:space="preserve">To solicit comments from the public, TTB published a “60-day” comment request notice for this information collection in the Federal </w:t>
      </w:r>
      <w:r w:rsidRPr="00283C70">
        <w:rPr>
          <w:rFonts w:ascii="Arial" w:hAnsi="Arial" w:cs="Arial"/>
          <w:sz w:val="22"/>
          <w:szCs w:val="22"/>
        </w:rPr>
        <w:t xml:space="preserve">Register on February </w:t>
      </w:r>
      <w:r w:rsidRPr="00283C70" w:rsidR="00283C70">
        <w:rPr>
          <w:rFonts w:ascii="Arial" w:hAnsi="Arial" w:cs="Arial"/>
          <w:sz w:val="22"/>
          <w:szCs w:val="22"/>
        </w:rPr>
        <w:t>18,</w:t>
      </w:r>
      <w:r w:rsidRPr="00283C70">
        <w:rPr>
          <w:rFonts w:ascii="Arial" w:hAnsi="Arial" w:cs="Arial"/>
          <w:sz w:val="22"/>
          <w:szCs w:val="22"/>
        </w:rPr>
        <w:t xml:space="preserve"> 2022, at 87 FR </w:t>
      </w:r>
      <w:r w:rsidRPr="00283C70" w:rsidR="00283C70">
        <w:rPr>
          <w:rFonts w:ascii="Arial" w:hAnsi="Arial" w:cs="Arial"/>
          <w:sz w:val="22"/>
          <w:szCs w:val="22"/>
        </w:rPr>
        <w:t>9420</w:t>
      </w:r>
      <w:r w:rsidRPr="00283C70">
        <w:rPr>
          <w:rFonts w:ascii="Arial" w:hAnsi="Arial" w:cs="Arial"/>
          <w:sz w:val="22"/>
          <w:szCs w:val="22"/>
        </w:rPr>
        <w:t>.  TTB received no comments on this information collection in response.</w:t>
      </w:r>
      <w:r w:rsidRPr="0036298F">
        <w:rPr>
          <w:rFonts w:ascii="Arial" w:hAnsi="Arial" w:cs="Arial"/>
          <w:sz w:val="22"/>
          <w:szCs w:val="22"/>
        </w:rPr>
        <w:t xml:space="preserve"> </w:t>
      </w:r>
    </w:p>
    <w:p w:rsidRPr="0036298F" w:rsidR="00CC49A3" w:rsidP="003E74D5" w:rsidRDefault="00CC49A3" w14:paraId="2780A713" w14:textId="77777777">
      <w:pPr>
        <w:rPr>
          <w:rFonts w:ascii="Arial" w:hAnsi="Arial" w:cs="Arial"/>
          <w:sz w:val="28"/>
          <w:szCs w:val="28"/>
        </w:rPr>
      </w:pPr>
    </w:p>
    <w:p w:rsidRPr="0036298F" w:rsidR="00CC49A3" w:rsidP="003E74D5" w:rsidRDefault="00CC49A3" w14:paraId="0D965820" w14:textId="77777777">
      <w:pPr>
        <w:rPr>
          <w:rFonts w:ascii="Arial" w:hAnsi="Arial" w:cs="Arial"/>
          <w:i/>
          <w:sz w:val="22"/>
          <w:szCs w:val="22"/>
        </w:rPr>
      </w:pPr>
      <w:r w:rsidRPr="0036298F">
        <w:rPr>
          <w:rFonts w:ascii="Arial" w:hAnsi="Arial" w:cs="Arial"/>
          <w:i/>
          <w:sz w:val="22"/>
          <w:szCs w:val="22"/>
        </w:rPr>
        <w:t xml:space="preserve">9.  Was any payment or gift given to respondents, other than remuneration of contractors or grantees?  If so, why? </w:t>
      </w:r>
    </w:p>
    <w:p w:rsidRPr="0036298F" w:rsidR="00CC49A3" w:rsidP="003E74D5" w:rsidRDefault="00CC49A3" w14:paraId="5BBF7D65" w14:textId="77777777">
      <w:pPr>
        <w:rPr>
          <w:rFonts w:ascii="Arial" w:hAnsi="Arial" w:cs="Arial"/>
          <w:sz w:val="22"/>
          <w:szCs w:val="22"/>
        </w:rPr>
      </w:pPr>
    </w:p>
    <w:p w:rsidRPr="0036298F" w:rsidR="00CC49A3" w:rsidP="003E74D5" w:rsidRDefault="00CC49A3" w14:paraId="5C3A6741" w14:textId="77777777">
      <w:pPr>
        <w:ind w:left="360"/>
        <w:rPr>
          <w:rFonts w:ascii="Arial" w:hAnsi="Arial" w:cs="Arial"/>
          <w:sz w:val="22"/>
          <w:szCs w:val="22"/>
        </w:rPr>
      </w:pPr>
      <w:r w:rsidRPr="0036298F">
        <w:rPr>
          <w:rFonts w:ascii="Arial" w:hAnsi="Arial" w:cs="Arial"/>
          <w:sz w:val="22"/>
          <w:szCs w:val="22"/>
        </w:rPr>
        <w:t xml:space="preserve">No payment or gift is associated with this information collection. </w:t>
      </w:r>
    </w:p>
    <w:p w:rsidRPr="0036298F" w:rsidR="00EC4FC3" w:rsidP="003E74D5" w:rsidRDefault="00EC4FC3" w14:paraId="79E7B9EA" w14:textId="77777777">
      <w:pPr>
        <w:rPr>
          <w:rFonts w:ascii="Arial" w:hAnsi="Arial" w:cs="Arial"/>
          <w:sz w:val="28"/>
          <w:szCs w:val="28"/>
        </w:rPr>
      </w:pPr>
    </w:p>
    <w:p w:rsidRPr="0036298F" w:rsidR="00EC4FC3" w:rsidP="003E74D5" w:rsidRDefault="00D656EA" w14:paraId="49D44AB5" w14:textId="77777777">
      <w:pPr>
        <w:rPr>
          <w:rFonts w:ascii="Arial" w:hAnsi="Arial" w:cs="Arial"/>
          <w:i/>
          <w:sz w:val="22"/>
          <w:szCs w:val="22"/>
        </w:rPr>
      </w:pPr>
      <w:r w:rsidRPr="0036298F">
        <w:rPr>
          <w:rFonts w:ascii="Arial" w:hAnsi="Arial" w:cs="Arial"/>
          <w:i/>
          <w:sz w:val="22"/>
          <w:szCs w:val="22"/>
        </w:rPr>
        <w:t>10.</w:t>
      </w:r>
      <w:r w:rsidRPr="0036298F" w:rsidR="00EC4FC3">
        <w:rPr>
          <w:rFonts w:ascii="Arial" w:hAnsi="Arial" w:cs="Arial"/>
          <w:i/>
          <w:sz w:val="22"/>
          <w:szCs w:val="22"/>
        </w:rPr>
        <w:t xml:space="preserve">  What assurance of confidentiality was provided to respondents</w:t>
      </w:r>
      <w:r w:rsidRPr="0036298F">
        <w:rPr>
          <w:rFonts w:ascii="Arial" w:hAnsi="Arial" w:cs="Arial"/>
          <w:i/>
          <w:sz w:val="22"/>
          <w:szCs w:val="22"/>
        </w:rPr>
        <w:t>,</w:t>
      </w:r>
      <w:r w:rsidRPr="0036298F" w:rsidR="00EC4FC3">
        <w:rPr>
          <w:rFonts w:ascii="Arial" w:hAnsi="Arial" w:cs="Arial"/>
          <w:i/>
          <w:sz w:val="22"/>
          <w:szCs w:val="22"/>
        </w:rPr>
        <w:t xml:space="preserve"> and what was the basis for the assurance in statute, regulations,</w:t>
      </w:r>
      <w:r w:rsidRPr="0036298F" w:rsidR="00734B25">
        <w:rPr>
          <w:rFonts w:ascii="Arial" w:hAnsi="Arial" w:cs="Arial"/>
          <w:i/>
          <w:sz w:val="22"/>
          <w:szCs w:val="22"/>
        </w:rPr>
        <w:t xml:space="preserve"> </w:t>
      </w:r>
      <w:r w:rsidRPr="0036298F" w:rsidR="00EC4FC3">
        <w:rPr>
          <w:rFonts w:ascii="Arial" w:hAnsi="Arial" w:cs="Arial"/>
          <w:i/>
          <w:sz w:val="22"/>
          <w:szCs w:val="22"/>
        </w:rPr>
        <w:t>or agency policy?</w:t>
      </w:r>
      <w:r w:rsidRPr="0036298F">
        <w:rPr>
          <w:rFonts w:ascii="Arial" w:hAnsi="Arial" w:cs="Arial"/>
          <w:i/>
          <w:sz w:val="22"/>
          <w:szCs w:val="22"/>
        </w:rPr>
        <w:t xml:space="preserve"> </w:t>
      </w:r>
    </w:p>
    <w:p w:rsidRPr="0036298F" w:rsidR="00EC4FC3" w:rsidP="003E74D5" w:rsidRDefault="00EC4FC3" w14:paraId="7042CF9A" w14:textId="77777777">
      <w:pPr>
        <w:rPr>
          <w:rFonts w:ascii="Arial" w:hAnsi="Arial" w:cs="Arial"/>
          <w:sz w:val="22"/>
          <w:szCs w:val="22"/>
        </w:rPr>
      </w:pPr>
    </w:p>
    <w:p w:rsidRPr="0036298F" w:rsidR="00E51AD7" w:rsidP="003E74D5" w:rsidRDefault="00CC49A3" w14:paraId="4E233C95" w14:textId="1CF815F4">
      <w:pPr>
        <w:ind w:left="360"/>
        <w:rPr>
          <w:rFonts w:ascii="Arial" w:hAnsi="Arial" w:cs="Arial"/>
          <w:sz w:val="22"/>
          <w:szCs w:val="22"/>
        </w:rPr>
      </w:pPr>
      <w:r w:rsidRPr="0036298F">
        <w:rPr>
          <w:rFonts w:ascii="Arial" w:hAnsi="Arial" w:cs="Arial"/>
          <w:sz w:val="22"/>
          <w:szCs w:val="22"/>
        </w:rPr>
        <w:t>While TTB provides n</w:t>
      </w:r>
      <w:r w:rsidRPr="0036298F" w:rsidR="00E51AD7">
        <w:rPr>
          <w:rFonts w:ascii="Arial" w:hAnsi="Arial" w:cs="Arial"/>
          <w:sz w:val="22"/>
          <w:szCs w:val="22"/>
        </w:rPr>
        <w:t xml:space="preserve">o specific assurance of confidentiality </w:t>
      </w:r>
      <w:r w:rsidRPr="0036298F">
        <w:rPr>
          <w:rFonts w:ascii="Arial" w:hAnsi="Arial" w:cs="Arial"/>
          <w:sz w:val="22"/>
          <w:szCs w:val="22"/>
        </w:rPr>
        <w:t xml:space="preserve">for this information collection, the IRC </w:t>
      </w:r>
      <w:r w:rsidRPr="0036298F" w:rsidR="00E51AD7">
        <w:rPr>
          <w:rFonts w:ascii="Arial" w:hAnsi="Arial" w:cs="Arial"/>
          <w:sz w:val="22"/>
          <w:szCs w:val="22"/>
        </w:rPr>
        <w:t xml:space="preserve">at 26 U.S.C. 6103 prohibits disclosure of tax related information unless </w:t>
      </w:r>
      <w:r w:rsidRPr="0036298F">
        <w:rPr>
          <w:rFonts w:ascii="Arial" w:hAnsi="Arial" w:cs="Arial"/>
          <w:sz w:val="22"/>
          <w:szCs w:val="22"/>
        </w:rPr>
        <w:t xml:space="preserve">that section </w:t>
      </w:r>
      <w:r w:rsidRPr="0036298F" w:rsidR="00E51AD7">
        <w:rPr>
          <w:rFonts w:ascii="Arial" w:hAnsi="Arial" w:cs="Arial"/>
          <w:sz w:val="22"/>
          <w:szCs w:val="22"/>
        </w:rPr>
        <w:t>specifically authorize</w:t>
      </w:r>
      <w:r w:rsidRPr="0036298F">
        <w:rPr>
          <w:rFonts w:ascii="Arial" w:hAnsi="Arial" w:cs="Arial"/>
          <w:sz w:val="22"/>
          <w:szCs w:val="22"/>
        </w:rPr>
        <w:t xml:space="preserve">s its disclosure. </w:t>
      </w:r>
      <w:r w:rsidRPr="0036298F" w:rsidR="00853E85">
        <w:rPr>
          <w:rFonts w:ascii="Arial" w:hAnsi="Arial" w:cs="Arial"/>
          <w:sz w:val="22"/>
          <w:szCs w:val="22"/>
        </w:rPr>
        <w:t xml:space="preserve"> </w:t>
      </w:r>
      <w:r w:rsidRPr="0036298F">
        <w:rPr>
          <w:rFonts w:ascii="Arial" w:hAnsi="Arial" w:cs="Arial"/>
          <w:sz w:val="22"/>
          <w:szCs w:val="22"/>
        </w:rPr>
        <w:t>TTB maintains the collected information in secure file rooms and computer systems with controlled access</w:t>
      </w:r>
      <w:r w:rsidRPr="0036298F" w:rsidR="00D460BA">
        <w:rPr>
          <w:rFonts w:ascii="Arial" w:hAnsi="Arial" w:cs="Arial"/>
          <w:sz w:val="22"/>
          <w:szCs w:val="22"/>
        </w:rPr>
        <w:t>.</w:t>
      </w:r>
      <w:r w:rsidRPr="0036298F" w:rsidR="00853E85">
        <w:rPr>
          <w:rFonts w:ascii="Arial" w:hAnsi="Arial" w:cs="Arial"/>
          <w:sz w:val="22"/>
          <w:szCs w:val="22"/>
        </w:rPr>
        <w:t xml:space="preserve"> </w:t>
      </w:r>
    </w:p>
    <w:p w:rsidRPr="0036298F" w:rsidR="00AF1157" w:rsidP="003E74D5" w:rsidRDefault="00AF1157" w14:paraId="38D800DD" w14:textId="77777777">
      <w:pPr>
        <w:rPr>
          <w:rFonts w:ascii="Arial" w:hAnsi="Arial" w:cs="Arial"/>
          <w:sz w:val="28"/>
          <w:szCs w:val="28"/>
        </w:rPr>
      </w:pPr>
    </w:p>
    <w:p w:rsidRPr="0036298F" w:rsidR="00A201BF" w:rsidP="003E74D5" w:rsidRDefault="00A201BF" w14:paraId="51A5E4DE" w14:textId="77777777">
      <w:pPr>
        <w:rPr>
          <w:rFonts w:ascii="Arial" w:hAnsi="Arial" w:cs="Arial"/>
          <w:i/>
          <w:sz w:val="22"/>
          <w:szCs w:val="22"/>
        </w:rPr>
      </w:pPr>
      <w:r w:rsidRPr="0036298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36298F" w:rsidR="00A201BF" w:rsidP="003E74D5" w:rsidRDefault="00A201BF" w14:paraId="6449F688" w14:textId="77777777">
      <w:pPr>
        <w:rPr>
          <w:rFonts w:ascii="Arial" w:hAnsi="Arial" w:cs="Arial"/>
          <w:i/>
          <w:sz w:val="22"/>
          <w:szCs w:val="22"/>
        </w:rPr>
      </w:pPr>
    </w:p>
    <w:p w:rsidRPr="0036298F" w:rsidR="00BB5968" w:rsidP="003E74D5" w:rsidRDefault="00BB5968" w14:paraId="33418712" w14:textId="3E6C249E">
      <w:pPr>
        <w:autoSpaceDE w:val="0"/>
        <w:autoSpaceDN w:val="0"/>
        <w:adjustRightInd w:val="0"/>
        <w:ind w:left="360"/>
        <w:rPr>
          <w:rFonts w:ascii="Arial" w:hAnsi="Arial" w:cs="Arial"/>
          <w:sz w:val="22"/>
          <w:szCs w:val="22"/>
        </w:rPr>
      </w:pPr>
      <w:r w:rsidRPr="0036298F">
        <w:rPr>
          <w:rFonts w:ascii="Arial" w:hAnsi="Arial" w:cs="Arial"/>
          <w:sz w:val="22"/>
          <w:szCs w:val="22"/>
        </w:rPr>
        <w:t xml:space="preserve">This information collection contains no questions of a sensitive nature.  In addition, this information </w:t>
      </w:r>
      <w:r w:rsidRPr="0036298F" w:rsidR="00CC49A3">
        <w:rPr>
          <w:rFonts w:ascii="Arial" w:hAnsi="Arial" w:cs="Arial"/>
          <w:sz w:val="22"/>
          <w:szCs w:val="22"/>
        </w:rPr>
        <w:t xml:space="preserve">request </w:t>
      </w:r>
      <w:r w:rsidRPr="0036298F">
        <w:rPr>
          <w:rFonts w:ascii="Arial" w:hAnsi="Arial" w:cs="Arial"/>
          <w:sz w:val="22"/>
          <w:szCs w:val="22"/>
        </w:rPr>
        <w:t xml:space="preserve">does not collect personally identifiable information (PII) in an electronic </w:t>
      </w:r>
      <w:r w:rsidRPr="0036298F">
        <w:rPr>
          <w:rFonts w:ascii="Arial" w:hAnsi="Arial" w:cs="Arial"/>
          <w:sz w:val="22"/>
          <w:szCs w:val="22"/>
        </w:rPr>
        <w:lastRenderedPageBreak/>
        <w:t xml:space="preserve">system.  Therefore, no Privacy Impact Assessment (PIA) or System of Records Notice (SORN) is required for this collection. </w:t>
      </w:r>
    </w:p>
    <w:p w:rsidRPr="0036298F" w:rsidR="00A201BF" w:rsidP="003E74D5" w:rsidRDefault="00A201BF" w14:paraId="4B07901D" w14:textId="77777777">
      <w:pPr>
        <w:rPr>
          <w:rFonts w:ascii="Arial" w:hAnsi="Arial" w:cs="Arial"/>
          <w:sz w:val="28"/>
          <w:szCs w:val="28"/>
        </w:rPr>
      </w:pPr>
    </w:p>
    <w:p w:rsidRPr="0036298F" w:rsidR="00CC49A3" w:rsidP="003E74D5" w:rsidRDefault="00CC49A3" w14:paraId="544A9779" w14:textId="248C405F">
      <w:pPr>
        <w:rPr>
          <w:rFonts w:ascii="Arial" w:hAnsi="Arial" w:cs="Arial"/>
          <w:i/>
          <w:sz w:val="22"/>
          <w:szCs w:val="22"/>
        </w:rPr>
      </w:pPr>
      <w:r w:rsidRPr="0036298F">
        <w:rPr>
          <w:rFonts w:ascii="Arial" w:hAnsi="Arial" w:cs="Arial"/>
          <w:i/>
          <w:sz w:val="22"/>
          <w:szCs w:val="22"/>
        </w:rPr>
        <w:t xml:space="preserve">12.  What is the estimated hour burden of this collection of information? </w:t>
      </w:r>
    </w:p>
    <w:p w:rsidRPr="0036298F" w:rsidR="00CC49A3" w:rsidP="003E74D5" w:rsidRDefault="00CC49A3" w14:paraId="4CA1EEB3" w14:textId="77777777">
      <w:pPr>
        <w:rPr>
          <w:rFonts w:ascii="Arial" w:hAnsi="Arial" w:cs="Arial"/>
          <w:sz w:val="22"/>
          <w:szCs w:val="22"/>
        </w:rPr>
      </w:pPr>
    </w:p>
    <w:p w:rsidRPr="0036298F" w:rsidR="00771B0D" w:rsidP="003E74D5" w:rsidRDefault="00CC49A3" w14:paraId="02C1D31D" w14:textId="4AE231CB">
      <w:pPr>
        <w:ind w:left="360"/>
        <w:rPr>
          <w:rFonts w:ascii="Arial" w:hAnsi="Arial" w:cs="Arial"/>
          <w:sz w:val="22"/>
          <w:szCs w:val="22"/>
        </w:rPr>
      </w:pPr>
      <w:r w:rsidRPr="0036298F">
        <w:rPr>
          <w:rFonts w:ascii="Arial" w:hAnsi="Arial" w:cs="Arial"/>
          <w:sz w:val="22"/>
          <w:szCs w:val="22"/>
          <w:u w:val="single"/>
        </w:rPr>
        <w:t>Estimated Burden Hours:</w:t>
      </w:r>
      <w:r w:rsidRPr="0036298F">
        <w:rPr>
          <w:rFonts w:ascii="Arial" w:hAnsi="Arial" w:cs="Arial"/>
          <w:sz w:val="22"/>
          <w:szCs w:val="22"/>
        </w:rPr>
        <w:t xml:space="preserve">  Based on recent data, TTB estimates that 1</w:t>
      </w:r>
      <w:r w:rsidRPr="0036298F" w:rsidR="001428EE">
        <w:rPr>
          <w:rFonts w:ascii="Arial" w:hAnsi="Arial" w:cs="Arial"/>
          <w:sz w:val="22"/>
          <w:szCs w:val="22"/>
        </w:rPr>
        <w:t xml:space="preserve">0 respondents will each file one </w:t>
      </w:r>
      <w:proofErr w:type="spellStart"/>
      <w:r w:rsidRPr="0036298F" w:rsidR="001428EE">
        <w:rPr>
          <w:rFonts w:ascii="Arial" w:hAnsi="Arial" w:cs="Arial"/>
          <w:sz w:val="22"/>
          <w:szCs w:val="22"/>
        </w:rPr>
        <w:t>nonbeverage</w:t>
      </w:r>
      <w:proofErr w:type="spellEnd"/>
      <w:r w:rsidRPr="0036298F" w:rsidR="001428EE">
        <w:rPr>
          <w:rFonts w:ascii="Arial" w:hAnsi="Arial" w:cs="Arial"/>
          <w:sz w:val="22"/>
          <w:szCs w:val="22"/>
        </w:rPr>
        <w:t xml:space="preserve"> product drawback bond annually on </w:t>
      </w:r>
      <w:r w:rsidRPr="0036298F">
        <w:rPr>
          <w:rFonts w:ascii="Arial" w:hAnsi="Arial" w:cs="Arial"/>
          <w:sz w:val="22"/>
          <w:szCs w:val="22"/>
        </w:rPr>
        <w:t>TTB F 5</w:t>
      </w:r>
      <w:r w:rsidRPr="0036298F" w:rsidR="001428EE">
        <w:rPr>
          <w:rFonts w:ascii="Arial" w:hAnsi="Arial" w:cs="Arial"/>
          <w:sz w:val="22"/>
          <w:szCs w:val="22"/>
        </w:rPr>
        <w:t>154.3</w:t>
      </w:r>
      <w:r w:rsidR="002340E4">
        <w:rPr>
          <w:rFonts w:ascii="Arial" w:hAnsi="Arial" w:cs="Arial"/>
          <w:sz w:val="22"/>
          <w:szCs w:val="22"/>
        </w:rPr>
        <w:t>, resulting in 10 total annual responses</w:t>
      </w:r>
      <w:r w:rsidRPr="0036298F" w:rsidR="001428EE">
        <w:rPr>
          <w:rFonts w:ascii="Arial" w:hAnsi="Arial" w:cs="Arial"/>
          <w:sz w:val="22"/>
          <w:szCs w:val="22"/>
        </w:rPr>
        <w:t xml:space="preserve">.  </w:t>
      </w:r>
      <w:r w:rsidRPr="0036298F" w:rsidR="00771B0D">
        <w:rPr>
          <w:rFonts w:ascii="Arial" w:hAnsi="Arial" w:cs="Arial"/>
          <w:sz w:val="22"/>
          <w:szCs w:val="22"/>
        </w:rPr>
        <w:t xml:space="preserve">TTB also estimates that each response </w:t>
      </w:r>
      <w:r w:rsidRPr="0036298F" w:rsidR="001428EE">
        <w:rPr>
          <w:rFonts w:ascii="Arial" w:hAnsi="Arial" w:cs="Arial"/>
          <w:sz w:val="22"/>
          <w:szCs w:val="22"/>
        </w:rPr>
        <w:t xml:space="preserve">takes </w:t>
      </w:r>
      <w:r w:rsidRPr="0036298F" w:rsidR="00771B0D">
        <w:rPr>
          <w:rFonts w:ascii="Arial" w:hAnsi="Arial" w:cs="Arial"/>
          <w:sz w:val="22"/>
          <w:szCs w:val="22"/>
        </w:rPr>
        <w:t xml:space="preserve">an average of </w:t>
      </w:r>
      <w:r w:rsidR="00044707">
        <w:rPr>
          <w:rFonts w:ascii="Arial" w:hAnsi="Arial" w:cs="Arial"/>
          <w:sz w:val="22"/>
          <w:szCs w:val="22"/>
        </w:rPr>
        <w:t>0.4 hour (24 minutes) t</w:t>
      </w:r>
      <w:r w:rsidRPr="0036298F" w:rsidR="00771B0D">
        <w:rPr>
          <w:rFonts w:ascii="Arial" w:hAnsi="Arial" w:cs="Arial"/>
          <w:sz w:val="22"/>
          <w:szCs w:val="22"/>
        </w:rPr>
        <w:t>o complete, resulting in a</w:t>
      </w:r>
      <w:r w:rsidR="00436DA0">
        <w:rPr>
          <w:rFonts w:ascii="Arial" w:hAnsi="Arial" w:cs="Arial"/>
          <w:sz w:val="22"/>
          <w:szCs w:val="22"/>
        </w:rPr>
        <w:t>n estimated</w:t>
      </w:r>
      <w:r w:rsidRPr="0036298F" w:rsidR="001428EE">
        <w:rPr>
          <w:rFonts w:ascii="Arial" w:hAnsi="Arial" w:cs="Arial"/>
          <w:sz w:val="22"/>
          <w:szCs w:val="22"/>
        </w:rPr>
        <w:t xml:space="preserve"> total annual burden of 4 hours. </w:t>
      </w:r>
    </w:p>
    <w:p w:rsidR="00771B0D" w:rsidP="003E74D5" w:rsidRDefault="00771B0D" w14:paraId="3C22ED55" w14:textId="153027B4">
      <w:pPr>
        <w:ind w:left="360"/>
        <w:rPr>
          <w:rFonts w:ascii="Arial" w:hAnsi="Arial" w:cs="Arial"/>
          <w:sz w:val="22"/>
          <w:szCs w:val="22"/>
        </w:rPr>
      </w:pPr>
    </w:p>
    <w:p w:rsidR="00FA5949" w:rsidP="003E74D5" w:rsidRDefault="00FA5949" w14:paraId="736FE4D3" w14:textId="662D7029">
      <w:pPr>
        <w:ind w:left="360"/>
        <w:rPr>
          <w:rFonts w:ascii="Arial" w:hAnsi="Arial" w:cs="Arial"/>
          <w:sz w:val="22"/>
          <w:szCs w:val="22"/>
        </w:rPr>
      </w:pPr>
      <w:r>
        <w:rPr>
          <w:rFonts w:ascii="Arial" w:hAnsi="Arial" w:cs="Arial"/>
          <w:sz w:val="22"/>
          <w:szCs w:val="22"/>
        </w:rPr>
        <w:t xml:space="preserve">(10 annual respondents x 1 response each = 10 total annual responses x 0.4 hour per response = 4 total annual burden hours.) </w:t>
      </w:r>
    </w:p>
    <w:p w:rsidRPr="0036298F" w:rsidR="00FA5949" w:rsidP="003E74D5" w:rsidRDefault="00FA5949" w14:paraId="19684910" w14:textId="77777777">
      <w:pPr>
        <w:ind w:left="360"/>
        <w:rPr>
          <w:rFonts w:ascii="Arial" w:hAnsi="Arial" w:cs="Arial"/>
          <w:sz w:val="22"/>
          <w:szCs w:val="22"/>
        </w:rPr>
      </w:pPr>
    </w:p>
    <w:p w:rsidRPr="0036298F" w:rsidR="00CC49A3" w:rsidP="003E74D5" w:rsidRDefault="00CC49A3" w14:paraId="7B61BE44" w14:textId="7F3D0EAA">
      <w:pPr>
        <w:ind w:left="360"/>
        <w:rPr>
          <w:rFonts w:ascii="Arial" w:hAnsi="Arial" w:cs="Arial"/>
          <w:sz w:val="22"/>
          <w:szCs w:val="22"/>
        </w:rPr>
      </w:pPr>
      <w:r w:rsidRPr="0036298F">
        <w:rPr>
          <w:rFonts w:ascii="Arial" w:hAnsi="Arial" w:cs="Arial"/>
          <w:sz w:val="22"/>
          <w:szCs w:val="22"/>
          <w:u w:val="single"/>
        </w:rPr>
        <w:t>Estimated Respondent Labor Costs:</w:t>
      </w:r>
      <w:r w:rsidRPr="0036298F">
        <w:rPr>
          <w:rFonts w:ascii="Arial" w:hAnsi="Arial" w:cs="Arial"/>
          <w:sz w:val="22"/>
          <w:szCs w:val="22"/>
        </w:rPr>
        <w:t xml:space="preserve">  Based on the average </w:t>
      </w:r>
      <w:proofErr w:type="gramStart"/>
      <w:r w:rsidRPr="0036298F">
        <w:rPr>
          <w:rFonts w:ascii="Arial" w:hAnsi="Arial" w:cs="Arial"/>
          <w:sz w:val="22"/>
          <w:szCs w:val="22"/>
        </w:rPr>
        <w:t>fully-loaded</w:t>
      </w:r>
      <w:proofErr w:type="gramEnd"/>
      <w:r w:rsidRPr="0036298F">
        <w:rPr>
          <w:rFonts w:ascii="Arial" w:hAnsi="Arial" w:cs="Arial"/>
          <w:sz w:val="22"/>
          <w:szCs w:val="22"/>
        </w:rPr>
        <w:t xml:space="preserve"> labor rate of $</w:t>
      </w:r>
      <w:r w:rsidRPr="0036298F" w:rsidR="007B0A7E">
        <w:rPr>
          <w:rFonts w:ascii="Arial" w:hAnsi="Arial" w:cs="Arial"/>
          <w:sz w:val="22"/>
          <w:szCs w:val="22"/>
        </w:rPr>
        <w:t>49.62</w:t>
      </w:r>
      <w:r w:rsidRPr="0036298F" w:rsidR="001428EE">
        <w:rPr>
          <w:rFonts w:ascii="Arial" w:hAnsi="Arial" w:cs="Arial"/>
          <w:sz w:val="22"/>
          <w:szCs w:val="22"/>
        </w:rPr>
        <w:t xml:space="preserve"> </w:t>
      </w:r>
      <w:r w:rsidRPr="0036298F">
        <w:rPr>
          <w:rFonts w:ascii="Arial" w:hAnsi="Arial" w:cs="Arial"/>
          <w:sz w:val="22"/>
          <w:szCs w:val="22"/>
        </w:rPr>
        <w:t xml:space="preserve">per hour for </w:t>
      </w:r>
      <w:r w:rsidRPr="0036298F" w:rsidR="001428EE">
        <w:rPr>
          <w:rFonts w:ascii="Arial" w:hAnsi="Arial" w:cs="Arial"/>
          <w:sz w:val="22"/>
          <w:szCs w:val="22"/>
        </w:rPr>
        <w:t xml:space="preserve">compliance officers employed in the beverage </w:t>
      </w:r>
      <w:r w:rsidRPr="0036298F" w:rsidR="007B0A7E">
        <w:rPr>
          <w:rFonts w:ascii="Arial" w:hAnsi="Arial" w:cs="Arial"/>
          <w:sz w:val="22"/>
          <w:szCs w:val="22"/>
        </w:rPr>
        <w:t xml:space="preserve">manufacturing </w:t>
      </w:r>
      <w:r w:rsidRPr="0036298F" w:rsidR="001428EE">
        <w:rPr>
          <w:rFonts w:ascii="Arial" w:hAnsi="Arial" w:cs="Arial"/>
          <w:sz w:val="22"/>
          <w:szCs w:val="22"/>
        </w:rPr>
        <w:t xml:space="preserve">industry, </w:t>
      </w:r>
      <w:r w:rsidRPr="0036298F">
        <w:rPr>
          <w:rFonts w:ascii="Arial" w:hAnsi="Arial" w:cs="Arial"/>
          <w:sz w:val="22"/>
          <w:szCs w:val="22"/>
        </w:rPr>
        <w:t>TTB estimates the per-respondent and total respondent labor costs for this information collection as follows:</w:t>
      </w:r>
      <w:r w:rsidRPr="0036298F">
        <w:rPr>
          <w:rFonts w:ascii="Arial" w:hAnsi="Arial" w:eastAsia="Calibri" w:cs="Arial"/>
          <w:sz w:val="22"/>
          <w:szCs w:val="22"/>
          <w:vertAlign w:val="superscript"/>
        </w:rPr>
        <w:footnoteReference w:id="1"/>
      </w:r>
      <w:r w:rsidRPr="0036298F">
        <w:rPr>
          <w:rFonts w:ascii="Arial" w:hAnsi="Arial" w:cs="Arial"/>
          <w:sz w:val="22"/>
          <w:szCs w:val="22"/>
        </w:rPr>
        <w:t xml:space="preserve"> </w:t>
      </w:r>
    </w:p>
    <w:p w:rsidRPr="0036298F" w:rsidR="00CC49A3" w:rsidP="003E74D5" w:rsidRDefault="00CC49A3" w14:paraId="6FCD1DF4" w14:textId="77777777">
      <w:pPr>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337"/>
        <w:gridCol w:w="1337"/>
        <w:gridCol w:w="1337"/>
        <w:gridCol w:w="1449"/>
        <w:gridCol w:w="1337"/>
        <w:gridCol w:w="1843"/>
      </w:tblGrid>
      <w:tr w:rsidRPr="0036298F" w:rsidR="0036298F" w:rsidTr="00200F7F" w14:paraId="0B97EE44" w14:textId="77777777">
        <w:trPr>
          <w:trHeight w:val="720"/>
          <w:jc w:val="center"/>
        </w:trPr>
        <w:tc>
          <w:tcPr>
            <w:tcW w:w="8545" w:type="dxa"/>
            <w:gridSpan w:val="6"/>
            <w:shd w:val="clear" w:color="auto" w:fill="auto"/>
            <w:vAlign w:val="center"/>
          </w:tcPr>
          <w:p w:rsidRPr="0036298F" w:rsidR="007B0A7E" w:rsidP="003E74D5" w:rsidRDefault="007B0A7E" w14:paraId="50C188F2" w14:textId="77777777">
            <w:pPr>
              <w:jc w:val="center"/>
              <w:rPr>
                <w:rFonts w:ascii="Arial" w:hAnsi="Arial" w:cs="Arial"/>
                <w:b/>
                <w:sz w:val="20"/>
                <w:szCs w:val="20"/>
              </w:rPr>
            </w:pPr>
            <w:r w:rsidRPr="0036298F">
              <w:rPr>
                <w:rFonts w:ascii="Arial" w:hAnsi="Arial" w:cs="Arial"/>
                <w:b/>
                <w:sz w:val="20"/>
                <w:szCs w:val="20"/>
              </w:rPr>
              <w:t xml:space="preserve">Respondent Labor Costs for OMB No. 1513–0116 </w:t>
            </w:r>
          </w:p>
          <w:p w:rsidRPr="0036298F" w:rsidR="00CC49A3" w:rsidP="003E74D5" w:rsidRDefault="007B0A7E" w14:paraId="2D03F342" w14:textId="21A51C76">
            <w:pPr>
              <w:jc w:val="center"/>
              <w:rPr>
                <w:rFonts w:ascii="Arial" w:hAnsi="Arial" w:cs="Arial"/>
                <w:b/>
                <w:sz w:val="18"/>
                <w:szCs w:val="18"/>
              </w:rPr>
            </w:pPr>
            <w:r w:rsidRPr="0036298F">
              <w:rPr>
                <w:rFonts w:ascii="Arial" w:hAnsi="Arial" w:cs="Arial"/>
                <w:b/>
                <w:sz w:val="18"/>
                <w:szCs w:val="18"/>
              </w:rPr>
              <w:t>(</w:t>
            </w:r>
            <w:r w:rsidRPr="0036298F" w:rsidR="00810E7B">
              <w:rPr>
                <w:rFonts w:ascii="Arial" w:hAnsi="Arial" w:cs="Arial"/>
                <w:b/>
                <w:sz w:val="18"/>
                <w:szCs w:val="18"/>
              </w:rPr>
              <w:t xml:space="preserve">Beverage Industry Compliance Officers — </w:t>
            </w:r>
            <w:r w:rsidRPr="0036298F">
              <w:rPr>
                <w:rFonts w:ascii="Arial" w:hAnsi="Arial" w:cs="Arial"/>
                <w:b/>
                <w:sz w:val="18"/>
                <w:szCs w:val="18"/>
              </w:rPr>
              <w:t>A</w:t>
            </w:r>
            <w:r w:rsidR="0036298F">
              <w:rPr>
                <w:rFonts w:ascii="Arial" w:hAnsi="Arial" w:cs="Arial"/>
                <w:b/>
                <w:sz w:val="18"/>
                <w:szCs w:val="18"/>
              </w:rPr>
              <w:t>verage Fully-Loaded Labor R</w:t>
            </w:r>
            <w:r w:rsidRPr="0036298F">
              <w:rPr>
                <w:rFonts w:ascii="Arial" w:hAnsi="Arial" w:cs="Arial"/>
                <w:b/>
                <w:sz w:val="18"/>
                <w:szCs w:val="18"/>
              </w:rPr>
              <w:t>ate</w:t>
            </w:r>
            <w:r w:rsidRPr="0036298F" w:rsidR="00810E7B">
              <w:rPr>
                <w:rFonts w:ascii="Arial" w:hAnsi="Arial" w:cs="Arial"/>
                <w:b/>
                <w:sz w:val="18"/>
                <w:szCs w:val="18"/>
              </w:rPr>
              <w:t xml:space="preserve"> = </w:t>
            </w:r>
            <w:r w:rsidRPr="0036298F">
              <w:rPr>
                <w:rFonts w:ascii="Arial" w:hAnsi="Arial" w:cs="Arial"/>
                <w:b/>
                <w:sz w:val="18"/>
                <w:szCs w:val="18"/>
              </w:rPr>
              <w:t>$49.62/hour</w:t>
            </w:r>
            <w:r w:rsidRPr="0036298F" w:rsidR="00810E7B">
              <w:rPr>
                <w:rFonts w:ascii="Arial" w:hAnsi="Arial" w:cs="Arial"/>
                <w:b/>
                <w:sz w:val="22"/>
                <w:szCs w:val="22"/>
              </w:rPr>
              <w:t>*</w:t>
            </w:r>
            <w:r w:rsidRPr="0036298F" w:rsidR="00810E7B">
              <w:rPr>
                <w:rFonts w:ascii="Arial" w:hAnsi="Arial" w:cs="Arial"/>
                <w:b/>
                <w:sz w:val="18"/>
                <w:szCs w:val="18"/>
              </w:rPr>
              <w:t>)</w:t>
            </w:r>
          </w:p>
        </w:tc>
      </w:tr>
      <w:tr w:rsidRPr="0036298F" w:rsidR="0036298F" w:rsidTr="00200F7F" w14:paraId="56F6BFB2" w14:textId="77777777">
        <w:trPr>
          <w:trHeight w:val="720"/>
          <w:jc w:val="center"/>
        </w:trPr>
        <w:tc>
          <w:tcPr>
            <w:tcW w:w="1323" w:type="dxa"/>
            <w:shd w:val="clear" w:color="auto" w:fill="auto"/>
            <w:tcMar>
              <w:left w:w="29" w:type="dxa"/>
              <w:right w:w="29" w:type="dxa"/>
            </w:tcMar>
            <w:vAlign w:val="center"/>
          </w:tcPr>
          <w:p w:rsidRPr="0036298F" w:rsidR="00CC49A3" w:rsidP="003E74D5" w:rsidRDefault="00CC49A3" w14:paraId="5E9C5E86" w14:textId="77777777">
            <w:pPr>
              <w:jc w:val="center"/>
              <w:rPr>
                <w:rFonts w:ascii="Arial" w:hAnsi="Arial" w:cs="Arial"/>
                <w:sz w:val="20"/>
                <w:szCs w:val="20"/>
              </w:rPr>
            </w:pPr>
            <w:r w:rsidRPr="0036298F">
              <w:rPr>
                <w:rFonts w:ascii="Arial" w:hAnsi="Arial" w:cs="Arial"/>
                <w:sz w:val="20"/>
                <w:szCs w:val="20"/>
              </w:rPr>
              <w:t>Avg. Time / Response</w:t>
            </w:r>
          </w:p>
        </w:tc>
        <w:tc>
          <w:tcPr>
            <w:tcW w:w="1322" w:type="dxa"/>
            <w:shd w:val="clear" w:color="auto" w:fill="auto"/>
            <w:tcMar>
              <w:left w:w="29" w:type="dxa"/>
              <w:right w:w="29" w:type="dxa"/>
            </w:tcMar>
            <w:vAlign w:val="center"/>
          </w:tcPr>
          <w:p w:rsidRPr="0036298F" w:rsidR="00CC49A3" w:rsidP="003E74D5" w:rsidRDefault="00CC49A3" w14:paraId="2FE320E2" w14:textId="085C5ED0">
            <w:pPr>
              <w:jc w:val="center"/>
              <w:rPr>
                <w:rFonts w:ascii="Arial" w:hAnsi="Arial" w:cs="Arial"/>
                <w:sz w:val="20"/>
                <w:szCs w:val="20"/>
              </w:rPr>
            </w:pPr>
            <w:proofErr w:type="gramStart"/>
            <w:r w:rsidRPr="0036298F">
              <w:rPr>
                <w:rFonts w:ascii="Arial" w:hAnsi="Arial" w:cs="Arial"/>
                <w:sz w:val="20"/>
                <w:szCs w:val="20"/>
              </w:rPr>
              <w:t>Fully-loaded</w:t>
            </w:r>
            <w:proofErr w:type="gramEnd"/>
            <w:r w:rsidRPr="0036298F">
              <w:rPr>
                <w:rFonts w:ascii="Arial" w:hAnsi="Arial" w:cs="Arial"/>
                <w:sz w:val="20"/>
                <w:szCs w:val="20"/>
              </w:rPr>
              <w:t xml:space="preserve"> Labor Rate / Response</w:t>
            </w:r>
          </w:p>
        </w:tc>
        <w:tc>
          <w:tcPr>
            <w:tcW w:w="1322" w:type="dxa"/>
            <w:shd w:val="clear" w:color="auto" w:fill="auto"/>
            <w:vAlign w:val="center"/>
          </w:tcPr>
          <w:p w:rsidRPr="0036298F" w:rsidR="00CC49A3" w:rsidP="003E74D5" w:rsidRDefault="00CC49A3" w14:paraId="37714EA6" w14:textId="77777777">
            <w:pPr>
              <w:jc w:val="center"/>
              <w:rPr>
                <w:rFonts w:ascii="Arial" w:hAnsi="Arial" w:cs="Arial"/>
                <w:sz w:val="20"/>
                <w:szCs w:val="20"/>
              </w:rPr>
            </w:pPr>
            <w:r w:rsidRPr="0036298F">
              <w:rPr>
                <w:rFonts w:ascii="Arial" w:hAnsi="Arial" w:cs="Arial"/>
                <w:sz w:val="20"/>
                <w:szCs w:val="20"/>
              </w:rPr>
              <w:t>Responses / Respondent</w:t>
            </w:r>
          </w:p>
        </w:tc>
        <w:tc>
          <w:tcPr>
            <w:tcW w:w="1433" w:type="dxa"/>
            <w:tcBorders>
              <w:right w:val="single" w:color="auto" w:sz="12" w:space="0"/>
            </w:tcBorders>
            <w:shd w:val="clear" w:color="auto" w:fill="auto"/>
            <w:vAlign w:val="center"/>
          </w:tcPr>
          <w:p w:rsidRPr="0036298F" w:rsidR="00CC49A3" w:rsidP="003E74D5" w:rsidRDefault="00CC49A3" w14:paraId="10E31A43" w14:textId="77777777">
            <w:pPr>
              <w:jc w:val="center"/>
              <w:rPr>
                <w:rFonts w:ascii="Arial" w:hAnsi="Arial" w:cs="Arial"/>
                <w:sz w:val="20"/>
                <w:szCs w:val="20"/>
              </w:rPr>
            </w:pPr>
            <w:r w:rsidRPr="0036298F">
              <w:rPr>
                <w:rFonts w:ascii="Arial" w:hAnsi="Arial" w:cs="Arial"/>
                <w:sz w:val="20"/>
                <w:szCs w:val="20"/>
              </w:rPr>
              <w:t>Labor Costs / Respondent</w:t>
            </w:r>
          </w:p>
        </w:tc>
        <w:tc>
          <w:tcPr>
            <w:tcW w:w="1322" w:type="dxa"/>
            <w:tcBorders>
              <w:left w:val="single" w:color="auto" w:sz="12" w:space="0"/>
            </w:tcBorders>
            <w:shd w:val="clear" w:color="auto" w:fill="auto"/>
            <w:tcMar>
              <w:left w:w="29" w:type="dxa"/>
              <w:right w:w="29" w:type="dxa"/>
            </w:tcMar>
            <w:vAlign w:val="center"/>
          </w:tcPr>
          <w:p w:rsidRPr="0036298F" w:rsidR="00CC49A3" w:rsidP="003E74D5" w:rsidRDefault="00CC49A3" w14:paraId="73733BA7" w14:textId="77777777">
            <w:pPr>
              <w:jc w:val="center"/>
              <w:rPr>
                <w:rFonts w:ascii="Arial" w:hAnsi="Arial" w:cs="Arial"/>
                <w:sz w:val="20"/>
                <w:szCs w:val="20"/>
              </w:rPr>
            </w:pPr>
            <w:r w:rsidRPr="0036298F">
              <w:rPr>
                <w:rFonts w:ascii="Arial" w:hAnsi="Arial" w:cs="Arial"/>
                <w:sz w:val="20"/>
                <w:szCs w:val="20"/>
              </w:rPr>
              <w:t>Total Responses</w:t>
            </w:r>
          </w:p>
        </w:tc>
        <w:tc>
          <w:tcPr>
            <w:tcW w:w="1823" w:type="dxa"/>
            <w:shd w:val="clear" w:color="auto" w:fill="auto"/>
            <w:tcMar>
              <w:left w:w="29" w:type="dxa"/>
              <w:right w:w="29" w:type="dxa"/>
            </w:tcMar>
            <w:vAlign w:val="center"/>
          </w:tcPr>
          <w:p w:rsidRPr="0036298F" w:rsidR="00CC49A3" w:rsidP="003E74D5" w:rsidRDefault="00CC49A3" w14:paraId="26C4622A" w14:textId="77777777">
            <w:pPr>
              <w:jc w:val="center"/>
              <w:rPr>
                <w:rFonts w:ascii="Arial" w:hAnsi="Arial" w:cs="Arial"/>
                <w:b/>
                <w:sz w:val="20"/>
                <w:szCs w:val="20"/>
              </w:rPr>
            </w:pPr>
            <w:r w:rsidRPr="0036298F">
              <w:rPr>
                <w:rFonts w:ascii="Arial" w:hAnsi="Arial" w:cs="Arial"/>
                <w:b/>
                <w:sz w:val="20"/>
                <w:szCs w:val="20"/>
              </w:rPr>
              <w:t>Total Labor Costs</w:t>
            </w:r>
          </w:p>
        </w:tc>
      </w:tr>
      <w:tr w:rsidRPr="0036298F" w:rsidR="00CC49A3" w:rsidTr="00200F7F" w14:paraId="0723F8D8" w14:textId="77777777">
        <w:trPr>
          <w:trHeight w:val="720"/>
          <w:jc w:val="center"/>
        </w:trPr>
        <w:tc>
          <w:tcPr>
            <w:tcW w:w="1323" w:type="dxa"/>
            <w:shd w:val="clear" w:color="auto" w:fill="auto"/>
            <w:tcMar>
              <w:left w:w="29" w:type="dxa"/>
              <w:right w:w="29" w:type="dxa"/>
            </w:tcMar>
            <w:vAlign w:val="center"/>
          </w:tcPr>
          <w:p w:rsidRPr="0036298F" w:rsidR="00CC49A3" w:rsidP="003E74D5" w:rsidRDefault="007B0A7E" w14:paraId="5324F2B8" w14:textId="6F8700DA">
            <w:pPr>
              <w:jc w:val="center"/>
              <w:rPr>
                <w:rFonts w:ascii="Arial" w:hAnsi="Arial" w:cs="Arial"/>
                <w:sz w:val="20"/>
                <w:szCs w:val="20"/>
              </w:rPr>
            </w:pPr>
            <w:r w:rsidRPr="0036298F">
              <w:rPr>
                <w:rFonts w:ascii="Arial" w:hAnsi="Arial" w:cs="Arial"/>
                <w:sz w:val="20"/>
                <w:szCs w:val="20"/>
              </w:rPr>
              <w:t>24 minutes</w:t>
            </w:r>
          </w:p>
        </w:tc>
        <w:tc>
          <w:tcPr>
            <w:tcW w:w="1322" w:type="dxa"/>
            <w:shd w:val="clear" w:color="auto" w:fill="auto"/>
            <w:tcMar>
              <w:left w:w="29" w:type="dxa"/>
              <w:right w:w="29" w:type="dxa"/>
            </w:tcMar>
            <w:vAlign w:val="center"/>
          </w:tcPr>
          <w:p w:rsidRPr="0036298F" w:rsidR="00CC49A3" w:rsidP="003E74D5" w:rsidRDefault="00810E7B" w14:paraId="4B805BA1" w14:textId="47813A2C">
            <w:pPr>
              <w:jc w:val="center"/>
              <w:rPr>
                <w:rFonts w:ascii="Arial" w:hAnsi="Arial" w:cs="Arial"/>
                <w:sz w:val="20"/>
                <w:szCs w:val="20"/>
              </w:rPr>
            </w:pPr>
            <w:r w:rsidRPr="0036298F">
              <w:rPr>
                <w:rFonts w:ascii="Arial" w:hAnsi="Arial" w:cs="Arial"/>
                <w:sz w:val="20"/>
                <w:szCs w:val="20"/>
              </w:rPr>
              <w:t>$19.85</w:t>
            </w:r>
          </w:p>
        </w:tc>
        <w:tc>
          <w:tcPr>
            <w:tcW w:w="1322" w:type="dxa"/>
            <w:shd w:val="clear" w:color="auto" w:fill="auto"/>
            <w:vAlign w:val="center"/>
          </w:tcPr>
          <w:p w:rsidRPr="0036298F" w:rsidR="00CC49A3" w:rsidP="003E74D5" w:rsidRDefault="00810E7B" w14:paraId="164800B7" w14:textId="5E53675F">
            <w:pPr>
              <w:jc w:val="center"/>
              <w:rPr>
                <w:rFonts w:ascii="Arial" w:hAnsi="Arial" w:cs="Arial"/>
                <w:sz w:val="20"/>
                <w:szCs w:val="20"/>
              </w:rPr>
            </w:pPr>
            <w:r w:rsidRPr="0036298F">
              <w:rPr>
                <w:rFonts w:ascii="Arial" w:hAnsi="Arial" w:cs="Arial"/>
                <w:sz w:val="20"/>
                <w:szCs w:val="20"/>
              </w:rPr>
              <w:t>1</w:t>
            </w:r>
          </w:p>
        </w:tc>
        <w:tc>
          <w:tcPr>
            <w:tcW w:w="1433" w:type="dxa"/>
            <w:tcBorders>
              <w:right w:val="single" w:color="auto" w:sz="12" w:space="0"/>
            </w:tcBorders>
            <w:shd w:val="clear" w:color="auto" w:fill="auto"/>
            <w:vAlign w:val="center"/>
          </w:tcPr>
          <w:p w:rsidRPr="0036298F" w:rsidR="00CC49A3" w:rsidP="003E74D5" w:rsidRDefault="00810E7B" w14:paraId="63501C0F" w14:textId="2AC62AE1">
            <w:pPr>
              <w:jc w:val="center"/>
              <w:rPr>
                <w:rFonts w:ascii="Arial" w:hAnsi="Arial" w:cs="Arial"/>
                <w:sz w:val="20"/>
                <w:szCs w:val="20"/>
              </w:rPr>
            </w:pPr>
            <w:r w:rsidRPr="0036298F">
              <w:rPr>
                <w:rFonts w:ascii="Arial" w:hAnsi="Arial" w:cs="Arial"/>
                <w:sz w:val="20"/>
                <w:szCs w:val="20"/>
              </w:rPr>
              <w:t>$19.85</w:t>
            </w:r>
          </w:p>
        </w:tc>
        <w:tc>
          <w:tcPr>
            <w:tcW w:w="1322" w:type="dxa"/>
            <w:tcBorders>
              <w:left w:val="single" w:color="auto" w:sz="12" w:space="0"/>
            </w:tcBorders>
            <w:shd w:val="clear" w:color="auto" w:fill="auto"/>
            <w:tcMar>
              <w:left w:w="29" w:type="dxa"/>
              <w:right w:w="29" w:type="dxa"/>
            </w:tcMar>
            <w:vAlign w:val="center"/>
          </w:tcPr>
          <w:p w:rsidRPr="0036298F" w:rsidR="00CC49A3" w:rsidP="003E74D5" w:rsidRDefault="001428EE" w14:paraId="13515267" w14:textId="2A475AE1">
            <w:pPr>
              <w:jc w:val="center"/>
              <w:rPr>
                <w:rFonts w:ascii="Arial" w:hAnsi="Arial" w:cs="Arial"/>
                <w:sz w:val="20"/>
                <w:szCs w:val="20"/>
              </w:rPr>
            </w:pPr>
            <w:r w:rsidRPr="0036298F">
              <w:rPr>
                <w:rFonts w:ascii="Arial" w:hAnsi="Arial" w:cs="Arial"/>
                <w:sz w:val="20"/>
                <w:szCs w:val="20"/>
              </w:rPr>
              <w:t>10</w:t>
            </w:r>
          </w:p>
        </w:tc>
        <w:tc>
          <w:tcPr>
            <w:tcW w:w="1823" w:type="dxa"/>
            <w:shd w:val="clear" w:color="auto" w:fill="auto"/>
            <w:tcMar>
              <w:left w:w="29" w:type="dxa"/>
              <w:right w:w="29" w:type="dxa"/>
            </w:tcMar>
            <w:vAlign w:val="center"/>
          </w:tcPr>
          <w:p w:rsidRPr="0036298F" w:rsidR="00CC49A3" w:rsidP="003E74D5" w:rsidRDefault="00810E7B" w14:paraId="31D302EC" w14:textId="1B2D67A7">
            <w:pPr>
              <w:jc w:val="center"/>
              <w:rPr>
                <w:rFonts w:ascii="Arial" w:hAnsi="Arial" w:cs="Arial"/>
                <w:b/>
                <w:sz w:val="20"/>
                <w:szCs w:val="20"/>
              </w:rPr>
            </w:pPr>
            <w:r w:rsidRPr="0036298F">
              <w:rPr>
                <w:rFonts w:ascii="Arial" w:hAnsi="Arial" w:cs="Arial"/>
                <w:b/>
                <w:sz w:val="20"/>
                <w:szCs w:val="20"/>
              </w:rPr>
              <w:t>$198.50</w:t>
            </w:r>
          </w:p>
        </w:tc>
      </w:tr>
    </w:tbl>
    <w:p w:rsidRPr="0036298F" w:rsidR="00CC49A3" w:rsidP="003E74D5" w:rsidRDefault="00CC49A3" w14:paraId="0A0E3988" w14:textId="77777777">
      <w:pPr>
        <w:ind w:left="360"/>
        <w:rPr>
          <w:rFonts w:ascii="Arial" w:hAnsi="Arial" w:cs="Arial"/>
          <w:sz w:val="8"/>
          <w:szCs w:val="8"/>
        </w:rPr>
      </w:pPr>
    </w:p>
    <w:p w:rsidRPr="0036298F" w:rsidR="00CC49A3" w:rsidP="003E74D5" w:rsidRDefault="00CC49A3" w14:paraId="5EC1DFAF" w14:textId="72B94305">
      <w:pPr>
        <w:ind w:left="360"/>
        <w:rPr>
          <w:rFonts w:ascii="Arial" w:hAnsi="Arial" w:cs="Arial"/>
          <w:sz w:val="18"/>
          <w:szCs w:val="18"/>
        </w:rPr>
      </w:pPr>
      <w:r w:rsidRPr="0036298F">
        <w:rPr>
          <w:rFonts w:ascii="Arial" w:hAnsi="Arial" w:cs="Arial"/>
          <w:sz w:val="22"/>
          <w:szCs w:val="22"/>
        </w:rPr>
        <w:t xml:space="preserve">* </w:t>
      </w:r>
      <w:r w:rsidRPr="0036298F" w:rsidR="00810E7B">
        <w:rPr>
          <w:rFonts w:ascii="Arial" w:hAnsi="Arial" w:cs="Arial"/>
          <w:sz w:val="18"/>
          <w:szCs w:val="18"/>
        </w:rPr>
        <w:t xml:space="preserve">The </w:t>
      </w:r>
      <w:proofErr w:type="gramStart"/>
      <w:r w:rsidRPr="0036298F" w:rsidR="00810E7B">
        <w:rPr>
          <w:rFonts w:ascii="Arial" w:hAnsi="Arial" w:cs="Arial"/>
          <w:sz w:val="18"/>
          <w:szCs w:val="18"/>
        </w:rPr>
        <w:t>f</w:t>
      </w:r>
      <w:r w:rsidRPr="0036298F">
        <w:rPr>
          <w:rFonts w:ascii="Arial" w:hAnsi="Arial" w:cs="Arial"/>
          <w:sz w:val="18"/>
          <w:szCs w:val="18"/>
        </w:rPr>
        <w:t>ully-loaded</w:t>
      </w:r>
      <w:proofErr w:type="gramEnd"/>
      <w:r w:rsidRPr="0036298F">
        <w:rPr>
          <w:rFonts w:ascii="Arial" w:hAnsi="Arial" w:cs="Arial"/>
          <w:sz w:val="18"/>
          <w:szCs w:val="18"/>
        </w:rPr>
        <w:t xml:space="preserve"> labor rate</w:t>
      </w:r>
      <w:r w:rsidRPr="0036298F" w:rsidR="00810E7B">
        <w:rPr>
          <w:rFonts w:ascii="Arial" w:hAnsi="Arial" w:cs="Arial"/>
          <w:sz w:val="18"/>
          <w:szCs w:val="18"/>
        </w:rPr>
        <w:t xml:space="preserve">s </w:t>
      </w:r>
      <w:r w:rsidR="004354A6">
        <w:rPr>
          <w:rFonts w:ascii="Arial" w:hAnsi="Arial" w:cs="Arial"/>
          <w:sz w:val="18"/>
          <w:szCs w:val="18"/>
        </w:rPr>
        <w:t xml:space="preserve">and respondent labor costs </w:t>
      </w:r>
      <w:r w:rsidRPr="0036298F" w:rsidR="00810E7B">
        <w:rPr>
          <w:rFonts w:ascii="Arial" w:hAnsi="Arial" w:cs="Arial"/>
          <w:sz w:val="18"/>
          <w:szCs w:val="18"/>
        </w:rPr>
        <w:t xml:space="preserve">are </w:t>
      </w:r>
      <w:r w:rsidRPr="0036298F">
        <w:rPr>
          <w:rFonts w:ascii="Arial" w:hAnsi="Arial" w:cs="Arial"/>
          <w:sz w:val="18"/>
          <w:szCs w:val="18"/>
        </w:rPr>
        <w:t xml:space="preserve">rounded to the nearest whole cent. </w:t>
      </w:r>
    </w:p>
    <w:p w:rsidRPr="0036298F" w:rsidR="00CC49A3" w:rsidP="003E74D5" w:rsidRDefault="00CC49A3" w14:paraId="4EAF2F24" w14:textId="77777777">
      <w:pPr>
        <w:ind w:left="360"/>
        <w:rPr>
          <w:rFonts w:ascii="Arial" w:hAnsi="Arial" w:cs="Arial"/>
          <w:sz w:val="22"/>
          <w:szCs w:val="22"/>
        </w:rPr>
      </w:pPr>
    </w:p>
    <w:p w:rsidRPr="0036298F" w:rsidR="00CC49A3" w:rsidP="003E74D5" w:rsidRDefault="00CC49A3" w14:paraId="31B04781" w14:textId="65CDF112">
      <w:pPr>
        <w:tabs>
          <w:tab w:val="left" w:pos="8775"/>
        </w:tabs>
        <w:ind w:left="360"/>
        <w:rPr>
          <w:rFonts w:ascii="Arial" w:hAnsi="Arial" w:cs="Arial"/>
          <w:sz w:val="22"/>
          <w:szCs w:val="22"/>
        </w:rPr>
      </w:pPr>
      <w:r w:rsidRPr="0036298F">
        <w:rPr>
          <w:rFonts w:ascii="Arial" w:hAnsi="Arial" w:cs="Arial"/>
          <w:sz w:val="22"/>
          <w:szCs w:val="22"/>
          <w:u w:val="single"/>
        </w:rPr>
        <w:t>Recordkeeping:</w:t>
      </w:r>
      <w:r w:rsidRPr="0036298F">
        <w:rPr>
          <w:rFonts w:ascii="Arial" w:hAnsi="Arial" w:cs="Arial"/>
          <w:sz w:val="22"/>
          <w:szCs w:val="22"/>
        </w:rPr>
        <w:t xml:space="preserve">  </w:t>
      </w:r>
      <w:r w:rsidRPr="0036298F" w:rsidR="00810E7B">
        <w:rPr>
          <w:rFonts w:ascii="Arial" w:hAnsi="Arial" w:cs="Arial"/>
          <w:sz w:val="22"/>
          <w:szCs w:val="22"/>
        </w:rPr>
        <w:t xml:space="preserve">By operation of the drawback claim regulations, monthly claimants must retain a copy of the required bond for as long as the bond remains in </w:t>
      </w:r>
      <w:proofErr w:type="gramStart"/>
      <w:r w:rsidRPr="0036298F" w:rsidR="00810E7B">
        <w:rPr>
          <w:rFonts w:ascii="Arial" w:hAnsi="Arial" w:cs="Arial"/>
          <w:sz w:val="22"/>
          <w:szCs w:val="22"/>
        </w:rPr>
        <w:t>effect</w:t>
      </w:r>
      <w:proofErr w:type="gramEnd"/>
      <w:r w:rsidRPr="0036298F" w:rsidR="00810E7B">
        <w:rPr>
          <w:rFonts w:ascii="Arial" w:hAnsi="Arial" w:cs="Arial"/>
          <w:sz w:val="22"/>
          <w:szCs w:val="22"/>
        </w:rPr>
        <w:t xml:space="preserve"> and they submit claims under that bond.  </w:t>
      </w:r>
      <w:r w:rsidR="00044707">
        <w:rPr>
          <w:rFonts w:ascii="Arial" w:hAnsi="Arial" w:cs="Arial"/>
          <w:sz w:val="22"/>
          <w:szCs w:val="22"/>
        </w:rPr>
        <w:t>(</w:t>
      </w:r>
      <w:r w:rsidRPr="0036298F" w:rsidR="00810E7B">
        <w:rPr>
          <w:rFonts w:ascii="Arial" w:hAnsi="Arial" w:cs="Arial"/>
          <w:sz w:val="22"/>
          <w:szCs w:val="22"/>
        </w:rPr>
        <w:t xml:space="preserve">Under </w:t>
      </w:r>
      <w:r w:rsidRPr="0036298F" w:rsidR="00A57FBA">
        <w:rPr>
          <w:rFonts w:ascii="Arial" w:hAnsi="Arial" w:cs="Arial"/>
          <w:sz w:val="22"/>
          <w:szCs w:val="22"/>
        </w:rPr>
        <w:t xml:space="preserve">27 CFR </w:t>
      </w:r>
      <w:r w:rsidRPr="0036298F" w:rsidR="00810E7B">
        <w:rPr>
          <w:rFonts w:ascii="Arial" w:hAnsi="Arial" w:cs="Arial"/>
          <w:sz w:val="22"/>
          <w:szCs w:val="22"/>
        </w:rPr>
        <w:t>17.170, claimants mu</w:t>
      </w:r>
      <w:r w:rsidRPr="0036298F" w:rsidR="00A57FBA">
        <w:rPr>
          <w:rFonts w:ascii="Arial" w:hAnsi="Arial" w:cs="Arial"/>
          <w:sz w:val="22"/>
          <w:szCs w:val="22"/>
        </w:rPr>
        <w:t xml:space="preserve">st retain </w:t>
      </w:r>
      <w:r w:rsidRPr="0036298F" w:rsidR="00810E7B">
        <w:rPr>
          <w:rFonts w:ascii="Arial" w:hAnsi="Arial" w:cs="Arial"/>
          <w:sz w:val="22"/>
          <w:szCs w:val="22"/>
        </w:rPr>
        <w:t xml:space="preserve">a copy of each claim and </w:t>
      </w:r>
      <w:r w:rsidRPr="0036298F" w:rsidR="00A57FBA">
        <w:rPr>
          <w:rFonts w:ascii="Arial" w:hAnsi="Arial" w:cs="Arial"/>
          <w:sz w:val="22"/>
          <w:szCs w:val="22"/>
        </w:rPr>
        <w:t xml:space="preserve">any required </w:t>
      </w:r>
      <w:r w:rsidRPr="0036298F" w:rsidR="00810E7B">
        <w:rPr>
          <w:rFonts w:ascii="Arial" w:hAnsi="Arial" w:cs="Arial"/>
          <w:sz w:val="22"/>
          <w:szCs w:val="22"/>
        </w:rPr>
        <w:t>supporting documents for a</w:t>
      </w:r>
      <w:r w:rsidRPr="0036298F" w:rsidR="00A57FBA">
        <w:rPr>
          <w:rFonts w:ascii="Arial" w:hAnsi="Arial" w:cs="Arial"/>
          <w:sz w:val="22"/>
          <w:szCs w:val="22"/>
        </w:rPr>
        <w:t>t least 3 years</w:t>
      </w:r>
      <w:r w:rsidRPr="0036298F" w:rsidR="008865C9">
        <w:rPr>
          <w:rFonts w:ascii="Arial" w:hAnsi="Arial" w:cs="Arial"/>
          <w:sz w:val="22"/>
          <w:szCs w:val="22"/>
        </w:rPr>
        <w:t>, and u</w:t>
      </w:r>
      <w:r w:rsidRPr="0036298F" w:rsidR="00A57FBA">
        <w:rPr>
          <w:rFonts w:ascii="Arial" w:hAnsi="Arial" w:cs="Arial"/>
          <w:sz w:val="22"/>
          <w:szCs w:val="22"/>
        </w:rPr>
        <w:t>nder § 17.171, claimants must retain the required records at their premises, and must make those records available for TTB inspection during regular business hours.</w:t>
      </w:r>
      <w:r w:rsidR="00044707">
        <w:rPr>
          <w:rFonts w:ascii="Arial" w:hAnsi="Arial" w:cs="Arial"/>
          <w:sz w:val="22"/>
          <w:szCs w:val="22"/>
        </w:rPr>
        <w:t xml:space="preserve">  </w:t>
      </w:r>
      <w:r w:rsidRPr="00044707" w:rsidR="00044707">
        <w:rPr>
          <w:rFonts w:ascii="Arial" w:hAnsi="Arial" w:cs="Arial"/>
          <w:sz w:val="22"/>
          <w:szCs w:val="22"/>
        </w:rPr>
        <w:t xml:space="preserve">OMB has approved </w:t>
      </w:r>
      <w:r w:rsidR="00044707">
        <w:rPr>
          <w:rFonts w:ascii="Arial" w:hAnsi="Arial" w:cs="Arial"/>
          <w:sz w:val="22"/>
          <w:szCs w:val="22"/>
        </w:rPr>
        <w:t xml:space="preserve">those claims-related </w:t>
      </w:r>
      <w:r w:rsidRPr="00044707" w:rsidR="00044707">
        <w:rPr>
          <w:rFonts w:ascii="Arial" w:hAnsi="Arial" w:cs="Arial"/>
          <w:sz w:val="22"/>
          <w:szCs w:val="22"/>
        </w:rPr>
        <w:t>recordkeeping requirements under OMB Control No. 1513–0088, Alcohol, Tobacco, and Firearms Related Documents for Tax Returns and Claims, TTB REC 5000/24</w:t>
      </w:r>
      <w:r w:rsidR="00044707">
        <w:rPr>
          <w:rFonts w:ascii="Arial" w:hAnsi="Arial" w:cs="Arial"/>
          <w:sz w:val="22"/>
          <w:szCs w:val="22"/>
        </w:rPr>
        <w:t>.)</w:t>
      </w:r>
      <w:r w:rsidRPr="0036298F" w:rsidR="00DE2A7F">
        <w:rPr>
          <w:rFonts w:ascii="Arial" w:hAnsi="Arial" w:cs="Arial"/>
          <w:sz w:val="22"/>
          <w:szCs w:val="22"/>
        </w:rPr>
        <w:t xml:space="preserve"> </w:t>
      </w:r>
    </w:p>
    <w:p w:rsidRPr="0036298F" w:rsidR="00CC49A3" w:rsidP="003E74D5" w:rsidRDefault="00CC49A3" w14:paraId="52B3E805" w14:textId="77777777">
      <w:pPr>
        <w:rPr>
          <w:rFonts w:ascii="Arial" w:hAnsi="Arial" w:cs="Arial"/>
          <w:sz w:val="28"/>
          <w:szCs w:val="28"/>
        </w:rPr>
      </w:pPr>
    </w:p>
    <w:p w:rsidRPr="0036298F" w:rsidR="00CC49A3" w:rsidP="003E74D5" w:rsidRDefault="00CC49A3" w14:paraId="5AD8DE95" w14:textId="77777777">
      <w:pPr>
        <w:rPr>
          <w:rFonts w:ascii="Arial" w:hAnsi="Arial" w:cs="Arial"/>
          <w:i/>
          <w:sz w:val="22"/>
          <w:szCs w:val="22"/>
        </w:rPr>
      </w:pPr>
      <w:r w:rsidRPr="0036298F">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36298F" w:rsidR="00CC49A3" w:rsidP="003E74D5" w:rsidRDefault="00CC49A3" w14:paraId="4CDFE101" w14:textId="77777777">
      <w:pPr>
        <w:ind w:left="480" w:hanging="480"/>
        <w:rPr>
          <w:rFonts w:ascii="Arial" w:hAnsi="Arial" w:cs="Arial"/>
          <w:sz w:val="22"/>
          <w:szCs w:val="22"/>
        </w:rPr>
      </w:pPr>
    </w:p>
    <w:p w:rsidRPr="0036298F" w:rsidR="00A57FBA" w:rsidP="003E74D5" w:rsidRDefault="00A57FBA" w14:paraId="0F593930" w14:textId="4F35D53E">
      <w:pPr>
        <w:tabs>
          <w:tab w:val="left" w:pos="8775"/>
        </w:tabs>
        <w:autoSpaceDE w:val="0"/>
        <w:autoSpaceDN w:val="0"/>
        <w:adjustRightInd w:val="0"/>
        <w:ind w:left="360"/>
        <w:rPr>
          <w:rFonts w:ascii="Arial" w:hAnsi="Arial" w:cs="Arial"/>
          <w:sz w:val="22"/>
          <w:szCs w:val="22"/>
        </w:rPr>
      </w:pPr>
      <w:r w:rsidRPr="0036298F">
        <w:rPr>
          <w:rFonts w:ascii="Arial" w:hAnsi="Arial" w:cs="Arial"/>
          <w:sz w:val="22"/>
          <w:szCs w:val="22"/>
        </w:rPr>
        <w:t xml:space="preserve">TTB </w:t>
      </w:r>
      <w:r w:rsidR="004947B1">
        <w:rPr>
          <w:rFonts w:ascii="Arial" w:hAnsi="Arial" w:cs="Arial"/>
          <w:sz w:val="22"/>
          <w:szCs w:val="22"/>
        </w:rPr>
        <w:t xml:space="preserve">believes </w:t>
      </w:r>
      <w:r w:rsidRPr="0036298F">
        <w:rPr>
          <w:rFonts w:ascii="Arial" w:hAnsi="Arial" w:cs="Arial"/>
          <w:sz w:val="22"/>
          <w:szCs w:val="22"/>
        </w:rPr>
        <w:t xml:space="preserve">that respondents do not have any non-labor costs, other than mailing supply and postage costs, for this occasional information collection.  As such, TTB </w:t>
      </w:r>
      <w:r w:rsidR="000C0AE3">
        <w:rPr>
          <w:rFonts w:ascii="Arial" w:hAnsi="Arial" w:cs="Arial"/>
          <w:sz w:val="22"/>
          <w:szCs w:val="22"/>
        </w:rPr>
        <w:t xml:space="preserve">estimates </w:t>
      </w:r>
      <w:r w:rsidRPr="0036298F">
        <w:rPr>
          <w:rFonts w:ascii="Arial" w:hAnsi="Arial" w:cs="Arial"/>
          <w:sz w:val="22"/>
          <w:szCs w:val="22"/>
        </w:rPr>
        <w:t xml:space="preserve">that each respondent has no more than $2.00 in mailing supply and postage costs for </w:t>
      </w:r>
      <w:r w:rsidR="000C0AE3">
        <w:rPr>
          <w:rFonts w:ascii="Arial" w:hAnsi="Arial" w:cs="Arial"/>
          <w:sz w:val="22"/>
          <w:szCs w:val="22"/>
        </w:rPr>
        <w:t xml:space="preserve">its </w:t>
      </w:r>
      <w:r w:rsidRPr="0036298F">
        <w:rPr>
          <w:rFonts w:ascii="Arial" w:hAnsi="Arial" w:cs="Arial"/>
          <w:sz w:val="22"/>
          <w:szCs w:val="22"/>
        </w:rPr>
        <w:t xml:space="preserve">one </w:t>
      </w:r>
      <w:r w:rsidRPr="0036298F">
        <w:rPr>
          <w:rFonts w:ascii="Arial" w:hAnsi="Arial" w:cs="Arial"/>
          <w:sz w:val="22"/>
          <w:szCs w:val="22"/>
        </w:rPr>
        <w:lastRenderedPageBreak/>
        <w:t xml:space="preserve">annual response, which results in </w:t>
      </w:r>
      <w:r w:rsidR="000C0AE3">
        <w:rPr>
          <w:rFonts w:ascii="Arial" w:hAnsi="Arial" w:cs="Arial"/>
          <w:sz w:val="22"/>
          <w:szCs w:val="22"/>
        </w:rPr>
        <w:t xml:space="preserve">a total of </w:t>
      </w:r>
      <w:r w:rsidRPr="0036298F">
        <w:rPr>
          <w:rFonts w:ascii="Arial" w:hAnsi="Arial" w:cs="Arial"/>
          <w:sz w:val="22"/>
          <w:szCs w:val="22"/>
        </w:rPr>
        <w:t xml:space="preserve">$20.00 in such costs for the </w:t>
      </w:r>
      <w:r w:rsidR="004947B1">
        <w:rPr>
          <w:rFonts w:ascii="Arial" w:hAnsi="Arial" w:cs="Arial"/>
          <w:sz w:val="22"/>
          <w:szCs w:val="22"/>
        </w:rPr>
        <w:t xml:space="preserve">estimated </w:t>
      </w:r>
      <w:r w:rsidRPr="0036298F">
        <w:rPr>
          <w:rFonts w:ascii="Arial" w:hAnsi="Arial" w:cs="Arial"/>
          <w:sz w:val="22"/>
          <w:szCs w:val="22"/>
        </w:rPr>
        <w:t xml:space="preserve">10 </w:t>
      </w:r>
      <w:r w:rsidR="004947B1">
        <w:rPr>
          <w:rFonts w:ascii="Arial" w:hAnsi="Arial" w:cs="Arial"/>
          <w:sz w:val="22"/>
          <w:szCs w:val="22"/>
        </w:rPr>
        <w:t xml:space="preserve">annual </w:t>
      </w:r>
      <w:r w:rsidRPr="0036298F">
        <w:rPr>
          <w:rFonts w:ascii="Arial" w:hAnsi="Arial" w:cs="Arial"/>
          <w:sz w:val="22"/>
          <w:szCs w:val="22"/>
        </w:rPr>
        <w:t xml:space="preserve">responses to this information collection. </w:t>
      </w:r>
    </w:p>
    <w:p w:rsidRPr="0036298F" w:rsidR="00CC49A3" w:rsidP="003E74D5" w:rsidRDefault="00CC49A3" w14:paraId="62F40B91" w14:textId="77777777">
      <w:pPr>
        <w:tabs>
          <w:tab w:val="left" w:pos="8775"/>
        </w:tabs>
        <w:autoSpaceDE w:val="0"/>
        <w:autoSpaceDN w:val="0"/>
        <w:adjustRightInd w:val="0"/>
        <w:rPr>
          <w:rFonts w:ascii="Arial" w:hAnsi="Arial" w:cs="Arial"/>
          <w:sz w:val="28"/>
          <w:szCs w:val="28"/>
        </w:rPr>
      </w:pPr>
    </w:p>
    <w:p w:rsidRPr="0036298F" w:rsidR="00CC49A3" w:rsidP="003E74D5" w:rsidRDefault="00CC49A3" w14:paraId="476CA2BA" w14:textId="77777777">
      <w:pPr>
        <w:tabs>
          <w:tab w:val="left" w:pos="8775"/>
        </w:tabs>
        <w:rPr>
          <w:rFonts w:ascii="Arial" w:hAnsi="Arial" w:cs="Arial"/>
          <w:i/>
          <w:sz w:val="22"/>
          <w:szCs w:val="22"/>
        </w:rPr>
      </w:pPr>
      <w:r w:rsidRPr="0036298F">
        <w:rPr>
          <w:rFonts w:ascii="Arial" w:hAnsi="Arial" w:cs="Arial"/>
          <w:i/>
          <w:sz w:val="22"/>
          <w:szCs w:val="22"/>
        </w:rPr>
        <w:t xml:space="preserve">14.  What is the annualized cost to the Federal Government? </w:t>
      </w:r>
    </w:p>
    <w:p w:rsidRPr="0036298F" w:rsidR="00CC49A3" w:rsidP="003E74D5" w:rsidRDefault="00CC49A3" w14:paraId="2DAB8660" w14:textId="77777777">
      <w:pPr>
        <w:tabs>
          <w:tab w:val="left" w:pos="8775"/>
        </w:tabs>
        <w:rPr>
          <w:rFonts w:ascii="Arial" w:hAnsi="Arial" w:cs="Arial"/>
          <w:sz w:val="22"/>
          <w:szCs w:val="22"/>
        </w:rPr>
      </w:pPr>
    </w:p>
    <w:p w:rsidRPr="0036298F" w:rsidR="00CC49A3" w:rsidP="003E74D5" w:rsidRDefault="00CC49A3" w14:paraId="284ECB52" w14:textId="77777777">
      <w:pPr>
        <w:ind w:left="360"/>
        <w:rPr>
          <w:rFonts w:ascii="Arial" w:hAnsi="Arial" w:cs="Arial"/>
          <w:sz w:val="22"/>
          <w:szCs w:val="22"/>
        </w:rPr>
      </w:pPr>
      <w:r w:rsidRPr="0036298F">
        <w:rPr>
          <w:rFonts w:ascii="Arial" w:hAnsi="Arial" w:cs="Arial"/>
          <w:sz w:val="22"/>
          <w:szCs w:val="22"/>
        </w:rPr>
        <w:t xml:space="preserve">TTB estimates of the annual cost to the Federal Government for this information collection are as follows: </w:t>
      </w:r>
    </w:p>
    <w:p w:rsidRPr="0036298F" w:rsidR="00CC49A3" w:rsidP="003E74D5" w:rsidRDefault="00CC49A3" w14:paraId="71DAD656" w14:textId="77777777">
      <w:pPr>
        <w:ind w:left="360"/>
        <w:rPr>
          <w:rFonts w:ascii="Arial" w:hAnsi="Arial" w:cs="Arial"/>
          <w:sz w:val="22"/>
          <w:szCs w:val="22"/>
        </w:rPr>
      </w:pPr>
    </w:p>
    <w:p w:rsidRPr="0036298F" w:rsidR="00CC49A3" w:rsidP="003E74D5" w:rsidRDefault="00CC49A3" w14:paraId="735DA15E" w14:textId="10E9F85D">
      <w:pPr>
        <w:ind w:left="360"/>
        <w:rPr>
          <w:rFonts w:ascii="Arial" w:hAnsi="Arial" w:cs="Arial"/>
          <w:sz w:val="22"/>
          <w:szCs w:val="22"/>
        </w:rPr>
      </w:pPr>
      <w:r w:rsidRPr="0036298F">
        <w:rPr>
          <w:rFonts w:ascii="Arial" w:hAnsi="Arial" w:cs="Arial"/>
          <w:sz w:val="22"/>
          <w:szCs w:val="22"/>
          <w:u w:val="single"/>
        </w:rPr>
        <w:t>General costs:</w:t>
      </w:r>
      <w:r w:rsidRPr="0036298F">
        <w:rPr>
          <w:rFonts w:ascii="Arial" w:hAnsi="Arial" w:cs="Arial"/>
          <w:sz w:val="22"/>
          <w:szCs w:val="22"/>
        </w:rPr>
        <w:t xml:space="preserve">  </w:t>
      </w:r>
      <w:r w:rsidRPr="0036298F" w:rsidR="008865C9">
        <w:rPr>
          <w:rFonts w:ascii="Arial" w:hAnsi="Arial" w:cs="Arial"/>
          <w:sz w:val="22"/>
          <w:szCs w:val="22"/>
        </w:rPr>
        <w:t xml:space="preserve">TTB has determined that it has </w:t>
      </w:r>
      <w:r w:rsidRPr="0036298F">
        <w:rPr>
          <w:rFonts w:ascii="Arial" w:hAnsi="Arial" w:cs="Arial"/>
          <w:sz w:val="22"/>
          <w:szCs w:val="22"/>
        </w:rPr>
        <w:t xml:space="preserve">no overhead costs associated </w:t>
      </w:r>
      <w:r w:rsidRPr="0036298F" w:rsidR="008865C9">
        <w:rPr>
          <w:rFonts w:ascii="Arial" w:hAnsi="Arial" w:cs="Arial"/>
          <w:sz w:val="22"/>
          <w:szCs w:val="22"/>
        </w:rPr>
        <w:t xml:space="preserve">for </w:t>
      </w:r>
      <w:r w:rsidRPr="0036298F">
        <w:rPr>
          <w:rFonts w:ascii="Arial" w:hAnsi="Arial" w:cs="Arial"/>
          <w:sz w:val="22"/>
          <w:szCs w:val="22"/>
        </w:rPr>
        <w:t xml:space="preserve">this </w:t>
      </w:r>
      <w:r w:rsidRPr="0036298F" w:rsidR="008865C9">
        <w:rPr>
          <w:rFonts w:ascii="Arial" w:hAnsi="Arial" w:cs="Arial"/>
          <w:sz w:val="22"/>
          <w:szCs w:val="22"/>
        </w:rPr>
        <w:t xml:space="preserve">very occasional </w:t>
      </w:r>
      <w:r w:rsidRPr="0036298F">
        <w:rPr>
          <w:rFonts w:ascii="Arial" w:hAnsi="Arial" w:cs="Arial"/>
          <w:sz w:val="22"/>
          <w:szCs w:val="22"/>
        </w:rPr>
        <w:t xml:space="preserve">information collection.  In addition, </w:t>
      </w:r>
      <w:r w:rsidRPr="0036298F" w:rsidR="008865C9">
        <w:rPr>
          <w:rFonts w:ascii="Arial" w:hAnsi="Arial" w:cs="Arial"/>
          <w:sz w:val="22"/>
          <w:szCs w:val="22"/>
        </w:rPr>
        <w:t xml:space="preserve">TTB has </w:t>
      </w:r>
      <w:r w:rsidRPr="0036298F">
        <w:rPr>
          <w:rFonts w:ascii="Arial" w:hAnsi="Arial" w:cs="Arial"/>
          <w:sz w:val="22"/>
          <w:szCs w:val="22"/>
        </w:rPr>
        <w:t xml:space="preserve">no printing and distribution costs for this collection due to the availability of forms on </w:t>
      </w:r>
      <w:r w:rsidRPr="0036298F" w:rsidR="008865C9">
        <w:rPr>
          <w:rFonts w:ascii="Arial" w:hAnsi="Arial" w:cs="Arial"/>
          <w:sz w:val="22"/>
          <w:szCs w:val="22"/>
        </w:rPr>
        <w:t>its w</w:t>
      </w:r>
      <w:r w:rsidRPr="0036298F">
        <w:rPr>
          <w:rFonts w:ascii="Arial" w:hAnsi="Arial" w:cs="Arial"/>
          <w:sz w:val="22"/>
          <w:szCs w:val="22"/>
        </w:rPr>
        <w:t xml:space="preserve">ebsite (see </w:t>
      </w:r>
      <w:r w:rsidRPr="0036298F">
        <w:rPr>
          <w:rFonts w:ascii="Arial" w:hAnsi="Arial" w:cs="Arial"/>
          <w:i/>
          <w:sz w:val="22"/>
          <w:szCs w:val="22"/>
        </w:rPr>
        <w:t>https://www.ttb.gov/forms</w:t>
      </w:r>
      <w:r w:rsidRPr="0036298F">
        <w:rPr>
          <w:rFonts w:ascii="Arial" w:hAnsi="Arial" w:cs="Arial"/>
          <w:sz w:val="22"/>
          <w:szCs w:val="22"/>
        </w:rPr>
        <w:t xml:space="preserve">). </w:t>
      </w:r>
    </w:p>
    <w:p w:rsidRPr="0036298F" w:rsidR="00CC49A3" w:rsidP="003E74D5" w:rsidRDefault="00CC49A3" w14:paraId="6A04845D" w14:textId="77777777">
      <w:pPr>
        <w:ind w:left="360"/>
        <w:rPr>
          <w:rFonts w:ascii="Arial" w:hAnsi="Arial" w:cs="Arial"/>
          <w:sz w:val="22"/>
          <w:szCs w:val="22"/>
        </w:rPr>
      </w:pPr>
    </w:p>
    <w:p w:rsidRPr="0036298F" w:rsidR="00575F55" w:rsidP="003E74D5" w:rsidRDefault="00CC49A3" w14:paraId="4A56CF4F" w14:textId="0D56C926">
      <w:pPr>
        <w:autoSpaceDE w:val="0"/>
        <w:autoSpaceDN w:val="0"/>
        <w:adjustRightInd w:val="0"/>
        <w:ind w:left="360"/>
        <w:rPr>
          <w:rFonts w:ascii="Arial" w:hAnsi="Arial" w:cs="Arial"/>
          <w:sz w:val="22"/>
          <w:szCs w:val="22"/>
        </w:rPr>
      </w:pPr>
      <w:r w:rsidRPr="0036298F">
        <w:rPr>
          <w:rFonts w:ascii="Arial" w:hAnsi="Arial" w:cs="Arial"/>
          <w:sz w:val="22"/>
          <w:szCs w:val="22"/>
          <w:u w:val="single"/>
        </w:rPr>
        <w:t>Labor costs:</w:t>
      </w:r>
      <w:r w:rsidRPr="0036298F">
        <w:rPr>
          <w:rFonts w:ascii="Arial" w:hAnsi="Arial" w:cs="Arial"/>
          <w:sz w:val="22"/>
          <w:szCs w:val="22"/>
        </w:rPr>
        <w:t xml:space="preserve">  TTB estimates the annualized labor costs to the Federal Government for this information collection request as follows: </w:t>
      </w:r>
    </w:p>
    <w:p w:rsidRPr="0036298F" w:rsidR="00575F55" w:rsidP="003E74D5" w:rsidRDefault="00575F55" w14:paraId="556F66E8" w14:textId="77777777">
      <w:pPr>
        <w:autoSpaceDE w:val="0"/>
        <w:autoSpaceDN w:val="0"/>
        <w:adjustRightInd w:val="0"/>
        <w:ind w:left="360"/>
        <w:rPr>
          <w:rFonts w:ascii="Arial" w:hAnsi="Arial" w:cs="Arial"/>
          <w:sz w:val="22"/>
          <w:szCs w:val="22"/>
        </w:rPr>
      </w:pPr>
    </w:p>
    <w:tbl>
      <w:tblPr>
        <w:tblStyle w:val="TableGrid11"/>
        <w:tblW w:w="8635" w:type="dxa"/>
        <w:jc w:val="center"/>
        <w:tblBorders>
          <w:insideH w:val="dotted" w:color="auto" w:sz="4" w:space="0"/>
        </w:tblBorders>
        <w:tblLayout w:type="fixed"/>
        <w:tblLook w:val="04A0" w:firstRow="1" w:lastRow="0" w:firstColumn="1" w:lastColumn="0" w:noHBand="0" w:noVBand="1"/>
      </w:tblPr>
      <w:tblGrid>
        <w:gridCol w:w="1705"/>
        <w:gridCol w:w="1440"/>
        <w:gridCol w:w="1350"/>
        <w:gridCol w:w="1458"/>
        <w:gridCol w:w="1221"/>
        <w:gridCol w:w="1461"/>
      </w:tblGrid>
      <w:tr w:rsidRPr="0036298F" w:rsidR="0036298F" w:rsidTr="00200F7F" w14:paraId="57B9E947" w14:textId="77777777">
        <w:trPr>
          <w:trHeight w:val="576"/>
          <w:jc w:val="center"/>
        </w:trPr>
        <w:tc>
          <w:tcPr>
            <w:tcW w:w="8635" w:type="dxa"/>
            <w:gridSpan w:val="6"/>
            <w:tcBorders>
              <w:bottom w:val="single" w:color="auto" w:sz="2" w:space="0"/>
            </w:tcBorders>
            <w:vAlign w:val="center"/>
          </w:tcPr>
          <w:p w:rsidRPr="0036298F" w:rsidR="008865C9" w:rsidP="003E74D5" w:rsidRDefault="00CC49A3" w14:paraId="4CE30EEF" w14:textId="77777777">
            <w:pPr>
              <w:jc w:val="center"/>
              <w:rPr>
                <w:rFonts w:ascii="Arial" w:hAnsi="Arial" w:cs="Arial"/>
                <w:b/>
                <w:sz w:val="20"/>
                <w:szCs w:val="20"/>
              </w:rPr>
            </w:pPr>
            <w:r w:rsidRPr="0036298F">
              <w:rPr>
                <w:rFonts w:ascii="Arial" w:hAnsi="Arial" w:cs="Arial"/>
                <w:b/>
                <w:sz w:val="20"/>
                <w:szCs w:val="20"/>
              </w:rPr>
              <w:t xml:space="preserve">Labor Costs for </w:t>
            </w:r>
            <w:r w:rsidRPr="0036298F" w:rsidR="008865C9">
              <w:rPr>
                <w:rFonts w:ascii="Arial" w:hAnsi="Arial" w:cs="Arial"/>
                <w:b/>
                <w:sz w:val="20"/>
                <w:szCs w:val="20"/>
              </w:rPr>
              <w:t xml:space="preserve">OMB No. 1513–0116 for TTB Personnel at the </w:t>
            </w:r>
          </w:p>
          <w:p w:rsidRPr="0036298F" w:rsidR="00CC49A3" w:rsidP="003E74D5" w:rsidRDefault="00CC49A3" w14:paraId="633DDFA7" w14:textId="0F560182">
            <w:pPr>
              <w:jc w:val="center"/>
              <w:rPr>
                <w:rFonts w:ascii="Arial" w:hAnsi="Arial" w:cs="Arial"/>
                <w:b/>
                <w:sz w:val="20"/>
                <w:szCs w:val="20"/>
              </w:rPr>
            </w:pPr>
            <w:r w:rsidRPr="0036298F">
              <w:rPr>
                <w:rFonts w:ascii="Arial" w:hAnsi="Arial" w:cs="Arial"/>
                <w:b/>
                <w:sz w:val="20"/>
                <w:szCs w:val="20"/>
              </w:rPr>
              <w:t>National Reve</w:t>
            </w:r>
            <w:r w:rsidRPr="0036298F" w:rsidR="008865C9">
              <w:rPr>
                <w:rFonts w:ascii="Arial" w:hAnsi="Arial" w:cs="Arial"/>
                <w:b/>
                <w:sz w:val="20"/>
                <w:szCs w:val="20"/>
              </w:rPr>
              <w:t>nue Center in Cincinnati, Ohio</w:t>
            </w:r>
            <w:r w:rsidRPr="0036298F">
              <w:rPr>
                <w:rFonts w:ascii="Arial" w:hAnsi="Arial" w:cs="Arial"/>
                <w:b/>
                <w:sz w:val="20"/>
                <w:szCs w:val="20"/>
              </w:rPr>
              <w:t xml:space="preserve"> </w:t>
            </w:r>
          </w:p>
        </w:tc>
      </w:tr>
      <w:tr w:rsidRPr="0036298F" w:rsidR="0036298F" w:rsidTr="00200F7F" w14:paraId="1F82CFDC" w14:textId="77777777">
        <w:trPr>
          <w:trHeight w:val="576"/>
          <w:jc w:val="center"/>
        </w:trPr>
        <w:tc>
          <w:tcPr>
            <w:tcW w:w="1705" w:type="dxa"/>
            <w:tcBorders>
              <w:top w:val="single" w:color="auto" w:sz="2" w:space="0"/>
              <w:left w:val="single" w:color="auto" w:sz="2" w:space="0"/>
              <w:bottom w:val="single" w:color="auto" w:sz="2" w:space="0"/>
              <w:right w:val="single" w:color="auto" w:sz="2" w:space="0"/>
            </w:tcBorders>
            <w:vAlign w:val="center"/>
          </w:tcPr>
          <w:p w:rsidRPr="0036298F" w:rsidR="00CC49A3" w:rsidP="003E74D5" w:rsidRDefault="00CC49A3" w14:paraId="12372568" w14:textId="77777777">
            <w:pPr>
              <w:jc w:val="center"/>
              <w:rPr>
                <w:rFonts w:ascii="Arial" w:hAnsi="Arial" w:cs="Arial"/>
                <w:sz w:val="20"/>
                <w:szCs w:val="20"/>
              </w:rPr>
            </w:pPr>
            <w:r w:rsidRPr="0036298F">
              <w:rPr>
                <w:rFonts w:ascii="Arial" w:hAnsi="Arial" w:cs="Arial"/>
                <w:sz w:val="20"/>
                <w:szCs w:val="20"/>
              </w:rPr>
              <w:t xml:space="preserve">Position </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36298F" w:rsidR="00CC49A3" w:rsidP="003E74D5" w:rsidRDefault="00CC49A3" w14:paraId="68A2CDBC" w14:textId="77777777">
            <w:pPr>
              <w:jc w:val="center"/>
              <w:rPr>
                <w:rFonts w:ascii="Arial" w:hAnsi="Arial" w:cs="Arial"/>
                <w:sz w:val="20"/>
                <w:szCs w:val="20"/>
              </w:rPr>
            </w:pPr>
            <w:proofErr w:type="gramStart"/>
            <w:r w:rsidRPr="0036298F">
              <w:rPr>
                <w:rFonts w:ascii="Arial" w:hAnsi="Arial" w:cs="Arial"/>
                <w:sz w:val="20"/>
                <w:szCs w:val="20"/>
              </w:rPr>
              <w:t>Fully-loaded</w:t>
            </w:r>
            <w:proofErr w:type="gramEnd"/>
            <w:r w:rsidRPr="0036298F">
              <w:rPr>
                <w:rFonts w:ascii="Arial" w:hAnsi="Arial" w:cs="Arial"/>
                <w:sz w:val="20"/>
                <w:szCs w:val="20"/>
              </w:rPr>
              <w:t xml:space="preserve"> Labor Rate per Hour</w:t>
            </w:r>
            <w:r w:rsidRPr="0036298F">
              <w:rPr>
                <w:rFonts w:ascii="Arial" w:hAnsi="Arial" w:cs="Arial"/>
                <w:sz w:val="20"/>
                <w:szCs w:val="20"/>
                <w:vertAlign w:val="superscript"/>
              </w:rPr>
              <w:footnoteReference w:id="2"/>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36298F" w:rsidR="00CC49A3" w:rsidP="003E74D5" w:rsidRDefault="00CC49A3" w14:paraId="48BBA606" w14:textId="77777777">
            <w:pPr>
              <w:jc w:val="center"/>
              <w:rPr>
                <w:rFonts w:ascii="Arial" w:hAnsi="Arial" w:cs="Arial"/>
                <w:sz w:val="20"/>
                <w:szCs w:val="20"/>
              </w:rPr>
            </w:pPr>
            <w:r w:rsidRPr="0036298F">
              <w:rPr>
                <w:rFonts w:ascii="Arial" w:hAnsi="Arial" w:cs="Arial"/>
                <w:sz w:val="20"/>
                <w:szCs w:val="20"/>
              </w:rPr>
              <w:t>Processing Time per Response</w:t>
            </w:r>
          </w:p>
        </w:tc>
        <w:tc>
          <w:tcPr>
            <w:tcW w:w="1458"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36298F" w:rsidR="00CC49A3" w:rsidP="003E74D5" w:rsidRDefault="00CC49A3" w14:paraId="61DD1044" w14:textId="77777777">
            <w:pPr>
              <w:jc w:val="center"/>
              <w:rPr>
                <w:rFonts w:ascii="Arial" w:hAnsi="Arial" w:cs="Arial"/>
                <w:sz w:val="20"/>
                <w:szCs w:val="20"/>
              </w:rPr>
            </w:pPr>
            <w:r w:rsidRPr="0036298F">
              <w:rPr>
                <w:rFonts w:ascii="Arial" w:hAnsi="Arial" w:cs="Arial"/>
                <w:sz w:val="20"/>
                <w:szCs w:val="20"/>
              </w:rPr>
              <w:t>Labor Costs per Response</w:t>
            </w:r>
          </w:p>
        </w:tc>
        <w:tc>
          <w:tcPr>
            <w:tcW w:w="122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36298F" w:rsidR="00CC49A3" w:rsidP="003E74D5" w:rsidRDefault="00CC49A3" w14:paraId="78C5E39B" w14:textId="77777777">
            <w:pPr>
              <w:jc w:val="center"/>
              <w:rPr>
                <w:rFonts w:ascii="Arial" w:hAnsi="Arial" w:cs="Arial"/>
                <w:sz w:val="20"/>
                <w:szCs w:val="20"/>
              </w:rPr>
            </w:pPr>
            <w:r w:rsidRPr="0036298F">
              <w:rPr>
                <w:rFonts w:ascii="Arial" w:hAnsi="Arial" w:cs="Arial"/>
                <w:sz w:val="20"/>
                <w:szCs w:val="20"/>
              </w:rPr>
              <w:t>Total Responses</w:t>
            </w:r>
          </w:p>
        </w:tc>
        <w:tc>
          <w:tcPr>
            <w:tcW w:w="146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36298F" w:rsidR="00CC49A3" w:rsidP="003E74D5" w:rsidRDefault="00CC49A3" w14:paraId="5AB9A885" w14:textId="77777777">
            <w:pPr>
              <w:jc w:val="center"/>
              <w:rPr>
                <w:rFonts w:ascii="Arial" w:hAnsi="Arial" w:cs="Arial"/>
                <w:sz w:val="20"/>
                <w:szCs w:val="20"/>
              </w:rPr>
            </w:pPr>
            <w:r w:rsidRPr="0036298F">
              <w:rPr>
                <w:rFonts w:ascii="Arial" w:hAnsi="Arial" w:cs="Arial"/>
                <w:sz w:val="20"/>
                <w:szCs w:val="20"/>
              </w:rPr>
              <w:t>Total TTB Labor Costs</w:t>
            </w:r>
          </w:p>
        </w:tc>
      </w:tr>
      <w:tr w:rsidRPr="0036298F" w:rsidR="0036298F" w:rsidTr="00200F7F" w14:paraId="3BCC194C" w14:textId="77777777">
        <w:trPr>
          <w:trHeight w:val="576"/>
          <w:jc w:val="center"/>
        </w:trPr>
        <w:tc>
          <w:tcPr>
            <w:tcW w:w="1705" w:type="dxa"/>
            <w:tcBorders>
              <w:top w:val="single" w:color="auto" w:sz="2" w:space="0"/>
              <w:bottom w:val="single" w:color="auto" w:sz="4" w:space="0"/>
            </w:tcBorders>
            <w:vAlign w:val="center"/>
          </w:tcPr>
          <w:p w:rsidRPr="0036298F" w:rsidR="00CC49A3" w:rsidP="003E74D5" w:rsidRDefault="00CC49A3" w14:paraId="786CE0B8" w14:textId="77777777">
            <w:pPr>
              <w:jc w:val="center"/>
              <w:rPr>
                <w:rFonts w:ascii="Arial" w:hAnsi="Arial" w:cs="Arial"/>
                <w:sz w:val="20"/>
                <w:szCs w:val="20"/>
              </w:rPr>
            </w:pPr>
            <w:r w:rsidRPr="0036298F">
              <w:rPr>
                <w:rFonts w:ascii="Arial" w:hAnsi="Arial" w:cs="Arial"/>
                <w:sz w:val="20"/>
                <w:szCs w:val="20"/>
              </w:rPr>
              <w:t xml:space="preserve">GS–5, Step 5, </w:t>
            </w:r>
          </w:p>
          <w:p w:rsidRPr="0036298F" w:rsidR="00CC49A3" w:rsidP="003E74D5" w:rsidRDefault="00CC49A3" w14:paraId="03F5DCB9" w14:textId="77777777">
            <w:pPr>
              <w:jc w:val="center"/>
              <w:rPr>
                <w:rFonts w:ascii="Arial" w:hAnsi="Arial" w:cs="Arial"/>
                <w:sz w:val="20"/>
                <w:szCs w:val="20"/>
              </w:rPr>
            </w:pPr>
            <w:r w:rsidRPr="0036298F">
              <w:rPr>
                <w:rFonts w:ascii="Arial" w:hAnsi="Arial" w:cs="Arial"/>
                <w:sz w:val="20"/>
                <w:szCs w:val="20"/>
              </w:rPr>
              <w:t xml:space="preserve">Clerk </w:t>
            </w:r>
          </w:p>
        </w:tc>
        <w:tc>
          <w:tcPr>
            <w:tcW w:w="1440" w:type="dxa"/>
            <w:tcBorders>
              <w:top w:val="single" w:color="auto" w:sz="2" w:space="0"/>
              <w:bottom w:val="single" w:color="auto" w:sz="4" w:space="0"/>
            </w:tcBorders>
            <w:tcMar>
              <w:left w:w="29" w:type="dxa"/>
              <w:right w:w="29" w:type="dxa"/>
            </w:tcMar>
            <w:vAlign w:val="center"/>
          </w:tcPr>
          <w:p w:rsidRPr="0036298F" w:rsidR="00CC49A3" w:rsidP="003E74D5" w:rsidRDefault="00CC49A3" w14:paraId="0A214BA6" w14:textId="77777777">
            <w:pPr>
              <w:jc w:val="center"/>
              <w:rPr>
                <w:rFonts w:ascii="Arial" w:hAnsi="Arial" w:cs="Arial"/>
                <w:sz w:val="20"/>
                <w:szCs w:val="20"/>
              </w:rPr>
            </w:pPr>
            <w:r w:rsidRPr="0036298F">
              <w:rPr>
                <w:rFonts w:ascii="Arial" w:hAnsi="Arial" w:cs="Arial"/>
                <w:sz w:val="20"/>
                <w:szCs w:val="20"/>
              </w:rPr>
              <w:t>$33.27</w:t>
            </w:r>
          </w:p>
        </w:tc>
        <w:tc>
          <w:tcPr>
            <w:tcW w:w="1350" w:type="dxa"/>
            <w:tcBorders>
              <w:top w:val="single" w:color="auto" w:sz="2" w:space="0"/>
              <w:bottom w:val="single" w:color="auto" w:sz="4" w:space="0"/>
            </w:tcBorders>
            <w:tcMar>
              <w:left w:w="29" w:type="dxa"/>
              <w:right w:w="29" w:type="dxa"/>
            </w:tcMar>
            <w:vAlign w:val="center"/>
          </w:tcPr>
          <w:p w:rsidRPr="0036298F" w:rsidR="00CC49A3" w:rsidP="003E74D5" w:rsidRDefault="00575F55" w14:paraId="3A5FD9C0" w14:textId="4224D48E">
            <w:pPr>
              <w:jc w:val="center"/>
              <w:rPr>
                <w:rFonts w:ascii="Arial" w:hAnsi="Arial" w:cs="Arial"/>
                <w:sz w:val="20"/>
                <w:szCs w:val="20"/>
              </w:rPr>
            </w:pPr>
            <w:r w:rsidRPr="0036298F">
              <w:rPr>
                <w:rFonts w:ascii="Arial" w:hAnsi="Arial" w:cs="Arial"/>
                <w:sz w:val="20"/>
                <w:szCs w:val="20"/>
              </w:rPr>
              <w:t>10 minutes</w:t>
            </w:r>
          </w:p>
        </w:tc>
        <w:tc>
          <w:tcPr>
            <w:tcW w:w="1458" w:type="dxa"/>
            <w:tcBorders>
              <w:top w:val="single" w:color="auto" w:sz="2" w:space="0"/>
              <w:bottom w:val="single" w:color="auto" w:sz="4" w:space="0"/>
            </w:tcBorders>
            <w:tcMar>
              <w:left w:w="29" w:type="dxa"/>
              <w:right w:w="29" w:type="dxa"/>
            </w:tcMar>
            <w:vAlign w:val="center"/>
          </w:tcPr>
          <w:p w:rsidRPr="0036298F" w:rsidR="00CC49A3" w:rsidP="003E74D5" w:rsidRDefault="00575F55" w14:paraId="0A31684E" w14:textId="22F99C95">
            <w:pPr>
              <w:jc w:val="center"/>
              <w:rPr>
                <w:rFonts w:ascii="Arial" w:hAnsi="Arial" w:cs="Arial"/>
                <w:sz w:val="20"/>
                <w:szCs w:val="20"/>
              </w:rPr>
            </w:pPr>
            <w:r w:rsidRPr="0036298F">
              <w:rPr>
                <w:rFonts w:ascii="Arial" w:hAnsi="Arial" w:cs="Arial"/>
                <w:sz w:val="20"/>
                <w:szCs w:val="20"/>
              </w:rPr>
              <w:t>$5.5</w:t>
            </w:r>
            <w:r w:rsidRPr="0036298F" w:rsidR="008865C9">
              <w:rPr>
                <w:rFonts w:ascii="Arial" w:hAnsi="Arial" w:cs="Arial"/>
                <w:sz w:val="20"/>
                <w:szCs w:val="20"/>
              </w:rPr>
              <w:t>4</w:t>
            </w:r>
          </w:p>
        </w:tc>
        <w:tc>
          <w:tcPr>
            <w:tcW w:w="1221" w:type="dxa"/>
            <w:vMerge w:val="restart"/>
            <w:tcBorders>
              <w:top w:val="single" w:color="auto" w:sz="2" w:space="0"/>
              <w:bottom w:val="single" w:color="auto" w:sz="4" w:space="0"/>
            </w:tcBorders>
            <w:tcMar>
              <w:left w:w="29" w:type="dxa"/>
              <w:right w:w="29" w:type="dxa"/>
            </w:tcMar>
            <w:vAlign w:val="center"/>
          </w:tcPr>
          <w:p w:rsidRPr="0036298F" w:rsidR="00CC49A3" w:rsidP="003E74D5" w:rsidRDefault="00575F55" w14:paraId="247B2BBD" w14:textId="087E26BE">
            <w:pPr>
              <w:jc w:val="center"/>
              <w:rPr>
                <w:rFonts w:ascii="Arial" w:hAnsi="Arial" w:cs="Arial"/>
                <w:sz w:val="20"/>
                <w:szCs w:val="20"/>
              </w:rPr>
            </w:pPr>
            <w:r w:rsidRPr="0036298F">
              <w:rPr>
                <w:rFonts w:ascii="Arial" w:hAnsi="Arial" w:cs="Arial"/>
                <w:sz w:val="20"/>
                <w:szCs w:val="20"/>
              </w:rPr>
              <w:t>10</w:t>
            </w:r>
          </w:p>
        </w:tc>
        <w:tc>
          <w:tcPr>
            <w:tcW w:w="1461" w:type="dxa"/>
            <w:tcBorders>
              <w:top w:val="single" w:color="auto" w:sz="2" w:space="0"/>
              <w:bottom w:val="single" w:color="auto" w:sz="4" w:space="0"/>
            </w:tcBorders>
            <w:tcMar>
              <w:left w:w="29" w:type="dxa"/>
              <w:right w:w="29" w:type="dxa"/>
            </w:tcMar>
            <w:vAlign w:val="center"/>
          </w:tcPr>
          <w:p w:rsidRPr="0036298F" w:rsidR="00CC49A3" w:rsidP="003E74D5" w:rsidRDefault="00575F55" w14:paraId="2449BC5E" w14:textId="4498252C">
            <w:pPr>
              <w:jc w:val="center"/>
              <w:rPr>
                <w:rFonts w:ascii="Arial" w:hAnsi="Arial" w:cs="Arial"/>
                <w:sz w:val="20"/>
                <w:szCs w:val="20"/>
              </w:rPr>
            </w:pPr>
            <w:r w:rsidRPr="0036298F">
              <w:rPr>
                <w:rFonts w:ascii="Arial" w:hAnsi="Arial" w:cs="Arial"/>
                <w:sz w:val="20"/>
                <w:szCs w:val="20"/>
              </w:rPr>
              <w:t>$55.</w:t>
            </w:r>
            <w:r w:rsidRPr="0036298F" w:rsidR="008865C9">
              <w:rPr>
                <w:rFonts w:ascii="Arial" w:hAnsi="Arial" w:cs="Arial"/>
                <w:sz w:val="20"/>
                <w:szCs w:val="20"/>
              </w:rPr>
              <w:t>4</w:t>
            </w:r>
            <w:r w:rsidRPr="0036298F">
              <w:rPr>
                <w:rFonts w:ascii="Arial" w:hAnsi="Arial" w:cs="Arial"/>
                <w:sz w:val="20"/>
                <w:szCs w:val="20"/>
              </w:rPr>
              <w:t>0</w:t>
            </w:r>
          </w:p>
        </w:tc>
      </w:tr>
      <w:tr w:rsidRPr="0036298F" w:rsidR="0036298F" w:rsidTr="00200F7F" w14:paraId="0A5A6CC4" w14:textId="77777777">
        <w:trPr>
          <w:trHeight w:val="576"/>
          <w:jc w:val="center"/>
        </w:trPr>
        <w:tc>
          <w:tcPr>
            <w:tcW w:w="1705" w:type="dxa"/>
            <w:tcBorders>
              <w:top w:val="single" w:color="auto" w:sz="2" w:space="0"/>
              <w:bottom w:val="single" w:color="auto" w:sz="4" w:space="0"/>
            </w:tcBorders>
            <w:vAlign w:val="center"/>
          </w:tcPr>
          <w:p w:rsidRPr="0036298F" w:rsidR="00CC49A3" w:rsidP="003E74D5" w:rsidRDefault="00CC49A3" w14:paraId="1FF34676" w14:textId="77777777">
            <w:pPr>
              <w:jc w:val="center"/>
              <w:rPr>
                <w:rFonts w:ascii="Arial" w:hAnsi="Arial" w:cs="Arial"/>
                <w:sz w:val="20"/>
                <w:szCs w:val="20"/>
              </w:rPr>
            </w:pPr>
            <w:r w:rsidRPr="0036298F">
              <w:rPr>
                <w:rFonts w:ascii="Arial" w:hAnsi="Arial" w:cs="Arial"/>
                <w:sz w:val="20"/>
                <w:szCs w:val="20"/>
              </w:rPr>
              <w:t>GS–11, Step 5, Specialist</w:t>
            </w:r>
          </w:p>
        </w:tc>
        <w:tc>
          <w:tcPr>
            <w:tcW w:w="1440" w:type="dxa"/>
            <w:tcBorders>
              <w:top w:val="single" w:color="auto" w:sz="2" w:space="0"/>
              <w:bottom w:val="single" w:color="auto" w:sz="4" w:space="0"/>
            </w:tcBorders>
            <w:tcMar>
              <w:left w:w="29" w:type="dxa"/>
              <w:right w:w="29" w:type="dxa"/>
            </w:tcMar>
            <w:vAlign w:val="center"/>
          </w:tcPr>
          <w:p w:rsidRPr="0036298F" w:rsidR="00CC49A3" w:rsidP="003E74D5" w:rsidRDefault="00CC49A3" w14:paraId="52E2EC24" w14:textId="77777777">
            <w:pPr>
              <w:jc w:val="center"/>
              <w:rPr>
                <w:rFonts w:ascii="Arial" w:hAnsi="Arial" w:cs="Arial"/>
                <w:sz w:val="20"/>
                <w:szCs w:val="20"/>
              </w:rPr>
            </w:pPr>
            <w:r w:rsidRPr="0036298F">
              <w:rPr>
                <w:rFonts w:ascii="Arial" w:hAnsi="Arial" w:cs="Arial"/>
                <w:sz w:val="20"/>
                <w:szCs w:val="20"/>
              </w:rPr>
              <w:t>$60.99</w:t>
            </w:r>
          </w:p>
        </w:tc>
        <w:tc>
          <w:tcPr>
            <w:tcW w:w="1350" w:type="dxa"/>
            <w:tcBorders>
              <w:top w:val="single" w:color="auto" w:sz="2" w:space="0"/>
              <w:bottom w:val="single" w:color="auto" w:sz="4" w:space="0"/>
            </w:tcBorders>
            <w:tcMar>
              <w:left w:w="29" w:type="dxa"/>
              <w:right w:w="29" w:type="dxa"/>
            </w:tcMar>
            <w:vAlign w:val="center"/>
          </w:tcPr>
          <w:p w:rsidRPr="0036298F" w:rsidR="00CC49A3" w:rsidP="003E74D5" w:rsidRDefault="00575F55" w14:paraId="668A01A9" w14:textId="14D7039A">
            <w:pPr>
              <w:jc w:val="center"/>
              <w:rPr>
                <w:rFonts w:ascii="Arial" w:hAnsi="Arial" w:cs="Arial"/>
                <w:sz w:val="20"/>
                <w:szCs w:val="20"/>
              </w:rPr>
            </w:pPr>
            <w:r w:rsidRPr="0036298F">
              <w:rPr>
                <w:rFonts w:ascii="Arial" w:hAnsi="Arial" w:cs="Arial"/>
                <w:sz w:val="20"/>
                <w:szCs w:val="20"/>
              </w:rPr>
              <w:t>10 minutes</w:t>
            </w:r>
          </w:p>
        </w:tc>
        <w:tc>
          <w:tcPr>
            <w:tcW w:w="1458" w:type="dxa"/>
            <w:tcBorders>
              <w:top w:val="single" w:color="auto" w:sz="2" w:space="0"/>
              <w:bottom w:val="single" w:color="auto" w:sz="4" w:space="0"/>
            </w:tcBorders>
            <w:tcMar>
              <w:left w:w="29" w:type="dxa"/>
              <w:right w:w="29" w:type="dxa"/>
            </w:tcMar>
            <w:vAlign w:val="center"/>
          </w:tcPr>
          <w:p w:rsidRPr="0036298F" w:rsidR="00CC49A3" w:rsidP="003E74D5" w:rsidRDefault="00575F55" w14:paraId="576E8F67" w14:textId="0B97C189">
            <w:pPr>
              <w:jc w:val="center"/>
              <w:rPr>
                <w:rFonts w:ascii="Arial" w:hAnsi="Arial" w:cs="Arial"/>
                <w:sz w:val="20"/>
                <w:szCs w:val="20"/>
              </w:rPr>
            </w:pPr>
            <w:r w:rsidRPr="0036298F">
              <w:rPr>
                <w:rFonts w:ascii="Arial" w:hAnsi="Arial" w:cs="Arial"/>
                <w:sz w:val="20"/>
                <w:szCs w:val="20"/>
              </w:rPr>
              <w:t>$10.1</w:t>
            </w:r>
            <w:r w:rsidRPr="0036298F" w:rsidR="008865C9">
              <w:rPr>
                <w:rFonts w:ascii="Arial" w:hAnsi="Arial" w:cs="Arial"/>
                <w:sz w:val="20"/>
                <w:szCs w:val="20"/>
              </w:rPr>
              <w:t>6</w:t>
            </w:r>
          </w:p>
        </w:tc>
        <w:tc>
          <w:tcPr>
            <w:tcW w:w="1221" w:type="dxa"/>
            <w:vMerge/>
            <w:tcBorders>
              <w:top w:val="single" w:color="auto" w:sz="2" w:space="0"/>
              <w:bottom w:val="single" w:color="auto" w:sz="4" w:space="0"/>
            </w:tcBorders>
            <w:tcMar>
              <w:left w:w="29" w:type="dxa"/>
              <w:right w:w="29" w:type="dxa"/>
            </w:tcMar>
            <w:vAlign w:val="center"/>
          </w:tcPr>
          <w:p w:rsidRPr="0036298F" w:rsidR="00CC49A3" w:rsidP="003E74D5" w:rsidRDefault="00CC49A3" w14:paraId="4780488C" w14:textId="77777777">
            <w:pPr>
              <w:jc w:val="center"/>
              <w:rPr>
                <w:rFonts w:ascii="Arial" w:hAnsi="Arial" w:cs="Arial"/>
                <w:sz w:val="20"/>
                <w:szCs w:val="20"/>
              </w:rPr>
            </w:pPr>
          </w:p>
        </w:tc>
        <w:tc>
          <w:tcPr>
            <w:tcW w:w="1461" w:type="dxa"/>
            <w:tcBorders>
              <w:top w:val="single" w:color="auto" w:sz="2" w:space="0"/>
              <w:bottom w:val="single" w:color="auto" w:sz="4" w:space="0"/>
            </w:tcBorders>
            <w:tcMar>
              <w:left w:w="29" w:type="dxa"/>
              <w:right w:w="29" w:type="dxa"/>
            </w:tcMar>
            <w:vAlign w:val="center"/>
          </w:tcPr>
          <w:p w:rsidRPr="0036298F" w:rsidR="00CC49A3" w:rsidP="003E74D5" w:rsidRDefault="008865C9" w14:paraId="1F6BEC71" w14:textId="658067D7">
            <w:pPr>
              <w:jc w:val="center"/>
              <w:rPr>
                <w:rFonts w:ascii="Arial" w:hAnsi="Arial" w:cs="Arial"/>
                <w:sz w:val="20"/>
                <w:szCs w:val="20"/>
              </w:rPr>
            </w:pPr>
            <w:r w:rsidRPr="0036298F">
              <w:rPr>
                <w:rFonts w:ascii="Arial" w:hAnsi="Arial" w:cs="Arial"/>
                <w:sz w:val="20"/>
                <w:szCs w:val="20"/>
              </w:rPr>
              <w:t>$101.6</w:t>
            </w:r>
            <w:r w:rsidRPr="0036298F" w:rsidR="00575F55">
              <w:rPr>
                <w:rFonts w:ascii="Arial" w:hAnsi="Arial" w:cs="Arial"/>
                <w:sz w:val="20"/>
                <w:szCs w:val="20"/>
              </w:rPr>
              <w:t>0</w:t>
            </w:r>
          </w:p>
        </w:tc>
      </w:tr>
      <w:tr w:rsidRPr="0036298F" w:rsidR="0036298F" w:rsidTr="00200F7F" w14:paraId="2EA7EEDF" w14:textId="77777777">
        <w:trPr>
          <w:trHeight w:val="576"/>
          <w:jc w:val="center"/>
        </w:trPr>
        <w:tc>
          <w:tcPr>
            <w:tcW w:w="1705" w:type="dxa"/>
            <w:tcBorders>
              <w:top w:val="single" w:color="auto" w:sz="4" w:space="0"/>
              <w:bottom w:val="single" w:color="auto" w:sz="2" w:space="0"/>
            </w:tcBorders>
            <w:vAlign w:val="center"/>
          </w:tcPr>
          <w:p w:rsidRPr="0036298F" w:rsidR="00CC49A3" w:rsidP="003E74D5" w:rsidRDefault="00CC49A3" w14:paraId="4A0B5A25" w14:textId="77777777">
            <w:pPr>
              <w:jc w:val="center"/>
              <w:rPr>
                <w:rFonts w:ascii="Arial" w:hAnsi="Arial" w:cs="Arial"/>
                <w:sz w:val="20"/>
                <w:szCs w:val="20"/>
              </w:rPr>
            </w:pPr>
            <w:r w:rsidRPr="0036298F">
              <w:rPr>
                <w:rFonts w:ascii="Arial" w:hAnsi="Arial" w:cs="Arial"/>
                <w:sz w:val="20"/>
                <w:szCs w:val="20"/>
              </w:rPr>
              <w:t>GS–13, Step 5, Supervisor</w:t>
            </w:r>
          </w:p>
        </w:tc>
        <w:tc>
          <w:tcPr>
            <w:tcW w:w="1440" w:type="dxa"/>
            <w:tcBorders>
              <w:top w:val="single" w:color="auto" w:sz="4" w:space="0"/>
              <w:bottom w:val="single" w:color="auto" w:sz="2" w:space="0"/>
            </w:tcBorders>
            <w:tcMar>
              <w:left w:w="29" w:type="dxa"/>
              <w:right w:w="29" w:type="dxa"/>
            </w:tcMar>
            <w:vAlign w:val="center"/>
          </w:tcPr>
          <w:p w:rsidRPr="0036298F" w:rsidR="00CC49A3" w:rsidP="003E74D5" w:rsidRDefault="00CC49A3" w14:paraId="308E0719" w14:textId="77777777">
            <w:pPr>
              <w:jc w:val="center"/>
              <w:rPr>
                <w:rFonts w:ascii="Arial" w:hAnsi="Arial" w:cs="Arial"/>
                <w:sz w:val="20"/>
                <w:szCs w:val="20"/>
              </w:rPr>
            </w:pPr>
            <w:r w:rsidRPr="0036298F">
              <w:rPr>
                <w:rFonts w:ascii="Arial" w:hAnsi="Arial" w:cs="Arial"/>
                <w:sz w:val="20"/>
                <w:szCs w:val="20"/>
              </w:rPr>
              <w:t>$87.76</w:t>
            </w:r>
          </w:p>
        </w:tc>
        <w:tc>
          <w:tcPr>
            <w:tcW w:w="1350" w:type="dxa"/>
            <w:tcBorders>
              <w:top w:val="single" w:color="auto" w:sz="4" w:space="0"/>
              <w:bottom w:val="single" w:color="auto" w:sz="2" w:space="0"/>
            </w:tcBorders>
            <w:tcMar>
              <w:left w:w="29" w:type="dxa"/>
              <w:right w:w="29" w:type="dxa"/>
            </w:tcMar>
            <w:vAlign w:val="center"/>
          </w:tcPr>
          <w:p w:rsidRPr="0036298F" w:rsidR="00CC49A3" w:rsidP="003E74D5" w:rsidRDefault="00575F55" w14:paraId="53B312C3" w14:textId="60FCCBC0">
            <w:pPr>
              <w:jc w:val="center"/>
              <w:rPr>
                <w:rFonts w:ascii="Arial" w:hAnsi="Arial" w:cs="Arial"/>
                <w:sz w:val="20"/>
                <w:szCs w:val="20"/>
              </w:rPr>
            </w:pPr>
            <w:r w:rsidRPr="0036298F">
              <w:rPr>
                <w:rFonts w:ascii="Arial" w:hAnsi="Arial" w:cs="Arial"/>
                <w:sz w:val="20"/>
                <w:szCs w:val="20"/>
              </w:rPr>
              <w:t>10 minutes</w:t>
            </w:r>
          </w:p>
        </w:tc>
        <w:tc>
          <w:tcPr>
            <w:tcW w:w="1458" w:type="dxa"/>
            <w:tcBorders>
              <w:top w:val="single" w:color="auto" w:sz="4" w:space="0"/>
              <w:bottom w:val="single" w:color="auto" w:sz="2" w:space="0"/>
            </w:tcBorders>
            <w:tcMar>
              <w:left w:w="29" w:type="dxa"/>
              <w:right w:w="29" w:type="dxa"/>
            </w:tcMar>
            <w:vAlign w:val="center"/>
          </w:tcPr>
          <w:p w:rsidRPr="0036298F" w:rsidR="00CC49A3" w:rsidP="003E74D5" w:rsidRDefault="00575F55" w14:paraId="17E3A406" w14:textId="78EA92C5">
            <w:pPr>
              <w:jc w:val="center"/>
              <w:rPr>
                <w:rFonts w:ascii="Arial" w:hAnsi="Arial" w:cs="Arial"/>
                <w:sz w:val="20"/>
                <w:szCs w:val="20"/>
              </w:rPr>
            </w:pPr>
            <w:r w:rsidRPr="0036298F">
              <w:rPr>
                <w:rFonts w:ascii="Arial" w:hAnsi="Arial" w:cs="Arial"/>
                <w:sz w:val="20"/>
                <w:szCs w:val="20"/>
              </w:rPr>
              <w:t>$14.6</w:t>
            </w:r>
            <w:r w:rsidRPr="0036298F" w:rsidR="008865C9">
              <w:rPr>
                <w:rFonts w:ascii="Arial" w:hAnsi="Arial" w:cs="Arial"/>
                <w:sz w:val="20"/>
                <w:szCs w:val="20"/>
              </w:rPr>
              <w:t>2</w:t>
            </w:r>
          </w:p>
        </w:tc>
        <w:tc>
          <w:tcPr>
            <w:tcW w:w="1221" w:type="dxa"/>
            <w:vMerge/>
            <w:tcBorders>
              <w:top w:val="single" w:color="auto" w:sz="4" w:space="0"/>
              <w:bottom w:val="single" w:color="auto" w:sz="2" w:space="0"/>
            </w:tcBorders>
            <w:tcMar>
              <w:left w:w="29" w:type="dxa"/>
              <w:right w:w="29" w:type="dxa"/>
            </w:tcMar>
            <w:vAlign w:val="center"/>
          </w:tcPr>
          <w:p w:rsidRPr="0036298F" w:rsidR="00CC49A3" w:rsidP="003E74D5" w:rsidRDefault="00CC49A3" w14:paraId="13184436" w14:textId="77777777">
            <w:pPr>
              <w:jc w:val="center"/>
              <w:rPr>
                <w:rFonts w:ascii="Arial" w:hAnsi="Arial" w:cs="Arial"/>
                <w:sz w:val="20"/>
                <w:szCs w:val="20"/>
              </w:rPr>
            </w:pPr>
          </w:p>
        </w:tc>
        <w:tc>
          <w:tcPr>
            <w:tcW w:w="1461" w:type="dxa"/>
            <w:tcBorders>
              <w:top w:val="single" w:color="auto" w:sz="4" w:space="0"/>
              <w:bottom w:val="single" w:color="auto" w:sz="2" w:space="0"/>
            </w:tcBorders>
            <w:tcMar>
              <w:left w:w="29" w:type="dxa"/>
              <w:right w:w="29" w:type="dxa"/>
            </w:tcMar>
            <w:vAlign w:val="center"/>
          </w:tcPr>
          <w:p w:rsidRPr="0036298F" w:rsidR="00CC49A3" w:rsidP="003E74D5" w:rsidRDefault="008865C9" w14:paraId="24FD90C7" w14:textId="6EB1B794">
            <w:pPr>
              <w:jc w:val="center"/>
              <w:rPr>
                <w:rFonts w:ascii="Arial" w:hAnsi="Arial" w:cs="Arial"/>
                <w:sz w:val="20"/>
                <w:szCs w:val="20"/>
              </w:rPr>
            </w:pPr>
            <w:r w:rsidRPr="0036298F">
              <w:rPr>
                <w:rFonts w:ascii="Arial" w:hAnsi="Arial" w:cs="Arial"/>
                <w:sz w:val="20"/>
                <w:szCs w:val="20"/>
              </w:rPr>
              <w:t>$146.20</w:t>
            </w:r>
          </w:p>
        </w:tc>
      </w:tr>
      <w:tr w:rsidRPr="0036298F" w:rsidR="0036298F" w:rsidTr="00200F7F" w14:paraId="21B2AAAE" w14:textId="77777777">
        <w:trPr>
          <w:trHeight w:val="576"/>
          <w:jc w:val="center"/>
        </w:trPr>
        <w:tc>
          <w:tcPr>
            <w:tcW w:w="1705" w:type="dxa"/>
            <w:tcBorders>
              <w:top w:val="single" w:color="auto" w:sz="2" w:space="0"/>
              <w:bottom w:val="single" w:color="auto" w:sz="4" w:space="0"/>
            </w:tcBorders>
            <w:vAlign w:val="center"/>
          </w:tcPr>
          <w:p w:rsidRPr="0036298F" w:rsidR="00CC49A3" w:rsidP="003E74D5" w:rsidRDefault="00CC49A3" w14:paraId="7B83ACE9" w14:textId="77777777">
            <w:pPr>
              <w:jc w:val="center"/>
              <w:rPr>
                <w:rFonts w:ascii="Arial" w:hAnsi="Arial" w:cs="Arial"/>
                <w:b/>
                <w:sz w:val="20"/>
                <w:szCs w:val="20"/>
              </w:rPr>
            </w:pPr>
            <w:r w:rsidRPr="0036298F">
              <w:rPr>
                <w:rFonts w:ascii="Arial" w:hAnsi="Arial" w:cs="Arial"/>
                <w:b/>
                <w:sz w:val="20"/>
                <w:szCs w:val="20"/>
              </w:rPr>
              <w:t xml:space="preserve">TOTALS </w:t>
            </w:r>
          </w:p>
        </w:tc>
        <w:tc>
          <w:tcPr>
            <w:tcW w:w="1440" w:type="dxa"/>
            <w:tcBorders>
              <w:top w:val="single" w:color="auto" w:sz="2" w:space="0"/>
              <w:bottom w:val="single" w:color="auto" w:sz="4" w:space="0"/>
            </w:tcBorders>
            <w:tcMar>
              <w:left w:w="29" w:type="dxa"/>
              <w:right w:w="29" w:type="dxa"/>
            </w:tcMar>
            <w:vAlign w:val="center"/>
          </w:tcPr>
          <w:p w:rsidRPr="0036298F" w:rsidR="00CC49A3" w:rsidP="003E74D5" w:rsidRDefault="008865C9" w14:paraId="058D66ED" w14:textId="454B567A">
            <w:pPr>
              <w:jc w:val="center"/>
              <w:rPr>
                <w:rFonts w:ascii="Arial" w:hAnsi="Arial" w:cs="Arial"/>
                <w:b/>
                <w:sz w:val="18"/>
                <w:szCs w:val="18"/>
              </w:rPr>
            </w:pPr>
            <w:r w:rsidRPr="0036298F">
              <w:rPr>
                <w:rFonts w:ascii="Arial" w:hAnsi="Arial" w:cs="Arial"/>
                <w:b/>
                <w:sz w:val="18"/>
                <w:szCs w:val="18"/>
              </w:rPr>
              <w:t>($60.64)</w:t>
            </w:r>
          </w:p>
        </w:tc>
        <w:tc>
          <w:tcPr>
            <w:tcW w:w="1350" w:type="dxa"/>
            <w:tcBorders>
              <w:top w:val="single" w:color="auto" w:sz="2" w:space="0"/>
              <w:bottom w:val="single" w:color="auto" w:sz="4" w:space="0"/>
            </w:tcBorders>
            <w:tcMar>
              <w:left w:w="29" w:type="dxa"/>
              <w:right w:w="29" w:type="dxa"/>
            </w:tcMar>
            <w:vAlign w:val="center"/>
          </w:tcPr>
          <w:p w:rsidRPr="0036298F" w:rsidR="00CC49A3" w:rsidP="003E74D5" w:rsidRDefault="00575F55" w14:paraId="1CB24461" w14:textId="4B66664E">
            <w:pPr>
              <w:jc w:val="center"/>
              <w:rPr>
                <w:rFonts w:ascii="Arial" w:hAnsi="Arial" w:cs="Arial"/>
                <w:b/>
                <w:sz w:val="20"/>
                <w:szCs w:val="20"/>
              </w:rPr>
            </w:pPr>
            <w:r w:rsidRPr="0036298F">
              <w:rPr>
                <w:rFonts w:ascii="Arial" w:hAnsi="Arial" w:cs="Arial"/>
                <w:b/>
                <w:sz w:val="20"/>
                <w:szCs w:val="20"/>
              </w:rPr>
              <w:t>30 minutes</w:t>
            </w:r>
          </w:p>
        </w:tc>
        <w:tc>
          <w:tcPr>
            <w:tcW w:w="1458" w:type="dxa"/>
            <w:tcBorders>
              <w:top w:val="single" w:color="auto" w:sz="2" w:space="0"/>
              <w:bottom w:val="single" w:color="auto" w:sz="4" w:space="0"/>
            </w:tcBorders>
            <w:tcMar>
              <w:left w:w="29" w:type="dxa"/>
              <w:right w:w="29" w:type="dxa"/>
            </w:tcMar>
            <w:vAlign w:val="center"/>
          </w:tcPr>
          <w:p w:rsidRPr="0036298F" w:rsidR="00CC49A3" w:rsidP="003E74D5" w:rsidRDefault="008865C9" w14:paraId="7DF5EC24" w14:textId="2A7B43AE">
            <w:pPr>
              <w:jc w:val="center"/>
              <w:rPr>
                <w:rFonts w:ascii="Arial" w:hAnsi="Arial" w:cs="Arial"/>
                <w:b/>
                <w:sz w:val="20"/>
                <w:szCs w:val="20"/>
              </w:rPr>
            </w:pPr>
            <w:r w:rsidRPr="0036298F">
              <w:rPr>
                <w:rFonts w:ascii="Arial" w:hAnsi="Arial" w:cs="Arial"/>
                <w:b/>
                <w:sz w:val="20"/>
                <w:szCs w:val="20"/>
              </w:rPr>
              <w:t>$30.32</w:t>
            </w:r>
          </w:p>
        </w:tc>
        <w:tc>
          <w:tcPr>
            <w:tcW w:w="1221" w:type="dxa"/>
            <w:tcBorders>
              <w:top w:val="single" w:color="auto" w:sz="2" w:space="0"/>
              <w:bottom w:val="single" w:color="auto" w:sz="4" w:space="0"/>
            </w:tcBorders>
            <w:tcMar>
              <w:left w:w="29" w:type="dxa"/>
              <w:right w:w="29" w:type="dxa"/>
            </w:tcMar>
            <w:vAlign w:val="center"/>
          </w:tcPr>
          <w:p w:rsidRPr="0036298F" w:rsidR="00CC49A3" w:rsidP="003E74D5" w:rsidRDefault="00575F55" w14:paraId="5E71160A" w14:textId="7B6F4283">
            <w:pPr>
              <w:jc w:val="center"/>
              <w:rPr>
                <w:rFonts w:ascii="Arial" w:hAnsi="Arial" w:cs="Arial"/>
                <w:b/>
                <w:sz w:val="20"/>
                <w:szCs w:val="20"/>
              </w:rPr>
            </w:pPr>
            <w:r w:rsidRPr="0036298F">
              <w:rPr>
                <w:rFonts w:ascii="Arial" w:hAnsi="Arial" w:cs="Arial"/>
                <w:b/>
                <w:sz w:val="20"/>
                <w:szCs w:val="20"/>
              </w:rPr>
              <w:t>10</w:t>
            </w:r>
          </w:p>
        </w:tc>
        <w:tc>
          <w:tcPr>
            <w:tcW w:w="1461" w:type="dxa"/>
            <w:tcBorders>
              <w:top w:val="single" w:color="auto" w:sz="2" w:space="0"/>
              <w:bottom w:val="single" w:color="auto" w:sz="4" w:space="0"/>
            </w:tcBorders>
            <w:tcMar>
              <w:left w:w="29" w:type="dxa"/>
              <w:right w:w="29" w:type="dxa"/>
            </w:tcMar>
            <w:vAlign w:val="center"/>
          </w:tcPr>
          <w:p w:rsidRPr="0036298F" w:rsidR="00CC49A3" w:rsidP="003E74D5" w:rsidRDefault="00575F55" w14:paraId="33676C4E" w14:textId="0D9A0AEA">
            <w:pPr>
              <w:jc w:val="center"/>
              <w:rPr>
                <w:rFonts w:ascii="Arial" w:hAnsi="Arial" w:cs="Arial"/>
                <w:b/>
                <w:sz w:val="20"/>
                <w:szCs w:val="20"/>
              </w:rPr>
            </w:pPr>
            <w:r w:rsidRPr="0036298F">
              <w:rPr>
                <w:rFonts w:ascii="Arial" w:hAnsi="Arial" w:cs="Arial"/>
                <w:b/>
                <w:sz w:val="20"/>
                <w:szCs w:val="20"/>
              </w:rPr>
              <w:t>$</w:t>
            </w:r>
            <w:r w:rsidRPr="0036298F" w:rsidR="008865C9">
              <w:rPr>
                <w:rFonts w:ascii="Arial" w:hAnsi="Arial" w:cs="Arial"/>
                <w:b/>
                <w:sz w:val="20"/>
                <w:szCs w:val="20"/>
              </w:rPr>
              <w:t>303.20</w:t>
            </w:r>
          </w:p>
        </w:tc>
      </w:tr>
    </w:tbl>
    <w:p w:rsidRPr="0036298F" w:rsidR="00CC49A3" w:rsidP="003E74D5" w:rsidRDefault="00CC49A3" w14:paraId="5E4A8D7B" w14:textId="77777777">
      <w:pPr>
        <w:ind w:left="360"/>
        <w:rPr>
          <w:rFonts w:ascii="Arial" w:hAnsi="Arial" w:cs="Arial"/>
          <w:sz w:val="8"/>
          <w:szCs w:val="8"/>
        </w:rPr>
      </w:pPr>
    </w:p>
    <w:p w:rsidRPr="0036298F" w:rsidR="00CC49A3" w:rsidP="003E74D5" w:rsidRDefault="00CC49A3" w14:paraId="6D229154" w14:textId="185CC9FE">
      <w:pPr>
        <w:ind w:left="360"/>
        <w:rPr>
          <w:rFonts w:ascii="Arial" w:hAnsi="Arial" w:cs="Arial"/>
          <w:sz w:val="20"/>
          <w:szCs w:val="20"/>
        </w:rPr>
      </w:pPr>
      <w:r w:rsidRPr="0036298F">
        <w:rPr>
          <w:rFonts w:ascii="Arial" w:hAnsi="Arial" w:cs="Arial"/>
          <w:sz w:val="22"/>
          <w:szCs w:val="22"/>
        </w:rPr>
        <w:t xml:space="preserve">* </w:t>
      </w:r>
      <w:proofErr w:type="gramStart"/>
      <w:r w:rsidRPr="0036298F">
        <w:rPr>
          <w:rFonts w:ascii="Arial" w:hAnsi="Arial" w:cs="Arial"/>
          <w:sz w:val="18"/>
          <w:szCs w:val="18"/>
        </w:rPr>
        <w:t>Fully-loaded</w:t>
      </w:r>
      <w:proofErr w:type="gramEnd"/>
      <w:r w:rsidRPr="0036298F">
        <w:rPr>
          <w:rFonts w:ascii="Arial" w:hAnsi="Arial" w:cs="Arial"/>
          <w:sz w:val="18"/>
          <w:szCs w:val="18"/>
        </w:rPr>
        <w:t xml:space="preserve"> labor rates and </w:t>
      </w:r>
      <w:r w:rsidR="004354A6">
        <w:rPr>
          <w:rFonts w:ascii="Arial" w:hAnsi="Arial" w:cs="Arial"/>
          <w:sz w:val="18"/>
          <w:szCs w:val="18"/>
        </w:rPr>
        <w:t>Federal employee l</w:t>
      </w:r>
      <w:r w:rsidRPr="0036298F">
        <w:rPr>
          <w:rFonts w:ascii="Arial" w:hAnsi="Arial" w:cs="Arial"/>
          <w:sz w:val="18"/>
          <w:szCs w:val="18"/>
        </w:rPr>
        <w:t>abor costs</w:t>
      </w:r>
      <w:r w:rsidRPr="0036298F">
        <w:rPr>
          <w:rFonts w:ascii="Arial" w:hAnsi="Arial" w:cs="Arial"/>
          <w:sz w:val="20"/>
          <w:szCs w:val="20"/>
        </w:rPr>
        <w:t xml:space="preserve"> rounded to the nearest whole cent. </w:t>
      </w:r>
    </w:p>
    <w:p w:rsidRPr="0036298F" w:rsidR="00575F55" w:rsidP="003E74D5" w:rsidRDefault="00575F55" w14:paraId="1E23ADF1" w14:textId="77777777">
      <w:pPr>
        <w:tabs>
          <w:tab w:val="left" w:pos="8775"/>
        </w:tabs>
        <w:ind w:left="360"/>
        <w:rPr>
          <w:rFonts w:ascii="Arial" w:hAnsi="Arial" w:cs="Arial"/>
          <w:sz w:val="22"/>
          <w:szCs w:val="22"/>
        </w:rPr>
      </w:pPr>
    </w:p>
    <w:p w:rsidRPr="0036298F" w:rsidR="00CC49A3" w:rsidP="003E74D5" w:rsidRDefault="00CC49A3" w14:paraId="248F7417" w14:textId="38EBF78B">
      <w:pPr>
        <w:tabs>
          <w:tab w:val="left" w:pos="8775"/>
        </w:tabs>
        <w:ind w:left="360"/>
        <w:rPr>
          <w:rFonts w:ascii="Arial" w:hAnsi="Arial" w:cs="Arial"/>
          <w:sz w:val="22"/>
          <w:szCs w:val="22"/>
        </w:rPr>
      </w:pPr>
      <w:r w:rsidRPr="0036298F">
        <w:rPr>
          <w:rFonts w:ascii="Arial" w:hAnsi="Arial" w:cs="Arial"/>
          <w:sz w:val="22"/>
          <w:szCs w:val="22"/>
          <w:u w:val="single"/>
        </w:rPr>
        <w:t>Total Costs:</w:t>
      </w:r>
      <w:r w:rsidRPr="0036298F">
        <w:rPr>
          <w:rFonts w:ascii="Arial" w:hAnsi="Arial" w:cs="Arial"/>
          <w:sz w:val="22"/>
          <w:szCs w:val="22"/>
        </w:rPr>
        <w:t xml:space="preserve">  TTB estimates </w:t>
      </w:r>
      <w:r w:rsidRPr="0036298F" w:rsidR="008865C9">
        <w:rPr>
          <w:rFonts w:ascii="Arial" w:hAnsi="Arial" w:cs="Arial"/>
          <w:sz w:val="22"/>
          <w:szCs w:val="22"/>
        </w:rPr>
        <w:t xml:space="preserve">that </w:t>
      </w:r>
      <w:r w:rsidRPr="0036298F">
        <w:rPr>
          <w:rFonts w:ascii="Arial" w:hAnsi="Arial" w:cs="Arial"/>
          <w:sz w:val="22"/>
          <w:szCs w:val="22"/>
        </w:rPr>
        <w:t xml:space="preserve">the total cost to the Federal </w:t>
      </w:r>
      <w:r w:rsidRPr="0036298F" w:rsidR="008865C9">
        <w:rPr>
          <w:rFonts w:ascii="Arial" w:hAnsi="Arial" w:cs="Arial"/>
          <w:sz w:val="22"/>
          <w:szCs w:val="22"/>
        </w:rPr>
        <w:t>G</w:t>
      </w:r>
      <w:r w:rsidRPr="0036298F">
        <w:rPr>
          <w:rFonts w:ascii="Arial" w:hAnsi="Arial" w:cs="Arial"/>
          <w:sz w:val="22"/>
          <w:szCs w:val="22"/>
        </w:rPr>
        <w:t xml:space="preserve">overnment for this collection </w:t>
      </w:r>
      <w:r w:rsidRPr="0036298F" w:rsidR="008865C9">
        <w:rPr>
          <w:rFonts w:ascii="Arial" w:hAnsi="Arial" w:cs="Arial"/>
          <w:sz w:val="22"/>
          <w:szCs w:val="22"/>
        </w:rPr>
        <w:t xml:space="preserve">is </w:t>
      </w:r>
      <w:r w:rsidRPr="0036298F">
        <w:rPr>
          <w:rFonts w:ascii="Arial" w:hAnsi="Arial" w:cs="Arial"/>
          <w:b/>
          <w:sz w:val="22"/>
          <w:szCs w:val="22"/>
        </w:rPr>
        <w:t>$</w:t>
      </w:r>
      <w:r w:rsidRPr="0036298F" w:rsidR="008865C9">
        <w:rPr>
          <w:rFonts w:ascii="Arial" w:hAnsi="Arial" w:cs="Arial"/>
          <w:b/>
          <w:sz w:val="22"/>
          <w:szCs w:val="22"/>
        </w:rPr>
        <w:t>303.20</w:t>
      </w:r>
      <w:r w:rsidRPr="0036298F">
        <w:rPr>
          <w:rFonts w:ascii="Arial" w:hAnsi="Arial" w:cs="Arial"/>
          <w:sz w:val="22"/>
          <w:szCs w:val="22"/>
        </w:rPr>
        <w:t xml:space="preserve">, which consists entirely of labor costs. </w:t>
      </w:r>
    </w:p>
    <w:p w:rsidRPr="0036298F" w:rsidR="00CC49A3" w:rsidP="003E74D5" w:rsidRDefault="00CC49A3" w14:paraId="2E656DE0" w14:textId="77777777">
      <w:pPr>
        <w:tabs>
          <w:tab w:val="left" w:pos="8775"/>
        </w:tabs>
        <w:rPr>
          <w:rFonts w:ascii="Arial" w:hAnsi="Arial" w:cs="Arial"/>
          <w:sz w:val="28"/>
          <w:szCs w:val="28"/>
        </w:rPr>
      </w:pPr>
    </w:p>
    <w:p w:rsidRPr="0036298F" w:rsidR="00AF1157" w:rsidP="003E74D5" w:rsidRDefault="00AF060A" w14:paraId="707A6649" w14:textId="77777777">
      <w:pPr>
        <w:rPr>
          <w:rFonts w:ascii="Arial" w:hAnsi="Arial" w:cs="Arial"/>
          <w:i/>
          <w:sz w:val="22"/>
          <w:szCs w:val="22"/>
        </w:rPr>
      </w:pPr>
      <w:r w:rsidRPr="0036298F">
        <w:rPr>
          <w:rFonts w:ascii="Arial" w:hAnsi="Arial" w:cs="Arial"/>
          <w:i/>
          <w:sz w:val="22"/>
          <w:szCs w:val="22"/>
        </w:rPr>
        <w:t xml:space="preserve">15.  </w:t>
      </w:r>
      <w:r w:rsidRPr="0036298F" w:rsidR="00AF1157">
        <w:rPr>
          <w:rFonts w:ascii="Arial" w:hAnsi="Arial" w:cs="Arial"/>
          <w:i/>
          <w:sz w:val="22"/>
          <w:szCs w:val="22"/>
        </w:rPr>
        <w:t>What is the reason for any program changes or adjustments reported?</w:t>
      </w:r>
      <w:r w:rsidRPr="0036298F">
        <w:rPr>
          <w:rFonts w:ascii="Arial" w:hAnsi="Arial" w:cs="Arial"/>
          <w:i/>
          <w:sz w:val="22"/>
          <w:szCs w:val="22"/>
        </w:rPr>
        <w:t xml:space="preserve"> </w:t>
      </w:r>
    </w:p>
    <w:p w:rsidRPr="0036298F" w:rsidR="00AF1157" w:rsidP="003E74D5" w:rsidRDefault="00AF1157" w14:paraId="22B2E15A" w14:textId="77777777">
      <w:pPr>
        <w:rPr>
          <w:rFonts w:ascii="Arial" w:hAnsi="Arial" w:cs="Arial"/>
          <w:sz w:val="22"/>
          <w:szCs w:val="22"/>
        </w:rPr>
      </w:pPr>
    </w:p>
    <w:p w:rsidR="008B4D24" w:rsidP="003E74D5" w:rsidRDefault="0069718A" w14:paraId="2F349F9A" w14:textId="3DE7C8B0">
      <w:pPr>
        <w:ind w:left="360"/>
        <w:rPr>
          <w:rFonts w:ascii="Arial" w:hAnsi="Arial" w:cs="Arial"/>
          <w:sz w:val="22"/>
          <w:szCs w:val="22"/>
        </w:rPr>
      </w:pPr>
      <w:r w:rsidRPr="0036298F">
        <w:rPr>
          <w:rFonts w:ascii="Arial" w:hAnsi="Arial" w:cs="Arial"/>
          <w:sz w:val="22"/>
          <w:szCs w:val="22"/>
        </w:rPr>
        <w:t xml:space="preserve">There are no program changes </w:t>
      </w:r>
      <w:r w:rsidRPr="0036298F" w:rsidR="00DE2A7F">
        <w:rPr>
          <w:rFonts w:ascii="Arial" w:hAnsi="Arial" w:cs="Arial"/>
          <w:sz w:val="22"/>
          <w:szCs w:val="22"/>
        </w:rPr>
        <w:t xml:space="preserve">or adjustments </w:t>
      </w:r>
      <w:r w:rsidRPr="0036298F" w:rsidR="009618DF">
        <w:rPr>
          <w:rFonts w:ascii="Arial" w:hAnsi="Arial" w:cs="Arial"/>
          <w:sz w:val="22"/>
          <w:szCs w:val="22"/>
        </w:rPr>
        <w:t xml:space="preserve">associated with this </w:t>
      </w:r>
      <w:r w:rsidRPr="0036298F" w:rsidR="00DE2A7F">
        <w:rPr>
          <w:rFonts w:ascii="Arial" w:hAnsi="Arial" w:cs="Arial"/>
          <w:sz w:val="22"/>
          <w:szCs w:val="22"/>
        </w:rPr>
        <w:t xml:space="preserve">information collection at this time. </w:t>
      </w:r>
      <w:r w:rsidR="00B818EE">
        <w:rPr>
          <w:rFonts w:ascii="Arial" w:hAnsi="Arial" w:cs="Arial"/>
          <w:sz w:val="22"/>
          <w:szCs w:val="22"/>
        </w:rPr>
        <w:t>Costs for mailing are being added which had not been estimated previously.</w:t>
      </w:r>
    </w:p>
    <w:p w:rsidR="008B4D24" w:rsidP="003E74D5" w:rsidRDefault="008B4D24" w14:paraId="2D7C14E3" w14:textId="77777777">
      <w:pPr>
        <w:ind w:left="360"/>
        <w:rPr>
          <w:rFonts w:ascii="Arial" w:hAnsi="Arial" w:cs="Arial"/>
          <w:sz w:val="22"/>
          <w:szCs w:val="22"/>
        </w:rPr>
      </w:pPr>
    </w:p>
    <w:p w:rsidRPr="0036298F" w:rsidR="009618DF" w:rsidP="003E74D5" w:rsidRDefault="0036298F" w14:paraId="437C03A6" w14:textId="2150E007">
      <w:pPr>
        <w:ind w:left="360"/>
        <w:rPr>
          <w:rFonts w:ascii="Arial" w:hAnsi="Arial" w:cs="Arial"/>
          <w:sz w:val="22"/>
          <w:szCs w:val="22"/>
        </w:rPr>
      </w:pPr>
      <w:r w:rsidRPr="0036298F">
        <w:rPr>
          <w:rFonts w:ascii="Arial" w:hAnsi="Arial" w:cs="Arial"/>
          <w:sz w:val="22"/>
          <w:szCs w:val="22"/>
        </w:rPr>
        <w:t xml:space="preserve">On form TTB F 5154.3, </w:t>
      </w:r>
      <w:r w:rsidR="00593F41">
        <w:rPr>
          <w:rFonts w:ascii="Arial" w:hAnsi="Arial" w:cs="Arial"/>
          <w:sz w:val="22"/>
          <w:szCs w:val="22"/>
        </w:rPr>
        <w:t>in Instruction</w:t>
      </w:r>
      <w:r w:rsidR="008B4D24">
        <w:rPr>
          <w:rFonts w:ascii="Arial" w:hAnsi="Arial" w:cs="Arial"/>
          <w:sz w:val="22"/>
          <w:szCs w:val="22"/>
        </w:rPr>
        <w:t>s</w:t>
      </w:r>
      <w:r w:rsidR="00593F41">
        <w:rPr>
          <w:rFonts w:ascii="Arial" w:hAnsi="Arial" w:cs="Arial"/>
          <w:sz w:val="22"/>
          <w:szCs w:val="22"/>
        </w:rPr>
        <w:t xml:space="preserve"> 1</w:t>
      </w:r>
      <w:r w:rsidR="008B4D24">
        <w:rPr>
          <w:rFonts w:ascii="Arial" w:hAnsi="Arial" w:cs="Arial"/>
          <w:sz w:val="22"/>
          <w:szCs w:val="22"/>
        </w:rPr>
        <w:t>, 5 and 11</w:t>
      </w:r>
      <w:r w:rsidR="00593F41">
        <w:rPr>
          <w:rFonts w:ascii="Arial" w:hAnsi="Arial" w:cs="Arial"/>
          <w:sz w:val="22"/>
          <w:szCs w:val="22"/>
        </w:rPr>
        <w:t xml:space="preserve">, we </w:t>
      </w:r>
      <w:r w:rsidR="008B4D24">
        <w:rPr>
          <w:rFonts w:ascii="Arial" w:hAnsi="Arial" w:cs="Arial"/>
          <w:sz w:val="22"/>
          <w:szCs w:val="22"/>
        </w:rPr>
        <w:t xml:space="preserve">are </w:t>
      </w:r>
      <w:r w:rsidR="00593F41">
        <w:rPr>
          <w:rFonts w:ascii="Arial" w:hAnsi="Arial" w:cs="Arial"/>
          <w:sz w:val="22"/>
          <w:szCs w:val="22"/>
        </w:rPr>
        <w:t>removing reference</w:t>
      </w:r>
      <w:r w:rsidR="008B4D24">
        <w:rPr>
          <w:rFonts w:ascii="Arial" w:hAnsi="Arial" w:cs="Arial"/>
          <w:sz w:val="22"/>
          <w:szCs w:val="22"/>
        </w:rPr>
        <w:t>s</w:t>
      </w:r>
      <w:r w:rsidR="00593F41">
        <w:rPr>
          <w:rFonts w:ascii="Arial" w:hAnsi="Arial" w:cs="Arial"/>
          <w:sz w:val="22"/>
          <w:szCs w:val="22"/>
        </w:rPr>
        <w:t xml:space="preserve"> to “the Director” of the National Revenue Center (NRC)</w:t>
      </w:r>
      <w:r w:rsidR="008B4D24">
        <w:rPr>
          <w:rFonts w:ascii="Arial" w:hAnsi="Arial" w:cs="Arial"/>
          <w:sz w:val="22"/>
          <w:szCs w:val="22"/>
        </w:rPr>
        <w:t>,</w:t>
      </w:r>
      <w:r w:rsidR="00593F41">
        <w:rPr>
          <w:rFonts w:ascii="Arial" w:hAnsi="Arial" w:cs="Arial"/>
          <w:sz w:val="22"/>
          <w:szCs w:val="22"/>
        </w:rPr>
        <w:t xml:space="preserve"> as that position </w:t>
      </w:r>
      <w:r w:rsidR="008B4D24">
        <w:rPr>
          <w:rFonts w:ascii="Arial" w:hAnsi="Arial" w:cs="Arial"/>
          <w:sz w:val="22"/>
          <w:szCs w:val="22"/>
        </w:rPr>
        <w:t xml:space="preserve">title </w:t>
      </w:r>
      <w:r w:rsidR="00593F41">
        <w:rPr>
          <w:rFonts w:ascii="Arial" w:hAnsi="Arial" w:cs="Arial"/>
          <w:sz w:val="22"/>
          <w:szCs w:val="22"/>
        </w:rPr>
        <w:t>no longer exists</w:t>
      </w:r>
      <w:r w:rsidR="00283C70">
        <w:rPr>
          <w:rFonts w:ascii="Arial" w:hAnsi="Arial" w:cs="Arial"/>
          <w:sz w:val="22"/>
          <w:szCs w:val="22"/>
        </w:rPr>
        <w:t xml:space="preserve">, and we are </w:t>
      </w:r>
      <w:r w:rsidR="003E74D5">
        <w:rPr>
          <w:rFonts w:ascii="Arial" w:hAnsi="Arial" w:cs="Arial"/>
          <w:sz w:val="22"/>
          <w:szCs w:val="22"/>
        </w:rPr>
        <w:t>updating t</w:t>
      </w:r>
      <w:r w:rsidR="00283C70">
        <w:rPr>
          <w:rFonts w:ascii="Arial" w:hAnsi="Arial" w:cs="Arial"/>
          <w:sz w:val="22"/>
          <w:szCs w:val="22"/>
        </w:rPr>
        <w:t>he name of TTB’s Cincinnati, Ohio, office to which respondent</w:t>
      </w:r>
      <w:r w:rsidR="003E74D5">
        <w:rPr>
          <w:rFonts w:ascii="Arial" w:hAnsi="Arial" w:cs="Arial"/>
          <w:sz w:val="22"/>
          <w:szCs w:val="22"/>
        </w:rPr>
        <w:t>s</w:t>
      </w:r>
      <w:r w:rsidR="00283C70">
        <w:rPr>
          <w:rFonts w:ascii="Arial" w:hAnsi="Arial" w:cs="Arial"/>
          <w:sz w:val="22"/>
          <w:szCs w:val="22"/>
        </w:rPr>
        <w:t xml:space="preserve"> submit the form, from the </w:t>
      </w:r>
      <w:r w:rsidR="003E74D5">
        <w:rPr>
          <w:rFonts w:ascii="Arial" w:hAnsi="Arial" w:cs="Arial"/>
          <w:sz w:val="22"/>
          <w:szCs w:val="22"/>
        </w:rPr>
        <w:t>“</w:t>
      </w:r>
      <w:r w:rsidR="00283C70">
        <w:rPr>
          <w:rFonts w:ascii="Arial" w:hAnsi="Arial" w:cs="Arial"/>
          <w:sz w:val="22"/>
          <w:szCs w:val="22"/>
        </w:rPr>
        <w:t>National Revenue Center</w:t>
      </w:r>
      <w:r w:rsidR="003E74D5">
        <w:rPr>
          <w:rFonts w:ascii="Arial" w:hAnsi="Arial" w:cs="Arial"/>
          <w:sz w:val="22"/>
          <w:szCs w:val="22"/>
        </w:rPr>
        <w:t>”</w:t>
      </w:r>
      <w:r w:rsidR="00283C70">
        <w:rPr>
          <w:rFonts w:ascii="Arial" w:hAnsi="Arial" w:cs="Arial"/>
          <w:sz w:val="22"/>
          <w:szCs w:val="22"/>
        </w:rPr>
        <w:t xml:space="preserve"> to the </w:t>
      </w:r>
      <w:r w:rsidR="003E74D5">
        <w:rPr>
          <w:rFonts w:ascii="Arial" w:hAnsi="Arial" w:cs="Arial"/>
          <w:sz w:val="22"/>
          <w:szCs w:val="22"/>
        </w:rPr>
        <w:t>“Office</w:t>
      </w:r>
      <w:r w:rsidR="00283C70">
        <w:rPr>
          <w:rFonts w:ascii="Arial" w:hAnsi="Arial" w:cs="Arial"/>
          <w:sz w:val="22"/>
          <w:szCs w:val="22"/>
        </w:rPr>
        <w:t xml:space="preserve"> of Permitting and Taxation</w:t>
      </w:r>
      <w:r w:rsidR="00593F41">
        <w:rPr>
          <w:rFonts w:ascii="Arial" w:hAnsi="Arial" w:cs="Arial"/>
          <w:sz w:val="22"/>
          <w:szCs w:val="22"/>
        </w:rPr>
        <w:t>.</w:t>
      </w:r>
      <w:r w:rsidR="003E74D5">
        <w:rPr>
          <w:rFonts w:ascii="Arial" w:hAnsi="Arial" w:cs="Arial"/>
          <w:sz w:val="22"/>
          <w:szCs w:val="22"/>
        </w:rPr>
        <w:t>”</w:t>
      </w:r>
      <w:r w:rsidR="00593F41">
        <w:rPr>
          <w:rFonts w:ascii="Arial" w:hAnsi="Arial" w:cs="Arial"/>
          <w:sz w:val="22"/>
          <w:szCs w:val="22"/>
        </w:rPr>
        <w:t xml:space="preserve">  </w:t>
      </w:r>
      <w:r w:rsidR="00B17204">
        <w:rPr>
          <w:rFonts w:ascii="Arial" w:hAnsi="Arial" w:cs="Arial"/>
          <w:sz w:val="22"/>
          <w:szCs w:val="22"/>
        </w:rPr>
        <w:t>In addition</w:t>
      </w:r>
      <w:r w:rsidR="00593F41">
        <w:rPr>
          <w:rFonts w:ascii="Arial" w:hAnsi="Arial" w:cs="Arial"/>
          <w:sz w:val="22"/>
          <w:szCs w:val="22"/>
        </w:rPr>
        <w:t xml:space="preserve">, in the form’s </w:t>
      </w:r>
      <w:r w:rsidRPr="0036298F">
        <w:rPr>
          <w:rFonts w:ascii="Arial" w:hAnsi="Arial" w:cs="Arial"/>
          <w:sz w:val="22"/>
          <w:szCs w:val="22"/>
        </w:rPr>
        <w:t xml:space="preserve">Paperwork Reduction Act notice, TTB is revising the title of the person </w:t>
      </w:r>
      <w:r w:rsidRPr="0036298F">
        <w:rPr>
          <w:rFonts w:ascii="Arial" w:hAnsi="Arial" w:cs="Arial"/>
          <w:sz w:val="22"/>
          <w:szCs w:val="22"/>
        </w:rPr>
        <w:lastRenderedPageBreak/>
        <w:t xml:space="preserve">to whom respondent direct comments regarding the information collection and its burden, from “Reports Management Officer,” to “Paperwork Reduction Act Officer,” and </w:t>
      </w:r>
      <w:r w:rsidR="003E74D5">
        <w:rPr>
          <w:rFonts w:ascii="Arial" w:hAnsi="Arial" w:cs="Arial"/>
          <w:sz w:val="22"/>
          <w:szCs w:val="22"/>
        </w:rPr>
        <w:t xml:space="preserve">TTB </w:t>
      </w:r>
      <w:r w:rsidRPr="0036298F">
        <w:rPr>
          <w:rFonts w:ascii="Arial" w:hAnsi="Arial" w:cs="Arial"/>
          <w:sz w:val="22"/>
          <w:szCs w:val="22"/>
        </w:rPr>
        <w:t xml:space="preserve">is adding a reminder to respondents not to mail completed forms to the stated comment submission address. </w:t>
      </w:r>
    </w:p>
    <w:p w:rsidRPr="0036298F" w:rsidR="00AF060A" w:rsidP="003E74D5" w:rsidRDefault="00AF060A" w14:paraId="61953A4A" w14:textId="77777777">
      <w:pPr>
        <w:rPr>
          <w:rFonts w:ascii="Arial" w:hAnsi="Arial" w:cs="Arial"/>
          <w:sz w:val="28"/>
          <w:szCs w:val="28"/>
        </w:rPr>
      </w:pPr>
    </w:p>
    <w:p w:rsidRPr="0036298F" w:rsidR="00AF1157" w:rsidP="003E74D5" w:rsidRDefault="00AF060A" w14:paraId="34EA0652" w14:textId="77777777">
      <w:pPr>
        <w:rPr>
          <w:rFonts w:ascii="Arial" w:hAnsi="Arial" w:cs="Arial"/>
          <w:i/>
          <w:sz w:val="22"/>
          <w:szCs w:val="22"/>
        </w:rPr>
      </w:pPr>
      <w:r w:rsidRPr="0036298F">
        <w:rPr>
          <w:rFonts w:ascii="Arial" w:hAnsi="Arial" w:cs="Arial"/>
          <w:i/>
          <w:sz w:val="22"/>
          <w:szCs w:val="22"/>
        </w:rPr>
        <w:t xml:space="preserve">16.  </w:t>
      </w:r>
      <w:r w:rsidRPr="0036298F" w:rsidR="00AF1157">
        <w:rPr>
          <w:rFonts w:ascii="Arial" w:hAnsi="Arial" w:cs="Arial"/>
          <w:i/>
          <w:sz w:val="22"/>
          <w:szCs w:val="22"/>
        </w:rPr>
        <w:t>Outline plans for tabulation and publication for collections of information whose results will be published.</w:t>
      </w:r>
      <w:r w:rsidRPr="0036298F">
        <w:rPr>
          <w:rFonts w:ascii="Arial" w:hAnsi="Arial" w:cs="Arial"/>
          <w:i/>
          <w:sz w:val="22"/>
          <w:szCs w:val="22"/>
        </w:rPr>
        <w:t xml:space="preserve"> </w:t>
      </w:r>
    </w:p>
    <w:p w:rsidRPr="0036298F" w:rsidR="00AF1157" w:rsidP="003E74D5" w:rsidRDefault="00AF1157" w14:paraId="11013EAD" w14:textId="77777777">
      <w:pPr>
        <w:ind w:left="480" w:hanging="480"/>
        <w:rPr>
          <w:rFonts w:ascii="Arial" w:hAnsi="Arial" w:cs="Arial"/>
          <w:sz w:val="22"/>
          <w:szCs w:val="22"/>
        </w:rPr>
      </w:pPr>
    </w:p>
    <w:p w:rsidRPr="0036298F" w:rsidR="00AF1157" w:rsidP="003E74D5" w:rsidRDefault="00276081" w14:paraId="77CE1FE0" w14:textId="467474C9">
      <w:pPr>
        <w:ind w:left="360"/>
        <w:rPr>
          <w:rFonts w:ascii="Arial" w:hAnsi="Arial" w:cs="Arial"/>
          <w:sz w:val="22"/>
          <w:szCs w:val="22"/>
        </w:rPr>
      </w:pPr>
      <w:r w:rsidRPr="0036298F">
        <w:rPr>
          <w:rFonts w:ascii="Arial" w:hAnsi="Arial" w:cs="Arial"/>
          <w:sz w:val="22"/>
          <w:szCs w:val="22"/>
        </w:rPr>
        <w:t>TTB will not publish t</w:t>
      </w:r>
      <w:r w:rsidRPr="0036298F" w:rsidR="00AF1157">
        <w:rPr>
          <w:rFonts w:ascii="Arial" w:hAnsi="Arial" w:cs="Arial"/>
          <w:sz w:val="22"/>
          <w:szCs w:val="22"/>
        </w:rPr>
        <w:t xml:space="preserve">he </w:t>
      </w:r>
      <w:r w:rsidRPr="0036298F">
        <w:rPr>
          <w:rFonts w:ascii="Arial" w:hAnsi="Arial" w:cs="Arial"/>
          <w:sz w:val="22"/>
          <w:szCs w:val="22"/>
        </w:rPr>
        <w:t>result</w:t>
      </w:r>
      <w:r w:rsidRPr="0036298F" w:rsidR="00AF1157">
        <w:rPr>
          <w:rFonts w:ascii="Arial" w:hAnsi="Arial" w:cs="Arial"/>
          <w:sz w:val="22"/>
          <w:szCs w:val="22"/>
        </w:rPr>
        <w:t xml:space="preserve">s of this </w:t>
      </w:r>
      <w:r w:rsidRPr="0036298F" w:rsidR="006F1410">
        <w:rPr>
          <w:rFonts w:ascii="Arial" w:hAnsi="Arial" w:cs="Arial"/>
          <w:sz w:val="22"/>
          <w:szCs w:val="22"/>
        </w:rPr>
        <w:t xml:space="preserve">information </w:t>
      </w:r>
      <w:r w:rsidRPr="0036298F" w:rsidR="00AF1157">
        <w:rPr>
          <w:rFonts w:ascii="Arial" w:hAnsi="Arial" w:cs="Arial"/>
          <w:sz w:val="22"/>
          <w:szCs w:val="22"/>
        </w:rPr>
        <w:t>collection.</w:t>
      </w:r>
      <w:r w:rsidRPr="0036298F" w:rsidR="00AF060A">
        <w:rPr>
          <w:rFonts w:ascii="Arial" w:hAnsi="Arial" w:cs="Arial"/>
          <w:sz w:val="22"/>
          <w:szCs w:val="22"/>
        </w:rPr>
        <w:t xml:space="preserve"> </w:t>
      </w:r>
    </w:p>
    <w:p w:rsidRPr="0036298F" w:rsidR="00AF1157" w:rsidP="003E74D5" w:rsidRDefault="00AF1157" w14:paraId="39A9DAF2" w14:textId="77777777">
      <w:pPr>
        <w:rPr>
          <w:rFonts w:ascii="Arial" w:hAnsi="Arial" w:cs="Arial"/>
          <w:sz w:val="28"/>
          <w:szCs w:val="28"/>
        </w:rPr>
      </w:pPr>
    </w:p>
    <w:p w:rsidRPr="0036298F" w:rsidR="00AF1157" w:rsidP="003E74D5" w:rsidRDefault="00AF060A" w14:paraId="44415872" w14:textId="77777777">
      <w:pPr>
        <w:rPr>
          <w:rFonts w:ascii="Arial" w:hAnsi="Arial" w:cs="Arial"/>
          <w:i/>
          <w:sz w:val="22"/>
          <w:szCs w:val="22"/>
        </w:rPr>
      </w:pPr>
      <w:r w:rsidRPr="0036298F">
        <w:rPr>
          <w:rFonts w:ascii="Arial" w:hAnsi="Arial" w:cs="Arial"/>
          <w:i/>
          <w:sz w:val="22"/>
          <w:szCs w:val="22"/>
        </w:rPr>
        <w:t xml:space="preserve">17.  </w:t>
      </w:r>
      <w:r w:rsidRPr="0036298F" w:rsidR="00AF1157">
        <w:rPr>
          <w:rFonts w:ascii="Arial" w:hAnsi="Arial" w:cs="Arial"/>
          <w:i/>
          <w:sz w:val="22"/>
          <w:szCs w:val="22"/>
        </w:rPr>
        <w:t>If seeking approval to not display the expiration date for OMB approval of this information collection, what are the reasons that the display would be inappropriate?</w:t>
      </w:r>
      <w:r w:rsidRPr="0036298F" w:rsidR="004D086A">
        <w:rPr>
          <w:rFonts w:ascii="Arial" w:hAnsi="Arial" w:cs="Arial"/>
          <w:i/>
          <w:sz w:val="22"/>
          <w:szCs w:val="22"/>
        </w:rPr>
        <w:t xml:space="preserve"> </w:t>
      </w:r>
    </w:p>
    <w:p w:rsidRPr="0036298F" w:rsidR="00AF1157" w:rsidP="003E74D5" w:rsidRDefault="00AF1157" w14:paraId="19EAE1C9" w14:textId="77777777">
      <w:pPr>
        <w:rPr>
          <w:rFonts w:ascii="Arial" w:hAnsi="Arial" w:cs="Arial"/>
          <w:sz w:val="22"/>
          <w:szCs w:val="22"/>
        </w:rPr>
      </w:pPr>
    </w:p>
    <w:p w:rsidRPr="0036298F" w:rsidR="0036298F" w:rsidP="003E74D5" w:rsidRDefault="0036298F" w14:paraId="22965804" w14:textId="06021AF9">
      <w:pPr>
        <w:autoSpaceDE w:val="0"/>
        <w:autoSpaceDN w:val="0"/>
        <w:ind w:left="360"/>
        <w:rPr>
          <w:rFonts w:ascii="Arial" w:hAnsi="Arial" w:cs="Arial"/>
          <w:sz w:val="22"/>
          <w:szCs w:val="22"/>
        </w:rPr>
      </w:pPr>
      <w:r w:rsidRPr="0036298F">
        <w:rPr>
          <w:rFonts w:ascii="Arial" w:hAnsi="Arial" w:cs="Arial"/>
          <w:sz w:val="22"/>
          <w:szCs w:val="22"/>
        </w:rPr>
        <w:t>TTB will display the expiration date for OMB approval for this information collec</w:t>
      </w:r>
      <w:r>
        <w:rPr>
          <w:rFonts w:ascii="Arial" w:hAnsi="Arial" w:cs="Arial"/>
          <w:sz w:val="22"/>
          <w:szCs w:val="22"/>
        </w:rPr>
        <w:t>tion on its related form, TTB F </w:t>
      </w:r>
      <w:r w:rsidRPr="0036298F">
        <w:rPr>
          <w:rFonts w:ascii="Arial" w:hAnsi="Arial" w:cs="Arial"/>
          <w:sz w:val="22"/>
          <w:szCs w:val="22"/>
        </w:rPr>
        <w:t xml:space="preserve">5154.3. </w:t>
      </w:r>
    </w:p>
    <w:p w:rsidRPr="0036298F" w:rsidR="00014CEB" w:rsidP="003E74D5" w:rsidRDefault="00014CEB" w14:paraId="7869E9E3" w14:textId="77777777">
      <w:pPr>
        <w:autoSpaceDE w:val="0"/>
        <w:autoSpaceDN w:val="0"/>
        <w:rPr>
          <w:rFonts w:ascii="Arial" w:hAnsi="Arial" w:cs="Arial"/>
          <w:sz w:val="28"/>
          <w:szCs w:val="28"/>
        </w:rPr>
      </w:pPr>
    </w:p>
    <w:p w:rsidRPr="0036298F" w:rsidR="00AF1157" w:rsidP="003E74D5" w:rsidRDefault="00BA1A21" w14:paraId="123EA912" w14:textId="255D54DF">
      <w:pPr>
        <w:rPr>
          <w:rFonts w:ascii="Arial" w:hAnsi="Arial" w:cs="Arial"/>
          <w:i/>
          <w:sz w:val="22"/>
          <w:szCs w:val="22"/>
        </w:rPr>
      </w:pPr>
      <w:r w:rsidRPr="0036298F">
        <w:rPr>
          <w:rFonts w:ascii="Arial" w:hAnsi="Arial" w:cs="Arial"/>
          <w:i/>
          <w:sz w:val="22"/>
          <w:szCs w:val="22"/>
        </w:rPr>
        <w:t xml:space="preserve">18.  </w:t>
      </w:r>
      <w:r w:rsidRPr="0036298F" w:rsidR="00AF1157">
        <w:rPr>
          <w:rFonts w:ascii="Arial" w:hAnsi="Arial" w:cs="Arial"/>
          <w:i/>
          <w:sz w:val="22"/>
          <w:szCs w:val="22"/>
        </w:rPr>
        <w:t>What are the exceptions to the certification statement?</w:t>
      </w:r>
      <w:r w:rsidRPr="0036298F" w:rsidR="00D56B01">
        <w:rPr>
          <w:rFonts w:ascii="Arial" w:hAnsi="Arial" w:cs="Arial"/>
          <w:i/>
          <w:sz w:val="22"/>
          <w:szCs w:val="22"/>
        </w:rPr>
        <w:t xml:space="preserve"> </w:t>
      </w:r>
    </w:p>
    <w:p w:rsidRPr="0036298F" w:rsidR="00AF1157" w:rsidP="003E74D5" w:rsidRDefault="00AF1157" w14:paraId="08E8D7E8" w14:textId="77777777">
      <w:pPr>
        <w:ind w:left="360"/>
        <w:rPr>
          <w:rFonts w:ascii="Arial" w:hAnsi="Arial" w:cs="Arial"/>
          <w:sz w:val="22"/>
          <w:szCs w:val="22"/>
        </w:rPr>
      </w:pPr>
    </w:p>
    <w:p w:rsidRPr="0036298F" w:rsidR="00851169" w:rsidP="003E74D5" w:rsidRDefault="00851169" w14:paraId="67AF93E1" w14:textId="16D404E4">
      <w:pPr>
        <w:tabs>
          <w:tab w:val="left" w:pos="720"/>
        </w:tabs>
        <w:spacing w:after="80"/>
        <w:ind w:left="360"/>
        <w:rPr>
          <w:rFonts w:ascii="Arial" w:hAnsi="Arial" w:cs="Arial"/>
          <w:sz w:val="22"/>
          <w:szCs w:val="22"/>
        </w:rPr>
      </w:pPr>
      <w:r w:rsidRPr="0036298F">
        <w:rPr>
          <w:rFonts w:ascii="Arial" w:hAnsi="Arial" w:cs="Arial"/>
          <w:sz w:val="22"/>
          <w:szCs w:val="22"/>
        </w:rPr>
        <w:t>(c)</w:t>
      </w:r>
      <w:r w:rsidRPr="0036298F" w:rsidR="00F6556A">
        <w:rPr>
          <w:rFonts w:ascii="Arial" w:hAnsi="Arial" w:cs="Arial"/>
          <w:sz w:val="22"/>
          <w:szCs w:val="22"/>
        </w:rPr>
        <w:tab/>
      </w:r>
      <w:r w:rsidRPr="0036298F">
        <w:rPr>
          <w:rFonts w:ascii="Arial" w:hAnsi="Arial" w:cs="Arial"/>
          <w:sz w:val="22"/>
          <w:szCs w:val="22"/>
        </w:rPr>
        <w:t xml:space="preserve">See item 5 above. </w:t>
      </w:r>
    </w:p>
    <w:p w:rsidRPr="0036298F" w:rsidR="009614DC" w:rsidP="003E74D5" w:rsidRDefault="009614DC" w14:paraId="44C89A47" w14:textId="62A327CB">
      <w:pPr>
        <w:tabs>
          <w:tab w:val="left" w:pos="720"/>
        </w:tabs>
        <w:spacing w:after="80"/>
        <w:ind w:left="360"/>
        <w:rPr>
          <w:rFonts w:ascii="Arial" w:hAnsi="Arial" w:cs="Arial"/>
          <w:sz w:val="22"/>
          <w:szCs w:val="22"/>
        </w:rPr>
      </w:pPr>
      <w:r w:rsidRPr="0036298F">
        <w:rPr>
          <w:rFonts w:ascii="Arial" w:hAnsi="Arial" w:cs="Arial"/>
          <w:sz w:val="22"/>
          <w:szCs w:val="22"/>
        </w:rPr>
        <w:t>(f)</w:t>
      </w:r>
      <w:r w:rsidRPr="0036298F" w:rsidR="00F6556A">
        <w:rPr>
          <w:rFonts w:ascii="Arial" w:hAnsi="Arial" w:cs="Arial"/>
          <w:sz w:val="22"/>
          <w:szCs w:val="22"/>
        </w:rPr>
        <w:tab/>
      </w:r>
      <w:r w:rsidRPr="0036298F">
        <w:rPr>
          <w:rFonts w:ascii="Arial" w:hAnsi="Arial" w:cs="Arial"/>
          <w:sz w:val="22"/>
          <w:szCs w:val="22"/>
        </w:rPr>
        <w:t xml:space="preserve">This is not a recordkeeping requirement. </w:t>
      </w:r>
    </w:p>
    <w:p w:rsidRPr="0036298F" w:rsidR="00851169" w:rsidP="003E74D5" w:rsidRDefault="00851169" w14:paraId="55C90C35" w14:textId="3AEC71B2">
      <w:pPr>
        <w:tabs>
          <w:tab w:val="left" w:pos="720"/>
        </w:tabs>
        <w:spacing w:after="80"/>
        <w:ind w:left="360"/>
        <w:rPr>
          <w:rFonts w:ascii="Arial" w:hAnsi="Arial" w:cs="Arial"/>
          <w:sz w:val="22"/>
          <w:szCs w:val="22"/>
        </w:rPr>
      </w:pPr>
      <w:r w:rsidRPr="0036298F">
        <w:rPr>
          <w:rFonts w:ascii="Arial" w:hAnsi="Arial" w:cs="Arial"/>
          <w:sz w:val="22"/>
          <w:szCs w:val="22"/>
        </w:rPr>
        <w:t>(</w:t>
      </w:r>
      <w:proofErr w:type="spellStart"/>
      <w:r w:rsidRPr="0036298F">
        <w:rPr>
          <w:rFonts w:ascii="Arial" w:hAnsi="Arial" w:cs="Arial"/>
          <w:sz w:val="22"/>
          <w:szCs w:val="22"/>
        </w:rPr>
        <w:t>i</w:t>
      </w:r>
      <w:proofErr w:type="spellEnd"/>
      <w:r w:rsidRPr="0036298F">
        <w:rPr>
          <w:rFonts w:ascii="Arial" w:hAnsi="Arial" w:cs="Arial"/>
          <w:sz w:val="22"/>
          <w:szCs w:val="22"/>
        </w:rPr>
        <w:t>)</w:t>
      </w:r>
      <w:r w:rsidRPr="0036298F" w:rsidR="00F6556A">
        <w:rPr>
          <w:rFonts w:ascii="Arial" w:hAnsi="Arial" w:cs="Arial"/>
          <w:sz w:val="22"/>
          <w:szCs w:val="22"/>
        </w:rPr>
        <w:tab/>
      </w:r>
      <w:r w:rsidRPr="0036298F">
        <w:rPr>
          <w:rFonts w:ascii="Arial" w:hAnsi="Arial" w:cs="Arial"/>
          <w:sz w:val="22"/>
          <w:szCs w:val="22"/>
        </w:rPr>
        <w:t xml:space="preserve">No statistics are involved. </w:t>
      </w:r>
    </w:p>
    <w:p w:rsidRPr="0036298F" w:rsidR="00851169" w:rsidP="003E74D5" w:rsidRDefault="0084081B" w14:paraId="1CE6358E" w14:textId="0A34DFF7">
      <w:pPr>
        <w:tabs>
          <w:tab w:val="left" w:pos="720"/>
        </w:tabs>
        <w:ind w:left="360"/>
        <w:rPr>
          <w:rFonts w:ascii="Arial" w:hAnsi="Arial" w:cs="Arial"/>
          <w:sz w:val="22"/>
          <w:szCs w:val="22"/>
        </w:rPr>
      </w:pPr>
      <w:r>
        <w:rPr>
          <w:rFonts w:ascii="Arial" w:hAnsi="Arial" w:cs="Arial"/>
          <w:sz w:val="22"/>
          <w:szCs w:val="22"/>
        </w:rPr>
        <w:t>(j</w:t>
      </w:r>
      <w:r w:rsidRPr="0036298F" w:rsidR="00851169">
        <w:rPr>
          <w:rFonts w:ascii="Arial" w:hAnsi="Arial" w:cs="Arial"/>
          <w:sz w:val="22"/>
          <w:szCs w:val="22"/>
        </w:rPr>
        <w:t>)</w:t>
      </w:r>
      <w:r w:rsidRPr="0036298F" w:rsidR="00F6556A">
        <w:rPr>
          <w:rFonts w:ascii="Arial" w:hAnsi="Arial" w:cs="Arial"/>
          <w:sz w:val="22"/>
          <w:szCs w:val="22"/>
        </w:rPr>
        <w:tab/>
      </w:r>
      <w:r w:rsidRPr="0036298F" w:rsidR="00851169">
        <w:rPr>
          <w:rFonts w:ascii="Arial" w:hAnsi="Arial" w:cs="Arial"/>
          <w:sz w:val="22"/>
          <w:szCs w:val="22"/>
        </w:rPr>
        <w:t xml:space="preserve">See item 3 above. </w:t>
      </w:r>
    </w:p>
    <w:p w:rsidRPr="0036298F" w:rsidR="00E115FD" w:rsidP="003E74D5" w:rsidRDefault="00E115FD" w14:paraId="46A15C6E" w14:textId="77777777">
      <w:pPr>
        <w:rPr>
          <w:rFonts w:ascii="Arial" w:hAnsi="Arial" w:cs="Arial"/>
          <w:sz w:val="28"/>
          <w:szCs w:val="28"/>
        </w:rPr>
      </w:pPr>
    </w:p>
    <w:p w:rsidRPr="0036298F" w:rsidR="00851169" w:rsidP="003E74D5" w:rsidRDefault="00851169" w14:paraId="0A873635" w14:textId="77777777">
      <w:pPr>
        <w:rPr>
          <w:rFonts w:ascii="Arial" w:hAnsi="Arial" w:cs="Arial"/>
          <w:sz w:val="28"/>
          <w:szCs w:val="28"/>
        </w:rPr>
      </w:pPr>
    </w:p>
    <w:p w:rsidRPr="0036298F" w:rsidR="00BD3333" w:rsidP="003E74D5" w:rsidRDefault="00BD3333" w14:paraId="00373F83" w14:textId="73A74FBF">
      <w:pPr>
        <w:rPr>
          <w:rFonts w:ascii="Arial" w:hAnsi="Arial" w:cs="Arial"/>
          <w:b/>
          <w:bCs/>
          <w:sz w:val="22"/>
          <w:szCs w:val="22"/>
        </w:rPr>
      </w:pPr>
      <w:r w:rsidRPr="0036298F">
        <w:rPr>
          <w:rFonts w:ascii="Arial" w:hAnsi="Arial" w:cs="Arial"/>
          <w:b/>
          <w:bCs/>
          <w:sz w:val="22"/>
          <w:szCs w:val="22"/>
        </w:rPr>
        <w:t xml:space="preserve">B. </w:t>
      </w:r>
      <w:r w:rsidRPr="0036298F" w:rsidR="00BA1A21">
        <w:rPr>
          <w:rFonts w:ascii="Arial" w:hAnsi="Arial" w:cs="Arial"/>
          <w:b/>
          <w:bCs/>
          <w:sz w:val="22"/>
          <w:szCs w:val="22"/>
        </w:rPr>
        <w:t xml:space="preserve"> </w:t>
      </w:r>
      <w:r w:rsidRPr="0036298F">
        <w:rPr>
          <w:rFonts w:ascii="Arial" w:hAnsi="Arial" w:cs="Arial"/>
          <w:b/>
          <w:bCs/>
          <w:sz w:val="22"/>
          <w:szCs w:val="22"/>
          <w:u w:val="single"/>
        </w:rPr>
        <w:t>Collections of Information Employing Statistical Methods</w:t>
      </w:r>
      <w:r w:rsidRPr="0036298F">
        <w:rPr>
          <w:rFonts w:ascii="Arial" w:hAnsi="Arial" w:cs="Arial"/>
          <w:b/>
          <w:bCs/>
          <w:sz w:val="22"/>
          <w:szCs w:val="22"/>
        </w:rPr>
        <w:t>.</w:t>
      </w:r>
    </w:p>
    <w:p w:rsidRPr="0036298F" w:rsidR="00BD3333" w:rsidP="003E74D5" w:rsidRDefault="00BD3333" w14:paraId="628C372A" w14:textId="77777777">
      <w:pPr>
        <w:pStyle w:val="Header"/>
        <w:tabs>
          <w:tab w:val="clear" w:pos="4320"/>
          <w:tab w:val="clear" w:pos="8640"/>
        </w:tabs>
        <w:rPr>
          <w:rFonts w:ascii="Arial" w:hAnsi="Arial" w:cs="Arial"/>
          <w:sz w:val="22"/>
          <w:szCs w:val="22"/>
        </w:rPr>
      </w:pPr>
    </w:p>
    <w:p w:rsidRPr="0036298F" w:rsidR="00BD3333" w:rsidP="003E74D5" w:rsidRDefault="00BD3333" w14:paraId="382D3767" w14:textId="596A5D3C">
      <w:pPr>
        <w:pStyle w:val="Header"/>
        <w:tabs>
          <w:tab w:val="clear" w:pos="4320"/>
          <w:tab w:val="clear" w:pos="8640"/>
        </w:tabs>
        <w:ind w:left="360"/>
        <w:rPr>
          <w:rFonts w:ascii="Arial" w:hAnsi="Arial" w:cs="Arial"/>
          <w:sz w:val="22"/>
          <w:szCs w:val="22"/>
        </w:rPr>
      </w:pPr>
      <w:r w:rsidRPr="0036298F">
        <w:rPr>
          <w:rFonts w:ascii="Arial" w:hAnsi="Arial" w:cs="Arial"/>
          <w:sz w:val="22"/>
          <w:szCs w:val="22"/>
        </w:rPr>
        <w:t xml:space="preserve">This </w:t>
      </w:r>
      <w:r w:rsidRPr="0036298F" w:rsidR="0036298F">
        <w:rPr>
          <w:rFonts w:ascii="Arial" w:hAnsi="Arial" w:cs="Arial"/>
          <w:sz w:val="22"/>
          <w:szCs w:val="22"/>
        </w:rPr>
        <w:t xml:space="preserve">information </w:t>
      </w:r>
      <w:r w:rsidRPr="0036298F">
        <w:rPr>
          <w:rFonts w:ascii="Arial" w:hAnsi="Arial" w:cs="Arial"/>
          <w:sz w:val="22"/>
          <w:szCs w:val="22"/>
        </w:rPr>
        <w:t>collection does not employ statistical methods.</w:t>
      </w:r>
      <w:r w:rsidRPr="0036298F" w:rsidR="00BA1A21">
        <w:rPr>
          <w:rFonts w:ascii="Arial" w:hAnsi="Arial" w:cs="Arial"/>
          <w:sz w:val="22"/>
          <w:szCs w:val="22"/>
        </w:rPr>
        <w:t xml:space="preserve"> </w:t>
      </w:r>
    </w:p>
    <w:p w:rsidRPr="0036298F" w:rsidR="00BA1A21" w:rsidP="003E74D5" w:rsidRDefault="00BA1A21" w14:paraId="39B336EC" w14:textId="77777777">
      <w:pPr>
        <w:rPr>
          <w:rFonts w:ascii="Arial" w:hAnsi="Arial" w:cs="Arial"/>
          <w:sz w:val="22"/>
          <w:szCs w:val="22"/>
        </w:rPr>
      </w:pPr>
    </w:p>
    <w:sectPr w:rsidRPr="0036298F" w:rsidR="00BA1A21" w:rsidSect="007861FE">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D451" w14:textId="77777777" w:rsidR="00F95E2E" w:rsidRDefault="00F95E2E">
      <w:r>
        <w:separator/>
      </w:r>
    </w:p>
  </w:endnote>
  <w:endnote w:type="continuationSeparator" w:id="0">
    <w:p w14:paraId="3BD4243C" w14:textId="77777777" w:rsidR="00F95E2E" w:rsidRDefault="00F9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949F" w14:textId="2F0FAAC0" w:rsidR="00F95E2E" w:rsidRPr="007A5D4B" w:rsidRDefault="000156A2" w:rsidP="000156A2">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1513–0116 Supporting Statement (04–2022)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FFAA" w14:textId="32CFF132" w:rsidR="00F95E2E" w:rsidRPr="007A5D4B" w:rsidRDefault="00A7488B" w:rsidP="00A7488B">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1513–0116 Supporting Statement (0</w:t>
    </w:r>
    <w:r w:rsidR="000156A2">
      <w:rPr>
        <w:rFonts w:ascii="Arial" w:hAnsi="Arial" w:cs="Arial"/>
        <w:sz w:val="20"/>
        <w:szCs w:val="20"/>
      </w:rPr>
      <w:t>4</w:t>
    </w:r>
    <w:r>
      <w:rPr>
        <w:rFonts w:ascii="Arial" w:hAnsi="Arial" w:cs="Arial"/>
        <w:sz w:val="20"/>
        <w:szCs w:val="20"/>
      </w:rPr>
      <w:t>–20</w:t>
    </w:r>
    <w:r w:rsidR="000156A2">
      <w:rPr>
        <w:rFonts w:ascii="Arial" w:hAnsi="Arial" w:cs="Arial"/>
        <w:sz w:val="20"/>
        <w:szCs w:val="20"/>
      </w:rPr>
      <w:t>22</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CA80" w14:textId="77777777" w:rsidR="00F95E2E" w:rsidRDefault="00F95E2E">
      <w:r>
        <w:separator/>
      </w:r>
    </w:p>
  </w:footnote>
  <w:footnote w:type="continuationSeparator" w:id="0">
    <w:p w14:paraId="7B70296E" w14:textId="77777777" w:rsidR="00F95E2E" w:rsidRDefault="00F95E2E">
      <w:r>
        <w:continuationSeparator/>
      </w:r>
    </w:p>
  </w:footnote>
  <w:footnote w:id="1">
    <w:p w14:paraId="0434E3D9" w14:textId="6F587142" w:rsidR="00CC49A3" w:rsidRPr="007B0A7E" w:rsidRDefault="00CC49A3" w:rsidP="00CC49A3">
      <w:pPr>
        <w:suppressAutoHyphens/>
        <w:rPr>
          <w:rFonts w:ascii="Arial" w:hAnsi="Arial" w:cs="Arial"/>
          <w:sz w:val="18"/>
          <w:szCs w:val="18"/>
        </w:rPr>
      </w:pPr>
      <w:r w:rsidRPr="00540101">
        <w:rPr>
          <w:rStyle w:val="FootnoteReference"/>
          <w:rFonts w:ascii="Arial" w:hAnsi="Arial" w:cs="Arial"/>
          <w:sz w:val="22"/>
          <w:szCs w:val="22"/>
        </w:rPr>
        <w:footnoteRef/>
      </w:r>
      <w:r w:rsidRPr="00540101">
        <w:rPr>
          <w:rFonts w:ascii="Arial" w:hAnsi="Arial" w:cs="Arial"/>
          <w:sz w:val="22"/>
          <w:szCs w:val="22"/>
        </w:rPr>
        <w:t xml:space="preserve"> </w:t>
      </w:r>
      <w:r w:rsidRPr="003000DE">
        <w:rPr>
          <w:rFonts w:ascii="Arial" w:hAnsi="Arial" w:cs="Arial"/>
          <w:sz w:val="18"/>
          <w:szCs w:val="18"/>
        </w:rPr>
        <w:t xml:space="preserve">Private Sector </w:t>
      </w:r>
      <w:proofErr w:type="gramStart"/>
      <w:r w:rsidRPr="003000DE">
        <w:rPr>
          <w:rFonts w:ascii="Arial" w:hAnsi="Arial" w:cs="Arial"/>
          <w:sz w:val="18"/>
          <w:szCs w:val="18"/>
        </w:rPr>
        <w:t>Fully-loaded</w:t>
      </w:r>
      <w:proofErr w:type="gramEnd"/>
      <w:r w:rsidRPr="003000DE">
        <w:rPr>
          <w:rFonts w:ascii="Arial" w:hAnsi="Arial" w:cs="Arial"/>
          <w:sz w:val="18"/>
          <w:szCs w:val="18"/>
        </w:rPr>
        <w:t xml:space="preserve"> Labor Rate = Hourly wage </w:t>
      </w:r>
      <w:r w:rsidR="007B0A7E">
        <w:rPr>
          <w:rFonts w:ascii="Arial" w:hAnsi="Arial" w:cs="Arial"/>
          <w:sz w:val="18"/>
          <w:szCs w:val="18"/>
        </w:rPr>
        <w:t xml:space="preserve">rate </w:t>
      </w:r>
      <w:r w:rsidRPr="003000DE">
        <w:rPr>
          <w:rFonts w:ascii="Arial" w:hAnsi="Arial" w:cs="Arial"/>
          <w:sz w:val="18"/>
          <w:szCs w:val="18"/>
        </w:rPr>
        <w:t xml:space="preserve">multiplied by 1.44 to account for employee benefit costs.  Per </w:t>
      </w:r>
      <w:r w:rsidR="007B0A7E">
        <w:rPr>
          <w:rFonts w:ascii="Arial" w:hAnsi="Arial" w:cs="Arial"/>
          <w:sz w:val="18"/>
          <w:szCs w:val="18"/>
        </w:rPr>
        <w:t xml:space="preserve">the most </w:t>
      </w:r>
      <w:r w:rsidRPr="003000DE">
        <w:rPr>
          <w:rFonts w:ascii="Arial" w:hAnsi="Arial" w:cs="Arial"/>
          <w:sz w:val="18"/>
          <w:szCs w:val="18"/>
        </w:rPr>
        <w:t>recent U.S. Department of Labor, Bureau of Labor Statistics</w:t>
      </w:r>
      <w:r w:rsidR="007B0A7E">
        <w:rPr>
          <w:rFonts w:ascii="Arial" w:hAnsi="Arial" w:cs="Arial"/>
          <w:sz w:val="18"/>
          <w:szCs w:val="18"/>
        </w:rPr>
        <w:t xml:space="preserve"> (BLS)</w:t>
      </w:r>
      <w:r w:rsidRPr="003000DE">
        <w:rPr>
          <w:rFonts w:ascii="Arial" w:hAnsi="Arial" w:cs="Arial"/>
          <w:sz w:val="18"/>
          <w:szCs w:val="18"/>
        </w:rPr>
        <w:t xml:space="preserve">, data for National Industry-Specific Occupational Employment </w:t>
      </w:r>
      <w:r w:rsidRPr="007B0A7E">
        <w:rPr>
          <w:rFonts w:ascii="Arial" w:hAnsi="Arial" w:cs="Arial"/>
          <w:sz w:val="18"/>
          <w:szCs w:val="18"/>
        </w:rPr>
        <w:t>and Wage Estimates for NAICS 312</w:t>
      </w:r>
      <w:r w:rsidR="007B0A7E" w:rsidRPr="007B0A7E">
        <w:rPr>
          <w:rFonts w:ascii="Arial" w:hAnsi="Arial" w:cs="Arial"/>
          <w:sz w:val="18"/>
          <w:szCs w:val="18"/>
        </w:rPr>
        <w:t>1</w:t>
      </w:r>
      <w:r w:rsidRPr="007B0A7E">
        <w:rPr>
          <w:rFonts w:ascii="Arial" w:hAnsi="Arial" w:cs="Arial"/>
          <w:sz w:val="18"/>
          <w:szCs w:val="18"/>
        </w:rPr>
        <w:t xml:space="preserve">00—Beverage Manufacturing, the average fully-loaded labor rate for </w:t>
      </w:r>
      <w:r w:rsidR="007B0A7E" w:rsidRPr="007B0A7E">
        <w:rPr>
          <w:rFonts w:ascii="Arial" w:hAnsi="Arial" w:cs="Arial"/>
          <w:sz w:val="18"/>
          <w:szCs w:val="18"/>
        </w:rPr>
        <w:t xml:space="preserve">Compliance Officers </w:t>
      </w:r>
      <w:r w:rsidRPr="007B0A7E">
        <w:rPr>
          <w:rFonts w:ascii="Arial" w:hAnsi="Arial" w:cs="Arial"/>
          <w:sz w:val="18"/>
          <w:szCs w:val="18"/>
        </w:rPr>
        <w:t>is $</w:t>
      </w:r>
      <w:r w:rsidR="007B0A7E" w:rsidRPr="007B0A7E">
        <w:rPr>
          <w:rFonts w:ascii="Arial" w:hAnsi="Arial" w:cs="Arial"/>
          <w:sz w:val="18"/>
          <w:szCs w:val="18"/>
        </w:rPr>
        <w:t>49.62/hour</w:t>
      </w:r>
      <w:r w:rsidRPr="007B0A7E">
        <w:rPr>
          <w:rFonts w:ascii="Arial" w:hAnsi="Arial" w:cs="Arial"/>
          <w:sz w:val="18"/>
          <w:szCs w:val="18"/>
        </w:rPr>
        <w:t xml:space="preserve">.  See </w:t>
      </w:r>
      <w:r w:rsidR="007B0A7E" w:rsidRPr="007B0A7E">
        <w:rPr>
          <w:rFonts w:ascii="Arial" w:hAnsi="Arial" w:cs="Arial"/>
          <w:i/>
          <w:sz w:val="18"/>
          <w:szCs w:val="18"/>
        </w:rPr>
        <w:t>https://www.bls.gov/oes/current/naics4_312100.htm</w:t>
      </w:r>
      <w:r w:rsidR="007B0A7E" w:rsidRPr="007B0A7E">
        <w:rPr>
          <w:rFonts w:ascii="Arial" w:hAnsi="Arial" w:cs="Arial"/>
          <w:sz w:val="18"/>
          <w:szCs w:val="18"/>
        </w:rPr>
        <w:t xml:space="preserve">. </w:t>
      </w:r>
    </w:p>
  </w:footnote>
  <w:footnote w:id="2">
    <w:p w14:paraId="7C15BB85" w14:textId="0FD593A5" w:rsidR="00CC49A3" w:rsidRPr="00C009D7" w:rsidRDefault="00CC49A3" w:rsidP="00CC49A3">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w:t>
      </w:r>
      <w:proofErr w:type="gramStart"/>
      <w:r w:rsidRPr="003D22B5">
        <w:rPr>
          <w:rFonts w:ascii="Arial" w:hAnsi="Arial" w:cs="Arial"/>
          <w:sz w:val="18"/>
          <w:szCs w:val="18"/>
        </w:rPr>
        <w:t>Fully-loaded</w:t>
      </w:r>
      <w:proofErr w:type="gramEnd"/>
      <w:r w:rsidRPr="003D22B5">
        <w:rPr>
          <w:rFonts w:ascii="Arial" w:hAnsi="Arial" w:cs="Arial"/>
          <w:sz w:val="18"/>
          <w:szCs w:val="18"/>
        </w:rPr>
        <w:t xml:space="preserve"> Labor Rate = </w:t>
      </w:r>
      <w:r w:rsidRPr="001A04D2">
        <w:rPr>
          <w:rFonts w:ascii="Arial" w:hAnsi="Arial" w:cs="Arial"/>
          <w:sz w:val="18"/>
          <w:szCs w:val="18"/>
        </w:rPr>
        <w:t>Hourly w</w:t>
      </w:r>
      <w:r w:rsidRPr="003D22B5">
        <w:rPr>
          <w:rFonts w:ascii="Arial" w:hAnsi="Arial" w:cs="Arial"/>
          <w:sz w:val="18"/>
          <w:szCs w:val="18"/>
        </w:rPr>
        <w:t xml:space="preserve">age x 1.63 to account for </w:t>
      </w:r>
      <w:r w:rsidR="00044707">
        <w:rPr>
          <w:rFonts w:ascii="Arial" w:hAnsi="Arial" w:cs="Arial"/>
          <w:sz w:val="18"/>
          <w:szCs w:val="18"/>
        </w:rPr>
        <w:t xml:space="preserve">employee </w:t>
      </w:r>
      <w:r w:rsidRPr="003D22B5">
        <w:rPr>
          <w:rFonts w:ascii="Arial" w:hAnsi="Arial" w:cs="Arial"/>
          <w:sz w:val="18"/>
          <w:szCs w:val="18"/>
        </w:rPr>
        <w:t xml:space="preserve">benefit costs.  Per the most recent Office of Personnel Management (OPM) </w:t>
      </w:r>
      <w:r w:rsidR="00593F41">
        <w:rPr>
          <w:rFonts w:ascii="Arial" w:hAnsi="Arial" w:cs="Arial"/>
          <w:sz w:val="18"/>
          <w:szCs w:val="18"/>
        </w:rPr>
        <w:t>salary tables</w:t>
      </w:r>
      <w:r w:rsidR="00B17204">
        <w:rPr>
          <w:rFonts w:ascii="Arial" w:hAnsi="Arial" w:cs="Arial"/>
          <w:sz w:val="18"/>
          <w:szCs w:val="18"/>
        </w:rPr>
        <w:t>,</w:t>
      </w:r>
      <w:r w:rsidR="00044707">
        <w:rPr>
          <w:rFonts w:ascii="Arial" w:hAnsi="Arial" w:cs="Arial"/>
          <w:sz w:val="18"/>
          <w:szCs w:val="18"/>
        </w:rPr>
        <w:t xml:space="preserve"> for Federal employees in the Cincinnati, Ohio, </w:t>
      </w:r>
      <w:r w:rsidR="00593F41">
        <w:rPr>
          <w:rFonts w:ascii="Arial" w:hAnsi="Arial" w:cs="Arial"/>
          <w:sz w:val="18"/>
          <w:szCs w:val="18"/>
        </w:rPr>
        <w:t>wage region, the hourly fully-loaded wage rates for TTB employees are</w:t>
      </w:r>
      <w:proofErr w:type="gramStart"/>
      <w:r w:rsidR="00593F41">
        <w:rPr>
          <w:rFonts w:ascii="Arial" w:hAnsi="Arial" w:cs="Arial"/>
          <w:sz w:val="18"/>
          <w:szCs w:val="18"/>
        </w:rPr>
        <w:t>:  (</w:t>
      </w:r>
      <w:proofErr w:type="gramEnd"/>
      <w:r w:rsidR="00593F41">
        <w:rPr>
          <w:rFonts w:ascii="Arial" w:hAnsi="Arial" w:cs="Arial"/>
          <w:sz w:val="18"/>
          <w:szCs w:val="18"/>
        </w:rPr>
        <w:t>1) </w:t>
      </w:r>
      <w:r>
        <w:rPr>
          <w:rFonts w:ascii="Arial" w:hAnsi="Arial" w:cs="Arial"/>
          <w:sz w:val="18"/>
          <w:szCs w:val="18"/>
        </w:rPr>
        <w:t xml:space="preserve">$33.27 for GS–5 (step 5), </w:t>
      </w:r>
      <w:r w:rsidR="00593F41">
        <w:rPr>
          <w:rFonts w:ascii="Arial" w:hAnsi="Arial" w:cs="Arial"/>
          <w:sz w:val="18"/>
          <w:szCs w:val="18"/>
        </w:rPr>
        <w:t>(2) </w:t>
      </w:r>
      <w:r w:rsidR="00044707">
        <w:rPr>
          <w:rFonts w:ascii="Arial" w:hAnsi="Arial" w:cs="Arial"/>
          <w:sz w:val="18"/>
          <w:szCs w:val="18"/>
        </w:rPr>
        <w:t>$60.99 for GS–11, step 5, and (3)</w:t>
      </w:r>
      <w:r w:rsidR="00593F41">
        <w:rPr>
          <w:rFonts w:ascii="Arial" w:hAnsi="Arial" w:cs="Arial"/>
          <w:sz w:val="18"/>
          <w:szCs w:val="18"/>
        </w:rPr>
        <w:t> </w:t>
      </w:r>
      <w:r w:rsidR="00044707">
        <w:rPr>
          <w:rFonts w:ascii="Arial" w:hAnsi="Arial" w:cs="Arial"/>
          <w:sz w:val="18"/>
          <w:szCs w:val="18"/>
        </w:rPr>
        <w:t xml:space="preserve">$87.76 for GS–13, step 5. </w:t>
      </w:r>
      <w:r w:rsidR="00593F41">
        <w:rPr>
          <w:rFonts w:ascii="Arial" w:hAnsi="Arial" w:cs="Arial"/>
          <w:sz w:val="18"/>
          <w:szCs w:val="18"/>
        </w:rPr>
        <w:t xml:space="preserve"> </w:t>
      </w:r>
      <w:r>
        <w:rPr>
          <w:rFonts w:ascii="Arial" w:hAnsi="Arial" w:cs="Arial"/>
          <w:sz w:val="18"/>
          <w:szCs w:val="18"/>
        </w:rPr>
        <w:t xml:space="preserve">See </w:t>
      </w:r>
      <w:r w:rsidRPr="00A948A6">
        <w:rPr>
          <w:rFonts w:ascii="Arial" w:hAnsi="Arial" w:cs="Arial"/>
          <w:i/>
          <w:sz w:val="18"/>
          <w:szCs w:val="18"/>
        </w:rPr>
        <w:t>https://www.opm.gov/policy-data-oversight/pay-leave/salaries-wages/salary-tables/pdf/2022/CIN_h.pdf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1824" w14:textId="1677A042" w:rsidR="00F95E2E" w:rsidRPr="007A5D4B" w:rsidRDefault="00F95E2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E74D5">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A0C5" w14:textId="77777777" w:rsidR="00F95E2E" w:rsidRPr="007A5D4B" w:rsidRDefault="00F95E2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32039"/>
    <w:multiLevelType w:val="hybridMultilevel"/>
    <w:tmpl w:val="A204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D324E"/>
    <w:multiLevelType w:val="hybridMultilevel"/>
    <w:tmpl w:val="7836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4440D9"/>
    <w:multiLevelType w:val="hybridMultilevel"/>
    <w:tmpl w:val="FBCA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594BA8"/>
    <w:multiLevelType w:val="hybridMultilevel"/>
    <w:tmpl w:val="3DC408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8"/>
  </w:num>
  <w:num w:numId="2">
    <w:abstractNumId w:val="1"/>
  </w:num>
  <w:num w:numId="3">
    <w:abstractNumId w:val="0"/>
  </w:num>
  <w:num w:numId="4">
    <w:abstractNumId w:val="9"/>
  </w:num>
  <w:num w:numId="5">
    <w:abstractNumId w:val="4"/>
  </w:num>
  <w:num w:numId="6">
    <w:abstractNumId w:val="11"/>
  </w:num>
  <w:num w:numId="7">
    <w:abstractNumId w:val="6"/>
  </w:num>
  <w:num w:numId="8">
    <w:abstractNumId w:val="3"/>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156A2"/>
    <w:rsid w:val="0003032C"/>
    <w:rsid w:val="00030CEB"/>
    <w:rsid w:val="000329F4"/>
    <w:rsid w:val="0003455B"/>
    <w:rsid w:val="00044431"/>
    <w:rsid w:val="00044707"/>
    <w:rsid w:val="0004708F"/>
    <w:rsid w:val="000473AC"/>
    <w:rsid w:val="0004764C"/>
    <w:rsid w:val="0007089D"/>
    <w:rsid w:val="00074898"/>
    <w:rsid w:val="00075CD7"/>
    <w:rsid w:val="00086AF4"/>
    <w:rsid w:val="00090251"/>
    <w:rsid w:val="00095F53"/>
    <w:rsid w:val="000A2E33"/>
    <w:rsid w:val="000A4E1A"/>
    <w:rsid w:val="000B3E08"/>
    <w:rsid w:val="000C0AE3"/>
    <w:rsid w:val="000D6313"/>
    <w:rsid w:val="000E68C5"/>
    <w:rsid w:val="00100E1A"/>
    <w:rsid w:val="00101DE7"/>
    <w:rsid w:val="00134DB9"/>
    <w:rsid w:val="001428EE"/>
    <w:rsid w:val="001608E4"/>
    <w:rsid w:val="001D2F65"/>
    <w:rsid w:val="001E5DB7"/>
    <w:rsid w:val="001E77FE"/>
    <w:rsid w:val="001E7BDE"/>
    <w:rsid w:val="001F2140"/>
    <w:rsid w:val="001F2913"/>
    <w:rsid w:val="0022156B"/>
    <w:rsid w:val="0022630F"/>
    <w:rsid w:val="002317D6"/>
    <w:rsid w:val="002325E2"/>
    <w:rsid w:val="002340E4"/>
    <w:rsid w:val="00235825"/>
    <w:rsid w:val="00242D7D"/>
    <w:rsid w:val="00250066"/>
    <w:rsid w:val="00271448"/>
    <w:rsid w:val="00273CEE"/>
    <w:rsid w:val="00276081"/>
    <w:rsid w:val="002830EF"/>
    <w:rsid w:val="00283C70"/>
    <w:rsid w:val="002A0C20"/>
    <w:rsid w:val="002B47FB"/>
    <w:rsid w:val="002B5579"/>
    <w:rsid w:val="002C787E"/>
    <w:rsid w:val="002D1324"/>
    <w:rsid w:val="002E6145"/>
    <w:rsid w:val="003301DA"/>
    <w:rsid w:val="0033260C"/>
    <w:rsid w:val="00352B11"/>
    <w:rsid w:val="0036298F"/>
    <w:rsid w:val="00372B3B"/>
    <w:rsid w:val="00375D16"/>
    <w:rsid w:val="00381FFC"/>
    <w:rsid w:val="0038747C"/>
    <w:rsid w:val="003A0D89"/>
    <w:rsid w:val="003A4DFA"/>
    <w:rsid w:val="003B5FB5"/>
    <w:rsid w:val="003C1E53"/>
    <w:rsid w:val="003C1FD2"/>
    <w:rsid w:val="003C332B"/>
    <w:rsid w:val="003C425B"/>
    <w:rsid w:val="003D136B"/>
    <w:rsid w:val="003D6258"/>
    <w:rsid w:val="003E0F4C"/>
    <w:rsid w:val="003E74D5"/>
    <w:rsid w:val="00401753"/>
    <w:rsid w:val="00403F1B"/>
    <w:rsid w:val="00430C68"/>
    <w:rsid w:val="00433873"/>
    <w:rsid w:val="004354A6"/>
    <w:rsid w:val="00436DA0"/>
    <w:rsid w:val="00443866"/>
    <w:rsid w:val="0044522E"/>
    <w:rsid w:val="00447B6B"/>
    <w:rsid w:val="00453290"/>
    <w:rsid w:val="00471625"/>
    <w:rsid w:val="00476C1C"/>
    <w:rsid w:val="004806AE"/>
    <w:rsid w:val="004947B1"/>
    <w:rsid w:val="00495F1E"/>
    <w:rsid w:val="004A30C7"/>
    <w:rsid w:val="004A3DE5"/>
    <w:rsid w:val="004C15CA"/>
    <w:rsid w:val="004C3724"/>
    <w:rsid w:val="004D086A"/>
    <w:rsid w:val="004D1808"/>
    <w:rsid w:val="004D3468"/>
    <w:rsid w:val="004D4299"/>
    <w:rsid w:val="004E1E45"/>
    <w:rsid w:val="004E2C89"/>
    <w:rsid w:val="004F62C7"/>
    <w:rsid w:val="005007A4"/>
    <w:rsid w:val="0050368E"/>
    <w:rsid w:val="005278E4"/>
    <w:rsid w:val="00536D29"/>
    <w:rsid w:val="005550D8"/>
    <w:rsid w:val="00575F55"/>
    <w:rsid w:val="00593F41"/>
    <w:rsid w:val="005A6AF2"/>
    <w:rsid w:val="005B7239"/>
    <w:rsid w:val="005B7956"/>
    <w:rsid w:val="005C1DFF"/>
    <w:rsid w:val="005C282B"/>
    <w:rsid w:val="005E37DA"/>
    <w:rsid w:val="005E4F99"/>
    <w:rsid w:val="005E4F9B"/>
    <w:rsid w:val="005F3392"/>
    <w:rsid w:val="00606EE4"/>
    <w:rsid w:val="006244FF"/>
    <w:rsid w:val="00631780"/>
    <w:rsid w:val="00631967"/>
    <w:rsid w:val="00633ECA"/>
    <w:rsid w:val="00645220"/>
    <w:rsid w:val="00663972"/>
    <w:rsid w:val="006744F0"/>
    <w:rsid w:val="00676DAC"/>
    <w:rsid w:val="0069718A"/>
    <w:rsid w:val="006A2082"/>
    <w:rsid w:val="006A35C6"/>
    <w:rsid w:val="006F05DA"/>
    <w:rsid w:val="006F1410"/>
    <w:rsid w:val="006F2142"/>
    <w:rsid w:val="00701B45"/>
    <w:rsid w:val="00721C76"/>
    <w:rsid w:val="00734B25"/>
    <w:rsid w:val="00736DD6"/>
    <w:rsid w:val="00737C6F"/>
    <w:rsid w:val="0075507F"/>
    <w:rsid w:val="00771B0D"/>
    <w:rsid w:val="00777625"/>
    <w:rsid w:val="007861FE"/>
    <w:rsid w:val="007A5D4B"/>
    <w:rsid w:val="007A7208"/>
    <w:rsid w:val="007B0A7E"/>
    <w:rsid w:val="007B4E08"/>
    <w:rsid w:val="007B59B5"/>
    <w:rsid w:val="007C68E7"/>
    <w:rsid w:val="007D5727"/>
    <w:rsid w:val="007E57D5"/>
    <w:rsid w:val="007F3D22"/>
    <w:rsid w:val="007F40E3"/>
    <w:rsid w:val="007F4A09"/>
    <w:rsid w:val="00804B0C"/>
    <w:rsid w:val="00807CA7"/>
    <w:rsid w:val="00810E7B"/>
    <w:rsid w:val="00811A04"/>
    <w:rsid w:val="00827956"/>
    <w:rsid w:val="0084081B"/>
    <w:rsid w:val="008426E0"/>
    <w:rsid w:val="0084640C"/>
    <w:rsid w:val="00851169"/>
    <w:rsid w:val="00853E85"/>
    <w:rsid w:val="008603B9"/>
    <w:rsid w:val="00874C51"/>
    <w:rsid w:val="00877847"/>
    <w:rsid w:val="008865C9"/>
    <w:rsid w:val="00893E5B"/>
    <w:rsid w:val="008A7B84"/>
    <w:rsid w:val="008B146B"/>
    <w:rsid w:val="008B4220"/>
    <w:rsid w:val="008B4D24"/>
    <w:rsid w:val="008C399F"/>
    <w:rsid w:val="008C4416"/>
    <w:rsid w:val="008D25F2"/>
    <w:rsid w:val="009008C4"/>
    <w:rsid w:val="00927BEA"/>
    <w:rsid w:val="00940452"/>
    <w:rsid w:val="009614DC"/>
    <w:rsid w:val="009618DF"/>
    <w:rsid w:val="0096457D"/>
    <w:rsid w:val="00965E7F"/>
    <w:rsid w:val="00987432"/>
    <w:rsid w:val="00990656"/>
    <w:rsid w:val="00994A29"/>
    <w:rsid w:val="009A1CD5"/>
    <w:rsid w:val="009A6532"/>
    <w:rsid w:val="009A70B0"/>
    <w:rsid w:val="009C7A6B"/>
    <w:rsid w:val="009E08A9"/>
    <w:rsid w:val="009E1BEF"/>
    <w:rsid w:val="009E4E4C"/>
    <w:rsid w:val="009F59A5"/>
    <w:rsid w:val="00A07EEA"/>
    <w:rsid w:val="00A16215"/>
    <w:rsid w:val="00A169F8"/>
    <w:rsid w:val="00A17E04"/>
    <w:rsid w:val="00A201BF"/>
    <w:rsid w:val="00A5167D"/>
    <w:rsid w:val="00A5320B"/>
    <w:rsid w:val="00A57FBA"/>
    <w:rsid w:val="00A7488B"/>
    <w:rsid w:val="00A77848"/>
    <w:rsid w:val="00AA1508"/>
    <w:rsid w:val="00AA3F8F"/>
    <w:rsid w:val="00AA6881"/>
    <w:rsid w:val="00AC281C"/>
    <w:rsid w:val="00AC5D26"/>
    <w:rsid w:val="00AC686F"/>
    <w:rsid w:val="00AF060A"/>
    <w:rsid w:val="00AF1157"/>
    <w:rsid w:val="00AF180E"/>
    <w:rsid w:val="00B06EE5"/>
    <w:rsid w:val="00B1047F"/>
    <w:rsid w:val="00B1216F"/>
    <w:rsid w:val="00B17204"/>
    <w:rsid w:val="00B23FF6"/>
    <w:rsid w:val="00B30CD3"/>
    <w:rsid w:val="00B31E02"/>
    <w:rsid w:val="00B36390"/>
    <w:rsid w:val="00B502FE"/>
    <w:rsid w:val="00B508E9"/>
    <w:rsid w:val="00B72AC4"/>
    <w:rsid w:val="00B818EE"/>
    <w:rsid w:val="00B8672A"/>
    <w:rsid w:val="00B95061"/>
    <w:rsid w:val="00BA1A21"/>
    <w:rsid w:val="00BA342C"/>
    <w:rsid w:val="00BA3D4B"/>
    <w:rsid w:val="00BB5968"/>
    <w:rsid w:val="00BB67E5"/>
    <w:rsid w:val="00BC1931"/>
    <w:rsid w:val="00BC1D1F"/>
    <w:rsid w:val="00BD3333"/>
    <w:rsid w:val="00BE3C19"/>
    <w:rsid w:val="00BF6313"/>
    <w:rsid w:val="00C0410A"/>
    <w:rsid w:val="00C05949"/>
    <w:rsid w:val="00C1362D"/>
    <w:rsid w:val="00C271EA"/>
    <w:rsid w:val="00C344CB"/>
    <w:rsid w:val="00C50233"/>
    <w:rsid w:val="00C60D6C"/>
    <w:rsid w:val="00C64D2C"/>
    <w:rsid w:val="00C71838"/>
    <w:rsid w:val="00CA07BF"/>
    <w:rsid w:val="00CA7E3C"/>
    <w:rsid w:val="00CB4A84"/>
    <w:rsid w:val="00CC2DE7"/>
    <w:rsid w:val="00CC49A3"/>
    <w:rsid w:val="00CD21EC"/>
    <w:rsid w:val="00CE12C0"/>
    <w:rsid w:val="00CE7C8D"/>
    <w:rsid w:val="00CF1C87"/>
    <w:rsid w:val="00D004D6"/>
    <w:rsid w:val="00D01AA2"/>
    <w:rsid w:val="00D03A61"/>
    <w:rsid w:val="00D059BB"/>
    <w:rsid w:val="00D414AB"/>
    <w:rsid w:val="00D460BA"/>
    <w:rsid w:val="00D50640"/>
    <w:rsid w:val="00D56B01"/>
    <w:rsid w:val="00D60438"/>
    <w:rsid w:val="00D6325C"/>
    <w:rsid w:val="00D656EA"/>
    <w:rsid w:val="00D73D2D"/>
    <w:rsid w:val="00D742EE"/>
    <w:rsid w:val="00D76DF0"/>
    <w:rsid w:val="00D85E10"/>
    <w:rsid w:val="00D909E2"/>
    <w:rsid w:val="00DA29D8"/>
    <w:rsid w:val="00DA703D"/>
    <w:rsid w:val="00DB7308"/>
    <w:rsid w:val="00DE025B"/>
    <w:rsid w:val="00DE292E"/>
    <w:rsid w:val="00DE2A7F"/>
    <w:rsid w:val="00DF5F98"/>
    <w:rsid w:val="00E05B22"/>
    <w:rsid w:val="00E115FD"/>
    <w:rsid w:val="00E323CD"/>
    <w:rsid w:val="00E32B21"/>
    <w:rsid w:val="00E414F9"/>
    <w:rsid w:val="00E41ED9"/>
    <w:rsid w:val="00E45CBA"/>
    <w:rsid w:val="00E464C3"/>
    <w:rsid w:val="00E51AD7"/>
    <w:rsid w:val="00E5663C"/>
    <w:rsid w:val="00E56E11"/>
    <w:rsid w:val="00E86B1B"/>
    <w:rsid w:val="00EB0ED8"/>
    <w:rsid w:val="00EB5C01"/>
    <w:rsid w:val="00EC3DAE"/>
    <w:rsid w:val="00EC4FC3"/>
    <w:rsid w:val="00ED4A03"/>
    <w:rsid w:val="00ED7233"/>
    <w:rsid w:val="00EE4237"/>
    <w:rsid w:val="00EE753F"/>
    <w:rsid w:val="00F03208"/>
    <w:rsid w:val="00F058FA"/>
    <w:rsid w:val="00F10C50"/>
    <w:rsid w:val="00F2773A"/>
    <w:rsid w:val="00F32033"/>
    <w:rsid w:val="00F43258"/>
    <w:rsid w:val="00F442A2"/>
    <w:rsid w:val="00F61130"/>
    <w:rsid w:val="00F618E0"/>
    <w:rsid w:val="00F6556A"/>
    <w:rsid w:val="00F85483"/>
    <w:rsid w:val="00F95A6D"/>
    <w:rsid w:val="00F95E2E"/>
    <w:rsid w:val="00F9797F"/>
    <w:rsid w:val="00FA228E"/>
    <w:rsid w:val="00FA5949"/>
    <w:rsid w:val="00FC0007"/>
    <w:rsid w:val="00FD18EE"/>
    <w:rsid w:val="00FD6ACC"/>
    <w:rsid w:val="00FE29D6"/>
    <w:rsid w:val="00FE6733"/>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styleId="FootnoteReference">
    <w:name w:val="footnote reference"/>
    <w:basedOn w:val="DefaultParagraphFont"/>
    <w:uiPriority w:val="99"/>
    <w:unhideWhenUsed/>
    <w:rsid w:val="00CC49A3"/>
    <w:rPr>
      <w:vertAlign w:val="superscript"/>
    </w:rPr>
  </w:style>
  <w:style w:type="table" w:customStyle="1" w:styleId="TableGrid11">
    <w:name w:val="Table Grid11"/>
    <w:basedOn w:val="TableNormal"/>
    <w:next w:val="TableGrid"/>
    <w:uiPriority w:val="39"/>
    <w:rsid w:val="00CC49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438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555652900">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2155</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14125</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2022-04-28T20:02:00Z</dcterms:created>
  <dcterms:modified xsi:type="dcterms:W3CDTF">2022-04-28T20:02:00Z</dcterms:modified>
</cp:coreProperties>
</file>