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D68" w:rsidP="00E65D68" w:rsidRDefault="00E65D68" w14:paraId="3F98566D" w14:textId="77777777">
      <w:pPr>
        <w:jc w:val="center"/>
        <w:rPr>
          <w:rFonts w:ascii="Times New Roman" w:hAnsi="Times New Roman"/>
          <w:b/>
          <w:bCs/>
        </w:rPr>
      </w:pPr>
      <w:r>
        <w:rPr>
          <w:rFonts w:ascii="Times New Roman" w:hAnsi="Times New Roman"/>
          <w:b/>
          <w:bCs/>
        </w:rPr>
        <w:t xml:space="preserve">SUPPORTING STATEMENT FOR </w:t>
      </w:r>
    </w:p>
    <w:p w:rsidR="00E65D68" w:rsidP="00E65D68" w:rsidRDefault="00E65D68" w14:paraId="523879E0" w14:textId="77777777">
      <w:pPr>
        <w:jc w:val="center"/>
        <w:rPr>
          <w:rFonts w:ascii="Times New Roman" w:hAnsi="Times New Roman"/>
          <w:b/>
        </w:rPr>
      </w:pPr>
      <w:r>
        <w:rPr>
          <w:rFonts w:ascii="Times New Roman" w:hAnsi="Times New Roman"/>
          <w:b/>
        </w:rPr>
        <w:t>Application for Employment Authorization</w:t>
      </w:r>
    </w:p>
    <w:p w:rsidR="00E65D68" w:rsidP="00E65D68" w:rsidRDefault="00E65D68" w14:paraId="5BA85DE4" w14:textId="77777777">
      <w:pPr>
        <w:jc w:val="center"/>
        <w:rPr>
          <w:rFonts w:ascii="Times New Roman" w:hAnsi="Times New Roman"/>
          <w:b/>
        </w:rPr>
      </w:pPr>
      <w:r>
        <w:rPr>
          <w:rFonts w:ascii="Times New Roman" w:hAnsi="Times New Roman"/>
          <w:b/>
        </w:rPr>
        <w:t>OMB Control No.: 1615-0040</w:t>
      </w:r>
    </w:p>
    <w:p w:rsidR="002A4A73" w:rsidP="00E65D68" w:rsidRDefault="00E65D68" w14:paraId="74CFA6C7" w14:textId="6526D3A9">
      <w:pPr>
        <w:jc w:val="center"/>
        <w:rPr>
          <w:rFonts w:ascii="Times New Roman" w:hAnsi="Times New Roman"/>
          <w:b/>
          <w:bCs/>
        </w:rPr>
      </w:pPr>
      <w:r>
        <w:rPr>
          <w:rFonts w:ascii="Times New Roman" w:hAnsi="Times New Roman"/>
          <w:b/>
        </w:rPr>
        <w:t>COLLECTION INSTRUMENT(S): I-765, I-765WS</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E65D68" w:rsidP="00E65D68" w:rsidRDefault="00E65D68" w14:paraId="5FE4E978" w14:textId="77777777">
      <w:pPr>
        <w:tabs>
          <w:tab w:val="left" w:pos="-1440"/>
        </w:tabs>
        <w:ind w:left="720"/>
        <w:rPr>
          <w:rFonts w:ascii="Times New Roman" w:hAnsi="Times New Roman"/>
        </w:rPr>
      </w:pPr>
      <w:r>
        <w:rPr>
          <w:rFonts w:ascii="Times New Roman" w:hAnsi="Times New Roman"/>
        </w:rPr>
        <w:t xml:space="preserve">An alien who seeks to be employed in the United States must apply to U.S. Citizenship and Immigration Services (USCIS) for a document evidencing such employment authorization. Aliens authorized to work in the United States must file an Application for Employment Authorization, Form I-765, to request an Employment Authorization Document (EAD), under 8 CFR 274a.13. Employers are required to verify a person’s identity and authorization to work in the United States, and the employee is required to provide evidence of his or her authorization to work in the United States. See 8 U.S.C. 1324a(a)(1)(B); 8 CFR 274a.2(b)(1). This evidence, the EAD (Form I-766), establishes identity and employment authorization. </w:t>
      </w:r>
    </w:p>
    <w:p w:rsidR="00E65D68" w:rsidP="00E65D68" w:rsidRDefault="00E65D68" w14:paraId="6BDD7808" w14:textId="77777777">
      <w:pPr>
        <w:tabs>
          <w:tab w:val="left" w:pos="-1440"/>
        </w:tabs>
        <w:ind w:left="720"/>
        <w:rPr>
          <w:rFonts w:ascii="Times New Roman" w:hAnsi="Times New Roman"/>
        </w:rPr>
      </w:pPr>
    </w:p>
    <w:p w:rsidR="00E65D68" w:rsidP="00E65D68" w:rsidRDefault="00E65D68" w14:paraId="2A52CA23" w14:textId="77777777">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See 8 CFR 103.16; 8 U.S.C. 1103.</w:t>
      </w:r>
    </w:p>
    <w:p w:rsidR="00E65D68" w:rsidP="00E65D68" w:rsidRDefault="00E65D68" w14:paraId="452164AD" w14:textId="77777777">
      <w:pPr>
        <w:tabs>
          <w:tab w:val="left" w:pos="-1440"/>
        </w:tabs>
        <w:ind w:left="720"/>
        <w:rPr>
          <w:rFonts w:ascii="Times New Roman" w:hAnsi="Times New Roman"/>
        </w:rPr>
      </w:pPr>
    </w:p>
    <w:p w:rsidR="00E65D68" w:rsidP="00E65D68" w:rsidRDefault="00E65D68" w14:paraId="2D201106" w14:textId="77777777">
      <w:pPr>
        <w:tabs>
          <w:tab w:val="left" w:pos="-1440"/>
        </w:tabs>
        <w:ind w:left="720"/>
        <w:rPr>
          <w:rFonts w:ascii="Times New Roman" w:hAnsi="Times New Roman"/>
        </w:rPr>
      </w:pPr>
      <w:r>
        <w:rPr>
          <w:rFonts w:ascii="Times New Roman" w:hAnsi="Times New Roman"/>
        </w:rPr>
        <w:t>An alien may use Form I-765 to simultaneously apply for a Social Security Number and/or Social Security card when applying for employment authorization. USCIS shares information collected on the form with the Social Security Administration (SSA).  This information sharing initiative is conducted pursuant to the Social Security Act 205(c)(2)(B)(I) and 702; the Immigration and Nationality Act, 8 U.S.C. sections 1103, 1158, 1225, 1228, and Title II of Public Law 105-100;  and 20 CFR 422.104; and the Interagency Agreement reached between USCIS and SSA in December 2015 and a Memorandum of Understanding (MOU) between USCIS and SSA, the Addendum to the MOU, USCIS’s FMS Forms 7600 A/B.</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E65D68" w:rsidP="00E65D68" w:rsidRDefault="00E65D68" w14:paraId="3EAAF36A" w14:textId="77777777">
      <w:pPr>
        <w:ind w:left="720"/>
        <w:rPr>
          <w:rFonts w:ascii="Times New Roman" w:hAnsi="Times New Roman"/>
        </w:rPr>
      </w:pPr>
    </w:p>
    <w:p w:rsidR="00E65D68" w:rsidP="00E65D68" w:rsidRDefault="00E65D68" w14:paraId="3F48EDEB" w14:textId="77777777">
      <w:pPr>
        <w:tabs>
          <w:tab w:val="left" w:pos="-1440"/>
        </w:tabs>
        <w:ind w:left="720"/>
        <w:rPr>
          <w:rFonts w:ascii="Times New Roman" w:hAnsi="Times New Roman"/>
        </w:rPr>
      </w:pPr>
      <w:r>
        <w:rPr>
          <w:rFonts w:ascii="Times New Roman" w:hAnsi="Times New Roman"/>
        </w:rPr>
        <w:lastRenderedPageBreak/>
        <w:t xml:space="preserve">Form I-765 collects information needed to determine if an alien is eligible for an initial EAD, a replacement EAD, or a subsequent EAD upon the expiration of a previous EAD under the same eligibility category. Aliens in many immigration statuses are required to possess an EAD as evidence of work authorization. To be authorized for employment, an alien must be lawfully admitted for permanent residence or authorized to be so employed by the Immigration and Nationality Act (INA) or under regulations issued by DHS. Pursuant to statutory or regulatory authorization, certain classes of aliens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an alien's authorization to work in the United States. These classes of aliens authorized to accept employment are listed in 8 CFR 274a.12.  </w:t>
      </w:r>
    </w:p>
    <w:p w:rsidR="00E65D68" w:rsidP="00E65D68" w:rsidRDefault="00E65D68" w14:paraId="6BDC23FD" w14:textId="77777777">
      <w:pPr>
        <w:ind w:left="720"/>
        <w:rPr>
          <w:rFonts w:ascii="Times New Roman" w:hAnsi="Times New Roman"/>
        </w:rPr>
      </w:pPr>
    </w:p>
    <w:p w:rsidR="00E65D68" w:rsidP="00E65D68" w:rsidRDefault="00E65D68" w14:paraId="775D9605" w14:textId="77777777">
      <w:pPr>
        <w:ind w:left="720"/>
        <w:rPr>
          <w:rFonts w:ascii="Times New Roman" w:hAnsi="Times New Roman"/>
        </w:rPr>
      </w:pPr>
      <w:r>
        <w:rPr>
          <w:rFonts w:ascii="Times New Roman" w:hAnsi="Times New Roman"/>
        </w:rPr>
        <w:t xml:space="preserve">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 As a result of the rule RIN 1615-AC27, Asylum Application, Interview, and Employment Authorization for Applicants, applicants under eligibility category (c)(8) will also be required to submit biometrics in connection with their application for employment authorization. </w:t>
      </w:r>
    </w:p>
    <w:p w:rsidR="00E65D68" w:rsidP="00E65D68" w:rsidRDefault="00E65D68" w14:paraId="5C513A6C" w14:textId="77777777">
      <w:pPr>
        <w:ind w:left="720"/>
        <w:rPr>
          <w:rFonts w:ascii="Times New Roman" w:hAnsi="Times New Roman"/>
        </w:rPr>
      </w:pPr>
    </w:p>
    <w:p w:rsidR="00E65D68" w:rsidP="00E65D68" w:rsidRDefault="00E65D68" w14:paraId="333B1DC6" w14:textId="77777777">
      <w:pPr>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 If the relevant data elements on Form I-765 are filled out, USCIS will send the applicant’s information to the Social Security Administration (SSA) upon approval of the employment authorization request. If the applicant already has an SSN and requested a Social Security card on Form I-765, SSA will issue a replacement SSN card.</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E65D68" w:rsidP="00E65D68" w:rsidRDefault="00E65D68" w14:paraId="5C7EB364" w14:textId="76800776">
      <w:pPr>
        <w:tabs>
          <w:tab w:val="left" w:pos="-1440"/>
        </w:tabs>
        <w:ind w:left="720"/>
        <w:rPr>
          <w:rFonts w:ascii="Times New Roman" w:hAnsi="Times New Roman"/>
        </w:rPr>
      </w:pPr>
      <w:r>
        <w:rPr>
          <w:rFonts w:ascii="Times New Roman" w:hAnsi="Times New Roman"/>
        </w:rPr>
        <w:t>Forms I-765 and I-765WS are available on the USCIS website at www.uscis.gov/i-765. The application can be filed on paper for all eligibility categories. Certain I-765 eligibility categories can file online.</w:t>
      </w:r>
      <w:r w:rsidRPr="00E65D68">
        <w:rPr>
          <w:rFonts w:ascii="Times New Roman" w:hAnsi="Times New Roman"/>
        </w:rPr>
        <w:t xml:space="preserve"> </w:t>
      </w:r>
      <w:r>
        <w:rPr>
          <w:rFonts w:ascii="Times New Roman" w:hAnsi="Times New Roman"/>
        </w:rPr>
        <w:t>The burden for setting up a USCIS online account is covered under the USCIS Identity, Credential, and Access Management (ICAM) information collection (OMB control number 1615-0122).</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E65D68" w:rsidP="00E65D68" w:rsidRDefault="00E65D68" w14:paraId="611FC4D4" w14:textId="77777777">
      <w:pPr>
        <w:tabs>
          <w:tab w:val="left" w:pos="-1440"/>
        </w:tabs>
        <w:ind w:left="720"/>
        <w:rPr>
          <w:rFonts w:ascii="Times New Roman" w:hAnsi="Times New Roman"/>
        </w:rPr>
      </w:pPr>
      <w:r>
        <w:rPr>
          <w:rFonts w:ascii="Times New Roman" w:hAnsi="Times New Roman"/>
        </w:rPr>
        <w:t xml:space="preserve">This collection of information imposes no duplication of effort because no other </w:t>
      </w:r>
      <w:r>
        <w:rPr>
          <w:rFonts w:ascii="Times New Roman" w:hAnsi="Times New Roman"/>
        </w:rPr>
        <w:lastRenderedPageBreak/>
        <w:t>instrument, form or program can be used to determine employment authorization.</w:t>
      </w:r>
    </w:p>
    <w:p w:rsidR="00E65D68" w:rsidP="00E65D68" w:rsidRDefault="00E65D68" w14:paraId="1ACED0D6" w14:textId="77777777">
      <w:pPr>
        <w:tabs>
          <w:tab w:val="left" w:pos="-1440"/>
        </w:tabs>
        <w:ind w:left="720"/>
        <w:rPr>
          <w:rFonts w:ascii="Times New Roman" w:hAnsi="Times New Roman"/>
        </w:rPr>
      </w:pPr>
    </w:p>
    <w:p w:rsidR="00E65D68" w:rsidP="00E65D68" w:rsidRDefault="00E65D68" w14:paraId="5ABEEF47" w14:textId="77777777">
      <w:pPr>
        <w:tabs>
          <w:tab w:val="left" w:pos="-1440"/>
        </w:tabs>
        <w:ind w:left="720"/>
        <w:rPr>
          <w:rFonts w:ascii="Times New Roman" w:hAnsi="Times New Roman"/>
        </w:rPr>
      </w:pPr>
      <w:r>
        <w:rPr>
          <w:rFonts w:ascii="Times New Roman" w:hAnsi="Times New Roman"/>
        </w:rPr>
        <w:t>USCIS has also investigated the information that may be obtained from other Federal programs and agencies and has determined that the information necessary to determine if the alien is eligible to work in the United States is not available through other Federal sources.</w:t>
      </w:r>
    </w:p>
    <w:p w:rsidRPr="00914A5D" w:rsidR="007312F9" w:rsidP="00E65D68" w:rsidRDefault="007312F9" w14:paraId="6D93B75A" w14:textId="57EDD98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E65D68" w:rsidP="00E65D68" w:rsidRDefault="00E65D68" w14:paraId="363C3A55"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r>
        <w:rPr>
          <w:rFonts w:ascii="Times New Roman" w:hAnsi="Times New Roman"/>
        </w:rPr>
        <w:tab/>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E65D68" w:rsidP="00E65D68" w:rsidRDefault="00E65D68" w14:paraId="704CFEA2" w14:textId="77777777">
      <w:pPr>
        <w:tabs>
          <w:tab w:val="left" w:pos="-1440"/>
        </w:tabs>
        <w:ind w:left="720"/>
        <w:rPr>
          <w:rFonts w:ascii="Times New Roman" w:hAnsi="Times New Roman"/>
        </w:rPr>
      </w:pPr>
      <w:r>
        <w:rPr>
          <w:rFonts w:ascii="Times New Roman" w:hAnsi="Times New Roman"/>
        </w:rPr>
        <w:t>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EADs. The information provided on this form is not available by any other means. These forms collect data that makes the adjudication of a request for an EAD possible. EADs provide recipients with secure identification documents, acceptable evidence of employment authorization, and facilitate an employer’s verification of identity and employment authorization.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690CF8" w:rsidP="00690CF8" w:rsidRDefault="00690CF8" w14:paraId="49E3995D" w14:textId="36621735">
      <w:pPr>
        <w:tabs>
          <w:tab w:val="left" w:pos="-1440"/>
        </w:tabs>
        <w:ind w:left="720"/>
        <w:rPr>
          <w:rFonts w:ascii="Times New Roman" w:hAnsi="Times New Roman"/>
        </w:rPr>
      </w:pPr>
      <w:r>
        <w:rPr>
          <w:rFonts w:ascii="Times New Roman" w:hAnsi="Times New Roman"/>
        </w:rPr>
        <w:t xml:space="preserve">USCIS is submitting this action as an 83C </w:t>
      </w:r>
      <w:proofErr w:type="spellStart"/>
      <w:r>
        <w:rPr>
          <w:rFonts w:ascii="Times New Roman" w:hAnsi="Times New Roman"/>
        </w:rPr>
        <w:t>Nonsubstantive</w:t>
      </w:r>
      <w:proofErr w:type="spellEnd"/>
      <w:r>
        <w:rPr>
          <w:rFonts w:ascii="Times New Roman" w:hAnsi="Times New Roman"/>
        </w:rPr>
        <w:t xml:space="preserve"> Change Request, which does not require a notice and public comment period.</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E65D68" w:rsidP="00E65D68" w:rsidRDefault="00E65D68" w14:paraId="5FDBB7DA" w14:textId="77777777">
      <w:pPr>
        <w:tabs>
          <w:tab w:val="left" w:pos="-1440"/>
        </w:tabs>
        <w:ind w:left="720"/>
        <w:rPr>
          <w:rFonts w:ascii="Times New Roman" w:hAnsi="Times New Roman"/>
        </w:rPr>
      </w:pPr>
      <w:r>
        <w:rPr>
          <w:rFonts w:ascii="Times New Roman" w:hAnsi="Times New Roman"/>
        </w:rPr>
        <w:lastRenderedPageBreak/>
        <w:t xml:space="preserve">There is no assurance of confidentiality. </w:t>
      </w:r>
    </w:p>
    <w:p w:rsidR="00E65D68" w:rsidP="00E65D68" w:rsidRDefault="00E65D68" w14:paraId="0B29122C" w14:textId="77777777">
      <w:pPr>
        <w:tabs>
          <w:tab w:val="left" w:pos="-1440"/>
        </w:tabs>
        <w:ind w:left="720"/>
        <w:rPr>
          <w:rFonts w:ascii="Times New Roman" w:hAnsi="Times New Roman"/>
        </w:rPr>
      </w:pPr>
    </w:p>
    <w:p w:rsidR="00E65D68" w:rsidP="00E65D68" w:rsidRDefault="00E65D68" w14:paraId="41AACBA5"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65D68" w:rsidP="00E65D68" w:rsidRDefault="00E65D68" w14:paraId="5053527B" w14:textId="77777777">
      <w:pPr>
        <w:pStyle w:val="ListParagraph"/>
        <w:numPr>
          <w:ilvl w:val="0"/>
          <w:numId w:val="10"/>
        </w:numPr>
        <w:tabs>
          <w:tab w:val="left" w:pos="-1440"/>
        </w:tabs>
        <w:rPr>
          <w:rFonts w:ascii="Times New Roman" w:hAnsi="Times New Roman"/>
        </w:rPr>
      </w:pPr>
      <w:r>
        <w:rPr>
          <w:rFonts w:ascii="Times New Roman" w:hAnsi="Times New Roman"/>
        </w:rPr>
        <w:t>DHS/USCIS/PIA-016(a) Computer Linked Application Information Management System (CLAIMS 3) and Associated Systems; and,</w:t>
      </w:r>
    </w:p>
    <w:p w:rsidR="00E65D68" w:rsidP="00E65D68" w:rsidRDefault="00E65D68" w14:paraId="279014D9"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DHS/USCIS/PIA-056 USCIS Electronic Immigration </w:t>
      </w:r>
      <w:proofErr w:type="gramStart"/>
      <w:r>
        <w:rPr>
          <w:rFonts w:ascii="Times New Roman" w:hAnsi="Times New Roman"/>
        </w:rPr>
        <w:t>System;</w:t>
      </w:r>
      <w:proofErr w:type="gramEnd"/>
    </w:p>
    <w:p w:rsidR="00E65D68" w:rsidP="00E65D68" w:rsidRDefault="00E65D68" w14:paraId="5D7C8C57"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DHS/USCIS/PIA-061 Benefit Request Intake Process; and </w:t>
      </w:r>
    </w:p>
    <w:p w:rsidR="00E65D68" w:rsidP="00E65D68" w:rsidRDefault="00E65D68" w14:paraId="0E20D8B3"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DHS/USCIS/PIA-071 </w:t>
      </w:r>
      <w:proofErr w:type="spellStart"/>
      <w:r>
        <w:rPr>
          <w:rFonts w:ascii="Times New Roman" w:hAnsi="Times New Roman"/>
        </w:rPr>
        <w:t>myUSCIS</w:t>
      </w:r>
      <w:proofErr w:type="spellEnd"/>
      <w:r>
        <w:rPr>
          <w:rFonts w:ascii="Times New Roman" w:hAnsi="Times New Roman"/>
        </w:rPr>
        <w:t xml:space="preserve"> Account </w:t>
      </w:r>
      <w:proofErr w:type="gramStart"/>
      <w:r>
        <w:rPr>
          <w:rFonts w:ascii="Times New Roman" w:hAnsi="Times New Roman"/>
        </w:rPr>
        <w:t>Experience;</w:t>
      </w:r>
      <w:proofErr w:type="gramEnd"/>
    </w:p>
    <w:p w:rsidR="00E65D68" w:rsidP="00E65D68" w:rsidRDefault="00E65D68" w14:paraId="1D25FE81" w14:textId="77777777">
      <w:pPr>
        <w:tabs>
          <w:tab w:val="left" w:pos="-1440"/>
        </w:tabs>
        <w:ind w:left="720"/>
        <w:rPr>
          <w:rFonts w:ascii="Times New Roman" w:hAnsi="Times New Roman"/>
        </w:rPr>
      </w:pPr>
    </w:p>
    <w:p w:rsidR="00E65D68" w:rsidP="00E65D68" w:rsidRDefault="00E65D68" w14:paraId="55A16C89"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E65D68" w:rsidP="00E65D68" w:rsidRDefault="00E65D68" w14:paraId="2CCD9D29"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22, 2013, 78 FR </w:t>
      </w:r>
      <w:proofErr w:type="gramStart"/>
      <w:r>
        <w:rPr>
          <w:rFonts w:ascii="Times New Roman" w:hAnsi="Times New Roman"/>
        </w:rPr>
        <w:t>69983;</w:t>
      </w:r>
      <w:proofErr w:type="gramEnd"/>
    </w:p>
    <w:p w:rsidR="00E65D68" w:rsidP="00E65D68" w:rsidRDefault="00E65D68" w14:paraId="6712FC1E" w14:textId="77777777">
      <w:pPr>
        <w:pStyle w:val="ListParagraph"/>
        <w:numPr>
          <w:ilvl w:val="0"/>
          <w:numId w:val="10"/>
        </w:numPr>
        <w:tabs>
          <w:tab w:val="left" w:pos="-1440"/>
        </w:tabs>
        <w:rPr>
          <w:rFonts w:ascii="Times New Roman" w:hAnsi="Times New Roman"/>
        </w:rPr>
      </w:pPr>
      <w:r>
        <w:rPr>
          <w:rFonts w:ascii="Times New Roman" w:hAnsi="Times New Roman"/>
        </w:rPr>
        <w:t>DHS/USCIS-007 Benefits Information System, October 19, 2016 81 FR 72069; and</w:t>
      </w:r>
    </w:p>
    <w:p w:rsidR="00E65D68" w:rsidP="00E65D68" w:rsidRDefault="00E65D68" w14:paraId="5E5EFD03" w14:textId="77777777">
      <w:pPr>
        <w:pStyle w:val="ListParagraph"/>
        <w:numPr>
          <w:ilvl w:val="0"/>
          <w:numId w:val="10"/>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E65D68" w:rsidP="00E65D68" w:rsidRDefault="00E65D68" w14:paraId="7D1D4E6D" w14:textId="77777777">
      <w:pPr>
        <w:tabs>
          <w:tab w:val="left" w:pos="-1440"/>
        </w:tabs>
        <w:ind w:left="720"/>
        <w:jc w:val="both"/>
        <w:rPr>
          <w:rFonts w:ascii="Times New Roman" w:hAnsi="Times New Roman"/>
          <w:color w:val="080808"/>
        </w:rPr>
      </w:pPr>
    </w:p>
    <w:p w:rsidR="00E65D68" w:rsidP="00E65D68" w:rsidRDefault="00E65D68" w14:paraId="6856B2D7" w14:textId="77777777">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E65D68" w:rsidP="00E65D68" w:rsidRDefault="00E65D68" w14:paraId="3E1BB389" w14:textId="77777777">
      <w:pPr>
        <w:tabs>
          <w:tab w:val="left" w:pos="-1440"/>
        </w:tabs>
        <w:ind w:left="720"/>
        <w:rPr>
          <w:rFonts w:ascii="Times New Roman" w:hAnsi="Times New Roman"/>
        </w:rPr>
      </w:pPr>
      <w:r>
        <w:rPr>
          <w:rFonts w:ascii="Times New Roman" w:hAnsi="Times New Roman"/>
        </w:rPr>
        <w:t>There are no questions of a sensitive nature in this collection.</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w:t>
      </w:r>
      <w:r w:rsidRPr="00914A5D">
        <w:rPr>
          <w:rFonts w:ascii="Times New Roman" w:hAnsi="Times New Roman"/>
          <w:b/>
        </w:rPr>
        <w:lastRenderedPageBreak/>
        <w:t xml:space="preserve">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65D68" w:rsidP="00E65D68" w:rsidRDefault="00E65D68" w14:paraId="20BD57D5" w14:textId="77777777">
      <w:pPr>
        <w:tabs>
          <w:tab w:val="left" w:pos="-1440"/>
          <w:tab w:val="left" w:pos="1080"/>
        </w:tabs>
        <w:ind w:left="1080" w:hanging="360"/>
        <w:rPr>
          <w:rFonts w:ascii="Times New Roman" w:hAnsi="Times New Roman"/>
          <w:b/>
        </w:rPr>
      </w:pPr>
    </w:p>
    <w:tbl>
      <w:tblPr>
        <w:tblW w:w="10950" w:type="dxa"/>
        <w:tblInd w:w="-430" w:type="dxa"/>
        <w:tblLook w:val="04A0" w:firstRow="1" w:lastRow="0" w:firstColumn="1" w:lastColumn="0" w:noHBand="0" w:noVBand="1"/>
      </w:tblPr>
      <w:tblGrid>
        <w:gridCol w:w="1186"/>
        <w:gridCol w:w="1383"/>
        <w:gridCol w:w="1267"/>
        <w:gridCol w:w="1186"/>
        <w:gridCol w:w="1297"/>
        <w:gridCol w:w="1002"/>
        <w:gridCol w:w="1297"/>
        <w:gridCol w:w="937"/>
        <w:gridCol w:w="1395"/>
      </w:tblGrid>
      <w:tr w:rsidR="00E65D68" w:rsidTr="00E65D68" w14:paraId="71B46D8B" w14:textId="77777777">
        <w:trPr>
          <w:trHeight w:val="195"/>
        </w:trPr>
        <w:tc>
          <w:tcPr>
            <w:tcW w:w="1186" w:type="dxa"/>
            <w:tcBorders>
              <w:top w:val="single" w:color="auto" w:sz="8" w:space="0"/>
              <w:left w:val="single" w:color="auto" w:sz="8" w:space="0"/>
              <w:bottom w:val="single" w:color="auto" w:sz="8" w:space="0"/>
              <w:right w:val="single" w:color="auto" w:sz="8" w:space="0"/>
            </w:tcBorders>
            <w:noWrap/>
            <w:vAlign w:val="center"/>
            <w:hideMark/>
          </w:tcPr>
          <w:p w:rsidR="00E65D68" w:rsidRDefault="00E65D68" w14:paraId="1ADF4BFD" w14:textId="77777777">
            <w:pPr>
              <w:rPr>
                <w:rFonts w:ascii="Times New Roman" w:hAnsi="Times New Roman"/>
                <w:b/>
              </w:rPr>
            </w:pPr>
          </w:p>
        </w:tc>
        <w:tc>
          <w:tcPr>
            <w:tcW w:w="1383" w:type="dxa"/>
            <w:tcBorders>
              <w:top w:val="single" w:color="auto" w:sz="8" w:space="0"/>
              <w:left w:val="nil"/>
              <w:bottom w:val="single" w:color="auto" w:sz="8" w:space="0"/>
              <w:right w:val="single" w:color="auto" w:sz="8" w:space="0"/>
            </w:tcBorders>
            <w:noWrap/>
            <w:vAlign w:val="center"/>
            <w:hideMark/>
          </w:tcPr>
          <w:p w:rsidR="00E65D68" w:rsidRDefault="00E65D68" w14:paraId="0372F8F0" w14:textId="77777777">
            <w:pPr>
              <w:widowControl/>
              <w:autoSpaceDE/>
              <w:autoSpaceDN/>
              <w:adjustRightInd/>
              <w:rPr>
                <w:rFonts w:ascii="Times New Roman" w:hAnsi="Times New Roman"/>
                <w:sz w:val="20"/>
                <w:szCs w:val="20"/>
              </w:rPr>
            </w:pPr>
          </w:p>
        </w:tc>
        <w:tc>
          <w:tcPr>
            <w:tcW w:w="1267" w:type="dxa"/>
            <w:tcBorders>
              <w:top w:val="single" w:color="auto" w:sz="8" w:space="0"/>
              <w:left w:val="nil"/>
              <w:bottom w:val="single" w:color="auto" w:sz="8" w:space="0"/>
              <w:right w:val="single" w:color="auto" w:sz="8" w:space="0"/>
            </w:tcBorders>
            <w:noWrap/>
            <w:vAlign w:val="center"/>
            <w:hideMark/>
          </w:tcPr>
          <w:p w:rsidR="00E65D68" w:rsidRDefault="00E65D68" w14:paraId="6CC4C25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w:t>
            </w:r>
          </w:p>
        </w:tc>
        <w:tc>
          <w:tcPr>
            <w:tcW w:w="1186" w:type="dxa"/>
            <w:tcBorders>
              <w:top w:val="single" w:color="auto" w:sz="8" w:space="0"/>
              <w:left w:val="nil"/>
              <w:bottom w:val="single" w:color="auto" w:sz="8" w:space="0"/>
              <w:right w:val="single" w:color="auto" w:sz="8" w:space="0"/>
            </w:tcBorders>
            <w:noWrap/>
            <w:vAlign w:val="center"/>
            <w:hideMark/>
          </w:tcPr>
          <w:p w:rsidR="00E65D68" w:rsidRDefault="00E65D68" w14:paraId="536145F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w:t>
            </w:r>
          </w:p>
        </w:tc>
        <w:tc>
          <w:tcPr>
            <w:tcW w:w="1297" w:type="dxa"/>
            <w:tcBorders>
              <w:top w:val="single" w:color="auto" w:sz="8" w:space="0"/>
              <w:left w:val="nil"/>
              <w:bottom w:val="single" w:color="auto" w:sz="8" w:space="0"/>
              <w:right w:val="single" w:color="auto" w:sz="8" w:space="0"/>
            </w:tcBorders>
            <w:noWrap/>
            <w:vAlign w:val="center"/>
            <w:hideMark/>
          </w:tcPr>
          <w:p w:rsidR="00E65D68" w:rsidRDefault="00E65D68" w14:paraId="55C53EF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C (=</w:t>
            </w:r>
            <w:proofErr w:type="spellStart"/>
            <w:r>
              <w:rPr>
                <w:rFonts w:ascii="Times New Roman" w:hAnsi="Times New Roman"/>
                <w:color w:val="000000"/>
                <w:sz w:val="20"/>
                <w:szCs w:val="20"/>
              </w:rPr>
              <w:t>AxB</w:t>
            </w:r>
            <w:proofErr w:type="spellEnd"/>
            <w:r>
              <w:rPr>
                <w:rFonts w:ascii="Times New Roman" w:hAnsi="Times New Roman"/>
                <w:color w:val="000000"/>
                <w:sz w:val="20"/>
                <w:szCs w:val="20"/>
              </w:rPr>
              <w:t>)</w:t>
            </w:r>
          </w:p>
        </w:tc>
        <w:tc>
          <w:tcPr>
            <w:tcW w:w="1002" w:type="dxa"/>
            <w:tcBorders>
              <w:top w:val="single" w:color="auto" w:sz="8" w:space="0"/>
              <w:left w:val="nil"/>
              <w:bottom w:val="single" w:color="auto" w:sz="8" w:space="0"/>
              <w:right w:val="single" w:color="auto" w:sz="8" w:space="0"/>
            </w:tcBorders>
            <w:noWrap/>
            <w:vAlign w:val="center"/>
            <w:hideMark/>
          </w:tcPr>
          <w:p w:rsidR="00E65D68" w:rsidRDefault="00E65D68" w14:paraId="0B0C57D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D</w:t>
            </w:r>
          </w:p>
        </w:tc>
        <w:tc>
          <w:tcPr>
            <w:tcW w:w="1297" w:type="dxa"/>
            <w:tcBorders>
              <w:top w:val="single" w:color="auto" w:sz="8" w:space="0"/>
              <w:left w:val="nil"/>
              <w:bottom w:val="single" w:color="auto" w:sz="8" w:space="0"/>
              <w:right w:val="single" w:color="auto" w:sz="8" w:space="0"/>
            </w:tcBorders>
            <w:noWrap/>
            <w:vAlign w:val="center"/>
            <w:hideMark/>
          </w:tcPr>
          <w:p w:rsidR="00E65D68" w:rsidRDefault="00E65D68" w14:paraId="739317C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 (=</w:t>
            </w:r>
            <w:proofErr w:type="spellStart"/>
            <w:r>
              <w:rPr>
                <w:rFonts w:ascii="Times New Roman" w:hAnsi="Times New Roman"/>
                <w:color w:val="000000"/>
                <w:sz w:val="20"/>
                <w:szCs w:val="20"/>
              </w:rPr>
              <w:t>CxD</w:t>
            </w:r>
            <w:proofErr w:type="spellEnd"/>
            <w:r>
              <w:rPr>
                <w:rFonts w:ascii="Times New Roman" w:hAnsi="Times New Roman"/>
                <w:color w:val="000000"/>
                <w:sz w:val="20"/>
                <w:szCs w:val="20"/>
              </w:rPr>
              <w:t>)</w:t>
            </w:r>
          </w:p>
        </w:tc>
        <w:tc>
          <w:tcPr>
            <w:tcW w:w="937" w:type="dxa"/>
            <w:tcBorders>
              <w:top w:val="single" w:color="auto" w:sz="8" w:space="0"/>
              <w:left w:val="nil"/>
              <w:bottom w:val="single" w:color="auto" w:sz="8" w:space="0"/>
              <w:right w:val="single" w:color="auto" w:sz="8" w:space="0"/>
            </w:tcBorders>
            <w:noWrap/>
            <w:vAlign w:val="center"/>
            <w:hideMark/>
          </w:tcPr>
          <w:p w:rsidR="00E65D68" w:rsidRDefault="00E65D68" w14:paraId="6D04992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w:t>
            </w:r>
          </w:p>
        </w:tc>
        <w:tc>
          <w:tcPr>
            <w:tcW w:w="1395" w:type="dxa"/>
            <w:tcBorders>
              <w:top w:val="single" w:color="auto" w:sz="8" w:space="0"/>
              <w:left w:val="nil"/>
              <w:bottom w:val="single" w:color="auto" w:sz="8" w:space="0"/>
              <w:right w:val="single" w:color="auto" w:sz="8" w:space="0"/>
            </w:tcBorders>
            <w:noWrap/>
            <w:vAlign w:val="center"/>
            <w:hideMark/>
          </w:tcPr>
          <w:p w:rsidR="00E65D68" w:rsidRDefault="00E65D68" w14:paraId="6474D8F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ExF</w:t>
            </w:r>
            <w:proofErr w:type="spellEnd"/>
            <w:r>
              <w:rPr>
                <w:rFonts w:ascii="Times New Roman" w:hAnsi="Times New Roman"/>
                <w:color w:val="000000"/>
                <w:sz w:val="20"/>
                <w:szCs w:val="20"/>
              </w:rPr>
              <w:t>)</w:t>
            </w:r>
          </w:p>
        </w:tc>
      </w:tr>
      <w:tr w:rsidR="00E65D68" w:rsidTr="00E65D68" w14:paraId="54E71269" w14:textId="77777777">
        <w:trPr>
          <w:trHeight w:val="803"/>
        </w:trPr>
        <w:tc>
          <w:tcPr>
            <w:tcW w:w="1186" w:type="dxa"/>
            <w:tcBorders>
              <w:top w:val="nil"/>
              <w:left w:val="single" w:color="auto" w:sz="8" w:space="0"/>
              <w:bottom w:val="single" w:color="auto" w:sz="8" w:space="0"/>
              <w:right w:val="single" w:color="auto" w:sz="8" w:space="0"/>
            </w:tcBorders>
            <w:vAlign w:val="center"/>
            <w:hideMark/>
          </w:tcPr>
          <w:p w:rsidR="00E65D68" w:rsidRDefault="00E65D68" w14:paraId="31DB6A5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383" w:type="dxa"/>
            <w:tcBorders>
              <w:top w:val="nil"/>
              <w:left w:val="nil"/>
              <w:bottom w:val="single" w:color="auto" w:sz="8" w:space="0"/>
              <w:right w:val="single" w:color="auto" w:sz="8" w:space="0"/>
            </w:tcBorders>
            <w:vAlign w:val="center"/>
            <w:hideMark/>
          </w:tcPr>
          <w:p w:rsidR="00E65D68" w:rsidRDefault="00E65D68" w14:paraId="498AE3A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267" w:type="dxa"/>
            <w:tcBorders>
              <w:top w:val="nil"/>
              <w:left w:val="nil"/>
              <w:bottom w:val="single" w:color="auto" w:sz="8" w:space="0"/>
              <w:right w:val="single" w:color="auto" w:sz="8" w:space="0"/>
            </w:tcBorders>
            <w:vAlign w:val="center"/>
            <w:hideMark/>
          </w:tcPr>
          <w:p w:rsidR="00E65D68" w:rsidRDefault="00E65D68" w14:paraId="704CF81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p>
        </w:tc>
        <w:tc>
          <w:tcPr>
            <w:tcW w:w="1186" w:type="dxa"/>
            <w:tcBorders>
              <w:top w:val="nil"/>
              <w:left w:val="nil"/>
              <w:bottom w:val="single" w:color="auto" w:sz="8" w:space="0"/>
              <w:right w:val="single" w:color="auto" w:sz="8" w:space="0"/>
            </w:tcBorders>
            <w:vAlign w:val="center"/>
            <w:hideMark/>
          </w:tcPr>
          <w:p w:rsidR="00E65D68" w:rsidRDefault="00E65D68" w14:paraId="53D5F2C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297" w:type="dxa"/>
            <w:tcBorders>
              <w:top w:val="nil"/>
              <w:left w:val="nil"/>
              <w:bottom w:val="single" w:color="auto" w:sz="8" w:space="0"/>
              <w:right w:val="single" w:color="auto" w:sz="8" w:space="0"/>
            </w:tcBorders>
            <w:vAlign w:val="center"/>
            <w:hideMark/>
          </w:tcPr>
          <w:p w:rsidR="00E65D68" w:rsidRDefault="00E65D68" w14:paraId="51CEA7B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1002" w:type="dxa"/>
            <w:tcBorders>
              <w:top w:val="nil"/>
              <w:left w:val="nil"/>
              <w:bottom w:val="single" w:color="auto" w:sz="8" w:space="0"/>
              <w:right w:val="single" w:color="auto" w:sz="8" w:space="0"/>
            </w:tcBorders>
            <w:vAlign w:val="center"/>
            <w:hideMark/>
          </w:tcPr>
          <w:p w:rsidR="00E65D68" w:rsidRDefault="00E65D68" w14:paraId="0004C38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297" w:type="dxa"/>
            <w:tcBorders>
              <w:top w:val="nil"/>
              <w:left w:val="nil"/>
              <w:bottom w:val="single" w:color="auto" w:sz="8" w:space="0"/>
              <w:right w:val="single" w:color="auto" w:sz="8" w:space="0"/>
            </w:tcBorders>
            <w:vAlign w:val="center"/>
            <w:hideMark/>
          </w:tcPr>
          <w:p w:rsidR="00E65D68" w:rsidRDefault="00E65D68" w14:paraId="51CE577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937" w:type="dxa"/>
            <w:tcBorders>
              <w:top w:val="nil"/>
              <w:left w:val="nil"/>
              <w:bottom w:val="single" w:color="auto" w:sz="8" w:space="0"/>
              <w:right w:val="single" w:color="auto" w:sz="8" w:space="0"/>
            </w:tcBorders>
            <w:vAlign w:val="center"/>
            <w:hideMark/>
          </w:tcPr>
          <w:p w:rsidR="00E65D68" w:rsidRDefault="00E65D68" w14:paraId="73FED50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395" w:type="dxa"/>
            <w:tcBorders>
              <w:top w:val="nil"/>
              <w:left w:val="nil"/>
              <w:bottom w:val="single" w:color="auto" w:sz="8" w:space="0"/>
              <w:right w:val="single" w:color="auto" w:sz="8" w:space="0"/>
            </w:tcBorders>
            <w:vAlign w:val="center"/>
            <w:hideMark/>
          </w:tcPr>
          <w:p w:rsidR="00E65D68" w:rsidRDefault="00E65D68" w14:paraId="1240A42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E65D68" w:rsidTr="00E65D68" w14:paraId="7DE66068"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00E65D68" w:rsidRDefault="00E65D68" w14:paraId="3FBA2B99"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vAlign w:val="center"/>
            <w:hideMark/>
          </w:tcPr>
          <w:p w:rsidR="00E65D68" w:rsidRDefault="00E65D68" w14:paraId="6427642C"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I-765</w:t>
            </w:r>
          </w:p>
        </w:tc>
        <w:tc>
          <w:tcPr>
            <w:tcW w:w="1267" w:type="dxa"/>
            <w:tcBorders>
              <w:top w:val="nil"/>
              <w:left w:val="nil"/>
              <w:bottom w:val="single" w:color="auto" w:sz="8" w:space="0"/>
              <w:right w:val="single" w:color="auto" w:sz="8" w:space="0"/>
            </w:tcBorders>
            <w:vAlign w:val="center"/>
            <w:hideMark/>
          </w:tcPr>
          <w:p w:rsidR="00E65D68" w:rsidRDefault="00E65D68" w14:paraId="563AD2C9"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2,178,820</w:t>
            </w:r>
          </w:p>
        </w:tc>
        <w:tc>
          <w:tcPr>
            <w:tcW w:w="1186" w:type="dxa"/>
            <w:tcBorders>
              <w:top w:val="nil"/>
              <w:left w:val="nil"/>
              <w:bottom w:val="single" w:color="auto" w:sz="8" w:space="0"/>
              <w:right w:val="single" w:color="auto" w:sz="8" w:space="0"/>
            </w:tcBorders>
            <w:vAlign w:val="center"/>
            <w:hideMark/>
          </w:tcPr>
          <w:p w:rsidR="00E65D68" w:rsidRDefault="00E65D68" w14:paraId="29B54AF4" w14:textId="77777777">
            <w:pPr>
              <w:widowControl/>
              <w:autoSpaceDE/>
              <w:adjustRightInd/>
              <w:jc w:val="center"/>
              <w:rPr>
                <w:rFonts w:ascii="Times New Roman" w:hAnsi="Times New Roman"/>
                <w:sz w:val="20"/>
                <w:szCs w:val="20"/>
              </w:rPr>
            </w:pPr>
            <w:r>
              <w:rPr>
                <w:rFonts w:ascii="Times New Roman" w:hAnsi="Times New Roman"/>
                <w:sz w:val="20"/>
                <w:szCs w:val="20"/>
              </w:rPr>
              <w:t>1</w:t>
            </w:r>
          </w:p>
        </w:tc>
        <w:tc>
          <w:tcPr>
            <w:tcW w:w="1297" w:type="dxa"/>
            <w:tcBorders>
              <w:top w:val="nil"/>
              <w:left w:val="nil"/>
              <w:bottom w:val="single" w:color="auto" w:sz="8" w:space="0"/>
              <w:right w:val="single" w:color="auto" w:sz="8" w:space="0"/>
            </w:tcBorders>
            <w:vAlign w:val="center"/>
            <w:hideMark/>
          </w:tcPr>
          <w:p w:rsidR="00E65D68" w:rsidRDefault="00E65D68" w14:paraId="2B0935A1"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2,178,820</w:t>
            </w:r>
          </w:p>
        </w:tc>
        <w:tc>
          <w:tcPr>
            <w:tcW w:w="1002" w:type="dxa"/>
            <w:tcBorders>
              <w:top w:val="nil"/>
              <w:left w:val="nil"/>
              <w:bottom w:val="single" w:color="auto" w:sz="8" w:space="0"/>
              <w:right w:val="single" w:color="auto" w:sz="8" w:space="0"/>
            </w:tcBorders>
            <w:vAlign w:val="center"/>
            <w:hideMark/>
          </w:tcPr>
          <w:p w:rsidR="00E65D68" w:rsidRDefault="00E65D68" w14:paraId="1B5B23CD"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4.5</w:t>
            </w:r>
          </w:p>
        </w:tc>
        <w:tc>
          <w:tcPr>
            <w:tcW w:w="1297" w:type="dxa"/>
            <w:tcBorders>
              <w:top w:val="nil"/>
              <w:left w:val="nil"/>
              <w:bottom w:val="single" w:color="auto" w:sz="8" w:space="0"/>
              <w:right w:val="single" w:color="auto" w:sz="8" w:space="0"/>
            </w:tcBorders>
            <w:vAlign w:val="center"/>
            <w:hideMark/>
          </w:tcPr>
          <w:p w:rsidR="00E65D68" w:rsidRDefault="00E65D68" w14:paraId="12793FCD"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9,804,690</w:t>
            </w:r>
          </w:p>
        </w:tc>
        <w:tc>
          <w:tcPr>
            <w:tcW w:w="937" w:type="dxa"/>
            <w:tcBorders>
              <w:top w:val="nil"/>
              <w:left w:val="nil"/>
              <w:bottom w:val="single" w:color="auto" w:sz="8" w:space="0"/>
              <w:right w:val="single" w:color="auto" w:sz="8" w:space="0"/>
            </w:tcBorders>
            <w:vAlign w:val="center"/>
            <w:hideMark/>
          </w:tcPr>
          <w:p w:rsidR="00E65D68" w:rsidRDefault="00E65D68" w14:paraId="50914428"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$37.55</w:t>
            </w:r>
          </w:p>
        </w:tc>
        <w:tc>
          <w:tcPr>
            <w:tcW w:w="1395" w:type="dxa"/>
            <w:tcBorders>
              <w:top w:val="nil"/>
              <w:left w:val="nil"/>
              <w:bottom w:val="single" w:color="auto" w:sz="8" w:space="0"/>
              <w:right w:val="single" w:color="auto" w:sz="8" w:space="0"/>
            </w:tcBorders>
            <w:vAlign w:val="center"/>
            <w:hideMark/>
          </w:tcPr>
          <w:p w:rsidR="00E65D68" w:rsidRDefault="00E65D68" w14:paraId="6FF0A492"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$368,166,110</w:t>
            </w:r>
          </w:p>
        </w:tc>
      </w:tr>
      <w:tr w:rsidR="00E65D68" w:rsidTr="00E65D68" w14:paraId="266BF102"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00E65D68" w:rsidRDefault="00E65D68" w14:paraId="0A0D813A" w14:textId="77777777">
            <w:pPr>
              <w:widowControl/>
              <w:autoSpaceDE/>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vAlign w:val="center"/>
            <w:hideMark/>
          </w:tcPr>
          <w:p w:rsidR="00E65D68" w:rsidRDefault="00E65D68" w14:paraId="432342E5"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Biometrics Submission**</w:t>
            </w:r>
          </w:p>
        </w:tc>
        <w:tc>
          <w:tcPr>
            <w:tcW w:w="1267" w:type="dxa"/>
            <w:tcBorders>
              <w:top w:val="nil"/>
              <w:left w:val="nil"/>
              <w:bottom w:val="single" w:color="auto" w:sz="8" w:space="0"/>
              <w:right w:val="single" w:color="auto" w:sz="8" w:space="0"/>
            </w:tcBorders>
            <w:vAlign w:val="center"/>
            <w:hideMark/>
          </w:tcPr>
          <w:p w:rsidR="00E65D68" w:rsidRDefault="00E65D68" w14:paraId="3ACA2734"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302,535</w:t>
            </w:r>
          </w:p>
        </w:tc>
        <w:tc>
          <w:tcPr>
            <w:tcW w:w="1186" w:type="dxa"/>
            <w:tcBorders>
              <w:top w:val="nil"/>
              <w:left w:val="nil"/>
              <w:bottom w:val="single" w:color="auto" w:sz="8" w:space="0"/>
              <w:right w:val="single" w:color="auto" w:sz="8" w:space="0"/>
            </w:tcBorders>
            <w:vAlign w:val="center"/>
            <w:hideMark/>
          </w:tcPr>
          <w:p w:rsidR="00E65D68" w:rsidRDefault="00E65D68" w14:paraId="784ED1D3" w14:textId="77777777">
            <w:pPr>
              <w:widowControl/>
              <w:autoSpaceDE/>
              <w:adjustRightInd/>
              <w:jc w:val="center"/>
              <w:rPr>
                <w:rFonts w:ascii="Times New Roman" w:hAnsi="Times New Roman"/>
                <w:sz w:val="20"/>
                <w:szCs w:val="20"/>
              </w:rPr>
            </w:pPr>
            <w:r>
              <w:rPr>
                <w:rFonts w:ascii="Times New Roman" w:hAnsi="Times New Roman"/>
                <w:sz w:val="20"/>
                <w:szCs w:val="20"/>
              </w:rPr>
              <w:t>1</w:t>
            </w:r>
          </w:p>
        </w:tc>
        <w:tc>
          <w:tcPr>
            <w:tcW w:w="1297" w:type="dxa"/>
            <w:tcBorders>
              <w:top w:val="nil"/>
              <w:left w:val="nil"/>
              <w:bottom w:val="single" w:color="auto" w:sz="8" w:space="0"/>
              <w:right w:val="single" w:color="auto" w:sz="8" w:space="0"/>
            </w:tcBorders>
            <w:vAlign w:val="center"/>
            <w:hideMark/>
          </w:tcPr>
          <w:p w:rsidR="00E65D68" w:rsidRDefault="00E65D68" w14:paraId="02D486FD"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302,535</w:t>
            </w:r>
          </w:p>
        </w:tc>
        <w:tc>
          <w:tcPr>
            <w:tcW w:w="1002" w:type="dxa"/>
            <w:tcBorders>
              <w:top w:val="nil"/>
              <w:left w:val="nil"/>
              <w:bottom w:val="single" w:color="auto" w:sz="8" w:space="0"/>
              <w:right w:val="single" w:color="auto" w:sz="8" w:space="0"/>
            </w:tcBorders>
            <w:vAlign w:val="center"/>
            <w:hideMark/>
          </w:tcPr>
          <w:p w:rsidR="00E65D68" w:rsidRDefault="00E65D68" w14:paraId="2E4B4ACA"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1.17</w:t>
            </w:r>
          </w:p>
        </w:tc>
        <w:tc>
          <w:tcPr>
            <w:tcW w:w="1297" w:type="dxa"/>
            <w:tcBorders>
              <w:top w:val="nil"/>
              <w:left w:val="nil"/>
              <w:bottom w:val="single" w:color="auto" w:sz="8" w:space="0"/>
              <w:right w:val="single" w:color="auto" w:sz="8" w:space="0"/>
            </w:tcBorders>
            <w:vAlign w:val="center"/>
            <w:hideMark/>
          </w:tcPr>
          <w:p w:rsidR="00E65D68" w:rsidRDefault="00E65D68" w14:paraId="1980E7AD"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353,966</w:t>
            </w:r>
          </w:p>
        </w:tc>
        <w:tc>
          <w:tcPr>
            <w:tcW w:w="937" w:type="dxa"/>
            <w:tcBorders>
              <w:top w:val="nil"/>
              <w:left w:val="nil"/>
              <w:bottom w:val="single" w:color="auto" w:sz="8" w:space="0"/>
              <w:right w:val="single" w:color="auto" w:sz="8" w:space="0"/>
            </w:tcBorders>
            <w:vAlign w:val="center"/>
            <w:hideMark/>
          </w:tcPr>
          <w:p w:rsidR="00E65D68" w:rsidRDefault="00E65D68" w14:paraId="01449C7C"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$37.55</w:t>
            </w:r>
          </w:p>
        </w:tc>
        <w:tc>
          <w:tcPr>
            <w:tcW w:w="1395" w:type="dxa"/>
            <w:tcBorders>
              <w:top w:val="nil"/>
              <w:left w:val="nil"/>
              <w:bottom w:val="single" w:color="auto" w:sz="8" w:space="0"/>
              <w:right w:val="single" w:color="auto" w:sz="8" w:space="0"/>
            </w:tcBorders>
            <w:vAlign w:val="center"/>
            <w:hideMark/>
          </w:tcPr>
          <w:p w:rsidR="00E65D68" w:rsidRDefault="00E65D68" w14:paraId="40340335"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$13,291,421</w:t>
            </w:r>
          </w:p>
        </w:tc>
      </w:tr>
      <w:tr w:rsidR="00E65D68" w:rsidTr="00E65D68" w14:paraId="540733CA"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00E65D68" w:rsidRDefault="00E65D68" w14:paraId="1609961F" w14:textId="77777777">
            <w:pPr>
              <w:widowControl/>
              <w:autoSpaceDE/>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vAlign w:val="center"/>
            <w:hideMark/>
          </w:tcPr>
          <w:p w:rsidR="00E65D68" w:rsidRDefault="00E65D68" w14:paraId="08D0E62D"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I-765 Worksheet***</w:t>
            </w:r>
          </w:p>
        </w:tc>
        <w:tc>
          <w:tcPr>
            <w:tcW w:w="1267" w:type="dxa"/>
            <w:tcBorders>
              <w:top w:val="nil"/>
              <w:left w:val="nil"/>
              <w:bottom w:val="single" w:color="auto" w:sz="8" w:space="0"/>
              <w:right w:val="single" w:color="auto" w:sz="8" w:space="0"/>
            </w:tcBorders>
            <w:vAlign w:val="center"/>
            <w:hideMark/>
          </w:tcPr>
          <w:p w:rsidR="00E65D68" w:rsidRDefault="00E65D68" w14:paraId="511B07B1"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302,000</w:t>
            </w:r>
          </w:p>
        </w:tc>
        <w:tc>
          <w:tcPr>
            <w:tcW w:w="1186" w:type="dxa"/>
            <w:tcBorders>
              <w:top w:val="nil"/>
              <w:left w:val="nil"/>
              <w:bottom w:val="single" w:color="auto" w:sz="8" w:space="0"/>
              <w:right w:val="single" w:color="auto" w:sz="8" w:space="0"/>
            </w:tcBorders>
            <w:vAlign w:val="center"/>
            <w:hideMark/>
          </w:tcPr>
          <w:p w:rsidR="00E65D68" w:rsidRDefault="00E65D68" w14:paraId="1502E5BF" w14:textId="77777777">
            <w:pPr>
              <w:widowControl/>
              <w:autoSpaceDE/>
              <w:adjustRightInd/>
              <w:jc w:val="center"/>
              <w:rPr>
                <w:rFonts w:ascii="Times New Roman" w:hAnsi="Times New Roman"/>
                <w:sz w:val="20"/>
                <w:szCs w:val="20"/>
              </w:rPr>
            </w:pPr>
            <w:r>
              <w:rPr>
                <w:rFonts w:ascii="Times New Roman" w:hAnsi="Times New Roman"/>
                <w:sz w:val="20"/>
                <w:szCs w:val="20"/>
              </w:rPr>
              <w:t>1</w:t>
            </w:r>
          </w:p>
        </w:tc>
        <w:tc>
          <w:tcPr>
            <w:tcW w:w="1297" w:type="dxa"/>
            <w:tcBorders>
              <w:top w:val="nil"/>
              <w:left w:val="nil"/>
              <w:bottom w:val="single" w:color="auto" w:sz="8" w:space="0"/>
              <w:right w:val="single" w:color="auto" w:sz="8" w:space="0"/>
            </w:tcBorders>
            <w:vAlign w:val="center"/>
            <w:hideMark/>
          </w:tcPr>
          <w:p w:rsidR="00E65D68" w:rsidRDefault="00E65D68" w14:paraId="2B349F10"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302,000</w:t>
            </w:r>
          </w:p>
        </w:tc>
        <w:tc>
          <w:tcPr>
            <w:tcW w:w="1002" w:type="dxa"/>
            <w:tcBorders>
              <w:top w:val="nil"/>
              <w:left w:val="nil"/>
              <w:bottom w:val="single" w:color="auto" w:sz="8" w:space="0"/>
              <w:right w:val="single" w:color="auto" w:sz="8" w:space="0"/>
            </w:tcBorders>
            <w:vAlign w:val="center"/>
            <w:hideMark/>
          </w:tcPr>
          <w:p w:rsidR="00E65D68" w:rsidRDefault="00E65D68" w14:paraId="1CC6F804"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0.5</w:t>
            </w:r>
          </w:p>
        </w:tc>
        <w:tc>
          <w:tcPr>
            <w:tcW w:w="1297" w:type="dxa"/>
            <w:tcBorders>
              <w:top w:val="nil"/>
              <w:left w:val="nil"/>
              <w:bottom w:val="single" w:color="auto" w:sz="8" w:space="0"/>
              <w:right w:val="single" w:color="auto" w:sz="8" w:space="0"/>
            </w:tcBorders>
            <w:vAlign w:val="center"/>
            <w:hideMark/>
          </w:tcPr>
          <w:p w:rsidR="00E65D68" w:rsidRDefault="00E65D68" w14:paraId="182564B5"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151,000</w:t>
            </w:r>
          </w:p>
        </w:tc>
        <w:tc>
          <w:tcPr>
            <w:tcW w:w="937" w:type="dxa"/>
            <w:tcBorders>
              <w:top w:val="nil"/>
              <w:left w:val="nil"/>
              <w:bottom w:val="single" w:color="auto" w:sz="8" w:space="0"/>
              <w:right w:val="single" w:color="auto" w:sz="8" w:space="0"/>
            </w:tcBorders>
            <w:vAlign w:val="center"/>
            <w:hideMark/>
          </w:tcPr>
          <w:p w:rsidR="00E65D68" w:rsidRDefault="00E65D68" w14:paraId="6D953085"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$37.55</w:t>
            </w:r>
          </w:p>
        </w:tc>
        <w:tc>
          <w:tcPr>
            <w:tcW w:w="1395" w:type="dxa"/>
            <w:tcBorders>
              <w:top w:val="nil"/>
              <w:left w:val="nil"/>
              <w:bottom w:val="single" w:color="auto" w:sz="8" w:space="0"/>
              <w:right w:val="single" w:color="auto" w:sz="8" w:space="0"/>
            </w:tcBorders>
            <w:vAlign w:val="center"/>
            <w:hideMark/>
          </w:tcPr>
          <w:p w:rsidR="00E65D68" w:rsidRDefault="00E65D68" w14:paraId="0F734413"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$5,670,050</w:t>
            </w:r>
          </w:p>
        </w:tc>
      </w:tr>
      <w:tr w:rsidR="00E65D68" w:rsidTr="00E65D68" w14:paraId="0CA13C77"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00E65D68" w:rsidRDefault="00E65D68" w14:paraId="335AB0A3" w14:textId="77777777">
            <w:pPr>
              <w:widowControl/>
              <w:autoSpaceDE/>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vAlign w:val="center"/>
            <w:hideMark/>
          </w:tcPr>
          <w:p w:rsidR="00E65D68" w:rsidRDefault="00E65D68" w14:paraId="39373867"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Passport-Style Photos</w:t>
            </w:r>
          </w:p>
        </w:tc>
        <w:tc>
          <w:tcPr>
            <w:tcW w:w="1267" w:type="dxa"/>
            <w:tcBorders>
              <w:top w:val="nil"/>
              <w:left w:val="nil"/>
              <w:bottom w:val="single" w:color="auto" w:sz="8" w:space="0"/>
              <w:right w:val="single" w:color="auto" w:sz="8" w:space="0"/>
            </w:tcBorders>
            <w:vAlign w:val="center"/>
            <w:hideMark/>
          </w:tcPr>
          <w:p w:rsidR="00E65D68" w:rsidRDefault="00E65D68" w14:paraId="167BA36F"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2,286,000</w:t>
            </w:r>
          </w:p>
        </w:tc>
        <w:tc>
          <w:tcPr>
            <w:tcW w:w="1186" w:type="dxa"/>
            <w:tcBorders>
              <w:top w:val="nil"/>
              <w:left w:val="nil"/>
              <w:bottom w:val="single" w:color="auto" w:sz="8" w:space="0"/>
              <w:right w:val="single" w:color="auto" w:sz="8" w:space="0"/>
            </w:tcBorders>
            <w:vAlign w:val="center"/>
            <w:hideMark/>
          </w:tcPr>
          <w:p w:rsidR="00E65D68" w:rsidRDefault="00E65D68" w14:paraId="20398EE6" w14:textId="77777777">
            <w:pPr>
              <w:widowControl/>
              <w:autoSpaceDE/>
              <w:adjustRightInd/>
              <w:jc w:val="center"/>
              <w:rPr>
                <w:rFonts w:ascii="Times New Roman" w:hAnsi="Times New Roman"/>
                <w:sz w:val="20"/>
                <w:szCs w:val="20"/>
              </w:rPr>
            </w:pPr>
            <w:r>
              <w:rPr>
                <w:rFonts w:ascii="Times New Roman" w:hAnsi="Times New Roman"/>
                <w:sz w:val="20"/>
                <w:szCs w:val="20"/>
              </w:rPr>
              <w:t>1</w:t>
            </w:r>
          </w:p>
        </w:tc>
        <w:tc>
          <w:tcPr>
            <w:tcW w:w="1297" w:type="dxa"/>
            <w:tcBorders>
              <w:top w:val="nil"/>
              <w:left w:val="nil"/>
              <w:bottom w:val="single" w:color="auto" w:sz="8" w:space="0"/>
              <w:right w:val="single" w:color="auto" w:sz="8" w:space="0"/>
            </w:tcBorders>
            <w:vAlign w:val="center"/>
            <w:hideMark/>
          </w:tcPr>
          <w:p w:rsidR="00E65D68" w:rsidRDefault="00E65D68" w14:paraId="5B2BE286"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2,286,000</w:t>
            </w:r>
          </w:p>
        </w:tc>
        <w:tc>
          <w:tcPr>
            <w:tcW w:w="1002" w:type="dxa"/>
            <w:tcBorders>
              <w:top w:val="nil"/>
              <w:left w:val="nil"/>
              <w:bottom w:val="single" w:color="auto" w:sz="8" w:space="0"/>
              <w:right w:val="single" w:color="auto" w:sz="8" w:space="0"/>
            </w:tcBorders>
            <w:vAlign w:val="center"/>
            <w:hideMark/>
          </w:tcPr>
          <w:p w:rsidR="00E65D68" w:rsidRDefault="00E65D68" w14:paraId="3D9E07C5"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0.5</w:t>
            </w:r>
          </w:p>
        </w:tc>
        <w:tc>
          <w:tcPr>
            <w:tcW w:w="1297" w:type="dxa"/>
            <w:tcBorders>
              <w:top w:val="nil"/>
              <w:left w:val="nil"/>
              <w:bottom w:val="single" w:color="auto" w:sz="8" w:space="0"/>
              <w:right w:val="single" w:color="auto" w:sz="8" w:space="0"/>
            </w:tcBorders>
            <w:vAlign w:val="center"/>
            <w:hideMark/>
          </w:tcPr>
          <w:p w:rsidR="00E65D68" w:rsidRDefault="00E65D68" w14:paraId="729CE947"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1,143,000</w:t>
            </w:r>
          </w:p>
        </w:tc>
        <w:tc>
          <w:tcPr>
            <w:tcW w:w="937" w:type="dxa"/>
            <w:tcBorders>
              <w:top w:val="nil"/>
              <w:left w:val="nil"/>
              <w:bottom w:val="single" w:color="auto" w:sz="8" w:space="0"/>
              <w:right w:val="single" w:color="auto" w:sz="8" w:space="0"/>
            </w:tcBorders>
            <w:vAlign w:val="center"/>
            <w:hideMark/>
          </w:tcPr>
          <w:p w:rsidR="00E65D68" w:rsidRDefault="00E65D68" w14:paraId="08AE4B66"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$37.55</w:t>
            </w:r>
          </w:p>
        </w:tc>
        <w:tc>
          <w:tcPr>
            <w:tcW w:w="1395" w:type="dxa"/>
            <w:tcBorders>
              <w:top w:val="nil"/>
              <w:left w:val="nil"/>
              <w:bottom w:val="single" w:color="auto" w:sz="8" w:space="0"/>
              <w:right w:val="single" w:color="auto" w:sz="8" w:space="0"/>
            </w:tcBorders>
            <w:vAlign w:val="center"/>
            <w:hideMark/>
          </w:tcPr>
          <w:p w:rsidR="00E65D68" w:rsidRDefault="00E65D68" w14:paraId="218F2C3F"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$42,919,650</w:t>
            </w:r>
          </w:p>
        </w:tc>
      </w:tr>
      <w:tr w:rsidR="00E65D68" w:rsidTr="00E65D68" w14:paraId="218210CE"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00E65D68" w:rsidRDefault="00E65D68" w14:paraId="209950F6" w14:textId="77777777">
            <w:pPr>
              <w:widowControl/>
              <w:autoSpaceDE/>
              <w:adjustRightInd/>
              <w:jc w:val="center"/>
              <w:rPr>
                <w:rFonts w:ascii="Times New Roman" w:hAnsi="Times New Roman"/>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vAlign w:val="center"/>
            <w:hideMark/>
          </w:tcPr>
          <w:p w:rsidR="00E65D68" w:rsidRDefault="00E65D68" w14:paraId="34C3BBE5" w14:textId="77777777">
            <w:pPr>
              <w:widowControl/>
              <w:autoSpaceDE/>
              <w:adjustRightInd/>
              <w:jc w:val="center"/>
              <w:rPr>
                <w:rFonts w:ascii="Times New Roman" w:hAnsi="Times New Roman"/>
                <w:sz w:val="20"/>
                <w:szCs w:val="20"/>
              </w:rPr>
            </w:pPr>
            <w:r>
              <w:rPr>
                <w:rFonts w:ascii="Times New Roman" w:hAnsi="Times New Roman"/>
                <w:sz w:val="20"/>
                <w:szCs w:val="20"/>
              </w:rPr>
              <w:t>I-765 (online filing)^</w:t>
            </w:r>
          </w:p>
        </w:tc>
        <w:tc>
          <w:tcPr>
            <w:tcW w:w="1267" w:type="dxa"/>
            <w:tcBorders>
              <w:top w:val="nil"/>
              <w:left w:val="nil"/>
              <w:bottom w:val="single" w:color="auto" w:sz="8" w:space="0"/>
              <w:right w:val="single" w:color="auto" w:sz="8" w:space="0"/>
            </w:tcBorders>
            <w:vAlign w:val="center"/>
            <w:hideMark/>
          </w:tcPr>
          <w:p w:rsidR="00E65D68" w:rsidRDefault="00E65D68" w14:paraId="540C0174" w14:textId="77777777">
            <w:pPr>
              <w:widowControl/>
              <w:autoSpaceDE/>
              <w:adjustRightInd/>
              <w:jc w:val="center"/>
              <w:rPr>
                <w:rFonts w:ascii="Times New Roman" w:hAnsi="Times New Roman"/>
                <w:sz w:val="20"/>
                <w:szCs w:val="20"/>
                <w:shd w:val="clear" w:color="auto" w:fill="FFFFFF"/>
              </w:rPr>
            </w:pPr>
            <w:r>
              <w:rPr>
                <w:rFonts w:ascii="Times New Roman" w:hAnsi="Times New Roman"/>
                <w:color w:val="000000"/>
                <w:sz w:val="20"/>
                <w:szCs w:val="20"/>
              </w:rPr>
              <w:t>107,180</w:t>
            </w:r>
          </w:p>
        </w:tc>
        <w:tc>
          <w:tcPr>
            <w:tcW w:w="1186" w:type="dxa"/>
            <w:tcBorders>
              <w:top w:val="nil"/>
              <w:left w:val="nil"/>
              <w:bottom w:val="single" w:color="auto" w:sz="8" w:space="0"/>
              <w:right w:val="single" w:color="auto" w:sz="8" w:space="0"/>
            </w:tcBorders>
            <w:vAlign w:val="center"/>
            <w:hideMark/>
          </w:tcPr>
          <w:p w:rsidR="00E65D68" w:rsidRDefault="00E65D68" w14:paraId="6BA0A0FF" w14:textId="77777777">
            <w:pPr>
              <w:widowControl/>
              <w:autoSpaceDE/>
              <w:adjustRightInd/>
              <w:jc w:val="center"/>
              <w:rPr>
                <w:rFonts w:ascii="Times New Roman" w:hAnsi="Times New Roman"/>
                <w:sz w:val="20"/>
                <w:szCs w:val="20"/>
              </w:rPr>
            </w:pPr>
            <w:r>
              <w:rPr>
                <w:rFonts w:ascii="Times New Roman" w:hAnsi="Times New Roman"/>
                <w:sz w:val="20"/>
                <w:szCs w:val="20"/>
              </w:rPr>
              <w:t>1</w:t>
            </w:r>
          </w:p>
        </w:tc>
        <w:tc>
          <w:tcPr>
            <w:tcW w:w="1297" w:type="dxa"/>
            <w:tcBorders>
              <w:top w:val="nil"/>
              <w:left w:val="nil"/>
              <w:bottom w:val="single" w:color="auto" w:sz="8" w:space="0"/>
              <w:right w:val="single" w:color="auto" w:sz="8" w:space="0"/>
            </w:tcBorders>
            <w:vAlign w:val="center"/>
            <w:hideMark/>
          </w:tcPr>
          <w:p w:rsidR="00E65D68" w:rsidRDefault="00E65D68" w14:paraId="0C4D3905"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107,180</w:t>
            </w:r>
          </w:p>
        </w:tc>
        <w:tc>
          <w:tcPr>
            <w:tcW w:w="1002" w:type="dxa"/>
            <w:tcBorders>
              <w:top w:val="nil"/>
              <w:left w:val="nil"/>
              <w:bottom w:val="single" w:color="auto" w:sz="8" w:space="0"/>
              <w:right w:val="single" w:color="auto" w:sz="8" w:space="0"/>
            </w:tcBorders>
            <w:vAlign w:val="center"/>
            <w:hideMark/>
          </w:tcPr>
          <w:p w:rsidR="00E65D68" w:rsidRDefault="00E65D68" w14:paraId="09913B54"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4</w:t>
            </w:r>
          </w:p>
        </w:tc>
        <w:tc>
          <w:tcPr>
            <w:tcW w:w="1297" w:type="dxa"/>
            <w:tcBorders>
              <w:top w:val="nil"/>
              <w:left w:val="nil"/>
              <w:bottom w:val="single" w:color="auto" w:sz="8" w:space="0"/>
              <w:right w:val="single" w:color="auto" w:sz="8" w:space="0"/>
            </w:tcBorders>
            <w:vAlign w:val="center"/>
            <w:hideMark/>
          </w:tcPr>
          <w:p w:rsidR="00E65D68" w:rsidRDefault="00E65D68" w14:paraId="239DB612"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428,720</w:t>
            </w:r>
          </w:p>
        </w:tc>
        <w:tc>
          <w:tcPr>
            <w:tcW w:w="937" w:type="dxa"/>
            <w:tcBorders>
              <w:top w:val="nil"/>
              <w:left w:val="nil"/>
              <w:bottom w:val="single" w:color="auto" w:sz="8" w:space="0"/>
              <w:right w:val="single" w:color="auto" w:sz="8" w:space="0"/>
            </w:tcBorders>
            <w:vAlign w:val="center"/>
            <w:hideMark/>
          </w:tcPr>
          <w:p w:rsidR="00E65D68" w:rsidRDefault="00E65D68" w14:paraId="745E9EFC"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$37.55</w:t>
            </w:r>
          </w:p>
        </w:tc>
        <w:tc>
          <w:tcPr>
            <w:tcW w:w="1395" w:type="dxa"/>
            <w:tcBorders>
              <w:top w:val="nil"/>
              <w:left w:val="nil"/>
              <w:bottom w:val="single" w:color="auto" w:sz="8" w:space="0"/>
              <w:right w:val="single" w:color="auto" w:sz="8" w:space="0"/>
            </w:tcBorders>
            <w:vAlign w:val="center"/>
            <w:hideMark/>
          </w:tcPr>
          <w:p w:rsidR="00E65D68" w:rsidRDefault="00E65D68" w14:paraId="6D063091" w14:textId="77777777">
            <w:pPr>
              <w:widowControl/>
              <w:autoSpaceDE/>
              <w:adjustRightInd/>
              <w:jc w:val="center"/>
              <w:rPr>
                <w:rFonts w:ascii="Times New Roman" w:hAnsi="Times New Roman"/>
                <w:sz w:val="20"/>
                <w:szCs w:val="20"/>
              </w:rPr>
            </w:pPr>
            <w:r>
              <w:rPr>
                <w:rFonts w:ascii="Times New Roman" w:hAnsi="Times New Roman"/>
                <w:color w:val="000000"/>
                <w:sz w:val="20"/>
                <w:szCs w:val="20"/>
              </w:rPr>
              <w:t>$16,098,436</w:t>
            </w:r>
          </w:p>
        </w:tc>
      </w:tr>
      <w:tr w:rsidR="00E65D68" w:rsidTr="00E65D68" w14:paraId="50614276"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00E65D68" w:rsidRDefault="00E65D68" w14:paraId="15CB787E" w14:textId="77777777">
            <w:pPr>
              <w:widowControl/>
              <w:autoSpaceDE/>
              <w:adjustRightInd/>
              <w:jc w:val="center"/>
              <w:rPr>
                <w:rFonts w:ascii="Times New Roman" w:hAnsi="Times New Roman"/>
                <w:b/>
                <w:bCs/>
                <w:sz w:val="20"/>
                <w:szCs w:val="20"/>
              </w:rPr>
            </w:pPr>
            <w:r>
              <w:rPr>
                <w:rFonts w:ascii="Times New Roman" w:hAnsi="Times New Roman"/>
                <w:b/>
                <w:bCs/>
                <w:sz w:val="20"/>
                <w:szCs w:val="20"/>
              </w:rPr>
              <w:t>Total</w:t>
            </w:r>
          </w:p>
        </w:tc>
        <w:tc>
          <w:tcPr>
            <w:tcW w:w="1383" w:type="dxa"/>
            <w:tcBorders>
              <w:top w:val="nil"/>
              <w:left w:val="nil"/>
              <w:bottom w:val="single" w:color="auto" w:sz="8" w:space="0"/>
              <w:right w:val="single" w:color="auto" w:sz="8" w:space="0"/>
            </w:tcBorders>
            <w:shd w:val="clear" w:color="auto" w:fill="000000"/>
            <w:vAlign w:val="center"/>
            <w:hideMark/>
          </w:tcPr>
          <w:p w:rsidR="00E65D68" w:rsidRDefault="00E65D68" w14:paraId="39DA4274" w14:textId="77777777">
            <w:pPr>
              <w:rPr>
                <w:rFonts w:ascii="Times New Roman" w:hAnsi="Times New Roman"/>
                <w:b/>
                <w:bCs/>
                <w:sz w:val="20"/>
                <w:szCs w:val="20"/>
              </w:rPr>
            </w:pPr>
          </w:p>
        </w:tc>
        <w:tc>
          <w:tcPr>
            <w:tcW w:w="1267" w:type="dxa"/>
            <w:tcBorders>
              <w:top w:val="nil"/>
              <w:left w:val="nil"/>
              <w:bottom w:val="single" w:color="auto" w:sz="8" w:space="0"/>
              <w:right w:val="single" w:color="auto" w:sz="8" w:space="0"/>
            </w:tcBorders>
            <w:shd w:val="clear" w:color="auto" w:fill="000000"/>
            <w:vAlign w:val="center"/>
            <w:hideMark/>
          </w:tcPr>
          <w:p w:rsidR="00E65D68" w:rsidRDefault="00E65D68" w14:paraId="05343D54" w14:textId="77777777">
            <w:pPr>
              <w:widowControl/>
              <w:autoSpaceDE/>
              <w:adjustRightInd/>
              <w:jc w:val="center"/>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2,286,000</w:t>
            </w:r>
          </w:p>
        </w:tc>
        <w:tc>
          <w:tcPr>
            <w:tcW w:w="1186" w:type="dxa"/>
            <w:tcBorders>
              <w:top w:val="nil"/>
              <w:left w:val="nil"/>
              <w:bottom w:val="single" w:color="auto" w:sz="8" w:space="0"/>
              <w:right w:val="single" w:color="auto" w:sz="8" w:space="0"/>
            </w:tcBorders>
            <w:shd w:val="clear" w:color="auto" w:fill="000000"/>
            <w:vAlign w:val="center"/>
            <w:hideMark/>
          </w:tcPr>
          <w:p w:rsidR="00E65D68" w:rsidRDefault="00E65D68" w14:paraId="4021632F" w14:textId="77777777">
            <w:pPr>
              <w:rPr>
                <w:rFonts w:ascii="Times New Roman" w:hAnsi="Times New Roman"/>
                <w:b/>
                <w:bCs/>
                <w:color w:val="FFFFFF" w:themeColor="background1"/>
                <w:sz w:val="20"/>
                <w:szCs w:val="20"/>
              </w:rPr>
            </w:pPr>
          </w:p>
        </w:tc>
        <w:tc>
          <w:tcPr>
            <w:tcW w:w="1297" w:type="dxa"/>
            <w:tcBorders>
              <w:top w:val="nil"/>
              <w:left w:val="nil"/>
              <w:bottom w:val="single" w:color="auto" w:sz="8" w:space="0"/>
              <w:right w:val="single" w:color="auto" w:sz="8" w:space="0"/>
            </w:tcBorders>
            <w:vAlign w:val="center"/>
            <w:hideMark/>
          </w:tcPr>
          <w:p w:rsidR="00E65D68" w:rsidRDefault="00E65D68" w14:paraId="5BE6C73B" w14:textId="77777777">
            <w:pPr>
              <w:widowControl/>
              <w:autoSpaceDE/>
              <w:adjustRightInd/>
              <w:jc w:val="center"/>
              <w:rPr>
                <w:rFonts w:ascii="Times New Roman" w:hAnsi="Times New Roman"/>
                <w:b/>
                <w:bCs/>
                <w:sz w:val="20"/>
                <w:szCs w:val="20"/>
              </w:rPr>
            </w:pPr>
            <w:r>
              <w:rPr>
                <w:rFonts w:ascii="Times New Roman" w:hAnsi="Times New Roman"/>
                <w:b/>
                <w:bCs/>
                <w:color w:val="000000"/>
                <w:sz w:val="20"/>
                <w:szCs w:val="20"/>
              </w:rPr>
              <w:t>5,176,535</w:t>
            </w:r>
          </w:p>
        </w:tc>
        <w:tc>
          <w:tcPr>
            <w:tcW w:w="1002" w:type="dxa"/>
            <w:tcBorders>
              <w:top w:val="nil"/>
              <w:left w:val="nil"/>
              <w:bottom w:val="single" w:color="auto" w:sz="8" w:space="0"/>
              <w:right w:val="single" w:color="auto" w:sz="8" w:space="0"/>
            </w:tcBorders>
            <w:shd w:val="clear" w:color="auto" w:fill="000000" w:themeFill="text1"/>
            <w:vAlign w:val="center"/>
            <w:hideMark/>
          </w:tcPr>
          <w:p w:rsidR="00E65D68" w:rsidRDefault="00E65D68" w14:paraId="3F761560" w14:textId="77777777">
            <w:pPr>
              <w:rPr>
                <w:rFonts w:ascii="Times New Roman" w:hAnsi="Times New Roman"/>
                <w:b/>
                <w:bCs/>
                <w:sz w:val="20"/>
                <w:szCs w:val="20"/>
              </w:rPr>
            </w:pPr>
          </w:p>
        </w:tc>
        <w:tc>
          <w:tcPr>
            <w:tcW w:w="1297" w:type="dxa"/>
            <w:tcBorders>
              <w:top w:val="nil"/>
              <w:left w:val="nil"/>
              <w:bottom w:val="single" w:color="auto" w:sz="8" w:space="0"/>
              <w:right w:val="single" w:color="auto" w:sz="8" w:space="0"/>
            </w:tcBorders>
            <w:vAlign w:val="center"/>
            <w:hideMark/>
          </w:tcPr>
          <w:p w:rsidR="00E65D68" w:rsidRDefault="00E65D68" w14:paraId="301ECFC7" w14:textId="77777777">
            <w:pPr>
              <w:widowControl/>
              <w:autoSpaceDE/>
              <w:adjustRightInd/>
              <w:jc w:val="center"/>
              <w:rPr>
                <w:rFonts w:ascii="Times New Roman" w:hAnsi="Times New Roman"/>
                <w:b/>
                <w:bCs/>
                <w:sz w:val="20"/>
                <w:szCs w:val="20"/>
              </w:rPr>
            </w:pPr>
            <w:r>
              <w:rPr>
                <w:rFonts w:ascii="Times New Roman" w:hAnsi="Times New Roman"/>
                <w:b/>
                <w:bCs/>
                <w:color w:val="000000"/>
                <w:sz w:val="20"/>
                <w:szCs w:val="20"/>
              </w:rPr>
              <w:t>11,881,376</w:t>
            </w:r>
          </w:p>
        </w:tc>
        <w:tc>
          <w:tcPr>
            <w:tcW w:w="937" w:type="dxa"/>
            <w:tcBorders>
              <w:top w:val="nil"/>
              <w:left w:val="nil"/>
              <w:bottom w:val="single" w:color="auto" w:sz="8" w:space="0"/>
              <w:right w:val="single" w:color="auto" w:sz="8" w:space="0"/>
            </w:tcBorders>
            <w:shd w:val="clear" w:color="auto" w:fill="000000" w:themeFill="text1"/>
            <w:vAlign w:val="center"/>
            <w:hideMark/>
          </w:tcPr>
          <w:p w:rsidR="00E65D68" w:rsidRDefault="00E65D68" w14:paraId="2915DF35" w14:textId="77777777">
            <w:pPr>
              <w:rPr>
                <w:rFonts w:ascii="Times New Roman" w:hAnsi="Times New Roman"/>
                <w:b/>
                <w:bCs/>
                <w:sz w:val="20"/>
                <w:szCs w:val="20"/>
              </w:rPr>
            </w:pPr>
          </w:p>
        </w:tc>
        <w:tc>
          <w:tcPr>
            <w:tcW w:w="1395" w:type="dxa"/>
            <w:tcBorders>
              <w:top w:val="nil"/>
              <w:left w:val="nil"/>
              <w:bottom w:val="single" w:color="auto" w:sz="8" w:space="0"/>
              <w:right w:val="single" w:color="auto" w:sz="8" w:space="0"/>
            </w:tcBorders>
            <w:vAlign w:val="center"/>
            <w:hideMark/>
          </w:tcPr>
          <w:p w:rsidR="00E65D68" w:rsidRDefault="00E65D68" w14:paraId="4720CCE5" w14:textId="77777777">
            <w:pPr>
              <w:widowControl/>
              <w:autoSpaceDE/>
              <w:adjustRightInd/>
              <w:jc w:val="center"/>
              <w:rPr>
                <w:rFonts w:ascii="Times New Roman" w:hAnsi="Times New Roman"/>
                <w:b/>
                <w:bCs/>
                <w:sz w:val="20"/>
                <w:szCs w:val="20"/>
              </w:rPr>
            </w:pPr>
            <w:r>
              <w:rPr>
                <w:rFonts w:ascii="Times New Roman" w:hAnsi="Times New Roman"/>
                <w:b/>
                <w:bCs/>
                <w:color w:val="000000"/>
                <w:sz w:val="20"/>
                <w:szCs w:val="20"/>
              </w:rPr>
              <w:t>$446,145,667</w:t>
            </w:r>
          </w:p>
        </w:tc>
      </w:tr>
    </w:tbl>
    <w:p w:rsidR="00E65D68" w:rsidP="00E65D68" w:rsidRDefault="00E65D68" w14:paraId="3E3F7778" w14:textId="77777777">
      <w:pPr>
        <w:ind w:left="720"/>
        <w:jc w:val="both"/>
        <w:rPr>
          <w:i/>
          <w:iCs/>
          <w:sz w:val="20"/>
          <w:szCs w:val="20"/>
        </w:rPr>
      </w:pPr>
    </w:p>
    <w:p w:rsidR="00E65D68" w:rsidP="00E65D68" w:rsidRDefault="00E65D68" w14:paraId="23D6FED4" w14:textId="77777777">
      <w:pPr>
        <w:ind w:left="720"/>
        <w:rPr>
          <w:rFonts w:ascii="Times New Roman" w:hAnsi="Times New Roman"/>
          <w:i/>
          <w:iCs/>
          <w:sz w:val="20"/>
          <w:szCs w:val="20"/>
        </w:rPr>
      </w:pPr>
      <w:r>
        <w:rPr>
          <w:rFonts w:ascii="Times New Roman" w:hAnsi="Times New Roman"/>
          <w:i/>
          <w:iCs/>
          <w:sz w:val="20"/>
          <w:szCs w:val="20"/>
        </w:rPr>
        <w:t>* The above Average Hourly Wage Rate is the May 2019 Bureau of Labor Statistics average wage for All Occupations of $25.72 times the wage rate benefit multiplier of 1.46 (to account for benefits provided) equaling $37.55. The selection of “All Occupations” was chosen because respondents to this collection could be expected from any occupation.</w:t>
      </w:r>
    </w:p>
    <w:p w:rsidR="00E65D68" w:rsidP="00E65D68" w:rsidRDefault="00E65D68" w14:paraId="09FAC264" w14:textId="77777777">
      <w:pPr>
        <w:ind w:left="720"/>
        <w:rPr>
          <w:rFonts w:ascii="Times New Roman" w:hAnsi="Times New Roman"/>
          <w:i/>
          <w:iCs/>
          <w:sz w:val="20"/>
          <w:szCs w:val="20"/>
        </w:rPr>
      </w:pPr>
      <w:r>
        <w:rPr>
          <w:rFonts w:ascii="Times New Roman" w:hAnsi="Times New Roman"/>
          <w:i/>
          <w:iCs/>
          <w:sz w:val="20"/>
          <w:szCs w:val="20"/>
        </w:rPr>
        <w:t>** Not all Form I-765 respondents must provide biometrics. Eligibility categories required to submit biometrics are: Deferred Action for Childhood Arrivals (DACA) requestors (c)(33); applicants under compelling circumstances (c)(35) and (c)(36); and applicants for asylum (c)(8).</w:t>
      </w:r>
    </w:p>
    <w:p w:rsidR="00E65D68" w:rsidP="00E65D68" w:rsidRDefault="00E65D68" w14:paraId="740032B8" w14:textId="77777777">
      <w:pPr>
        <w:ind w:left="720"/>
        <w:rPr>
          <w:rFonts w:ascii="Times New Roman" w:hAnsi="Times New Roman"/>
          <w:i/>
          <w:iCs/>
          <w:sz w:val="20"/>
          <w:szCs w:val="20"/>
        </w:rPr>
      </w:pPr>
      <w:r>
        <w:rPr>
          <w:rFonts w:ascii="Times New Roman" w:hAnsi="Times New Roman"/>
          <w:i/>
          <w:iCs/>
          <w:sz w:val="20"/>
          <w:szCs w:val="20"/>
        </w:rPr>
        <w:t xml:space="preserve">*** All DACA requestors, as well as individuals whose cases are deferred but who are not childhood arrivals, will complete Form I-765WS. </w:t>
      </w:r>
    </w:p>
    <w:p w:rsidR="00E65D68" w:rsidP="00E65D68" w:rsidRDefault="00E65D68" w14:paraId="46A6A61E" w14:textId="77777777">
      <w:pPr>
        <w:ind w:left="720"/>
        <w:rPr>
          <w:rFonts w:ascii="Times New Roman" w:hAnsi="Times New Roman"/>
          <w:i/>
          <w:sz w:val="20"/>
        </w:rPr>
      </w:pPr>
      <w:r>
        <w:rPr>
          <w:rFonts w:ascii="Times New Roman" w:hAnsi="Times New Roman"/>
          <w:i/>
          <w:iCs/>
          <w:sz w:val="20"/>
          <w:szCs w:val="20"/>
        </w:rPr>
        <w:t>^ Currently, only a subset of I-765 eligibility categories can file online</w:t>
      </w:r>
      <w:r>
        <w:rPr>
          <w:rFonts w:ascii="Times New Roman" w:hAnsi="Times New Roman"/>
          <w:i/>
          <w:sz w:val="20"/>
        </w:rPr>
        <w:t xml:space="preserve">  </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w:t>
      </w:r>
      <w:r w:rsidRPr="008A4764">
        <w:rPr>
          <w:rFonts w:ascii="Times New Roman" w:hAnsi="Times New Roman"/>
          <w:b/>
        </w:rPr>
        <w:lastRenderedPageBreak/>
        <w:t>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E65D68" w:rsidP="00E65D68" w:rsidRDefault="00E65D68" w14:paraId="48EFFE29" w14:textId="77777777">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Form I-765 is filed concurrently with a number of forms, and many of the costs associated with filing the I-765 would be covered under the primary form being filed by the respondent. Costs associated with the filing of the I-765 may include legal services, translator costs, document and record copy fees, and mailing costs.  USCIS estimates that respondents may pay an estimated $165.37 to cover these additional costs. The estimated annual cost to respondents is calculated by multiplying the estimated number of respondents (2,286,000) by the estimated cost ($165.37).  The estimated out-of-pocket costs to respondents </w:t>
      </w:r>
      <w:proofErr w:type="gramStart"/>
      <w:r>
        <w:rPr>
          <w:rFonts w:ascii="Times New Roman" w:hAnsi="Times New Roman"/>
        </w:rPr>
        <w:t>is</w:t>
      </w:r>
      <w:proofErr w:type="gramEnd"/>
      <w:r>
        <w:rPr>
          <w:rFonts w:ascii="Times New Roman" w:hAnsi="Times New Roman"/>
        </w:rPr>
        <w:t xml:space="preserve"> $378,035,820.  USCIS estimates that all respondents will pay approximately $10 to obtain the required passport-style photographs, which equals a total of $22,860,000 (2,286,000 respondents x $10).</w:t>
      </w:r>
    </w:p>
    <w:p w:rsidR="00E65D68" w:rsidP="00E65D68" w:rsidRDefault="00E65D68" w14:paraId="39F64E1A" w14:textId="77777777">
      <w:pPr>
        <w:tabs>
          <w:tab w:val="left" w:pos="-1440"/>
        </w:tabs>
        <w:ind w:left="720"/>
        <w:rPr>
          <w:rFonts w:ascii="Times New Roman" w:hAnsi="Times New Roman"/>
        </w:rPr>
      </w:pPr>
    </w:p>
    <w:p w:rsidR="00E65D68" w:rsidP="00E65D68" w:rsidRDefault="00E65D68" w14:paraId="391F01CE" w14:textId="77777777">
      <w:pPr>
        <w:tabs>
          <w:tab w:val="left" w:pos="-1440"/>
        </w:tabs>
        <w:ind w:left="720"/>
        <w:rPr>
          <w:rFonts w:ascii="Times New Roman" w:hAnsi="Times New Roman"/>
        </w:rPr>
      </w:pPr>
      <w:r>
        <w:rPr>
          <w:rFonts w:ascii="Times New Roman" w:hAnsi="Times New Roman"/>
        </w:rPr>
        <w:t xml:space="preserve">The total estimated annual cost to respondents is </w:t>
      </w:r>
      <w:r>
        <w:rPr>
          <w:rFonts w:ascii="Times New Roman" w:hAnsi="Times New Roman"/>
          <w:b/>
        </w:rPr>
        <w:t>$400,895,820</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 xml:space="preserve">Also, provide a description of the method used to estimate cost, which should include quantification of hours, operational expenses (such as equipment, overhead, printing, and support staff), and any other expense that would not have been incurred without this </w:t>
      </w:r>
      <w:r w:rsidRPr="008A4764">
        <w:rPr>
          <w:rFonts w:ascii="Times New Roman" w:hAnsi="Times New Roman"/>
          <w:b/>
        </w:rPr>
        <w:lastRenderedPageBreak/>
        <w:t>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E65D68" w:rsidP="00E65D68" w:rsidRDefault="00E65D68" w14:paraId="3F53FF7B"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w:t>
      </w:r>
      <w:proofErr w:type="gramStart"/>
      <w:r>
        <w:rPr>
          <w:rFonts w:ascii="Times New Roman" w:hAnsi="Times New Roman"/>
        </w:rPr>
        <w:t>distributing</w:t>
      </w:r>
      <w:proofErr w:type="gramEnd"/>
      <w:r>
        <w:rPr>
          <w:rFonts w:ascii="Times New Roman" w:hAnsi="Times New Roman"/>
        </w:rPr>
        <w:t xml:space="preserve"> and processing of this form.</w:t>
      </w:r>
    </w:p>
    <w:p w:rsidR="00E65D68" w:rsidP="00E65D68" w:rsidRDefault="00E65D68" w14:paraId="147CF39E" w14:textId="77777777">
      <w:pPr>
        <w:tabs>
          <w:tab w:val="left" w:pos="-1440"/>
        </w:tabs>
        <w:ind w:left="720"/>
        <w:rPr>
          <w:rFonts w:ascii="Times New Roman" w:hAnsi="Times New Roman"/>
        </w:rPr>
      </w:pPr>
    </w:p>
    <w:p w:rsidR="00E65D68" w:rsidP="00E65D68" w:rsidRDefault="00E65D68" w14:paraId="189AB763" w14:textId="77777777">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(2,286,000) x filing fee charge ($550) plus the estimated number of respondents for biometrics (302,000) x the biometric services fee ($85), plus the estimated number of respondents for biometrics (535) x the biometric services fee ($30). The total cost to the Federal government is </w:t>
      </w:r>
      <w:r>
        <w:rPr>
          <w:rFonts w:ascii="Times New Roman" w:hAnsi="Times New Roman"/>
          <w:b/>
        </w:rPr>
        <w:t>$1,282,986,050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E65D68" w:rsidP="00E65D68" w:rsidRDefault="00E65D68" w14:paraId="63D6EBB0" w14:textId="77777777">
      <w:pPr>
        <w:tabs>
          <w:tab w:val="left" w:pos="-1440"/>
        </w:tabs>
        <w:ind w:left="720"/>
        <w:rPr>
          <w:rFonts w:ascii="Times New Roman" w:hAnsi="Times New Roman"/>
        </w:rPr>
      </w:pPr>
    </w:p>
    <w:p w:rsidR="00E65D68" w:rsidP="00690CF8" w:rsidRDefault="00690CF8" w14:paraId="444EF2F2" w14:textId="303DEBA6">
      <w:pPr>
        <w:tabs>
          <w:tab w:val="left" w:pos="-1440"/>
        </w:tabs>
        <w:ind w:left="720"/>
        <w:rPr>
          <w:rFonts w:ascii="Times New Roman" w:hAnsi="Times New Roman"/>
        </w:rPr>
      </w:pPr>
      <w:r>
        <w:rPr>
          <w:rFonts w:ascii="Times New Roman" w:hAnsi="Times New Roman"/>
        </w:rPr>
        <w:t xml:space="preserve">USCIS is submitting this 83C in association with the final rule titled </w:t>
      </w:r>
      <w:r>
        <w:rPr>
          <w:rFonts w:ascii="Times New Roman" w:hAnsi="Times New Roman"/>
          <w:i/>
          <w:iCs/>
        </w:rPr>
        <w:t>Implementation of the Emergency Stopgap USCIS Stabilization Act</w:t>
      </w:r>
      <w:r>
        <w:rPr>
          <w:rFonts w:ascii="Times New Roman" w:hAnsi="Times New Roman"/>
        </w:rPr>
        <w:t xml:space="preserve"> (RIN 1615-AC73), which published in the Federal Register on </w:t>
      </w:r>
      <w:r w:rsidR="00AB6FD3">
        <w:rPr>
          <w:rFonts w:ascii="Times New Roman" w:hAnsi="Times New Roman"/>
        </w:rPr>
        <w:t>March 30, 2022,</w:t>
      </w:r>
      <w:r>
        <w:rPr>
          <w:rFonts w:ascii="Times New Roman" w:hAnsi="Times New Roman"/>
        </w:rPr>
        <w:t xml:space="preserve"> at 8</w:t>
      </w:r>
      <w:r w:rsidR="00AB6FD3">
        <w:rPr>
          <w:rFonts w:ascii="Times New Roman" w:hAnsi="Times New Roman"/>
        </w:rPr>
        <w:t>7</w:t>
      </w:r>
      <w:r>
        <w:rPr>
          <w:rFonts w:ascii="Times New Roman" w:hAnsi="Times New Roman"/>
        </w:rPr>
        <w:t xml:space="preserve"> FR </w:t>
      </w:r>
      <w:r w:rsidR="00AB6FD3">
        <w:rPr>
          <w:rFonts w:ascii="Times New Roman" w:hAnsi="Times New Roman"/>
        </w:rPr>
        <w:t>18227</w:t>
      </w:r>
      <w:r>
        <w:rPr>
          <w:rFonts w:ascii="Times New Roman" w:hAnsi="Times New Roman"/>
        </w:rPr>
        <w:t xml:space="preserve">. </w:t>
      </w:r>
      <w:r w:rsidR="00E65D68">
        <w:rPr>
          <w:rFonts w:ascii="Times New Roman" w:hAnsi="Times New Roman"/>
        </w:rPr>
        <w:t xml:space="preserve">This rule designated Form I-765 for premium processing service (filed on Form I-907, OMB Control Number 1615-0048) for a fee of $1,500. USCIS has updated the Form I-765 Instructions with new language about how to determine whether a classification or category is available for premium processing. </w:t>
      </w:r>
    </w:p>
    <w:p w:rsidR="00E65D68" w:rsidP="00E65D68" w:rsidRDefault="00E65D68" w14:paraId="23CB03DC" w14:textId="77777777">
      <w:pPr>
        <w:tabs>
          <w:tab w:val="left" w:pos="-1440"/>
        </w:tabs>
        <w:rPr>
          <w:rFonts w:ascii="Times New Roman" w:hAnsi="Times New Roman"/>
        </w:rPr>
      </w:pPr>
    </w:p>
    <w:p w:rsidRPr="00A27A11" w:rsidR="00E65D68" w:rsidP="00E65D68" w:rsidRDefault="00E65D68" w14:paraId="3E5FCF83" w14:textId="77777777">
      <w:pPr>
        <w:tabs>
          <w:tab w:val="left" w:pos="-1440"/>
        </w:tabs>
        <w:ind w:left="720"/>
        <w:rPr>
          <w:rFonts w:ascii="Times New Roman" w:hAnsi="Times New Roman"/>
        </w:rPr>
      </w:pPr>
      <w:r>
        <w:rPr>
          <w:rFonts w:ascii="Times New Roman" w:hAnsi="Times New Roman"/>
        </w:rPr>
        <w:t>The full scope of edits is available in the Table of Changes document submitted with this information collection request. There are no changes to the time burden or</w:t>
      </w:r>
      <w:r w:rsidRPr="00A27A11">
        <w:rPr>
          <w:rFonts w:ascii="Times New Roman" w:hAnsi="Times New Roman"/>
        </w:rPr>
        <w:t xml:space="preserve"> </w:t>
      </w:r>
      <w:r>
        <w:rPr>
          <w:rFonts w:ascii="Times New Roman" w:hAnsi="Times New Roman"/>
        </w:rPr>
        <w:t>estimated annual cost burden to respondents for this collection of information.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90CF8"/>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B6FD3"/>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65D68"/>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9232">
      <w:bodyDiv w:val="1"/>
      <w:marLeft w:val="0"/>
      <w:marRight w:val="0"/>
      <w:marTop w:val="0"/>
      <w:marBottom w:val="0"/>
      <w:divBdr>
        <w:top w:val="none" w:sz="0" w:space="0" w:color="auto"/>
        <w:left w:val="none" w:sz="0" w:space="0" w:color="auto"/>
        <w:bottom w:val="none" w:sz="0" w:space="0" w:color="auto"/>
        <w:right w:val="none" w:sz="0" w:space="0" w:color="auto"/>
      </w:divBdr>
    </w:div>
    <w:div w:id="189608948">
      <w:bodyDiv w:val="1"/>
      <w:marLeft w:val="0"/>
      <w:marRight w:val="0"/>
      <w:marTop w:val="0"/>
      <w:marBottom w:val="0"/>
      <w:divBdr>
        <w:top w:val="none" w:sz="0" w:space="0" w:color="auto"/>
        <w:left w:val="none" w:sz="0" w:space="0" w:color="auto"/>
        <w:bottom w:val="none" w:sz="0" w:space="0" w:color="auto"/>
        <w:right w:val="none" w:sz="0" w:space="0" w:color="auto"/>
      </w:divBdr>
    </w:div>
    <w:div w:id="224149704">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83552204">
      <w:bodyDiv w:val="1"/>
      <w:marLeft w:val="0"/>
      <w:marRight w:val="0"/>
      <w:marTop w:val="0"/>
      <w:marBottom w:val="0"/>
      <w:divBdr>
        <w:top w:val="none" w:sz="0" w:space="0" w:color="auto"/>
        <w:left w:val="none" w:sz="0" w:space="0" w:color="auto"/>
        <w:bottom w:val="none" w:sz="0" w:space="0" w:color="auto"/>
        <w:right w:val="none" w:sz="0" w:space="0" w:color="auto"/>
      </w:divBdr>
    </w:div>
    <w:div w:id="622082087">
      <w:bodyDiv w:val="1"/>
      <w:marLeft w:val="0"/>
      <w:marRight w:val="0"/>
      <w:marTop w:val="0"/>
      <w:marBottom w:val="0"/>
      <w:divBdr>
        <w:top w:val="none" w:sz="0" w:space="0" w:color="auto"/>
        <w:left w:val="none" w:sz="0" w:space="0" w:color="auto"/>
        <w:bottom w:val="none" w:sz="0" w:space="0" w:color="auto"/>
        <w:right w:val="none" w:sz="0" w:space="0" w:color="auto"/>
      </w:divBdr>
    </w:div>
    <w:div w:id="81175609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97594065">
      <w:bodyDiv w:val="1"/>
      <w:marLeft w:val="0"/>
      <w:marRight w:val="0"/>
      <w:marTop w:val="0"/>
      <w:marBottom w:val="0"/>
      <w:divBdr>
        <w:top w:val="none" w:sz="0" w:space="0" w:color="auto"/>
        <w:left w:val="none" w:sz="0" w:space="0" w:color="auto"/>
        <w:bottom w:val="none" w:sz="0" w:space="0" w:color="auto"/>
        <w:right w:val="none" w:sz="0" w:space="0" w:color="auto"/>
      </w:divBdr>
    </w:div>
    <w:div w:id="110565989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51239435">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63312520">
      <w:bodyDiv w:val="1"/>
      <w:marLeft w:val="0"/>
      <w:marRight w:val="0"/>
      <w:marTop w:val="0"/>
      <w:marBottom w:val="0"/>
      <w:divBdr>
        <w:top w:val="none" w:sz="0" w:space="0" w:color="auto"/>
        <w:left w:val="none" w:sz="0" w:space="0" w:color="auto"/>
        <w:bottom w:val="none" w:sz="0" w:space="0" w:color="auto"/>
        <w:right w:val="none" w:sz="0" w:space="0" w:color="auto"/>
      </w:divBdr>
    </w:div>
    <w:div w:id="175397067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3EFC7-82DC-4D65-BE33-D52D322C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2F230-6EE9-43F5-93AA-9A1959617DB7}">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bf094c2b-8036-49e0-a2b2-a973ea273ca5"/>
    <ds:schemaRef ds:uri="http://purl.org/dc/dcmitype/"/>
    <ds:schemaRef ds:uri="http://schemas.microsoft.com/office/infopath/2007/PartnerControls"/>
    <ds:schemaRef ds:uri="2589310c-5316-40b3-b68d-4735ac72f265"/>
    <ds:schemaRef ds:uri="http://www.w3.org/XML/1998/namespace"/>
    <ds:schemaRef ds:uri="http://purl.org/dc/elements/1.1/"/>
  </ds:schemaRefs>
</ds:datastoreItem>
</file>

<file path=customXml/itemProps3.xml><?xml version="1.0" encoding="utf-8"?>
<ds:datastoreItem xmlns:ds="http://schemas.openxmlformats.org/officeDocument/2006/customXml" ds:itemID="{A117666B-E894-409D-8A19-3B9D7523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3237</Words>
  <Characters>18503</Characters>
  <Application>Microsoft Office Word</Application>
  <DocSecurity>0</DocSecurity>
  <Lines>544</Lines>
  <Paragraphs>329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21411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6</cp:revision>
  <cp:lastPrinted>2010-05-14T16:20:00Z</cp:lastPrinted>
  <dcterms:created xsi:type="dcterms:W3CDTF">2021-04-15T20:09:00Z</dcterms:created>
  <dcterms:modified xsi:type="dcterms:W3CDTF">2022-04-21T22:52:00Z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