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2AAC" w:rsidRPr="00772626" w:rsidP="00124E9A" w14:paraId="55225CC2" w14:textId="77777777">
      <w:pPr>
        <w:pStyle w:val="Title"/>
        <w:rPr>
          <w:rFonts w:ascii="Arial" w:hAnsi="Arial" w:cs="Arial"/>
          <w:sz w:val="24"/>
          <w:szCs w:val="24"/>
        </w:rPr>
      </w:pPr>
      <w:r w:rsidRPr="00772626">
        <w:rPr>
          <w:rFonts w:ascii="Arial" w:hAnsi="Arial" w:cs="Arial"/>
          <w:sz w:val="24"/>
          <w:szCs w:val="24"/>
        </w:rPr>
        <w:t>Supporting Statement</w:t>
      </w:r>
    </w:p>
    <w:p w:rsidR="00712AAC" w:rsidRPr="00772626" w:rsidP="00124E9A" w14:paraId="224D61D5" w14:textId="77777777">
      <w:pPr>
        <w:widowControl w:val="0"/>
        <w:tabs>
          <w:tab w:val="left" w:pos="1008"/>
          <w:tab w:val="center" w:pos="4752"/>
          <w:tab w:val="left" w:pos="5040"/>
        </w:tabs>
        <w:jc w:val="center"/>
        <w:rPr>
          <w:rFonts w:ascii="Arial" w:hAnsi="Arial" w:cs="Arial"/>
          <w:b/>
          <w:sz w:val="24"/>
          <w:szCs w:val="24"/>
        </w:rPr>
      </w:pPr>
      <w:r w:rsidRPr="00772626">
        <w:rPr>
          <w:rFonts w:ascii="Arial" w:hAnsi="Arial" w:cs="Arial"/>
          <w:b/>
          <w:sz w:val="24"/>
          <w:szCs w:val="24"/>
        </w:rPr>
        <w:t>for</w:t>
      </w:r>
    </w:p>
    <w:p w:rsidR="00712AAC" w:rsidP="00124E9A" w14:paraId="0DAEFCAD" w14:textId="77777777">
      <w:pPr>
        <w:pStyle w:val="BodyText2"/>
        <w:rPr>
          <w:rFonts w:cs="Arial"/>
          <w:sz w:val="24"/>
          <w:szCs w:val="24"/>
        </w:rPr>
      </w:pPr>
      <w:r w:rsidRPr="00772626">
        <w:rPr>
          <w:rFonts w:cs="Arial"/>
          <w:sz w:val="24"/>
          <w:szCs w:val="24"/>
        </w:rPr>
        <w:t>Oil and Hazardous Materials Pollution Prevention and Safety Records, Equivalents/Alternatives and Exemptions</w:t>
      </w:r>
    </w:p>
    <w:p w:rsidR="001B0E7F" w:rsidRPr="00C425D1" w:rsidP="00124E9A" w14:paraId="0D203997" w14:textId="77777777">
      <w:pPr>
        <w:widowControl w:val="0"/>
        <w:jc w:val="center"/>
        <w:rPr>
          <w:rFonts w:ascii="Arial" w:hAnsi="Arial" w:cs="Arial"/>
          <w:sz w:val="16"/>
          <w:szCs w:val="16"/>
        </w:rPr>
      </w:pPr>
    </w:p>
    <w:p w:rsidR="001B0E7F" w:rsidRPr="00C425D1" w:rsidP="00357012" w14:paraId="284E06EF" w14:textId="77777777">
      <w:pPr>
        <w:widowControl w:val="0"/>
        <w:jc w:val="center"/>
        <w:rPr>
          <w:rFonts w:ascii="Arial" w:hAnsi="Arial" w:cs="Arial"/>
        </w:rPr>
      </w:pPr>
      <w:r w:rsidRPr="00C425D1">
        <w:rPr>
          <w:rFonts w:ascii="Arial" w:hAnsi="Arial" w:cs="Arial"/>
        </w:rPr>
        <w:t xml:space="preserve">OMB No.: </w:t>
      </w:r>
      <w:r w:rsidRPr="00C425D1" w:rsidR="002F1321">
        <w:rPr>
          <w:rFonts w:ascii="Arial" w:hAnsi="Arial" w:cs="Arial"/>
        </w:rPr>
        <w:t xml:space="preserve"> </w:t>
      </w:r>
      <w:r w:rsidRPr="00C425D1">
        <w:rPr>
          <w:rFonts w:ascii="Arial" w:hAnsi="Arial" w:cs="Arial"/>
        </w:rPr>
        <w:t>1625-0095</w:t>
      </w:r>
    </w:p>
    <w:p w:rsidR="001B0E7F" w:rsidRPr="00C425D1" w:rsidP="00357012" w14:paraId="546CD7B0" w14:textId="77777777">
      <w:pPr>
        <w:widowControl w:val="0"/>
        <w:jc w:val="center"/>
        <w:rPr>
          <w:rFonts w:ascii="Arial" w:hAnsi="Arial" w:cs="Arial"/>
        </w:rPr>
      </w:pPr>
      <w:r w:rsidRPr="00C425D1">
        <w:rPr>
          <w:rFonts w:ascii="Arial" w:hAnsi="Arial" w:cs="Arial"/>
        </w:rPr>
        <w:t xml:space="preserve">COLLECTION INSTRUMENTS:  Instruction </w:t>
      </w:r>
    </w:p>
    <w:p w:rsidR="001B0E7F" w:rsidRPr="00C425D1" w:rsidP="00AC648A" w14:paraId="6E9B651C" w14:textId="77777777">
      <w:pPr>
        <w:widowControl w:val="0"/>
        <w:jc w:val="center"/>
        <w:rPr>
          <w:rFonts w:ascii="Arial" w:hAnsi="Arial" w:cs="Arial"/>
          <w:sz w:val="16"/>
          <w:szCs w:val="16"/>
        </w:rPr>
      </w:pPr>
    </w:p>
    <w:p w:rsidR="00712AAC" w:rsidRPr="00772626" w:rsidP="00AC648A" w14:paraId="5A82CBC5"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772626">
        <w:rPr>
          <w:rFonts w:ascii="Arial" w:hAnsi="Arial" w:cs="Arial"/>
          <w:b/>
        </w:rPr>
        <w:t>A.  Justification.</w:t>
      </w:r>
    </w:p>
    <w:p w:rsidR="00712AAC" w:rsidRPr="00772626" w:rsidP="00C425D1" w14:paraId="66D03448"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00712AAC" w:rsidRPr="00772626" w:rsidP="00C425D1" w14:paraId="5C72A7B0" w14:textId="77777777">
      <w:pPr>
        <w:widowControl w:val="0"/>
        <w:tabs>
          <w:tab w:val="left" w:pos="576"/>
          <w:tab w:val="left" w:pos="1440"/>
        </w:tabs>
        <w:ind w:left="570" w:hanging="570"/>
        <w:rPr>
          <w:rFonts w:ascii="Arial" w:hAnsi="Arial" w:cs="Arial"/>
        </w:rPr>
      </w:pPr>
      <w:r w:rsidRPr="00772626">
        <w:rPr>
          <w:rFonts w:ascii="Arial" w:hAnsi="Arial" w:cs="Arial"/>
        </w:rPr>
        <w:t xml:space="preserve">1)  </w:t>
      </w:r>
      <w:r w:rsidRPr="00772626">
        <w:rPr>
          <w:rFonts w:ascii="Arial" w:hAnsi="Arial" w:cs="Arial"/>
          <w:u w:val="single"/>
        </w:rPr>
        <w:t>Circumstances that make the collection of information necessary</w:t>
      </w:r>
      <w:r w:rsidRPr="00772626">
        <w:rPr>
          <w:rFonts w:ascii="Arial" w:hAnsi="Arial" w:cs="Arial"/>
        </w:rPr>
        <w:t>.</w:t>
      </w:r>
      <w:r w:rsidR="001B0E7F">
        <w:rPr>
          <w:rFonts w:ascii="Arial" w:hAnsi="Arial" w:cs="Arial"/>
        </w:rPr>
        <w:t xml:space="preserve">  </w:t>
      </w:r>
    </w:p>
    <w:p w:rsidR="00712AAC" w:rsidRPr="00772626" w:rsidP="00C425D1" w14:paraId="3597FC9B" w14:textId="77777777">
      <w:pPr>
        <w:widowControl w:val="0"/>
        <w:tabs>
          <w:tab w:val="left" w:pos="576"/>
          <w:tab w:val="left" w:pos="1440"/>
        </w:tabs>
        <w:rPr>
          <w:rFonts w:ascii="Arial" w:hAnsi="Arial" w:cs="Arial"/>
        </w:rPr>
      </w:pPr>
    </w:p>
    <w:p w:rsidR="00712AAC" w:rsidRPr="00772626" w:rsidP="00C425D1" w14:paraId="22C28ED7" w14:textId="77777777">
      <w:pPr>
        <w:pStyle w:val="TxBrp4"/>
        <w:widowControl w:val="0"/>
        <w:tabs>
          <w:tab w:val="left" w:pos="-270"/>
          <w:tab w:val="clear" w:pos="725"/>
        </w:tabs>
        <w:spacing w:line="240" w:lineRule="auto"/>
        <w:ind w:firstLine="5"/>
        <w:rPr>
          <w:rFonts w:ascii="Arial" w:hAnsi="Arial" w:cs="Arial"/>
          <w:sz w:val="20"/>
        </w:rPr>
      </w:pPr>
      <w:r w:rsidRPr="00772626">
        <w:rPr>
          <w:rFonts w:ascii="Arial" w:hAnsi="Arial" w:cs="Arial"/>
          <w:sz w:val="20"/>
        </w:rPr>
        <w:t>The Federal Water Pollution Control Act (FWPCA) requires the issuance of regulations to prevent the discharge of oil or hazardous materials from vessels and facilities; to require installation and inspection of discharge removal equipment on vessels; and to require monitoring, reporting, and recordkeeping regarding discharges of oil or hazardous materials by facilities (33</w:t>
      </w:r>
      <w:r w:rsidRPr="00772626" w:rsidR="00236A27">
        <w:rPr>
          <w:rFonts w:ascii="Arial" w:hAnsi="Arial" w:cs="Arial"/>
          <w:sz w:val="20"/>
        </w:rPr>
        <w:t> </w:t>
      </w:r>
      <w:r w:rsidRPr="00772626">
        <w:rPr>
          <w:rFonts w:ascii="Arial" w:hAnsi="Arial" w:cs="Arial"/>
          <w:sz w:val="20"/>
        </w:rPr>
        <w:t>U.S.C. 1321(j</w:t>
      </w:r>
      <w:r w:rsidRPr="00772626" w:rsidR="00CD2B81">
        <w:rPr>
          <w:rFonts w:ascii="Arial" w:hAnsi="Arial" w:cs="Arial"/>
          <w:sz w:val="20"/>
        </w:rPr>
        <w:t>)(</w:t>
      </w:r>
      <w:r w:rsidRPr="00772626">
        <w:rPr>
          <w:rFonts w:ascii="Arial" w:hAnsi="Arial" w:cs="Arial"/>
          <w:sz w:val="20"/>
        </w:rPr>
        <w:t>l</w:t>
      </w:r>
      <w:r w:rsidRPr="00772626" w:rsidR="00CD2B81">
        <w:rPr>
          <w:rFonts w:ascii="Arial" w:hAnsi="Arial" w:cs="Arial"/>
          <w:sz w:val="20"/>
        </w:rPr>
        <w:t>)(</w:t>
      </w:r>
      <w:r w:rsidRPr="00772626">
        <w:rPr>
          <w:rFonts w:ascii="Arial" w:hAnsi="Arial" w:cs="Arial"/>
          <w:sz w:val="20"/>
        </w:rPr>
        <w:t>C) and (D), (j</w:t>
      </w:r>
      <w:r w:rsidRPr="00772626" w:rsidR="00CD2B81">
        <w:rPr>
          <w:rFonts w:ascii="Arial" w:hAnsi="Arial" w:cs="Arial"/>
          <w:sz w:val="20"/>
        </w:rPr>
        <w:t>)(</w:t>
      </w:r>
      <w:r w:rsidRPr="00772626">
        <w:rPr>
          <w:rFonts w:ascii="Arial" w:hAnsi="Arial" w:cs="Arial"/>
          <w:sz w:val="20"/>
        </w:rPr>
        <w:t>6) and (m</w:t>
      </w:r>
      <w:r w:rsidRPr="00772626" w:rsidR="00CD2B81">
        <w:rPr>
          <w:rFonts w:ascii="Arial" w:hAnsi="Arial" w:cs="Arial"/>
          <w:sz w:val="20"/>
        </w:rPr>
        <w:t>)(</w:t>
      </w:r>
      <w:r w:rsidRPr="00772626">
        <w:rPr>
          <w:rFonts w:ascii="Arial" w:hAnsi="Arial" w:cs="Arial"/>
          <w:sz w:val="20"/>
        </w:rPr>
        <w:t xml:space="preserve">2)).  </w:t>
      </w:r>
      <w:r w:rsidR="0040682C">
        <w:rPr>
          <w:rFonts w:ascii="Arial" w:hAnsi="Arial" w:cs="Arial"/>
          <w:sz w:val="20"/>
        </w:rPr>
        <w:t>T</w:t>
      </w:r>
      <w:r w:rsidRPr="00772626">
        <w:rPr>
          <w:rFonts w:ascii="Arial" w:hAnsi="Arial" w:cs="Arial"/>
          <w:sz w:val="20"/>
        </w:rPr>
        <w:t>he responsibility for issuing these regulations was delegated to the U.S. Coast Guard.</w:t>
      </w:r>
      <w:r w:rsidR="0040682C">
        <w:rPr>
          <w:rFonts w:ascii="Arial" w:hAnsi="Arial" w:cs="Arial"/>
          <w:sz w:val="20"/>
        </w:rPr>
        <w:t xml:space="preserve">  </w:t>
      </w:r>
    </w:p>
    <w:p w:rsidR="00712AAC" w:rsidRPr="00772626" w:rsidP="00C425D1" w14:paraId="1CEEA15A" w14:textId="77777777">
      <w:pPr>
        <w:pStyle w:val="TxBrp6"/>
        <w:widowControl w:val="0"/>
        <w:tabs>
          <w:tab w:val="left" w:pos="-270"/>
          <w:tab w:val="clear" w:pos="204"/>
        </w:tabs>
        <w:spacing w:line="240" w:lineRule="auto"/>
        <w:rPr>
          <w:rFonts w:ascii="Arial" w:hAnsi="Arial" w:cs="Arial"/>
          <w:snapToGrid/>
          <w:sz w:val="20"/>
        </w:rPr>
      </w:pPr>
    </w:p>
    <w:p w:rsidR="00712AAC" w:rsidP="00C425D1" w14:paraId="09B0CBF8" w14:textId="77777777">
      <w:pPr>
        <w:pStyle w:val="TxBrp4"/>
        <w:widowControl w:val="0"/>
        <w:tabs>
          <w:tab w:val="left" w:pos="-270"/>
          <w:tab w:val="clear" w:pos="725"/>
        </w:tabs>
        <w:spacing w:line="240" w:lineRule="auto"/>
        <w:ind w:firstLine="5"/>
        <w:rPr>
          <w:rFonts w:ascii="Arial" w:hAnsi="Arial" w:cs="Arial"/>
          <w:sz w:val="20"/>
        </w:rPr>
      </w:pPr>
      <w:r w:rsidRPr="00772626">
        <w:rPr>
          <w:rFonts w:ascii="Arial" w:hAnsi="Arial" w:cs="Arial"/>
          <w:sz w:val="20"/>
        </w:rPr>
        <w:t>To reduce the economic impact of these regulations when compliance with the requirements is economically or physically impractical, and to ensure the local Coast Guard has the flexibility to tailor these regulations to local conditions, the regulated industries have the option of requesting, in writing, either equivalent or alternative procedures, methods, or equipment standards in lieu of any requirement or a full or partial exemption of any requirement under 33 CFR 154.107 or 33 CFR 154.108; 33 CFR 155.120 or 33 CFR 155.130 and 33 CFR 156.107 or 33 CFR 156.110.</w:t>
      </w:r>
      <w:r w:rsidR="0040682C">
        <w:rPr>
          <w:rFonts w:ascii="Arial" w:hAnsi="Arial" w:cs="Arial"/>
          <w:sz w:val="20"/>
        </w:rPr>
        <w:t xml:space="preserve">  </w:t>
      </w:r>
    </w:p>
    <w:p w:rsidR="009252B6" w:rsidP="00C425D1" w14:paraId="5E8DAD80" w14:textId="77777777">
      <w:pPr>
        <w:pStyle w:val="TxBrp4"/>
        <w:widowControl w:val="0"/>
        <w:tabs>
          <w:tab w:val="left" w:pos="-270"/>
          <w:tab w:val="clear" w:pos="725"/>
        </w:tabs>
        <w:spacing w:line="240" w:lineRule="auto"/>
        <w:ind w:firstLine="5"/>
        <w:rPr>
          <w:rFonts w:ascii="Arial" w:hAnsi="Arial" w:cs="Arial"/>
          <w:sz w:val="20"/>
        </w:rPr>
      </w:pPr>
    </w:p>
    <w:p w:rsidR="00712AAC" w:rsidRPr="00772626" w:rsidP="00C42CE7" w14:paraId="7C46017B" w14:textId="77777777">
      <w:pPr>
        <w:pStyle w:val="TxBrp4"/>
        <w:widowControl w:val="0"/>
        <w:tabs>
          <w:tab w:val="left" w:pos="-270"/>
          <w:tab w:val="clear" w:pos="725"/>
        </w:tabs>
        <w:spacing w:line="240" w:lineRule="auto"/>
        <w:ind w:firstLine="5"/>
        <w:rPr>
          <w:rFonts w:ascii="Arial" w:hAnsi="Arial" w:cs="Arial"/>
        </w:rPr>
      </w:pPr>
      <w:r>
        <w:rPr>
          <w:rFonts w:ascii="Arial" w:hAnsi="Arial" w:cs="Arial"/>
          <w:sz w:val="20"/>
        </w:rPr>
        <w:t xml:space="preserve">The </w:t>
      </w:r>
      <w:r w:rsidRPr="009252B6">
        <w:rPr>
          <w:rFonts w:ascii="Arial" w:hAnsi="Arial" w:cs="Arial"/>
          <w:sz w:val="20"/>
        </w:rPr>
        <w:t xml:space="preserve">statutory authority is </w:t>
      </w:r>
      <w:r>
        <w:rPr>
          <w:rFonts w:ascii="Arial" w:hAnsi="Arial" w:cs="Arial"/>
          <w:sz w:val="20"/>
        </w:rPr>
        <w:t>33</w:t>
      </w:r>
      <w:r w:rsidRPr="009252B6">
        <w:rPr>
          <w:rFonts w:ascii="Arial" w:hAnsi="Arial" w:cs="Arial"/>
          <w:sz w:val="20"/>
        </w:rPr>
        <w:t xml:space="preserve"> U.S. Code </w:t>
      </w:r>
      <w:r>
        <w:rPr>
          <w:rFonts w:ascii="Arial" w:hAnsi="Arial" w:cs="Arial"/>
          <w:sz w:val="20"/>
        </w:rPr>
        <w:t>1321</w:t>
      </w:r>
      <w:r w:rsidRPr="009252B6">
        <w:rPr>
          <w:rFonts w:ascii="Arial" w:hAnsi="Arial" w:cs="Arial"/>
          <w:sz w:val="20"/>
        </w:rPr>
        <w:t xml:space="preserve">.  </w:t>
      </w:r>
    </w:p>
    <w:p w:rsidR="00712AAC" w:rsidRPr="00772626" w:rsidP="00C425D1" w14:paraId="24B3C0CC" w14:textId="77777777">
      <w:pPr>
        <w:widowControl w:val="0"/>
        <w:tabs>
          <w:tab w:val="left" w:pos="585"/>
          <w:tab w:val="left" w:pos="1440"/>
        </w:tabs>
        <w:rPr>
          <w:rFonts w:ascii="Arial" w:hAnsi="Arial" w:cs="Arial"/>
        </w:rPr>
      </w:pPr>
    </w:p>
    <w:p w:rsidR="00712AAC" w:rsidRPr="00772626" w:rsidP="00C425D1" w14:paraId="1EF8285B" w14:textId="77777777">
      <w:pPr>
        <w:widowControl w:val="0"/>
        <w:tabs>
          <w:tab w:val="left" w:pos="576"/>
          <w:tab w:val="left" w:pos="1440"/>
        </w:tabs>
        <w:ind w:left="540" w:hanging="540"/>
        <w:rPr>
          <w:rFonts w:ascii="Arial" w:hAnsi="Arial" w:cs="Arial"/>
        </w:rPr>
      </w:pPr>
      <w:r w:rsidRPr="00772626">
        <w:rPr>
          <w:rFonts w:ascii="Arial" w:hAnsi="Arial" w:cs="Arial"/>
        </w:rPr>
        <w:t xml:space="preserve">2)  </w:t>
      </w:r>
      <w:r w:rsidR="001B0E7F">
        <w:rPr>
          <w:rFonts w:ascii="Arial" w:hAnsi="Arial" w:cs="Arial"/>
          <w:u w:val="single"/>
        </w:rPr>
        <w:t>P</w:t>
      </w:r>
      <w:r w:rsidRPr="00772626">
        <w:rPr>
          <w:rFonts w:ascii="Arial" w:hAnsi="Arial" w:cs="Arial"/>
          <w:u w:val="single"/>
        </w:rPr>
        <w:t xml:space="preserve">urpose </w:t>
      </w:r>
      <w:r w:rsidR="001B0E7F">
        <w:rPr>
          <w:rFonts w:ascii="Arial" w:hAnsi="Arial" w:cs="Arial"/>
          <w:u w:val="single"/>
        </w:rPr>
        <w:t xml:space="preserve">of </w:t>
      </w:r>
      <w:r w:rsidRPr="00772626">
        <w:rPr>
          <w:rFonts w:ascii="Arial" w:hAnsi="Arial" w:cs="Arial"/>
          <w:u w:val="single"/>
        </w:rPr>
        <w:t xml:space="preserve">the information </w:t>
      </w:r>
      <w:r w:rsidR="001B0E7F">
        <w:rPr>
          <w:rFonts w:ascii="Arial" w:hAnsi="Arial" w:cs="Arial"/>
          <w:u w:val="single"/>
        </w:rPr>
        <w:t>collection</w:t>
      </w:r>
      <w:r w:rsidRPr="00772626">
        <w:rPr>
          <w:rFonts w:ascii="Arial" w:hAnsi="Arial" w:cs="Arial"/>
        </w:rPr>
        <w:t>.</w:t>
      </w:r>
      <w:r w:rsidR="001B0E7F">
        <w:rPr>
          <w:rFonts w:ascii="Arial" w:hAnsi="Arial" w:cs="Arial"/>
        </w:rPr>
        <w:t xml:space="preserve">  </w:t>
      </w:r>
    </w:p>
    <w:p w:rsidR="00712AAC" w:rsidRPr="00772626" w:rsidP="00C425D1" w14:paraId="3130E128" w14:textId="77777777">
      <w:pPr>
        <w:widowControl w:val="0"/>
        <w:tabs>
          <w:tab w:val="left" w:pos="-450"/>
          <w:tab w:val="left" w:pos="1440"/>
        </w:tabs>
        <w:rPr>
          <w:rFonts w:ascii="Arial" w:hAnsi="Arial" w:cs="Arial"/>
        </w:rPr>
      </w:pPr>
    </w:p>
    <w:p w:rsidR="00712AAC" w:rsidRPr="00772626" w:rsidP="00C425D1" w14:paraId="3B3A9AEA" w14:textId="77777777">
      <w:pPr>
        <w:pStyle w:val="BodyText"/>
        <w:tabs>
          <w:tab w:val="left" w:pos="-90"/>
          <w:tab w:val="clear" w:pos="576"/>
        </w:tabs>
        <w:rPr>
          <w:rFonts w:ascii="Arial" w:hAnsi="Arial" w:cs="Arial"/>
          <w:sz w:val="20"/>
        </w:rPr>
      </w:pPr>
      <w:r w:rsidRPr="00772626">
        <w:rPr>
          <w:rFonts w:ascii="Arial" w:hAnsi="Arial" w:cs="Arial"/>
          <w:sz w:val="20"/>
        </w:rPr>
        <w:t xml:space="preserve">This information is used by the local Coast Guard </w:t>
      </w:r>
      <w:r w:rsidRPr="00772626" w:rsidR="0025008B">
        <w:rPr>
          <w:rFonts w:ascii="Arial" w:hAnsi="Arial" w:cs="Arial"/>
          <w:sz w:val="20"/>
        </w:rPr>
        <w:t>Sector office</w:t>
      </w:r>
      <w:r>
        <w:rPr>
          <w:rStyle w:val="FootnoteReference"/>
          <w:rFonts w:ascii="Arial" w:hAnsi="Arial" w:cs="Arial"/>
          <w:sz w:val="20"/>
        </w:rPr>
        <w:footnoteReference w:id="2"/>
      </w:r>
      <w:r w:rsidRPr="00772626">
        <w:rPr>
          <w:rFonts w:ascii="Arial" w:hAnsi="Arial" w:cs="Arial"/>
          <w:sz w:val="20"/>
        </w:rPr>
        <w:t xml:space="preserve"> to evaluate an industry request for equivalent or alternative procedures, methods, or equipment standards in lieu of any requirement or a full or partial exemption of any requirement in the regulations.  The information is collected on an as requested basis by industry.  The frequency that this information is collected varies widely by location.</w:t>
      </w:r>
      <w:r w:rsidR="00E80FDC">
        <w:rPr>
          <w:rFonts w:ascii="Arial" w:hAnsi="Arial" w:cs="Arial"/>
          <w:sz w:val="20"/>
        </w:rPr>
        <w:t xml:space="preserve">  </w:t>
      </w:r>
    </w:p>
    <w:p w:rsidR="00712AAC" w:rsidRPr="00772626" w:rsidP="00C425D1" w14:paraId="5255E59D" w14:textId="77777777">
      <w:pPr>
        <w:pStyle w:val="BodyText"/>
        <w:tabs>
          <w:tab w:val="left" w:pos="-90"/>
          <w:tab w:val="clear" w:pos="576"/>
        </w:tabs>
        <w:rPr>
          <w:rFonts w:ascii="Arial" w:hAnsi="Arial" w:cs="Arial"/>
          <w:sz w:val="20"/>
        </w:rPr>
      </w:pPr>
    </w:p>
    <w:p w:rsidR="00712AAC" w:rsidRPr="00772626" w:rsidP="00C425D1" w14:paraId="4456935F" w14:textId="77777777">
      <w:pPr>
        <w:widowControl w:val="0"/>
        <w:tabs>
          <w:tab w:val="left" w:pos="576"/>
          <w:tab w:val="left" w:pos="1440"/>
        </w:tabs>
        <w:ind w:left="540" w:hanging="540"/>
        <w:rPr>
          <w:rFonts w:ascii="Arial" w:hAnsi="Arial" w:cs="Arial"/>
        </w:rPr>
      </w:pPr>
      <w:r w:rsidRPr="00772626">
        <w:rPr>
          <w:rFonts w:ascii="Arial" w:hAnsi="Arial" w:cs="Arial"/>
        </w:rPr>
        <w:t xml:space="preserve">3)  </w:t>
      </w:r>
      <w:r w:rsidRPr="00772626">
        <w:rPr>
          <w:rFonts w:ascii="Arial" w:hAnsi="Arial" w:cs="Arial"/>
          <w:u w:val="single"/>
        </w:rPr>
        <w:t>Consideration of the use of improved information technology</w:t>
      </w:r>
      <w:r w:rsidRPr="00772626">
        <w:rPr>
          <w:rFonts w:ascii="Arial" w:hAnsi="Arial" w:cs="Arial"/>
        </w:rPr>
        <w:t>.</w:t>
      </w:r>
      <w:r w:rsidR="001B0E7F">
        <w:rPr>
          <w:rFonts w:ascii="Arial" w:hAnsi="Arial" w:cs="Arial"/>
        </w:rPr>
        <w:t xml:space="preserve">  </w:t>
      </w:r>
    </w:p>
    <w:p w:rsidR="00712AAC" w:rsidRPr="00772626" w:rsidP="00C425D1" w14:paraId="48608D76" w14:textId="77777777">
      <w:pPr>
        <w:widowControl w:val="0"/>
        <w:tabs>
          <w:tab w:val="left" w:pos="576"/>
          <w:tab w:val="left" w:pos="1440"/>
        </w:tabs>
        <w:rPr>
          <w:rFonts w:ascii="Arial" w:hAnsi="Arial" w:cs="Arial"/>
        </w:rPr>
      </w:pPr>
    </w:p>
    <w:p w:rsidR="00712AAC" w:rsidRPr="00772626" w:rsidP="00C425D1" w14:paraId="3B1FBB90" w14:textId="77777777">
      <w:pPr>
        <w:pStyle w:val="BodyText"/>
        <w:tabs>
          <w:tab w:val="left" w:pos="-810"/>
        </w:tabs>
        <w:rPr>
          <w:rFonts w:ascii="Arial" w:hAnsi="Arial" w:cs="Arial"/>
          <w:sz w:val="20"/>
        </w:rPr>
      </w:pPr>
      <w:r w:rsidRPr="00772626">
        <w:rPr>
          <w:rFonts w:ascii="Arial" w:hAnsi="Arial" w:cs="Arial"/>
          <w:sz w:val="20"/>
        </w:rPr>
        <w:t xml:space="preserve">The required information is unique to each applicant, and there are no required forms.  Requests for equivalents/alternatives or exemptions may be sent </w:t>
      </w:r>
      <w:r w:rsidRPr="00772626" w:rsidR="00D24934">
        <w:rPr>
          <w:rFonts w:ascii="Arial" w:hAnsi="Arial" w:cs="Arial"/>
          <w:sz w:val="20"/>
        </w:rPr>
        <w:t xml:space="preserve">in writing or electronically via e-mail to the Coast Guard.  For additional information, contact to your local CG Sector </w:t>
      </w:r>
      <w:r w:rsidRPr="00772626" w:rsidR="0070334C">
        <w:rPr>
          <w:rFonts w:ascii="Arial" w:hAnsi="Arial" w:cs="Arial"/>
          <w:sz w:val="20"/>
        </w:rPr>
        <w:t>o</w:t>
      </w:r>
      <w:r w:rsidRPr="00772626" w:rsidR="00D24934">
        <w:rPr>
          <w:rFonts w:ascii="Arial" w:hAnsi="Arial" w:cs="Arial"/>
          <w:sz w:val="20"/>
        </w:rPr>
        <w:t xml:space="preserve">ffice.  A list of CG sectors, as part of a comprehensive list of CG units, can be found at </w:t>
      </w:r>
      <w:hyperlink r:id="rId9" w:history="1">
        <w:r w:rsidRPr="00C425D1" w:rsidR="00124E9A">
          <w:rPr>
            <w:rStyle w:val="Hyperlink"/>
            <w:rFonts w:ascii="Arial" w:hAnsi="Arial" w:cs="Arial"/>
            <w:sz w:val="20"/>
          </w:rPr>
          <w:t>https://www.uscg.mil/Units/Organization/</w:t>
        </w:r>
      </w:hyperlink>
      <w:r w:rsidRPr="00772626" w:rsidR="00D24934">
        <w:rPr>
          <w:rFonts w:ascii="Arial" w:hAnsi="Arial" w:cs="Arial"/>
          <w:sz w:val="20"/>
        </w:rPr>
        <w:t>.</w:t>
      </w:r>
      <w:r w:rsidR="0040682C">
        <w:rPr>
          <w:rFonts w:ascii="Arial" w:hAnsi="Arial" w:cs="Arial"/>
          <w:sz w:val="20"/>
        </w:rPr>
        <w:t xml:space="preserve">  </w:t>
      </w:r>
    </w:p>
    <w:p w:rsidR="00712AAC" w:rsidRPr="00772626" w:rsidP="00C425D1" w14:paraId="4B6B5908" w14:textId="77777777">
      <w:pPr>
        <w:pStyle w:val="BodyText"/>
        <w:tabs>
          <w:tab w:val="left" w:pos="-810"/>
          <w:tab w:val="clear" w:pos="576"/>
        </w:tabs>
        <w:rPr>
          <w:rFonts w:ascii="Arial" w:hAnsi="Arial" w:cs="Arial"/>
          <w:sz w:val="20"/>
        </w:rPr>
      </w:pPr>
    </w:p>
    <w:p w:rsidR="00712AAC" w:rsidRPr="00772626" w:rsidP="00C425D1" w14:paraId="704359F3" w14:textId="77777777">
      <w:pPr>
        <w:pStyle w:val="TxBrt1"/>
        <w:widowControl w:val="0"/>
        <w:spacing w:line="240" w:lineRule="auto"/>
        <w:rPr>
          <w:rFonts w:ascii="Arial" w:hAnsi="Arial" w:cs="Arial"/>
          <w:snapToGrid/>
          <w:sz w:val="20"/>
        </w:rPr>
      </w:pPr>
      <w:r w:rsidRPr="00772626">
        <w:rPr>
          <w:rFonts w:ascii="Arial" w:hAnsi="Arial" w:cs="Arial"/>
          <w:snapToGrid/>
          <w:sz w:val="20"/>
        </w:rPr>
        <w:t xml:space="preserve">We estimate that </w:t>
      </w:r>
      <w:r w:rsidRPr="00772626" w:rsidR="00D24934">
        <w:rPr>
          <w:rFonts w:ascii="Arial" w:hAnsi="Arial" w:cs="Arial"/>
          <w:snapToGrid/>
          <w:sz w:val="20"/>
        </w:rPr>
        <w:t>100</w:t>
      </w:r>
      <w:r w:rsidRPr="00772626">
        <w:rPr>
          <w:rFonts w:ascii="Arial" w:hAnsi="Arial" w:cs="Arial"/>
          <w:snapToGrid/>
          <w:sz w:val="20"/>
        </w:rPr>
        <w:t>% of the reporting and recordkeeping requirements can b</w:t>
      </w:r>
      <w:r w:rsidRPr="00772626" w:rsidR="00CD2B81">
        <w:rPr>
          <w:rFonts w:ascii="Arial" w:hAnsi="Arial" w:cs="Arial"/>
          <w:snapToGrid/>
          <w:sz w:val="20"/>
        </w:rPr>
        <w:t>e</w:t>
      </w:r>
      <w:r w:rsidRPr="00772626">
        <w:rPr>
          <w:rFonts w:ascii="Arial" w:hAnsi="Arial" w:cs="Arial"/>
          <w:snapToGrid/>
          <w:sz w:val="20"/>
        </w:rPr>
        <w:t xml:space="preserve"> done electronically.  At this time, we estimate that approximately </w:t>
      </w:r>
      <w:r w:rsidR="001B0E7F">
        <w:rPr>
          <w:rFonts w:ascii="Arial" w:hAnsi="Arial" w:cs="Arial"/>
          <w:snapToGrid/>
          <w:sz w:val="20"/>
        </w:rPr>
        <w:t>7</w:t>
      </w:r>
      <w:r w:rsidRPr="00772626" w:rsidR="00D24934">
        <w:rPr>
          <w:rFonts w:ascii="Arial" w:hAnsi="Arial" w:cs="Arial"/>
          <w:snapToGrid/>
          <w:sz w:val="20"/>
        </w:rPr>
        <w:t>5</w:t>
      </w:r>
      <w:r w:rsidRPr="00772626">
        <w:rPr>
          <w:rFonts w:ascii="Arial" w:hAnsi="Arial" w:cs="Arial"/>
          <w:snapToGrid/>
          <w:sz w:val="20"/>
        </w:rPr>
        <w:t>% of the responses are collected electronically.</w:t>
      </w:r>
      <w:r w:rsidR="0040682C">
        <w:rPr>
          <w:rFonts w:ascii="Arial" w:hAnsi="Arial" w:cs="Arial"/>
          <w:snapToGrid/>
          <w:sz w:val="20"/>
        </w:rPr>
        <w:t xml:space="preserve">  </w:t>
      </w:r>
    </w:p>
    <w:p w:rsidR="00712AAC" w:rsidRPr="00772626" w:rsidP="00357012" w14:paraId="62DEBB82" w14:textId="77777777">
      <w:pPr>
        <w:widowControl w:val="0"/>
        <w:tabs>
          <w:tab w:val="left" w:pos="576"/>
          <w:tab w:val="left" w:pos="1440"/>
        </w:tabs>
        <w:rPr>
          <w:rFonts w:ascii="Arial" w:hAnsi="Arial" w:cs="Arial"/>
        </w:rPr>
      </w:pPr>
    </w:p>
    <w:p w:rsidR="00712AAC" w:rsidRPr="00772626" w:rsidP="00357012" w14:paraId="15CC4A5D" w14:textId="77777777">
      <w:pPr>
        <w:widowControl w:val="0"/>
        <w:tabs>
          <w:tab w:val="left" w:pos="576"/>
          <w:tab w:val="left" w:pos="1440"/>
        </w:tabs>
        <w:ind w:left="570" w:hanging="570"/>
        <w:rPr>
          <w:rFonts w:ascii="Arial" w:hAnsi="Arial" w:cs="Arial"/>
        </w:rPr>
      </w:pPr>
      <w:r w:rsidRPr="00772626">
        <w:rPr>
          <w:rFonts w:ascii="Arial" w:hAnsi="Arial" w:cs="Arial"/>
        </w:rPr>
        <w:t xml:space="preserve">4)  </w:t>
      </w:r>
      <w:r w:rsidRPr="00772626">
        <w:rPr>
          <w:rFonts w:ascii="Arial" w:hAnsi="Arial" w:cs="Arial"/>
          <w:u w:val="single"/>
        </w:rPr>
        <w:t>Efforts to identify duplication</w:t>
      </w:r>
      <w:r w:rsidRPr="00772626">
        <w:rPr>
          <w:rFonts w:ascii="Arial" w:hAnsi="Arial" w:cs="Arial"/>
        </w:rPr>
        <w:t xml:space="preserve">.  </w:t>
      </w:r>
    </w:p>
    <w:p w:rsidR="00712AAC" w:rsidRPr="00772626" w:rsidP="00AC648A" w14:paraId="594D86FC" w14:textId="77777777">
      <w:pPr>
        <w:widowControl w:val="0"/>
        <w:tabs>
          <w:tab w:val="left" w:pos="576"/>
          <w:tab w:val="left" w:pos="1440"/>
        </w:tabs>
        <w:rPr>
          <w:rFonts w:ascii="Arial" w:hAnsi="Arial" w:cs="Arial"/>
        </w:rPr>
      </w:pPr>
    </w:p>
    <w:p w:rsidR="00712AAC" w:rsidRPr="00772626" w:rsidP="00C425D1" w14:paraId="0E404A0A" w14:textId="77777777">
      <w:pPr>
        <w:pStyle w:val="TxBrp4"/>
        <w:widowControl w:val="0"/>
        <w:tabs>
          <w:tab w:val="left" w:pos="-720"/>
          <w:tab w:val="clear" w:pos="725"/>
        </w:tabs>
        <w:spacing w:line="240" w:lineRule="auto"/>
        <w:ind w:firstLine="5"/>
        <w:rPr>
          <w:rFonts w:ascii="Arial" w:hAnsi="Arial" w:cs="Arial"/>
          <w:sz w:val="20"/>
        </w:rPr>
      </w:pPr>
      <w:r w:rsidRPr="00772626">
        <w:rPr>
          <w:rFonts w:ascii="Arial" w:hAnsi="Arial" w:cs="Arial"/>
          <w:sz w:val="20"/>
        </w:rPr>
        <w:t xml:space="preserve">This information is specific to each operation. </w:t>
      </w:r>
      <w:r w:rsidRPr="00772626" w:rsidR="0025008B">
        <w:rPr>
          <w:rFonts w:ascii="Arial" w:hAnsi="Arial" w:cs="Arial"/>
          <w:sz w:val="20"/>
        </w:rPr>
        <w:t xml:space="preserve"> </w:t>
      </w:r>
      <w:r w:rsidRPr="00772626">
        <w:rPr>
          <w:rFonts w:ascii="Arial" w:hAnsi="Arial" w:cs="Arial"/>
          <w:sz w:val="20"/>
        </w:rPr>
        <w:t>No duplication is known to exist.  No other similar Federal requirement exists.</w:t>
      </w:r>
      <w:r w:rsidRPr="00772626" w:rsidR="00ED21E8">
        <w:rPr>
          <w:rFonts w:ascii="Arial" w:hAnsi="Arial" w:cs="Arial"/>
          <w:sz w:val="20"/>
        </w:rPr>
        <w:t xml:space="preserve">  </w:t>
      </w:r>
    </w:p>
    <w:p w:rsidR="00712AAC" w:rsidRPr="00772626" w:rsidP="00357012" w14:paraId="536528F7" w14:textId="77777777">
      <w:pPr>
        <w:widowControl w:val="0"/>
        <w:tabs>
          <w:tab w:val="left" w:pos="576"/>
          <w:tab w:val="left" w:pos="1440"/>
        </w:tabs>
        <w:rPr>
          <w:rFonts w:ascii="Arial" w:hAnsi="Arial" w:cs="Arial"/>
        </w:rPr>
      </w:pPr>
    </w:p>
    <w:p w:rsidR="00712AAC" w:rsidRPr="00772626" w:rsidP="00357012" w14:paraId="6AE16292" w14:textId="77777777">
      <w:pPr>
        <w:widowControl w:val="0"/>
        <w:tabs>
          <w:tab w:val="left" w:pos="570"/>
          <w:tab w:val="left" w:pos="1440"/>
        </w:tabs>
        <w:rPr>
          <w:rFonts w:ascii="Arial" w:hAnsi="Arial" w:cs="Arial"/>
        </w:rPr>
      </w:pPr>
      <w:r w:rsidRPr="00772626">
        <w:rPr>
          <w:rFonts w:ascii="Arial" w:hAnsi="Arial" w:cs="Arial"/>
        </w:rPr>
        <w:t>5</w:t>
      </w:r>
      <w:r w:rsidRPr="00772626" w:rsidR="00217686">
        <w:rPr>
          <w:rFonts w:ascii="Arial" w:hAnsi="Arial" w:cs="Arial"/>
        </w:rPr>
        <w:t>)</w:t>
      </w:r>
      <w:r w:rsidRPr="00772626">
        <w:rPr>
          <w:rFonts w:ascii="Arial" w:hAnsi="Arial" w:cs="Arial"/>
        </w:rPr>
        <w:t xml:space="preserve">  </w:t>
      </w:r>
      <w:r w:rsidRPr="00772626">
        <w:rPr>
          <w:rFonts w:ascii="Arial" w:hAnsi="Arial" w:cs="Arial"/>
          <w:u w:val="single"/>
        </w:rPr>
        <w:t>Methods to minimize the burden to small businesses if involved</w:t>
      </w:r>
      <w:r w:rsidRPr="00772626">
        <w:rPr>
          <w:rFonts w:ascii="Arial" w:hAnsi="Arial" w:cs="Arial"/>
        </w:rPr>
        <w:t>.</w:t>
      </w:r>
      <w:r w:rsidR="001B0E7F">
        <w:rPr>
          <w:rFonts w:ascii="Arial" w:hAnsi="Arial" w:cs="Arial"/>
        </w:rPr>
        <w:t xml:space="preserve">  </w:t>
      </w:r>
    </w:p>
    <w:p w:rsidR="00C031E3" w:rsidRPr="00772626" w:rsidP="00AC648A" w14:paraId="638F68E2" w14:textId="77777777">
      <w:pPr>
        <w:widowControl w:val="0"/>
        <w:tabs>
          <w:tab w:val="left" w:pos="570"/>
          <w:tab w:val="left" w:pos="1440"/>
        </w:tabs>
        <w:rPr>
          <w:rFonts w:ascii="Arial" w:hAnsi="Arial" w:cs="Arial"/>
        </w:rPr>
      </w:pPr>
    </w:p>
    <w:p w:rsidR="00C031E3" w:rsidRPr="00772626" w:rsidP="00C425D1" w14:paraId="0FB78B09" w14:textId="77777777">
      <w:pPr>
        <w:widowControl w:val="0"/>
        <w:tabs>
          <w:tab w:val="left" w:pos="570"/>
          <w:tab w:val="left" w:pos="1440"/>
        </w:tabs>
        <w:rPr>
          <w:rFonts w:ascii="Arial" w:hAnsi="Arial" w:cs="Arial"/>
        </w:rPr>
      </w:pPr>
      <w:r w:rsidRPr="00772626">
        <w:rPr>
          <w:rFonts w:ascii="Arial" w:hAnsi="Arial" w:cs="Arial"/>
        </w:rPr>
        <w:t>This information collection does not have an impact on small businesses or other small entities.</w:t>
      </w:r>
      <w:r w:rsidRPr="00772626" w:rsidR="00ED21E8">
        <w:rPr>
          <w:rFonts w:ascii="Arial" w:hAnsi="Arial" w:cs="Arial"/>
        </w:rPr>
        <w:t xml:space="preserve">  </w:t>
      </w:r>
    </w:p>
    <w:p w:rsidR="00AA69E1" w:rsidRPr="00772626" w:rsidP="00C425D1" w14:paraId="0F5D7F16" w14:textId="77777777">
      <w:pPr>
        <w:widowControl w:val="0"/>
        <w:tabs>
          <w:tab w:val="left" w:pos="576"/>
          <w:tab w:val="left" w:pos="1440"/>
        </w:tabs>
        <w:ind w:left="540" w:hanging="540"/>
        <w:rPr>
          <w:rFonts w:ascii="Arial" w:hAnsi="Arial" w:cs="Arial"/>
        </w:rPr>
      </w:pPr>
    </w:p>
    <w:p w:rsidR="00AA69E1" w:rsidRPr="001B0E7F" w:rsidP="00C425D1" w14:paraId="10E125EB" w14:textId="77777777">
      <w:pPr>
        <w:widowControl w:val="0"/>
        <w:tabs>
          <w:tab w:val="left" w:pos="576"/>
          <w:tab w:val="left" w:pos="1440"/>
        </w:tabs>
        <w:ind w:left="540" w:hanging="540"/>
        <w:rPr>
          <w:rFonts w:ascii="Arial" w:hAnsi="Arial" w:cs="Arial"/>
        </w:rPr>
      </w:pPr>
      <w:r w:rsidRPr="00772626">
        <w:rPr>
          <w:rFonts w:ascii="Arial" w:hAnsi="Arial" w:cs="Arial"/>
        </w:rPr>
        <w:t>6)</w:t>
      </w:r>
      <w:r w:rsidR="001B0E7F">
        <w:rPr>
          <w:rFonts w:ascii="Arial" w:hAnsi="Arial" w:cs="Arial"/>
        </w:rPr>
        <w:t xml:space="preserve">  </w:t>
      </w:r>
      <w:r w:rsidRPr="00772626">
        <w:rPr>
          <w:rFonts w:ascii="Arial" w:hAnsi="Arial" w:cs="Arial"/>
          <w:u w:val="single"/>
        </w:rPr>
        <w:t>Consequences to the Federal program if collection were conducted less frequently</w:t>
      </w:r>
      <w:r w:rsidR="001B0E7F">
        <w:rPr>
          <w:rFonts w:ascii="Arial" w:hAnsi="Arial" w:cs="Arial"/>
        </w:rPr>
        <w:t xml:space="preserve">.  </w:t>
      </w:r>
    </w:p>
    <w:p w:rsidR="00AA69E1" w:rsidRPr="00772626" w:rsidP="00C425D1" w14:paraId="28786152" w14:textId="77777777">
      <w:pPr>
        <w:widowControl w:val="0"/>
        <w:tabs>
          <w:tab w:val="left" w:pos="576"/>
          <w:tab w:val="left" w:pos="1440"/>
        </w:tabs>
        <w:rPr>
          <w:rFonts w:ascii="Arial" w:hAnsi="Arial" w:cs="Arial"/>
        </w:rPr>
      </w:pPr>
    </w:p>
    <w:p w:rsidR="00ED21E8" w:rsidRPr="00772626" w:rsidP="00C425D1" w14:paraId="2D3A3C11" w14:textId="77777777">
      <w:pPr>
        <w:pStyle w:val="TxBrp4"/>
        <w:widowControl w:val="0"/>
        <w:tabs>
          <w:tab w:val="left" w:pos="-450"/>
          <w:tab w:val="clear" w:pos="725"/>
        </w:tabs>
        <w:spacing w:line="240" w:lineRule="auto"/>
        <w:ind w:firstLine="5"/>
        <w:rPr>
          <w:rFonts w:ascii="Arial" w:hAnsi="Arial" w:cs="Arial"/>
          <w:sz w:val="20"/>
        </w:rPr>
      </w:pPr>
      <w:r w:rsidRPr="00772626">
        <w:rPr>
          <w:rFonts w:ascii="Arial" w:hAnsi="Arial" w:cs="Arial"/>
          <w:sz w:val="20"/>
        </w:rPr>
        <w:t>The collection of this information allows industry and the C</w:t>
      </w:r>
      <w:r w:rsidRPr="00772626" w:rsidR="0025008B">
        <w:rPr>
          <w:rFonts w:ascii="Arial" w:hAnsi="Arial" w:cs="Arial"/>
          <w:sz w:val="20"/>
        </w:rPr>
        <w:t>oast Guard</w:t>
      </w:r>
      <w:r w:rsidRPr="00772626">
        <w:rPr>
          <w:rFonts w:ascii="Arial" w:hAnsi="Arial" w:cs="Arial"/>
          <w:sz w:val="20"/>
        </w:rPr>
        <w:t xml:space="preserve"> to tailor the requirements of these regulations to local circumstances.  If industry, and the C</w:t>
      </w:r>
      <w:r w:rsidRPr="00772626" w:rsidR="0025008B">
        <w:rPr>
          <w:rFonts w:ascii="Arial" w:hAnsi="Arial" w:cs="Arial"/>
          <w:sz w:val="20"/>
        </w:rPr>
        <w:t>oast Guard</w:t>
      </w:r>
      <w:r w:rsidRPr="00772626">
        <w:rPr>
          <w:rFonts w:ascii="Arial" w:hAnsi="Arial" w:cs="Arial"/>
          <w:sz w:val="20"/>
        </w:rPr>
        <w:t>, were not allowed to request and approve these equivalents, alternatives or exemptions then every facility regardless of its size, complexity or capability would be forced to meet exactly the same requirements even if it were not physically or economically practical for them to do so.</w:t>
      </w:r>
      <w:r w:rsidRPr="00772626">
        <w:rPr>
          <w:rFonts w:ascii="Arial" w:hAnsi="Arial" w:cs="Arial"/>
          <w:sz w:val="20"/>
        </w:rPr>
        <w:t xml:space="preserve">  </w:t>
      </w:r>
    </w:p>
    <w:p w:rsidR="00712AAC" w:rsidRPr="00772626" w:rsidP="00C425D1" w14:paraId="2E1F1146" w14:textId="77777777">
      <w:pPr>
        <w:pStyle w:val="TxBrp4"/>
        <w:widowControl w:val="0"/>
        <w:tabs>
          <w:tab w:val="left" w:pos="-450"/>
          <w:tab w:val="clear" w:pos="725"/>
        </w:tabs>
        <w:spacing w:line="240" w:lineRule="auto"/>
        <w:ind w:firstLine="5"/>
        <w:rPr>
          <w:rFonts w:ascii="Arial" w:hAnsi="Arial" w:cs="Arial"/>
          <w:sz w:val="20"/>
        </w:rPr>
      </w:pPr>
    </w:p>
    <w:p w:rsidR="00712AAC" w:rsidRPr="00772626" w:rsidP="00357012" w14:paraId="78E66DA3" w14:textId="77777777">
      <w:pPr>
        <w:widowControl w:val="0"/>
        <w:tabs>
          <w:tab w:val="left" w:pos="-810"/>
          <w:tab w:val="left" w:pos="1440"/>
        </w:tabs>
        <w:ind w:left="360" w:hanging="360"/>
        <w:rPr>
          <w:rFonts w:ascii="Arial" w:hAnsi="Arial" w:cs="Arial"/>
        </w:rPr>
      </w:pPr>
      <w:r w:rsidRPr="00772626">
        <w:rPr>
          <w:rFonts w:ascii="Arial" w:hAnsi="Arial" w:cs="Arial"/>
        </w:rPr>
        <w:t xml:space="preserve">7)  </w:t>
      </w:r>
      <w:r w:rsidRPr="001B0E7F" w:rsidR="001B0E7F">
        <w:rPr>
          <w:rFonts w:ascii="Arial" w:hAnsi="Arial" w:cs="Arial"/>
          <w:u w:val="single"/>
        </w:rPr>
        <w:t>Special collection circumstances</w:t>
      </w:r>
      <w:r w:rsidRPr="00772626">
        <w:rPr>
          <w:rFonts w:ascii="Arial" w:hAnsi="Arial" w:cs="Arial"/>
        </w:rPr>
        <w:t>.</w:t>
      </w:r>
      <w:r w:rsidR="001B0E7F">
        <w:rPr>
          <w:rFonts w:ascii="Arial" w:hAnsi="Arial" w:cs="Arial"/>
        </w:rPr>
        <w:t xml:space="preserve">  </w:t>
      </w:r>
    </w:p>
    <w:p w:rsidR="00712AAC" w:rsidRPr="00772626" w:rsidP="00357012" w14:paraId="3B0903CC" w14:textId="77777777">
      <w:pPr>
        <w:widowControl w:val="0"/>
        <w:tabs>
          <w:tab w:val="left" w:pos="576"/>
          <w:tab w:val="left" w:pos="1440"/>
        </w:tabs>
        <w:rPr>
          <w:rFonts w:ascii="Arial" w:hAnsi="Arial" w:cs="Arial"/>
        </w:rPr>
      </w:pPr>
    </w:p>
    <w:p w:rsidR="00712AAC" w:rsidRPr="00772626" w:rsidP="00AC648A" w14:paraId="63E36D11" w14:textId="77777777">
      <w:pPr>
        <w:pStyle w:val="BodyText"/>
        <w:tabs>
          <w:tab w:val="left" w:pos="-900"/>
          <w:tab w:val="clear" w:pos="576"/>
        </w:tabs>
        <w:rPr>
          <w:rFonts w:ascii="Arial" w:hAnsi="Arial" w:cs="Arial"/>
          <w:sz w:val="20"/>
        </w:rPr>
      </w:pPr>
      <w:r w:rsidRPr="00772626">
        <w:rPr>
          <w:rFonts w:ascii="Arial" w:hAnsi="Arial" w:cs="Arial"/>
          <w:sz w:val="20"/>
        </w:rPr>
        <w:t xml:space="preserve">This information collection is conducted in a manner </w:t>
      </w:r>
      <w:r w:rsidRPr="00772626" w:rsidR="00CD2B81">
        <w:rPr>
          <w:rFonts w:ascii="Arial" w:hAnsi="Arial" w:cs="Arial"/>
          <w:sz w:val="20"/>
        </w:rPr>
        <w:t>consistent with</w:t>
      </w:r>
      <w:r w:rsidRPr="00772626">
        <w:rPr>
          <w:rFonts w:ascii="Arial" w:hAnsi="Arial" w:cs="Arial"/>
          <w:sz w:val="20"/>
        </w:rPr>
        <w:t xml:space="preserve"> the guidelines in 5</w:t>
      </w:r>
      <w:r w:rsidRPr="00772626" w:rsidR="00ED21E8">
        <w:rPr>
          <w:rFonts w:ascii="Arial" w:hAnsi="Arial" w:cs="Arial"/>
          <w:sz w:val="20"/>
        </w:rPr>
        <w:t> </w:t>
      </w:r>
      <w:r w:rsidRPr="00772626" w:rsidR="0025008B">
        <w:rPr>
          <w:rFonts w:ascii="Arial" w:hAnsi="Arial" w:cs="Arial"/>
          <w:sz w:val="20"/>
        </w:rPr>
        <w:t>CFR </w:t>
      </w:r>
      <w:r w:rsidRPr="00772626">
        <w:rPr>
          <w:rFonts w:ascii="Arial" w:hAnsi="Arial" w:cs="Arial"/>
          <w:sz w:val="20"/>
        </w:rPr>
        <w:t>1320.5(d</w:t>
      </w:r>
      <w:r w:rsidRPr="00772626" w:rsidR="00CD2B81">
        <w:rPr>
          <w:rFonts w:ascii="Arial" w:hAnsi="Arial" w:cs="Arial"/>
          <w:sz w:val="20"/>
        </w:rPr>
        <w:t>)(</w:t>
      </w:r>
      <w:r w:rsidRPr="00772626">
        <w:rPr>
          <w:rFonts w:ascii="Arial" w:hAnsi="Arial" w:cs="Arial"/>
          <w:sz w:val="20"/>
        </w:rPr>
        <w:t>2).</w:t>
      </w:r>
      <w:r w:rsidRPr="00772626" w:rsidR="00ED21E8">
        <w:rPr>
          <w:rFonts w:ascii="Arial" w:hAnsi="Arial" w:cs="Arial"/>
          <w:sz w:val="20"/>
        </w:rPr>
        <w:t xml:space="preserve">  </w:t>
      </w:r>
    </w:p>
    <w:p w:rsidR="00712AAC" w:rsidRPr="00772626" w:rsidP="00C425D1" w14:paraId="26DC1BB7" w14:textId="77777777">
      <w:pPr>
        <w:widowControl w:val="0"/>
        <w:tabs>
          <w:tab w:val="left" w:pos="576"/>
          <w:tab w:val="left" w:pos="1440"/>
        </w:tabs>
        <w:ind w:left="630" w:hanging="630"/>
        <w:rPr>
          <w:rFonts w:ascii="Arial" w:hAnsi="Arial" w:cs="Arial"/>
        </w:rPr>
      </w:pPr>
    </w:p>
    <w:p w:rsidR="00712AAC" w:rsidRPr="00772626" w:rsidP="00C425D1" w14:paraId="651FFC97" w14:textId="77777777">
      <w:pPr>
        <w:widowControl w:val="0"/>
        <w:tabs>
          <w:tab w:val="left" w:pos="576"/>
          <w:tab w:val="left" w:pos="1440"/>
        </w:tabs>
        <w:rPr>
          <w:rFonts w:ascii="Arial" w:hAnsi="Arial" w:cs="Arial"/>
        </w:rPr>
      </w:pPr>
      <w:r w:rsidRPr="00772626">
        <w:rPr>
          <w:rFonts w:ascii="Arial" w:hAnsi="Arial" w:cs="Arial"/>
        </w:rPr>
        <w:t xml:space="preserve">8)  </w:t>
      </w:r>
      <w:r w:rsidRPr="00772626">
        <w:rPr>
          <w:rFonts w:ascii="Arial" w:hAnsi="Arial" w:cs="Arial"/>
          <w:u w:val="single"/>
        </w:rPr>
        <w:t>Consultation</w:t>
      </w:r>
      <w:r w:rsidRPr="00772626">
        <w:rPr>
          <w:rFonts w:ascii="Arial" w:hAnsi="Arial" w:cs="Arial"/>
        </w:rPr>
        <w:t>.</w:t>
      </w:r>
      <w:r w:rsidR="001B0E7F">
        <w:rPr>
          <w:rFonts w:ascii="Arial" w:hAnsi="Arial" w:cs="Arial"/>
        </w:rPr>
        <w:t xml:space="preserve">  </w:t>
      </w:r>
    </w:p>
    <w:p w:rsidR="00712AAC" w:rsidRPr="00772626" w:rsidP="00C425D1" w14:paraId="172A2724" w14:textId="77777777">
      <w:pPr>
        <w:pStyle w:val="TxBrp4"/>
        <w:widowControl w:val="0"/>
        <w:tabs>
          <w:tab w:val="left" w:pos="-270"/>
          <w:tab w:val="clear" w:pos="725"/>
        </w:tabs>
        <w:spacing w:line="240" w:lineRule="auto"/>
        <w:ind w:firstLine="5"/>
        <w:rPr>
          <w:rFonts w:ascii="Arial" w:hAnsi="Arial" w:cs="Arial"/>
          <w:sz w:val="20"/>
        </w:rPr>
      </w:pPr>
    </w:p>
    <w:p w:rsidR="00712AAC" w:rsidRPr="00772626" w:rsidP="00357012" w14:paraId="472C5456" w14:textId="68B1307F">
      <w:pPr>
        <w:widowControl w:val="0"/>
        <w:tabs>
          <w:tab w:val="left" w:pos="576"/>
          <w:tab w:val="left" w:pos="1440"/>
        </w:tabs>
        <w:rPr>
          <w:rFonts w:ascii="Arial" w:hAnsi="Arial" w:cs="Arial"/>
          <w:snapToGrid w:val="0"/>
        </w:rPr>
      </w:pPr>
      <w:r w:rsidRPr="00995083">
        <w:rPr>
          <w:rFonts w:ascii="Arial" w:hAnsi="Arial" w:cs="Arial"/>
          <w:snapToGrid w:val="0"/>
        </w:rPr>
        <w:t>A 60-day Notice was published in the Federal Register to obtain public comment on</w:t>
      </w:r>
      <w:r>
        <w:rPr>
          <w:rFonts w:ascii="Arial" w:hAnsi="Arial" w:cs="Arial"/>
          <w:snapToGrid w:val="0"/>
        </w:rPr>
        <w:t xml:space="preserve"> this collection (See [USCG-2022-0046]; February 2</w:t>
      </w:r>
      <w:r w:rsidRPr="00995083">
        <w:rPr>
          <w:rFonts w:ascii="Arial" w:hAnsi="Arial" w:cs="Arial"/>
          <w:snapToGrid w:val="0"/>
        </w:rPr>
        <w:t>,</w:t>
      </w:r>
      <w:r>
        <w:rPr>
          <w:rFonts w:ascii="Arial" w:hAnsi="Arial" w:cs="Arial"/>
          <w:snapToGrid w:val="0"/>
        </w:rPr>
        <w:t xml:space="preserve"> 2022, 87 FR 5830</w:t>
      </w:r>
      <w:r w:rsidR="00996DAA">
        <w:rPr>
          <w:rFonts w:ascii="Arial" w:hAnsi="Arial" w:cs="Arial"/>
          <w:snapToGrid w:val="0"/>
        </w:rPr>
        <w:t xml:space="preserve">) and 30-Day Notice (May 5, 2022, </w:t>
      </w:r>
      <w:r>
        <w:rPr>
          <w:rFonts w:ascii="Arial" w:hAnsi="Arial" w:cs="Arial"/>
          <w:snapToGrid w:val="0"/>
        </w:rPr>
        <w:t xml:space="preserve">87 FR </w:t>
      </w:r>
      <w:r w:rsidR="00996DAA">
        <w:rPr>
          <w:rFonts w:ascii="Arial" w:hAnsi="Arial" w:cs="Arial"/>
          <w:snapToGrid w:val="0"/>
        </w:rPr>
        <w:t>26774</w:t>
      </w:r>
      <w:r w:rsidRPr="00995083">
        <w:rPr>
          <w:rFonts w:ascii="Arial" w:hAnsi="Arial" w:cs="Arial"/>
          <w:snapToGrid w:val="0"/>
        </w:rPr>
        <w:t xml:space="preserve">) were published in the Federal Register to obtain public comment on this collection.  The Coast Guard has not received any comments on this information collection.                 </w:t>
      </w:r>
    </w:p>
    <w:p w:rsidR="00236A27" w:rsidRPr="00772626" w:rsidP="00357012" w14:paraId="0AAC534B" w14:textId="77777777">
      <w:pPr>
        <w:widowControl w:val="0"/>
        <w:tabs>
          <w:tab w:val="left" w:pos="576"/>
          <w:tab w:val="left" w:pos="1440"/>
        </w:tabs>
        <w:rPr>
          <w:rFonts w:ascii="Arial" w:hAnsi="Arial" w:cs="Arial"/>
          <w:snapToGrid w:val="0"/>
        </w:rPr>
      </w:pPr>
    </w:p>
    <w:p w:rsidR="00712AAC" w:rsidRPr="00772626" w:rsidP="00AC648A" w14:paraId="100414E1" w14:textId="77777777">
      <w:pPr>
        <w:widowControl w:val="0"/>
        <w:tabs>
          <w:tab w:val="left" w:pos="576"/>
          <w:tab w:val="left" w:pos="1440"/>
        </w:tabs>
        <w:rPr>
          <w:rFonts w:ascii="Arial" w:hAnsi="Arial" w:cs="Arial"/>
        </w:rPr>
      </w:pPr>
      <w:r w:rsidRPr="00772626">
        <w:rPr>
          <w:rFonts w:ascii="Arial" w:hAnsi="Arial" w:cs="Arial"/>
        </w:rPr>
        <w:t xml:space="preserve">9)  </w:t>
      </w:r>
      <w:r w:rsidRPr="00284964" w:rsidR="00284964">
        <w:rPr>
          <w:rFonts w:ascii="Arial" w:hAnsi="Arial" w:cs="Arial"/>
          <w:u w:val="single"/>
        </w:rPr>
        <w:t>Provide any payments or gifts to respondents</w:t>
      </w:r>
      <w:r w:rsidRPr="00772626">
        <w:rPr>
          <w:rFonts w:ascii="Arial" w:hAnsi="Arial" w:cs="Arial"/>
        </w:rPr>
        <w:t>.</w:t>
      </w:r>
      <w:r w:rsidR="001B0E7F">
        <w:rPr>
          <w:rFonts w:ascii="Arial" w:hAnsi="Arial" w:cs="Arial"/>
        </w:rPr>
        <w:t xml:space="preserve">  </w:t>
      </w:r>
    </w:p>
    <w:p w:rsidR="00712AAC" w:rsidRPr="00772626" w:rsidP="00C425D1" w14:paraId="07A1AACC" w14:textId="77777777">
      <w:pPr>
        <w:widowControl w:val="0"/>
        <w:tabs>
          <w:tab w:val="left" w:pos="576"/>
          <w:tab w:val="left" w:pos="1440"/>
        </w:tabs>
        <w:rPr>
          <w:rFonts w:ascii="Arial" w:hAnsi="Arial" w:cs="Arial"/>
        </w:rPr>
      </w:pPr>
    </w:p>
    <w:p w:rsidR="00712AAC" w:rsidRPr="00772626" w:rsidP="00C425D1" w14:paraId="60220A48" w14:textId="77777777">
      <w:pPr>
        <w:pStyle w:val="TxBrp9"/>
        <w:widowControl w:val="0"/>
        <w:tabs>
          <w:tab w:val="left" w:pos="-1080"/>
          <w:tab w:val="clear" w:pos="725"/>
        </w:tabs>
        <w:spacing w:line="240" w:lineRule="auto"/>
        <w:ind w:firstLine="5"/>
        <w:rPr>
          <w:rFonts w:ascii="Arial" w:hAnsi="Arial" w:cs="Arial"/>
          <w:sz w:val="20"/>
        </w:rPr>
      </w:pPr>
      <w:r w:rsidRPr="00772626">
        <w:rPr>
          <w:rFonts w:ascii="Arial" w:hAnsi="Arial" w:cs="Arial"/>
          <w:sz w:val="20"/>
        </w:rPr>
        <w:t>There is no offer of monetary or material value for this information collection</w:t>
      </w:r>
      <w:r w:rsidRPr="00772626" w:rsidR="00AA69E1">
        <w:rPr>
          <w:rFonts w:ascii="Arial" w:hAnsi="Arial" w:cs="Arial"/>
          <w:sz w:val="20"/>
        </w:rPr>
        <w:t>.</w:t>
      </w:r>
      <w:r w:rsidRPr="00772626" w:rsidR="00ED21E8">
        <w:rPr>
          <w:rFonts w:ascii="Arial" w:hAnsi="Arial" w:cs="Arial"/>
          <w:sz w:val="20"/>
        </w:rPr>
        <w:t xml:space="preserve">  </w:t>
      </w:r>
    </w:p>
    <w:p w:rsidR="00712AAC" w:rsidRPr="00772626" w:rsidP="00357012" w14:paraId="14F15283" w14:textId="77777777">
      <w:pPr>
        <w:widowControl w:val="0"/>
        <w:tabs>
          <w:tab w:val="left" w:pos="576"/>
          <w:tab w:val="left" w:pos="1440"/>
        </w:tabs>
        <w:ind w:left="576" w:hanging="576"/>
        <w:rPr>
          <w:rFonts w:ascii="Arial" w:hAnsi="Arial" w:cs="Arial"/>
        </w:rPr>
      </w:pPr>
    </w:p>
    <w:p w:rsidR="00712AAC" w:rsidRPr="00772626" w:rsidP="00357012" w14:paraId="08F723B7" w14:textId="77777777">
      <w:pPr>
        <w:widowControl w:val="0"/>
        <w:tabs>
          <w:tab w:val="left" w:pos="576"/>
          <w:tab w:val="left" w:pos="1440"/>
        </w:tabs>
        <w:rPr>
          <w:rFonts w:ascii="Arial" w:hAnsi="Arial" w:cs="Arial"/>
        </w:rPr>
      </w:pPr>
      <w:r w:rsidRPr="00772626">
        <w:rPr>
          <w:rFonts w:ascii="Arial" w:hAnsi="Arial" w:cs="Arial"/>
        </w:rPr>
        <w:t xml:space="preserve">10)  </w:t>
      </w:r>
      <w:r w:rsidRPr="00772626">
        <w:rPr>
          <w:rFonts w:ascii="Arial" w:hAnsi="Arial" w:cs="Arial"/>
          <w:u w:val="single"/>
        </w:rPr>
        <w:t>Describe any assurance of confidentiality provided to respondents</w:t>
      </w:r>
      <w:r w:rsidRPr="00772626">
        <w:rPr>
          <w:rFonts w:ascii="Arial" w:hAnsi="Arial" w:cs="Arial"/>
        </w:rPr>
        <w:t>.</w:t>
      </w:r>
      <w:r w:rsidR="001B0E7F">
        <w:rPr>
          <w:rFonts w:ascii="Arial" w:hAnsi="Arial" w:cs="Arial"/>
        </w:rPr>
        <w:t xml:space="preserve">  </w:t>
      </w:r>
    </w:p>
    <w:p w:rsidR="00712AAC" w:rsidRPr="00772626" w:rsidP="00AC648A" w14:paraId="0C21D8D5" w14:textId="77777777">
      <w:pPr>
        <w:widowControl w:val="0"/>
        <w:tabs>
          <w:tab w:val="left" w:pos="576"/>
          <w:tab w:val="left" w:pos="1440"/>
        </w:tabs>
        <w:rPr>
          <w:rFonts w:ascii="Arial" w:hAnsi="Arial" w:cs="Arial"/>
        </w:rPr>
      </w:pPr>
    </w:p>
    <w:p w:rsidR="00B10EF6" w:rsidRPr="00C425D1" w:rsidP="00B10EF6" w14:paraId="09882372" w14:textId="77777777">
      <w:pPr>
        <w:pStyle w:val="BodyText"/>
        <w:rPr>
          <w:rFonts w:ascii="Arial" w:hAnsi="Arial" w:cs="Arial"/>
          <w:sz w:val="20"/>
        </w:rPr>
      </w:pPr>
      <w:r w:rsidRPr="00C425D1">
        <w:rPr>
          <w:rFonts w:ascii="Arial" w:hAnsi="Arial" w:cs="Arial"/>
          <w:sz w:val="20"/>
        </w:rPr>
        <w:t>There are no assurances of confidentiality provided to the respondents for this information collection.</w:t>
      </w:r>
      <w:r w:rsidRPr="00C425D1" w:rsidR="00ED21E8">
        <w:rPr>
          <w:rFonts w:ascii="Arial" w:hAnsi="Arial" w:cs="Arial"/>
          <w:sz w:val="20"/>
        </w:rPr>
        <w:t xml:space="preserve">  </w:t>
      </w:r>
      <w:r w:rsidRPr="00C425D1">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00B10EF6" w:rsidRPr="00C425D1" w:rsidP="00B10EF6" w14:paraId="46C48B81" w14:textId="77777777">
      <w:pPr>
        <w:pStyle w:val="BodyText"/>
        <w:numPr>
          <w:ilvl w:val="0"/>
          <w:numId w:val="7"/>
        </w:numPr>
        <w:tabs>
          <w:tab w:val="clear" w:pos="576"/>
          <w:tab w:val="clear" w:pos="1440"/>
        </w:tabs>
        <w:ind w:hanging="360"/>
        <w:rPr>
          <w:rFonts w:ascii="Arial" w:hAnsi="Arial" w:cs="Arial"/>
          <w:sz w:val="20"/>
        </w:rPr>
      </w:pPr>
      <w:hyperlink r:id="rId10" w:history="1">
        <w:r w:rsidRPr="00C425D1">
          <w:rPr>
            <w:rStyle w:val="Hyperlink"/>
            <w:rFonts w:ascii="Arial" w:hAnsi="Arial" w:cs="Arial"/>
            <w:sz w:val="20"/>
          </w:rPr>
          <w:t>https://www.dhs.gov/sites/default/files/publications/privacy_pia_uscg_misle.pdf</w:t>
        </w:r>
      </w:hyperlink>
      <w:r w:rsidRPr="00C425D1">
        <w:rPr>
          <w:rFonts w:ascii="Arial" w:hAnsi="Arial" w:cs="Arial"/>
          <w:sz w:val="20"/>
        </w:rPr>
        <w:t xml:space="preserve">  </w:t>
      </w:r>
    </w:p>
    <w:p w:rsidR="00B10EF6" w:rsidRPr="00C425D1" w:rsidP="00B10EF6" w14:paraId="7D28AB73" w14:textId="77777777">
      <w:pPr>
        <w:pStyle w:val="BodyText"/>
        <w:numPr>
          <w:ilvl w:val="0"/>
          <w:numId w:val="7"/>
        </w:numPr>
        <w:tabs>
          <w:tab w:val="clear" w:pos="576"/>
          <w:tab w:val="clear" w:pos="1440"/>
        </w:tabs>
        <w:ind w:hanging="360"/>
        <w:rPr>
          <w:rFonts w:ascii="Arial" w:hAnsi="Arial" w:cs="Arial"/>
          <w:sz w:val="20"/>
        </w:rPr>
      </w:pPr>
      <w:hyperlink r:id="rId11" w:history="1">
        <w:r w:rsidRPr="00C425D1">
          <w:rPr>
            <w:rStyle w:val="Hyperlink"/>
            <w:rFonts w:ascii="Arial" w:hAnsi="Arial" w:cs="Arial"/>
            <w:sz w:val="20"/>
          </w:rPr>
          <w:t>https://www.gpo.gov/fdsys/pkg/FR-2009-06-25/html/E9-14906.htm</w:t>
        </w:r>
      </w:hyperlink>
      <w:r w:rsidRPr="00C425D1">
        <w:rPr>
          <w:rFonts w:ascii="Arial" w:hAnsi="Arial" w:cs="Arial"/>
          <w:sz w:val="20"/>
        </w:rPr>
        <w:t xml:space="preserve">  </w:t>
      </w:r>
    </w:p>
    <w:p w:rsidR="00ED21E8" w:rsidRPr="00772626" w:rsidP="00357012" w14:paraId="1C4667F2" w14:textId="77777777">
      <w:pPr>
        <w:widowControl w:val="0"/>
        <w:tabs>
          <w:tab w:val="left" w:pos="576"/>
          <w:tab w:val="left" w:pos="1440"/>
        </w:tabs>
        <w:rPr>
          <w:rFonts w:ascii="Arial" w:hAnsi="Arial" w:cs="Arial"/>
        </w:rPr>
      </w:pPr>
    </w:p>
    <w:p w:rsidR="00C31417" w:rsidRPr="00772626" w:rsidP="00AC648A" w14:paraId="540E6A7B" w14:textId="77777777">
      <w:pPr>
        <w:widowControl w:val="0"/>
        <w:tabs>
          <w:tab w:val="left" w:pos="576"/>
          <w:tab w:val="left" w:pos="1440"/>
        </w:tabs>
        <w:ind w:left="570" w:hanging="570"/>
        <w:rPr>
          <w:rFonts w:ascii="Arial" w:hAnsi="Arial" w:cs="Arial"/>
        </w:rPr>
      </w:pPr>
      <w:r w:rsidRPr="00772626">
        <w:rPr>
          <w:rFonts w:ascii="Arial" w:hAnsi="Arial" w:cs="Arial"/>
        </w:rPr>
        <w:t xml:space="preserve">11)  </w:t>
      </w:r>
      <w:r w:rsidRPr="00772626">
        <w:rPr>
          <w:rFonts w:ascii="Arial" w:hAnsi="Arial" w:cs="Arial"/>
          <w:u w:val="single"/>
        </w:rPr>
        <w:t>Additional justification for any questions of a sensitive nature</w:t>
      </w:r>
      <w:r w:rsidRPr="00772626">
        <w:rPr>
          <w:rFonts w:ascii="Arial" w:hAnsi="Arial" w:cs="Arial"/>
        </w:rPr>
        <w:t>.</w:t>
      </w:r>
      <w:r w:rsidR="001B0E7F">
        <w:rPr>
          <w:rFonts w:ascii="Arial" w:hAnsi="Arial" w:cs="Arial"/>
        </w:rPr>
        <w:t xml:space="preserve">  </w:t>
      </w:r>
    </w:p>
    <w:p w:rsidR="00C31417" w:rsidRPr="00772626" w:rsidP="00C425D1" w14:paraId="4817DA08" w14:textId="77777777">
      <w:pPr>
        <w:widowControl w:val="0"/>
        <w:tabs>
          <w:tab w:val="left" w:pos="576"/>
          <w:tab w:val="left" w:pos="1440"/>
        </w:tabs>
        <w:rPr>
          <w:rFonts w:ascii="Arial" w:hAnsi="Arial" w:cs="Arial"/>
        </w:rPr>
      </w:pPr>
    </w:p>
    <w:p w:rsidR="00C31417" w:rsidRPr="00772626" w:rsidP="00C425D1" w14:paraId="56144D94" w14:textId="77777777">
      <w:pPr>
        <w:widowControl w:val="0"/>
        <w:tabs>
          <w:tab w:val="left" w:pos="-270"/>
          <w:tab w:val="left" w:pos="1440"/>
        </w:tabs>
        <w:ind w:left="540" w:hanging="540"/>
        <w:rPr>
          <w:rFonts w:ascii="Arial" w:hAnsi="Arial" w:cs="Arial"/>
        </w:rPr>
      </w:pPr>
      <w:r w:rsidRPr="00772626">
        <w:rPr>
          <w:rFonts w:ascii="Arial" w:hAnsi="Arial" w:cs="Arial"/>
        </w:rPr>
        <w:t>There are no questions of sensitive language.</w:t>
      </w:r>
      <w:r w:rsidRPr="00772626" w:rsidR="00ED21E8">
        <w:rPr>
          <w:rFonts w:ascii="Arial" w:hAnsi="Arial" w:cs="Arial"/>
        </w:rPr>
        <w:t xml:space="preserve">  </w:t>
      </w:r>
    </w:p>
    <w:p w:rsidR="00C31417" w:rsidRPr="00772626" w:rsidP="00C425D1" w14:paraId="63F11D73" w14:textId="77777777">
      <w:pPr>
        <w:widowControl w:val="0"/>
        <w:tabs>
          <w:tab w:val="left" w:pos="-270"/>
          <w:tab w:val="left" w:pos="1440"/>
        </w:tabs>
        <w:ind w:left="540" w:hanging="540"/>
        <w:rPr>
          <w:rFonts w:ascii="Arial" w:hAnsi="Arial" w:cs="Arial"/>
        </w:rPr>
      </w:pPr>
    </w:p>
    <w:p w:rsidR="00C31417" w:rsidRPr="00772626" w:rsidP="00C425D1" w14:paraId="3403BA31" w14:textId="77777777">
      <w:pPr>
        <w:widowControl w:val="0"/>
        <w:tabs>
          <w:tab w:val="left" w:pos="-270"/>
          <w:tab w:val="left" w:pos="1440"/>
        </w:tabs>
        <w:ind w:left="540" w:hanging="540"/>
        <w:rPr>
          <w:rFonts w:ascii="Arial" w:hAnsi="Arial" w:cs="Arial"/>
        </w:rPr>
      </w:pPr>
      <w:r w:rsidRPr="00772626">
        <w:rPr>
          <w:rFonts w:ascii="Arial" w:hAnsi="Arial" w:cs="Arial"/>
        </w:rPr>
        <w:t xml:space="preserve">12)  </w:t>
      </w:r>
      <w:r w:rsidRPr="00284964" w:rsidR="00284964">
        <w:rPr>
          <w:rFonts w:ascii="Arial" w:hAnsi="Arial" w:cs="Arial"/>
          <w:u w:val="single"/>
        </w:rPr>
        <w:t>Estimate of annual hour and cost burdens to respondents</w:t>
      </w:r>
      <w:r w:rsidRPr="00772626">
        <w:rPr>
          <w:rFonts w:ascii="Arial" w:hAnsi="Arial" w:cs="Arial"/>
        </w:rPr>
        <w:t>.</w:t>
      </w:r>
      <w:r w:rsidR="00284964">
        <w:rPr>
          <w:rFonts w:ascii="Arial" w:hAnsi="Arial" w:cs="Arial"/>
        </w:rPr>
        <w:t xml:space="preserve">  </w:t>
      </w:r>
    </w:p>
    <w:p w:rsidR="00C31417" w:rsidRPr="00772626" w:rsidP="00C425D1" w14:paraId="0E0AB57B" w14:textId="77777777">
      <w:pPr>
        <w:widowControl w:val="0"/>
        <w:tabs>
          <w:tab w:val="left" w:pos="-180"/>
          <w:tab w:val="left" w:pos="1440"/>
        </w:tabs>
        <w:rPr>
          <w:rFonts w:ascii="Arial" w:hAnsi="Arial" w:cs="Arial"/>
          <w:u w:val="single"/>
        </w:rPr>
      </w:pPr>
    </w:p>
    <w:p w:rsidR="0070334C" w:rsidRPr="00284964" w:rsidP="00C425D1" w14:paraId="4BE0F4B1" w14:textId="0552422B">
      <w:pPr>
        <w:widowControl w:val="0"/>
        <w:numPr>
          <w:ilvl w:val="0"/>
          <w:numId w:val="1"/>
        </w:numPr>
        <w:tabs>
          <w:tab w:val="left" w:pos="-180"/>
        </w:tabs>
        <w:ind w:left="1080"/>
        <w:rPr>
          <w:rFonts w:ascii="Arial" w:hAnsi="Arial" w:cs="Arial"/>
        </w:rPr>
      </w:pPr>
      <w:r w:rsidRPr="00284964">
        <w:rPr>
          <w:rFonts w:ascii="Arial" w:hAnsi="Arial" w:cs="Arial"/>
        </w:rPr>
        <w:t xml:space="preserve">Total number of annual respondents is </w:t>
      </w:r>
      <w:r w:rsidR="00B10EF6">
        <w:rPr>
          <w:rFonts w:ascii="Arial" w:hAnsi="Arial" w:cs="Arial"/>
        </w:rPr>
        <w:t>2</w:t>
      </w:r>
      <w:r w:rsidR="00D059E4">
        <w:rPr>
          <w:rFonts w:ascii="Arial" w:hAnsi="Arial" w:cs="Arial"/>
        </w:rPr>
        <w:t>2</w:t>
      </w:r>
      <w:r w:rsidR="00B10EF6">
        <w:rPr>
          <w:rFonts w:ascii="Arial" w:hAnsi="Arial" w:cs="Arial"/>
        </w:rPr>
        <w:t>5</w:t>
      </w:r>
      <w:r w:rsidRPr="00284964">
        <w:rPr>
          <w:rFonts w:ascii="Arial" w:hAnsi="Arial" w:cs="Arial"/>
        </w:rPr>
        <w:t>.</w:t>
      </w:r>
    </w:p>
    <w:p w:rsidR="0070334C" w:rsidRPr="00284964" w:rsidP="00C425D1" w14:paraId="10180F4F" w14:textId="3FC10F10">
      <w:pPr>
        <w:widowControl w:val="0"/>
        <w:numPr>
          <w:ilvl w:val="0"/>
          <w:numId w:val="1"/>
        </w:numPr>
        <w:tabs>
          <w:tab w:val="left" w:pos="-180"/>
        </w:tabs>
        <w:ind w:left="1080"/>
        <w:rPr>
          <w:rFonts w:ascii="Arial" w:hAnsi="Arial" w:cs="Arial"/>
        </w:rPr>
      </w:pPr>
      <w:r w:rsidRPr="00284964">
        <w:rPr>
          <w:rFonts w:ascii="Arial" w:hAnsi="Arial" w:cs="Arial"/>
        </w:rPr>
        <w:t xml:space="preserve">Total number of annual responses is </w:t>
      </w:r>
      <w:r w:rsidR="00B10EF6">
        <w:rPr>
          <w:rFonts w:ascii="Arial" w:hAnsi="Arial" w:cs="Arial"/>
        </w:rPr>
        <w:t>2</w:t>
      </w:r>
      <w:r w:rsidR="00D059E4">
        <w:rPr>
          <w:rFonts w:ascii="Arial" w:hAnsi="Arial" w:cs="Arial"/>
        </w:rPr>
        <w:t>2</w:t>
      </w:r>
      <w:r w:rsidR="00B10EF6">
        <w:rPr>
          <w:rFonts w:ascii="Arial" w:hAnsi="Arial" w:cs="Arial"/>
        </w:rPr>
        <w:t>5</w:t>
      </w:r>
      <w:r w:rsidRPr="00284964">
        <w:rPr>
          <w:rFonts w:ascii="Arial" w:hAnsi="Arial" w:cs="Arial"/>
        </w:rPr>
        <w:t>.</w:t>
      </w:r>
    </w:p>
    <w:p w:rsidR="0070334C" w:rsidRPr="00284964" w:rsidP="00C425D1" w14:paraId="060FF77C" w14:textId="076C47A3">
      <w:pPr>
        <w:widowControl w:val="0"/>
        <w:numPr>
          <w:ilvl w:val="0"/>
          <w:numId w:val="1"/>
        </w:numPr>
        <w:tabs>
          <w:tab w:val="left" w:pos="-180"/>
        </w:tabs>
        <w:ind w:left="1080"/>
        <w:rPr>
          <w:rFonts w:ascii="Arial" w:hAnsi="Arial" w:cs="Arial"/>
        </w:rPr>
      </w:pPr>
      <w:r w:rsidRPr="00284964">
        <w:rPr>
          <w:rFonts w:ascii="Arial" w:hAnsi="Arial" w:cs="Arial"/>
        </w:rPr>
        <w:t>Total annual hour burden is 1,</w:t>
      </w:r>
      <w:r w:rsidR="00D059E4">
        <w:rPr>
          <w:rFonts w:ascii="Arial" w:hAnsi="Arial" w:cs="Arial"/>
        </w:rPr>
        <w:t>80</w:t>
      </w:r>
      <w:r w:rsidR="00B10EF6">
        <w:rPr>
          <w:rFonts w:ascii="Arial" w:hAnsi="Arial" w:cs="Arial"/>
        </w:rPr>
        <w:t>0</w:t>
      </w:r>
      <w:r w:rsidRPr="00284964">
        <w:rPr>
          <w:rFonts w:ascii="Arial" w:hAnsi="Arial" w:cs="Arial"/>
        </w:rPr>
        <w:t xml:space="preserve"> hours.</w:t>
      </w:r>
    </w:p>
    <w:p w:rsidR="0070334C" w:rsidRPr="00284964" w:rsidP="00C425D1" w14:paraId="2D9602DA" w14:textId="6004EAF1">
      <w:pPr>
        <w:widowControl w:val="0"/>
        <w:numPr>
          <w:ilvl w:val="0"/>
          <w:numId w:val="1"/>
        </w:numPr>
        <w:tabs>
          <w:tab w:val="left" w:pos="-180"/>
        </w:tabs>
        <w:ind w:left="1080"/>
        <w:rPr>
          <w:rFonts w:ascii="Arial" w:hAnsi="Arial" w:cs="Arial"/>
          <w:u w:val="single"/>
        </w:rPr>
      </w:pPr>
      <w:r w:rsidRPr="00284964">
        <w:rPr>
          <w:rFonts w:ascii="Arial" w:hAnsi="Arial" w:cs="Arial"/>
        </w:rPr>
        <w:t>Total annual cost burden is $ 1</w:t>
      </w:r>
      <w:r w:rsidR="00D059E4">
        <w:rPr>
          <w:rFonts w:ascii="Arial" w:hAnsi="Arial" w:cs="Arial"/>
        </w:rPr>
        <w:t>07,550</w:t>
      </w:r>
      <w:r w:rsidRPr="00284964">
        <w:rPr>
          <w:rFonts w:ascii="Arial" w:hAnsi="Arial" w:cs="Arial"/>
        </w:rPr>
        <w:t xml:space="preserve">.  </w:t>
      </w:r>
    </w:p>
    <w:p w:rsidR="00B63AF2" w:rsidRPr="00772626" w:rsidP="00C425D1" w14:paraId="6EF81E83" w14:textId="77777777">
      <w:pPr>
        <w:widowControl w:val="0"/>
        <w:tabs>
          <w:tab w:val="left" w:pos="-180"/>
          <w:tab w:val="left" w:pos="1440"/>
        </w:tabs>
        <w:rPr>
          <w:rFonts w:ascii="Arial" w:hAnsi="Arial" w:cs="Arial"/>
          <w:u w:val="single"/>
        </w:rPr>
      </w:pPr>
    </w:p>
    <w:p w:rsidR="009F57C0" w:rsidRPr="0071511A" w:rsidP="00C425D1" w14:paraId="3FB78612" w14:textId="77777777">
      <w:pPr>
        <w:pStyle w:val="BodyTextIndent"/>
        <w:tabs>
          <w:tab w:val="left" w:pos="-360"/>
          <w:tab w:val="left" w:pos="-180"/>
          <w:tab w:val="clear" w:pos="576"/>
          <w:tab w:val="clear" w:pos="1020"/>
        </w:tabs>
        <w:ind w:left="0"/>
        <w:rPr>
          <w:rFonts w:ascii="Arial" w:hAnsi="Arial" w:cs="Arial"/>
          <w:sz w:val="20"/>
        </w:rPr>
      </w:pPr>
      <w:r w:rsidRPr="001B0E7F">
        <w:rPr>
          <w:rFonts w:ascii="Arial" w:hAnsi="Arial" w:cs="Arial"/>
          <w:sz w:val="20"/>
        </w:rPr>
        <w:t xml:space="preserve">The burden to respondents is provided in Appendix A. </w:t>
      </w:r>
      <w:r>
        <w:rPr>
          <w:rFonts w:ascii="Arial" w:hAnsi="Arial" w:cs="Arial"/>
          <w:sz w:val="20"/>
        </w:rPr>
        <w:t xml:space="preserve"> </w:t>
      </w:r>
      <w:r w:rsidR="00947D80">
        <w:rPr>
          <w:rFonts w:ascii="Arial" w:hAnsi="Arial" w:cs="Arial"/>
          <w:sz w:val="20"/>
        </w:rPr>
        <w:t xml:space="preserve">We estimate that each CG Sector Office receives 5 equivalent, alternative or exemption requests per year, and that each request is from a different respondent.  </w:t>
      </w:r>
      <w:r w:rsidRPr="00A80008">
        <w:rPr>
          <w:rFonts w:ascii="Arial" w:hAnsi="Arial" w:cs="Arial"/>
          <w:sz w:val="20"/>
        </w:rPr>
        <w:t>We estimate that the preparation</w:t>
      </w:r>
      <w:r w:rsidR="00947D80">
        <w:rPr>
          <w:rFonts w:ascii="Arial" w:hAnsi="Arial" w:cs="Arial"/>
          <w:sz w:val="20"/>
        </w:rPr>
        <w:t xml:space="preserve">, </w:t>
      </w:r>
      <w:r w:rsidR="0040682C">
        <w:rPr>
          <w:rFonts w:ascii="Arial" w:hAnsi="Arial" w:cs="Arial"/>
          <w:sz w:val="20"/>
        </w:rPr>
        <w:t>submission</w:t>
      </w:r>
      <w:r w:rsidRPr="00A80008">
        <w:rPr>
          <w:rFonts w:ascii="Arial" w:hAnsi="Arial" w:cs="Arial"/>
          <w:sz w:val="20"/>
        </w:rPr>
        <w:t xml:space="preserve"> </w:t>
      </w:r>
      <w:r w:rsidR="00947D80">
        <w:rPr>
          <w:rFonts w:ascii="Arial" w:hAnsi="Arial" w:cs="Arial"/>
          <w:sz w:val="20"/>
        </w:rPr>
        <w:t xml:space="preserve">and recordkeeping </w:t>
      </w:r>
      <w:r w:rsidRPr="00A80008">
        <w:rPr>
          <w:rFonts w:ascii="Arial" w:hAnsi="Arial" w:cs="Arial"/>
          <w:sz w:val="20"/>
        </w:rPr>
        <w:t>of a</w:t>
      </w:r>
      <w:r>
        <w:rPr>
          <w:rFonts w:ascii="Arial" w:hAnsi="Arial" w:cs="Arial"/>
          <w:sz w:val="20"/>
        </w:rPr>
        <w:t xml:space="preserve"> </w:t>
      </w:r>
      <w:r w:rsidRPr="00A80008">
        <w:rPr>
          <w:rFonts w:ascii="Arial" w:hAnsi="Arial" w:cs="Arial"/>
          <w:sz w:val="20"/>
        </w:rPr>
        <w:t xml:space="preserve">request takes </w:t>
      </w:r>
      <w:r w:rsidR="001F21F3">
        <w:rPr>
          <w:rFonts w:ascii="Arial" w:hAnsi="Arial" w:cs="Arial"/>
          <w:sz w:val="20"/>
        </w:rPr>
        <w:t>a Technical Specialist</w:t>
      </w:r>
      <w:r w:rsidRPr="00A80008" w:rsidR="001F21F3">
        <w:rPr>
          <w:rFonts w:ascii="Arial" w:hAnsi="Arial" w:cs="Arial"/>
          <w:sz w:val="20"/>
        </w:rPr>
        <w:t xml:space="preserve"> </w:t>
      </w:r>
      <w:r>
        <w:rPr>
          <w:rFonts w:ascii="Arial" w:hAnsi="Arial" w:cs="Arial"/>
          <w:sz w:val="20"/>
        </w:rPr>
        <w:t>about</w:t>
      </w:r>
      <w:r w:rsidRPr="00A80008">
        <w:rPr>
          <w:rFonts w:ascii="Arial" w:hAnsi="Arial" w:cs="Arial"/>
          <w:sz w:val="20"/>
        </w:rPr>
        <w:t xml:space="preserve"> </w:t>
      </w:r>
      <w:r>
        <w:rPr>
          <w:rFonts w:ascii="Arial" w:hAnsi="Arial" w:cs="Arial"/>
          <w:sz w:val="20"/>
        </w:rPr>
        <w:t>6</w:t>
      </w:r>
      <w:r w:rsidRPr="00A80008">
        <w:rPr>
          <w:rFonts w:ascii="Arial" w:hAnsi="Arial" w:cs="Arial"/>
          <w:sz w:val="20"/>
        </w:rPr>
        <w:t xml:space="preserve"> hours </w:t>
      </w:r>
      <w:r w:rsidR="001F21F3">
        <w:rPr>
          <w:rFonts w:ascii="Arial" w:hAnsi="Arial" w:cs="Arial"/>
          <w:sz w:val="20"/>
        </w:rPr>
        <w:t>a</w:t>
      </w:r>
      <w:r>
        <w:rPr>
          <w:rFonts w:ascii="Arial" w:hAnsi="Arial" w:cs="Arial"/>
          <w:sz w:val="20"/>
        </w:rPr>
        <w:t xml:space="preserve">nd </w:t>
      </w:r>
      <w:r w:rsidR="001F21F3">
        <w:rPr>
          <w:rFonts w:ascii="Arial" w:hAnsi="Arial" w:cs="Arial"/>
          <w:sz w:val="20"/>
        </w:rPr>
        <w:t xml:space="preserve">a </w:t>
      </w:r>
      <w:r w:rsidRPr="0071511A" w:rsidR="001F21F3">
        <w:rPr>
          <w:rFonts w:ascii="Arial" w:hAnsi="Arial" w:cs="Arial"/>
          <w:sz w:val="20"/>
        </w:rPr>
        <w:t xml:space="preserve">Clerical Specialist </w:t>
      </w:r>
      <w:r w:rsidRPr="00C42CE7" w:rsidR="001F21F3">
        <w:rPr>
          <w:rFonts w:ascii="Arial" w:hAnsi="Arial" w:cs="Arial"/>
          <w:sz w:val="20"/>
        </w:rPr>
        <w:t xml:space="preserve">about </w:t>
      </w:r>
      <w:r w:rsidRPr="00C42CE7">
        <w:rPr>
          <w:rFonts w:ascii="Arial" w:hAnsi="Arial" w:cs="Arial"/>
          <w:sz w:val="20"/>
        </w:rPr>
        <w:t xml:space="preserve">2 hours per response.  </w:t>
      </w:r>
      <w:r w:rsidRPr="00C42CE7" w:rsidR="001F21F3">
        <w:rPr>
          <w:rFonts w:ascii="Arial" w:hAnsi="Arial" w:cs="Arial"/>
          <w:sz w:val="20"/>
        </w:rPr>
        <w:t xml:space="preserve">For the Technical Specialist wage rate, we used the Bureau of Labor Statistics (BLS) wage rate for </w:t>
      </w:r>
      <w:r w:rsidR="001F21F3">
        <w:rPr>
          <w:rFonts w:ascii="Arial" w:hAnsi="Arial" w:cs="Arial"/>
          <w:sz w:val="20"/>
        </w:rPr>
        <w:t>Mechanical</w:t>
      </w:r>
      <w:r w:rsidRPr="00C42CE7" w:rsidR="001F21F3">
        <w:rPr>
          <w:rFonts w:ascii="Arial" w:hAnsi="Arial" w:cs="Arial"/>
          <w:sz w:val="20"/>
        </w:rPr>
        <w:t xml:space="preserve"> Engineers (17-21</w:t>
      </w:r>
      <w:r w:rsidR="001F21F3">
        <w:rPr>
          <w:rFonts w:ascii="Arial" w:hAnsi="Arial" w:cs="Arial"/>
          <w:sz w:val="20"/>
        </w:rPr>
        <w:t>4</w:t>
      </w:r>
      <w:r w:rsidRPr="00C42CE7" w:rsidR="001F21F3">
        <w:rPr>
          <w:rFonts w:ascii="Arial" w:hAnsi="Arial" w:cs="Arial"/>
          <w:sz w:val="20"/>
        </w:rPr>
        <w:t>1) [May 2020, mean hourly wage, loaded 50%, and rounded].</w:t>
      </w:r>
      <w:r>
        <w:rPr>
          <w:rStyle w:val="FootnoteReference"/>
          <w:rFonts w:ascii="Arial" w:hAnsi="Arial" w:cs="Arial"/>
          <w:sz w:val="20"/>
        </w:rPr>
        <w:footnoteReference w:id="3"/>
      </w:r>
      <w:r w:rsidRPr="00C42CE7" w:rsidR="001F21F3">
        <w:rPr>
          <w:rFonts w:ascii="Arial" w:hAnsi="Arial" w:cs="Arial"/>
          <w:sz w:val="20"/>
        </w:rPr>
        <w:t xml:space="preserve">  For the Clerical Specialist wage rate, we used the BLS wage rate for In</w:t>
      </w:r>
      <w:r w:rsidR="001F21F3">
        <w:rPr>
          <w:rFonts w:ascii="Arial" w:hAnsi="Arial" w:cs="Arial"/>
          <w:sz w:val="20"/>
        </w:rPr>
        <w:t>formation and Records Clerks, All Other</w:t>
      </w:r>
      <w:r w:rsidRPr="00C42CE7" w:rsidR="001F21F3">
        <w:rPr>
          <w:rFonts w:ascii="Arial" w:hAnsi="Arial" w:cs="Arial"/>
          <w:sz w:val="20"/>
        </w:rPr>
        <w:t xml:space="preserve"> (</w:t>
      </w:r>
      <w:r w:rsidR="001F21F3">
        <w:rPr>
          <w:rFonts w:ascii="Arial" w:hAnsi="Arial" w:cs="Arial"/>
          <w:sz w:val="20"/>
        </w:rPr>
        <w:t>43-4199</w:t>
      </w:r>
      <w:r w:rsidRPr="00C42CE7" w:rsidR="001F21F3">
        <w:rPr>
          <w:rFonts w:ascii="Arial" w:hAnsi="Arial" w:cs="Arial"/>
          <w:sz w:val="20"/>
        </w:rPr>
        <w:t>) [May 2020, mean hourly wage, loaded 50%, and rounded].</w:t>
      </w:r>
      <w:r>
        <w:rPr>
          <w:rStyle w:val="FootnoteReference"/>
          <w:rFonts w:ascii="Arial" w:hAnsi="Arial" w:cs="Arial"/>
          <w:sz w:val="20"/>
        </w:rPr>
        <w:footnoteReference w:id="4"/>
      </w:r>
      <w:r w:rsidRPr="00C42CE7" w:rsidR="001F21F3">
        <w:rPr>
          <w:rFonts w:ascii="Arial" w:hAnsi="Arial" w:cs="Arial"/>
          <w:sz w:val="20"/>
        </w:rPr>
        <w:t xml:space="preserve">  </w:t>
      </w:r>
    </w:p>
    <w:p w:rsidR="009F57C0" w:rsidP="00C425D1" w14:paraId="7E9F2B64" w14:textId="77777777">
      <w:pPr>
        <w:pStyle w:val="BodyTextIndent"/>
        <w:tabs>
          <w:tab w:val="left" w:pos="-360"/>
          <w:tab w:val="left" w:pos="-180"/>
          <w:tab w:val="clear" w:pos="576"/>
          <w:tab w:val="clear" w:pos="1020"/>
        </w:tabs>
        <w:ind w:left="0"/>
        <w:rPr>
          <w:rFonts w:ascii="Arial" w:hAnsi="Arial" w:cs="Arial"/>
          <w:sz w:val="20"/>
        </w:rPr>
      </w:pPr>
    </w:p>
    <w:p w:rsidR="00712AAC" w:rsidRPr="00772626" w:rsidP="00C425D1" w14:paraId="3B5086C7" w14:textId="77777777">
      <w:pPr>
        <w:widowControl w:val="0"/>
        <w:tabs>
          <w:tab w:val="left" w:pos="576"/>
          <w:tab w:val="left" w:pos="1440"/>
        </w:tabs>
        <w:ind w:left="570" w:hanging="570"/>
        <w:rPr>
          <w:rFonts w:ascii="Arial" w:hAnsi="Arial" w:cs="Arial"/>
        </w:rPr>
      </w:pPr>
      <w:r w:rsidRPr="00772626">
        <w:rPr>
          <w:rFonts w:ascii="Arial" w:hAnsi="Arial" w:cs="Arial"/>
        </w:rPr>
        <w:t xml:space="preserve">13)  </w:t>
      </w:r>
      <w:r w:rsidRPr="001B0E7F" w:rsidR="001B0E7F">
        <w:rPr>
          <w:rFonts w:ascii="Arial" w:hAnsi="Arial" w:cs="Arial"/>
          <w:u w:val="single"/>
        </w:rPr>
        <w:t>Total of annualized capital and start-up costs</w:t>
      </w:r>
      <w:r w:rsidRPr="00772626">
        <w:rPr>
          <w:rFonts w:ascii="Arial" w:hAnsi="Arial" w:cs="Arial"/>
        </w:rPr>
        <w:t>.</w:t>
      </w:r>
      <w:r w:rsidR="001B0E7F">
        <w:rPr>
          <w:rFonts w:ascii="Arial" w:hAnsi="Arial" w:cs="Arial"/>
        </w:rPr>
        <w:t xml:space="preserve">  </w:t>
      </w:r>
    </w:p>
    <w:p w:rsidR="00712AAC" w:rsidRPr="00772626" w:rsidP="00C425D1" w14:paraId="1B4F460E" w14:textId="77777777">
      <w:pPr>
        <w:widowControl w:val="0"/>
        <w:tabs>
          <w:tab w:val="left" w:pos="576"/>
          <w:tab w:val="left" w:pos="1440"/>
        </w:tabs>
        <w:rPr>
          <w:rFonts w:ascii="Arial" w:hAnsi="Arial" w:cs="Arial"/>
        </w:rPr>
      </w:pPr>
    </w:p>
    <w:p w:rsidR="00712AAC" w:rsidRPr="00772626" w:rsidP="00C425D1" w14:paraId="4B3F3EAF" w14:textId="77777777">
      <w:pPr>
        <w:widowControl w:val="0"/>
        <w:tabs>
          <w:tab w:val="left" w:pos="576"/>
          <w:tab w:val="left" w:pos="1440"/>
        </w:tabs>
        <w:rPr>
          <w:rFonts w:ascii="Arial" w:hAnsi="Arial" w:cs="Arial"/>
        </w:rPr>
      </w:pPr>
      <w:r w:rsidRPr="00772626">
        <w:rPr>
          <w:rFonts w:ascii="Arial" w:hAnsi="Arial" w:cs="Arial"/>
        </w:rPr>
        <w:t>There are no capital, start-up or maintenance costs associated with this information collection.</w:t>
      </w:r>
      <w:r w:rsidRPr="00772626" w:rsidR="00ED21E8">
        <w:rPr>
          <w:rFonts w:ascii="Arial" w:hAnsi="Arial" w:cs="Arial"/>
        </w:rPr>
        <w:t xml:space="preserve">  </w:t>
      </w:r>
    </w:p>
    <w:p w:rsidR="00ED21E8" w:rsidRPr="00772626" w:rsidP="00C425D1" w14:paraId="545490DF" w14:textId="77777777">
      <w:pPr>
        <w:widowControl w:val="0"/>
        <w:tabs>
          <w:tab w:val="left" w:pos="576"/>
          <w:tab w:val="left" w:pos="1440"/>
        </w:tabs>
        <w:rPr>
          <w:rFonts w:ascii="Arial" w:hAnsi="Arial" w:cs="Arial"/>
        </w:rPr>
      </w:pPr>
    </w:p>
    <w:p w:rsidR="00712AAC" w:rsidRPr="00772626" w:rsidP="00C425D1" w14:paraId="4B4697EC" w14:textId="77777777">
      <w:pPr>
        <w:widowControl w:val="0"/>
        <w:tabs>
          <w:tab w:val="left" w:pos="576"/>
          <w:tab w:val="left" w:pos="1440"/>
        </w:tabs>
        <w:ind w:left="570" w:hanging="570"/>
        <w:rPr>
          <w:rFonts w:ascii="Arial" w:hAnsi="Arial" w:cs="Arial"/>
        </w:rPr>
      </w:pPr>
      <w:r w:rsidRPr="00772626">
        <w:rPr>
          <w:rFonts w:ascii="Arial" w:hAnsi="Arial" w:cs="Arial"/>
        </w:rPr>
        <w:t xml:space="preserve">14)  </w:t>
      </w:r>
      <w:r w:rsidRPr="00772626">
        <w:rPr>
          <w:rFonts w:ascii="Arial" w:hAnsi="Arial" w:cs="Arial"/>
          <w:u w:val="single"/>
        </w:rPr>
        <w:t>Estimates of annualized Federal Government costs</w:t>
      </w:r>
      <w:r w:rsidRPr="00772626">
        <w:rPr>
          <w:rFonts w:ascii="Arial" w:hAnsi="Arial" w:cs="Arial"/>
        </w:rPr>
        <w:t>.</w:t>
      </w:r>
      <w:r w:rsidR="001B0E7F">
        <w:rPr>
          <w:rFonts w:ascii="Arial" w:hAnsi="Arial" w:cs="Arial"/>
        </w:rPr>
        <w:t xml:space="preserve">  </w:t>
      </w:r>
    </w:p>
    <w:p w:rsidR="00712AAC" w:rsidP="00C425D1" w14:paraId="6E3F1B90" w14:textId="77777777">
      <w:pPr>
        <w:widowControl w:val="0"/>
        <w:tabs>
          <w:tab w:val="left" w:pos="576"/>
          <w:tab w:val="left" w:pos="1440"/>
        </w:tabs>
        <w:rPr>
          <w:rFonts w:ascii="Arial" w:hAnsi="Arial" w:cs="Arial"/>
        </w:rPr>
      </w:pPr>
    </w:p>
    <w:p w:rsidR="001B0E7F" w:rsidRPr="001C6852" w:rsidP="00C425D1" w14:paraId="0611538F" w14:textId="26EF3B9C">
      <w:pPr>
        <w:widowControl w:val="0"/>
        <w:rPr>
          <w:rFonts w:ascii="Arial" w:hAnsi="Arial" w:cs="Arial"/>
        </w:rPr>
      </w:pPr>
      <w:r w:rsidRPr="00D85939">
        <w:rPr>
          <w:rFonts w:ascii="Arial" w:hAnsi="Arial" w:cs="Arial"/>
        </w:rPr>
        <w:t>The estimated annual Federal Government cost is $</w:t>
      </w:r>
      <w:r w:rsidR="00284964">
        <w:rPr>
          <w:rFonts w:ascii="Arial" w:hAnsi="Arial" w:cs="Arial"/>
        </w:rPr>
        <w:t>2</w:t>
      </w:r>
      <w:r w:rsidR="005764B7">
        <w:rPr>
          <w:rFonts w:ascii="Arial" w:hAnsi="Arial" w:cs="Arial"/>
        </w:rPr>
        <w:t>99,250</w:t>
      </w:r>
      <w:r w:rsidRPr="00D85939">
        <w:rPr>
          <w:rFonts w:ascii="Arial" w:hAnsi="Arial" w:cs="Arial"/>
        </w:rPr>
        <w:t xml:space="preserve"> (see Appendix B).  </w:t>
      </w:r>
      <w:r>
        <w:rPr>
          <w:rFonts w:ascii="Arial" w:hAnsi="Arial" w:cs="Arial"/>
        </w:rPr>
        <w:t xml:space="preserve">We estimate that it will take </w:t>
      </w:r>
      <w:r w:rsidR="00B10EF6">
        <w:rPr>
          <w:rFonts w:ascii="Arial" w:hAnsi="Arial" w:cs="Arial"/>
        </w:rPr>
        <w:t xml:space="preserve">about </w:t>
      </w:r>
      <w:r>
        <w:rPr>
          <w:rFonts w:ascii="Arial" w:hAnsi="Arial" w:cs="Arial"/>
        </w:rPr>
        <w:t>1</w:t>
      </w:r>
      <w:r w:rsidR="009F57C0">
        <w:rPr>
          <w:rFonts w:ascii="Arial" w:hAnsi="Arial" w:cs="Arial"/>
        </w:rPr>
        <w:t>9</w:t>
      </w:r>
      <w:r>
        <w:rPr>
          <w:rFonts w:ascii="Arial" w:hAnsi="Arial" w:cs="Arial"/>
        </w:rPr>
        <w:t xml:space="preserve"> hour</w:t>
      </w:r>
      <w:r w:rsidR="009F57C0">
        <w:rPr>
          <w:rFonts w:ascii="Arial" w:hAnsi="Arial" w:cs="Arial"/>
        </w:rPr>
        <w:t>s</w:t>
      </w:r>
      <w:r>
        <w:rPr>
          <w:rFonts w:ascii="Arial" w:hAnsi="Arial" w:cs="Arial"/>
        </w:rPr>
        <w:t xml:space="preserve"> by a L</w:t>
      </w:r>
      <w:r w:rsidR="009F57C0">
        <w:rPr>
          <w:rFonts w:ascii="Arial" w:hAnsi="Arial" w:cs="Arial"/>
        </w:rPr>
        <w:t>ieutenant Junior Grade (LTJG; O-2)</w:t>
      </w:r>
      <w:r w:rsidRPr="001C6852">
        <w:rPr>
          <w:rFonts w:ascii="Arial" w:hAnsi="Arial" w:cs="Arial"/>
        </w:rPr>
        <w:t xml:space="preserve"> </w:t>
      </w:r>
      <w:r>
        <w:rPr>
          <w:rFonts w:ascii="Arial" w:hAnsi="Arial" w:cs="Arial"/>
        </w:rPr>
        <w:t>to</w:t>
      </w:r>
      <w:r w:rsidRPr="001C6852">
        <w:rPr>
          <w:rFonts w:ascii="Arial" w:hAnsi="Arial" w:cs="Arial"/>
        </w:rPr>
        <w:t xml:space="preserve"> </w:t>
      </w:r>
      <w:r>
        <w:rPr>
          <w:rFonts w:ascii="Arial" w:hAnsi="Arial" w:cs="Arial"/>
        </w:rPr>
        <w:t>review</w:t>
      </w:r>
      <w:r w:rsidRPr="001C6852">
        <w:rPr>
          <w:rFonts w:ascii="Arial" w:hAnsi="Arial" w:cs="Arial"/>
        </w:rPr>
        <w:t xml:space="preserve"> and process</w:t>
      </w:r>
      <w:r>
        <w:rPr>
          <w:rFonts w:ascii="Arial" w:hAnsi="Arial" w:cs="Arial"/>
        </w:rPr>
        <w:t xml:space="preserve"> each </w:t>
      </w:r>
      <w:r w:rsidR="0040682C">
        <w:rPr>
          <w:rFonts w:ascii="Arial" w:hAnsi="Arial" w:cs="Arial"/>
        </w:rPr>
        <w:t>request</w:t>
      </w:r>
      <w:r w:rsidRPr="001C6852">
        <w:rPr>
          <w:rFonts w:ascii="Arial" w:hAnsi="Arial" w:cs="Arial"/>
        </w:rPr>
        <w:t xml:space="preserve">.  </w:t>
      </w:r>
      <w:r w:rsidRPr="00917EB3">
        <w:rPr>
          <w:rFonts w:ascii="Arial" w:hAnsi="Arial" w:cs="Arial"/>
        </w:rPr>
        <w:t xml:space="preserve">The </w:t>
      </w:r>
      <w:r>
        <w:rPr>
          <w:rFonts w:ascii="Arial" w:hAnsi="Arial" w:cs="Arial"/>
        </w:rPr>
        <w:t xml:space="preserve">wage </w:t>
      </w:r>
      <w:r w:rsidRPr="00917EB3">
        <w:rPr>
          <w:rFonts w:ascii="Arial" w:hAnsi="Arial" w:cs="Arial"/>
        </w:rPr>
        <w:t xml:space="preserve">rate shown </w:t>
      </w:r>
      <w:r>
        <w:rPr>
          <w:rFonts w:ascii="Arial" w:hAnsi="Arial" w:cs="Arial"/>
        </w:rPr>
        <w:t>is</w:t>
      </w:r>
      <w:r w:rsidRPr="00917EB3">
        <w:rPr>
          <w:rFonts w:ascii="Arial" w:hAnsi="Arial" w:cs="Arial"/>
        </w:rPr>
        <w:t xml:space="preserve"> in accordance with the current edition of COMDTINST 7310.1(series) for “In-Government” personnel.</w:t>
      </w:r>
      <w:r>
        <w:rPr>
          <w:rFonts w:ascii="Arial" w:hAnsi="Arial" w:cs="Arial"/>
        </w:rPr>
        <w:t xml:space="preserve">  </w:t>
      </w:r>
    </w:p>
    <w:p w:rsidR="001B0E7F" w:rsidP="00C425D1" w14:paraId="61BF4C52" w14:textId="77777777">
      <w:pPr>
        <w:widowControl w:val="0"/>
        <w:tabs>
          <w:tab w:val="left" w:pos="576"/>
          <w:tab w:val="left" w:pos="1440"/>
        </w:tabs>
        <w:rPr>
          <w:rFonts w:ascii="Arial" w:hAnsi="Arial" w:cs="Arial"/>
        </w:rPr>
      </w:pPr>
    </w:p>
    <w:p w:rsidR="00712AAC" w:rsidRPr="00772626" w:rsidP="00C425D1" w14:paraId="02DFC88C" w14:textId="77777777">
      <w:pPr>
        <w:widowControl w:val="0"/>
        <w:tabs>
          <w:tab w:val="left" w:pos="576"/>
          <w:tab w:val="left" w:pos="1440"/>
        </w:tabs>
        <w:ind w:left="570" w:hanging="570"/>
        <w:rPr>
          <w:rFonts w:ascii="Arial" w:hAnsi="Arial" w:cs="Arial"/>
        </w:rPr>
      </w:pPr>
      <w:r w:rsidRPr="00772626">
        <w:rPr>
          <w:rFonts w:ascii="Arial" w:hAnsi="Arial" w:cs="Arial"/>
        </w:rPr>
        <w:t xml:space="preserve">15)  </w:t>
      </w:r>
      <w:r w:rsidRPr="00772626">
        <w:rPr>
          <w:rFonts w:ascii="Arial" w:hAnsi="Arial" w:cs="Arial"/>
          <w:u w:val="single"/>
        </w:rPr>
        <w:t>Explain the reasons for the change in burden</w:t>
      </w:r>
      <w:r w:rsidRPr="00772626">
        <w:rPr>
          <w:rFonts w:ascii="Arial" w:hAnsi="Arial" w:cs="Arial"/>
        </w:rPr>
        <w:t>.</w:t>
      </w:r>
      <w:r w:rsidR="008928B5">
        <w:rPr>
          <w:rFonts w:ascii="Arial" w:hAnsi="Arial" w:cs="Arial"/>
        </w:rPr>
        <w:t xml:space="preserve">  </w:t>
      </w:r>
    </w:p>
    <w:p w:rsidR="00712AAC" w:rsidRPr="00772626" w:rsidP="00C425D1" w14:paraId="5E1D65C5" w14:textId="77777777">
      <w:pPr>
        <w:widowControl w:val="0"/>
        <w:tabs>
          <w:tab w:val="left" w:pos="576"/>
          <w:tab w:val="left" w:pos="1440"/>
        </w:tabs>
        <w:rPr>
          <w:rFonts w:ascii="Arial" w:hAnsi="Arial" w:cs="Arial"/>
        </w:rPr>
      </w:pPr>
    </w:p>
    <w:p w:rsidR="00712AAC" w:rsidRPr="00357012" w:rsidP="00C425D1" w14:paraId="28D61847" w14:textId="13271F57">
      <w:pPr>
        <w:pStyle w:val="BodyText"/>
        <w:tabs>
          <w:tab w:val="left" w:pos="0"/>
          <w:tab w:val="clear" w:pos="576"/>
        </w:tabs>
        <w:rPr>
          <w:rFonts w:ascii="Arial" w:hAnsi="Arial" w:cs="Arial"/>
          <w:sz w:val="20"/>
        </w:rPr>
      </w:pPr>
      <w:r w:rsidRPr="00C425D1">
        <w:rPr>
          <w:rFonts w:ascii="Arial" w:hAnsi="Arial" w:cs="Arial"/>
          <w:sz w:val="20"/>
        </w:rPr>
        <w:t>The</w:t>
      </w:r>
      <w:r w:rsidR="00E80FDC">
        <w:rPr>
          <w:rFonts w:ascii="Arial" w:hAnsi="Arial" w:cs="Arial"/>
          <w:sz w:val="20"/>
        </w:rPr>
        <w:t xml:space="preserve"> </w:t>
      </w:r>
      <w:r w:rsidRPr="00C425D1">
        <w:rPr>
          <w:rFonts w:ascii="Arial" w:hAnsi="Arial" w:cs="Arial"/>
          <w:sz w:val="20"/>
        </w:rPr>
        <w:t>change in burden</w:t>
      </w:r>
      <w:r w:rsidR="0073670F">
        <w:rPr>
          <w:rFonts w:ascii="Arial" w:hAnsi="Arial" w:cs="Arial"/>
          <w:sz w:val="20"/>
        </w:rPr>
        <w:t xml:space="preserve"> is an </w:t>
      </w:r>
      <w:r w:rsidR="00906E43">
        <w:rPr>
          <w:rFonts w:ascii="Arial" w:hAnsi="Arial" w:cs="Arial"/>
          <w:sz w:val="20"/>
        </w:rPr>
        <w:t>ADJUSTMENT due to a change (i.e., increase) in the estimated number of responses</w:t>
      </w:r>
      <w:r w:rsidRPr="00C425D1">
        <w:rPr>
          <w:rFonts w:ascii="Arial" w:hAnsi="Arial" w:cs="Arial"/>
          <w:sz w:val="20"/>
        </w:rPr>
        <w:t xml:space="preserve">.  </w:t>
      </w:r>
      <w:r w:rsidRPr="00357012" w:rsidR="006C4544">
        <w:rPr>
          <w:rFonts w:ascii="Arial" w:hAnsi="Arial" w:cs="Arial"/>
          <w:sz w:val="20"/>
        </w:rPr>
        <w:t xml:space="preserve">There is no proposed change to the reporting or recordkeeping requirements of this collection.  The reporting and recordkeeping requirements, and the methodology for calculating burden, remain unchanged.  </w:t>
      </w:r>
    </w:p>
    <w:p w:rsidR="001A49C4" w:rsidRPr="00772626" w:rsidP="00C425D1" w14:paraId="386E20E1" w14:textId="77777777">
      <w:pPr>
        <w:pStyle w:val="BodyText"/>
        <w:tabs>
          <w:tab w:val="left" w:pos="0"/>
          <w:tab w:val="clear" w:pos="576"/>
        </w:tabs>
        <w:rPr>
          <w:rFonts w:ascii="Arial" w:hAnsi="Arial" w:cs="Arial"/>
          <w:sz w:val="20"/>
        </w:rPr>
      </w:pPr>
    </w:p>
    <w:p w:rsidR="00712AAC" w:rsidRPr="00772626" w:rsidP="00C425D1" w14:paraId="73F01D58" w14:textId="77777777">
      <w:pPr>
        <w:widowControl w:val="0"/>
        <w:tabs>
          <w:tab w:val="left" w:pos="0"/>
          <w:tab w:val="left" w:pos="1440"/>
        </w:tabs>
        <w:ind w:left="450" w:hanging="450"/>
        <w:rPr>
          <w:rFonts w:ascii="Arial" w:hAnsi="Arial" w:cs="Arial"/>
        </w:rPr>
      </w:pPr>
      <w:r w:rsidRPr="00772626">
        <w:rPr>
          <w:rFonts w:ascii="Arial" w:hAnsi="Arial" w:cs="Arial"/>
        </w:rPr>
        <w:t xml:space="preserve">16)  </w:t>
      </w:r>
      <w:r w:rsidRPr="008928B5" w:rsidR="008928B5">
        <w:rPr>
          <w:rFonts w:ascii="Arial" w:hAnsi="Arial" w:cs="Arial"/>
          <w:u w:val="single"/>
        </w:rPr>
        <w:t>Plans for tabulation, statistical analysis and publication</w:t>
      </w:r>
      <w:r w:rsidRPr="00772626">
        <w:rPr>
          <w:rFonts w:ascii="Arial" w:hAnsi="Arial" w:cs="Arial"/>
        </w:rPr>
        <w:t>.</w:t>
      </w:r>
      <w:r w:rsidR="008928B5">
        <w:rPr>
          <w:rFonts w:ascii="Arial" w:hAnsi="Arial" w:cs="Arial"/>
        </w:rPr>
        <w:t xml:space="preserve">  </w:t>
      </w:r>
    </w:p>
    <w:p w:rsidR="00712AAC" w:rsidRPr="00772626" w:rsidP="00C425D1" w14:paraId="5DA2AF5B" w14:textId="77777777">
      <w:pPr>
        <w:widowControl w:val="0"/>
        <w:tabs>
          <w:tab w:val="left" w:pos="576"/>
          <w:tab w:val="left" w:pos="1440"/>
        </w:tabs>
        <w:rPr>
          <w:rFonts w:ascii="Arial" w:hAnsi="Arial" w:cs="Arial"/>
        </w:rPr>
      </w:pPr>
    </w:p>
    <w:p w:rsidR="00712AAC" w:rsidRPr="00772626" w:rsidP="00C425D1" w14:paraId="452E0F99" w14:textId="77777777">
      <w:pPr>
        <w:widowControl w:val="0"/>
        <w:tabs>
          <w:tab w:val="left" w:pos="576"/>
          <w:tab w:val="left" w:pos="1440"/>
        </w:tabs>
        <w:rPr>
          <w:rFonts w:ascii="Arial" w:hAnsi="Arial" w:cs="Arial"/>
        </w:rPr>
      </w:pPr>
      <w:r w:rsidRPr="00772626">
        <w:rPr>
          <w:rFonts w:ascii="Arial" w:hAnsi="Arial" w:cs="Arial"/>
          <w:bCs/>
        </w:rPr>
        <w:t>This information collection will not be published for statistical purposes</w:t>
      </w:r>
      <w:r w:rsidRPr="00772626" w:rsidR="00C81DB2">
        <w:rPr>
          <w:rFonts w:ascii="Arial" w:hAnsi="Arial" w:cs="Arial"/>
        </w:rPr>
        <w:t>.</w:t>
      </w:r>
      <w:r w:rsidRPr="00772626" w:rsidR="00ED21E8">
        <w:rPr>
          <w:rFonts w:ascii="Arial" w:hAnsi="Arial" w:cs="Arial"/>
        </w:rPr>
        <w:t xml:space="preserve">  </w:t>
      </w:r>
    </w:p>
    <w:p w:rsidR="00ED21E8" w:rsidRPr="00772626" w:rsidP="00C425D1" w14:paraId="13193CBF" w14:textId="77777777">
      <w:pPr>
        <w:widowControl w:val="0"/>
        <w:tabs>
          <w:tab w:val="left" w:pos="576"/>
          <w:tab w:val="left" w:pos="1440"/>
        </w:tabs>
        <w:rPr>
          <w:rFonts w:ascii="Arial" w:hAnsi="Arial" w:cs="Arial"/>
        </w:rPr>
      </w:pPr>
    </w:p>
    <w:p w:rsidR="00C31417" w:rsidRPr="00772626" w:rsidP="00C425D1" w14:paraId="4A3C2EE6" w14:textId="77777777">
      <w:pPr>
        <w:widowControl w:val="0"/>
        <w:tabs>
          <w:tab w:val="left" w:pos="0"/>
          <w:tab w:val="left" w:pos="1440"/>
        </w:tabs>
        <w:ind w:left="540" w:hanging="540"/>
        <w:rPr>
          <w:rFonts w:ascii="Arial" w:hAnsi="Arial" w:cs="Arial"/>
        </w:rPr>
      </w:pPr>
      <w:r w:rsidRPr="00772626">
        <w:rPr>
          <w:rFonts w:ascii="Arial" w:hAnsi="Arial" w:cs="Arial"/>
        </w:rPr>
        <w:t xml:space="preserve">17)  </w:t>
      </w:r>
      <w:r w:rsidRPr="008928B5" w:rsidR="008928B5">
        <w:rPr>
          <w:rFonts w:ascii="Arial" w:hAnsi="Arial" w:cs="Arial"/>
          <w:u w:val="single"/>
        </w:rPr>
        <w:t>Approval for not explaining the expiration date for OMB approval</w:t>
      </w:r>
      <w:r w:rsidRPr="00772626">
        <w:rPr>
          <w:rFonts w:ascii="Arial" w:hAnsi="Arial" w:cs="Arial"/>
        </w:rPr>
        <w:t>.</w:t>
      </w:r>
      <w:r w:rsidR="008928B5">
        <w:rPr>
          <w:rFonts w:ascii="Arial" w:hAnsi="Arial" w:cs="Arial"/>
        </w:rPr>
        <w:t xml:space="preserve">  </w:t>
      </w:r>
    </w:p>
    <w:p w:rsidR="00C31417" w:rsidRPr="00772626" w:rsidP="00C425D1" w14:paraId="01DFFA49" w14:textId="77777777">
      <w:pPr>
        <w:widowControl w:val="0"/>
        <w:tabs>
          <w:tab w:val="left" w:pos="540"/>
          <w:tab w:val="left" w:pos="1440"/>
        </w:tabs>
        <w:ind w:left="576" w:hanging="576"/>
        <w:rPr>
          <w:rFonts w:ascii="Arial" w:hAnsi="Arial" w:cs="Arial"/>
        </w:rPr>
      </w:pPr>
    </w:p>
    <w:p w:rsidR="00C31417" w:rsidRPr="00772626" w:rsidP="00C425D1" w14:paraId="08917600" w14:textId="77777777">
      <w:pPr>
        <w:widowControl w:val="0"/>
        <w:tabs>
          <w:tab w:val="left" w:pos="576"/>
          <w:tab w:val="left" w:pos="1440"/>
        </w:tabs>
        <w:rPr>
          <w:rFonts w:ascii="Arial" w:hAnsi="Arial" w:cs="Arial"/>
        </w:rPr>
      </w:pPr>
      <w:r w:rsidRPr="00772626">
        <w:rPr>
          <w:rFonts w:ascii="Arial" w:hAnsi="Arial" w:cs="Arial"/>
          <w:bCs/>
        </w:rPr>
        <w:t>The Coast Guard</w:t>
      </w:r>
      <w:r w:rsidRPr="00772626">
        <w:rPr>
          <w:rFonts w:ascii="Arial" w:hAnsi="Arial" w:cs="Arial"/>
        </w:rPr>
        <w:t xml:space="preserve"> </w:t>
      </w:r>
      <w:r w:rsidRPr="00772626" w:rsidR="00C81DB2">
        <w:rPr>
          <w:rFonts w:ascii="Arial" w:hAnsi="Arial" w:cs="Arial"/>
        </w:rPr>
        <w:t>will display the expiration date for OMB approval of this information collection.</w:t>
      </w:r>
      <w:r w:rsidRPr="00772626">
        <w:rPr>
          <w:rFonts w:ascii="Arial" w:hAnsi="Arial" w:cs="Arial"/>
        </w:rPr>
        <w:t xml:space="preserve">  </w:t>
      </w:r>
    </w:p>
    <w:p w:rsidR="00C31417" w:rsidRPr="00772626" w:rsidP="00C425D1" w14:paraId="4F68894F" w14:textId="77777777">
      <w:pPr>
        <w:widowControl w:val="0"/>
        <w:tabs>
          <w:tab w:val="left" w:pos="576"/>
          <w:tab w:val="left" w:pos="1440"/>
        </w:tabs>
        <w:rPr>
          <w:rFonts w:ascii="Arial" w:hAnsi="Arial" w:cs="Arial"/>
        </w:rPr>
      </w:pPr>
    </w:p>
    <w:p w:rsidR="00C31417" w:rsidRPr="00772626" w:rsidP="00C425D1" w14:paraId="78688C14" w14:textId="77777777">
      <w:pPr>
        <w:widowControl w:val="0"/>
        <w:tabs>
          <w:tab w:val="left" w:pos="576"/>
          <w:tab w:val="left" w:pos="1440"/>
        </w:tabs>
        <w:rPr>
          <w:rFonts w:ascii="Arial" w:hAnsi="Arial" w:cs="Arial"/>
        </w:rPr>
      </w:pPr>
      <w:r w:rsidRPr="00772626">
        <w:rPr>
          <w:rFonts w:ascii="Arial" w:hAnsi="Arial" w:cs="Arial"/>
        </w:rPr>
        <w:t xml:space="preserve">18)  </w:t>
      </w:r>
      <w:r w:rsidRPr="00772626">
        <w:rPr>
          <w:rFonts w:ascii="Arial" w:hAnsi="Arial" w:cs="Arial"/>
          <w:u w:val="single"/>
        </w:rPr>
        <w:t>Exception to the certification statement</w:t>
      </w:r>
      <w:r w:rsidRPr="00772626">
        <w:rPr>
          <w:rFonts w:ascii="Arial" w:hAnsi="Arial" w:cs="Arial"/>
        </w:rPr>
        <w:t>.</w:t>
      </w:r>
      <w:r w:rsidR="008928B5">
        <w:rPr>
          <w:rFonts w:ascii="Arial" w:hAnsi="Arial" w:cs="Arial"/>
        </w:rPr>
        <w:t xml:space="preserve">  </w:t>
      </w:r>
    </w:p>
    <w:p w:rsidR="00C31417" w:rsidRPr="00772626" w:rsidP="00C425D1" w14:paraId="5DD2DDDD" w14:textId="77777777">
      <w:pPr>
        <w:pStyle w:val="TxBrp6"/>
        <w:widowControl w:val="0"/>
        <w:tabs>
          <w:tab w:val="clear" w:pos="204"/>
          <w:tab w:val="left" w:pos="576"/>
          <w:tab w:val="left" w:pos="1440"/>
        </w:tabs>
        <w:spacing w:line="240" w:lineRule="auto"/>
        <w:rPr>
          <w:rFonts w:ascii="Arial" w:hAnsi="Arial" w:cs="Arial"/>
          <w:snapToGrid/>
          <w:sz w:val="20"/>
        </w:rPr>
      </w:pPr>
    </w:p>
    <w:p w:rsidR="00C31417" w:rsidRPr="00772626" w:rsidP="00C425D1" w14:paraId="7D965833" w14:textId="77777777">
      <w:pPr>
        <w:pStyle w:val="TxBrp15"/>
        <w:widowControl w:val="0"/>
        <w:spacing w:line="240" w:lineRule="auto"/>
        <w:ind w:left="0" w:firstLine="0"/>
        <w:rPr>
          <w:rFonts w:ascii="Arial" w:hAnsi="Arial" w:cs="Arial"/>
          <w:sz w:val="20"/>
        </w:rPr>
      </w:pPr>
      <w:r w:rsidRPr="00772626">
        <w:rPr>
          <w:rFonts w:ascii="Arial" w:hAnsi="Arial" w:cs="Arial"/>
          <w:bCs/>
          <w:sz w:val="20"/>
        </w:rPr>
        <w:t>The Coast Guard</w:t>
      </w:r>
      <w:r w:rsidRPr="00772626">
        <w:rPr>
          <w:rFonts w:ascii="Arial" w:hAnsi="Arial" w:cs="Arial"/>
          <w:sz w:val="20"/>
        </w:rPr>
        <w:t xml:space="preserve"> </w:t>
      </w:r>
      <w:r w:rsidRPr="00772626" w:rsidR="002E0F4B">
        <w:rPr>
          <w:rFonts w:ascii="Arial" w:hAnsi="Arial" w:cs="Arial"/>
          <w:sz w:val="20"/>
        </w:rPr>
        <w:t>does not request an exception to the certification of this information collection</w:t>
      </w:r>
      <w:r w:rsidRPr="00772626" w:rsidR="00712AAC">
        <w:rPr>
          <w:rFonts w:ascii="Arial" w:hAnsi="Arial" w:cs="Arial"/>
          <w:sz w:val="20"/>
        </w:rPr>
        <w:t>.</w:t>
      </w:r>
      <w:r w:rsidRPr="00772626">
        <w:rPr>
          <w:rFonts w:ascii="Arial" w:hAnsi="Arial" w:cs="Arial"/>
          <w:sz w:val="20"/>
        </w:rPr>
        <w:t xml:space="preserve">  </w:t>
      </w:r>
    </w:p>
    <w:p w:rsidR="00C31417" w:rsidP="00357012" w14:paraId="0BC29278" w14:textId="77777777">
      <w:pPr>
        <w:pStyle w:val="TxBrp6"/>
        <w:widowControl w:val="0"/>
        <w:tabs>
          <w:tab w:val="left" w:pos="0"/>
          <w:tab w:val="clear" w:pos="204"/>
          <w:tab w:val="left" w:pos="1440"/>
        </w:tabs>
        <w:spacing w:line="240" w:lineRule="auto"/>
        <w:rPr>
          <w:rFonts w:ascii="Arial" w:hAnsi="Arial" w:cs="Arial"/>
          <w:snapToGrid/>
          <w:sz w:val="20"/>
        </w:rPr>
      </w:pPr>
    </w:p>
    <w:p w:rsidR="009F57C0" w:rsidRPr="00772626" w:rsidP="00357012" w14:paraId="4279B579" w14:textId="77777777">
      <w:pPr>
        <w:pStyle w:val="TxBrp6"/>
        <w:widowControl w:val="0"/>
        <w:tabs>
          <w:tab w:val="left" w:pos="0"/>
          <w:tab w:val="clear" w:pos="204"/>
          <w:tab w:val="left" w:pos="1440"/>
        </w:tabs>
        <w:spacing w:line="240" w:lineRule="auto"/>
        <w:rPr>
          <w:rFonts w:ascii="Arial" w:hAnsi="Arial" w:cs="Arial"/>
          <w:snapToGrid/>
          <w:sz w:val="20"/>
        </w:rPr>
      </w:pPr>
    </w:p>
    <w:p w:rsidR="00C31417" w:rsidRPr="00772626" w:rsidP="00AC648A" w14:paraId="5233BF6B" w14:textId="77777777">
      <w:pPr>
        <w:widowControl w:val="0"/>
        <w:tabs>
          <w:tab w:val="left" w:pos="576"/>
          <w:tab w:val="left" w:pos="1440"/>
        </w:tabs>
        <w:rPr>
          <w:rFonts w:ascii="Arial" w:hAnsi="Arial" w:cs="Arial"/>
          <w:b/>
        </w:rPr>
      </w:pPr>
      <w:r w:rsidRPr="00772626">
        <w:rPr>
          <w:rFonts w:ascii="Arial" w:hAnsi="Arial" w:cs="Arial"/>
          <w:b/>
        </w:rPr>
        <w:t>B.  Collection of Information Employing Statistical Methods.</w:t>
      </w:r>
      <w:r w:rsidR="00E80FDC">
        <w:rPr>
          <w:rFonts w:ascii="Arial" w:hAnsi="Arial" w:cs="Arial"/>
          <w:b/>
        </w:rPr>
        <w:t xml:space="preserve">  </w:t>
      </w:r>
    </w:p>
    <w:p w:rsidR="008928B5" w:rsidP="00C425D1" w14:paraId="26434B42" w14:textId="77777777">
      <w:pPr>
        <w:pStyle w:val="BodyText"/>
        <w:tabs>
          <w:tab w:val="left" w:pos="-90"/>
          <w:tab w:val="clear" w:pos="576"/>
          <w:tab w:val="clear" w:pos="1440"/>
        </w:tabs>
        <w:rPr>
          <w:rFonts w:ascii="Arial" w:hAnsi="Arial" w:cs="Arial"/>
          <w:sz w:val="20"/>
        </w:rPr>
      </w:pPr>
    </w:p>
    <w:p w:rsidR="00C31417" w:rsidRPr="00772626" w:rsidP="00C425D1" w14:paraId="7EAADF37" w14:textId="77777777">
      <w:pPr>
        <w:pStyle w:val="BodyText"/>
        <w:tabs>
          <w:tab w:val="left" w:pos="-90"/>
          <w:tab w:val="clear" w:pos="576"/>
          <w:tab w:val="clear" w:pos="1440"/>
        </w:tabs>
        <w:rPr>
          <w:rFonts w:ascii="Arial" w:hAnsi="Arial" w:cs="Arial"/>
          <w:sz w:val="20"/>
        </w:rPr>
      </w:pPr>
      <w:r w:rsidRPr="00772626">
        <w:rPr>
          <w:rFonts w:ascii="Arial" w:hAnsi="Arial" w:cs="Arial"/>
          <w:sz w:val="20"/>
        </w:rPr>
        <w:t>This information collection does not employ statistical methods.</w:t>
      </w:r>
      <w:r w:rsidR="00E80FDC">
        <w:rPr>
          <w:rFonts w:ascii="Arial" w:hAnsi="Arial" w:cs="Arial"/>
          <w:sz w:val="20"/>
        </w:rPr>
        <w:t xml:space="preserve">  </w:t>
      </w:r>
    </w:p>
    <w:p w:rsidR="00C31417" w:rsidRPr="00772626" w:rsidP="00C425D1" w14:paraId="7C4242AE" w14:textId="77777777">
      <w:pPr>
        <w:pStyle w:val="BodyText"/>
        <w:tabs>
          <w:tab w:val="left" w:pos="-90"/>
          <w:tab w:val="clear" w:pos="576"/>
          <w:tab w:val="clear" w:pos="1440"/>
        </w:tabs>
        <w:rPr>
          <w:rFonts w:ascii="Arial" w:hAnsi="Arial" w:cs="Arial"/>
          <w:sz w:val="20"/>
        </w:rPr>
      </w:pPr>
    </w:p>
    <w:sectPr w:rsidSect="0094532B">
      <w:headerReference w:type="even" r:id="rId12"/>
      <w:headerReference w:type="default" r:id="rId13"/>
      <w:footerReference w:type="even" r:id="rId14"/>
      <w:footerReference w:type="default" r:id="rId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E9A" w14:paraId="7A2E5E70"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24E9A" w14:paraId="5FE9DAF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E9A" w14:paraId="74D44AD7" w14:textId="5DBDC934">
    <w:pPr>
      <w:jc w:val="center"/>
      <w:rP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996DAA">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996DAA">
      <w:rPr>
        <w:rStyle w:val="PageNumber"/>
        <w:rFonts w:ascii="Arial" w:hAnsi="Arial"/>
        <w:noProof/>
      </w:rPr>
      <w:t>3</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B314F" w14:paraId="68934B23" w14:textId="77777777">
      <w:r>
        <w:separator/>
      </w:r>
    </w:p>
  </w:footnote>
  <w:footnote w:type="continuationSeparator" w:id="1">
    <w:p w:rsidR="00CB314F" w14:paraId="7088C5E6" w14:textId="77777777">
      <w:r>
        <w:continuationSeparator/>
      </w:r>
    </w:p>
  </w:footnote>
  <w:footnote w:id="2">
    <w:p w:rsidR="00124E9A" w:rsidRPr="00C425D1" w:rsidP="00124E9A" w14:paraId="03B7C037" w14:textId="77777777">
      <w:pPr>
        <w:pStyle w:val="FootnoteText"/>
        <w:rPr>
          <w:rFonts w:ascii="Arial" w:hAnsi="Arial" w:cs="Arial"/>
          <w:sz w:val="16"/>
          <w:szCs w:val="16"/>
        </w:rPr>
      </w:pPr>
      <w:r w:rsidRPr="00C425D1">
        <w:rPr>
          <w:rStyle w:val="FootnoteReference"/>
          <w:rFonts w:ascii="Arial" w:hAnsi="Arial" w:cs="Arial"/>
        </w:rPr>
        <w:footnoteRef/>
      </w:r>
      <w:r w:rsidRPr="00C425D1">
        <w:rPr>
          <w:rFonts w:ascii="Arial" w:hAnsi="Arial" w:cs="Arial"/>
        </w:rPr>
        <w:t xml:space="preserve"> </w:t>
      </w:r>
      <w:r>
        <w:rPr>
          <w:rFonts w:ascii="Arial" w:hAnsi="Arial" w:cs="Arial"/>
        </w:rPr>
        <w:t xml:space="preserve"> </w:t>
      </w:r>
      <w:r w:rsidRPr="00C425D1">
        <w:rPr>
          <w:rFonts w:ascii="Arial" w:hAnsi="Arial" w:cs="Arial"/>
          <w:sz w:val="16"/>
          <w:szCs w:val="16"/>
        </w:rPr>
        <w:t xml:space="preserve">Equivalents, alternates and exemptions </w:t>
      </w:r>
      <w:r>
        <w:rPr>
          <w:rFonts w:ascii="Arial" w:hAnsi="Arial" w:cs="Arial"/>
          <w:sz w:val="16"/>
          <w:szCs w:val="16"/>
        </w:rPr>
        <w:t>are typically reviewed/approved by the Coast Guard Caption of the Port (COTP) or Officer in Charge, Marine Inspection (OCMI).  These roles are typically found at a Coast Guard Sector office, b</w:t>
      </w:r>
      <w:r w:rsidR="00B10EF6">
        <w:rPr>
          <w:rFonts w:ascii="Arial" w:hAnsi="Arial" w:cs="Arial"/>
          <w:sz w:val="16"/>
          <w:szCs w:val="16"/>
        </w:rPr>
        <w:t>ut</w:t>
      </w:r>
      <w:r>
        <w:rPr>
          <w:rFonts w:ascii="Arial" w:hAnsi="Arial" w:cs="Arial"/>
          <w:sz w:val="16"/>
          <w:szCs w:val="16"/>
        </w:rPr>
        <w:t xml:space="preserve"> may also be </w:t>
      </w:r>
      <w:r w:rsidR="00B10EF6">
        <w:rPr>
          <w:rFonts w:ascii="Arial" w:hAnsi="Arial" w:cs="Arial"/>
          <w:sz w:val="16"/>
          <w:szCs w:val="16"/>
        </w:rPr>
        <w:t>found</w:t>
      </w:r>
      <w:r>
        <w:rPr>
          <w:rFonts w:ascii="Arial" w:hAnsi="Arial" w:cs="Arial"/>
          <w:sz w:val="16"/>
          <w:szCs w:val="16"/>
        </w:rPr>
        <w:t xml:space="preserve"> at a </w:t>
      </w:r>
      <w:r w:rsidR="00B10EF6">
        <w:rPr>
          <w:rFonts w:ascii="Arial" w:hAnsi="Arial" w:cs="Arial"/>
          <w:sz w:val="16"/>
          <w:szCs w:val="16"/>
        </w:rPr>
        <w:t>District</w:t>
      </w:r>
      <w:r>
        <w:rPr>
          <w:rFonts w:ascii="Arial" w:hAnsi="Arial" w:cs="Arial"/>
          <w:sz w:val="16"/>
          <w:szCs w:val="16"/>
        </w:rPr>
        <w:t xml:space="preserve"> Office, Activity or Marine Safety Unit.  See 33 CFR Part 3 for a list of units and authorities.  </w:t>
      </w:r>
    </w:p>
  </w:footnote>
  <w:footnote w:id="3">
    <w:p w:rsidR="001F21F3" w:rsidP="001F21F3" w14:paraId="3B55A039" w14:textId="77777777">
      <w:pPr>
        <w:pStyle w:val="FootnoteText"/>
      </w:pPr>
      <w:r>
        <w:rPr>
          <w:rStyle w:val="FootnoteReference"/>
        </w:rPr>
        <w:footnoteRef/>
      </w:r>
      <w:r>
        <w:t xml:space="preserve">  </w:t>
      </w:r>
      <w:hyperlink r:id="rId1" w:history="1">
        <w:r w:rsidR="00A51466">
          <w:rPr>
            <w:rStyle w:val="Hyperlink"/>
            <w:rFonts w:ascii="Arial" w:hAnsi="Arial" w:cs="Arial"/>
            <w:sz w:val="18"/>
            <w:szCs w:val="18"/>
          </w:rPr>
          <w:t>https://www.bls.gov/oes/2020/may/oes172141.htm</w:t>
        </w:r>
      </w:hyperlink>
      <w:r>
        <w:rPr>
          <w:rStyle w:val="Hyperlink"/>
          <w:rFonts w:ascii="Arial" w:hAnsi="Arial" w:cs="Arial"/>
          <w:sz w:val="18"/>
          <w:szCs w:val="18"/>
        </w:rPr>
        <w:t xml:space="preserve">  </w:t>
      </w:r>
    </w:p>
  </w:footnote>
  <w:footnote w:id="4">
    <w:p w:rsidR="001F21F3" w:rsidP="001F21F3" w14:paraId="5EF084EB" w14:textId="77777777">
      <w:pPr>
        <w:pStyle w:val="FootnoteText"/>
      </w:pPr>
      <w:r>
        <w:rPr>
          <w:rStyle w:val="FootnoteReference"/>
        </w:rPr>
        <w:footnoteRef/>
      </w:r>
      <w:r>
        <w:t xml:space="preserve">  </w:t>
      </w:r>
      <w:hyperlink r:id="rId2" w:history="1">
        <w:r w:rsidR="00A51466">
          <w:rPr>
            <w:rStyle w:val="Hyperlink"/>
            <w:rFonts w:ascii="Arial" w:hAnsi="Arial" w:cs="Arial"/>
            <w:sz w:val="18"/>
            <w:szCs w:val="18"/>
          </w:rPr>
          <w:t>https://www.bls.gov/oes/2020/may/oes434199.htm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E9A" w14:paraId="4A491B05" w14:textId="77777777">
    <w:pPr>
      <w:pStyle w:val="Header"/>
    </w:pPr>
    <w:r>
      <w:t>OMB 2115-0613</w:t>
    </w:r>
    <w:r>
      <w:tab/>
    </w:r>
    <w:r>
      <w:tab/>
      <w:t>9/3/99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4E9A" w:rsidRPr="00772626" w14:paraId="68356344" w14:textId="77777777">
    <w:pPr>
      <w:pStyle w:val="Header"/>
      <w:rPr>
        <w:rFonts w:ascii="Arial" w:hAnsi="Arial"/>
      </w:rPr>
    </w:pPr>
    <w:r w:rsidRPr="00772626">
      <w:rPr>
        <w:rFonts w:ascii="Arial" w:hAnsi="Arial"/>
      </w:rPr>
      <w:t xml:space="preserve">1625-0095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0EB0FFA"/>
    <w:multiLevelType w:val="singleLevel"/>
    <w:tmpl w:val="04090001"/>
    <w:lvl w:ilvl="0">
      <w:start w:val="1"/>
      <w:numFmt w:val="bullet"/>
      <w:lvlText w:val=""/>
      <w:lvlJc w:val="left"/>
      <w:pPr>
        <w:ind w:left="720" w:hanging="360"/>
      </w:pPr>
      <w:rPr>
        <w:rFonts w:ascii="Symbol" w:hAnsi="Symbol" w:hint="default"/>
      </w:rPr>
    </w:lvl>
  </w:abstractNum>
  <w:abstractNum w:abstractNumId="2">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4111DA3"/>
    <w:multiLevelType w:val="hybridMultilevel"/>
    <w:tmpl w:val="3C2EFD6E"/>
    <w:lvl w:ilvl="0">
      <w:start w:val="1"/>
      <w:numFmt w:val="bullet"/>
      <w:lvlText w:val=""/>
      <w:lvlJc w:val="left"/>
      <w:pPr>
        <w:ind w:left="725" w:hanging="360"/>
      </w:pPr>
      <w:rPr>
        <w:rFonts w:ascii="Symbol" w:hAnsi="Symbol" w:hint="default"/>
      </w:rPr>
    </w:lvl>
    <w:lvl w:ilvl="1" w:tentative="1">
      <w:start w:val="1"/>
      <w:numFmt w:val="bullet"/>
      <w:lvlText w:val="o"/>
      <w:lvlJc w:val="left"/>
      <w:pPr>
        <w:ind w:left="1445" w:hanging="360"/>
      </w:pPr>
      <w:rPr>
        <w:rFonts w:ascii="Courier New" w:hAnsi="Courier New" w:cs="Courier New" w:hint="default"/>
      </w:rPr>
    </w:lvl>
    <w:lvl w:ilvl="2" w:tentative="1">
      <w:start w:val="1"/>
      <w:numFmt w:val="bullet"/>
      <w:lvlText w:val=""/>
      <w:lvlJc w:val="left"/>
      <w:pPr>
        <w:ind w:left="2165" w:hanging="360"/>
      </w:pPr>
      <w:rPr>
        <w:rFonts w:ascii="Wingdings" w:hAnsi="Wingdings" w:hint="default"/>
      </w:rPr>
    </w:lvl>
    <w:lvl w:ilvl="3" w:tentative="1">
      <w:start w:val="1"/>
      <w:numFmt w:val="bullet"/>
      <w:lvlText w:val=""/>
      <w:lvlJc w:val="left"/>
      <w:pPr>
        <w:ind w:left="2885" w:hanging="360"/>
      </w:pPr>
      <w:rPr>
        <w:rFonts w:ascii="Symbol" w:hAnsi="Symbol" w:hint="default"/>
      </w:rPr>
    </w:lvl>
    <w:lvl w:ilvl="4" w:tentative="1">
      <w:start w:val="1"/>
      <w:numFmt w:val="bullet"/>
      <w:lvlText w:val="o"/>
      <w:lvlJc w:val="left"/>
      <w:pPr>
        <w:ind w:left="3605" w:hanging="360"/>
      </w:pPr>
      <w:rPr>
        <w:rFonts w:ascii="Courier New" w:hAnsi="Courier New" w:cs="Courier New" w:hint="default"/>
      </w:rPr>
    </w:lvl>
    <w:lvl w:ilvl="5" w:tentative="1">
      <w:start w:val="1"/>
      <w:numFmt w:val="bullet"/>
      <w:lvlText w:val=""/>
      <w:lvlJc w:val="left"/>
      <w:pPr>
        <w:ind w:left="4325" w:hanging="360"/>
      </w:pPr>
      <w:rPr>
        <w:rFonts w:ascii="Wingdings" w:hAnsi="Wingdings" w:hint="default"/>
      </w:rPr>
    </w:lvl>
    <w:lvl w:ilvl="6" w:tentative="1">
      <w:start w:val="1"/>
      <w:numFmt w:val="bullet"/>
      <w:lvlText w:val=""/>
      <w:lvlJc w:val="left"/>
      <w:pPr>
        <w:ind w:left="5045" w:hanging="360"/>
      </w:pPr>
      <w:rPr>
        <w:rFonts w:ascii="Symbol" w:hAnsi="Symbol" w:hint="default"/>
      </w:rPr>
    </w:lvl>
    <w:lvl w:ilvl="7" w:tentative="1">
      <w:start w:val="1"/>
      <w:numFmt w:val="bullet"/>
      <w:lvlText w:val="o"/>
      <w:lvlJc w:val="left"/>
      <w:pPr>
        <w:ind w:left="5765" w:hanging="360"/>
      </w:pPr>
      <w:rPr>
        <w:rFonts w:ascii="Courier New" w:hAnsi="Courier New" w:cs="Courier New" w:hint="default"/>
      </w:rPr>
    </w:lvl>
    <w:lvl w:ilvl="8" w:tentative="1">
      <w:start w:val="1"/>
      <w:numFmt w:val="bullet"/>
      <w:lvlText w:val=""/>
      <w:lvlJc w:val="left"/>
      <w:pPr>
        <w:ind w:left="6485" w:hanging="360"/>
      </w:pPr>
      <w:rPr>
        <w:rFonts w:ascii="Wingdings" w:hAnsi="Wingdings" w:hint="default"/>
      </w:rPr>
    </w:lvl>
  </w:abstractNum>
  <w:abstractNum w:abstractNumId="4">
    <w:nsid w:val="5D02514B"/>
    <w:multiLevelType w:val="hybridMultilevel"/>
    <w:tmpl w:val="C494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4E5AA2"/>
    <w:multiLevelType w:val="hybridMultilevel"/>
    <w:tmpl w:val="19A061A4"/>
    <w:lvl w:ilvl="0">
      <w:start w:val="6"/>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91"/>
    <w:rsid w:val="000027CA"/>
    <w:rsid w:val="0001261B"/>
    <w:rsid w:val="00027A29"/>
    <w:rsid w:val="00062FDC"/>
    <w:rsid w:val="0007158F"/>
    <w:rsid w:val="000B042A"/>
    <w:rsid w:val="00101647"/>
    <w:rsid w:val="0012101B"/>
    <w:rsid w:val="00124E9A"/>
    <w:rsid w:val="001330C1"/>
    <w:rsid w:val="00155733"/>
    <w:rsid w:val="001611D3"/>
    <w:rsid w:val="00175A49"/>
    <w:rsid w:val="001A49C4"/>
    <w:rsid w:val="001B0E7F"/>
    <w:rsid w:val="001C2C26"/>
    <w:rsid w:val="001C6852"/>
    <w:rsid w:val="001F21F3"/>
    <w:rsid w:val="002138B6"/>
    <w:rsid w:val="00217686"/>
    <w:rsid w:val="00235131"/>
    <w:rsid w:val="00236A27"/>
    <w:rsid w:val="00237F2F"/>
    <w:rsid w:val="0025008B"/>
    <w:rsid w:val="0027435F"/>
    <w:rsid w:val="00284964"/>
    <w:rsid w:val="002E0F4B"/>
    <w:rsid w:val="002F1321"/>
    <w:rsid w:val="002F4DFE"/>
    <w:rsid w:val="002F50E5"/>
    <w:rsid w:val="00335340"/>
    <w:rsid w:val="00337979"/>
    <w:rsid w:val="00340958"/>
    <w:rsid w:val="00341B0C"/>
    <w:rsid w:val="00357012"/>
    <w:rsid w:val="00363FC8"/>
    <w:rsid w:val="003C0A6A"/>
    <w:rsid w:val="003C6E41"/>
    <w:rsid w:val="003E0EC9"/>
    <w:rsid w:val="003F2263"/>
    <w:rsid w:val="0040682C"/>
    <w:rsid w:val="00414388"/>
    <w:rsid w:val="00424F96"/>
    <w:rsid w:val="00431C0C"/>
    <w:rsid w:val="004331B3"/>
    <w:rsid w:val="00452D91"/>
    <w:rsid w:val="0045438C"/>
    <w:rsid w:val="00465309"/>
    <w:rsid w:val="00482AE3"/>
    <w:rsid w:val="00482D2E"/>
    <w:rsid w:val="00483A8E"/>
    <w:rsid w:val="004A39F5"/>
    <w:rsid w:val="004B1BA1"/>
    <w:rsid w:val="004B452E"/>
    <w:rsid w:val="004B735E"/>
    <w:rsid w:val="004C166A"/>
    <w:rsid w:val="004D4CEC"/>
    <w:rsid w:val="004E5282"/>
    <w:rsid w:val="004F0835"/>
    <w:rsid w:val="00515247"/>
    <w:rsid w:val="005246C5"/>
    <w:rsid w:val="00532691"/>
    <w:rsid w:val="00564684"/>
    <w:rsid w:val="005764B7"/>
    <w:rsid w:val="005A0668"/>
    <w:rsid w:val="005D74D4"/>
    <w:rsid w:val="005E5D9F"/>
    <w:rsid w:val="005E7672"/>
    <w:rsid w:val="00615E6C"/>
    <w:rsid w:val="00621E77"/>
    <w:rsid w:val="00634DB5"/>
    <w:rsid w:val="006504EA"/>
    <w:rsid w:val="00672D61"/>
    <w:rsid w:val="006C4544"/>
    <w:rsid w:val="006E145E"/>
    <w:rsid w:val="0070334C"/>
    <w:rsid w:val="00712AAC"/>
    <w:rsid w:val="0071511A"/>
    <w:rsid w:val="00721316"/>
    <w:rsid w:val="0073670F"/>
    <w:rsid w:val="00751D6F"/>
    <w:rsid w:val="00772626"/>
    <w:rsid w:val="00790D3C"/>
    <w:rsid w:val="007A591F"/>
    <w:rsid w:val="007B4AC5"/>
    <w:rsid w:val="007C2B40"/>
    <w:rsid w:val="007E39CD"/>
    <w:rsid w:val="007F1FE6"/>
    <w:rsid w:val="007F2AFD"/>
    <w:rsid w:val="007F47EF"/>
    <w:rsid w:val="00824256"/>
    <w:rsid w:val="00831BEF"/>
    <w:rsid w:val="008408FB"/>
    <w:rsid w:val="00840D54"/>
    <w:rsid w:val="0084608A"/>
    <w:rsid w:val="008512BF"/>
    <w:rsid w:val="008565A7"/>
    <w:rsid w:val="00862BB2"/>
    <w:rsid w:val="008928B5"/>
    <w:rsid w:val="008A5554"/>
    <w:rsid w:val="008D2979"/>
    <w:rsid w:val="008D6A70"/>
    <w:rsid w:val="008E4D22"/>
    <w:rsid w:val="00906E43"/>
    <w:rsid w:val="00916992"/>
    <w:rsid w:val="00917EB3"/>
    <w:rsid w:val="009252B6"/>
    <w:rsid w:val="00935504"/>
    <w:rsid w:val="0094532B"/>
    <w:rsid w:val="00947D80"/>
    <w:rsid w:val="00972D6A"/>
    <w:rsid w:val="009835DD"/>
    <w:rsid w:val="00995083"/>
    <w:rsid w:val="00996DAA"/>
    <w:rsid w:val="009B3EE5"/>
    <w:rsid w:val="009B608F"/>
    <w:rsid w:val="009B6DFF"/>
    <w:rsid w:val="009D1625"/>
    <w:rsid w:val="009D2AB8"/>
    <w:rsid w:val="009D5401"/>
    <w:rsid w:val="009E33C1"/>
    <w:rsid w:val="009F5116"/>
    <w:rsid w:val="009F57C0"/>
    <w:rsid w:val="00A23793"/>
    <w:rsid w:val="00A46AE1"/>
    <w:rsid w:val="00A51466"/>
    <w:rsid w:val="00A80008"/>
    <w:rsid w:val="00A92CC5"/>
    <w:rsid w:val="00AA69E1"/>
    <w:rsid w:val="00AB3C16"/>
    <w:rsid w:val="00AB6F54"/>
    <w:rsid w:val="00AC641C"/>
    <w:rsid w:val="00AC648A"/>
    <w:rsid w:val="00AD5347"/>
    <w:rsid w:val="00AF3646"/>
    <w:rsid w:val="00AF5D99"/>
    <w:rsid w:val="00B10EF6"/>
    <w:rsid w:val="00B353FA"/>
    <w:rsid w:val="00B41DFC"/>
    <w:rsid w:val="00B57CD4"/>
    <w:rsid w:val="00B63AF2"/>
    <w:rsid w:val="00B81C05"/>
    <w:rsid w:val="00B85527"/>
    <w:rsid w:val="00BC150B"/>
    <w:rsid w:val="00BD2387"/>
    <w:rsid w:val="00BE6CB3"/>
    <w:rsid w:val="00BF3643"/>
    <w:rsid w:val="00C02874"/>
    <w:rsid w:val="00C031E3"/>
    <w:rsid w:val="00C31417"/>
    <w:rsid w:val="00C425D1"/>
    <w:rsid w:val="00C42CE7"/>
    <w:rsid w:val="00C62EDC"/>
    <w:rsid w:val="00C71E18"/>
    <w:rsid w:val="00C771DE"/>
    <w:rsid w:val="00C81DB2"/>
    <w:rsid w:val="00C87662"/>
    <w:rsid w:val="00C9394D"/>
    <w:rsid w:val="00C95E8C"/>
    <w:rsid w:val="00CA06E3"/>
    <w:rsid w:val="00CB314F"/>
    <w:rsid w:val="00CD2B81"/>
    <w:rsid w:val="00CD6D32"/>
    <w:rsid w:val="00CE2635"/>
    <w:rsid w:val="00D059E4"/>
    <w:rsid w:val="00D10717"/>
    <w:rsid w:val="00D2108B"/>
    <w:rsid w:val="00D24934"/>
    <w:rsid w:val="00D85939"/>
    <w:rsid w:val="00D962BB"/>
    <w:rsid w:val="00DC6787"/>
    <w:rsid w:val="00DC7A64"/>
    <w:rsid w:val="00DD3FCF"/>
    <w:rsid w:val="00E02E2D"/>
    <w:rsid w:val="00E25127"/>
    <w:rsid w:val="00E33033"/>
    <w:rsid w:val="00E60FB8"/>
    <w:rsid w:val="00E67CD0"/>
    <w:rsid w:val="00E75E25"/>
    <w:rsid w:val="00E80FDC"/>
    <w:rsid w:val="00E82F2C"/>
    <w:rsid w:val="00E9094D"/>
    <w:rsid w:val="00EB3A04"/>
    <w:rsid w:val="00EB496B"/>
    <w:rsid w:val="00EC384D"/>
    <w:rsid w:val="00ED21E8"/>
    <w:rsid w:val="00EF485E"/>
    <w:rsid w:val="00F065C8"/>
    <w:rsid w:val="00F21BCD"/>
    <w:rsid w:val="00F33CBC"/>
    <w:rsid w:val="00F4581B"/>
    <w:rsid w:val="00F80C52"/>
    <w:rsid w:val="00FA6E5C"/>
    <w:rsid w:val="00FB685D"/>
    <w:rsid w:val="00FC04F1"/>
    <w:rsid w:val="00FE05D6"/>
    <w:rsid w:val="00FF60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4EC358"/>
  <w15:chartTrackingRefBased/>
  <w15:docId w15:val="{E39AD08D-221F-421A-8902-07717C5F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532B"/>
  </w:style>
  <w:style w:type="paragraph" w:styleId="Heading1">
    <w:name w:val="heading 1"/>
    <w:basedOn w:val="Normal"/>
    <w:next w:val="Normal"/>
    <w:qFormat/>
    <w:rsid w:val="0094532B"/>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outlineLvl w:val="0"/>
    </w:pPr>
    <w:rPr>
      <w:rFonts w:ascii="Courier" w:hAnsi="Courier"/>
      <w:b/>
      <w:sz w:val="24"/>
    </w:rPr>
  </w:style>
  <w:style w:type="paragraph" w:styleId="Heading2">
    <w:name w:val="heading 2"/>
    <w:basedOn w:val="Normal"/>
    <w:next w:val="Normal"/>
    <w:qFormat/>
    <w:rsid w:val="0094532B"/>
    <w:pPr>
      <w:keepNext/>
      <w:widowControl w:val="0"/>
      <w:tabs>
        <w:tab w:val="left" w:pos="576"/>
        <w:tab w:val="left" w:pos="1440"/>
      </w:tabs>
      <w:outlineLvl w:val="1"/>
    </w:pPr>
    <w:rPr>
      <w:rFonts w:ascii="Courier New" w:hAnsi="Courier New"/>
      <w:sz w:val="24"/>
      <w:u w:val="single"/>
    </w:rPr>
  </w:style>
  <w:style w:type="paragraph" w:styleId="Heading3">
    <w:name w:val="heading 3"/>
    <w:basedOn w:val="Normal"/>
    <w:next w:val="Normal"/>
    <w:qFormat/>
    <w:rsid w:val="0094532B"/>
    <w:pPr>
      <w:keepNext/>
      <w:widowControl w:val="0"/>
      <w:tabs>
        <w:tab w:val="left" w:pos="576"/>
        <w:tab w:val="left" w:pos="1440"/>
      </w:tabs>
      <w:outlineLvl w:val="2"/>
    </w:pPr>
    <w:rPr>
      <w:rFonts w:ascii="Courier New" w:hAnsi="Courier New"/>
      <w:sz w:val="24"/>
    </w:rPr>
  </w:style>
  <w:style w:type="paragraph" w:styleId="Heading4">
    <w:name w:val="heading 4"/>
    <w:basedOn w:val="Normal"/>
    <w:next w:val="Normal"/>
    <w:qFormat/>
    <w:rsid w:val="0094532B"/>
    <w:pPr>
      <w:keepNext/>
      <w:widowControl w:val="0"/>
      <w:tabs>
        <w:tab w:val="left" w:pos="1440"/>
      </w:tabs>
      <w:ind w:firstLine="540"/>
      <w:outlineLvl w:val="3"/>
    </w:pPr>
    <w:rPr>
      <w:rFonts w:ascii="Courier New" w:hAnsi="Courier New"/>
      <w:sz w:val="24"/>
    </w:rPr>
  </w:style>
  <w:style w:type="paragraph" w:styleId="Heading5">
    <w:name w:val="heading 5"/>
    <w:basedOn w:val="Normal"/>
    <w:next w:val="Normal"/>
    <w:qFormat/>
    <w:rsid w:val="0094532B"/>
    <w:pPr>
      <w:keepNext/>
      <w:widowControl w:val="0"/>
      <w:tabs>
        <w:tab w:val="left" w:pos="576"/>
        <w:tab w:val="left" w:pos="1440"/>
      </w:tabs>
      <w:ind w:left="540"/>
      <w:outlineLvl w:val="4"/>
    </w:pPr>
    <w:rPr>
      <w:rFonts w:ascii="Courier New" w:hAnsi="Courier New"/>
      <w:sz w:val="24"/>
    </w:rPr>
  </w:style>
  <w:style w:type="paragraph" w:styleId="Heading6">
    <w:name w:val="heading 6"/>
    <w:basedOn w:val="Normal"/>
    <w:next w:val="Normal"/>
    <w:qFormat/>
    <w:rsid w:val="0094532B"/>
    <w:pPr>
      <w:keepNext/>
      <w:widowControl w:val="0"/>
      <w:tabs>
        <w:tab w:val="left" w:pos="576"/>
        <w:tab w:val="left" w:pos="1440"/>
      </w:tabs>
      <w:jc w:val="center"/>
      <w:outlineLvl w:val="5"/>
    </w:pPr>
    <w:rPr>
      <w:rFonts w:ascii="Courier New" w:hAnsi="Courier New"/>
      <w:sz w:val="24"/>
    </w:rPr>
  </w:style>
  <w:style w:type="paragraph" w:styleId="Heading7">
    <w:name w:val="heading 7"/>
    <w:basedOn w:val="Normal"/>
    <w:next w:val="Normal"/>
    <w:qFormat/>
    <w:rsid w:val="0094532B"/>
    <w:pPr>
      <w:keepNext/>
      <w:outlineLvl w:val="6"/>
    </w:pPr>
    <w:rPr>
      <w:rFonts w:ascii="Arial" w:hAnsi="Arial"/>
      <w:b/>
      <w:snapToGrid w:val="0"/>
      <w:color w:val="000000"/>
    </w:rPr>
  </w:style>
  <w:style w:type="paragraph" w:styleId="Heading8">
    <w:name w:val="heading 8"/>
    <w:basedOn w:val="Normal"/>
    <w:next w:val="Normal"/>
    <w:qFormat/>
    <w:rsid w:val="0094532B"/>
    <w:pPr>
      <w:keepNext/>
      <w:widowControl w:val="0"/>
      <w:tabs>
        <w:tab w:val="left" w:pos="585"/>
        <w:tab w:val="left" w:pos="1440"/>
      </w:tabs>
      <w:ind w:left="585"/>
      <w:jc w:val="center"/>
      <w:outlineLvl w:val="7"/>
    </w:pPr>
    <w:rPr>
      <w:rFonts w:ascii="Arial" w:hAnsi="Arial" w:cs="Arial"/>
      <w:b/>
      <w:bCs/>
      <w:sz w:val="24"/>
    </w:rPr>
  </w:style>
  <w:style w:type="paragraph" w:styleId="Heading9">
    <w:name w:val="heading 9"/>
    <w:basedOn w:val="Normal"/>
    <w:next w:val="Normal"/>
    <w:qFormat/>
    <w:rsid w:val="0094532B"/>
    <w:pPr>
      <w:keepNext/>
      <w:widowControl w:val="0"/>
      <w:tabs>
        <w:tab w:val="left" w:pos="576"/>
        <w:tab w:val="left" w:pos="1440"/>
      </w:tabs>
      <w:ind w:left="576"/>
      <w:outlineLvl w:val="8"/>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4532B"/>
    <w:pPr>
      <w:tabs>
        <w:tab w:val="center" w:pos="4320"/>
        <w:tab w:val="right" w:pos="8640"/>
      </w:tabs>
    </w:pPr>
  </w:style>
  <w:style w:type="character" w:styleId="PageNumber">
    <w:name w:val="page number"/>
    <w:basedOn w:val="DefaultParagraphFont"/>
    <w:rsid w:val="0094532B"/>
  </w:style>
  <w:style w:type="paragraph" w:styleId="BodyText">
    <w:name w:val="Body Text"/>
    <w:basedOn w:val="Normal"/>
    <w:rsid w:val="0094532B"/>
    <w:pPr>
      <w:widowControl w:val="0"/>
      <w:tabs>
        <w:tab w:val="left" w:pos="576"/>
        <w:tab w:val="left" w:pos="1440"/>
      </w:tabs>
    </w:pPr>
    <w:rPr>
      <w:rFonts w:ascii="Courier" w:hAnsi="Courier"/>
      <w:sz w:val="24"/>
    </w:rPr>
  </w:style>
  <w:style w:type="paragraph" w:styleId="BodyTextIndent">
    <w:name w:val="Body Text Indent"/>
    <w:basedOn w:val="Normal"/>
    <w:rsid w:val="0094532B"/>
    <w:pPr>
      <w:widowControl w:val="0"/>
      <w:tabs>
        <w:tab w:val="left" w:pos="576"/>
        <w:tab w:val="left" w:pos="1020"/>
        <w:tab w:val="left" w:pos="1440"/>
      </w:tabs>
      <w:ind w:left="576"/>
    </w:pPr>
    <w:rPr>
      <w:rFonts w:ascii="Courier New" w:hAnsi="Courier New"/>
      <w:sz w:val="24"/>
    </w:rPr>
  </w:style>
  <w:style w:type="paragraph" w:styleId="Header">
    <w:name w:val="header"/>
    <w:basedOn w:val="Normal"/>
    <w:rsid w:val="0094532B"/>
    <w:pPr>
      <w:tabs>
        <w:tab w:val="center" w:pos="4320"/>
        <w:tab w:val="right" w:pos="8640"/>
      </w:tabs>
    </w:pPr>
  </w:style>
  <w:style w:type="paragraph" w:styleId="Title">
    <w:name w:val="Title"/>
    <w:basedOn w:val="Normal"/>
    <w:qFormat/>
    <w:rsid w:val="0094532B"/>
    <w:pPr>
      <w:widowControl w:val="0"/>
      <w:tabs>
        <w:tab w:val="left" w:pos="1008"/>
        <w:tab w:val="center" w:pos="4752"/>
        <w:tab w:val="left" w:pos="5040"/>
      </w:tabs>
      <w:jc w:val="center"/>
    </w:pPr>
    <w:rPr>
      <w:rFonts w:ascii="Courier New" w:hAnsi="Courier New"/>
      <w:b/>
      <w:sz w:val="28"/>
    </w:rPr>
  </w:style>
  <w:style w:type="paragraph" w:styleId="BodyTextIndent2">
    <w:name w:val="Body Text Indent 2"/>
    <w:basedOn w:val="Normal"/>
    <w:rsid w:val="0094532B"/>
    <w:pPr>
      <w:widowControl w:val="0"/>
      <w:tabs>
        <w:tab w:val="left" w:pos="810"/>
        <w:tab w:val="left" w:pos="1440"/>
      </w:tabs>
      <w:ind w:left="810" w:hanging="270"/>
    </w:pPr>
    <w:rPr>
      <w:rFonts w:ascii="Arial" w:hAnsi="Arial"/>
      <w:sz w:val="24"/>
    </w:rPr>
  </w:style>
  <w:style w:type="paragraph" w:styleId="BodyTextIndent3">
    <w:name w:val="Body Text Indent 3"/>
    <w:basedOn w:val="Normal"/>
    <w:rsid w:val="0094532B"/>
    <w:pPr>
      <w:widowControl w:val="0"/>
      <w:tabs>
        <w:tab w:val="left" w:pos="585"/>
        <w:tab w:val="left" w:pos="1440"/>
      </w:tabs>
      <w:ind w:left="585"/>
    </w:pPr>
    <w:rPr>
      <w:rFonts w:ascii="Arial" w:hAnsi="Arial"/>
      <w:b/>
      <w:sz w:val="32"/>
    </w:rPr>
  </w:style>
  <w:style w:type="paragraph" w:customStyle="1" w:styleId="TxBrp4">
    <w:name w:val="TxBr_p4"/>
    <w:basedOn w:val="Normal"/>
    <w:rsid w:val="0094532B"/>
    <w:pPr>
      <w:tabs>
        <w:tab w:val="left" w:pos="725"/>
      </w:tabs>
      <w:spacing w:line="243" w:lineRule="atLeast"/>
      <w:ind w:firstLine="725"/>
    </w:pPr>
    <w:rPr>
      <w:snapToGrid w:val="0"/>
      <w:sz w:val="24"/>
    </w:rPr>
  </w:style>
  <w:style w:type="paragraph" w:customStyle="1" w:styleId="TxBrp9">
    <w:name w:val="TxBr_p9"/>
    <w:basedOn w:val="Normal"/>
    <w:rsid w:val="0094532B"/>
    <w:pPr>
      <w:tabs>
        <w:tab w:val="left" w:pos="725"/>
      </w:tabs>
      <w:spacing w:line="368" w:lineRule="atLeast"/>
      <w:ind w:firstLine="725"/>
    </w:pPr>
    <w:rPr>
      <w:snapToGrid w:val="0"/>
      <w:sz w:val="24"/>
    </w:rPr>
  </w:style>
  <w:style w:type="paragraph" w:customStyle="1" w:styleId="TxBrp10">
    <w:name w:val="TxBr_p10"/>
    <w:basedOn w:val="Normal"/>
    <w:rsid w:val="0094532B"/>
    <w:pPr>
      <w:tabs>
        <w:tab w:val="left" w:pos="742"/>
      </w:tabs>
      <w:spacing w:line="240" w:lineRule="atLeast"/>
      <w:ind w:left="698" w:hanging="742"/>
    </w:pPr>
    <w:rPr>
      <w:snapToGrid w:val="0"/>
      <w:sz w:val="24"/>
    </w:rPr>
  </w:style>
  <w:style w:type="paragraph" w:customStyle="1" w:styleId="TxBrp15">
    <w:name w:val="TxBr_p15"/>
    <w:basedOn w:val="Normal"/>
    <w:rsid w:val="0094532B"/>
    <w:pPr>
      <w:tabs>
        <w:tab w:val="left" w:pos="725"/>
      </w:tabs>
      <w:spacing w:line="476" w:lineRule="atLeast"/>
      <w:ind w:left="715" w:hanging="725"/>
    </w:pPr>
    <w:rPr>
      <w:snapToGrid w:val="0"/>
      <w:sz w:val="24"/>
    </w:rPr>
  </w:style>
  <w:style w:type="paragraph" w:customStyle="1" w:styleId="TxBrp6">
    <w:name w:val="TxBr_p6"/>
    <w:basedOn w:val="Normal"/>
    <w:rsid w:val="0094532B"/>
    <w:pPr>
      <w:tabs>
        <w:tab w:val="left" w:pos="204"/>
      </w:tabs>
      <w:spacing w:line="240" w:lineRule="atLeast"/>
    </w:pPr>
    <w:rPr>
      <w:snapToGrid w:val="0"/>
      <w:sz w:val="24"/>
    </w:rPr>
  </w:style>
  <w:style w:type="paragraph" w:styleId="BodyText2">
    <w:name w:val="Body Text 2"/>
    <w:basedOn w:val="Normal"/>
    <w:rsid w:val="0094532B"/>
    <w:pPr>
      <w:widowControl w:val="0"/>
      <w:tabs>
        <w:tab w:val="left" w:pos="1008"/>
        <w:tab w:val="center" w:pos="4752"/>
        <w:tab w:val="left" w:pos="5040"/>
      </w:tabs>
      <w:jc w:val="center"/>
    </w:pPr>
    <w:rPr>
      <w:rFonts w:ascii="Arial" w:hAnsi="Arial"/>
      <w:b/>
      <w:sz w:val="28"/>
    </w:rPr>
  </w:style>
  <w:style w:type="paragraph" w:customStyle="1" w:styleId="TxBrt1">
    <w:name w:val="TxBr_t1"/>
    <w:basedOn w:val="Normal"/>
    <w:rsid w:val="0094532B"/>
    <w:pPr>
      <w:spacing w:line="240" w:lineRule="atLeast"/>
    </w:pPr>
    <w:rPr>
      <w:snapToGrid w:val="0"/>
      <w:sz w:val="24"/>
    </w:rPr>
  </w:style>
  <w:style w:type="paragraph" w:styleId="BalloonText">
    <w:name w:val="Balloon Text"/>
    <w:basedOn w:val="Normal"/>
    <w:semiHidden/>
    <w:rsid w:val="00C81DB2"/>
    <w:rPr>
      <w:rFonts w:ascii="Tahoma" w:hAnsi="Tahoma" w:cs="Tahoma"/>
      <w:sz w:val="16"/>
      <w:szCs w:val="16"/>
    </w:rPr>
  </w:style>
  <w:style w:type="table" w:styleId="TableGrid">
    <w:name w:val="Table Grid"/>
    <w:basedOn w:val="TableNormal"/>
    <w:rsid w:val="00B63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64684"/>
    <w:rPr>
      <w:sz w:val="16"/>
      <w:szCs w:val="16"/>
    </w:rPr>
  </w:style>
  <w:style w:type="paragraph" w:styleId="CommentText">
    <w:name w:val="annotation text"/>
    <w:basedOn w:val="Normal"/>
    <w:link w:val="CommentTextChar"/>
    <w:rsid w:val="00564684"/>
  </w:style>
  <w:style w:type="character" w:customStyle="1" w:styleId="CommentTextChar">
    <w:name w:val="Comment Text Char"/>
    <w:basedOn w:val="DefaultParagraphFont"/>
    <w:link w:val="CommentText"/>
    <w:rsid w:val="00564684"/>
  </w:style>
  <w:style w:type="paragraph" w:styleId="CommentSubject">
    <w:name w:val="annotation subject"/>
    <w:basedOn w:val="CommentText"/>
    <w:next w:val="CommentText"/>
    <w:link w:val="CommentSubjectChar"/>
    <w:rsid w:val="00564684"/>
    <w:rPr>
      <w:b/>
      <w:bCs/>
    </w:rPr>
  </w:style>
  <w:style w:type="character" w:customStyle="1" w:styleId="CommentSubjectChar">
    <w:name w:val="Comment Subject Char"/>
    <w:link w:val="CommentSubject"/>
    <w:rsid w:val="00564684"/>
    <w:rPr>
      <w:b/>
      <w:bCs/>
    </w:rPr>
  </w:style>
  <w:style w:type="paragraph" w:styleId="FootnoteText">
    <w:name w:val="footnote text"/>
    <w:basedOn w:val="Normal"/>
    <w:link w:val="FootnoteTextChar"/>
    <w:rsid w:val="00D962BB"/>
  </w:style>
  <w:style w:type="character" w:customStyle="1" w:styleId="FootnoteTextChar">
    <w:name w:val="Footnote Text Char"/>
    <w:basedOn w:val="DefaultParagraphFont"/>
    <w:link w:val="FootnoteText"/>
    <w:rsid w:val="00D962BB"/>
  </w:style>
  <w:style w:type="character" w:styleId="FootnoteReference">
    <w:name w:val="footnote reference"/>
    <w:rsid w:val="00D962BB"/>
    <w:rPr>
      <w:vertAlign w:val="superscript"/>
    </w:rPr>
  </w:style>
  <w:style w:type="character" w:styleId="Hyperlink">
    <w:name w:val="Hyperlink"/>
    <w:rsid w:val="00D24934"/>
    <w:rPr>
      <w:color w:val="0000FF"/>
      <w:u w:val="single"/>
    </w:rPr>
  </w:style>
  <w:style w:type="character" w:styleId="FollowedHyperlink">
    <w:name w:val="FollowedHyperlink"/>
    <w:basedOn w:val="DefaultParagraphFont"/>
    <w:rsid w:val="00E80FDC"/>
    <w:rPr>
      <w:color w:val="954F72" w:themeColor="followedHyperlink"/>
      <w:u w:val="single"/>
    </w:rPr>
  </w:style>
  <w:style w:type="paragraph" w:styleId="Revision">
    <w:name w:val="Revision"/>
    <w:hidden/>
    <w:uiPriority w:val="99"/>
    <w:semiHidden/>
    <w:rsid w:val="00D05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yperlink" Target="https://www.gpo.gov/fdsys/pkg/FR-2009-06-25/html/E9-14906.htm"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g.mil/Units/Organiz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0/may/oes172141.htm" TargetMode="External" /><Relationship Id="rId2" Type="http://schemas.openxmlformats.org/officeDocument/2006/relationships/hyperlink" Target="https://www.bls.gov/oes/2020/may/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7594E-D311-461A-BCB2-E669DAAEF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B7E69-C174-429F-8220-C1CEC12333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2F3FE9-BA62-4B19-BDA3-B2CE12C0C53E}">
  <ds:schemaRefs>
    <ds:schemaRef ds:uri="http://schemas.openxmlformats.org/officeDocument/2006/bibliography"/>
  </ds:schemaRefs>
</ds:datastoreItem>
</file>

<file path=customXml/itemProps4.xml><?xml version="1.0" encoding="utf-8"?>
<ds:datastoreItem xmlns:ds="http://schemas.openxmlformats.org/officeDocument/2006/customXml" ds:itemID="{167CACD5-2408-4EF9-96ED-99EB0C309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Huff, Tyrone</cp:lastModifiedBy>
  <cp:revision>2</cp:revision>
  <cp:lastPrinted>2015-05-28T18:04:00Z</cp:lastPrinted>
  <dcterms:created xsi:type="dcterms:W3CDTF">2023-03-24T22:01:00Z</dcterms:created>
  <dcterms:modified xsi:type="dcterms:W3CDTF">2023-03-24T22:01:00Z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y fmtid="{D5CDD505-2E9C-101B-9397-08002B2CF9AE}" pid="3" name="MSIP_Label_a2eef23d-2e95-4428-9a3c-2526d95b164a_ActionId">
    <vt:lpwstr>fc1e0a37-2894-4211-8bee-7e2a6eb59d71</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2023-03-22T01:20:07Z</vt:lpwstr>
  </property>
  <property fmtid="{D5CDD505-2E9C-101B-9397-08002B2CF9AE}" pid="9" name="MSIP_Label_a2eef23d-2e95-4428-9a3c-2526d95b164a_SiteId">
    <vt:lpwstr>3ccde76c-946d-4a12-bb7a-fc9d0842354a</vt:lpwstr>
  </property>
</Properties>
</file>