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1"/>
        <w:gridCol w:w="5184"/>
        <w:gridCol w:w="2395"/>
      </w:tblGrid>
      <w:tr w:rsidRPr="00B167F0" w:rsidR="0025366D" w:rsidTr="00620414" w14:paraId="6ABEC5C7" w14:textId="77777777">
        <w:tc>
          <w:tcPr>
            <w:tcW w:w="3258" w:type="dxa"/>
          </w:tcPr>
          <w:p w:rsidRPr="00B167F0" w:rsidR="0025366D" w:rsidP="00620414" w:rsidRDefault="0025366D" w14:paraId="1DE23AB9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B167F0">
              <w:rPr>
                <w:rFonts w:ascii="Arial" w:hAnsi="Arial" w:cs="Arial"/>
              </w:rPr>
              <w:t xml:space="preserve">U.S. DEPARTMENT OF </w:t>
            </w:r>
          </w:p>
          <w:p w:rsidRPr="00B167F0" w:rsidR="0025366D" w:rsidP="00620414" w:rsidRDefault="0025366D" w14:paraId="0AF39C82" w14:textId="77777777">
            <w:pPr>
              <w:spacing w:before="120"/>
              <w:rPr>
                <w:rFonts w:ascii="Arial" w:hAnsi="Arial" w:cs="Arial"/>
              </w:rPr>
            </w:pPr>
            <w:r w:rsidRPr="00B167F0">
              <w:rPr>
                <w:rFonts w:ascii="Arial" w:hAnsi="Arial" w:cs="Arial"/>
              </w:rPr>
              <w:t>HOMELAND SECURITY</w:t>
            </w:r>
          </w:p>
          <w:p w:rsidRPr="00B167F0" w:rsidR="0025366D" w:rsidP="00620414" w:rsidRDefault="0025366D" w14:paraId="3EC7DDC6" w14:textId="77777777">
            <w:pPr>
              <w:spacing w:before="120"/>
              <w:rPr>
                <w:rFonts w:ascii="Arial" w:hAnsi="Arial" w:cs="Arial"/>
              </w:rPr>
            </w:pPr>
            <w:r w:rsidRPr="00B167F0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B167F0" w:rsidR="0025366D" w:rsidP="00402E35" w:rsidRDefault="00F57C00" w14:paraId="1493D7C3" w14:textId="77777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167F0">
              <w:rPr>
                <w:rFonts w:ascii="Arial" w:hAnsi="Arial" w:cs="Arial"/>
              </w:rPr>
              <w:t>Enhanced Maritime Domain Awareness via Electronic Transmission of Vessel Transit Data</w:t>
            </w:r>
          </w:p>
        </w:tc>
        <w:tc>
          <w:tcPr>
            <w:tcW w:w="2430" w:type="dxa"/>
          </w:tcPr>
          <w:p w:rsidRPr="00B167F0" w:rsidR="0025366D" w:rsidP="00620414" w:rsidRDefault="0025366D" w14:paraId="06C91DB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167F0">
              <w:rPr>
                <w:rFonts w:ascii="Arial" w:hAnsi="Arial" w:cs="Arial"/>
              </w:rPr>
              <w:t>OMB No. 1625-</w:t>
            </w:r>
            <w:r w:rsidRPr="00B167F0" w:rsidR="00C04594">
              <w:rPr>
                <w:rFonts w:ascii="Arial" w:hAnsi="Arial" w:cs="Arial"/>
              </w:rPr>
              <w:t>0</w:t>
            </w:r>
            <w:r w:rsidRPr="00B167F0" w:rsidR="00F57C00">
              <w:rPr>
                <w:rFonts w:ascii="Arial" w:hAnsi="Arial" w:cs="Arial"/>
              </w:rPr>
              <w:t>112</w:t>
            </w:r>
          </w:p>
          <w:p w:rsidRPr="00B167F0" w:rsidR="0025366D" w:rsidP="00EF67AF" w:rsidRDefault="0025366D" w14:paraId="6C85F96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167F0">
              <w:rPr>
                <w:rFonts w:ascii="Arial" w:hAnsi="Arial" w:cs="Arial"/>
              </w:rPr>
              <w:t xml:space="preserve">Exp: </w:t>
            </w:r>
            <w:r w:rsidR="008A0413">
              <w:rPr>
                <w:rFonts w:ascii="Arial" w:hAnsi="Arial" w:cs="Arial"/>
              </w:rPr>
              <w:t>0</w:t>
            </w:r>
            <w:r w:rsidR="00EF67AF">
              <w:rPr>
                <w:rFonts w:ascii="Arial" w:hAnsi="Arial" w:cs="Arial"/>
              </w:rPr>
              <w:t>8</w:t>
            </w:r>
            <w:r w:rsidRPr="00B167F0">
              <w:rPr>
                <w:rFonts w:ascii="Arial" w:hAnsi="Arial" w:cs="Arial"/>
              </w:rPr>
              <w:t>/</w:t>
            </w:r>
            <w:r w:rsidRPr="00B167F0" w:rsidR="00F57C00">
              <w:rPr>
                <w:rFonts w:ascii="Arial" w:hAnsi="Arial" w:cs="Arial"/>
              </w:rPr>
              <w:t>31</w:t>
            </w:r>
            <w:r w:rsidRPr="00B167F0">
              <w:rPr>
                <w:rFonts w:ascii="Arial" w:hAnsi="Arial" w:cs="Arial"/>
              </w:rPr>
              <w:t>/</w:t>
            </w:r>
            <w:r w:rsidRPr="00B167F0" w:rsidR="00961E79">
              <w:rPr>
                <w:rFonts w:ascii="Arial" w:hAnsi="Arial" w:cs="Arial"/>
              </w:rPr>
              <w:t>20</w:t>
            </w:r>
            <w:r w:rsidR="00EF67AF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33B654CF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45B7FD6A" w14:textId="77777777">
        <w:tc>
          <w:tcPr>
            <w:tcW w:w="3258" w:type="dxa"/>
          </w:tcPr>
          <w:p w:rsidR="00873557" w:rsidRDefault="00043525" w14:paraId="74E06A27" w14:textId="77777777">
            <w:pPr>
              <w:spacing w:before="240" w:after="24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8165DE" w:rsidR="00873557" w:rsidRDefault="00B71474" w14:paraId="60555C04" w14:textId="7777777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8165DE">
              <w:rPr>
                <w:rFonts w:ascii="Arial" w:hAnsi="Arial" w:cs="Arial"/>
                <w:sz w:val="22"/>
                <w:szCs w:val="22"/>
              </w:rPr>
              <w:t>Owners</w:t>
            </w:r>
            <w:r w:rsidRPr="008165DE" w:rsidR="00F57C00">
              <w:rPr>
                <w:rFonts w:ascii="Arial" w:hAnsi="Arial" w:cs="Arial"/>
                <w:sz w:val="22"/>
                <w:szCs w:val="22"/>
              </w:rPr>
              <w:t xml:space="preserve"> and operators </w:t>
            </w:r>
            <w:r w:rsidRPr="008165DE" w:rsidR="006134FF">
              <w:rPr>
                <w:rFonts w:ascii="Arial" w:hAnsi="Arial" w:cs="Arial"/>
                <w:sz w:val="22"/>
                <w:szCs w:val="22"/>
              </w:rPr>
              <w:t>of certain vessels</w:t>
            </w:r>
            <w:r w:rsidRPr="008165DE" w:rsidR="00E604F7">
              <w:rPr>
                <w:rFonts w:ascii="Arial" w:hAnsi="Arial" w:cs="Arial"/>
                <w:sz w:val="22"/>
                <w:szCs w:val="22"/>
              </w:rPr>
              <w:t xml:space="preserve"> engaged on international voyages</w:t>
            </w:r>
            <w:r w:rsidRPr="008165DE" w:rsidR="006961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65DE" w:rsidR="0095248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8165DE" w:rsidR="00C61873">
              <w:rPr>
                <w:rFonts w:ascii="Arial" w:hAnsi="Arial" w:cs="Arial"/>
                <w:sz w:val="22"/>
                <w:szCs w:val="22"/>
              </w:rPr>
              <w:t xml:space="preserve">certain </w:t>
            </w:r>
            <w:r w:rsidRPr="008165DE" w:rsidR="006961D2">
              <w:rPr>
                <w:rFonts w:ascii="Arial" w:hAnsi="Arial" w:cs="Arial"/>
                <w:sz w:val="22"/>
                <w:szCs w:val="22"/>
              </w:rPr>
              <w:t xml:space="preserve">self-propelled, </w:t>
            </w:r>
            <w:r w:rsidRPr="008165DE" w:rsidR="00C61873">
              <w:rPr>
                <w:rFonts w:ascii="Arial" w:hAnsi="Arial" w:cs="Arial"/>
                <w:sz w:val="22"/>
                <w:szCs w:val="22"/>
              </w:rPr>
              <w:t>commercial vessels in U.S. navigable waters.</w:t>
            </w:r>
            <w:r w:rsidRPr="008165DE" w:rsidR="00EA77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6F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65DE" w:rsidR="0019278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Pr="00927CE3" w:rsidR="00CA2732" w:rsidTr="00007FCB" w14:paraId="15DE2194" w14:textId="77777777">
        <w:tc>
          <w:tcPr>
            <w:tcW w:w="3258" w:type="dxa"/>
          </w:tcPr>
          <w:p w:rsidR="00873557" w:rsidRDefault="00043525" w14:paraId="3E819DEE" w14:textId="77777777">
            <w:pPr>
              <w:spacing w:before="240" w:after="24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8165DE" w:rsidR="00873557" w:rsidRDefault="00E604F7" w14:paraId="0D9485CF" w14:textId="77777777">
            <w:pPr>
              <w:spacing w:before="240" w:after="24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165DE">
              <w:rPr>
                <w:rFonts w:ascii="Arial" w:hAnsi="Arial" w:cs="Arial"/>
                <w:sz w:val="22"/>
                <w:szCs w:val="22"/>
              </w:rPr>
              <w:t xml:space="preserve">The Coast Guard (CG) collects, stores, and analyzes data transmitted by Long Range Identification and Tracking (LRIT) </w:t>
            </w:r>
            <w:r w:rsidRPr="008165DE" w:rsidR="00C61873">
              <w:rPr>
                <w:rFonts w:ascii="Arial" w:hAnsi="Arial" w:cs="Arial"/>
                <w:sz w:val="22"/>
                <w:szCs w:val="22"/>
              </w:rPr>
              <w:t xml:space="preserve">and Automatic Identification System (AIS) equipment </w:t>
            </w:r>
            <w:r w:rsidRPr="008165DE">
              <w:rPr>
                <w:rFonts w:ascii="Arial" w:hAnsi="Arial" w:cs="Arial"/>
                <w:sz w:val="22"/>
                <w:szCs w:val="22"/>
              </w:rPr>
              <w:t>to enhance maritime domain awareness (MDA)</w:t>
            </w:r>
            <w:r w:rsidRPr="008165DE" w:rsidR="002A21B4">
              <w:rPr>
                <w:rFonts w:ascii="Arial" w:hAnsi="Arial" w:cs="Arial"/>
                <w:sz w:val="22"/>
                <w:szCs w:val="22"/>
              </w:rPr>
              <w:t xml:space="preserve">, maritime safety and </w:t>
            </w:r>
            <w:r w:rsidRPr="008165DE" w:rsidR="00CB7822">
              <w:rPr>
                <w:rFonts w:ascii="Arial" w:hAnsi="Arial" w:cs="Arial"/>
                <w:sz w:val="22"/>
                <w:szCs w:val="22"/>
              </w:rPr>
              <w:t>mobility</w:t>
            </w:r>
            <w:r w:rsidRPr="008165DE">
              <w:rPr>
                <w:rFonts w:ascii="Arial" w:hAnsi="Arial" w:cs="Arial"/>
                <w:sz w:val="22"/>
                <w:szCs w:val="22"/>
              </w:rPr>
              <w:t xml:space="preserve">.  Awareness and threat knowledge are critical for </w:t>
            </w:r>
            <w:r w:rsidRPr="008165DE" w:rsidR="002A21B4">
              <w:rPr>
                <w:rFonts w:ascii="Arial" w:hAnsi="Arial" w:cs="Arial"/>
                <w:sz w:val="22"/>
                <w:szCs w:val="22"/>
              </w:rPr>
              <w:t xml:space="preserve">managing daily activity, </w:t>
            </w:r>
            <w:r w:rsidRPr="008165DE">
              <w:rPr>
                <w:rFonts w:ascii="Arial" w:hAnsi="Arial" w:cs="Arial"/>
                <w:sz w:val="22"/>
                <w:szCs w:val="22"/>
              </w:rPr>
              <w:t xml:space="preserve">securing the maritime domain and the key to preventing adverse events.  Domain awareness enables the early identification of potential threats and enhances appropriate responses, including </w:t>
            </w:r>
            <w:r w:rsidRPr="008165DE" w:rsidR="002A21B4">
              <w:rPr>
                <w:rFonts w:ascii="Arial" w:hAnsi="Arial" w:cs="Arial"/>
                <w:sz w:val="22"/>
                <w:szCs w:val="22"/>
              </w:rPr>
              <w:t xml:space="preserve">vessel traffic management </w:t>
            </w:r>
            <w:r w:rsidRPr="008165DE" w:rsidR="00CB782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8165DE">
              <w:rPr>
                <w:rFonts w:ascii="Arial" w:hAnsi="Arial" w:cs="Arial"/>
                <w:sz w:val="22"/>
                <w:szCs w:val="22"/>
              </w:rPr>
              <w:t>interdiction at an optimal distance with capable prevention forces.</w:t>
            </w:r>
          </w:p>
        </w:tc>
      </w:tr>
      <w:tr w:rsidRPr="00927CE3" w:rsidR="00CA2732" w:rsidTr="00007FCB" w14:paraId="6CC184A9" w14:textId="77777777">
        <w:tc>
          <w:tcPr>
            <w:tcW w:w="3258" w:type="dxa"/>
          </w:tcPr>
          <w:p w:rsidR="00873557" w:rsidRDefault="00043525" w14:paraId="05BAFA45" w14:textId="77777777">
            <w:pPr>
              <w:spacing w:before="240" w:after="24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8165DE" w:rsidR="00873557" w:rsidP="00B167F0" w:rsidRDefault="00CB7822" w14:paraId="711FD1D3" w14:textId="77777777">
            <w:pPr>
              <w:spacing w:before="240" w:after="24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165DE">
              <w:rPr>
                <w:rFonts w:ascii="Arial" w:hAnsi="Arial" w:cs="Arial"/>
                <w:sz w:val="22"/>
                <w:szCs w:val="22"/>
              </w:rPr>
              <w:t>S</w:t>
            </w:r>
            <w:r w:rsidRPr="008165DE" w:rsidR="00C61873">
              <w:rPr>
                <w:rFonts w:ascii="Arial" w:hAnsi="Arial" w:cs="Arial"/>
                <w:sz w:val="22"/>
                <w:szCs w:val="22"/>
              </w:rPr>
              <w:t xml:space="preserve">ee </w:t>
            </w:r>
            <w:r w:rsidRPr="008165DE">
              <w:rPr>
                <w:rFonts w:ascii="Arial" w:hAnsi="Arial" w:cs="Arial"/>
                <w:sz w:val="22"/>
                <w:szCs w:val="22"/>
              </w:rPr>
              <w:t>TITLE 33—NAVIGATION AND NAVIGABLE WATERS at—</w:t>
            </w:r>
            <w:hyperlink w:history="1" r:id="rId11">
              <w:r w:rsidRPr="008A0413" w:rsidR="008A041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8165DE">
              <w:rPr>
                <w:sz w:val="22"/>
                <w:szCs w:val="22"/>
              </w:rPr>
              <w:t xml:space="preserve">.  </w:t>
            </w:r>
            <w:r w:rsidRPr="008165DE">
              <w:rPr>
                <w:rFonts w:ascii="Arial" w:hAnsi="Arial" w:cs="Arial"/>
                <w:sz w:val="22"/>
                <w:szCs w:val="22"/>
              </w:rPr>
              <w:t xml:space="preserve">Select </w:t>
            </w:r>
            <w:r w:rsidRPr="008165DE" w:rsidR="00E604F7">
              <w:rPr>
                <w:rFonts w:ascii="Arial" w:hAnsi="Arial" w:cs="Arial"/>
                <w:sz w:val="22"/>
                <w:szCs w:val="22"/>
              </w:rPr>
              <w:t>Part 169, Subpart C</w:t>
            </w:r>
            <w:r w:rsidRPr="008165DE" w:rsidR="00EA77C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165DE">
              <w:rPr>
                <w:rFonts w:ascii="Arial" w:hAnsi="Arial" w:cs="Arial"/>
                <w:sz w:val="22"/>
                <w:szCs w:val="22"/>
              </w:rPr>
              <w:t xml:space="preserve">for LRIT, and, Part 164, Section </w:t>
            </w:r>
            <w:r w:rsidRPr="008165DE" w:rsidR="00C61873">
              <w:rPr>
                <w:rFonts w:ascii="Arial" w:hAnsi="Arial" w:cs="Arial"/>
                <w:sz w:val="22"/>
                <w:szCs w:val="22"/>
              </w:rPr>
              <w:t>16</w:t>
            </w:r>
            <w:r w:rsidRPr="008165DE" w:rsidR="0095248D">
              <w:rPr>
                <w:rFonts w:ascii="Arial" w:hAnsi="Arial" w:cs="Arial"/>
                <w:sz w:val="22"/>
                <w:szCs w:val="22"/>
              </w:rPr>
              <w:t>4</w:t>
            </w:r>
            <w:r w:rsidRPr="008165DE" w:rsidR="00C61873">
              <w:rPr>
                <w:rFonts w:ascii="Arial" w:hAnsi="Arial" w:cs="Arial"/>
                <w:sz w:val="22"/>
                <w:szCs w:val="22"/>
              </w:rPr>
              <w:t>.</w:t>
            </w:r>
            <w:r w:rsidRPr="008165DE" w:rsidR="0095248D">
              <w:rPr>
                <w:rFonts w:ascii="Arial" w:hAnsi="Arial" w:cs="Arial"/>
                <w:sz w:val="22"/>
                <w:szCs w:val="22"/>
              </w:rPr>
              <w:t>46</w:t>
            </w:r>
            <w:r w:rsidRPr="008165DE">
              <w:rPr>
                <w:rFonts w:ascii="Arial" w:hAnsi="Arial" w:cs="Arial"/>
                <w:sz w:val="22"/>
                <w:szCs w:val="22"/>
              </w:rPr>
              <w:t xml:space="preserve"> for AIS.</w:t>
            </w:r>
          </w:p>
        </w:tc>
      </w:tr>
      <w:tr w:rsidRPr="00927CE3" w:rsidR="00CA2732" w:rsidTr="00007FCB" w14:paraId="6664452C" w14:textId="77777777">
        <w:tc>
          <w:tcPr>
            <w:tcW w:w="3258" w:type="dxa"/>
          </w:tcPr>
          <w:p w:rsidR="00873557" w:rsidRDefault="00043525" w14:paraId="570B2EB8" w14:textId="77777777">
            <w:pPr>
              <w:spacing w:before="240" w:after="24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8165DE" w:rsidR="00873557" w:rsidRDefault="00C61873" w14:paraId="630C3543" w14:textId="77777777">
            <w:pPr>
              <w:spacing w:before="240" w:after="24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165DE">
              <w:rPr>
                <w:rFonts w:ascii="Arial" w:hAnsi="Arial" w:cs="Arial"/>
                <w:sz w:val="22"/>
                <w:szCs w:val="22"/>
              </w:rPr>
              <w:t>For LRIT, t</w:t>
            </w:r>
            <w:r w:rsidRPr="008165DE" w:rsidR="00E604F7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Pr="008165DE" w:rsidR="00106463">
              <w:rPr>
                <w:rFonts w:ascii="Arial" w:hAnsi="Arial" w:cs="Arial"/>
                <w:sz w:val="22"/>
                <w:szCs w:val="22"/>
              </w:rPr>
              <w:t>i</w:t>
            </w:r>
            <w:r w:rsidRPr="008165DE" w:rsidR="00EA77CC">
              <w:rPr>
                <w:rFonts w:ascii="Arial" w:hAnsi="Arial" w:cs="Arial"/>
                <w:sz w:val="22"/>
                <w:szCs w:val="22"/>
              </w:rPr>
              <w:t xml:space="preserve">nformation must be submitted to the CG </w:t>
            </w:r>
            <w:r w:rsidRPr="008165DE" w:rsidR="00E604F7">
              <w:rPr>
                <w:rFonts w:ascii="Arial" w:hAnsi="Arial" w:cs="Arial"/>
                <w:sz w:val="22"/>
                <w:szCs w:val="22"/>
              </w:rPr>
              <w:t>every 6 hours when a vessel is engaged on an international voyage.</w:t>
            </w:r>
            <w:r w:rsidRPr="008165DE" w:rsidR="00EA77C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165DE">
              <w:rPr>
                <w:rFonts w:ascii="Arial" w:hAnsi="Arial" w:cs="Arial"/>
                <w:sz w:val="22"/>
                <w:szCs w:val="22"/>
              </w:rPr>
              <w:t>For AIS, the equipment</w:t>
            </w:r>
            <w:r w:rsidRPr="008165DE" w:rsidR="009524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65DE" w:rsidR="006961D2">
              <w:rPr>
                <w:rFonts w:ascii="Arial" w:hAnsi="Arial" w:cs="Arial"/>
                <w:sz w:val="22"/>
                <w:szCs w:val="22"/>
              </w:rPr>
              <w:t xml:space="preserve">the information </w:t>
            </w:r>
            <w:r w:rsidRPr="008165DE" w:rsidR="0095248D">
              <w:rPr>
                <w:rFonts w:ascii="Arial" w:hAnsi="Arial" w:cs="Arial"/>
                <w:sz w:val="22"/>
                <w:szCs w:val="22"/>
              </w:rPr>
              <w:t>is submitted automatically at variable intervals based on the vessels speed; the equipment must be updated periodically to reflect new voyage information (e.g.</w:t>
            </w:r>
            <w:r w:rsidRPr="008165DE" w:rsidR="006961D2">
              <w:rPr>
                <w:rFonts w:ascii="Arial" w:hAnsi="Arial" w:cs="Arial"/>
                <w:sz w:val="22"/>
                <w:szCs w:val="22"/>
              </w:rPr>
              <w:t>,</w:t>
            </w:r>
            <w:r w:rsidRPr="008165DE" w:rsidR="0095248D">
              <w:rPr>
                <w:rFonts w:ascii="Arial" w:hAnsi="Arial" w:cs="Arial"/>
                <w:sz w:val="22"/>
                <w:szCs w:val="22"/>
              </w:rPr>
              <w:t xml:space="preserve"> destination</w:t>
            </w:r>
            <w:r w:rsidRPr="008165DE" w:rsidR="006961D2">
              <w:rPr>
                <w:rFonts w:ascii="Arial" w:hAnsi="Arial" w:cs="Arial"/>
                <w:sz w:val="22"/>
                <w:szCs w:val="22"/>
              </w:rPr>
              <w:t xml:space="preserve"> &amp;</w:t>
            </w:r>
            <w:r w:rsidRPr="008165DE" w:rsidR="0095248D">
              <w:rPr>
                <w:rFonts w:ascii="Arial" w:hAnsi="Arial" w:cs="Arial"/>
                <w:sz w:val="22"/>
                <w:szCs w:val="22"/>
              </w:rPr>
              <w:t xml:space="preserve"> ETA)</w:t>
            </w:r>
            <w:r w:rsidRPr="008165DE" w:rsidR="006961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CA2732" w:rsidTr="00007FCB" w14:paraId="6061AC14" w14:textId="77777777">
        <w:tc>
          <w:tcPr>
            <w:tcW w:w="3258" w:type="dxa"/>
          </w:tcPr>
          <w:p w:rsidR="00873557" w:rsidRDefault="00043525" w14:paraId="2FBE9029" w14:textId="77777777">
            <w:pPr>
              <w:spacing w:before="240" w:after="24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8165DE" w:rsidR="00873557" w:rsidRDefault="00E604F7" w14:paraId="3CAD534E" w14:textId="77777777">
            <w:pPr>
              <w:spacing w:before="240" w:after="24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165DE">
              <w:rPr>
                <w:rFonts w:ascii="Arial" w:hAnsi="Arial" w:cs="Arial"/>
                <w:sz w:val="22"/>
                <w:szCs w:val="22"/>
              </w:rPr>
              <w:t xml:space="preserve">The information is automatically transmitted electronically using LRIT </w:t>
            </w:r>
            <w:r w:rsidRPr="008165DE" w:rsidR="00D671DE">
              <w:rPr>
                <w:rFonts w:ascii="Arial" w:hAnsi="Arial" w:cs="Arial"/>
                <w:sz w:val="22"/>
                <w:szCs w:val="22"/>
              </w:rPr>
              <w:t xml:space="preserve">or AIS </w:t>
            </w:r>
            <w:r w:rsidRPr="008165DE">
              <w:rPr>
                <w:rFonts w:ascii="Arial" w:hAnsi="Arial" w:cs="Arial"/>
                <w:sz w:val="22"/>
                <w:szCs w:val="22"/>
              </w:rPr>
              <w:t xml:space="preserve">equipment.  </w:t>
            </w:r>
          </w:p>
        </w:tc>
      </w:tr>
      <w:tr w:rsidRPr="00927CE3" w:rsidR="006821C9" w:rsidTr="00007FCB" w14:paraId="4E528BB1" w14:textId="77777777">
        <w:tc>
          <w:tcPr>
            <w:tcW w:w="3258" w:type="dxa"/>
          </w:tcPr>
          <w:p w:rsidR="00873557" w:rsidRDefault="009A06C7" w14:paraId="1E1365D1" w14:textId="77777777">
            <w:pPr>
              <w:spacing w:before="240" w:after="24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What happens when </w:t>
            </w:r>
            <w:r w:rsidR="00CB7822">
              <w:rPr>
                <w:rFonts w:ascii="Arial" w:hAnsi="Arial" w:cs="Arial"/>
                <w:b/>
              </w:rPr>
              <w:t>in</w:t>
            </w:r>
            <w:r w:rsidRPr="009A06C7">
              <w:rPr>
                <w:rFonts w:ascii="Arial" w:hAnsi="Arial" w:cs="Arial"/>
                <w:b/>
              </w:rPr>
              <w:t>complete information is received?</w:t>
            </w:r>
          </w:p>
        </w:tc>
        <w:tc>
          <w:tcPr>
            <w:tcW w:w="7758" w:type="dxa"/>
          </w:tcPr>
          <w:p w:rsidRPr="008165DE" w:rsidR="00873557" w:rsidRDefault="00E604F7" w14:paraId="6935C1A3" w14:textId="77777777">
            <w:pPr>
              <w:spacing w:before="240" w:after="24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165DE">
              <w:rPr>
                <w:rFonts w:ascii="Arial" w:hAnsi="Arial" w:cs="Arial"/>
                <w:sz w:val="22"/>
                <w:szCs w:val="22"/>
              </w:rPr>
              <w:t xml:space="preserve">The CG will review the information for completeness.  </w:t>
            </w:r>
            <w:r w:rsidRPr="008165DE" w:rsidR="00106463">
              <w:rPr>
                <w:rFonts w:ascii="Arial" w:hAnsi="Arial" w:cs="Arial"/>
                <w:sz w:val="22"/>
                <w:szCs w:val="22"/>
              </w:rPr>
              <w:t xml:space="preserve">Only if there </w:t>
            </w:r>
            <w:r w:rsidRPr="008165DE">
              <w:rPr>
                <w:rFonts w:ascii="Arial" w:hAnsi="Arial" w:cs="Arial"/>
                <w:sz w:val="22"/>
                <w:szCs w:val="22"/>
              </w:rPr>
              <w:t xml:space="preserve">is a </w:t>
            </w:r>
            <w:r w:rsidRPr="008165DE" w:rsidR="00CB7822">
              <w:rPr>
                <w:rFonts w:ascii="Arial" w:hAnsi="Arial" w:cs="Arial"/>
                <w:sz w:val="22"/>
                <w:szCs w:val="22"/>
              </w:rPr>
              <w:t xml:space="preserve">major </w:t>
            </w:r>
            <w:r w:rsidRPr="008165DE">
              <w:rPr>
                <w:rFonts w:ascii="Arial" w:hAnsi="Arial" w:cs="Arial"/>
                <w:sz w:val="22"/>
                <w:szCs w:val="22"/>
              </w:rPr>
              <w:t>problem with the information transmitted</w:t>
            </w:r>
            <w:r w:rsidRPr="008165DE" w:rsidR="00106463">
              <w:rPr>
                <w:rFonts w:ascii="Arial" w:hAnsi="Arial" w:cs="Arial"/>
                <w:sz w:val="22"/>
                <w:szCs w:val="22"/>
              </w:rPr>
              <w:t xml:space="preserve"> will the CG contact the vessel</w:t>
            </w:r>
            <w:r w:rsidRPr="008165DE" w:rsidR="00EA77CC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Pr="00927CE3" w:rsidR="00CA2732" w:rsidTr="00007FCB" w14:paraId="2C2FDB23" w14:textId="77777777">
        <w:tc>
          <w:tcPr>
            <w:tcW w:w="3258" w:type="dxa"/>
          </w:tcPr>
          <w:p w:rsidR="00873557" w:rsidRDefault="00043525" w14:paraId="4FC5DA58" w14:textId="77777777">
            <w:pPr>
              <w:spacing w:before="240" w:after="24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8165DE" w:rsidR="00873557" w:rsidP="00402E35" w:rsidRDefault="002D447E" w14:paraId="74564206" w14:textId="7777777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5DE">
              <w:rPr>
                <w:rFonts w:ascii="Arial" w:hAnsi="Arial" w:cs="Arial"/>
                <w:sz w:val="22"/>
                <w:szCs w:val="22"/>
              </w:rPr>
              <w:t xml:space="preserve">The CG Navigation Center at </w:t>
            </w:r>
            <w:hyperlink w:history="1" r:id="rId12">
              <w:r w:rsidRPr="00BF7E42" w:rsidR="00BF7E42">
                <w:rPr>
                  <w:rStyle w:val="Hyperlink"/>
                  <w:rFonts w:ascii="Arial" w:hAnsi="Arial" w:cs="Arial"/>
                  <w:sz w:val="22"/>
                  <w:szCs w:val="22"/>
                </w:rPr>
                <w:t>https</w:t>
              </w:r>
              <w:r w:rsidRPr="00C830B6" w:rsidR="00BF7E42">
                <w:rPr>
                  <w:rStyle w:val="Hyperlink"/>
                  <w:rFonts w:ascii="Arial" w:hAnsi="Arial" w:cs="Arial"/>
                  <w:sz w:val="22"/>
                  <w:szCs w:val="22"/>
                </w:rPr>
                <w:t>://www.navcen.uscg.gov/</w:t>
              </w:r>
            </w:hyperlink>
            <w:r w:rsidRPr="008165DE" w:rsidR="00CB7822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8165DE">
              <w:rPr>
                <w:rFonts w:ascii="Arial" w:hAnsi="Arial" w:cs="Arial"/>
                <w:sz w:val="22"/>
                <w:szCs w:val="22"/>
              </w:rPr>
              <w:t>‘Contact Us’ tab</w:t>
            </w:r>
            <w:r w:rsidRPr="008165DE" w:rsidR="00CB7822">
              <w:rPr>
                <w:rFonts w:ascii="Arial" w:hAnsi="Arial" w:cs="Arial"/>
                <w:sz w:val="22"/>
                <w:szCs w:val="22"/>
              </w:rPr>
              <w:t>];</w:t>
            </w:r>
            <w:r w:rsidRPr="008165DE">
              <w:rPr>
                <w:rFonts w:ascii="Arial" w:hAnsi="Arial" w:cs="Arial"/>
                <w:sz w:val="22"/>
                <w:szCs w:val="22"/>
              </w:rPr>
              <w:t xml:space="preserve"> via telephone at </w:t>
            </w:r>
            <w:r w:rsidRPr="008165DE">
              <w:rPr>
                <w:rFonts w:ascii="Arial" w:hAnsi="Arial" w:cs="Arial"/>
                <w:color w:val="000000"/>
                <w:sz w:val="22"/>
                <w:szCs w:val="22"/>
              </w:rPr>
              <w:t>1-866-944-5748 (LRIT) or 1-</w:t>
            </w:r>
            <w:r w:rsidR="00402E35">
              <w:rPr>
                <w:rFonts w:ascii="Arial" w:hAnsi="Arial" w:cs="Arial"/>
                <w:color w:val="000000"/>
                <w:sz w:val="22"/>
                <w:szCs w:val="22"/>
              </w:rPr>
              <w:t>703-313</w:t>
            </w:r>
            <w:r w:rsidRPr="008165DE">
              <w:rPr>
                <w:rFonts w:ascii="Arial" w:hAnsi="Arial" w:cs="Arial"/>
                <w:color w:val="000000"/>
                <w:sz w:val="22"/>
                <w:szCs w:val="22"/>
              </w:rPr>
              <w:t xml:space="preserve">-5900 (AIS); or email at </w:t>
            </w:r>
            <w:hyperlink w:history="1" r:id="rId13">
              <w:r w:rsidRPr="008165DE">
                <w:rPr>
                  <w:rStyle w:val="Hyperlink"/>
                  <w:rFonts w:ascii="Arial" w:hAnsi="Arial" w:cs="Arial"/>
                  <w:sz w:val="22"/>
                  <w:szCs w:val="22"/>
                </w:rPr>
                <w:t>LRIT@uscg.mil</w:t>
              </w:r>
            </w:hyperlink>
            <w:r w:rsidRPr="008165DE">
              <w:rPr>
                <w:rFonts w:ascii="Arial" w:hAnsi="Arial" w:cs="Arial"/>
                <w:color w:val="000000"/>
                <w:sz w:val="22"/>
                <w:szCs w:val="22"/>
              </w:rPr>
              <w:t xml:space="preserve"> or </w:t>
            </w:r>
            <w:hyperlink w:history="1" r:id="rId14">
              <w:r w:rsidRPr="008165DE">
                <w:rPr>
                  <w:rStyle w:val="Hyperlink"/>
                  <w:rFonts w:ascii="Arial" w:hAnsi="Arial" w:cs="Arial"/>
                  <w:sz w:val="22"/>
                  <w:szCs w:val="22"/>
                </w:rPr>
                <w:t>CGNAV@uscg.mil</w:t>
              </w:r>
            </w:hyperlink>
            <w:r w:rsidRPr="008165DE" w:rsidR="00CB782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165DE">
              <w:rPr>
                <w:rFonts w:ascii="Arial" w:hAnsi="Arial" w:cs="Arial"/>
                <w:color w:val="000000"/>
                <w:sz w:val="22"/>
                <w:szCs w:val="22"/>
              </w:rPr>
              <w:t>(for AIS)</w:t>
            </w:r>
            <w:r w:rsidRPr="008165DE" w:rsidR="00CB782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043525" w:rsidP="006961D2" w:rsidRDefault="00043525" w14:paraId="42F6AA67" w14:textId="77777777"/>
    <w:sectPr w:rsidR="00043525" w:rsidSect="00822567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74AFC" w14:textId="77777777" w:rsidR="008F42AB" w:rsidRDefault="008F42AB" w:rsidP="00E224F3">
      <w:r>
        <w:separator/>
      </w:r>
    </w:p>
  </w:endnote>
  <w:endnote w:type="continuationSeparator" w:id="0">
    <w:p w14:paraId="38B2110C" w14:textId="77777777" w:rsidR="008F42AB" w:rsidRDefault="008F42AB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90450" w14:textId="77777777" w:rsidR="008A0413" w:rsidRDefault="008A0413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6EB746EE" w14:textId="77777777" w:rsidR="008A0413" w:rsidRDefault="008A0413" w:rsidP="00620414">
    <w:pPr>
      <w:pStyle w:val="Footer"/>
    </w:pPr>
    <w:r w:rsidRPr="00961E79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>5</w:t>
    </w:r>
    <w:r w:rsidRPr="00961E79">
      <w:rPr>
        <w:rFonts w:ascii="Arial" w:hAnsi="Arial" w:cs="Arial"/>
        <w:sz w:val="20"/>
        <w:szCs w:val="16"/>
      </w:rPr>
      <w:t xml:space="preserve"> minutes for</w:t>
    </w:r>
    <w:r>
      <w:rPr>
        <w:rFonts w:ascii="Arial" w:hAnsi="Arial" w:cs="Arial"/>
        <w:sz w:val="20"/>
        <w:szCs w:val="16"/>
      </w:rPr>
      <w:t xml:space="preserve"> an AIS voyage update; and about 20 </w:t>
    </w:r>
    <w:r w:rsidRPr="00F76D10">
      <w:rPr>
        <w:rFonts w:ascii="Arial" w:hAnsi="Arial" w:cs="Arial"/>
        <w:sz w:val="20"/>
        <w:szCs w:val="16"/>
      </w:rPr>
      <w:t>minutes</w:t>
    </w:r>
    <w:r>
      <w:rPr>
        <w:rFonts w:ascii="Arial" w:hAnsi="Arial" w:cs="Arial"/>
        <w:sz w:val="20"/>
        <w:szCs w:val="16"/>
      </w:rPr>
      <w:t xml:space="preserve"> for an AIS or LRIT unit initialization</w:t>
    </w:r>
    <w:r w:rsidRPr="00F76D10"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Pr="00402E35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 w:rsidRPr="00F76D10">
      <w:rPr>
        <w:rFonts w:ascii="Arial" w:hAnsi="Arial" w:cs="Arial"/>
        <w:sz w:val="20"/>
        <w:szCs w:val="16"/>
      </w:rPr>
      <w:t xml:space="preserve"> or</w:t>
    </w:r>
    <w:r>
      <w:rPr>
        <w:rFonts w:ascii="Arial" w:hAnsi="Arial" w:cs="Arial"/>
        <w:sz w:val="20"/>
        <w:szCs w:val="16"/>
      </w:rPr>
      <w:t xml:space="preserve"> Office of Management and Budget, Paperwork Reduction Project (1625-0112),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7A936" w14:textId="77777777" w:rsidR="008F42AB" w:rsidRDefault="008F42AB" w:rsidP="00E224F3">
      <w:r>
        <w:separator/>
      </w:r>
    </w:p>
  </w:footnote>
  <w:footnote w:type="continuationSeparator" w:id="0">
    <w:p w14:paraId="0DBD33A7" w14:textId="77777777" w:rsidR="008F42AB" w:rsidRDefault="008F42AB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5706D"/>
    <w:rsid w:val="0006326F"/>
    <w:rsid w:val="000763D5"/>
    <w:rsid w:val="000A117B"/>
    <w:rsid w:val="00106463"/>
    <w:rsid w:val="00132A49"/>
    <w:rsid w:val="00132A77"/>
    <w:rsid w:val="00174557"/>
    <w:rsid w:val="00177909"/>
    <w:rsid w:val="00192784"/>
    <w:rsid w:val="001E389E"/>
    <w:rsid w:val="00232252"/>
    <w:rsid w:val="0025366D"/>
    <w:rsid w:val="0028484A"/>
    <w:rsid w:val="002901ED"/>
    <w:rsid w:val="00292874"/>
    <w:rsid w:val="002A21B4"/>
    <w:rsid w:val="002B593E"/>
    <w:rsid w:val="002D447E"/>
    <w:rsid w:val="002E1036"/>
    <w:rsid w:val="002E6BFC"/>
    <w:rsid w:val="002F7B9A"/>
    <w:rsid w:val="00304007"/>
    <w:rsid w:val="003139BB"/>
    <w:rsid w:val="0031508D"/>
    <w:rsid w:val="00322FBF"/>
    <w:rsid w:val="003273E9"/>
    <w:rsid w:val="00340911"/>
    <w:rsid w:val="00350ACA"/>
    <w:rsid w:val="00365C7B"/>
    <w:rsid w:val="0038171B"/>
    <w:rsid w:val="003948EF"/>
    <w:rsid w:val="003C3FEA"/>
    <w:rsid w:val="003F2E0C"/>
    <w:rsid w:val="003F39AC"/>
    <w:rsid w:val="00402E35"/>
    <w:rsid w:val="00433BF8"/>
    <w:rsid w:val="00437B75"/>
    <w:rsid w:val="004936D5"/>
    <w:rsid w:val="004A0614"/>
    <w:rsid w:val="004B6A85"/>
    <w:rsid w:val="004D01CE"/>
    <w:rsid w:val="004D7CE8"/>
    <w:rsid w:val="004F087B"/>
    <w:rsid w:val="005246F6"/>
    <w:rsid w:val="00534E46"/>
    <w:rsid w:val="0057628B"/>
    <w:rsid w:val="00584658"/>
    <w:rsid w:val="005B06D7"/>
    <w:rsid w:val="005E6739"/>
    <w:rsid w:val="006134FF"/>
    <w:rsid w:val="00620414"/>
    <w:rsid w:val="0062680F"/>
    <w:rsid w:val="00631BEC"/>
    <w:rsid w:val="006473A2"/>
    <w:rsid w:val="0065555D"/>
    <w:rsid w:val="006821C9"/>
    <w:rsid w:val="00683838"/>
    <w:rsid w:val="006961D2"/>
    <w:rsid w:val="006C74A2"/>
    <w:rsid w:val="006D66B7"/>
    <w:rsid w:val="006E6F20"/>
    <w:rsid w:val="00721FE5"/>
    <w:rsid w:val="007A207A"/>
    <w:rsid w:val="007A543D"/>
    <w:rsid w:val="007D00FF"/>
    <w:rsid w:val="007E0AE9"/>
    <w:rsid w:val="00802E2B"/>
    <w:rsid w:val="008134BD"/>
    <w:rsid w:val="00815A63"/>
    <w:rsid w:val="008165DE"/>
    <w:rsid w:val="00822567"/>
    <w:rsid w:val="00855595"/>
    <w:rsid w:val="008631BD"/>
    <w:rsid w:val="00873557"/>
    <w:rsid w:val="00884460"/>
    <w:rsid w:val="008A0413"/>
    <w:rsid w:val="008A427D"/>
    <w:rsid w:val="008B3956"/>
    <w:rsid w:val="008B5DC6"/>
    <w:rsid w:val="008B7EAA"/>
    <w:rsid w:val="008C0AD9"/>
    <w:rsid w:val="008C7986"/>
    <w:rsid w:val="008E1FC0"/>
    <w:rsid w:val="008F42AB"/>
    <w:rsid w:val="008F6479"/>
    <w:rsid w:val="00927CE3"/>
    <w:rsid w:val="00935599"/>
    <w:rsid w:val="0095248D"/>
    <w:rsid w:val="00961E79"/>
    <w:rsid w:val="00991813"/>
    <w:rsid w:val="009A06C7"/>
    <w:rsid w:val="009A3927"/>
    <w:rsid w:val="009B255E"/>
    <w:rsid w:val="009E160F"/>
    <w:rsid w:val="009E1F6F"/>
    <w:rsid w:val="009F0E55"/>
    <w:rsid w:val="00A17D7E"/>
    <w:rsid w:val="00A3451A"/>
    <w:rsid w:val="00A35CAB"/>
    <w:rsid w:val="00A54396"/>
    <w:rsid w:val="00B167F0"/>
    <w:rsid w:val="00B25C51"/>
    <w:rsid w:val="00B46299"/>
    <w:rsid w:val="00B50BC2"/>
    <w:rsid w:val="00B627A8"/>
    <w:rsid w:val="00B71474"/>
    <w:rsid w:val="00B74987"/>
    <w:rsid w:val="00B86CEE"/>
    <w:rsid w:val="00B94B97"/>
    <w:rsid w:val="00BD356C"/>
    <w:rsid w:val="00BD6DF8"/>
    <w:rsid w:val="00BE65BA"/>
    <w:rsid w:val="00BF6CA7"/>
    <w:rsid w:val="00BF7E42"/>
    <w:rsid w:val="00C04594"/>
    <w:rsid w:val="00C227E5"/>
    <w:rsid w:val="00C22CA0"/>
    <w:rsid w:val="00C504E9"/>
    <w:rsid w:val="00C51EC8"/>
    <w:rsid w:val="00C61873"/>
    <w:rsid w:val="00C661C5"/>
    <w:rsid w:val="00C830B6"/>
    <w:rsid w:val="00CA069F"/>
    <w:rsid w:val="00CA2732"/>
    <w:rsid w:val="00CB4C5F"/>
    <w:rsid w:val="00CB7822"/>
    <w:rsid w:val="00CC787B"/>
    <w:rsid w:val="00CD6F79"/>
    <w:rsid w:val="00D04868"/>
    <w:rsid w:val="00D20999"/>
    <w:rsid w:val="00D27036"/>
    <w:rsid w:val="00D45B75"/>
    <w:rsid w:val="00D671DE"/>
    <w:rsid w:val="00D75179"/>
    <w:rsid w:val="00D85846"/>
    <w:rsid w:val="00DA5546"/>
    <w:rsid w:val="00DA56B9"/>
    <w:rsid w:val="00E15E56"/>
    <w:rsid w:val="00E224F3"/>
    <w:rsid w:val="00E2309F"/>
    <w:rsid w:val="00E439E3"/>
    <w:rsid w:val="00E604F7"/>
    <w:rsid w:val="00E725B8"/>
    <w:rsid w:val="00E92AAA"/>
    <w:rsid w:val="00EA6811"/>
    <w:rsid w:val="00EA77CC"/>
    <w:rsid w:val="00EE6C56"/>
    <w:rsid w:val="00EF67AF"/>
    <w:rsid w:val="00F2351B"/>
    <w:rsid w:val="00F30C8A"/>
    <w:rsid w:val="00F57C00"/>
    <w:rsid w:val="00F76D10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A75399F"/>
  <w15:chartTrackingRefBased/>
  <w15:docId w15:val="{15E0E1F0-C456-41DC-8798-2428CAC6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5B8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D671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71DE"/>
  </w:style>
  <w:style w:type="paragraph" w:styleId="CommentSubject">
    <w:name w:val="annotation subject"/>
    <w:basedOn w:val="CommentText"/>
    <w:next w:val="CommentText"/>
    <w:link w:val="CommentSubjectChar"/>
    <w:rsid w:val="00D671DE"/>
    <w:rPr>
      <w:b/>
      <w:bCs/>
    </w:rPr>
  </w:style>
  <w:style w:type="character" w:customStyle="1" w:styleId="CommentSubjectChar">
    <w:name w:val="Comment Subject Char"/>
    <w:link w:val="CommentSubject"/>
    <w:rsid w:val="00D67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RIT@uscg.mi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vcen.uscg.gov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GNAV@uscg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DE9D4-E930-4FA6-B82A-A25688C75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ECBA0-B22A-45A7-86DD-BDBF3F34F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9D574-032C-4F7B-B054-1D62BC5E118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18BCD4-D097-4148-8926-DDE9512C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2308</CharactersWithSpaces>
  <SharedDoc>false</SharedDoc>
  <HLinks>
    <vt:vector size="24" baseType="variant">
      <vt:variant>
        <vt:i4>4718709</vt:i4>
      </vt:variant>
      <vt:variant>
        <vt:i4>9</vt:i4>
      </vt:variant>
      <vt:variant>
        <vt:i4>0</vt:i4>
      </vt:variant>
      <vt:variant>
        <vt:i4>5</vt:i4>
      </vt:variant>
      <vt:variant>
        <vt:lpwstr>mailto:CGNAV@uscg.mil</vt:lpwstr>
      </vt:variant>
      <vt:variant>
        <vt:lpwstr/>
      </vt:variant>
      <vt:variant>
        <vt:i4>3276829</vt:i4>
      </vt:variant>
      <vt:variant>
        <vt:i4>6</vt:i4>
      </vt:variant>
      <vt:variant>
        <vt:i4>0</vt:i4>
      </vt:variant>
      <vt:variant>
        <vt:i4>5</vt:i4>
      </vt:variant>
      <vt:variant>
        <vt:lpwstr>mailto:LRIT@uscg.mil</vt:lpwstr>
      </vt:variant>
      <vt:variant>
        <vt:lpwstr/>
      </vt:variant>
      <vt:variant>
        <vt:i4>2490484</vt:i4>
      </vt:variant>
      <vt:variant>
        <vt:i4>3</vt:i4>
      </vt:variant>
      <vt:variant>
        <vt:i4>0</vt:i4>
      </vt:variant>
      <vt:variant>
        <vt:i4>5</vt:i4>
      </vt:variant>
      <vt:variant>
        <vt:lpwstr>http://https//www.navcen.uscg.gov/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2022-04-15T13:31:00Z</dcterms:created>
  <dcterms:modified xsi:type="dcterms:W3CDTF">2022-04-15T13:31:00Z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