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11B6" w:rsidRDefault="008011B6" w14:paraId="3FB1EC0C" w14:textId="77777777">
      <w:pPr>
        <w:pStyle w:val="Title"/>
        <w:rPr>
          <w:rFonts w:ascii="Times New Roman" w:hAnsi="Times New Roman"/>
          <w:sz w:val="24"/>
          <w:szCs w:val="24"/>
        </w:rPr>
      </w:pPr>
    </w:p>
    <w:p w:rsidRPr="00EF7FF5" w:rsidR="00386054" w:rsidRDefault="00386054" w14:paraId="27B96413" w14:textId="77777777">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Pr="00EF7FF5" w:rsidR="00386054" w:rsidRDefault="00386054" w14:paraId="0E40ECF8" w14:textId="77777777">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Pr="00EF7FF5" w:rsidR="00386054" w:rsidRDefault="00386054" w14:paraId="6BCFA52E" w14:textId="77777777">
      <w:pPr>
        <w:tabs>
          <w:tab w:val="left" w:pos="0"/>
        </w:tabs>
        <w:suppressAutoHyphens/>
        <w:rPr>
          <w:rFonts w:ascii="Times New Roman" w:hAnsi="Times New Roman"/>
          <w:b/>
          <w:szCs w:val="24"/>
        </w:rPr>
      </w:pPr>
    </w:p>
    <w:p w:rsidRPr="00EF7FF5" w:rsidR="00386054" w:rsidRDefault="00386054" w14:paraId="6DC72BDE" w14:textId="77777777">
      <w:pPr>
        <w:tabs>
          <w:tab w:val="left" w:pos="0"/>
        </w:tabs>
        <w:suppressAutoHyphens/>
        <w:rPr>
          <w:rFonts w:ascii="Times New Roman" w:hAnsi="Times New Roman"/>
          <w:szCs w:val="24"/>
        </w:rPr>
      </w:pPr>
    </w:p>
    <w:p w:rsidRPr="00AD381B" w:rsidR="00B92BF8" w:rsidP="003F6F51" w:rsidRDefault="00B92BF8" w14:paraId="6DA0C636" w14:textId="77777777">
      <w:pPr>
        <w:pStyle w:val="ListParagraph"/>
        <w:numPr>
          <w:ilvl w:val="0"/>
          <w:numId w:val="11"/>
        </w:numPr>
        <w:suppressAutoHyphens/>
        <w:ind w:left="360"/>
        <w:contextualSpacing w:val="0"/>
        <w:rPr>
          <w:rFonts w:ascii="Times New Roman" w:hAnsi="Times New Roman"/>
          <w:b/>
          <w:szCs w:val="24"/>
        </w:rPr>
      </w:pPr>
      <w:r w:rsidRPr="00AD381B">
        <w:rPr>
          <w:rStyle w:val="Heading2Char"/>
          <w:rFonts w:ascii="Times New Roman" w:hAnsi="Times New Roman"/>
          <w:sz w:val="24"/>
          <w:szCs w:val="24"/>
        </w:rPr>
        <w:t>Explain the circumstances</w:t>
      </w:r>
      <w:r w:rsidRPr="00AD381B">
        <w:rPr>
          <w:rFonts w:ascii="Times New Roman" w:hAnsi="Times New Roman"/>
          <w:b/>
          <w:szCs w:val="24"/>
        </w:rPr>
        <w:t xml:space="preserve"> that make the collection of information necessary.  </w:t>
      </w:r>
      <w:r w:rsidRPr="00246FE9">
        <w:rPr>
          <w:rFonts w:ascii="Times New Roman" w:hAnsi="Times New Roman"/>
          <w:b/>
          <w:szCs w:val="24"/>
        </w:rPr>
        <w:t xml:space="preserve">What is the purpose for this information collection? Identify any legal or administrative requirements that necessitate the collection.  Include a citation that authorizes the </w:t>
      </w:r>
      <w:r w:rsidRPr="00AD381B">
        <w:rPr>
          <w:rFonts w:ascii="Times New Roman" w:hAnsi="Times New Roman"/>
          <w:b/>
          <w:szCs w:val="24"/>
        </w:rPr>
        <w:t>collection of information</w:t>
      </w:r>
      <w:r>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Pr>
          <w:rFonts w:ascii="Times New Roman" w:hAnsi="Times New Roman"/>
          <w:b/>
          <w:szCs w:val="24"/>
        </w:rPr>
        <w:t xml:space="preserve">list </w:t>
      </w:r>
      <w:r w:rsidRPr="00AD381B">
        <w:rPr>
          <w:rFonts w:ascii="Times New Roman" w:hAnsi="Times New Roman"/>
          <w:b/>
          <w:szCs w:val="24"/>
        </w:rPr>
        <w:t xml:space="preserve">the sections </w:t>
      </w:r>
      <w:r>
        <w:rPr>
          <w:rFonts w:ascii="Times New Roman" w:hAnsi="Times New Roman"/>
          <w:b/>
          <w:szCs w:val="24"/>
        </w:rPr>
        <w:t>with a brief description of the information collection requirement, and/</w:t>
      </w:r>
      <w:r w:rsidRPr="00AD381B">
        <w:rPr>
          <w:rFonts w:ascii="Times New Roman" w:hAnsi="Times New Roman"/>
          <w:b/>
          <w:szCs w:val="24"/>
        </w:rPr>
        <w:t>or change</w:t>
      </w:r>
      <w:r>
        <w:rPr>
          <w:rFonts w:ascii="Times New Roman" w:hAnsi="Times New Roman"/>
          <w:b/>
          <w:szCs w:val="24"/>
        </w:rPr>
        <w:t>s to</w:t>
      </w:r>
      <w:r w:rsidRPr="00AD381B">
        <w:rPr>
          <w:rFonts w:ascii="Times New Roman" w:hAnsi="Times New Roman"/>
          <w:b/>
          <w:szCs w:val="24"/>
        </w:rPr>
        <w:t xml:space="preserve"> sections, if applicable.</w:t>
      </w:r>
    </w:p>
    <w:p w:rsidRPr="00EF7FF5" w:rsidR="00386054" w:rsidRDefault="00386054" w14:paraId="283FCA72" w14:textId="77777777">
      <w:pPr>
        <w:tabs>
          <w:tab w:val="left" w:pos="0"/>
        </w:tabs>
        <w:suppressAutoHyphens/>
        <w:rPr>
          <w:rFonts w:ascii="Times New Roman" w:hAnsi="Times New Roman"/>
          <w:szCs w:val="24"/>
        </w:rPr>
      </w:pPr>
    </w:p>
    <w:p w:rsidR="00F92482" w:rsidP="00F92482" w:rsidRDefault="00F92482" w14:paraId="32464BEF" w14:textId="377F0FEA">
      <w:pPr>
        <w:tabs>
          <w:tab w:val="left" w:pos="0"/>
        </w:tabs>
        <w:suppressAutoHyphens/>
        <w:rPr>
          <w:rFonts w:ascii="Times New Roman" w:hAnsi="Times New Roman"/>
          <w:i/>
          <w:szCs w:val="24"/>
        </w:rPr>
      </w:pPr>
      <w:r w:rsidRPr="001C2B09">
        <w:rPr>
          <w:rFonts w:ascii="Times New Roman" w:hAnsi="Times New Roman"/>
          <w:i/>
          <w:szCs w:val="24"/>
        </w:rPr>
        <w:t xml:space="preserve">The Office of Postsecondary Education </w:t>
      </w:r>
      <w:r w:rsidRPr="001C2B09" w:rsidR="00817699">
        <w:rPr>
          <w:rFonts w:ascii="Times New Roman" w:hAnsi="Times New Roman"/>
          <w:i/>
          <w:szCs w:val="24"/>
        </w:rPr>
        <w:t xml:space="preserve">(OPE) </w:t>
      </w:r>
      <w:r w:rsidRPr="001C2B09">
        <w:rPr>
          <w:rFonts w:ascii="Times New Roman" w:hAnsi="Times New Roman"/>
          <w:i/>
          <w:szCs w:val="24"/>
        </w:rPr>
        <w:t xml:space="preserve">is requesting </w:t>
      </w:r>
      <w:r w:rsidRPr="00F576EA" w:rsidR="00321AC8">
        <w:rPr>
          <w:rFonts w:ascii="Times New Roman" w:hAnsi="Times New Roman"/>
          <w:i/>
          <w:szCs w:val="24"/>
        </w:rPr>
        <w:t>an extension</w:t>
      </w:r>
      <w:r w:rsidRPr="00F576EA" w:rsidR="004A4ABA">
        <w:rPr>
          <w:rFonts w:ascii="Times New Roman" w:hAnsi="Times New Roman"/>
          <w:i/>
          <w:szCs w:val="24"/>
        </w:rPr>
        <w:t xml:space="preserve"> </w:t>
      </w:r>
      <w:r w:rsidR="0067154C">
        <w:rPr>
          <w:rFonts w:ascii="Times New Roman" w:hAnsi="Times New Roman"/>
          <w:i/>
          <w:szCs w:val="24"/>
        </w:rPr>
        <w:t>of the previously</w:t>
      </w:r>
      <w:r w:rsidRPr="001C2B09">
        <w:rPr>
          <w:rFonts w:ascii="Times New Roman" w:hAnsi="Times New Roman"/>
          <w:i/>
          <w:szCs w:val="24"/>
        </w:rPr>
        <w:t xml:space="preserve"> approved application which will be needed </w:t>
      </w:r>
      <w:r w:rsidR="00701B8E">
        <w:rPr>
          <w:rFonts w:ascii="Times New Roman" w:hAnsi="Times New Roman"/>
          <w:i/>
          <w:szCs w:val="24"/>
        </w:rPr>
        <w:t xml:space="preserve">for future competitions for new awards under the </w:t>
      </w:r>
      <w:r w:rsidRPr="00701B8E">
        <w:rPr>
          <w:rFonts w:ascii="Times New Roman" w:hAnsi="Times New Roman"/>
          <w:i/>
          <w:szCs w:val="24"/>
        </w:rPr>
        <w:t>Minority Science and Engineering Improvement Program (MSEIP)</w:t>
      </w:r>
      <w:r w:rsidR="00701B8E">
        <w:rPr>
          <w:rFonts w:ascii="Times New Roman" w:hAnsi="Times New Roman"/>
          <w:i/>
          <w:szCs w:val="24"/>
        </w:rPr>
        <w:t xml:space="preserve">. </w:t>
      </w:r>
      <w:r w:rsidRPr="00701B8E">
        <w:rPr>
          <w:rFonts w:ascii="Times New Roman" w:hAnsi="Times New Roman"/>
          <w:i/>
          <w:szCs w:val="24"/>
        </w:rPr>
        <w:t xml:space="preserve"> </w:t>
      </w:r>
    </w:p>
    <w:p w:rsidRPr="002C788B" w:rsidR="00F92482" w:rsidP="00F92482" w:rsidRDefault="00F92482" w14:paraId="4DDBE577" w14:textId="77777777">
      <w:pPr>
        <w:tabs>
          <w:tab w:val="left" w:pos="0"/>
        </w:tabs>
        <w:suppressAutoHyphens/>
        <w:rPr>
          <w:rFonts w:ascii="Times New Roman" w:hAnsi="Times New Roman"/>
          <w:i/>
          <w:szCs w:val="24"/>
        </w:rPr>
      </w:pPr>
    </w:p>
    <w:p w:rsidR="00F92482" w:rsidP="00F92482" w:rsidRDefault="00F92482" w14:paraId="07FEF7AD" w14:textId="20926292">
      <w:pPr>
        <w:tabs>
          <w:tab w:val="left" w:pos="0"/>
        </w:tabs>
        <w:suppressAutoHyphens/>
        <w:rPr>
          <w:rFonts w:ascii="Times New Roman" w:hAnsi="Times New Roman"/>
          <w:i/>
          <w:szCs w:val="24"/>
        </w:rPr>
      </w:pPr>
      <w:r w:rsidRPr="002C788B">
        <w:rPr>
          <w:rFonts w:ascii="Times New Roman" w:hAnsi="Times New Roman"/>
          <w:i/>
          <w:szCs w:val="24"/>
        </w:rPr>
        <w:t>The authorizing statute for this program, Title III, Part E, Subpart 1, Sections 350-365 of the Higher Education Act of 1965, as amended</w:t>
      </w:r>
      <w:r w:rsidR="00817699">
        <w:rPr>
          <w:rFonts w:ascii="Times New Roman" w:hAnsi="Times New Roman"/>
          <w:i/>
          <w:szCs w:val="24"/>
        </w:rPr>
        <w:t xml:space="preserve"> (HEA)</w:t>
      </w:r>
      <w:r w:rsidRPr="002C788B">
        <w:rPr>
          <w:rFonts w:ascii="Times New Roman" w:hAnsi="Times New Roman"/>
          <w:i/>
          <w:szCs w:val="24"/>
        </w:rPr>
        <w:t>, and the governing regulations (34 CFR Part 637) require the collection of this information to determine the applicant’s eligibility.</w:t>
      </w:r>
    </w:p>
    <w:p w:rsidR="007F3843" w:rsidP="00F92482" w:rsidRDefault="007F3843" w14:paraId="5B705B79" w14:textId="77777777">
      <w:pPr>
        <w:tabs>
          <w:tab w:val="left" w:pos="0"/>
        </w:tabs>
        <w:suppressAutoHyphens/>
        <w:rPr>
          <w:rFonts w:ascii="Times New Roman" w:hAnsi="Times New Roman"/>
          <w:i/>
          <w:szCs w:val="24"/>
        </w:rPr>
      </w:pPr>
    </w:p>
    <w:p w:rsidR="007F3843" w:rsidP="00F92482" w:rsidRDefault="007F3843" w14:paraId="00721092" w14:textId="507F37C4">
      <w:pPr>
        <w:tabs>
          <w:tab w:val="left" w:pos="0"/>
        </w:tabs>
        <w:suppressAutoHyphens/>
        <w:rPr>
          <w:rFonts w:ascii="Times New Roman" w:hAnsi="Times New Roman"/>
          <w:i/>
          <w:szCs w:val="24"/>
        </w:rPr>
      </w:pPr>
      <w:r>
        <w:rPr>
          <w:rFonts w:ascii="Times New Roman" w:hAnsi="Times New Roman"/>
          <w:i/>
          <w:szCs w:val="24"/>
        </w:rPr>
        <w:t>Link</w:t>
      </w:r>
      <w:r w:rsidR="00C76E09">
        <w:rPr>
          <w:rFonts w:ascii="Times New Roman" w:hAnsi="Times New Roman"/>
          <w:i/>
          <w:szCs w:val="24"/>
        </w:rPr>
        <w:t xml:space="preserve"> to applicable </w:t>
      </w:r>
      <w:r w:rsidR="00817699">
        <w:rPr>
          <w:rFonts w:ascii="Times New Roman" w:hAnsi="Times New Roman"/>
          <w:i/>
          <w:szCs w:val="24"/>
        </w:rPr>
        <w:t>l</w:t>
      </w:r>
      <w:r w:rsidRPr="00C76E09" w:rsidR="00C76E09">
        <w:rPr>
          <w:rFonts w:ascii="Times New Roman" w:hAnsi="Times New Roman"/>
          <w:i/>
          <w:szCs w:val="24"/>
        </w:rPr>
        <w:t>egislation</w:t>
      </w:r>
      <w:r w:rsidR="00C76E09">
        <w:rPr>
          <w:rFonts w:ascii="Times New Roman" w:hAnsi="Times New Roman"/>
          <w:i/>
          <w:szCs w:val="24"/>
        </w:rPr>
        <w:t xml:space="preserve"> &amp; </w:t>
      </w:r>
      <w:r w:rsidR="00817699">
        <w:rPr>
          <w:rFonts w:ascii="Times New Roman" w:hAnsi="Times New Roman"/>
          <w:i/>
          <w:szCs w:val="24"/>
        </w:rPr>
        <w:t>r</w:t>
      </w:r>
      <w:r w:rsidR="00C76E09">
        <w:rPr>
          <w:rFonts w:ascii="Times New Roman" w:hAnsi="Times New Roman"/>
          <w:i/>
          <w:szCs w:val="24"/>
        </w:rPr>
        <w:t>egulations</w:t>
      </w:r>
      <w:r>
        <w:rPr>
          <w:rFonts w:ascii="Times New Roman" w:hAnsi="Times New Roman"/>
          <w:i/>
          <w:szCs w:val="24"/>
        </w:rPr>
        <w:t xml:space="preserve">: </w:t>
      </w:r>
      <w:hyperlink w:history="1" r:id="rId8">
        <w:r w:rsidRPr="00F00DA9" w:rsidR="00C76E09">
          <w:rPr>
            <w:rStyle w:val="Hyperlink"/>
            <w:rFonts w:ascii="Times New Roman" w:hAnsi="Times New Roman"/>
            <w:i/>
            <w:szCs w:val="24"/>
          </w:rPr>
          <w:t>http://www2.ed.gov/programs/iduesmsi/legislation.html</w:t>
        </w:r>
      </w:hyperlink>
      <w:r w:rsidRPr="00C07A87" w:rsidR="00EA5DB2">
        <w:rPr>
          <w:rStyle w:val="Hyperlink"/>
          <w:rFonts w:ascii="Times New Roman" w:hAnsi="Times New Roman"/>
          <w:i/>
          <w:color w:val="auto"/>
          <w:szCs w:val="24"/>
          <w:u w:val="none"/>
        </w:rPr>
        <w:t>.</w:t>
      </w:r>
    </w:p>
    <w:p w:rsidRPr="002C788B" w:rsidR="00F92482" w:rsidP="00F92482" w:rsidRDefault="00F92482" w14:paraId="32F25BD3" w14:textId="77777777">
      <w:pPr>
        <w:tabs>
          <w:tab w:val="left" w:pos="0"/>
        </w:tabs>
        <w:suppressAutoHyphens/>
        <w:rPr>
          <w:rFonts w:ascii="Times New Roman" w:hAnsi="Times New Roman"/>
          <w:i/>
          <w:szCs w:val="24"/>
        </w:rPr>
      </w:pPr>
    </w:p>
    <w:p w:rsidR="003B5BA0" w:rsidP="00F92482" w:rsidRDefault="008B5F84" w14:paraId="64452010" w14:textId="7B3B9982">
      <w:pPr>
        <w:tabs>
          <w:tab w:val="left" w:pos="0"/>
        </w:tabs>
        <w:suppressAutoHyphens/>
        <w:rPr>
          <w:rFonts w:ascii="Times New Roman" w:hAnsi="Times New Roman"/>
          <w:i/>
          <w:szCs w:val="24"/>
        </w:rPr>
      </w:pPr>
      <w:r>
        <w:rPr>
          <w:rFonts w:ascii="Times New Roman" w:hAnsi="Times New Roman"/>
          <w:i/>
          <w:szCs w:val="24"/>
        </w:rPr>
        <w:t xml:space="preserve">There are </w:t>
      </w:r>
      <w:r w:rsidR="00A64C92">
        <w:rPr>
          <w:rFonts w:ascii="Times New Roman" w:hAnsi="Times New Roman"/>
          <w:i/>
          <w:szCs w:val="24"/>
        </w:rPr>
        <w:t>limited changes</w:t>
      </w:r>
      <w:r w:rsidRPr="002C788B" w:rsidR="00F92482">
        <w:rPr>
          <w:rFonts w:ascii="Times New Roman" w:hAnsi="Times New Roman"/>
          <w:i/>
          <w:szCs w:val="24"/>
        </w:rPr>
        <w:t xml:space="preserve"> to the application since OMB’s last review and approval of the form</w:t>
      </w:r>
      <w:r w:rsidR="002C6E24">
        <w:rPr>
          <w:rFonts w:ascii="Times New Roman" w:hAnsi="Times New Roman"/>
          <w:i/>
          <w:szCs w:val="24"/>
        </w:rPr>
        <w:t xml:space="preserve">, including </w:t>
      </w:r>
      <w:r w:rsidR="00EF2EFD">
        <w:rPr>
          <w:rFonts w:ascii="Times New Roman" w:hAnsi="Times New Roman"/>
          <w:i/>
          <w:szCs w:val="24"/>
        </w:rPr>
        <w:t>re-estimation of the</w:t>
      </w:r>
      <w:r w:rsidRPr="00E05FE4" w:rsidR="002C6E24">
        <w:rPr>
          <w:rFonts w:ascii="Times New Roman" w:hAnsi="Times New Roman"/>
          <w:i/>
          <w:szCs w:val="24"/>
        </w:rPr>
        <w:t xml:space="preserve"> burden hours per respondent</w:t>
      </w:r>
      <w:r w:rsidR="002C6E24">
        <w:rPr>
          <w:rFonts w:ascii="Times New Roman" w:hAnsi="Times New Roman"/>
          <w:i/>
          <w:szCs w:val="24"/>
        </w:rPr>
        <w:t xml:space="preserve">, </w:t>
      </w:r>
      <w:r w:rsidR="00EF2EFD">
        <w:rPr>
          <w:rFonts w:ascii="Times New Roman" w:hAnsi="Times New Roman"/>
          <w:i/>
          <w:szCs w:val="24"/>
        </w:rPr>
        <w:t xml:space="preserve">updates to </w:t>
      </w:r>
      <w:r w:rsidR="00A57222">
        <w:rPr>
          <w:rFonts w:ascii="Times New Roman" w:hAnsi="Times New Roman"/>
          <w:i/>
          <w:szCs w:val="24"/>
        </w:rPr>
        <w:t xml:space="preserve">basic information such as names and dates, and </w:t>
      </w:r>
      <w:r w:rsidR="00EF2EFD">
        <w:rPr>
          <w:rFonts w:ascii="Times New Roman" w:hAnsi="Times New Roman"/>
          <w:i/>
          <w:szCs w:val="24"/>
        </w:rPr>
        <w:t xml:space="preserve">inclusion of </w:t>
      </w:r>
      <w:r w:rsidR="003B5BA0">
        <w:rPr>
          <w:rFonts w:ascii="Times New Roman" w:hAnsi="Times New Roman"/>
          <w:i/>
          <w:szCs w:val="24"/>
        </w:rPr>
        <w:t>current versions of standard language</w:t>
      </w:r>
      <w:r w:rsidRPr="002C788B" w:rsidR="00F92482">
        <w:rPr>
          <w:rFonts w:ascii="Times New Roman" w:hAnsi="Times New Roman"/>
          <w:i/>
          <w:szCs w:val="24"/>
        </w:rPr>
        <w:t>.</w:t>
      </w:r>
    </w:p>
    <w:p w:rsidRPr="002C788B" w:rsidR="00F92482" w:rsidP="00F92482" w:rsidRDefault="00F92482" w14:paraId="16B97CA1" w14:textId="043E4762">
      <w:pPr>
        <w:tabs>
          <w:tab w:val="left" w:pos="0"/>
        </w:tabs>
        <w:suppressAutoHyphens/>
        <w:rPr>
          <w:rFonts w:ascii="Times New Roman" w:hAnsi="Times New Roman"/>
          <w:i/>
          <w:szCs w:val="24"/>
        </w:rPr>
      </w:pPr>
      <w:r w:rsidRPr="002C788B">
        <w:rPr>
          <w:rFonts w:ascii="Times New Roman" w:hAnsi="Times New Roman"/>
          <w:i/>
          <w:szCs w:val="24"/>
        </w:rPr>
        <w:t xml:space="preserve">  </w:t>
      </w:r>
    </w:p>
    <w:p w:rsidRPr="002C788B" w:rsidR="00386054" w:rsidP="00F92482" w:rsidRDefault="00F92482" w14:paraId="64EEFCB2" w14:textId="77777777">
      <w:pPr>
        <w:tabs>
          <w:tab w:val="left" w:pos="0"/>
        </w:tabs>
        <w:suppressAutoHyphens/>
        <w:rPr>
          <w:rFonts w:ascii="Times New Roman" w:hAnsi="Times New Roman"/>
          <w:i/>
          <w:szCs w:val="24"/>
        </w:rPr>
      </w:pPr>
      <w:r w:rsidRPr="002C788B">
        <w:rPr>
          <w:rFonts w:ascii="Times New Roman" w:hAnsi="Times New Roman"/>
          <w:i/>
          <w:szCs w:val="24"/>
        </w:rPr>
        <w:t xml:space="preserve">The collection of the information requested on the proposed application form is necessary to allow 2-year and 4-year, public and private, nonprofit institutions of higher education; nonprofit science-oriented organizations; and professional scientific societies to apply for grant funds under MSEIP.  </w:t>
      </w:r>
    </w:p>
    <w:p w:rsidRPr="00F92482" w:rsidR="00386054" w:rsidRDefault="00386054" w14:paraId="3F6136CE" w14:textId="77777777">
      <w:pPr>
        <w:tabs>
          <w:tab w:val="left" w:pos="0"/>
        </w:tabs>
        <w:suppressAutoHyphens/>
        <w:rPr>
          <w:rFonts w:ascii="Times New Roman" w:hAnsi="Times New Roman"/>
          <w:i/>
          <w:szCs w:val="24"/>
        </w:rPr>
      </w:pPr>
    </w:p>
    <w:p w:rsidRPr="00EF7FF5" w:rsidR="00386054" w:rsidRDefault="00386054" w14:paraId="0F8061EB" w14:textId="77777777">
      <w:pPr>
        <w:suppressAutoHyphens/>
        <w:rPr>
          <w:rFonts w:ascii="Times New Roman" w:hAnsi="Times New Roman"/>
          <w:szCs w:val="24"/>
        </w:rPr>
      </w:pPr>
    </w:p>
    <w:p w:rsidRPr="003F6F51" w:rsidR="00360BE5" w:rsidP="003F6F51" w:rsidRDefault="003E4C61" w14:paraId="77D14E92" w14:textId="3814A22B">
      <w:pPr>
        <w:suppressAutoHyphens/>
        <w:ind w:left="360" w:hanging="360"/>
        <w:rPr>
          <w:rFonts w:ascii="Times New Roman" w:hAnsi="Times New Roman"/>
          <w:szCs w:val="24"/>
        </w:rPr>
      </w:pPr>
      <w:r>
        <w:rPr>
          <w:rFonts w:ascii="Times New Roman" w:hAnsi="Times New Roman"/>
          <w:b/>
          <w:szCs w:val="24"/>
        </w:rPr>
        <w:t xml:space="preserve">2. </w:t>
      </w:r>
      <w:r w:rsidR="009947A5">
        <w:rPr>
          <w:rFonts w:ascii="Times New Roman" w:hAnsi="Times New Roman"/>
          <w:b/>
          <w:szCs w:val="24"/>
        </w:rPr>
        <w:tab/>
      </w:r>
      <w:r w:rsidRPr="003F6F51" w:rsidR="00360BE5">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EF7FF5" w:rsidR="00386054" w:rsidRDefault="00386054" w14:paraId="6AEB5F4E" w14:textId="77777777">
      <w:pPr>
        <w:tabs>
          <w:tab w:val="left" w:pos="-720"/>
        </w:tabs>
        <w:suppressAutoHyphens/>
        <w:rPr>
          <w:rFonts w:ascii="Times New Roman" w:hAnsi="Times New Roman"/>
          <w:szCs w:val="24"/>
        </w:rPr>
      </w:pPr>
    </w:p>
    <w:p w:rsidR="00386054" w:rsidRDefault="00751A48" w14:paraId="62B41364" w14:textId="23F894D7">
      <w:pPr>
        <w:tabs>
          <w:tab w:val="left" w:pos="-720"/>
        </w:tabs>
        <w:suppressAutoHyphens/>
        <w:rPr>
          <w:rFonts w:ascii="Times New Roman" w:hAnsi="Times New Roman"/>
          <w:i/>
          <w:szCs w:val="24"/>
        </w:rPr>
      </w:pPr>
      <w:r w:rsidRPr="002C788B">
        <w:rPr>
          <w:rFonts w:ascii="Times New Roman" w:hAnsi="Times New Roman"/>
          <w:i/>
          <w:szCs w:val="24"/>
        </w:rPr>
        <w:t xml:space="preserve">Applications for grants under the Minority Science and Engineering Improvement Program are submitted electronically using the Grants.gov Apply site (Grants.gov). </w:t>
      </w:r>
      <w:r w:rsidRPr="002C788B" w:rsidR="0021237B">
        <w:rPr>
          <w:rFonts w:ascii="Times New Roman" w:hAnsi="Times New Roman"/>
          <w:i/>
          <w:szCs w:val="24"/>
        </w:rPr>
        <w:t xml:space="preserve">The information collected is gathered electronically through Grants.gov for the Department of Education for the purpose of obtaining programmatic and budgetary information needed to evaluate applications and to </w:t>
      </w:r>
      <w:r w:rsidRPr="002C788B" w:rsidR="0021237B">
        <w:rPr>
          <w:rFonts w:ascii="Times New Roman" w:hAnsi="Times New Roman"/>
          <w:i/>
          <w:szCs w:val="24"/>
        </w:rPr>
        <w:lastRenderedPageBreak/>
        <w:t xml:space="preserve">make funding decisions based on the authorizing statute and the published selection criteria. This collection will be conducted annually, based on availability of funding for new grants under Title </w:t>
      </w:r>
      <w:r w:rsidRPr="002C788B">
        <w:rPr>
          <w:rFonts w:ascii="Times New Roman" w:hAnsi="Times New Roman"/>
          <w:i/>
          <w:szCs w:val="24"/>
        </w:rPr>
        <w:t>III</w:t>
      </w:r>
      <w:r w:rsidRPr="002C788B" w:rsidR="0021237B">
        <w:rPr>
          <w:rFonts w:ascii="Times New Roman" w:hAnsi="Times New Roman"/>
          <w:i/>
          <w:szCs w:val="24"/>
        </w:rPr>
        <w:t xml:space="preserve">, Part </w:t>
      </w:r>
      <w:r w:rsidRPr="002C788B" w:rsidR="00683ACC">
        <w:rPr>
          <w:rFonts w:ascii="Times New Roman" w:hAnsi="Times New Roman"/>
          <w:i/>
          <w:szCs w:val="24"/>
        </w:rPr>
        <w:t>E, of the HEA</w:t>
      </w:r>
      <w:r w:rsidRPr="002C788B" w:rsidR="0021237B">
        <w:rPr>
          <w:rFonts w:ascii="Times New Roman" w:hAnsi="Times New Roman"/>
          <w:i/>
          <w:szCs w:val="24"/>
        </w:rPr>
        <w:t xml:space="preserve">.  </w:t>
      </w:r>
    </w:p>
    <w:p w:rsidR="002C788B" w:rsidRDefault="002C788B" w14:paraId="3158DE49" w14:textId="77777777">
      <w:pPr>
        <w:tabs>
          <w:tab w:val="left" w:pos="-720"/>
        </w:tabs>
        <w:suppressAutoHyphens/>
        <w:rPr>
          <w:rFonts w:ascii="Times New Roman" w:hAnsi="Times New Roman"/>
          <w:i/>
          <w:szCs w:val="24"/>
        </w:rPr>
      </w:pPr>
    </w:p>
    <w:p w:rsidRPr="002C788B" w:rsidR="002C788B" w:rsidP="002C788B" w:rsidRDefault="002C788B" w14:paraId="39547322" w14:textId="0BE51CF5">
      <w:pPr>
        <w:tabs>
          <w:tab w:val="left" w:pos="-720"/>
        </w:tabs>
        <w:suppressAutoHyphens/>
        <w:rPr>
          <w:rFonts w:ascii="Times New Roman" w:hAnsi="Times New Roman"/>
          <w:i/>
          <w:szCs w:val="24"/>
        </w:rPr>
      </w:pPr>
      <w:r>
        <w:rPr>
          <w:rFonts w:ascii="Times New Roman" w:hAnsi="Times New Roman"/>
          <w:i/>
          <w:szCs w:val="24"/>
        </w:rPr>
        <w:t>Notably, w</w:t>
      </w:r>
      <w:r w:rsidRPr="002C788B">
        <w:rPr>
          <w:rFonts w:ascii="Times New Roman" w:hAnsi="Times New Roman"/>
          <w:i/>
          <w:szCs w:val="24"/>
        </w:rPr>
        <w:t xml:space="preserve">ithout the collection of this information, the Department cannot properly screen applicants </w:t>
      </w:r>
      <w:r w:rsidR="00A64C92">
        <w:rPr>
          <w:rFonts w:ascii="Times New Roman" w:hAnsi="Times New Roman"/>
          <w:i/>
          <w:szCs w:val="24"/>
        </w:rPr>
        <w:t xml:space="preserve">for eligibility </w:t>
      </w:r>
      <w:r w:rsidRPr="002C788B">
        <w:rPr>
          <w:rFonts w:ascii="Times New Roman" w:hAnsi="Times New Roman"/>
          <w:i/>
          <w:szCs w:val="24"/>
        </w:rPr>
        <w:t>that apply for MSEIP grants under Title III, and therefore cannot award new grants for which Congress has appropriated funds under th</w:t>
      </w:r>
      <w:r w:rsidR="00492536">
        <w:rPr>
          <w:rFonts w:ascii="Times New Roman" w:hAnsi="Times New Roman"/>
          <w:i/>
          <w:szCs w:val="24"/>
        </w:rPr>
        <w:t>i</w:t>
      </w:r>
      <w:r w:rsidRPr="002C788B">
        <w:rPr>
          <w:rFonts w:ascii="Times New Roman" w:hAnsi="Times New Roman"/>
          <w:i/>
          <w:szCs w:val="24"/>
        </w:rPr>
        <w:t xml:space="preserve">s program. </w:t>
      </w:r>
    </w:p>
    <w:p w:rsidRPr="002C788B" w:rsidR="002C788B" w:rsidP="002C788B" w:rsidRDefault="002C788B" w14:paraId="77D1A64E" w14:textId="77777777">
      <w:pPr>
        <w:tabs>
          <w:tab w:val="left" w:pos="-720"/>
        </w:tabs>
        <w:suppressAutoHyphens/>
        <w:rPr>
          <w:rFonts w:ascii="Times New Roman" w:hAnsi="Times New Roman"/>
          <w:i/>
          <w:szCs w:val="24"/>
        </w:rPr>
      </w:pPr>
    </w:p>
    <w:p w:rsidRPr="002C788B" w:rsidR="002C788B" w:rsidP="002C788B" w:rsidRDefault="002C788B" w14:paraId="40E5FF10" w14:textId="77777777">
      <w:pPr>
        <w:tabs>
          <w:tab w:val="left" w:pos="-720"/>
        </w:tabs>
        <w:suppressAutoHyphens/>
        <w:rPr>
          <w:rFonts w:ascii="Times New Roman" w:hAnsi="Times New Roman"/>
          <w:i/>
          <w:szCs w:val="24"/>
        </w:rPr>
      </w:pPr>
      <w:r w:rsidRPr="002C788B">
        <w:rPr>
          <w:rFonts w:ascii="Times New Roman" w:hAnsi="Times New Roman"/>
          <w:i/>
          <w:szCs w:val="24"/>
        </w:rPr>
        <w:t>The program staff and peer reviewers will use the information to evaluate applications and make funding decisions.</w:t>
      </w:r>
    </w:p>
    <w:p w:rsidR="002C788B" w:rsidRDefault="002C788B" w14:paraId="5276E4E6" w14:textId="77777777">
      <w:pPr>
        <w:tabs>
          <w:tab w:val="left" w:pos="-720"/>
        </w:tabs>
        <w:suppressAutoHyphens/>
        <w:rPr>
          <w:rFonts w:ascii="Times New Roman" w:hAnsi="Times New Roman"/>
          <w:i/>
          <w:szCs w:val="24"/>
        </w:rPr>
      </w:pPr>
    </w:p>
    <w:p w:rsidRPr="002C788B" w:rsidR="002C788B" w:rsidRDefault="002C788B" w14:paraId="36382E76" w14:textId="77777777">
      <w:pPr>
        <w:tabs>
          <w:tab w:val="left" w:pos="-720"/>
        </w:tabs>
        <w:suppressAutoHyphens/>
        <w:rPr>
          <w:rFonts w:ascii="Times New Roman" w:hAnsi="Times New Roman"/>
          <w:i/>
          <w:szCs w:val="24"/>
        </w:rPr>
      </w:pPr>
    </w:p>
    <w:p w:rsidRPr="003F6F51" w:rsidR="003E4C61" w:rsidP="003F6F51" w:rsidRDefault="003E4C61" w14:paraId="6287F1D8" w14:textId="085E47A7">
      <w:pPr>
        <w:tabs>
          <w:tab w:val="left" w:pos="-720"/>
        </w:tabs>
        <w:suppressAutoHyphens/>
        <w:ind w:left="360" w:hanging="360"/>
        <w:rPr>
          <w:rFonts w:ascii="Times New Roman" w:hAnsi="Times New Roman"/>
          <w:b/>
          <w:szCs w:val="24"/>
        </w:rPr>
      </w:pPr>
      <w:r>
        <w:rPr>
          <w:rFonts w:ascii="Times New Roman" w:hAnsi="Times New Roman"/>
          <w:b/>
          <w:szCs w:val="24"/>
        </w:rPr>
        <w:t xml:space="preserve">3. </w:t>
      </w:r>
      <w:r w:rsidR="009947A5">
        <w:rPr>
          <w:rFonts w:ascii="Times New Roman" w:hAnsi="Times New Roman"/>
          <w:b/>
          <w:szCs w:val="24"/>
        </w:rPr>
        <w:tab/>
      </w:r>
      <w:r w:rsidRPr="003F6F51">
        <w:rPr>
          <w:rFonts w:ascii="Times New Roman" w:hAnsi="Times New Roman"/>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Pr="00EF7FF5" w:rsidR="00386054" w:rsidRDefault="00386054" w14:paraId="5A2886F2" w14:textId="77777777">
      <w:pPr>
        <w:tabs>
          <w:tab w:val="left" w:pos="-720"/>
        </w:tabs>
        <w:suppressAutoHyphens/>
        <w:rPr>
          <w:rFonts w:ascii="Times New Roman" w:hAnsi="Times New Roman"/>
          <w:szCs w:val="24"/>
        </w:rPr>
      </w:pPr>
    </w:p>
    <w:p w:rsidRPr="002C788B" w:rsidR="00386054" w:rsidRDefault="00492536" w14:paraId="5FCDC71B" w14:textId="38FEAD30">
      <w:pPr>
        <w:tabs>
          <w:tab w:val="left" w:pos="-720"/>
        </w:tabs>
        <w:suppressAutoHyphens/>
        <w:rPr>
          <w:rFonts w:ascii="Times New Roman" w:hAnsi="Times New Roman"/>
          <w:i/>
          <w:szCs w:val="24"/>
        </w:rPr>
      </w:pPr>
      <w:r>
        <w:rPr>
          <w:rFonts w:ascii="Times New Roman" w:hAnsi="Times New Roman"/>
          <w:i/>
          <w:szCs w:val="24"/>
        </w:rPr>
        <w:t>OPE</w:t>
      </w:r>
      <w:r w:rsidRPr="002C788B" w:rsidR="00683ACC">
        <w:rPr>
          <w:rFonts w:ascii="Times New Roman" w:hAnsi="Times New Roman"/>
          <w:i/>
          <w:szCs w:val="24"/>
        </w:rPr>
        <w:t xml:space="preserve"> is committed to the reduction of paperwork</w:t>
      </w:r>
      <w:r w:rsidR="00BC349C">
        <w:rPr>
          <w:rFonts w:ascii="Times New Roman" w:hAnsi="Times New Roman"/>
          <w:i/>
          <w:szCs w:val="24"/>
        </w:rPr>
        <w:t xml:space="preserve">. </w:t>
      </w:r>
      <w:r w:rsidRPr="002C788B" w:rsidR="00683ACC">
        <w:rPr>
          <w:rFonts w:ascii="Times New Roman" w:hAnsi="Times New Roman"/>
          <w:i/>
          <w:szCs w:val="24"/>
        </w:rPr>
        <w:t xml:space="preserve"> Electronic submission has reduced the burden for both the applicants and Department staff</w:t>
      </w:r>
      <w:r w:rsidR="00BC349C">
        <w:rPr>
          <w:rFonts w:ascii="Times New Roman" w:hAnsi="Times New Roman"/>
          <w:i/>
          <w:szCs w:val="24"/>
        </w:rPr>
        <w:t xml:space="preserve"> as it streamlines the application preparation, submission, and review process</w:t>
      </w:r>
      <w:r w:rsidRPr="002C788B" w:rsidR="00683ACC">
        <w:rPr>
          <w:rFonts w:ascii="Times New Roman" w:hAnsi="Times New Roman"/>
          <w:i/>
          <w:szCs w:val="24"/>
        </w:rPr>
        <w:t xml:space="preserve">.  Collection of information involves the electronic submission of responses via Grants.gov.  </w:t>
      </w:r>
    </w:p>
    <w:p w:rsidRPr="002C788B" w:rsidR="00386054" w:rsidRDefault="00386054" w14:paraId="745C44CD" w14:textId="77777777">
      <w:pPr>
        <w:tabs>
          <w:tab w:val="left" w:pos="-720"/>
        </w:tabs>
        <w:suppressAutoHyphens/>
        <w:rPr>
          <w:rFonts w:ascii="Times New Roman" w:hAnsi="Times New Roman"/>
          <w:i/>
          <w:szCs w:val="24"/>
        </w:rPr>
      </w:pPr>
    </w:p>
    <w:p w:rsidRPr="00EF7FF5" w:rsidR="00386054" w:rsidRDefault="00386054" w14:paraId="12C85F31" w14:textId="77777777">
      <w:pPr>
        <w:tabs>
          <w:tab w:val="left" w:pos="-720"/>
        </w:tabs>
        <w:suppressAutoHyphens/>
        <w:rPr>
          <w:rFonts w:ascii="Times New Roman" w:hAnsi="Times New Roman"/>
          <w:szCs w:val="24"/>
        </w:rPr>
      </w:pPr>
    </w:p>
    <w:p w:rsidRPr="003F6F51" w:rsidR="00F31C2C" w:rsidP="003F6F51" w:rsidRDefault="009947A5" w14:paraId="6A2EB26B" w14:textId="6CDD2D79">
      <w:pPr>
        <w:tabs>
          <w:tab w:val="left" w:pos="-720"/>
        </w:tabs>
        <w:suppressAutoHyphens/>
        <w:ind w:left="360" w:hanging="360"/>
        <w:rPr>
          <w:rFonts w:ascii="Times New Roman" w:hAnsi="Times New Roman"/>
          <w:b/>
          <w:szCs w:val="24"/>
        </w:rPr>
      </w:pPr>
      <w:r>
        <w:rPr>
          <w:rFonts w:ascii="Times New Roman" w:hAnsi="Times New Roman"/>
          <w:b/>
          <w:szCs w:val="24"/>
        </w:rPr>
        <w:t xml:space="preserve">4. </w:t>
      </w:r>
      <w:r>
        <w:rPr>
          <w:rFonts w:ascii="Times New Roman" w:hAnsi="Times New Roman"/>
          <w:b/>
          <w:szCs w:val="24"/>
        </w:rPr>
        <w:tab/>
      </w:r>
      <w:r w:rsidRPr="003F6F51" w:rsidR="00F31C2C">
        <w:rPr>
          <w:rFonts w:ascii="Times New Roman" w:hAnsi="Times New Roman"/>
          <w:b/>
          <w:szCs w:val="24"/>
        </w:rPr>
        <w:t xml:space="preserve">Describe efforts to identify duplication.  Show specifically why any similar information already available cannot be used or modified for use for the purposes described in Item 2 above. </w:t>
      </w:r>
    </w:p>
    <w:p w:rsidRPr="00EF7FF5" w:rsidR="00386054" w:rsidRDefault="00386054" w14:paraId="7A010541" w14:textId="77777777">
      <w:pPr>
        <w:tabs>
          <w:tab w:val="left" w:pos="-720"/>
        </w:tabs>
        <w:suppressAutoHyphens/>
        <w:rPr>
          <w:rFonts w:ascii="Times New Roman" w:hAnsi="Times New Roman"/>
          <w:szCs w:val="24"/>
        </w:rPr>
      </w:pPr>
    </w:p>
    <w:p w:rsidRPr="00BC349C" w:rsidR="00386054" w:rsidRDefault="00683ACC" w14:paraId="14338860" w14:textId="77777777">
      <w:pPr>
        <w:tabs>
          <w:tab w:val="left" w:pos="-720"/>
        </w:tabs>
        <w:suppressAutoHyphens/>
        <w:rPr>
          <w:rFonts w:ascii="Times New Roman" w:hAnsi="Times New Roman"/>
          <w:i/>
          <w:szCs w:val="24"/>
        </w:rPr>
      </w:pPr>
      <w:r w:rsidRPr="00BC349C">
        <w:rPr>
          <w:rFonts w:ascii="Times New Roman" w:hAnsi="Times New Roman"/>
          <w:i/>
          <w:szCs w:val="24"/>
        </w:rPr>
        <w:t>The information submitted in each application is unique to each respondent.  Moreover, the information changes annually.  No other existing information collection can serve the purposes described in item 2.</w:t>
      </w:r>
    </w:p>
    <w:p w:rsidRPr="00EF7FF5" w:rsidR="00386054" w:rsidRDefault="00386054" w14:paraId="180384CC" w14:textId="77777777">
      <w:pPr>
        <w:tabs>
          <w:tab w:val="left" w:pos="-720"/>
        </w:tabs>
        <w:suppressAutoHyphens/>
        <w:rPr>
          <w:rFonts w:ascii="Times New Roman" w:hAnsi="Times New Roman"/>
          <w:szCs w:val="24"/>
        </w:rPr>
      </w:pPr>
    </w:p>
    <w:p w:rsidRPr="003F6F51" w:rsidR="00B621C3" w:rsidP="003F6F51" w:rsidRDefault="00386054" w14:paraId="3D01624D" w14:textId="491C5474">
      <w:pPr>
        <w:spacing w:before="240"/>
        <w:ind w:left="360" w:hanging="360"/>
        <w:rPr>
          <w:rFonts w:ascii="Times New Roman" w:hAnsi="Times New Roman"/>
          <w:b/>
          <w:szCs w:val="24"/>
        </w:rPr>
      </w:pPr>
      <w:r w:rsidRPr="003F6F51">
        <w:rPr>
          <w:rFonts w:ascii="Times New Roman" w:hAnsi="Times New Roman"/>
          <w:b/>
          <w:bCs/>
          <w:szCs w:val="24"/>
        </w:rPr>
        <w:t xml:space="preserve">5.  </w:t>
      </w:r>
      <w:r w:rsidR="009947A5">
        <w:rPr>
          <w:rFonts w:ascii="Times New Roman" w:hAnsi="Times New Roman"/>
          <w:b/>
          <w:bCs/>
          <w:szCs w:val="24"/>
        </w:rPr>
        <w:tab/>
      </w:r>
      <w:r w:rsidRPr="003F6F51" w:rsidR="00B621C3">
        <w:rPr>
          <w:rFonts w:ascii="Times New Roman" w:hAnsi="Times New Roman"/>
          <w:b/>
          <w:bCs/>
          <w:szCs w:val="24"/>
        </w:rPr>
        <w:t>If the collection of information impacts small businesses or other small entities, describe</w:t>
      </w:r>
      <w:r w:rsidRPr="003F6F51" w:rsidR="00B621C3">
        <w:rPr>
          <w:rFonts w:ascii="Times New Roman" w:hAnsi="Times New Roman"/>
          <w:b/>
          <w:szCs w:val="24"/>
        </w:rPr>
        <w:t xml:space="preserv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386054" w:rsidP="003F6F51" w:rsidRDefault="00386054" w14:paraId="00C5F4CD" w14:textId="77777777">
      <w:pPr>
        <w:rPr>
          <w:rFonts w:ascii="Times New Roman" w:hAnsi="Times New Roman"/>
          <w:szCs w:val="24"/>
        </w:rPr>
      </w:pPr>
    </w:p>
    <w:p w:rsidRPr="00BC349C" w:rsidR="00683ACC" w:rsidP="00683ACC" w:rsidRDefault="00D2472B" w14:paraId="454D05E8" w14:textId="42FDB9A4">
      <w:pPr>
        <w:rPr>
          <w:rFonts w:ascii="Times New Roman" w:hAnsi="Times New Roman"/>
          <w:i/>
          <w:szCs w:val="24"/>
        </w:rPr>
      </w:pPr>
      <w:r>
        <w:rPr>
          <w:rFonts w:ascii="Times New Roman" w:hAnsi="Times New Roman"/>
          <w:i/>
          <w:szCs w:val="24"/>
        </w:rPr>
        <w:t>S</w:t>
      </w:r>
      <w:r w:rsidRPr="00BC349C" w:rsidR="00683ACC">
        <w:rPr>
          <w:rFonts w:ascii="Times New Roman" w:hAnsi="Times New Roman"/>
          <w:i/>
          <w:szCs w:val="24"/>
        </w:rPr>
        <w:t>mall businesses or small entities would not be impacted by this collection.</w:t>
      </w:r>
    </w:p>
    <w:p w:rsidRPr="00EF7FF5" w:rsidR="00386054" w:rsidRDefault="00386054" w14:paraId="36E88048" w14:textId="77777777">
      <w:pPr>
        <w:tabs>
          <w:tab w:val="left" w:pos="-720"/>
        </w:tabs>
        <w:suppressAutoHyphens/>
        <w:rPr>
          <w:rFonts w:ascii="Times New Roman" w:hAnsi="Times New Roman"/>
          <w:szCs w:val="24"/>
        </w:rPr>
      </w:pPr>
    </w:p>
    <w:p w:rsidRPr="00EF7FF5" w:rsidR="00386054" w:rsidRDefault="00386054" w14:paraId="108E17C9" w14:textId="77777777">
      <w:pPr>
        <w:pStyle w:val="EndnoteText"/>
        <w:rPr>
          <w:rFonts w:ascii="Times New Roman" w:hAnsi="Times New Roman"/>
          <w:szCs w:val="24"/>
        </w:rPr>
      </w:pPr>
    </w:p>
    <w:p w:rsidRPr="003F6F51" w:rsidR="000A642F" w:rsidP="003F6F51" w:rsidRDefault="009947A5" w14:paraId="648C650A" w14:textId="4D55E853">
      <w:pPr>
        <w:tabs>
          <w:tab w:val="left" w:pos="-720"/>
        </w:tabs>
        <w:suppressAutoHyphens/>
        <w:ind w:left="360" w:hanging="360"/>
        <w:rPr>
          <w:rFonts w:ascii="Times New Roman" w:hAnsi="Times New Roman"/>
          <w:b/>
          <w:szCs w:val="24"/>
        </w:rPr>
      </w:pPr>
      <w:r>
        <w:rPr>
          <w:rFonts w:ascii="Times New Roman" w:hAnsi="Times New Roman"/>
          <w:b/>
          <w:szCs w:val="24"/>
        </w:rPr>
        <w:t xml:space="preserve">6. </w:t>
      </w:r>
      <w:r>
        <w:rPr>
          <w:rFonts w:ascii="Times New Roman" w:hAnsi="Times New Roman"/>
          <w:b/>
          <w:szCs w:val="24"/>
        </w:rPr>
        <w:tab/>
      </w:r>
      <w:r w:rsidRPr="003F6F51" w:rsidR="000A642F">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EF7FF5" w:rsidR="00386054" w:rsidRDefault="00386054" w14:paraId="656DA6E9" w14:textId="77777777">
      <w:pPr>
        <w:tabs>
          <w:tab w:val="left" w:pos="-720"/>
        </w:tabs>
        <w:suppressAutoHyphens/>
        <w:rPr>
          <w:rFonts w:ascii="Times New Roman" w:hAnsi="Times New Roman"/>
          <w:szCs w:val="24"/>
        </w:rPr>
      </w:pPr>
    </w:p>
    <w:p w:rsidRPr="00BC349C" w:rsidR="00386054" w:rsidRDefault="00E769D5" w14:paraId="3AA91688" w14:textId="77777777">
      <w:pPr>
        <w:tabs>
          <w:tab w:val="left" w:pos="-720"/>
        </w:tabs>
        <w:suppressAutoHyphens/>
        <w:rPr>
          <w:rFonts w:ascii="Times New Roman" w:hAnsi="Times New Roman"/>
          <w:i/>
          <w:szCs w:val="24"/>
        </w:rPr>
      </w:pPr>
      <w:r w:rsidRPr="00E769D5">
        <w:rPr>
          <w:rFonts w:ascii="Times New Roman" w:hAnsi="Times New Roman"/>
          <w:i/>
          <w:szCs w:val="24"/>
        </w:rPr>
        <w:t xml:space="preserve">This application will be used by those applicants that desire to apply for new awards under MSEIP. </w:t>
      </w:r>
      <w:r w:rsidR="007B1D4E">
        <w:rPr>
          <w:rFonts w:ascii="Times New Roman" w:hAnsi="Times New Roman"/>
          <w:i/>
          <w:szCs w:val="24"/>
        </w:rPr>
        <w:t xml:space="preserve"> </w:t>
      </w:r>
      <w:r w:rsidRPr="00E769D5">
        <w:rPr>
          <w:rFonts w:ascii="Times New Roman" w:hAnsi="Times New Roman"/>
          <w:i/>
          <w:szCs w:val="24"/>
        </w:rPr>
        <w:t xml:space="preserve">If this information is not collected, grants cannot be awarded in accordance with the guidelines outlined in the Title III, Part E legislation. </w:t>
      </w:r>
      <w:r w:rsidR="007B1D4E">
        <w:rPr>
          <w:rFonts w:ascii="Times New Roman" w:hAnsi="Times New Roman"/>
          <w:i/>
          <w:szCs w:val="24"/>
        </w:rPr>
        <w:t xml:space="preserve"> </w:t>
      </w:r>
      <w:r w:rsidRPr="00BC349C" w:rsidR="00683ACC">
        <w:rPr>
          <w:rFonts w:ascii="Times New Roman" w:hAnsi="Times New Roman"/>
          <w:i/>
          <w:szCs w:val="24"/>
        </w:rPr>
        <w:t>If the collection were not conducted annually, appropriated funds could not be spent.</w:t>
      </w:r>
    </w:p>
    <w:p w:rsidRPr="00EF7FF5" w:rsidR="00386054" w:rsidRDefault="00386054" w14:paraId="03D229BD" w14:textId="77777777">
      <w:pPr>
        <w:tabs>
          <w:tab w:val="left" w:pos="-720"/>
        </w:tabs>
        <w:suppressAutoHyphens/>
        <w:rPr>
          <w:rFonts w:ascii="Times New Roman" w:hAnsi="Times New Roman"/>
          <w:szCs w:val="24"/>
        </w:rPr>
      </w:pPr>
    </w:p>
    <w:p w:rsidRPr="00EF7FF5" w:rsidR="00386054" w:rsidRDefault="00386054" w14:paraId="3097F255" w14:textId="77777777">
      <w:pPr>
        <w:tabs>
          <w:tab w:val="left" w:pos="-720"/>
        </w:tabs>
        <w:suppressAutoHyphens/>
        <w:rPr>
          <w:rFonts w:ascii="Times New Roman" w:hAnsi="Times New Roman"/>
          <w:szCs w:val="24"/>
        </w:rPr>
      </w:pPr>
    </w:p>
    <w:p w:rsidRPr="003F6F51" w:rsidR="00C660B6" w:rsidP="003F6F51" w:rsidRDefault="00ED407E" w14:paraId="71A561B5" w14:textId="52C47167">
      <w:pPr>
        <w:tabs>
          <w:tab w:val="left" w:pos="-720"/>
        </w:tabs>
        <w:suppressAutoHyphens/>
        <w:ind w:left="360" w:hanging="360"/>
        <w:rPr>
          <w:rFonts w:ascii="Times New Roman" w:hAnsi="Times New Roman"/>
          <w:b/>
          <w:szCs w:val="24"/>
        </w:rPr>
      </w:pPr>
      <w:r>
        <w:rPr>
          <w:rFonts w:ascii="Times New Roman" w:hAnsi="Times New Roman"/>
          <w:b/>
          <w:szCs w:val="24"/>
        </w:rPr>
        <w:t xml:space="preserve">7. </w:t>
      </w:r>
      <w:r>
        <w:rPr>
          <w:rFonts w:ascii="Times New Roman" w:hAnsi="Times New Roman"/>
          <w:b/>
          <w:szCs w:val="24"/>
        </w:rPr>
        <w:tab/>
      </w:r>
      <w:r w:rsidRPr="003F6F51" w:rsidR="00C660B6">
        <w:rPr>
          <w:rFonts w:ascii="Times New Roman" w:hAnsi="Times New Roman"/>
          <w:b/>
          <w:szCs w:val="24"/>
        </w:rPr>
        <w:t>Explain any special circumstances that would cause an information collection to be conducted in a manner:</w:t>
      </w:r>
    </w:p>
    <w:p w:rsidRPr="00AD381B" w:rsidR="00C660B6" w:rsidP="00C660B6" w:rsidRDefault="00C660B6" w14:paraId="70A24BA6" w14:textId="77777777">
      <w:pPr>
        <w:tabs>
          <w:tab w:val="left" w:pos="-720"/>
        </w:tabs>
        <w:suppressAutoHyphens/>
        <w:rPr>
          <w:rFonts w:ascii="Times New Roman" w:hAnsi="Times New Roman"/>
          <w:b/>
          <w:szCs w:val="24"/>
        </w:rPr>
      </w:pPr>
    </w:p>
    <w:p w:rsidRPr="00AD381B" w:rsidR="00C660B6" w:rsidP="00C660B6" w:rsidRDefault="00C660B6" w14:paraId="1D3D09A1" w14:textId="77777777">
      <w:pPr>
        <w:numPr>
          <w:ilvl w:val="0"/>
          <w:numId w:val="8"/>
        </w:numPr>
        <w:tabs>
          <w:tab w:val="clear" w:pos="720"/>
          <w:tab w:val="left" w:pos="-720"/>
        </w:tabs>
        <w:suppressAutoHyphens/>
        <w:ind w:left="1440"/>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C660B6" w:rsidP="00C660B6" w:rsidRDefault="00C660B6" w14:paraId="49A735BC" w14:textId="77777777">
      <w:pPr>
        <w:numPr>
          <w:ilvl w:val="12"/>
          <w:numId w:val="0"/>
        </w:numPr>
        <w:tabs>
          <w:tab w:val="left" w:pos="-720"/>
        </w:tabs>
        <w:suppressAutoHyphens/>
        <w:ind w:left="340"/>
        <w:rPr>
          <w:rFonts w:ascii="Times New Roman" w:hAnsi="Times New Roman"/>
          <w:b/>
          <w:szCs w:val="24"/>
        </w:rPr>
      </w:pPr>
    </w:p>
    <w:p w:rsidRPr="00AD381B" w:rsidR="00C660B6" w:rsidP="00C660B6" w:rsidRDefault="00C660B6" w14:paraId="2EC55BBE" w14:textId="77777777">
      <w:pPr>
        <w:numPr>
          <w:ilvl w:val="0"/>
          <w:numId w:val="8"/>
        </w:numPr>
        <w:tabs>
          <w:tab w:val="clear" w:pos="720"/>
          <w:tab w:val="left" w:pos="-720"/>
        </w:tabs>
        <w:suppressAutoHyphens/>
        <w:ind w:left="1440"/>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C660B6" w:rsidP="00C660B6" w:rsidRDefault="00C660B6" w14:paraId="645D57D2" w14:textId="77777777">
      <w:pPr>
        <w:numPr>
          <w:ilvl w:val="12"/>
          <w:numId w:val="0"/>
        </w:numPr>
        <w:tabs>
          <w:tab w:val="left" w:pos="-720"/>
        </w:tabs>
        <w:suppressAutoHyphens/>
        <w:rPr>
          <w:rFonts w:ascii="Times New Roman" w:hAnsi="Times New Roman"/>
          <w:b/>
          <w:szCs w:val="24"/>
        </w:rPr>
      </w:pPr>
    </w:p>
    <w:p w:rsidRPr="00AD381B" w:rsidR="00C660B6" w:rsidP="00C660B6" w:rsidRDefault="00C660B6" w14:paraId="6BFEFE49" w14:textId="77777777">
      <w:pPr>
        <w:numPr>
          <w:ilvl w:val="0"/>
          <w:numId w:val="8"/>
        </w:numPr>
        <w:tabs>
          <w:tab w:val="clear" w:pos="720"/>
          <w:tab w:val="left" w:pos="-720"/>
        </w:tabs>
        <w:suppressAutoHyphens/>
        <w:ind w:left="1440"/>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C660B6" w:rsidP="00C660B6" w:rsidRDefault="00C660B6" w14:paraId="306E1F0C" w14:textId="77777777">
      <w:pPr>
        <w:numPr>
          <w:ilvl w:val="12"/>
          <w:numId w:val="0"/>
        </w:numPr>
        <w:tabs>
          <w:tab w:val="left" w:pos="-720"/>
        </w:tabs>
        <w:suppressAutoHyphens/>
        <w:rPr>
          <w:rFonts w:ascii="Times New Roman" w:hAnsi="Times New Roman"/>
          <w:b/>
          <w:szCs w:val="24"/>
        </w:rPr>
      </w:pPr>
    </w:p>
    <w:p w:rsidRPr="00AD381B" w:rsidR="00C660B6" w:rsidP="00C660B6" w:rsidRDefault="00C660B6" w14:paraId="0BA9D1D3" w14:textId="77777777">
      <w:pPr>
        <w:numPr>
          <w:ilvl w:val="0"/>
          <w:numId w:val="8"/>
        </w:numPr>
        <w:tabs>
          <w:tab w:val="clear" w:pos="720"/>
          <w:tab w:val="left" w:pos="-720"/>
        </w:tabs>
        <w:suppressAutoHyphens/>
        <w:ind w:left="1440"/>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C660B6" w:rsidP="00C660B6" w:rsidRDefault="00C660B6" w14:paraId="0CE3438D" w14:textId="77777777">
      <w:pPr>
        <w:numPr>
          <w:ilvl w:val="12"/>
          <w:numId w:val="0"/>
        </w:numPr>
        <w:tabs>
          <w:tab w:val="left" w:pos="-720"/>
        </w:tabs>
        <w:suppressAutoHyphens/>
        <w:rPr>
          <w:rFonts w:ascii="Times New Roman" w:hAnsi="Times New Roman"/>
          <w:b/>
          <w:szCs w:val="24"/>
        </w:rPr>
      </w:pPr>
    </w:p>
    <w:p w:rsidRPr="00AD381B" w:rsidR="00C660B6" w:rsidP="00C660B6" w:rsidRDefault="00C660B6" w14:paraId="05A33F09" w14:textId="77777777">
      <w:pPr>
        <w:numPr>
          <w:ilvl w:val="0"/>
          <w:numId w:val="8"/>
        </w:numPr>
        <w:tabs>
          <w:tab w:val="clear" w:pos="720"/>
          <w:tab w:val="left" w:pos="-720"/>
        </w:tabs>
        <w:suppressAutoHyphens/>
        <w:ind w:left="1440"/>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C660B6" w:rsidP="00C660B6" w:rsidRDefault="00C660B6" w14:paraId="62B5E255" w14:textId="77777777">
      <w:pPr>
        <w:numPr>
          <w:ilvl w:val="12"/>
          <w:numId w:val="0"/>
        </w:numPr>
        <w:tabs>
          <w:tab w:val="left" w:pos="-720"/>
        </w:tabs>
        <w:suppressAutoHyphens/>
        <w:rPr>
          <w:rFonts w:ascii="Times New Roman" w:hAnsi="Times New Roman"/>
          <w:b/>
          <w:szCs w:val="24"/>
        </w:rPr>
      </w:pPr>
    </w:p>
    <w:p w:rsidRPr="00AD381B" w:rsidR="00C660B6" w:rsidP="00C660B6" w:rsidRDefault="00C660B6" w14:paraId="76B8BB34" w14:textId="77777777">
      <w:pPr>
        <w:numPr>
          <w:ilvl w:val="0"/>
          <w:numId w:val="8"/>
        </w:numPr>
        <w:tabs>
          <w:tab w:val="clear" w:pos="720"/>
          <w:tab w:val="left" w:pos="-720"/>
        </w:tabs>
        <w:suppressAutoHyphens/>
        <w:ind w:left="1440"/>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C660B6" w:rsidP="00C660B6" w:rsidRDefault="00C660B6" w14:paraId="27F2C269" w14:textId="77777777">
      <w:pPr>
        <w:numPr>
          <w:ilvl w:val="12"/>
          <w:numId w:val="0"/>
        </w:numPr>
        <w:tabs>
          <w:tab w:val="left" w:pos="-720"/>
        </w:tabs>
        <w:suppressAutoHyphens/>
        <w:rPr>
          <w:rFonts w:ascii="Times New Roman" w:hAnsi="Times New Roman"/>
          <w:b/>
          <w:szCs w:val="24"/>
        </w:rPr>
      </w:pPr>
    </w:p>
    <w:p w:rsidRPr="00AD381B" w:rsidR="00C660B6" w:rsidP="00C660B6" w:rsidRDefault="00C660B6" w14:paraId="27190E30" w14:textId="77777777">
      <w:pPr>
        <w:numPr>
          <w:ilvl w:val="0"/>
          <w:numId w:val="8"/>
        </w:numPr>
        <w:tabs>
          <w:tab w:val="clear" w:pos="720"/>
          <w:tab w:val="left" w:pos="-720"/>
        </w:tabs>
        <w:suppressAutoHyphens/>
        <w:ind w:left="1440"/>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C660B6" w:rsidP="00C660B6" w:rsidRDefault="00C660B6" w14:paraId="07420B54" w14:textId="77777777">
      <w:pPr>
        <w:numPr>
          <w:ilvl w:val="12"/>
          <w:numId w:val="0"/>
        </w:numPr>
        <w:tabs>
          <w:tab w:val="left" w:pos="-720"/>
        </w:tabs>
        <w:suppressAutoHyphens/>
        <w:rPr>
          <w:rFonts w:ascii="Times New Roman" w:hAnsi="Times New Roman"/>
          <w:b/>
          <w:szCs w:val="24"/>
        </w:rPr>
      </w:pPr>
    </w:p>
    <w:p w:rsidR="00C660B6" w:rsidP="00C660B6" w:rsidRDefault="00C660B6" w14:paraId="0BB9385C" w14:textId="77777777">
      <w:pPr>
        <w:numPr>
          <w:ilvl w:val="0"/>
          <w:numId w:val="8"/>
        </w:numPr>
        <w:tabs>
          <w:tab w:val="clear" w:pos="720"/>
          <w:tab w:val="left" w:pos="-720"/>
        </w:tabs>
        <w:suppressAutoHyphens/>
        <w:ind w:left="1440"/>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29857D5D" w14:textId="77777777">
      <w:pPr>
        <w:tabs>
          <w:tab w:val="left" w:pos="-720"/>
        </w:tabs>
        <w:suppressAutoHyphens/>
        <w:rPr>
          <w:rFonts w:ascii="Times New Roman" w:hAnsi="Times New Roman"/>
          <w:szCs w:val="24"/>
        </w:rPr>
      </w:pPr>
    </w:p>
    <w:p w:rsidRPr="00E769D5" w:rsidR="00683ACC" w:rsidP="00683ACC" w:rsidRDefault="00683ACC" w14:paraId="01273434" w14:textId="77777777">
      <w:pPr>
        <w:rPr>
          <w:rFonts w:ascii="Times New Roman" w:hAnsi="Times New Roman"/>
          <w:i/>
          <w:szCs w:val="24"/>
        </w:rPr>
      </w:pPr>
      <w:r w:rsidRPr="00E769D5">
        <w:rPr>
          <w:rFonts w:ascii="Times New Roman" w:hAnsi="Times New Roman"/>
          <w:i/>
          <w:szCs w:val="24"/>
        </w:rPr>
        <w:t xml:space="preserve">There are no special circumstances </w:t>
      </w:r>
      <w:r w:rsidRPr="00E769D5" w:rsidR="00E769D5">
        <w:rPr>
          <w:rFonts w:ascii="Times New Roman" w:hAnsi="Times New Roman"/>
          <w:i/>
          <w:szCs w:val="24"/>
        </w:rPr>
        <w:t xml:space="preserve">that would require the collection to be conducted </w:t>
      </w:r>
      <w:r w:rsidRPr="00E769D5">
        <w:rPr>
          <w:rFonts w:ascii="Times New Roman" w:hAnsi="Times New Roman"/>
          <w:i/>
          <w:szCs w:val="24"/>
        </w:rPr>
        <w:t xml:space="preserve">as outlined </w:t>
      </w:r>
      <w:r w:rsidR="007051A3">
        <w:rPr>
          <w:rFonts w:ascii="Times New Roman" w:hAnsi="Times New Roman"/>
          <w:i/>
          <w:szCs w:val="24"/>
        </w:rPr>
        <w:t xml:space="preserve">above </w:t>
      </w:r>
      <w:r w:rsidRPr="00E769D5">
        <w:rPr>
          <w:rFonts w:ascii="Times New Roman" w:hAnsi="Times New Roman"/>
          <w:i/>
          <w:szCs w:val="24"/>
        </w:rPr>
        <w:t xml:space="preserve">in </w:t>
      </w:r>
      <w:r w:rsidR="007051A3">
        <w:rPr>
          <w:rFonts w:ascii="Times New Roman" w:hAnsi="Times New Roman"/>
          <w:i/>
          <w:szCs w:val="24"/>
        </w:rPr>
        <w:t>question 7</w:t>
      </w:r>
      <w:r w:rsidRPr="00E769D5">
        <w:rPr>
          <w:rFonts w:ascii="Times New Roman" w:hAnsi="Times New Roman"/>
          <w:i/>
          <w:szCs w:val="24"/>
        </w:rPr>
        <w:t>.</w:t>
      </w:r>
    </w:p>
    <w:p w:rsidRPr="00E769D5" w:rsidR="00386054" w:rsidRDefault="00386054" w14:paraId="580A5314" w14:textId="77777777">
      <w:pPr>
        <w:tabs>
          <w:tab w:val="left" w:pos="-720"/>
        </w:tabs>
        <w:suppressAutoHyphens/>
        <w:rPr>
          <w:rFonts w:ascii="Times New Roman" w:hAnsi="Times New Roman"/>
          <w:i/>
          <w:szCs w:val="24"/>
        </w:rPr>
      </w:pPr>
    </w:p>
    <w:p w:rsidRPr="00EF7FF5" w:rsidR="00386054" w:rsidRDefault="00386054" w14:paraId="1F221C35" w14:textId="77777777">
      <w:pPr>
        <w:tabs>
          <w:tab w:val="left" w:pos="-720"/>
        </w:tabs>
        <w:suppressAutoHyphens/>
        <w:rPr>
          <w:rFonts w:ascii="Times New Roman" w:hAnsi="Times New Roman"/>
          <w:szCs w:val="24"/>
        </w:rPr>
      </w:pPr>
    </w:p>
    <w:p w:rsidR="0073197B" w:rsidP="003F6F51" w:rsidRDefault="0073197B" w14:paraId="29D14B6F" w14:textId="77777777">
      <w:pPr>
        <w:pStyle w:val="ListParagraph"/>
        <w:numPr>
          <w:ilvl w:val="0"/>
          <w:numId w:val="17"/>
        </w:numPr>
        <w:tabs>
          <w:tab w:val="left" w:pos="-720"/>
          <w:tab w:val="left" w:pos="375"/>
        </w:tabs>
        <w:suppressAutoHyphens/>
        <w:ind w:left="360"/>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73197B" w:rsidP="003F6F51" w:rsidRDefault="0073197B" w14:paraId="5D47AC07" w14:textId="77777777">
      <w:pPr>
        <w:pStyle w:val="ListParagraph"/>
        <w:tabs>
          <w:tab w:val="left" w:pos="-720"/>
          <w:tab w:val="left" w:pos="375"/>
        </w:tabs>
        <w:suppressAutoHyphens/>
        <w:ind w:left="360" w:hanging="360"/>
        <w:contextualSpacing w:val="0"/>
        <w:rPr>
          <w:rFonts w:ascii="Times New Roman" w:hAnsi="Times New Roman"/>
          <w:b/>
          <w:szCs w:val="24"/>
        </w:rPr>
      </w:pPr>
    </w:p>
    <w:p w:rsidR="0073197B" w:rsidP="003F6F51" w:rsidRDefault="006C5473" w14:paraId="219F660E" w14:textId="305F1EDE">
      <w:pPr>
        <w:pStyle w:val="ListParagraph"/>
        <w:tabs>
          <w:tab w:val="left" w:pos="-720"/>
          <w:tab w:val="left" w:pos="375"/>
        </w:tabs>
        <w:suppressAutoHyphens/>
        <w:ind w:left="360" w:hanging="360"/>
        <w:contextualSpacing w:val="0"/>
        <w:rPr>
          <w:rFonts w:ascii="Times New Roman" w:hAnsi="Times New Roman"/>
          <w:b/>
          <w:szCs w:val="24"/>
        </w:rPr>
      </w:pPr>
      <w:r>
        <w:rPr>
          <w:rFonts w:ascii="Times New Roman" w:hAnsi="Times New Roman"/>
          <w:b/>
          <w:szCs w:val="24"/>
        </w:rPr>
        <w:tab/>
      </w:r>
      <w:r w:rsidR="0073197B">
        <w:rPr>
          <w:rFonts w:ascii="Times New Roman" w:hAnsi="Times New Roman"/>
          <w:b/>
          <w:szCs w:val="24"/>
        </w:rPr>
        <w:t>Include a citation for the 60 day comment period (e.g. Vol. 84 FR ##### and the date of publication).</w:t>
      </w:r>
      <w:r w:rsidRPr="00AD381B" w:rsidR="0073197B">
        <w:rPr>
          <w:rFonts w:ascii="Times New Roman" w:hAnsi="Times New Roman"/>
          <w:b/>
          <w:szCs w:val="24"/>
        </w:rPr>
        <w:t xml:space="preserve">  Summarize public comments received in response to </w:t>
      </w:r>
      <w:r w:rsidR="0073197B">
        <w:rPr>
          <w:rFonts w:ascii="Times New Roman" w:hAnsi="Times New Roman"/>
          <w:b/>
          <w:szCs w:val="24"/>
        </w:rPr>
        <w:t>the 60 day</w:t>
      </w:r>
      <w:r w:rsidRPr="00AD381B" w:rsidR="0073197B">
        <w:rPr>
          <w:rFonts w:ascii="Times New Roman" w:hAnsi="Times New Roman"/>
          <w:b/>
          <w:szCs w:val="24"/>
        </w:rPr>
        <w:t xml:space="preserve"> notice and describe actions taken by the agency in response to these comments.  Specifically address comments received on cost and hour burden</w:t>
      </w:r>
      <w:r w:rsidRPr="00D75313" w:rsidR="0073197B">
        <w:rPr>
          <w:rFonts w:ascii="Times New Roman" w:hAnsi="Times New Roman"/>
          <w:b/>
          <w:szCs w:val="24"/>
        </w:rPr>
        <w:t>.  If only non-substantive comments are provided, please provide a statement to that effect and that it did not relate or warrant any change</w:t>
      </w:r>
      <w:r w:rsidR="0073197B">
        <w:rPr>
          <w:rFonts w:ascii="Times New Roman" w:hAnsi="Times New Roman"/>
          <w:b/>
          <w:szCs w:val="24"/>
        </w:rPr>
        <w:t>s to this information collection request</w:t>
      </w:r>
      <w:r w:rsidRPr="00D75313" w:rsidR="0073197B">
        <w:rPr>
          <w:rFonts w:ascii="Times New Roman" w:hAnsi="Times New Roman"/>
          <w:b/>
          <w:szCs w:val="24"/>
        </w:rPr>
        <w:t xml:space="preserve">. </w:t>
      </w:r>
      <w:r w:rsidR="0073197B">
        <w:rPr>
          <w:rFonts w:ascii="Times New Roman" w:hAnsi="Times New Roman"/>
          <w:b/>
          <w:szCs w:val="24"/>
        </w:rPr>
        <w:t>In your comments, please also indicate the number of public comments received.</w:t>
      </w:r>
    </w:p>
    <w:p w:rsidR="0073197B" w:rsidP="003F6F51" w:rsidRDefault="0073197B" w14:paraId="7B1AF4EF" w14:textId="77777777">
      <w:pPr>
        <w:pStyle w:val="ListParagraph"/>
        <w:tabs>
          <w:tab w:val="left" w:pos="-720"/>
          <w:tab w:val="left" w:pos="375"/>
        </w:tabs>
        <w:suppressAutoHyphens/>
        <w:ind w:left="360" w:hanging="360"/>
        <w:contextualSpacing w:val="0"/>
        <w:rPr>
          <w:rFonts w:ascii="Times New Roman" w:hAnsi="Times New Roman"/>
          <w:b/>
          <w:szCs w:val="24"/>
        </w:rPr>
      </w:pPr>
    </w:p>
    <w:p w:rsidRPr="00AD381B" w:rsidR="0073197B" w:rsidP="003F6F51" w:rsidRDefault="006C5473" w14:paraId="54336A76" w14:textId="4C2FFECB">
      <w:pPr>
        <w:pStyle w:val="ListParagraph"/>
        <w:tabs>
          <w:tab w:val="left" w:pos="-720"/>
          <w:tab w:val="left" w:pos="375"/>
        </w:tabs>
        <w:suppressAutoHyphens/>
        <w:ind w:left="360" w:hanging="360"/>
        <w:contextualSpacing w:val="0"/>
        <w:rPr>
          <w:rStyle w:val="a"/>
          <w:rFonts w:ascii="Times New Roman" w:hAnsi="Times New Roman"/>
          <w:b/>
          <w:szCs w:val="24"/>
        </w:rPr>
      </w:pPr>
      <w:r>
        <w:rPr>
          <w:rFonts w:ascii="Times New Roman" w:hAnsi="Times New Roman"/>
          <w:b/>
          <w:szCs w:val="24"/>
        </w:rPr>
        <w:tab/>
      </w:r>
      <w:r w:rsidR="0073197B">
        <w:rPr>
          <w:rFonts w:ascii="Times New Roman" w:hAnsi="Times New Roman"/>
          <w:b/>
          <w:szCs w:val="24"/>
        </w:rPr>
        <w:t xml:space="preserve">For the 30 day notice, indicate that a notice will be published.  </w:t>
      </w:r>
      <w:r w:rsidRPr="00AD381B" w:rsidR="0073197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73197B" w:rsidP="003F6F51" w:rsidRDefault="0073197B" w14:paraId="53881199" w14:textId="77777777">
      <w:pPr>
        <w:tabs>
          <w:tab w:val="left" w:pos="-720"/>
        </w:tabs>
        <w:suppressAutoHyphens/>
        <w:ind w:left="360" w:hanging="360"/>
        <w:rPr>
          <w:rStyle w:val="a"/>
          <w:rFonts w:ascii="Times New Roman" w:hAnsi="Times New Roman"/>
          <w:b/>
          <w:szCs w:val="24"/>
        </w:rPr>
      </w:pPr>
    </w:p>
    <w:p w:rsidR="0073197B" w:rsidP="003F6F51" w:rsidRDefault="006C5473" w14:paraId="26180788" w14:textId="684E8AE9">
      <w:pPr>
        <w:tabs>
          <w:tab w:val="left" w:pos="-720"/>
        </w:tabs>
        <w:suppressAutoHyphens/>
        <w:ind w:left="360" w:hanging="360"/>
        <w:rPr>
          <w:rStyle w:val="a"/>
          <w:rFonts w:ascii="Times New Roman" w:hAnsi="Times New Roman"/>
          <w:b/>
          <w:szCs w:val="24"/>
        </w:rPr>
      </w:pPr>
      <w:r>
        <w:rPr>
          <w:rStyle w:val="a"/>
          <w:rFonts w:ascii="Times New Roman" w:hAnsi="Times New Roman"/>
          <w:b/>
          <w:szCs w:val="24"/>
        </w:rPr>
        <w:tab/>
      </w:r>
      <w:r w:rsidRPr="00AD381B" w:rsidR="0073197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EF7FF5" w:rsidR="00386054" w:rsidRDefault="00386054" w14:paraId="7C11C1B1" w14:textId="77777777">
      <w:pPr>
        <w:tabs>
          <w:tab w:val="left" w:pos="-720"/>
        </w:tabs>
        <w:suppressAutoHyphens/>
        <w:rPr>
          <w:rFonts w:ascii="Times New Roman" w:hAnsi="Times New Roman"/>
          <w:szCs w:val="24"/>
        </w:rPr>
      </w:pPr>
    </w:p>
    <w:p w:rsidRPr="000F65C8" w:rsidR="00386054" w:rsidRDefault="00492536" w14:paraId="50409029" w14:textId="4687138C">
      <w:pPr>
        <w:tabs>
          <w:tab w:val="left" w:pos="-720"/>
        </w:tabs>
        <w:suppressAutoHyphens/>
        <w:rPr>
          <w:rFonts w:ascii="Times New Roman" w:hAnsi="Times New Roman"/>
          <w:i/>
          <w:szCs w:val="24"/>
        </w:rPr>
      </w:pPr>
      <w:r>
        <w:rPr>
          <w:rFonts w:ascii="Times New Roman" w:hAnsi="Times New Roman"/>
          <w:i/>
          <w:szCs w:val="24"/>
        </w:rPr>
        <w:t>A n</w:t>
      </w:r>
      <w:r w:rsidR="00D2472B">
        <w:rPr>
          <w:rFonts w:ascii="Times New Roman" w:hAnsi="Times New Roman"/>
          <w:i/>
          <w:szCs w:val="24"/>
        </w:rPr>
        <w:t xml:space="preserve">otice for </w:t>
      </w:r>
      <w:r w:rsidRPr="00F56CBA" w:rsidR="00DE0F45">
        <w:rPr>
          <w:rFonts w:ascii="Times New Roman" w:hAnsi="Times New Roman"/>
          <w:i/>
          <w:szCs w:val="24"/>
        </w:rPr>
        <w:t>30-day</w:t>
      </w:r>
      <w:r w:rsidRPr="005C60CE" w:rsidR="000F65C8">
        <w:rPr>
          <w:rFonts w:ascii="Times New Roman" w:hAnsi="Times New Roman"/>
          <w:i/>
          <w:szCs w:val="24"/>
        </w:rPr>
        <w:t xml:space="preserve"> public comment will be published in the </w:t>
      </w:r>
      <w:r w:rsidRPr="00701B8E" w:rsidR="000F65C8">
        <w:rPr>
          <w:rFonts w:ascii="Times New Roman" w:hAnsi="Times New Roman"/>
          <w:i/>
          <w:szCs w:val="24"/>
          <w:u w:val="single"/>
        </w:rPr>
        <w:t>Federal Register</w:t>
      </w:r>
      <w:r w:rsidRPr="005C60CE" w:rsidR="000F65C8">
        <w:rPr>
          <w:rFonts w:ascii="Times New Roman" w:hAnsi="Times New Roman"/>
          <w:i/>
          <w:szCs w:val="24"/>
        </w:rPr>
        <w:t xml:space="preserve">.  Program staff will respond to any questions or comments resulting from the publication of the information collection in the </w:t>
      </w:r>
      <w:r w:rsidRPr="00701B8E" w:rsidR="000F65C8">
        <w:rPr>
          <w:rFonts w:ascii="Times New Roman" w:hAnsi="Times New Roman"/>
          <w:i/>
          <w:szCs w:val="24"/>
          <w:u w:val="single"/>
        </w:rPr>
        <w:t>Federal Register</w:t>
      </w:r>
      <w:r w:rsidRPr="005C60CE" w:rsidR="000F65C8">
        <w:rPr>
          <w:rFonts w:ascii="Times New Roman" w:hAnsi="Times New Roman"/>
          <w:i/>
          <w:szCs w:val="24"/>
        </w:rPr>
        <w:t xml:space="preserve"> as required by 5 CFR 1320.8(d).</w:t>
      </w:r>
    </w:p>
    <w:p w:rsidRPr="000F65C8" w:rsidR="00386054" w:rsidRDefault="00386054" w14:paraId="57E762F7" w14:textId="77777777">
      <w:pPr>
        <w:tabs>
          <w:tab w:val="left" w:pos="-720"/>
        </w:tabs>
        <w:suppressAutoHyphens/>
        <w:rPr>
          <w:rFonts w:ascii="Times New Roman" w:hAnsi="Times New Roman"/>
          <w:i/>
          <w:szCs w:val="24"/>
        </w:rPr>
      </w:pPr>
    </w:p>
    <w:p w:rsidRPr="00EF7FF5" w:rsidR="00386054" w:rsidRDefault="00386054" w14:paraId="62CC710D" w14:textId="77777777">
      <w:pPr>
        <w:tabs>
          <w:tab w:val="left" w:pos="-720"/>
        </w:tabs>
        <w:suppressAutoHyphens/>
        <w:rPr>
          <w:rFonts w:ascii="Times New Roman" w:hAnsi="Times New Roman"/>
          <w:szCs w:val="24"/>
        </w:rPr>
      </w:pPr>
    </w:p>
    <w:p w:rsidRPr="00536E60" w:rsidR="00DF2BF6" w:rsidP="003F6F51" w:rsidRDefault="00536E60" w14:paraId="16044EC5" w14:textId="198E0F2B">
      <w:pPr>
        <w:tabs>
          <w:tab w:val="left" w:pos="-720"/>
        </w:tabs>
        <w:suppressAutoHyphens/>
        <w:ind w:left="360" w:hanging="360"/>
        <w:rPr>
          <w:rStyle w:val="a"/>
          <w:rFonts w:ascii="Times New Roman" w:hAnsi="Times New Roman"/>
          <w:b/>
          <w:szCs w:val="24"/>
        </w:rPr>
      </w:pPr>
      <w:r>
        <w:rPr>
          <w:rStyle w:val="a"/>
          <w:rFonts w:ascii="Times New Roman" w:hAnsi="Times New Roman"/>
          <w:b/>
          <w:szCs w:val="24"/>
        </w:rPr>
        <w:t xml:space="preserve">9. </w:t>
      </w:r>
      <w:r>
        <w:rPr>
          <w:rStyle w:val="a"/>
          <w:rFonts w:ascii="Times New Roman" w:hAnsi="Times New Roman"/>
          <w:b/>
          <w:szCs w:val="24"/>
        </w:rPr>
        <w:tab/>
      </w:r>
      <w:r w:rsidRPr="007645E5" w:rsidR="00DF2BF6">
        <w:rPr>
          <w:rStyle w:val="a"/>
          <w:rFonts w:ascii="Times New Roman" w:hAnsi="Times New Roman"/>
          <w:b/>
          <w:szCs w:val="24"/>
        </w:rPr>
        <w:t xml:space="preserve">Explain any decision to provide any payment or gift to respondents, other </w:t>
      </w:r>
      <w:r w:rsidRPr="003F3677" w:rsidR="00DF2BF6">
        <w:rPr>
          <w:rStyle w:val="a"/>
          <w:rFonts w:ascii="Times New Roman" w:hAnsi="Times New Roman"/>
          <w:b/>
          <w:szCs w:val="24"/>
        </w:rPr>
        <w:t>than remuneration of contractors or grantees with meaningful justification.</w:t>
      </w:r>
    </w:p>
    <w:p w:rsidRPr="00EF7FF5" w:rsidR="00386054" w:rsidRDefault="00386054" w14:paraId="72A53C04" w14:textId="77777777">
      <w:pPr>
        <w:tabs>
          <w:tab w:val="left" w:pos="-720"/>
        </w:tabs>
        <w:suppressAutoHyphens/>
        <w:rPr>
          <w:rFonts w:ascii="Times New Roman" w:hAnsi="Times New Roman"/>
          <w:szCs w:val="24"/>
        </w:rPr>
      </w:pPr>
    </w:p>
    <w:p w:rsidRPr="000F65C8" w:rsidR="00386054" w:rsidRDefault="000F65C8" w14:paraId="47FC5FD0" w14:textId="77777777">
      <w:pPr>
        <w:tabs>
          <w:tab w:val="left" w:pos="-720"/>
        </w:tabs>
        <w:suppressAutoHyphens/>
        <w:rPr>
          <w:rFonts w:ascii="Times New Roman" w:hAnsi="Times New Roman"/>
          <w:i/>
          <w:szCs w:val="24"/>
        </w:rPr>
      </w:pPr>
      <w:r w:rsidRPr="000F65C8">
        <w:rPr>
          <w:rFonts w:ascii="Times New Roman" w:hAnsi="Times New Roman"/>
          <w:i/>
          <w:szCs w:val="24"/>
        </w:rPr>
        <w:t>No gifts or payments will be provided to respondents.</w:t>
      </w:r>
    </w:p>
    <w:p w:rsidRPr="00EF7FF5" w:rsidR="00386054" w:rsidRDefault="00386054" w14:paraId="37F479DE" w14:textId="77777777">
      <w:pPr>
        <w:tabs>
          <w:tab w:val="left" w:pos="-720"/>
        </w:tabs>
        <w:suppressAutoHyphens/>
        <w:rPr>
          <w:rFonts w:ascii="Times New Roman" w:hAnsi="Times New Roman"/>
          <w:szCs w:val="24"/>
        </w:rPr>
      </w:pPr>
    </w:p>
    <w:p w:rsidRPr="00EF7FF5" w:rsidR="00386054" w:rsidRDefault="00386054" w14:paraId="38F4022E" w14:textId="77777777">
      <w:pPr>
        <w:tabs>
          <w:tab w:val="left" w:pos="-720"/>
        </w:tabs>
        <w:suppressAutoHyphens/>
        <w:rPr>
          <w:rFonts w:ascii="Times New Roman" w:hAnsi="Times New Roman"/>
          <w:szCs w:val="24"/>
        </w:rPr>
      </w:pPr>
    </w:p>
    <w:p w:rsidRPr="003F6F51" w:rsidR="00105960" w:rsidP="003F6F51" w:rsidRDefault="00536E60" w14:paraId="32A99F1B" w14:textId="5D892502">
      <w:pPr>
        <w:tabs>
          <w:tab w:val="left" w:pos="-720"/>
        </w:tabs>
        <w:suppressAutoHyphens/>
        <w:ind w:left="360" w:hanging="360"/>
        <w:rPr>
          <w:rFonts w:ascii="Times New Roman" w:hAnsi="Times New Roman"/>
          <w:b/>
          <w:szCs w:val="24"/>
        </w:rPr>
      </w:pPr>
      <w:r>
        <w:rPr>
          <w:rFonts w:ascii="Times New Roman" w:hAnsi="Times New Roman"/>
          <w:b/>
          <w:szCs w:val="24"/>
        </w:rPr>
        <w:t xml:space="preserve">10. </w:t>
      </w:r>
      <w:r w:rsidRPr="003F6F51" w:rsidR="00105960">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sidR="00105960">
        <w:rPr>
          <w:rStyle w:val="FootnoteReference"/>
          <w:rFonts w:ascii="Times New Roman" w:hAnsi="Times New Roman"/>
          <w:b/>
          <w:szCs w:val="24"/>
        </w:rPr>
        <w:footnoteReference w:id="1"/>
      </w:r>
      <w:r w:rsidRPr="003F6F51" w:rsidR="00105960">
        <w:rPr>
          <w:rFonts w:ascii="Times New Roman" w:hAnsi="Times New Roman"/>
          <w:b/>
          <w:szCs w:val="24"/>
        </w:rPr>
        <w:t xml:space="preserve"> If the collection is subject to the Privacy Act, the Privacy Act statement is </w:t>
      </w:r>
      <w:r w:rsidRPr="003F6F51" w:rsidR="00105960">
        <w:rPr>
          <w:rFonts w:ascii="Times New Roman" w:hAnsi="Times New Roman"/>
          <w:b/>
          <w:szCs w:val="24"/>
        </w:rPr>
        <w:lastRenderedPageBreak/>
        <w:t>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Pr="00EF7FF5" w:rsidR="00386054" w:rsidRDefault="00386054" w14:paraId="39949647" w14:textId="77777777">
      <w:pPr>
        <w:tabs>
          <w:tab w:val="left" w:pos="-720"/>
        </w:tabs>
        <w:suppressAutoHyphens/>
        <w:rPr>
          <w:rFonts w:ascii="Times New Roman" w:hAnsi="Times New Roman"/>
          <w:szCs w:val="24"/>
        </w:rPr>
      </w:pPr>
    </w:p>
    <w:p w:rsidRPr="000F65C8" w:rsidR="00386054" w:rsidRDefault="000F65C8" w14:paraId="1455E635" w14:textId="77777777">
      <w:pPr>
        <w:tabs>
          <w:tab w:val="left" w:pos="-720"/>
        </w:tabs>
        <w:suppressAutoHyphens/>
        <w:rPr>
          <w:rFonts w:ascii="Times New Roman" w:hAnsi="Times New Roman"/>
          <w:i/>
          <w:szCs w:val="24"/>
        </w:rPr>
      </w:pPr>
      <w:r w:rsidRPr="000F65C8">
        <w:rPr>
          <w:rFonts w:ascii="Times New Roman" w:hAnsi="Times New Roman"/>
          <w:i/>
          <w:szCs w:val="24"/>
        </w:rPr>
        <w:t>The Department’s disclosure policies adhere to the provisions of the Privacy Act</w:t>
      </w:r>
      <w:r w:rsidR="007051A3">
        <w:rPr>
          <w:rFonts w:ascii="Times New Roman" w:hAnsi="Times New Roman"/>
          <w:i/>
          <w:szCs w:val="24"/>
        </w:rPr>
        <w:t xml:space="preserve"> and n</w:t>
      </w:r>
      <w:r w:rsidRPr="007051A3" w:rsidR="007051A3">
        <w:rPr>
          <w:rFonts w:ascii="Times New Roman" w:hAnsi="Times New Roman"/>
          <w:i/>
          <w:szCs w:val="24"/>
        </w:rPr>
        <w:t>o assurances of confidentiality are provided</w:t>
      </w:r>
      <w:r w:rsidRPr="000F65C8">
        <w:rPr>
          <w:rFonts w:ascii="Times New Roman" w:hAnsi="Times New Roman"/>
          <w:i/>
          <w:szCs w:val="24"/>
        </w:rPr>
        <w:t>.</w:t>
      </w:r>
    </w:p>
    <w:p w:rsidRPr="00EF7FF5" w:rsidR="00386054" w:rsidRDefault="00386054" w14:paraId="3E6D2C83" w14:textId="77777777">
      <w:pPr>
        <w:tabs>
          <w:tab w:val="left" w:pos="-720"/>
        </w:tabs>
        <w:suppressAutoHyphens/>
        <w:rPr>
          <w:rFonts w:ascii="Times New Roman" w:hAnsi="Times New Roman"/>
          <w:szCs w:val="24"/>
        </w:rPr>
      </w:pPr>
    </w:p>
    <w:p w:rsidRPr="00EF7FF5" w:rsidR="00386054" w:rsidRDefault="00386054" w14:paraId="7D516C56" w14:textId="77777777">
      <w:pPr>
        <w:tabs>
          <w:tab w:val="left" w:pos="-720"/>
        </w:tabs>
        <w:suppressAutoHyphens/>
        <w:rPr>
          <w:rFonts w:ascii="Times New Roman" w:hAnsi="Times New Roman"/>
          <w:szCs w:val="24"/>
        </w:rPr>
      </w:pPr>
    </w:p>
    <w:p w:rsidRPr="003F6F51" w:rsidR="00F113E6" w:rsidP="003F6F51" w:rsidRDefault="00536E60" w14:paraId="25A493FB" w14:textId="3A2875B2">
      <w:pPr>
        <w:tabs>
          <w:tab w:val="left" w:pos="-720"/>
        </w:tabs>
        <w:suppressAutoHyphens/>
        <w:ind w:left="360" w:hanging="360"/>
        <w:rPr>
          <w:rFonts w:ascii="Times New Roman" w:hAnsi="Times New Roman"/>
          <w:b/>
          <w:szCs w:val="24"/>
        </w:rPr>
      </w:pPr>
      <w:r>
        <w:rPr>
          <w:rFonts w:ascii="Times New Roman" w:hAnsi="Times New Roman"/>
          <w:b/>
          <w:szCs w:val="24"/>
        </w:rPr>
        <w:t xml:space="preserve">11. </w:t>
      </w:r>
      <w:r w:rsidRPr="003F6F51" w:rsidR="00F113E6">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F65C8" w:rsidRDefault="000F65C8" w14:paraId="6054506C" w14:textId="77777777">
      <w:pPr>
        <w:tabs>
          <w:tab w:val="left" w:pos="-720"/>
        </w:tabs>
        <w:suppressAutoHyphens/>
        <w:rPr>
          <w:rFonts w:ascii="Times New Roman" w:hAnsi="Times New Roman"/>
          <w:szCs w:val="24"/>
        </w:rPr>
      </w:pPr>
    </w:p>
    <w:p w:rsidR="000F65C8" w:rsidRDefault="000F65C8" w14:paraId="1D9E22BE" w14:textId="77777777">
      <w:pPr>
        <w:tabs>
          <w:tab w:val="left" w:pos="-720"/>
        </w:tabs>
        <w:suppressAutoHyphens/>
        <w:rPr>
          <w:rFonts w:ascii="Times New Roman" w:hAnsi="Times New Roman"/>
          <w:i/>
          <w:szCs w:val="24"/>
        </w:rPr>
      </w:pPr>
      <w:r w:rsidRPr="000F65C8">
        <w:rPr>
          <w:rFonts w:ascii="Times New Roman" w:hAnsi="Times New Roman"/>
          <w:i/>
          <w:szCs w:val="24"/>
        </w:rPr>
        <w:t>Questions of a sensitive nature are not included in this information collection.</w:t>
      </w:r>
    </w:p>
    <w:p w:rsidRPr="000F65C8" w:rsidR="000F65C8" w:rsidRDefault="000F65C8" w14:paraId="56A78EE4" w14:textId="77777777">
      <w:pPr>
        <w:tabs>
          <w:tab w:val="left" w:pos="-720"/>
        </w:tabs>
        <w:suppressAutoHyphens/>
        <w:rPr>
          <w:rFonts w:ascii="Times New Roman" w:hAnsi="Times New Roman"/>
          <w:i/>
          <w:szCs w:val="24"/>
        </w:rPr>
      </w:pPr>
    </w:p>
    <w:p w:rsidRPr="00EF7FF5" w:rsidR="00386054" w:rsidRDefault="00386054" w14:paraId="75219FAF" w14:textId="77777777">
      <w:pPr>
        <w:tabs>
          <w:tab w:val="left" w:pos="-720"/>
        </w:tabs>
        <w:suppressAutoHyphens/>
        <w:rPr>
          <w:rFonts w:ascii="Times New Roman" w:hAnsi="Times New Roman"/>
          <w:szCs w:val="24"/>
        </w:rPr>
      </w:pPr>
    </w:p>
    <w:p w:rsidRPr="00536E60" w:rsidR="00392672" w:rsidP="003F6F51" w:rsidRDefault="00536E60" w14:paraId="1C953C04" w14:textId="347C74F8">
      <w:pPr>
        <w:tabs>
          <w:tab w:val="left" w:pos="-720"/>
        </w:tabs>
        <w:suppressAutoHyphens/>
        <w:ind w:left="360" w:hanging="360"/>
        <w:rPr>
          <w:rStyle w:val="a"/>
          <w:rFonts w:ascii="Times New Roman" w:hAnsi="Times New Roman"/>
          <w:b/>
          <w:szCs w:val="24"/>
        </w:rPr>
      </w:pPr>
      <w:r>
        <w:rPr>
          <w:rStyle w:val="a"/>
          <w:rFonts w:ascii="Times New Roman" w:hAnsi="Times New Roman"/>
          <w:b/>
          <w:szCs w:val="24"/>
        </w:rPr>
        <w:t xml:space="preserve">12. </w:t>
      </w:r>
      <w:r w:rsidRPr="007645E5" w:rsidR="00392672">
        <w:rPr>
          <w:rStyle w:val="a"/>
          <w:rFonts w:ascii="Times New Roman" w:hAnsi="Times New Roman"/>
          <w:b/>
          <w:szCs w:val="24"/>
        </w:rPr>
        <w:t xml:space="preserve">Provide estimates of the hour burden </w:t>
      </w:r>
      <w:r w:rsidRPr="003F3677" w:rsidR="00392672">
        <w:rPr>
          <w:rStyle w:val="a"/>
          <w:rFonts w:ascii="Times New Roman" w:hAnsi="Times New Roman"/>
          <w:b/>
          <w:szCs w:val="24"/>
        </w:rPr>
        <w:t xml:space="preserve">for </w:t>
      </w:r>
      <w:r w:rsidRPr="00536E60" w:rsidR="00392672">
        <w:rPr>
          <w:rStyle w:val="a"/>
          <w:rFonts w:ascii="Times New Roman" w:hAnsi="Times New Roman"/>
          <w:b/>
          <w:szCs w:val="24"/>
        </w:rPr>
        <w:t>this current information collection request.  The statement should:</w:t>
      </w:r>
    </w:p>
    <w:p w:rsidRPr="00920F63" w:rsidR="00392672" w:rsidP="00770AD7" w:rsidRDefault="00392672" w14:paraId="242C1EB3" w14:textId="77777777">
      <w:pPr>
        <w:tabs>
          <w:tab w:val="left" w:pos="-720"/>
        </w:tabs>
        <w:suppressAutoHyphens/>
        <w:rPr>
          <w:rStyle w:val="a"/>
          <w:rFonts w:ascii="Times New Roman" w:hAnsi="Times New Roman"/>
          <w:b/>
          <w:szCs w:val="24"/>
        </w:rPr>
      </w:pPr>
    </w:p>
    <w:p w:rsidR="00392672" w:rsidP="00392672" w:rsidRDefault="00392672" w14:paraId="4BA28A2D" w14:textId="77777777">
      <w:pPr>
        <w:numPr>
          <w:ilvl w:val="0"/>
          <w:numId w:val="7"/>
        </w:numPr>
        <w:tabs>
          <w:tab w:val="clear" w:pos="1060"/>
          <w:tab w:val="left" w:pos="-720"/>
          <w:tab w:val="num" w:pos="1170"/>
          <w:tab w:val="left" w:pos="1247"/>
        </w:tabs>
        <w:suppressAutoHyphens/>
        <w:ind w:left="1170"/>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392672" w:rsidP="00392672" w:rsidRDefault="00392672" w14:paraId="359BAF53" w14:textId="77777777">
      <w:pPr>
        <w:numPr>
          <w:ilvl w:val="0"/>
          <w:numId w:val="7"/>
        </w:numPr>
        <w:tabs>
          <w:tab w:val="clear" w:pos="1060"/>
          <w:tab w:val="left" w:pos="-720"/>
          <w:tab w:val="num" w:pos="1170"/>
          <w:tab w:val="left" w:pos="1247"/>
        </w:tabs>
        <w:suppressAutoHyphens/>
        <w:ind w:left="1170"/>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392672" w:rsidP="00392672" w:rsidRDefault="00392672" w14:paraId="30A1C7DD" w14:textId="77777777">
      <w:pPr>
        <w:numPr>
          <w:ilvl w:val="0"/>
          <w:numId w:val="7"/>
        </w:numPr>
        <w:tabs>
          <w:tab w:val="clear" w:pos="1060"/>
          <w:tab w:val="left" w:pos="-720"/>
          <w:tab w:val="num" w:pos="1170"/>
          <w:tab w:val="left" w:pos="1247"/>
        </w:tabs>
        <w:suppressAutoHyphens/>
        <w:ind w:left="1170"/>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Pr="00920F63" w:rsidR="00392672" w:rsidP="00392672" w:rsidRDefault="00392672" w14:paraId="497D326A" w14:textId="77777777">
      <w:pPr>
        <w:numPr>
          <w:ilvl w:val="0"/>
          <w:numId w:val="7"/>
        </w:numPr>
        <w:tabs>
          <w:tab w:val="clear" w:pos="1060"/>
          <w:tab w:val="left" w:pos="-720"/>
          <w:tab w:val="num" w:pos="1170"/>
          <w:tab w:val="left" w:pos="1247"/>
        </w:tabs>
        <w:suppressAutoHyphens/>
        <w:ind w:left="1170"/>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Pr>
          <w:rStyle w:val="a"/>
          <w:rFonts w:ascii="Times New Roman" w:hAnsi="Times New Roman"/>
          <w:b/>
          <w:szCs w:val="24"/>
        </w:rPr>
        <w:t>table below.</w:t>
      </w:r>
    </w:p>
    <w:p w:rsidRPr="00756FD3" w:rsidR="00392672" w:rsidP="00392672" w:rsidRDefault="00392672" w14:paraId="6303F122" w14:textId="77777777">
      <w:pPr>
        <w:numPr>
          <w:ilvl w:val="0"/>
          <w:numId w:val="7"/>
        </w:numPr>
        <w:tabs>
          <w:tab w:val="clear" w:pos="1060"/>
          <w:tab w:val="left" w:pos="-720"/>
          <w:tab w:val="num" w:pos="117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w:t>
      </w:r>
      <w:r w:rsidRPr="00920F63">
        <w:rPr>
          <w:rStyle w:val="a"/>
          <w:rFonts w:ascii="Times New Roman" w:hAnsi="Times New Roman"/>
          <w:b/>
          <w:szCs w:val="24"/>
        </w:rPr>
        <w:lastRenderedPageBreak/>
        <w:t xml:space="preserve">categories. </w:t>
      </w:r>
      <w:hyperlink w:history="1" r:id="rId9">
        <w:r w:rsidRPr="00A70816">
          <w:rPr>
            <w:rStyle w:val="Hyperlink"/>
            <w:rFonts w:ascii="Times New Roman" w:hAnsi="Times New Roman"/>
            <w:b/>
            <w:szCs w:val="24"/>
          </w:rPr>
          <w:t>Use this site</w:t>
        </w:r>
      </w:hyperlink>
      <w:r>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Pr>
          <w:rStyle w:val="a"/>
          <w:rFonts w:ascii="Times New Roman" w:hAnsi="Times New Roman"/>
          <w:b/>
          <w:szCs w:val="24"/>
        </w:rPr>
        <w:t xml:space="preserve"> If there is no cost to respondents, indicate by entering 0 in the chart below and/or provide a statement.</w:t>
      </w:r>
    </w:p>
    <w:p w:rsidRPr="003F6F51" w:rsidR="00392672" w:rsidP="00770AD7" w:rsidRDefault="00392672" w14:paraId="2946A362" w14:textId="77777777">
      <w:pPr>
        <w:tabs>
          <w:tab w:val="left" w:pos="-720"/>
          <w:tab w:val="left" w:pos="1247"/>
        </w:tabs>
        <w:suppressAutoHyphens/>
        <w:rPr>
          <w:rStyle w:val="a"/>
          <w:rFonts w:ascii="Times New Roman" w:hAnsi="Times New Roman"/>
          <w:b/>
          <w:sz w:val="22"/>
          <w:szCs w:val="22"/>
        </w:rPr>
      </w:pPr>
    </w:p>
    <w:p w:rsidRPr="003F6F51" w:rsidR="00392672" w:rsidP="00770AD7" w:rsidRDefault="00392672" w14:paraId="15F6AE03" w14:textId="77777777">
      <w:pPr>
        <w:pStyle w:val="ListParagraph"/>
        <w:tabs>
          <w:tab w:val="left" w:pos="-720"/>
        </w:tabs>
        <w:suppressAutoHyphens/>
        <w:contextualSpacing w:val="0"/>
        <w:rPr>
          <w:rFonts w:ascii="Times New Roman" w:hAnsi="Times New Roman"/>
          <w:b/>
          <w:szCs w:val="24"/>
        </w:rPr>
      </w:pPr>
      <w:r w:rsidRPr="003F6F51">
        <w:rPr>
          <w:rFonts w:ascii="Times New Roman" w:hAnsi="Times New Roman"/>
          <w:b/>
          <w:szCs w:val="24"/>
        </w:rPr>
        <w:t>Provide a descriptive narrative here in addition to completing the table below with burden hour estimates.</w:t>
      </w:r>
    </w:p>
    <w:p w:rsidR="00392672" w:rsidP="00770AD7" w:rsidRDefault="00392672" w14:paraId="337E608A" w14:textId="77777777">
      <w:pPr>
        <w:pStyle w:val="ListParagraph"/>
        <w:tabs>
          <w:tab w:val="left" w:pos="-720"/>
        </w:tabs>
        <w:suppressAutoHyphens/>
        <w:rPr>
          <w:rStyle w:val="a"/>
          <w:rFonts w:ascii="Times New Roman" w:hAnsi="Times New Roman"/>
          <w:szCs w:val="24"/>
        </w:rPr>
      </w:pPr>
    </w:p>
    <w:p w:rsidRPr="00920F63" w:rsidR="00392672" w:rsidP="00392672" w:rsidRDefault="00392672" w14:paraId="124A517F" w14:textId="77777777">
      <w:pPr>
        <w:pStyle w:val="Caption"/>
        <w:jc w:val="center"/>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Pr>
          <w:rFonts w:ascii="Times New Roman" w:hAnsi="Times New Roman"/>
          <w:color w:val="000000" w:themeColor="text1"/>
          <w:szCs w:val="24"/>
        </w:rPr>
        <w:t>Annual Burden and Respondent Costs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755D92" w:rsidTr="00DE6EF6" w14:paraId="7844EC97" w14:textId="77777777">
        <w:trPr>
          <w:tblHeader/>
        </w:trPr>
        <w:tc>
          <w:tcPr>
            <w:tcW w:w="1345" w:type="dxa"/>
            <w:vAlign w:val="center"/>
          </w:tcPr>
          <w:p w:rsidRPr="007F6104" w:rsidR="00755D92" w:rsidP="00DE6EF6" w:rsidRDefault="00755D92" w14:paraId="286728C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Pr="007F6104" w:rsidR="00755D92" w:rsidP="00DE6EF6" w:rsidRDefault="00755D92" w14:paraId="18945E18"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755D92" w:rsidP="00DE6EF6" w:rsidRDefault="00755D92" w14:paraId="0EEA859B"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755D92" w:rsidP="00DE6EF6" w:rsidRDefault="00755D92" w14:paraId="56143857"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755D92" w:rsidP="00DE6EF6" w:rsidRDefault="00755D92" w14:paraId="60C241D0"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Pr="007F6104" w:rsidR="00755D92" w:rsidP="00DE6EF6" w:rsidRDefault="00755D92" w14:paraId="1763AB19"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Pr="007F6104" w:rsidR="00755D92" w:rsidP="00DE6EF6" w:rsidRDefault="00755D92" w14:paraId="65A78C16"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Pr="007F6104" w:rsidR="00755D92" w:rsidP="00DE6EF6" w:rsidRDefault="00755D92" w14:paraId="67B6160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Pr="007F6104" w:rsidR="00755D92" w:rsidP="00DE6EF6" w:rsidRDefault="00755D92" w14:paraId="4F79372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755D92" w:rsidTr="00DE6EF6" w14:paraId="71451A7A" w14:textId="77777777">
        <w:tc>
          <w:tcPr>
            <w:tcW w:w="1345" w:type="dxa"/>
          </w:tcPr>
          <w:p w:rsidRPr="00442E07" w:rsidR="00755D92" w:rsidP="0055631B" w:rsidRDefault="00755D92" w14:paraId="07354383" w14:textId="3DB45AED">
            <w:pPr>
              <w:rPr>
                <w:rFonts w:ascii="Times New Roman" w:hAnsi="Times New Roman"/>
                <w:szCs w:val="24"/>
              </w:rPr>
            </w:pPr>
            <w:r>
              <w:rPr>
                <w:rFonts w:ascii="Times New Roman" w:hAnsi="Times New Roman"/>
                <w:szCs w:val="24"/>
              </w:rPr>
              <w:t>Public</w:t>
            </w:r>
          </w:p>
        </w:tc>
        <w:tc>
          <w:tcPr>
            <w:tcW w:w="1265" w:type="dxa"/>
          </w:tcPr>
          <w:p w:rsidRPr="00442E07" w:rsidR="00755D92" w:rsidP="007645E5" w:rsidRDefault="00755D92" w14:paraId="216BA660" w14:textId="7E88403D">
            <w:pPr>
              <w:rPr>
                <w:rFonts w:ascii="Times New Roman" w:hAnsi="Times New Roman"/>
                <w:szCs w:val="24"/>
              </w:rPr>
            </w:pPr>
            <w:r>
              <w:rPr>
                <w:rFonts w:ascii="Times New Roman" w:hAnsi="Times New Roman"/>
                <w:szCs w:val="24"/>
              </w:rPr>
              <w:t>N/A</w:t>
            </w:r>
          </w:p>
        </w:tc>
        <w:tc>
          <w:tcPr>
            <w:tcW w:w="1255" w:type="dxa"/>
          </w:tcPr>
          <w:p w:rsidRPr="00442E07" w:rsidR="00755D92" w:rsidP="003F6F51" w:rsidRDefault="00755D92" w14:paraId="39DA63AD" w14:textId="69792F65">
            <w:pPr>
              <w:rPr>
                <w:rFonts w:ascii="Times New Roman" w:hAnsi="Times New Roman"/>
                <w:szCs w:val="24"/>
              </w:rPr>
            </w:pPr>
            <w:r>
              <w:rPr>
                <w:rFonts w:ascii="Times New Roman" w:hAnsi="Times New Roman"/>
                <w:szCs w:val="24"/>
              </w:rPr>
              <w:t>N/A</w:t>
            </w:r>
          </w:p>
        </w:tc>
        <w:tc>
          <w:tcPr>
            <w:tcW w:w="1275" w:type="dxa"/>
          </w:tcPr>
          <w:p w:rsidRPr="00442E07" w:rsidR="00755D92" w:rsidP="003F6F51" w:rsidRDefault="00755D92" w14:paraId="0A2EC389" w14:textId="5BF68957">
            <w:pPr>
              <w:rPr>
                <w:rFonts w:ascii="Times New Roman" w:hAnsi="Times New Roman"/>
                <w:szCs w:val="24"/>
              </w:rPr>
            </w:pPr>
            <w:r>
              <w:rPr>
                <w:rFonts w:ascii="Times New Roman" w:hAnsi="Times New Roman"/>
                <w:szCs w:val="24"/>
              </w:rPr>
              <w:t>130</w:t>
            </w:r>
          </w:p>
        </w:tc>
        <w:tc>
          <w:tcPr>
            <w:tcW w:w="1080" w:type="dxa"/>
          </w:tcPr>
          <w:p w:rsidRPr="00442E07" w:rsidR="00755D92" w:rsidP="003F6F51" w:rsidRDefault="00755D92" w14:paraId="3F101086" w14:textId="678BB4CD">
            <w:pPr>
              <w:rPr>
                <w:rFonts w:ascii="Times New Roman" w:hAnsi="Times New Roman"/>
                <w:szCs w:val="24"/>
              </w:rPr>
            </w:pPr>
            <w:r>
              <w:rPr>
                <w:rFonts w:ascii="Times New Roman" w:hAnsi="Times New Roman"/>
                <w:szCs w:val="24"/>
              </w:rPr>
              <w:t>130</w:t>
            </w:r>
          </w:p>
        </w:tc>
        <w:tc>
          <w:tcPr>
            <w:tcW w:w="1335" w:type="dxa"/>
          </w:tcPr>
          <w:p w:rsidRPr="00442E07" w:rsidR="00755D92" w:rsidP="003F6F51" w:rsidRDefault="00755D92" w14:paraId="6656AF88" w14:textId="55CD3FCE">
            <w:pPr>
              <w:rPr>
                <w:rFonts w:ascii="Times New Roman" w:hAnsi="Times New Roman"/>
                <w:szCs w:val="24"/>
              </w:rPr>
            </w:pPr>
            <w:r>
              <w:rPr>
                <w:rFonts w:ascii="Times New Roman" w:hAnsi="Times New Roman"/>
                <w:szCs w:val="24"/>
              </w:rPr>
              <w:t>160</w:t>
            </w:r>
          </w:p>
        </w:tc>
        <w:tc>
          <w:tcPr>
            <w:tcW w:w="900" w:type="dxa"/>
          </w:tcPr>
          <w:p w:rsidRPr="00442E07" w:rsidR="00755D92" w:rsidP="0055631B" w:rsidRDefault="001A49D9" w14:paraId="2698DFDB" w14:textId="65DC291A">
            <w:pPr>
              <w:rPr>
                <w:rFonts w:ascii="Times New Roman" w:hAnsi="Times New Roman"/>
                <w:szCs w:val="24"/>
              </w:rPr>
            </w:pPr>
            <w:r>
              <w:rPr>
                <w:rFonts w:ascii="Times New Roman" w:hAnsi="Times New Roman"/>
                <w:szCs w:val="24"/>
              </w:rPr>
              <w:t>20,800</w:t>
            </w:r>
          </w:p>
        </w:tc>
        <w:tc>
          <w:tcPr>
            <w:tcW w:w="1530" w:type="dxa"/>
          </w:tcPr>
          <w:p w:rsidRPr="00442E07" w:rsidR="00755D92" w:rsidP="007645E5" w:rsidRDefault="001A49D9" w14:paraId="51D09A2B" w14:textId="3A2A0321">
            <w:pPr>
              <w:rPr>
                <w:rFonts w:ascii="Times New Roman" w:hAnsi="Times New Roman"/>
                <w:szCs w:val="24"/>
              </w:rPr>
            </w:pPr>
            <w:r>
              <w:rPr>
                <w:rFonts w:ascii="Times New Roman" w:hAnsi="Times New Roman"/>
                <w:szCs w:val="24"/>
              </w:rPr>
              <w:t>$50</w:t>
            </w:r>
          </w:p>
        </w:tc>
        <w:tc>
          <w:tcPr>
            <w:tcW w:w="1350" w:type="dxa"/>
          </w:tcPr>
          <w:p w:rsidRPr="00442E07" w:rsidR="00755D92" w:rsidP="003F6F51" w:rsidRDefault="005724EA" w14:paraId="4AB733A5" w14:textId="7E2907E3">
            <w:pPr>
              <w:rPr>
                <w:rFonts w:ascii="Times New Roman" w:hAnsi="Times New Roman"/>
                <w:szCs w:val="24"/>
              </w:rPr>
            </w:pPr>
            <w:r>
              <w:rPr>
                <w:rFonts w:ascii="Times New Roman" w:hAnsi="Times New Roman"/>
                <w:szCs w:val="24"/>
              </w:rPr>
              <w:t>$1,040,000</w:t>
            </w:r>
          </w:p>
        </w:tc>
      </w:tr>
      <w:tr w:rsidRPr="00442E07" w:rsidR="00755D92" w:rsidTr="00DE6EF6" w14:paraId="28B762CF" w14:textId="77777777">
        <w:tc>
          <w:tcPr>
            <w:tcW w:w="1345" w:type="dxa"/>
          </w:tcPr>
          <w:p w:rsidRPr="00442E07" w:rsidR="00755D92" w:rsidP="0055631B" w:rsidRDefault="00755D92" w14:paraId="0315BCD9" w14:textId="38FC9BD5">
            <w:pPr>
              <w:rPr>
                <w:rFonts w:ascii="Times New Roman" w:hAnsi="Times New Roman"/>
                <w:szCs w:val="24"/>
              </w:rPr>
            </w:pPr>
            <w:r>
              <w:rPr>
                <w:rFonts w:ascii="Times New Roman" w:hAnsi="Times New Roman"/>
                <w:szCs w:val="24"/>
              </w:rPr>
              <w:t>Private</w:t>
            </w:r>
          </w:p>
        </w:tc>
        <w:tc>
          <w:tcPr>
            <w:tcW w:w="1265" w:type="dxa"/>
          </w:tcPr>
          <w:p w:rsidRPr="00442E07" w:rsidR="00755D92" w:rsidP="007645E5" w:rsidRDefault="00755D92" w14:paraId="73FA947D" w14:textId="691C28A1">
            <w:pPr>
              <w:rPr>
                <w:rFonts w:ascii="Times New Roman" w:hAnsi="Times New Roman"/>
                <w:szCs w:val="24"/>
              </w:rPr>
            </w:pPr>
            <w:r>
              <w:rPr>
                <w:rFonts w:ascii="Times New Roman" w:hAnsi="Times New Roman"/>
                <w:szCs w:val="24"/>
              </w:rPr>
              <w:t>N/A</w:t>
            </w:r>
          </w:p>
        </w:tc>
        <w:tc>
          <w:tcPr>
            <w:tcW w:w="1255" w:type="dxa"/>
          </w:tcPr>
          <w:p w:rsidRPr="00442E07" w:rsidR="00755D92" w:rsidP="003F6F51" w:rsidRDefault="00755D92" w14:paraId="6F1F8070" w14:textId="784F9AC0">
            <w:pPr>
              <w:rPr>
                <w:rFonts w:ascii="Times New Roman" w:hAnsi="Times New Roman"/>
                <w:szCs w:val="24"/>
              </w:rPr>
            </w:pPr>
            <w:r>
              <w:rPr>
                <w:rFonts w:ascii="Times New Roman" w:hAnsi="Times New Roman"/>
                <w:szCs w:val="24"/>
              </w:rPr>
              <w:t>N/A</w:t>
            </w:r>
          </w:p>
        </w:tc>
        <w:tc>
          <w:tcPr>
            <w:tcW w:w="1275" w:type="dxa"/>
          </w:tcPr>
          <w:p w:rsidRPr="00442E07" w:rsidR="00755D92" w:rsidP="003F6F51" w:rsidRDefault="00755D92" w14:paraId="268F315D" w14:textId="2F833D59">
            <w:pPr>
              <w:rPr>
                <w:rFonts w:ascii="Times New Roman" w:hAnsi="Times New Roman"/>
                <w:szCs w:val="24"/>
              </w:rPr>
            </w:pPr>
            <w:r>
              <w:rPr>
                <w:rFonts w:ascii="Times New Roman" w:hAnsi="Times New Roman"/>
                <w:szCs w:val="24"/>
              </w:rPr>
              <w:t>20</w:t>
            </w:r>
          </w:p>
        </w:tc>
        <w:tc>
          <w:tcPr>
            <w:tcW w:w="1080" w:type="dxa"/>
          </w:tcPr>
          <w:p w:rsidRPr="00442E07" w:rsidR="00755D92" w:rsidP="003F6F51" w:rsidRDefault="00755D92" w14:paraId="5E658D2F" w14:textId="073BB32B">
            <w:pPr>
              <w:rPr>
                <w:rFonts w:ascii="Times New Roman" w:hAnsi="Times New Roman"/>
                <w:szCs w:val="24"/>
              </w:rPr>
            </w:pPr>
            <w:r>
              <w:rPr>
                <w:rFonts w:ascii="Times New Roman" w:hAnsi="Times New Roman"/>
                <w:szCs w:val="24"/>
              </w:rPr>
              <w:t>20</w:t>
            </w:r>
          </w:p>
        </w:tc>
        <w:tc>
          <w:tcPr>
            <w:tcW w:w="1335" w:type="dxa"/>
          </w:tcPr>
          <w:p w:rsidRPr="00442E07" w:rsidR="00755D92" w:rsidP="003F6F51" w:rsidRDefault="00755D92" w14:paraId="78E61A17" w14:textId="1118D33D">
            <w:pPr>
              <w:rPr>
                <w:rFonts w:ascii="Times New Roman" w:hAnsi="Times New Roman"/>
                <w:szCs w:val="24"/>
              </w:rPr>
            </w:pPr>
            <w:r>
              <w:rPr>
                <w:rFonts w:ascii="Times New Roman" w:hAnsi="Times New Roman"/>
                <w:szCs w:val="24"/>
              </w:rPr>
              <w:t>160</w:t>
            </w:r>
          </w:p>
        </w:tc>
        <w:tc>
          <w:tcPr>
            <w:tcW w:w="900" w:type="dxa"/>
          </w:tcPr>
          <w:p w:rsidRPr="00442E07" w:rsidR="00755D92" w:rsidP="0055631B" w:rsidRDefault="001A49D9" w14:paraId="2E83D247" w14:textId="38773129">
            <w:pPr>
              <w:pStyle w:val="EndnoteText"/>
              <w:tabs>
                <w:tab w:val="clear" w:pos="-720"/>
              </w:tabs>
              <w:suppressAutoHyphens w:val="0"/>
              <w:rPr>
                <w:rFonts w:ascii="Times New Roman" w:hAnsi="Times New Roman"/>
                <w:szCs w:val="24"/>
              </w:rPr>
            </w:pPr>
            <w:r>
              <w:rPr>
                <w:rFonts w:ascii="Times New Roman" w:hAnsi="Times New Roman"/>
                <w:szCs w:val="24"/>
              </w:rPr>
              <w:t>3,200</w:t>
            </w:r>
          </w:p>
        </w:tc>
        <w:tc>
          <w:tcPr>
            <w:tcW w:w="1530" w:type="dxa"/>
          </w:tcPr>
          <w:p w:rsidRPr="00442E07" w:rsidR="00755D92" w:rsidP="007645E5" w:rsidRDefault="001A49D9" w14:paraId="1226B341" w14:textId="0B87B1A1">
            <w:pPr>
              <w:rPr>
                <w:rFonts w:ascii="Times New Roman" w:hAnsi="Times New Roman"/>
                <w:szCs w:val="24"/>
              </w:rPr>
            </w:pPr>
            <w:r>
              <w:rPr>
                <w:rFonts w:ascii="Times New Roman" w:hAnsi="Times New Roman"/>
                <w:szCs w:val="24"/>
              </w:rPr>
              <w:t>$50</w:t>
            </w:r>
          </w:p>
        </w:tc>
        <w:tc>
          <w:tcPr>
            <w:tcW w:w="1350" w:type="dxa"/>
          </w:tcPr>
          <w:p w:rsidRPr="00442E07" w:rsidR="00755D92" w:rsidP="003F6F51" w:rsidRDefault="005724EA" w14:paraId="71B786B3" w14:textId="7F0E8C5C">
            <w:pPr>
              <w:rPr>
                <w:rFonts w:ascii="Times New Roman" w:hAnsi="Times New Roman"/>
                <w:szCs w:val="24"/>
              </w:rPr>
            </w:pPr>
            <w:r>
              <w:rPr>
                <w:rFonts w:ascii="Times New Roman" w:hAnsi="Times New Roman"/>
                <w:szCs w:val="24"/>
              </w:rPr>
              <w:t>$160,000</w:t>
            </w:r>
          </w:p>
        </w:tc>
      </w:tr>
      <w:tr w:rsidRPr="00442E07" w:rsidR="00755D92" w:rsidTr="00DE6EF6" w14:paraId="5CBE1B02" w14:textId="77777777">
        <w:tc>
          <w:tcPr>
            <w:tcW w:w="1345" w:type="dxa"/>
          </w:tcPr>
          <w:p w:rsidRPr="00442E07" w:rsidR="00755D92" w:rsidP="003F6F51" w:rsidRDefault="00755D92" w14:paraId="1E567AB0" w14:textId="77777777">
            <w:pPr>
              <w:rPr>
                <w:rFonts w:ascii="Times New Roman" w:hAnsi="Times New Roman"/>
                <w:szCs w:val="24"/>
              </w:rPr>
            </w:pPr>
            <w:r>
              <w:rPr>
                <w:rFonts w:ascii="Times New Roman" w:hAnsi="Times New Roman"/>
                <w:szCs w:val="24"/>
              </w:rPr>
              <w:t>Annualized Totals</w:t>
            </w:r>
          </w:p>
        </w:tc>
        <w:tc>
          <w:tcPr>
            <w:tcW w:w="1265" w:type="dxa"/>
          </w:tcPr>
          <w:p w:rsidRPr="00442E07" w:rsidR="00755D92" w:rsidP="0055631B" w:rsidRDefault="00755D92" w14:paraId="76AD8375" w14:textId="77777777">
            <w:pPr>
              <w:rPr>
                <w:rFonts w:ascii="Times New Roman" w:hAnsi="Times New Roman"/>
                <w:szCs w:val="24"/>
              </w:rPr>
            </w:pPr>
            <w:r>
              <w:rPr>
                <w:rFonts w:ascii="Times New Roman" w:hAnsi="Times New Roman"/>
                <w:szCs w:val="24"/>
              </w:rPr>
              <w:t>x</w:t>
            </w:r>
          </w:p>
        </w:tc>
        <w:tc>
          <w:tcPr>
            <w:tcW w:w="1255" w:type="dxa"/>
          </w:tcPr>
          <w:p w:rsidRPr="00442E07" w:rsidR="00755D92" w:rsidP="007645E5" w:rsidRDefault="00755D92" w14:paraId="79991151" w14:textId="77777777">
            <w:pPr>
              <w:rPr>
                <w:rFonts w:ascii="Times New Roman" w:hAnsi="Times New Roman"/>
                <w:szCs w:val="24"/>
              </w:rPr>
            </w:pPr>
            <w:r>
              <w:rPr>
                <w:rFonts w:ascii="Times New Roman" w:hAnsi="Times New Roman"/>
                <w:szCs w:val="24"/>
              </w:rPr>
              <w:t>x</w:t>
            </w:r>
          </w:p>
        </w:tc>
        <w:tc>
          <w:tcPr>
            <w:tcW w:w="1275" w:type="dxa"/>
          </w:tcPr>
          <w:p w:rsidRPr="00442E07" w:rsidR="00755D92" w:rsidP="003F6F51" w:rsidRDefault="001A49D9" w14:paraId="003A4D56" w14:textId="46D33FF2">
            <w:pPr>
              <w:rPr>
                <w:rFonts w:ascii="Times New Roman" w:hAnsi="Times New Roman"/>
                <w:szCs w:val="24"/>
              </w:rPr>
            </w:pPr>
            <w:r>
              <w:rPr>
                <w:rFonts w:ascii="Times New Roman" w:hAnsi="Times New Roman"/>
                <w:szCs w:val="24"/>
              </w:rPr>
              <w:t>150</w:t>
            </w:r>
          </w:p>
        </w:tc>
        <w:tc>
          <w:tcPr>
            <w:tcW w:w="1080" w:type="dxa"/>
          </w:tcPr>
          <w:p w:rsidRPr="00442E07" w:rsidR="00755D92" w:rsidP="003F6F51" w:rsidRDefault="001A49D9" w14:paraId="57B587ED" w14:textId="4A30148F">
            <w:pPr>
              <w:rPr>
                <w:rFonts w:ascii="Times New Roman" w:hAnsi="Times New Roman"/>
                <w:szCs w:val="24"/>
              </w:rPr>
            </w:pPr>
            <w:r>
              <w:rPr>
                <w:rFonts w:ascii="Times New Roman" w:hAnsi="Times New Roman"/>
                <w:szCs w:val="24"/>
              </w:rPr>
              <w:t>150</w:t>
            </w:r>
          </w:p>
        </w:tc>
        <w:tc>
          <w:tcPr>
            <w:tcW w:w="1335" w:type="dxa"/>
          </w:tcPr>
          <w:p w:rsidRPr="00442E07" w:rsidR="00755D92" w:rsidP="003F6F51" w:rsidRDefault="00755D92" w14:paraId="6A2C64F7" w14:textId="77777777">
            <w:pPr>
              <w:rPr>
                <w:rFonts w:ascii="Times New Roman" w:hAnsi="Times New Roman"/>
                <w:szCs w:val="24"/>
              </w:rPr>
            </w:pPr>
            <w:r>
              <w:rPr>
                <w:rFonts w:ascii="Times New Roman" w:hAnsi="Times New Roman"/>
                <w:szCs w:val="24"/>
              </w:rPr>
              <w:t>x</w:t>
            </w:r>
          </w:p>
        </w:tc>
        <w:tc>
          <w:tcPr>
            <w:tcW w:w="900" w:type="dxa"/>
          </w:tcPr>
          <w:p w:rsidRPr="00442E07" w:rsidR="00755D92" w:rsidP="003F6F51" w:rsidRDefault="001A49D9" w14:paraId="442A461A" w14:textId="54E5D991">
            <w:pPr>
              <w:rPr>
                <w:rFonts w:ascii="Times New Roman" w:hAnsi="Times New Roman"/>
                <w:szCs w:val="24"/>
              </w:rPr>
            </w:pPr>
            <w:r>
              <w:rPr>
                <w:rFonts w:ascii="Times New Roman" w:hAnsi="Times New Roman"/>
                <w:szCs w:val="24"/>
              </w:rPr>
              <w:t>24,000</w:t>
            </w:r>
          </w:p>
        </w:tc>
        <w:tc>
          <w:tcPr>
            <w:tcW w:w="1530" w:type="dxa"/>
          </w:tcPr>
          <w:p w:rsidRPr="00442E07" w:rsidR="00755D92" w:rsidP="003F6F51" w:rsidRDefault="00755D92" w14:paraId="24D01C47" w14:textId="77777777">
            <w:pPr>
              <w:rPr>
                <w:rFonts w:ascii="Times New Roman" w:hAnsi="Times New Roman"/>
                <w:szCs w:val="24"/>
              </w:rPr>
            </w:pPr>
            <w:r>
              <w:rPr>
                <w:rFonts w:ascii="Times New Roman" w:hAnsi="Times New Roman"/>
                <w:szCs w:val="24"/>
              </w:rPr>
              <w:t>x</w:t>
            </w:r>
          </w:p>
        </w:tc>
        <w:tc>
          <w:tcPr>
            <w:tcW w:w="1350" w:type="dxa"/>
          </w:tcPr>
          <w:p w:rsidRPr="00442E07" w:rsidR="00755D92" w:rsidP="003F6F51" w:rsidRDefault="0000182D" w14:paraId="5ED9988C" w14:textId="1BAA3474">
            <w:pPr>
              <w:rPr>
                <w:rFonts w:ascii="Times New Roman" w:hAnsi="Times New Roman"/>
                <w:szCs w:val="24"/>
              </w:rPr>
            </w:pPr>
            <w:r>
              <w:rPr>
                <w:rFonts w:ascii="Times New Roman" w:hAnsi="Times New Roman"/>
                <w:szCs w:val="24"/>
              </w:rPr>
              <w:t>$1,200,000</w:t>
            </w:r>
          </w:p>
        </w:tc>
      </w:tr>
    </w:tbl>
    <w:p w:rsidRPr="00536E60" w:rsidR="00755D92" w:rsidP="003F6F51" w:rsidRDefault="00755D92" w14:paraId="041F0800" w14:textId="77777777">
      <w:pPr>
        <w:tabs>
          <w:tab w:val="left" w:pos="-720"/>
        </w:tabs>
        <w:suppressAutoHyphens/>
        <w:ind w:right="-864"/>
        <w:rPr>
          <w:rStyle w:val="a"/>
          <w:rFonts w:ascii="Times New Roman" w:hAnsi="Times New Roman"/>
          <w:b/>
          <w:bCs/>
          <w:i/>
          <w:iCs/>
          <w:sz w:val="22"/>
          <w:szCs w:val="22"/>
        </w:rPr>
      </w:pPr>
      <w:r w:rsidRPr="007645E5">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Pr="00EF7FF5" w:rsidR="00386054" w:rsidRDefault="00E05FE4" w14:paraId="27D1FCD7" w14:textId="714CD23D">
      <w:pPr>
        <w:suppressAutoHyphens/>
        <w:rPr>
          <w:rFonts w:ascii="Times New Roman" w:hAnsi="Times New Roman"/>
          <w:szCs w:val="24"/>
        </w:rPr>
      </w:pPr>
      <w:r w:rsidRPr="00E05FE4">
        <w:rPr>
          <w:rFonts w:ascii="Times New Roman" w:hAnsi="Times New Roman"/>
          <w:i/>
          <w:szCs w:val="24"/>
        </w:rPr>
        <w:t>After careful examination of the estimated burden hours per respondent, we determine that 40 hours (equivalent to 1 week to complete the application) was an unrealistic value</w:t>
      </w:r>
      <w:r>
        <w:rPr>
          <w:rFonts w:ascii="Times New Roman" w:hAnsi="Times New Roman"/>
          <w:i/>
          <w:szCs w:val="24"/>
        </w:rPr>
        <w:t>, t</w:t>
      </w:r>
      <w:r w:rsidRPr="00E05FE4">
        <w:rPr>
          <w:rFonts w:ascii="Times New Roman" w:hAnsi="Times New Roman"/>
          <w:i/>
          <w:szCs w:val="24"/>
        </w:rPr>
        <w:t>herefore, we updated the burden hours appropriately to 160 hours (4 weeks).</w:t>
      </w:r>
    </w:p>
    <w:p w:rsidR="00E05FE4" w:rsidP="000F65C8" w:rsidRDefault="00E05FE4" w14:paraId="119A286C" w14:textId="77777777">
      <w:pPr>
        <w:suppressAutoHyphens/>
        <w:rPr>
          <w:rFonts w:ascii="Times New Roman" w:hAnsi="Times New Roman"/>
          <w:i/>
          <w:szCs w:val="24"/>
        </w:rPr>
      </w:pPr>
    </w:p>
    <w:p w:rsidRPr="00142517" w:rsidR="00FE79BD" w:rsidP="000F65C8" w:rsidRDefault="000F65C8" w14:paraId="3DDD8D63" w14:textId="2B2A520B">
      <w:pPr>
        <w:suppressAutoHyphens/>
        <w:rPr>
          <w:rFonts w:ascii="Times New Roman" w:hAnsi="Times New Roman"/>
          <w:i/>
          <w:szCs w:val="24"/>
        </w:rPr>
      </w:pPr>
      <w:r w:rsidRPr="00142517">
        <w:rPr>
          <w:rFonts w:ascii="Times New Roman" w:hAnsi="Times New Roman"/>
          <w:i/>
          <w:szCs w:val="24"/>
        </w:rPr>
        <w:t xml:space="preserve">Estimated </w:t>
      </w:r>
      <w:r w:rsidRPr="008336FD">
        <w:rPr>
          <w:rFonts w:ascii="Times New Roman" w:hAnsi="Times New Roman"/>
          <w:b/>
          <w:bCs/>
          <w:i/>
          <w:szCs w:val="24"/>
        </w:rPr>
        <w:t>burden hours</w:t>
      </w:r>
      <w:r w:rsidRPr="00142517">
        <w:rPr>
          <w:rFonts w:ascii="Times New Roman" w:hAnsi="Times New Roman"/>
          <w:i/>
          <w:szCs w:val="24"/>
        </w:rPr>
        <w:t xml:space="preserve"> for this collection of information are </w:t>
      </w:r>
      <w:r w:rsidR="00306A7F">
        <w:rPr>
          <w:rFonts w:ascii="Times New Roman" w:hAnsi="Times New Roman"/>
          <w:i/>
          <w:szCs w:val="24"/>
        </w:rPr>
        <w:t>160</w:t>
      </w:r>
      <w:r w:rsidRPr="00142517">
        <w:rPr>
          <w:rFonts w:ascii="Times New Roman" w:hAnsi="Times New Roman"/>
          <w:i/>
          <w:szCs w:val="24"/>
        </w:rPr>
        <w:t xml:space="preserve"> hours</w:t>
      </w:r>
      <w:r w:rsidRPr="00142517" w:rsidR="007051A3">
        <w:rPr>
          <w:rFonts w:ascii="Times New Roman" w:hAnsi="Times New Roman"/>
          <w:i/>
          <w:szCs w:val="24"/>
        </w:rPr>
        <w:t xml:space="preserve"> per respondent </w:t>
      </w:r>
      <w:r w:rsidR="00306A7F">
        <w:rPr>
          <w:rFonts w:ascii="Times New Roman" w:hAnsi="Times New Roman"/>
          <w:i/>
          <w:szCs w:val="24"/>
        </w:rPr>
        <w:t>(4 w</w:t>
      </w:r>
      <w:r w:rsidR="007C404B">
        <w:rPr>
          <w:rFonts w:ascii="Times New Roman" w:hAnsi="Times New Roman"/>
          <w:i/>
          <w:szCs w:val="24"/>
        </w:rPr>
        <w:t>ee</w:t>
      </w:r>
      <w:r w:rsidR="00306A7F">
        <w:rPr>
          <w:rFonts w:ascii="Times New Roman" w:hAnsi="Times New Roman"/>
          <w:i/>
          <w:szCs w:val="24"/>
        </w:rPr>
        <w:t>ks X 40 h</w:t>
      </w:r>
      <w:r w:rsidR="007C404B">
        <w:rPr>
          <w:rFonts w:ascii="Times New Roman" w:hAnsi="Times New Roman"/>
          <w:i/>
          <w:szCs w:val="24"/>
        </w:rPr>
        <w:t>ou</w:t>
      </w:r>
      <w:r w:rsidR="00306A7F">
        <w:rPr>
          <w:rFonts w:ascii="Times New Roman" w:hAnsi="Times New Roman"/>
          <w:i/>
          <w:szCs w:val="24"/>
        </w:rPr>
        <w:t xml:space="preserve">rs) </w:t>
      </w:r>
      <w:r w:rsidRPr="00142517" w:rsidR="007051A3">
        <w:rPr>
          <w:rFonts w:ascii="Times New Roman" w:hAnsi="Times New Roman"/>
          <w:i/>
          <w:szCs w:val="24"/>
        </w:rPr>
        <w:t>and we e</w:t>
      </w:r>
      <w:r w:rsidRPr="00142517">
        <w:rPr>
          <w:rFonts w:ascii="Times New Roman" w:hAnsi="Times New Roman"/>
          <w:i/>
          <w:szCs w:val="24"/>
        </w:rPr>
        <w:t xml:space="preserve">stimate </w:t>
      </w:r>
      <w:r w:rsidRPr="0041789B" w:rsidR="008F1FA7">
        <w:rPr>
          <w:rFonts w:ascii="Times New Roman" w:hAnsi="Times New Roman"/>
          <w:i/>
          <w:szCs w:val="24"/>
        </w:rPr>
        <w:t xml:space="preserve">150 </w:t>
      </w:r>
      <w:r w:rsidRPr="0041789B" w:rsidR="007051A3">
        <w:rPr>
          <w:rFonts w:ascii="Times New Roman" w:hAnsi="Times New Roman"/>
          <w:i/>
          <w:szCs w:val="24"/>
        </w:rPr>
        <w:t>r</w:t>
      </w:r>
      <w:r w:rsidRPr="00142517" w:rsidR="007051A3">
        <w:rPr>
          <w:rFonts w:ascii="Times New Roman" w:hAnsi="Times New Roman"/>
          <w:i/>
          <w:szCs w:val="24"/>
        </w:rPr>
        <w:t xml:space="preserve">espondents. Therefore, </w:t>
      </w:r>
      <w:r w:rsidRPr="00142517" w:rsidR="00FE79BD">
        <w:rPr>
          <w:rFonts w:ascii="Times New Roman" w:hAnsi="Times New Roman"/>
          <w:i/>
          <w:szCs w:val="24"/>
        </w:rPr>
        <w:t xml:space="preserve">we expect </w:t>
      </w:r>
      <w:r w:rsidRPr="00142517" w:rsidR="007051A3">
        <w:rPr>
          <w:rFonts w:ascii="Times New Roman" w:hAnsi="Times New Roman"/>
          <w:i/>
          <w:szCs w:val="24"/>
        </w:rPr>
        <w:t>a</w:t>
      </w:r>
      <w:r w:rsidRPr="00142517" w:rsidR="00FE79BD">
        <w:rPr>
          <w:rFonts w:ascii="Times New Roman" w:hAnsi="Times New Roman"/>
          <w:i/>
          <w:szCs w:val="24"/>
        </w:rPr>
        <w:t>n estimated</w:t>
      </w:r>
      <w:r w:rsidRPr="00142517" w:rsidR="007051A3">
        <w:rPr>
          <w:rFonts w:ascii="Times New Roman" w:hAnsi="Times New Roman"/>
          <w:i/>
          <w:szCs w:val="24"/>
        </w:rPr>
        <w:t xml:space="preserve"> total of </w:t>
      </w:r>
      <w:r w:rsidR="00B537B3">
        <w:rPr>
          <w:rFonts w:ascii="Times New Roman" w:hAnsi="Times New Roman"/>
          <w:i/>
          <w:szCs w:val="24"/>
        </w:rPr>
        <w:t>24,000</w:t>
      </w:r>
      <w:r w:rsidRPr="00142517" w:rsidR="007051A3">
        <w:rPr>
          <w:rFonts w:ascii="Times New Roman" w:hAnsi="Times New Roman"/>
          <w:i/>
          <w:szCs w:val="24"/>
        </w:rPr>
        <w:t xml:space="preserve"> </w:t>
      </w:r>
      <w:r w:rsidRPr="00142517" w:rsidR="00FE79BD">
        <w:rPr>
          <w:rFonts w:ascii="Times New Roman" w:hAnsi="Times New Roman"/>
          <w:i/>
          <w:szCs w:val="24"/>
        </w:rPr>
        <w:t xml:space="preserve">burden </w:t>
      </w:r>
      <w:r w:rsidRPr="00142517" w:rsidR="007051A3">
        <w:rPr>
          <w:rFonts w:ascii="Times New Roman" w:hAnsi="Times New Roman"/>
          <w:i/>
          <w:szCs w:val="24"/>
        </w:rPr>
        <w:t>hours per</w:t>
      </w:r>
      <w:r w:rsidRPr="00142517" w:rsidR="00FE79BD">
        <w:rPr>
          <w:rFonts w:ascii="Times New Roman" w:hAnsi="Times New Roman"/>
          <w:i/>
          <w:szCs w:val="24"/>
        </w:rPr>
        <w:t xml:space="preserve"> annual submission. </w:t>
      </w:r>
      <w:r w:rsidRPr="00142517" w:rsidR="007051A3">
        <w:rPr>
          <w:rFonts w:ascii="Times New Roman" w:hAnsi="Times New Roman"/>
          <w:i/>
          <w:szCs w:val="24"/>
        </w:rPr>
        <w:t xml:space="preserve"> </w:t>
      </w:r>
      <w:r w:rsidR="00B537B3">
        <w:rPr>
          <w:rFonts w:ascii="Times New Roman" w:hAnsi="Times New Roman"/>
          <w:i/>
          <w:szCs w:val="24"/>
        </w:rPr>
        <w:t xml:space="preserve">(150 X </w:t>
      </w:r>
      <w:r w:rsidR="0041789B">
        <w:rPr>
          <w:rFonts w:ascii="Times New Roman" w:hAnsi="Times New Roman"/>
          <w:i/>
          <w:szCs w:val="24"/>
        </w:rPr>
        <w:t>4 X 40= 24,000</w:t>
      </w:r>
      <w:r w:rsidR="008336FD">
        <w:rPr>
          <w:rFonts w:ascii="Times New Roman" w:hAnsi="Times New Roman"/>
          <w:i/>
          <w:szCs w:val="24"/>
        </w:rPr>
        <w:t xml:space="preserve"> burden hours</w:t>
      </w:r>
      <w:r w:rsidR="0041789B">
        <w:rPr>
          <w:rFonts w:ascii="Times New Roman" w:hAnsi="Times New Roman"/>
          <w:i/>
          <w:szCs w:val="24"/>
        </w:rPr>
        <w:t>)</w:t>
      </w:r>
    </w:p>
    <w:p w:rsidRPr="00142517" w:rsidR="00FE79BD" w:rsidP="000F65C8" w:rsidRDefault="00FE79BD" w14:paraId="7785DB2A" w14:textId="77777777">
      <w:pPr>
        <w:suppressAutoHyphens/>
        <w:rPr>
          <w:rFonts w:ascii="Times New Roman" w:hAnsi="Times New Roman"/>
          <w:i/>
          <w:szCs w:val="24"/>
        </w:rPr>
      </w:pPr>
    </w:p>
    <w:p w:rsidRPr="00E05FE4" w:rsidR="00E05FE4" w:rsidP="00E05FE4" w:rsidRDefault="00FE79BD" w14:paraId="01217E20" w14:textId="091E7A77">
      <w:pPr>
        <w:rPr>
          <w:rFonts w:ascii="Times New Roman" w:hAnsi="Times New Roman"/>
          <w:i/>
          <w:szCs w:val="24"/>
        </w:rPr>
      </w:pPr>
      <w:r w:rsidRPr="00142517">
        <w:rPr>
          <w:rFonts w:ascii="Times New Roman" w:hAnsi="Times New Roman"/>
          <w:i/>
          <w:szCs w:val="24"/>
        </w:rPr>
        <w:t xml:space="preserve">We expect approximately </w:t>
      </w:r>
      <w:r w:rsidR="008336FD">
        <w:rPr>
          <w:rFonts w:ascii="Times New Roman" w:hAnsi="Times New Roman"/>
          <w:i/>
          <w:szCs w:val="24"/>
        </w:rPr>
        <w:t>1</w:t>
      </w:r>
      <w:r w:rsidR="004A0C18">
        <w:rPr>
          <w:rFonts w:ascii="Times New Roman" w:hAnsi="Times New Roman"/>
          <w:i/>
          <w:szCs w:val="24"/>
        </w:rPr>
        <w:t>30</w:t>
      </w:r>
      <w:r w:rsidRPr="00142517">
        <w:rPr>
          <w:rFonts w:ascii="Times New Roman" w:hAnsi="Times New Roman"/>
          <w:i/>
          <w:szCs w:val="24"/>
        </w:rPr>
        <w:t xml:space="preserve"> responses from public institutions and approximately 20 responses from private institutions. We estimate the cost </w:t>
      </w:r>
      <w:r w:rsidRPr="00142517" w:rsidR="002454B3">
        <w:rPr>
          <w:rFonts w:ascii="Times New Roman" w:hAnsi="Times New Roman"/>
          <w:i/>
          <w:szCs w:val="24"/>
        </w:rPr>
        <w:t>per</w:t>
      </w:r>
      <w:r w:rsidRPr="00142517">
        <w:rPr>
          <w:rFonts w:ascii="Times New Roman" w:hAnsi="Times New Roman"/>
          <w:i/>
          <w:szCs w:val="24"/>
        </w:rPr>
        <w:t xml:space="preserve"> respondent for the burden to be </w:t>
      </w:r>
      <w:r w:rsidR="004A0C18">
        <w:rPr>
          <w:rFonts w:ascii="Times New Roman" w:hAnsi="Times New Roman"/>
          <w:i/>
          <w:szCs w:val="24"/>
        </w:rPr>
        <w:t>$50/h</w:t>
      </w:r>
      <w:r w:rsidR="007650DC">
        <w:rPr>
          <w:rFonts w:ascii="Times New Roman" w:hAnsi="Times New Roman"/>
          <w:i/>
          <w:szCs w:val="24"/>
        </w:rPr>
        <w:t>ou</w:t>
      </w:r>
      <w:r w:rsidR="004A0C18">
        <w:rPr>
          <w:rFonts w:ascii="Times New Roman" w:hAnsi="Times New Roman"/>
          <w:i/>
          <w:szCs w:val="24"/>
        </w:rPr>
        <w:t xml:space="preserve">r X </w:t>
      </w:r>
      <w:r w:rsidR="00753EF7">
        <w:rPr>
          <w:rFonts w:ascii="Times New Roman" w:hAnsi="Times New Roman"/>
          <w:i/>
          <w:szCs w:val="24"/>
        </w:rPr>
        <w:t xml:space="preserve">24,000 burden hours </w:t>
      </w:r>
      <w:r w:rsidR="00E365EC">
        <w:rPr>
          <w:rFonts w:ascii="Times New Roman" w:hAnsi="Times New Roman"/>
          <w:i/>
          <w:szCs w:val="24"/>
        </w:rPr>
        <w:t xml:space="preserve">= </w:t>
      </w:r>
      <w:r w:rsidR="004D17F0">
        <w:rPr>
          <w:rFonts w:ascii="Times New Roman" w:hAnsi="Times New Roman"/>
          <w:i/>
          <w:szCs w:val="24"/>
        </w:rPr>
        <w:t>$1,200,000</w:t>
      </w:r>
      <w:r w:rsidRPr="00142517">
        <w:rPr>
          <w:rFonts w:ascii="Times New Roman" w:hAnsi="Times New Roman"/>
          <w:i/>
          <w:szCs w:val="24"/>
        </w:rPr>
        <w:t>.  We estimate the cost for 1</w:t>
      </w:r>
      <w:r w:rsidR="00F34047">
        <w:rPr>
          <w:rFonts w:ascii="Times New Roman" w:hAnsi="Times New Roman"/>
          <w:i/>
          <w:szCs w:val="24"/>
        </w:rPr>
        <w:t>30</w:t>
      </w:r>
      <w:r w:rsidRPr="00142517">
        <w:rPr>
          <w:rFonts w:ascii="Times New Roman" w:hAnsi="Times New Roman"/>
          <w:i/>
          <w:szCs w:val="24"/>
        </w:rPr>
        <w:t xml:space="preserve"> applicants from public institutions to be approximately $</w:t>
      </w:r>
      <w:r w:rsidR="00020A92">
        <w:rPr>
          <w:rFonts w:ascii="Times New Roman" w:hAnsi="Times New Roman"/>
          <w:i/>
          <w:szCs w:val="24"/>
        </w:rPr>
        <w:t>1,040,000</w:t>
      </w:r>
      <w:r w:rsidR="00435BFF">
        <w:rPr>
          <w:rFonts w:ascii="Times New Roman" w:hAnsi="Times New Roman"/>
          <w:i/>
          <w:szCs w:val="24"/>
        </w:rPr>
        <w:t xml:space="preserve"> </w:t>
      </w:r>
      <w:r w:rsidRPr="00142517">
        <w:rPr>
          <w:rFonts w:ascii="Times New Roman" w:hAnsi="Times New Roman"/>
          <w:i/>
          <w:szCs w:val="24"/>
        </w:rPr>
        <w:t xml:space="preserve">and the cost </w:t>
      </w:r>
      <w:r w:rsidR="00F703A0">
        <w:rPr>
          <w:rFonts w:ascii="Times New Roman" w:hAnsi="Times New Roman"/>
          <w:i/>
          <w:szCs w:val="24"/>
        </w:rPr>
        <w:t xml:space="preserve">for 20 applicants </w:t>
      </w:r>
      <w:r w:rsidRPr="00142517">
        <w:rPr>
          <w:rFonts w:ascii="Times New Roman" w:hAnsi="Times New Roman"/>
          <w:i/>
          <w:szCs w:val="24"/>
        </w:rPr>
        <w:t xml:space="preserve">from private institutions to be approximately </w:t>
      </w:r>
      <w:r w:rsidR="00203F04">
        <w:rPr>
          <w:rFonts w:ascii="Calibri" w:hAnsi="Calibri" w:cs="Calibri"/>
          <w:color w:val="000000"/>
          <w:sz w:val="22"/>
          <w:szCs w:val="22"/>
        </w:rPr>
        <w:t>$</w:t>
      </w:r>
      <w:r w:rsidR="003B4F8C">
        <w:rPr>
          <w:rFonts w:ascii="Times New Roman" w:hAnsi="Times New Roman"/>
          <w:i/>
          <w:szCs w:val="24"/>
        </w:rPr>
        <w:t>160,000</w:t>
      </w:r>
      <w:r w:rsidR="00203F04">
        <w:rPr>
          <w:rFonts w:ascii="Calibri" w:hAnsi="Calibri" w:cs="Calibri"/>
          <w:color w:val="000000"/>
          <w:sz w:val="22"/>
          <w:szCs w:val="22"/>
        </w:rPr>
        <w:t xml:space="preserve">.  </w:t>
      </w:r>
      <w:r w:rsidRPr="00142517" w:rsidR="007051A3">
        <w:rPr>
          <w:rFonts w:ascii="Times New Roman" w:hAnsi="Times New Roman"/>
          <w:i/>
          <w:szCs w:val="24"/>
        </w:rPr>
        <w:t>The estimates provided are based on past experiences with the use of the form.</w:t>
      </w:r>
      <w:r w:rsidR="007051A3">
        <w:rPr>
          <w:rFonts w:ascii="Times New Roman" w:hAnsi="Times New Roman"/>
          <w:i/>
          <w:szCs w:val="24"/>
        </w:rPr>
        <w:t xml:space="preserve"> </w:t>
      </w:r>
    </w:p>
    <w:p w:rsidRPr="00203F04" w:rsidR="000F65C8" w:rsidP="00203F04" w:rsidRDefault="000F65C8" w14:paraId="6535D00B" w14:textId="7CF040FA">
      <w:pPr>
        <w:rPr>
          <w:rFonts w:ascii="Calibri" w:hAnsi="Calibri" w:cs="Calibri"/>
          <w:color w:val="000000"/>
          <w:sz w:val="22"/>
          <w:szCs w:val="22"/>
        </w:rPr>
      </w:pPr>
    </w:p>
    <w:p w:rsidRPr="00EF7FF5" w:rsidR="00386054" w:rsidRDefault="00386054" w14:paraId="3F56681F" w14:textId="77777777">
      <w:pPr>
        <w:tabs>
          <w:tab w:val="left" w:pos="-720"/>
        </w:tabs>
        <w:suppressAutoHyphens/>
        <w:rPr>
          <w:rFonts w:ascii="Times New Roman" w:hAnsi="Times New Roman"/>
          <w:szCs w:val="24"/>
        </w:rPr>
      </w:pPr>
    </w:p>
    <w:p w:rsidRPr="003F6F51" w:rsidR="003837E5" w:rsidP="003F6F51" w:rsidRDefault="00536E60" w14:paraId="156EB8A4" w14:textId="0946A461">
      <w:pPr>
        <w:tabs>
          <w:tab w:val="left" w:pos="-720"/>
        </w:tabs>
        <w:suppressAutoHyphens/>
        <w:ind w:left="360" w:hanging="360"/>
        <w:rPr>
          <w:rFonts w:ascii="Times New Roman" w:hAnsi="Times New Roman"/>
          <w:b/>
          <w:szCs w:val="24"/>
        </w:rPr>
      </w:pPr>
      <w:r>
        <w:rPr>
          <w:rStyle w:val="a"/>
          <w:rFonts w:ascii="Times New Roman" w:hAnsi="Times New Roman"/>
          <w:b/>
          <w:szCs w:val="24"/>
        </w:rPr>
        <w:t xml:space="preserve">13. </w:t>
      </w:r>
      <w:r w:rsidRPr="007645E5" w:rsidR="003837E5">
        <w:rPr>
          <w:rStyle w:val="a"/>
          <w:rFonts w:ascii="Times New Roman" w:hAnsi="Times New Roman"/>
          <w:b/>
          <w:szCs w:val="24"/>
        </w:rPr>
        <w:t xml:space="preserve">Provide an estimate of the total annual cost burden to respondents or record keepers resulting from the collection of information.  (Do not </w:t>
      </w:r>
      <w:r w:rsidRPr="00536E60" w:rsidR="003837E5">
        <w:rPr>
          <w:rStyle w:val="a"/>
          <w:rFonts w:ascii="Times New Roman" w:hAnsi="Times New Roman"/>
          <w:b/>
          <w:szCs w:val="24"/>
        </w:rPr>
        <w:t>include the cost of any hour burden shown in Items 12 and 14.)</w:t>
      </w:r>
    </w:p>
    <w:p w:rsidRPr="00ED7195" w:rsidR="003837E5" w:rsidP="003837E5" w:rsidRDefault="003837E5" w14:paraId="53AE3156" w14:textId="77777777">
      <w:pPr>
        <w:tabs>
          <w:tab w:val="left" w:pos="-720"/>
        </w:tabs>
        <w:suppressAutoHyphens/>
        <w:rPr>
          <w:rFonts w:ascii="Times New Roman" w:hAnsi="Times New Roman"/>
          <w:b/>
          <w:szCs w:val="24"/>
        </w:rPr>
      </w:pPr>
    </w:p>
    <w:p w:rsidRPr="00ED7195" w:rsidR="003837E5" w:rsidP="003837E5" w:rsidRDefault="003837E5" w14:paraId="5CA78E33" w14:textId="77777777">
      <w:pPr>
        <w:numPr>
          <w:ilvl w:val="0"/>
          <w:numId w:val="5"/>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w:t>
      </w:r>
      <w:r w:rsidRPr="00ED7195">
        <w:rPr>
          <w:rFonts w:ascii="Times New Roman" w:hAnsi="Times New Roman"/>
          <w:b/>
          <w:szCs w:val="24"/>
        </w:rPr>
        <w:lastRenderedPageBreak/>
        <w:t>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3837E5" w:rsidP="003837E5" w:rsidRDefault="003837E5" w14:paraId="23073231" w14:textId="77777777">
      <w:pPr>
        <w:numPr>
          <w:ilvl w:val="12"/>
          <w:numId w:val="0"/>
        </w:numPr>
        <w:tabs>
          <w:tab w:val="left" w:pos="-720"/>
        </w:tabs>
        <w:suppressAutoHyphens/>
        <w:ind w:left="340"/>
        <w:rPr>
          <w:rFonts w:ascii="Times New Roman" w:hAnsi="Times New Roman"/>
          <w:szCs w:val="24"/>
        </w:rPr>
      </w:pPr>
    </w:p>
    <w:p w:rsidRPr="00ED7195" w:rsidR="003837E5" w:rsidP="003837E5" w:rsidRDefault="003837E5" w14:paraId="661D3859" w14:textId="77777777">
      <w:pPr>
        <w:numPr>
          <w:ilvl w:val="0"/>
          <w:numId w:val="5"/>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3837E5" w:rsidP="003837E5" w:rsidRDefault="003837E5" w14:paraId="0A07912B" w14:textId="77777777">
      <w:pPr>
        <w:tabs>
          <w:tab w:val="left" w:pos="-720"/>
          <w:tab w:val="left" w:pos="1247"/>
        </w:tabs>
        <w:suppressAutoHyphens/>
        <w:ind w:left="340"/>
        <w:rPr>
          <w:rFonts w:ascii="Times New Roman" w:hAnsi="Times New Roman"/>
          <w:b/>
          <w:szCs w:val="24"/>
        </w:rPr>
      </w:pPr>
    </w:p>
    <w:p w:rsidRPr="00ED7195" w:rsidR="003837E5" w:rsidP="003837E5" w:rsidRDefault="003837E5" w14:paraId="5F58C223" w14:textId="77777777">
      <w:pPr>
        <w:numPr>
          <w:ilvl w:val="0"/>
          <w:numId w:val="5"/>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Pr>
          <w:rFonts w:ascii="Times New Roman" w:hAnsi="Times New Roman"/>
          <w:b/>
          <w:szCs w:val="24"/>
        </w:rPr>
        <w:t>.</w:t>
      </w:r>
    </w:p>
    <w:p w:rsidRPr="00ED7195" w:rsidR="003837E5" w:rsidP="003837E5" w:rsidRDefault="003837E5" w14:paraId="6B1C964C" w14:textId="77777777">
      <w:pPr>
        <w:tabs>
          <w:tab w:val="left" w:pos="-720"/>
        </w:tabs>
        <w:suppressAutoHyphens/>
        <w:rPr>
          <w:rFonts w:ascii="Times New Roman" w:hAnsi="Times New Roman"/>
          <w:b/>
          <w:szCs w:val="24"/>
        </w:rPr>
      </w:pPr>
    </w:p>
    <w:p w:rsidRPr="00ED7195" w:rsidR="003837E5" w:rsidP="003837E5" w:rsidRDefault="003837E5" w14:paraId="42BEDCC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3837E5" w:rsidP="003837E5" w:rsidRDefault="003837E5" w14:paraId="2F2922E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:____________________</w:t>
      </w:r>
    </w:p>
    <w:p w:rsidRPr="00ED7195" w:rsidR="003837E5" w:rsidP="003837E5" w:rsidRDefault="003837E5" w14:paraId="582CB28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w:t>
      </w:r>
    </w:p>
    <w:p w:rsidR="00386054" w:rsidRDefault="00386054" w14:paraId="31E73A70" w14:textId="77777777">
      <w:pPr>
        <w:tabs>
          <w:tab w:val="left" w:pos="-720"/>
        </w:tabs>
        <w:suppressAutoHyphens/>
        <w:rPr>
          <w:rFonts w:ascii="Times New Roman" w:hAnsi="Times New Roman"/>
          <w:szCs w:val="24"/>
        </w:rPr>
      </w:pPr>
    </w:p>
    <w:p w:rsidRPr="00504234" w:rsidR="00504234" w:rsidRDefault="00504234" w14:paraId="0EB9A59E" w14:textId="77777777">
      <w:pPr>
        <w:tabs>
          <w:tab w:val="left" w:pos="-720"/>
        </w:tabs>
        <w:suppressAutoHyphens/>
        <w:rPr>
          <w:rFonts w:ascii="Times New Roman" w:hAnsi="Times New Roman"/>
          <w:i/>
          <w:szCs w:val="24"/>
        </w:rPr>
      </w:pPr>
      <w:r w:rsidRPr="00504234">
        <w:rPr>
          <w:rFonts w:ascii="Times New Roman" w:hAnsi="Times New Roman"/>
          <w:i/>
          <w:szCs w:val="24"/>
        </w:rPr>
        <w:t>The total for the capital and start-up cost components for this information collection is zero.  This information collection will not require the purchase of any capital equipment and will not create any start-up costs.</w:t>
      </w:r>
    </w:p>
    <w:p w:rsidRPr="00504234" w:rsidR="00504234" w:rsidRDefault="00504234" w14:paraId="03136A74" w14:textId="77777777">
      <w:pPr>
        <w:tabs>
          <w:tab w:val="left" w:pos="-720"/>
        </w:tabs>
        <w:suppressAutoHyphens/>
        <w:rPr>
          <w:rFonts w:ascii="Times New Roman" w:hAnsi="Times New Roman"/>
          <w:i/>
          <w:szCs w:val="24"/>
        </w:rPr>
      </w:pPr>
    </w:p>
    <w:p w:rsidRPr="00EF7FF5" w:rsidR="00504234" w:rsidRDefault="00504234" w14:paraId="1AE7A5A1" w14:textId="77777777">
      <w:pPr>
        <w:tabs>
          <w:tab w:val="left" w:pos="-720"/>
        </w:tabs>
        <w:suppressAutoHyphens/>
        <w:rPr>
          <w:rFonts w:ascii="Times New Roman" w:hAnsi="Times New Roman"/>
          <w:szCs w:val="24"/>
        </w:rPr>
      </w:pPr>
    </w:p>
    <w:p w:rsidRPr="00536E60" w:rsidR="00C65845" w:rsidP="003F6F51" w:rsidRDefault="00536E60" w14:paraId="1446C17E" w14:textId="47FA843A">
      <w:pPr>
        <w:tabs>
          <w:tab w:val="left" w:pos="-720"/>
        </w:tabs>
        <w:suppressAutoHyphens/>
        <w:ind w:left="360" w:hanging="360"/>
        <w:rPr>
          <w:rStyle w:val="a"/>
          <w:rFonts w:ascii="Times New Roman" w:hAnsi="Times New Roman"/>
          <w:b/>
          <w:szCs w:val="24"/>
        </w:rPr>
      </w:pPr>
      <w:r>
        <w:rPr>
          <w:rStyle w:val="a"/>
          <w:rFonts w:ascii="Times New Roman" w:hAnsi="Times New Roman"/>
          <w:b/>
          <w:szCs w:val="24"/>
        </w:rPr>
        <w:t xml:space="preserve">14. </w:t>
      </w:r>
      <w:r w:rsidRPr="007645E5" w:rsidR="00C6584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w:t>
      </w:r>
      <w:r w:rsidRPr="00536E60" w:rsidR="00C65845">
        <w:rPr>
          <w:rStyle w:val="a"/>
          <w:rFonts w:ascii="Times New Roman" w:hAnsi="Times New Roman"/>
          <w:b/>
          <w:szCs w:val="24"/>
        </w:rPr>
        <w:t xml:space="preserve"> and any other expense that would not have been incurred without this collection of information.  Agencies also may aggregate cost estimates from Items 12, 13, and 14 in a single table.</w:t>
      </w:r>
    </w:p>
    <w:p w:rsidR="00D06AC3" w:rsidRDefault="00D06AC3" w14:paraId="6E587675" w14:textId="52C55745">
      <w:pPr>
        <w:tabs>
          <w:tab w:val="left" w:pos="-720"/>
        </w:tabs>
        <w:suppressAutoHyphens/>
        <w:rPr>
          <w:rFonts w:ascii="Times New Roman" w:hAnsi="Times New Roman"/>
          <w:szCs w:val="24"/>
        </w:rPr>
      </w:pPr>
    </w:p>
    <w:p w:rsidR="00D06AC3" w:rsidRDefault="00D06AC3" w14:paraId="77B1DA24" w14:textId="7D0A7C61">
      <w:pPr>
        <w:tabs>
          <w:tab w:val="left" w:pos="-720"/>
        </w:tabs>
        <w:suppressAutoHyphens/>
        <w:rPr>
          <w:rFonts w:ascii="Times New Roman" w:hAnsi="Times New Roman"/>
          <w:szCs w:val="24"/>
        </w:rPr>
      </w:pPr>
    </w:p>
    <w:p w:rsidR="00D06AC3" w:rsidRDefault="00D06AC3" w14:paraId="16528542" w14:textId="76CEFDBB">
      <w:pPr>
        <w:tabs>
          <w:tab w:val="left" w:pos="-720"/>
        </w:tabs>
        <w:suppressAutoHyphens/>
        <w:rPr>
          <w:rFonts w:ascii="Times New Roman" w:hAnsi="Times New Roman"/>
          <w:szCs w:val="24"/>
        </w:rPr>
      </w:pPr>
    </w:p>
    <w:p w:rsidR="00D06AC3" w:rsidRDefault="00D06AC3" w14:paraId="7DE8D715" w14:textId="68902D0C">
      <w:pPr>
        <w:tabs>
          <w:tab w:val="left" w:pos="-720"/>
        </w:tabs>
        <w:suppressAutoHyphens/>
        <w:rPr>
          <w:rFonts w:ascii="Times New Roman" w:hAnsi="Times New Roman"/>
          <w:szCs w:val="24"/>
        </w:rPr>
      </w:pPr>
    </w:p>
    <w:p w:rsidR="00D06AC3" w:rsidRDefault="00D06AC3" w14:paraId="7E1D1F44" w14:textId="3E4561D9">
      <w:pPr>
        <w:tabs>
          <w:tab w:val="left" w:pos="-720"/>
        </w:tabs>
        <w:suppressAutoHyphens/>
        <w:rPr>
          <w:rFonts w:ascii="Times New Roman" w:hAnsi="Times New Roman"/>
          <w:szCs w:val="24"/>
        </w:rPr>
      </w:pPr>
    </w:p>
    <w:p w:rsidR="00D06AC3" w:rsidRDefault="00D06AC3" w14:paraId="06C79C46" w14:textId="32C2E61F">
      <w:pPr>
        <w:tabs>
          <w:tab w:val="left" w:pos="-720"/>
        </w:tabs>
        <w:suppressAutoHyphens/>
        <w:rPr>
          <w:rFonts w:ascii="Times New Roman" w:hAnsi="Times New Roman"/>
          <w:szCs w:val="24"/>
        </w:rPr>
      </w:pPr>
    </w:p>
    <w:p w:rsidR="00D06AC3" w:rsidRDefault="00D06AC3" w14:paraId="7A03120B" w14:textId="62D82794">
      <w:pPr>
        <w:tabs>
          <w:tab w:val="left" w:pos="-720"/>
        </w:tabs>
        <w:suppressAutoHyphens/>
        <w:rPr>
          <w:rFonts w:ascii="Times New Roman" w:hAnsi="Times New Roman"/>
          <w:szCs w:val="24"/>
        </w:rPr>
      </w:pPr>
    </w:p>
    <w:p w:rsidR="00D06AC3" w:rsidRDefault="00D06AC3" w14:paraId="19735513" w14:textId="78937A7D">
      <w:pPr>
        <w:tabs>
          <w:tab w:val="left" w:pos="-720"/>
        </w:tabs>
        <w:suppressAutoHyphens/>
        <w:rPr>
          <w:rFonts w:ascii="Times New Roman" w:hAnsi="Times New Roman"/>
          <w:szCs w:val="24"/>
        </w:rPr>
      </w:pPr>
    </w:p>
    <w:p w:rsidRPr="00EF7FF5" w:rsidR="00D06AC3" w:rsidRDefault="00D06AC3" w14:paraId="4CCEFD47" w14:textId="77777777">
      <w:pPr>
        <w:tabs>
          <w:tab w:val="left" w:pos="-720"/>
        </w:tabs>
        <w:suppressAutoHyphens/>
        <w:rPr>
          <w:rFonts w:ascii="Times New Roman" w:hAnsi="Times New Roman"/>
          <w:szCs w:val="24"/>
        </w:rPr>
      </w:pPr>
    </w:p>
    <w:p w:rsidRPr="00EF7FF5" w:rsidR="00386054" w:rsidRDefault="00386054" w14:paraId="32EBAE7D" w14:textId="77777777">
      <w:pPr>
        <w:tabs>
          <w:tab w:val="left" w:pos="-720"/>
        </w:tabs>
        <w:suppressAutoHyphens/>
        <w:rPr>
          <w:rFonts w:ascii="Times New Roman" w:hAnsi="Times New Roman"/>
          <w:szCs w:val="24"/>
        </w:rPr>
      </w:pPr>
    </w:p>
    <w:tbl>
      <w:tblPr>
        <w:tblW w:w="9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45"/>
        <w:gridCol w:w="3690"/>
        <w:gridCol w:w="1440"/>
      </w:tblGrid>
      <w:tr w:rsidRPr="00C743B5" w:rsidR="00217349" w:rsidTr="003F6F51" w14:paraId="0256B24F" w14:textId="77777777">
        <w:trPr>
          <w:trHeight w:val="630"/>
        </w:trPr>
        <w:tc>
          <w:tcPr>
            <w:tcW w:w="9175" w:type="dxa"/>
            <w:gridSpan w:val="3"/>
            <w:shd w:val="clear" w:color="auto" w:fill="auto"/>
            <w:hideMark/>
          </w:tcPr>
          <w:p w:rsidRPr="003F6F51" w:rsidR="00217349" w:rsidP="00217349" w:rsidRDefault="00217349" w14:paraId="3DDDD58F" w14:textId="77777777">
            <w:pPr>
              <w:jc w:val="center"/>
              <w:rPr>
                <w:rFonts w:ascii="Times New Roman" w:hAnsi="Times New Roman"/>
                <w:b/>
                <w:bCs/>
                <w:color w:val="000000"/>
                <w:sz w:val="22"/>
                <w:szCs w:val="22"/>
              </w:rPr>
            </w:pPr>
            <w:r w:rsidRPr="003F6F51">
              <w:rPr>
                <w:rFonts w:ascii="Times New Roman" w:hAnsi="Times New Roman"/>
                <w:b/>
                <w:bCs/>
                <w:color w:val="000000"/>
                <w:sz w:val="22"/>
                <w:szCs w:val="22"/>
              </w:rPr>
              <w:t xml:space="preserve">Cost to the Federal Government for MSEIP </w:t>
            </w:r>
          </w:p>
        </w:tc>
      </w:tr>
      <w:tr w:rsidRPr="00C743B5" w:rsidR="00217349" w:rsidTr="003F6F51" w14:paraId="3C20BD98" w14:textId="77777777">
        <w:trPr>
          <w:trHeight w:val="630"/>
        </w:trPr>
        <w:tc>
          <w:tcPr>
            <w:tcW w:w="9175" w:type="dxa"/>
            <w:gridSpan w:val="3"/>
            <w:shd w:val="clear" w:color="auto" w:fill="auto"/>
            <w:hideMark/>
          </w:tcPr>
          <w:p w:rsidRPr="003F6F51" w:rsidR="00217349" w:rsidP="00217349" w:rsidRDefault="00217349" w14:paraId="53032EA1" w14:textId="77777777">
            <w:pPr>
              <w:jc w:val="center"/>
              <w:rPr>
                <w:rFonts w:ascii="Times New Roman" w:hAnsi="Times New Roman"/>
                <w:b/>
                <w:bCs/>
                <w:color w:val="000000"/>
                <w:sz w:val="22"/>
                <w:szCs w:val="22"/>
              </w:rPr>
            </w:pPr>
            <w:r w:rsidRPr="003F6F51">
              <w:rPr>
                <w:rFonts w:ascii="Times New Roman" w:hAnsi="Times New Roman"/>
                <w:b/>
                <w:bCs/>
                <w:color w:val="000000"/>
                <w:sz w:val="22"/>
                <w:szCs w:val="22"/>
              </w:rPr>
              <w:t>Version 2         3.16.2022</w:t>
            </w:r>
          </w:p>
        </w:tc>
      </w:tr>
      <w:tr w:rsidRPr="00C743B5" w:rsidR="00926E73" w:rsidTr="003F6F51" w14:paraId="37CB6B7E" w14:textId="77777777">
        <w:trPr>
          <w:trHeight w:val="1142"/>
        </w:trPr>
        <w:tc>
          <w:tcPr>
            <w:tcW w:w="4045" w:type="dxa"/>
            <w:shd w:val="clear" w:color="auto" w:fill="auto"/>
            <w:hideMark/>
          </w:tcPr>
          <w:p w:rsidRPr="003F6F51" w:rsidR="00926E73" w:rsidP="007645E5" w:rsidRDefault="00926E73" w14:paraId="4F16384D" w14:textId="77777777">
            <w:pPr>
              <w:rPr>
                <w:rFonts w:ascii="Times New Roman" w:hAnsi="Times New Roman"/>
                <w:color w:val="000000"/>
                <w:sz w:val="22"/>
                <w:szCs w:val="22"/>
              </w:rPr>
            </w:pPr>
            <w:r w:rsidRPr="003F6F51">
              <w:rPr>
                <w:rFonts w:ascii="Times New Roman" w:hAnsi="Times New Roman"/>
                <w:color w:val="000000"/>
                <w:sz w:val="22"/>
                <w:szCs w:val="22"/>
              </w:rPr>
              <w:t>A professional staff to develop clearance package (Program Manager)</w:t>
            </w:r>
          </w:p>
        </w:tc>
        <w:tc>
          <w:tcPr>
            <w:tcW w:w="3690" w:type="dxa"/>
            <w:shd w:val="clear" w:color="auto" w:fill="E2EFDA"/>
            <w:noWrap/>
            <w:hideMark/>
          </w:tcPr>
          <w:p w:rsidRPr="003F6F51" w:rsidR="00926E73" w:rsidP="003F6F51" w:rsidRDefault="00926E73" w14:paraId="5802BD90" w14:textId="5549A862">
            <w:pPr>
              <w:rPr>
                <w:rFonts w:ascii="Times New Roman" w:hAnsi="Times New Roman"/>
                <w:color w:val="000000"/>
                <w:sz w:val="22"/>
                <w:szCs w:val="22"/>
              </w:rPr>
            </w:pPr>
            <w:r w:rsidRPr="00770AD7">
              <w:rPr>
                <w:rFonts w:ascii="Times New Roman" w:hAnsi="Times New Roman"/>
                <w:color w:val="000000"/>
                <w:sz w:val="22"/>
                <w:szCs w:val="22"/>
              </w:rPr>
              <w:t>GS-14 employee: 75 hrs. @$40 per hr.</w:t>
            </w:r>
            <w:r w:rsidRPr="003F6F51">
              <w:rPr>
                <w:rFonts w:ascii="Times New Roman" w:hAnsi="Times New Roman"/>
                <w:color w:val="000000"/>
                <w:sz w:val="22"/>
                <w:szCs w:val="22"/>
              </w:rPr>
              <w:t xml:space="preserve"> </w:t>
            </w:r>
          </w:p>
        </w:tc>
        <w:tc>
          <w:tcPr>
            <w:tcW w:w="1440" w:type="dxa"/>
            <w:shd w:val="clear" w:color="000000" w:fill="E2EFDA"/>
            <w:noWrap/>
            <w:hideMark/>
          </w:tcPr>
          <w:p w:rsidRPr="003F6F51" w:rsidR="00926E73" w:rsidP="003F3677" w:rsidRDefault="00926E73" w14:paraId="7C2F25D6" w14:textId="77777777">
            <w:pPr>
              <w:jc w:val="right"/>
              <w:rPr>
                <w:rFonts w:ascii="Times New Roman" w:hAnsi="Times New Roman"/>
                <w:color w:val="000000"/>
                <w:sz w:val="22"/>
                <w:szCs w:val="22"/>
              </w:rPr>
            </w:pPr>
            <w:r w:rsidRPr="003F6F51">
              <w:rPr>
                <w:rFonts w:ascii="Times New Roman" w:hAnsi="Times New Roman"/>
                <w:color w:val="000000"/>
                <w:sz w:val="22"/>
                <w:szCs w:val="22"/>
              </w:rPr>
              <w:t>$3,000</w:t>
            </w:r>
          </w:p>
        </w:tc>
      </w:tr>
      <w:tr w:rsidRPr="00C743B5" w:rsidR="00926E73" w:rsidTr="003F6F51" w14:paraId="73A6A7EF" w14:textId="77777777">
        <w:trPr>
          <w:trHeight w:val="890"/>
        </w:trPr>
        <w:tc>
          <w:tcPr>
            <w:tcW w:w="4045" w:type="dxa"/>
            <w:shd w:val="clear" w:color="auto" w:fill="auto"/>
            <w:hideMark/>
          </w:tcPr>
          <w:p w:rsidRPr="003F6F51" w:rsidR="00926E73" w:rsidP="007645E5" w:rsidRDefault="00926E73" w14:paraId="11E79838" w14:textId="77777777">
            <w:pPr>
              <w:rPr>
                <w:rFonts w:ascii="Times New Roman" w:hAnsi="Times New Roman"/>
                <w:color w:val="000000"/>
                <w:sz w:val="22"/>
                <w:szCs w:val="22"/>
              </w:rPr>
            </w:pPr>
            <w:r w:rsidRPr="003F6F51">
              <w:rPr>
                <w:rFonts w:ascii="Times New Roman" w:hAnsi="Times New Roman"/>
                <w:color w:val="000000"/>
                <w:sz w:val="22"/>
                <w:szCs w:val="22"/>
              </w:rPr>
              <w:t>Overhead cost related to facilities, administration, and other indirect costs plus accrual of leave and fringe benefits</w:t>
            </w:r>
          </w:p>
        </w:tc>
        <w:tc>
          <w:tcPr>
            <w:tcW w:w="3690" w:type="dxa"/>
            <w:shd w:val="clear" w:color="auto" w:fill="FFFF00"/>
            <w:noWrap/>
            <w:hideMark/>
          </w:tcPr>
          <w:p w:rsidRPr="003F6F51" w:rsidR="00926E73" w:rsidP="003F6F51" w:rsidRDefault="00926E73" w14:paraId="05289EA5" w14:textId="7EB02BC2">
            <w:pPr>
              <w:rPr>
                <w:rFonts w:ascii="Times New Roman" w:hAnsi="Times New Roman"/>
                <w:color w:val="000000"/>
                <w:sz w:val="22"/>
                <w:szCs w:val="22"/>
              </w:rPr>
            </w:pPr>
            <w:r w:rsidRPr="00770AD7">
              <w:rPr>
                <w:rFonts w:ascii="Times New Roman" w:hAnsi="Times New Roman"/>
                <w:color w:val="000000"/>
                <w:sz w:val="22"/>
                <w:szCs w:val="22"/>
              </w:rPr>
              <w:t xml:space="preserve">overhead = </w:t>
            </w:r>
            <w:r>
              <w:rPr>
                <w:rFonts w:ascii="Times New Roman" w:hAnsi="Times New Roman"/>
                <w:color w:val="000000"/>
                <w:sz w:val="22"/>
                <w:szCs w:val="22"/>
              </w:rPr>
              <w:t>$3,000</w:t>
            </w:r>
            <w:r w:rsidRPr="00770AD7">
              <w:rPr>
                <w:rFonts w:ascii="Times New Roman" w:hAnsi="Times New Roman"/>
                <w:color w:val="000000"/>
                <w:sz w:val="22"/>
                <w:szCs w:val="22"/>
              </w:rPr>
              <w:t xml:space="preserve"> x 50%</w:t>
            </w:r>
            <w:r w:rsidRPr="003F6F51">
              <w:rPr>
                <w:rFonts w:ascii="Times New Roman" w:hAnsi="Times New Roman"/>
                <w:color w:val="000000"/>
                <w:sz w:val="22"/>
                <w:szCs w:val="22"/>
              </w:rPr>
              <w:t xml:space="preserve"> </w:t>
            </w:r>
          </w:p>
        </w:tc>
        <w:tc>
          <w:tcPr>
            <w:tcW w:w="1440" w:type="dxa"/>
            <w:shd w:val="clear" w:color="000000" w:fill="FFFF00"/>
            <w:noWrap/>
            <w:hideMark/>
          </w:tcPr>
          <w:p w:rsidRPr="003F6F51" w:rsidR="00926E73" w:rsidP="003F3677" w:rsidRDefault="00926E73" w14:paraId="025AE242" w14:textId="1ECA051E">
            <w:pPr>
              <w:jc w:val="right"/>
              <w:rPr>
                <w:rFonts w:ascii="Times New Roman" w:hAnsi="Times New Roman"/>
                <w:color w:val="000000"/>
                <w:sz w:val="22"/>
                <w:szCs w:val="22"/>
              </w:rPr>
            </w:pPr>
            <w:r w:rsidRPr="003F6F51">
              <w:rPr>
                <w:rFonts w:ascii="Times New Roman" w:hAnsi="Times New Roman"/>
                <w:color w:val="000000"/>
                <w:sz w:val="22"/>
                <w:szCs w:val="22"/>
              </w:rPr>
              <w:t>$1,</w:t>
            </w:r>
            <w:r w:rsidRPr="007645E5">
              <w:rPr>
                <w:rFonts w:ascii="Times New Roman" w:hAnsi="Times New Roman"/>
                <w:color w:val="000000"/>
                <w:sz w:val="22"/>
                <w:szCs w:val="22"/>
              </w:rPr>
              <w:t>5</w:t>
            </w:r>
            <w:r w:rsidRPr="003F6F51">
              <w:rPr>
                <w:rFonts w:ascii="Times New Roman" w:hAnsi="Times New Roman"/>
                <w:color w:val="000000"/>
                <w:sz w:val="22"/>
                <w:szCs w:val="22"/>
              </w:rPr>
              <w:t>00</w:t>
            </w:r>
          </w:p>
        </w:tc>
      </w:tr>
      <w:tr w:rsidRPr="00C743B5" w:rsidR="00926E73" w:rsidTr="003F6F51" w14:paraId="73A06A86" w14:textId="77777777">
        <w:trPr>
          <w:trHeight w:val="620"/>
        </w:trPr>
        <w:tc>
          <w:tcPr>
            <w:tcW w:w="4045" w:type="dxa"/>
            <w:vMerge w:val="restart"/>
            <w:shd w:val="clear" w:color="auto" w:fill="auto"/>
            <w:hideMark/>
          </w:tcPr>
          <w:p w:rsidRPr="003F6F51" w:rsidR="00926E73" w:rsidP="007645E5" w:rsidRDefault="00926E73" w14:paraId="5B85713D" w14:textId="77777777">
            <w:pPr>
              <w:rPr>
                <w:rFonts w:ascii="Times New Roman" w:hAnsi="Times New Roman"/>
                <w:color w:val="000000"/>
                <w:sz w:val="22"/>
                <w:szCs w:val="22"/>
              </w:rPr>
            </w:pPr>
            <w:r w:rsidRPr="003F6F51">
              <w:rPr>
                <w:rFonts w:ascii="Times New Roman" w:hAnsi="Times New Roman"/>
                <w:color w:val="000000"/>
                <w:sz w:val="22"/>
                <w:szCs w:val="22"/>
              </w:rPr>
              <w:t>Other Department staff to review and approve the request: GS-15 employee (Director) and GS-14 employee (Team Leader) for final review and approval</w:t>
            </w:r>
          </w:p>
        </w:tc>
        <w:tc>
          <w:tcPr>
            <w:tcW w:w="3690" w:type="dxa"/>
            <w:shd w:val="clear" w:color="auto" w:fill="E2EFDA"/>
            <w:noWrap/>
            <w:hideMark/>
          </w:tcPr>
          <w:p w:rsidRPr="003F6F51" w:rsidR="00926E73" w:rsidP="003F3677" w:rsidRDefault="00926E73" w14:paraId="66440169" w14:textId="473300C0">
            <w:pPr>
              <w:rPr>
                <w:rFonts w:ascii="Times New Roman" w:hAnsi="Times New Roman"/>
                <w:color w:val="000000"/>
                <w:sz w:val="22"/>
                <w:szCs w:val="22"/>
              </w:rPr>
            </w:pPr>
            <w:r w:rsidRPr="00770AD7">
              <w:rPr>
                <w:rFonts w:ascii="Times New Roman" w:hAnsi="Times New Roman"/>
                <w:color w:val="000000"/>
                <w:sz w:val="22"/>
                <w:szCs w:val="22"/>
              </w:rPr>
              <w:t>GS-15 employee: 10 hours @ $60 per hr.</w:t>
            </w:r>
          </w:p>
        </w:tc>
        <w:tc>
          <w:tcPr>
            <w:tcW w:w="1440" w:type="dxa"/>
            <w:shd w:val="clear" w:color="000000" w:fill="E2EFDA"/>
            <w:noWrap/>
            <w:hideMark/>
          </w:tcPr>
          <w:p w:rsidRPr="003F6F51" w:rsidR="00926E73" w:rsidRDefault="00926E73" w14:paraId="59F6FEF9" w14:textId="0AB0B014">
            <w:pPr>
              <w:jc w:val="right"/>
              <w:rPr>
                <w:rFonts w:ascii="Times New Roman" w:hAnsi="Times New Roman"/>
                <w:color w:val="000000"/>
                <w:sz w:val="22"/>
                <w:szCs w:val="22"/>
              </w:rPr>
            </w:pPr>
            <w:r w:rsidRPr="003F6F51">
              <w:rPr>
                <w:rFonts w:ascii="Times New Roman" w:hAnsi="Times New Roman"/>
                <w:color w:val="000000"/>
                <w:sz w:val="22"/>
                <w:szCs w:val="22"/>
              </w:rPr>
              <w:t xml:space="preserve"> $600.00 </w:t>
            </w:r>
          </w:p>
        </w:tc>
      </w:tr>
      <w:tr w:rsidRPr="00C743B5" w:rsidR="00926E73" w:rsidTr="003F6F51" w14:paraId="05D455AA" w14:textId="77777777">
        <w:trPr>
          <w:trHeight w:val="610"/>
        </w:trPr>
        <w:tc>
          <w:tcPr>
            <w:tcW w:w="4045" w:type="dxa"/>
            <w:vMerge/>
            <w:vAlign w:val="center"/>
            <w:hideMark/>
          </w:tcPr>
          <w:p w:rsidRPr="003F6F51" w:rsidR="00926E73" w:rsidRDefault="00926E73" w14:paraId="6C238F3D" w14:textId="77777777">
            <w:pPr>
              <w:rPr>
                <w:rFonts w:ascii="Times New Roman" w:hAnsi="Times New Roman"/>
                <w:color w:val="000000"/>
                <w:sz w:val="22"/>
                <w:szCs w:val="22"/>
              </w:rPr>
            </w:pPr>
          </w:p>
        </w:tc>
        <w:tc>
          <w:tcPr>
            <w:tcW w:w="3690" w:type="dxa"/>
            <w:shd w:val="clear" w:color="auto" w:fill="E2EFDA"/>
            <w:hideMark/>
          </w:tcPr>
          <w:p w:rsidR="00926E73" w:rsidP="00BA154D" w:rsidRDefault="00926E73" w14:paraId="1CFC64FF" w14:textId="0E4A04BC">
            <w:pPr>
              <w:rPr>
                <w:rFonts w:ascii="Times New Roman" w:hAnsi="Times New Roman"/>
                <w:color w:val="000000"/>
                <w:sz w:val="22"/>
                <w:szCs w:val="22"/>
              </w:rPr>
            </w:pPr>
            <w:r w:rsidRPr="00770AD7">
              <w:rPr>
                <w:rFonts w:ascii="Times New Roman" w:hAnsi="Times New Roman"/>
                <w:color w:val="000000"/>
                <w:sz w:val="22"/>
                <w:szCs w:val="22"/>
              </w:rPr>
              <w:t>GS-14 employees (attorneys, front office),</w:t>
            </w:r>
            <w:r w:rsidR="00D06AC3">
              <w:rPr>
                <w:rFonts w:ascii="Times New Roman" w:hAnsi="Times New Roman"/>
                <w:color w:val="000000"/>
                <w:sz w:val="22"/>
                <w:szCs w:val="22"/>
              </w:rPr>
              <w:t xml:space="preserve"> </w:t>
            </w:r>
            <w:r w:rsidRPr="00770AD7">
              <w:rPr>
                <w:rFonts w:ascii="Times New Roman" w:hAnsi="Times New Roman"/>
                <w:color w:val="000000"/>
                <w:sz w:val="22"/>
                <w:szCs w:val="22"/>
              </w:rPr>
              <w:t>75 hrs. @ $40 per hr.</w:t>
            </w:r>
          </w:p>
          <w:p w:rsidRPr="003F6F51" w:rsidR="00926E73" w:rsidP="003F3677" w:rsidRDefault="00926E73" w14:paraId="10BD8D6C" w14:textId="431084C1">
            <w:pPr>
              <w:rPr>
                <w:rFonts w:ascii="Times New Roman" w:hAnsi="Times New Roman"/>
                <w:color w:val="000000"/>
                <w:sz w:val="22"/>
                <w:szCs w:val="22"/>
              </w:rPr>
            </w:pPr>
            <w:r>
              <w:rPr>
                <w:rFonts w:ascii="Times New Roman" w:hAnsi="Times New Roman"/>
                <w:color w:val="000000"/>
                <w:sz w:val="22"/>
                <w:szCs w:val="22"/>
              </w:rPr>
              <w:t>(</w:t>
            </w:r>
            <w:r w:rsidRPr="003F6F51">
              <w:rPr>
                <w:rFonts w:ascii="Times New Roman" w:hAnsi="Times New Roman"/>
                <w:color w:val="000000"/>
                <w:sz w:val="22"/>
                <w:szCs w:val="22"/>
              </w:rPr>
              <w:t>Combined employees instead of counting individuals</w:t>
            </w:r>
            <w:r>
              <w:rPr>
                <w:rFonts w:ascii="Times New Roman" w:hAnsi="Times New Roman"/>
                <w:color w:val="000000"/>
                <w:sz w:val="22"/>
                <w:szCs w:val="22"/>
              </w:rPr>
              <w:t>)</w:t>
            </w:r>
          </w:p>
        </w:tc>
        <w:tc>
          <w:tcPr>
            <w:tcW w:w="1440" w:type="dxa"/>
            <w:shd w:val="clear" w:color="000000" w:fill="E2EFDA"/>
            <w:noWrap/>
            <w:hideMark/>
          </w:tcPr>
          <w:p w:rsidR="00926E73" w:rsidP="00DB43E9" w:rsidRDefault="00926E73" w14:paraId="16F3C7AB" w14:textId="375F9914">
            <w:pPr>
              <w:jc w:val="right"/>
              <w:rPr>
                <w:rFonts w:ascii="Times New Roman" w:hAnsi="Times New Roman"/>
                <w:color w:val="000000"/>
                <w:sz w:val="22"/>
                <w:szCs w:val="22"/>
              </w:rPr>
            </w:pPr>
            <w:r w:rsidRPr="003F6F51">
              <w:rPr>
                <w:rFonts w:ascii="Times New Roman" w:hAnsi="Times New Roman"/>
                <w:color w:val="000000"/>
                <w:sz w:val="22"/>
                <w:szCs w:val="22"/>
              </w:rPr>
              <w:t xml:space="preserve"> $3,000.00 </w:t>
            </w:r>
          </w:p>
          <w:p w:rsidR="00D06AC3" w:rsidP="00D06AC3" w:rsidRDefault="00D06AC3" w14:paraId="239F83A2" w14:textId="77777777">
            <w:pPr>
              <w:rPr>
                <w:rFonts w:ascii="Times New Roman" w:hAnsi="Times New Roman"/>
                <w:color w:val="000000"/>
                <w:sz w:val="22"/>
                <w:szCs w:val="22"/>
              </w:rPr>
            </w:pPr>
          </w:p>
          <w:p w:rsidR="00D06AC3" w:rsidP="003F6F51" w:rsidRDefault="00D06AC3" w14:paraId="6DEF514E" w14:textId="77777777">
            <w:pPr>
              <w:jc w:val="center"/>
              <w:rPr>
                <w:rFonts w:ascii="Times New Roman" w:hAnsi="Times New Roman"/>
                <w:color w:val="000000"/>
                <w:sz w:val="22"/>
                <w:szCs w:val="22"/>
              </w:rPr>
            </w:pPr>
          </w:p>
          <w:p w:rsidRPr="003F6F51" w:rsidR="00D06AC3" w:rsidP="003F6F51" w:rsidRDefault="00D06AC3" w14:paraId="52E71318" w14:textId="39899393">
            <w:pPr>
              <w:rPr>
                <w:rFonts w:ascii="Times New Roman" w:hAnsi="Times New Roman"/>
                <w:sz w:val="22"/>
                <w:szCs w:val="22"/>
              </w:rPr>
            </w:pPr>
          </w:p>
        </w:tc>
      </w:tr>
      <w:tr w:rsidRPr="00C743B5" w:rsidR="00926E73" w:rsidTr="003F6F51" w14:paraId="2E244B42" w14:textId="77777777">
        <w:trPr>
          <w:trHeight w:val="764"/>
        </w:trPr>
        <w:tc>
          <w:tcPr>
            <w:tcW w:w="4045" w:type="dxa"/>
            <w:shd w:val="clear" w:color="auto" w:fill="auto"/>
            <w:hideMark/>
          </w:tcPr>
          <w:p w:rsidRPr="003F6F51" w:rsidR="00926E73" w:rsidP="007645E5" w:rsidRDefault="00926E73" w14:paraId="3DE71B59" w14:textId="7B583E28">
            <w:pPr>
              <w:rPr>
                <w:rFonts w:ascii="Times New Roman" w:hAnsi="Times New Roman"/>
                <w:color w:val="000000"/>
                <w:sz w:val="22"/>
                <w:szCs w:val="22"/>
              </w:rPr>
            </w:pPr>
            <w:r w:rsidRPr="003F6F51">
              <w:rPr>
                <w:rFonts w:ascii="Times New Roman" w:hAnsi="Times New Roman"/>
                <w:color w:val="000000"/>
                <w:sz w:val="22"/>
                <w:szCs w:val="22"/>
              </w:rPr>
              <w:t>Website development costs</w:t>
            </w:r>
            <w:r>
              <w:rPr>
                <w:rFonts w:ascii="Times New Roman" w:hAnsi="Times New Roman"/>
                <w:color w:val="000000"/>
                <w:sz w:val="22"/>
                <w:szCs w:val="22"/>
              </w:rPr>
              <w:t>, including</w:t>
            </w:r>
            <w:r w:rsidRPr="00770AD7">
              <w:rPr>
                <w:rFonts w:ascii="Times New Roman" w:hAnsi="Times New Roman"/>
                <w:color w:val="000000"/>
                <w:sz w:val="22"/>
                <w:szCs w:val="22"/>
              </w:rPr>
              <w:t xml:space="preserve"> posting abstracts, awards, pre-application information</w:t>
            </w:r>
          </w:p>
        </w:tc>
        <w:tc>
          <w:tcPr>
            <w:tcW w:w="3690" w:type="dxa"/>
            <w:shd w:val="clear" w:color="auto" w:fill="E2EFDA"/>
            <w:noWrap/>
            <w:hideMark/>
          </w:tcPr>
          <w:p w:rsidRPr="003F6F51" w:rsidR="00926E73" w:rsidP="003F3677" w:rsidRDefault="00926E73" w14:paraId="32A768DA" w14:textId="137B6946">
            <w:pPr>
              <w:rPr>
                <w:rFonts w:ascii="Times New Roman" w:hAnsi="Times New Roman"/>
                <w:color w:val="000000"/>
                <w:sz w:val="22"/>
                <w:szCs w:val="22"/>
              </w:rPr>
            </w:pPr>
            <w:r w:rsidRPr="003F6F51">
              <w:rPr>
                <w:rFonts w:ascii="Times New Roman" w:hAnsi="Times New Roman"/>
                <w:color w:val="000000"/>
                <w:sz w:val="22"/>
                <w:szCs w:val="22"/>
              </w:rPr>
              <w:t>10 hrs</w:t>
            </w:r>
            <w:r w:rsidR="00BD0218">
              <w:rPr>
                <w:rFonts w:ascii="Times New Roman" w:hAnsi="Times New Roman"/>
                <w:color w:val="000000"/>
                <w:sz w:val="22"/>
                <w:szCs w:val="22"/>
              </w:rPr>
              <w:t>.</w:t>
            </w:r>
            <w:r w:rsidRPr="003F6F51">
              <w:rPr>
                <w:rFonts w:ascii="Times New Roman" w:hAnsi="Times New Roman"/>
                <w:color w:val="000000"/>
                <w:sz w:val="22"/>
                <w:szCs w:val="22"/>
              </w:rPr>
              <w:t xml:space="preserve"> @ $40 per hr.</w:t>
            </w:r>
          </w:p>
        </w:tc>
        <w:tc>
          <w:tcPr>
            <w:tcW w:w="1440" w:type="dxa"/>
            <w:shd w:val="clear" w:color="auto" w:fill="E2EFDA"/>
            <w:noWrap/>
            <w:hideMark/>
          </w:tcPr>
          <w:p w:rsidRPr="003F6F51" w:rsidR="00926E73" w:rsidRDefault="00926E73" w14:paraId="5B6E3641" w14:textId="3C084FD9">
            <w:pPr>
              <w:jc w:val="right"/>
              <w:rPr>
                <w:rFonts w:ascii="Times New Roman" w:hAnsi="Times New Roman"/>
                <w:color w:val="000000"/>
                <w:sz w:val="22"/>
                <w:szCs w:val="22"/>
              </w:rPr>
            </w:pPr>
            <w:r w:rsidRPr="003F6F51">
              <w:rPr>
                <w:rFonts w:ascii="Times New Roman" w:hAnsi="Times New Roman"/>
                <w:color w:val="000000"/>
                <w:sz w:val="22"/>
                <w:szCs w:val="22"/>
              </w:rPr>
              <w:t xml:space="preserve"> $400.00 </w:t>
            </w:r>
          </w:p>
        </w:tc>
      </w:tr>
      <w:tr w:rsidRPr="00C743B5" w:rsidR="00926E73" w:rsidTr="003F6F51" w14:paraId="4138AF2B" w14:textId="77777777">
        <w:trPr>
          <w:trHeight w:val="827"/>
        </w:trPr>
        <w:tc>
          <w:tcPr>
            <w:tcW w:w="4045" w:type="dxa"/>
            <w:shd w:val="clear" w:color="auto" w:fill="auto"/>
            <w:hideMark/>
          </w:tcPr>
          <w:p w:rsidRPr="003F6F51" w:rsidR="00926E73" w:rsidP="007645E5" w:rsidRDefault="00926E73" w14:paraId="4167EF2E" w14:textId="25EBF9D9">
            <w:pPr>
              <w:rPr>
                <w:rFonts w:ascii="Times New Roman" w:hAnsi="Times New Roman"/>
                <w:color w:val="000000"/>
                <w:sz w:val="22"/>
                <w:szCs w:val="22"/>
              </w:rPr>
            </w:pPr>
            <w:r w:rsidRPr="00770AD7">
              <w:rPr>
                <w:rFonts w:ascii="Times New Roman" w:hAnsi="Times New Roman"/>
                <w:color w:val="000000"/>
                <w:sz w:val="22"/>
                <w:szCs w:val="22"/>
              </w:rPr>
              <w:t>Combined overhead costs for other Department staff and website development</w:t>
            </w:r>
          </w:p>
        </w:tc>
        <w:tc>
          <w:tcPr>
            <w:tcW w:w="3690" w:type="dxa"/>
            <w:shd w:val="clear" w:color="000000" w:fill="FFFF00"/>
            <w:hideMark/>
          </w:tcPr>
          <w:p w:rsidRPr="003F6F51" w:rsidR="00926E73" w:rsidP="003F3677" w:rsidRDefault="00926E73" w14:paraId="450011DF" w14:textId="7516DFB0">
            <w:pPr>
              <w:rPr>
                <w:rFonts w:ascii="Times New Roman" w:hAnsi="Times New Roman"/>
                <w:color w:val="000000"/>
                <w:sz w:val="22"/>
                <w:szCs w:val="22"/>
              </w:rPr>
            </w:pPr>
            <w:r w:rsidRPr="003F6F51">
              <w:rPr>
                <w:rFonts w:ascii="Times New Roman" w:hAnsi="Times New Roman"/>
                <w:color w:val="000000"/>
                <w:sz w:val="22"/>
                <w:szCs w:val="22"/>
              </w:rPr>
              <w:t>overhead =</w:t>
            </w:r>
            <w:r>
              <w:rPr>
                <w:rFonts w:ascii="Times New Roman" w:hAnsi="Times New Roman"/>
                <w:color w:val="000000"/>
                <w:sz w:val="22"/>
                <w:szCs w:val="22"/>
              </w:rPr>
              <w:t xml:space="preserve"> </w:t>
            </w:r>
            <w:r w:rsidRPr="003F6F51">
              <w:rPr>
                <w:rFonts w:ascii="Times New Roman" w:hAnsi="Times New Roman"/>
                <w:color w:val="000000"/>
                <w:sz w:val="22"/>
                <w:szCs w:val="22"/>
              </w:rPr>
              <w:t>(</w:t>
            </w:r>
            <w:r w:rsidRPr="007645E5">
              <w:rPr>
                <w:rFonts w:ascii="Times New Roman" w:hAnsi="Times New Roman"/>
                <w:color w:val="000000"/>
                <w:sz w:val="22"/>
                <w:szCs w:val="22"/>
              </w:rPr>
              <w:t>$</w:t>
            </w:r>
            <w:r w:rsidRPr="003F6F51">
              <w:rPr>
                <w:rFonts w:ascii="Times New Roman" w:hAnsi="Times New Roman"/>
                <w:color w:val="000000"/>
                <w:sz w:val="22"/>
                <w:szCs w:val="22"/>
              </w:rPr>
              <w:t>600</w:t>
            </w:r>
            <w:r w:rsidRPr="007645E5">
              <w:rPr>
                <w:rFonts w:ascii="Times New Roman" w:hAnsi="Times New Roman"/>
                <w:color w:val="000000"/>
                <w:sz w:val="22"/>
                <w:szCs w:val="22"/>
              </w:rPr>
              <w:t xml:space="preserve"> </w:t>
            </w:r>
            <w:r w:rsidRPr="003F6F51">
              <w:rPr>
                <w:rFonts w:ascii="Times New Roman" w:hAnsi="Times New Roman"/>
                <w:color w:val="000000"/>
                <w:sz w:val="22"/>
                <w:szCs w:val="22"/>
              </w:rPr>
              <w:t>+</w:t>
            </w:r>
            <w:r w:rsidRPr="007645E5">
              <w:rPr>
                <w:rFonts w:ascii="Times New Roman" w:hAnsi="Times New Roman"/>
                <w:color w:val="000000"/>
                <w:sz w:val="22"/>
                <w:szCs w:val="22"/>
              </w:rPr>
              <w:t xml:space="preserve"> $</w:t>
            </w:r>
            <w:r w:rsidRPr="003F6F51">
              <w:rPr>
                <w:rFonts w:ascii="Times New Roman" w:hAnsi="Times New Roman"/>
                <w:color w:val="000000"/>
                <w:sz w:val="22"/>
                <w:szCs w:val="22"/>
              </w:rPr>
              <w:t>3</w:t>
            </w:r>
            <w:r w:rsidRPr="007645E5">
              <w:rPr>
                <w:rFonts w:ascii="Times New Roman" w:hAnsi="Times New Roman"/>
                <w:color w:val="000000"/>
                <w:sz w:val="22"/>
                <w:szCs w:val="22"/>
              </w:rPr>
              <w:t>,</w:t>
            </w:r>
            <w:r w:rsidRPr="003F6F51">
              <w:rPr>
                <w:rFonts w:ascii="Times New Roman" w:hAnsi="Times New Roman"/>
                <w:color w:val="000000"/>
                <w:sz w:val="22"/>
                <w:szCs w:val="22"/>
              </w:rPr>
              <w:t>000</w:t>
            </w:r>
            <w:r w:rsidRPr="007645E5">
              <w:rPr>
                <w:rFonts w:ascii="Times New Roman" w:hAnsi="Times New Roman"/>
                <w:color w:val="000000"/>
                <w:sz w:val="22"/>
                <w:szCs w:val="22"/>
              </w:rPr>
              <w:t xml:space="preserve"> </w:t>
            </w:r>
            <w:r w:rsidRPr="003F6F51">
              <w:rPr>
                <w:rFonts w:ascii="Times New Roman" w:hAnsi="Times New Roman"/>
                <w:color w:val="000000"/>
                <w:sz w:val="22"/>
                <w:szCs w:val="22"/>
              </w:rPr>
              <w:t>+</w:t>
            </w:r>
            <w:r w:rsidRPr="007645E5">
              <w:rPr>
                <w:rFonts w:ascii="Times New Roman" w:hAnsi="Times New Roman"/>
                <w:color w:val="000000"/>
                <w:sz w:val="22"/>
                <w:szCs w:val="22"/>
              </w:rPr>
              <w:t xml:space="preserve"> $</w:t>
            </w:r>
            <w:r w:rsidRPr="003F6F51">
              <w:rPr>
                <w:rFonts w:ascii="Times New Roman" w:hAnsi="Times New Roman"/>
                <w:color w:val="000000"/>
                <w:sz w:val="22"/>
                <w:szCs w:val="22"/>
              </w:rPr>
              <w:t>400) x 50%</w:t>
            </w:r>
          </w:p>
        </w:tc>
        <w:tc>
          <w:tcPr>
            <w:tcW w:w="1440" w:type="dxa"/>
            <w:shd w:val="clear" w:color="000000" w:fill="FFFF00"/>
            <w:noWrap/>
            <w:hideMark/>
          </w:tcPr>
          <w:p w:rsidRPr="003F6F51" w:rsidR="00926E73" w:rsidRDefault="00926E73" w14:paraId="2EBA6EC8" w14:textId="15C944BC">
            <w:pPr>
              <w:jc w:val="right"/>
              <w:rPr>
                <w:rFonts w:ascii="Times New Roman" w:hAnsi="Times New Roman"/>
                <w:color w:val="000000"/>
                <w:sz w:val="22"/>
                <w:szCs w:val="22"/>
              </w:rPr>
            </w:pPr>
            <w:r w:rsidRPr="003F6F51">
              <w:rPr>
                <w:rFonts w:ascii="Times New Roman" w:hAnsi="Times New Roman"/>
                <w:color w:val="000000"/>
                <w:sz w:val="22"/>
                <w:szCs w:val="22"/>
              </w:rPr>
              <w:t xml:space="preserve"> $</w:t>
            </w:r>
            <w:r w:rsidRPr="007645E5">
              <w:rPr>
                <w:rFonts w:ascii="Times New Roman" w:hAnsi="Times New Roman"/>
                <w:color w:val="000000"/>
                <w:sz w:val="22"/>
                <w:szCs w:val="22"/>
              </w:rPr>
              <w:t>2</w:t>
            </w:r>
            <w:r w:rsidRPr="003F6F51">
              <w:rPr>
                <w:rFonts w:ascii="Times New Roman" w:hAnsi="Times New Roman"/>
                <w:color w:val="000000"/>
                <w:sz w:val="22"/>
                <w:szCs w:val="22"/>
              </w:rPr>
              <w:t>,</w:t>
            </w:r>
            <w:r w:rsidRPr="007645E5">
              <w:rPr>
                <w:rFonts w:ascii="Times New Roman" w:hAnsi="Times New Roman"/>
                <w:color w:val="000000"/>
                <w:sz w:val="22"/>
                <w:szCs w:val="22"/>
              </w:rPr>
              <w:t>0</w:t>
            </w:r>
            <w:r w:rsidRPr="003F6F51">
              <w:rPr>
                <w:rFonts w:ascii="Times New Roman" w:hAnsi="Times New Roman"/>
                <w:color w:val="000000"/>
                <w:sz w:val="22"/>
                <w:szCs w:val="22"/>
              </w:rPr>
              <w:t xml:space="preserve">00.00 </w:t>
            </w:r>
          </w:p>
        </w:tc>
      </w:tr>
      <w:tr w:rsidRPr="00C743B5" w:rsidR="00926E73" w:rsidTr="003F6F51" w14:paraId="607E3FF1" w14:textId="77777777">
        <w:trPr>
          <w:trHeight w:val="1187"/>
        </w:trPr>
        <w:tc>
          <w:tcPr>
            <w:tcW w:w="4045" w:type="dxa"/>
            <w:shd w:val="clear" w:color="auto" w:fill="auto"/>
            <w:hideMark/>
          </w:tcPr>
          <w:p w:rsidRPr="003F6F51" w:rsidR="00926E73" w:rsidP="007645E5" w:rsidRDefault="00926E73" w14:paraId="36A4ED86" w14:textId="5AB723DD">
            <w:pPr>
              <w:rPr>
                <w:rFonts w:ascii="Times New Roman" w:hAnsi="Times New Roman"/>
                <w:color w:val="000000"/>
                <w:sz w:val="22"/>
                <w:szCs w:val="22"/>
              </w:rPr>
            </w:pPr>
            <w:r w:rsidRPr="003F6F51">
              <w:rPr>
                <w:rFonts w:ascii="Times New Roman" w:hAnsi="Times New Roman"/>
                <w:color w:val="000000"/>
                <w:sz w:val="22"/>
                <w:szCs w:val="22"/>
              </w:rPr>
              <w:t xml:space="preserve">Contractor logistical support for workshops, application processing, </w:t>
            </w:r>
            <w:r>
              <w:rPr>
                <w:rFonts w:ascii="Times New Roman" w:hAnsi="Times New Roman"/>
                <w:color w:val="000000"/>
                <w:sz w:val="22"/>
                <w:szCs w:val="22"/>
              </w:rPr>
              <w:t xml:space="preserve">reviewers/alternates, </w:t>
            </w:r>
            <w:r w:rsidRPr="003F6F51">
              <w:rPr>
                <w:rFonts w:ascii="Times New Roman" w:hAnsi="Times New Roman"/>
                <w:color w:val="000000"/>
                <w:sz w:val="22"/>
                <w:szCs w:val="22"/>
              </w:rPr>
              <w:t>field reading and slate preparation</w:t>
            </w:r>
          </w:p>
        </w:tc>
        <w:tc>
          <w:tcPr>
            <w:tcW w:w="3690" w:type="dxa"/>
            <w:shd w:val="clear" w:color="000000" w:fill="E2EFDA"/>
            <w:hideMark/>
          </w:tcPr>
          <w:p w:rsidRPr="003F6F51" w:rsidR="00926E73" w:rsidP="003F3677" w:rsidRDefault="00926E73" w14:paraId="52D7798B" w14:textId="655EA4B5">
            <w:pPr>
              <w:rPr>
                <w:rFonts w:ascii="Times New Roman" w:hAnsi="Times New Roman"/>
                <w:color w:val="000000"/>
                <w:sz w:val="22"/>
                <w:szCs w:val="22"/>
              </w:rPr>
            </w:pPr>
            <w:r w:rsidRPr="003F6F51">
              <w:rPr>
                <w:rFonts w:ascii="Times New Roman" w:hAnsi="Times New Roman"/>
                <w:color w:val="000000"/>
                <w:sz w:val="22"/>
                <w:szCs w:val="22"/>
              </w:rPr>
              <w:t>Assuming 1% of appropriation and reduction of unused funds (No overhead required)</w:t>
            </w:r>
          </w:p>
        </w:tc>
        <w:tc>
          <w:tcPr>
            <w:tcW w:w="1440" w:type="dxa"/>
            <w:shd w:val="clear" w:color="000000" w:fill="E2EFDA"/>
            <w:noWrap/>
            <w:hideMark/>
          </w:tcPr>
          <w:p w:rsidRPr="003F6F51" w:rsidR="00926E73" w:rsidRDefault="00926E73" w14:paraId="2F5EBCD0" w14:textId="7AE192DF">
            <w:pPr>
              <w:jc w:val="right"/>
              <w:rPr>
                <w:rFonts w:ascii="Times New Roman" w:hAnsi="Times New Roman"/>
                <w:color w:val="000000"/>
                <w:sz w:val="22"/>
                <w:szCs w:val="22"/>
              </w:rPr>
            </w:pPr>
            <w:r w:rsidRPr="003F6F51">
              <w:rPr>
                <w:rFonts w:ascii="Times New Roman" w:hAnsi="Times New Roman"/>
                <w:color w:val="000000"/>
                <w:sz w:val="22"/>
                <w:szCs w:val="22"/>
              </w:rPr>
              <w:t xml:space="preserve"> $133,700.00 </w:t>
            </w:r>
          </w:p>
        </w:tc>
      </w:tr>
      <w:tr w:rsidRPr="00C743B5" w:rsidR="00926E73" w:rsidTr="003F6F51" w14:paraId="0C04102A" w14:textId="77777777">
        <w:trPr>
          <w:trHeight w:val="576"/>
        </w:trPr>
        <w:tc>
          <w:tcPr>
            <w:tcW w:w="4045" w:type="dxa"/>
            <w:vMerge w:val="restart"/>
            <w:shd w:val="clear" w:color="auto" w:fill="auto"/>
            <w:hideMark/>
          </w:tcPr>
          <w:p w:rsidRPr="003F6F51" w:rsidR="00926E73" w:rsidP="007645E5" w:rsidRDefault="00926E73" w14:paraId="6667EC39" w14:textId="77777777">
            <w:pPr>
              <w:rPr>
                <w:rFonts w:ascii="Times New Roman" w:hAnsi="Times New Roman"/>
                <w:color w:val="000000"/>
                <w:sz w:val="22"/>
                <w:szCs w:val="22"/>
              </w:rPr>
            </w:pPr>
            <w:r w:rsidRPr="003F6F51">
              <w:rPr>
                <w:rFonts w:ascii="Times New Roman" w:hAnsi="Times New Roman"/>
                <w:color w:val="000000"/>
                <w:sz w:val="22"/>
                <w:szCs w:val="22"/>
              </w:rPr>
              <w:t>Staff time for conducting supervised review</w:t>
            </w:r>
          </w:p>
        </w:tc>
        <w:tc>
          <w:tcPr>
            <w:tcW w:w="3690" w:type="dxa"/>
            <w:vMerge w:val="restart"/>
            <w:shd w:val="clear" w:color="000000" w:fill="E2EFDA"/>
            <w:hideMark/>
          </w:tcPr>
          <w:p w:rsidR="00926E73" w:rsidP="003F3677" w:rsidRDefault="00926E73" w14:paraId="75CD0EC9" w14:textId="38E260A9">
            <w:pPr>
              <w:rPr>
                <w:rFonts w:ascii="Times New Roman" w:hAnsi="Times New Roman"/>
                <w:color w:val="000000"/>
                <w:sz w:val="22"/>
                <w:szCs w:val="22"/>
              </w:rPr>
            </w:pPr>
            <w:r w:rsidRPr="003F6F51">
              <w:rPr>
                <w:rFonts w:ascii="Times New Roman" w:hAnsi="Times New Roman"/>
                <w:color w:val="000000"/>
                <w:sz w:val="22"/>
                <w:szCs w:val="22"/>
              </w:rPr>
              <w:t>3 weeks x 3 control room and 10 panel monitors +</w:t>
            </w:r>
            <w:r>
              <w:rPr>
                <w:rFonts w:ascii="Times New Roman" w:hAnsi="Times New Roman"/>
                <w:color w:val="000000"/>
                <w:sz w:val="22"/>
                <w:szCs w:val="22"/>
              </w:rPr>
              <w:t xml:space="preserve"> </w:t>
            </w:r>
            <w:r w:rsidRPr="003F6F51">
              <w:rPr>
                <w:rFonts w:ascii="Times New Roman" w:hAnsi="Times New Roman"/>
                <w:color w:val="000000"/>
                <w:sz w:val="22"/>
                <w:szCs w:val="22"/>
              </w:rPr>
              <w:t>Comp</w:t>
            </w:r>
            <w:r>
              <w:rPr>
                <w:rFonts w:ascii="Times New Roman" w:hAnsi="Times New Roman"/>
                <w:color w:val="000000"/>
                <w:sz w:val="22"/>
                <w:szCs w:val="22"/>
              </w:rPr>
              <w:t xml:space="preserve">etition </w:t>
            </w:r>
            <w:r w:rsidRPr="003F6F51">
              <w:rPr>
                <w:rFonts w:ascii="Times New Roman" w:hAnsi="Times New Roman"/>
                <w:color w:val="000000"/>
                <w:sz w:val="22"/>
                <w:szCs w:val="22"/>
              </w:rPr>
              <w:t>Man</w:t>
            </w:r>
            <w:r>
              <w:rPr>
                <w:rFonts w:ascii="Times New Roman" w:hAnsi="Times New Roman"/>
                <w:color w:val="000000"/>
                <w:sz w:val="22"/>
                <w:szCs w:val="22"/>
              </w:rPr>
              <w:t>a</w:t>
            </w:r>
            <w:r w:rsidRPr="003F6F51">
              <w:rPr>
                <w:rFonts w:ascii="Times New Roman" w:hAnsi="Times New Roman"/>
                <w:color w:val="000000"/>
                <w:sz w:val="22"/>
                <w:szCs w:val="22"/>
              </w:rPr>
              <w:t xml:space="preserve">ger </w:t>
            </w:r>
          </w:p>
          <w:p w:rsidRPr="003F6F51" w:rsidR="00926E73" w:rsidRDefault="00926E73" w14:paraId="53AD4B5E" w14:textId="6D8FDFE8">
            <w:pPr>
              <w:rPr>
                <w:rFonts w:ascii="Times New Roman" w:hAnsi="Times New Roman"/>
                <w:color w:val="000000"/>
                <w:sz w:val="22"/>
                <w:szCs w:val="22"/>
              </w:rPr>
            </w:pPr>
            <w:r w:rsidRPr="003F6F51">
              <w:rPr>
                <w:rFonts w:ascii="Times New Roman" w:hAnsi="Times New Roman"/>
                <w:color w:val="000000"/>
                <w:sz w:val="22"/>
                <w:szCs w:val="22"/>
              </w:rPr>
              <w:t>(14 staff x 120 hrs</w:t>
            </w:r>
            <w:r>
              <w:rPr>
                <w:rFonts w:ascii="Times New Roman" w:hAnsi="Times New Roman"/>
                <w:color w:val="000000"/>
                <w:sz w:val="22"/>
                <w:szCs w:val="22"/>
              </w:rPr>
              <w:t>.</w:t>
            </w:r>
            <w:r w:rsidRPr="003F6F51">
              <w:rPr>
                <w:rFonts w:ascii="Times New Roman" w:hAnsi="Times New Roman"/>
                <w:color w:val="000000"/>
                <w:sz w:val="22"/>
                <w:szCs w:val="22"/>
              </w:rPr>
              <w:t xml:space="preserve"> x $40/hr</w:t>
            </w:r>
            <w:r>
              <w:rPr>
                <w:rFonts w:ascii="Times New Roman" w:hAnsi="Times New Roman"/>
                <w:color w:val="000000"/>
                <w:sz w:val="22"/>
                <w:szCs w:val="22"/>
              </w:rPr>
              <w:t>.</w:t>
            </w:r>
            <w:r w:rsidRPr="003F6F51">
              <w:rPr>
                <w:rFonts w:ascii="Times New Roman" w:hAnsi="Times New Roman"/>
                <w:color w:val="000000"/>
                <w:sz w:val="22"/>
                <w:szCs w:val="22"/>
              </w:rPr>
              <w:t>)</w:t>
            </w:r>
          </w:p>
        </w:tc>
        <w:tc>
          <w:tcPr>
            <w:tcW w:w="1440" w:type="dxa"/>
            <w:vMerge w:val="restart"/>
            <w:shd w:val="clear" w:color="000000" w:fill="E2EFDA"/>
            <w:noWrap/>
            <w:hideMark/>
          </w:tcPr>
          <w:p w:rsidRPr="003F6F51" w:rsidR="00926E73" w:rsidRDefault="00926E73" w14:paraId="3A312FD0" w14:textId="5FA30AFC">
            <w:pPr>
              <w:jc w:val="right"/>
              <w:rPr>
                <w:rFonts w:ascii="Times New Roman" w:hAnsi="Times New Roman"/>
                <w:color w:val="000000"/>
                <w:sz w:val="22"/>
                <w:szCs w:val="22"/>
              </w:rPr>
            </w:pPr>
            <w:r w:rsidRPr="003F6F51">
              <w:rPr>
                <w:rFonts w:ascii="Times New Roman" w:hAnsi="Times New Roman"/>
                <w:color w:val="000000"/>
                <w:sz w:val="22"/>
                <w:szCs w:val="22"/>
              </w:rPr>
              <w:t xml:space="preserve"> $67,200.00 </w:t>
            </w:r>
          </w:p>
        </w:tc>
      </w:tr>
      <w:tr w:rsidRPr="00C743B5" w:rsidR="00926E73" w:rsidTr="003F6F51" w14:paraId="0AA58951" w14:textId="77777777">
        <w:trPr>
          <w:trHeight w:val="272"/>
        </w:trPr>
        <w:tc>
          <w:tcPr>
            <w:tcW w:w="4045" w:type="dxa"/>
            <w:vMerge/>
            <w:vAlign w:val="center"/>
            <w:hideMark/>
          </w:tcPr>
          <w:p w:rsidRPr="003F6F51" w:rsidR="00926E73" w:rsidRDefault="00926E73" w14:paraId="12ECC752" w14:textId="77777777">
            <w:pPr>
              <w:rPr>
                <w:rFonts w:ascii="Times New Roman" w:hAnsi="Times New Roman"/>
                <w:color w:val="000000"/>
                <w:sz w:val="22"/>
                <w:szCs w:val="22"/>
              </w:rPr>
            </w:pPr>
          </w:p>
        </w:tc>
        <w:tc>
          <w:tcPr>
            <w:tcW w:w="3690" w:type="dxa"/>
            <w:vMerge/>
            <w:vAlign w:val="center"/>
            <w:hideMark/>
          </w:tcPr>
          <w:p w:rsidRPr="003F6F51" w:rsidR="00926E73" w:rsidRDefault="00926E73" w14:paraId="4B6CB74F" w14:textId="77777777">
            <w:pPr>
              <w:rPr>
                <w:rFonts w:ascii="Times New Roman" w:hAnsi="Times New Roman"/>
                <w:color w:val="000000"/>
                <w:sz w:val="22"/>
                <w:szCs w:val="22"/>
              </w:rPr>
            </w:pPr>
          </w:p>
        </w:tc>
        <w:tc>
          <w:tcPr>
            <w:tcW w:w="1440" w:type="dxa"/>
            <w:vMerge/>
            <w:vAlign w:val="center"/>
            <w:hideMark/>
          </w:tcPr>
          <w:p w:rsidRPr="003F6F51" w:rsidR="00926E73" w:rsidRDefault="00926E73" w14:paraId="24C12133" w14:textId="77777777">
            <w:pPr>
              <w:jc w:val="right"/>
              <w:rPr>
                <w:rFonts w:ascii="Times New Roman" w:hAnsi="Times New Roman"/>
                <w:color w:val="000000"/>
                <w:sz w:val="22"/>
                <w:szCs w:val="22"/>
              </w:rPr>
            </w:pPr>
          </w:p>
        </w:tc>
      </w:tr>
      <w:tr w:rsidRPr="00C743B5" w:rsidR="00926E73" w:rsidTr="003F6F51" w14:paraId="3F29B643" w14:textId="77777777">
        <w:trPr>
          <w:trHeight w:val="350"/>
        </w:trPr>
        <w:tc>
          <w:tcPr>
            <w:tcW w:w="4045" w:type="dxa"/>
            <w:vMerge/>
            <w:vAlign w:val="center"/>
            <w:hideMark/>
          </w:tcPr>
          <w:p w:rsidRPr="003F6F51" w:rsidR="00926E73" w:rsidRDefault="00926E73" w14:paraId="0B91A951" w14:textId="77777777">
            <w:pPr>
              <w:rPr>
                <w:rFonts w:ascii="Times New Roman" w:hAnsi="Times New Roman"/>
                <w:color w:val="000000"/>
                <w:sz w:val="22"/>
                <w:szCs w:val="22"/>
              </w:rPr>
            </w:pPr>
          </w:p>
        </w:tc>
        <w:tc>
          <w:tcPr>
            <w:tcW w:w="3690" w:type="dxa"/>
            <w:shd w:val="clear" w:color="000000" w:fill="FFFF00"/>
            <w:hideMark/>
          </w:tcPr>
          <w:p w:rsidRPr="003F6F51" w:rsidR="00926E73" w:rsidRDefault="00926E73" w14:paraId="5AD68AAC" w14:textId="7A68104C">
            <w:pPr>
              <w:rPr>
                <w:rFonts w:ascii="Times New Roman" w:hAnsi="Times New Roman"/>
                <w:color w:val="000000"/>
                <w:sz w:val="22"/>
                <w:szCs w:val="22"/>
              </w:rPr>
            </w:pPr>
            <w:r w:rsidRPr="003F6F51">
              <w:rPr>
                <w:rFonts w:ascii="Times New Roman" w:hAnsi="Times New Roman"/>
                <w:color w:val="000000"/>
                <w:sz w:val="22"/>
                <w:szCs w:val="22"/>
              </w:rPr>
              <w:t xml:space="preserve">overhead = </w:t>
            </w:r>
            <w:r>
              <w:rPr>
                <w:rFonts w:ascii="Times New Roman" w:hAnsi="Times New Roman"/>
                <w:color w:val="000000"/>
                <w:sz w:val="22"/>
                <w:szCs w:val="22"/>
              </w:rPr>
              <w:t>$</w:t>
            </w:r>
            <w:r w:rsidRPr="003F6F51">
              <w:rPr>
                <w:rFonts w:ascii="Times New Roman" w:hAnsi="Times New Roman"/>
                <w:color w:val="000000"/>
                <w:sz w:val="22"/>
                <w:szCs w:val="22"/>
              </w:rPr>
              <w:t>67</w:t>
            </w:r>
            <w:r>
              <w:rPr>
                <w:rFonts w:ascii="Times New Roman" w:hAnsi="Times New Roman"/>
                <w:color w:val="000000"/>
                <w:sz w:val="22"/>
                <w:szCs w:val="22"/>
              </w:rPr>
              <w:t>,</w:t>
            </w:r>
            <w:r w:rsidRPr="003F6F51">
              <w:rPr>
                <w:rFonts w:ascii="Times New Roman" w:hAnsi="Times New Roman"/>
                <w:color w:val="000000"/>
                <w:sz w:val="22"/>
                <w:szCs w:val="22"/>
              </w:rPr>
              <w:t>200 x 50%</w:t>
            </w:r>
          </w:p>
        </w:tc>
        <w:tc>
          <w:tcPr>
            <w:tcW w:w="1440" w:type="dxa"/>
            <w:shd w:val="clear" w:color="000000" w:fill="FFFF00"/>
            <w:noWrap/>
            <w:hideMark/>
          </w:tcPr>
          <w:p w:rsidRPr="003F6F51" w:rsidR="00926E73" w:rsidRDefault="00926E73" w14:paraId="7392D367" w14:textId="0CE94C5A">
            <w:pPr>
              <w:jc w:val="right"/>
              <w:rPr>
                <w:rFonts w:ascii="Times New Roman" w:hAnsi="Times New Roman"/>
                <w:color w:val="000000"/>
                <w:sz w:val="22"/>
                <w:szCs w:val="22"/>
              </w:rPr>
            </w:pPr>
            <w:r w:rsidRPr="003F6F51">
              <w:rPr>
                <w:rFonts w:ascii="Times New Roman" w:hAnsi="Times New Roman"/>
                <w:color w:val="000000"/>
                <w:sz w:val="22"/>
                <w:szCs w:val="22"/>
              </w:rPr>
              <w:t xml:space="preserve"> $33,600.00 </w:t>
            </w:r>
          </w:p>
        </w:tc>
      </w:tr>
      <w:tr w:rsidRPr="00C743B5" w:rsidR="00926E73" w:rsidTr="003F6F51" w14:paraId="360E2CFD" w14:textId="77777777">
        <w:trPr>
          <w:trHeight w:val="395"/>
        </w:trPr>
        <w:tc>
          <w:tcPr>
            <w:tcW w:w="4045" w:type="dxa"/>
            <w:vMerge w:val="restart"/>
            <w:shd w:val="clear" w:color="auto" w:fill="auto"/>
            <w:hideMark/>
          </w:tcPr>
          <w:p w:rsidRPr="003F6F51" w:rsidR="00926E73" w:rsidP="007645E5" w:rsidRDefault="00926E73" w14:paraId="3E420D32" w14:textId="77777777">
            <w:pPr>
              <w:rPr>
                <w:rFonts w:ascii="Times New Roman" w:hAnsi="Times New Roman"/>
                <w:color w:val="000000"/>
                <w:sz w:val="22"/>
                <w:szCs w:val="22"/>
              </w:rPr>
            </w:pPr>
            <w:r w:rsidRPr="003F6F51">
              <w:rPr>
                <w:rFonts w:ascii="Times New Roman" w:hAnsi="Times New Roman"/>
                <w:color w:val="000000"/>
                <w:sz w:val="22"/>
                <w:szCs w:val="22"/>
              </w:rPr>
              <w:t xml:space="preserve">Staff time for generating slate </w:t>
            </w:r>
          </w:p>
        </w:tc>
        <w:tc>
          <w:tcPr>
            <w:tcW w:w="3690" w:type="dxa"/>
            <w:shd w:val="clear" w:color="000000" w:fill="E2EFDA"/>
            <w:hideMark/>
          </w:tcPr>
          <w:p w:rsidRPr="003F6F51" w:rsidR="00926E73" w:rsidP="003F3677" w:rsidRDefault="00926E73" w14:paraId="4C0506EB" w14:textId="6C35F7B0">
            <w:pPr>
              <w:rPr>
                <w:rFonts w:ascii="Times New Roman" w:hAnsi="Times New Roman"/>
                <w:color w:val="000000"/>
                <w:sz w:val="22"/>
                <w:szCs w:val="22"/>
              </w:rPr>
            </w:pPr>
            <w:r w:rsidRPr="003F6F51">
              <w:rPr>
                <w:rFonts w:ascii="Times New Roman" w:hAnsi="Times New Roman"/>
                <w:color w:val="000000"/>
                <w:sz w:val="22"/>
                <w:szCs w:val="22"/>
              </w:rPr>
              <w:t>2 staff x $40 per hr. x 60 hrs.</w:t>
            </w:r>
          </w:p>
        </w:tc>
        <w:tc>
          <w:tcPr>
            <w:tcW w:w="1440" w:type="dxa"/>
            <w:shd w:val="clear" w:color="000000" w:fill="E2EFDA"/>
            <w:noWrap/>
            <w:hideMark/>
          </w:tcPr>
          <w:p w:rsidRPr="003F6F51" w:rsidR="00926E73" w:rsidRDefault="00926E73" w14:paraId="77E7444D" w14:textId="6D6C03C2">
            <w:pPr>
              <w:jc w:val="right"/>
              <w:rPr>
                <w:rFonts w:ascii="Times New Roman" w:hAnsi="Times New Roman"/>
                <w:color w:val="000000"/>
                <w:sz w:val="22"/>
                <w:szCs w:val="22"/>
              </w:rPr>
            </w:pPr>
            <w:r w:rsidRPr="003F6F51">
              <w:rPr>
                <w:rFonts w:ascii="Times New Roman" w:hAnsi="Times New Roman"/>
                <w:color w:val="000000"/>
                <w:sz w:val="22"/>
                <w:szCs w:val="22"/>
              </w:rPr>
              <w:t xml:space="preserve"> $4,800.00 </w:t>
            </w:r>
          </w:p>
        </w:tc>
      </w:tr>
      <w:tr w:rsidRPr="00C743B5" w:rsidR="00926E73" w:rsidTr="003F6F51" w14:paraId="2ED1E2DB" w14:textId="77777777">
        <w:trPr>
          <w:trHeight w:val="368"/>
        </w:trPr>
        <w:tc>
          <w:tcPr>
            <w:tcW w:w="4045" w:type="dxa"/>
            <w:vMerge/>
            <w:vAlign w:val="center"/>
            <w:hideMark/>
          </w:tcPr>
          <w:p w:rsidRPr="003F6F51" w:rsidR="00926E73" w:rsidRDefault="00926E73" w14:paraId="58E0B542" w14:textId="77777777">
            <w:pPr>
              <w:rPr>
                <w:rFonts w:ascii="Times New Roman" w:hAnsi="Times New Roman"/>
                <w:color w:val="000000"/>
                <w:sz w:val="22"/>
                <w:szCs w:val="22"/>
              </w:rPr>
            </w:pPr>
          </w:p>
        </w:tc>
        <w:tc>
          <w:tcPr>
            <w:tcW w:w="3690" w:type="dxa"/>
            <w:shd w:val="clear" w:color="000000" w:fill="FFFF00"/>
            <w:hideMark/>
          </w:tcPr>
          <w:p w:rsidRPr="003F6F51" w:rsidR="00926E73" w:rsidRDefault="00926E73" w14:paraId="0D99F1EF" w14:textId="77777777">
            <w:pPr>
              <w:rPr>
                <w:rFonts w:ascii="Times New Roman" w:hAnsi="Times New Roman"/>
                <w:color w:val="000000"/>
                <w:sz w:val="22"/>
                <w:szCs w:val="22"/>
              </w:rPr>
            </w:pPr>
            <w:r w:rsidRPr="003F6F51">
              <w:rPr>
                <w:rFonts w:ascii="Times New Roman" w:hAnsi="Times New Roman"/>
                <w:color w:val="000000"/>
                <w:sz w:val="22"/>
                <w:szCs w:val="22"/>
              </w:rPr>
              <w:t>overhead = $4,800 x 50%</w:t>
            </w:r>
          </w:p>
        </w:tc>
        <w:tc>
          <w:tcPr>
            <w:tcW w:w="1440" w:type="dxa"/>
            <w:shd w:val="clear" w:color="000000" w:fill="FFFF00"/>
            <w:noWrap/>
            <w:hideMark/>
          </w:tcPr>
          <w:p w:rsidRPr="003F6F51" w:rsidR="00926E73" w:rsidRDefault="00926E73" w14:paraId="65E31DF6" w14:textId="1DCD4233">
            <w:pPr>
              <w:jc w:val="right"/>
              <w:rPr>
                <w:rFonts w:ascii="Times New Roman" w:hAnsi="Times New Roman"/>
                <w:color w:val="000000"/>
                <w:sz w:val="22"/>
                <w:szCs w:val="22"/>
              </w:rPr>
            </w:pPr>
            <w:r w:rsidRPr="003F6F51">
              <w:rPr>
                <w:rFonts w:ascii="Times New Roman" w:hAnsi="Times New Roman"/>
                <w:color w:val="000000"/>
                <w:sz w:val="22"/>
                <w:szCs w:val="22"/>
              </w:rPr>
              <w:t xml:space="preserve"> $2,400.00</w:t>
            </w:r>
          </w:p>
        </w:tc>
      </w:tr>
      <w:tr w:rsidRPr="00C743B5" w:rsidR="00926E73" w:rsidTr="003F6F51" w14:paraId="048A51B0" w14:textId="77777777">
        <w:trPr>
          <w:trHeight w:val="503"/>
        </w:trPr>
        <w:tc>
          <w:tcPr>
            <w:tcW w:w="4045" w:type="dxa"/>
            <w:vMerge w:val="restart"/>
            <w:shd w:val="clear" w:color="auto" w:fill="auto"/>
            <w:hideMark/>
          </w:tcPr>
          <w:p w:rsidRPr="003F6F51" w:rsidR="00926E73" w:rsidP="007645E5" w:rsidRDefault="00926E73" w14:paraId="44F8AC5F" w14:textId="405C7DB1">
            <w:pPr>
              <w:rPr>
                <w:rFonts w:ascii="Times New Roman" w:hAnsi="Times New Roman"/>
                <w:color w:val="000000"/>
                <w:sz w:val="22"/>
                <w:szCs w:val="22"/>
              </w:rPr>
            </w:pPr>
            <w:r w:rsidRPr="003F6F51">
              <w:rPr>
                <w:rFonts w:ascii="Times New Roman" w:hAnsi="Times New Roman"/>
                <w:color w:val="000000"/>
                <w:sz w:val="22"/>
                <w:szCs w:val="22"/>
              </w:rPr>
              <w:t>Staff time to review and approve funding recommendation</w:t>
            </w:r>
            <w:r>
              <w:rPr>
                <w:rFonts w:ascii="Times New Roman" w:hAnsi="Times New Roman"/>
                <w:color w:val="000000"/>
                <w:sz w:val="22"/>
                <w:szCs w:val="22"/>
              </w:rPr>
              <w:t xml:space="preserve"> </w:t>
            </w:r>
            <w:r w:rsidRPr="00770AD7">
              <w:rPr>
                <w:rFonts w:ascii="Times New Roman" w:hAnsi="Times New Roman"/>
                <w:color w:val="000000"/>
                <w:sz w:val="22"/>
                <w:szCs w:val="22"/>
              </w:rPr>
              <w:t>and generate, approve, and issue grant awards</w:t>
            </w:r>
          </w:p>
        </w:tc>
        <w:tc>
          <w:tcPr>
            <w:tcW w:w="3690" w:type="dxa"/>
            <w:shd w:val="clear" w:color="000000" w:fill="E2EFDA"/>
            <w:hideMark/>
          </w:tcPr>
          <w:p w:rsidRPr="003F6F51" w:rsidR="00926E73" w:rsidP="003F3677" w:rsidRDefault="00926E73" w14:paraId="0C1FB07B" w14:textId="2F8704AD">
            <w:pPr>
              <w:rPr>
                <w:rFonts w:ascii="Times New Roman" w:hAnsi="Times New Roman"/>
                <w:color w:val="000000"/>
                <w:sz w:val="22"/>
                <w:szCs w:val="22"/>
              </w:rPr>
            </w:pPr>
            <w:r w:rsidRPr="003F6F51">
              <w:rPr>
                <w:rFonts w:ascii="Times New Roman" w:hAnsi="Times New Roman"/>
                <w:color w:val="000000"/>
                <w:sz w:val="22"/>
                <w:szCs w:val="22"/>
              </w:rPr>
              <w:t>5 staff x 8 hrs</w:t>
            </w:r>
            <w:r>
              <w:rPr>
                <w:rFonts w:ascii="Times New Roman" w:hAnsi="Times New Roman"/>
                <w:color w:val="000000"/>
                <w:sz w:val="22"/>
                <w:szCs w:val="22"/>
              </w:rPr>
              <w:t>.</w:t>
            </w:r>
            <w:r w:rsidRPr="003F6F51">
              <w:rPr>
                <w:rFonts w:ascii="Times New Roman" w:hAnsi="Times New Roman"/>
                <w:color w:val="000000"/>
                <w:sz w:val="22"/>
                <w:szCs w:val="22"/>
              </w:rPr>
              <w:t xml:space="preserve"> x $40/hr</w:t>
            </w:r>
            <w:r>
              <w:rPr>
                <w:rFonts w:ascii="Times New Roman" w:hAnsi="Times New Roman"/>
                <w:color w:val="000000"/>
                <w:sz w:val="22"/>
                <w:szCs w:val="22"/>
              </w:rPr>
              <w:t>.</w:t>
            </w:r>
          </w:p>
        </w:tc>
        <w:tc>
          <w:tcPr>
            <w:tcW w:w="1440" w:type="dxa"/>
            <w:shd w:val="clear" w:color="000000" w:fill="E2EFDA"/>
            <w:noWrap/>
            <w:hideMark/>
          </w:tcPr>
          <w:p w:rsidRPr="003F6F51" w:rsidR="00926E73" w:rsidRDefault="00926E73" w14:paraId="36C222DF" w14:textId="66716DCD">
            <w:pPr>
              <w:jc w:val="right"/>
              <w:rPr>
                <w:rFonts w:ascii="Times New Roman" w:hAnsi="Times New Roman"/>
                <w:color w:val="000000"/>
                <w:sz w:val="22"/>
                <w:szCs w:val="22"/>
              </w:rPr>
            </w:pPr>
            <w:r w:rsidRPr="003F6F51">
              <w:rPr>
                <w:rFonts w:ascii="Times New Roman" w:hAnsi="Times New Roman"/>
                <w:color w:val="000000"/>
                <w:sz w:val="22"/>
                <w:szCs w:val="22"/>
              </w:rPr>
              <w:t xml:space="preserve"> $1,600.00 </w:t>
            </w:r>
          </w:p>
        </w:tc>
      </w:tr>
      <w:tr w:rsidRPr="00C743B5" w:rsidR="00926E73" w:rsidTr="003F6F51" w14:paraId="1D97F521" w14:textId="77777777">
        <w:trPr>
          <w:trHeight w:val="272"/>
        </w:trPr>
        <w:tc>
          <w:tcPr>
            <w:tcW w:w="4045" w:type="dxa"/>
            <w:vMerge/>
            <w:vAlign w:val="center"/>
            <w:hideMark/>
          </w:tcPr>
          <w:p w:rsidRPr="003F6F51" w:rsidR="00926E73" w:rsidRDefault="00926E73" w14:paraId="496C7B9E" w14:textId="77777777">
            <w:pPr>
              <w:rPr>
                <w:rFonts w:ascii="Times New Roman" w:hAnsi="Times New Roman"/>
                <w:color w:val="000000"/>
                <w:sz w:val="22"/>
                <w:szCs w:val="22"/>
              </w:rPr>
            </w:pPr>
          </w:p>
        </w:tc>
        <w:tc>
          <w:tcPr>
            <w:tcW w:w="3690" w:type="dxa"/>
            <w:vMerge w:val="restart"/>
            <w:shd w:val="clear" w:color="000000" w:fill="FFFF00"/>
            <w:hideMark/>
          </w:tcPr>
          <w:p w:rsidRPr="003F6F51" w:rsidR="00926E73" w:rsidRDefault="00926E73" w14:paraId="664F2919" w14:textId="288E320F">
            <w:pPr>
              <w:rPr>
                <w:rFonts w:ascii="Times New Roman" w:hAnsi="Times New Roman"/>
                <w:color w:val="000000"/>
                <w:sz w:val="22"/>
                <w:szCs w:val="22"/>
              </w:rPr>
            </w:pPr>
            <w:r w:rsidRPr="003F6F51">
              <w:rPr>
                <w:rFonts w:ascii="Times New Roman" w:hAnsi="Times New Roman"/>
                <w:color w:val="000000"/>
                <w:sz w:val="22"/>
                <w:szCs w:val="22"/>
              </w:rPr>
              <w:t xml:space="preserve">overhead = </w:t>
            </w:r>
            <w:r>
              <w:rPr>
                <w:rFonts w:ascii="Times New Roman" w:hAnsi="Times New Roman"/>
                <w:color w:val="000000"/>
                <w:sz w:val="22"/>
                <w:szCs w:val="22"/>
              </w:rPr>
              <w:t>$1,600</w:t>
            </w:r>
            <w:r w:rsidRPr="003F6F51">
              <w:rPr>
                <w:rFonts w:ascii="Times New Roman" w:hAnsi="Times New Roman"/>
                <w:color w:val="000000"/>
                <w:sz w:val="22"/>
                <w:szCs w:val="22"/>
              </w:rPr>
              <w:t xml:space="preserve"> x 50%</w:t>
            </w:r>
          </w:p>
        </w:tc>
        <w:tc>
          <w:tcPr>
            <w:tcW w:w="1440" w:type="dxa"/>
            <w:vMerge w:val="restart"/>
            <w:shd w:val="clear" w:color="000000" w:fill="FFFF00"/>
            <w:noWrap/>
            <w:hideMark/>
          </w:tcPr>
          <w:p w:rsidRPr="003F6F51" w:rsidR="00926E73" w:rsidRDefault="00926E73" w14:paraId="05E880B3" w14:textId="72232218">
            <w:pPr>
              <w:jc w:val="right"/>
              <w:rPr>
                <w:rFonts w:ascii="Times New Roman" w:hAnsi="Times New Roman"/>
                <w:color w:val="000000"/>
                <w:sz w:val="22"/>
                <w:szCs w:val="22"/>
              </w:rPr>
            </w:pPr>
            <w:r w:rsidRPr="003F6F51">
              <w:rPr>
                <w:rFonts w:ascii="Times New Roman" w:hAnsi="Times New Roman"/>
                <w:color w:val="000000"/>
                <w:sz w:val="22"/>
                <w:szCs w:val="22"/>
              </w:rPr>
              <w:t xml:space="preserve"> $800.00 </w:t>
            </w:r>
          </w:p>
        </w:tc>
      </w:tr>
      <w:tr w:rsidRPr="00C743B5" w:rsidR="00926E73" w:rsidTr="003F6F51" w14:paraId="2FFA4C71" w14:textId="77777777">
        <w:trPr>
          <w:trHeight w:val="272"/>
        </w:trPr>
        <w:tc>
          <w:tcPr>
            <w:tcW w:w="4045" w:type="dxa"/>
            <w:vMerge/>
            <w:vAlign w:val="center"/>
            <w:hideMark/>
          </w:tcPr>
          <w:p w:rsidRPr="003F6F51" w:rsidR="00926E73" w:rsidRDefault="00926E73" w14:paraId="69A3A8B6" w14:textId="77777777">
            <w:pPr>
              <w:rPr>
                <w:rFonts w:ascii="Times New Roman" w:hAnsi="Times New Roman"/>
                <w:color w:val="000000"/>
                <w:sz w:val="22"/>
                <w:szCs w:val="22"/>
              </w:rPr>
            </w:pPr>
          </w:p>
        </w:tc>
        <w:tc>
          <w:tcPr>
            <w:tcW w:w="3690" w:type="dxa"/>
            <w:vMerge/>
            <w:vAlign w:val="center"/>
            <w:hideMark/>
          </w:tcPr>
          <w:p w:rsidRPr="003F6F51" w:rsidR="00926E73" w:rsidRDefault="00926E73" w14:paraId="0B418408" w14:textId="77777777">
            <w:pPr>
              <w:rPr>
                <w:rFonts w:ascii="Times New Roman" w:hAnsi="Times New Roman"/>
                <w:color w:val="000000"/>
                <w:sz w:val="22"/>
                <w:szCs w:val="22"/>
              </w:rPr>
            </w:pPr>
          </w:p>
        </w:tc>
        <w:tc>
          <w:tcPr>
            <w:tcW w:w="1440" w:type="dxa"/>
            <w:vMerge/>
            <w:vAlign w:val="center"/>
            <w:hideMark/>
          </w:tcPr>
          <w:p w:rsidRPr="003F6F51" w:rsidR="00926E73" w:rsidRDefault="00926E73" w14:paraId="6B72DA01" w14:textId="77777777">
            <w:pPr>
              <w:jc w:val="right"/>
              <w:rPr>
                <w:rFonts w:ascii="Times New Roman" w:hAnsi="Times New Roman"/>
                <w:color w:val="000000"/>
                <w:sz w:val="22"/>
                <w:szCs w:val="22"/>
              </w:rPr>
            </w:pPr>
          </w:p>
        </w:tc>
      </w:tr>
      <w:tr w:rsidRPr="00C743B5" w:rsidR="00926E73" w:rsidTr="003F6F51" w14:paraId="34DF0F39" w14:textId="77777777">
        <w:trPr>
          <w:trHeight w:val="647"/>
        </w:trPr>
        <w:tc>
          <w:tcPr>
            <w:tcW w:w="4045" w:type="dxa"/>
            <w:vMerge w:val="restart"/>
            <w:shd w:val="clear" w:color="auto" w:fill="auto"/>
            <w:hideMark/>
          </w:tcPr>
          <w:p w:rsidRPr="003F6F51" w:rsidR="00926E73" w:rsidP="007645E5" w:rsidRDefault="00926E73" w14:paraId="30535E5F" w14:textId="77777777">
            <w:pPr>
              <w:rPr>
                <w:rFonts w:ascii="Times New Roman" w:hAnsi="Times New Roman"/>
                <w:color w:val="000000"/>
                <w:sz w:val="22"/>
                <w:szCs w:val="22"/>
              </w:rPr>
            </w:pPr>
            <w:r w:rsidRPr="003F6F51">
              <w:rPr>
                <w:rFonts w:ascii="Times New Roman" w:hAnsi="Times New Roman"/>
                <w:color w:val="000000"/>
                <w:sz w:val="22"/>
                <w:szCs w:val="22"/>
              </w:rPr>
              <w:t>Annual Monitoring Cost</w:t>
            </w:r>
          </w:p>
        </w:tc>
        <w:tc>
          <w:tcPr>
            <w:tcW w:w="3690" w:type="dxa"/>
            <w:shd w:val="clear" w:color="000000" w:fill="E2EFDA"/>
            <w:hideMark/>
          </w:tcPr>
          <w:p w:rsidRPr="003F6F51" w:rsidR="00926E73" w:rsidP="003F3677" w:rsidRDefault="00926E73" w14:paraId="18F91B68" w14:textId="0221415E">
            <w:pPr>
              <w:rPr>
                <w:rFonts w:ascii="Times New Roman" w:hAnsi="Times New Roman"/>
                <w:color w:val="000000"/>
                <w:sz w:val="22"/>
                <w:szCs w:val="22"/>
              </w:rPr>
            </w:pPr>
            <w:r w:rsidRPr="003F6F51">
              <w:rPr>
                <w:rFonts w:ascii="Times New Roman" w:hAnsi="Times New Roman"/>
                <w:color w:val="000000"/>
                <w:sz w:val="22"/>
                <w:szCs w:val="22"/>
              </w:rPr>
              <w:t>1 staff x 30 hrs. per award x 54 awards x $40/hr</w:t>
            </w:r>
            <w:r w:rsidR="000071F1">
              <w:rPr>
                <w:rFonts w:ascii="Times New Roman" w:hAnsi="Times New Roman"/>
                <w:color w:val="000000"/>
                <w:sz w:val="22"/>
                <w:szCs w:val="22"/>
              </w:rPr>
              <w:t>.</w:t>
            </w:r>
          </w:p>
        </w:tc>
        <w:tc>
          <w:tcPr>
            <w:tcW w:w="1440" w:type="dxa"/>
            <w:shd w:val="clear" w:color="000000" w:fill="E2EFDA"/>
            <w:noWrap/>
            <w:hideMark/>
          </w:tcPr>
          <w:p w:rsidRPr="003F6F51" w:rsidR="00926E73" w:rsidRDefault="00926E73" w14:paraId="279D126A" w14:textId="77777777">
            <w:pPr>
              <w:jc w:val="right"/>
              <w:rPr>
                <w:rFonts w:ascii="Times New Roman" w:hAnsi="Times New Roman"/>
                <w:color w:val="000000"/>
                <w:sz w:val="22"/>
                <w:szCs w:val="22"/>
              </w:rPr>
            </w:pPr>
            <w:r w:rsidRPr="003F6F51">
              <w:rPr>
                <w:rFonts w:ascii="Times New Roman" w:hAnsi="Times New Roman"/>
                <w:color w:val="000000"/>
                <w:sz w:val="22"/>
                <w:szCs w:val="22"/>
              </w:rPr>
              <w:t xml:space="preserve"> $   64,800.00 </w:t>
            </w:r>
          </w:p>
        </w:tc>
      </w:tr>
      <w:tr w:rsidRPr="00C743B5" w:rsidR="00926E73" w:rsidTr="003F6F51" w14:paraId="69F83E17" w14:textId="77777777">
        <w:trPr>
          <w:trHeight w:val="350"/>
        </w:trPr>
        <w:tc>
          <w:tcPr>
            <w:tcW w:w="4045" w:type="dxa"/>
            <w:vMerge/>
            <w:vAlign w:val="center"/>
            <w:hideMark/>
          </w:tcPr>
          <w:p w:rsidRPr="003F6F51" w:rsidR="00926E73" w:rsidRDefault="00926E73" w14:paraId="6C57D512" w14:textId="77777777">
            <w:pPr>
              <w:rPr>
                <w:rFonts w:ascii="Times New Roman" w:hAnsi="Times New Roman"/>
                <w:color w:val="000000"/>
                <w:sz w:val="22"/>
                <w:szCs w:val="22"/>
              </w:rPr>
            </w:pPr>
          </w:p>
        </w:tc>
        <w:tc>
          <w:tcPr>
            <w:tcW w:w="3690" w:type="dxa"/>
            <w:shd w:val="clear" w:color="000000" w:fill="FFFF00"/>
            <w:hideMark/>
          </w:tcPr>
          <w:p w:rsidRPr="003F6F51" w:rsidR="00926E73" w:rsidRDefault="00926E73" w14:paraId="174F7F7B" w14:textId="48DFD8D9">
            <w:pPr>
              <w:rPr>
                <w:rFonts w:ascii="Times New Roman" w:hAnsi="Times New Roman"/>
                <w:color w:val="000000"/>
                <w:sz w:val="22"/>
                <w:szCs w:val="22"/>
              </w:rPr>
            </w:pPr>
            <w:r w:rsidRPr="003F6F51">
              <w:rPr>
                <w:rFonts w:ascii="Times New Roman" w:hAnsi="Times New Roman"/>
                <w:color w:val="000000"/>
                <w:sz w:val="22"/>
                <w:szCs w:val="22"/>
              </w:rPr>
              <w:t xml:space="preserve">overhead = </w:t>
            </w:r>
            <w:r>
              <w:rPr>
                <w:rFonts w:ascii="Times New Roman" w:hAnsi="Times New Roman"/>
                <w:color w:val="000000"/>
                <w:sz w:val="22"/>
                <w:szCs w:val="22"/>
              </w:rPr>
              <w:t>$64,800</w:t>
            </w:r>
            <w:r w:rsidRPr="003F6F51">
              <w:rPr>
                <w:rFonts w:ascii="Times New Roman" w:hAnsi="Times New Roman"/>
                <w:color w:val="000000"/>
                <w:sz w:val="22"/>
                <w:szCs w:val="22"/>
              </w:rPr>
              <w:t xml:space="preserve"> x 50%</w:t>
            </w:r>
          </w:p>
        </w:tc>
        <w:tc>
          <w:tcPr>
            <w:tcW w:w="1440" w:type="dxa"/>
            <w:shd w:val="clear" w:color="000000" w:fill="FFFF00"/>
            <w:noWrap/>
            <w:hideMark/>
          </w:tcPr>
          <w:p w:rsidRPr="003F6F51" w:rsidR="00926E73" w:rsidRDefault="00926E73" w14:paraId="5FDA5A83" w14:textId="77777777">
            <w:pPr>
              <w:jc w:val="right"/>
              <w:rPr>
                <w:rFonts w:ascii="Times New Roman" w:hAnsi="Times New Roman"/>
                <w:color w:val="000000"/>
                <w:sz w:val="22"/>
                <w:szCs w:val="22"/>
              </w:rPr>
            </w:pPr>
            <w:r w:rsidRPr="003F6F51">
              <w:rPr>
                <w:rFonts w:ascii="Times New Roman" w:hAnsi="Times New Roman"/>
                <w:color w:val="000000"/>
                <w:sz w:val="22"/>
                <w:szCs w:val="22"/>
              </w:rPr>
              <w:t xml:space="preserve"> $   32,400.00 </w:t>
            </w:r>
          </w:p>
        </w:tc>
      </w:tr>
      <w:tr w:rsidRPr="00C743B5" w:rsidR="000049EC" w:rsidTr="003F6F51" w14:paraId="01C83F71" w14:textId="77777777">
        <w:trPr>
          <w:trHeight w:val="422"/>
        </w:trPr>
        <w:tc>
          <w:tcPr>
            <w:tcW w:w="7735" w:type="dxa"/>
            <w:gridSpan w:val="2"/>
            <w:shd w:val="clear" w:color="auto" w:fill="auto"/>
            <w:hideMark/>
          </w:tcPr>
          <w:p w:rsidRPr="003F6F51" w:rsidR="000049EC" w:rsidP="00217349" w:rsidRDefault="000049EC" w14:paraId="2505DF8B" w14:textId="77777777">
            <w:pPr>
              <w:rPr>
                <w:rFonts w:ascii="Times New Roman" w:hAnsi="Times New Roman"/>
                <w:b/>
                <w:bCs/>
                <w:color w:val="000000"/>
                <w:sz w:val="22"/>
                <w:szCs w:val="22"/>
              </w:rPr>
            </w:pPr>
            <w:r w:rsidRPr="003F6F51">
              <w:rPr>
                <w:rFonts w:ascii="Times New Roman" w:hAnsi="Times New Roman"/>
                <w:b/>
                <w:bCs/>
                <w:color w:val="000000"/>
                <w:sz w:val="22"/>
                <w:szCs w:val="22"/>
              </w:rPr>
              <w:lastRenderedPageBreak/>
              <w:t>Total Annual Government Estimated Cost</w:t>
            </w:r>
          </w:p>
        </w:tc>
        <w:tc>
          <w:tcPr>
            <w:tcW w:w="1440" w:type="dxa"/>
            <w:shd w:val="clear" w:color="auto" w:fill="auto"/>
            <w:noWrap/>
            <w:hideMark/>
          </w:tcPr>
          <w:p w:rsidRPr="003F6F51" w:rsidR="000049EC" w:rsidP="00271058" w:rsidRDefault="000049EC" w14:paraId="6D5D8F17" w14:textId="56617217">
            <w:pPr>
              <w:jc w:val="right"/>
              <w:rPr>
                <w:rFonts w:ascii="Times New Roman" w:hAnsi="Times New Roman"/>
                <w:b/>
                <w:bCs/>
                <w:color w:val="000000"/>
                <w:sz w:val="22"/>
                <w:szCs w:val="22"/>
              </w:rPr>
            </w:pPr>
            <w:r w:rsidRPr="003F6F51">
              <w:rPr>
                <w:rFonts w:ascii="Times New Roman" w:hAnsi="Times New Roman"/>
                <w:b/>
                <w:bCs/>
                <w:color w:val="000000"/>
                <w:sz w:val="22"/>
                <w:szCs w:val="22"/>
              </w:rPr>
              <w:t>$35</w:t>
            </w:r>
            <w:r w:rsidR="003166FD">
              <w:rPr>
                <w:rFonts w:ascii="Times New Roman" w:hAnsi="Times New Roman"/>
                <w:b/>
                <w:bCs/>
                <w:color w:val="000000"/>
                <w:sz w:val="22"/>
                <w:szCs w:val="22"/>
              </w:rPr>
              <w:t>1</w:t>
            </w:r>
            <w:r w:rsidRPr="003F6F51">
              <w:rPr>
                <w:rFonts w:ascii="Times New Roman" w:hAnsi="Times New Roman"/>
                <w:b/>
                <w:bCs/>
                <w:color w:val="000000"/>
                <w:sz w:val="22"/>
                <w:szCs w:val="22"/>
              </w:rPr>
              <w:t>,</w:t>
            </w:r>
            <w:r w:rsidR="003166FD">
              <w:rPr>
                <w:rFonts w:ascii="Times New Roman" w:hAnsi="Times New Roman"/>
                <w:b/>
                <w:bCs/>
                <w:color w:val="000000"/>
                <w:sz w:val="22"/>
                <w:szCs w:val="22"/>
              </w:rPr>
              <w:t>8</w:t>
            </w:r>
            <w:r w:rsidRPr="003F6F51">
              <w:rPr>
                <w:rFonts w:ascii="Times New Roman" w:hAnsi="Times New Roman"/>
                <w:b/>
                <w:bCs/>
                <w:color w:val="000000"/>
                <w:sz w:val="22"/>
                <w:szCs w:val="22"/>
              </w:rPr>
              <w:t>00</w:t>
            </w:r>
          </w:p>
        </w:tc>
      </w:tr>
    </w:tbl>
    <w:p w:rsidRPr="00EF7FF5" w:rsidR="00217349" w:rsidRDefault="00217349" w14:paraId="233E6CA4" w14:textId="77777777">
      <w:pPr>
        <w:tabs>
          <w:tab w:val="left" w:pos="-720"/>
        </w:tabs>
        <w:suppressAutoHyphens/>
        <w:rPr>
          <w:rFonts w:ascii="Times New Roman" w:hAnsi="Times New Roman"/>
          <w:szCs w:val="24"/>
        </w:rPr>
      </w:pPr>
    </w:p>
    <w:p w:rsidRPr="00EF7FF5" w:rsidR="00386054" w:rsidRDefault="00386054" w14:paraId="430184BE" w14:textId="77777777">
      <w:pPr>
        <w:tabs>
          <w:tab w:val="left" w:pos="-720"/>
        </w:tabs>
        <w:suppressAutoHyphens/>
        <w:rPr>
          <w:rFonts w:ascii="Times New Roman" w:hAnsi="Times New Roman"/>
          <w:szCs w:val="24"/>
        </w:rPr>
      </w:pPr>
    </w:p>
    <w:p w:rsidRPr="003F6F51" w:rsidR="000F27C9" w:rsidP="003F6F51" w:rsidRDefault="00536E60" w14:paraId="5F8E3B80" w14:textId="4A253A2D">
      <w:pPr>
        <w:tabs>
          <w:tab w:val="left" w:pos="-720"/>
        </w:tabs>
        <w:suppressAutoHyphens/>
        <w:ind w:left="360" w:hanging="360"/>
        <w:rPr>
          <w:rFonts w:ascii="Times New Roman" w:hAnsi="Times New Roman"/>
          <w:b/>
          <w:szCs w:val="24"/>
        </w:rPr>
      </w:pPr>
      <w:r>
        <w:rPr>
          <w:rFonts w:ascii="Times New Roman" w:hAnsi="Times New Roman"/>
          <w:b/>
          <w:szCs w:val="24"/>
        </w:rPr>
        <w:t xml:space="preserve">15. </w:t>
      </w:r>
      <w:r w:rsidRPr="003F6F51" w:rsidR="000F27C9">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0F27C9" w:rsidP="000F27C9" w:rsidRDefault="000F27C9" w14:paraId="6E8D826D" w14:textId="77777777">
      <w:pPr>
        <w:pStyle w:val="ListParagraph"/>
        <w:tabs>
          <w:tab w:val="left" w:pos="-720"/>
        </w:tabs>
        <w:suppressAutoHyphens/>
        <w:contextualSpacing w:val="0"/>
        <w:rPr>
          <w:rFonts w:ascii="Times New Roman" w:hAnsi="Times New Roman"/>
          <w:b/>
          <w:szCs w:val="24"/>
        </w:rPr>
      </w:pPr>
    </w:p>
    <w:p w:rsidRPr="003F6F51" w:rsidR="000F27C9" w:rsidP="003F6F51" w:rsidRDefault="000F27C9" w14:paraId="45D18323" w14:textId="77777777">
      <w:pPr>
        <w:pStyle w:val="ListParagraph"/>
        <w:tabs>
          <w:tab w:val="left" w:pos="-720"/>
        </w:tabs>
        <w:suppressAutoHyphens/>
        <w:ind w:left="360"/>
        <w:contextualSpacing w:val="0"/>
        <w:rPr>
          <w:rFonts w:ascii="Times New Roman" w:hAnsi="Times New Roman"/>
          <w:b/>
          <w:szCs w:val="24"/>
        </w:rPr>
      </w:pPr>
      <w:r w:rsidRPr="003F6F51">
        <w:rPr>
          <w:rFonts w:ascii="Times New Roman" w:hAnsi="Times New Roman"/>
          <w:b/>
          <w:szCs w:val="24"/>
        </w:rPr>
        <w:t>Provide a descriptive narrative for the reasons of any change in addition to completing the table with the burden hour change(s) here.</w:t>
      </w:r>
    </w:p>
    <w:p w:rsidR="00BC6F45" w:rsidP="00BC6F45" w:rsidRDefault="00BC6F45" w14:paraId="476B8E2F"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BC6F45" w:rsidTr="00DE6EF6" w14:paraId="4BF44B9E" w14:textId="77777777">
        <w:tc>
          <w:tcPr>
            <w:tcW w:w="2048" w:type="dxa"/>
            <w:shd w:val="clear" w:color="auto" w:fill="D9D9D9" w:themeFill="background1" w:themeFillShade="D9"/>
          </w:tcPr>
          <w:p w:rsidR="00BC6F45" w:rsidP="00DE6EF6" w:rsidRDefault="00BC6F45" w14:paraId="043A7945" w14:textId="77777777">
            <w:pPr>
              <w:tabs>
                <w:tab w:val="left" w:pos="-720"/>
              </w:tabs>
              <w:suppressAutoHyphens/>
              <w:rPr>
                <w:rFonts w:ascii="Times New Roman" w:hAnsi="Times New Roman"/>
                <w:b/>
                <w:szCs w:val="24"/>
              </w:rPr>
            </w:pPr>
          </w:p>
        </w:tc>
        <w:tc>
          <w:tcPr>
            <w:tcW w:w="2048" w:type="dxa"/>
          </w:tcPr>
          <w:p w:rsidR="00BC6F45" w:rsidP="00DE6EF6" w:rsidRDefault="00BC6F45" w14:paraId="524AF78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BC6F45" w:rsidP="00DE6EF6" w:rsidRDefault="00BC6F45" w14:paraId="2106B702"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BC6F45" w:rsidP="00DE6EF6" w:rsidRDefault="00BC6F45" w14:paraId="19A78DB6"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BC6F45" w:rsidTr="00DE6EF6" w14:paraId="6298205D" w14:textId="77777777">
        <w:tc>
          <w:tcPr>
            <w:tcW w:w="2048" w:type="dxa"/>
          </w:tcPr>
          <w:p w:rsidR="00BC6F45" w:rsidP="00DE6EF6" w:rsidRDefault="00BC6F45" w14:paraId="7605D7B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BC6F45" w:rsidP="00DE6EF6" w:rsidRDefault="00BC6F45" w14:paraId="5930A5B3" w14:textId="77777777">
            <w:pPr>
              <w:tabs>
                <w:tab w:val="left" w:pos="-720"/>
              </w:tabs>
              <w:suppressAutoHyphens/>
              <w:rPr>
                <w:rFonts w:ascii="Times New Roman" w:hAnsi="Times New Roman"/>
                <w:b/>
                <w:szCs w:val="24"/>
              </w:rPr>
            </w:pPr>
          </w:p>
        </w:tc>
        <w:tc>
          <w:tcPr>
            <w:tcW w:w="2829" w:type="dxa"/>
          </w:tcPr>
          <w:p w:rsidR="00BC6F45" w:rsidP="00DE6EF6" w:rsidRDefault="00BC6F45" w14:paraId="3A519C5E" w14:textId="77777777">
            <w:pPr>
              <w:tabs>
                <w:tab w:val="left" w:pos="-720"/>
              </w:tabs>
              <w:suppressAutoHyphens/>
              <w:rPr>
                <w:rFonts w:ascii="Times New Roman" w:hAnsi="Times New Roman"/>
                <w:b/>
                <w:szCs w:val="24"/>
              </w:rPr>
            </w:pPr>
          </w:p>
        </w:tc>
        <w:tc>
          <w:tcPr>
            <w:tcW w:w="2520" w:type="dxa"/>
          </w:tcPr>
          <w:p w:rsidRPr="003F6F51" w:rsidR="00BC6F45" w:rsidP="00DE6EF6" w:rsidRDefault="009C55FA" w14:paraId="67E8A1E8" w14:textId="67B09B70">
            <w:pPr>
              <w:tabs>
                <w:tab w:val="left" w:pos="-720"/>
              </w:tabs>
              <w:suppressAutoHyphens/>
              <w:rPr>
                <w:rFonts w:ascii="Times New Roman" w:hAnsi="Times New Roman"/>
                <w:bCs/>
                <w:szCs w:val="24"/>
              </w:rPr>
            </w:pPr>
            <w:r w:rsidRPr="003F6F51">
              <w:rPr>
                <w:rFonts w:ascii="Times New Roman" w:hAnsi="Times New Roman"/>
                <w:bCs/>
                <w:szCs w:val="24"/>
              </w:rPr>
              <w:t>16,000</w:t>
            </w:r>
          </w:p>
        </w:tc>
      </w:tr>
      <w:tr w:rsidR="00BC6F45" w:rsidTr="00DE6EF6" w14:paraId="73D95C56" w14:textId="77777777">
        <w:tc>
          <w:tcPr>
            <w:tcW w:w="2048" w:type="dxa"/>
          </w:tcPr>
          <w:p w:rsidR="00BC6F45" w:rsidP="00DE6EF6" w:rsidRDefault="00BC6F45" w14:paraId="011E7CE3"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BC6F45" w:rsidP="00DE6EF6" w:rsidRDefault="00BC6F45" w14:paraId="09A9AF90" w14:textId="77777777">
            <w:pPr>
              <w:tabs>
                <w:tab w:val="left" w:pos="-720"/>
              </w:tabs>
              <w:suppressAutoHyphens/>
              <w:rPr>
                <w:rFonts w:ascii="Times New Roman" w:hAnsi="Times New Roman"/>
                <w:b/>
                <w:szCs w:val="24"/>
              </w:rPr>
            </w:pPr>
          </w:p>
        </w:tc>
        <w:tc>
          <w:tcPr>
            <w:tcW w:w="2829" w:type="dxa"/>
          </w:tcPr>
          <w:p w:rsidR="00BC6F45" w:rsidP="00DE6EF6" w:rsidRDefault="00BC6F45" w14:paraId="4DC0E966" w14:textId="77777777">
            <w:pPr>
              <w:tabs>
                <w:tab w:val="left" w:pos="-720"/>
              </w:tabs>
              <w:suppressAutoHyphens/>
              <w:rPr>
                <w:rFonts w:ascii="Times New Roman" w:hAnsi="Times New Roman"/>
                <w:b/>
                <w:szCs w:val="24"/>
              </w:rPr>
            </w:pPr>
          </w:p>
        </w:tc>
        <w:tc>
          <w:tcPr>
            <w:tcW w:w="2520" w:type="dxa"/>
          </w:tcPr>
          <w:p w:rsidRPr="003F6F51" w:rsidR="00BC6F45" w:rsidP="00DE6EF6" w:rsidRDefault="009C55FA" w14:paraId="7CC6DB56" w14:textId="69D7D9B8">
            <w:pPr>
              <w:tabs>
                <w:tab w:val="left" w:pos="-720"/>
              </w:tabs>
              <w:suppressAutoHyphens/>
              <w:rPr>
                <w:rFonts w:ascii="Times New Roman" w:hAnsi="Times New Roman"/>
                <w:bCs/>
                <w:szCs w:val="24"/>
              </w:rPr>
            </w:pPr>
            <w:r w:rsidRPr="003F6F51">
              <w:rPr>
                <w:rFonts w:ascii="Times New Roman" w:hAnsi="Times New Roman"/>
                <w:bCs/>
                <w:szCs w:val="24"/>
              </w:rPr>
              <w:t>-50</w:t>
            </w:r>
          </w:p>
        </w:tc>
      </w:tr>
      <w:tr w:rsidR="00BC6F45" w:rsidTr="00DE6EF6" w14:paraId="0CEE413E" w14:textId="77777777">
        <w:tc>
          <w:tcPr>
            <w:tcW w:w="2048" w:type="dxa"/>
          </w:tcPr>
          <w:p w:rsidR="00BC6F45" w:rsidP="00DE6EF6" w:rsidRDefault="00BC6F45" w14:paraId="74B8573C"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BC6F45" w:rsidP="00DE6EF6" w:rsidRDefault="00BC6F45" w14:paraId="5EF78CB6" w14:textId="77777777">
            <w:pPr>
              <w:tabs>
                <w:tab w:val="left" w:pos="-720"/>
              </w:tabs>
              <w:suppressAutoHyphens/>
              <w:rPr>
                <w:rFonts w:ascii="Times New Roman" w:hAnsi="Times New Roman"/>
                <w:b/>
                <w:szCs w:val="24"/>
              </w:rPr>
            </w:pPr>
          </w:p>
        </w:tc>
        <w:tc>
          <w:tcPr>
            <w:tcW w:w="2829" w:type="dxa"/>
          </w:tcPr>
          <w:p w:rsidR="00BC6F45" w:rsidP="00DE6EF6" w:rsidRDefault="00BC6F45" w14:paraId="59DDFBF4" w14:textId="77777777">
            <w:pPr>
              <w:tabs>
                <w:tab w:val="left" w:pos="-720"/>
              </w:tabs>
              <w:suppressAutoHyphens/>
              <w:rPr>
                <w:rFonts w:ascii="Times New Roman" w:hAnsi="Times New Roman"/>
                <w:b/>
                <w:szCs w:val="24"/>
              </w:rPr>
            </w:pPr>
          </w:p>
        </w:tc>
        <w:tc>
          <w:tcPr>
            <w:tcW w:w="2520" w:type="dxa"/>
          </w:tcPr>
          <w:p w:rsidR="00BC6F45" w:rsidP="00DE6EF6" w:rsidRDefault="00BC6F45" w14:paraId="3417B7AD" w14:textId="77777777">
            <w:pPr>
              <w:tabs>
                <w:tab w:val="left" w:pos="-720"/>
              </w:tabs>
              <w:suppressAutoHyphens/>
              <w:rPr>
                <w:rFonts w:ascii="Times New Roman" w:hAnsi="Times New Roman"/>
                <w:b/>
                <w:szCs w:val="24"/>
              </w:rPr>
            </w:pPr>
          </w:p>
        </w:tc>
      </w:tr>
    </w:tbl>
    <w:p w:rsidR="00A23244" w:rsidP="00756188" w:rsidRDefault="004D4770" w14:paraId="0670E135" w14:textId="7A778DDD">
      <w:pPr>
        <w:pStyle w:val="pf0"/>
        <w:spacing w:after="0" w:afterAutospacing="0"/>
        <w:rPr>
          <w:i/>
        </w:rPr>
      </w:pPr>
      <w:r w:rsidRPr="001051CD">
        <w:rPr>
          <w:i/>
        </w:rPr>
        <w:t xml:space="preserve">This is </w:t>
      </w:r>
      <w:r w:rsidRPr="001051CD" w:rsidR="00C007A0">
        <w:rPr>
          <w:i/>
        </w:rPr>
        <w:t>an extension</w:t>
      </w:r>
      <w:r w:rsidRPr="001051CD" w:rsidR="00482FD2">
        <w:rPr>
          <w:i/>
        </w:rPr>
        <w:t xml:space="preserve"> </w:t>
      </w:r>
      <w:r w:rsidRPr="001051CD" w:rsidR="00504234">
        <w:rPr>
          <w:i/>
        </w:rPr>
        <w:t xml:space="preserve">of a previously approved collection. </w:t>
      </w:r>
      <w:r w:rsidRPr="001051CD" w:rsidR="002455B0">
        <w:rPr>
          <w:i/>
        </w:rPr>
        <w:t>A</w:t>
      </w:r>
      <w:r w:rsidRPr="001051CD" w:rsidR="00482FD2">
        <w:rPr>
          <w:i/>
        </w:rPr>
        <w:t xml:space="preserve">ll burden </w:t>
      </w:r>
      <w:r w:rsidRPr="001051CD" w:rsidR="002455B0">
        <w:rPr>
          <w:i/>
        </w:rPr>
        <w:t xml:space="preserve">has been recalculated to reflect </w:t>
      </w:r>
      <w:r w:rsidRPr="001051CD" w:rsidR="00015373">
        <w:rPr>
          <w:i/>
        </w:rPr>
        <w:t xml:space="preserve">a correction to the </w:t>
      </w:r>
      <w:r w:rsidRPr="001051CD" w:rsidR="002455B0">
        <w:rPr>
          <w:i/>
        </w:rPr>
        <w:t xml:space="preserve">current </w:t>
      </w:r>
      <w:r w:rsidR="005D7BFB">
        <w:rPr>
          <w:i/>
        </w:rPr>
        <w:t>estimate</w:t>
      </w:r>
      <w:r w:rsidRPr="001051CD" w:rsidR="00D7299A">
        <w:rPr>
          <w:i/>
        </w:rPr>
        <w:t xml:space="preserve"> in burden hours</w:t>
      </w:r>
      <w:r w:rsidRPr="001051CD" w:rsidR="008D4A00">
        <w:rPr>
          <w:i/>
        </w:rPr>
        <w:t>.</w:t>
      </w:r>
      <w:r w:rsidRPr="001051CD" w:rsidR="00686B98">
        <w:rPr>
          <w:i/>
        </w:rPr>
        <w:t xml:space="preserve"> This results in a</w:t>
      </w:r>
      <w:r w:rsidRPr="001051CD" w:rsidR="00AB097B">
        <w:rPr>
          <w:i/>
        </w:rPr>
        <w:t xml:space="preserve">n </w:t>
      </w:r>
      <w:r w:rsidRPr="001051CD" w:rsidR="00D30FE8">
        <w:rPr>
          <w:i/>
        </w:rPr>
        <w:t xml:space="preserve">adjustment </w:t>
      </w:r>
      <w:r w:rsidRPr="001051CD" w:rsidR="00686B98">
        <w:rPr>
          <w:i/>
        </w:rPr>
        <w:t xml:space="preserve">in burden and responses </w:t>
      </w:r>
      <w:r w:rsidRPr="001051CD" w:rsidR="000E4B46">
        <w:rPr>
          <w:i/>
        </w:rPr>
        <w:t xml:space="preserve">from 40 hours </w:t>
      </w:r>
      <w:r w:rsidRPr="001051CD" w:rsidR="00D5586E">
        <w:rPr>
          <w:i/>
        </w:rPr>
        <w:t>(1 w</w:t>
      </w:r>
      <w:r w:rsidR="00DE4462">
        <w:rPr>
          <w:i/>
        </w:rPr>
        <w:t>ee</w:t>
      </w:r>
      <w:r w:rsidRPr="001051CD" w:rsidR="00D5586E">
        <w:rPr>
          <w:i/>
        </w:rPr>
        <w:t xml:space="preserve">k) </w:t>
      </w:r>
      <w:r w:rsidRPr="001051CD" w:rsidR="000E4B46">
        <w:rPr>
          <w:i/>
        </w:rPr>
        <w:t xml:space="preserve">to </w:t>
      </w:r>
      <w:r w:rsidRPr="001051CD" w:rsidR="00F048DC">
        <w:rPr>
          <w:i/>
        </w:rPr>
        <w:t>1</w:t>
      </w:r>
      <w:r w:rsidRPr="001051CD" w:rsidR="00C85F17">
        <w:rPr>
          <w:i/>
        </w:rPr>
        <w:t>6</w:t>
      </w:r>
      <w:r w:rsidRPr="001051CD" w:rsidR="00F048DC">
        <w:rPr>
          <w:i/>
        </w:rPr>
        <w:t xml:space="preserve">0 </w:t>
      </w:r>
      <w:r w:rsidRPr="001051CD" w:rsidR="00686B98">
        <w:rPr>
          <w:i/>
        </w:rPr>
        <w:t>hours</w:t>
      </w:r>
      <w:r w:rsidRPr="001051CD" w:rsidR="001051CD">
        <w:rPr>
          <w:i/>
        </w:rPr>
        <w:t xml:space="preserve"> </w:t>
      </w:r>
      <w:r w:rsidRPr="001051CD" w:rsidR="00D5586E">
        <w:rPr>
          <w:i/>
        </w:rPr>
        <w:t>(4 w</w:t>
      </w:r>
      <w:r w:rsidR="00DE4462">
        <w:rPr>
          <w:i/>
        </w:rPr>
        <w:t>ee</w:t>
      </w:r>
      <w:r w:rsidRPr="001051CD" w:rsidR="00D5586E">
        <w:rPr>
          <w:i/>
        </w:rPr>
        <w:t>ks</w:t>
      </w:r>
      <w:r w:rsidR="005D7BFB">
        <w:rPr>
          <w:i/>
        </w:rPr>
        <w:t>)</w:t>
      </w:r>
      <w:r w:rsidRPr="001051CD" w:rsidR="00686B98">
        <w:rPr>
          <w:i/>
        </w:rPr>
        <w:t xml:space="preserve"> and </w:t>
      </w:r>
      <w:r w:rsidRPr="001051CD" w:rsidR="000E4B46">
        <w:rPr>
          <w:i/>
        </w:rPr>
        <w:t xml:space="preserve">from 200 responses to </w:t>
      </w:r>
      <w:r w:rsidRPr="001051CD" w:rsidR="000160C0">
        <w:rPr>
          <w:i/>
        </w:rPr>
        <w:t>1</w:t>
      </w:r>
      <w:r w:rsidRPr="001051CD" w:rsidR="00F108F3">
        <w:rPr>
          <w:i/>
        </w:rPr>
        <w:t xml:space="preserve">50 </w:t>
      </w:r>
      <w:r w:rsidRPr="001051CD" w:rsidR="00686B98">
        <w:rPr>
          <w:i/>
        </w:rPr>
        <w:t xml:space="preserve">responses. The total burden and responses </w:t>
      </w:r>
      <w:r w:rsidRPr="001051CD" w:rsidR="00E66C95">
        <w:rPr>
          <w:i/>
        </w:rPr>
        <w:t xml:space="preserve">for this collection </w:t>
      </w:r>
      <w:r w:rsidR="00DE4462">
        <w:rPr>
          <w:i/>
        </w:rPr>
        <w:t>are</w:t>
      </w:r>
      <w:r w:rsidRPr="001051CD" w:rsidR="00DE4462">
        <w:rPr>
          <w:i/>
        </w:rPr>
        <w:t xml:space="preserve"> </w:t>
      </w:r>
      <w:r w:rsidRPr="001051CD" w:rsidR="00F47313">
        <w:rPr>
          <w:i/>
        </w:rPr>
        <w:t>24,000</w:t>
      </w:r>
      <w:r w:rsidRPr="001051CD" w:rsidR="00686B98">
        <w:rPr>
          <w:i/>
        </w:rPr>
        <w:t xml:space="preserve"> hours and </w:t>
      </w:r>
      <w:r w:rsidRPr="001051CD" w:rsidR="00F47313">
        <w:rPr>
          <w:i/>
        </w:rPr>
        <w:t xml:space="preserve">150 </w:t>
      </w:r>
      <w:r w:rsidRPr="001051CD" w:rsidR="00686B98">
        <w:rPr>
          <w:i/>
        </w:rPr>
        <w:t>responses</w:t>
      </w:r>
      <w:r w:rsidRPr="001051CD" w:rsidR="001051CD">
        <w:rPr>
          <w:i/>
        </w:rPr>
        <w:t>.</w:t>
      </w:r>
    </w:p>
    <w:p w:rsidR="00756188" w:rsidP="00756188" w:rsidRDefault="00756188" w14:paraId="7C20051A" w14:textId="6E30B91C">
      <w:pPr>
        <w:pStyle w:val="pf0"/>
        <w:spacing w:before="0" w:beforeAutospacing="0" w:after="0" w:afterAutospacing="0"/>
        <w:rPr>
          <w:i/>
        </w:rPr>
      </w:pPr>
    </w:p>
    <w:p w:rsidRPr="001051CD" w:rsidR="00756188" w:rsidP="003F6F51" w:rsidRDefault="00756188" w14:paraId="5E3A68F2" w14:textId="77777777">
      <w:pPr>
        <w:pStyle w:val="pf0"/>
        <w:spacing w:before="0" w:beforeAutospacing="0" w:after="0" w:afterAutospacing="0"/>
        <w:rPr>
          <w:i/>
        </w:rPr>
      </w:pPr>
    </w:p>
    <w:p w:rsidRPr="00536E60" w:rsidR="006E0FCB" w:rsidP="003F6F51" w:rsidRDefault="00536E60" w14:paraId="71296505" w14:textId="153D3F81">
      <w:pPr>
        <w:tabs>
          <w:tab w:val="left" w:pos="-720"/>
        </w:tabs>
        <w:suppressAutoHyphens/>
        <w:ind w:left="360" w:hanging="360"/>
        <w:rPr>
          <w:rStyle w:val="a"/>
          <w:rFonts w:ascii="Times New Roman" w:hAnsi="Times New Roman"/>
          <w:b/>
          <w:szCs w:val="24"/>
        </w:rPr>
      </w:pPr>
      <w:r>
        <w:rPr>
          <w:rStyle w:val="a"/>
          <w:rFonts w:ascii="Times New Roman" w:hAnsi="Times New Roman"/>
          <w:b/>
          <w:szCs w:val="24"/>
        </w:rPr>
        <w:t xml:space="preserve">16. </w:t>
      </w:r>
      <w:r w:rsidRPr="007645E5" w:rsidR="006E0FCB">
        <w:rPr>
          <w:rStyle w:val="a"/>
          <w:rFonts w:ascii="Times New Roman" w:hAnsi="Times New Roman"/>
          <w:b/>
          <w:szCs w:val="24"/>
        </w:rPr>
        <w:t xml:space="preserve">For collections of information whose results will be published, outline plans for tabulation and publication.  Address any </w:t>
      </w:r>
      <w:r w:rsidRPr="00536E60" w:rsidR="006E0FCB">
        <w:rPr>
          <w:rStyle w:val="a"/>
          <w:rFonts w:ascii="Times New Roman" w:hAnsi="Times New Roman"/>
          <w:b/>
          <w:szCs w:val="24"/>
        </w:rPr>
        <w:t>complex analytical techniques that will be used.  Provide the time schedule for the entire project, including beginning and ending dates of the collection of information, completion of report, publication dates, and other actions.</w:t>
      </w:r>
    </w:p>
    <w:p w:rsidR="00386054" w:rsidRDefault="00386054" w14:paraId="4B2811BA" w14:textId="77777777">
      <w:pPr>
        <w:tabs>
          <w:tab w:val="left" w:pos="-720"/>
        </w:tabs>
        <w:suppressAutoHyphens/>
        <w:rPr>
          <w:rFonts w:ascii="Times New Roman" w:hAnsi="Times New Roman"/>
          <w:szCs w:val="24"/>
        </w:rPr>
      </w:pPr>
    </w:p>
    <w:p w:rsidRPr="00504234" w:rsidR="00504234" w:rsidRDefault="00504234" w14:paraId="5B3CFB9D" w14:textId="77777777">
      <w:pPr>
        <w:tabs>
          <w:tab w:val="left" w:pos="-720"/>
        </w:tabs>
        <w:suppressAutoHyphens/>
        <w:rPr>
          <w:rFonts w:ascii="Times New Roman" w:hAnsi="Times New Roman"/>
          <w:i/>
          <w:szCs w:val="24"/>
        </w:rPr>
      </w:pPr>
      <w:r w:rsidRPr="00504234">
        <w:rPr>
          <w:rFonts w:ascii="Times New Roman" w:hAnsi="Times New Roman"/>
          <w:i/>
          <w:szCs w:val="24"/>
        </w:rPr>
        <w:t>Results of the collected information will not be published.</w:t>
      </w:r>
    </w:p>
    <w:p w:rsidRPr="00EF7FF5" w:rsidR="00386054" w:rsidRDefault="00386054" w14:paraId="4BEF095F" w14:textId="77777777">
      <w:pPr>
        <w:tabs>
          <w:tab w:val="left" w:pos="-720"/>
        </w:tabs>
        <w:suppressAutoHyphens/>
        <w:rPr>
          <w:rFonts w:ascii="Times New Roman" w:hAnsi="Times New Roman"/>
          <w:szCs w:val="24"/>
        </w:rPr>
      </w:pPr>
    </w:p>
    <w:p w:rsidRPr="00EF7FF5" w:rsidR="00386054" w:rsidRDefault="00386054" w14:paraId="2C476D09" w14:textId="77777777">
      <w:pPr>
        <w:tabs>
          <w:tab w:val="left" w:pos="-720"/>
        </w:tabs>
        <w:suppressAutoHyphens/>
        <w:rPr>
          <w:rFonts w:ascii="Times New Roman" w:hAnsi="Times New Roman"/>
          <w:szCs w:val="24"/>
        </w:rPr>
      </w:pPr>
    </w:p>
    <w:p w:rsidRPr="00536E60" w:rsidR="00053BB0" w:rsidP="003F6F51" w:rsidRDefault="00536E60" w14:paraId="35C8C151" w14:textId="047E8373">
      <w:pPr>
        <w:tabs>
          <w:tab w:val="left" w:pos="-720"/>
        </w:tabs>
        <w:suppressAutoHyphens/>
        <w:ind w:left="360" w:hanging="360"/>
        <w:rPr>
          <w:rStyle w:val="a"/>
          <w:rFonts w:ascii="Times New Roman" w:hAnsi="Times New Roman"/>
          <w:b/>
          <w:szCs w:val="24"/>
        </w:rPr>
      </w:pPr>
      <w:r>
        <w:rPr>
          <w:rStyle w:val="a"/>
          <w:rFonts w:ascii="Times New Roman" w:hAnsi="Times New Roman"/>
          <w:b/>
          <w:szCs w:val="24"/>
        </w:rPr>
        <w:t xml:space="preserve">17. </w:t>
      </w:r>
      <w:r w:rsidRPr="007645E5" w:rsidR="00053BB0">
        <w:rPr>
          <w:rStyle w:val="a"/>
          <w:rFonts w:ascii="Times New Roman" w:hAnsi="Times New Roman"/>
          <w:b/>
          <w:szCs w:val="24"/>
        </w:rPr>
        <w:t xml:space="preserve">If seeking </w:t>
      </w:r>
      <w:r w:rsidRPr="003F3677" w:rsidR="00053BB0">
        <w:rPr>
          <w:rStyle w:val="a"/>
          <w:rFonts w:ascii="Times New Roman" w:hAnsi="Times New Roman"/>
          <w:b/>
          <w:szCs w:val="24"/>
        </w:rPr>
        <w:t>approval to not display the expiration date for OMB approval of the information collection, explain the reasons that display would be inappropriate.</w:t>
      </w:r>
    </w:p>
    <w:p w:rsidRPr="00EF7FF5" w:rsidR="00386054" w:rsidRDefault="00386054" w14:paraId="5B5C56BC" w14:textId="77777777">
      <w:pPr>
        <w:tabs>
          <w:tab w:val="left" w:pos="-720"/>
        </w:tabs>
        <w:suppressAutoHyphens/>
        <w:rPr>
          <w:rFonts w:ascii="Times New Roman" w:hAnsi="Times New Roman"/>
          <w:szCs w:val="24"/>
        </w:rPr>
      </w:pPr>
    </w:p>
    <w:p w:rsidRPr="00504234" w:rsidR="00504234" w:rsidP="00504234" w:rsidRDefault="00504234" w14:paraId="00784437" w14:textId="77777777">
      <w:pPr>
        <w:rPr>
          <w:rFonts w:ascii="Times New Roman" w:hAnsi="Times New Roman"/>
          <w:i/>
          <w:szCs w:val="24"/>
        </w:rPr>
      </w:pPr>
      <w:r w:rsidRPr="00504234">
        <w:rPr>
          <w:rFonts w:ascii="Times New Roman" w:hAnsi="Times New Roman"/>
          <w:i/>
          <w:szCs w:val="24"/>
        </w:rPr>
        <w:lastRenderedPageBreak/>
        <w:t>Not applicable. This report will display the expiration date for the OMB approval of the information collection.</w:t>
      </w:r>
    </w:p>
    <w:p w:rsidRPr="00504234" w:rsidR="00386054" w:rsidRDefault="00386054" w14:paraId="20DDA442" w14:textId="77777777">
      <w:pPr>
        <w:tabs>
          <w:tab w:val="left" w:pos="-720"/>
        </w:tabs>
        <w:suppressAutoHyphens/>
        <w:rPr>
          <w:rFonts w:ascii="Times New Roman" w:hAnsi="Times New Roman"/>
          <w:i/>
          <w:szCs w:val="24"/>
        </w:rPr>
      </w:pPr>
    </w:p>
    <w:p w:rsidRPr="00EF7FF5" w:rsidR="00386054" w:rsidRDefault="00386054" w14:paraId="71F34D3E" w14:textId="77777777">
      <w:pPr>
        <w:tabs>
          <w:tab w:val="left" w:pos="-720"/>
        </w:tabs>
        <w:suppressAutoHyphens/>
        <w:rPr>
          <w:rFonts w:ascii="Times New Roman" w:hAnsi="Times New Roman"/>
          <w:szCs w:val="24"/>
        </w:rPr>
      </w:pPr>
    </w:p>
    <w:p w:rsidRPr="003F6F51" w:rsidR="00766B94" w:rsidP="003F6F51" w:rsidRDefault="00536E60" w14:paraId="0B3746ED" w14:textId="66D5B155">
      <w:pPr>
        <w:tabs>
          <w:tab w:val="left" w:pos="-720"/>
        </w:tabs>
        <w:suppressAutoHyphens/>
        <w:ind w:left="360" w:hanging="360"/>
        <w:rPr>
          <w:rFonts w:ascii="Times New Roman" w:hAnsi="Times New Roman"/>
          <w:b/>
          <w:szCs w:val="24"/>
        </w:rPr>
      </w:pPr>
      <w:r>
        <w:rPr>
          <w:rStyle w:val="a"/>
          <w:rFonts w:ascii="Times New Roman" w:hAnsi="Times New Roman"/>
          <w:b/>
          <w:szCs w:val="24"/>
        </w:rPr>
        <w:t xml:space="preserve">18. </w:t>
      </w:r>
      <w:r w:rsidRPr="007645E5" w:rsidR="00766B94">
        <w:rPr>
          <w:rStyle w:val="a"/>
          <w:rFonts w:ascii="Times New Roman" w:hAnsi="Times New Roman"/>
          <w:b/>
          <w:szCs w:val="24"/>
        </w:rPr>
        <w:t>Explain each exception to the certification statement identified in the Certification of Paperwork Reduct</w:t>
      </w:r>
      <w:r w:rsidRPr="003F3677" w:rsidR="00766B94">
        <w:rPr>
          <w:rStyle w:val="a"/>
          <w:rFonts w:ascii="Times New Roman" w:hAnsi="Times New Roman"/>
          <w:b/>
          <w:szCs w:val="24"/>
        </w:rPr>
        <w:t>ion Act.</w:t>
      </w:r>
    </w:p>
    <w:p w:rsidR="00504234" w:rsidRDefault="00504234" w14:paraId="4C2817C0" w14:textId="77777777">
      <w:pPr>
        <w:tabs>
          <w:tab w:val="left" w:pos="-720"/>
        </w:tabs>
        <w:suppressAutoHyphens/>
        <w:rPr>
          <w:rStyle w:val="a"/>
          <w:rFonts w:ascii="Times New Roman" w:hAnsi="Times New Roman"/>
          <w:szCs w:val="24"/>
        </w:rPr>
      </w:pPr>
    </w:p>
    <w:p w:rsidRPr="00504234" w:rsidR="00504234" w:rsidP="00504234" w:rsidRDefault="00504234" w14:paraId="39240E98" w14:textId="77777777">
      <w:pPr>
        <w:rPr>
          <w:rFonts w:ascii="Times New Roman" w:hAnsi="Times New Roman"/>
          <w:i/>
          <w:szCs w:val="24"/>
        </w:rPr>
      </w:pPr>
      <w:r w:rsidRPr="00504234">
        <w:rPr>
          <w:rFonts w:ascii="Times New Roman" w:hAnsi="Times New Roman"/>
          <w:i/>
          <w:szCs w:val="24"/>
        </w:rPr>
        <w:t>Not applicable. There are no exceptions to the certification statement.</w:t>
      </w:r>
    </w:p>
    <w:sectPr w:rsidRPr="00504234" w:rsidR="00504234"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B0858" w14:textId="77777777" w:rsidR="0002582F" w:rsidRDefault="0002582F">
      <w:pPr>
        <w:spacing w:line="20" w:lineRule="exact"/>
      </w:pPr>
    </w:p>
  </w:endnote>
  <w:endnote w:type="continuationSeparator" w:id="0">
    <w:p w14:paraId="47D097A8" w14:textId="77777777" w:rsidR="0002582F" w:rsidRDefault="0002582F">
      <w:r>
        <w:t xml:space="preserve"> </w:t>
      </w:r>
    </w:p>
  </w:endnote>
  <w:endnote w:type="continuationNotice" w:id="1">
    <w:p w14:paraId="2A93BD9F" w14:textId="77777777" w:rsidR="0002582F" w:rsidRDefault="000258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6FED" w14:textId="77777777" w:rsidR="00386054" w:rsidRDefault="00386054">
    <w:pPr>
      <w:spacing w:before="140" w:line="100" w:lineRule="exact"/>
      <w:rPr>
        <w:sz w:val="10"/>
      </w:rPr>
    </w:pPr>
  </w:p>
  <w:p w14:paraId="76488E8B" w14:textId="77777777" w:rsidR="00386054" w:rsidRDefault="00386054">
    <w:pPr>
      <w:tabs>
        <w:tab w:val="left" w:pos="0"/>
      </w:tabs>
      <w:suppressAutoHyphens/>
    </w:pPr>
  </w:p>
  <w:p w14:paraId="58915438" w14:textId="77777777" w:rsidR="00386054" w:rsidRDefault="00470DDD">
    <w:pPr>
      <w:tabs>
        <w:tab w:val="left" w:pos="0"/>
      </w:tabs>
      <w:suppressAutoHyphens/>
    </w:pPr>
    <w:r>
      <w:rPr>
        <w:noProof/>
      </w:rPr>
      <mc:AlternateContent>
        <mc:Choice Requires="wps">
          <w:drawing>
            <wp:anchor distT="0" distB="0" distL="114300" distR="114300" simplePos="0" relativeHeight="251657728" behindDoc="1" locked="0" layoutInCell="0" allowOverlap="1" wp14:anchorId="07014651" wp14:editId="56F3489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AD1B95D" w14:textId="77777777" w:rsidR="00386054" w:rsidRDefault="00386054">
                          <w:pPr>
                            <w:tabs>
                              <w:tab w:val="center" w:pos="4650"/>
                            </w:tabs>
                            <w:suppressAutoHyphens/>
                            <w:jc w:val="both"/>
                          </w:pPr>
                          <w:r>
                            <w:tab/>
                          </w:r>
                          <w:r w:rsidR="00470DDD">
                            <w:fldChar w:fldCharType="begin"/>
                          </w:r>
                          <w:r w:rsidR="00470DDD">
                            <w:instrText>page \* arabic</w:instrText>
                          </w:r>
                          <w:r w:rsidR="00470DDD">
                            <w:fldChar w:fldCharType="separate"/>
                          </w:r>
                          <w:r w:rsidR="00601F68">
                            <w:rPr>
                              <w:noProof/>
                            </w:rPr>
                            <w:t>1</w:t>
                          </w:r>
                          <w:r w:rsidR="00470DD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14651"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" o:allowincell="f" filled="f" stroked="f" strokeweight="0">
              <v:textbox inset="0,0,0,0">
                <w:txbxContent>
                  <w:p w14:paraId="7AD1B95D" w14:textId="77777777" w:rsidR="00386054" w:rsidRDefault="00386054">
                    <w:pPr>
                      <w:tabs>
                        <w:tab w:val="center" w:pos="4650"/>
                      </w:tabs>
                      <w:suppressAutoHyphens/>
                      <w:jc w:val="both"/>
                    </w:pPr>
                    <w:r>
                      <w:tab/>
                    </w:r>
                    <w:r w:rsidR="00470DDD">
                      <w:fldChar w:fldCharType="begin"/>
                    </w:r>
                    <w:r w:rsidR="00470DDD">
                      <w:instrText>page \* arabic</w:instrText>
                    </w:r>
                    <w:r w:rsidR="00470DDD">
                      <w:fldChar w:fldCharType="separate"/>
                    </w:r>
                    <w:r w:rsidR="00601F68">
                      <w:rPr>
                        <w:noProof/>
                      </w:rPr>
                      <w:t>1</w:t>
                    </w:r>
                    <w:r w:rsidR="00470DD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F2A8" w14:textId="77777777" w:rsidR="0002582F" w:rsidRDefault="0002582F">
      <w:r>
        <w:separator/>
      </w:r>
    </w:p>
  </w:footnote>
  <w:footnote w:type="continuationSeparator" w:id="0">
    <w:p w14:paraId="138A16A5" w14:textId="77777777" w:rsidR="0002582F" w:rsidRDefault="0002582F">
      <w:r>
        <w:continuationSeparator/>
      </w:r>
    </w:p>
  </w:footnote>
  <w:footnote w:id="1">
    <w:p w14:paraId="3049A175" w14:textId="77777777" w:rsidR="00105960" w:rsidRDefault="00105960" w:rsidP="0010596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516D" w14:textId="77777777" w:rsidR="00C244CD" w:rsidRDefault="00386054">
    <w:pPr>
      <w:pStyle w:val="Header"/>
      <w:rPr>
        <w:rFonts w:ascii="Times New Roman" w:hAnsi="Times New Roman"/>
        <w:sz w:val="20"/>
      </w:rPr>
    </w:pPr>
    <w:r>
      <w:rPr>
        <w:rFonts w:ascii="Times New Roman" w:hAnsi="Times New Roman"/>
        <w:sz w:val="20"/>
      </w:rPr>
      <w:t xml:space="preserve">OMB Number: </w:t>
    </w:r>
    <w:r w:rsidR="007307FE">
      <w:rPr>
        <w:rFonts w:ascii="Times New Roman" w:hAnsi="Times New Roman"/>
        <w:sz w:val="20"/>
      </w:rPr>
      <w:t>1840-0109</w:t>
    </w:r>
    <w:r>
      <w:rPr>
        <w:rFonts w:ascii="Times New Roman" w:hAnsi="Times New Roman"/>
        <w:sz w:val="20"/>
      </w:rPr>
      <w:t xml:space="preserve">          </w:t>
    </w:r>
  </w:p>
  <w:p w14:paraId="2FEE25A5" w14:textId="101DF58D" w:rsidR="00386054" w:rsidRDefault="00C244CD">
    <w:pPr>
      <w:pStyle w:val="Header"/>
      <w:rPr>
        <w:rFonts w:ascii="Times New Roman" w:hAnsi="Times New Roman"/>
        <w:sz w:val="20"/>
      </w:rPr>
    </w:pPr>
    <w:r>
      <w:rPr>
        <w:rFonts w:ascii="Times New Roman" w:hAnsi="Times New Roman"/>
        <w:sz w:val="20"/>
      </w:rPr>
      <w:t>Revised: 4/</w:t>
    </w:r>
    <w:r w:rsidR="0055631B">
      <w:rPr>
        <w:rFonts w:ascii="Times New Roman" w:hAnsi="Times New Roman"/>
        <w:sz w:val="20"/>
      </w:rPr>
      <w:t>1</w:t>
    </w:r>
    <w:r w:rsidR="00183FC0">
      <w:rPr>
        <w:rFonts w:ascii="Times New Roman" w:hAnsi="Times New Roman"/>
        <w:sz w:val="20"/>
      </w:rPr>
      <w:t>8</w:t>
    </w:r>
    <w:r>
      <w:rPr>
        <w:rFonts w:ascii="Times New Roman" w:hAnsi="Times New Roman"/>
        <w:sz w:val="20"/>
      </w:rPr>
      <w:t>/2022</w:t>
    </w:r>
    <w:r w:rsidR="00386054">
      <w:rPr>
        <w:rFonts w:ascii="Times New Roman" w:hAnsi="Times New Roman"/>
        <w:sz w:val="20"/>
      </w:rPr>
      <w:t xml:space="preserve">                               </w:t>
    </w:r>
    <w:r w:rsidR="007307FE">
      <w:rPr>
        <w:rFonts w:ascii="Times New Roman" w:hAnsi="Times New Roman"/>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E04CCD"/>
    <w:multiLevelType w:val="hybridMultilevel"/>
    <w:tmpl w:val="20D4B4C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663B1D"/>
    <w:multiLevelType w:val="hybridMultilevel"/>
    <w:tmpl w:val="CFB4B266"/>
    <w:lvl w:ilvl="0" w:tplc="FFFFFFFF">
      <w:start w:val="8"/>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E54D42"/>
    <w:multiLevelType w:val="hybridMultilevel"/>
    <w:tmpl w:val="CFB4B266"/>
    <w:lvl w:ilvl="0" w:tplc="FFFFFFFF">
      <w:start w:val="8"/>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6" w15:restartNumberingAfterBreak="0">
    <w:nsid w:val="1E555EB4"/>
    <w:multiLevelType w:val="hybridMultilevel"/>
    <w:tmpl w:val="CFB4B266"/>
    <w:lvl w:ilvl="0" w:tplc="FFFFFFFF">
      <w:start w:val="8"/>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3740639A"/>
    <w:multiLevelType w:val="hybridMultilevel"/>
    <w:tmpl w:val="20D4B4C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BF2FD0"/>
    <w:multiLevelType w:val="hybridMultilevel"/>
    <w:tmpl w:val="CFB4B266"/>
    <w:lvl w:ilvl="0" w:tplc="FFFFFFFF">
      <w:start w:val="8"/>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15:restartNumberingAfterBreak="0">
    <w:nsid w:val="40CD2E0E"/>
    <w:multiLevelType w:val="hybridMultilevel"/>
    <w:tmpl w:val="20D4B4C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5" w15:restartNumberingAfterBreak="0">
    <w:nsid w:val="5F922AC0"/>
    <w:multiLevelType w:val="hybridMultilevel"/>
    <w:tmpl w:val="CFB4B266"/>
    <w:lvl w:ilvl="0" w:tplc="FFFFFFFF">
      <w:start w:val="8"/>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152B8B"/>
    <w:multiLevelType w:val="hybridMultilevel"/>
    <w:tmpl w:val="CFB4B266"/>
    <w:lvl w:ilvl="0" w:tplc="FFFFFFFF">
      <w:start w:val="8"/>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8" w15:restartNumberingAfterBreak="0">
    <w:nsid w:val="6C5B36C0"/>
    <w:multiLevelType w:val="hybridMultilevel"/>
    <w:tmpl w:val="CFB4B266"/>
    <w:lvl w:ilvl="0" w:tplc="FFFFFFFF">
      <w:start w:val="8"/>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15C04"/>
    <w:multiLevelType w:val="hybridMultilevel"/>
    <w:tmpl w:val="CFB4B266"/>
    <w:lvl w:ilvl="0" w:tplc="FFFFFFFF">
      <w:start w:val="8"/>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981199F"/>
    <w:multiLevelType w:val="hybridMultilevel"/>
    <w:tmpl w:val="94ECABA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235EDD"/>
    <w:multiLevelType w:val="hybridMultilevel"/>
    <w:tmpl w:val="CB9216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7"/>
  </w:num>
  <w:num w:numId="5">
    <w:abstractNumId w:val="1"/>
  </w:num>
  <w:num w:numId="6">
    <w:abstractNumId w:val="5"/>
  </w:num>
  <w:num w:numId="7">
    <w:abstractNumId w:val="13"/>
  </w:num>
  <w:num w:numId="8">
    <w:abstractNumId w:val="12"/>
  </w:num>
  <w:num w:numId="9">
    <w:abstractNumId w:val="14"/>
  </w:num>
  <w:num w:numId="10">
    <w:abstractNumId w:val="22"/>
  </w:num>
  <w:num w:numId="11">
    <w:abstractNumId w:val="19"/>
  </w:num>
  <w:num w:numId="12">
    <w:abstractNumId w:val="24"/>
  </w:num>
  <w:num w:numId="13">
    <w:abstractNumId w:val="23"/>
  </w:num>
  <w:num w:numId="14">
    <w:abstractNumId w:val="8"/>
  </w:num>
  <w:num w:numId="15">
    <w:abstractNumId w:val="2"/>
  </w:num>
  <w:num w:numId="16">
    <w:abstractNumId w:val="11"/>
  </w:num>
  <w:num w:numId="17">
    <w:abstractNumId w:val="21"/>
  </w:num>
  <w:num w:numId="18">
    <w:abstractNumId w:val="20"/>
  </w:num>
  <w:num w:numId="19">
    <w:abstractNumId w:val="15"/>
  </w:num>
  <w:num w:numId="20">
    <w:abstractNumId w:val="18"/>
  </w:num>
  <w:num w:numId="21">
    <w:abstractNumId w:val="16"/>
  </w:num>
  <w:num w:numId="22">
    <w:abstractNumId w:val="9"/>
  </w:num>
  <w:num w:numId="23">
    <w:abstractNumId w:val="6"/>
  </w:num>
  <w:num w:numId="24">
    <w:abstractNumId w:val="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182D"/>
    <w:rsid w:val="000049EC"/>
    <w:rsid w:val="000071F1"/>
    <w:rsid w:val="000130A3"/>
    <w:rsid w:val="00015373"/>
    <w:rsid w:val="000160C0"/>
    <w:rsid w:val="00020A92"/>
    <w:rsid w:val="0002582F"/>
    <w:rsid w:val="000324EB"/>
    <w:rsid w:val="00046293"/>
    <w:rsid w:val="00050CBE"/>
    <w:rsid w:val="0005309A"/>
    <w:rsid w:val="00053BB0"/>
    <w:rsid w:val="000909E0"/>
    <w:rsid w:val="000A642F"/>
    <w:rsid w:val="000B14D8"/>
    <w:rsid w:val="000C3C77"/>
    <w:rsid w:val="000C54A5"/>
    <w:rsid w:val="000D4516"/>
    <w:rsid w:val="000E4B46"/>
    <w:rsid w:val="000E592D"/>
    <w:rsid w:val="000F175B"/>
    <w:rsid w:val="000F27C9"/>
    <w:rsid w:val="000F65C8"/>
    <w:rsid w:val="00102CB3"/>
    <w:rsid w:val="001051CD"/>
    <w:rsid w:val="00105960"/>
    <w:rsid w:val="00142517"/>
    <w:rsid w:val="0014500F"/>
    <w:rsid w:val="00153F20"/>
    <w:rsid w:val="001743A5"/>
    <w:rsid w:val="00180A63"/>
    <w:rsid w:val="0018279C"/>
    <w:rsid w:val="00183FC0"/>
    <w:rsid w:val="00194FC1"/>
    <w:rsid w:val="001A114B"/>
    <w:rsid w:val="001A49D9"/>
    <w:rsid w:val="001B664C"/>
    <w:rsid w:val="001C2B09"/>
    <w:rsid w:val="001C6F62"/>
    <w:rsid w:val="001E4E15"/>
    <w:rsid w:val="00203F04"/>
    <w:rsid w:val="0021237B"/>
    <w:rsid w:val="00217349"/>
    <w:rsid w:val="002454B3"/>
    <w:rsid w:val="002455B0"/>
    <w:rsid w:val="00246E37"/>
    <w:rsid w:val="002473CE"/>
    <w:rsid w:val="0025427C"/>
    <w:rsid w:val="00263404"/>
    <w:rsid w:val="00271058"/>
    <w:rsid w:val="00295A88"/>
    <w:rsid w:val="002A031C"/>
    <w:rsid w:val="002B0412"/>
    <w:rsid w:val="002B0A95"/>
    <w:rsid w:val="002B2EE3"/>
    <w:rsid w:val="002B5D78"/>
    <w:rsid w:val="002C6E24"/>
    <w:rsid w:val="002C788B"/>
    <w:rsid w:val="0030023C"/>
    <w:rsid w:val="00301186"/>
    <w:rsid w:val="00306A7F"/>
    <w:rsid w:val="00312B2D"/>
    <w:rsid w:val="003166FD"/>
    <w:rsid w:val="00321AC8"/>
    <w:rsid w:val="00336E17"/>
    <w:rsid w:val="00353F6C"/>
    <w:rsid w:val="00360BE5"/>
    <w:rsid w:val="003611D5"/>
    <w:rsid w:val="003837E5"/>
    <w:rsid w:val="00383F77"/>
    <w:rsid w:val="00384D4A"/>
    <w:rsid w:val="00386054"/>
    <w:rsid w:val="00392637"/>
    <w:rsid w:val="00392672"/>
    <w:rsid w:val="003947BE"/>
    <w:rsid w:val="003963CC"/>
    <w:rsid w:val="003A2E3C"/>
    <w:rsid w:val="003B04BB"/>
    <w:rsid w:val="003B0FC4"/>
    <w:rsid w:val="003B110F"/>
    <w:rsid w:val="003B4F8C"/>
    <w:rsid w:val="003B5BA0"/>
    <w:rsid w:val="003C29C2"/>
    <w:rsid w:val="003C7F70"/>
    <w:rsid w:val="003E0278"/>
    <w:rsid w:val="003E285A"/>
    <w:rsid w:val="003E4C61"/>
    <w:rsid w:val="003F3677"/>
    <w:rsid w:val="003F6F51"/>
    <w:rsid w:val="004007C0"/>
    <w:rsid w:val="004044E0"/>
    <w:rsid w:val="0041789B"/>
    <w:rsid w:val="0042370B"/>
    <w:rsid w:val="004254DE"/>
    <w:rsid w:val="00435BFF"/>
    <w:rsid w:val="00463EA4"/>
    <w:rsid w:val="00470DDD"/>
    <w:rsid w:val="00482FD2"/>
    <w:rsid w:val="00492536"/>
    <w:rsid w:val="00495195"/>
    <w:rsid w:val="004978B8"/>
    <w:rsid w:val="00497BA5"/>
    <w:rsid w:val="004A0C18"/>
    <w:rsid w:val="004A2DBB"/>
    <w:rsid w:val="004A4ABA"/>
    <w:rsid w:val="004A5B54"/>
    <w:rsid w:val="004A64A3"/>
    <w:rsid w:val="004A7007"/>
    <w:rsid w:val="004B317F"/>
    <w:rsid w:val="004D17F0"/>
    <w:rsid w:val="004D4770"/>
    <w:rsid w:val="004E23D9"/>
    <w:rsid w:val="004E49A7"/>
    <w:rsid w:val="004E5D15"/>
    <w:rsid w:val="004E5DBF"/>
    <w:rsid w:val="004F692A"/>
    <w:rsid w:val="005024B9"/>
    <w:rsid w:val="00504234"/>
    <w:rsid w:val="00512598"/>
    <w:rsid w:val="00536E60"/>
    <w:rsid w:val="0055631B"/>
    <w:rsid w:val="00561332"/>
    <w:rsid w:val="00563CCF"/>
    <w:rsid w:val="005724EA"/>
    <w:rsid w:val="0057684F"/>
    <w:rsid w:val="0058693A"/>
    <w:rsid w:val="00586D5B"/>
    <w:rsid w:val="005A1566"/>
    <w:rsid w:val="005A1DFC"/>
    <w:rsid w:val="005A4185"/>
    <w:rsid w:val="005A7DF3"/>
    <w:rsid w:val="005C3877"/>
    <w:rsid w:val="005C60CE"/>
    <w:rsid w:val="005D1AFE"/>
    <w:rsid w:val="005D2E7B"/>
    <w:rsid w:val="005D70E0"/>
    <w:rsid w:val="005D7BFB"/>
    <w:rsid w:val="005E29EB"/>
    <w:rsid w:val="005F156C"/>
    <w:rsid w:val="00601F68"/>
    <w:rsid w:val="0060218F"/>
    <w:rsid w:val="006146C5"/>
    <w:rsid w:val="00634142"/>
    <w:rsid w:val="0063484C"/>
    <w:rsid w:val="00645399"/>
    <w:rsid w:val="00654305"/>
    <w:rsid w:val="00665082"/>
    <w:rsid w:val="00670EEB"/>
    <w:rsid w:val="0067154C"/>
    <w:rsid w:val="006737C0"/>
    <w:rsid w:val="00677BC2"/>
    <w:rsid w:val="00683ACC"/>
    <w:rsid w:val="00685896"/>
    <w:rsid w:val="00686B98"/>
    <w:rsid w:val="00691B1A"/>
    <w:rsid w:val="006A2D8E"/>
    <w:rsid w:val="006A3B5C"/>
    <w:rsid w:val="006B0AC9"/>
    <w:rsid w:val="006C01D0"/>
    <w:rsid w:val="006C5473"/>
    <w:rsid w:val="006E0FCB"/>
    <w:rsid w:val="006E4B65"/>
    <w:rsid w:val="006E6717"/>
    <w:rsid w:val="00701644"/>
    <w:rsid w:val="00701B8E"/>
    <w:rsid w:val="007051A3"/>
    <w:rsid w:val="007114E0"/>
    <w:rsid w:val="007235B4"/>
    <w:rsid w:val="00724C60"/>
    <w:rsid w:val="007307FE"/>
    <w:rsid w:val="0073197B"/>
    <w:rsid w:val="0073343C"/>
    <w:rsid w:val="00751A48"/>
    <w:rsid w:val="00753EF7"/>
    <w:rsid w:val="00755D92"/>
    <w:rsid w:val="0075601A"/>
    <w:rsid w:val="00756188"/>
    <w:rsid w:val="00756F0A"/>
    <w:rsid w:val="00762026"/>
    <w:rsid w:val="007645E5"/>
    <w:rsid w:val="007650DC"/>
    <w:rsid w:val="007661D9"/>
    <w:rsid w:val="00766B94"/>
    <w:rsid w:val="00767509"/>
    <w:rsid w:val="007843BF"/>
    <w:rsid w:val="00797A39"/>
    <w:rsid w:val="007A2B5C"/>
    <w:rsid w:val="007B14E8"/>
    <w:rsid w:val="007B1D4E"/>
    <w:rsid w:val="007B3A98"/>
    <w:rsid w:val="007C12B5"/>
    <w:rsid w:val="007C404B"/>
    <w:rsid w:val="007D672C"/>
    <w:rsid w:val="007E1F45"/>
    <w:rsid w:val="007E77FA"/>
    <w:rsid w:val="007F3843"/>
    <w:rsid w:val="008011B6"/>
    <w:rsid w:val="00817699"/>
    <w:rsid w:val="00825A72"/>
    <w:rsid w:val="008336FD"/>
    <w:rsid w:val="00833FCB"/>
    <w:rsid w:val="008475AA"/>
    <w:rsid w:val="0087051D"/>
    <w:rsid w:val="00894B97"/>
    <w:rsid w:val="008B5F84"/>
    <w:rsid w:val="008C2F9A"/>
    <w:rsid w:val="008D4A00"/>
    <w:rsid w:val="008F1FA7"/>
    <w:rsid w:val="008F3062"/>
    <w:rsid w:val="008F6923"/>
    <w:rsid w:val="00921CB1"/>
    <w:rsid w:val="00926E73"/>
    <w:rsid w:val="00940BF9"/>
    <w:rsid w:val="009544A3"/>
    <w:rsid w:val="00955F82"/>
    <w:rsid w:val="009947A5"/>
    <w:rsid w:val="009949A8"/>
    <w:rsid w:val="009A668B"/>
    <w:rsid w:val="009B072B"/>
    <w:rsid w:val="009B4923"/>
    <w:rsid w:val="009C3FBA"/>
    <w:rsid w:val="009C4FD6"/>
    <w:rsid w:val="009C55FA"/>
    <w:rsid w:val="009C6C06"/>
    <w:rsid w:val="009D07A2"/>
    <w:rsid w:val="009D0945"/>
    <w:rsid w:val="009E0E79"/>
    <w:rsid w:val="009E300F"/>
    <w:rsid w:val="009E75B1"/>
    <w:rsid w:val="00A01331"/>
    <w:rsid w:val="00A01520"/>
    <w:rsid w:val="00A04913"/>
    <w:rsid w:val="00A06FC6"/>
    <w:rsid w:val="00A12C7D"/>
    <w:rsid w:val="00A23244"/>
    <w:rsid w:val="00A41F2C"/>
    <w:rsid w:val="00A57222"/>
    <w:rsid w:val="00A64C92"/>
    <w:rsid w:val="00A87940"/>
    <w:rsid w:val="00A94CCB"/>
    <w:rsid w:val="00AA3025"/>
    <w:rsid w:val="00AB097B"/>
    <w:rsid w:val="00AB0D7D"/>
    <w:rsid w:val="00AC1347"/>
    <w:rsid w:val="00AD771A"/>
    <w:rsid w:val="00AF4C00"/>
    <w:rsid w:val="00B04AC0"/>
    <w:rsid w:val="00B23EC0"/>
    <w:rsid w:val="00B277F9"/>
    <w:rsid w:val="00B35DAF"/>
    <w:rsid w:val="00B537B3"/>
    <w:rsid w:val="00B572B0"/>
    <w:rsid w:val="00B621C3"/>
    <w:rsid w:val="00B70528"/>
    <w:rsid w:val="00B81663"/>
    <w:rsid w:val="00B92BF8"/>
    <w:rsid w:val="00B937EE"/>
    <w:rsid w:val="00BA154D"/>
    <w:rsid w:val="00BC2129"/>
    <w:rsid w:val="00BC244F"/>
    <w:rsid w:val="00BC349C"/>
    <w:rsid w:val="00BC6F45"/>
    <w:rsid w:val="00BC7FAD"/>
    <w:rsid w:val="00BD0157"/>
    <w:rsid w:val="00BD0218"/>
    <w:rsid w:val="00BD1325"/>
    <w:rsid w:val="00BF07D5"/>
    <w:rsid w:val="00C007A0"/>
    <w:rsid w:val="00C05CAA"/>
    <w:rsid w:val="00C07A87"/>
    <w:rsid w:val="00C1427C"/>
    <w:rsid w:val="00C244CD"/>
    <w:rsid w:val="00C2704C"/>
    <w:rsid w:val="00C3012E"/>
    <w:rsid w:val="00C3331A"/>
    <w:rsid w:val="00C43DF9"/>
    <w:rsid w:val="00C56193"/>
    <w:rsid w:val="00C641E9"/>
    <w:rsid w:val="00C65845"/>
    <w:rsid w:val="00C660B6"/>
    <w:rsid w:val="00C70B90"/>
    <w:rsid w:val="00C723C2"/>
    <w:rsid w:val="00C743B5"/>
    <w:rsid w:val="00C76E09"/>
    <w:rsid w:val="00C77603"/>
    <w:rsid w:val="00C8192B"/>
    <w:rsid w:val="00C85F17"/>
    <w:rsid w:val="00C86AC8"/>
    <w:rsid w:val="00C86D99"/>
    <w:rsid w:val="00CB180E"/>
    <w:rsid w:val="00CB767F"/>
    <w:rsid w:val="00CC3EFB"/>
    <w:rsid w:val="00CD1308"/>
    <w:rsid w:val="00CE72AF"/>
    <w:rsid w:val="00D05DC1"/>
    <w:rsid w:val="00D06AC3"/>
    <w:rsid w:val="00D10EB2"/>
    <w:rsid w:val="00D115BF"/>
    <w:rsid w:val="00D12B18"/>
    <w:rsid w:val="00D2472B"/>
    <w:rsid w:val="00D269C3"/>
    <w:rsid w:val="00D30FE8"/>
    <w:rsid w:val="00D34381"/>
    <w:rsid w:val="00D36018"/>
    <w:rsid w:val="00D42D0B"/>
    <w:rsid w:val="00D42DC1"/>
    <w:rsid w:val="00D52A3A"/>
    <w:rsid w:val="00D5586E"/>
    <w:rsid w:val="00D7299A"/>
    <w:rsid w:val="00D77CE2"/>
    <w:rsid w:val="00D85ACC"/>
    <w:rsid w:val="00D9658B"/>
    <w:rsid w:val="00D97DCA"/>
    <w:rsid w:val="00DB43E9"/>
    <w:rsid w:val="00DE0F45"/>
    <w:rsid w:val="00DE4462"/>
    <w:rsid w:val="00DF029F"/>
    <w:rsid w:val="00DF2BF6"/>
    <w:rsid w:val="00E023B7"/>
    <w:rsid w:val="00E05FE4"/>
    <w:rsid w:val="00E07290"/>
    <w:rsid w:val="00E21F02"/>
    <w:rsid w:val="00E365EC"/>
    <w:rsid w:val="00E5778B"/>
    <w:rsid w:val="00E57853"/>
    <w:rsid w:val="00E66C95"/>
    <w:rsid w:val="00E769D5"/>
    <w:rsid w:val="00E85BF0"/>
    <w:rsid w:val="00EA3180"/>
    <w:rsid w:val="00EA3C1F"/>
    <w:rsid w:val="00EA5DB2"/>
    <w:rsid w:val="00EB61F3"/>
    <w:rsid w:val="00EC2CC4"/>
    <w:rsid w:val="00ED407E"/>
    <w:rsid w:val="00EE00D3"/>
    <w:rsid w:val="00EF2EFD"/>
    <w:rsid w:val="00EF7FF5"/>
    <w:rsid w:val="00F048DC"/>
    <w:rsid w:val="00F048FE"/>
    <w:rsid w:val="00F10477"/>
    <w:rsid w:val="00F108F3"/>
    <w:rsid w:val="00F113E6"/>
    <w:rsid w:val="00F313DF"/>
    <w:rsid w:val="00F31C2C"/>
    <w:rsid w:val="00F34047"/>
    <w:rsid w:val="00F36D7F"/>
    <w:rsid w:val="00F43AB7"/>
    <w:rsid w:val="00F47313"/>
    <w:rsid w:val="00F54E02"/>
    <w:rsid w:val="00F56CBA"/>
    <w:rsid w:val="00F576EA"/>
    <w:rsid w:val="00F703A0"/>
    <w:rsid w:val="00F76DF5"/>
    <w:rsid w:val="00F86D74"/>
    <w:rsid w:val="00F92482"/>
    <w:rsid w:val="00FA6A05"/>
    <w:rsid w:val="00FA7D0B"/>
    <w:rsid w:val="00FB1150"/>
    <w:rsid w:val="00FB176F"/>
    <w:rsid w:val="00FC292B"/>
    <w:rsid w:val="00FC400F"/>
    <w:rsid w:val="00FD2483"/>
    <w:rsid w:val="00FE35A8"/>
    <w:rsid w:val="00FE4161"/>
    <w:rsid w:val="00FE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8967AF"/>
  <w15:docId w15:val="{C48148D5-7897-462A-A00C-A943BF0E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B92B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qFormat/>
    <w:locked/>
    <w:rsid w:val="00B92BF8"/>
    <w:pPr>
      <w:keepNext w:val="0"/>
      <w:keepLines w:val="0"/>
      <w:spacing w:before="0"/>
      <w:jc w:val="center"/>
      <w:outlineLvl w:val="1"/>
    </w:pPr>
    <w:rPr>
      <w:rFonts w:ascii="Times New Roman" w:eastAsia="Times New Roman" w:hAnsi="Times New Roman" w:cs="Times New Roman"/>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54B3"/>
    <w:rPr>
      <w:rFonts w:ascii="Courier" w:hAnsi="Courier"/>
      <w:sz w:val="24"/>
      <w:szCs w:val="20"/>
    </w:rPr>
  </w:style>
  <w:style w:type="character" w:styleId="Hyperlink">
    <w:name w:val="Hyperlink"/>
    <w:basedOn w:val="DefaultParagraphFont"/>
    <w:uiPriority w:val="99"/>
    <w:unhideWhenUsed/>
    <w:rsid w:val="00C76E09"/>
    <w:rPr>
      <w:color w:val="0000FF" w:themeColor="hyperlink"/>
      <w:u w:val="single"/>
    </w:rPr>
  </w:style>
  <w:style w:type="paragraph" w:customStyle="1" w:styleId="pf0">
    <w:name w:val="pf0"/>
    <w:basedOn w:val="Normal"/>
    <w:rsid w:val="00686B98"/>
    <w:pPr>
      <w:spacing w:before="100" w:beforeAutospacing="1" w:after="100" w:afterAutospacing="1"/>
    </w:pPr>
    <w:rPr>
      <w:rFonts w:ascii="Times New Roman" w:hAnsi="Times New Roman"/>
      <w:szCs w:val="24"/>
    </w:rPr>
  </w:style>
  <w:style w:type="character" w:customStyle="1" w:styleId="cf01">
    <w:name w:val="cf01"/>
    <w:basedOn w:val="DefaultParagraphFont"/>
    <w:rsid w:val="00686B98"/>
    <w:rPr>
      <w:rFonts w:ascii="Segoe UI" w:hAnsi="Segoe UI" w:cs="Segoe UI" w:hint="default"/>
      <w:sz w:val="18"/>
      <w:szCs w:val="18"/>
    </w:rPr>
  </w:style>
  <w:style w:type="paragraph" w:styleId="ListParagraph">
    <w:name w:val="List Paragraph"/>
    <w:basedOn w:val="Normal"/>
    <w:uiPriority w:val="34"/>
    <w:qFormat/>
    <w:rsid w:val="00755D92"/>
    <w:pPr>
      <w:ind w:left="720"/>
      <w:contextualSpacing/>
    </w:pPr>
  </w:style>
  <w:style w:type="table" w:styleId="TableGridLight">
    <w:name w:val="Grid Table Light"/>
    <w:basedOn w:val="TableNormal"/>
    <w:uiPriority w:val="40"/>
    <w:rsid w:val="00755D92"/>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rsid w:val="00B92BF8"/>
    <w:rPr>
      <w:b/>
      <w:bCs/>
      <w:sz w:val="28"/>
      <w:szCs w:val="28"/>
    </w:rPr>
  </w:style>
  <w:style w:type="character" w:customStyle="1" w:styleId="Heading1Char">
    <w:name w:val="Heading 1 Char"/>
    <w:basedOn w:val="DefaultParagraphFont"/>
    <w:link w:val="Heading1"/>
    <w:rsid w:val="00B92B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44914">
      <w:bodyDiv w:val="1"/>
      <w:marLeft w:val="0"/>
      <w:marRight w:val="0"/>
      <w:marTop w:val="0"/>
      <w:marBottom w:val="0"/>
      <w:divBdr>
        <w:top w:val="none" w:sz="0" w:space="0" w:color="auto"/>
        <w:left w:val="none" w:sz="0" w:space="0" w:color="auto"/>
        <w:bottom w:val="none" w:sz="0" w:space="0" w:color="auto"/>
        <w:right w:val="none" w:sz="0" w:space="0" w:color="auto"/>
      </w:divBdr>
    </w:div>
    <w:div w:id="602152493">
      <w:bodyDiv w:val="1"/>
      <w:marLeft w:val="0"/>
      <w:marRight w:val="0"/>
      <w:marTop w:val="0"/>
      <w:marBottom w:val="0"/>
      <w:divBdr>
        <w:top w:val="none" w:sz="0" w:space="0" w:color="auto"/>
        <w:left w:val="none" w:sz="0" w:space="0" w:color="auto"/>
        <w:bottom w:val="none" w:sz="0" w:space="0" w:color="auto"/>
        <w:right w:val="none" w:sz="0" w:space="0" w:color="auto"/>
      </w:divBdr>
    </w:div>
    <w:div w:id="823621783">
      <w:bodyDiv w:val="1"/>
      <w:marLeft w:val="0"/>
      <w:marRight w:val="0"/>
      <w:marTop w:val="0"/>
      <w:marBottom w:val="0"/>
      <w:divBdr>
        <w:top w:val="none" w:sz="0" w:space="0" w:color="auto"/>
        <w:left w:val="none" w:sz="0" w:space="0" w:color="auto"/>
        <w:bottom w:val="none" w:sz="0" w:space="0" w:color="auto"/>
        <w:right w:val="none" w:sz="0" w:space="0" w:color="auto"/>
      </w:divBdr>
    </w:div>
    <w:div w:id="201503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d.gov/programs/iduesmsi/legislatio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oes_n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E1FA-CB13-4137-96AA-39DD27AC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3264</Words>
  <Characters>18577</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Bernadette Hence</dc:creator>
  <cp:lastModifiedBy>Mullan, Kate</cp:lastModifiedBy>
  <cp:revision>2</cp:revision>
  <cp:lastPrinted>2019-04-17T17:11:00Z</cp:lastPrinted>
  <dcterms:created xsi:type="dcterms:W3CDTF">2022-04-19T10:54:00Z</dcterms:created>
  <dcterms:modified xsi:type="dcterms:W3CDTF">2022-04-19T10:54:00Z</dcterms:modified>
</cp:coreProperties>
</file>