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83FED" w:rsidR="007763A4" w:rsidP="007763A4" w:rsidRDefault="007763A4" w14:paraId="15DD7543" w14:textId="77777777">
      <w:pPr>
        <w:widowControl w:val="0"/>
        <w:tabs>
          <w:tab w:val="center" w:pos="4680"/>
        </w:tabs>
        <w:jc w:val="center"/>
        <w:rPr>
          <w:b/>
          <w:szCs w:val="24"/>
        </w:rPr>
      </w:pPr>
      <w:r w:rsidRPr="00483FED">
        <w:rPr>
          <w:szCs w:val="24"/>
        </w:rPr>
        <w:fldChar w:fldCharType="begin"/>
      </w:r>
      <w:r w:rsidRPr="00483FED">
        <w:rPr>
          <w:szCs w:val="24"/>
        </w:rPr>
        <w:instrText xml:space="preserve"> SEQ CHAPTER \h \r 1</w:instrText>
      </w:r>
      <w:r w:rsidRPr="00483FED">
        <w:rPr>
          <w:szCs w:val="24"/>
        </w:rPr>
        <w:fldChar w:fldCharType="end"/>
      </w:r>
      <w:r w:rsidRPr="008A5B6D">
        <w:rPr>
          <w:szCs w:val="24"/>
        </w:rPr>
        <w:fldChar w:fldCharType="begin"/>
      </w:r>
      <w:r w:rsidRPr="008A5B6D">
        <w:rPr>
          <w:szCs w:val="24"/>
        </w:rPr>
        <w:instrText xml:space="preserve"> SEQ CHAPTER \h \r 1</w:instrText>
      </w:r>
      <w:r w:rsidRPr="008A5B6D">
        <w:rPr>
          <w:szCs w:val="24"/>
        </w:rPr>
        <w:fldChar w:fldCharType="end"/>
      </w:r>
      <w:r w:rsidRPr="008A5B6D">
        <w:rPr>
          <w:szCs w:val="24"/>
        </w:rPr>
        <w:fldChar w:fldCharType="begin"/>
      </w:r>
      <w:r w:rsidRPr="008A5B6D">
        <w:rPr>
          <w:szCs w:val="24"/>
        </w:rPr>
        <w:instrText xml:space="preserve"> SEQ CHAPTER \h \r 1</w:instrText>
      </w:r>
      <w:r w:rsidRPr="008A5B6D">
        <w:rPr>
          <w:szCs w:val="24"/>
        </w:rPr>
        <w:fldChar w:fldCharType="end"/>
      </w:r>
      <w:r w:rsidRPr="008A5B6D">
        <w:rPr>
          <w:szCs w:val="24"/>
        </w:rPr>
        <w:fldChar w:fldCharType="begin"/>
      </w:r>
      <w:r w:rsidRPr="008A5B6D">
        <w:rPr>
          <w:szCs w:val="24"/>
        </w:rPr>
        <w:instrText xml:space="preserve"> SEQ CHAPTER \h \r 1</w:instrText>
      </w:r>
      <w:r w:rsidRPr="008A5B6D">
        <w:rPr>
          <w:szCs w:val="24"/>
        </w:rPr>
        <w:fldChar w:fldCharType="end"/>
      </w:r>
      <w:r w:rsidRPr="00483FED">
        <w:rPr>
          <w:b/>
          <w:szCs w:val="24"/>
        </w:rPr>
        <w:t>FEDERAL RAILROAD ADMINISTRATION</w:t>
      </w:r>
    </w:p>
    <w:p w:rsidR="00EA370B" w:rsidP="007763A4" w:rsidRDefault="00EA370B" w14:paraId="7DC60DA6" w14:textId="77777777">
      <w:pPr>
        <w:widowControl w:val="0"/>
        <w:tabs>
          <w:tab w:val="center" w:pos="4680"/>
        </w:tabs>
        <w:jc w:val="center"/>
        <w:rPr>
          <w:b/>
          <w:bCs/>
          <w:szCs w:val="24"/>
        </w:rPr>
      </w:pPr>
      <w:r w:rsidRPr="00EA370B">
        <w:rPr>
          <w:b/>
          <w:bCs/>
          <w:szCs w:val="24"/>
        </w:rPr>
        <w:t xml:space="preserve">Certification of Glazing Materials </w:t>
      </w:r>
    </w:p>
    <w:p w:rsidRPr="008A5B6D" w:rsidR="007763A4" w:rsidP="007763A4" w:rsidRDefault="007763A4" w14:paraId="480C461B" w14:textId="3AADD413">
      <w:pPr>
        <w:widowControl w:val="0"/>
        <w:tabs>
          <w:tab w:val="center" w:pos="4680"/>
        </w:tabs>
        <w:jc w:val="center"/>
        <w:rPr>
          <w:b/>
          <w:szCs w:val="24"/>
        </w:rPr>
      </w:pPr>
      <w:r w:rsidRPr="008A5B6D">
        <w:rPr>
          <w:b/>
          <w:szCs w:val="24"/>
        </w:rPr>
        <w:t>(Title 49 Code of Federal Regulations (CFR) Part 22</w:t>
      </w:r>
      <w:r w:rsidR="00EA370B">
        <w:rPr>
          <w:b/>
          <w:szCs w:val="24"/>
        </w:rPr>
        <w:t>3</w:t>
      </w:r>
      <w:r w:rsidRPr="008A5B6D">
        <w:rPr>
          <w:b/>
          <w:szCs w:val="24"/>
        </w:rPr>
        <w:t>)</w:t>
      </w:r>
    </w:p>
    <w:p w:rsidRPr="008A5B6D" w:rsidR="007763A4" w:rsidP="007763A4" w:rsidRDefault="007763A4" w14:paraId="19EA5719" w14:textId="77777777">
      <w:pPr>
        <w:widowControl w:val="0"/>
        <w:jc w:val="center"/>
        <w:rPr>
          <w:b/>
          <w:szCs w:val="24"/>
        </w:rPr>
      </w:pPr>
      <w:r w:rsidRPr="008A5B6D">
        <w:rPr>
          <w:b/>
          <w:szCs w:val="24"/>
        </w:rPr>
        <w:t>SUPPORTING JUSTIFICATION</w:t>
      </w:r>
    </w:p>
    <w:p w:rsidRPr="008A5B6D" w:rsidR="007763A4" w:rsidP="007763A4" w:rsidRDefault="007763A4" w14:paraId="4E1C1307" w14:textId="760B4BBD">
      <w:pPr>
        <w:widowControl w:val="0"/>
        <w:jc w:val="center"/>
        <w:rPr>
          <w:b/>
          <w:szCs w:val="24"/>
        </w:rPr>
      </w:pPr>
      <w:r w:rsidRPr="008A5B6D">
        <w:rPr>
          <w:b/>
          <w:szCs w:val="24"/>
        </w:rPr>
        <w:t>OMB Control No. 2130-05</w:t>
      </w:r>
      <w:r w:rsidR="00EA370B">
        <w:rPr>
          <w:b/>
          <w:szCs w:val="24"/>
        </w:rPr>
        <w:t>25</w:t>
      </w:r>
    </w:p>
    <w:p w:rsidRPr="008A5B6D" w:rsidR="007763A4" w:rsidP="007763A4" w:rsidRDefault="007763A4" w14:paraId="2612CF2F" w14:textId="77777777">
      <w:pPr>
        <w:widowControl w:val="0"/>
        <w:rPr>
          <w:b/>
          <w:szCs w:val="24"/>
        </w:rPr>
      </w:pPr>
    </w:p>
    <w:p w:rsidRPr="008A5B6D" w:rsidR="007763A4" w:rsidP="007763A4" w:rsidRDefault="007763A4" w14:paraId="3AA2F72C" w14:textId="77777777">
      <w:pPr>
        <w:widowControl w:val="0"/>
        <w:ind w:left="720"/>
        <w:rPr>
          <w:szCs w:val="24"/>
          <w:u w:val="single"/>
        </w:rPr>
      </w:pPr>
      <w:r w:rsidRPr="008A5B6D">
        <w:rPr>
          <w:szCs w:val="24"/>
          <w:u w:val="single"/>
        </w:rPr>
        <w:t>Summary of Submission</w:t>
      </w:r>
    </w:p>
    <w:p w:rsidRPr="008A5B6D" w:rsidR="007763A4" w:rsidP="007763A4" w:rsidRDefault="007763A4" w14:paraId="18F11633" w14:textId="77777777">
      <w:pPr>
        <w:widowControl w:val="0"/>
        <w:ind w:left="720"/>
        <w:rPr>
          <w:szCs w:val="24"/>
          <w:u w:val="single"/>
        </w:rPr>
      </w:pPr>
    </w:p>
    <w:p w:rsidRPr="008A5B6D" w:rsidR="007763A4" w:rsidP="007763A4" w:rsidRDefault="007763A4" w14:paraId="73ED5361" w14:textId="072BFDD4">
      <w:pPr>
        <w:widowControl w:val="0"/>
        <w:numPr>
          <w:ilvl w:val="1"/>
          <w:numId w:val="7"/>
        </w:numPr>
        <w:rPr>
          <w:szCs w:val="24"/>
        </w:rPr>
      </w:pPr>
      <w:r w:rsidRPr="008A5B6D">
        <w:rPr>
          <w:szCs w:val="24"/>
        </w:rPr>
        <w:t xml:space="preserve">This submission is a request for an extension without change (with changes in estimates) of the last three-year approval granted by the Office of Management and Budget (OMB) on </w:t>
      </w:r>
      <w:r w:rsidR="00EA370B">
        <w:rPr>
          <w:szCs w:val="24"/>
        </w:rPr>
        <w:t>June 19</w:t>
      </w:r>
      <w:r w:rsidRPr="008A5B6D">
        <w:rPr>
          <w:szCs w:val="24"/>
        </w:rPr>
        <w:t xml:space="preserve">, 2019, which expires </w:t>
      </w:r>
      <w:r w:rsidR="00EA370B">
        <w:rPr>
          <w:szCs w:val="24"/>
        </w:rPr>
        <w:t>June</w:t>
      </w:r>
      <w:r w:rsidRPr="008A5B6D">
        <w:rPr>
          <w:szCs w:val="24"/>
        </w:rPr>
        <w:t xml:space="preserve"> 30, 2022</w:t>
      </w:r>
      <w:r w:rsidRPr="008A5B6D" w:rsidR="009C090A">
        <w:rPr>
          <w:szCs w:val="24"/>
        </w:rPr>
        <w:t xml:space="preserve">. </w:t>
      </w:r>
    </w:p>
    <w:p w:rsidRPr="008A5B6D" w:rsidR="007763A4" w:rsidP="007763A4" w:rsidRDefault="007763A4" w14:paraId="72A49A8F" w14:textId="77777777">
      <w:pPr>
        <w:widowControl w:val="0"/>
        <w:ind w:left="1080"/>
        <w:rPr>
          <w:szCs w:val="24"/>
        </w:rPr>
      </w:pPr>
    </w:p>
    <w:p w:rsidRPr="008A5B6D" w:rsidR="007763A4" w:rsidP="007763A4" w:rsidRDefault="007763A4" w14:paraId="2FCA5690" w14:textId="5FA3BFC1">
      <w:pPr>
        <w:widowControl w:val="0"/>
        <w:numPr>
          <w:ilvl w:val="1"/>
          <w:numId w:val="7"/>
        </w:numPr>
        <w:rPr>
          <w:szCs w:val="24"/>
        </w:rPr>
      </w:pPr>
      <w:r w:rsidRPr="008A5B6D">
        <w:rPr>
          <w:szCs w:val="24"/>
        </w:rPr>
        <w:t xml:space="preserve">The Federal Railroad Administration (FRA) published the required 60-day </w:t>
      </w:r>
      <w:r w:rsidRPr="008A5B6D">
        <w:rPr>
          <w:bCs/>
          <w:szCs w:val="24"/>
          <w:u w:val="single"/>
        </w:rPr>
        <w:t>Federal Register</w:t>
      </w:r>
      <w:r w:rsidRPr="008A5B6D">
        <w:rPr>
          <w:bCs/>
          <w:szCs w:val="24"/>
        </w:rPr>
        <w:t xml:space="preserve"> Notice on </w:t>
      </w:r>
      <w:r w:rsidR="00EA370B">
        <w:rPr>
          <w:bCs/>
          <w:szCs w:val="24"/>
        </w:rPr>
        <w:t>February 2</w:t>
      </w:r>
      <w:r w:rsidRPr="008A5B6D">
        <w:rPr>
          <w:bCs/>
          <w:szCs w:val="24"/>
        </w:rPr>
        <w:t>, 2022</w:t>
      </w:r>
      <w:r w:rsidRPr="008A5B6D" w:rsidR="009C090A">
        <w:rPr>
          <w:bCs/>
          <w:szCs w:val="24"/>
        </w:rPr>
        <w:t xml:space="preserve">. </w:t>
      </w:r>
      <w:r w:rsidRPr="008A5B6D">
        <w:rPr>
          <w:bCs/>
          <w:szCs w:val="24"/>
          <w:u w:val="single"/>
        </w:rPr>
        <w:t>See</w:t>
      </w:r>
      <w:r w:rsidRPr="008A5B6D">
        <w:rPr>
          <w:bCs/>
          <w:szCs w:val="24"/>
        </w:rPr>
        <w:t xml:space="preserve"> 87 FR </w:t>
      </w:r>
      <w:r w:rsidR="00EA370B">
        <w:rPr>
          <w:bCs/>
          <w:szCs w:val="24"/>
        </w:rPr>
        <w:t>5933</w:t>
      </w:r>
      <w:r w:rsidRPr="008A5B6D" w:rsidR="009C090A">
        <w:rPr>
          <w:bCs/>
          <w:szCs w:val="24"/>
        </w:rPr>
        <w:t xml:space="preserve">. </w:t>
      </w:r>
      <w:r w:rsidRPr="008A5B6D">
        <w:rPr>
          <w:bCs/>
          <w:szCs w:val="24"/>
        </w:rPr>
        <w:t>FRA received no c</w:t>
      </w:r>
      <w:r w:rsidRPr="008A5B6D">
        <w:rPr>
          <w:szCs w:val="24"/>
        </w:rPr>
        <w:t>omments in response to this Notice</w:t>
      </w:r>
      <w:r w:rsidRPr="008A5B6D" w:rsidR="009C090A">
        <w:rPr>
          <w:szCs w:val="24"/>
        </w:rPr>
        <w:t xml:space="preserve">. </w:t>
      </w:r>
    </w:p>
    <w:p w:rsidRPr="008A5B6D" w:rsidR="007763A4" w:rsidP="007763A4" w:rsidRDefault="007763A4" w14:paraId="00679A79" w14:textId="77777777">
      <w:pPr>
        <w:pStyle w:val="ListParagraph"/>
        <w:rPr>
          <w:szCs w:val="24"/>
        </w:rPr>
      </w:pPr>
    </w:p>
    <w:p w:rsidRPr="008A5B6D" w:rsidR="007763A4" w:rsidP="007763A4" w:rsidRDefault="007763A4" w14:paraId="219DC45D" w14:textId="64F559E2">
      <w:pPr>
        <w:widowControl w:val="0"/>
        <w:numPr>
          <w:ilvl w:val="1"/>
          <w:numId w:val="7"/>
        </w:numPr>
        <w:outlineLvl w:val="0"/>
        <w:rPr>
          <w:szCs w:val="24"/>
        </w:rPr>
      </w:pPr>
      <w:r w:rsidRPr="008A5B6D">
        <w:rPr>
          <w:szCs w:val="24"/>
        </w:rPr>
        <w:t xml:space="preserve">Overall, the adjustments </w:t>
      </w:r>
      <w:r w:rsidR="00EA370B">
        <w:rPr>
          <w:szCs w:val="24"/>
        </w:rPr>
        <w:t>in</w:t>
      </w:r>
      <w:r w:rsidRPr="008A5B6D">
        <w:rPr>
          <w:szCs w:val="24"/>
        </w:rPr>
        <w:t xml:space="preserve">creased the burden by </w:t>
      </w:r>
      <w:r w:rsidR="00EA370B">
        <w:rPr>
          <w:szCs w:val="24"/>
        </w:rPr>
        <w:t>45</w:t>
      </w:r>
      <w:r w:rsidRPr="008A5B6D">
        <w:rPr>
          <w:szCs w:val="24"/>
        </w:rPr>
        <w:t xml:space="preserve"> hours and </w:t>
      </w:r>
      <w:r w:rsidR="00EA370B">
        <w:rPr>
          <w:szCs w:val="24"/>
        </w:rPr>
        <w:t>in</w:t>
      </w:r>
      <w:r w:rsidRPr="008A5B6D">
        <w:rPr>
          <w:szCs w:val="24"/>
        </w:rPr>
        <w:t xml:space="preserve">creased responses by </w:t>
      </w:r>
      <w:r w:rsidR="00EA370B">
        <w:rPr>
          <w:szCs w:val="24"/>
        </w:rPr>
        <w:t>13</w:t>
      </w:r>
      <w:r w:rsidRPr="008A5B6D">
        <w:rPr>
          <w:szCs w:val="24"/>
        </w:rPr>
        <w:t xml:space="preserve"> after a thorough review of the data. </w:t>
      </w:r>
    </w:p>
    <w:p w:rsidRPr="008A5B6D" w:rsidR="007763A4" w:rsidP="007763A4" w:rsidRDefault="007763A4" w14:paraId="3C82E44D" w14:textId="77777777">
      <w:pPr>
        <w:widowControl w:val="0"/>
        <w:ind w:left="1080"/>
        <w:outlineLvl w:val="0"/>
        <w:rPr>
          <w:szCs w:val="24"/>
        </w:rPr>
      </w:pPr>
    </w:p>
    <w:p w:rsidRPr="008A5B6D" w:rsidR="007763A4" w:rsidP="007763A4" w:rsidRDefault="007763A4" w14:paraId="047D2EE6" w14:textId="72E1CE80">
      <w:pPr>
        <w:widowControl w:val="0"/>
        <w:numPr>
          <w:ilvl w:val="1"/>
          <w:numId w:val="7"/>
        </w:numPr>
        <w:outlineLvl w:val="0"/>
        <w:rPr>
          <w:szCs w:val="24"/>
        </w:rPr>
      </w:pPr>
      <w:r w:rsidRPr="008A5B6D">
        <w:rPr>
          <w:szCs w:val="24"/>
        </w:rPr>
        <w:t>The answer to question number 12 itemizes all information collection requirements</w:t>
      </w:r>
      <w:r w:rsidRPr="008A5B6D" w:rsidR="009C090A">
        <w:rPr>
          <w:szCs w:val="24"/>
        </w:rPr>
        <w:t xml:space="preserve">. </w:t>
      </w:r>
    </w:p>
    <w:p w:rsidRPr="008A5B6D" w:rsidR="007763A4" w:rsidP="007763A4" w:rsidRDefault="007763A4" w14:paraId="517CE7A0" w14:textId="77777777">
      <w:pPr>
        <w:widowControl w:val="0"/>
        <w:ind w:left="1080"/>
        <w:outlineLvl w:val="0"/>
        <w:rPr>
          <w:szCs w:val="24"/>
        </w:rPr>
      </w:pPr>
    </w:p>
    <w:p w:rsidRPr="008A5B6D" w:rsidR="007763A4" w:rsidP="007763A4" w:rsidRDefault="007763A4" w14:paraId="3FCEB633" w14:textId="77777777">
      <w:pPr>
        <w:widowControl w:val="0"/>
        <w:numPr>
          <w:ilvl w:val="1"/>
          <w:numId w:val="7"/>
        </w:numPr>
        <w:outlineLvl w:val="0"/>
        <w:rPr>
          <w:szCs w:val="24"/>
        </w:rPr>
      </w:pPr>
      <w:r w:rsidRPr="008A5B6D">
        <w:rPr>
          <w:szCs w:val="24"/>
        </w:rPr>
        <w:t xml:space="preserve">The answer to question number 15 itemizes all adjustments. </w:t>
      </w:r>
    </w:p>
    <w:p w:rsidRPr="00483FED" w:rsidR="00F54593" w:rsidP="004C606E" w:rsidRDefault="00D14763" w14:paraId="0E3CFC82" w14:textId="5E536B5D">
      <w:pPr>
        <w:widowControl w:val="0"/>
        <w:tabs>
          <w:tab w:val="center" w:pos="4680"/>
        </w:tabs>
        <w:rPr>
          <w:szCs w:val="24"/>
        </w:rPr>
      </w:pPr>
      <w:r w:rsidRPr="008A5B6D">
        <w:rPr>
          <w:szCs w:val="24"/>
        </w:rPr>
        <w:fldChar w:fldCharType="begin"/>
      </w:r>
      <w:r w:rsidRPr="008A5B6D">
        <w:rPr>
          <w:szCs w:val="24"/>
        </w:rPr>
        <w:instrText xml:space="preserve"> SEQ CHAPTER \h \r 1</w:instrText>
      </w:r>
      <w:r w:rsidRPr="008A5B6D">
        <w:rPr>
          <w:szCs w:val="24"/>
        </w:rPr>
        <w:fldChar w:fldCharType="end"/>
      </w:r>
      <w:r w:rsidRPr="00483FED">
        <w:rPr>
          <w:b/>
          <w:szCs w:val="24"/>
        </w:rPr>
        <w:tab/>
      </w:r>
    </w:p>
    <w:p w:rsidRPr="008A5B6D" w:rsidR="00F54593" w:rsidP="00F54593" w:rsidRDefault="00F54593" w14:paraId="54AFB90E" w14:textId="77777777">
      <w:pPr>
        <w:widowControl w:val="0"/>
        <w:numPr>
          <w:ilvl w:val="0"/>
          <w:numId w:val="6"/>
        </w:numPr>
        <w:ind w:left="0" w:firstLine="0"/>
        <w:rPr>
          <w:b/>
          <w:szCs w:val="24"/>
        </w:rPr>
      </w:pPr>
      <w:r w:rsidRPr="008A5B6D">
        <w:rPr>
          <w:b/>
          <w:szCs w:val="24"/>
          <w:u w:val="single"/>
        </w:rPr>
        <w:t>Circumstances that make collection of the information necessary</w:t>
      </w:r>
      <w:r w:rsidRPr="008A5B6D">
        <w:rPr>
          <w:b/>
          <w:szCs w:val="24"/>
        </w:rPr>
        <w:t>.</w:t>
      </w:r>
    </w:p>
    <w:p w:rsidRPr="008A5B6D" w:rsidR="00F54593" w:rsidRDefault="00F54593" w14:paraId="745B1FE8" w14:textId="77777777">
      <w:pPr>
        <w:widowControl w:val="0"/>
        <w:tabs>
          <w:tab w:val="center" w:pos="4680"/>
        </w:tabs>
        <w:rPr>
          <w:b/>
          <w:szCs w:val="24"/>
        </w:rPr>
      </w:pPr>
    </w:p>
    <w:p w:rsidR="000F4496" w:rsidP="00E0171B" w:rsidRDefault="00E0171B" w14:paraId="36F1D8DF" w14:textId="79CAF03A">
      <w:pPr>
        <w:widowControl w:val="0"/>
        <w:ind w:left="720"/>
        <w:rPr>
          <w:szCs w:val="24"/>
        </w:rPr>
      </w:pPr>
      <w:r w:rsidRPr="00E0171B">
        <w:rPr>
          <w:szCs w:val="24"/>
        </w:rPr>
        <w:t>Under 49 U.S.C. 20103, the Secretary of Transportation (Secretary) has broad authority to issue regulations governing every area of railroad safety. The Secretary has delegated rulemaking responsibility under section 20103 to the Administrator of FRA</w:t>
      </w:r>
      <w:r>
        <w:rPr>
          <w:szCs w:val="24"/>
        </w:rPr>
        <w:t>,</w:t>
      </w:r>
      <w:r w:rsidRPr="00E0171B">
        <w:rPr>
          <w:szCs w:val="24"/>
        </w:rPr>
        <w:t xml:space="preserve"> 49 CFR 1.89(a). </w:t>
      </w:r>
      <w:r>
        <w:rPr>
          <w:szCs w:val="24"/>
        </w:rPr>
        <w:t xml:space="preserve"> </w:t>
      </w:r>
      <w:r w:rsidRPr="000F4496" w:rsidR="000F4496">
        <w:rPr>
          <w:szCs w:val="24"/>
        </w:rPr>
        <w:t>Pursuant to its general statutory rulemaking authority, FRA promulgates and enforces rules as part of a comprehensive regulatory program to address all areas of railroad safety.</w:t>
      </w:r>
      <w:r>
        <w:rPr>
          <w:szCs w:val="24"/>
        </w:rPr>
        <w:t xml:space="preserve">  </w:t>
      </w:r>
      <w:r w:rsidRPr="000F4496" w:rsidR="000F4496">
        <w:rPr>
          <w:szCs w:val="24"/>
        </w:rPr>
        <w:t>In the area of safety glazing, FRA issued regulations</w:t>
      </w:r>
      <w:r w:rsidR="003D6414">
        <w:rPr>
          <w:szCs w:val="24"/>
        </w:rPr>
        <w:t xml:space="preserve"> under 49 CFR</w:t>
      </w:r>
      <w:r w:rsidRPr="000F4496" w:rsidR="000F4496">
        <w:rPr>
          <w:szCs w:val="24"/>
        </w:rPr>
        <w:t xml:space="preserve"> part 223.  </w:t>
      </w:r>
    </w:p>
    <w:p w:rsidR="000F4496" w:rsidP="000F4496" w:rsidRDefault="000F4496" w14:paraId="2EA8C8D0" w14:textId="77777777">
      <w:pPr>
        <w:widowControl w:val="0"/>
        <w:ind w:left="720"/>
        <w:rPr>
          <w:szCs w:val="24"/>
        </w:rPr>
      </w:pPr>
    </w:p>
    <w:p w:rsidR="000F4496" w:rsidP="000F4496" w:rsidRDefault="000F4496" w14:paraId="55A0D8B8" w14:textId="14BED2A8">
      <w:pPr>
        <w:widowControl w:val="0"/>
        <w:ind w:left="720"/>
        <w:rPr>
          <w:szCs w:val="24"/>
        </w:rPr>
      </w:pPr>
      <w:r w:rsidRPr="000F4496">
        <w:rPr>
          <w:szCs w:val="24"/>
        </w:rPr>
        <w:t>In the 1970s, railroads recorded many incidents involving propelled or fouling objects (e.g., stones, cinder blocks, and bullets) striking railroad vehicle windows, resulting in injuries to railroad employees and passengers</w:t>
      </w:r>
      <w:r w:rsidRPr="000F4496" w:rsidR="00FD1DBE">
        <w:rPr>
          <w:szCs w:val="24"/>
        </w:rPr>
        <w:t xml:space="preserve">. </w:t>
      </w:r>
      <w:r w:rsidRPr="000F4496">
        <w:rPr>
          <w:szCs w:val="24"/>
        </w:rPr>
        <w:t xml:space="preserve"> Some of the incidents were caused by intentional acts of vandalism (e.g., thrown rocks and stones); others resulted from routine rail operations (e.g., ballast or debris kicked-up by oncoming trains); and some were believed to be accidental (e.g., stray bullets from nearby hunting).  </w:t>
      </w:r>
    </w:p>
    <w:p w:rsidRPr="000F4496" w:rsidR="000F4496" w:rsidP="000F4496" w:rsidRDefault="000F4496" w14:paraId="220CEC58" w14:textId="77777777">
      <w:pPr>
        <w:widowControl w:val="0"/>
        <w:ind w:left="720"/>
        <w:rPr>
          <w:szCs w:val="24"/>
        </w:rPr>
      </w:pPr>
    </w:p>
    <w:p w:rsidRPr="000F4496" w:rsidR="000F4496" w:rsidP="000F4496" w:rsidRDefault="000F4496" w14:paraId="16A6EFC6" w14:textId="04D58C1D">
      <w:pPr>
        <w:widowControl w:val="0"/>
        <w:ind w:left="720"/>
        <w:rPr>
          <w:szCs w:val="24"/>
        </w:rPr>
      </w:pPr>
      <w:r w:rsidRPr="000F4496">
        <w:rPr>
          <w:szCs w:val="24"/>
        </w:rPr>
        <w:t xml:space="preserve">In 1979, FRA issued part 223 to protect railroad crew members and passengers when train windows are struck by propelled or fouling objects.  Part 223 requires exterior windows in locomotives, cabooses, and passenger cars to be equipped with glazing that </w:t>
      </w:r>
      <w:r w:rsidRPr="000F4496">
        <w:rPr>
          <w:szCs w:val="24"/>
        </w:rPr>
        <w:lastRenderedPageBreak/>
        <w:t>meets certain technical specifications designed to protect the vehicles’ occupants from injury if a window is impacted by an object</w:t>
      </w:r>
      <w:r w:rsidRPr="000F4496" w:rsidR="00FD1DBE">
        <w:rPr>
          <w:szCs w:val="24"/>
        </w:rPr>
        <w:t xml:space="preserve">. </w:t>
      </w:r>
      <w:r w:rsidRPr="000F4496">
        <w:rPr>
          <w:szCs w:val="24"/>
        </w:rPr>
        <w:t xml:space="preserve"> Appendix A outlines the criteria for certifying a window’s glazing and ensures that glazing materials in rail equipment are significantly more resistant to impact than ordinary window glass or safety glass</w:t>
      </w:r>
      <w:r w:rsidRPr="000F4496" w:rsidR="00FD1DBE">
        <w:rPr>
          <w:szCs w:val="24"/>
        </w:rPr>
        <w:t xml:space="preserve">. </w:t>
      </w:r>
    </w:p>
    <w:p w:rsidR="000F4496" w:rsidP="000F4496" w:rsidRDefault="000F4496" w14:paraId="2A053722" w14:textId="77777777">
      <w:pPr>
        <w:widowControl w:val="0"/>
        <w:ind w:left="720"/>
        <w:rPr>
          <w:szCs w:val="24"/>
        </w:rPr>
      </w:pPr>
    </w:p>
    <w:p w:rsidRPr="000F4496" w:rsidR="000F4496" w:rsidP="000F4496" w:rsidRDefault="000F4496" w14:paraId="1D494C1C" w14:textId="64D3BCF7">
      <w:pPr>
        <w:widowControl w:val="0"/>
        <w:ind w:left="720"/>
        <w:rPr>
          <w:szCs w:val="24"/>
        </w:rPr>
      </w:pPr>
      <w:r w:rsidRPr="000F4496">
        <w:rPr>
          <w:szCs w:val="24"/>
        </w:rPr>
        <w:t xml:space="preserve">Part 223 requires all equipment built or rebuilt after June 31, 1980, to be equipped with certified glazing.  With certain exceptions, part 223 also phases in requirements for equipment built or rebuilt prior to July 1, 1980.  As a result, almost the entire railroad fleet is equipped with certified glazing.  </w:t>
      </w:r>
    </w:p>
    <w:p w:rsidR="000F4496" w:rsidP="000F4496" w:rsidRDefault="000F4496" w14:paraId="7949D8B7" w14:textId="77777777">
      <w:pPr>
        <w:widowControl w:val="0"/>
        <w:ind w:left="720"/>
        <w:rPr>
          <w:szCs w:val="24"/>
        </w:rPr>
      </w:pPr>
    </w:p>
    <w:p w:rsidR="000F4496" w:rsidP="000F4496" w:rsidRDefault="000F4496" w14:paraId="6EF3ED2D" w14:textId="60EDC2AC">
      <w:pPr>
        <w:widowControl w:val="0"/>
        <w:ind w:left="720"/>
        <w:rPr>
          <w:szCs w:val="24"/>
        </w:rPr>
      </w:pPr>
      <w:r w:rsidRPr="000F4496">
        <w:rPr>
          <w:szCs w:val="24"/>
        </w:rPr>
        <w:t>The exceptions from part 223 include those for some older railroad equipment that is still in use today.  Specifically, FRA’s 2016 amendments</w:t>
      </w:r>
      <w:r w:rsidR="00A24A23">
        <w:rPr>
          <w:rStyle w:val="FootnoteReference"/>
          <w:szCs w:val="24"/>
        </w:rPr>
        <w:footnoteReference w:id="2"/>
      </w:r>
      <w:r w:rsidRPr="000F4496">
        <w:rPr>
          <w:szCs w:val="24"/>
        </w:rPr>
        <w:t xml:space="preserve"> to part 223 exclude equipment under § 223.3(b)(3) that is more than 50 years old and, except for incidental freight service, used only for excursion, educational, recreational, or private transportation purposes</w:t>
      </w:r>
      <w:r w:rsidRPr="000F4496" w:rsidR="00FD1DBE">
        <w:rPr>
          <w:szCs w:val="24"/>
        </w:rPr>
        <w:t xml:space="preserve">. </w:t>
      </w:r>
      <w:r w:rsidRPr="000F4496">
        <w:rPr>
          <w:szCs w:val="24"/>
        </w:rPr>
        <w:t xml:space="preserve"> </w:t>
      </w:r>
    </w:p>
    <w:p w:rsidRPr="008A5B6D" w:rsidR="001B77C9" w:rsidP="004C606E" w:rsidRDefault="001B77C9" w14:paraId="04A1FF67" w14:textId="77777777">
      <w:pPr>
        <w:widowControl w:val="0"/>
        <w:ind w:left="720"/>
        <w:rPr>
          <w:szCs w:val="24"/>
        </w:rPr>
      </w:pPr>
    </w:p>
    <w:p w:rsidRPr="008A5B6D" w:rsidR="00AB042C" w:rsidP="00AB042C" w:rsidRDefault="00AB042C" w14:paraId="3FA8BD0C" w14:textId="77777777">
      <w:pPr>
        <w:widowControl w:val="0"/>
        <w:ind w:left="720" w:hanging="720"/>
        <w:rPr>
          <w:b/>
          <w:szCs w:val="24"/>
        </w:rPr>
      </w:pPr>
      <w:r w:rsidRPr="008A5B6D">
        <w:rPr>
          <w:b/>
          <w:szCs w:val="24"/>
        </w:rPr>
        <w:t>2.</w:t>
      </w:r>
      <w:r w:rsidRPr="008A5B6D">
        <w:rPr>
          <w:b/>
          <w:szCs w:val="24"/>
        </w:rPr>
        <w:tab/>
      </w:r>
      <w:r w:rsidRPr="008A5B6D">
        <w:rPr>
          <w:b/>
          <w:szCs w:val="24"/>
          <w:u w:val="single"/>
        </w:rPr>
        <w:t>How, by whom, and for what purpose the information is to be used</w:t>
      </w:r>
      <w:r w:rsidRPr="008A5B6D">
        <w:rPr>
          <w:b/>
          <w:szCs w:val="24"/>
        </w:rPr>
        <w:t>.</w:t>
      </w:r>
    </w:p>
    <w:p w:rsidRPr="008A5B6D" w:rsidR="00D14763" w:rsidRDefault="00D14763" w14:paraId="47693A71" w14:textId="77777777">
      <w:pPr>
        <w:widowControl w:val="0"/>
        <w:rPr>
          <w:szCs w:val="24"/>
        </w:rPr>
      </w:pPr>
    </w:p>
    <w:p w:rsidR="007523ED" w:rsidRDefault="00D225D7" w14:paraId="0F452929" w14:textId="0682F3F2">
      <w:pPr>
        <w:widowControl w:val="0"/>
        <w:ind w:left="720"/>
        <w:rPr>
          <w:szCs w:val="24"/>
        </w:rPr>
      </w:pPr>
      <w:r w:rsidRPr="008A5B6D">
        <w:rPr>
          <w:szCs w:val="24"/>
        </w:rPr>
        <w:t>The collection of information under part 22</w:t>
      </w:r>
      <w:r>
        <w:rPr>
          <w:szCs w:val="24"/>
        </w:rPr>
        <w:t>3</w:t>
      </w:r>
      <w:r w:rsidRPr="008A5B6D">
        <w:rPr>
          <w:szCs w:val="24"/>
        </w:rPr>
        <w:t xml:space="preserve"> is mission critical and allows FRA to promote and enhance rail safety throughout the United States.</w:t>
      </w:r>
      <w:r>
        <w:rPr>
          <w:szCs w:val="24"/>
        </w:rPr>
        <w:t xml:space="preserve">  </w:t>
      </w:r>
      <w:r w:rsidR="007523ED">
        <w:rPr>
          <w:szCs w:val="24"/>
        </w:rPr>
        <w:t xml:space="preserve">Specifically, the </w:t>
      </w:r>
      <w:r w:rsidRPr="00D225D7">
        <w:rPr>
          <w:szCs w:val="24"/>
        </w:rPr>
        <w:t xml:space="preserve">Safety Glazing Standards </w:t>
      </w:r>
      <w:r w:rsidR="003D6414">
        <w:rPr>
          <w:szCs w:val="24"/>
        </w:rPr>
        <w:t xml:space="preserve">regulations </w:t>
      </w:r>
      <w:r w:rsidRPr="00D225D7">
        <w:rPr>
          <w:szCs w:val="24"/>
        </w:rPr>
        <w:t xml:space="preserve">contain minimum safety requirements for glazing materials in the windows of locomotives, passenger cars, and cabooses. </w:t>
      </w:r>
    </w:p>
    <w:p w:rsidR="007523ED" w:rsidRDefault="007523ED" w14:paraId="60D4F456" w14:textId="77777777">
      <w:pPr>
        <w:widowControl w:val="0"/>
        <w:ind w:left="720"/>
        <w:rPr>
          <w:szCs w:val="24"/>
        </w:rPr>
      </w:pPr>
    </w:p>
    <w:p w:rsidR="007523ED" w:rsidP="00CA091B" w:rsidRDefault="007523ED" w14:paraId="02AC166D" w14:textId="73667C3C">
      <w:pPr>
        <w:pStyle w:val="ListParagraph"/>
        <w:widowControl w:val="0"/>
        <w:numPr>
          <w:ilvl w:val="0"/>
          <w:numId w:val="9"/>
        </w:numPr>
        <w:rPr>
          <w:szCs w:val="24"/>
        </w:rPr>
      </w:pPr>
      <w:r w:rsidRPr="00CA091B">
        <w:rPr>
          <w:szCs w:val="24"/>
        </w:rPr>
        <w:t>Under § 223.3</w:t>
      </w:r>
      <w:r w:rsidR="00CA091B">
        <w:rPr>
          <w:szCs w:val="24"/>
        </w:rPr>
        <w:t>(c)</w:t>
      </w:r>
      <w:r w:rsidRPr="00CA091B">
        <w:rPr>
          <w:szCs w:val="24"/>
        </w:rPr>
        <w:t>, each locomotive, passenger cars, and cabooses less than 50 years old and not used exclusively for excursion, educational, recreational, or private transportation purposes</w:t>
      </w:r>
      <w:r w:rsidRPr="007523ED">
        <w:t xml:space="preserve"> </w:t>
      </w:r>
      <w:r w:rsidRPr="00CA091B">
        <w:rPr>
          <w:szCs w:val="24"/>
        </w:rPr>
        <w:t>must comply with the emergency window requirements contained in § 223.9(c) or § 223.15(c), as appropriate, when it is occupied and operates in an intercity passenger or commuter train subject to part 238 of this chapter. A tool or other instrument may be used to remove or break an emergency window if the tool or other instrument is clearly marked and legible and understandable instructions are provided for its use.</w:t>
      </w:r>
    </w:p>
    <w:p w:rsidR="00CA091B" w:rsidP="00CA091B" w:rsidRDefault="00CA091B" w14:paraId="2F04FDB3" w14:textId="6509464D">
      <w:pPr>
        <w:pStyle w:val="ListParagraph"/>
        <w:widowControl w:val="0"/>
        <w:numPr>
          <w:ilvl w:val="0"/>
          <w:numId w:val="9"/>
        </w:numPr>
        <w:rPr>
          <w:szCs w:val="24"/>
        </w:rPr>
      </w:pPr>
      <w:r w:rsidRPr="00CA091B">
        <w:rPr>
          <w:szCs w:val="24"/>
        </w:rPr>
        <w:t>Under § 223.</w:t>
      </w:r>
      <w:r>
        <w:rPr>
          <w:szCs w:val="24"/>
        </w:rPr>
        <w:t>11(c)</w:t>
      </w:r>
      <w:r w:rsidR="0043562F">
        <w:rPr>
          <w:szCs w:val="24"/>
        </w:rPr>
        <w:t>, .13(c), and .15(c)</w:t>
      </w:r>
      <w:r>
        <w:rPr>
          <w:szCs w:val="24"/>
        </w:rPr>
        <w:t xml:space="preserve">, </w:t>
      </w:r>
      <w:r w:rsidRPr="00CA091B">
        <w:rPr>
          <w:szCs w:val="24"/>
        </w:rPr>
        <w:t>for existing locomotives</w:t>
      </w:r>
      <w:r w:rsidR="0043562F">
        <w:rPr>
          <w:szCs w:val="24"/>
        </w:rPr>
        <w:t>, cabooses, and passenger cars</w:t>
      </w:r>
      <w:r w:rsidRPr="00CA091B">
        <w:rPr>
          <w:szCs w:val="24"/>
        </w:rPr>
        <w:t xml:space="preserve"> built or rebuilt prior to July 1, 1980, equipped with certified glazing in all locomotive cab windows</w:t>
      </w:r>
      <w:r>
        <w:rPr>
          <w:szCs w:val="24"/>
        </w:rPr>
        <w:t xml:space="preserve">, the </w:t>
      </w:r>
      <w:r w:rsidRPr="00CA091B">
        <w:rPr>
          <w:szCs w:val="24"/>
        </w:rPr>
        <w:t xml:space="preserve">railroads </w:t>
      </w:r>
      <w:r>
        <w:rPr>
          <w:szCs w:val="24"/>
        </w:rPr>
        <w:t xml:space="preserve">may </w:t>
      </w:r>
      <w:r w:rsidRPr="00CA091B">
        <w:rPr>
          <w:szCs w:val="24"/>
        </w:rPr>
        <w:t>submit waiver petitions</w:t>
      </w:r>
      <w:r>
        <w:rPr>
          <w:szCs w:val="24"/>
        </w:rPr>
        <w:t xml:space="preserve"> </w:t>
      </w:r>
      <w:r w:rsidRPr="00CA091B">
        <w:rPr>
          <w:szCs w:val="24"/>
        </w:rPr>
        <w:t>for certain older railroad equipment</w:t>
      </w:r>
      <w:r>
        <w:rPr>
          <w:szCs w:val="24"/>
        </w:rPr>
        <w:t>.</w:t>
      </w:r>
    </w:p>
    <w:p w:rsidR="0043562F" w:rsidP="0043562F" w:rsidRDefault="00CA091B" w14:paraId="3ED1788C" w14:textId="77777777">
      <w:pPr>
        <w:pStyle w:val="ListParagraph"/>
        <w:widowControl w:val="0"/>
        <w:numPr>
          <w:ilvl w:val="0"/>
          <w:numId w:val="9"/>
        </w:numPr>
        <w:rPr>
          <w:szCs w:val="24"/>
        </w:rPr>
      </w:pPr>
      <w:r w:rsidRPr="00CA091B">
        <w:rPr>
          <w:szCs w:val="24"/>
        </w:rPr>
        <w:t>Under § 223.11(d), for locomotive placed in designated service due to a damaged or broken cab window, it would be stenciled with “Designated Service - DO NOT OCCUPY”.</w:t>
      </w:r>
    </w:p>
    <w:p w:rsidRPr="0043562F" w:rsidR="00D14763" w:rsidP="0043562F" w:rsidRDefault="0043562F" w14:paraId="259E4E32" w14:textId="37D394BC">
      <w:pPr>
        <w:pStyle w:val="ListParagraph"/>
        <w:widowControl w:val="0"/>
        <w:numPr>
          <w:ilvl w:val="0"/>
          <w:numId w:val="9"/>
        </w:numPr>
        <w:rPr>
          <w:szCs w:val="24"/>
        </w:rPr>
      </w:pPr>
      <w:r>
        <w:rPr>
          <w:szCs w:val="24"/>
        </w:rPr>
        <w:t>Finally</w:t>
      </w:r>
      <w:r w:rsidRPr="0043562F">
        <w:rPr>
          <w:szCs w:val="24"/>
        </w:rPr>
        <w:t>, t</w:t>
      </w:r>
      <w:r w:rsidRPr="0043562F" w:rsidR="000E15DB">
        <w:rPr>
          <w:szCs w:val="24"/>
        </w:rPr>
        <w:t xml:space="preserve">he collection of information set forth under </w:t>
      </w:r>
      <w:r w:rsidRPr="0043562F">
        <w:rPr>
          <w:szCs w:val="24"/>
        </w:rPr>
        <w:t>Appendix A of part 223</w:t>
      </w:r>
      <w:r w:rsidRPr="0043562F" w:rsidR="000E15DB">
        <w:rPr>
          <w:szCs w:val="24"/>
        </w:rPr>
        <w:t xml:space="preserve"> requires the certification and permanent marking of glazing materials by the manufacturer.  </w:t>
      </w:r>
      <w:r w:rsidRPr="0043562F">
        <w:rPr>
          <w:szCs w:val="24"/>
        </w:rPr>
        <w:t>Additionally, t</w:t>
      </w:r>
      <w:r w:rsidRPr="0043562F" w:rsidR="000E15DB">
        <w:rPr>
          <w:szCs w:val="24"/>
        </w:rPr>
        <w:t xml:space="preserve">he manufacturer is also responsible for making </w:t>
      </w:r>
      <w:r w:rsidRPr="0043562F" w:rsidR="000E15DB">
        <w:rPr>
          <w:szCs w:val="24"/>
        </w:rPr>
        <w:lastRenderedPageBreak/>
        <w:t>available test verification data to railroads and to FRA upon request.</w:t>
      </w:r>
      <w:r w:rsidRPr="0043562F" w:rsidR="00D225D7">
        <w:rPr>
          <w:szCs w:val="24"/>
        </w:rPr>
        <w:t xml:space="preserve">  </w:t>
      </w:r>
    </w:p>
    <w:p w:rsidRPr="008A5B6D" w:rsidR="00D14763" w:rsidRDefault="00D14763" w14:paraId="7FCA97B8" w14:textId="77777777">
      <w:pPr>
        <w:widowControl w:val="0"/>
        <w:rPr>
          <w:b/>
          <w:szCs w:val="24"/>
        </w:rPr>
      </w:pPr>
    </w:p>
    <w:p w:rsidRPr="008A5B6D" w:rsidR="00D65EA6" w:rsidP="00D65EA6" w:rsidRDefault="00D65EA6" w14:paraId="1A2B6AE7" w14:textId="77777777">
      <w:pPr>
        <w:widowControl w:val="0"/>
        <w:ind w:left="720" w:hanging="720"/>
        <w:rPr>
          <w:szCs w:val="24"/>
        </w:rPr>
      </w:pPr>
      <w:r w:rsidRPr="008A5B6D">
        <w:rPr>
          <w:b/>
          <w:szCs w:val="24"/>
        </w:rPr>
        <w:t>3.</w:t>
      </w:r>
      <w:r w:rsidRPr="008A5B6D">
        <w:rPr>
          <w:b/>
          <w:szCs w:val="24"/>
        </w:rPr>
        <w:tab/>
      </w:r>
      <w:r w:rsidRPr="008A5B6D">
        <w:rPr>
          <w:b/>
          <w:szCs w:val="24"/>
          <w:u w:val="single"/>
        </w:rPr>
        <w:t>Extent of automated information collection</w:t>
      </w:r>
      <w:r w:rsidRPr="008A5B6D">
        <w:rPr>
          <w:b/>
          <w:szCs w:val="24"/>
        </w:rPr>
        <w:t>.</w:t>
      </w:r>
    </w:p>
    <w:p w:rsidRPr="008A5B6D" w:rsidR="00D14763" w:rsidRDefault="00D14763" w14:paraId="0EB0D98B" w14:textId="77777777">
      <w:pPr>
        <w:widowControl w:val="0"/>
        <w:rPr>
          <w:szCs w:val="24"/>
        </w:rPr>
      </w:pPr>
    </w:p>
    <w:p w:rsidRPr="0043562F" w:rsidR="0043562F" w:rsidP="0043562F" w:rsidRDefault="00D14763" w14:paraId="1E932248" w14:textId="24101F78">
      <w:pPr>
        <w:widowControl w:val="0"/>
        <w:ind w:left="720"/>
        <w:rPr>
          <w:szCs w:val="24"/>
        </w:rPr>
      </w:pPr>
      <w:r w:rsidRPr="008A5B6D">
        <w:rPr>
          <w:szCs w:val="24"/>
        </w:rPr>
        <w:t xml:space="preserve">FRA </w:t>
      </w:r>
      <w:r w:rsidRPr="008A5B6D" w:rsidR="003F00A9">
        <w:rPr>
          <w:szCs w:val="24"/>
        </w:rPr>
        <w:t xml:space="preserve">strongly </w:t>
      </w:r>
      <w:r w:rsidRPr="008A5B6D">
        <w:rPr>
          <w:szCs w:val="24"/>
        </w:rPr>
        <w:t>encourages the use of advanced information technology, wherever</w:t>
      </w:r>
      <w:r w:rsidR="0043562F">
        <w:rPr>
          <w:szCs w:val="24"/>
        </w:rPr>
        <w:t xml:space="preserve"> </w:t>
      </w:r>
      <w:r w:rsidRPr="008A5B6D">
        <w:rPr>
          <w:szCs w:val="24"/>
        </w:rPr>
        <w:t>possible, to reduce burden</w:t>
      </w:r>
      <w:r w:rsidRPr="008A5B6D" w:rsidR="003F00A9">
        <w:rPr>
          <w:szCs w:val="24"/>
        </w:rPr>
        <w:t xml:space="preserve"> on respondents</w:t>
      </w:r>
      <w:r w:rsidRPr="008A5B6D" w:rsidR="000A273B">
        <w:rPr>
          <w:szCs w:val="24"/>
        </w:rPr>
        <w:t>.</w:t>
      </w:r>
      <w:r w:rsidR="0043562F">
        <w:rPr>
          <w:szCs w:val="24"/>
        </w:rPr>
        <w:t xml:space="preserve">  </w:t>
      </w:r>
    </w:p>
    <w:p w:rsidRPr="0043562F" w:rsidR="0043562F" w:rsidP="0043562F" w:rsidRDefault="0043562F" w14:paraId="0D96D90F" w14:textId="77777777">
      <w:pPr>
        <w:widowControl w:val="0"/>
        <w:ind w:left="720"/>
        <w:rPr>
          <w:szCs w:val="24"/>
        </w:rPr>
      </w:pPr>
    </w:p>
    <w:p w:rsidR="0043562F" w:rsidP="0043562F" w:rsidRDefault="0043562F" w14:paraId="18200FDE" w14:textId="3766908B">
      <w:pPr>
        <w:widowControl w:val="0"/>
        <w:ind w:left="720"/>
        <w:rPr>
          <w:szCs w:val="24"/>
        </w:rPr>
      </w:pPr>
      <w:r w:rsidRPr="0043562F">
        <w:rPr>
          <w:szCs w:val="24"/>
        </w:rPr>
        <w:t>The majority of glazing manufacturers utiliz</w:t>
      </w:r>
      <w:r>
        <w:rPr>
          <w:szCs w:val="24"/>
        </w:rPr>
        <w:t>e</w:t>
      </w:r>
      <w:r w:rsidRPr="0043562F">
        <w:rPr>
          <w:szCs w:val="24"/>
        </w:rPr>
        <w:t xml:space="preserve"> modern information technology which minimize the burden of providing </w:t>
      </w:r>
      <w:r>
        <w:rPr>
          <w:szCs w:val="24"/>
        </w:rPr>
        <w:t>the</w:t>
      </w:r>
      <w:r w:rsidRPr="0043562F">
        <w:rPr>
          <w:szCs w:val="24"/>
        </w:rPr>
        <w:t xml:space="preserve"> information</w:t>
      </w:r>
      <w:r>
        <w:rPr>
          <w:szCs w:val="24"/>
        </w:rPr>
        <w:t xml:space="preserve"> collection request under part 223</w:t>
      </w:r>
      <w:r w:rsidRPr="0043562F">
        <w:rPr>
          <w:szCs w:val="24"/>
        </w:rPr>
        <w:t>.  In addition, the manufacturers have developed an efficient, practical, and cost</w:t>
      </w:r>
      <w:r w:rsidR="0082173C">
        <w:rPr>
          <w:szCs w:val="24"/>
        </w:rPr>
        <w:t>-</w:t>
      </w:r>
      <w:r w:rsidRPr="0043562F">
        <w:rPr>
          <w:szCs w:val="24"/>
        </w:rPr>
        <w:t>effective method of marking the glazing as required</w:t>
      </w:r>
      <w:r w:rsidR="0082173C">
        <w:rPr>
          <w:szCs w:val="24"/>
        </w:rPr>
        <w:t xml:space="preserve"> by part 223.</w:t>
      </w:r>
    </w:p>
    <w:p w:rsidR="0043562F" w:rsidRDefault="0043562F" w14:paraId="1BFE6ED9" w14:textId="77777777">
      <w:pPr>
        <w:widowControl w:val="0"/>
        <w:ind w:left="720"/>
        <w:rPr>
          <w:szCs w:val="24"/>
        </w:rPr>
      </w:pPr>
    </w:p>
    <w:p w:rsidRPr="008A5B6D" w:rsidR="008060FF" w:rsidP="008060FF" w:rsidRDefault="008060FF" w14:paraId="09DD2A33" w14:textId="77777777">
      <w:pPr>
        <w:widowControl w:val="0"/>
        <w:ind w:left="720" w:hanging="720"/>
        <w:rPr>
          <w:b/>
          <w:szCs w:val="24"/>
        </w:rPr>
      </w:pPr>
      <w:r w:rsidRPr="008A5B6D">
        <w:rPr>
          <w:b/>
          <w:szCs w:val="24"/>
        </w:rPr>
        <w:t>4.</w:t>
      </w:r>
      <w:r w:rsidRPr="008A5B6D">
        <w:rPr>
          <w:b/>
          <w:szCs w:val="24"/>
        </w:rPr>
        <w:tab/>
      </w:r>
      <w:r w:rsidRPr="008A5B6D">
        <w:rPr>
          <w:b/>
          <w:szCs w:val="24"/>
          <w:u w:val="single"/>
        </w:rPr>
        <w:t>Efforts to identify duplication</w:t>
      </w:r>
      <w:r w:rsidRPr="008A5B6D">
        <w:rPr>
          <w:b/>
          <w:szCs w:val="24"/>
        </w:rPr>
        <w:t>.</w:t>
      </w:r>
    </w:p>
    <w:p w:rsidRPr="008A5B6D" w:rsidR="00D14763" w:rsidRDefault="00D14763" w14:paraId="04A88FD1" w14:textId="77777777">
      <w:pPr>
        <w:widowControl w:val="0"/>
        <w:rPr>
          <w:szCs w:val="24"/>
        </w:rPr>
      </w:pPr>
    </w:p>
    <w:p w:rsidRPr="00EA0976" w:rsidR="00D14763" w:rsidP="00EA0976" w:rsidRDefault="00D14763" w14:paraId="171E0655" w14:textId="1393C00D">
      <w:pPr>
        <w:widowControl w:val="0"/>
        <w:ind w:left="720"/>
        <w:rPr>
          <w:b/>
          <w:szCs w:val="24"/>
        </w:rPr>
      </w:pPr>
      <w:r w:rsidRPr="008A5B6D">
        <w:rPr>
          <w:szCs w:val="24"/>
        </w:rPr>
        <w:t>The information collect</w:t>
      </w:r>
      <w:r w:rsidRPr="008A5B6D" w:rsidR="00612315">
        <w:rPr>
          <w:szCs w:val="24"/>
        </w:rPr>
        <w:t xml:space="preserve">ed to FRA’s knowledge is </w:t>
      </w:r>
      <w:r w:rsidRPr="008A5B6D">
        <w:rPr>
          <w:szCs w:val="24"/>
        </w:rPr>
        <w:t>not duplicated anywhere.</w:t>
      </w:r>
      <w:r w:rsidR="00EA0976">
        <w:rPr>
          <w:b/>
          <w:szCs w:val="24"/>
        </w:rPr>
        <w:t xml:space="preserve">  </w:t>
      </w:r>
      <w:r w:rsidRPr="008A5B6D">
        <w:rPr>
          <w:szCs w:val="24"/>
        </w:rPr>
        <w:t xml:space="preserve">Similar data </w:t>
      </w:r>
      <w:r w:rsidR="00FA46DA">
        <w:rPr>
          <w:szCs w:val="24"/>
        </w:rPr>
        <w:t>is</w:t>
      </w:r>
      <w:r w:rsidRPr="008A5B6D">
        <w:rPr>
          <w:szCs w:val="24"/>
        </w:rPr>
        <w:t xml:space="preserve"> not available from any other source</w:t>
      </w:r>
      <w:r w:rsidRPr="008A5B6D" w:rsidR="000A273B">
        <w:rPr>
          <w:szCs w:val="24"/>
        </w:rPr>
        <w:t xml:space="preserve">. </w:t>
      </w:r>
    </w:p>
    <w:p w:rsidRPr="008A5B6D" w:rsidR="00D14763" w:rsidRDefault="00D14763" w14:paraId="75E5B8A7" w14:textId="77777777">
      <w:pPr>
        <w:widowControl w:val="0"/>
        <w:rPr>
          <w:szCs w:val="24"/>
        </w:rPr>
      </w:pPr>
    </w:p>
    <w:p w:rsidRPr="008A5B6D" w:rsidR="0023401B" w:rsidP="0023401B" w:rsidRDefault="0023401B" w14:paraId="08E9CD57"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A5B6D">
        <w:rPr>
          <w:b/>
          <w:szCs w:val="24"/>
        </w:rPr>
        <w:t>5.</w:t>
      </w:r>
      <w:r w:rsidRPr="008A5B6D">
        <w:rPr>
          <w:b/>
          <w:szCs w:val="24"/>
        </w:rPr>
        <w:tab/>
      </w:r>
      <w:r w:rsidRPr="008A5B6D">
        <w:rPr>
          <w:b/>
          <w:szCs w:val="24"/>
          <w:u w:val="single"/>
        </w:rPr>
        <w:t>Efforts to minimize the burden on small businesses</w:t>
      </w:r>
      <w:r w:rsidRPr="008A5B6D">
        <w:rPr>
          <w:b/>
          <w:szCs w:val="24"/>
        </w:rPr>
        <w:t>.</w:t>
      </w:r>
    </w:p>
    <w:p w:rsidRPr="008A5B6D" w:rsidR="00342D66" w:rsidRDefault="00342D66" w14:paraId="492EE866" w14:textId="77777777">
      <w:pPr>
        <w:widowControl w:val="0"/>
        <w:rPr>
          <w:b/>
          <w:szCs w:val="24"/>
        </w:rPr>
      </w:pPr>
    </w:p>
    <w:p w:rsidR="00C865D9" w:rsidRDefault="00A24A23" w14:paraId="6199248F" w14:textId="7E7BE1D6">
      <w:pPr>
        <w:widowControl w:val="0"/>
        <w:ind w:left="720"/>
        <w:rPr>
          <w:szCs w:val="24"/>
        </w:rPr>
      </w:pPr>
      <w:r w:rsidRPr="00A24A23">
        <w:rPr>
          <w:szCs w:val="24"/>
        </w:rPr>
        <w:t xml:space="preserve">Pursuant to the </w:t>
      </w:r>
      <w:r w:rsidRPr="00D361F8" w:rsidR="00D361F8">
        <w:rPr>
          <w:szCs w:val="24"/>
        </w:rPr>
        <w:t xml:space="preserve">Regulatory Flexibility Act </w:t>
      </w:r>
      <w:r w:rsidR="00D361F8">
        <w:rPr>
          <w:szCs w:val="24"/>
        </w:rPr>
        <w:t>of 1980 (RFA)</w:t>
      </w:r>
      <w:r w:rsidRPr="00A24A23">
        <w:rPr>
          <w:szCs w:val="24"/>
        </w:rPr>
        <w:t xml:space="preserve">, 5 U.S.C. 605(b), the Administrator of FRA certifies that </w:t>
      </w:r>
      <w:r>
        <w:rPr>
          <w:szCs w:val="24"/>
        </w:rPr>
        <w:t>t</w:t>
      </w:r>
      <w:r w:rsidRPr="00A24A23">
        <w:rPr>
          <w:szCs w:val="24"/>
        </w:rPr>
        <w:t>he Safety Glazing Standards regulation</w:t>
      </w:r>
      <w:r>
        <w:rPr>
          <w:szCs w:val="24"/>
        </w:rPr>
        <w:t xml:space="preserve"> </w:t>
      </w:r>
      <w:r w:rsidRPr="00A24A23">
        <w:rPr>
          <w:szCs w:val="24"/>
        </w:rPr>
        <w:t>w</w:t>
      </w:r>
      <w:r>
        <w:rPr>
          <w:szCs w:val="24"/>
        </w:rPr>
        <w:t>ould</w:t>
      </w:r>
      <w:r w:rsidRPr="00A24A23">
        <w:rPr>
          <w:szCs w:val="24"/>
        </w:rPr>
        <w:t xml:space="preserve"> not have a significant economic impact on a substantial number of small entities. </w:t>
      </w:r>
    </w:p>
    <w:p w:rsidR="00C865D9" w:rsidRDefault="00C865D9" w14:paraId="1EF94C82" w14:textId="77777777">
      <w:pPr>
        <w:widowControl w:val="0"/>
        <w:ind w:left="720"/>
        <w:rPr>
          <w:szCs w:val="24"/>
        </w:rPr>
      </w:pPr>
    </w:p>
    <w:p w:rsidRPr="00ED4763" w:rsidR="00D361F8" w:rsidP="00D361F8" w:rsidRDefault="00D361F8" w14:paraId="6C98C43A" w14:textId="77777777">
      <w:pPr>
        <w:ind w:left="720"/>
        <w:rPr>
          <w:color w:val="000000" w:themeColor="text1"/>
        </w:rPr>
      </w:pPr>
      <w:r w:rsidRPr="00ED4763">
        <w:rPr>
          <w:color w:val="000000" w:themeColor="text1"/>
        </w:rPr>
        <w:t xml:space="preserve">“Small entity” is defined in 5 U.S.C. 601 as a small business concern that is independently owned and operated and is not dominant in its field of operation.  The U.S. Small Business Administration (SBA) </w:t>
      </w:r>
      <w:r w:rsidRPr="00ED4763">
        <w:rPr>
          <w:color w:val="000000" w:themeColor="text1"/>
          <w:lang w:val="en-CA"/>
        </w:rPr>
        <w:fldChar w:fldCharType="begin"/>
      </w:r>
      <w:r w:rsidRPr="00ED4763">
        <w:rPr>
          <w:color w:val="000000" w:themeColor="text1"/>
          <w:lang w:val="en-CA"/>
        </w:rPr>
        <w:instrText xml:space="preserve"> SEQ CHAPTER \h \r 1</w:instrText>
      </w:r>
      <w:r w:rsidRPr="00ED4763">
        <w:rPr>
          <w:color w:val="000000" w:themeColor="text1"/>
        </w:rPr>
        <w:fldChar w:fldCharType="end"/>
      </w:r>
      <w:r w:rsidRPr="00ED4763">
        <w:rPr>
          <w:color w:val="000000" w:themeColor="text1"/>
        </w:rPr>
        <w:t xml:space="preserve">has authority to regulate issues related to small businesses and </w:t>
      </w:r>
      <w:r w:rsidRPr="00ED4763">
        <w:rPr>
          <w:color w:val="000000" w:themeColor="text1"/>
          <w:lang w:val="en-CA"/>
        </w:rPr>
        <w:fldChar w:fldCharType="begin"/>
      </w:r>
      <w:r w:rsidRPr="00ED4763">
        <w:rPr>
          <w:color w:val="000000" w:themeColor="text1"/>
          <w:lang w:val="en-CA"/>
        </w:rPr>
        <w:instrText xml:space="preserve"> SEQ CHAPTER \h \r 1</w:instrText>
      </w:r>
      <w:r w:rsidRPr="00ED4763">
        <w:rPr>
          <w:color w:val="000000" w:themeColor="text1"/>
        </w:rPr>
        <w:fldChar w:fldCharType="end"/>
      </w:r>
      <w:r w:rsidRPr="00ED4763">
        <w:rPr>
          <w:color w:val="000000" w:themeColor="text1"/>
        </w:rPr>
        <w:t>stipulates in its size standards that a “small entity” in the railroad industry is a for profit “line–haul railroad” that has fewer than 1,500 employees, a “short line railroad” with fewer than 500 employees, or a “commuter rail system” with annual receipts of less than seven million dollars.</w:t>
      </w:r>
      <w:r w:rsidRPr="00ED4763">
        <w:rPr>
          <w:rStyle w:val="FootnoteReference"/>
          <w:color w:val="000000" w:themeColor="text1"/>
        </w:rPr>
        <w:footnoteReference w:id="3"/>
      </w:r>
      <w:r w:rsidRPr="00ED4763">
        <w:rPr>
          <w:color w:val="000000" w:themeColor="text1"/>
        </w:rPr>
        <w:t xml:space="preserve"> </w:t>
      </w:r>
    </w:p>
    <w:p w:rsidRPr="00ED4763" w:rsidR="00D361F8" w:rsidP="00D361F8" w:rsidRDefault="00D361F8" w14:paraId="3BACD83C" w14:textId="77777777">
      <w:pPr>
        <w:rPr>
          <w:color w:val="000000" w:themeColor="text1"/>
        </w:rPr>
      </w:pPr>
      <w:r w:rsidRPr="00ED4763">
        <w:rPr>
          <w:color w:val="000000" w:themeColor="text1"/>
        </w:rPr>
        <w:tab/>
      </w:r>
    </w:p>
    <w:p w:rsidRPr="00ED4763" w:rsidR="00D361F8" w:rsidP="00D361F8" w:rsidRDefault="00D361F8" w14:paraId="70F056AD" w14:textId="77777777">
      <w:pPr>
        <w:ind w:left="720"/>
        <w:rPr>
          <w:color w:val="000000" w:themeColor="text1"/>
        </w:rPr>
      </w:pPr>
      <w:r w:rsidRPr="00ED4763">
        <w:rPr>
          <w:color w:val="000000" w:themeColor="text1"/>
        </w:rPr>
        <w:t>Federal agencies may adopt their own size standards for small entities in consultation with SBA and in conjunction with public comment.  Pursuant to that authority, FRA has published a final statement of agency policy that formally establishes “small entities” or “small businesses” as railroads, contractors, and hazardous materials shippers that meet the revenue requirements of a Class III railroad as set forth in 49 CFR 1201.1–1, which is $20 million or less in inflation adjusted annual revenues, and commuter railroads or small governmental jurisdictions that serve populations of 50,000 or less.</w:t>
      </w:r>
      <w:r w:rsidRPr="00ED4763">
        <w:rPr>
          <w:rStyle w:val="FootnoteReference"/>
          <w:color w:val="000000" w:themeColor="text1"/>
        </w:rPr>
        <w:footnoteReference w:id="4"/>
      </w:r>
      <w:r w:rsidRPr="00ED4763">
        <w:rPr>
          <w:color w:val="000000" w:themeColor="text1"/>
        </w:rPr>
        <w:t xml:space="preserve">  </w:t>
      </w:r>
    </w:p>
    <w:p w:rsidRPr="00ED4763" w:rsidR="00D361F8" w:rsidP="00D361F8" w:rsidRDefault="00D361F8" w14:paraId="4F3A25BB" w14:textId="77777777">
      <w:pPr>
        <w:rPr>
          <w:color w:val="000000" w:themeColor="text1"/>
        </w:rPr>
      </w:pPr>
    </w:p>
    <w:p w:rsidRPr="00ED4763" w:rsidR="00D361F8" w:rsidP="00D361F8" w:rsidRDefault="00D361F8" w14:paraId="04C64C95" w14:textId="172ED972">
      <w:pPr>
        <w:ind w:left="720"/>
        <w:rPr>
          <w:color w:val="000000" w:themeColor="text1"/>
        </w:rPr>
      </w:pPr>
      <w:r w:rsidRPr="00ED4763">
        <w:rPr>
          <w:color w:val="000000" w:themeColor="text1"/>
        </w:rPr>
        <w:lastRenderedPageBreak/>
        <w:fldChar w:fldCharType="begin"/>
      </w:r>
      <w:r w:rsidRPr="00ED4763">
        <w:rPr>
          <w:color w:val="000000" w:themeColor="text1"/>
        </w:rPr>
        <w:instrText xml:space="preserve"> SEQ CHAPTER \h \r 1</w:instrText>
      </w:r>
      <w:r w:rsidRPr="00ED4763">
        <w:rPr>
          <w:color w:val="000000" w:themeColor="text1"/>
        </w:rPr>
        <w:fldChar w:fldCharType="end"/>
      </w:r>
      <w:r w:rsidRPr="00ED4763">
        <w:rPr>
          <w:color w:val="000000" w:themeColor="text1"/>
        </w:rPr>
        <w:t>The $20 million limit is based on the Surface Transportation Board’s revenue threshold for a Class III railroad carrier.  Railroad revenue is adjusted for inflation by applying a revenue deflator formula in accordance with 49 CFR 1201.1–1.  The current threshold is $39.2 million or less.</w:t>
      </w:r>
    </w:p>
    <w:p w:rsidR="00D361F8" w:rsidRDefault="00D361F8" w14:paraId="07E662FC" w14:textId="77777777">
      <w:pPr>
        <w:widowControl w:val="0"/>
        <w:ind w:left="720"/>
        <w:rPr>
          <w:szCs w:val="24"/>
        </w:rPr>
      </w:pPr>
    </w:p>
    <w:p w:rsidRPr="008A5B6D" w:rsidR="002620D8" w:rsidP="002620D8" w:rsidRDefault="002620D8" w14:paraId="6739B86F" w14:textId="77777777">
      <w:pPr>
        <w:widowControl w:val="0"/>
        <w:rPr>
          <w:b/>
          <w:szCs w:val="24"/>
        </w:rPr>
      </w:pPr>
      <w:r w:rsidRPr="008A5B6D">
        <w:rPr>
          <w:b/>
          <w:szCs w:val="24"/>
        </w:rPr>
        <w:t>6.</w:t>
      </w:r>
      <w:r w:rsidRPr="008A5B6D">
        <w:rPr>
          <w:b/>
          <w:szCs w:val="24"/>
        </w:rPr>
        <w:tab/>
      </w:r>
      <w:r w:rsidRPr="008A5B6D">
        <w:rPr>
          <w:b/>
          <w:szCs w:val="24"/>
          <w:u w:val="single"/>
        </w:rPr>
        <w:t>Impact of less frequent collection of information</w:t>
      </w:r>
      <w:r w:rsidRPr="008A5B6D">
        <w:rPr>
          <w:b/>
          <w:szCs w:val="24"/>
        </w:rPr>
        <w:t>.</w:t>
      </w:r>
    </w:p>
    <w:p w:rsidRPr="008A5B6D" w:rsidR="00D14763" w:rsidRDefault="00D14763" w14:paraId="2C656E2A" w14:textId="77777777">
      <w:pPr>
        <w:widowControl w:val="0"/>
        <w:rPr>
          <w:b/>
          <w:szCs w:val="24"/>
        </w:rPr>
      </w:pPr>
    </w:p>
    <w:p w:rsidR="00EA0976" w:rsidP="00EA0976" w:rsidRDefault="00EA0976" w14:paraId="6634CECF" w14:textId="7F10ED2E">
      <w:pPr>
        <w:widowControl w:val="0"/>
        <w:ind w:left="720"/>
        <w:rPr>
          <w:szCs w:val="24"/>
        </w:rPr>
      </w:pPr>
      <w:r w:rsidRPr="00EA0976">
        <w:rPr>
          <w:szCs w:val="24"/>
        </w:rPr>
        <w:t>The collection of information facilitates the accomplishment of FRA’s primary mission, which is to promote and enhance railroad safety throughout the nation.</w:t>
      </w:r>
      <w:r>
        <w:rPr>
          <w:szCs w:val="24"/>
        </w:rPr>
        <w:t xml:space="preserve">  </w:t>
      </w:r>
      <w:r w:rsidRPr="00EA0976">
        <w:rPr>
          <w:szCs w:val="24"/>
        </w:rPr>
        <w:t>Specifically, if this information collection were not conducted, neither FRA nor the railroads could be assured that units of glazing material installed on freight cars, passenger cars, and cabooses met Federal safety standards.</w:t>
      </w:r>
    </w:p>
    <w:p w:rsidRPr="008A5B6D" w:rsidR="00D14763" w:rsidRDefault="00D14763" w14:paraId="62A05331" w14:textId="77777777">
      <w:pPr>
        <w:widowControl w:val="0"/>
        <w:rPr>
          <w:b/>
          <w:szCs w:val="24"/>
        </w:rPr>
      </w:pPr>
    </w:p>
    <w:p w:rsidRPr="008A5B6D" w:rsidR="004F4978" w:rsidP="004F4978" w:rsidRDefault="004F4978" w14:paraId="3BA47484" w14:textId="77777777">
      <w:pPr>
        <w:widowControl w:val="0"/>
        <w:ind w:left="720" w:hanging="720"/>
        <w:rPr>
          <w:szCs w:val="24"/>
        </w:rPr>
      </w:pPr>
      <w:r w:rsidRPr="008A5B6D">
        <w:rPr>
          <w:b/>
          <w:szCs w:val="24"/>
        </w:rPr>
        <w:t>7.</w:t>
      </w:r>
      <w:r w:rsidRPr="008A5B6D">
        <w:rPr>
          <w:b/>
          <w:szCs w:val="24"/>
        </w:rPr>
        <w:tab/>
      </w:r>
      <w:r w:rsidRPr="008A5B6D">
        <w:rPr>
          <w:b/>
          <w:szCs w:val="24"/>
          <w:u w:val="single"/>
        </w:rPr>
        <w:t>Special circumstances</w:t>
      </w:r>
      <w:r w:rsidRPr="008A5B6D">
        <w:rPr>
          <w:b/>
          <w:szCs w:val="24"/>
        </w:rPr>
        <w:t>.</w:t>
      </w:r>
    </w:p>
    <w:p w:rsidRPr="008A5B6D" w:rsidR="00D14763" w:rsidRDefault="00D14763" w14:paraId="2F16AD24" w14:textId="77777777">
      <w:pPr>
        <w:widowControl w:val="0"/>
        <w:rPr>
          <w:szCs w:val="24"/>
        </w:rPr>
      </w:pPr>
    </w:p>
    <w:p w:rsidRPr="008A5B6D" w:rsidR="00D14763" w:rsidRDefault="00D14763" w14:paraId="59639DDB" w14:textId="77777777">
      <w:pPr>
        <w:widowControl w:val="0"/>
        <w:ind w:left="720"/>
        <w:rPr>
          <w:szCs w:val="24"/>
        </w:rPr>
      </w:pPr>
      <w:r w:rsidRPr="008A5B6D">
        <w:rPr>
          <w:szCs w:val="24"/>
        </w:rPr>
        <w:t>All other information collection requirements are in compliance with this section.</w:t>
      </w:r>
    </w:p>
    <w:p w:rsidRPr="008A5B6D" w:rsidR="00AC492D" w:rsidRDefault="00AC492D" w14:paraId="1E430998" w14:textId="77777777">
      <w:pPr>
        <w:widowControl w:val="0"/>
        <w:ind w:left="720"/>
        <w:rPr>
          <w:szCs w:val="24"/>
        </w:rPr>
      </w:pPr>
    </w:p>
    <w:p w:rsidRPr="008A5B6D" w:rsidR="00414AB6" w:rsidP="00414AB6" w:rsidRDefault="00414AB6" w14:paraId="0CD3C026" w14:textId="77777777">
      <w:pPr>
        <w:widowControl w:val="0"/>
        <w:ind w:left="720" w:hanging="720"/>
        <w:rPr>
          <w:szCs w:val="24"/>
        </w:rPr>
      </w:pPr>
      <w:r w:rsidRPr="008A5B6D">
        <w:rPr>
          <w:b/>
          <w:szCs w:val="24"/>
        </w:rPr>
        <w:t>8.</w:t>
      </w:r>
      <w:r w:rsidRPr="008A5B6D">
        <w:rPr>
          <w:b/>
          <w:szCs w:val="24"/>
        </w:rPr>
        <w:tab/>
      </w:r>
      <w:r w:rsidRPr="008A5B6D">
        <w:rPr>
          <w:b/>
          <w:szCs w:val="24"/>
          <w:u w:val="single"/>
        </w:rPr>
        <w:t>Compliance with 5 CFR 1320.8.</w:t>
      </w:r>
      <w:r w:rsidRPr="008A5B6D">
        <w:rPr>
          <w:b/>
          <w:szCs w:val="24"/>
        </w:rPr>
        <w:t xml:space="preserve"> </w:t>
      </w:r>
    </w:p>
    <w:p w:rsidRPr="008A5B6D" w:rsidR="00D14763" w:rsidRDefault="00D14763" w14:paraId="327F2090" w14:textId="77777777">
      <w:pPr>
        <w:widowControl w:val="0"/>
        <w:rPr>
          <w:b/>
          <w:szCs w:val="24"/>
        </w:rPr>
      </w:pPr>
    </w:p>
    <w:p w:rsidRPr="008A5B6D" w:rsidR="007D6AEA" w:rsidP="007D6AEA" w:rsidRDefault="007D6AEA" w14:paraId="7B635DB2" w14:textId="2503C2BD">
      <w:pPr>
        <w:widowControl w:val="0"/>
        <w:ind w:left="720"/>
        <w:rPr>
          <w:szCs w:val="24"/>
        </w:rPr>
      </w:pPr>
      <w:r w:rsidRPr="008A5B6D">
        <w:rPr>
          <w:szCs w:val="24"/>
        </w:rPr>
        <w:t xml:space="preserve">As required by the Paperwork Reduction Act of 1995 (PRA) and 5 CFR 1320, FRA published a notice in the </w:t>
      </w:r>
      <w:r w:rsidRPr="008A5B6D">
        <w:rPr>
          <w:iCs/>
          <w:szCs w:val="24"/>
          <w:u w:val="single"/>
        </w:rPr>
        <w:t>Federal</w:t>
      </w:r>
      <w:r w:rsidRPr="008A5B6D">
        <w:rPr>
          <w:iCs/>
          <w:szCs w:val="24"/>
        </w:rPr>
        <w:t xml:space="preserve"> </w:t>
      </w:r>
      <w:r w:rsidRPr="008A5B6D">
        <w:rPr>
          <w:iCs/>
          <w:szCs w:val="24"/>
          <w:u w:val="single"/>
        </w:rPr>
        <w:t xml:space="preserve">Register </w:t>
      </w:r>
      <w:r w:rsidRPr="008A5B6D">
        <w:rPr>
          <w:szCs w:val="24"/>
        </w:rPr>
        <w:t xml:space="preserve">on </w:t>
      </w:r>
      <w:r w:rsidR="00EA0976">
        <w:rPr>
          <w:szCs w:val="24"/>
        </w:rPr>
        <w:t>February 2</w:t>
      </w:r>
      <w:r w:rsidRPr="008A5B6D">
        <w:rPr>
          <w:szCs w:val="24"/>
        </w:rPr>
        <w:t>, 2022, soliciting comment</w:t>
      </w:r>
      <w:r w:rsidR="00E104C4">
        <w:rPr>
          <w:szCs w:val="24"/>
        </w:rPr>
        <w:t>s</w:t>
      </w:r>
      <w:r w:rsidRPr="008A5B6D">
        <w:rPr>
          <w:szCs w:val="24"/>
        </w:rPr>
        <w:t>.</w:t>
      </w:r>
      <w:r w:rsidRPr="00483FED">
        <w:rPr>
          <w:rStyle w:val="FootnoteReference"/>
          <w:szCs w:val="24"/>
        </w:rPr>
        <w:footnoteReference w:id="5"/>
      </w:r>
      <w:r w:rsidRPr="00483FED">
        <w:rPr>
          <w:szCs w:val="24"/>
        </w:rPr>
        <w:t xml:space="preserve">  FRA received </w:t>
      </w:r>
      <w:r w:rsidRPr="00483FED">
        <w:rPr>
          <w:szCs w:val="24"/>
          <w:u w:val="single"/>
        </w:rPr>
        <w:t>no</w:t>
      </w:r>
      <w:r w:rsidRPr="008A5B6D">
        <w:rPr>
          <w:szCs w:val="24"/>
        </w:rPr>
        <w:t xml:space="preserve"> comments in response to this notice.</w:t>
      </w:r>
    </w:p>
    <w:p w:rsidRPr="008A5B6D" w:rsidR="007E5844" w:rsidP="007D6AEA" w:rsidRDefault="007E5844" w14:paraId="664154DF" w14:textId="7361E16D">
      <w:pPr>
        <w:widowControl w:val="0"/>
        <w:ind w:left="720"/>
        <w:rPr>
          <w:szCs w:val="24"/>
        </w:rPr>
      </w:pPr>
    </w:p>
    <w:p w:rsidRPr="008A5B6D" w:rsidR="007E5844" w:rsidP="007E5844" w:rsidRDefault="007E5844" w14:paraId="5EC81C2D" w14:textId="77777777">
      <w:pPr>
        <w:ind w:left="720"/>
        <w:rPr>
          <w:i/>
          <w:iCs/>
          <w:color w:val="000000"/>
          <w:szCs w:val="24"/>
          <w:u w:val="single"/>
        </w:rPr>
      </w:pPr>
      <w:r w:rsidRPr="008A5B6D">
        <w:rPr>
          <w:i/>
          <w:iCs/>
          <w:color w:val="000000"/>
          <w:szCs w:val="24"/>
          <w:u w:val="single"/>
        </w:rPr>
        <w:t>Consultations with representatives of the affected population:</w:t>
      </w:r>
    </w:p>
    <w:p w:rsidR="00E867AF" w:rsidP="007E5844" w:rsidRDefault="00E867AF" w14:paraId="250F3BB3" w14:textId="77777777">
      <w:pPr>
        <w:widowControl w:val="0"/>
        <w:ind w:left="720"/>
        <w:rPr>
          <w:szCs w:val="24"/>
        </w:rPr>
      </w:pPr>
    </w:p>
    <w:p w:rsidRPr="008A5B6D" w:rsidR="00EA0976" w:rsidP="00EA0976" w:rsidRDefault="00EA0976" w14:paraId="547207DC" w14:textId="77777777">
      <w:pPr>
        <w:widowControl w:val="0"/>
        <w:ind w:left="720"/>
        <w:rPr>
          <w:szCs w:val="24"/>
        </w:rPr>
      </w:pPr>
      <w:r>
        <w:rPr>
          <w:szCs w:val="24"/>
        </w:rPr>
        <w:t>I</w:t>
      </w:r>
      <w:r w:rsidRPr="008A5B6D">
        <w:rPr>
          <w:szCs w:val="24"/>
        </w:rPr>
        <w:t>ndividuals from the railroad industry are generally in direct contact with FRA and can provide any comments or concerns to FRA.</w:t>
      </w:r>
    </w:p>
    <w:p w:rsidR="00EA0976" w:rsidP="00EA0976" w:rsidRDefault="00EA0976" w14:paraId="35A467DA" w14:textId="77777777">
      <w:pPr>
        <w:widowControl w:val="0"/>
        <w:ind w:left="720"/>
        <w:rPr>
          <w:szCs w:val="24"/>
        </w:rPr>
      </w:pPr>
    </w:p>
    <w:p w:rsidRPr="008A5B6D" w:rsidR="00EA0976" w:rsidP="00EA0976" w:rsidRDefault="00EA0976" w14:paraId="7F30E35E" w14:textId="77777777">
      <w:pPr>
        <w:widowControl w:val="0"/>
        <w:rPr>
          <w:b/>
          <w:szCs w:val="24"/>
        </w:rPr>
      </w:pPr>
      <w:r w:rsidRPr="008A5B6D">
        <w:rPr>
          <w:b/>
          <w:szCs w:val="24"/>
        </w:rPr>
        <w:t>9.</w:t>
      </w:r>
      <w:r w:rsidRPr="008A5B6D">
        <w:rPr>
          <w:b/>
          <w:szCs w:val="24"/>
        </w:rPr>
        <w:tab/>
      </w:r>
      <w:r w:rsidRPr="008A5B6D">
        <w:rPr>
          <w:b/>
          <w:szCs w:val="24"/>
          <w:u w:val="single"/>
        </w:rPr>
        <w:t>Payments or gifts to respondents</w:t>
      </w:r>
      <w:r w:rsidRPr="008A5B6D">
        <w:rPr>
          <w:b/>
          <w:szCs w:val="24"/>
        </w:rPr>
        <w:t>.</w:t>
      </w:r>
    </w:p>
    <w:p w:rsidRPr="008A5B6D" w:rsidR="00EA0976" w:rsidP="00EA0976" w:rsidRDefault="00EA0976" w14:paraId="118F90CD"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EA0976" w:rsidP="00EA0976" w:rsidRDefault="00EA0976" w14:paraId="263B5E69" w14:textId="636915FA">
      <w:pPr>
        <w:widowControl w:val="0"/>
        <w:ind w:left="720"/>
        <w:rPr>
          <w:szCs w:val="24"/>
        </w:rPr>
      </w:pPr>
      <w:r w:rsidRPr="008A5B6D">
        <w:rPr>
          <w:szCs w:val="24"/>
        </w:rPr>
        <w:t>There are no monetary payments or gifts made to respondents associated with the</w:t>
      </w:r>
      <w:r>
        <w:rPr>
          <w:szCs w:val="24"/>
        </w:rPr>
        <w:t xml:space="preserve"> </w:t>
      </w:r>
      <w:r w:rsidRPr="008A5B6D">
        <w:rPr>
          <w:szCs w:val="24"/>
        </w:rPr>
        <w:t>information collection requirements contained in this regulation.</w:t>
      </w:r>
    </w:p>
    <w:p w:rsidRPr="008A5B6D" w:rsidR="003D6414" w:rsidP="00EA0976" w:rsidRDefault="003D6414" w14:paraId="517D04C4" w14:textId="77777777">
      <w:pPr>
        <w:widowControl w:val="0"/>
        <w:ind w:left="720"/>
        <w:rPr>
          <w:szCs w:val="24"/>
        </w:rPr>
      </w:pPr>
    </w:p>
    <w:p w:rsidRPr="008A5B6D" w:rsidR="003D6414" w:rsidP="003D6414" w:rsidRDefault="003D6414" w14:paraId="6DD05714" w14:textId="77777777">
      <w:pPr>
        <w:widowControl w:val="0"/>
        <w:rPr>
          <w:b/>
          <w:szCs w:val="24"/>
        </w:rPr>
      </w:pPr>
      <w:r w:rsidRPr="008A5B6D">
        <w:rPr>
          <w:b/>
          <w:szCs w:val="24"/>
        </w:rPr>
        <w:t>10.</w:t>
      </w:r>
      <w:r w:rsidRPr="008A5B6D">
        <w:rPr>
          <w:b/>
          <w:szCs w:val="24"/>
        </w:rPr>
        <w:tab/>
      </w:r>
      <w:r w:rsidRPr="008A5B6D">
        <w:rPr>
          <w:b/>
          <w:szCs w:val="24"/>
          <w:u w:val="single"/>
        </w:rPr>
        <w:t>Assurance of confidentiality</w:t>
      </w:r>
      <w:r w:rsidRPr="008A5B6D">
        <w:rPr>
          <w:b/>
          <w:szCs w:val="24"/>
        </w:rPr>
        <w:t>.</w:t>
      </w:r>
    </w:p>
    <w:p w:rsidRPr="008A5B6D" w:rsidR="003D6414" w:rsidP="003D6414" w:rsidRDefault="003D6414" w14:paraId="6CA98B41" w14:textId="77777777">
      <w:pPr>
        <w:widowControl w:val="0"/>
        <w:rPr>
          <w:szCs w:val="24"/>
        </w:rPr>
      </w:pPr>
    </w:p>
    <w:p w:rsidR="003D6414" w:rsidP="003D6414" w:rsidRDefault="003D6414" w14:paraId="3F503985" w14:textId="77777777">
      <w:pPr>
        <w:widowControl w:val="0"/>
        <w:ind w:left="720"/>
        <w:rPr>
          <w:szCs w:val="24"/>
        </w:rPr>
      </w:pPr>
      <w:r>
        <w:rPr>
          <w:szCs w:val="24"/>
        </w:rPr>
        <w:t>The i</w:t>
      </w:r>
      <w:r w:rsidRPr="008A5B6D">
        <w:rPr>
          <w:szCs w:val="24"/>
        </w:rPr>
        <w:t>nformation collected is not of a confidential nature, and FRA pledges no confidentiality.</w:t>
      </w:r>
    </w:p>
    <w:p w:rsidRPr="008A5B6D" w:rsidR="003D6414" w:rsidP="003D6414" w:rsidRDefault="003D6414" w14:paraId="03BB755E" w14:textId="77777777">
      <w:pPr>
        <w:widowControl w:val="0"/>
        <w:ind w:left="720"/>
        <w:rPr>
          <w:szCs w:val="24"/>
        </w:rPr>
      </w:pPr>
    </w:p>
    <w:p w:rsidRPr="008A5B6D" w:rsidR="003D6414" w:rsidP="003D6414" w:rsidRDefault="003D6414" w14:paraId="499246A7" w14:textId="77777777">
      <w:pPr>
        <w:widowControl w:val="0"/>
        <w:ind w:left="720" w:hanging="720"/>
        <w:rPr>
          <w:b/>
          <w:szCs w:val="24"/>
        </w:rPr>
      </w:pPr>
      <w:r w:rsidRPr="008A5B6D">
        <w:rPr>
          <w:b/>
          <w:szCs w:val="24"/>
        </w:rPr>
        <w:t>11.</w:t>
      </w:r>
      <w:r w:rsidRPr="008A5B6D">
        <w:rPr>
          <w:b/>
          <w:szCs w:val="24"/>
        </w:rPr>
        <w:tab/>
      </w:r>
      <w:r w:rsidRPr="008A5B6D">
        <w:rPr>
          <w:b/>
          <w:szCs w:val="24"/>
          <w:u w:val="single"/>
        </w:rPr>
        <w:t>Justification for any questions of a sensitive nature.</w:t>
      </w:r>
    </w:p>
    <w:p w:rsidR="003D6414" w:rsidP="003D6414" w:rsidRDefault="003D6414" w14:paraId="0BAD54A8" w14:textId="77777777">
      <w:pPr>
        <w:widowControl w:val="0"/>
        <w:ind w:left="720"/>
        <w:rPr>
          <w:szCs w:val="24"/>
        </w:rPr>
      </w:pPr>
    </w:p>
    <w:p w:rsidRPr="008A5B6D" w:rsidR="003D6414" w:rsidP="003D6414" w:rsidRDefault="003D6414" w14:paraId="1395584C" w14:textId="77777777">
      <w:pPr>
        <w:widowControl w:val="0"/>
        <w:ind w:left="720"/>
        <w:rPr>
          <w:szCs w:val="24"/>
        </w:rPr>
      </w:pPr>
      <w:r w:rsidRPr="008A5B6D">
        <w:rPr>
          <w:szCs w:val="24"/>
        </w:rPr>
        <w:t>There are no sensitive questions, and no sensitive information is requested.</w:t>
      </w:r>
    </w:p>
    <w:p w:rsidR="00EA0976" w:rsidP="007E5844" w:rsidRDefault="00EA0976" w14:paraId="29C22C41" w14:textId="453BE00D">
      <w:pPr>
        <w:widowControl w:val="0"/>
        <w:ind w:left="720"/>
        <w:rPr>
          <w:szCs w:val="24"/>
        </w:rPr>
        <w:sectPr w:rsidR="00EA0976" w:rsidSect="00445542">
          <w:headerReference w:type="even" r:id="rId11"/>
          <w:headerReference w:type="default" r:id="rId12"/>
          <w:footerReference w:type="even" r:id="rId13"/>
          <w:footerReference w:type="default" r:id="rId14"/>
          <w:pgSz w:w="12240" w:h="15840"/>
          <w:pgMar w:top="1440" w:right="1440" w:bottom="1440" w:left="1440" w:header="1350" w:footer="1800" w:gutter="0"/>
          <w:cols w:space="720"/>
          <w:docGrid w:linePitch="326"/>
        </w:sectPr>
      </w:pPr>
    </w:p>
    <w:p w:rsidRPr="008A5B6D" w:rsidR="00831F8B" w:rsidP="00831F8B" w:rsidRDefault="00831F8B" w14:paraId="010D03EB" w14:textId="32DA391B">
      <w:pPr>
        <w:rPr>
          <w:b/>
          <w:bCs/>
          <w:szCs w:val="24"/>
        </w:rPr>
      </w:pPr>
      <w:r w:rsidRPr="008A5B6D">
        <w:rPr>
          <w:b/>
          <w:bCs/>
          <w:szCs w:val="24"/>
        </w:rPr>
        <w:lastRenderedPageBreak/>
        <w:t>12.       </w:t>
      </w:r>
      <w:r w:rsidRPr="008A5B6D">
        <w:rPr>
          <w:b/>
          <w:bCs/>
          <w:szCs w:val="24"/>
          <w:u w:val="single"/>
        </w:rPr>
        <w:t>Estimate of burden hours for information collected</w:t>
      </w:r>
      <w:r w:rsidRPr="008A5B6D">
        <w:rPr>
          <w:b/>
          <w:bCs/>
          <w:szCs w:val="24"/>
        </w:rPr>
        <w:t>.</w:t>
      </w:r>
    </w:p>
    <w:p w:rsidRPr="008A5B6D" w:rsidR="00831F8B" w:rsidP="00831F8B" w:rsidRDefault="00831F8B" w14:paraId="72C8524B" w14:textId="77777777">
      <w:pPr>
        <w:rPr>
          <w:b/>
          <w:bCs/>
          <w:szCs w:val="24"/>
        </w:rPr>
      </w:pPr>
    </w:p>
    <w:p w:rsidRPr="008A5B6D" w:rsidR="00831F8B" w:rsidP="00831F8B" w:rsidRDefault="00831F8B" w14:paraId="6B5BFC86" w14:textId="18498B7A">
      <w:pPr>
        <w:ind w:left="720"/>
        <w:rPr>
          <w:szCs w:val="24"/>
        </w:rPr>
      </w:pPr>
      <w:r w:rsidRPr="008A5B6D">
        <w:rPr>
          <w:szCs w:val="24"/>
        </w:rPr>
        <w:t xml:space="preserve">The estimates for the respondent universe, annual responses, and average time per responses are based on the experience and expertise of </w:t>
      </w:r>
      <w:r w:rsidRPr="00E75024" w:rsidR="003D6414">
        <w:rPr>
          <w:bCs/>
        </w:rPr>
        <w:t>FRA’s Office of Railroad Infrastructure and Mechanical Equipment</w:t>
      </w:r>
      <w:r w:rsidRPr="00E75024" w:rsidR="00FD1DBE">
        <w:rPr>
          <w:bCs/>
        </w:rPr>
        <w:t xml:space="preserve">. </w:t>
      </w:r>
    </w:p>
    <w:p w:rsidRPr="008A5B6D" w:rsidR="00831F8B" w:rsidP="00831F8B" w:rsidRDefault="00831F8B" w14:paraId="3BCCEF8B" w14:textId="77777777">
      <w:pPr>
        <w:ind w:left="720"/>
        <w:rPr>
          <w:szCs w:val="24"/>
        </w:rPr>
      </w:pPr>
    </w:p>
    <w:p w:rsidR="000E0A88" w:rsidP="000E0A88" w:rsidRDefault="000E0A88" w14:paraId="00DBE1A5" w14:textId="23C3567D">
      <w:pPr>
        <w:widowControl w:val="0"/>
        <w:ind w:left="720"/>
        <w:rPr>
          <w:bCs/>
        </w:rPr>
      </w:pPr>
      <w:r w:rsidRPr="00DA4A58">
        <w:rPr>
          <w:bCs/>
        </w:rPr>
        <w:t>FRA is including the dollar equivalent cost for each of the itemized hours below using the 2020 Surface Transportation Board's (STB) Full-Year Wage A&amp;B data series as the basis for each cost-equivalent calculation</w:t>
      </w:r>
      <w:r w:rsidRPr="00DA4A58" w:rsidR="00FD1DBE">
        <w:rPr>
          <w:bCs/>
        </w:rPr>
        <w:t xml:space="preserve">. </w:t>
      </w:r>
    </w:p>
    <w:p w:rsidRPr="00DA4A58" w:rsidR="000E0A88" w:rsidP="000E0A88" w:rsidRDefault="000E0A88" w14:paraId="0E6C31D7" w14:textId="77777777">
      <w:pPr>
        <w:widowControl w:val="0"/>
        <w:ind w:left="720"/>
        <w:rPr>
          <w:bCs/>
        </w:rPr>
      </w:pPr>
    </w:p>
    <w:p w:rsidRPr="000E0A88" w:rsidR="000E0A88" w:rsidP="000E0A88" w:rsidRDefault="000E0A88" w14:paraId="6EECB3E2" w14:textId="2A93183C">
      <w:pPr>
        <w:widowControl w:val="0"/>
        <w:numPr>
          <w:ilvl w:val="0"/>
          <w:numId w:val="10"/>
        </w:numPr>
        <w:rPr>
          <w:bCs/>
        </w:rPr>
      </w:pPr>
      <w:r>
        <w:rPr>
          <w:bCs/>
        </w:rPr>
        <w:t>For e</w:t>
      </w:r>
      <w:r w:rsidRPr="000E0A88">
        <w:rPr>
          <w:bCs/>
        </w:rPr>
        <w:t xml:space="preserve">xecutives, </w:t>
      </w:r>
      <w:r>
        <w:rPr>
          <w:bCs/>
        </w:rPr>
        <w:t>o</w:t>
      </w:r>
      <w:r w:rsidRPr="000E0A88">
        <w:rPr>
          <w:bCs/>
        </w:rPr>
        <w:t>fficials,</w:t>
      </w:r>
      <w:r>
        <w:rPr>
          <w:bCs/>
        </w:rPr>
        <w:t xml:space="preserve"> and s</w:t>
      </w:r>
      <w:r w:rsidRPr="000E0A88">
        <w:rPr>
          <w:bCs/>
        </w:rPr>
        <w:t xml:space="preserve">taff </w:t>
      </w:r>
      <w:r>
        <w:rPr>
          <w:bCs/>
        </w:rPr>
        <w:t>a</w:t>
      </w:r>
      <w:r w:rsidRPr="000E0A88">
        <w:rPr>
          <w:bCs/>
        </w:rPr>
        <w:t>ssistants</w:t>
      </w:r>
      <w:r>
        <w:rPr>
          <w:bCs/>
        </w:rPr>
        <w:t>, t</w:t>
      </w:r>
      <w:r w:rsidRPr="00DA4A58">
        <w:rPr>
          <w:bCs/>
        </w:rPr>
        <w:t>he hourly wage rate is $</w:t>
      </w:r>
      <w:r>
        <w:rPr>
          <w:bCs/>
        </w:rPr>
        <w:t>115.24</w:t>
      </w:r>
      <w:r w:rsidRPr="00DA4A58">
        <w:rPr>
          <w:bCs/>
        </w:rPr>
        <w:t xml:space="preserve"> per hour (</w:t>
      </w:r>
      <w:r w:rsidRPr="000E0A88">
        <w:rPr>
          <w:bCs/>
        </w:rPr>
        <w:t>$65.85</w:t>
      </w:r>
      <w:r w:rsidRPr="00DA4A58">
        <w:rPr>
          <w:bCs/>
        </w:rPr>
        <w:t xml:space="preserve"> * 75-percent overhead charge).  </w:t>
      </w:r>
    </w:p>
    <w:p w:rsidRPr="00DA4A58" w:rsidR="000E0A88" w:rsidP="000E0A88" w:rsidRDefault="000E0A88" w14:paraId="67C0AFBD" w14:textId="05F6FA4B">
      <w:pPr>
        <w:widowControl w:val="0"/>
        <w:numPr>
          <w:ilvl w:val="0"/>
          <w:numId w:val="10"/>
        </w:numPr>
        <w:rPr>
          <w:bCs/>
        </w:rPr>
      </w:pPr>
      <w:r w:rsidRPr="00DA4A58">
        <w:rPr>
          <w:bCs/>
        </w:rPr>
        <w:t xml:space="preserve">For professional and administrative staff, the hourly wage rate is $77.47 per hour ($44.27 * 75-percent overhead charge).  </w:t>
      </w:r>
    </w:p>
    <w:p w:rsidRPr="00DA4A58" w:rsidR="000E0A88" w:rsidP="000E0A88" w:rsidRDefault="000E0A88" w14:paraId="6622D890" w14:textId="77777777">
      <w:pPr>
        <w:widowControl w:val="0"/>
        <w:numPr>
          <w:ilvl w:val="0"/>
          <w:numId w:val="10"/>
        </w:numPr>
        <w:rPr>
          <w:bCs/>
        </w:rPr>
      </w:pPr>
      <w:r w:rsidRPr="00DA4A58">
        <w:rPr>
          <w:bCs/>
        </w:rPr>
        <w:t xml:space="preserve">For </w:t>
      </w:r>
      <w:r>
        <w:rPr>
          <w:bCs/>
        </w:rPr>
        <w:t>m</w:t>
      </w:r>
      <w:r w:rsidRPr="005C1971">
        <w:rPr>
          <w:bCs/>
        </w:rPr>
        <w:t>aintenance of</w:t>
      </w:r>
      <w:r>
        <w:rPr>
          <w:bCs/>
        </w:rPr>
        <w:t xml:space="preserve"> e</w:t>
      </w:r>
      <w:r w:rsidRPr="005C1971">
        <w:rPr>
          <w:bCs/>
        </w:rPr>
        <w:t xml:space="preserve">quipment &amp; </w:t>
      </w:r>
      <w:r>
        <w:rPr>
          <w:bCs/>
        </w:rPr>
        <w:t>s</w:t>
      </w:r>
      <w:r w:rsidRPr="005C1971">
        <w:rPr>
          <w:bCs/>
        </w:rPr>
        <w:t>tores</w:t>
      </w:r>
      <w:r>
        <w:rPr>
          <w:bCs/>
        </w:rPr>
        <w:t xml:space="preserve"> </w:t>
      </w:r>
      <w:r w:rsidRPr="00DA4A58">
        <w:rPr>
          <w:bCs/>
        </w:rPr>
        <w:t>employees, the hourly wage is $</w:t>
      </w:r>
      <w:r>
        <w:rPr>
          <w:bCs/>
        </w:rPr>
        <w:t>59.89</w:t>
      </w:r>
      <w:r w:rsidRPr="00DA4A58">
        <w:rPr>
          <w:bCs/>
        </w:rPr>
        <w:t xml:space="preserve"> per hour ($</w:t>
      </w:r>
      <w:r>
        <w:rPr>
          <w:bCs/>
        </w:rPr>
        <w:t>34.22</w:t>
      </w:r>
      <w:r w:rsidRPr="00DA4A58">
        <w:rPr>
          <w:bCs/>
        </w:rPr>
        <w:t xml:space="preserve"> * 75-percent overhead charge).</w:t>
      </w:r>
    </w:p>
    <w:p w:rsidR="000E0A88" w:rsidP="00831F8B" w:rsidRDefault="000E0A88" w14:paraId="049291FB" w14:textId="77777777">
      <w:pPr>
        <w:ind w:left="720"/>
        <w:rPr>
          <w:bCs/>
          <w:szCs w:val="24"/>
        </w:rPr>
      </w:pPr>
    </w:p>
    <w:tbl>
      <w:tblPr>
        <w:tblW w:w="0" w:type="auto"/>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3"/>
        <w:gridCol w:w="1360"/>
        <w:gridCol w:w="1322"/>
        <w:gridCol w:w="972"/>
        <w:gridCol w:w="1041"/>
        <w:gridCol w:w="996"/>
        <w:gridCol w:w="1186"/>
        <w:gridCol w:w="3325"/>
      </w:tblGrid>
      <w:tr w:rsidRPr="000E0A88" w:rsidR="000E0A88" w:rsidTr="00FD1DBE" w14:paraId="7188A3C9" w14:textId="161B83FC">
        <w:trPr>
          <w:trHeight w:val="936"/>
        </w:trPr>
        <w:tc>
          <w:tcPr>
            <w:tcW w:w="2033" w:type="dxa"/>
            <w:shd w:val="clear" w:color="auto" w:fill="auto"/>
            <w:hideMark/>
          </w:tcPr>
          <w:p w:rsidRPr="000E0A88" w:rsidR="000E0A88" w:rsidP="000E0A88" w:rsidRDefault="000E0A88" w14:paraId="21206910" w14:textId="443DCFF5">
            <w:pPr>
              <w:jc w:val="center"/>
              <w:rPr>
                <w:color w:val="000000"/>
                <w:sz w:val="20"/>
              </w:rPr>
            </w:pPr>
            <w:r w:rsidRPr="000E0A88">
              <w:rPr>
                <w:color w:val="000000"/>
                <w:sz w:val="20"/>
              </w:rPr>
              <w:t>CFR Section</w:t>
            </w:r>
          </w:p>
        </w:tc>
        <w:tc>
          <w:tcPr>
            <w:tcW w:w="1360" w:type="dxa"/>
            <w:shd w:val="clear" w:color="auto" w:fill="auto"/>
            <w:hideMark/>
          </w:tcPr>
          <w:p w:rsidRPr="000E0A88" w:rsidR="000E0A88" w:rsidP="000E0A88" w:rsidRDefault="000E0A88" w14:paraId="736B5CDB" w14:textId="77777777">
            <w:pPr>
              <w:jc w:val="center"/>
              <w:rPr>
                <w:color w:val="000000"/>
                <w:sz w:val="20"/>
              </w:rPr>
            </w:pPr>
            <w:r w:rsidRPr="000E0A88">
              <w:rPr>
                <w:color w:val="000000"/>
                <w:sz w:val="20"/>
              </w:rPr>
              <w:t>Respondent universe</w:t>
            </w:r>
          </w:p>
        </w:tc>
        <w:tc>
          <w:tcPr>
            <w:tcW w:w="1322" w:type="dxa"/>
            <w:shd w:val="clear" w:color="auto" w:fill="auto"/>
            <w:hideMark/>
          </w:tcPr>
          <w:p w:rsidRPr="000E0A88" w:rsidR="000E0A88" w:rsidP="000E0A88" w:rsidRDefault="000E0A88" w14:paraId="78D639C9" w14:textId="77777777">
            <w:pPr>
              <w:jc w:val="center"/>
              <w:rPr>
                <w:color w:val="000000"/>
                <w:sz w:val="20"/>
              </w:rPr>
            </w:pPr>
            <w:r w:rsidRPr="000E0A88">
              <w:rPr>
                <w:color w:val="000000"/>
                <w:sz w:val="20"/>
              </w:rPr>
              <w:t>Total annual responses</w:t>
            </w:r>
            <w:r w:rsidRPr="000E0A88">
              <w:rPr>
                <w:color w:val="000000"/>
                <w:sz w:val="20"/>
              </w:rPr>
              <w:br/>
              <w:t>(A)</w:t>
            </w:r>
          </w:p>
        </w:tc>
        <w:tc>
          <w:tcPr>
            <w:tcW w:w="972" w:type="dxa"/>
            <w:shd w:val="clear" w:color="auto" w:fill="auto"/>
            <w:hideMark/>
          </w:tcPr>
          <w:p w:rsidRPr="000E0A88" w:rsidR="000E0A88" w:rsidP="000E0A88" w:rsidRDefault="000E0A88" w14:paraId="4D73DA84" w14:textId="77777777">
            <w:pPr>
              <w:jc w:val="center"/>
              <w:rPr>
                <w:color w:val="000000"/>
                <w:sz w:val="20"/>
              </w:rPr>
            </w:pPr>
            <w:r w:rsidRPr="000E0A88">
              <w:rPr>
                <w:color w:val="000000"/>
                <w:sz w:val="20"/>
              </w:rPr>
              <w:t>Average time per response (B)</w:t>
            </w:r>
          </w:p>
        </w:tc>
        <w:tc>
          <w:tcPr>
            <w:tcW w:w="1041" w:type="dxa"/>
            <w:shd w:val="clear" w:color="auto" w:fill="auto"/>
            <w:hideMark/>
          </w:tcPr>
          <w:p w:rsidRPr="000E0A88" w:rsidR="000E0A88" w:rsidP="000E0A88" w:rsidRDefault="000E0A88" w14:paraId="7092D596" w14:textId="77777777">
            <w:pPr>
              <w:jc w:val="center"/>
              <w:rPr>
                <w:color w:val="000000"/>
                <w:sz w:val="20"/>
              </w:rPr>
            </w:pPr>
            <w:r w:rsidRPr="000E0A88">
              <w:rPr>
                <w:color w:val="000000"/>
                <w:sz w:val="20"/>
              </w:rPr>
              <w:t>Total annual burden hours</w:t>
            </w:r>
            <w:r w:rsidRPr="000E0A88">
              <w:rPr>
                <w:color w:val="000000"/>
                <w:sz w:val="20"/>
              </w:rPr>
              <w:br/>
              <w:t>(C) = A * B</w:t>
            </w:r>
          </w:p>
        </w:tc>
        <w:tc>
          <w:tcPr>
            <w:tcW w:w="996" w:type="dxa"/>
          </w:tcPr>
          <w:p w:rsidRPr="000E0A88" w:rsidR="000E0A88" w:rsidP="000E0A88" w:rsidRDefault="000E0A88" w14:paraId="4742EB24" w14:textId="471262AB">
            <w:pPr>
              <w:jc w:val="center"/>
              <w:rPr>
                <w:color w:val="000000"/>
                <w:sz w:val="20"/>
              </w:rPr>
            </w:pPr>
            <w:r w:rsidRPr="000E0A88">
              <w:rPr>
                <w:color w:val="000000"/>
                <w:sz w:val="20"/>
              </w:rPr>
              <w:t>Wage rates (D)</w:t>
            </w:r>
          </w:p>
        </w:tc>
        <w:tc>
          <w:tcPr>
            <w:tcW w:w="1186" w:type="dxa"/>
            <w:shd w:val="clear" w:color="auto" w:fill="auto"/>
            <w:hideMark/>
          </w:tcPr>
          <w:p w:rsidRPr="000E0A88" w:rsidR="000E0A88" w:rsidP="000E0A88" w:rsidRDefault="000E0A88" w14:paraId="4C18E150" w14:textId="294CD42C">
            <w:pPr>
              <w:jc w:val="center"/>
              <w:rPr>
                <w:color w:val="000000"/>
                <w:sz w:val="20"/>
              </w:rPr>
            </w:pPr>
            <w:r w:rsidRPr="000E0A88">
              <w:rPr>
                <w:color w:val="000000"/>
                <w:sz w:val="20"/>
              </w:rPr>
              <w:t>Total cost equivalent</w:t>
            </w:r>
            <w:r w:rsidRPr="000E0A88">
              <w:rPr>
                <w:color w:val="000000"/>
                <w:sz w:val="20"/>
              </w:rPr>
              <w:br/>
              <w:t>(E) = C * D</w:t>
            </w:r>
          </w:p>
        </w:tc>
        <w:tc>
          <w:tcPr>
            <w:tcW w:w="3325" w:type="dxa"/>
          </w:tcPr>
          <w:p w:rsidRPr="000E0A88" w:rsidR="000E0A88" w:rsidP="00FE07AA" w:rsidRDefault="000E0A88" w14:paraId="38A307BB" w14:textId="3F101A64">
            <w:pPr>
              <w:rPr>
                <w:color w:val="000000"/>
                <w:sz w:val="20"/>
              </w:rPr>
            </w:pPr>
            <w:r w:rsidRPr="000E0A88">
              <w:rPr>
                <w:color w:val="000000"/>
                <w:sz w:val="20"/>
              </w:rPr>
              <w:t>PRA Analyses and Estimates</w:t>
            </w:r>
          </w:p>
        </w:tc>
      </w:tr>
      <w:tr w:rsidRPr="000E0A88" w:rsidR="000E0A88" w:rsidTr="00FD1DBE" w14:paraId="02A8F25A" w14:textId="616C58B7">
        <w:trPr>
          <w:trHeight w:val="530"/>
        </w:trPr>
        <w:tc>
          <w:tcPr>
            <w:tcW w:w="2033" w:type="dxa"/>
            <w:shd w:val="clear" w:color="auto" w:fill="auto"/>
            <w:hideMark/>
          </w:tcPr>
          <w:p w:rsidRPr="000E0A88" w:rsidR="000E0A88" w:rsidP="000E0A88" w:rsidRDefault="000E0A88" w14:paraId="22003B2D" w14:textId="77777777">
            <w:pPr>
              <w:rPr>
                <w:color w:val="000000"/>
                <w:sz w:val="20"/>
              </w:rPr>
            </w:pPr>
            <w:r w:rsidRPr="000E0A88">
              <w:rPr>
                <w:color w:val="000000"/>
                <w:sz w:val="20"/>
              </w:rPr>
              <w:t xml:space="preserve">223.3(c)—Application—Locomotives, passenger cars, and cabooses less than 50 years old and not used exclusively for excursion, educational, recreational, or private </w:t>
            </w:r>
            <w:r w:rsidRPr="000E0A88">
              <w:rPr>
                <w:color w:val="000000"/>
                <w:sz w:val="20"/>
              </w:rPr>
              <w:lastRenderedPageBreak/>
              <w:t xml:space="preserve">transportation purposes. </w:t>
            </w:r>
          </w:p>
        </w:tc>
        <w:tc>
          <w:tcPr>
            <w:tcW w:w="1360" w:type="dxa"/>
            <w:shd w:val="clear" w:color="auto" w:fill="auto"/>
            <w:hideMark/>
          </w:tcPr>
          <w:p w:rsidRPr="000E0A88" w:rsidR="000E0A88" w:rsidP="000E0A88" w:rsidRDefault="000E0A88" w14:paraId="7DEAE936" w14:textId="77777777">
            <w:pPr>
              <w:rPr>
                <w:color w:val="000000"/>
                <w:sz w:val="20"/>
              </w:rPr>
            </w:pPr>
            <w:r w:rsidRPr="000E0A88">
              <w:rPr>
                <w:color w:val="000000"/>
                <w:sz w:val="20"/>
              </w:rPr>
              <w:lastRenderedPageBreak/>
              <w:t>704 railroads</w:t>
            </w:r>
          </w:p>
        </w:tc>
        <w:tc>
          <w:tcPr>
            <w:tcW w:w="1322" w:type="dxa"/>
            <w:shd w:val="clear" w:color="auto" w:fill="auto"/>
            <w:hideMark/>
          </w:tcPr>
          <w:p w:rsidRPr="000E0A88" w:rsidR="000E0A88" w:rsidP="000E0A88" w:rsidRDefault="000E0A88" w14:paraId="3801C1D7" w14:textId="77777777">
            <w:pPr>
              <w:rPr>
                <w:color w:val="000000"/>
                <w:sz w:val="20"/>
              </w:rPr>
            </w:pPr>
            <w:r w:rsidRPr="000E0A88">
              <w:rPr>
                <w:color w:val="000000"/>
                <w:sz w:val="20"/>
              </w:rPr>
              <w:t>400 marked tools (small hammers with instructions)</w:t>
            </w:r>
          </w:p>
        </w:tc>
        <w:tc>
          <w:tcPr>
            <w:tcW w:w="972" w:type="dxa"/>
            <w:shd w:val="clear" w:color="auto" w:fill="auto"/>
            <w:hideMark/>
          </w:tcPr>
          <w:p w:rsidRPr="000E0A88" w:rsidR="000E0A88" w:rsidP="000E0A88" w:rsidRDefault="000E0A88" w14:paraId="36762D72" w14:textId="77777777">
            <w:pPr>
              <w:jc w:val="right"/>
              <w:rPr>
                <w:color w:val="000000"/>
                <w:sz w:val="20"/>
              </w:rPr>
            </w:pPr>
            <w:r w:rsidRPr="000E0A88">
              <w:rPr>
                <w:color w:val="000000"/>
                <w:sz w:val="20"/>
              </w:rPr>
              <w:t>30 minutes</w:t>
            </w:r>
          </w:p>
        </w:tc>
        <w:tc>
          <w:tcPr>
            <w:tcW w:w="1041" w:type="dxa"/>
            <w:shd w:val="clear" w:color="auto" w:fill="auto"/>
            <w:hideMark/>
          </w:tcPr>
          <w:p w:rsidRPr="000E0A88" w:rsidR="000E0A88" w:rsidP="000E0A88" w:rsidRDefault="000E0A88" w14:paraId="6EBA4E2B" w14:textId="77777777">
            <w:pPr>
              <w:jc w:val="right"/>
              <w:rPr>
                <w:color w:val="000000"/>
                <w:sz w:val="20"/>
              </w:rPr>
            </w:pPr>
            <w:r w:rsidRPr="000E0A88">
              <w:rPr>
                <w:color w:val="000000"/>
                <w:sz w:val="20"/>
              </w:rPr>
              <w:t>200.00 hours</w:t>
            </w:r>
          </w:p>
        </w:tc>
        <w:tc>
          <w:tcPr>
            <w:tcW w:w="996" w:type="dxa"/>
          </w:tcPr>
          <w:p w:rsidRPr="000E0A88" w:rsidR="000E0A88" w:rsidP="000E0A88" w:rsidRDefault="000E0A88" w14:paraId="538A2F03" w14:textId="1B2E0C3E">
            <w:pPr>
              <w:jc w:val="right"/>
              <w:rPr>
                <w:color w:val="000000"/>
                <w:sz w:val="20"/>
              </w:rPr>
            </w:pPr>
            <w:r w:rsidRPr="000E0A88">
              <w:rPr>
                <w:sz w:val="20"/>
              </w:rPr>
              <w:t>$59.89</w:t>
            </w:r>
          </w:p>
        </w:tc>
        <w:tc>
          <w:tcPr>
            <w:tcW w:w="1186" w:type="dxa"/>
            <w:shd w:val="clear" w:color="auto" w:fill="auto"/>
            <w:hideMark/>
          </w:tcPr>
          <w:p w:rsidRPr="000E0A88" w:rsidR="000E0A88" w:rsidP="000E0A88" w:rsidRDefault="000E0A88" w14:paraId="7C55CD11" w14:textId="6D438D21">
            <w:pPr>
              <w:jc w:val="right"/>
              <w:rPr>
                <w:color w:val="000000"/>
                <w:sz w:val="20"/>
              </w:rPr>
            </w:pPr>
            <w:r w:rsidRPr="000E0A88">
              <w:rPr>
                <w:color w:val="000000"/>
                <w:sz w:val="20"/>
              </w:rPr>
              <w:t xml:space="preserve">$11,978.00 </w:t>
            </w:r>
          </w:p>
        </w:tc>
        <w:tc>
          <w:tcPr>
            <w:tcW w:w="3325" w:type="dxa"/>
          </w:tcPr>
          <w:p w:rsidR="00FE07AA" w:rsidP="00FE07AA" w:rsidRDefault="00FE07AA" w14:paraId="3B5FFAAA" w14:textId="77777777">
            <w:pPr>
              <w:rPr>
                <w:color w:val="000000"/>
                <w:sz w:val="20"/>
              </w:rPr>
            </w:pPr>
            <w:r w:rsidRPr="00FE07AA">
              <w:rPr>
                <w:color w:val="000000"/>
                <w:sz w:val="20"/>
              </w:rPr>
              <w:t xml:space="preserve">This paperwork requirement requires each railroad to </w:t>
            </w:r>
            <w:r>
              <w:rPr>
                <w:color w:val="000000"/>
                <w:sz w:val="20"/>
              </w:rPr>
              <w:t>mark each tool with an instruction.</w:t>
            </w:r>
          </w:p>
          <w:p w:rsidR="00FE07AA" w:rsidP="00FE07AA" w:rsidRDefault="00FE07AA" w14:paraId="290727FB" w14:textId="77777777">
            <w:pPr>
              <w:rPr>
                <w:color w:val="000000"/>
                <w:sz w:val="20"/>
              </w:rPr>
            </w:pPr>
          </w:p>
          <w:p w:rsidR="003F184B" w:rsidP="00FE07AA" w:rsidRDefault="003F184B" w14:paraId="657F1975" w14:textId="77777777">
            <w:pPr>
              <w:rPr>
                <w:color w:val="000000"/>
                <w:sz w:val="20"/>
              </w:rPr>
            </w:pPr>
            <w:r w:rsidRPr="003F184B">
              <w:rPr>
                <w:color w:val="000000"/>
                <w:sz w:val="20"/>
              </w:rPr>
              <w:t xml:space="preserve">A total of 400 windows will need to have tools (usually a small hammer) marked with clear and legible instructions on how to use them mounted near the emergency window. </w:t>
            </w:r>
          </w:p>
          <w:p w:rsidR="003F184B" w:rsidP="00FE07AA" w:rsidRDefault="003F184B" w14:paraId="254578C3" w14:textId="77777777">
            <w:pPr>
              <w:rPr>
                <w:color w:val="000000"/>
                <w:sz w:val="20"/>
              </w:rPr>
            </w:pPr>
          </w:p>
          <w:p w:rsidRPr="000E0A88" w:rsidR="000E0A88" w:rsidP="00FE07AA" w:rsidRDefault="003F184B" w14:paraId="14943EC6" w14:textId="58007997">
            <w:pPr>
              <w:rPr>
                <w:color w:val="000000"/>
                <w:sz w:val="20"/>
              </w:rPr>
            </w:pPr>
            <w:r>
              <w:rPr>
                <w:color w:val="000000"/>
                <w:sz w:val="20"/>
              </w:rPr>
              <w:lastRenderedPageBreak/>
              <w:t xml:space="preserve">It is </w:t>
            </w:r>
            <w:r w:rsidRPr="00FE07AA" w:rsidR="00FE07AA">
              <w:rPr>
                <w:color w:val="000000"/>
                <w:sz w:val="20"/>
              </w:rPr>
              <w:t>estimate</w:t>
            </w:r>
            <w:r>
              <w:rPr>
                <w:color w:val="000000"/>
                <w:sz w:val="20"/>
              </w:rPr>
              <w:t xml:space="preserve">d that </w:t>
            </w:r>
            <w:r w:rsidRPr="00FE07AA" w:rsidR="00FE07AA">
              <w:rPr>
                <w:color w:val="000000"/>
                <w:sz w:val="20"/>
              </w:rPr>
              <w:t xml:space="preserve">will take approximately </w:t>
            </w:r>
            <w:r w:rsidR="00FE07AA">
              <w:rPr>
                <w:color w:val="000000"/>
                <w:sz w:val="20"/>
              </w:rPr>
              <w:t xml:space="preserve">30 </w:t>
            </w:r>
            <w:r w:rsidRPr="00FE07AA" w:rsidR="00FE07AA">
              <w:rPr>
                <w:color w:val="000000"/>
                <w:sz w:val="20"/>
              </w:rPr>
              <w:t xml:space="preserve">minutes for each </w:t>
            </w:r>
            <w:r w:rsidR="00FE07AA">
              <w:rPr>
                <w:color w:val="000000"/>
                <w:sz w:val="20"/>
              </w:rPr>
              <w:t>marking.</w:t>
            </w:r>
          </w:p>
        </w:tc>
      </w:tr>
      <w:tr w:rsidRPr="000E0A88" w:rsidR="000E0A88" w:rsidTr="00FD1DBE" w14:paraId="68600154" w14:textId="1638E0B0">
        <w:trPr>
          <w:trHeight w:val="1320"/>
        </w:trPr>
        <w:tc>
          <w:tcPr>
            <w:tcW w:w="2033" w:type="dxa"/>
            <w:shd w:val="clear" w:color="auto" w:fill="auto"/>
            <w:hideMark/>
          </w:tcPr>
          <w:p w:rsidRPr="000E0A88" w:rsidR="000E0A88" w:rsidP="000E0A88" w:rsidRDefault="000E0A88" w14:paraId="26660CD6" w14:textId="77777777">
            <w:pPr>
              <w:rPr>
                <w:color w:val="000000"/>
                <w:sz w:val="20"/>
              </w:rPr>
            </w:pPr>
            <w:r w:rsidRPr="000E0A88">
              <w:rPr>
                <w:color w:val="000000"/>
                <w:sz w:val="20"/>
              </w:rPr>
              <w:lastRenderedPageBreak/>
              <w:t xml:space="preserve">223.11(c)—Requirements for existing locomotives built or rebuilt prior to July 1, 1980, equipped with certified glazing in all locomotive cab windows </w:t>
            </w:r>
          </w:p>
        </w:tc>
        <w:tc>
          <w:tcPr>
            <w:tcW w:w="1360" w:type="dxa"/>
            <w:shd w:val="clear" w:color="auto" w:fill="auto"/>
            <w:hideMark/>
          </w:tcPr>
          <w:p w:rsidRPr="000E0A88" w:rsidR="000E0A88" w:rsidP="000E0A88" w:rsidRDefault="000E0A88" w14:paraId="340732AE" w14:textId="77777777">
            <w:pPr>
              <w:rPr>
                <w:color w:val="000000"/>
                <w:sz w:val="20"/>
              </w:rPr>
            </w:pPr>
            <w:r w:rsidRPr="000E0A88">
              <w:rPr>
                <w:color w:val="000000"/>
                <w:sz w:val="20"/>
              </w:rPr>
              <w:t>704 railroads</w:t>
            </w:r>
          </w:p>
        </w:tc>
        <w:tc>
          <w:tcPr>
            <w:tcW w:w="1322" w:type="dxa"/>
            <w:shd w:val="clear" w:color="auto" w:fill="auto"/>
            <w:hideMark/>
          </w:tcPr>
          <w:p w:rsidRPr="000E0A88" w:rsidR="000E0A88" w:rsidP="000E0A88" w:rsidRDefault="000E0A88" w14:paraId="13300BE4" w14:textId="77777777">
            <w:pPr>
              <w:rPr>
                <w:color w:val="000000"/>
                <w:sz w:val="20"/>
              </w:rPr>
            </w:pPr>
            <w:r w:rsidRPr="000E0A88">
              <w:rPr>
                <w:color w:val="000000"/>
                <w:sz w:val="20"/>
              </w:rPr>
              <w:t>10 renewal waivers</w:t>
            </w:r>
          </w:p>
        </w:tc>
        <w:tc>
          <w:tcPr>
            <w:tcW w:w="972" w:type="dxa"/>
            <w:shd w:val="clear" w:color="auto" w:fill="auto"/>
            <w:hideMark/>
          </w:tcPr>
          <w:p w:rsidRPr="000E0A88" w:rsidR="000E0A88" w:rsidP="000E0A88" w:rsidRDefault="000E0A88" w14:paraId="3544D2AA" w14:textId="77777777">
            <w:pPr>
              <w:jc w:val="right"/>
              <w:rPr>
                <w:color w:val="000000"/>
                <w:sz w:val="20"/>
              </w:rPr>
            </w:pPr>
            <w:r w:rsidRPr="000E0A88">
              <w:rPr>
                <w:color w:val="000000"/>
                <w:sz w:val="20"/>
              </w:rPr>
              <w:t>4 hours</w:t>
            </w:r>
          </w:p>
        </w:tc>
        <w:tc>
          <w:tcPr>
            <w:tcW w:w="1041" w:type="dxa"/>
            <w:shd w:val="clear" w:color="auto" w:fill="auto"/>
            <w:hideMark/>
          </w:tcPr>
          <w:p w:rsidRPr="000E0A88" w:rsidR="000E0A88" w:rsidP="000E0A88" w:rsidRDefault="000E0A88" w14:paraId="2C529D60" w14:textId="77777777">
            <w:pPr>
              <w:jc w:val="right"/>
              <w:rPr>
                <w:color w:val="000000"/>
                <w:sz w:val="20"/>
              </w:rPr>
            </w:pPr>
            <w:r w:rsidRPr="000E0A88">
              <w:rPr>
                <w:color w:val="000000"/>
                <w:sz w:val="20"/>
              </w:rPr>
              <w:t>40.00 hours</w:t>
            </w:r>
          </w:p>
        </w:tc>
        <w:tc>
          <w:tcPr>
            <w:tcW w:w="996" w:type="dxa"/>
          </w:tcPr>
          <w:p w:rsidRPr="000E0A88" w:rsidR="000E0A88" w:rsidP="000E0A88" w:rsidRDefault="000E0A88" w14:paraId="15CF7B84" w14:textId="509873A0">
            <w:pPr>
              <w:jc w:val="right"/>
              <w:rPr>
                <w:color w:val="000000"/>
                <w:sz w:val="20"/>
              </w:rPr>
            </w:pPr>
            <w:r w:rsidRPr="000E0A88">
              <w:rPr>
                <w:sz w:val="20"/>
              </w:rPr>
              <w:t>$115.24</w:t>
            </w:r>
          </w:p>
        </w:tc>
        <w:tc>
          <w:tcPr>
            <w:tcW w:w="1186" w:type="dxa"/>
            <w:shd w:val="clear" w:color="auto" w:fill="auto"/>
            <w:hideMark/>
          </w:tcPr>
          <w:p w:rsidRPr="000E0A88" w:rsidR="000E0A88" w:rsidP="000E0A88" w:rsidRDefault="000E0A88" w14:paraId="786C28A4" w14:textId="773A6206">
            <w:pPr>
              <w:jc w:val="right"/>
              <w:rPr>
                <w:color w:val="000000"/>
                <w:sz w:val="20"/>
              </w:rPr>
            </w:pPr>
            <w:r w:rsidRPr="000E0A88">
              <w:rPr>
                <w:color w:val="000000"/>
                <w:sz w:val="20"/>
              </w:rPr>
              <w:t xml:space="preserve">$4,609.60 </w:t>
            </w:r>
          </w:p>
        </w:tc>
        <w:tc>
          <w:tcPr>
            <w:tcW w:w="3325" w:type="dxa"/>
          </w:tcPr>
          <w:p w:rsidRPr="003F184B" w:rsidR="003F184B" w:rsidP="003F184B" w:rsidRDefault="003F184B" w14:paraId="7C320A1E" w14:textId="77777777">
            <w:pPr>
              <w:rPr>
                <w:color w:val="000000"/>
                <w:sz w:val="20"/>
              </w:rPr>
            </w:pPr>
            <w:r>
              <w:rPr>
                <w:color w:val="000000"/>
                <w:sz w:val="20"/>
              </w:rPr>
              <w:t>The</w:t>
            </w:r>
            <w:r w:rsidRPr="003F184B">
              <w:rPr>
                <w:color w:val="000000"/>
                <w:sz w:val="20"/>
              </w:rPr>
              <w:t xml:space="preserve"> railroads may submit waiver petitions for certain older railroad equipment.</w:t>
            </w:r>
          </w:p>
          <w:p w:rsidR="003F184B" w:rsidP="003F184B" w:rsidRDefault="003F184B" w14:paraId="26BB1856" w14:textId="77777777">
            <w:pPr>
              <w:rPr>
                <w:color w:val="000000"/>
                <w:sz w:val="20"/>
              </w:rPr>
            </w:pPr>
            <w:r w:rsidRPr="003F184B">
              <w:rPr>
                <w:color w:val="000000"/>
                <w:sz w:val="20"/>
              </w:rPr>
              <w:tab/>
            </w:r>
          </w:p>
          <w:p w:rsidRPr="000E0A88" w:rsidR="003F184B" w:rsidP="003F184B" w:rsidRDefault="003F184B" w14:paraId="1F10809A" w14:textId="72A16365">
            <w:pPr>
              <w:rPr>
                <w:color w:val="000000"/>
                <w:sz w:val="20"/>
              </w:rPr>
            </w:pPr>
            <w:r>
              <w:rPr>
                <w:color w:val="000000"/>
                <w:sz w:val="20"/>
              </w:rPr>
              <w:t xml:space="preserve">It is </w:t>
            </w:r>
            <w:r w:rsidRPr="00FE07AA">
              <w:rPr>
                <w:color w:val="000000"/>
                <w:sz w:val="20"/>
              </w:rPr>
              <w:t>estimate</w:t>
            </w:r>
            <w:r>
              <w:rPr>
                <w:color w:val="000000"/>
                <w:sz w:val="20"/>
              </w:rPr>
              <w:t xml:space="preserve">d that </w:t>
            </w:r>
            <w:r w:rsidRPr="00FE07AA">
              <w:rPr>
                <w:color w:val="000000"/>
                <w:sz w:val="20"/>
              </w:rPr>
              <w:t xml:space="preserve">will take approximately </w:t>
            </w:r>
            <w:r>
              <w:rPr>
                <w:color w:val="000000"/>
                <w:sz w:val="20"/>
              </w:rPr>
              <w:t>4 hours to complete each petition.</w:t>
            </w:r>
          </w:p>
        </w:tc>
      </w:tr>
      <w:tr w:rsidRPr="000E0A88" w:rsidR="000E0A88" w:rsidTr="00FD1DBE" w14:paraId="73F15257" w14:textId="5722646B">
        <w:trPr>
          <w:trHeight w:val="1320"/>
        </w:trPr>
        <w:tc>
          <w:tcPr>
            <w:tcW w:w="2033" w:type="dxa"/>
            <w:shd w:val="clear" w:color="auto" w:fill="auto"/>
            <w:hideMark/>
          </w:tcPr>
          <w:p w:rsidRPr="000E0A88" w:rsidR="000E0A88" w:rsidP="000E0A88" w:rsidRDefault="000E0A88" w14:paraId="461FE721" w14:textId="77777777">
            <w:pPr>
              <w:rPr>
                <w:color w:val="000000"/>
                <w:sz w:val="20"/>
              </w:rPr>
            </w:pPr>
            <w:r w:rsidRPr="000E0A88">
              <w:rPr>
                <w:color w:val="000000"/>
                <w:sz w:val="20"/>
              </w:rPr>
              <w:t>—(d)(1) Locomotive placed in designated service due to a damaged or broken cab window—Stenciled “Designated Service—DO NOT OCCUPY”</w:t>
            </w:r>
          </w:p>
        </w:tc>
        <w:tc>
          <w:tcPr>
            <w:tcW w:w="1360" w:type="dxa"/>
            <w:shd w:val="clear" w:color="auto" w:fill="auto"/>
            <w:hideMark/>
          </w:tcPr>
          <w:p w:rsidRPr="000E0A88" w:rsidR="000E0A88" w:rsidP="000E0A88" w:rsidRDefault="000E0A88" w14:paraId="50F2C13E" w14:textId="77777777">
            <w:pPr>
              <w:rPr>
                <w:color w:val="000000"/>
                <w:sz w:val="20"/>
              </w:rPr>
            </w:pPr>
            <w:r w:rsidRPr="000E0A88">
              <w:rPr>
                <w:color w:val="000000"/>
                <w:sz w:val="20"/>
              </w:rPr>
              <w:t>704 railroads</w:t>
            </w:r>
          </w:p>
        </w:tc>
        <w:tc>
          <w:tcPr>
            <w:tcW w:w="1322" w:type="dxa"/>
            <w:shd w:val="clear" w:color="auto" w:fill="auto"/>
            <w:hideMark/>
          </w:tcPr>
          <w:p w:rsidRPr="000E0A88" w:rsidR="000E0A88" w:rsidP="000E0A88" w:rsidRDefault="000E0A88" w14:paraId="0BEC42B7" w14:textId="77777777">
            <w:pPr>
              <w:rPr>
                <w:color w:val="000000"/>
                <w:sz w:val="20"/>
              </w:rPr>
            </w:pPr>
            <w:r w:rsidRPr="000E0A88">
              <w:rPr>
                <w:color w:val="000000"/>
                <w:sz w:val="20"/>
              </w:rPr>
              <w:t xml:space="preserve">15 stencilings </w:t>
            </w:r>
          </w:p>
        </w:tc>
        <w:tc>
          <w:tcPr>
            <w:tcW w:w="972" w:type="dxa"/>
            <w:shd w:val="clear" w:color="auto" w:fill="auto"/>
            <w:hideMark/>
          </w:tcPr>
          <w:p w:rsidRPr="000E0A88" w:rsidR="000E0A88" w:rsidP="000E0A88" w:rsidRDefault="000E0A88" w14:paraId="01C81C22" w14:textId="77777777">
            <w:pPr>
              <w:jc w:val="right"/>
              <w:rPr>
                <w:color w:val="000000"/>
                <w:sz w:val="20"/>
              </w:rPr>
            </w:pPr>
            <w:r w:rsidRPr="000E0A88">
              <w:rPr>
                <w:color w:val="000000"/>
                <w:sz w:val="20"/>
              </w:rPr>
              <w:t>3 minutes</w:t>
            </w:r>
          </w:p>
        </w:tc>
        <w:tc>
          <w:tcPr>
            <w:tcW w:w="1041" w:type="dxa"/>
            <w:shd w:val="clear" w:color="auto" w:fill="auto"/>
            <w:hideMark/>
          </w:tcPr>
          <w:p w:rsidRPr="000E0A88" w:rsidR="000E0A88" w:rsidP="000E0A88" w:rsidRDefault="000E0A88" w14:paraId="74EBF9EC" w14:textId="77777777">
            <w:pPr>
              <w:jc w:val="right"/>
              <w:rPr>
                <w:color w:val="000000"/>
                <w:sz w:val="20"/>
              </w:rPr>
            </w:pPr>
            <w:r w:rsidRPr="000E0A88">
              <w:rPr>
                <w:color w:val="000000"/>
                <w:sz w:val="20"/>
              </w:rPr>
              <w:t xml:space="preserve">.75 hour </w:t>
            </w:r>
          </w:p>
        </w:tc>
        <w:tc>
          <w:tcPr>
            <w:tcW w:w="996" w:type="dxa"/>
          </w:tcPr>
          <w:p w:rsidRPr="000E0A88" w:rsidR="000E0A88" w:rsidP="000E0A88" w:rsidRDefault="000E0A88" w14:paraId="5ACB90AB" w14:textId="03989772">
            <w:pPr>
              <w:jc w:val="right"/>
              <w:rPr>
                <w:color w:val="000000"/>
                <w:sz w:val="20"/>
              </w:rPr>
            </w:pPr>
            <w:r w:rsidRPr="000E0A88">
              <w:rPr>
                <w:sz w:val="20"/>
              </w:rPr>
              <w:t>$59.89</w:t>
            </w:r>
          </w:p>
        </w:tc>
        <w:tc>
          <w:tcPr>
            <w:tcW w:w="1186" w:type="dxa"/>
            <w:shd w:val="clear" w:color="auto" w:fill="auto"/>
            <w:hideMark/>
          </w:tcPr>
          <w:p w:rsidRPr="000E0A88" w:rsidR="000E0A88" w:rsidP="000E0A88" w:rsidRDefault="000E0A88" w14:paraId="1BDFCE12" w14:textId="53C229D4">
            <w:pPr>
              <w:jc w:val="right"/>
              <w:rPr>
                <w:color w:val="000000"/>
                <w:sz w:val="20"/>
              </w:rPr>
            </w:pPr>
            <w:r w:rsidRPr="000E0A88">
              <w:rPr>
                <w:color w:val="000000"/>
                <w:sz w:val="20"/>
              </w:rPr>
              <w:t xml:space="preserve">$44.92 </w:t>
            </w:r>
          </w:p>
        </w:tc>
        <w:tc>
          <w:tcPr>
            <w:tcW w:w="3325" w:type="dxa"/>
          </w:tcPr>
          <w:p w:rsidR="000E0A88" w:rsidP="00FE07AA" w:rsidRDefault="003F184B" w14:paraId="3CF80528" w14:textId="77777777">
            <w:pPr>
              <w:rPr>
                <w:color w:val="000000"/>
                <w:sz w:val="20"/>
              </w:rPr>
            </w:pPr>
            <w:r>
              <w:rPr>
                <w:color w:val="000000"/>
                <w:sz w:val="20"/>
              </w:rPr>
              <w:t xml:space="preserve">For </w:t>
            </w:r>
            <w:r w:rsidRPr="003F184B">
              <w:rPr>
                <w:color w:val="000000"/>
                <w:sz w:val="20"/>
              </w:rPr>
              <w:t>locomotive placed in designated service due to a damaged or broken cab window, it would be stenciled with “Designated Service - DO NOT OCCUPY”.</w:t>
            </w:r>
          </w:p>
          <w:p w:rsidR="005A5FAE" w:rsidP="00FE07AA" w:rsidRDefault="005A5FAE" w14:paraId="71C9BAAF" w14:textId="77777777">
            <w:pPr>
              <w:rPr>
                <w:color w:val="000000"/>
                <w:sz w:val="20"/>
              </w:rPr>
            </w:pPr>
          </w:p>
          <w:p w:rsidRPr="000E0A88" w:rsidR="005A5FAE" w:rsidP="00FE07AA" w:rsidRDefault="005A5FAE" w14:paraId="5D7339DB" w14:textId="21FFA870">
            <w:pPr>
              <w:rPr>
                <w:color w:val="000000"/>
                <w:sz w:val="20"/>
              </w:rPr>
            </w:pPr>
            <w:r w:rsidRPr="005A5FAE">
              <w:rPr>
                <w:color w:val="000000"/>
                <w:sz w:val="20"/>
              </w:rPr>
              <w:t xml:space="preserve">It is estimated that it will take approximately </w:t>
            </w:r>
            <w:r>
              <w:rPr>
                <w:color w:val="000000"/>
                <w:sz w:val="20"/>
              </w:rPr>
              <w:t>3 minutes for each stenciling.</w:t>
            </w:r>
          </w:p>
        </w:tc>
      </w:tr>
      <w:tr w:rsidRPr="000E0A88" w:rsidR="000E0A88" w:rsidTr="000E0A88" w14:paraId="0EE7E41B" w14:textId="287F705C">
        <w:trPr>
          <w:trHeight w:val="1056"/>
        </w:trPr>
        <w:tc>
          <w:tcPr>
            <w:tcW w:w="2033" w:type="dxa"/>
            <w:shd w:val="clear" w:color="auto" w:fill="auto"/>
            <w:hideMark/>
          </w:tcPr>
          <w:p w:rsidRPr="000E0A88" w:rsidR="000E0A88" w:rsidP="008B2D88" w:rsidRDefault="000E0A88" w14:paraId="0BF0D097" w14:textId="77777777">
            <w:pPr>
              <w:rPr>
                <w:color w:val="000000"/>
                <w:sz w:val="20"/>
              </w:rPr>
            </w:pPr>
            <w:r w:rsidRPr="000E0A88">
              <w:rPr>
                <w:color w:val="000000"/>
                <w:sz w:val="20"/>
              </w:rPr>
              <w:t>—(d)(2) Locomotives removed from service until broken or damaged windows are replaced with certified glazing</w:t>
            </w:r>
          </w:p>
        </w:tc>
        <w:tc>
          <w:tcPr>
            <w:tcW w:w="10202" w:type="dxa"/>
            <w:gridSpan w:val="7"/>
          </w:tcPr>
          <w:p w:rsidRPr="000E0A88" w:rsidR="000E0A88" w:rsidP="00FE07AA" w:rsidRDefault="000E0A88" w14:paraId="3C063F2E" w14:textId="4E79C41D">
            <w:pPr>
              <w:rPr>
                <w:color w:val="000000"/>
                <w:sz w:val="20"/>
              </w:rPr>
            </w:pPr>
            <w:r w:rsidRPr="000E0A88">
              <w:rPr>
                <w:color w:val="000000"/>
                <w:sz w:val="20"/>
              </w:rPr>
              <w:t xml:space="preserve">Glazing certification for locomotive replacement windows is done at the time of manufacturing.  Consequently, there is no additional burden associated with this requirement. </w:t>
            </w:r>
          </w:p>
        </w:tc>
      </w:tr>
      <w:tr w:rsidRPr="000E0A88" w:rsidR="000E0A88" w:rsidTr="00FD1DBE" w14:paraId="09FEA084" w14:textId="56B2A5AC">
        <w:trPr>
          <w:trHeight w:val="710"/>
        </w:trPr>
        <w:tc>
          <w:tcPr>
            <w:tcW w:w="2033" w:type="dxa"/>
            <w:shd w:val="clear" w:color="auto" w:fill="auto"/>
            <w:hideMark/>
          </w:tcPr>
          <w:p w:rsidRPr="000E0A88" w:rsidR="000E0A88" w:rsidP="008B2D88" w:rsidRDefault="000E0A88" w14:paraId="71269DEC" w14:textId="77777777">
            <w:pPr>
              <w:rPr>
                <w:color w:val="000000"/>
                <w:sz w:val="20"/>
              </w:rPr>
            </w:pPr>
            <w:r w:rsidRPr="000E0A88">
              <w:rPr>
                <w:color w:val="000000"/>
                <w:sz w:val="20"/>
              </w:rPr>
              <w:t>223.13(c)—Requirements for existing cabooses built or rebuilt prior to July 1, 1980, equipped with certified glazing in all windows</w:t>
            </w:r>
          </w:p>
        </w:tc>
        <w:tc>
          <w:tcPr>
            <w:tcW w:w="1360" w:type="dxa"/>
            <w:shd w:val="clear" w:color="auto" w:fill="auto"/>
            <w:hideMark/>
          </w:tcPr>
          <w:p w:rsidRPr="000E0A88" w:rsidR="000E0A88" w:rsidP="008B2D88" w:rsidRDefault="000E0A88" w14:paraId="718556D3" w14:textId="77777777">
            <w:pPr>
              <w:rPr>
                <w:color w:val="000000"/>
                <w:sz w:val="20"/>
              </w:rPr>
            </w:pPr>
            <w:r w:rsidRPr="000E0A88">
              <w:rPr>
                <w:color w:val="000000"/>
                <w:sz w:val="20"/>
              </w:rPr>
              <w:t>704 railroads</w:t>
            </w:r>
          </w:p>
        </w:tc>
        <w:tc>
          <w:tcPr>
            <w:tcW w:w="1322" w:type="dxa"/>
            <w:shd w:val="clear" w:color="auto" w:fill="auto"/>
            <w:hideMark/>
          </w:tcPr>
          <w:p w:rsidRPr="000E0A88" w:rsidR="000E0A88" w:rsidP="008B2D88" w:rsidRDefault="000E0A88" w14:paraId="2360D2AB" w14:textId="77777777">
            <w:pPr>
              <w:rPr>
                <w:color w:val="000000"/>
                <w:sz w:val="20"/>
              </w:rPr>
            </w:pPr>
            <w:r w:rsidRPr="000E0A88">
              <w:rPr>
                <w:color w:val="000000"/>
                <w:sz w:val="20"/>
              </w:rPr>
              <w:t>2 renewal waivers</w:t>
            </w:r>
          </w:p>
        </w:tc>
        <w:tc>
          <w:tcPr>
            <w:tcW w:w="972" w:type="dxa"/>
            <w:shd w:val="clear" w:color="auto" w:fill="auto"/>
            <w:hideMark/>
          </w:tcPr>
          <w:p w:rsidRPr="000E0A88" w:rsidR="000E0A88" w:rsidP="008B2D88" w:rsidRDefault="000E0A88" w14:paraId="547EA0E5" w14:textId="77777777">
            <w:pPr>
              <w:jc w:val="right"/>
              <w:rPr>
                <w:color w:val="000000"/>
                <w:sz w:val="20"/>
              </w:rPr>
            </w:pPr>
            <w:r w:rsidRPr="000E0A88">
              <w:rPr>
                <w:color w:val="000000"/>
                <w:sz w:val="20"/>
              </w:rPr>
              <w:t>4 hours</w:t>
            </w:r>
          </w:p>
        </w:tc>
        <w:tc>
          <w:tcPr>
            <w:tcW w:w="1041" w:type="dxa"/>
            <w:shd w:val="clear" w:color="auto" w:fill="auto"/>
            <w:hideMark/>
          </w:tcPr>
          <w:p w:rsidRPr="000E0A88" w:rsidR="000E0A88" w:rsidP="008B2D88" w:rsidRDefault="000E0A88" w14:paraId="18EF4291" w14:textId="77777777">
            <w:pPr>
              <w:jc w:val="right"/>
              <w:rPr>
                <w:color w:val="000000"/>
                <w:sz w:val="20"/>
              </w:rPr>
            </w:pPr>
            <w:r w:rsidRPr="000E0A88">
              <w:rPr>
                <w:color w:val="000000"/>
                <w:sz w:val="20"/>
              </w:rPr>
              <w:t>8.00 hours</w:t>
            </w:r>
          </w:p>
        </w:tc>
        <w:tc>
          <w:tcPr>
            <w:tcW w:w="996" w:type="dxa"/>
          </w:tcPr>
          <w:p w:rsidRPr="000E0A88" w:rsidR="000E0A88" w:rsidP="008B2D88" w:rsidRDefault="000E0A88" w14:paraId="00D7ED98" w14:textId="056A22F3">
            <w:pPr>
              <w:jc w:val="right"/>
              <w:rPr>
                <w:color w:val="000000"/>
                <w:sz w:val="20"/>
              </w:rPr>
            </w:pPr>
            <w:r w:rsidRPr="000E0A88">
              <w:rPr>
                <w:sz w:val="20"/>
              </w:rPr>
              <w:t>$115.24</w:t>
            </w:r>
          </w:p>
        </w:tc>
        <w:tc>
          <w:tcPr>
            <w:tcW w:w="1186" w:type="dxa"/>
            <w:shd w:val="clear" w:color="auto" w:fill="auto"/>
            <w:hideMark/>
          </w:tcPr>
          <w:p w:rsidRPr="000E0A88" w:rsidR="000E0A88" w:rsidP="008B2D88" w:rsidRDefault="000E0A88" w14:paraId="2DD97231" w14:textId="40A4798D">
            <w:pPr>
              <w:jc w:val="right"/>
              <w:rPr>
                <w:color w:val="000000"/>
                <w:sz w:val="20"/>
              </w:rPr>
            </w:pPr>
            <w:r w:rsidRPr="000E0A88">
              <w:rPr>
                <w:color w:val="000000"/>
                <w:sz w:val="20"/>
              </w:rPr>
              <w:t xml:space="preserve">$921.92 </w:t>
            </w:r>
          </w:p>
        </w:tc>
        <w:tc>
          <w:tcPr>
            <w:tcW w:w="3325" w:type="dxa"/>
          </w:tcPr>
          <w:p w:rsidRPr="003F184B" w:rsidR="003F184B" w:rsidP="003F184B" w:rsidRDefault="003F184B" w14:paraId="30365B92" w14:textId="77777777">
            <w:pPr>
              <w:rPr>
                <w:color w:val="000000"/>
                <w:sz w:val="20"/>
              </w:rPr>
            </w:pPr>
            <w:r>
              <w:rPr>
                <w:color w:val="000000"/>
                <w:sz w:val="20"/>
              </w:rPr>
              <w:t>The</w:t>
            </w:r>
            <w:r w:rsidRPr="003F184B">
              <w:rPr>
                <w:color w:val="000000"/>
                <w:sz w:val="20"/>
              </w:rPr>
              <w:t xml:space="preserve"> railroads may submit waiver petitions for certain older railroad equipment.</w:t>
            </w:r>
          </w:p>
          <w:p w:rsidR="003F184B" w:rsidP="003F184B" w:rsidRDefault="003F184B" w14:paraId="3063C5D5" w14:textId="77777777">
            <w:pPr>
              <w:rPr>
                <w:color w:val="000000"/>
                <w:sz w:val="20"/>
              </w:rPr>
            </w:pPr>
            <w:r w:rsidRPr="003F184B">
              <w:rPr>
                <w:color w:val="000000"/>
                <w:sz w:val="20"/>
              </w:rPr>
              <w:tab/>
            </w:r>
          </w:p>
          <w:p w:rsidRPr="000E0A88" w:rsidR="000E0A88" w:rsidP="003F184B" w:rsidRDefault="003F184B" w14:paraId="1E8A88C9" w14:textId="7EA95564">
            <w:pPr>
              <w:rPr>
                <w:color w:val="000000"/>
                <w:sz w:val="20"/>
              </w:rPr>
            </w:pPr>
            <w:r>
              <w:rPr>
                <w:color w:val="000000"/>
                <w:sz w:val="20"/>
              </w:rPr>
              <w:t xml:space="preserve">It is </w:t>
            </w:r>
            <w:r w:rsidRPr="00FE07AA">
              <w:rPr>
                <w:color w:val="000000"/>
                <w:sz w:val="20"/>
              </w:rPr>
              <w:t>estimate</w:t>
            </w:r>
            <w:r>
              <w:rPr>
                <w:color w:val="000000"/>
                <w:sz w:val="20"/>
              </w:rPr>
              <w:t xml:space="preserve">d that </w:t>
            </w:r>
            <w:r w:rsidRPr="00FE07AA">
              <w:rPr>
                <w:color w:val="000000"/>
                <w:sz w:val="20"/>
              </w:rPr>
              <w:t xml:space="preserve">will take approximately </w:t>
            </w:r>
            <w:r>
              <w:rPr>
                <w:color w:val="000000"/>
                <w:sz w:val="20"/>
              </w:rPr>
              <w:t>4 hours to complete each petition.</w:t>
            </w:r>
          </w:p>
        </w:tc>
      </w:tr>
      <w:tr w:rsidRPr="000E0A88" w:rsidR="000E0A88" w:rsidTr="000E0A88" w14:paraId="404AC2FC" w14:textId="43AE3D91">
        <w:trPr>
          <w:trHeight w:val="1056"/>
        </w:trPr>
        <w:tc>
          <w:tcPr>
            <w:tcW w:w="2033" w:type="dxa"/>
            <w:shd w:val="clear" w:color="auto" w:fill="auto"/>
            <w:hideMark/>
          </w:tcPr>
          <w:p w:rsidRPr="000E0A88" w:rsidR="000E0A88" w:rsidP="008B2D88" w:rsidRDefault="000E0A88" w14:paraId="08608BD9" w14:textId="77777777">
            <w:pPr>
              <w:rPr>
                <w:color w:val="000000"/>
                <w:sz w:val="20"/>
              </w:rPr>
            </w:pPr>
            <w:r w:rsidRPr="000E0A88">
              <w:rPr>
                <w:color w:val="000000"/>
                <w:sz w:val="20"/>
              </w:rPr>
              <w:lastRenderedPageBreak/>
              <w:t>—(d) Cabooses removed from service until broken or damaged windows are replaced with certified glazing</w:t>
            </w:r>
          </w:p>
        </w:tc>
        <w:tc>
          <w:tcPr>
            <w:tcW w:w="10202" w:type="dxa"/>
            <w:gridSpan w:val="7"/>
          </w:tcPr>
          <w:p w:rsidRPr="000E0A88" w:rsidR="000E0A88" w:rsidP="00FE07AA" w:rsidRDefault="000E0A88" w14:paraId="0E7CC682" w14:textId="76C28BC0">
            <w:pPr>
              <w:rPr>
                <w:color w:val="000000"/>
                <w:sz w:val="20"/>
              </w:rPr>
            </w:pPr>
            <w:r w:rsidRPr="000E0A88">
              <w:rPr>
                <w:color w:val="000000"/>
                <w:sz w:val="20"/>
              </w:rPr>
              <w:t xml:space="preserve">Glazing certification for caboose replacement windows is done at the time of manufacturing.  Consequently, there is no additional burden associated with this requirement. </w:t>
            </w:r>
          </w:p>
        </w:tc>
      </w:tr>
      <w:tr w:rsidRPr="000E0A88" w:rsidR="000E0A88" w:rsidTr="00FD1DBE" w14:paraId="384C26A8" w14:textId="63D8331B">
        <w:trPr>
          <w:trHeight w:val="1430"/>
        </w:trPr>
        <w:tc>
          <w:tcPr>
            <w:tcW w:w="2033" w:type="dxa"/>
            <w:shd w:val="clear" w:color="auto" w:fill="auto"/>
            <w:hideMark/>
          </w:tcPr>
          <w:p w:rsidRPr="000E0A88" w:rsidR="000E0A88" w:rsidP="008B2D88" w:rsidRDefault="000E0A88" w14:paraId="0F270AA7" w14:textId="77777777">
            <w:pPr>
              <w:rPr>
                <w:color w:val="000000"/>
                <w:sz w:val="20"/>
              </w:rPr>
            </w:pPr>
            <w:r w:rsidRPr="000E0A88">
              <w:rPr>
                <w:color w:val="000000"/>
                <w:sz w:val="20"/>
              </w:rPr>
              <w:t>223.15(c)—Requirements for existing passenger cars built or rebuilt prior to July 1, 1980, equipped with certified glazing in all windows plus four emergency windows</w:t>
            </w:r>
          </w:p>
        </w:tc>
        <w:tc>
          <w:tcPr>
            <w:tcW w:w="1360" w:type="dxa"/>
            <w:shd w:val="clear" w:color="auto" w:fill="auto"/>
            <w:hideMark/>
          </w:tcPr>
          <w:p w:rsidRPr="000E0A88" w:rsidR="000E0A88" w:rsidP="008B2D88" w:rsidRDefault="000E0A88" w14:paraId="67D0589F" w14:textId="77777777">
            <w:pPr>
              <w:rPr>
                <w:color w:val="000000"/>
                <w:sz w:val="20"/>
              </w:rPr>
            </w:pPr>
            <w:r w:rsidRPr="000E0A88">
              <w:rPr>
                <w:color w:val="000000"/>
                <w:sz w:val="20"/>
              </w:rPr>
              <w:t>704 railroads</w:t>
            </w:r>
          </w:p>
        </w:tc>
        <w:tc>
          <w:tcPr>
            <w:tcW w:w="1322" w:type="dxa"/>
            <w:shd w:val="clear" w:color="auto" w:fill="auto"/>
            <w:hideMark/>
          </w:tcPr>
          <w:p w:rsidRPr="000E0A88" w:rsidR="000E0A88" w:rsidP="008B2D88" w:rsidRDefault="000E0A88" w14:paraId="3EE4AF31" w14:textId="77777777">
            <w:pPr>
              <w:rPr>
                <w:color w:val="000000"/>
                <w:sz w:val="20"/>
              </w:rPr>
            </w:pPr>
            <w:r w:rsidRPr="000E0A88">
              <w:rPr>
                <w:color w:val="000000"/>
                <w:sz w:val="20"/>
              </w:rPr>
              <w:t>2 renewal waivers</w:t>
            </w:r>
          </w:p>
        </w:tc>
        <w:tc>
          <w:tcPr>
            <w:tcW w:w="972" w:type="dxa"/>
            <w:shd w:val="clear" w:color="auto" w:fill="auto"/>
            <w:hideMark/>
          </w:tcPr>
          <w:p w:rsidRPr="000E0A88" w:rsidR="000E0A88" w:rsidP="008B2D88" w:rsidRDefault="000E0A88" w14:paraId="6621C610" w14:textId="77777777">
            <w:pPr>
              <w:jc w:val="right"/>
              <w:rPr>
                <w:color w:val="000000"/>
                <w:sz w:val="20"/>
              </w:rPr>
            </w:pPr>
            <w:r w:rsidRPr="000E0A88">
              <w:rPr>
                <w:color w:val="000000"/>
                <w:sz w:val="20"/>
              </w:rPr>
              <w:t>4 hours</w:t>
            </w:r>
          </w:p>
        </w:tc>
        <w:tc>
          <w:tcPr>
            <w:tcW w:w="1041" w:type="dxa"/>
            <w:shd w:val="clear" w:color="auto" w:fill="auto"/>
            <w:hideMark/>
          </w:tcPr>
          <w:p w:rsidRPr="000E0A88" w:rsidR="000E0A88" w:rsidP="008B2D88" w:rsidRDefault="000E0A88" w14:paraId="38B836CB" w14:textId="77777777">
            <w:pPr>
              <w:jc w:val="right"/>
              <w:rPr>
                <w:color w:val="000000"/>
                <w:sz w:val="20"/>
              </w:rPr>
            </w:pPr>
            <w:r w:rsidRPr="000E0A88">
              <w:rPr>
                <w:color w:val="000000"/>
                <w:sz w:val="20"/>
              </w:rPr>
              <w:t>8 hours</w:t>
            </w:r>
          </w:p>
        </w:tc>
        <w:tc>
          <w:tcPr>
            <w:tcW w:w="996" w:type="dxa"/>
          </w:tcPr>
          <w:p w:rsidRPr="000E0A88" w:rsidR="000E0A88" w:rsidP="008B2D88" w:rsidRDefault="000E0A88" w14:paraId="6334A4AA" w14:textId="53CB80E5">
            <w:pPr>
              <w:jc w:val="right"/>
              <w:rPr>
                <w:color w:val="000000"/>
                <w:sz w:val="20"/>
              </w:rPr>
            </w:pPr>
            <w:r w:rsidRPr="000E0A88">
              <w:rPr>
                <w:sz w:val="20"/>
              </w:rPr>
              <w:t>$115.24</w:t>
            </w:r>
          </w:p>
        </w:tc>
        <w:tc>
          <w:tcPr>
            <w:tcW w:w="1186" w:type="dxa"/>
            <w:shd w:val="clear" w:color="auto" w:fill="auto"/>
            <w:hideMark/>
          </w:tcPr>
          <w:p w:rsidRPr="000E0A88" w:rsidR="000E0A88" w:rsidP="008B2D88" w:rsidRDefault="000E0A88" w14:paraId="0E1AE191" w14:textId="3E4B20C3">
            <w:pPr>
              <w:jc w:val="right"/>
              <w:rPr>
                <w:color w:val="000000"/>
                <w:sz w:val="20"/>
              </w:rPr>
            </w:pPr>
            <w:r w:rsidRPr="000E0A88">
              <w:rPr>
                <w:color w:val="000000"/>
                <w:sz w:val="20"/>
              </w:rPr>
              <w:t xml:space="preserve">$922 </w:t>
            </w:r>
          </w:p>
        </w:tc>
        <w:tc>
          <w:tcPr>
            <w:tcW w:w="3325" w:type="dxa"/>
          </w:tcPr>
          <w:p w:rsidRPr="003F184B" w:rsidR="003F184B" w:rsidP="003F184B" w:rsidRDefault="003F184B" w14:paraId="78426C6B" w14:textId="0FD092F3">
            <w:pPr>
              <w:rPr>
                <w:color w:val="000000"/>
                <w:sz w:val="20"/>
              </w:rPr>
            </w:pPr>
            <w:r>
              <w:rPr>
                <w:color w:val="000000"/>
                <w:sz w:val="20"/>
              </w:rPr>
              <w:t>The</w:t>
            </w:r>
            <w:r w:rsidRPr="003F184B">
              <w:rPr>
                <w:color w:val="000000"/>
                <w:sz w:val="20"/>
              </w:rPr>
              <w:t xml:space="preserve"> railroads may submit waiver petitions for certain older railroad equipment.</w:t>
            </w:r>
          </w:p>
          <w:p w:rsidR="003F184B" w:rsidP="003F184B" w:rsidRDefault="003F184B" w14:paraId="27464646" w14:textId="77777777">
            <w:pPr>
              <w:rPr>
                <w:color w:val="000000"/>
                <w:sz w:val="20"/>
              </w:rPr>
            </w:pPr>
            <w:r w:rsidRPr="003F184B">
              <w:rPr>
                <w:color w:val="000000"/>
                <w:sz w:val="20"/>
              </w:rPr>
              <w:tab/>
            </w:r>
          </w:p>
          <w:p w:rsidRPr="000E0A88" w:rsidR="000E0A88" w:rsidP="003F184B" w:rsidRDefault="003F184B" w14:paraId="782D7064" w14:textId="4E02B994">
            <w:pPr>
              <w:rPr>
                <w:color w:val="000000"/>
                <w:sz w:val="20"/>
              </w:rPr>
            </w:pPr>
            <w:r>
              <w:rPr>
                <w:color w:val="000000"/>
                <w:sz w:val="20"/>
              </w:rPr>
              <w:t xml:space="preserve">It is </w:t>
            </w:r>
            <w:r w:rsidRPr="00FE07AA">
              <w:rPr>
                <w:color w:val="000000"/>
                <w:sz w:val="20"/>
              </w:rPr>
              <w:t>estimate</w:t>
            </w:r>
            <w:r>
              <w:rPr>
                <w:color w:val="000000"/>
                <w:sz w:val="20"/>
              </w:rPr>
              <w:t xml:space="preserve">d that </w:t>
            </w:r>
            <w:r w:rsidRPr="00FE07AA">
              <w:rPr>
                <w:color w:val="000000"/>
                <w:sz w:val="20"/>
              </w:rPr>
              <w:t xml:space="preserve">will take approximately </w:t>
            </w:r>
            <w:r>
              <w:rPr>
                <w:color w:val="000000"/>
                <w:sz w:val="20"/>
              </w:rPr>
              <w:t>4 hours to complete each petition.</w:t>
            </w:r>
          </w:p>
        </w:tc>
      </w:tr>
      <w:tr w:rsidRPr="000E0A88" w:rsidR="000E0A88" w:rsidTr="000E0A88" w14:paraId="10A2BF33" w14:textId="023DA784">
        <w:trPr>
          <w:trHeight w:val="1056"/>
        </w:trPr>
        <w:tc>
          <w:tcPr>
            <w:tcW w:w="2033" w:type="dxa"/>
            <w:shd w:val="clear" w:color="auto" w:fill="auto"/>
            <w:hideMark/>
          </w:tcPr>
          <w:p w:rsidRPr="000E0A88" w:rsidR="000E0A88" w:rsidP="008B2D88" w:rsidRDefault="000E0A88" w14:paraId="5C73D099" w14:textId="77777777">
            <w:pPr>
              <w:rPr>
                <w:color w:val="000000"/>
                <w:sz w:val="20"/>
              </w:rPr>
            </w:pPr>
            <w:r w:rsidRPr="000E0A88">
              <w:rPr>
                <w:color w:val="000000"/>
                <w:sz w:val="20"/>
              </w:rPr>
              <w:t>—(d) Passenger cars removed from service until broken/damaged windows are replaced with certified glazing</w:t>
            </w:r>
          </w:p>
        </w:tc>
        <w:tc>
          <w:tcPr>
            <w:tcW w:w="10202" w:type="dxa"/>
            <w:gridSpan w:val="7"/>
          </w:tcPr>
          <w:p w:rsidRPr="000E0A88" w:rsidR="000E0A88" w:rsidP="00FE07AA" w:rsidRDefault="000E0A88" w14:paraId="125017BF" w14:textId="759E0710">
            <w:pPr>
              <w:rPr>
                <w:color w:val="000000"/>
                <w:sz w:val="20"/>
              </w:rPr>
            </w:pPr>
            <w:r w:rsidRPr="000E0A88">
              <w:rPr>
                <w:color w:val="000000"/>
                <w:sz w:val="20"/>
              </w:rPr>
              <w:t xml:space="preserve">Glazing certification for passenger car replacement windows is done at the time of manufacturing.  Consequently, there is no additional burden associated with this requirement </w:t>
            </w:r>
          </w:p>
        </w:tc>
      </w:tr>
      <w:tr w:rsidRPr="000E0A88" w:rsidR="000E0A88" w:rsidTr="00FD1DBE" w14:paraId="10F62678" w14:textId="25ABB4FC">
        <w:trPr>
          <w:trHeight w:val="530"/>
        </w:trPr>
        <w:tc>
          <w:tcPr>
            <w:tcW w:w="2033" w:type="dxa"/>
            <w:shd w:val="clear" w:color="auto" w:fill="auto"/>
            <w:hideMark/>
          </w:tcPr>
          <w:p w:rsidRPr="000E0A88" w:rsidR="000E0A88" w:rsidP="008B2D88" w:rsidRDefault="000E0A88" w14:paraId="4E8DC066" w14:textId="77777777">
            <w:pPr>
              <w:rPr>
                <w:color w:val="000000"/>
                <w:sz w:val="20"/>
              </w:rPr>
            </w:pPr>
            <w:r w:rsidRPr="000E0A88">
              <w:rPr>
                <w:color w:val="000000"/>
                <w:sz w:val="20"/>
              </w:rPr>
              <w:t>Appendix A—(b)(16)—Certification of glazing materials—Manufacturers to certify in writing that glazing material meets the requirements of this section</w:t>
            </w:r>
          </w:p>
        </w:tc>
        <w:tc>
          <w:tcPr>
            <w:tcW w:w="1360" w:type="dxa"/>
            <w:shd w:val="clear" w:color="auto" w:fill="auto"/>
            <w:hideMark/>
          </w:tcPr>
          <w:p w:rsidRPr="000E0A88" w:rsidR="000E0A88" w:rsidP="008B2D88" w:rsidRDefault="000E0A88" w14:paraId="2F1ADDBA" w14:textId="77777777">
            <w:pPr>
              <w:rPr>
                <w:color w:val="000000"/>
                <w:sz w:val="20"/>
              </w:rPr>
            </w:pPr>
            <w:r w:rsidRPr="000E0A88">
              <w:rPr>
                <w:color w:val="000000"/>
                <w:sz w:val="20"/>
              </w:rPr>
              <w:t>5 manufacturers</w:t>
            </w:r>
          </w:p>
        </w:tc>
        <w:tc>
          <w:tcPr>
            <w:tcW w:w="1322" w:type="dxa"/>
            <w:shd w:val="clear" w:color="auto" w:fill="auto"/>
            <w:hideMark/>
          </w:tcPr>
          <w:p w:rsidRPr="000E0A88" w:rsidR="000E0A88" w:rsidP="008B2D88" w:rsidRDefault="000E0A88" w14:paraId="34B8E5CA" w14:textId="77777777">
            <w:pPr>
              <w:rPr>
                <w:color w:val="000000"/>
                <w:sz w:val="20"/>
              </w:rPr>
            </w:pPr>
            <w:r w:rsidRPr="000E0A88">
              <w:rPr>
                <w:color w:val="000000"/>
                <w:sz w:val="20"/>
              </w:rPr>
              <w:t>10 certifications</w:t>
            </w:r>
          </w:p>
        </w:tc>
        <w:tc>
          <w:tcPr>
            <w:tcW w:w="972" w:type="dxa"/>
            <w:shd w:val="clear" w:color="auto" w:fill="auto"/>
            <w:hideMark/>
          </w:tcPr>
          <w:p w:rsidRPr="000E0A88" w:rsidR="000E0A88" w:rsidP="008B2D88" w:rsidRDefault="000E0A88" w14:paraId="34543938" w14:textId="77777777">
            <w:pPr>
              <w:jc w:val="right"/>
              <w:rPr>
                <w:color w:val="000000"/>
                <w:sz w:val="20"/>
              </w:rPr>
            </w:pPr>
            <w:r w:rsidRPr="000E0A88">
              <w:rPr>
                <w:color w:val="000000"/>
                <w:sz w:val="20"/>
              </w:rPr>
              <w:t>30 minutes</w:t>
            </w:r>
          </w:p>
        </w:tc>
        <w:tc>
          <w:tcPr>
            <w:tcW w:w="1041" w:type="dxa"/>
            <w:shd w:val="clear" w:color="auto" w:fill="auto"/>
            <w:hideMark/>
          </w:tcPr>
          <w:p w:rsidRPr="000E0A88" w:rsidR="000E0A88" w:rsidP="008B2D88" w:rsidRDefault="000E0A88" w14:paraId="1E23F416" w14:textId="77777777">
            <w:pPr>
              <w:jc w:val="right"/>
              <w:rPr>
                <w:color w:val="000000"/>
                <w:sz w:val="20"/>
              </w:rPr>
            </w:pPr>
            <w:r w:rsidRPr="000E0A88">
              <w:rPr>
                <w:color w:val="000000"/>
                <w:sz w:val="20"/>
              </w:rPr>
              <w:t>5.00 hours</w:t>
            </w:r>
          </w:p>
        </w:tc>
        <w:tc>
          <w:tcPr>
            <w:tcW w:w="996" w:type="dxa"/>
          </w:tcPr>
          <w:p w:rsidRPr="000E0A88" w:rsidR="000E0A88" w:rsidP="008B2D88" w:rsidRDefault="000E0A88" w14:paraId="77869E7D" w14:textId="57271CF0">
            <w:pPr>
              <w:jc w:val="right"/>
              <w:rPr>
                <w:color w:val="000000"/>
                <w:sz w:val="20"/>
              </w:rPr>
            </w:pPr>
            <w:r w:rsidRPr="000E0A88">
              <w:rPr>
                <w:color w:val="000000"/>
                <w:sz w:val="20"/>
              </w:rPr>
              <w:t>$77.44</w:t>
            </w:r>
          </w:p>
        </w:tc>
        <w:tc>
          <w:tcPr>
            <w:tcW w:w="1186" w:type="dxa"/>
            <w:shd w:val="clear" w:color="auto" w:fill="auto"/>
            <w:hideMark/>
          </w:tcPr>
          <w:p w:rsidRPr="000E0A88" w:rsidR="000E0A88" w:rsidP="008B2D88" w:rsidRDefault="000E0A88" w14:paraId="6457A231" w14:textId="7678133A">
            <w:pPr>
              <w:jc w:val="right"/>
              <w:rPr>
                <w:color w:val="000000"/>
                <w:sz w:val="20"/>
              </w:rPr>
            </w:pPr>
            <w:r w:rsidRPr="000E0A88">
              <w:rPr>
                <w:color w:val="000000"/>
                <w:sz w:val="20"/>
              </w:rPr>
              <w:t xml:space="preserve">$387.20 </w:t>
            </w:r>
          </w:p>
        </w:tc>
        <w:tc>
          <w:tcPr>
            <w:tcW w:w="3325" w:type="dxa"/>
          </w:tcPr>
          <w:p w:rsidR="005A5FAE" w:rsidP="00FE07AA" w:rsidRDefault="005A5FAE" w14:paraId="6139E56F" w14:textId="21EBCC50">
            <w:pPr>
              <w:rPr>
                <w:color w:val="000000"/>
                <w:sz w:val="20"/>
              </w:rPr>
            </w:pPr>
            <w:r w:rsidRPr="005A5FAE">
              <w:rPr>
                <w:color w:val="000000"/>
                <w:sz w:val="20"/>
              </w:rPr>
              <w:t>After successful completion of the prescribed set of required consecutive tests, a manufacturer may certify in writing that a particular glazing material meets the requirements of these standards</w:t>
            </w:r>
            <w:r>
              <w:rPr>
                <w:color w:val="000000"/>
                <w:sz w:val="20"/>
              </w:rPr>
              <w:t>.</w:t>
            </w:r>
            <w:r w:rsidRPr="005A5FAE">
              <w:rPr>
                <w:color w:val="000000"/>
                <w:sz w:val="20"/>
              </w:rPr>
              <w:t xml:space="preserve">  Additionally, the manufacturer is also responsible for making available test verification data to railroads and to FRA upon reques</w:t>
            </w:r>
            <w:r>
              <w:rPr>
                <w:color w:val="000000"/>
                <w:sz w:val="20"/>
              </w:rPr>
              <w:t>t.</w:t>
            </w:r>
          </w:p>
          <w:p w:rsidR="005A5FAE" w:rsidP="00FE07AA" w:rsidRDefault="005A5FAE" w14:paraId="4474D8E7" w14:textId="77777777">
            <w:pPr>
              <w:rPr>
                <w:color w:val="000000"/>
                <w:sz w:val="20"/>
              </w:rPr>
            </w:pPr>
          </w:p>
          <w:p w:rsidRPr="000E0A88" w:rsidR="000E0A88" w:rsidP="005A5FAE" w:rsidRDefault="005A5FAE" w14:paraId="474AF3AD" w14:textId="165C7ED2">
            <w:pPr>
              <w:rPr>
                <w:color w:val="000000"/>
                <w:sz w:val="20"/>
              </w:rPr>
            </w:pPr>
            <w:r w:rsidRPr="005A5FAE">
              <w:rPr>
                <w:color w:val="000000"/>
                <w:sz w:val="20"/>
              </w:rPr>
              <w:t xml:space="preserve">It is estimated that it will take approximately </w:t>
            </w:r>
            <w:r>
              <w:rPr>
                <w:color w:val="000000"/>
                <w:sz w:val="20"/>
              </w:rPr>
              <w:t>30 minutes each certification and make testing verification data available upon request</w:t>
            </w:r>
            <w:r w:rsidRPr="005A5FAE">
              <w:rPr>
                <w:color w:val="000000"/>
                <w:sz w:val="20"/>
              </w:rPr>
              <w:t xml:space="preserve">. </w:t>
            </w:r>
          </w:p>
        </w:tc>
      </w:tr>
      <w:tr w:rsidRPr="000E0A88" w:rsidR="000E0A88" w:rsidTr="00FD1DBE" w14:paraId="39A29055" w14:textId="2172FC4E">
        <w:trPr>
          <w:trHeight w:val="792"/>
        </w:trPr>
        <w:tc>
          <w:tcPr>
            <w:tcW w:w="2033" w:type="dxa"/>
            <w:shd w:val="clear" w:color="auto" w:fill="auto"/>
            <w:hideMark/>
          </w:tcPr>
          <w:p w:rsidRPr="000E0A88" w:rsidR="000E0A88" w:rsidP="008B2D88" w:rsidRDefault="000E0A88" w14:paraId="4E2E75F3" w14:textId="77777777">
            <w:pPr>
              <w:rPr>
                <w:color w:val="000000"/>
                <w:sz w:val="20"/>
              </w:rPr>
            </w:pPr>
            <w:r w:rsidRPr="000E0A88">
              <w:rPr>
                <w:color w:val="000000"/>
                <w:sz w:val="20"/>
              </w:rPr>
              <w:lastRenderedPageBreak/>
              <w:t>—(c) Identification and marking of each unit of glazing material</w:t>
            </w:r>
          </w:p>
        </w:tc>
        <w:tc>
          <w:tcPr>
            <w:tcW w:w="1360" w:type="dxa"/>
            <w:shd w:val="clear" w:color="auto" w:fill="auto"/>
            <w:hideMark/>
          </w:tcPr>
          <w:p w:rsidRPr="000E0A88" w:rsidR="000E0A88" w:rsidP="008B2D88" w:rsidRDefault="000E0A88" w14:paraId="676FD97F" w14:textId="77777777">
            <w:pPr>
              <w:rPr>
                <w:color w:val="000000"/>
                <w:sz w:val="20"/>
              </w:rPr>
            </w:pPr>
            <w:r w:rsidRPr="000E0A88">
              <w:rPr>
                <w:color w:val="000000"/>
                <w:sz w:val="20"/>
              </w:rPr>
              <w:t>5 manufacturers</w:t>
            </w:r>
          </w:p>
        </w:tc>
        <w:tc>
          <w:tcPr>
            <w:tcW w:w="1322" w:type="dxa"/>
            <w:shd w:val="clear" w:color="auto" w:fill="auto"/>
            <w:hideMark/>
          </w:tcPr>
          <w:p w:rsidRPr="000E0A88" w:rsidR="000E0A88" w:rsidP="008B2D88" w:rsidRDefault="000E0A88" w14:paraId="48F7BE65" w14:textId="77777777">
            <w:pPr>
              <w:rPr>
                <w:color w:val="000000"/>
                <w:sz w:val="20"/>
              </w:rPr>
            </w:pPr>
            <w:r w:rsidRPr="000E0A88">
              <w:rPr>
                <w:color w:val="000000"/>
                <w:sz w:val="20"/>
              </w:rPr>
              <w:t>25,000 marked pieces</w:t>
            </w:r>
          </w:p>
        </w:tc>
        <w:tc>
          <w:tcPr>
            <w:tcW w:w="972" w:type="dxa"/>
            <w:shd w:val="clear" w:color="auto" w:fill="auto"/>
            <w:hideMark/>
          </w:tcPr>
          <w:p w:rsidRPr="000E0A88" w:rsidR="000E0A88" w:rsidP="008B2D88" w:rsidRDefault="000E0A88" w14:paraId="634FF9B0" w14:textId="77777777">
            <w:pPr>
              <w:jc w:val="right"/>
              <w:rPr>
                <w:color w:val="000000"/>
                <w:sz w:val="20"/>
              </w:rPr>
            </w:pPr>
            <w:r w:rsidRPr="000E0A88">
              <w:rPr>
                <w:color w:val="000000"/>
                <w:sz w:val="20"/>
              </w:rPr>
              <w:t>480 pieces per hour</w:t>
            </w:r>
          </w:p>
        </w:tc>
        <w:tc>
          <w:tcPr>
            <w:tcW w:w="1041" w:type="dxa"/>
            <w:shd w:val="clear" w:color="auto" w:fill="auto"/>
            <w:hideMark/>
          </w:tcPr>
          <w:p w:rsidRPr="000E0A88" w:rsidR="000E0A88" w:rsidP="008B2D88" w:rsidRDefault="000E0A88" w14:paraId="0E2ABC58" w14:textId="77777777">
            <w:pPr>
              <w:jc w:val="right"/>
              <w:rPr>
                <w:color w:val="000000"/>
                <w:sz w:val="20"/>
              </w:rPr>
            </w:pPr>
            <w:r w:rsidRPr="000E0A88">
              <w:rPr>
                <w:color w:val="000000"/>
                <w:sz w:val="20"/>
              </w:rPr>
              <w:t>52.08 hours</w:t>
            </w:r>
          </w:p>
        </w:tc>
        <w:tc>
          <w:tcPr>
            <w:tcW w:w="996" w:type="dxa"/>
          </w:tcPr>
          <w:p w:rsidRPr="000E0A88" w:rsidR="000E0A88" w:rsidP="008B2D88" w:rsidRDefault="000E0A88" w14:paraId="4801DE93" w14:textId="5D642F32">
            <w:pPr>
              <w:jc w:val="right"/>
              <w:rPr>
                <w:color w:val="000000"/>
                <w:sz w:val="20"/>
              </w:rPr>
            </w:pPr>
            <w:r w:rsidRPr="000E0A88">
              <w:rPr>
                <w:color w:val="000000"/>
                <w:sz w:val="20"/>
              </w:rPr>
              <w:t>$59.89</w:t>
            </w:r>
          </w:p>
        </w:tc>
        <w:tc>
          <w:tcPr>
            <w:tcW w:w="1186" w:type="dxa"/>
            <w:shd w:val="clear" w:color="auto" w:fill="auto"/>
            <w:hideMark/>
          </w:tcPr>
          <w:p w:rsidRPr="000E0A88" w:rsidR="000E0A88" w:rsidP="008B2D88" w:rsidRDefault="000E0A88" w14:paraId="1888228F" w14:textId="027B1C85">
            <w:pPr>
              <w:jc w:val="right"/>
              <w:rPr>
                <w:color w:val="000000"/>
                <w:sz w:val="20"/>
              </w:rPr>
            </w:pPr>
            <w:r w:rsidRPr="000E0A88">
              <w:rPr>
                <w:color w:val="000000"/>
                <w:sz w:val="20"/>
              </w:rPr>
              <w:t xml:space="preserve">$3,119.07 </w:t>
            </w:r>
          </w:p>
        </w:tc>
        <w:tc>
          <w:tcPr>
            <w:tcW w:w="3325" w:type="dxa"/>
          </w:tcPr>
          <w:p w:rsidR="005A5FAE" w:rsidP="00FE07AA" w:rsidRDefault="005A5FAE" w14:paraId="4E92B3B7" w14:textId="21FDF051">
            <w:pPr>
              <w:rPr>
                <w:color w:val="000000"/>
                <w:sz w:val="20"/>
              </w:rPr>
            </w:pPr>
            <w:r w:rsidRPr="005A5FAE">
              <w:rPr>
                <w:color w:val="000000"/>
                <w:sz w:val="20"/>
              </w:rPr>
              <w:t>Each individual unit of glazing material must be permanently marked, prior to installation, to indicate that this type of material has been successfully tested as set forth in this appendix and that marking must be done in such a manner that it is clearly visible after the material has been installed</w:t>
            </w:r>
            <w:r>
              <w:rPr>
                <w:color w:val="000000"/>
                <w:sz w:val="20"/>
              </w:rPr>
              <w:t xml:space="preserve">. </w:t>
            </w:r>
            <w:r w:rsidRPr="005A5FAE">
              <w:rPr>
                <w:color w:val="000000"/>
                <w:sz w:val="20"/>
              </w:rPr>
              <w:t xml:space="preserve">requires the certification and permanent marking of glazing materials by the manufacturer. </w:t>
            </w:r>
          </w:p>
          <w:p w:rsidR="005A5FAE" w:rsidP="00FE07AA" w:rsidRDefault="005A5FAE" w14:paraId="01FAD75E" w14:textId="77777777">
            <w:pPr>
              <w:rPr>
                <w:color w:val="000000"/>
                <w:sz w:val="20"/>
              </w:rPr>
            </w:pPr>
          </w:p>
          <w:p w:rsidRPr="000E0A88" w:rsidR="000E0A88" w:rsidP="00FE07AA" w:rsidRDefault="005A5FAE" w14:paraId="5346089D" w14:textId="638C4B73">
            <w:pPr>
              <w:rPr>
                <w:color w:val="000000"/>
                <w:sz w:val="20"/>
              </w:rPr>
            </w:pPr>
            <w:r>
              <w:rPr>
                <w:color w:val="000000"/>
                <w:sz w:val="20"/>
              </w:rPr>
              <w:t>It</w:t>
            </w:r>
            <w:r w:rsidRPr="005A5FAE">
              <w:rPr>
                <w:color w:val="000000"/>
                <w:sz w:val="20"/>
              </w:rPr>
              <w:t xml:space="preserve"> is estimated that approximately 480 pieces per hour will be appropriately marked</w:t>
            </w:r>
            <w:r>
              <w:rPr>
                <w:color w:val="000000"/>
                <w:sz w:val="20"/>
              </w:rPr>
              <w:t>.</w:t>
            </w:r>
          </w:p>
        </w:tc>
      </w:tr>
      <w:tr w:rsidRPr="000E0A88" w:rsidR="000E0A88" w:rsidTr="00FD1DBE" w14:paraId="7522A4EF" w14:textId="40C5456E">
        <w:trPr>
          <w:trHeight w:val="792"/>
        </w:trPr>
        <w:tc>
          <w:tcPr>
            <w:tcW w:w="2033" w:type="dxa"/>
            <w:shd w:val="clear" w:color="auto" w:fill="auto"/>
            <w:hideMark/>
          </w:tcPr>
          <w:p w:rsidRPr="000E0A88" w:rsidR="000E0A88" w:rsidP="008B2D88" w:rsidRDefault="000E0A88" w14:paraId="2C87D230" w14:textId="77777777">
            <w:pPr>
              <w:rPr>
                <w:color w:val="000000"/>
                <w:sz w:val="20"/>
              </w:rPr>
            </w:pPr>
            <w:r w:rsidRPr="000E0A88">
              <w:rPr>
                <w:color w:val="000000"/>
                <w:sz w:val="20"/>
              </w:rPr>
              <w:t>Total</w:t>
            </w:r>
          </w:p>
        </w:tc>
        <w:tc>
          <w:tcPr>
            <w:tcW w:w="1360" w:type="dxa"/>
            <w:shd w:val="clear" w:color="auto" w:fill="auto"/>
            <w:hideMark/>
          </w:tcPr>
          <w:p w:rsidRPr="000E0A88" w:rsidR="000E0A88" w:rsidP="008B2D88" w:rsidRDefault="000E0A88" w14:paraId="719755F3" w14:textId="77777777">
            <w:pPr>
              <w:rPr>
                <w:color w:val="000000"/>
                <w:sz w:val="20"/>
              </w:rPr>
            </w:pPr>
            <w:r w:rsidRPr="000E0A88">
              <w:rPr>
                <w:color w:val="000000"/>
                <w:sz w:val="20"/>
              </w:rPr>
              <w:t xml:space="preserve">704 railroads </w:t>
            </w:r>
          </w:p>
          <w:p w:rsidRPr="000E0A88" w:rsidR="000E0A88" w:rsidP="008B2D88" w:rsidRDefault="000E0A88" w14:paraId="55C9354D" w14:textId="77777777">
            <w:pPr>
              <w:rPr>
                <w:color w:val="000000"/>
                <w:sz w:val="20"/>
              </w:rPr>
            </w:pPr>
            <w:r w:rsidRPr="000E0A88">
              <w:rPr>
                <w:color w:val="000000"/>
                <w:sz w:val="20"/>
              </w:rPr>
              <w:t xml:space="preserve">+ 5 manufacturers </w:t>
            </w:r>
          </w:p>
        </w:tc>
        <w:tc>
          <w:tcPr>
            <w:tcW w:w="1322" w:type="dxa"/>
            <w:shd w:val="clear" w:color="auto" w:fill="auto"/>
            <w:hideMark/>
          </w:tcPr>
          <w:p w:rsidRPr="000E0A88" w:rsidR="000E0A88" w:rsidP="008B2D88" w:rsidRDefault="000E0A88" w14:paraId="230EA5B7" w14:textId="77777777">
            <w:pPr>
              <w:rPr>
                <w:color w:val="000000"/>
                <w:sz w:val="20"/>
              </w:rPr>
            </w:pPr>
            <w:r w:rsidRPr="000E0A88">
              <w:rPr>
                <w:color w:val="000000"/>
                <w:sz w:val="20"/>
              </w:rPr>
              <w:t>25,439 responses</w:t>
            </w:r>
          </w:p>
        </w:tc>
        <w:tc>
          <w:tcPr>
            <w:tcW w:w="972" w:type="dxa"/>
            <w:shd w:val="clear" w:color="auto" w:fill="auto"/>
            <w:hideMark/>
          </w:tcPr>
          <w:p w:rsidRPr="000E0A88" w:rsidR="000E0A88" w:rsidP="008B2D88" w:rsidRDefault="000E0A88" w14:paraId="03F80FB0" w14:textId="77777777">
            <w:pPr>
              <w:jc w:val="right"/>
              <w:rPr>
                <w:color w:val="000000"/>
                <w:sz w:val="20"/>
              </w:rPr>
            </w:pPr>
            <w:r w:rsidRPr="000E0A88">
              <w:rPr>
                <w:color w:val="000000"/>
                <w:sz w:val="20"/>
              </w:rPr>
              <w:t xml:space="preserve">N/A </w:t>
            </w:r>
          </w:p>
        </w:tc>
        <w:tc>
          <w:tcPr>
            <w:tcW w:w="1041" w:type="dxa"/>
            <w:shd w:val="clear" w:color="auto" w:fill="auto"/>
            <w:hideMark/>
          </w:tcPr>
          <w:p w:rsidRPr="000E0A88" w:rsidR="000E0A88" w:rsidP="008B2D88" w:rsidRDefault="000E0A88" w14:paraId="5E7E7ADF" w14:textId="77777777">
            <w:pPr>
              <w:jc w:val="right"/>
              <w:rPr>
                <w:color w:val="000000"/>
                <w:sz w:val="20"/>
              </w:rPr>
            </w:pPr>
            <w:r w:rsidRPr="000E0A88">
              <w:rPr>
                <w:color w:val="000000"/>
                <w:sz w:val="20"/>
              </w:rPr>
              <w:t>314 hours</w:t>
            </w:r>
          </w:p>
        </w:tc>
        <w:tc>
          <w:tcPr>
            <w:tcW w:w="996" w:type="dxa"/>
          </w:tcPr>
          <w:p w:rsidRPr="000E0A88" w:rsidR="000E0A88" w:rsidP="008B2D88" w:rsidRDefault="000E0A88" w14:paraId="333FBEC6" w14:textId="5CDB8322">
            <w:pPr>
              <w:jc w:val="right"/>
              <w:rPr>
                <w:color w:val="000000"/>
                <w:sz w:val="20"/>
              </w:rPr>
            </w:pPr>
            <w:r w:rsidRPr="000E0A88">
              <w:rPr>
                <w:color w:val="000000"/>
                <w:sz w:val="20"/>
              </w:rPr>
              <w:t>N/A</w:t>
            </w:r>
          </w:p>
        </w:tc>
        <w:tc>
          <w:tcPr>
            <w:tcW w:w="1186" w:type="dxa"/>
            <w:shd w:val="clear" w:color="auto" w:fill="auto"/>
            <w:hideMark/>
          </w:tcPr>
          <w:p w:rsidRPr="000E0A88" w:rsidR="000E0A88" w:rsidP="008B2D88" w:rsidRDefault="000E0A88" w14:paraId="353CB619" w14:textId="0AC49974">
            <w:pPr>
              <w:jc w:val="right"/>
              <w:rPr>
                <w:color w:val="000000"/>
                <w:sz w:val="20"/>
              </w:rPr>
            </w:pPr>
            <w:r w:rsidRPr="000E0A88">
              <w:rPr>
                <w:color w:val="000000"/>
                <w:sz w:val="20"/>
              </w:rPr>
              <w:t xml:space="preserve">$21,983 </w:t>
            </w:r>
          </w:p>
        </w:tc>
        <w:tc>
          <w:tcPr>
            <w:tcW w:w="3325" w:type="dxa"/>
          </w:tcPr>
          <w:p w:rsidRPr="000E0A88" w:rsidR="000E0A88" w:rsidP="00FE07AA" w:rsidRDefault="000E0A88" w14:paraId="6B0550FE" w14:textId="6C42A463">
            <w:pPr>
              <w:rPr>
                <w:color w:val="000000"/>
                <w:sz w:val="20"/>
              </w:rPr>
            </w:pPr>
            <w:r w:rsidRPr="000E0A88">
              <w:rPr>
                <w:color w:val="000000"/>
                <w:sz w:val="20"/>
              </w:rPr>
              <w:t>N/A</w:t>
            </w:r>
          </w:p>
        </w:tc>
      </w:tr>
    </w:tbl>
    <w:p w:rsidRPr="008A5B6D" w:rsidR="008A2B1B" w:rsidP="005240F9" w:rsidRDefault="008A2B1B" w14:paraId="5618BBD1" w14:textId="77777777">
      <w:pPr>
        <w:widowControl w:val="0"/>
        <w:ind w:left="720"/>
        <w:rPr>
          <w:iCs/>
          <w:szCs w:val="24"/>
        </w:rPr>
      </w:pPr>
    </w:p>
    <w:p w:rsidRPr="00164DED" w:rsidR="00AF67A8" w:rsidP="00AF67A8" w:rsidRDefault="00AF67A8" w14:paraId="7C62488A" w14:textId="77777777">
      <w:pPr>
        <w:widowControl w:val="0"/>
        <w:rPr>
          <w:szCs w:val="24"/>
        </w:rPr>
      </w:pPr>
      <w:bookmarkStart w:name="_Hlk99528178" w:id="0"/>
      <w:r w:rsidRPr="00164DED">
        <w:rPr>
          <w:b/>
          <w:szCs w:val="24"/>
        </w:rPr>
        <w:t>13.</w:t>
      </w:r>
      <w:r w:rsidRPr="00164DED">
        <w:rPr>
          <w:b/>
          <w:szCs w:val="24"/>
        </w:rPr>
        <w:tab/>
      </w:r>
      <w:r w:rsidRPr="00164DED">
        <w:rPr>
          <w:b/>
          <w:szCs w:val="24"/>
          <w:u w:val="single"/>
        </w:rPr>
        <w:t>Estimate of total annual costs to respondents.</w:t>
      </w:r>
    </w:p>
    <w:p w:rsidRPr="00164DED" w:rsidR="00D14763" w:rsidRDefault="00D14763" w14:paraId="6185DFC6" w14:textId="77777777">
      <w:pPr>
        <w:widowControl w:val="0"/>
        <w:rPr>
          <w:szCs w:val="24"/>
        </w:rPr>
      </w:pPr>
    </w:p>
    <w:p w:rsidR="00B86866" w:rsidP="00AF67A8" w:rsidRDefault="00952813" w14:paraId="4EEE4D76" w14:textId="77777777">
      <w:pPr>
        <w:widowControl w:val="0"/>
        <w:ind w:left="720"/>
        <w:rPr>
          <w:spacing w:val="-3"/>
          <w:szCs w:val="24"/>
        </w:rPr>
      </w:pPr>
      <w:r>
        <w:rPr>
          <w:spacing w:val="-3"/>
          <w:szCs w:val="24"/>
        </w:rPr>
        <w:t>There are additional costs to respondents in addition to those in question number 12 above</w:t>
      </w:r>
      <w:r w:rsidR="000A273B">
        <w:rPr>
          <w:spacing w:val="-3"/>
          <w:szCs w:val="24"/>
        </w:rPr>
        <w:t xml:space="preserve">. </w:t>
      </w:r>
      <w:r w:rsidR="00B86866">
        <w:rPr>
          <w:spacing w:val="-3"/>
          <w:szCs w:val="24"/>
        </w:rPr>
        <w:t xml:space="preserve"> </w:t>
      </w:r>
    </w:p>
    <w:p w:rsidR="00B86866" w:rsidP="00AF67A8" w:rsidRDefault="00B86866" w14:paraId="590F46AA" w14:textId="77777777">
      <w:pPr>
        <w:widowControl w:val="0"/>
        <w:ind w:left="720"/>
        <w:rPr>
          <w:spacing w:val="-3"/>
          <w:szCs w:val="24"/>
        </w:rPr>
      </w:pPr>
    </w:p>
    <w:tbl>
      <w:tblPr>
        <w:tblW w:w="7280" w:type="dxa"/>
        <w:tblInd w:w="1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3"/>
        <w:gridCol w:w="1517"/>
      </w:tblGrid>
      <w:tr w:rsidRPr="009620D4" w:rsidR="009620D4" w:rsidTr="00C07456" w14:paraId="4474E0EB" w14:textId="77777777">
        <w:trPr>
          <w:trHeight w:val="312"/>
        </w:trPr>
        <w:tc>
          <w:tcPr>
            <w:tcW w:w="5763" w:type="dxa"/>
            <w:shd w:val="clear" w:color="auto" w:fill="auto"/>
            <w:noWrap/>
            <w:vAlign w:val="bottom"/>
            <w:hideMark/>
          </w:tcPr>
          <w:p w:rsidRPr="009620D4" w:rsidR="009620D4" w:rsidP="009620D4" w:rsidRDefault="00C07456" w14:paraId="2EB4B2CB" w14:textId="5E48AF87">
            <w:pPr>
              <w:rPr>
                <w:color w:val="000000"/>
                <w:szCs w:val="24"/>
              </w:rPr>
            </w:pPr>
            <w:r>
              <w:rPr>
                <w:color w:val="000000"/>
                <w:szCs w:val="24"/>
              </w:rPr>
              <w:t>Estimated cost to respondents</w:t>
            </w:r>
          </w:p>
        </w:tc>
        <w:tc>
          <w:tcPr>
            <w:tcW w:w="1517" w:type="dxa"/>
            <w:shd w:val="clear" w:color="auto" w:fill="auto"/>
            <w:noWrap/>
            <w:vAlign w:val="bottom"/>
            <w:hideMark/>
          </w:tcPr>
          <w:p w:rsidRPr="009620D4" w:rsidR="009620D4" w:rsidP="009620D4" w:rsidRDefault="009620D4" w14:paraId="653BDC07" w14:textId="77777777">
            <w:pPr>
              <w:jc w:val="center"/>
              <w:rPr>
                <w:color w:val="000000"/>
                <w:szCs w:val="24"/>
              </w:rPr>
            </w:pPr>
            <w:r w:rsidRPr="009620D4">
              <w:rPr>
                <w:color w:val="000000"/>
                <w:szCs w:val="24"/>
              </w:rPr>
              <w:t>Annual</w:t>
            </w:r>
          </w:p>
        </w:tc>
      </w:tr>
      <w:tr w:rsidRPr="009620D4" w:rsidR="00C07456" w:rsidTr="00C07456" w14:paraId="6F6CAED9" w14:textId="77777777">
        <w:trPr>
          <w:trHeight w:val="312"/>
        </w:trPr>
        <w:tc>
          <w:tcPr>
            <w:tcW w:w="5763" w:type="dxa"/>
            <w:shd w:val="clear" w:color="auto" w:fill="auto"/>
            <w:noWrap/>
            <w:vAlign w:val="bottom"/>
            <w:hideMark/>
          </w:tcPr>
          <w:p w:rsidRPr="009620D4" w:rsidR="00C07456" w:rsidP="00C07456" w:rsidRDefault="00A91C65" w14:paraId="52E5722F" w14:textId="44BF71BE">
            <w:pPr>
              <w:rPr>
                <w:color w:val="000000"/>
                <w:szCs w:val="24"/>
              </w:rPr>
            </w:pPr>
            <w:r>
              <w:rPr>
                <w:color w:val="000000"/>
                <w:szCs w:val="24"/>
              </w:rPr>
              <w:t>S</w:t>
            </w:r>
            <w:r w:rsidRPr="00A91C65">
              <w:rPr>
                <w:color w:val="000000"/>
                <w:szCs w:val="24"/>
              </w:rPr>
              <w:t>mall hammer</w:t>
            </w:r>
            <w:r>
              <w:rPr>
                <w:color w:val="000000"/>
                <w:szCs w:val="24"/>
              </w:rPr>
              <w:t>s</w:t>
            </w:r>
            <w:r w:rsidRPr="00A91C65">
              <w:rPr>
                <w:color w:val="000000"/>
                <w:szCs w:val="24"/>
              </w:rPr>
              <w:t xml:space="preserve"> marked with instructions (</w:t>
            </w:r>
            <w:r>
              <w:rPr>
                <w:color w:val="000000"/>
                <w:szCs w:val="24"/>
              </w:rPr>
              <w:t xml:space="preserve">400 tools times </w:t>
            </w:r>
            <w:r w:rsidRPr="00A91C65">
              <w:rPr>
                <w:color w:val="000000"/>
                <w:szCs w:val="24"/>
              </w:rPr>
              <w:t xml:space="preserve">$5 </w:t>
            </w:r>
            <w:r>
              <w:rPr>
                <w:color w:val="000000"/>
                <w:szCs w:val="24"/>
              </w:rPr>
              <w:t xml:space="preserve">per unit of </w:t>
            </w:r>
            <w:r w:rsidRPr="00A91C65">
              <w:rPr>
                <w:color w:val="000000"/>
                <w:szCs w:val="24"/>
              </w:rPr>
              <w:t xml:space="preserve">instruction) </w:t>
            </w:r>
          </w:p>
        </w:tc>
        <w:tc>
          <w:tcPr>
            <w:tcW w:w="1517" w:type="dxa"/>
            <w:shd w:val="clear" w:color="auto" w:fill="auto"/>
            <w:noWrap/>
            <w:vAlign w:val="center"/>
            <w:hideMark/>
          </w:tcPr>
          <w:p w:rsidRPr="009620D4" w:rsidR="00C07456" w:rsidP="00C07456" w:rsidRDefault="00C07456" w14:paraId="475A549C" w14:textId="0B324EB5">
            <w:pPr>
              <w:jc w:val="right"/>
              <w:rPr>
                <w:color w:val="000000"/>
                <w:szCs w:val="24"/>
              </w:rPr>
            </w:pPr>
            <w:r w:rsidRPr="009620D4">
              <w:rPr>
                <w:color w:val="000000"/>
                <w:szCs w:val="24"/>
              </w:rPr>
              <w:t>$</w:t>
            </w:r>
            <w:r w:rsidR="00A91C65">
              <w:rPr>
                <w:color w:val="000000"/>
                <w:szCs w:val="24"/>
              </w:rPr>
              <w:t>2</w:t>
            </w:r>
            <w:r w:rsidRPr="009620D4">
              <w:rPr>
                <w:color w:val="000000"/>
                <w:szCs w:val="24"/>
              </w:rPr>
              <w:t>,000</w:t>
            </w:r>
          </w:p>
        </w:tc>
      </w:tr>
      <w:tr w:rsidRPr="009620D4" w:rsidR="00A91C65" w:rsidTr="00D00AC6" w14:paraId="09D32635" w14:textId="77777777">
        <w:trPr>
          <w:trHeight w:val="312"/>
        </w:trPr>
        <w:tc>
          <w:tcPr>
            <w:tcW w:w="5763" w:type="dxa"/>
            <w:shd w:val="clear" w:color="auto" w:fill="auto"/>
            <w:noWrap/>
            <w:vAlign w:val="bottom"/>
          </w:tcPr>
          <w:p w:rsidR="00A91C65" w:rsidP="00A91C65" w:rsidRDefault="00A91C65" w14:paraId="78F11E94" w14:textId="7FF29BF1">
            <w:pPr>
              <w:rPr>
                <w:color w:val="000000"/>
                <w:szCs w:val="24"/>
              </w:rPr>
            </w:pPr>
            <w:r>
              <w:rPr>
                <w:color w:val="000000"/>
                <w:szCs w:val="24"/>
              </w:rPr>
              <w:t>C</w:t>
            </w:r>
            <w:r w:rsidRPr="00C07456">
              <w:rPr>
                <w:color w:val="000000"/>
                <w:szCs w:val="24"/>
              </w:rPr>
              <w:t>ost for providing the certification information to either the railroad or FRA</w:t>
            </w:r>
            <w:r>
              <w:rPr>
                <w:color w:val="000000"/>
                <w:szCs w:val="24"/>
              </w:rPr>
              <w:t xml:space="preserve"> (including </w:t>
            </w:r>
            <w:r w:rsidRPr="00A91C65">
              <w:rPr>
                <w:color w:val="000000"/>
                <w:szCs w:val="24"/>
              </w:rPr>
              <w:t>costs for printing</w:t>
            </w:r>
            <w:r>
              <w:rPr>
                <w:color w:val="000000"/>
                <w:szCs w:val="24"/>
              </w:rPr>
              <w:t xml:space="preserve">, </w:t>
            </w:r>
            <w:r w:rsidRPr="00A91C65">
              <w:rPr>
                <w:color w:val="000000"/>
                <w:szCs w:val="24"/>
              </w:rPr>
              <w:t>copying</w:t>
            </w:r>
            <w:r>
              <w:rPr>
                <w:color w:val="000000"/>
                <w:szCs w:val="24"/>
              </w:rPr>
              <w:t>,</w:t>
            </w:r>
            <w:r w:rsidRPr="00A91C65">
              <w:rPr>
                <w:color w:val="000000"/>
                <w:szCs w:val="24"/>
              </w:rPr>
              <w:t xml:space="preserve"> and mailing test data)</w:t>
            </w:r>
            <w:r>
              <w:rPr>
                <w:color w:val="000000"/>
                <w:szCs w:val="24"/>
              </w:rPr>
              <w:t>.</w:t>
            </w:r>
          </w:p>
        </w:tc>
        <w:tc>
          <w:tcPr>
            <w:tcW w:w="1517" w:type="dxa"/>
            <w:shd w:val="clear" w:color="auto" w:fill="auto"/>
            <w:noWrap/>
            <w:vAlign w:val="center"/>
          </w:tcPr>
          <w:p w:rsidRPr="009620D4" w:rsidR="00A91C65" w:rsidP="00A91C65" w:rsidRDefault="00A91C65" w14:paraId="552F1205" w14:textId="19556F61">
            <w:pPr>
              <w:jc w:val="right"/>
              <w:rPr>
                <w:color w:val="000000"/>
                <w:szCs w:val="24"/>
              </w:rPr>
            </w:pPr>
            <w:r w:rsidRPr="009620D4">
              <w:rPr>
                <w:color w:val="000000"/>
                <w:szCs w:val="24"/>
              </w:rPr>
              <w:t>$</w:t>
            </w:r>
            <w:r>
              <w:rPr>
                <w:color w:val="000000"/>
                <w:szCs w:val="24"/>
              </w:rPr>
              <w:t>3</w:t>
            </w:r>
            <w:r w:rsidRPr="009620D4">
              <w:rPr>
                <w:color w:val="000000"/>
                <w:szCs w:val="24"/>
              </w:rPr>
              <w:t>,000</w:t>
            </w:r>
          </w:p>
        </w:tc>
      </w:tr>
      <w:tr w:rsidRPr="009620D4" w:rsidR="00C07456" w:rsidTr="00C07456" w14:paraId="70D1B1A6" w14:textId="77777777">
        <w:trPr>
          <w:trHeight w:val="312"/>
        </w:trPr>
        <w:tc>
          <w:tcPr>
            <w:tcW w:w="5763" w:type="dxa"/>
            <w:shd w:val="clear" w:color="auto" w:fill="auto"/>
            <w:noWrap/>
            <w:vAlign w:val="center"/>
            <w:hideMark/>
          </w:tcPr>
          <w:p w:rsidRPr="009620D4" w:rsidR="00C07456" w:rsidP="00C07456" w:rsidRDefault="00C07456" w14:paraId="377CB44B" w14:textId="0E75D0F5">
            <w:pPr>
              <w:rPr>
                <w:color w:val="000000"/>
                <w:szCs w:val="24"/>
              </w:rPr>
            </w:pPr>
            <w:r>
              <w:rPr>
                <w:color w:val="000000"/>
                <w:szCs w:val="24"/>
              </w:rPr>
              <w:t>M</w:t>
            </w:r>
            <w:r w:rsidRPr="00C07456">
              <w:rPr>
                <w:color w:val="000000"/>
                <w:szCs w:val="24"/>
              </w:rPr>
              <w:t xml:space="preserve">arking </w:t>
            </w:r>
            <w:r>
              <w:rPr>
                <w:color w:val="000000"/>
                <w:szCs w:val="24"/>
              </w:rPr>
              <w:t xml:space="preserve">of </w:t>
            </w:r>
            <w:r w:rsidRPr="00C07456">
              <w:rPr>
                <w:color w:val="000000"/>
                <w:szCs w:val="24"/>
              </w:rPr>
              <w:t>the individual glazing pieces</w:t>
            </w:r>
            <w:r w:rsidR="00A91C65">
              <w:rPr>
                <w:color w:val="000000"/>
                <w:szCs w:val="24"/>
              </w:rPr>
              <w:t xml:space="preserve"> (</w:t>
            </w:r>
            <w:r w:rsidRPr="00A91C65" w:rsidR="00A91C65">
              <w:rPr>
                <w:color w:val="000000"/>
                <w:szCs w:val="24"/>
              </w:rPr>
              <w:t>25,000 labels at $.03 each)</w:t>
            </w:r>
          </w:p>
        </w:tc>
        <w:tc>
          <w:tcPr>
            <w:tcW w:w="1517" w:type="dxa"/>
            <w:shd w:val="clear" w:color="auto" w:fill="auto"/>
            <w:noWrap/>
            <w:vAlign w:val="center"/>
            <w:hideMark/>
          </w:tcPr>
          <w:p w:rsidRPr="009620D4" w:rsidR="00C07456" w:rsidP="00C07456" w:rsidRDefault="00C07456" w14:paraId="461D65A8" w14:textId="5710BE43">
            <w:pPr>
              <w:jc w:val="right"/>
              <w:rPr>
                <w:color w:val="000000"/>
                <w:szCs w:val="24"/>
              </w:rPr>
            </w:pPr>
            <w:r w:rsidRPr="009620D4">
              <w:rPr>
                <w:color w:val="000000"/>
                <w:szCs w:val="24"/>
              </w:rPr>
              <w:t>$</w:t>
            </w:r>
            <w:r w:rsidR="00A91C65">
              <w:rPr>
                <w:color w:val="000000"/>
                <w:szCs w:val="24"/>
              </w:rPr>
              <w:t>750</w:t>
            </w:r>
          </w:p>
        </w:tc>
      </w:tr>
      <w:tr w:rsidRPr="009620D4" w:rsidR="009620D4" w:rsidTr="00C07456" w14:paraId="50FDE9FF" w14:textId="77777777">
        <w:trPr>
          <w:trHeight w:val="312"/>
        </w:trPr>
        <w:tc>
          <w:tcPr>
            <w:tcW w:w="5763" w:type="dxa"/>
            <w:shd w:val="clear" w:color="auto" w:fill="auto"/>
            <w:noWrap/>
            <w:vAlign w:val="bottom"/>
            <w:hideMark/>
          </w:tcPr>
          <w:p w:rsidRPr="009620D4" w:rsidR="009620D4" w:rsidP="009620D4" w:rsidRDefault="009620D4" w14:paraId="3799226B" w14:textId="77777777">
            <w:pPr>
              <w:rPr>
                <w:color w:val="000000"/>
                <w:szCs w:val="24"/>
              </w:rPr>
            </w:pPr>
            <w:r w:rsidRPr="009620D4">
              <w:rPr>
                <w:color w:val="000000"/>
                <w:szCs w:val="24"/>
              </w:rPr>
              <w:t>Total</w:t>
            </w:r>
          </w:p>
        </w:tc>
        <w:tc>
          <w:tcPr>
            <w:tcW w:w="1517" w:type="dxa"/>
            <w:shd w:val="clear" w:color="auto" w:fill="auto"/>
            <w:noWrap/>
            <w:vAlign w:val="center"/>
            <w:hideMark/>
          </w:tcPr>
          <w:p w:rsidRPr="009620D4" w:rsidR="009620D4" w:rsidP="009620D4" w:rsidRDefault="009620D4" w14:paraId="08CA391E" w14:textId="3E0439BF">
            <w:pPr>
              <w:jc w:val="right"/>
              <w:rPr>
                <w:color w:val="000000"/>
                <w:szCs w:val="24"/>
              </w:rPr>
            </w:pPr>
            <w:r w:rsidRPr="009620D4">
              <w:rPr>
                <w:color w:val="000000"/>
                <w:szCs w:val="24"/>
              </w:rPr>
              <w:t>$</w:t>
            </w:r>
            <w:r w:rsidR="00A91C65">
              <w:rPr>
                <w:color w:val="000000"/>
                <w:szCs w:val="24"/>
              </w:rPr>
              <w:t>5,750</w:t>
            </w:r>
          </w:p>
        </w:tc>
      </w:tr>
    </w:tbl>
    <w:p w:rsidRPr="00164DED" w:rsidR="009620D4" w:rsidP="009620D4" w:rsidRDefault="009620D4" w14:paraId="666702C7" w14:textId="77777777">
      <w:pPr>
        <w:widowControl w:val="0"/>
        <w:ind w:left="720" w:hanging="720"/>
        <w:rPr>
          <w:b/>
          <w:szCs w:val="24"/>
        </w:rPr>
      </w:pPr>
      <w:r w:rsidRPr="00164DED">
        <w:rPr>
          <w:b/>
          <w:szCs w:val="24"/>
        </w:rPr>
        <w:lastRenderedPageBreak/>
        <w:t>14.</w:t>
      </w:r>
      <w:r w:rsidRPr="00164DED">
        <w:rPr>
          <w:b/>
          <w:szCs w:val="24"/>
        </w:rPr>
        <w:tab/>
      </w:r>
      <w:r w:rsidRPr="00164DED">
        <w:rPr>
          <w:b/>
          <w:szCs w:val="24"/>
          <w:u w:val="single"/>
        </w:rPr>
        <w:t>Estimate of Cost to Federal Government.</w:t>
      </w:r>
    </w:p>
    <w:p w:rsidRPr="00164DED" w:rsidR="009620D4" w:rsidP="009620D4" w:rsidRDefault="009620D4" w14:paraId="18E28275" w14:textId="77777777">
      <w:pPr>
        <w:widowControl w:val="0"/>
        <w:rPr>
          <w:szCs w:val="24"/>
        </w:rPr>
      </w:pPr>
    </w:p>
    <w:p w:rsidR="009620D4" w:rsidP="009620D4" w:rsidRDefault="00A91C65" w14:paraId="3654323E" w14:textId="2585BEAD">
      <w:pPr>
        <w:widowControl w:val="0"/>
        <w:ind w:left="720"/>
        <w:rPr>
          <w:szCs w:val="24"/>
        </w:rPr>
      </w:pPr>
      <w:r w:rsidRPr="00A91C65">
        <w:rPr>
          <w:szCs w:val="24"/>
        </w:rPr>
        <w:t>Currently, there is no cost to the Federal Government in connection with the certification of glazing materials.</w:t>
      </w:r>
    </w:p>
    <w:p w:rsidR="00A91C65" w:rsidP="009620D4" w:rsidRDefault="00A91C65" w14:paraId="16F0B6BC" w14:textId="77777777">
      <w:pPr>
        <w:widowControl w:val="0"/>
        <w:ind w:left="720"/>
        <w:rPr>
          <w:szCs w:val="24"/>
        </w:rPr>
      </w:pPr>
    </w:p>
    <w:p w:rsidRPr="00164DED" w:rsidR="009620D4" w:rsidP="009620D4" w:rsidRDefault="009620D4" w14:paraId="56FF5FEF" w14:textId="77777777">
      <w:pPr>
        <w:widowControl w:val="0"/>
        <w:ind w:left="720" w:hanging="720"/>
        <w:rPr>
          <w:b/>
          <w:szCs w:val="24"/>
        </w:rPr>
      </w:pPr>
      <w:r w:rsidRPr="00164DED">
        <w:rPr>
          <w:b/>
          <w:szCs w:val="24"/>
        </w:rPr>
        <w:t>15.</w:t>
      </w:r>
      <w:r w:rsidRPr="00164DED">
        <w:rPr>
          <w:b/>
          <w:szCs w:val="24"/>
        </w:rPr>
        <w:tab/>
      </w:r>
      <w:r w:rsidRPr="00164DED">
        <w:rPr>
          <w:b/>
          <w:szCs w:val="24"/>
          <w:u w:val="single"/>
        </w:rPr>
        <w:t>Explanation of program changes and adjustments</w:t>
      </w:r>
      <w:r w:rsidRPr="00164DED">
        <w:rPr>
          <w:b/>
          <w:szCs w:val="24"/>
        </w:rPr>
        <w:t xml:space="preserve">. </w:t>
      </w:r>
    </w:p>
    <w:p w:rsidRPr="00164DED" w:rsidR="009620D4" w:rsidP="009620D4" w:rsidRDefault="009620D4" w14:paraId="1E10451E" w14:textId="77777777">
      <w:pPr>
        <w:widowControl w:val="0"/>
        <w:rPr>
          <w:szCs w:val="24"/>
        </w:rPr>
      </w:pP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p>
    <w:p w:rsidR="009620D4" w:rsidP="009620D4" w:rsidRDefault="009620D4" w14:paraId="71385BF3" w14:textId="31F68BCD">
      <w:pPr>
        <w:ind w:left="720"/>
        <w:rPr>
          <w:szCs w:val="24"/>
        </w:rPr>
      </w:pPr>
      <w:r w:rsidRPr="0056014A">
        <w:rPr>
          <w:szCs w:val="24"/>
        </w:rPr>
        <w:t>This is an extension without change (with changes in estimates) to a current collection of information</w:t>
      </w:r>
      <w:r w:rsidRPr="0056014A" w:rsidR="000A273B">
        <w:rPr>
          <w:szCs w:val="24"/>
        </w:rPr>
        <w:t xml:space="preserve">. </w:t>
      </w:r>
      <w:r w:rsidRPr="0056014A">
        <w:rPr>
          <w:szCs w:val="24"/>
        </w:rPr>
        <w:t xml:space="preserve">The current OMB inventory for this information collection shows a total burden of </w:t>
      </w:r>
      <w:r w:rsidR="001065FA">
        <w:rPr>
          <w:szCs w:val="24"/>
        </w:rPr>
        <w:t>269</w:t>
      </w:r>
      <w:r w:rsidRPr="0056014A">
        <w:rPr>
          <w:szCs w:val="24"/>
        </w:rPr>
        <w:t xml:space="preserve"> hours and </w:t>
      </w:r>
      <w:r w:rsidRPr="001065FA" w:rsidR="001065FA">
        <w:rPr>
          <w:szCs w:val="24"/>
        </w:rPr>
        <w:t>25,426</w:t>
      </w:r>
      <w:r w:rsidRPr="0056014A">
        <w:rPr>
          <w:szCs w:val="24"/>
        </w:rPr>
        <w:t xml:space="preserve"> responses, while the requesting inventory estimates a total burden of </w:t>
      </w:r>
      <w:r w:rsidR="001065FA">
        <w:rPr>
          <w:szCs w:val="24"/>
        </w:rPr>
        <w:t>314</w:t>
      </w:r>
      <w:r w:rsidRPr="0056014A">
        <w:rPr>
          <w:szCs w:val="24"/>
        </w:rPr>
        <w:t xml:space="preserve"> hours and </w:t>
      </w:r>
      <w:r w:rsidRPr="001065FA" w:rsidR="001065FA">
        <w:rPr>
          <w:szCs w:val="24"/>
        </w:rPr>
        <w:t>25,439</w:t>
      </w:r>
      <w:r>
        <w:rPr>
          <w:szCs w:val="24"/>
        </w:rPr>
        <w:t xml:space="preserve"> </w:t>
      </w:r>
      <w:r w:rsidRPr="0056014A">
        <w:rPr>
          <w:szCs w:val="24"/>
        </w:rPr>
        <w:t>responses</w:t>
      </w:r>
      <w:r w:rsidRPr="0056014A" w:rsidR="000A273B">
        <w:rPr>
          <w:szCs w:val="24"/>
        </w:rPr>
        <w:t xml:space="preserve">. </w:t>
      </w:r>
      <w:r w:rsidRPr="0056014A">
        <w:rPr>
          <w:szCs w:val="24"/>
        </w:rPr>
        <w:t xml:space="preserve">Overall, the burden for this submission has </w:t>
      </w:r>
      <w:r w:rsidR="001065FA">
        <w:rPr>
          <w:szCs w:val="24"/>
        </w:rPr>
        <w:t>in</w:t>
      </w:r>
      <w:r w:rsidRPr="0056014A">
        <w:rPr>
          <w:szCs w:val="24"/>
        </w:rPr>
        <w:t xml:space="preserve">creased by </w:t>
      </w:r>
      <w:r w:rsidR="001065FA">
        <w:rPr>
          <w:szCs w:val="24"/>
        </w:rPr>
        <w:t>45</w:t>
      </w:r>
      <w:r w:rsidRPr="0056014A">
        <w:rPr>
          <w:szCs w:val="24"/>
        </w:rPr>
        <w:t xml:space="preserve"> hours and </w:t>
      </w:r>
      <w:r w:rsidR="001065FA">
        <w:rPr>
          <w:szCs w:val="24"/>
        </w:rPr>
        <w:t>in</w:t>
      </w:r>
      <w:r w:rsidRPr="0056014A">
        <w:rPr>
          <w:szCs w:val="24"/>
        </w:rPr>
        <w:t xml:space="preserve">creased by </w:t>
      </w:r>
      <w:r w:rsidR="001065FA">
        <w:rPr>
          <w:szCs w:val="24"/>
        </w:rPr>
        <w:t xml:space="preserve">13 </w:t>
      </w:r>
      <w:r w:rsidRPr="0056014A">
        <w:rPr>
          <w:szCs w:val="24"/>
        </w:rPr>
        <w:t>responses</w:t>
      </w:r>
      <w:r w:rsidRPr="0056014A" w:rsidR="000A273B">
        <w:rPr>
          <w:szCs w:val="24"/>
        </w:rPr>
        <w:t xml:space="preserve">. </w:t>
      </w:r>
      <w:r>
        <w:rPr>
          <w:szCs w:val="24"/>
        </w:rPr>
        <w:t xml:space="preserve">Also, the </w:t>
      </w:r>
      <w:r w:rsidR="006D7285">
        <w:rPr>
          <w:szCs w:val="24"/>
        </w:rPr>
        <w:t xml:space="preserve">outdated </w:t>
      </w:r>
      <w:r>
        <w:rPr>
          <w:szCs w:val="24"/>
        </w:rPr>
        <w:t xml:space="preserve">previous cost to respondents </w:t>
      </w:r>
      <w:r w:rsidR="00F26D05">
        <w:rPr>
          <w:szCs w:val="24"/>
        </w:rPr>
        <w:t xml:space="preserve">under question 13 </w:t>
      </w:r>
      <w:r>
        <w:rPr>
          <w:szCs w:val="24"/>
        </w:rPr>
        <w:t xml:space="preserve">decreased from </w:t>
      </w:r>
      <w:r w:rsidRPr="001065FA" w:rsidR="001065FA">
        <w:rPr>
          <w:szCs w:val="24"/>
        </w:rPr>
        <w:t>$11,150</w:t>
      </w:r>
      <w:r>
        <w:rPr>
          <w:szCs w:val="24"/>
        </w:rPr>
        <w:t xml:space="preserve"> to $</w:t>
      </w:r>
      <w:r w:rsidR="00A91C65">
        <w:rPr>
          <w:szCs w:val="24"/>
        </w:rPr>
        <w:t>5,750</w:t>
      </w:r>
      <w:r w:rsidR="001065FA">
        <w:rPr>
          <w:szCs w:val="24"/>
        </w:rPr>
        <w:t xml:space="preserve"> after excluding non-PRA related costs</w:t>
      </w:r>
      <w:r>
        <w:rPr>
          <w:szCs w:val="24"/>
        </w:rPr>
        <w:t xml:space="preserve">. </w:t>
      </w:r>
      <w:r w:rsidRPr="0056014A">
        <w:rPr>
          <w:szCs w:val="24"/>
        </w:rPr>
        <w:t>There is no change in the method of the collection</w:t>
      </w:r>
      <w:r w:rsidRPr="0056014A" w:rsidR="000A273B">
        <w:rPr>
          <w:szCs w:val="24"/>
        </w:rPr>
        <w:t xml:space="preserve">. </w:t>
      </w:r>
      <w:r w:rsidRPr="0056014A">
        <w:rPr>
          <w:szCs w:val="24"/>
        </w:rPr>
        <w:t xml:space="preserve">The </w:t>
      </w:r>
      <w:r w:rsidR="001065FA">
        <w:rPr>
          <w:szCs w:val="24"/>
        </w:rPr>
        <w:t>in</w:t>
      </w:r>
      <w:r w:rsidRPr="0056014A">
        <w:rPr>
          <w:szCs w:val="24"/>
        </w:rPr>
        <w:t xml:space="preserve">crease in burden is solely the result of adjustments. </w:t>
      </w:r>
    </w:p>
    <w:bookmarkEnd w:id="0"/>
    <w:p w:rsidRPr="0056014A" w:rsidR="00FA02EE" w:rsidP="00FA0349" w:rsidRDefault="00FA02EE" w14:paraId="5609C8D1" w14:textId="77777777">
      <w:pPr>
        <w:ind w:left="720"/>
        <w:rPr>
          <w:szCs w:val="24"/>
        </w:rPr>
      </w:pPr>
    </w:p>
    <w:p w:rsidR="00FA0349" w:rsidP="00FA0349" w:rsidRDefault="00FA0349" w14:paraId="2479C7A2" w14:textId="30BC0EBF">
      <w:pPr>
        <w:ind w:left="720"/>
        <w:rPr>
          <w:szCs w:val="24"/>
        </w:rPr>
      </w:pPr>
      <w:r w:rsidRPr="0056014A">
        <w:rPr>
          <w:szCs w:val="24"/>
        </w:rPr>
        <w:t xml:space="preserve">As noted in the PRA table below, </w:t>
      </w:r>
      <w:r w:rsidR="001065FA">
        <w:rPr>
          <w:szCs w:val="24"/>
        </w:rPr>
        <w:t xml:space="preserve">the PRA burden slightly increased due to number of waivers anticipated to be received by </w:t>
      </w:r>
      <w:r w:rsidRPr="0056014A">
        <w:rPr>
          <w:szCs w:val="24"/>
        </w:rPr>
        <w:t>FRA</w:t>
      </w:r>
      <w:r w:rsidR="001065FA">
        <w:rPr>
          <w:szCs w:val="24"/>
        </w:rPr>
        <w:t>.</w:t>
      </w:r>
      <w:r w:rsidRPr="0056014A">
        <w:rPr>
          <w:szCs w:val="24"/>
        </w:rPr>
        <w:t xml:space="preserve"> </w:t>
      </w:r>
    </w:p>
    <w:tbl>
      <w:tblPr>
        <w:tblW w:w="0" w:type="auto"/>
        <w:tblLook w:val="04A0" w:firstRow="1" w:lastRow="0" w:firstColumn="1" w:lastColumn="0" w:noHBand="0" w:noVBand="1"/>
      </w:tblPr>
      <w:tblGrid>
        <w:gridCol w:w="2446"/>
        <w:gridCol w:w="1461"/>
        <w:gridCol w:w="1500"/>
        <w:gridCol w:w="1125"/>
        <w:gridCol w:w="1307"/>
        <w:gridCol w:w="1301"/>
        <w:gridCol w:w="1228"/>
        <w:gridCol w:w="2582"/>
      </w:tblGrid>
      <w:tr w:rsidRPr="0060166D" w:rsidR="0060166D" w:rsidTr="0060166D" w14:paraId="0B5771A4" w14:textId="77777777">
        <w:trPr>
          <w:trHeight w:val="375"/>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hideMark/>
          </w:tcPr>
          <w:p w:rsidRPr="0060166D" w:rsidR="0060166D" w:rsidP="0060166D" w:rsidRDefault="0060166D" w14:paraId="7E1AFE8E" w14:textId="77777777">
            <w:pPr>
              <w:jc w:val="center"/>
              <w:rPr>
                <w:color w:val="000000"/>
                <w:sz w:val="20"/>
              </w:rPr>
            </w:pPr>
            <w:r w:rsidRPr="0060166D">
              <w:rPr>
                <w:color w:val="000000"/>
                <w:sz w:val="20"/>
              </w:rPr>
              <w:t>CFR Section</w:t>
            </w:r>
          </w:p>
        </w:tc>
        <w:tc>
          <w:tcPr>
            <w:tcW w:w="0" w:type="auto"/>
            <w:gridSpan w:val="3"/>
            <w:tcBorders>
              <w:top w:val="single" w:color="auto" w:sz="4" w:space="0"/>
              <w:left w:val="nil"/>
              <w:bottom w:val="single" w:color="auto" w:sz="4" w:space="0"/>
              <w:right w:val="single" w:color="auto" w:sz="4" w:space="0"/>
            </w:tcBorders>
            <w:shd w:val="clear" w:color="auto" w:fill="auto"/>
            <w:hideMark/>
          </w:tcPr>
          <w:p w:rsidRPr="0060166D" w:rsidR="0060166D" w:rsidP="0060166D" w:rsidRDefault="0060166D" w14:paraId="6CA48CD0" w14:textId="77777777">
            <w:pPr>
              <w:jc w:val="center"/>
              <w:rPr>
                <w:color w:val="000000"/>
                <w:sz w:val="20"/>
              </w:rPr>
            </w:pPr>
            <w:r w:rsidRPr="0060166D">
              <w:rPr>
                <w:color w:val="000000"/>
                <w:sz w:val="20"/>
              </w:rPr>
              <w:t>Total Annual Responses</w:t>
            </w:r>
          </w:p>
        </w:tc>
        <w:tc>
          <w:tcPr>
            <w:tcW w:w="0" w:type="auto"/>
            <w:gridSpan w:val="3"/>
            <w:tcBorders>
              <w:top w:val="single" w:color="auto" w:sz="4" w:space="0"/>
              <w:left w:val="nil"/>
              <w:bottom w:val="single" w:color="auto" w:sz="4" w:space="0"/>
              <w:right w:val="single" w:color="auto" w:sz="4" w:space="0"/>
            </w:tcBorders>
            <w:shd w:val="clear" w:color="auto" w:fill="auto"/>
            <w:hideMark/>
          </w:tcPr>
          <w:p w:rsidRPr="0060166D" w:rsidR="0060166D" w:rsidP="0060166D" w:rsidRDefault="0060166D" w14:paraId="7FBAF1E2" w14:textId="77777777">
            <w:pPr>
              <w:jc w:val="center"/>
              <w:rPr>
                <w:color w:val="000000"/>
                <w:sz w:val="20"/>
              </w:rPr>
            </w:pPr>
            <w:r w:rsidRPr="0060166D">
              <w:rPr>
                <w:color w:val="000000"/>
                <w:sz w:val="20"/>
              </w:rPr>
              <w:t>Total Annual Burden Hours</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hideMark/>
          </w:tcPr>
          <w:p w:rsidRPr="0060166D" w:rsidR="0060166D" w:rsidP="0060166D" w:rsidRDefault="0060166D" w14:paraId="41DE61B7" w14:textId="77777777">
            <w:pPr>
              <w:jc w:val="center"/>
              <w:rPr>
                <w:color w:val="000000"/>
                <w:sz w:val="20"/>
              </w:rPr>
            </w:pPr>
            <w:r w:rsidRPr="0060166D">
              <w:rPr>
                <w:color w:val="000000"/>
                <w:sz w:val="20"/>
              </w:rPr>
              <w:t>PRA Analyses and Estimates</w:t>
            </w:r>
          </w:p>
        </w:tc>
      </w:tr>
      <w:tr w:rsidRPr="0060166D" w:rsidR="0060166D" w:rsidTr="0060166D" w14:paraId="66682E89" w14:textId="77777777">
        <w:trPr>
          <w:trHeight w:val="52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60166D" w:rsidR="0060166D" w:rsidP="0060166D" w:rsidRDefault="0060166D" w14:paraId="34AF50FC" w14:textId="77777777">
            <w:pPr>
              <w:rPr>
                <w:color w:val="000000"/>
                <w:sz w:val="20"/>
              </w:rPr>
            </w:pPr>
          </w:p>
        </w:tc>
        <w:tc>
          <w:tcPr>
            <w:tcW w:w="0" w:type="auto"/>
            <w:tcBorders>
              <w:top w:val="nil"/>
              <w:left w:val="nil"/>
              <w:bottom w:val="single" w:color="auto" w:sz="4" w:space="0"/>
              <w:right w:val="single" w:color="auto" w:sz="4" w:space="0"/>
            </w:tcBorders>
            <w:shd w:val="clear" w:color="auto" w:fill="auto"/>
            <w:hideMark/>
          </w:tcPr>
          <w:p w:rsidR="0060166D" w:rsidP="0060166D" w:rsidRDefault="0060166D" w14:paraId="59558F27" w14:textId="4A3AD3FC">
            <w:pPr>
              <w:jc w:val="center"/>
              <w:rPr>
                <w:color w:val="000000"/>
                <w:sz w:val="20"/>
              </w:rPr>
            </w:pPr>
            <w:r w:rsidRPr="0060166D">
              <w:rPr>
                <w:color w:val="000000"/>
                <w:sz w:val="20"/>
              </w:rPr>
              <w:t xml:space="preserve">Previous </w:t>
            </w:r>
            <w:r>
              <w:rPr>
                <w:color w:val="000000"/>
                <w:sz w:val="20"/>
              </w:rPr>
              <w:t>s</w:t>
            </w:r>
            <w:r w:rsidRPr="0060166D">
              <w:rPr>
                <w:color w:val="000000"/>
                <w:sz w:val="20"/>
              </w:rPr>
              <w:t>ubmission</w:t>
            </w:r>
          </w:p>
          <w:p w:rsidRPr="0060166D" w:rsidR="0060166D" w:rsidP="0060166D" w:rsidRDefault="0060166D" w14:paraId="44C2940F" w14:textId="1766C54D">
            <w:pPr>
              <w:jc w:val="center"/>
              <w:rPr>
                <w:color w:val="000000"/>
                <w:sz w:val="20"/>
              </w:rPr>
            </w:pPr>
            <w:r>
              <w:rPr>
                <w:color w:val="000000"/>
                <w:sz w:val="20"/>
              </w:rPr>
              <w:t>(Average time per submission)</w:t>
            </w:r>
          </w:p>
        </w:tc>
        <w:tc>
          <w:tcPr>
            <w:tcW w:w="0" w:type="auto"/>
            <w:tcBorders>
              <w:top w:val="nil"/>
              <w:left w:val="nil"/>
              <w:bottom w:val="single" w:color="auto" w:sz="4" w:space="0"/>
              <w:right w:val="single" w:color="auto" w:sz="4" w:space="0"/>
            </w:tcBorders>
            <w:shd w:val="clear" w:color="auto" w:fill="auto"/>
            <w:hideMark/>
          </w:tcPr>
          <w:p w:rsidR="0060166D" w:rsidP="0060166D" w:rsidRDefault="0060166D" w14:paraId="28D61A2A" w14:textId="77777777">
            <w:pPr>
              <w:jc w:val="center"/>
              <w:rPr>
                <w:color w:val="000000"/>
                <w:sz w:val="20"/>
              </w:rPr>
            </w:pPr>
            <w:r w:rsidRPr="0060166D">
              <w:rPr>
                <w:color w:val="000000"/>
                <w:sz w:val="20"/>
              </w:rPr>
              <w:t xml:space="preserve">Current </w:t>
            </w:r>
            <w:r>
              <w:rPr>
                <w:color w:val="000000"/>
                <w:sz w:val="20"/>
              </w:rPr>
              <w:t>s</w:t>
            </w:r>
            <w:r w:rsidRPr="0060166D">
              <w:rPr>
                <w:color w:val="000000"/>
                <w:sz w:val="20"/>
              </w:rPr>
              <w:t>ubmission</w:t>
            </w:r>
          </w:p>
          <w:p w:rsidRPr="0060166D" w:rsidR="0060166D" w:rsidP="0060166D" w:rsidRDefault="0060166D" w14:paraId="77B6EC59" w14:textId="38B6809E">
            <w:pPr>
              <w:jc w:val="center"/>
              <w:rPr>
                <w:color w:val="000000"/>
                <w:sz w:val="20"/>
              </w:rPr>
            </w:pPr>
            <w:r>
              <w:rPr>
                <w:color w:val="000000"/>
                <w:sz w:val="20"/>
              </w:rPr>
              <w:t>(Average time per submission)</w:t>
            </w:r>
            <w:r w:rsidRPr="0060166D">
              <w:rPr>
                <w:color w:val="000000"/>
                <w:sz w:val="20"/>
              </w:rPr>
              <w:t xml:space="preserve"> </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3F95F78F" w14:textId="77777777">
            <w:pPr>
              <w:jc w:val="center"/>
              <w:rPr>
                <w:color w:val="000000"/>
                <w:sz w:val="20"/>
              </w:rPr>
            </w:pPr>
            <w:r w:rsidRPr="0060166D">
              <w:rPr>
                <w:color w:val="000000"/>
                <w:sz w:val="20"/>
              </w:rPr>
              <w:t>Difference</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77471212" w14:textId="28E18D4E">
            <w:pPr>
              <w:jc w:val="center"/>
              <w:rPr>
                <w:color w:val="000000"/>
                <w:sz w:val="20"/>
              </w:rPr>
            </w:pPr>
            <w:r w:rsidRPr="0060166D">
              <w:rPr>
                <w:color w:val="000000"/>
                <w:sz w:val="20"/>
              </w:rPr>
              <w:t xml:space="preserve">Previous </w:t>
            </w:r>
            <w:r>
              <w:rPr>
                <w:color w:val="000000"/>
                <w:sz w:val="20"/>
              </w:rPr>
              <w:t>s</w:t>
            </w:r>
            <w:r w:rsidRPr="0060166D">
              <w:rPr>
                <w:color w:val="000000"/>
                <w:sz w:val="20"/>
              </w:rPr>
              <w:t>ubmission</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7C8D36AB" w14:textId="2D7CE801">
            <w:pPr>
              <w:jc w:val="center"/>
              <w:rPr>
                <w:color w:val="000000"/>
                <w:sz w:val="20"/>
              </w:rPr>
            </w:pPr>
            <w:r w:rsidRPr="0060166D">
              <w:rPr>
                <w:color w:val="000000"/>
                <w:sz w:val="20"/>
              </w:rPr>
              <w:t xml:space="preserve">Current </w:t>
            </w:r>
            <w:r>
              <w:rPr>
                <w:color w:val="000000"/>
                <w:sz w:val="20"/>
              </w:rPr>
              <w:t>s</w:t>
            </w:r>
            <w:r w:rsidRPr="0060166D">
              <w:rPr>
                <w:color w:val="000000"/>
                <w:sz w:val="20"/>
              </w:rPr>
              <w:t xml:space="preserve">ubmission </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50774152" w14:textId="77777777">
            <w:pPr>
              <w:jc w:val="center"/>
              <w:rPr>
                <w:color w:val="000000"/>
                <w:sz w:val="20"/>
              </w:rPr>
            </w:pPr>
            <w:r w:rsidRPr="0060166D">
              <w:rPr>
                <w:color w:val="000000"/>
                <w:sz w:val="20"/>
              </w:rPr>
              <w:t>Difference</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60166D" w:rsidR="0060166D" w:rsidP="0060166D" w:rsidRDefault="0060166D" w14:paraId="0A11C2BB" w14:textId="77777777">
            <w:pPr>
              <w:rPr>
                <w:color w:val="000000"/>
                <w:sz w:val="20"/>
              </w:rPr>
            </w:pPr>
          </w:p>
        </w:tc>
      </w:tr>
      <w:tr w:rsidRPr="0060166D" w:rsidR="0060166D" w:rsidTr="0060166D" w14:paraId="1B462C40" w14:textId="77777777">
        <w:trPr>
          <w:trHeight w:val="1848"/>
        </w:trPr>
        <w:tc>
          <w:tcPr>
            <w:tcW w:w="0" w:type="auto"/>
            <w:tcBorders>
              <w:top w:val="nil"/>
              <w:left w:val="single" w:color="auto" w:sz="4" w:space="0"/>
              <w:bottom w:val="single" w:color="auto" w:sz="4" w:space="0"/>
              <w:right w:val="single" w:color="auto" w:sz="4" w:space="0"/>
            </w:tcBorders>
            <w:shd w:val="clear" w:color="auto" w:fill="auto"/>
            <w:hideMark/>
          </w:tcPr>
          <w:p w:rsidRPr="0060166D" w:rsidR="0060166D" w:rsidP="0060166D" w:rsidRDefault="0060166D" w14:paraId="45CE3D39" w14:textId="77777777">
            <w:pPr>
              <w:rPr>
                <w:color w:val="000000"/>
                <w:sz w:val="20"/>
              </w:rPr>
            </w:pPr>
            <w:r w:rsidRPr="0060166D">
              <w:rPr>
                <w:color w:val="000000"/>
                <w:sz w:val="20"/>
              </w:rPr>
              <w:t>223.3—Application—Locomotives, passenger cars, and cabooses less than 50 years old and not used exclusively for excursion, educational, recreational, or private transportation purposes</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140F8C6D" w14:textId="77777777">
            <w:pPr>
              <w:jc w:val="right"/>
              <w:rPr>
                <w:color w:val="000000"/>
                <w:sz w:val="20"/>
              </w:rPr>
            </w:pPr>
            <w:r w:rsidRPr="0060166D">
              <w:rPr>
                <w:color w:val="000000"/>
                <w:sz w:val="20"/>
              </w:rPr>
              <w:t xml:space="preserve">400 Marked tools (small hammers with instructions) </w:t>
            </w:r>
            <w:r w:rsidRPr="0060166D">
              <w:rPr>
                <w:color w:val="000000"/>
                <w:sz w:val="20"/>
              </w:rPr>
              <w:br/>
              <w:t>(30 minutes)</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338AE779" w14:textId="77777777">
            <w:pPr>
              <w:jc w:val="right"/>
              <w:rPr>
                <w:color w:val="000000"/>
                <w:sz w:val="20"/>
              </w:rPr>
            </w:pPr>
            <w:r w:rsidRPr="0060166D">
              <w:rPr>
                <w:color w:val="000000"/>
                <w:sz w:val="20"/>
              </w:rPr>
              <w:t xml:space="preserve">400 marked tools (small hammers with instructions) </w:t>
            </w:r>
            <w:r w:rsidRPr="0060166D">
              <w:rPr>
                <w:color w:val="000000"/>
                <w:sz w:val="20"/>
              </w:rPr>
              <w:br/>
              <w:t>(30 minutes)</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72DED76F" w14:textId="1880D9BD">
            <w:pPr>
              <w:jc w:val="right"/>
              <w:rPr>
                <w:color w:val="000000"/>
                <w:sz w:val="20"/>
              </w:rPr>
            </w:pPr>
            <w:r w:rsidRPr="0060166D">
              <w:rPr>
                <w:color w:val="000000"/>
                <w:sz w:val="20"/>
              </w:rPr>
              <w:t xml:space="preserve"> </w:t>
            </w:r>
            <w:r>
              <w:rPr>
                <w:color w:val="000000"/>
                <w:sz w:val="20"/>
              </w:rPr>
              <w:t>0</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69FBAC4A" w14:textId="77777777">
            <w:pPr>
              <w:jc w:val="right"/>
              <w:rPr>
                <w:color w:val="000000"/>
                <w:sz w:val="20"/>
              </w:rPr>
            </w:pPr>
            <w:r w:rsidRPr="0060166D">
              <w:rPr>
                <w:color w:val="000000"/>
                <w:sz w:val="20"/>
              </w:rPr>
              <w:t>200.00 hours</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770D9388" w14:textId="77777777">
            <w:pPr>
              <w:jc w:val="right"/>
              <w:rPr>
                <w:color w:val="000000"/>
                <w:sz w:val="20"/>
              </w:rPr>
            </w:pPr>
            <w:r w:rsidRPr="0060166D">
              <w:rPr>
                <w:color w:val="000000"/>
                <w:sz w:val="20"/>
              </w:rPr>
              <w:t>200.00 hours</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5EE1C3E3" w14:textId="555652B6">
            <w:pPr>
              <w:jc w:val="right"/>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1624C27E" w14:textId="77777777">
            <w:pPr>
              <w:rPr>
                <w:color w:val="000000"/>
                <w:sz w:val="20"/>
              </w:rPr>
            </w:pPr>
            <w:r w:rsidRPr="0060166D">
              <w:rPr>
                <w:color w:val="000000"/>
                <w:sz w:val="20"/>
              </w:rPr>
              <w:t>No adjustment.</w:t>
            </w:r>
          </w:p>
        </w:tc>
      </w:tr>
      <w:tr w:rsidRPr="0060166D" w:rsidR="0060166D" w:rsidTr="002B09AD" w14:paraId="2567E2E9" w14:textId="77777777">
        <w:trPr>
          <w:trHeight w:val="1340"/>
        </w:trPr>
        <w:tc>
          <w:tcPr>
            <w:tcW w:w="0" w:type="auto"/>
            <w:tcBorders>
              <w:top w:val="nil"/>
              <w:left w:val="single" w:color="auto" w:sz="4" w:space="0"/>
              <w:bottom w:val="single" w:color="auto" w:sz="4" w:space="0"/>
              <w:right w:val="single" w:color="auto" w:sz="4" w:space="0"/>
            </w:tcBorders>
            <w:shd w:val="clear" w:color="auto" w:fill="auto"/>
            <w:hideMark/>
          </w:tcPr>
          <w:p w:rsidRPr="0060166D" w:rsidR="0060166D" w:rsidP="0060166D" w:rsidRDefault="0060166D" w14:paraId="6E1C49DF" w14:textId="77777777">
            <w:pPr>
              <w:rPr>
                <w:color w:val="000000"/>
                <w:sz w:val="20"/>
              </w:rPr>
            </w:pPr>
            <w:r w:rsidRPr="0060166D">
              <w:rPr>
                <w:color w:val="000000"/>
                <w:sz w:val="20"/>
              </w:rPr>
              <w:lastRenderedPageBreak/>
              <w:t xml:space="preserve">223.11(c)—Requirements for existing locomotives built or rebuilt prior to July 1, 1980, equipped with certified glazing in all locomotive cab windows </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4E4AD9CF" w14:textId="70427CA0">
            <w:pPr>
              <w:jc w:val="right"/>
              <w:rPr>
                <w:color w:val="000000"/>
                <w:sz w:val="20"/>
              </w:rPr>
            </w:pPr>
            <w:r w:rsidRPr="0060166D">
              <w:rPr>
                <w:color w:val="000000"/>
                <w:sz w:val="20"/>
              </w:rPr>
              <w:t xml:space="preserve">  </w:t>
            </w: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2892C653" w14:textId="77777777">
            <w:pPr>
              <w:jc w:val="right"/>
              <w:rPr>
                <w:color w:val="000000"/>
                <w:sz w:val="20"/>
              </w:rPr>
            </w:pPr>
            <w:r w:rsidRPr="0060166D">
              <w:rPr>
                <w:color w:val="000000"/>
                <w:sz w:val="20"/>
              </w:rPr>
              <w:t xml:space="preserve">10 renewal waivers </w:t>
            </w:r>
            <w:r w:rsidRPr="0060166D">
              <w:rPr>
                <w:color w:val="000000"/>
                <w:sz w:val="20"/>
              </w:rPr>
              <w:br/>
              <w:t>(4 hours)</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21CF15C0" w14:textId="77777777">
            <w:pPr>
              <w:jc w:val="right"/>
              <w:rPr>
                <w:color w:val="000000"/>
                <w:sz w:val="20"/>
              </w:rPr>
            </w:pPr>
            <w:r w:rsidRPr="0060166D">
              <w:rPr>
                <w:color w:val="000000"/>
                <w:sz w:val="20"/>
              </w:rPr>
              <w:t>10 renewal waivers</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2082380D" w14:textId="3221792A">
            <w:pPr>
              <w:jc w:val="right"/>
              <w:rPr>
                <w:color w:val="000000"/>
                <w:sz w:val="20"/>
              </w:rPr>
            </w:pPr>
            <w:r>
              <w:rPr>
                <w:color w:val="000000"/>
                <w:sz w:val="20"/>
              </w:rPr>
              <w:t>0</w:t>
            </w:r>
            <w:r w:rsidRPr="0060166D">
              <w:rPr>
                <w:color w:val="000000"/>
                <w:sz w:val="20"/>
              </w:rPr>
              <w:t xml:space="preserve"> </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3EAD0145" w14:textId="77777777">
            <w:pPr>
              <w:jc w:val="right"/>
              <w:rPr>
                <w:color w:val="000000"/>
                <w:sz w:val="20"/>
              </w:rPr>
            </w:pPr>
            <w:r w:rsidRPr="0060166D">
              <w:rPr>
                <w:color w:val="000000"/>
                <w:sz w:val="20"/>
              </w:rPr>
              <w:t>40.00 hours</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0E1696E6" w14:textId="77777777">
            <w:pPr>
              <w:jc w:val="right"/>
              <w:rPr>
                <w:color w:val="000000"/>
                <w:sz w:val="20"/>
              </w:rPr>
            </w:pPr>
            <w:r w:rsidRPr="0060166D">
              <w:rPr>
                <w:color w:val="000000"/>
                <w:sz w:val="20"/>
              </w:rPr>
              <w:t>40.00 hours</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13A7BF70" w14:textId="77777777">
            <w:pPr>
              <w:rPr>
                <w:color w:val="000000"/>
                <w:sz w:val="20"/>
              </w:rPr>
            </w:pPr>
            <w:r w:rsidRPr="0060166D">
              <w:rPr>
                <w:color w:val="000000"/>
                <w:sz w:val="20"/>
              </w:rPr>
              <w:t xml:space="preserve">FRA expects to receive waivers in this 3-year ICR period and the burden hours are increased accordingly. </w:t>
            </w:r>
          </w:p>
        </w:tc>
      </w:tr>
      <w:tr w:rsidRPr="0060166D" w:rsidR="0060166D" w:rsidTr="0060166D" w14:paraId="6F932C07" w14:textId="77777777">
        <w:trPr>
          <w:trHeight w:val="1584"/>
        </w:trPr>
        <w:tc>
          <w:tcPr>
            <w:tcW w:w="0" w:type="auto"/>
            <w:tcBorders>
              <w:top w:val="nil"/>
              <w:left w:val="single" w:color="auto" w:sz="4" w:space="0"/>
              <w:bottom w:val="single" w:color="auto" w:sz="4" w:space="0"/>
              <w:right w:val="single" w:color="auto" w:sz="4" w:space="0"/>
            </w:tcBorders>
            <w:shd w:val="clear" w:color="auto" w:fill="auto"/>
            <w:hideMark/>
          </w:tcPr>
          <w:p w:rsidRPr="0060166D" w:rsidR="0060166D" w:rsidP="0060166D" w:rsidRDefault="0060166D" w14:paraId="1D78D977" w14:textId="77777777">
            <w:pPr>
              <w:rPr>
                <w:color w:val="000000"/>
                <w:sz w:val="20"/>
              </w:rPr>
            </w:pPr>
            <w:r w:rsidRPr="0060166D">
              <w:rPr>
                <w:color w:val="000000"/>
                <w:sz w:val="20"/>
              </w:rPr>
              <w:t>—(d)(1) Locomotive placed in designated service due to a damaged or broken cab window—Stenciled "Designated Service—DO NOT OCCUPY"</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403B7562" w14:textId="13A7FEAD">
            <w:pPr>
              <w:jc w:val="center"/>
              <w:rPr>
                <w:color w:val="000000"/>
                <w:sz w:val="20"/>
              </w:rPr>
            </w:pPr>
            <w:r w:rsidRPr="0060166D">
              <w:rPr>
                <w:color w:val="000000"/>
                <w:sz w:val="20"/>
              </w:rPr>
              <w:t xml:space="preserve">15 </w:t>
            </w:r>
            <w:r>
              <w:rPr>
                <w:color w:val="000000"/>
                <w:sz w:val="20"/>
              </w:rPr>
              <w:t>stencilings</w:t>
            </w:r>
            <w:r w:rsidRPr="0060166D">
              <w:rPr>
                <w:color w:val="000000"/>
                <w:sz w:val="20"/>
              </w:rPr>
              <w:br/>
              <w:t>(30 seconds)</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4413118F" w14:textId="77777777">
            <w:pPr>
              <w:jc w:val="right"/>
              <w:rPr>
                <w:color w:val="000000"/>
                <w:sz w:val="20"/>
              </w:rPr>
            </w:pPr>
            <w:r w:rsidRPr="0060166D">
              <w:rPr>
                <w:color w:val="000000"/>
                <w:sz w:val="20"/>
              </w:rPr>
              <w:t xml:space="preserve">15 stencilings  </w:t>
            </w:r>
            <w:r w:rsidRPr="0060166D">
              <w:rPr>
                <w:color w:val="000000"/>
                <w:sz w:val="20"/>
              </w:rPr>
              <w:br/>
              <w:t>(3 minutes)</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2A957670" w14:textId="2DD77299">
            <w:pPr>
              <w:jc w:val="right"/>
              <w:rPr>
                <w:color w:val="000000"/>
                <w:sz w:val="20"/>
              </w:rPr>
            </w:pPr>
            <w:r>
              <w:rPr>
                <w:color w:val="000000"/>
                <w:sz w:val="20"/>
              </w:rPr>
              <w:t>0</w:t>
            </w:r>
            <w:r w:rsidRPr="0060166D">
              <w:rPr>
                <w:color w:val="000000"/>
                <w:sz w:val="20"/>
              </w:rPr>
              <w:t xml:space="preserve"> </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42ED7836" w14:textId="77777777">
            <w:pPr>
              <w:jc w:val="right"/>
              <w:rPr>
                <w:color w:val="000000"/>
                <w:sz w:val="20"/>
              </w:rPr>
            </w:pPr>
            <w:r w:rsidRPr="0060166D">
              <w:rPr>
                <w:color w:val="000000"/>
                <w:sz w:val="20"/>
              </w:rPr>
              <w:t xml:space="preserve">.13 hour </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2B297B12" w14:textId="77777777">
            <w:pPr>
              <w:jc w:val="right"/>
              <w:rPr>
                <w:color w:val="000000"/>
                <w:sz w:val="20"/>
              </w:rPr>
            </w:pPr>
            <w:r w:rsidRPr="0060166D">
              <w:rPr>
                <w:color w:val="000000"/>
                <w:sz w:val="20"/>
              </w:rPr>
              <w:t xml:space="preserve">.75 hour </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71633801" w14:textId="77777777">
            <w:pPr>
              <w:jc w:val="right"/>
              <w:rPr>
                <w:color w:val="000000"/>
                <w:sz w:val="20"/>
              </w:rPr>
            </w:pPr>
            <w:r w:rsidRPr="0060166D">
              <w:rPr>
                <w:color w:val="000000"/>
                <w:sz w:val="20"/>
              </w:rPr>
              <w:t xml:space="preserve">.63 hour </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06686FBC" w14:textId="77777777">
            <w:pPr>
              <w:rPr>
                <w:color w:val="000000"/>
                <w:sz w:val="20"/>
              </w:rPr>
            </w:pPr>
            <w:r w:rsidRPr="0060166D">
              <w:rPr>
                <w:color w:val="000000"/>
                <w:sz w:val="20"/>
              </w:rPr>
              <w:t>The average time per submission is now more accurate in terms of the time necessary to prepare this type of document. The increase in burden hours reflects this increase in the average time per submission.</w:t>
            </w:r>
          </w:p>
        </w:tc>
      </w:tr>
      <w:tr w:rsidRPr="0060166D" w:rsidR="0060166D" w:rsidTr="0060166D" w14:paraId="55363B76" w14:textId="77777777">
        <w:trPr>
          <w:trHeight w:val="1584"/>
        </w:trPr>
        <w:tc>
          <w:tcPr>
            <w:tcW w:w="0" w:type="auto"/>
            <w:tcBorders>
              <w:top w:val="nil"/>
              <w:left w:val="single" w:color="auto" w:sz="4" w:space="0"/>
              <w:bottom w:val="single" w:color="auto" w:sz="4" w:space="0"/>
              <w:right w:val="single" w:color="auto" w:sz="4" w:space="0"/>
            </w:tcBorders>
            <w:shd w:val="clear" w:color="auto" w:fill="auto"/>
            <w:hideMark/>
          </w:tcPr>
          <w:p w:rsidRPr="0060166D" w:rsidR="0060166D" w:rsidP="0060166D" w:rsidRDefault="0060166D" w14:paraId="7C0CF33D" w14:textId="77777777">
            <w:pPr>
              <w:rPr>
                <w:color w:val="000000"/>
                <w:sz w:val="20"/>
              </w:rPr>
            </w:pPr>
            <w:r w:rsidRPr="0060166D">
              <w:rPr>
                <w:color w:val="000000"/>
                <w:sz w:val="20"/>
              </w:rPr>
              <w:t>223.13(c)—Requirements for existing cabooses built or rebuilt prior to July 1, 1980, equipped with certified glazing in all windows</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17DC5E2E" w14:textId="40769942">
            <w:pPr>
              <w:jc w:val="right"/>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7C15B74A" w14:textId="77777777">
            <w:pPr>
              <w:jc w:val="right"/>
              <w:rPr>
                <w:color w:val="000000"/>
                <w:sz w:val="20"/>
              </w:rPr>
            </w:pPr>
            <w:r w:rsidRPr="0060166D">
              <w:rPr>
                <w:color w:val="000000"/>
                <w:sz w:val="20"/>
              </w:rPr>
              <w:t xml:space="preserve">2 renewal waivers </w:t>
            </w:r>
            <w:r w:rsidRPr="0060166D">
              <w:rPr>
                <w:color w:val="000000"/>
                <w:sz w:val="20"/>
              </w:rPr>
              <w:br/>
              <w:t>(4 hours)</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68259501" w14:textId="77777777">
            <w:pPr>
              <w:jc w:val="right"/>
              <w:rPr>
                <w:color w:val="000000"/>
                <w:sz w:val="20"/>
              </w:rPr>
            </w:pPr>
            <w:r w:rsidRPr="0060166D">
              <w:rPr>
                <w:color w:val="000000"/>
                <w:sz w:val="20"/>
              </w:rPr>
              <w:t>2 renewal waivers</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04D242C6" w14:textId="3B902F38">
            <w:pPr>
              <w:jc w:val="right"/>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11585FA1" w14:textId="77777777">
            <w:pPr>
              <w:jc w:val="right"/>
              <w:rPr>
                <w:color w:val="000000"/>
                <w:sz w:val="20"/>
              </w:rPr>
            </w:pPr>
            <w:r w:rsidRPr="0060166D">
              <w:rPr>
                <w:color w:val="000000"/>
                <w:sz w:val="20"/>
              </w:rPr>
              <w:t>8.00 hours</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065951B9" w14:textId="77777777">
            <w:pPr>
              <w:jc w:val="right"/>
              <w:rPr>
                <w:color w:val="000000"/>
                <w:sz w:val="20"/>
              </w:rPr>
            </w:pPr>
            <w:r w:rsidRPr="0060166D">
              <w:rPr>
                <w:color w:val="000000"/>
                <w:sz w:val="20"/>
              </w:rPr>
              <w:t>8.00 hours</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2BA0DC75" w14:textId="77777777">
            <w:pPr>
              <w:rPr>
                <w:color w:val="000000"/>
                <w:sz w:val="20"/>
              </w:rPr>
            </w:pPr>
            <w:r w:rsidRPr="0060166D">
              <w:rPr>
                <w:color w:val="000000"/>
                <w:sz w:val="20"/>
              </w:rPr>
              <w:t xml:space="preserve">FRA expects to receive waivers in this 3-year ICR period and the burden hours are increased accordingly. </w:t>
            </w:r>
          </w:p>
        </w:tc>
      </w:tr>
      <w:tr w:rsidRPr="0060166D" w:rsidR="0060166D" w:rsidTr="0060166D" w14:paraId="61D7F7BB" w14:textId="77777777">
        <w:trPr>
          <w:trHeight w:val="1848"/>
        </w:trPr>
        <w:tc>
          <w:tcPr>
            <w:tcW w:w="0" w:type="auto"/>
            <w:tcBorders>
              <w:top w:val="nil"/>
              <w:left w:val="single" w:color="auto" w:sz="4" w:space="0"/>
              <w:bottom w:val="single" w:color="auto" w:sz="4" w:space="0"/>
              <w:right w:val="single" w:color="auto" w:sz="4" w:space="0"/>
            </w:tcBorders>
            <w:shd w:val="clear" w:color="auto" w:fill="auto"/>
            <w:hideMark/>
          </w:tcPr>
          <w:p w:rsidRPr="0060166D" w:rsidR="0060166D" w:rsidP="0060166D" w:rsidRDefault="0060166D" w14:paraId="1C93F83C" w14:textId="77777777">
            <w:pPr>
              <w:rPr>
                <w:color w:val="000000"/>
                <w:sz w:val="20"/>
              </w:rPr>
            </w:pPr>
            <w:r w:rsidRPr="0060166D">
              <w:rPr>
                <w:color w:val="000000"/>
                <w:sz w:val="20"/>
              </w:rPr>
              <w:t>223.15(c)—Requirements for existing passenger cars built or rebuilt prior to July 1, 1980, equipped with certified glazing in all windows plus four emergency windows</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73A6CB85" w14:textId="7A0896A5">
            <w:pPr>
              <w:jc w:val="right"/>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60DA9038" w14:textId="77777777">
            <w:pPr>
              <w:jc w:val="right"/>
              <w:rPr>
                <w:color w:val="000000"/>
                <w:sz w:val="20"/>
              </w:rPr>
            </w:pPr>
            <w:r w:rsidRPr="0060166D">
              <w:rPr>
                <w:color w:val="000000"/>
                <w:sz w:val="20"/>
              </w:rPr>
              <w:t xml:space="preserve">2 renewal waivers </w:t>
            </w:r>
            <w:r w:rsidRPr="0060166D">
              <w:rPr>
                <w:color w:val="000000"/>
                <w:sz w:val="20"/>
              </w:rPr>
              <w:br/>
              <w:t>(4 hours)</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3BDBAB8E" w14:textId="77777777">
            <w:pPr>
              <w:jc w:val="right"/>
              <w:rPr>
                <w:color w:val="000000"/>
                <w:sz w:val="20"/>
              </w:rPr>
            </w:pPr>
            <w:r w:rsidRPr="0060166D">
              <w:rPr>
                <w:color w:val="000000"/>
                <w:sz w:val="20"/>
              </w:rPr>
              <w:t>2 renewal waivers</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7551400C" w14:textId="61F29DB8">
            <w:pPr>
              <w:jc w:val="right"/>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491307EA" w14:textId="77777777">
            <w:pPr>
              <w:jc w:val="right"/>
              <w:rPr>
                <w:color w:val="000000"/>
                <w:sz w:val="20"/>
              </w:rPr>
            </w:pPr>
            <w:r w:rsidRPr="0060166D">
              <w:rPr>
                <w:color w:val="000000"/>
                <w:sz w:val="20"/>
              </w:rPr>
              <w:t>8.00 hours</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7A238A13" w14:textId="77777777">
            <w:pPr>
              <w:jc w:val="right"/>
              <w:rPr>
                <w:color w:val="000000"/>
                <w:sz w:val="20"/>
              </w:rPr>
            </w:pPr>
            <w:r w:rsidRPr="0060166D">
              <w:rPr>
                <w:color w:val="000000"/>
                <w:sz w:val="20"/>
              </w:rPr>
              <w:t>8.00 hours</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4074F496" w14:textId="77777777">
            <w:pPr>
              <w:rPr>
                <w:color w:val="000000"/>
                <w:sz w:val="20"/>
              </w:rPr>
            </w:pPr>
            <w:r w:rsidRPr="0060166D">
              <w:rPr>
                <w:color w:val="000000"/>
                <w:sz w:val="20"/>
              </w:rPr>
              <w:t xml:space="preserve">FRA expects to receive waivers in this 3-year ICR period and the burden hours are increased accordingly. </w:t>
            </w:r>
          </w:p>
        </w:tc>
      </w:tr>
      <w:tr w:rsidRPr="0060166D" w:rsidR="0060166D" w:rsidTr="0060166D" w14:paraId="698DAA73" w14:textId="77777777">
        <w:trPr>
          <w:trHeight w:val="1848"/>
        </w:trPr>
        <w:tc>
          <w:tcPr>
            <w:tcW w:w="0" w:type="auto"/>
            <w:tcBorders>
              <w:top w:val="nil"/>
              <w:left w:val="single" w:color="auto" w:sz="4" w:space="0"/>
              <w:bottom w:val="single" w:color="auto" w:sz="4" w:space="0"/>
              <w:right w:val="single" w:color="auto" w:sz="4" w:space="0"/>
            </w:tcBorders>
            <w:shd w:val="clear" w:color="auto" w:fill="auto"/>
            <w:hideMark/>
          </w:tcPr>
          <w:p w:rsidRPr="0060166D" w:rsidR="0060166D" w:rsidP="0060166D" w:rsidRDefault="0060166D" w14:paraId="3547A796" w14:textId="77777777">
            <w:pPr>
              <w:rPr>
                <w:color w:val="000000"/>
                <w:sz w:val="20"/>
              </w:rPr>
            </w:pPr>
            <w:r w:rsidRPr="0060166D">
              <w:rPr>
                <w:color w:val="000000"/>
                <w:sz w:val="20"/>
              </w:rPr>
              <w:lastRenderedPageBreak/>
              <w:t>Appendix A—(b)(16)—Certification of glazing materials—Manufacturers to certify in writing that glazing material meets the requirements of this section</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18F4F97D" w14:textId="77777777">
            <w:pPr>
              <w:jc w:val="right"/>
              <w:rPr>
                <w:color w:val="000000"/>
                <w:sz w:val="20"/>
              </w:rPr>
            </w:pPr>
            <w:r w:rsidRPr="0060166D">
              <w:rPr>
                <w:color w:val="000000"/>
                <w:sz w:val="20"/>
              </w:rPr>
              <w:t xml:space="preserve">10 Requests </w:t>
            </w:r>
            <w:r w:rsidRPr="0060166D">
              <w:rPr>
                <w:color w:val="000000"/>
                <w:sz w:val="20"/>
              </w:rPr>
              <w:br/>
              <w:t>(15 minutes)</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0913FBA4" w14:textId="77777777">
            <w:pPr>
              <w:jc w:val="right"/>
              <w:rPr>
                <w:color w:val="000000"/>
                <w:sz w:val="20"/>
              </w:rPr>
            </w:pPr>
            <w:r w:rsidRPr="0060166D">
              <w:rPr>
                <w:color w:val="000000"/>
                <w:sz w:val="20"/>
              </w:rPr>
              <w:t xml:space="preserve">10 certifications </w:t>
            </w:r>
            <w:r w:rsidRPr="0060166D">
              <w:rPr>
                <w:color w:val="000000"/>
                <w:sz w:val="20"/>
              </w:rPr>
              <w:br/>
              <w:t>(30 minutes)</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5EA98424" w14:textId="2141AC61">
            <w:pPr>
              <w:jc w:val="right"/>
              <w:rPr>
                <w:color w:val="000000"/>
                <w:sz w:val="20"/>
              </w:rPr>
            </w:pPr>
            <w:r w:rsidRPr="0060166D">
              <w:rPr>
                <w:color w:val="000000"/>
                <w:sz w:val="20"/>
              </w:rPr>
              <w:t xml:space="preserve"> </w:t>
            </w:r>
            <w:r>
              <w:rPr>
                <w:color w:val="000000"/>
                <w:sz w:val="20"/>
              </w:rPr>
              <w:t>0</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283F3072" w14:textId="77777777">
            <w:pPr>
              <w:jc w:val="right"/>
              <w:rPr>
                <w:color w:val="000000"/>
                <w:sz w:val="20"/>
              </w:rPr>
            </w:pPr>
            <w:r w:rsidRPr="0060166D">
              <w:rPr>
                <w:color w:val="000000"/>
                <w:sz w:val="20"/>
              </w:rPr>
              <w:t>3.00 hours</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1B325750" w14:textId="77777777">
            <w:pPr>
              <w:jc w:val="right"/>
              <w:rPr>
                <w:color w:val="000000"/>
                <w:sz w:val="20"/>
              </w:rPr>
            </w:pPr>
            <w:r w:rsidRPr="0060166D">
              <w:rPr>
                <w:color w:val="000000"/>
                <w:sz w:val="20"/>
              </w:rPr>
              <w:t>5.00 hours</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754C5FFE" w14:textId="77777777">
            <w:pPr>
              <w:jc w:val="right"/>
              <w:rPr>
                <w:color w:val="000000"/>
                <w:sz w:val="20"/>
              </w:rPr>
            </w:pPr>
            <w:r w:rsidRPr="0060166D">
              <w:rPr>
                <w:color w:val="000000"/>
                <w:sz w:val="20"/>
              </w:rPr>
              <w:t>2.00 hours</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0E0B7B81" w14:textId="77777777">
            <w:pPr>
              <w:rPr>
                <w:color w:val="000000"/>
                <w:sz w:val="20"/>
              </w:rPr>
            </w:pPr>
            <w:r w:rsidRPr="0060166D">
              <w:rPr>
                <w:color w:val="000000"/>
                <w:sz w:val="20"/>
              </w:rPr>
              <w:t>The average time per submission is now more accurate in terms of the time necessary to prepare this type of document. The increase in burden hours reflects this increase in the average time per submission.</w:t>
            </w:r>
          </w:p>
        </w:tc>
      </w:tr>
      <w:tr w:rsidRPr="0060166D" w:rsidR="0060166D" w:rsidTr="0060166D" w14:paraId="0190E08B" w14:textId="77777777">
        <w:trPr>
          <w:trHeight w:val="1320"/>
        </w:trPr>
        <w:tc>
          <w:tcPr>
            <w:tcW w:w="0" w:type="auto"/>
            <w:tcBorders>
              <w:top w:val="nil"/>
              <w:left w:val="single" w:color="auto" w:sz="4" w:space="0"/>
              <w:bottom w:val="single" w:color="auto" w:sz="4" w:space="0"/>
              <w:right w:val="single" w:color="auto" w:sz="4" w:space="0"/>
            </w:tcBorders>
            <w:shd w:val="clear" w:color="auto" w:fill="auto"/>
            <w:hideMark/>
          </w:tcPr>
          <w:p w:rsidRPr="0060166D" w:rsidR="0060166D" w:rsidP="0060166D" w:rsidRDefault="0060166D" w14:paraId="7AD0EC85" w14:textId="77777777">
            <w:pPr>
              <w:rPr>
                <w:color w:val="000000"/>
                <w:sz w:val="20"/>
              </w:rPr>
            </w:pPr>
            <w:r w:rsidRPr="0060166D">
              <w:rPr>
                <w:color w:val="000000"/>
                <w:sz w:val="20"/>
              </w:rPr>
              <w:t>—(c) Identification and marking of each unit of glazing material</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3C0E95FD" w14:textId="77777777">
            <w:pPr>
              <w:jc w:val="right"/>
              <w:rPr>
                <w:color w:val="000000"/>
                <w:sz w:val="20"/>
              </w:rPr>
            </w:pPr>
            <w:r w:rsidRPr="0060166D">
              <w:rPr>
                <w:color w:val="000000"/>
                <w:sz w:val="20"/>
              </w:rPr>
              <w:t xml:space="preserve">25,000 Marked pieces of glazing </w:t>
            </w:r>
            <w:r w:rsidRPr="0060166D">
              <w:rPr>
                <w:color w:val="000000"/>
                <w:sz w:val="20"/>
              </w:rPr>
              <w:br/>
              <w:t>(480 Pieces per hour)</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169CE580" w14:textId="77777777">
            <w:pPr>
              <w:jc w:val="right"/>
              <w:rPr>
                <w:color w:val="000000"/>
                <w:sz w:val="20"/>
              </w:rPr>
            </w:pPr>
            <w:r w:rsidRPr="0060166D">
              <w:rPr>
                <w:color w:val="000000"/>
                <w:sz w:val="20"/>
              </w:rPr>
              <w:t xml:space="preserve">25,000 marked pieces </w:t>
            </w:r>
            <w:r w:rsidRPr="0060166D">
              <w:rPr>
                <w:color w:val="000000"/>
                <w:sz w:val="20"/>
              </w:rPr>
              <w:br/>
              <w:t>(480 pieces per hour)</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1C1D2A22" w14:textId="6C0DEFD0">
            <w:pPr>
              <w:jc w:val="right"/>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25E60A88" w14:textId="77777777">
            <w:pPr>
              <w:jc w:val="right"/>
              <w:rPr>
                <w:color w:val="000000"/>
                <w:sz w:val="20"/>
              </w:rPr>
            </w:pPr>
            <w:r w:rsidRPr="0060166D">
              <w:rPr>
                <w:color w:val="000000"/>
                <w:sz w:val="20"/>
              </w:rPr>
              <w:t>52.00 hours</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052ED562" w14:textId="77777777">
            <w:pPr>
              <w:jc w:val="right"/>
              <w:rPr>
                <w:color w:val="000000"/>
                <w:sz w:val="20"/>
              </w:rPr>
            </w:pPr>
            <w:r w:rsidRPr="0060166D">
              <w:rPr>
                <w:color w:val="000000"/>
                <w:sz w:val="20"/>
              </w:rPr>
              <w:t>52.08 hours</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70BCB923" w14:textId="77777777">
            <w:pPr>
              <w:jc w:val="right"/>
              <w:rPr>
                <w:color w:val="000000"/>
                <w:sz w:val="20"/>
              </w:rPr>
            </w:pPr>
            <w:r w:rsidRPr="0060166D">
              <w:rPr>
                <w:color w:val="000000"/>
                <w:sz w:val="20"/>
              </w:rPr>
              <w:t>.08 hours</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131757D2" w14:textId="77777777">
            <w:pPr>
              <w:rPr>
                <w:color w:val="000000"/>
                <w:sz w:val="20"/>
              </w:rPr>
            </w:pPr>
            <w:r w:rsidRPr="0060166D">
              <w:rPr>
                <w:color w:val="000000"/>
                <w:sz w:val="20"/>
              </w:rPr>
              <w:t>An adjustment made due to rounding error.</w:t>
            </w:r>
          </w:p>
        </w:tc>
      </w:tr>
      <w:tr w:rsidRPr="0060166D" w:rsidR="0060166D" w:rsidTr="0060166D" w14:paraId="0E9A4AEB" w14:textId="77777777">
        <w:trPr>
          <w:trHeight w:val="792"/>
        </w:trPr>
        <w:tc>
          <w:tcPr>
            <w:tcW w:w="0" w:type="auto"/>
            <w:tcBorders>
              <w:top w:val="nil"/>
              <w:left w:val="single" w:color="auto" w:sz="4" w:space="0"/>
              <w:bottom w:val="single" w:color="auto" w:sz="4" w:space="0"/>
              <w:right w:val="single" w:color="auto" w:sz="4" w:space="0"/>
            </w:tcBorders>
            <w:shd w:val="clear" w:color="auto" w:fill="auto"/>
            <w:hideMark/>
          </w:tcPr>
          <w:p w:rsidRPr="0060166D" w:rsidR="0060166D" w:rsidP="0060166D" w:rsidRDefault="0060166D" w14:paraId="2E02F263" w14:textId="77777777">
            <w:pPr>
              <w:rPr>
                <w:color w:val="000000"/>
                <w:sz w:val="20"/>
              </w:rPr>
            </w:pPr>
            <w:r w:rsidRPr="0060166D">
              <w:rPr>
                <w:color w:val="000000"/>
                <w:sz w:val="20"/>
              </w:rPr>
              <w:t xml:space="preserve">—Test verification data </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42199B27" w14:textId="77777777">
            <w:pPr>
              <w:jc w:val="right"/>
              <w:rPr>
                <w:color w:val="000000"/>
                <w:sz w:val="20"/>
              </w:rPr>
            </w:pPr>
            <w:r w:rsidRPr="0060166D">
              <w:rPr>
                <w:color w:val="000000"/>
                <w:sz w:val="20"/>
              </w:rPr>
              <w:t xml:space="preserve">1 test </w:t>
            </w:r>
            <w:r w:rsidRPr="0060166D">
              <w:rPr>
                <w:color w:val="000000"/>
                <w:sz w:val="20"/>
              </w:rPr>
              <w:br/>
              <w:t>(14 hours)</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6B620EAE" w14:textId="7869090D">
            <w:pPr>
              <w:jc w:val="right"/>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2BDA13C3" w14:textId="77777777">
            <w:pPr>
              <w:jc w:val="right"/>
              <w:rPr>
                <w:color w:val="000000"/>
                <w:sz w:val="20"/>
              </w:rPr>
            </w:pPr>
            <w:r w:rsidRPr="0060166D">
              <w:rPr>
                <w:color w:val="000000"/>
                <w:sz w:val="20"/>
              </w:rPr>
              <w:t>-1 test</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6834DEB4" w14:textId="77777777">
            <w:pPr>
              <w:jc w:val="right"/>
              <w:rPr>
                <w:color w:val="000000"/>
                <w:sz w:val="20"/>
              </w:rPr>
            </w:pPr>
            <w:r w:rsidRPr="0060166D">
              <w:rPr>
                <w:color w:val="000000"/>
                <w:sz w:val="20"/>
              </w:rPr>
              <w:t>14.00 hours</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4F508871" w14:textId="75DDC2E0">
            <w:pPr>
              <w:jc w:val="right"/>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noWrap/>
            <w:hideMark/>
          </w:tcPr>
          <w:p w:rsidRPr="0060166D" w:rsidR="0060166D" w:rsidP="0060166D" w:rsidRDefault="0060166D" w14:paraId="5F8F23DA" w14:textId="77777777">
            <w:pPr>
              <w:jc w:val="right"/>
              <w:rPr>
                <w:color w:val="000000"/>
                <w:sz w:val="20"/>
              </w:rPr>
            </w:pPr>
            <w:r w:rsidRPr="0060166D">
              <w:rPr>
                <w:color w:val="000000"/>
                <w:sz w:val="20"/>
              </w:rPr>
              <w:t>-14.00 hours</w:t>
            </w:r>
          </w:p>
        </w:tc>
        <w:tc>
          <w:tcPr>
            <w:tcW w:w="0" w:type="auto"/>
            <w:tcBorders>
              <w:top w:val="nil"/>
              <w:left w:val="nil"/>
              <w:bottom w:val="single" w:color="auto" w:sz="4" w:space="0"/>
              <w:right w:val="single" w:color="auto" w:sz="4" w:space="0"/>
            </w:tcBorders>
            <w:shd w:val="clear" w:color="auto" w:fill="auto"/>
            <w:hideMark/>
          </w:tcPr>
          <w:p w:rsidRPr="0060166D" w:rsidR="0060166D" w:rsidP="0060166D" w:rsidRDefault="0060166D" w14:paraId="115F4301" w14:textId="77777777">
            <w:pPr>
              <w:rPr>
                <w:color w:val="000000"/>
                <w:sz w:val="20"/>
              </w:rPr>
            </w:pPr>
            <w:r w:rsidRPr="0060166D">
              <w:rPr>
                <w:color w:val="000000"/>
                <w:sz w:val="20"/>
              </w:rPr>
              <w:t xml:space="preserve">FRA anticipates zero submission since there will be no new manufacturer added to the current list of manufacturers. </w:t>
            </w:r>
          </w:p>
        </w:tc>
      </w:tr>
    </w:tbl>
    <w:p w:rsidRPr="00164DED" w:rsidR="00D14763" w:rsidRDefault="00D14763" w14:paraId="240790E3" w14:textId="77777777">
      <w:pPr>
        <w:widowControl w:val="0"/>
        <w:rPr>
          <w:szCs w:val="24"/>
        </w:rPr>
      </w:pPr>
    </w:p>
    <w:p w:rsidRPr="00164DED" w:rsidR="00AF32A2" w:rsidP="00AF32A2" w:rsidRDefault="00AF32A2" w14:paraId="514E16ED" w14:textId="77777777">
      <w:pPr>
        <w:widowControl w:val="0"/>
        <w:rPr>
          <w:b/>
          <w:szCs w:val="24"/>
        </w:rPr>
      </w:pPr>
      <w:r w:rsidRPr="00164DED">
        <w:rPr>
          <w:b/>
          <w:szCs w:val="24"/>
        </w:rPr>
        <w:t>16.</w:t>
      </w:r>
      <w:r w:rsidRPr="00164DED">
        <w:rPr>
          <w:b/>
          <w:szCs w:val="24"/>
        </w:rPr>
        <w:tab/>
      </w:r>
      <w:r w:rsidRPr="00164DED">
        <w:rPr>
          <w:b/>
          <w:szCs w:val="24"/>
          <w:u w:val="single"/>
        </w:rPr>
        <w:t>Publication of results of data collection</w:t>
      </w:r>
      <w:r w:rsidRPr="00164DED">
        <w:rPr>
          <w:b/>
          <w:szCs w:val="24"/>
        </w:rPr>
        <w:t>.</w:t>
      </w:r>
    </w:p>
    <w:p w:rsidRPr="00164DED" w:rsidR="00D14763" w:rsidRDefault="00D14763" w14:paraId="3BD2605C" w14:textId="77777777">
      <w:pPr>
        <w:widowControl w:val="0"/>
        <w:rPr>
          <w:szCs w:val="24"/>
        </w:rPr>
      </w:pP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p>
    <w:p w:rsidRPr="00164DED" w:rsidR="00D14763" w:rsidRDefault="00D14763" w14:paraId="10C7703B" w14:textId="2CA3C4C9">
      <w:pPr>
        <w:widowControl w:val="0"/>
        <w:ind w:left="720"/>
        <w:rPr>
          <w:szCs w:val="24"/>
        </w:rPr>
      </w:pPr>
      <w:r w:rsidRPr="00164DED">
        <w:rPr>
          <w:szCs w:val="24"/>
        </w:rPr>
        <w:t xml:space="preserve">FRA </w:t>
      </w:r>
      <w:r w:rsidR="000125FC">
        <w:rPr>
          <w:szCs w:val="24"/>
        </w:rPr>
        <w:t xml:space="preserve">does not </w:t>
      </w:r>
      <w:r w:rsidRPr="00164DED">
        <w:rPr>
          <w:szCs w:val="24"/>
        </w:rPr>
        <w:t>plan</w:t>
      </w:r>
      <w:r w:rsidR="000125FC">
        <w:rPr>
          <w:szCs w:val="24"/>
        </w:rPr>
        <w:t xml:space="preserve"> to publish the </w:t>
      </w:r>
      <w:r w:rsidR="00FF5582">
        <w:rPr>
          <w:szCs w:val="24"/>
        </w:rPr>
        <w:t>information collected.</w:t>
      </w:r>
      <w:r w:rsidRPr="00164DED">
        <w:rPr>
          <w:szCs w:val="24"/>
        </w:rPr>
        <w:tab/>
      </w:r>
      <w:r w:rsidRPr="00164DED">
        <w:rPr>
          <w:szCs w:val="24"/>
        </w:rPr>
        <w:tab/>
      </w:r>
      <w:r w:rsidRPr="00164DED">
        <w:rPr>
          <w:szCs w:val="24"/>
        </w:rPr>
        <w:tab/>
      </w:r>
      <w:r w:rsidRPr="00164DED">
        <w:rPr>
          <w:szCs w:val="24"/>
        </w:rPr>
        <w:tab/>
      </w:r>
    </w:p>
    <w:p w:rsidRPr="00164DED" w:rsidR="00D14763" w:rsidRDefault="00D14763" w14:paraId="4E2953DC" w14:textId="77777777">
      <w:pPr>
        <w:widowControl w:val="0"/>
        <w:rPr>
          <w:szCs w:val="24"/>
        </w:rPr>
      </w:pPr>
    </w:p>
    <w:p w:rsidRPr="00164DED" w:rsidR="00506720" w:rsidP="00506720" w:rsidRDefault="00506720" w14:paraId="22830341" w14:textId="77777777">
      <w:pPr>
        <w:widowControl w:val="0"/>
        <w:rPr>
          <w:b/>
          <w:szCs w:val="24"/>
        </w:rPr>
      </w:pPr>
      <w:r w:rsidRPr="00164DED">
        <w:rPr>
          <w:b/>
          <w:szCs w:val="24"/>
        </w:rPr>
        <w:t>17.</w:t>
      </w:r>
      <w:r w:rsidRPr="00164DED">
        <w:rPr>
          <w:b/>
          <w:szCs w:val="24"/>
        </w:rPr>
        <w:tab/>
      </w:r>
      <w:r w:rsidRPr="00164DED">
        <w:rPr>
          <w:b/>
          <w:szCs w:val="24"/>
          <w:u w:val="single"/>
        </w:rPr>
        <w:t>Approval for not displaying the expiration date for OMB approval</w:t>
      </w:r>
      <w:r w:rsidRPr="00164DED">
        <w:rPr>
          <w:b/>
          <w:szCs w:val="24"/>
        </w:rPr>
        <w:t>.</w:t>
      </w:r>
    </w:p>
    <w:p w:rsidRPr="00164DED" w:rsidR="00D14763" w:rsidRDefault="00D14763" w14:paraId="17209069" w14:textId="77777777">
      <w:pPr>
        <w:widowControl w:val="0"/>
        <w:rPr>
          <w:szCs w:val="24"/>
        </w:rPr>
      </w:pPr>
    </w:p>
    <w:p w:rsidRPr="00164DED" w:rsidR="00D14763" w:rsidRDefault="00F73522" w14:paraId="5750BDAC" w14:textId="05DA96EC">
      <w:pPr>
        <w:widowControl w:val="0"/>
        <w:ind w:left="720"/>
        <w:rPr>
          <w:b/>
          <w:szCs w:val="24"/>
        </w:rPr>
      </w:pPr>
      <w:r>
        <w:rPr>
          <w:szCs w:val="24"/>
        </w:rPr>
        <w:t>FRA is not</w:t>
      </w:r>
      <w:r w:rsidRPr="00F73522">
        <w:rPr>
          <w:szCs w:val="24"/>
        </w:rPr>
        <w:t xml:space="preserve"> seeking approval to not display the expiration date.</w:t>
      </w:r>
    </w:p>
    <w:p w:rsidRPr="00164DED" w:rsidR="00D14763" w:rsidRDefault="00D14763" w14:paraId="4F894BCC" w14:textId="77777777">
      <w:pPr>
        <w:widowControl w:val="0"/>
        <w:rPr>
          <w:b/>
          <w:szCs w:val="24"/>
        </w:rPr>
      </w:pPr>
    </w:p>
    <w:p w:rsidRPr="00164DED" w:rsidR="00F209CF" w:rsidP="00F209CF" w:rsidRDefault="00F209CF" w14:paraId="612DA28E" w14:textId="77777777">
      <w:pPr>
        <w:widowControl w:val="0"/>
        <w:rPr>
          <w:b/>
          <w:szCs w:val="24"/>
          <w:u w:val="single"/>
        </w:rPr>
      </w:pPr>
      <w:r w:rsidRPr="00164DED">
        <w:rPr>
          <w:b/>
          <w:szCs w:val="24"/>
        </w:rPr>
        <w:t>18.</w:t>
      </w:r>
      <w:r w:rsidRPr="00164DED">
        <w:rPr>
          <w:b/>
          <w:szCs w:val="24"/>
        </w:rPr>
        <w:tab/>
      </w:r>
      <w:r w:rsidRPr="00164DED">
        <w:rPr>
          <w:b/>
          <w:szCs w:val="24"/>
          <w:u w:val="single"/>
        </w:rPr>
        <w:t>Exception to certification statement.</w:t>
      </w:r>
    </w:p>
    <w:p w:rsidRPr="00164DED" w:rsidR="00D14763" w:rsidRDefault="00D14763" w14:paraId="2EC20C6F" w14:textId="77777777">
      <w:pPr>
        <w:widowControl w:val="0"/>
        <w:rPr>
          <w:szCs w:val="24"/>
        </w:rPr>
      </w:pPr>
    </w:p>
    <w:p w:rsidRPr="00164DED" w:rsidR="00D14763" w:rsidP="00474BDC" w:rsidRDefault="00D14763" w14:paraId="230A2117" w14:textId="389F1C7E">
      <w:pPr>
        <w:widowControl w:val="0"/>
        <w:ind w:left="720"/>
        <w:rPr>
          <w:szCs w:val="24"/>
        </w:rPr>
      </w:pPr>
      <w:r w:rsidRPr="00164DED">
        <w:rPr>
          <w:szCs w:val="24"/>
        </w:rPr>
        <w:t>No exceptions are taken at this time.</w:t>
      </w:r>
    </w:p>
    <w:sectPr w:rsidRPr="00164DED" w:rsidR="00D14763" w:rsidSect="00FA0349">
      <w:headerReference w:type="even" r:id="rId15"/>
      <w:headerReference w:type="default" r:id="rId16"/>
      <w:footerReference w:type="even" r:id="rId17"/>
      <w:footerReference w:type="default" r:id="rId18"/>
      <w:pgSz w:w="15840" w:h="12240" w:orient="landscape"/>
      <w:pgMar w:top="1440" w:right="1440" w:bottom="1440" w:left="1440" w:header="1350" w:footer="18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A2782" w14:textId="77777777" w:rsidR="000F4496" w:rsidRDefault="000F4496">
      <w:r>
        <w:separator/>
      </w:r>
    </w:p>
  </w:endnote>
  <w:endnote w:type="continuationSeparator" w:id="0">
    <w:p w14:paraId="33E3E73A" w14:textId="77777777" w:rsidR="000F4496" w:rsidRDefault="000F4496">
      <w:r>
        <w:continuationSeparator/>
      </w:r>
    </w:p>
  </w:endnote>
  <w:endnote w:type="continuationNotice" w:id="1">
    <w:p w14:paraId="7A5F5B51" w14:textId="77777777" w:rsidR="000F4496" w:rsidRDefault="000F4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A0B70" w14:textId="77777777" w:rsidR="000F4496" w:rsidRPr="0067781C" w:rsidRDefault="000F4496">
    <w:pPr>
      <w:framePr w:w="9360" w:h="280" w:hRule="exact" w:wrap="notBeside" w:vAnchor="page" w:hAnchor="text" w:y="13752"/>
      <w:widowControl w:val="0"/>
      <w:spacing w:line="0" w:lineRule="atLeast"/>
      <w:jc w:val="center"/>
      <w:rPr>
        <w:vanish/>
      </w:rPr>
    </w:pPr>
    <w:r w:rsidRPr="00DC02E1">
      <w:rPr>
        <w:color w:val="000000"/>
      </w:rPr>
      <w:pgNum/>
    </w:r>
  </w:p>
  <w:p w14:paraId="01757AA5" w14:textId="77777777" w:rsidR="000F4496" w:rsidRDefault="000F4496">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95D9D" w14:textId="77777777" w:rsidR="000F4496" w:rsidRPr="0067781C" w:rsidRDefault="000F4496">
    <w:pPr>
      <w:framePr w:w="9360" w:h="280" w:hRule="exact" w:wrap="notBeside" w:vAnchor="page" w:hAnchor="text" w:y="13752"/>
      <w:widowControl w:val="0"/>
      <w:spacing w:line="0" w:lineRule="atLeast"/>
      <w:jc w:val="center"/>
      <w:rPr>
        <w:vanish/>
      </w:rPr>
    </w:pPr>
    <w:r w:rsidRPr="00DC02E1">
      <w:rPr>
        <w:color w:val="000000"/>
      </w:rPr>
      <w:pgNum/>
    </w:r>
  </w:p>
  <w:p w14:paraId="0A394D82" w14:textId="77777777" w:rsidR="000F4496" w:rsidRDefault="000F4496">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F2708" w14:textId="77777777" w:rsidR="000F4496" w:rsidRPr="0067781C" w:rsidRDefault="000F4496" w:rsidP="00DC02E1">
    <w:pPr>
      <w:framePr w:w="9360" w:h="280" w:hRule="exact" w:wrap="notBeside" w:vAnchor="page" w:hAnchor="page" w:x="2713" w:y="10693"/>
      <w:widowControl w:val="0"/>
      <w:spacing w:line="0" w:lineRule="atLeast"/>
      <w:jc w:val="center"/>
      <w:rPr>
        <w:vanish/>
      </w:rPr>
    </w:pPr>
    <w:r w:rsidRPr="00DC02E1">
      <w:rPr>
        <w:color w:val="000000"/>
      </w:rPr>
      <w:pgNum/>
    </w:r>
  </w:p>
  <w:p w14:paraId="6E3929CE" w14:textId="77777777" w:rsidR="000F4496" w:rsidRDefault="000F4496">
    <w:pPr>
      <w:widowControl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1652D" w14:textId="77777777" w:rsidR="000F4496" w:rsidRPr="0067781C" w:rsidRDefault="000F4496" w:rsidP="00DC02E1">
    <w:pPr>
      <w:framePr w:w="9360" w:h="280" w:hRule="exact" w:wrap="notBeside" w:vAnchor="page" w:hAnchor="page" w:x="3049" w:y="10873"/>
      <w:widowControl w:val="0"/>
      <w:jc w:val="center"/>
      <w:rPr>
        <w:vanish/>
      </w:rPr>
    </w:pPr>
    <w:r w:rsidRPr="00DC02E1">
      <w:rPr>
        <w:color w:val="000000"/>
      </w:rPr>
      <w:pgNum/>
    </w:r>
  </w:p>
  <w:p w14:paraId="31D3449E" w14:textId="77777777" w:rsidR="000F4496" w:rsidRDefault="000F4496">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2BC83" w14:textId="77777777" w:rsidR="000F4496" w:rsidRDefault="000F4496">
      <w:r>
        <w:separator/>
      </w:r>
    </w:p>
  </w:footnote>
  <w:footnote w:type="continuationSeparator" w:id="0">
    <w:p w14:paraId="1A06CF95" w14:textId="77777777" w:rsidR="000F4496" w:rsidRDefault="000F4496">
      <w:r>
        <w:continuationSeparator/>
      </w:r>
    </w:p>
  </w:footnote>
  <w:footnote w:type="continuationNotice" w:id="1">
    <w:p w14:paraId="13C50A72" w14:textId="77777777" w:rsidR="000F4496" w:rsidRDefault="000F4496"/>
  </w:footnote>
  <w:footnote w:id="2">
    <w:p w14:paraId="70C90539" w14:textId="766EBA77" w:rsidR="00A24A23" w:rsidRPr="00A24A23" w:rsidRDefault="00A24A23">
      <w:pPr>
        <w:pStyle w:val="FootnoteText"/>
      </w:pPr>
      <w:r w:rsidRPr="00A24A23">
        <w:rPr>
          <w:rStyle w:val="FootnoteReference"/>
        </w:rPr>
        <w:footnoteRef/>
      </w:r>
      <w:r w:rsidRPr="00A24A23">
        <w:t xml:space="preserve"> 81 FR 6775 (02/09/2016).</w:t>
      </w:r>
    </w:p>
  </w:footnote>
  <w:footnote w:id="3">
    <w:p w14:paraId="467494D8" w14:textId="77777777" w:rsidR="00D361F8" w:rsidRPr="00B72F4D" w:rsidRDefault="00D361F8" w:rsidP="00D361F8">
      <w:pPr>
        <w:rPr>
          <w:sz w:val="20"/>
        </w:rPr>
      </w:pPr>
      <w:r w:rsidRPr="00B72F4D">
        <w:rPr>
          <w:rStyle w:val="FootnoteReference"/>
          <w:sz w:val="20"/>
        </w:rPr>
        <w:footnoteRef/>
      </w:r>
      <w:r w:rsidRPr="00B72F4D">
        <w:rPr>
          <w:sz w:val="20"/>
        </w:rPr>
        <w:t xml:space="preserve"> Size Eligibi</w:t>
      </w:r>
      <w:r w:rsidRPr="00047F2F">
        <w:rPr>
          <w:sz w:val="20"/>
        </w:rPr>
        <w:t xml:space="preserve">lity Provisions and Standards, </w:t>
      </w:r>
      <w:r w:rsidRPr="00B72F4D">
        <w:rPr>
          <w:sz w:val="20"/>
        </w:rPr>
        <w:t>13 CFR part 121, subpart A.</w:t>
      </w:r>
    </w:p>
  </w:footnote>
  <w:footnote w:id="4">
    <w:p w14:paraId="017EFC76" w14:textId="77777777" w:rsidR="00D361F8" w:rsidRPr="00B72F4D" w:rsidRDefault="00D361F8" w:rsidP="00D361F8">
      <w:pPr>
        <w:pStyle w:val="FootnoteText"/>
      </w:pPr>
      <w:r w:rsidRPr="00B72F4D">
        <w:rPr>
          <w:rStyle w:val="FootnoteReference"/>
        </w:rPr>
        <w:footnoteRef/>
      </w:r>
      <w:r w:rsidRPr="00B72F4D">
        <w:t xml:space="preserve"> 68 FR 24891 (May 9, 2003) (codified at appendix C to 49 CFR part 209).</w:t>
      </w:r>
    </w:p>
  </w:footnote>
  <w:footnote w:id="5">
    <w:p w14:paraId="63C22DE5" w14:textId="64CA44AA" w:rsidR="000F4496" w:rsidRPr="000219DB" w:rsidRDefault="000F4496" w:rsidP="007D6AEA">
      <w:pPr>
        <w:pStyle w:val="FootnoteText"/>
      </w:pPr>
      <w:r w:rsidRPr="000219DB">
        <w:rPr>
          <w:rStyle w:val="FootnoteReference"/>
        </w:rPr>
        <w:footnoteRef/>
      </w:r>
      <w:r w:rsidRPr="000219DB">
        <w:t xml:space="preserve"> 8</w:t>
      </w:r>
      <w:r>
        <w:t>7</w:t>
      </w:r>
      <w:r w:rsidRPr="000219DB">
        <w:t xml:space="preserve"> FR </w:t>
      </w:r>
      <w:r w:rsidR="00EA0976">
        <w:t>5933</w:t>
      </w:r>
      <w:r w:rsidRPr="000219D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4D246" w14:textId="77777777" w:rsidR="000F4496" w:rsidRDefault="000F4496">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86DF3" w14:textId="77777777" w:rsidR="000F4496" w:rsidRDefault="000F4496">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4CB9C" w14:textId="77777777" w:rsidR="000F4496" w:rsidRDefault="000F4496">
    <w:pPr>
      <w:widowControl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19B96" w14:textId="77777777" w:rsidR="000F4496" w:rsidRDefault="000F4496">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3"/>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2" w15:restartNumberingAfterBreak="0">
    <w:nsid w:val="00000003"/>
    <w:multiLevelType w:val="multilevel"/>
    <w:tmpl w:val="00000003"/>
    <w:lvl w:ilvl="0">
      <w:start w:val="4"/>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3" w15:restartNumberingAfterBreak="0">
    <w:nsid w:val="00000004"/>
    <w:multiLevelType w:val="multilevel"/>
    <w:tmpl w:val="00000004"/>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4" w15:restartNumberingAfterBreak="0">
    <w:nsid w:val="2FD37CD8"/>
    <w:multiLevelType w:val="hybridMultilevel"/>
    <w:tmpl w:val="4B02E1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EA61A6"/>
    <w:multiLevelType w:val="hybridMultilevel"/>
    <w:tmpl w:val="1E420F9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E2C6500E">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90D42"/>
    <w:multiLevelType w:val="hybridMultilevel"/>
    <w:tmpl w:val="B4C6AD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F75421"/>
    <w:multiLevelType w:val="hybridMultilevel"/>
    <w:tmpl w:val="6638D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7A"/>
    <w:rsid w:val="0000263B"/>
    <w:rsid w:val="00002D31"/>
    <w:rsid w:val="000043C6"/>
    <w:rsid w:val="0000452A"/>
    <w:rsid w:val="000047EE"/>
    <w:rsid w:val="000054CD"/>
    <w:rsid w:val="000071A6"/>
    <w:rsid w:val="00007C11"/>
    <w:rsid w:val="00010AEF"/>
    <w:rsid w:val="00010D97"/>
    <w:rsid w:val="000125FC"/>
    <w:rsid w:val="00013BAA"/>
    <w:rsid w:val="0002099A"/>
    <w:rsid w:val="0002359D"/>
    <w:rsid w:val="00025C43"/>
    <w:rsid w:val="00026B18"/>
    <w:rsid w:val="00031315"/>
    <w:rsid w:val="000313E2"/>
    <w:rsid w:val="0003392A"/>
    <w:rsid w:val="0003592A"/>
    <w:rsid w:val="00037A0E"/>
    <w:rsid w:val="00037ED6"/>
    <w:rsid w:val="00040271"/>
    <w:rsid w:val="00042B1A"/>
    <w:rsid w:val="00044627"/>
    <w:rsid w:val="00050872"/>
    <w:rsid w:val="000511EF"/>
    <w:rsid w:val="0005188E"/>
    <w:rsid w:val="00056021"/>
    <w:rsid w:val="000562ED"/>
    <w:rsid w:val="00057372"/>
    <w:rsid w:val="000575E1"/>
    <w:rsid w:val="000607DB"/>
    <w:rsid w:val="000622C6"/>
    <w:rsid w:val="00062522"/>
    <w:rsid w:val="00063F5E"/>
    <w:rsid w:val="00064B41"/>
    <w:rsid w:val="00065C9B"/>
    <w:rsid w:val="0006677A"/>
    <w:rsid w:val="00067605"/>
    <w:rsid w:val="00067C4C"/>
    <w:rsid w:val="00070DC9"/>
    <w:rsid w:val="0007215B"/>
    <w:rsid w:val="0007236C"/>
    <w:rsid w:val="000737D4"/>
    <w:rsid w:val="000746EB"/>
    <w:rsid w:val="00074BC7"/>
    <w:rsid w:val="00074F5C"/>
    <w:rsid w:val="00075768"/>
    <w:rsid w:val="000813F6"/>
    <w:rsid w:val="00085E31"/>
    <w:rsid w:val="00086193"/>
    <w:rsid w:val="000865A5"/>
    <w:rsid w:val="00087C2B"/>
    <w:rsid w:val="00090310"/>
    <w:rsid w:val="00091E8A"/>
    <w:rsid w:val="000948A8"/>
    <w:rsid w:val="00094993"/>
    <w:rsid w:val="00095511"/>
    <w:rsid w:val="0009644A"/>
    <w:rsid w:val="000A273B"/>
    <w:rsid w:val="000A7199"/>
    <w:rsid w:val="000A78FE"/>
    <w:rsid w:val="000B3BA9"/>
    <w:rsid w:val="000B79EF"/>
    <w:rsid w:val="000C7BD8"/>
    <w:rsid w:val="000D00FB"/>
    <w:rsid w:val="000D19AA"/>
    <w:rsid w:val="000D3EE7"/>
    <w:rsid w:val="000D55D9"/>
    <w:rsid w:val="000D620D"/>
    <w:rsid w:val="000E0A88"/>
    <w:rsid w:val="000E15DB"/>
    <w:rsid w:val="000E290C"/>
    <w:rsid w:val="000E5DF4"/>
    <w:rsid w:val="000E642A"/>
    <w:rsid w:val="000F0654"/>
    <w:rsid w:val="000F1362"/>
    <w:rsid w:val="000F34B5"/>
    <w:rsid w:val="000F4496"/>
    <w:rsid w:val="000F6A7C"/>
    <w:rsid w:val="000F77B0"/>
    <w:rsid w:val="0010226F"/>
    <w:rsid w:val="00104A05"/>
    <w:rsid w:val="001065FA"/>
    <w:rsid w:val="00111DD9"/>
    <w:rsid w:val="00111F90"/>
    <w:rsid w:val="00111FE2"/>
    <w:rsid w:val="00115301"/>
    <w:rsid w:val="0012278D"/>
    <w:rsid w:val="0012648E"/>
    <w:rsid w:val="00130701"/>
    <w:rsid w:val="00131F93"/>
    <w:rsid w:val="00133433"/>
    <w:rsid w:val="00136F0B"/>
    <w:rsid w:val="00137082"/>
    <w:rsid w:val="00140EFA"/>
    <w:rsid w:val="00144D5E"/>
    <w:rsid w:val="0014591A"/>
    <w:rsid w:val="00146E07"/>
    <w:rsid w:val="00150515"/>
    <w:rsid w:val="001506DC"/>
    <w:rsid w:val="001507E7"/>
    <w:rsid w:val="00153371"/>
    <w:rsid w:val="00153CCA"/>
    <w:rsid w:val="001553D2"/>
    <w:rsid w:val="0015648A"/>
    <w:rsid w:val="00156AE1"/>
    <w:rsid w:val="00156D28"/>
    <w:rsid w:val="0016103A"/>
    <w:rsid w:val="00163737"/>
    <w:rsid w:val="00163BD4"/>
    <w:rsid w:val="00164684"/>
    <w:rsid w:val="00164DED"/>
    <w:rsid w:val="001670FB"/>
    <w:rsid w:val="00170884"/>
    <w:rsid w:val="001759D8"/>
    <w:rsid w:val="001765A6"/>
    <w:rsid w:val="001772B0"/>
    <w:rsid w:val="00177433"/>
    <w:rsid w:val="0018179C"/>
    <w:rsid w:val="00182D44"/>
    <w:rsid w:val="001839FC"/>
    <w:rsid w:val="00186917"/>
    <w:rsid w:val="001910EB"/>
    <w:rsid w:val="00191C17"/>
    <w:rsid w:val="00191FE0"/>
    <w:rsid w:val="001A3544"/>
    <w:rsid w:val="001A39F3"/>
    <w:rsid w:val="001A56E9"/>
    <w:rsid w:val="001A6CD0"/>
    <w:rsid w:val="001A7144"/>
    <w:rsid w:val="001A78E3"/>
    <w:rsid w:val="001B1925"/>
    <w:rsid w:val="001B31F2"/>
    <w:rsid w:val="001B4441"/>
    <w:rsid w:val="001B77C9"/>
    <w:rsid w:val="001C10DD"/>
    <w:rsid w:val="001C360E"/>
    <w:rsid w:val="001C364D"/>
    <w:rsid w:val="001D196E"/>
    <w:rsid w:val="001D57D9"/>
    <w:rsid w:val="001D6EE2"/>
    <w:rsid w:val="001D76DB"/>
    <w:rsid w:val="001E03BE"/>
    <w:rsid w:val="001E0457"/>
    <w:rsid w:val="001E698F"/>
    <w:rsid w:val="001F0C1B"/>
    <w:rsid w:val="001F1C09"/>
    <w:rsid w:val="001F30D2"/>
    <w:rsid w:val="001F34DE"/>
    <w:rsid w:val="001F3744"/>
    <w:rsid w:val="001F3F33"/>
    <w:rsid w:val="001F779A"/>
    <w:rsid w:val="00200277"/>
    <w:rsid w:val="00200E02"/>
    <w:rsid w:val="002131EA"/>
    <w:rsid w:val="00213F0B"/>
    <w:rsid w:val="002172DC"/>
    <w:rsid w:val="00220527"/>
    <w:rsid w:val="002237A9"/>
    <w:rsid w:val="00223B39"/>
    <w:rsid w:val="0023401B"/>
    <w:rsid w:val="0024161C"/>
    <w:rsid w:val="002420AF"/>
    <w:rsid w:val="00245619"/>
    <w:rsid w:val="00250FBE"/>
    <w:rsid w:val="00251F9D"/>
    <w:rsid w:val="002530DF"/>
    <w:rsid w:val="002558BD"/>
    <w:rsid w:val="00255D6D"/>
    <w:rsid w:val="00255D9E"/>
    <w:rsid w:val="002620D8"/>
    <w:rsid w:val="00262124"/>
    <w:rsid w:val="0026327B"/>
    <w:rsid w:val="00264594"/>
    <w:rsid w:val="0026563C"/>
    <w:rsid w:val="00265649"/>
    <w:rsid w:val="00266653"/>
    <w:rsid w:val="00266B23"/>
    <w:rsid w:val="002772D6"/>
    <w:rsid w:val="00277707"/>
    <w:rsid w:val="00281377"/>
    <w:rsid w:val="00282BA5"/>
    <w:rsid w:val="002853B7"/>
    <w:rsid w:val="00285577"/>
    <w:rsid w:val="0029090A"/>
    <w:rsid w:val="002912A8"/>
    <w:rsid w:val="00292275"/>
    <w:rsid w:val="00292C1D"/>
    <w:rsid w:val="00294BD8"/>
    <w:rsid w:val="00297261"/>
    <w:rsid w:val="00297809"/>
    <w:rsid w:val="002A037E"/>
    <w:rsid w:val="002A72BF"/>
    <w:rsid w:val="002B019B"/>
    <w:rsid w:val="002B09AD"/>
    <w:rsid w:val="002B49A0"/>
    <w:rsid w:val="002B6EFB"/>
    <w:rsid w:val="002B7A4A"/>
    <w:rsid w:val="002C052A"/>
    <w:rsid w:val="002C0F59"/>
    <w:rsid w:val="002C1F59"/>
    <w:rsid w:val="002C499A"/>
    <w:rsid w:val="002C4D60"/>
    <w:rsid w:val="002C59B0"/>
    <w:rsid w:val="002D0657"/>
    <w:rsid w:val="002D11C3"/>
    <w:rsid w:val="002D2D21"/>
    <w:rsid w:val="002D3ADC"/>
    <w:rsid w:val="002D3D1A"/>
    <w:rsid w:val="002D4D84"/>
    <w:rsid w:val="002E1E66"/>
    <w:rsid w:val="002E1FE5"/>
    <w:rsid w:val="002E29D3"/>
    <w:rsid w:val="002E5507"/>
    <w:rsid w:val="002E61BA"/>
    <w:rsid w:val="002E6368"/>
    <w:rsid w:val="002E7174"/>
    <w:rsid w:val="002F077F"/>
    <w:rsid w:val="002F6048"/>
    <w:rsid w:val="002F6280"/>
    <w:rsid w:val="002F63CD"/>
    <w:rsid w:val="002F775E"/>
    <w:rsid w:val="00300340"/>
    <w:rsid w:val="00300649"/>
    <w:rsid w:val="00300AD9"/>
    <w:rsid w:val="00300C1C"/>
    <w:rsid w:val="0030358D"/>
    <w:rsid w:val="00304771"/>
    <w:rsid w:val="00307ECE"/>
    <w:rsid w:val="0031003C"/>
    <w:rsid w:val="003124B0"/>
    <w:rsid w:val="003155C2"/>
    <w:rsid w:val="00316920"/>
    <w:rsid w:val="00316E25"/>
    <w:rsid w:val="003178DF"/>
    <w:rsid w:val="00325720"/>
    <w:rsid w:val="00325D17"/>
    <w:rsid w:val="00325FAA"/>
    <w:rsid w:val="00327328"/>
    <w:rsid w:val="0032739E"/>
    <w:rsid w:val="00330281"/>
    <w:rsid w:val="003344C8"/>
    <w:rsid w:val="00334F9D"/>
    <w:rsid w:val="003372CA"/>
    <w:rsid w:val="00342B2F"/>
    <w:rsid w:val="00342D66"/>
    <w:rsid w:val="0034396C"/>
    <w:rsid w:val="00345F67"/>
    <w:rsid w:val="00345F7E"/>
    <w:rsid w:val="00350348"/>
    <w:rsid w:val="00351C6B"/>
    <w:rsid w:val="00352321"/>
    <w:rsid w:val="00353626"/>
    <w:rsid w:val="003541EE"/>
    <w:rsid w:val="003552D3"/>
    <w:rsid w:val="00356014"/>
    <w:rsid w:val="003573EE"/>
    <w:rsid w:val="00360600"/>
    <w:rsid w:val="00364B64"/>
    <w:rsid w:val="00365573"/>
    <w:rsid w:val="00366F73"/>
    <w:rsid w:val="00367B91"/>
    <w:rsid w:val="00374F98"/>
    <w:rsid w:val="00375D08"/>
    <w:rsid w:val="003773E4"/>
    <w:rsid w:val="00381DDF"/>
    <w:rsid w:val="00381FFC"/>
    <w:rsid w:val="0038341D"/>
    <w:rsid w:val="00383536"/>
    <w:rsid w:val="00385930"/>
    <w:rsid w:val="00387093"/>
    <w:rsid w:val="003877FB"/>
    <w:rsid w:val="003947B5"/>
    <w:rsid w:val="0039521A"/>
    <w:rsid w:val="00396174"/>
    <w:rsid w:val="003A6415"/>
    <w:rsid w:val="003A7A16"/>
    <w:rsid w:val="003A7DBF"/>
    <w:rsid w:val="003B2AF0"/>
    <w:rsid w:val="003B466D"/>
    <w:rsid w:val="003B5160"/>
    <w:rsid w:val="003B5362"/>
    <w:rsid w:val="003B62FA"/>
    <w:rsid w:val="003C0901"/>
    <w:rsid w:val="003C0AE4"/>
    <w:rsid w:val="003C1B61"/>
    <w:rsid w:val="003C258F"/>
    <w:rsid w:val="003C6E18"/>
    <w:rsid w:val="003D4B0F"/>
    <w:rsid w:val="003D4E6E"/>
    <w:rsid w:val="003D6414"/>
    <w:rsid w:val="003D6DFD"/>
    <w:rsid w:val="003D7164"/>
    <w:rsid w:val="003E0BF1"/>
    <w:rsid w:val="003E1845"/>
    <w:rsid w:val="003E4A41"/>
    <w:rsid w:val="003E5016"/>
    <w:rsid w:val="003E5A98"/>
    <w:rsid w:val="003E6432"/>
    <w:rsid w:val="003E754F"/>
    <w:rsid w:val="003F00A9"/>
    <w:rsid w:val="003F184B"/>
    <w:rsid w:val="003F4050"/>
    <w:rsid w:val="003F5314"/>
    <w:rsid w:val="003F563B"/>
    <w:rsid w:val="003F651F"/>
    <w:rsid w:val="003F6AC5"/>
    <w:rsid w:val="00401CDF"/>
    <w:rsid w:val="004027B8"/>
    <w:rsid w:val="00403567"/>
    <w:rsid w:val="00403792"/>
    <w:rsid w:val="004110EC"/>
    <w:rsid w:val="00413038"/>
    <w:rsid w:val="00413CC6"/>
    <w:rsid w:val="00414AB6"/>
    <w:rsid w:val="0041727C"/>
    <w:rsid w:val="0041728E"/>
    <w:rsid w:val="00417F2E"/>
    <w:rsid w:val="0042070E"/>
    <w:rsid w:val="0042286E"/>
    <w:rsid w:val="00422E97"/>
    <w:rsid w:val="00423726"/>
    <w:rsid w:val="00424A14"/>
    <w:rsid w:val="00424A82"/>
    <w:rsid w:val="00426A21"/>
    <w:rsid w:val="00426FD0"/>
    <w:rsid w:val="004302BF"/>
    <w:rsid w:val="00431142"/>
    <w:rsid w:val="00434F08"/>
    <w:rsid w:val="0043562F"/>
    <w:rsid w:val="00435B04"/>
    <w:rsid w:val="00435C1F"/>
    <w:rsid w:val="00436C04"/>
    <w:rsid w:val="00444090"/>
    <w:rsid w:val="00445542"/>
    <w:rsid w:val="00446BC2"/>
    <w:rsid w:val="004502D3"/>
    <w:rsid w:val="00450750"/>
    <w:rsid w:val="004510D2"/>
    <w:rsid w:val="00454088"/>
    <w:rsid w:val="00466445"/>
    <w:rsid w:val="00467CD7"/>
    <w:rsid w:val="00474BDC"/>
    <w:rsid w:val="00475184"/>
    <w:rsid w:val="004825F8"/>
    <w:rsid w:val="00483FED"/>
    <w:rsid w:val="00492408"/>
    <w:rsid w:val="00492B67"/>
    <w:rsid w:val="00493001"/>
    <w:rsid w:val="004A3866"/>
    <w:rsid w:val="004A4444"/>
    <w:rsid w:val="004A49CE"/>
    <w:rsid w:val="004B016F"/>
    <w:rsid w:val="004B3C58"/>
    <w:rsid w:val="004C0508"/>
    <w:rsid w:val="004C0875"/>
    <w:rsid w:val="004C5945"/>
    <w:rsid w:val="004C606E"/>
    <w:rsid w:val="004C7DBD"/>
    <w:rsid w:val="004D4FDA"/>
    <w:rsid w:val="004D5E31"/>
    <w:rsid w:val="004D6200"/>
    <w:rsid w:val="004D7C90"/>
    <w:rsid w:val="004E0C9B"/>
    <w:rsid w:val="004E549B"/>
    <w:rsid w:val="004F2BAB"/>
    <w:rsid w:val="004F3D4A"/>
    <w:rsid w:val="004F4978"/>
    <w:rsid w:val="004F5EAB"/>
    <w:rsid w:val="004F6A99"/>
    <w:rsid w:val="0050090A"/>
    <w:rsid w:val="00503A8B"/>
    <w:rsid w:val="00506720"/>
    <w:rsid w:val="0051002A"/>
    <w:rsid w:val="00512CD0"/>
    <w:rsid w:val="00514A1C"/>
    <w:rsid w:val="00515CD4"/>
    <w:rsid w:val="0051758E"/>
    <w:rsid w:val="005177C5"/>
    <w:rsid w:val="005202B2"/>
    <w:rsid w:val="00522148"/>
    <w:rsid w:val="005230E9"/>
    <w:rsid w:val="005240F9"/>
    <w:rsid w:val="0052743C"/>
    <w:rsid w:val="00527AA1"/>
    <w:rsid w:val="00531663"/>
    <w:rsid w:val="00532089"/>
    <w:rsid w:val="00535ED6"/>
    <w:rsid w:val="00536558"/>
    <w:rsid w:val="005406FC"/>
    <w:rsid w:val="005419AF"/>
    <w:rsid w:val="00545493"/>
    <w:rsid w:val="00546CD3"/>
    <w:rsid w:val="00547CA9"/>
    <w:rsid w:val="005544EE"/>
    <w:rsid w:val="00554B90"/>
    <w:rsid w:val="00555C53"/>
    <w:rsid w:val="00565783"/>
    <w:rsid w:val="00565833"/>
    <w:rsid w:val="00571F17"/>
    <w:rsid w:val="00576EF0"/>
    <w:rsid w:val="00576F96"/>
    <w:rsid w:val="00581663"/>
    <w:rsid w:val="00585072"/>
    <w:rsid w:val="00585A97"/>
    <w:rsid w:val="00586EE7"/>
    <w:rsid w:val="00587F8E"/>
    <w:rsid w:val="00591316"/>
    <w:rsid w:val="00591EAA"/>
    <w:rsid w:val="00593D9F"/>
    <w:rsid w:val="00596001"/>
    <w:rsid w:val="005976AC"/>
    <w:rsid w:val="005A016C"/>
    <w:rsid w:val="005A05B0"/>
    <w:rsid w:val="005A1C72"/>
    <w:rsid w:val="005A2E46"/>
    <w:rsid w:val="005A2F6D"/>
    <w:rsid w:val="005A3009"/>
    <w:rsid w:val="005A4741"/>
    <w:rsid w:val="005A5FAE"/>
    <w:rsid w:val="005B177A"/>
    <w:rsid w:val="005B23E7"/>
    <w:rsid w:val="005B3010"/>
    <w:rsid w:val="005B63F0"/>
    <w:rsid w:val="005C3C18"/>
    <w:rsid w:val="005C437A"/>
    <w:rsid w:val="005C6324"/>
    <w:rsid w:val="005C66DB"/>
    <w:rsid w:val="005D07E2"/>
    <w:rsid w:val="005D08D0"/>
    <w:rsid w:val="005D1834"/>
    <w:rsid w:val="005D1C9F"/>
    <w:rsid w:val="005D4AB8"/>
    <w:rsid w:val="005D4C3E"/>
    <w:rsid w:val="005D7627"/>
    <w:rsid w:val="005E1B28"/>
    <w:rsid w:val="005E4A16"/>
    <w:rsid w:val="005E5DE2"/>
    <w:rsid w:val="005E645E"/>
    <w:rsid w:val="005E64ED"/>
    <w:rsid w:val="005E6794"/>
    <w:rsid w:val="005F003E"/>
    <w:rsid w:val="005F2803"/>
    <w:rsid w:val="005F2C84"/>
    <w:rsid w:val="005F3516"/>
    <w:rsid w:val="005F4008"/>
    <w:rsid w:val="005F56FA"/>
    <w:rsid w:val="005F6BC1"/>
    <w:rsid w:val="006009DE"/>
    <w:rsid w:val="0060166D"/>
    <w:rsid w:val="00602C65"/>
    <w:rsid w:val="00603559"/>
    <w:rsid w:val="00606C75"/>
    <w:rsid w:val="00607D57"/>
    <w:rsid w:val="00612315"/>
    <w:rsid w:val="006157BB"/>
    <w:rsid w:val="006166BE"/>
    <w:rsid w:val="00621437"/>
    <w:rsid w:val="00623E3C"/>
    <w:rsid w:val="00632E10"/>
    <w:rsid w:val="00632EC9"/>
    <w:rsid w:val="00634412"/>
    <w:rsid w:val="0063520D"/>
    <w:rsid w:val="00636AA1"/>
    <w:rsid w:val="00641E01"/>
    <w:rsid w:val="00643FA4"/>
    <w:rsid w:val="00646742"/>
    <w:rsid w:val="00647EE9"/>
    <w:rsid w:val="00654FBA"/>
    <w:rsid w:val="00657041"/>
    <w:rsid w:val="006573CA"/>
    <w:rsid w:val="00661486"/>
    <w:rsid w:val="00661A94"/>
    <w:rsid w:val="006626FA"/>
    <w:rsid w:val="0066522A"/>
    <w:rsid w:val="00665BB1"/>
    <w:rsid w:val="00667757"/>
    <w:rsid w:val="00667CF3"/>
    <w:rsid w:val="006717A3"/>
    <w:rsid w:val="00672968"/>
    <w:rsid w:val="00676B15"/>
    <w:rsid w:val="00676FF3"/>
    <w:rsid w:val="0067781C"/>
    <w:rsid w:val="00681F62"/>
    <w:rsid w:val="00683667"/>
    <w:rsid w:val="00687324"/>
    <w:rsid w:val="00690825"/>
    <w:rsid w:val="00691B53"/>
    <w:rsid w:val="00691D8B"/>
    <w:rsid w:val="0069379C"/>
    <w:rsid w:val="00696B37"/>
    <w:rsid w:val="00696C79"/>
    <w:rsid w:val="00697212"/>
    <w:rsid w:val="006A25B8"/>
    <w:rsid w:val="006A3040"/>
    <w:rsid w:val="006A4422"/>
    <w:rsid w:val="006A5D96"/>
    <w:rsid w:val="006B1689"/>
    <w:rsid w:val="006B23E5"/>
    <w:rsid w:val="006B2876"/>
    <w:rsid w:val="006B3522"/>
    <w:rsid w:val="006B6AC7"/>
    <w:rsid w:val="006C016F"/>
    <w:rsid w:val="006C0538"/>
    <w:rsid w:val="006C481C"/>
    <w:rsid w:val="006C4CE2"/>
    <w:rsid w:val="006D3131"/>
    <w:rsid w:val="006D332D"/>
    <w:rsid w:val="006D3DAF"/>
    <w:rsid w:val="006D7285"/>
    <w:rsid w:val="006E1720"/>
    <w:rsid w:val="006E17D7"/>
    <w:rsid w:val="006E1835"/>
    <w:rsid w:val="006E18DC"/>
    <w:rsid w:val="006E2FBA"/>
    <w:rsid w:val="006E3E6E"/>
    <w:rsid w:val="006E7424"/>
    <w:rsid w:val="006E78FB"/>
    <w:rsid w:val="006F0B09"/>
    <w:rsid w:val="006F41AC"/>
    <w:rsid w:val="006F58C9"/>
    <w:rsid w:val="006F6B28"/>
    <w:rsid w:val="006F73EC"/>
    <w:rsid w:val="007005ED"/>
    <w:rsid w:val="00700EFB"/>
    <w:rsid w:val="0070204F"/>
    <w:rsid w:val="007039C5"/>
    <w:rsid w:val="00704275"/>
    <w:rsid w:val="007055B6"/>
    <w:rsid w:val="00706D12"/>
    <w:rsid w:val="007114D3"/>
    <w:rsid w:val="00713128"/>
    <w:rsid w:val="00714510"/>
    <w:rsid w:val="007163AD"/>
    <w:rsid w:val="00717497"/>
    <w:rsid w:val="0072050B"/>
    <w:rsid w:val="00720753"/>
    <w:rsid w:val="00720BE0"/>
    <w:rsid w:val="00721137"/>
    <w:rsid w:val="00723C12"/>
    <w:rsid w:val="00723C14"/>
    <w:rsid w:val="00724D66"/>
    <w:rsid w:val="00725469"/>
    <w:rsid w:val="007263A0"/>
    <w:rsid w:val="00727658"/>
    <w:rsid w:val="00730855"/>
    <w:rsid w:val="00736FCA"/>
    <w:rsid w:val="00737D1B"/>
    <w:rsid w:val="00740F24"/>
    <w:rsid w:val="0074220F"/>
    <w:rsid w:val="00742C23"/>
    <w:rsid w:val="007434CC"/>
    <w:rsid w:val="007449E3"/>
    <w:rsid w:val="00747AD4"/>
    <w:rsid w:val="00751EF9"/>
    <w:rsid w:val="007523ED"/>
    <w:rsid w:val="00752B42"/>
    <w:rsid w:val="00753C6F"/>
    <w:rsid w:val="00756AE1"/>
    <w:rsid w:val="007573A9"/>
    <w:rsid w:val="00760B3E"/>
    <w:rsid w:val="00762EB6"/>
    <w:rsid w:val="0076364E"/>
    <w:rsid w:val="00763682"/>
    <w:rsid w:val="00763D01"/>
    <w:rsid w:val="00764C0C"/>
    <w:rsid w:val="0076611C"/>
    <w:rsid w:val="007726BD"/>
    <w:rsid w:val="007763A4"/>
    <w:rsid w:val="00784A00"/>
    <w:rsid w:val="00786A5C"/>
    <w:rsid w:val="00790675"/>
    <w:rsid w:val="007917FE"/>
    <w:rsid w:val="00791B82"/>
    <w:rsid w:val="00793340"/>
    <w:rsid w:val="00796B4D"/>
    <w:rsid w:val="0079709D"/>
    <w:rsid w:val="007A12AC"/>
    <w:rsid w:val="007A1594"/>
    <w:rsid w:val="007A2805"/>
    <w:rsid w:val="007A2BC0"/>
    <w:rsid w:val="007A3F73"/>
    <w:rsid w:val="007A62C9"/>
    <w:rsid w:val="007A6B86"/>
    <w:rsid w:val="007A6FA8"/>
    <w:rsid w:val="007A7253"/>
    <w:rsid w:val="007A7638"/>
    <w:rsid w:val="007A7DE8"/>
    <w:rsid w:val="007B0447"/>
    <w:rsid w:val="007B0EEA"/>
    <w:rsid w:val="007B1C81"/>
    <w:rsid w:val="007B23AE"/>
    <w:rsid w:val="007B29C7"/>
    <w:rsid w:val="007B43E5"/>
    <w:rsid w:val="007B54D7"/>
    <w:rsid w:val="007B586A"/>
    <w:rsid w:val="007B5D51"/>
    <w:rsid w:val="007B5DC9"/>
    <w:rsid w:val="007B5F47"/>
    <w:rsid w:val="007B6293"/>
    <w:rsid w:val="007B74F0"/>
    <w:rsid w:val="007C2B9D"/>
    <w:rsid w:val="007D1E36"/>
    <w:rsid w:val="007D513B"/>
    <w:rsid w:val="007D60AC"/>
    <w:rsid w:val="007D65B7"/>
    <w:rsid w:val="007D6AEA"/>
    <w:rsid w:val="007E01E8"/>
    <w:rsid w:val="007E043E"/>
    <w:rsid w:val="007E1300"/>
    <w:rsid w:val="007E1ED9"/>
    <w:rsid w:val="007E30DE"/>
    <w:rsid w:val="007E4A82"/>
    <w:rsid w:val="007E5844"/>
    <w:rsid w:val="007E614B"/>
    <w:rsid w:val="007E6F34"/>
    <w:rsid w:val="007F194F"/>
    <w:rsid w:val="007F47BE"/>
    <w:rsid w:val="007F527C"/>
    <w:rsid w:val="008038C1"/>
    <w:rsid w:val="00803FAA"/>
    <w:rsid w:val="00805F47"/>
    <w:rsid w:val="00805FA7"/>
    <w:rsid w:val="008060FF"/>
    <w:rsid w:val="00810153"/>
    <w:rsid w:val="008124FA"/>
    <w:rsid w:val="00812C4E"/>
    <w:rsid w:val="00816921"/>
    <w:rsid w:val="0082160A"/>
    <w:rsid w:val="00821711"/>
    <w:rsid w:val="0082173C"/>
    <w:rsid w:val="0082187C"/>
    <w:rsid w:val="00831F8B"/>
    <w:rsid w:val="00832F14"/>
    <w:rsid w:val="00833F4C"/>
    <w:rsid w:val="00834153"/>
    <w:rsid w:val="0083609C"/>
    <w:rsid w:val="00836533"/>
    <w:rsid w:val="00837747"/>
    <w:rsid w:val="00837B8D"/>
    <w:rsid w:val="00840007"/>
    <w:rsid w:val="00847FC1"/>
    <w:rsid w:val="008535EB"/>
    <w:rsid w:val="008562BE"/>
    <w:rsid w:val="008622A8"/>
    <w:rsid w:val="00864AD4"/>
    <w:rsid w:val="00865BEA"/>
    <w:rsid w:val="00871FE3"/>
    <w:rsid w:val="00873C61"/>
    <w:rsid w:val="00877D3D"/>
    <w:rsid w:val="0088152D"/>
    <w:rsid w:val="008818E2"/>
    <w:rsid w:val="00885AD2"/>
    <w:rsid w:val="00886607"/>
    <w:rsid w:val="00886A6D"/>
    <w:rsid w:val="00894A0E"/>
    <w:rsid w:val="008967F6"/>
    <w:rsid w:val="008A0371"/>
    <w:rsid w:val="008A2B1B"/>
    <w:rsid w:val="008A3E61"/>
    <w:rsid w:val="008A3E91"/>
    <w:rsid w:val="008A5B6D"/>
    <w:rsid w:val="008A6929"/>
    <w:rsid w:val="008A77A9"/>
    <w:rsid w:val="008B0180"/>
    <w:rsid w:val="008B0E1F"/>
    <w:rsid w:val="008B1A12"/>
    <w:rsid w:val="008B41EB"/>
    <w:rsid w:val="008B4916"/>
    <w:rsid w:val="008B620D"/>
    <w:rsid w:val="008B6958"/>
    <w:rsid w:val="008C10DD"/>
    <w:rsid w:val="008C1ED6"/>
    <w:rsid w:val="008C30C2"/>
    <w:rsid w:val="008D03EB"/>
    <w:rsid w:val="008D2F41"/>
    <w:rsid w:val="008D3BBD"/>
    <w:rsid w:val="008D69A0"/>
    <w:rsid w:val="008D6DD3"/>
    <w:rsid w:val="008D7219"/>
    <w:rsid w:val="008E10AA"/>
    <w:rsid w:val="008E4938"/>
    <w:rsid w:val="008E6B1A"/>
    <w:rsid w:val="008F0801"/>
    <w:rsid w:val="008F1973"/>
    <w:rsid w:val="008F4882"/>
    <w:rsid w:val="0090052F"/>
    <w:rsid w:val="009010DF"/>
    <w:rsid w:val="009053F6"/>
    <w:rsid w:val="00905AE2"/>
    <w:rsid w:val="009065B2"/>
    <w:rsid w:val="0091007F"/>
    <w:rsid w:val="00910B9F"/>
    <w:rsid w:val="00911C9E"/>
    <w:rsid w:val="0091451E"/>
    <w:rsid w:val="00916BF7"/>
    <w:rsid w:val="009170BA"/>
    <w:rsid w:val="0092003B"/>
    <w:rsid w:val="0092177C"/>
    <w:rsid w:val="00921CC4"/>
    <w:rsid w:val="009233F6"/>
    <w:rsid w:val="0094023C"/>
    <w:rsid w:val="00940690"/>
    <w:rsid w:val="00940A38"/>
    <w:rsid w:val="00943552"/>
    <w:rsid w:val="009452F0"/>
    <w:rsid w:val="00945969"/>
    <w:rsid w:val="0094647F"/>
    <w:rsid w:val="00946B01"/>
    <w:rsid w:val="00951E8D"/>
    <w:rsid w:val="00952813"/>
    <w:rsid w:val="009557DD"/>
    <w:rsid w:val="00960531"/>
    <w:rsid w:val="00960F6E"/>
    <w:rsid w:val="009620D4"/>
    <w:rsid w:val="00965083"/>
    <w:rsid w:val="00965EA3"/>
    <w:rsid w:val="009671DB"/>
    <w:rsid w:val="0097222E"/>
    <w:rsid w:val="00972ADD"/>
    <w:rsid w:val="009745BB"/>
    <w:rsid w:val="00974675"/>
    <w:rsid w:val="00974D9A"/>
    <w:rsid w:val="009774CC"/>
    <w:rsid w:val="0098349F"/>
    <w:rsid w:val="00983583"/>
    <w:rsid w:val="00984FB4"/>
    <w:rsid w:val="009877EE"/>
    <w:rsid w:val="00990388"/>
    <w:rsid w:val="00993A04"/>
    <w:rsid w:val="00995E19"/>
    <w:rsid w:val="00997C06"/>
    <w:rsid w:val="009A0A71"/>
    <w:rsid w:val="009A1B47"/>
    <w:rsid w:val="009A36AC"/>
    <w:rsid w:val="009A3C0A"/>
    <w:rsid w:val="009A40FC"/>
    <w:rsid w:val="009A414F"/>
    <w:rsid w:val="009A5AEA"/>
    <w:rsid w:val="009A5E3E"/>
    <w:rsid w:val="009A638E"/>
    <w:rsid w:val="009A6857"/>
    <w:rsid w:val="009B0E90"/>
    <w:rsid w:val="009B2AA9"/>
    <w:rsid w:val="009B30FD"/>
    <w:rsid w:val="009B3A07"/>
    <w:rsid w:val="009B7175"/>
    <w:rsid w:val="009C090A"/>
    <w:rsid w:val="009C0AB8"/>
    <w:rsid w:val="009C109E"/>
    <w:rsid w:val="009C46FC"/>
    <w:rsid w:val="009C6937"/>
    <w:rsid w:val="009D090A"/>
    <w:rsid w:val="009D730A"/>
    <w:rsid w:val="009E26D1"/>
    <w:rsid w:val="009E627F"/>
    <w:rsid w:val="009E6470"/>
    <w:rsid w:val="009F253D"/>
    <w:rsid w:val="009F27E4"/>
    <w:rsid w:val="00A0206D"/>
    <w:rsid w:val="00A03296"/>
    <w:rsid w:val="00A04C9D"/>
    <w:rsid w:val="00A05B02"/>
    <w:rsid w:val="00A06BEA"/>
    <w:rsid w:val="00A07AD3"/>
    <w:rsid w:val="00A12EA8"/>
    <w:rsid w:val="00A148CD"/>
    <w:rsid w:val="00A14F4C"/>
    <w:rsid w:val="00A24A23"/>
    <w:rsid w:val="00A263E1"/>
    <w:rsid w:val="00A311C6"/>
    <w:rsid w:val="00A327BB"/>
    <w:rsid w:val="00A33568"/>
    <w:rsid w:val="00A364F5"/>
    <w:rsid w:val="00A36B8F"/>
    <w:rsid w:val="00A3704A"/>
    <w:rsid w:val="00A40B12"/>
    <w:rsid w:val="00A40EC7"/>
    <w:rsid w:val="00A4128D"/>
    <w:rsid w:val="00A4150C"/>
    <w:rsid w:val="00A42FC1"/>
    <w:rsid w:val="00A451B0"/>
    <w:rsid w:val="00A46FBA"/>
    <w:rsid w:val="00A51169"/>
    <w:rsid w:val="00A51240"/>
    <w:rsid w:val="00A518FD"/>
    <w:rsid w:val="00A51911"/>
    <w:rsid w:val="00A5230A"/>
    <w:rsid w:val="00A52D5A"/>
    <w:rsid w:val="00A56122"/>
    <w:rsid w:val="00A61BDD"/>
    <w:rsid w:val="00A61FE6"/>
    <w:rsid w:val="00A66CF0"/>
    <w:rsid w:val="00A67653"/>
    <w:rsid w:val="00A67F57"/>
    <w:rsid w:val="00A7134F"/>
    <w:rsid w:val="00A71CF5"/>
    <w:rsid w:val="00A75C56"/>
    <w:rsid w:val="00A82646"/>
    <w:rsid w:val="00A82D2A"/>
    <w:rsid w:val="00A82EBE"/>
    <w:rsid w:val="00A84DF9"/>
    <w:rsid w:val="00A85269"/>
    <w:rsid w:val="00A854BF"/>
    <w:rsid w:val="00A864B4"/>
    <w:rsid w:val="00A91429"/>
    <w:rsid w:val="00A91C65"/>
    <w:rsid w:val="00A93755"/>
    <w:rsid w:val="00A94089"/>
    <w:rsid w:val="00A94E05"/>
    <w:rsid w:val="00A95F64"/>
    <w:rsid w:val="00AA18F8"/>
    <w:rsid w:val="00AA4909"/>
    <w:rsid w:val="00AA5451"/>
    <w:rsid w:val="00AA699C"/>
    <w:rsid w:val="00AA6D58"/>
    <w:rsid w:val="00AB042C"/>
    <w:rsid w:val="00AB3272"/>
    <w:rsid w:val="00AB3D69"/>
    <w:rsid w:val="00AC012A"/>
    <w:rsid w:val="00AC1D37"/>
    <w:rsid w:val="00AC377D"/>
    <w:rsid w:val="00AC3BDF"/>
    <w:rsid w:val="00AC492D"/>
    <w:rsid w:val="00AC7113"/>
    <w:rsid w:val="00AD141E"/>
    <w:rsid w:val="00AD4208"/>
    <w:rsid w:val="00AD56C3"/>
    <w:rsid w:val="00AD5F64"/>
    <w:rsid w:val="00AD609F"/>
    <w:rsid w:val="00AE133C"/>
    <w:rsid w:val="00AE7E4B"/>
    <w:rsid w:val="00AF0D91"/>
    <w:rsid w:val="00AF13C7"/>
    <w:rsid w:val="00AF19C7"/>
    <w:rsid w:val="00AF296E"/>
    <w:rsid w:val="00AF32A2"/>
    <w:rsid w:val="00AF3E82"/>
    <w:rsid w:val="00AF67A8"/>
    <w:rsid w:val="00AF6DF7"/>
    <w:rsid w:val="00B00C73"/>
    <w:rsid w:val="00B01047"/>
    <w:rsid w:val="00B01943"/>
    <w:rsid w:val="00B01D89"/>
    <w:rsid w:val="00B0378E"/>
    <w:rsid w:val="00B05154"/>
    <w:rsid w:val="00B057F1"/>
    <w:rsid w:val="00B10CF8"/>
    <w:rsid w:val="00B114DA"/>
    <w:rsid w:val="00B13556"/>
    <w:rsid w:val="00B13BCE"/>
    <w:rsid w:val="00B202A3"/>
    <w:rsid w:val="00B20A05"/>
    <w:rsid w:val="00B22DB3"/>
    <w:rsid w:val="00B27FEC"/>
    <w:rsid w:val="00B30D06"/>
    <w:rsid w:val="00B320DF"/>
    <w:rsid w:val="00B3303C"/>
    <w:rsid w:val="00B34154"/>
    <w:rsid w:val="00B346BB"/>
    <w:rsid w:val="00B3492D"/>
    <w:rsid w:val="00B353EC"/>
    <w:rsid w:val="00B35B56"/>
    <w:rsid w:val="00B37ED0"/>
    <w:rsid w:val="00B413A4"/>
    <w:rsid w:val="00B4249E"/>
    <w:rsid w:val="00B42783"/>
    <w:rsid w:val="00B434EE"/>
    <w:rsid w:val="00B439DE"/>
    <w:rsid w:val="00B459BD"/>
    <w:rsid w:val="00B4679C"/>
    <w:rsid w:val="00B50A59"/>
    <w:rsid w:val="00B543CC"/>
    <w:rsid w:val="00B54803"/>
    <w:rsid w:val="00B55174"/>
    <w:rsid w:val="00B57189"/>
    <w:rsid w:val="00B57651"/>
    <w:rsid w:val="00B60442"/>
    <w:rsid w:val="00B6102C"/>
    <w:rsid w:val="00B631C8"/>
    <w:rsid w:val="00B6433D"/>
    <w:rsid w:val="00B6496A"/>
    <w:rsid w:val="00B657F8"/>
    <w:rsid w:val="00B660E8"/>
    <w:rsid w:val="00B66B7A"/>
    <w:rsid w:val="00B71F59"/>
    <w:rsid w:val="00B72E17"/>
    <w:rsid w:val="00B72F13"/>
    <w:rsid w:val="00B73923"/>
    <w:rsid w:val="00B73BB0"/>
    <w:rsid w:val="00B7437C"/>
    <w:rsid w:val="00B7460E"/>
    <w:rsid w:val="00B74996"/>
    <w:rsid w:val="00B754B5"/>
    <w:rsid w:val="00B767FA"/>
    <w:rsid w:val="00B8320A"/>
    <w:rsid w:val="00B84B1F"/>
    <w:rsid w:val="00B859BD"/>
    <w:rsid w:val="00B863C7"/>
    <w:rsid w:val="00B86866"/>
    <w:rsid w:val="00B9261E"/>
    <w:rsid w:val="00B943FE"/>
    <w:rsid w:val="00B952E6"/>
    <w:rsid w:val="00B9636F"/>
    <w:rsid w:val="00B96B1F"/>
    <w:rsid w:val="00B96D3D"/>
    <w:rsid w:val="00BA6376"/>
    <w:rsid w:val="00BB0D12"/>
    <w:rsid w:val="00BB2260"/>
    <w:rsid w:val="00BB4080"/>
    <w:rsid w:val="00BB5213"/>
    <w:rsid w:val="00BC08A7"/>
    <w:rsid w:val="00BC21C7"/>
    <w:rsid w:val="00BC228B"/>
    <w:rsid w:val="00BC7C87"/>
    <w:rsid w:val="00BD2B18"/>
    <w:rsid w:val="00BD7010"/>
    <w:rsid w:val="00BD73FB"/>
    <w:rsid w:val="00BD7C05"/>
    <w:rsid w:val="00BE1F15"/>
    <w:rsid w:val="00BE26F1"/>
    <w:rsid w:val="00BE38EA"/>
    <w:rsid w:val="00BE3A0D"/>
    <w:rsid w:val="00BF1B0E"/>
    <w:rsid w:val="00C00E41"/>
    <w:rsid w:val="00C01597"/>
    <w:rsid w:val="00C01DEF"/>
    <w:rsid w:val="00C0330B"/>
    <w:rsid w:val="00C04A0C"/>
    <w:rsid w:val="00C056C2"/>
    <w:rsid w:val="00C065A9"/>
    <w:rsid w:val="00C07456"/>
    <w:rsid w:val="00C10A1F"/>
    <w:rsid w:val="00C1633C"/>
    <w:rsid w:val="00C16532"/>
    <w:rsid w:val="00C16831"/>
    <w:rsid w:val="00C2014B"/>
    <w:rsid w:val="00C209B3"/>
    <w:rsid w:val="00C21301"/>
    <w:rsid w:val="00C22FEB"/>
    <w:rsid w:val="00C25776"/>
    <w:rsid w:val="00C257CE"/>
    <w:rsid w:val="00C27F65"/>
    <w:rsid w:val="00C30FFF"/>
    <w:rsid w:val="00C34B91"/>
    <w:rsid w:val="00C37A35"/>
    <w:rsid w:val="00C4038F"/>
    <w:rsid w:val="00C40726"/>
    <w:rsid w:val="00C45265"/>
    <w:rsid w:val="00C46124"/>
    <w:rsid w:val="00C46A7F"/>
    <w:rsid w:val="00C534E9"/>
    <w:rsid w:val="00C53954"/>
    <w:rsid w:val="00C5555E"/>
    <w:rsid w:val="00C57EE0"/>
    <w:rsid w:val="00C636BA"/>
    <w:rsid w:val="00C67616"/>
    <w:rsid w:val="00C67942"/>
    <w:rsid w:val="00C72213"/>
    <w:rsid w:val="00C757FB"/>
    <w:rsid w:val="00C75996"/>
    <w:rsid w:val="00C770DF"/>
    <w:rsid w:val="00C770EE"/>
    <w:rsid w:val="00C7742F"/>
    <w:rsid w:val="00C8036F"/>
    <w:rsid w:val="00C817D7"/>
    <w:rsid w:val="00C83594"/>
    <w:rsid w:val="00C864B1"/>
    <w:rsid w:val="00C865D9"/>
    <w:rsid w:val="00C90BD8"/>
    <w:rsid w:val="00C96309"/>
    <w:rsid w:val="00C96C6A"/>
    <w:rsid w:val="00CA091B"/>
    <w:rsid w:val="00CA1DDC"/>
    <w:rsid w:val="00CA486F"/>
    <w:rsid w:val="00CA6AC5"/>
    <w:rsid w:val="00CB4115"/>
    <w:rsid w:val="00CB4800"/>
    <w:rsid w:val="00CB50A2"/>
    <w:rsid w:val="00CB70D4"/>
    <w:rsid w:val="00CB7516"/>
    <w:rsid w:val="00CC1979"/>
    <w:rsid w:val="00CC1A46"/>
    <w:rsid w:val="00CC22E5"/>
    <w:rsid w:val="00CC29D4"/>
    <w:rsid w:val="00CC449B"/>
    <w:rsid w:val="00CC487E"/>
    <w:rsid w:val="00CC4B33"/>
    <w:rsid w:val="00CD2CC7"/>
    <w:rsid w:val="00CD3264"/>
    <w:rsid w:val="00CD49CA"/>
    <w:rsid w:val="00CD7E11"/>
    <w:rsid w:val="00CE0A51"/>
    <w:rsid w:val="00CE118A"/>
    <w:rsid w:val="00CE2DF9"/>
    <w:rsid w:val="00CF0980"/>
    <w:rsid w:val="00CF368D"/>
    <w:rsid w:val="00CF393F"/>
    <w:rsid w:val="00CF3CCB"/>
    <w:rsid w:val="00D007EA"/>
    <w:rsid w:val="00D019A6"/>
    <w:rsid w:val="00D03ADD"/>
    <w:rsid w:val="00D0553C"/>
    <w:rsid w:val="00D06155"/>
    <w:rsid w:val="00D06867"/>
    <w:rsid w:val="00D1062A"/>
    <w:rsid w:val="00D125EE"/>
    <w:rsid w:val="00D1270A"/>
    <w:rsid w:val="00D13FED"/>
    <w:rsid w:val="00D14763"/>
    <w:rsid w:val="00D15370"/>
    <w:rsid w:val="00D15FBE"/>
    <w:rsid w:val="00D16167"/>
    <w:rsid w:val="00D16B1D"/>
    <w:rsid w:val="00D16DEA"/>
    <w:rsid w:val="00D17C32"/>
    <w:rsid w:val="00D225D7"/>
    <w:rsid w:val="00D23EB8"/>
    <w:rsid w:val="00D26EEC"/>
    <w:rsid w:val="00D30ADE"/>
    <w:rsid w:val="00D35000"/>
    <w:rsid w:val="00D361F8"/>
    <w:rsid w:val="00D36605"/>
    <w:rsid w:val="00D3776E"/>
    <w:rsid w:val="00D40157"/>
    <w:rsid w:val="00D407A0"/>
    <w:rsid w:val="00D41A3C"/>
    <w:rsid w:val="00D42567"/>
    <w:rsid w:val="00D44C4F"/>
    <w:rsid w:val="00D453DF"/>
    <w:rsid w:val="00D45DC4"/>
    <w:rsid w:val="00D47060"/>
    <w:rsid w:val="00D477C7"/>
    <w:rsid w:val="00D4792A"/>
    <w:rsid w:val="00D53647"/>
    <w:rsid w:val="00D54096"/>
    <w:rsid w:val="00D547EB"/>
    <w:rsid w:val="00D54DF5"/>
    <w:rsid w:val="00D54F87"/>
    <w:rsid w:val="00D57467"/>
    <w:rsid w:val="00D578DD"/>
    <w:rsid w:val="00D5791B"/>
    <w:rsid w:val="00D57D38"/>
    <w:rsid w:val="00D62BF2"/>
    <w:rsid w:val="00D62EE1"/>
    <w:rsid w:val="00D63714"/>
    <w:rsid w:val="00D657F5"/>
    <w:rsid w:val="00D65EA6"/>
    <w:rsid w:val="00D6651F"/>
    <w:rsid w:val="00D66B77"/>
    <w:rsid w:val="00D6741E"/>
    <w:rsid w:val="00D70928"/>
    <w:rsid w:val="00D70D93"/>
    <w:rsid w:val="00D71550"/>
    <w:rsid w:val="00D71F4F"/>
    <w:rsid w:val="00D72D8F"/>
    <w:rsid w:val="00D74438"/>
    <w:rsid w:val="00D744AD"/>
    <w:rsid w:val="00D77239"/>
    <w:rsid w:val="00D83A8F"/>
    <w:rsid w:val="00D857B4"/>
    <w:rsid w:val="00D90D9C"/>
    <w:rsid w:val="00D90F0C"/>
    <w:rsid w:val="00D9226C"/>
    <w:rsid w:val="00D92C32"/>
    <w:rsid w:val="00D939DC"/>
    <w:rsid w:val="00D940E7"/>
    <w:rsid w:val="00DA10C0"/>
    <w:rsid w:val="00DA37F2"/>
    <w:rsid w:val="00DA4811"/>
    <w:rsid w:val="00DA6F37"/>
    <w:rsid w:val="00DA7867"/>
    <w:rsid w:val="00DB15C2"/>
    <w:rsid w:val="00DB4803"/>
    <w:rsid w:val="00DB5E53"/>
    <w:rsid w:val="00DC02E1"/>
    <w:rsid w:val="00DC087D"/>
    <w:rsid w:val="00DC1D6F"/>
    <w:rsid w:val="00DC2813"/>
    <w:rsid w:val="00DC41EC"/>
    <w:rsid w:val="00DC4974"/>
    <w:rsid w:val="00DC7453"/>
    <w:rsid w:val="00DD5E74"/>
    <w:rsid w:val="00DD7B11"/>
    <w:rsid w:val="00DE0613"/>
    <w:rsid w:val="00DE4B83"/>
    <w:rsid w:val="00DE4BD1"/>
    <w:rsid w:val="00DF0187"/>
    <w:rsid w:val="00DF0383"/>
    <w:rsid w:val="00DF05D3"/>
    <w:rsid w:val="00DF1442"/>
    <w:rsid w:val="00DF26B8"/>
    <w:rsid w:val="00DF2D54"/>
    <w:rsid w:val="00DF57CB"/>
    <w:rsid w:val="00DF5D53"/>
    <w:rsid w:val="00DF6EED"/>
    <w:rsid w:val="00E0171B"/>
    <w:rsid w:val="00E104C4"/>
    <w:rsid w:val="00E1172D"/>
    <w:rsid w:val="00E12FD4"/>
    <w:rsid w:val="00E159B1"/>
    <w:rsid w:val="00E15BCA"/>
    <w:rsid w:val="00E15FE0"/>
    <w:rsid w:val="00E202BD"/>
    <w:rsid w:val="00E2285A"/>
    <w:rsid w:val="00E259EB"/>
    <w:rsid w:val="00E353EE"/>
    <w:rsid w:val="00E37836"/>
    <w:rsid w:val="00E406E8"/>
    <w:rsid w:val="00E40B05"/>
    <w:rsid w:val="00E41A8A"/>
    <w:rsid w:val="00E47D31"/>
    <w:rsid w:val="00E510E0"/>
    <w:rsid w:val="00E51B38"/>
    <w:rsid w:val="00E51B67"/>
    <w:rsid w:val="00E54BE2"/>
    <w:rsid w:val="00E568D5"/>
    <w:rsid w:val="00E572EB"/>
    <w:rsid w:val="00E578F1"/>
    <w:rsid w:val="00E57FB2"/>
    <w:rsid w:val="00E60B5B"/>
    <w:rsid w:val="00E61BBB"/>
    <w:rsid w:val="00E6290F"/>
    <w:rsid w:val="00E62C05"/>
    <w:rsid w:val="00E63466"/>
    <w:rsid w:val="00E64106"/>
    <w:rsid w:val="00E654CC"/>
    <w:rsid w:val="00E6649B"/>
    <w:rsid w:val="00E67ADF"/>
    <w:rsid w:val="00E714F7"/>
    <w:rsid w:val="00E71587"/>
    <w:rsid w:val="00E728AD"/>
    <w:rsid w:val="00E729EF"/>
    <w:rsid w:val="00E75304"/>
    <w:rsid w:val="00E759E5"/>
    <w:rsid w:val="00E806B2"/>
    <w:rsid w:val="00E83E80"/>
    <w:rsid w:val="00E84C29"/>
    <w:rsid w:val="00E867AF"/>
    <w:rsid w:val="00E8743F"/>
    <w:rsid w:val="00E87922"/>
    <w:rsid w:val="00E916AF"/>
    <w:rsid w:val="00E933C1"/>
    <w:rsid w:val="00E95485"/>
    <w:rsid w:val="00E972B6"/>
    <w:rsid w:val="00E978D5"/>
    <w:rsid w:val="00E97961"/>
    <w:rsid w:val="00E97B36"/>
    <w:rsid w:val="00EA0976"/>
    <w:rsid w:val="00EA370B"/>
    <w:rsid w:val="00EA39EB"/>
    <w:rsid w:val="00EA3F66"/>
    <w:rsid w:val="00EA44D5"/>
    <w:rsid w:val="00EA6D51"/>
    <w:rsid w:val="00EB15CB"/>
    <w:rsid w:val="00EB3866"/>
    <w:rsid w:val="00EB52FD"/>
    <w:rsid w:val="00EB5923"/>
    <w:rsid w:val="00EB5F1F"/>
    <w:rsid w:val="00EB6629"/>
    <w:rsid w:val="00EB747E"/>
    <w:rsid w:val="00EC1FA1"/>
    <w:rsid w:val="00EC5935"/>
    <w:rsid w:val="00ED6D12"/>
    <w:rsid w:val="00ED6DD9"/>
    <w:rsid w:val="00EE453B"/>
    <w:rsid w:val="00EE5E58"/>
    <w:rsid w:val="00EE6029"/>
    <w:rsid w:val="00EF401D"/>
    <w:rsid w:val="00EF5360"/>
    <w:rsid w:val="00EF54AE"/>
    <w:rsid w:val="00EF5D12"/>
    <w:rsid w:val="00EF7685"/>
    <w:rsid w:val="00EF7C21"/>
    <w:rsid w:val="00F05077"/>
    <w:rsid w:val="00F05195"/>
    <w:rsid w:val="00F12BB2"/>
    <w:rsid w:val="00F12C31"/>
    <w:rsid w:val="00F139CB"/>
    <w:rsid w:val="00F16486"/>
    <w:rsid w:val="00F209CF"/>
    <w:rsid w:val="00F227DE"/>
    <w:rsid w:val="00F241F3"/>
    <w:rsid w:val="00F244BC"/>
    <w:rsid w:val="00F26D05"/>
    <w:rsid w:val="00F350D1"/>
    <w:rsid w:val="00F36327"/>
    <w:rsid w:val="00F402A7"/>
    <w:rsid w:val="00F40645"/>
    <w:rsid w:val="00F43159"/>
    <w:rsid w:val="00F45493"/>
    <w:rsid w:val="00F51032"/>
    <w:rsid w:val="00F54593"/>
    <w:rsid w:val="00F5553C"/>
    <w:rsid w:val="00F61278"/>
    <w:rsid w:val="00F644AC"/>
    <w:rsid w:val="00F64C3B"/>
    <w:rsid w:val="00F65DDF"/>
    <w:rsid w:val="00F66310"/>
    <w:rsid w:val="00F71D93"/>
    <w:rsid w:val="00F73522"/>
    <w:rsid w:val="00F743AF"/>
    <w:rsid w:val="00F75B81"/>
    <w:rsid w:val="00F76732"/>
    <w:rsid w:val="00F862FE"/>
    <w:rsid w:val="00F8708B"/>
    <w:rsid w:val="00F91601"/>
    <w:rsid w:val="00F97E50"/>
    <w:rsid w:val="00F97EAD"/>
    <w:rsid w:val="00FA02EE"/>
    <w:rsid w:val="00FA0349"/>
    <w:rsid w:val="00FA18ED"/>
    <w:rsid w:val="00FA21E0"/>
    <w:rsid w:val="00FA46DA"/>
    <w:rsid w:val="00FA63A1"/>
    <w:rsid w:val="00FA71ED"/>
    <w:rsid w:val="00FB07B4"/>
    <w:rsid w:val="00FB21CB"/>
    <w:rsid w:val="00FB3946"/>
    <w:rsid w:val="00FC4DC6"/>
    <w:rsid w:val="00FC69D6"/>
    <w:rsid w:val="00FD0F64"/>
    <w:rsid w:val="00FD1709"/>
    <w:rsid w:val="00FD1DBE"/>
    <w:rsid w:val="00FD4CF5"/>
    <w:rsid w:val="00FD7276"/>
    <w:rsid w:val="00FD7828"/>
    <w:rsid w:val="00FD7A68"/>
    <w:rsid w:val="00FE0128"/>
    <w:rsid w:val="00FE07AA"/>
    <w:rsid w:val="00FE0CEC"/>
    <w:rsid w:val="00FE3051"/>
    <w:rsid w:val="00FE7217"/>
    <w:rsid w:val="00FF0402"/>
    <w:rsid w:val="00FF14AA"/>
    <w:rsid w:val="00FF2D8E"/>
    <w:rsid w:val="00FF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20D60"/>
  <w15:chartTrackingRefBased/>
  <w15:docId w15:val="{2694DE66-8EEB-463E-905E-6CEDF743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54593"/>
    <w:pPr>
      <w:ind w:left="72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w:hAnsi="Courier"/>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w:hAnsi="Courier"/>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w:hAnsi="Courier"/>
      <w:sz w:val="20"/>
    </w:rPr>
  </w:style>
  <w:style w:type="paragraph" w:customStyle="1" w:styleId="zBottomof">
    <w:name w:val="zBottom of"/>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ourier" w:hAnsi="Courier"/>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ourier" w:hAnsi="Courier"/>
      <w:sz w:val="16"/>
    </w:rPr>
  </w:style>
  <w:style w:type="character" w:customStyle="1" w:styleId="Sample">
    <w:name w:val="Sample"/>
    <w:rPr>
      <w:rFonts w:ascii="Courier" w:hAnsi="Courier"/>
    </w:rPr>
  </w:style>
  <w:style w:type="character" w:customStyle="1" w:styleId="WPStrong">
    <w:name w:val="WP_Strong"/>
    <w:rPr>
      <w:b/>
    </w:rPr>
  </w:style>
  <w:style w:type="character" w:customStyle="1" w:styleId="Typewriter">
    <w:name w:val="Typewriter"/>
    <w:rPr>
      <w:rFonts w:ascii="Courier" w:hAnsi="Courier"/>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paragraph" w:styleId="BalloonText">
    <w:name w:val="Balloon Text"/>
    <w:basedOn w:val="Normal"/>
    <w:link w:val="BalloonTextChar"/>
    <w:rsid w:val="00D6741E"/>
    <w:rPr>
      <w:rFonts w:ascii="Tahoma" w:hAnsi="Tahoma" w:cs="Tahoma"/>
      <w:sz w:val="16"/>
      <w:szCs w:val="16"/>
    </w:rPr>
  </w:style>
  <w:style w:type="character" w:customStyle="1" w:styleId="BalloonTextChar">
    <w:name w:val="Balloon Text Char"/>
    <w:link w:val="BalloonText"/>
    <w:rsid w:val="00D6741E"/>
    <w:rPr>
      <w:rFonts w:ascii="Tahoma" w:hAnsi="Tahoma" w:cs="Tahoma"/>
      <w:sz w:val="16"/>
      <w:szCs w:val="16"/>
    </w:rPr>
  </w:style>
  <w:style w:type="paragraph" w:styleId="FootnoteText">
    <w:name w:val="footnote text"/>
    <w:basedOn w:val="Normal"/>
    <w:link w:val="FootnoteTextChar"/>
    <w:uiPriority w:val="99"/>
    <w:qFormat/>
    <w:rsid w:val="00586EE7"/>
    <w:rPr>
      <w:sz w:val="20"/>
    </w:rPr>
  </w:style>
  <w:style w:type="character" w:customStyle="1" w:styleId="FootnoteTextChar">
    <w:name w:val="Footnote Text Char"/>
    <w:basedOn w:val="DefaultParagraphFont"/>
    <w:link w:val="FootnoteText"/>
    <w:uiPriority w:val="99"/>
    <w:rsid w:val="00586EE7"/>
  </w:style>
  <w:style w:type="character" w:styleId="FootnoteReference">
    <w:name w:val="footnote reference"/>
    <w:basedOn w:val="DefaultParagraphFont"/>
    <w:uiPriority w:val="99"/>
    <w:qFormat/>
    <w:rsid w:val="00586EE7"/>
    <w:rPr>
      <w:vertAlign w:val="superscript"/>
    </w:rPr>
  </w:style>
  <w:style w:type="paragraph" w:styleId="Header">
    <w:name w:val="header"/>
    <w:basedOn w:val="Normal"/>
    <w:link w:val="HeaderChar"/>
    <w:rsid w:val="00445542"/>
    <w:pPr>
      <w:tabs>
        <w:tab w:val="center" w:pos="4680"/>
        <w:tab w:val="right" w:pos="9360"/>
      </w:tabs>
    </w:pPr>
  </w:style>
  <w:style w:type="character" w:customStyle="1" w:styleId="HeaderChar">
    <w:name w:val="Header Char"/>
    <w:basedOn w:val="DefaultParagraphFont"/>
    <w:link w:val="Header"/>
    <w:rsid w:val="00445542"/>
    <w:rPr>
      <w:sz w:val="24"/>
    </w:rPr>
  </w:style>
  <w:style w:type="paragraph" w:styleId="Footer">
    <w:name w:val="footer"/>
    <w:basedOn w:val="Normal"/>
    <w:link w:val="FooterChar"/>
    <w:rsid w:val="00445542"/>
    <w:pPr>
      <w:tabs>
        <w:tab w:val="center" w:pos="4680"/>
        <w:tab w:val="right" w:pos="9360"/>
      </w:tabs>
    </w:pPr>
  </w:style>
  <w:style w:type="character" w:customStyle="1" w:styleId="FooterChar">
    <w:name w:val="Footer Char"/>
    <w:basedOn w:val="DefaultParagraphFont"/>
    <w:link w:val="Footer"/>
    <w:rsid w:val="00445542"/>
    <w:rPr>
      <w:sz w:val="24"/>
    </w:rPr>
  </w:style>
  <w:style w:type="character" w:styleId="CommentReference">
    <w:name w:val="annotation reference"/>
    <w:basedOn w:val="DefaultParagraphFont"/>
    <w:rsid w:val="005D08D0"/>
    <w:rPr>
      <w:sz w:val="16"/>
      <w:szCs w:val="16"/>
    </w:rPr>
  </w:style>
  <w:style w:type="paragraph" w:styleId="CommentText">
    <w:name w:val="annotation text"/>
    <w:basedOn w:val="Normal"/>
    <w:link w:val="CommentTextChar"/>
    <w:rsid w:val="005D08D0"/>
    <w:rPr>
      <w:sz w:val="20"/>
    </w:rPr>
  </w:style>
  <w:style w:type="character" w:customStyle="1" w:styleId="CommentTextChar">
    <w:name w:val="Comment Text Char"/>
    <w:basedOn w:val="DefaultParagraphFont"/>
    <w:link w:val="CommentText"/>
    <w:rsid w:val="005D08D0"/>
  </w:style>
  <w:style w:type="paragraph" w:styleId="CommentSubject">
    <w:name w:val="annotation subject"/>
    <w:basedOn w:val="CommentText"/>
    <w:next w:val="CommentText"/>
    <w:link w:val="CommentSubjectChar"/>
    <w:rsid w:val="005D08D0"/>
    <w:rPr>
      <w:b/>
      <w:bCs/>
    </w:rPr>
  </w:style>
  <w:style w:type="character" w:customStyle="1" w:styleId="CommentSubjectChar">
    <w:name w:val="Comment Subject Char"/>
    <w:basedOn w:val="CommentTextChar"/>
    <w:link w:val="CommentSubject"/>
    <w:rsid w:val="005D08D0"/>
    <w:rPr>
      <w:b/>
      <w:bCs/>
    </w:rPr>
  </w:style>
  <w:style w:type="character" w:styleId="Hyperlink">
    <w:name w:val="Hyperlink"/>
    <w:basedOn w:val="DefaultParagraphFont"/>
    <w:uiPriority w:val="99"/>
    <w:unhideWhenUsed/>
    <w:rsid w:val="00AB32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288493">
      <w:bodyDiv w:val="1"/>
      <w:marLeft w:val="0"/>
      <w:marRight w:val="0"/>
      <w:marTop w:val="0"/>
      <w:marBottom w:val="0"/>
      <w:divBdr>
        <w:top w:val="none" w:sz="0" w:space="0" w:color="auto"/>
        <w:left w:val="none" w:sz="0" w:space="0" w:color="auto"/>
        <w:bottom w:val="none" w:sz="0" w:space="0" w:color="auto"/>
        <w:right w:val="none" w:sz="0" w:space="0" w:color="auto"/>
      </w:divBdr>
    </w:div>
    <w:div w:id="974605788">
      <w:bodyDiv w:val="1"/>
      <w:marLeft w:val="0"/>
      <w:marRight w:val="0"/>
      <w:marTop w:val="0"/>
      <w:marBottom w:val="0"/>
      <w:divBdr>
        <w:top w:val="none" w:sz="0" w:space="0" w:color="auto"/>
        <w:left w:val="none" w:sz="0" w:space="0" w:color="auto"/>
        <w:bottom w:val="none" w:sz="0" w:space="0" w:color="auto"/>
        <w:right w:val="none" w:sz="0" w:space="0" w:color="auto"/>
      </w:divBdr>
    </w:div>
    <w:div w:id="995258902">
      <w:bodyDiv w:val="1"/>
      <w:marLeft w:val="0"/>
      <w:marRight w:val="0"/>
      <w:marTop w:val="0"/>
      <w:marBottom w:val="0"/>
      <w:divBdr>
        <w:top w:val="none" w:sz="0" w:space="0" w:color="auto"/>
        <w:left w:val="none" w:sz="0" w:space="0" w:color="auto"/>
        <w:bottom w:val="none" w:sz="0" w:space="0" w:color="auto"/>
        <w:right w:val="none" w:sz="0" w:space="0" w:color="auto"/>
      </w:divBdr>
    </w:div>
    <w:div w:id="1485389755">
      <w:bodyDiv w:val="1"/>
      <w:marLeft w:val="0"/>
      <w:marRight w:val="0"/>
      <w:marTop w:val="0"/>
      <w:marBottom w:val="0"/>
      <w:divBdr>
        <w:top w:val="none" w:sz="0" w:space="0" w:color="auto"/>
        <w:left w:val="none" w:sz="0" w:space="0" w:color="auto"/>
        <w:bottom w:val="none" w:sz="0" w:space="0" w:color="auto"/>
        <w:right w:val="none" w:sz="0" w:space="0" w:color="auto"/>
      </w:divBdr>
    </w:div>
    <w:div w:id="185692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4" ma:contentTypeDescription="Create a new document." ma:contentTypeScope="" ma:versionID="d745c4bae6651504911b18221963fca8">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d7de0906af43e28883f6a35f3e77aca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 xmlns="55c7d747-dc5b-4f68-ad38-82fb59419ad8" xsi:nil="true"/>
    <SharedWithUsers xmlns="d66ae8a0-813c-4955-929f-5956edcdccbf">
      <UserInfo>
        <DisplayName>Fuller, Marc (FRA)</DisplayName>
        <AccountId>33</AccountId>
        <AccountType/>
      </UserInfo>
      <UserInfo>
        <DisplayName>Wells, Hodan (FRA)</DisplayName>
        <AccountId>16</AccountId>
        <AccountType/>
      </UserInfo>
    </SharedWithUsers>
  </documentManagement>
</p:properties>
</file>

<file path=customXml/itemProps1.xml><?xml version="1.0" encoding="utf-8"?>
<ds:datastoreItem xmlns:ds="http://schemas.openxmlformats.org/officeDocument/2006/customXml" ds:itemID="{21D187CD-3D4E-42AA-A98C-A04896822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4D618-DEC5-4954-8BD1-8C21C1706EB4}">
  <ds:schemaRefs>
    <ds:schemaRef ds:uri="http://schemas.microsoft.com/sharepoint/v3/contenttype/forms"/>
  </ds:schemaRefs>
</ds:datastoreItem>
</file>

<file path=customXml/itemProps3.xml><?xml version="1.0" encoding="utf-8"?>
<ds:datastoreItem xmlns:ds="http://schemas.openxmlformats.org/officeDocument/2006/customXml" ds:itemID="{A08D0FB7-8C8E-467F-ABD1-8E81FF8401C0}">
  <ds:schemaRefs>
    <ds:schemaRef ds:uri="http://schemas.openxmlformats.org/officeDocument/2006/bibliography"/>
  </ds:schemaRefs>
</ds:datastoreItem>
</file>

<file path=customXml/itemProps4.xml><?xml version="1.0" encoding="utf-8"?>
<ds:datastoreItem xmlns:ds="http://schemas.openxmlformats.org/officeDocument/2006/customXml" ds:itemID="{2970B2BE-ACE2-4D8E-916F-6C044447FBFA}">
  <ds:schemaRefs>
    <ds:schemaRef ds:uri="http://purl.org/dc/elements/1.1/"/>
    <ds:schemaRef ds:uri="55c7d747-dc5b-4f68-ad38-82fb59419ad8"/>
    <ds:schemaRef ds:uri="http://schemas.openxmlformats.org/package/2006/metadata/core-properties"/>
    <ds:schemaRef ds:uri="d66ae8a0-813c-4955-929f-5956edcdccbf"/>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2895</Words>
  <Characters>16487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rebrogan</dc:creator>
  <cp:keywords/>
  <cp:lastModifiedBy>Wells, Hodan (FRA)</cp:lastModifiedBy>
  <cp:revision>3</cp:revision>
  <cp:lastPrinted>2015-12-10T19:31:00Z</cp:lastPrinted>
  <dcterms:created xsi:type="dcterms:W3CDTF">2022-04-12T02:44:00Z</dcterms:created>
  <dcterms:modified xsi:type="dcterms:W3CDTF">2022-04-12T02:44:00Z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