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407"/>
        <w:gridCol w:w="3393"/>
        <w:gridCol w:w="2542"/>
      </w:tblGrid>
      <w:tr w:rsidRPr="00932178" w:rsidR="00BA2373" w:rsidTr="00483C27" w14:paraId="7AC410A5" w14:textId="77777777">
        <w:trPr>
          <w:trHeight w:val="620"/>
        </w:trPr>
        <w:tc>
          <w:tcPr>
            <w:tcW w:w="3420" w:type="dxa"/>
          </w:tcPr>
          <w:p w:rsidRPr="00932178" w:rsidR="00F57194" w:rsidP="00A361B7" w:rsidRDefault="00BA2373" w14:paraId="31225877" w14:textId="4659D102">
            <w:pPr>
              <w:rPr>
                <w:rFonts w:ascii="Arial" w:hAnsi="Arial" w:cs="Arial"/>
                <w:b/>
                <w:bCs/>
                <w:sz w:val="16"/>
              </w:rPr>
            </w:pPr>
            <w:bookmarkStart w:name="_Hlk49251698" w:id="0"/>
            <w:r>
              <w:rPr>
                <w:rFonts w:ascii="Arial" w:hAnsi="Arial" w:cs="Arial"/>
                <w:b/>
                <w:bCs/>
              </w:rPr>
              <w:t>Certification of Architectural/Engineering Fees - Multifamily</w:t>
            </w:r>
            <w:bookmarkEnd w:id="0"/>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A21871" w:rsidP="00721F9F" w:rsidRDefault="002B3923" w14:paraId="15C54765" w14:textId="64694C75">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2D7105">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 xml:space="preserve">required </w:t>
      </w:r>
      <w:proofErr w:type="gramStart"/>
      <w:r w:rsidRPr="00932178" w:rsidR="00721F9F">
        <w:rPr>
          <w:rFonts w:ascii="Arial" w:hAnsi="Arial" w:cs="Arial"/>
          <w:bCs/>
          <w:sz w:val="16"/>
        </w:rPr>
        <w:t>in order to</w:t>
      </w:r>
      <w:proofErr w:type="gramEnd"/>
      <w:r w:rsidRPr="00932178" w:rsidR="00721F9F">
        <w:rPr>
          <w:rFonts w:ascii="Arial" w:hAnsi="Arial" w:cs="Arial"/>
          <w:bCs/>
          <w:sz w:val="16"/>
        </w:rPr>
        <w:t xml:space="preserve">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A21871" w:rsidP="00721F9F" w:rsidRDefault="00A21871" w14:paraId="4F9C59C1"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A21871" w14:paraId="25FB1591" w14:textId="4C49A465">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8EA4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003F4A11" w:rsidP="00B43E62" w:rsidRDefault="002B3923" w14:paraId="659C7642" w14:textId="70933387">
      <w:pPr>
        <w:rPr>
          <w:rFonts w:ascii="Arial" w:hAnsi="Arial" w:cs="Arial"/>
          <w:bCs/>
        </w:rPr>
      </w:pPr>
      <w:r w:rsidRPr="00932178">
        <w:rPr>
          <w:rFonts w:ascii="Arial" w:hAnsi="Arial" w:cs="Arial"/>
          <w:bCs/>
        </w:rPr>
        <w:tab/>
      </w:r>
    </w:p>
    <w:p w:rsidRPr="00C61AA4" w:rsidR="00BA2373" w:rsidP="00BA2373" w:rsidRDefault="00BA2373" w14:paraId="679505A2" w14:textId="0155C5F3">
      <w:r>
        <w:t>[</w:t>
      </w:r>
      <w:r w:rsidRPr="00C61AA4">
        <w:t xml:space="preserve">Address to </w:t>
      </w:r>
      <w:r>
        <w:t>Regional Center</w:t>
      </w:r>
      <w:r w:rsidRPr="00C61AA4">
        <w:t xml:space="preserve"> Director</w:t>
      </w:r>
      <w:r>
        <w:t>]</w:t>
      </w:r>
    </w:p>
    <w:p w:rsidRPr="00BA2373" w:rsidR="00BA2373" w:rsidP="00BA2373" w:rsidRDefault="00BA2373" w14:paraId="5B060D1D" w14:textId="77777777">
      <w:pPr>
        <w:spacing w:after="240"/>
        <w:rPr>
          <w:rFonts w:ascii="Arial" w:hAnsi="Arial" w:cs="Arial"/>
        </w:rPr>
      </w:pPr>
      <w:r w:rsidRPr="00BA2373">
        <w:rPr>
          <w:rFonts w:ascii="Arial" w:hAnsi="Arial" w:cs="Arial"/>
        </w:rPr>
        <w:t xml:space="preserve">_______________________________________ _______________________________________ _______________________________________ </w:t>
      </w:r>
    </w:p>
    <w:p w:rsidRPr="00BA2373" w:rsidR="00BA2373" w:rsidP="00BA2373" w:rsidRDefault="00BA2373" w14:paraId="1231F5A4" w14:textId="77777777">
      <w:pPr>
        <w:rPr>
          <w:rFonts w:ascii="Arial" w:hAnsi="Arial" w:cs="Arial"/>
        </w:rPr>
      </w:pPr>
    </w:p>
    <w:p w:rsidRPr="00BA2373" w:rsidR="00BA2373" w:rsidP="00BA2373" w:rsidRDefault="00BA2373" w14:paraId="21A961D5" w14:textId="77777777">
      <w:pPr>
        <w:rPr>
          <w:rFonts w:ascii="Arial" w:hAnsi="Arial" w:cs="Arial"/>
        </w:rPr>
      </w:pPr>
      <w:r w:rsidRPr="00BA2373">
        <w:rPr>
          <w:rFonts w:ascii="Arial" w:hAnsi="Arial" w:cs="Arial"/>
        </w:rPr>
        <w:t xml:space="preserve">Dear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w:t>
      </w:r>
    </w:p>
    <w:p w:rsidRPr="00BA2373" w:rsidR="00BA2373" w:rsidP="00BA2373" w:rsidRDefault="00BA2373" w14:paraId="7A1AE644" w14:textId="77777777">
      <w:pPr>
        <w:rPr>
          <w:rFonts w:ascii="Arial" w:hAnsi="Arial" w:cs="Arial"/>
        </w:rPr>
      </w:pPr>
    </w:p>
    <w:p w:rsidRPr="00BA2373" w:rsidR="00BA2373" w:rsidP="00BA2373" w:rsidRDefault="00BA2373" w14:paraId="7500C040" w14:textId="77777777">
      <w:pPr>
        <w:rPr>
          <w:rFonts w:ascii="Arial" w:hAnsi="Arial" w:cs="Arial"/>
        </w:rPr>
      </w:pPr>
      <w:r w:rsidRPr="00BA2373">
        <w:rPr>
          <w:rFonts w:ascii="Arial" w:hAnsi="Arial" w:cs="Arial"/>
        </w:rPr>
        <w:t xml:space="preserve">The undersigned hereby certifies that all architectural, engineering, drafting, land surveyor, testing, laboratory and related services fees and fee balances for the analysis of the property, preparation of reports, and for the project design and preparation of plans and specifications have been fully paid, except as listed below.  The undersigned further certifies that there are no other disputed or undisputed claims for such services. </w:t>
      </w:r>
    </w:p>
    <w:p w:rsidRPr="00C61AA4" w:rsidR="00BA2373" w:rsidP="00BA2373" w:rsidRDefault="00BA2373" w14:paraId="38DC59B3" w14:textId="77777777"/>
    <w:p w:rsidRPr="00C61AA4" w:rsidR="00BA2373" w:rsidP="00BA2373" w:rsidRDefault="00BA2373" w14:paraId="786A0B01" w14:textId="77777777"/>
    <w:p w:rsidRPr="00BA2373" w:rsidR="00BA2373" w:rsidP="00BA2373" w:rsidRDefault="00BA2373" w14:paraId="1735238C" w14:textId="77777777">
      <w:pPr>
        <w:spacing w:after="120"/>
        <w:rPr>
          <w:rFonts w:ascii="Arial" w:hAnsi="Arial" w:cs="Arial"/>
        </w:rPr>
      </w:pPr>
      <w:r w:rsidRPr="00BA2373">
        <w:rPr>
          <w:rFonts w:ascii="Arial" w:hAnsi="Arial" w:cs="Arial"/>
        </w:rPr>
        <w:t>Firm:</w:t>
      </w:r>
      <w:r w:rsidRPr="00BA2373">
        <w:rPr>
          <w:rFonts w:ascii="Arial" w:hAnsi="Arial" w:cs="Arial"/>
        </w:rPr>
        <w:tab/>
      </w:r>
      <w:r w:rsidRPr="00BA2373">
        <w:rPr>
          <w:rFonts w:ascii="Arial" w:hAnsi="Arial" w:cs="Arial"/>
        </w:rPr>
        <w:tab/>
        <w:t xml:space="preserve">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6CA160D6" w14:textId="77777777">
      <w:pPr>
        <w:spacing w:after="120"/>
        <w:rPr>
          <w:rFonts w:ascii="Arial" w:hAnsi="Arial" w:cs="Arial"/>
        </w:rPr>
      </w:pPr>
      <w:r w:rsidRPr="00BA2373">
        <w:rPr>
          <w:rFonts w:ascii="Arial" w:hAnsi="Arial" w:cs="Arial"/>
        </w:rPr>
        <w:t>Service:</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060CEDAD" w14:textId="77777777">
      <w:pPr>
        <w:spacing w:after="120"/>
        <w:rPr>
          <w:rFonts w:ascii="Arial" w:hAnsi="Arial" w:cs="Arial"/>
        </w:rPr>
      </w:pPr>
      <w:r w:rsidRPr="00BA2373">
        <w:rPr>
          <w:rFonts w:ascii="Arial" w:hAnsi="Arial" w:cs="Arial"/>
        </w:rPr>
        <w:t xml:space="preserve">Fee: </w:t>
      </w:r>
      <w:r w:rsidRPr="00BA2373">
        <w:rPr>
          <w:rFonts w:ascii="Arial" w:hAnsi="Arial" w:cs="Arial"/>
        </w:rPr>
        <w:tab/>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3906CA1C" w14:textId="77777777">
      <w:pPr>
        <w:spacing w:after="120"/>
        <w:rPr>
          <w:rFonts w:ascii="Arial" w:hAnsi="Arial" w:cs="Arial"/>
        </w:rPr>
      </w:pPr>
      <w:r w:rsidRPr="00BA2373">
        <w:rPr>
          <w:rFonts w:ascii="Arial" w:hAnsi="Arial" w:cs="Arial"/>
        </w:rPr>
        <w:t xml:space="preserve">Balance: </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548459DB" w14:textId="77777777">
      <w:pPr>
        <w:rPr>
          <w:rFonts w:ascii="Arial" w:hAnsi="Arial" w:cs="Arial"/>
        </w:rPr>
      </w:pPr>
    </w:p>
    <w:p w:rsidRPr="00BA2373" w:rsidR="00BA2373" w:rsidP="00BA2373" w:rsidRDefault="00BA2373" w14:paraId="7477FD8C" w14:textId="77777777">
      <w:pPr>
        <w:spacing w:after="120"/>
        <w:rPr>
          <w:rFonts w:ascii="Arial" w:hAnsi="Arial" w:cs="Arial"/>
        </w:rPr>
      </w:pPr>
      <w:r w:rsidRPr="00BA2373">
        <w:rPr>
          <w:rFonts w:ascii="Arial" w:hAnsi="Arial" w:cs="Arial"/>
        </w:rPr>
        <w:t>Firm:</w:t>
      </w:r>
      <w:r w:rsidRPr="00BA2373">
        <w:rPr>
          <w:rFonts w:ascii="Arial" w:hAnsi="Arial" w:cs="Arial"/>
        </w:rPr>
        <w:tab/>
      </w:r>
      <w:r w:rsidRPr="00BA2373">
        <w:rPr>
          <w:rFonts w:ascii="Arial" w:hAnsi="Arial" w:cs="Arial"/>
        </w:rPr>
        <w:tab/>
        <w:t xml:space="preserve">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3A46DFA4" w14:textId="77777777">
      <w:pPr>
        <w:spacing w:after="120"/>
        <w:rPr>
          <w:rFonts w:ascii="Arial" w:hAnsi="Arial" w:cs="Arial"/>
        </w:rPr>
      </w:pPr>
      <w:r w:rsidRPr="00BA2373">
        <w:rPr>
          <w:rFonts w:ascii="Arial" w:hAnsi="Arial" w:cs="Arial"/>
        </w:rPr>
        <w:t>Service:</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4BFE731D" w14:textId="77777777">
      <w:pPr>
        <w:spacing w:after="120"/>
        <w:rPr>
          <w:rFonts w:ascii="Arial" w:hAnsi="Arial" w:cs="Arial"/>
        </w:rPr>
      </w:pPr>
      <w:r w:rsidRPr="00BA2373">
        <w:rPr>
          <w:rFonts w:ascii="Arial" w:hAnsi="Arial" w:cs="Arial"/>
        </w:rPr>
        <w:t xml:space="preserve">Fee: </w:t>
      </w:r>
      <w:r w:rsidRPr="00BA2373">
        <w:rPr>
          <w:rFonts w:ascii="Arial" w:hAnsi="Arial" w:cs="Arial"/>
        </w:rPr>
        <w:tab/>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7B9305E2" w14:textId="77777777">
      <w:pPr>
        <w:spacing w:after="120"/>
        <w:rPr>
          <w:rFonts w:ascii="Arial" w:hAnsi="Arial" w:cs="Arial"/>
        </w:rPr>
      </w:pPr>
      <w:r w:rsidRPr="00BA2373">
        <w:rPr>
          <w:rFonts w:ascii="Arial" w:hAnsi="Arial" w:cs="Arial"/>
        </w:rPr>
        <w:t xml:space="preserve">Balance: </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5255B3F3" w14:textId="77777777">
      <w:pPr>
        <w:spacing w:after="120"/>
        <w:rPr>
          <w:rFonts w:ascii="Arial" w:hAnsi="Arial" w:cs="Arial"/>
        </w:rPr>
      </w:pPr>
    </w:p>
    <w:p w:rsidRPr="00BA2373" w:rsidR="00BA2373" w:rsidP="00BA2373" w:rsidRDefault="00BA2373" w14:paraId="3CE54D11" w14:textId="77777777">
      <w:pPr>
        <w:spacing w:after="120"/>
        <w:rPr>
          <w:rFonts w:ascii="Arial" w:hAnsi="Arial" w:cs="Arial"/>
        </w:rPr>
      </w:pPr>
      <w:r w:rsidRPr="00BA2373">
        <w:rPr>
          <w:rFonts w:ascii="Arial" w:hAnsi="Arial" w:cs="Arial"/>
        </w:rPr>
        <w:t>Firm:</w:t>
      </w:r>
      <w:r w:rsidRPr="00BA2373">
        <w:rPr>
          <w:rFonts w:ascii="Arial" w:hAnsi="Arial" w:cs="Arial"/>
        </w:rPr>
        <w:tab/>
      </w:r>
      <w:r w:rsidRPr="00BA2373">
        <w:rPr>
          <w:rFonts w:ascii="Arial" w:hAnsi="Arial" w:cs="Arial"/>
        </w:rPr>
        <w:tab/>
        <w:t xml:space="preserve">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43CA4C35" w14:textId="77777777">
      <w:pPr>
        <w:spacing w:after="120"/>
        <w:rPr>
          <w:rFonts w:ascii="Arial" w:hAnsi="Arial" w:cs="Arial"/>
        </w:rPr>
      </w:pPr>
      <w:r w:rsidRPr="00BA2373">
        <w:rPr>
          <w:rFonts w:ascii="Arial" w:hAnsi="Arial" w:cs="Arial"/>
        </w:rPr>
        <w:t>Service:</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42DA6E96" w14:textId="77777777">
      <w:pPr>
        <w:spacing w:after="120"/>
        <w:rPr>
          <w:rFonts w:ascii="Arial" w:hAnsi="Arial" w:cs="Arial"/>
        </w:rPr>
      </w:pPr>
      <w:r w:rsidRPr="00BA2373">
        <w:rPr>
          <w:rFonts w:ascii="Arial" w:hAnsi="Arial" w:cs="Arial"/>
        </w:rPr>
        <w:t xml:space="preserve">Fee: </w:t>
      </w:r>
      <w:r w:rsidRPr="00BA2373">
        <w:rPr>
          <w:rFonts w:ascii="Arial" w:hAnsi="Arial" w:cs="Arial"/>
        </w:rPr>
        <w:tab/>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Pr="00BA2373" w:rsidR="00BA2373" w:rsidP="00BA2373" w:rsidRDefault="00BA2373" w14:paraId="50D14875" w14:textId="77777777">
      <w:pPr>
        <w:spacing w:after="120"/>
        <w:rPr>
          <w:rFonts w:ascii="Arial" w:hAnsi="Arial" w:cs="Arial"/>
        </w:rPr>
      </w:pPr>
      <w:r w:rsidRPr="00BA2373">
        <w:rPr>
          <w:rFonts w:ascii="Arial" w:hAnsi="Arial" w:cs="Arial"/>
        </w:rPr>
        <w:t xml:space="preserve">Balance: </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rsidR="00A74988" w:rsidP="00A74988" w:rsidRDefault="00A74988" w14:paraId="2563A894" w14:textId="131567D2">
      <w:pPr>
        <w:rPr>
          <w:rFonts w:ascii="Arial" w:hAnsi="Arial" w:cs="Arial"/>
        </w:rPr>
      </w:pPr>
      <w:r>
        <w:rPr>
          <w:rFonts w:ascii="Arial" w:hAnsi="Arial" w:cs="Arial"/>
        </w:rPr>
        <w:t xml:space="preserve">{The following statement must be included above each party’s signature and appear on the same page as the signature.}  </w:t>
      </w:r>
    </w:p>
    <w:p w:rsidR="000D746E" w:rsidP="00A74988" w:rsidRDefault="000D746E" w14:paraId="373C91D2" w14:textId="77777777">
      <w:pPr>
        <w:rPr>
          <w:rFonts w:ascii="Arial" w:hAnsi="Arial" w:cs="Arial"/>
        </w:rPr>
      </w:pPr>
    </w:p>
    <w:p w:rsidR="005D5C7E" w:rsidP="00A74988" w:rsidRDefault="000D746E" w14:paraId="034B9751" w14:textId="6E2D0FF5">
      <w:pPr>
        <w:rPr>
          <w:rFonts w:ascii="Arial" w:hAnsi="Arial" w:cs="Arial"/>
        </w:rPr>
      </w:pPr>
      <w:r>
        <w:rPr>
          <w:rFonts w:ascii="Arial" w:hAnsi="Arial" w:cs="Arial"/>
        </w:rPr>
        <w:t xml:space="preserve">The signatory below certifies that </w:t>
      </w:r>
      <w:proofErr w:type="gramStart"/>
      <w:r>
        <w:rPr>
          <w:rFonts w:ascii="Arial" w:hAnsi="Arial" w:cs="Arial"/>
        </w:rPr>
        <w:t>all of</w:t>
      </w:r>
      <w:proofErr w:type="gramEnd"/>
      <w:r>
        <w:rPr>
          <w:rFonts w:ascii="Arial" w:hAnsi="Arial" w:cs="Arial"/>
        </w:rPr>
        <w:t xml:space="preserve"> the information provided in this Certification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Certification or on any accompanying documents may result in criminal, civil, and/or administrative sanctions, including fines, penalties, and/or imprisonment under applicable federal law.</w:t>
      </w:r>
    </w:p>
    <w:p w:rsidR="00BA2373" w:rsidP="00B43E62" w:rsidRDefault="00BA2373" w14:paraId="067CDE6F" w14:textId="7F6DF8B9">
      <w:pPr>
        <w:rPr>
          <w:rFonts w:ascii="Arial" w:hAnsi="Arial" w:cs="Arial"/>
        </w:rPr>
      </w:pPr>
    </w:p>
    <w:p w:rsidRPr="00BA2373" w:rsidR="00BA2373" w:rsidP="00BA2373" w:rsidRDefault="00BA2373" w14:paraId="4BC1A463" w14:textId="49AE57BB">
      <w:pPr>
        <w:spacing w:line="360" w:lineRule="auto"/>
        <w:rPr>
          <w:rFonts w:ascii="Arial" w:hAnsi="Arial" w:cs="Arial"/>
        </w:rPr>
      </w:pPr>
      <w:r w:rsidRPr="00BA2373">
        <w:rPr>
          <w:rFonts w:ascii="Arial" w:hAnsi="Arial" w:cs="Arial"/>
        </w:rPr>
        <w:t>By:</w:t>
      </w:r>
      <w:r>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rsidRPr="00BA2373" w:rsidR="00BA2373" w:rsidP="00BA2373" w:rsidRDefault="00BA2373" w14:paraId="5ECC5629" w14:textId="4068894F">
      <w:pPr>
        <w:spacing w:line="360" w:lineRule="auto"/>
        <w:rPr>
          <w:rFonts w:ascii="Arial" w:hAnsi="Arial" w:cs="Arial"/>
        </w:rPr>
      </w:pPr>
      <w:r w:rsidRPr="00BA2373">
        <w:rPr>
          <w:rFonts w:ascii="Arial" w:hAnsi="Arial" w:cs="Arial"/>
        </w:rPr>
        <w:t>Name:</w:t>
      </w:r>
      <w:r>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rsidRPr="00BA2373" w:rsidR="00BA2373" w:rsidP="00BA2373" w:rsidRDefault="00BA2373" w14:paraId="601247D2" w14:textId="05687684">
      <w:pPr>
        <w:spacing w:line="360" w:lineRule="auto"/>
        <w:rPr>
          <w:rFonts w:ascii="Arial" w:hAnsi="Arial" w:cs="Arial"/>
        </w:rPr>
      </w:pPr>
      <w:r w:rsidRPr="00BA2373">
        <w:rPr>
          <w:rFonts w:ascii="Arial" w:hAnsi="Arial" w:cs="Arial"/>
        </w:rPr>
        <w:t>Title:</w:t>
      </w:r>
      <w:r w:rsidRPr="00BA2373">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rsidRPr="00BA2373" w:rsidR="00BA2373" w:rsidP="00BA2373" w:rsidRDefault="00BA2373" w14:paraId="385A36D4" w14:textId="13975F20">
      <w:pPr>
        <w:spacing w:line="360" w:lineRule="auto"/>
        <w:rPr>
          <w:rFonts w:ascii="Arial" w:hAnsi="Arial" w:cs="Arial"/>
        </w:rPr>
      </w:pPr>
      <w:r w:rsidRPr="00BA2373">
        <w:rPr>
          <w:rFonts w:ascii="Arial" w:hAnsi="Arial" w:cs="Arial"/>
        </w:rPr>
        <w:t xml:space="preserve">Date: </w:t>
      </w:r>
      <w:r>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rsidRPr="00932178" w:rsidR="00BA2373" w:rsidP="00B43E62" w:rsidRDefault="00BA2373" w14:paraId="38EBDE73" w14:textId="77777777">
      <w:pPr>
        <w:rPr>
          <w:rFonts w:ascii="Arial" w:hAnsi="Arial" w:cs="Arial"/>
        </w:rPr>
      </w:pPr>
    </w:p>
    <w:sectPr w:rsidRPr="00932178" w:rsidR="00BA2373"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72B5" w14:textId="77777777" w:rsidR="00B84CCD" w:rsidRDefault="00B84CCD">
      <w:pPr>
        <w:widowControl/>
        <w:spacing w:line="20" w:lineRule="exact"/>
      </w:pPr>
    </w:p>
  </w:endnote>
  <w:endnote w:type="continuationSeparator" w:id="0">
    <w:p w14:paraId="217356EF" w14:textId="77777777" w:rsidR="00B84CCD" w:rsidRDefault="00B84CCD">
      <w:r>
        <w:t xml:space="preserve"> </w:t>
      </w:r>
    </w:p>
  </w:endnote>
  <w:endnote w:type="continuationNotice" w:id="1">
    <w:p w14:paraId="44D84493" w14:textId="77777777" w:rsidR="00B84CCD" w:rsidRDefault="00B84C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3EE646EE" w14:textId="7C70C584" w:rsidR="00BA2373" w:rsidRPr="00B434B4" w:rsidRDefault="00BA2373" w:rsidP="00BA2373">
    <w:pPr>
      <w:pStyle w:val="Footer"/>
      <w:rPr>
        <w:rFonts w:ascii="Arial" w:hAnsi="Arial" w:cs="Arial"/>
        <w:spacing w:val="-2"/>
        <w:sz w:val="20"/>
      </w:rPr>
    </w:pPr>
    <w:r w:rsidRPr="00BA2373">
      <w:rPr>
        <w:rFonts w:ascii="Arial" w:hAnsi="Arial" w:cs="Arial"/>
        <w:sz w:val="20"/>
      </w:rPr>
      <w:t>Certification of Architectural/Engineering Fees - Multifamily</w:t>
    </w:r>
    <w:r w:rsidR="004145CA" w:rsidRPr="00B434B4">
      <w:rPr>
        <w:rFonts w:ascii="Arial" w:hAnsi="Arial" w:cs="Arial"/>
        <w:sz w:val="20"/>
      </w:rPr>
      <w:tab/>
    </w:r>
    <w:r w:rsidRPr="00B434B4">
      <w:rPr>
        <w:rFonts w:ascii="Arial" w:hAnsi="Arial" w:cs="Arial"/>
        <w:sz w:val="20"/>
      </w:rPr>
      <w:t>HUD-9</w:t>
    </w:r>
    <w:r>
      <w:rPr>
        <w:rFonts w:ascii="Arial" w:hAnsi="Arial" w:cs="Arial"/>
        <w:sz w:val="20"/>
      </w:rPr>
      <w:t>xxxxM</w:t>
    </w:r>
  </w:p>
  <w:p w14:paraId="29F79A0D" w14:textId="233BEF01" w:rsidR="004145CA" w:rsidRPr="00B434B4" w:rsidRDefault="004145CA" w:rsidP="00663296">
    <w:pPr>
      <w:pStyle w:val="Footer"/>
      <w:rPr>
        <w:rFonts w:ascii="Arial" w:hAnsi="Arial" w:cs="Arial"/>
        <w:spacing w:val="-2"/>
        <w:sz w:val="20"/>
      </w:rPr>
    </w:pPr>
    <w:r w:rsidRPr="00B434B4">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B89C" w14:textId="77777777" w:rsidR="00B84CCD" w:rsidRDefault="00B84CCD">
      <w:r>
        <w:separator/>
      </w:r>
    </w:p>
  </w:footnote>
  <w:footnote w:type="continuationSeparator" w:id="0">
    <w:p w14:paraId="75D1BAE0" w14:textId="77777777" w:rsidR="00B84CCD" w:rsidRDefault="00B84CCD">
      <w:r>
        <w:continuationSeparator/>
      </w:r>
    </w:p>
  </w:footnote>
  <w:footnote w:type="continuationNotice" w:id="1">
    <w:p w14:paraId="003231BB" w14:textId="77777777" w:rsidR="00B84CCD" w:rsidRDefault="00B84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5"/>
  </w:num>
  <w:num w:numId="3">
    <w:abstractNumId w:val="17"/>
  </w:num>
  <w:num w:numId="4">
    <w:abstractNumId w:val="6"/>
  </w:num>
  <w:num w:numId="5">
    <w:abstractNumId w:val="8"/>
  </w:num>
  <w:num w:numId="6">
    <w:abstractNumId w:val="4"/>
  </w:num>
  <w:num w:numId="7">
    <w:abstractNumId w:val="11"/>
  </w:num>
  <w:num w:numId="8">
    <w:abstractNumId w:val="0"/>
  </w:num>
  <w:num w:numId="9">
    <w:abstractNumId w:val="5"/>
  </w:num>
  <w:num w:numId="10">
    <w:abstractNumId w:val="2"/>
  </w:num>
  <w:num w:numId="11">
    <w:abstractNumId w:val="1"/>
  </w:num>
  <w:num w:numId="12">
    <w:abstractNumId w:val="14"/>
  </w:num>
  <w:num w:numId="13">
    <w:abstractNumId w:val="10"/>
  </w:num>
  <w:num w:numId="14">
    <w:abstractNumId w:val="9"/>
  </w:num>
  <w:num w:numId="15">
    <w:abstractNumId w:val="16"/>
  </w:num>
  <w:num w:numId="16">
    <w:abstractNumId w:val="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28CD"/>
    <w:rsid w:val="000D5F10"/>
    <w:rsid w:val="000D746E"/>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73B16"/>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D7105"/>
    <w:rsid w:val="002F1F07"/>
    <w:rsid w:val="002F4141"/>
    <w:rsid w:val="002F5D35"/>
    <w:rsid w:val="003046EE"/>
    <w:rsid w:val="00307F7A"/>
    <w:rsid w:val="0031028E"/>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4304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28A8"/>
    <w:rsid w:val="005B5C2C"/>
    <w:rsid w:val="005C4BD7"/>
    <w:rsid w:val="005D11B9"/>
    <w:rsid w:val="005D134F"/>
    <w:rsid w:val="005D30B1"/>
    <w:rsid w:val="005D3275"/>
    <w:rsid w:val="005D3431"/>
    <w:rsid w:val="005D4CD7"/>
    <w:rsid w:val="005D5C7E"/>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96422"/>
    <w:rsid w:val="006C097B"/>
    <w:rsid w:val="006C6FE4"/>
    <w:rsid w:val="006D3102"/>
    <w:rsid w:val="006E2103"/>
    <w:rsid w:val="006E3B2A"/>
    <w:rsid w:val="006E7410"/>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20984"/>
    <w:rsid w:val="00A21871"/>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74988"/>
    <w:rsid w:val="00A84C1B"/>
    <w:rsid w:val="00A91551"/>
    <w:rsid w:val="00A938DE"/>
    <w:rsid w:val="00AA161B"/>
    <w:rsid w:val="00AA56E5"/>
    <w:rsid w:val="00AA5F04"/>
    <w:rsid w:val="00AB217B"/>
    <w:rsid w:val="00AC253E"/>
    <w:rsid w:val="00AC54DA"/>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84CCD"/>
    <w:rsid w:val="00BA0114"/>
    <w:rsid w:val="00BA2373"/>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92339"/>
    <w:rsid w:val="00D94331"/>
    <w:rsid w:val="00DA5E85"/>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HUDOGC-707494443-345</_dlc_DocId>
    <_dlc_DocIdUrl xmlns="d4a638c4-874f-49c0-bb2b-5cb8563c2b18">
      <Url>https://hudgov.sharepoint.com/sites/OGC/OGC/_layouts/15/DocIdRedir.aspx?ID=HUDOGC-707494443-345</Url>
      <Description>HUDOGC-707494443-345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CFF5-F567-4050-9ED9-25FBF15BBDED}">
  <ds:schemaRefs>
    <ds:schemaRef ds:uri="http://purl.org/dc/terms/"/>
    <ds:schemaRef ds:uri="http://purl.org/dc/dcmitype/"/>
    <ds:schemaRef ds:uri="http://schemas.openxmlformats.org/package/2006/metadata/core-properties"/>
    <ds:schemaRef ds:uri="d4a638c4-874f-49c0-bb2b-5cb8563c2b18"/>
    <ds:schemaRef ds:uri="http://purl.org/dc/elements/1.1/"/>
    <ds:schemaRef ds:uri="http://schemas.microsoft.com/office/2006/metadata/properties"/>
    <ds:schemaRef ds:uri="http://schemas.microsoft.com/office/2006/documentManagement/types"/>
    <ds:schemaRef ds:uri="f6ef1023-39cf-42a5-9eb3-a9dbfbf1b8e5"/>
    <ds:schemaRef ds:uri="http://schemas.microsoft.com/office/infopath/2007/PartnerControls"/>
    <ds:schemaRef ds:uri="09571d82-90ea-4910-ae95-66e5175d3c78"/>
    <ds:schemaRef ds:uri="http://www.w3.org/XML/1998/namespace"/>
  </ds:schemaRefs>
</ds:datastoreItem>
</file>

<file path=customXml/itemProps2.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customXml/itemProps3.xml><?xml version="1.0" encoding="utf-8"?>
<ds:datastoreItem xmlns:ds="http://schemas.openxmlformats.org/officeDocument/2006/customXml" ds:itemID="{CF32AA3E-8E46-450B-B632-F735905C1A0C}"/>
</file>

<file path=customXml/itemProps4.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5.xml><?xml version="1.0" encoding="utf-8"?>
<ds:datastoreItem xmlns:ds="http://schemas.openxmlformats.org/officeDocument/2006/customXml" ds:itemID="{ECC257E7-3059-4D2D-9C5E-90F04C27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2020-08-25T16:43:00Z</dcterms:created>
  <dcterms:modified xsi:type="dcterms:W3CDTF">2022-03-17T16:42:00Z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d887c6b4-e6c1-47f1-ae36-b952f59b2ca4</vt:lpwstr>
  </property>
</Properties>
</file>