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104D9" w:rsidR="008104D9" w:rsidP="008104D9" w:rsidRDefault="008104D9" w14:paraId="5BDBF063" w14:textId="1EC68DBD">
      <w:pPr>
        <w:pStyle w:val="Heading1"/>
        <w:spacing w:after="240" w:line="264" w:lineRule="auto"/>
        <w:jc w:val="left"/>
        <w:rPr>
          <w:rFonts w:ascii="Times New Roman" w:hAnsi="Times New Roman"/>
          <w:sz w:val="32"/>
        </w:rPr>
      </w:pPr>
      <w:r w:rsidRPr="008104D9">
        <w:rPr>
          <w:rFonts w:ascii="Times New Roman" w:hAnsi="Times New Roman"/>
          <w:sz w:val="32"/>
        </w:rPr>
        <w:t xml:space="preserve">Part A: Supporting Statement </w:t>
      </w:r>
    </w:p>
    <w:p w:rsidRPr="008104D9" w:rsidR="008104D9" w:rsidP="008104D9" w:rsidRDefault="00C77C8F" w14:paraId="1FA1E4C0" w14:textId="7C5FB182">
      <w:pPr>
        <w:pStyle w:val="Heading1"/>
        <w:spacing w:after="240" w:line="264" w:lineRule="auto"/>
        <w:jc w:val="left"/>
        <w:rPr>
          <w:rFonts w:ascii="Times New Roman" w:hAnsi="Times New Roman"/>
          <w:sz w:val="32"/>
        </w:rPr>
      </w:pPr>
      <w:r>
        <w:rPr>
          <w:rFonts w:ascii="Times New Roman" w:hAnsi="Times New Roman"/>
          <w:sz w:val="32"/>
        </w:rPr>
        <w:t>Unsheltered and Rural Homelessness Special NOFO</w:t>
      </w:r>
    </w:p>
    <w:p w:rsidRPr="008104D9" w:rsidR="00D73EE7" w:rsidP="008104D9" w:rsidRDefault="008104D9" w14:paraId="20D16AF9" w14:textId="77777777">
      <w:pPr>
        <w:spacing w:after="240" w:line="264" w:lineRule="auto"/>
      </w:pPr>
      <w:r>
        <w:t>OMB Number: New Program, not yet assigned.</w:t>
      </w:r>
    </w:p>
    <w:p w:rsidR="008104D9" w:rsidP="008104D9" w:rsidRDefault="008104D9" w14:paraId="1D01A867" w14:textId="77777777">
      <w:pPr>
        <w:pStyle w:val="AbtHeadB"/>
        <w:spacing w:after="240"/>
      </w:pPr>
      <w:bookmarkStart w:name="_Toc311186207" w:id="0"/>
      <w:bookmarkStart w:name="_Toc310937507" w:id="1"/>
      <w:bookmarkStart w:name="_Toc310931646" w:id="2"/>
      <w:r>
        <w:t>Introduction</w:t>
      </w:r>
    </w:p>
    <w:p w:rsidR="00C77C8F" w:rsidP="00B5031C" w:rsidRDefault="00C77C8F" w14:paraId="241D7428" w14:textId="2EC22730">
      <w:pPr>
        <w:pStyle w:val="AbtHeadB"/>
        <w:spacing w:after="240"/>
        <w:rPr>
          <w:rFonts w:ascii="Times New Roman" w:hAnsi="Times New Roman"/>
          <w:b w:val="0"/>
          <w:sz w:val="24"/>
          <w:szCs w:val="24"/>
        </w:rPr>
      </w:pPr>
      <w:r>
        <w:rPr>
          <w:rFonts w:ascii="Times New Roman" w:hAnsi="Times New Roman"/>
          <w:b w:val="0"/>
          <w:sz w:val="24"/>
          <w:szCs w:val="24"/>
        </w:rPr>
        <w:t xml:space="preserve">Section 231 of the Department of Housing and Urban Development Appropriations Act, 2020 (42 U.S.C. 11364a; Public Law 116-94, approved December 20, 2019) provided HUD with authority to use recaptured </w:t>
      </w:r>
      <w:r w:rsidR="00E55AF5">
        <w:rPr>
          <w:rFonts w:ascii="Times New Roman" w:hAnsi="Times New Roman"/>
          <w:b w:val="0"/>
          <w:sz w:val="24"/>
          <w:szCs w:val="24"/>
        </w:rPr>
        <w:t xml:space="preserve">CoC Program </w:t>
      </w:r>
      <w:r>
        <w:rPr>
          <w:rFonts w:ascii="Times New Roman" w:hAnsi="Times New Roman"/>
          <w:b w:val="0"/>
          <w:sz w:val="24"/>
          <w:szCs w:val="24"/>
        </w:rPr>
        <w:t xml:space="preserve">funds </w:t>
      </w:r>
      <w:r w:rsidR="00E55AF5">
        <w:rPr>
          <w:rFonts w:ascii="Times New Roman" w:hAnsi="Times New Roman"/>
          <w:b w:val="0"/>
          <w:sz w:val="24"/>
          <w:szCs w:val="24"/>
        </w:rPr>
        <w:t>for the following purposes: (1) grants under the Continuum of Care program under Subtitle C of title IV of the McKinney-Vento Homeless Assistance Act (42 U.S.C. 11381 et seq.); (2) For grants under the Emergency Solutions Grants program under subtitle B of title IV of the McKinney-Vento Homeless Assistance Act (42 U.S.C. 11371 et seq.); (3) Not less than 10 percent of the amounts shall be used only for grants in rural areas under the Continuum of Care program, to include activities eligible under the Rural Housing Stability Assistance program under section 491 of the McKinney-Vento Homeless Assistance Act (42 U.S.C. 11408) that are not otherwise eligible under the Continuum of Care program; and (4) Not less than 10 percent of the amounts shall be for emergency solutions grants for disaster areas as authorized by subsection (c) of the FY 2020 Appropriations Act.</w:t>
      </w:r>
    </w:p>
    <w:p w:rsidRPr="00E55AF5" w:rsidR="00E55AF5" w:rsidP="00E55AF5" w:rsidRDefault="00E55AF5" w14:paraId="2ADBCFE4" w14:textId="3AC81CA5">
      <w:pPr>
        <w:pStyle w:val="BodyText"/>
      </w:pPr>
      <w:r>
        <w:t xml:space="preserve">Unsheltered homelessness is continuing to rise in many areas of the country and a recent analysis of homelessness data shows that people experiencing unsheltered homelessness report significantly greater health challenges </w:t>
      </w:r>
      <w:r w:rsidR="0079172E">
        <w:t xml:space="preserve">and experiences of trauma and violence than their sheltered peers. These challenges often begin before they lose their housing. Further, rural areas often lack the resources and infrastructure for providing homeless services and permanent housing and require unique strategies to reduce homelessness in their communities. To support Continuums of </w:t>
      </w:r>
      <w:proofErr w:type="gramStart"/>
      <w:r w:rsidR="0079172E">
        <w:t>Care</w:t>
      </w:r>
      <w:proofErr w:type="gramEnd"/>
      <w:r w:rsidR="0079172E">
        <w:t xml:space="preserve"> reduce unsheltered homelessness and respond to homelessness in rural areas, this Special NOFO utilizes the authority in paragraphs (a)(1) and (a)(3) of Section 231 of the Department of Housing and Urban Development Appropriations Act, 2020 to provide funds for housing, services, and data collection. </w:t>
      </w:r>
    </w:p>
    <w:p w:rsidR="008104D9" w:rsidP="00B5031C" w:rsidRDefault="008104D9" w14:paraId="199266AB" w14:textId="7E29C953">
      <w:pPr>
        <w:pStyle w:val="AbtHeadB"/>
        <w:spacing w:after="240"/>
        <w:rPr>
          <w:rFonts w:ascii="Times New Roman" w:hAnsi="Times New Roman"/>
          <w:b w:val="0"/>
          <w:sz w:val="22"/>
        </w:rPr>
      </w:pPr>
      <w:r>
        <w:t>A1</w:t>
      </w:r>
      <w:r>
        <w:tab/>
        <w:t>Need and Legal Basis</w:t>
      </w:r>
      <w:bookmarkEnd w:id="0"/>
      <w:bookmarkEnd w:id="1"/>
      <w:bookmarkEnd w:id="2"/>
    </w:p>
    <w:p w:rsidRPr="008104D9" w:rsidR="008A2D94" w:rsidP="008104D9" w:rsidRDefault="008104D9" w14:paraId="20796D37" w14:textId="77777777">
      <w:pPr>
        <w:pStyle w:val="AbtHeadB"/>
        <w:spacing w:after="240"/>
        <w:rPr>
          <w:b w:val="0"/>
          <w:i/>
          <w:sz w:val="24"/>
        </w:rPr>
      </w:pPr>
      <w:bookmarkStart w:name="_Toc311186208" w:id="3"/>
      <w:bookmarkStart w:name="_Toc310937508" w:id="4"/>
      <w:bookmarkStart w:name="_Toc310931647" w:id="5"/>
      <w:bookmarkStart w:name="_Toc233444277" w:id="6"/>
      <w:bookmarkStart w:name="_Toc228162241" w:id="7"/>
      <w:bookmarkStart w:name="_Toc228162169" w:id="8"/>
      <w:bookmarkStart w:name="_Toc228162069" w:id="9"/>
      <w:bookmarkStart w:name="_Toc224976962" w:id="10"/>
      <w:bookmarkStart w:name="_Toc224972307" w:id="11"/>
      <w:bookmarkStart w:name="_Toc224972249" w:id="12"/>
      <w:bookmarkStart w:name="_Toc224972193" w:id="13"/>
      <w:bookmarkStart w:name="_Toc224972097" w:id="14"/>
      <w:r>
        <w:rPr>
          <w:b w:val="0"/>
          <w:i/>
          <w:sz w:val="24"/>
        </w:rPr>
        <w:t>Why is this information necessary?  Identify any legal or administrative requirements that necessitate the collection.</w:t>
      </w:r>
      <w:bookmarkEnd w:id="3"/>
      <w:bookmarkEnd w:id="4"/>
      <w:bookmarkEnd w:id="5"/>
      <w:bookmarkEnd w:id="6"/>
      <w:bookmarkEnd w:id="7"/>
      <w:bookmarkEnd w:id="8"/>
      <w:bookmarkEnd w:id="9"/>
      <w:r>
        <w:rPr>
          <w:b w:val="0"/>
          <w:i/>
          <w:sz w:val="24"/>
        </w:rPr>
        <w:t xml:space="preserve">  </w:t>
      </w:r>
      <w:bookmarkEnd w:id="10"/>
      <w:bookmarkEnd w:id="11"/>
      <w:bookmarkEnd w:id="12"/>
      <w:bookmarkEnd w:id="13"/>
      <w:bookmarkEnd w:id="14"/>
    </w:p>
    <w:p w:rsidR="0079172E" w:rsidP="00C21DEB" w:rsidRDefault="0079172E" w14:paraId="7180479C" w14:textId="6BD327A3">
      <w:pPr>
        <w:spacing w:after="240" w:line="264" w:lineRule="auto"/>
        <w:rPr>
          <w:bCs/>
        </w:rPr>
      </w:pPr>
      <w:r>
        <w:t xml:space="preserve">The appropriation for this Special NOFO is made available through Section 231 of the Department of Housing and Urban Development Appropriations Act, 2020 </w:t>
      </w:r>
      <w:r w:rsidRPr="0079172E">
        <w:rPr>
          <w:bCs/>
        </w:rPr>
        <w:t>(42 U.S.C. 11364a; Public Law 116-94, approved December 20, 2019)</w:t>
      </w:r>
      <w:r>
        <w:rPr>
          <w:bCs/>
        </w:rPr>
        <w:t xml:space="preserve">. Through this Special NOFO, HUD is holding a competition to provide funding for housing, services, and data collection to help communities reduce unsheltered homelessness and reduce homelessness for highly vulnerable populations experiencing homelessness in rural areas. Without asking for this </w:t>
      </w:r>
      <w:r w:rsidR="00A81576">
        <w:rPr>
          <w:bCs/>
        </w:rPr>
        <w:t xml:space="preserve">information, HUD will be unable to target funding to CoCs experiencing high rates of unsheltered homelessness </w:t>
      </w:r>
      <w:r w:rsidR="00A81576">
        <w:rPr>
          <w:bCs/>
        </w:rPr>
        <w:lastRenderedPageBreak/>
        <w:t>who have a comprehensive plan for reducing unsheltered homelessness across their geographic area. Reducing unsheltered homelessness is a priority of this Administration. To compete for these funds, CoCs must complete a CoC application – in which they will be asked to provide their plans for reducing unsheltered homelessness and use data and evidence to update their strategies for reducing unsheltered homelessness – as well as submit project applications that support their plans for reducing unsheltered homelessness across their geographic area.</w:t>
      </w:r>
    </w:p>
    <w:p w:rsidR="00A81576" w:rsidP="00C21DEB" w:rsidRDefault="00A81576" w14:paraId="1EA47C52" w14:textId="7B82C194">
      <w:pPr>
        <w:spacing w:after="240" w:line="264" w:lineRule="auto"/>
        <w:rPr>
          <w:bCs/>
        </w:rPr>
      </w:pPr>
      <w:r>
        <w:rPr>
          <w:bCs/>
        </w:rPr>
        <w:t>Once projects have been selected, administration of the projects will follow the CoC Program requirements at 24 CFR part 578.</w:t>
      </w:r>
    </w:p>
    <w:p w:rsidR="008104D9" w:rsidP="008104D9" w:rsidRDefault="008104D9" w14:paraId="54B3F1CD" w14:textId="77777777">
      <w:pPr>
        <w:pStyle w:val="AbtHeadB"/>
      </w:pPr>
      <w:r>
        <w:t>A2</w:t>
      </w:r>
      <w:r>
        <w:tab/>
        <w:t>Information Users</w:t>
      </w:r>
    </w:p>
    <w:p w:rsidR="008104D9" w:rsidP="008104D9" w:rsidRDefault="008104D9" w14:paraId="16502E26" w14:textId="77777777">
      <w:pPr>
        <w:pStyle w:val="AbtHeadB"/>
        <w:rPr>
          <w:b w:val="0"/>
          <w:i/>
          <w:sz w:val="24"/>
        </w:rPr>
      </w:pPr>
      <w:bookmarkStart w:name="_Toc311186215" w:id="15"/>
      <w:bookmarkStart w:name="_Toc310937514" w:id="16"/>
      <w:bookmarkStart w:name="_Toc310931653" w:id="17"/>
      <w:r>
        <w:rPr>
          <w:b w:val="0"/>
          <w:i/>
          <w:sz w:val="24"/>
        </w:rPr>
        <w:t>How is the information collected and how is the information to be used?</w:t>
      </w:r>
      <w:bookmarkEnd w:id="15"/>
      <w:bookmarkEnd w:id="16"/>
      <w:bookmarkEnd w:id="17"/>
      <w:r>
        <w:rPr>
          <w:b w:val="0"/>
          <w:i/>
          <w:sz w:val="24"/>
        </w:rPr>
        <w:t xml:space="preserve">  </w:t>
      </w:r>
    </w:p>
    <w:p w:rsidR="00A81576" w:rsidP="00617CBB" w:rsidRDefault="00186C3D" w14:paraId="136F9E25" w14:textId="5E85DB60">
      <w:pPr>
        <w:spacing w:after="240" w:line="264" w:lineRule="auto"/>
      </w:pPr>
      <w:r>
        <w:t>Information will be collected using an electronic submission process</w:t>
      </w:r>
      <w:r w:rsidR="00A81576">
        <w:t xml:space="preserve">, </w:t>
      </w:r>
      <w:r w:rsidR="00A81576">
        <w:rPr>
          <w:i/>
          <w:iCs/>
        </w:rPr>
        <w:t>e-snaps</w:t>
      </w:r>
      <w:r>
        <w:t xml:space="preserve">. </w:t>
      </w:r>
      <w:r w:rsidR="00A81576">
        <w:t>This is the system used for the annual CoC Program Competition (see OMB 2506-0112)</w:t>
      </w:r>
      <w:r w:rsidR="00C01829">
        <w:t>. Collaborative applicants registered under the CoC Program (see OMB 2506-0182) are eligible to submit applications under this Special NOFO and will respond to selection criteria that are required by Section 427 of the McKinney-Vento Homeless Assistance Act as well as provide a narrative that will describe their plan to reduce unsheltered homelessness across their geographic area.</w:t>
      </w:r>
    </w:p>
    <w:p w:rsidR="00B120EC" w:rsidP="00617CBB" w:rsidRDefault="00C01829" w14:paraId="7A2A604F" w14:textId="780F4210">
      <w:pPr>
        <w:spacing w:after="240" w:line="264" w:lineRule="auto"/>
        <w:rPr>
          <w:color w:val="000000"/>
        </w:rPr>
      </w:pPr>
      <w:r>
        <w:t xml:space="preserve">Project applications will be submitted with the CoC application. The information collected will be used </w:t>
      </w:r>
      <w:r w:rsidR="00D96785">
        <w:rPr>
          <w:color w:val="000000"/>
        </w:rPr>
        <w:t xml:space="preserve">to determine project eligibility and quality, whether the proposed project aligns with the community’s </w:t>
      </w:r>
      <w:r>
        <w:rPr>
          <w:color w:val="000000"/>
        </w:rPr>
        <w:t>plan to reduce unsheltered homelessness</w:t>
      </w:r>
      <w:r w:rsidR="00D96785">
        <w:rPr>
          <w:color w:val="000000"/>
        </w:rPr>
        <w:t xml:space="preserve">, and to determine project award amounts.  Applicants must be public or private organizations and will use the HUD electronic grants management system, </w:t>
      </w:r>
      <w:r w:rsidR="00D96785">
        <w:rPr>
          <w:i/>
          <w:color w:val="000000"/>
        </w:rPr>
        <w:t>e</w:t>
      </w:r>
      <w:r w:rsidRPr="00D96785" w:rsidR="00D96785">
        <w:rPr>
          <w:i/>
          <w:color w:val="000000"/>
        </w:rPr>
        <w:t>-snaps</w:t>
      </w:r>
      <w:r w:rsidR="00D96785">
        <w:rPr>
          <w:color w:val="000000"/>
        </w:rPr>
        <w:t xml:space="preserve">, </w:t>
      </w:r>
      <w:r w:rsidR="00B120EC">
        <w:rPr>
          <w:color w:val="000000"/>
        </w:rPr>
        <w:t xml:space="preserve">which is the same form </w:t>
      </w:r>
      <w:proofErr w:type="gramStart"/>
      <w:r w:rsidR="00B120EC">
        <w:rPr>
          <w:color w:val="000000"/>
        </w:rPr>
        <w:t>an</w:t>
      </w:r>
      <w:proofErr w:type="gramEnd"/>
      <w:r w:rsidR="00B120EC">
        <w:rPr>
          <w:color w:val="000000"/>
        </w:rPr>
        <w:t xml:space="preserve"> process used during the CoC Program Competition (see OMB 2506-0112).  Using the same information collection tools as the CoC Program Competition is critical to ensure </w:t>
      </w:r>
      <w:r>
        <w:rPr>
          <w:color w:val="000000"/>
        </w:rPr>
        <w:t xml:space="preserve">compliance with Section 231 of the </w:t>
      </w:r>
      <w:r>
        <w:t xml:space="preserve">Department of Housing and Urban Development Appropriations Act, 2020 </w:t>
      </w:r>
      <w:r w:rsidRPr="0079172E">
        <w:rPr>
          <w:bCs/>
        </w:rPr>
        <w:t>(42 U.S.C. 11364a; Public Law 116-94, approved December 20, 2019</w:t>
      </w:r>
      <w:proofErr w:type="gramStart"/>
      <w:r w:rsidRPr="0079172E">
        <w:rPr>
          <w:bCs/>
        </w:rPr>
        <w:t>)</w:t>
      </w:r>
      <w:r>
        <w:rPr>
          <w:bCs/>
        </w:rPr>
        <w:t>.</w:t>
      </w:r>
      <w:r w:rsidR="00B120EC">
        <w:rPr>
          <w:color w:val="000000"/>
        </w:rPr>
        <w:t>.</w:t>
      </w:r>
      <w:proofErr w:type="gramEnd"/>
      <w:r w:rsidR="00B120EC">
        <w:rPr>
          <w:color w:val="000000"/>
        </w:rPr>
        <w:t xml:space="preserve">  </w:t>
      </w:r>
    </w:p>
    <w:p w:rsidRPr="00617CBB" w:rsidR="00D73EE7" w:rsidP="00617CBB" w:rsidRDefault="00617CBB" w14:paraId="73FF719D" w14:textId="73870BC1">
      <w:pPr>
        <w:keepLines/>
        <w:tabs>
          <w:tab w:val="left" w:pos="360"/>
        </w:tabs>
        <w:spacing w:after="240" w:line="264" w:lineRule="auto"/>
        <w:rPr>
          <w:color w:val="000000"/>
        </w:rPr>
      </w:pPr>
      <w:r>
        <w:rPr>
          <w:color w:val="000000"/>
        </w:rPr>
        <w:t xml:space="preserve">This will be the </w:t>
      </w:r>
      <w:r w:rsidR="00105CA3">
        <w:rPr>
          <w:color w:val="000000"/>
        </w:rPr>
        <w:t>first-time</w:t>
      </w:r>
      <w:r>
        <w:rPr>
          <w:color w:val="000000"/>
        </w:rPr>
        <w:t xml:space="preserve"> collecting information for this new program. </w:t>
      </w:r>
      <w:r w:rsidR="00FB7FD4">
        <w:rPr>
          <w:color w:val="000000"/>
        </w:rPr>
        <w:t>This information collection is only needed one time for the collection of application information</w:t>
      </w:r>
      <w:r w:rsidR="006221CB">
        <w:rPr>
          <w:color w:val="000000"/>
        </w:rPr>
        <w:t xml:space="preserve">. Once the application information is submitted, HUD will process grants in accordance with previously approved OMB-approved collections (i.e., 2506-0183 – Technical Submission and 2506-0145 – Annual Performance Reporting). Any project applying for </w:t>
      </w:r>
      <w:r w:rsidR="009A53C5">
        <w:rPr>
          <w:color w:val="000000"/>
        </w:rPr>
        <w:t>renewal</w:t>
      </w:r>
      <w:r w:rsidR="006221CB">
        <w:rPr>
          <w:color w:val="000000"/>
        </w:rPr>
        <w:t xml:space="preserve"> funding beyond the initial term of this grant will apply through the annual CoC Program Competition (OMB-approved collection 2506-0112).</w:t>
      </w:r>
    </w:p>
    <w:p w:rsidR="00617CBB" w:rsidP="00617CBB" w:rsidRDefault="00617CBB" w14:paraId="29B69583" w14:textId="77777777">
      <w:pPr>
        <w:keepLines/>
        <w:tabs>
          <w:tab w:val="left" w:pos="360"/>
        </w:tabs>
        <w:spacing w:after="240" w:line="264" w:lineRule="auto"/>
        <w:rPr>
          <w:color w:val="000000"/>
          <w:sz w:val="22"/>
        </w:rPr>
      </w:pPr>
    </w:p>
    <w:p w:rsidR="008104D9" w:rsidP="008104D9" w:rsidRDefault="008104D9" w14:paraId="5C9297A2" w14:textId="77777777">
      <w:pPr>
        <w:pStyle w:val="AbtHeadB"/>
      </w:pPr>
      <w:bookmarkStart w:name="_Toc311186216" w:id="18"/>
      <w:bookmarkStart w:name="_Toc233444279" w:id="19"/>
      <w:bookmarkStart w:name="_Toc224972102" w:id="20"/>
      <w:r>
        <w:t>A3</w:t>
      </w:r>
      <w:r>
        <w:tab/>
        <w:t>Improved Information Technologies</w:t>
      </w:r>
      <w:bookmarkEnd w:id="18"/>
      <w:bookmarkEnd w:id="19"/>
      <w:bookmarkEnd w:id="20"/>
    </w:p>
    <w:p w:rsidR="008104D9" w:rsidP="008104D9" w:rsidRDefault="008104D9" w14:paraId="7ED001E8" w14:textId="77777777">
      <w:pPr>
        <w:keepLines/>
        <w:tabs>
          <w:tab w:val="left" w:pos="-110"/>
        </w:tabs>
        <w:spacing w:after="80"/>
        <w:ind w:hanging="30"/>
        <w:rPr>
          <w:rFonts w:ascii="Arial" w:hAnsi="Arial"/>
          <w:i/>
          <w:spacing w:val="-4"/>
        </w:rPr>
      </w:pPr>
      <w:r>
        <w:rPr>
          <w:rFonts w:ascii="Arial" w:hAnsi="Arial"/>
          <w:i/>
          <w:spacing w:val="-4"/>
        </w:rPr>
        <w:t>Describe whether, and to what extent, the collection of information is automated (item 13b1 of OMB form 83-i).  If it is not automated, explain why not.  Also describe any other efforts to reduce burden.</w:t>
      </w:r>
    </w:p>
    <w:p w:rsidR="008104D9" w:rsidP="00747163" w:rsidRDefault="008104D9" w14:paraId="0CE61C3E" w14:textId="77777777">
      <w:pPr>
        <w:spacing w:after="240" w:line="264" w:lineRule="auto"/>
      </w:pPr>
    </w:p>
    <w:p w:rsidRPr="00617CBB" w:rsidR="008A2D94" w:rsidP="00617CBB" w:rsidRDefault="008A2D94" w14:paraId="72D62CD8" w14:textId="6159392E">
      <w:pPr>
        <w:pStyle w:val="BodyTextIndent"/>
        <w:spacing w:after="240" w:line="264" w:lineRule="auto"/>
        <w:ind w:left="0" w:firstLine="0"/>
        <w:rPr>
          <w:sz w:val="24"/>
        </w:rPr>
      </w:pPr>
      <w:r w:rsidRPr="00617CBB">
        <w:rPr>
          <w:sz w:val="24"/>
        </w:rPr>
        <w:t xml:space="preserve">HUD will require an electronic submission process for </w:t>
      </w:r>
      <w:r w:rsidR="00586FB1">
        <w:rPr>
          <w:sz w:val="24"/>
        </w:rPr>
        <w:t xml:space="preserve">all phases of </w:t>
      </w:r>
      <w:r w:rsidR="00C01829">
        <w:rPr>
          <w:sz w:val="24"/>
        </w:rPr>
        <w:t>this Special NOFO</w:t>
      </w:r>
      <w:r w:rsidRPr="00617CBB">
        <w:rPr>
          <w:sz w:val="24"/>
        </w:rPr>
        <w:t xml:space="preserve">. </w:t>
      </w:r>
      <w:r w:rsidR="00617CBB">
        <w:t xml:space="preserve"> </w:t>
      </w:r>
      <w:r w:rsidRPr="00617CBB" w:rsidR="00617CBB">
        <w:rPr>
          <w:sz w:val="24"/>
        </w:rPr>
        <w:t xml:space="preserve">The collection of information for </w:t>
      </w:r>
      <w:r w:rsidR="00C01829">
        <w:rPr>
          <w:sz w:val="24"/>
        </w:rPr>
        <w:t>this Special NOFO</w:t>
      </w:r>
      <w:r w:rsidR="00586FB1">
        <w:rPr>
          <w:sz w:val="24"/>
        </w:rPr>
        <w:t xml:space="preserve"> </w:t>
      </w:r>
      <w:r w:rsidRPr="00617CBB" w:rsidR="00617CBB">
        <w:rPr>
          <w:sz w:val="24"/>
        </w:rPr>
        <w:t>is not automated in any way. Applicants will submit applications electronically and reviewers will review a</w:t>
      </w:r>
      <w:r w:rsidR="00617CBB">
        <w:rPr>
          <w:sz w:val="24"/>
        </w:rPr>
        <w:t xml:space="preserve">nd score applications manually. </w:t>
      </w:r>
    </w:p>
    <w:p w:rsidR="00D73EE7" w:rsidP="00C01829" w:rsidRDefault="00D73EE7" w14:paraId="1D834EC3" w14:textId="77777777">
      <w:pPr>
        <w:tabs>
          <w:tab w:val="left" w:pos="360"/>
        </w:tabs>
        <w:spacing w:after="240" w:line="264" w:lineRule="auto"/>
        <w:rPr>
          <w:color w:val="000000"/>
          <w:sz w:val="22"/>
        </w:rPr>
      </w:pPr>
    </w:p>
    <w:p w:rsidR="008104D9" w:rsidP="008104D9" w:rsidRDefault="008104D9" w14:paraId="51713EB8" w14:textId="77777777">
      <w:pPr>
        <w:pStyle w:val="AbtHeadB"/>
      </w:pPr>
      <w:bookmarkStart w:name="_Toc311186217" w:id="21"/>
      <w:bookmarkStart w:name="_Toc233444280" w:id="22"/>
      <w:bookmarkStart w:name="_Toc224972104" w:id="23"/>
      <w:r>
        <w:t>A4</w:t>
      </w:r>
      <w:r>
        <w:tab/>
        <w:t>Duplication of Similar Information</w:t>
      </w:r>
      <w:bookmarkEnd w:id="21"/>
      <w:bookmarkEnd w:id="22"/>
      <w:bookmarkEnd w:id="23"/>
    </w:p>
    <w:p w:rsidR="008104D9" w:rsidP="008104D9" w:rsidRDefault="008104D9" w14:paraId="007FF54F" w14:textId="77777777">
      <w:pPr>
        <w:keepLines/>
        <w:tabs>
          <w:tab w:val="left" w:pos="0"/>
        </w:tabs>
        <w:rPr>
          <w:rFonts w:ascii="Arial" w:hAnsi="Arial"/>
          <w:i/>
          <w:color w:val="000000"/>
        </w:rPr>
      </w:pPr>
      <w:r>
        <w:rPr>
          <w:rFonts w:ascii="Arial" w:hAnsi="Arial"/>
          <w:i/>
          <w:color w:val="000000"/>
        </w:rPr>
        <w:t>Is this information collected elsewhere?  If so, why cannot any similar information already available be used or modified?</w:t>
      </w:r>
    </w:p>
    <w:p w:rsidR="008104D9" w:rsidP="008104D9" w:rsidRDefault="008104D9" w14:paraId="47F290B8" w14:textId="77777777">
      <w:pPr>
        <w:spacing w:after="240" w:line="264" w:lineRule="auto"/>
        <w:ind w:left="360"/>
      </w:pPr>
    </w:p>
    <w:p w:rsidR="000A5480" w:rsidP="00617CBB" w:rsidRDefault="00483E45" w14:paraId="01D6E8A5" w14:textId="77777777">
      <w:pPr>
        <w:spacing w:after="240" w:line="264" w:lineRule="auto"/>
      </w:pPr>
      <w:r w:rsidRPr="00BE28A5">
        <w:t xml:space="preserve">To avoid duplication of information, </w:t>
      </w:r>
      <w:r w:rsidR="005D49BC">
        <w:t xml:space="preserve">the application has been streamlined to capture only the statutorily required selection criteria for the CoC Program and the information HUD needs to evaluate whether the CoC has a plan, that is based on data and evidence, to effectively reduce unsheltered homelessness across its geographic area. To reduce burden, applicable information will use CoCs registered as part of the FY 2022 CoC Program Competition Registration process (OMB 2506-0112) and will enter the remaining CoC Application and Project Application information through </w:t>
      </w:r>
      <w:r w:rsidR="005D49BC">
        <w:rPr>
          <w:i/>
          <w:iCs/>
        </w:rPr>
        <w:t>e-</w:t>
      </w:r>
      <w:r w:rsidRPr="005D49BC" w:rsidR="005D49BC">
        <w:rPr>
          <w:i/>
          <w:iCs/>
        </w:rPr>
        <w:t>snaps</w:t>
      </w:r>
      <w:r w:rsidR="005D49BC">
        <w:rPr>
          <w:i/>
          <w:iCs/>
        </w:rPr>
        <w:t>,</w:t>
      </w:r>
      <w:r w:rsidR="005D49BC">
        <w:t xml:space="preserve"> which is used for the annual CoC Program Competition (2506-0112) and with which CoCs are familiar. The final part of the process – Technical Submission – will follow the process used in the annual CoC Program Competition (OMB 2506-0183), which project applicants are already familiar with. </w:t>
      </w:r>
      <w:r w:rsidRPr="005D49BC" w:rsidR="005D49BC">
        <w:t>be</w:t>
      </w:r>
      <w:r w:rsidR="005D49BC">
        <w:t xml:space="preserve"> entered into </w:t>
      </w:r>
      <w:r w:rsidR="005D49BC">
        <w:rPr>
          <w:i/>
          <w:iCs/>
        </w:rPr>
        <w:t>e-</w:t>
      </w:r>
      <w:r w:rsidRPr="005D49BC" w:rsidR="005D49BC">
        <w:rPr>
          <w:i/>
          <w:iCs/>
        </w:rPr>
        <w:t>snaps</w:t>
      </w:r>
      <w:r w:rsidR="005D49BC">
        <w:t xml:space="preserve"> </w:t>
      </w:r>
      <w:r w:rsidRPr="005D49BC">
        <w:t>the</w:t>
      </w:r>
      <w:r w:rsidRPr="00BE28A5">
        <w:t xml:space="preserve"> </w:t>
      </w:r>
      <w:r w:rsidR="00586FB1">
        <w:t xml:space="preserve">site selection process and project </w:t>
      </w:r>
      <w:r w:rsidRPr="00BE28A5">
        <w:t>application</w:t>
      </w:r>
      <w:r w:rsidR="00586FB1">
        <w:t>s</w:t>
      </w:r>
      <w:r w:rsidRPr="00BE28A5">
        <w:t xml:space="preserve"> </w:t>
      </w:r>
      <w:r w:rsidR="00586FB1">
        <w:t>collect</w:t>
      </w:r>
      <w:r w:rsidRPr="00BE28A5">
        <w:t xml:space="preserve"> each data element </w:t>
      </w:r>
      <w:r w:rsidR="00586FB1">
        <w:t xml:space="preserve">only once, with one process focused on a system and the other on a project level. The coordinated community plan is designed to develop </w:t>
      </w:r>
      <w:r w:rsidR="00A57D75">
        <w:t xml:space="preserve">a new and unique product for the community and the required elements have </w:t>
      </w:r>
      <w:proofErr w:type="gramStart"/>
      <w:r w:rsidR="00A57D75">
        <w:t>never before</w:t>
      </w:r>
      <w:proofErr w:type="gramEnd"/>
      <w:r w:rsidR="00A57D75">
        <w:t xml:space="preserve"> been requested by HUD.  </w:t>
      </w:r>
    </w:p>
    <w:p w:rsidRPr="000A5480" w:rsidR="00483E45" w:rsidP="000A5480" w:rsidRDefault="00A57D75" w14:paraId="7BF1B393" w14:textId="1A2405A6">
      <w:pPr>
        <w:spacing w:after="240" w:line="264" w:lineRule="auto"/>
      </w:pPr>
      <w:r>
        <w:t>HUD has worked hard to eliminate overlap between the different steps in the process, and</w:t>
      </w:r>
      <w:r w:rsidR="000A5480">
        <w:t xml:space="preserve"> aside from collecting statutorily required information,</w:t>
      </w:r>
      <w:r>
        <w:t xml:space="preserve"> is requesting new information that has not been captured from these communities for other federal government programs, regardless of whether the applicant is a current or former recipient of federal government funds.  </w:t>
      </w:r>
      <w:r w:rsidRPr="00BE28A5" w:rsidR="00483E45">
        <w:t xml:space="preserve">The creation of an electronic submission process is an attempt to lessen reporting burden on applicants.  </w:t>
      </w:r>
    </w:p>
    <w:p w:rsidR="008104D9" w:rsidP="008104D9" w:rsidRDefault="008104D9" w14:paraId="028316B3" w14:textId="77777777">
      <w:pPr>
        <w:pStyle w:val="AbtHeadB"/>
      </w:pPr>
      <w:bookmarkStart w:name="_Toc311186218" w:id="24"/>
      <w:bookmarkStart w:name="_Toc233444281" w:id="25"/>
      <w:bookmarkStart w:name="_Toc224972105" w:id="26"/>
      <w:r>
        <w:t>A5</w:t>
      </w:r>
      <w:r>
        <w:tab/>
        <w:t>Small Businesses</w:t>
      </w:r>
      <w:bookmarkEnd w:id="24"/>
      <w:bookmarkEnd w:id="25"/>
      <w:bookmarkEnd w:id="26"/>
    </w:p>
    <w:p w:rsidR="008104D9" w:rsidP="008104D9" w:rsidRDefault="008104D9" w14:paraId="7A0A9416" w14:textId="77777777">
      <w:pPr>
        <w:keepLines/>
        <w:tabs>
          <w:tab w:val="left" w:pos="0"/>
        </w:tabs>
        <w:spacing w:after="80"/>
        <w:rPr>
          <w:rFonts w:ascii="Arial" w:hAnsi="Arial"/>
          <w:i/>
          <w:color w:val="000000"/>
        </w:rPr>
      </w:pPr>
      <w:r>
        <w:rPr>
          <w:rFonts w:ascii="Arial" w:hAnsi="Arial"/>
          <w:i/>
          <w:color w:val="000000"/>
        </w:rPr>
        <w:t>Does the collection of information impact small businesses or other small entities (item 5 of OMB form 83-i)?  Describe any methods used to minimize burden.</w:t>
      </w:r>
    </w:p>
    <w:p w:rsidR="008104D9" w:rsidP="008104D9" w:rsidRDefault="008104D9" w14:paraId="02DFFFA4" w14:textId="77777777">
      <w:pPr>
        <w:spacing w:after="240" w:line="264" w:lineRule="auto"/>
        <w:ind w:left="360"/>
      </w:pPr>
    </w:p>
    <w:p w:rsidRPr="00BE28A5" w:rsidR="00483E45" w:rsidP="00617CBB" w:rsidRDefault="00483E45" w14:paraId="665EF37E" w14:textId="77777777">
      <w:pPr>
        <w:spacing w:after="240" w:line="264" w:lineRule="auto"/>
      </w:pPr>
      <w:r>
        <w:t>T</w:t>
      </w:r>
      <w:r w:rsidRPr="00BE28A5">
        <w:t>he need to consider all applications on an equal basis make it difficult to give special consideration to the burden placed on small entities by the collection of information.  Instead, efforts were made to minimize the burden placed on all applicants, while at the same time ensuring that sufficient information would be provided to allow HUD to determine and select the best proposals.</w:t>
      </w:r>
    </w:p>
    <w:p w:rsidR="00483E45" w:rsidP="008104D9" w:rsidRDefault="00483E45" w14:paraId="63B01C77" w14:textId="77777777">
      <w:pPr>
        <w:keepLines/>
        <w:tabs>
          <w:tab w:val="left" w:pos="360"/>
        </w:tabs>
        <w:spacing w:after="240" w:line="264" w:lineRule="auto"/>
        <w:ind w:left="360" w:hanging="360"/>
        <w:rPr>
          <w:color w:val="000000"/>
          <w:sz w:val="22"/>
        </w:rPr>
      </w:pPr>
    </w:p>
    <w:p w:rsidR="008104D9" w:rsidP="008104D9" w:rsidRDefault="008104D9" w14:paraId="7640DD17" w14:textId="77777777">
      <w:pPr>
        <w:pStyle w:val="AbtHeadB"/>
      </w:pPr>
      <w:bookmarkStart w:name="_Toc311186219" w:id="27"/>
      <w:r>
        <w:t>A6</w:t>
      </w:r>
      <w:r>
        <w:tab/>
        <w:t>Less Frequent Data Collection</w:t>
      </w:r>
      <w:bookmarkEnd w:id="27"/>
    </w:p>
    <w:p w:rsidR="008104D9" w:rsidP="008104D9" w:rsidRDefault="008104D9" w14:paraId="316EAFB8" w14:textId="77777777">
      <w:pPr>
        <w:keepLines/>
        <w:tabs>
          <w:tab w:val="left" w:pos="0"/>
        </w:tabs>
        <w:spacing w:after="240"/>
        <w:rPr>
          <w:rFonts w:ascii="Arial" w:hAnsi="Arial"/>
          <w:i/>
          <w:color w:val="000000"/>
        </w:rPr>
      </w:pPr>
      <w:r>
        <w:rPr>
          <w:rFonts w:ascii="Arial" w:hAnsi="Arial"/>
          <w:i/>
          <w:color w:val="000000"/>
        </w:rPr>
        <w:t>Describe the consequence to Federal program or policy activities if the collection is not conducted or is conducted less frequently, as well as any technical or legal obstacles to reducing burden.</w:t>
      </w:r>
    </w:p>
    <w:p w:rsidRPr="00103457" w:rsidR="00103457" w:rsidP="00617CBB" w:rsidRDefault="00103457" w14:paraId="7E580320" w14:textId="22B4011D">
      <w:pPr>
        <w:keepLines/>
        <w:tabs>
          <w:tab w:val="left" w:pos="360"/>
        </w:tabs>
        <w:spacing w:after="240" w:line="264" w:lineRule="auto"/>
        <w:rPr>
          <w:color w:val="000000"/>
          <w:sz w:val="22"/>
        </w:rPr>
      </w:pPr>
      <w:r w:rsidRPr="00103457">
        <w:t>The information will be collected one time for the purposes of this NOF</w:t>
      </w:r>
      <w:r w:rsidR="000A5480">
        <w:t>O</w:t>
      </w:r>
      <w:r w:rsidRPr="00103457">
        <w:t>; it is required to fully assess each applicant’s qualifications for the specific purposes of th</w:t>
      </w:r>
      <w:r w:rsidR="000A5480">
        <w:t>is Special NOFO</w:t>
      </w:r>
      <w:r w:rsidRPr="00103457">
        <w:t>.</w:t>
      </w:r>
      <w:r>
        <w:t xml:space="preserve"> </w:t>
      </w:r>
      <w:r w:rsidRPr="00103457">
        <w:t xml:space="preserve">All information collected is used to carefully consider applications for </w:t>
      </w:r>
      <w:r w:rsidR="00A57D75">
        <w:t xml:space="preserve">selection, </w:t>
      </w:r>
      <w:r w:rsidRPr="00103457">
        <w:t>funding</w:t>
      </w:r>
      <w:r w:rsidR="00A57D75">
        <w:t>, and to determine whether the selected communities have met the expectations established by Congress</w:t>
      </w:r>
      <w:r w:rsidRPr="00103457">
        <w:t xml:space="preserve">; if HUD collects less information, or collected it less frequently, the Department could not </w:t>
      </w:r>
      <w:r w:rsidR="00A57D75">
        <w:t xml:space="preserve">accurately identify eligible sites, </w:t>
      </w:r>
      <w:r w:rsidRPr="00103457">
        <w:t>determine the eligibility of applicants for grant funds</w:t>
      </w:r>
      <w:r w:rsidR="00A57D75">
        <w:t xml:space="preserve">, or ensure that funds were spent </w:t>
      </w:r>
      <w:proofErr w:type="gramStart"/>
      <w:r w:rsidR="00A57D75">
        <w:t>according</w:t>
      </w:r>
      <w:proofErr w:type="gramEnd"/>
      <w:r w:rsidR="00A57D75">
        <w:t xml:space="preserve"> the intention of the appropriations</w:t>
      </w:r>
      <w:r w:rsidRPr="00103457">
        <w:t>.</w:t>
      </w:r>
    </w:p>
    <w:p w:rsidRPr="00BE28A5" w:rsidR="00103457" w:rsidP="008104D9" w:rsidRDefault="00103457" w14:paraId="117CE84D" w14:textId="77777777">
      <w:pPr>
        <w:spacing w:after="240" w:line="264" w:lineRule="auto"/>
        <w:ind w:left="360"/>
      </w:pPr>
    </w:p>
    <w:p w:rsidR="008104D9" w:rsidP="008104D9" w:rsidRDefault="008104D9" w14:paraId="7FE8873E" w14:textId="77777777">
      <w:pPr>
        <w:pStyle w:val="AbtHeadB"/>
      </w:pPr>
      <w:bookmarkStart w:name="_Toc311186220" w:id="28"/>
      <w:r>
        <w:t>A7</w:t>
      </w:r>
      <w:r>
        <w:tab/>
        <w:t>Special Circumstances</w:t>
      </w:r>
      <w:bookmarkEnd w:id="28"/>
    </w:p>
    <w:p w:rsidR="008104D9" w:rsidP="008104D9" w:rsidRDefault="008104D9" w14:paraId="16995B59" w14:textId="14680E89">
      <w:pPr>
        <w:rPr>
          <w:rFonts w:ascii="Arial" w:hAnsi="Arial" w:cs="Arial"/>
          <w:i/>
        </w:rPr>
      </w:pPr>
      <w:r>
        <w:rPr>
          <w:rFonts w:ascii="Arial" w:hAnsi="Arial" w:cs="Arial"/>
          <w:i/>
        </w:rPr>
        <w:t>Explain any special circumstances that would cause an information collection to be conducted in a manner that would impose additional workload burden on recipients (see eight items listed in OMB guidance).</w:t>
      </w:r>
    </w:p>
    <w:p w:rsidR="008852BF" w:rsidP="008104D9" w:rsidRDefault="008852BF" w14:paraId="77024926" w14:textId="4FEE2E4C">
      <w:pPr>
        <w:rPr>
          <w:rFonts w:ascii="Arial" w:hAnsi="Arial" w:cs="Arial"/>
          <w:i/>
        </w:rPr>
      </w:pPr>
    </w:p>
    <w:p w:rsidRPr="008852BF" w:rsidR="008852BF" w:rsidP="008852BF" w:rsidRDefault="008852BF" w14:paraId="77FAF40F" w14:textId="498B0D4D">
      <w:pPr>
        <w:numPr>
          <w:ilvl w:val="0"/>
          <w:numId w:val="1"/>
        </w:numPr>
        <w:tabs>
          <w:tab w:val="left" w:pos="600"/>
        </w:tabs>
        <w:overflowPunct w:val="0"/>
        <w:autoSpaceDE w:val="0"/>
        <w:autoSpaceDN w:val="0"/>
        <w:adjustRightInd w:val="0"/>
        <w:textAlignment w:val="baseline"/>
      </w:pPr>
      <w:r w:rsidRPr="008852BF">
        <w:t xml:space="preserve">requiring respondents to report information to the agency more than quarterly; </w:t>
      </w:r>
      <w:r>
        <w:t xml:space="preserve"> n/a</w:t>
      </w:r>
    </w:p>
    <w:p w:rsidRPr="008852BF" w:rsidR="008852BF" w:rsidP="008852BF" w:rsidRDefault="008852BF" w14:paraId="7171D6E9" w14:textId="27962989">
      <w:pPr>
        <w:numPr>
          <w:ilvl w:val="0"/>
          <w:numId w:val="1"/>
        </w:numPr>
        <w:tabs>
          <w:tab w:val="left" w:pos="600"/>
        </w:tabs>
        <w:overflowPunct w:val="0"/>
        <w:autoSpaceDE w:val="0"/>
        <w:autoSpaceDN w:val="0"/>
        <w:adjustRightInd w:val="0"/>
        <w:textAlignment w:val="baseline"/>
      </w:pPr>
      <w:r w:rsidRPr="008852BF">
        <w:t xml:space="preserve">requiring respondents to prepare a written response to a collection of information in fewer than 30 days after receipt of </w:t>
      </w:r>
      <w:proofErr w:type="gramStart"/>
      <w:r w:rsidRPr="008852BF">
        <w:t>it;</w:t>
      </w:r>
      <w:proofErr w:type="gramEnd"/>
      <w:r w:rsidRPr="008852BF">
        <w:t xml:space="preserve"> </w:t>
      </w:r>
      <w:r>
        <w:t>n/a</w:t>
      </w:r>
    </w:p>
    <w:p w:rsidRPr="008852BF" w:rsidR="008852BF" w:rsidP="008852BF" w:rsidRDefault="008852BF" w14:paraId="374EA567" w14:textId="53486708">
      <w:pPr>
        <w:numPr>
          <w:ilvl w:val="0"/>
          <w:numId w:val="1"/>
        </w:numPr>
        <w:tabs>
          <w:tab w:val="left" w:pos="600"/>
        </w:tabs>
        <w:overflowPunct w:val="0"/>
        <w:autoSpaceDE w:val="0"/>
        <w:autoSpaceDN w:val="0"/>
        <w:adjustRightInd w:val="0"/>
        <w:textAlignment w:val="baseline"/>
      </w:pPr>
      <w:r w:rsidRPr="008852BF">
        <w:t xml:space="preserve">requiring respondents to submit more than an original and two copies of any </w:t>
      </w:r>
      <w:proofErr w:type="gramStart"/>
      <w:r w:rsidRPr="008852BF">
        <w:t>document;</w:t>
      </w:r>
      <w:proofErr w:type="gramEnd"/>
      <w:r w:rsidRPr="008852BF">
        <w:t xml:space="preserve"> </w:t>
      </w:r>
      <w:r>
        <w:t>n/a</w:t>
      </w:r>
    </w:p>
    <w:p w:rsidRPr="008852BF" w:rsidR="008852BF" w:rsidP="008852BF" w:rsidRDefault="008852BF" w14:paraId="5F2C2487" w14:textId="7826AC25">
      <w:pPr>
        <w:numPr>
          <w:ilvl w:val="0"/>
          <w:numId w:val="1"/>
        </w:numPr>
        <w:tabs>
          <w:tab w:val="left" w:pos="600"/>
        </w:tabs>
        <w:overflowPunct w:val="0"/>
        <w:autoSpaceDE w:val="0"/>
        <w:autoSpaceDN w:val="0"/>
        <w:adjustRightInd w:val="0"/>
        <w:textAlignment w:val="baseline"/>
      </w:pPr>
      <w:r w:rsidRPr="008852BF">
        <w:t xml:space="preserve">requiring respondents to retain records other than health, medical, government contract, grant-in-aid, or tax records for more than three years; </w:t>
      </w:r>
      <w:r>
        <w:t>n/a</w:t>
      </w:r>
    </w:p>
    <w:p w:rsidRPr="008852BF" w:rsidR="008852BF" w:rsidP="008852BF" w:rsidRDefault="008852BF" w14:paraId="3B822D27" w14:textId="44617E01">
      <w:pPr>
        <w:numPr>
          <w:ilvl w:val="0"/>
          <w:numId w:val="1"/>
        </w:numPr>
        <w:tabs>
          <w:tab w:val="left" w:pos="600"/>
        </w:tabs>
        <w:overflowPunct w:val="0"/>
        <w:autoSpaceDE w:val="0"/>
        <w:autoSpaceDN w:val="0"/>
        <w:adjustRightInd w:val="0"/>
        <w:textAlignment w:val="baseline"/>
      </w:pPr>
      <w:r w:rsidRPr="008852BF">
        <w:t xml:space="preserve">in connection with a statistical survey, that is not designed to produce valid and reliable results than can be generalized to the universe of study; </w:t>
      </w:r>
      <w:r>
        <w:t>n/a</w:t>
      </w:r>
    </w:p>
    <w:p w:rsidRPr="008852BF" w:rsidR="008852BF" w:rsidP="008852BF" w:rsidRDefault="008852BF" w14:paraId="0C0B1068" w14:textId="6109E020">
      <w:pPr>
        <w:numPr>
          <w:ilvl w:val="0"/>
          <w:numId w:val="1"/>
        </w:numPr>
        <w:tabs>
          <w:tab w:val="left" w:pos="600"/>
        </w:tabs>
        <w:overflowPunct w:val="0"/>
        <w:autoSpaceDE w:val="0"/>
        <w:autoSpaceDN w:val="0"/>
        <w:adjustRightInd w:val="0"/>
        <w:textAlignment w:val="baseline"/>
      </w:pPr>
      <w:r w:rsidRPr="008852BF">
        <w:t xml:space="preserve">requiring the use of a statistical data classification that has not been reviewed and approved by OMB; </w:t>
      </w:r>
      <w:r>
        <w:t>n/a</w:t>
      </w:r>
    </w:p>
    <w:p w:rsidRPr="008852BF" w:rsidR="008852BF" w:rsidP="008852BF" w:rsidRDefault="008852BF" w14:paraId="1F811417" w14:textId="00CFF6E6">
      <w:pPr>
        <w:numPr>
          <w:ilvl w:val="0"/>
          <w:numId w:val="1"/>
        </w:numPr>
        <w:tabs>
          <w:tab w:val="left" w:pos="600"/>
        </w:tabs>
        <w:overflowPunct w:val="0"/>
        <w:autoSpaceDE w:val="0"/>
        <w:autoSpaceDN w:val="0"/>
        <w:adjustRightInd w:val="0"/>
        <w:textAlignment w:val="baseline"/>
      </w:pPr>
      <w:r w:rsidRPr="008852BF">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r>
        <w:t>n/a</w:t>
      </w:r>
    </w:p>
    <w:p w:rsidRPr="008852BF" w:rsidR="008852BF" w:rsidP="008852BF" w:rsidRDefault="008852BF" w14:paraId="35EC7393" w14:textId="5187E375">
      <w:pPr>
        <w:keepLines/>
        <w:numPr>
          <w:ilvl w:val="0"/>
          <w:numId w:val="1"/>
        </w:numPr>
        <w:tabs>
          <w:tab w:val="left" w:pos="600"/>
        </w:tabs>
        <w:overflowPunct w:val="0"/>
        <w:autoSpaceDE w:val="0"/>
        <w:autoSpaceDN w:val="0"/>
        <w:adjustRightInd w:val="0"/>
        <w:spacing w:after="80"/>
        <w:textAlignment w:val="baseline"/>
      </w:pPr>
      <w:r w:rsidRPr="008852BF">
        <w:t>requiring respondents to submit proprietary trade secret, or other confidential information unless the agency can demonstrate that it has instituted procedures to protect the information's confidentiality to the extent permitted by law.</w:t>
      </w:r>
      <w:r w:rsidR="00E0127F">
        <w:t xml:space="preserve"> </w:t>
      </w:r>
      <w:r>
        <w:t>n/a</w:t>
      </w:r>
    </w:p>
    <w:p w:rsidR="008852BF" w:rsidP="008104D9" w:rsidRDefault="008852BF" w14:paraId="7F72F3AB" w14:textId="77777777">
      <w:pPr>
        <w:rPr>
          <w:rFonts w:ascii="Arial" w:hAnsi="Arial" w:cs="Arial"/>
          <w:i/>
        </w:rPr>
      </w:pPr>
    </w:p>
    <w:p w:rsidRPr="00FC0936" w:rsidR="00103457" w:rsidP="008104D9" w:rsidRDefault="00103457" w14:paraId="145228B2" w14:textId="77777777">
      <w:pPr>
        <w:tabs>
          <w:tab w:val="left" w:pos="600"/>
        </w:tabs>
        <w:spacing w:after="240" w:line="264" w:lineRule="auto"/>
        <w:rPr>
          <w:b/>
          <w:sz w:val="22"/>
        </w:rPr>
      </w:pPr>
    </w:p>
    <w:p w:rsidRPr="00FC0936" w:rsidR="00103457" w:rsidP="00FC0936" w:rsidRDefault="00103457" w14:paraId="2EEFF375" w14:textId="77777777">
      <w:pPr>
        <w:spacing w:after="240" w:line="264" w:lineRule="auto"/>
      </w:pPr>
      <w:r w:rsidRPr="00FC0936">
        <w:t>This information is being collected in a manner consistent with the guidelines in 5 CFR 1320.6.</w:t>
      </w:r>
      <w:r w:rsidRPr="00FC0936" w:rsidR="008104D9">
        <w:t xml:space="preserve"> There are not special circumstances.</w:t>
      </w:r>
    </w:p>
    <w:p w:rsidR="00D73EE7" w:rsidP="0089531F" w:rsidRDefault="00D73EE7" w14:paraId="465B8B39" w14:textId="77777777">
      <w:pPr>
        <w:tabs>
          <w:tab w:val="left" w:pos="360"/>
        </w:tabs>
        <w:spacing w:after="240" w:line="264" w:lineRule="auto"/>
        <w:rPr>
          <w:color w:val="000000"/>
          <w:sz w:val="18"/>
        </w:rPr>
      </w:pPr>
    </w:p>
    <w:p w:rsidR="008104D9" w:rsidP="008104D9" w:rsidRDefault="008104D9" w14:paraId="40F8DAA1" w14:textId="77777777">
      <w:pPr>
        <w:pStyle w:val="AbtHeadB"/>
        <w:spacing w:after="240"/>
      </w:pPr>
      <w:bookmarkStart w:name="_Toc311186221" w:id="29"/>
      <w:bookmarkStart w:name="_Toc233444284" w:id="30"/>
      <w:bookmarkStart w:name="_Toc224972108" w:id="31"/>
      <w:r>
        <w:t>A8</w:t>
      </w:r>
      <w:r>
        <w:tab/>
        <w:t>Federal Register Notice/Outside Consultation</w:t>
      </w:r>
      <w:bookmarkEnd w:id="29"/>
      <w:bookmarkEnd w:id="30"/>
      <w:bookmarkEnd w:id="31"/>
    </w:p>
    <w:p w:rsidRPr="00FC0936" w:rsidR="00747616" w:rsidP="00FC0936" w:rsidRDefault="00747616" w14:paraId="25E832EC" w14:textId="24776807">
      <w:pPr>
        <w:keepLines/>
        <w:tabs>
          <w:tab w:val="left" w:pos="360"/>
        </w:tabs>
        <w:spacing w:after="240" w:line="264" w:lineRule="auto"/>
        <w:rPr>
          <w:sz w:val="22"/>
        </w:rPr>
      </w:pPr>
      <w:r w:rsidRPr="00FC0936">
        <w:t xml:space="preserve">The </w:t>
      </w:r>
      <w:r w:rsidR="000A5480">
        <w:t>Unsheltered and Rural Homelessness Special</w:t>
      </w:r>
      <w:r w:rsidR="00A57D75">
        <w:t xml:space="preserve"> </w:t>
      </w:r>
      <w:r w:rsidRPr="00FC0936">
        <w:t>NOF</w:t>
      </w:r>
      <w:r w:rsidR="000A5480">
        <w:t>O</w:t>
      </w:r>
      <w:r w:rsidRPr="00FC0936">
        <w:t xml:space="preserve"> has not </w:t>
      </w:r>
      <w:r w:rsidRPr="00FC0936" w:rsidR="00103457">
        <w:t xml:space="preserve">yet </w:t>
      </w:r>
      <w:r w:rsidRPr="00FC0936">
        <w:t xml:space="preserve">been published as a Federal Register notice to solicit comments and public input. </w:t>
      </w:r>
      <w:r w:rsidR="00D847EB">
        <w:t xml:space="preserve">HUD is seeking a 7-day </w:t>
      </w:r>
      <w:proofErr w:type="gramStart"/>
      <w:r w:rsidR="00D847EB">
        <w:t>period of time</w:t>
      </w:r>
      <w:proofErr w:type="gramEnd"/>
      <w:r w:rsidR="00D847EB">
        <w:t xml:space="preserve"> to solicit comments and seek public input. </w:t>
      </w:r>
      <w:r w:rsidRPr="00FC0936">
        <w:t xml:space="preserve">HUD consults regularly with </w:t>
      </w:r>
      <w:r w:rsidR="00A57D75">
        <w:t xml:space="preserve">USICH, HHS, ED, DOL, and </w:t>
      </w:r>
      <w:r w:rsidRPr="00FC0936">
        <w:t>DOJ</w:t>
      </w:r>
      <w:r w:rsidR="00A57D75">
        <w:t xml:space="preserve"> </w:t>
      </w:r>
      <w:r w:rsidRPr="00FC0936">
        <w:t xml:space="preserve">in developing </w:t>
      </w:r>
      <w:r w:rsidR="000A5480">
        <w:t>its</w:t>
      </w:r>
      <w:r w:rsidRPr="00FC0936">
        <w:t xml:space="preserve"> NOF</w:t>
      </w:r>
      <w:r w:rsidR="000A5480">
        <w:t>Os</w:t>
      </w:r>
      <w:r w:rsidRPr="00FC0936">
        <w:t>, including all application requirements</w:t>
      </w:r>
      <w:r w:rsidR="000A5480">
        <w:t>, and for this NOFO also consulted with various other stakeholders, including Tribes, people with lived experience of homelessness, and homelessness provider and advocacy organizations</w:t>
      </w:r>
      <w:r w:rsidRPr="00FC0936">
        <w:t>.</w:t>
      </w:r>
    </w:p>
    <w:p w:rsidR="0089531F" w:rsidP="008104D9" w:rsidRDefault="0089531F" w14:paraId="57F658CE" w14:textId="77777777">
      <w:pPr>
        <w:keepLines/>
        <w:tabs>
          <w:tab w:val="left" w:pos="360"/>
        </w:tabs>
        <w:spacing w:after="240" w:line="264" w:lineRule="auto"/>
        <w:ind w:left="360" w:hanging="360"/>
        <w:rPr>
          <w:color w:val="000000"/>
          <w:sz w:val="18"/>
        </w:rPr>
      </w:pPr>
    </w:p>
    <w:p w:rsidR="0089531F" w:rsidP="0089531F" w:rsidRDefault="0089531F" w14:paraId="20B9C535" w14:textId="77777777">
      <w:pPr>
        <w:pStyle w:val="AbtHeadB"/>
      </w:pPr>
      <w:bookmarkStart w:name="_Toc311186222" w:id="32"/>
      <w:bookmarkStart w:name="_Toc233444285" w:id="33"/>
      <w:bookmarkStart w:name="_Toc224972111" w:id="34"/>
      <w:r>
        <w:t>A9</w:t>
      </w:r>
      <w:r>
        <w:tab/>
        <w:t>Payment/Gift to Respondents</w:t>
      </w:r>
      <w:bookmarkEnd w:id="32"/>
      <w:bookmarkEnd w:id="33"/>
      <w:bookmarkEnd w:id="34"/>
    </w:p>
    <w:p w:rsidR="0089531F" w:rsidP="0089531F" w:rsidRDefault="0089531F" w14:paraId="11CF4B16" w14:textId="77777777">
      <w:pPr>
        <w:keepLines/>
        <w:tabs>
          <w:tab w:val="left" w:pos="360"/>
        </w:tabs>
        <w:spacing w:after="240"/>
        <w:rPr>
          <w:rFonts w:ascii="Arial" w:hAnsi="Arial"/>
          <w:i/>
          <w:color w:val="000000"/>
        </w:rPr>
      </w:pPr>
      <w:r>
        <w:rPr>
          <w:rFonts w:ascii="Arial" w:hAnsi="Arial"/>
          <w:i/>
          <w:color w:val="000000"/>
        </w:rPr>
        <w:t>Explain any payments or gifts to respondents, other than remuneration of contractors or grantees.</w:t>
      </w:r>
    </w:p>
    <w:p w:rsidRPr="00FC0936" w:rsidR="00D73EE7" w:rsidP="00FC0936" w:rsidRDefault="008927D4" w14:paraId="588053BF" w14:textId="77777777">
      <w:pPr>
        <w:keepLines/>
        <w:tabs>
          <w:tab w:val="left" w:pos="360"/>
        </w:tabs>
        <w:spacing w:after="240" w:line="264" w:lineRule="auto"/>
        <w:rPr>
          <w:sz w:val="22"/>
        </w:rPr>
      </w:pPr>
      <w:r>
        <w:t xml:space="preserve">There will be no </w:t>
      </w:r>
      <w:r w:rsidRPr="00FC0936" w:rsidR="00103457">
        <w:t>payment</w:t>
      </w:r>
      <w:r>
        <w:t>s</w:t>
      </w:r>
      <w:r w:rsidRPr="00FC0936" w:rsidR="00103457">
        <w:t xml:space="preserve"> or gift</w:t>
      </w:r>
      <w:r>
        <w:t>s</w:t>
      </w:r>
      <w:r w:rsidRPr="00FC0936" w:rsidR="00103457">
        <w:t xml:space="preserve"> to respond</w:t>
      </w:r>
      <w:r>
        <w:t>ents</w:t>
      </w:r>
      <w:r w:rsidRPr="00FC0936" w:rsidR="00103457">
        <w:t>.</w:t>
      </w:r>
      <w:r w:rsidRPr="00FC0936" w:rsidR="00747616">
        <w:rPr>
          <w:sz w:val="22"/>
        </w:rPr>
        <w:t xml:space="preserve"> </w:t>
      </w:r>
    </w:p>
    <w:p w:rsidR="00D73EE7" w:rsidP="008104D9" w:rsidRDefault="00D73EE7" w14:paraId="4E19AE89" w14:textId="77777777">
      <w:pPr>
        <w:tabs>
          <w:tab w:val="left" w:pos="360"/>
        </w:tabs>
        <w:spacing w:after="240" w:line="264" w:lineRule="auto"/>
        <w:ind w:left="360" w:hanging="360"/>
        <w:rPr>
          <w:color w:val="000000"/>
          <w:sz w:val="18"/>
        </w:rPr>
      </w:pPr>
    </w:p>
    <w:p w:rsidR="0089531F" w:rsidP="0089531F" w:rsidRDefault="0089531F" w14:paraId="4A49AA0A" w14:textId="77777777">
      <w:pPr>
        <w:pStyle w:val="AbtHeadB"/>
        <w:spacing w:after="240"/>
      </w:pPr>
      <w:bookmarkStart w:name="_Toc311186223" w:id="35"/>
      <w:bookmarkStart w:name="_Toc233444286" w:id="36"/>
      <w:bookmarkStart w:name="_Toc224972112" w:id="37"/>
      <w:r>
        <w:t>A10</w:t>
      </w:r>
      <w:r>
        <w:tab/>
        <w:t>Confidentiality</w:t>
      </w:r>
      <w:bookmarkEnd w:id="35"/>
      <w:bookmarkEnd w:id="36"/>
      <w:bookmarkEnd w:id="37"/>
    </w:p>
    <w:p w:rsidR="0089531F" w:rsidP="0089531F" w:rsidRDefault="0089531F" w14:paraId="070D2D89" w14:textId="77777777">
      <w:pPr>
        <w:keepLines/>
        <w:tabs>
          <w:tab w:val="left" w:pos="-110"/>
        </w:tabs>
        <w:rPr>
          <w:rFonts w:ascii="Arial" w:hAnsi="Arial"/>
          <w:i/>
          <w:color w:val="000000"/>
        </w:rPr>
      </w:pPr>
      <w:r>
        <w:rPr>
          <w:rFonts w:ascii="Arial" w:hAnsi="Arial"/>
          <w:i/>
          <w:color w:val="000000"/>
        </w:rPr>
        <w:t xml:space="preserve">Describe any assurance of confidentiality provided to respondents and the basis for assurance in statute, </w:t>
      </w:r>
      <w:proofErr w:type="gramStart"/>
      <w:r>
        <w:rPr>
          <w:rFonts w:ascii="Arial" w:hAnsi="Arial"/>
          <w:i/>
          <w:color w:val="000000"/>
        </w:rPr>
        <w:t>regulation</w:t>
      </w:r>
      <w:proofErr w:type="gramEnd"/>
      <w:r>
        <w:rPr>
          <w:rFonts w:ascii="Arial" w:hAnsi="Arial"/>
          <w:i/>
          <w:color w:val="000000"/>
        </w:rPr>
        <w:t xml:space="preserve"> or agency policy.</w:t>
      </w:r>
    </w:p>
    <w:p w:rsidRPr="00FC0936" w:rsidR="0089531F" w:rsidP="008104D9" w:rsidRDefault="0089531F" w14:paraId="1F988377" w14:textId="77777777">
      <w:pPr>
        <w:keepLines/>
        <w:tabs>
          <w:tab w:val="left" w:pos="360"/>
        </w:tabs>
        <w:spacing w:after="240" w:line="264" w:lineRule="auto"/>
        <w:ind w:left="360" w:hanging="360"/>
        <w:rPr>
          <w:sz w:val="22"/>
        </w:rPr>
      </w:pPr>
    </w:p>
    <w:p w:rsidRPr="00FC0936" w:rsidR="00D73EE7" w:rsidP="008104D9" w:rsidRDefault="00103457" w14:paraId="38F82387" w14:textId="77777777">
      <w:pPr>
        <w:keepLines/>
        <w:tabs>
          <w:tab w:val="left" w:pos="360"/>
        </w:tabs>
        <w:spacing w:after="240" w:line="264" w:lineRule="auto"/>
        <w:ind w:left="360" w:hanging="360"/>
        <w:rPr>
          <w:sz w:val="22"/>
        </w:rPr>
      </w:pPr>
      <w:r w:rsidRPr="00FC0936">
        <w:t xml:space="preserve">No assurances of confidentiality are offered. </w:t>
      </w:r>
    </w:p>
    <w:p w:rsidR="00D73EE7" w:rsidP="008104D9" w:rsidRDefault="00D73EE7" w14:paraId="2277CDD5" w14:textId="77777777">
      <w:pPr>
        <w:tabs>
          <w:tab w:val="left" w:pos="360"/>
        </w:tabs>
        <w:spacing w:after="240" w:line="264" w:lineRule="auto"/>
        <w:ind w:left="360" w:hanging="360"/>
        <w:rPr>
          <w:color w:val="000000"/>
          <w:sz w:val="18"/>
        </w:rPr>
      </w:pPr>
    </w:p>
    <w:p w:rsidRPr="00301DC0" w:rsidR="0089531F" w:rsidP="0089531F" w:rsidRDefault="0089531F" w14:paraId="69202B69" w14:textId="77777777">
      <w:pPr>
        <w:pStyle w:val="AbtHeadB"/>
        <w:spacing w:after="240"/>
      </w:pPr>
      <w:bookmarkStart w:name="_Toc311186224" w:id="38"/>
      <w:r w:rsidRPr="00301DC0">
        <w:t>A11</w:t>
      </w:r>
      <w:r w:rsidRPr="00301DC0">
        <w:tab/>
        <w:t>Sensitive Questions</w:t>
      </w:r>
      <w:bookmarkEnd w:id="38"/>
    </w:p>
    <w:p w:rsidRPr="00301DC0" w:rsidR="0089531F" w:rsidP="0089531F" w:rsidRDefault="0089531F" w14:paraId="122E3C7B" w14:textId="77777777">
      <w:pPr>
        <w:keepLines/>
        <w:tabs>
          <w:tab w:val="left" w:pos="360"/>
          <w:tab w:val="left" w:pos="720"/>
        </w:tabs>
        <w:rPr>
          <w:rFonts w:ascii="Arial" w:hAnsi="Arial"/>
          <w:i/>
          <w:color w:val="000000"/>
        </w:rPr>
      </w:pPr>
      <w:r w:rsidRPr="00301DC0">
        <w:rPr>
          <w:rFonts w:ascii="Arial" w:hAnsi="Arial"/>
          <w:i/>
          <w:color w:val="000000"/>
        </w:rPr>
        <w:t>Justify any questions of a sensitive nature, such as sexual, religious beliefs, and other matters that are commonly considered private.</w:t>
      </w:r>
    </w:p>
    <w:p w:rsidRPr="00301DC0" w:rsidR="0089531F" w:rsidP="008104D9" w:rsidRDefault="0089531F" w14:paraId="12D2EC4A" w14:textId="77777777">
      <w:pPr>
        <w:keepLines/>
        <w:tabs>
          <w:tab w:val="left" w:pos="360"/>
        </w:tabs>
        <w:spacing w:after="240" w:line="264" w:lineRule="auto"/>
        <w:ind w:left="360" w:hanging="360"/>
      </w:pPr>
    </w:p>
    <w:p w:rsidRPr="00301DC0" w:rsidR="00103457" w:rsidP="00FC0936" w:rsidRDefault="00103457" w14:paraId="40BF8FCD" w14:textId="77777777">
      <w:pPr>
        <w:keepLines/>
        <w:tabs>
          <w:tab w:val="left" w:pos="360"/>
        </w:tabs>
        <w:spacing w:after="240" w:line="264" w:lineRule="auto"/>
      </w:pPr>
      <w:r w:rsidRPr="00301DC0">
        <w:t>This information collection does not include any questions of a sensitive nature, such as sexual behavior and attitudes, religious beliefs, and other matters that are commonly considered private.</w:t>
      </w:r>
      <w:r w:rsidRPr="00301DC0" w:rsidR="008927D4">
        <w:t xml:space="preserve">  The information will collect program and system level data only, and no personally identifiable information will be collected regarding current or future program participants.</w:t>
      </w:r>
    </w:p>
    <w:p w:rsidRPr="00301DC0" w:rsidR="00D73EE7" w:rsidP="008104D9" w:rsidRDefault="00D73EE7" w14:paraId="0FFC78CD" w14:textId="77777777">
      <w:pPr>
        <w:keepLines/>
        <w:tabs>
          <w:tab w:val="left" w:pos="360"/>
        </w:tabs>
        <w:spacing w:after="240" w:line="264" w:lineRule="auto"/>
        <w:ind w:left="360" w:hanging="360"/>
        <w:rPr>
          <w:color w:val="000000"/>
          <w:sz w:val="22"/>
        </w:rPr>
      </w:pPr>
    </w:p>
    <w:p w:rsidRPr="00301DC0" w:rsidR="0089531F" w:rsidP="0089531F" w:rsidRDefault="0089531F" w14:paraId="63B31554" w14:textId="77777777">
      <w:pPr>
        <w:pStyle w:val="AbtHeadB"/>
      </w:pPr>
      <w:bookmarkStart w:name="_Toc311186225" w:id="39"/>
      <w:bookmarkStart w:name="_Toc233444288" w:id="40"/>
      <w:bookmarkStart w:name="_Toc224972114" w:id="41"/>
      <w:r w:rsidRPr="00301DC0">
        <w:t>A12</w:t>
      </w:r>
      <w:r w:rsidRPr="00301DC0">
        <w:tab/>
        <w:t>Burden Estimate (Total Hours and Wages)</w:t>
      </w:r>
      <w:bookmarkEnd w:id="39"/>
      <w:bookmarkEnd w:id="40"/>
      <w:bookmarkEnd w:id="41"/>
    </w:p>
    <w:p w:rsidRPr="00301DC0" w:rsidR="00103457" w:rsidP="00C33EBA" w:rsidRDefault="0089531F" w14:paraId="684634F2" w14:textId="77777777">
      <w:pPr>
        <w:autoSpaceDE w:val="0"/>
        <w:autoSpaceDN w:val="0"/>
        <w:adjustRightInd w:val="0"/>
        <w:spacing w:after="240"/>
        <w:rPr>
          <w:color w:val="000000"/>
          <w:sz w:val="22"/>
        </w:rPr>
      </w:pPr>
      <w:r w:rsidRPr="00301DC0">
        <w:rPr>
          <w:rFonts w:ascii="Arial" w:hAnsi="Arial"/>
          <w:i/>
          <w:color w:val="000000"/>
        </w:rPr>
        <w:t>Estimate public burden: number of respondents, frequency of response, annual hour burden.  Explain how the burden was estimated.</w:t>
      </w:r>
    </w:p>
    <w:p w:rsidRPr="00301DC0" w:rsidR="00103457" w:rsidP="000A5480" w:rsidRDefault="000A5480" w14:paraId="06320836" w14:textId="447669D3">
      <w:pPr>
        <w:spacing w:after="120" w:line="264" w:lineRule="auto"/>
      </w:pPr>
      <w:r>
        <w:t xml:space="preserve">CoCs who wish to apply for funds under this Special NOFO must submit the CoC application, related project applications, and must rate and rank the project applications on a Priority Listing as part of its submission to HUD in accordance with the approved CoC Program Competition process (OMB 2506-0112). </w:t>
      </w:r>
    </w:p>
    <w:p w:rsidR="000A5480" w:rsidP="00FC0936" w:rsidRDefault="000A5480" w14:paraId="17F6780D" w14:textId="6F909B95">
      <w:pPr>
        <w:spacing w:after="240" w:line="264" w:lineRule="auto"/>
      </w:pPr>
      <w:r>
        <w:t>Approximately 250 CoCs will submit applications under this Special NOFO</w:t>
      </w:r>
      <w:r w:rsidR="00303040">
        <w:t xml:space="preserve"> with approximately 3,000 project applications. </w:t>
      </w:r>
      <w:r>
        <w:t xml:space="preserve"> </w:t>
      </w:r>
    </w:p>
    <w:p w:rsidR="0071145E" w:rsidP="00FC0936" w:rsidRDefault="0071145E" w14:paraId="67120868" w14:textId="77777777">
      <w:pPr>
        <w:spacing w:after="240" w:line="264" w:lineRule="auto"/>
      </w:pPr>
    </w:p>
    <w:tbl>
      <w:tblPr>
        <w:tblW w:w="10816" w:type="dxa"/>
        <w:tblInd w:w="-704" w:type="dxa"/>
        <w:tblCellMar>
          <w:left w:w="0" w:type="dxa"/>
          <w:right w:w="0" w:type="dxa"/>
        </w:tblCellMar>
        <w:tblLook w:val="04A0" w:firstRow="1" w:lastRow="0" w:firstColumn="1" w:lastColumn="0" w:noHBand="0" w:noVBand="1"/>
      </w:tblPr>
      <w:tblGrid>
        <w:gridCol w:w="1617"/>
        <w:gridCol w:w="1523"/>
        <w:gridCol w:w="1310"/>
        <w:gridCol w:w="1270"/>
        <w:gridCol w:w="1177"/>
        <w:gridCol w:w="1056"/>
        <w:gridCol w:w="1177"/>
        <w:gridCol w:w="1686"/>
      </w:tblGrid>
      <w:tr w:rsidRPr="0071145E" w:rsidR="00303040" w:rsidTr="00303040" w14:paraId="70841536" w14:textId="77777777">
        <w:tc>
          <w:tcPr>
            <w:tcW w:w="161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71145E" w:rsidR="00303040" w:rsidP="00303040" w:rsidRDefault="00303040" w14:paraId="58FBD837" w14:textId="77777777">
            <w:pPr>
              <w:tabs>
                <w:tab w:val="left" w:pos="360"/>
              </w:tabs>
              <w:spacing w:after="240" w:line="264" w:lineRule="auto"/>
              <w:rPr>
                <w:b/>
                <w:bCs/>
                <w:sz w:val="18"/>
                <w:szCs w:val="18"/>
              </w:rPr>
            </w:pPr>
            <w:r w:rsidRPr="0071145E">
              <w:rPr>
                <w:b/>
                <w:bCs/>
                <w:sz w:val="18"/>
                <w:szCs w:val="18"/>
              </w:rPr>
              <w:t>Information Collection</w:t>
            </w:r>
          </w:p>
        </w:tc>
        <w:tc>
          <w:tcPr>
            <w:tcW w:w="1523"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71145E" w:rsidR="00303040" w:rsidP="00303040" w:rsidRDefault="00303040" w14:paraId="50A2AE17" w14:textId="77777777">
            <w:pPr>
              <w:tabs>
                <w:tab w:val="left" w:pos="360"/>
              </w:tabs>
              <w:spacing w:after="240" w:line="264" w:lineRule="auto"/>
              <w:rPr>
                <w:b/>
                <w:bCs/>
                <w:sz w:val="18"/>
                <w:szCs w:val="18"/>
              </w:rPr>
            </w:pPr>
            <w:r w:rsidRPr="0071145E">
              <w:rPr>
                <w:b/>
                <w:bCs/>
                <w:sz w:val="18"/>
                <w:szCs w:val="18"/>
              </w:rPr>
              <w:t>Number of Respondents</w:t>
            </w:r>
          </w:p>
        </w:tc>
        <w:tc>
          <w:tcPr>
            <w:tcW w:w="131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71145E" w:rsidR="00303040" w:rsidP="00303040" w:rsidRDefault="00303040" w14:paraId="0BFD88B7" w14:textId="77777777">
            <w:pPr>
              <w:tabs>
                <w:tab w:val="left" w:pos="360"/>
              </w:tabs>
              <w:spacing w:after="240" w:line="264" w:lineRule="auto"/>
              <w:rPr>
                <w:b/>
                <w:bCs/>
                <w:sz w:val="18"/>
                <w:szCs w:val="18"/>
              </w:rPr>
            </w:pPr>
            <w:r w:rsidRPr="0071145E">
              <w:rPr>
                <w:b/>
                <w:bCs/>
                <w:sz w:val="18"/>
                <w:szCs w:val="18"/>
              </w:rPr>
              <w:t>Frequency of Response</w:t>
            </w:r>
          </w:p>
        </w:tc>
        <w:tc>
          <w:tcPr>
            <w:tcW w:w="127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71145E" w:rsidR="00303040" w:rsidP="00303040" w:rsidRDefault="00303040" w14:paraId="18729E96" w14:textId="77777777">
            <w:pPr>
              <w:tabs>
                <w:tab w:val="left" w:pos="360"/>
              </w:tabs>
              <w:spacing w:after="240" w:line="264" w:lineRule="auto"/>
              <w:rPr>
                <w:b/>
                <w:bCs/>
                <w:sz w:val="18"/>
                <w:szCs w:val="18"/>
              </w:rPr>
            </w:pPr>
            <w:r w:rsidRPr="0071145E">
              <w:rPr>
                <w:b/>
                <w:bCs/>
                <w:sz w:val="18"/>
                <w:szCs w:val="18"/>
              </w:rPr>
              <w:t>Responses</w:t>
            </w:r>
          </w:p>
          <w:p w:rsidRPr="0071145E" w:rsidR="00303040" w:rsidP="00303040" w:rsidRDefault="00303040" w14:paraId="003AACA0" w14:textId="77777777">
            <w:pPr>
              <w:tabs>
                <w:tab w:val="left" w:pos="360"/>
              </w:tabs>
              <w:spacing w:after="240" w:line="264" w:lineRule="auto"/>
              <w:rPr>
                <w:b/>
                <w:bCs/>
                <w:sz w:val="18"/>
                <w:szCs w:val="18"/>
              </w:rPr>
            </w:pPr>
            <w:r w:rsidRPr="0071145E">
              <w:rPr>
                <w:b/>
                <w:bCs/>
                <w:sz w:val="18"/>
                <w:szCs w:val="18"/>
              </w:rPr>
              <w:t>Per Annum</w:t>
            </w:r>
          </w:p>
        </w:tc>
        <w:tc>
          <w:tcPr>
            <w:tcW w:w="1177"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71145E" w:rsidR="00303040" w:rsidP="00303040" w:rsidRDefault="00303040" w14:paraId="65FD1837" w14:textId="77777777">
            <w:pPr>
              <w:tabs>
                <w:tab w:val="left" w:pos="360"/>
              </w:tabs>
              <w:spacing w:after="240" w:line="264" w:lineRule="auto"/>
              <w:rPr>
                <w:b/>
                <w:bCs/>
                <w:sz w:val="18"/>
                <w:szCs w:val="18"/>
              </w:rPr>
            </w:pPr>
            <w:r w:rsidRPr="0071145E">
              <w:rPr>
                <w:b/>
                <w:bCs/>
                <w:sz w:val="18"/>
                <w:szCs w:val="18"/>
              </w:rPr>
              <w:t>Burden Hour Per Response</w:t>
            </w:r>
          </w:p>
        </w:tc>
        <w:tc>
          <w:tcPr>
            <w:tcW w:w="1056"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71145E" w:rsidR="00303040" w:rsidP="00303040" w:rsidRDefault="00303040" w14:paraId="3996E89F" w14:textId="77777777">
            <w:pPr>
              <w:tabs>
                <w:tab w:val="left" w:pos="360"/>
              </w:tabs>
              <w:spacing w:after="240" w:line="264" w:lineRule="auto"/>
              <w:rPr>
                <w:b/>
                <w:bCs/>
                <w:sz w:val="18"/>
                <w:szCs w:val="18"/>
              </w:rPr>
            </w:pPr>
            <w:r w:rsidRPr="0071145E">
              <w:rPr>
                <w:b/>
                <w:bCs/>
                <w:sz w:val="18"/>
                <w:szCs w:val="18"/>
              </w:rPr>
              <w:t>Annual Burden Hours</w:t>
            </w:r>
          </w:p>
        </w:tc>
        <w:tc>
          <w:tcPr>
            <w:tcW w:w="1177"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71145E" w:rsidR="00303040" w:rsidP="00303040" w:rsidRDefault="00303040" w14:paraId="6D67008A" w14:textId="77777777">
            <w:pPr>
              <w:tabs>
                <w:tab w:val="left" w:pos="360"/>
              </w:tabs>
              <w:spacing w:after="240" w:line="264" w:lineRule="auto"/>
              <w:rPr>
                <w:b/>
                <w:bCs/>
                <w:sz w:val="18"/>
                <w:szCs w:val="18"/>
              </w:rPr>
            </w:pPr>
            <w:r w:rsidRPr="0071145E">
              <w:rPr>
                <w:b/>
                <w:bCs/>
                <w:sz w:val="18"/>
                <w:szCs w:val="18"/>
              </w:rPr>
              <w:t>Hourly Cost Per Response</w:t>
            </w:r>
          </w:p>
        </w:tc>
        <w:tc>
          <w:tcPr>
            <w:tcW w:w="1686"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71145E" w:rsidR="00303040" w:rsidP="00303040" w:rsidRDefault="00303040" w14:paraId="238C93BD" w14:textId="77777777">
            <w:pPr>
              <w:tabs>
                <w:tab w:val="left" w:pos="360"/>
              </w:tabs>
              <w:spacing w:after="240" w:line="264" w:lineRule="auto"/>
              <w:rPr>
                <w:b/>
                <w:bCs/>
                <w:sz w:val="18"/>
                <w:szCs w:val="18"/>
              </w:rPr>
            </w:pPr>
            <w:r w:rsidRPr="0071145E">
              <w:rPr>
                <w:b/>
                <w:bCs/>
                <w:sz w:val="18"/>
                <w:szCs w:val="18"/>
              </w:rPr>
              <w:t>Annual Cost</w:t>
            </w:r>
          </w:p>
          <w:p w:rsidRPr="0071145E" w:rsidR="00303040" w:rsidP="00303040" w:rsidRDefault="00303040" w14:paraId="630C78D3" w14:textId="77777777">
            <w:pPr>
              <w:tabs>
                <w:tab w:val="left" w:pos="360"/>
              </w:tabs>
              <w:spacing w:after="240" w:line="264" w:lineRule="auto"/>
              <w:rPr>
                <w:b/>
                <w:bCs/>
                <w:sz w:val="18"/>
                <w:szCs w:val="18"/>
              </w:rPr>
            </w:pPr>
          </w:p>
        </w:tc>
      </w:tr>
      <w:tr w:rsidRPr="0071145E" w:rsidR="00303040" w:rsidTr="00303040" w14:paraId="150894FE" w14:textId="77777777">
        <w:tc>
          <w:tcPr>
            <w:tcW w:w="10816" w:type="dxa"/>
            <w:gridSpan w:val="8"/>
            <w:tcBorders>
              <w:top w:val="nil"/>
              <w:left w:val="single" w:color="auto" w:sz="8" w:space="0"/>
              <w:bottom w:val="single" w:color="auto" w:sz="8" w:space="0"/>
              <w:right w:val="single" w:color="auto" w:sz="8" w:space="0"/>
            </w:tcBorders>
            <w:tcMar>
              <w:top w:w="0" w:type="dxa"/>
              <w:left w:w="108" w:type="dxa"/>
              <w:bottom w:w="0" w:type="dxa"/>
              <w:right w:w="108" w:type="dxa"/>
            </w:tcMar>
          </w:tcPr>
          <w:p w:rsidRPr="0071145E" w:rsidR="00303040" w:rsidP="00303040" w:rsidRDefault="00303040" w14:paraId="162E9B4D" w14:textId="77777777">
            <w:pPr>
              <w:tabs>
                <w:tab w:val="left" w:pos="360"/>
              </w:tabs>
              <w:spacing w:after="240" w:line="264" w:lineRule="auto"/>
              <w:rPr>
                <w:b/>
                <w:bCs/>
                <w:sz w:val="18"/>
                <w:szCs w:val="18"/>
              </w:rPr>
            </w:pPr>
            <w:r w:rsidRPr="0071145E">
              <w:rPr>
                <w:b/>
                <w:bCs/>
                <w:sz w:val="18"/>
                <w:szCs w:val="18"/>
              </w:rPr>
              <w:t>CoC Applications</w:t>
            </w:r>
          </w:p>
        </w:tc>
      </w:tr>
      <w:tr w:rsidRPr="0071145E" w:rsidR="00303040" w:rsidTr="00303040" w14:paraId="2A05756A" w14:textId="77777777">
        <w:tc>
          <w:tcPr>
            <w:tcW w:w="1617"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71145E" w:rsidR="00303040" w:rsidP="00303040" w:rsidRDefault="00303040" w14:paraId="4FADD967" w14:textId="77777777">
            <w:pPr>
              <w:tabs>
                <w:tab w:val="left" w:pos="360"/>
              </w:tabs>
              <w:spacing w:after="240" w:line="264" w:lineRule="auto"/>
              <w:rPr>
                <w:sz w:val="18"/>
                <w:szCs w:val="18"/>
              </w:rPr>
            </w:pPr>
            <w:r w:rsidRPr="0071145E">
              <w:rPr>
                <w:sz w:val="18"/>
                <w:szCs w:val="18"/>
              </w:rPr>
              <w:t xml:space="preserve">CoC Application </w:t>
            </w:r>
          </w:p>
        </w:tc>
        <w:tc>
          <w:tcPr>
            <w:tcW w:w="1523" w:type="dxa"/>
            <w:tcBorders>
              <w:top w:val="nil"/>
              <w:left w:val="nil"/>
              <w:bottom w:val="single" w:color="auto" w:sz="8" w:space="0"/>
              <w:right w:val="single" w:color="auto" w:sz="8" w:space="0"/>
            </w:tcBorders>
            <w:tcMar>
              <w:top w:w="0" w:type="dxa"/>
              <w:left w:w="108" w:type="dxa"/>
              <w:bottom w:w="0" w:type="dxa"/>
              <w:right w:w="108" w:type="dxa"/>
            </w:tcMar>
          </w:tcPr>
          <w:p w:rsidRPr="0071145E" w:rsidR="00303040" w:rsidP="00303040" w:rsidRDefault="00303040" w14:paraId="5B7A3269" w14:textId="221A6ECB">
            <w:pPr>
              <w:tabs>
                <w:tab w:val="left" w:pos="360"/>
              </w:tabs>
              <w:spacing w:after="240" w:line="264" w:lineRule="auto"/>
              <w:rPr>
                <w:sz w:val="18"/>
                <w:szCs w:val="18"/>
              </w:rPr>
            </w:pPr>
            <w:r w:rsidRPr="0071145E">
              <w:rPr>
                <w:sz w:val="18"/>
                <w:szCs w:val="18"/>
              </w:rPr>
              <w:t>250</w:t>
            </w:r>
          </w:p>
        </w:tc>
        <w:tc>
          <w:tcPr>
            <w:tcW w:w="1310" w:type="dxa"/>
            <w:tcBorders>
              <w:top w:val="nil"/>
              <w:left w:val="nil"/>
              <w:bottom w:val="single" w:color="auto" w:sz="8" w:space="0"/>
              <w:right w:val="single" w:color="auto" w:sz="8" w:space="0"/>
            </w:tcBorders>
            <w:tcMar>
              <w:top w:w="0" w:type="dxa"/>
              <w:left w:w="108" w:type="dxa"/>
              <w:bottom w:w="0" w:type="dxa"/>
              <w:right w:w="108" w:type="dxa"/>
            </w:tcMar>
          </w:tcPr>
          <w:p w:rsidRPr="0071145E" w:rsidR="00303040" w:rsidP="00303040" w:rsidRDefault="00303040" w14:paraId="79ECD8DB" w14:textId="77777777">
            <w:pPr>
              <w:tabs>
                <w:tab w:val="left" w:pos="360"/>
              </w:tabs>
              <w:spacing w:after="240" w:line="264" w:lineRule="auto"/>
              <w:rPr>
                <w:sz w:val="18"/>
                <w:szCs w:val="18"/>
              </w:rPr>
            </w:pPr>
            <w:r w:rsidRPr="0071145E">
              <w:rPr>
                <w:sz w:val="18"/>
                <w:szCs w:val="18"/>
              </w:rPr>
              <w:t>1</w:t>
            </w:r>
          </w:p>
        </w:tc>
        <w:tc>
          <w:tcPr>
            <w:tcW w:w="1270" w:type="dxa"/>
            <w:tcBorders>
              <w:top w:val="nil"/>
              <w:left w:val="nil"/>
              <w:bottom w:val="single" w:color="auto" w:sz="8" w:space="0"/>
              <w:right w:val="single" w:color="auto" w:sz="8" w:space="0"/>
            </w:tcBorders>
            <w:tcMar>
              <w:top w:w="0" w:type="dxa"/>
              <w:left w:w="108" w:type="dxa"/>
              <w:bottom w:w="0" w:type="dxa"/>
              <w:right w:w="108" w:type="dxa"/>
            </w:tcMar>
          </w:tcPr>
          <w:p w:rsidRPr="0071145E" w:rsidR="00303040" w:rsidP="00303040" w:rsidRDefault="00303040" w14:paraId="0E484D49" w14:textId="01ADD043">
            <w:pPr>
              <w:tabs>
                <w:tab w:val="left" w:pos="360"/>
              </w:tabs>
              <w:spacing w:after="240" w:line="264" w:lineRule="auto"/>
              <w:rPr>
                <w:sz w:val="18"/>
                <w:szCs w:val="18"/>
              </w:rPr>
            </w:pPr>
            <w:r w:rsidRPr="0071145E">
              <w:rPr>
                <w:sz w:val="18"/>
                <w:szCs w:val="18"/>
              </w:rPr>
              <w:t>250</w:t>
            </w:r>
          </w:p>
        </w:tc>
        <w:tc>
          <w:tcPr>
            <w:tcW w:w="1177" w:type="dxa"/>
            <w:tcBorders>
              <w:top w:val="nil"/>
              <w:left w:val="nil"/>
              <w:bottom w:val="single" w:color="auto" w:sz="8" w:space="0"/>
              <w:right w:val="single" w:color="auto" w:sz="8" w:space="0"/>
            </w:tcBorders>
            <w:tcMar>
              <w:top w:w="0" w:type="dxa"/>
              <w:left w:w="108" w:type="dxa"/>
              <w:bottom w:w="0" w:type="dxa"/>
              <w:right w:w="108" w:type="dxa"/>
            </w:tcMar>
          </w:tcPr>
          <w:p w:rsidRPr="0071145E" w:rsidR="00303040" w:rsidP="00303040" w:rsidRDefault="00303040" w14:paraId="06C9A996" w14:textId="41E84573">
            <w:pPr>
              <w:tabs>
                <w:tab w:val="left" w:pos="360"/>
              </w:tabs>
              <w:spacing w:after="240" w:line="264" w:lineRule="auto"/>
              <w:rPr>
                <w:sz w:val="18"/>
                <w:szCs w:val="18"/>
              </w:rPr>
            </w:pPr>
            <w:r w:rsidRPr="0071145E">
              <w:rPr>
                <w:sz w:val="18"/>
                <w:szCs w:val="18"/>
              </w:rPr>
              <w:t>15</w:t>
            </w:r>
          </w:p>
        </w:tc>
        <w:tc>
          <w:tcPr>
            <w:tcW w:w="1056" w:type="dxa"/>
            <w:tcBorders>
              <w:top w:val="nil"/>
              <w:left w:val="nil"/>
              <w:bottom w:val="single" w:color="auto" w:sz="8" w:space="0"/>
              <w:right w:val="single" w:color="auto" w:sz="8" w:space="0"/>
            </w:tcBorders>
            <w:tcMar>
              <w:top w:w="0" w:type="dxa"/>
              <w:left w:w="108" w:type="dxa"/>
              <w:bottom w:w="0" w:type="dxa"/>
              <w:right w:w="108" w:type="dxa"/>
            </w:tcMar>
          </w:tcPr>
          <w:p w:rsidRPr="0071145E" w:rsidR="00303040" w:rsidP="00303040" w:rsidRDefault="00303040" w14:paraId="017B9E96" w14:textId="49CA7089">
            <w:pPr>
              <w:tabs>
                <w:tab w:val="left" w:pos="360"/>
              </w:tabs>
              <w:spacing w:after="240" w:line="264" w:lineRule="auto"/>
              <w:rPr>
                <w:sz w:val="18"/>
                <w:szCs w:val="18"/>
              </w:rPr>
            </w:pPr>
            <w:r w:rsidRPr="0071145E">
              <w:rPr>
                <w:sz w:val="18"/>
                <w:szCs w:val="18"/>
              </w:rPr>
              <w:t>3,750</w:t>
            </w:r>
          </w:p>
        </w:tc>
        <w:tc>
          <w:tcPr>
            <w:tcW w:w="1177" w:type="dxa"/>
            <w:tcBorders>
              <w:top w:val="nil"/>
              <w:left w:val="nil"/>
              <w:bottom w:val="single" w:color="auto" w:sz="8" w:space="0"/>
              <w:right w:val="single" w:color="auto" w:sz="8" w:space="0"/>
            </w:tcBorders>
            <w:tcMar>
              <w:top w:w="0" w:type="dxa"/>
              <w:left w:w="108" w:type="dxa"/>
              <w:bottom w:w="0" w:type="dxa"/>
              <w:right w:w="108" w:type="dxa"/>
            </w:tcMar>
          </w:tcPr>
          <w:p w:rsidRPr="0071145E" w:rsidR="00303040" w:rsidP="00303040" w:rsidRDefault="00303040" w14:paraId="7E7F91B7" w14:textId="77777777">
            <w:pPr>
              <w:tabs>
                <w:tab w:val="left" w:pos="360"/>
              </w:tabs>
              <w:spacing w:after="240" w:line="264" w:lineRule="auto"/>
              <w:rPr>
                <w:sz w:val="18"/>
                <w:szCs w:val="18"/>
              </w:rPr>
            </w:pPr>
            <w:r w:rsidRPr="0071145E">
              <w:rPr>
                <w:sz w:val="18"/>
                <w:szCs w:val="18"/>
              </w:rPr>
              <w:t>$41.37</w:t>
            </w:r>
          </w:p>
        </w:tc>
        <w:tc>
          <w:tcPr>
            <w:tcW w:w="1686" w:type="dxa"/>
            <w:tcBorders>
              <w:top w:val="nil"/>
              <w:left w:val="nil"/>
              <w:bottom w:val="single" w:color="auto" w:sz="8" w:space="0"/>
              <w:right w:val="single" w:color="auto" w:sz="8" w:space="0"/>
            </w:tcBorders>
            <w:tcMar>
              <w:top w:w="0" w:type="dxa"/>
              <w:left w:w="108" w:type="dxa"/>
              <w:bottom w:w="0" w:type="dxa"/>
              <w:right w:w="108" w:type="dxa"/>
            </w:tcMar>
          </w:tcPr>
          <w:p w:rsidRPr="0071145E" w:rsidR="00303040" w:rsidP="00303040" w:rsidRDefault="00303040" w14:paraId="7F0626A5" w14:textId="234C8526">
            <w:pPr>
              <w:tabs>
                <w:tab w:val="left" w:pos="360"/>
              </w:tabs>
              <w:spacing w:after="240" w:line="264" w:lineRule="auto"/>
              <w:rPr>
                <w:sz w:val="18"/>
                <w:szCs w:val="18"/>
              </w:rPr>
            </w:pPr>
            <w:r w:rsidRPr="0071145E">
              <w:rPr>
                <w:sz w:val="18"/>
                <w:szCs w:val="18"/>
              </w:rPr>
              <w:t>$155,</w:t>
            </w:r>
            <w:r w:rsidR="00D847EB">
              <w:rPr>
                <w:sz w:val="18"/>
                <w:szCs w:val="18"/>
              </w:rPr>
              <w:t>137</w:t>
            </w:r>
            <w:r w:rsidRPr="0071145E">
              <w:rPr>
                <w:sz w:val="18"/>
                <w:szCs w:val="18"/>
              </w:rPr>
              <w:t>.50</w:t>
            </w:r>
          </w:p>
        </w:tc>
      </w:tr>
      <w:tr w:rsidRPr="0071145E" w:rsidR="00303040" w:rsidTr="00303040" w14:paraId="41B5FDB0" w14:textId="77777777">
        <w:tc>
          <w:tcPr>
            <w:tcW w:w="1617"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71145E" w:rsidR="00303040" w:rsidP="00303040" w:rsidRDefault="00303040" w14:paraId="2E762585" w14:textId="77777777">
            <w:pPr>
              <w:tabs>
                <w:tab w:val="left" w:pos="360"/>
              </w:tabs>
              <w:spacing w:after="240" w:line="264" w:lineRule="auto"/>
              <w:rPr>
                <w:sz w:val="18"/>
                <w:szCs w:val="18"/>
              </w:rPr>
            </w:pPr>
            <w:r w:rsidRPr="0071145E">
              <w:rPr>
                <w:sz w:val="18"/>
                <w:szCs w:val="18"/>
              </w:rPr>
              <w:t>CoC Priority Listing and Reallocation Forms</w:t>
            </w:r>
          </w:p>
        </w:tc>
        <w:tc>
          <w:tcPr>
            <w:tcW w:w="1523" w:type="dxa"/>
            <w:tcBorders>
              <w:top w:val="nil"/>
              <w:left w:val="nil"/>
              <w:bottom w:val="single" w:color="auto" w:sz="8" w:space="0"/>
              <w:right w:val="single" w:color="auto" w:sz="8" w:space="0"/>
            </w:tcBorders>
            <w:tcMar>
              <w:top w:w="0" w:type="dxa"/>
              <w:left w:w="108" w:type="dxa"/>
              <w:bottom w:w="0" w:type="dxa"/>
              <w:right w:w="108" w:type="dxa"/>
            </w:tcMar>
          </w:tcPr>
          <w:p w:rsidRPr="0071145E" w:rsidR="00303040" w:rsidP="00303040" w:rsidRDefault="00303040" w14:paraId="058A3A22" w14:textId="50348AE3">
            <w:pPr>
              <w:tabs>
                <w:tab w:val="left" w:pos="360"/>
              </w:tabs>
              <w:spacing w:after="240" w:line="264" w:lineRule="auto"/>
              <w:rPr>
                <w:sz w:val="18"/>
                <w:szCs w:val="18"/>
              </w:rPr>
            </w:pPr>
            <w:r w:rsidRPr="0071145E">
              <w:rPr>
                <w:sz w:val="18"/>
                <w:szCs w:val="18"/>
              </w:rPr>
              <w:t>250</w:t>
            </w:r>
          </w:p>
        </w:tc>
        <w:tc>
          <w:tcPr>
            <w:tcW w:w="1310" w:type="dxa"/>
            <w:tcBorders>
              <w:top w:val="nil"/>
              <w:left w:val="nil"/>
              <w:bottom w:val="single" w:color="auto" w:sz="8" w:space="0"/>
              <w:right w:val="single" w:color="auto" w:sz="8" w:space="0"/>
            </w:tcBorders>
            <w:tcMar>
              <w:top w:w="0" w:type="dxa"/>
              <w:left w:w="108" w:type="dxa"/>
              <w:bottom w:w="0" w:type="dxa"/>
              <w:right w:w="108" w:type="dxa"/>
            </w:tcMar>
          </w:tcPr>
          <w:p w:rsidRPr="0071145E" w:rsidR="00303040" w:rsidP="00303040" w:rsidRDefault="00303040" w14:paraId="22E4E386" w14:textId="77777777">
            <w:pPr>
              <w:tabs>
                <w:tab w:val="left" w:pos="360"/>
              </w:tabs>
              <w:spacing w:after="240" w:line="264" w:lineRule="auto"/>
              <w:rPr>
                <w:sz w:val="18"/>
                <w:szCs w:val="18"/>
              </w:rPr>
            </w:pPr>
            <w:r w:rsidRPr="0071145E">
              <w:rPr>
                <w:sz w:val="18"/>
                <w:szCs w:val="18"/>
              </w:rPr>
              <w:t>1</w:t>
            </w:r>
          </w:p>
        </w:tc>
        <w:tc>
          <w:tcPr>
            <w:tcW w:w="1270" w:type="dxa"/>
            <w:tcBorders>
              <w:top w:val="nil"/>
              <w:left w:val="nil"/>
              <w:bottom w:val="single" w:color="auto" w:sz="8" w:space="0"/>
              <w:right w:val="single" w:color="auto" w:sz="8" w:space="0"/>
            </w:tcBorders>
            <w:tcMar>
              <w:top w:w="0" w:type="dxa"/>
              <w:left w:w="108" w:type="dxa"/>
              <w:bottom w:w="0" w:type="dxa"/>
              <w:right w:w="108" w:type="dxa"/>
            </w:tcMar>
          </w:tcPr>
          <w:p w:rsidRPr="0071145E" w:rsidR="00303040" w:rsidP="00303040" w:rsidRDefault="00303040" w14:paraId="41F955DC" w14:textId="3AE7E275">
            <w:pPr>
              <w:tabs>
                <w:tab w:val="left" w:pos="360"/>
              </w:tabs>
              <w:spacing w:after="240" w:line="264" w:lineRule="auto"/>
              <w:rPr>
                <w:sz w:val="18"/>
                <w:szCs w:val="18"/>
              </w:rPr>
            </w:pPr>
            <w:r w:rsidRPr="0071145E">
              <w:rPr>
                <w:sz w:val="18"/>
                <w:szCs w:val="18"/>
              </w:rPr>
              <w:t>250</w:t>
            </w:r>
          </w:p>
        </w:tc>
        <w:tc>
          <w:tcPr>
            <w:tcW w:w="1177" w:type="dxa"/>
            <w:tcBorders>
              <w:top w:val="nil"/>
              <w:left w:val="nil"/>
              <w:bottom w:val="single" w:color="auto" w:sz="8" w:space="0"/>
              <w:right w:val="single" w:color="auto" w:sz="8" w:space="0"/>
            </w:tcBorders>
            <w:tcMar>
              <w:top w:w="0" w:type="dxa"/>
              <w:left w:w="108" w:type="dxa"/>
              <w:bottom w:w="0" w:type="dxa"/>
              <w:right w:w="108" w:type="dxa"/>
            </w:tcMar>
          </w:tcPr>
          <w:p w:rsidRPr="0071145E" w:rsidR="00303040" w:rsidP="00303040" w:rsidRDefault="00303040" w14:paraId="155FAC05" w14:textId="53990ACF">
            <w:pPr>
              <w:tabs>
                <w:tab w:val="left" w:pos="360"/>
              </w:tabs>
              <w:spacing w:after="240" w:line="264" w:lineRule="auto"/>
              <w:rPr>
                <w:sz w:val="18"/>
                <w:szCs w:val="18"/>
              </w:rPr>
            </w:pPr>
            <w:r w:rsidRPr="0071145E">
              <w:rPr>
                <w:sz w:val="18"/>
                <w:szCs w:val="18"/>
              </w:rPr>
              <w:t>5</w:t>
            </w:r>
          </w:p>
        </w:tc>
        <w:tc>
          <w:tcPr>
            <w:tcW w:w="1056" w:type="dxa"/>
            <w:tcBorders>
              <w:top w:val="nil"/>
              <w:left w:val="nil"/>
              <w:bottom w:val="single" w:color="auto" w:sz="8" w:space="0"/>
              <w:right w:val="single" w:color="auto" w:sz="8" w:space="0"/>
            </w:tcBorders>
            <w:tcMar>
              <w:top w:w="0" w:type="dxa"/>
              <w:left w:w="108" w:type="dxa"/>
              <w:bottom w:w="0" w:type="dxa"/>
              <w:right w:w="108" w:type="dxa"/>
            </w:tcMar>
          </w:tcPr>
          <w:p w:rsidRPr="0071145E" w:rsidR="00303040" w:rsidP="00303040" w:rsidRDefault="00250E09" w14:paraId="12570027" w14:textId="54E10118">
            <w:pPr>
              <w:tabs>
                <w:tab w:val="left" w:pos="360"/>
              </w:tabs>
              <w:spacing w:after="240" w:line="264" w:lineRule="auto"/>
              <w:rPr>
                <w:sz w:val="18"/>
                <w:szCs w:val="18"/>
              </w:rPr>
            </w:pPr>
            <w:r w:rsidRPr="0071145E">
              <w:rPr>
                <w:sz w:val="18"/>
                <w:szCs w:val="18"/>
              </w:rPr>
              <w:t>1,250</w:t>
            </w:r>
          </w:p>
        </w:tc>
        <w:tc>
          <w:tcPr>
            <w:tcW w:w="1177" w:type="dxa"/>
            <w:tcBorders>
              <w:top w:val="nil"/>
              <w:left w:val="nil"/>
              <w:bottom w:val="single" w:color="auto" w:sz="8" w:space="0"/>
              <w:right w:val="single" w:color="auto" w:sz="8" w:space="0"/>
            </w:tcBorders>
            <w:tcMar>
              <w:top w:w="0" w:type="dxa"/>
              <w:left w:w="108" w:type="dxa"/>
              <w:bottom w:w="0" w:type="dxa"/>
              <w:right w:w="108" w:type="dxa"/>
            </w:tcMar>
          </w:tcPr>
          <w:p w:rsidRPr="0071145E" w:rsidR="00303040" w:rsidP="00303040" w:rsidRDefault="00303040" w14:paraId="2EADA4D2" w14:textId="77777777">
            <w:pPr>
              <w:tabs>
                <w:tab w:val="left" w:pos="360"/>
              </w:tabs>
              <w:spacing w:after="240" w:line="264" w:lineRule="auto"/>
              <w:rPr>
                <w:sz w:val="18"/>
                <w:szCs w:val="18"/>
              </w:rPr>
            </w:pPr>
            <w:r w:rsidRPr="0071145E">
              <w:rPr>
                <w:sz w:val="18"/>
                <w:szCs w:val="18"/>
              </w:rPr>
              <w:t>$41.37</w:t>
            </w:r>
          </w:p>
        </w:tc>
        <w:tc>
          <w:tcPr>
            <w:tcW w:w="1686" w:type="dxa"/>
            <w:tcBorders>
              <w:top w:val="nil"/>
              <w:left w:val="nil"/>
              <w:bottom w:val="single" w:color="auto" w:sz="8" w:space="0"/>
              <w:right w:val="single" w:color="auto" w:sz="8" w:space="0"/>
            </w:tcBorders>
            <w:tcMar>
              <w:top w:w="0" w:type="dxa"/>
              <w:left w:w="108" w:type="dxa"/>
              <w:bottom w:w="0" w:type="dxa"/>
              <w:right w:w="108" w:type="dxa"/>
            </w:tcMar>
          </w:tcPr>
          <w:p w:rsidRPr="0071145E" w:rsidR="00303040" w:rsidP="00303040" w:rsidRDefault="00303040" w14:paraId="5698DF29" w14:textId="54C7E5B1">
            <w:pPr>
              <w:tabs>
                <w:tab w:val="left" w:pos="360"/>
              </w:tabs>
              <w:spacing w:after="240" w:line="264" w:lineRule="auto"/>
              <w:rPr>
                <w:sz w:val="18"/>
                <w:szCs w:val="18"/>
              </w:rPr>
            </w:pPr>
            <w:r w:rsidRPr="0071145E">
              <w:rPr>
                <w:sz w:val="18"/>
                <w:szCs w:val="18"/>
              </w:rPr>
              <w:t>$</w:t>
            </w:r>
            <w:r w:rsidRPr="0071145E" w:rsidR="00250E09">
              <w:rPr>
                <w:sz w:val="18"/>
                <w:szCs w:val="18"/>
              </w:rPr>
              <w:t>51,712.50</w:t>
            </w:r>
          </w:p>
        </w:tc>
      </w:tr>
      <w:tr w:rsidRPr="0071145E" w:rsidR="00250E09" w:rsidTr="00303040" w14:paraId="32DAE86E" w14:textId="77777777">
        <w:tc>
          <w:tcPr>
            <w:tcW w:w="1617"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71145E" w:rsidR="00250E09" w:rsidP="00303040" w:rsidRDefault="00250E09" w14:paraId="5D29D488" w14:textId="52B996D6">
            <w:pPr>
              <w:tabs>
                <w:tab w:val="left" w:pos="360"/>
              </w:tabs>
              <w:spacing w:after="240" w:line="264" w:lineRule="auto"/>
              <w:rPr>
                <w:sz w:val="18"/>
                <w:szCs w:val="18"/>
              </w:rPr>
            </w:pPr>
            <w:r w:rsidRPr="0071145E">
              <w:rPr>
                <w:sz w:val="18"/>
                <w:szCs w:val="18"/>
              </w:rPr>
              <w:t>HUD-2991</w:t>
            </w:r>
          </w:p>
        </w:tc>
        <w:tc>
          <w:tcPr>
            <w:tcW w:w="1523" w:type="dxa"/>
            <w:tcBorders>
              <w:top w:val="nil"/>
              <w:left w:val="nil"/>
              <w:bottom w:val="single" w:color="auto" w:sz="8" w:space="0"/>
              <w:right w:val="single" w:color="auto" w:sz="8" w:space="0"/>
            </w:tcBorders>
            <w:tcMar>
              <w:top w:w="0" w:type="dxa"/>
              <w:left w:w="108" w:type="dxa"/>
              <w:bottom w:w="0" w:type="dxa"/>
              <w:right w:w="108" w:type="dxa"/>
            </w:tcMar>
          </w:tcPr>
          <w:p w:rsidRPr="0071145E" w:rsidR="00250E09" w:rsidP="00303040" w:rsidRDefault="00250E09" w14:paraId="28CB56C6" w14:textId="6EDDF876">
            <w:pPr>
              <w:tabs>
                <w:tab w:val="left" w:pos="360"/>
              </w:tabs>
              <w:spacing w:after="240" w:line="264" w:lineRule="auto"/>
              <w:rPr>
                <w:sz w:val="18"/>
                <w:szCs w:val="18"/>
              </w:rPr>
            </w:pPr>
            <w:r w:rsidRPr="0071145E">
              <w:rPr>
                <w:sz w:val="18"/>
                <w:szCs w:val="18"/>
              </w:rPr>
              <w:t>250</w:t>
            </w:r>
          </w:p>
        </w:tc>
        <w:tc>
          <w:tcPr>
            <w:tcW w:w="1310" w:type="dxa"/>
            <w:tcBorders>
              <w:top w:val="nil"/>
              <w:left w:val="nil"/>
              <w:bottom w:val="single" w:color="auto" w:sz="8" w:space="0"/>
              <w:right w:val="single" w:color="auto" w:sz="8" w:space="0"/>
            </w:tcBorders>
            <w:tcMar>
              <w:top w:w="0" w:type="dxa"/>
              <w:left w:w="108" w:type="dxa"/>
              <w:bottom w:w="0" w:type="dxa"/>
              <w:right w:w="108" w:type="dxa"/>
            </w:tcMar>
          </w:tcPr>
          <w:p w:rsidRPr="0071145E" w:rsidR="00250E09" w:rsidP="00303040" w:rsidRDefault="00250E09" w14:paraId="1BCCBCF4" w14:textId="5491BEE7">
            <w:pPr>
              <w:tabs>
                <w:tab w:val="left" w:pos="360"/>
              </w:tabs>
              <w:spacing w:after="240" w:line="264" w:lineRule="auto"/>
              <w:rPr>
                <w:sz w:val="18"/>
                <w:szCs w:val="18"/>
              </w:rPr>
            </w:pPr>
            <w:r w:rsidRPr="0071145E">
              <w:rPr>
                <w:sz w:val="18"/>
                <w:szCs w:val="18"/>
              </w:rPr>
              <w:t>1</w:t>
            </w:r>
          </w:p>
        </w:tc>
        <w:tc>
          <w:tcPr>
            <w:tcW w:w="1270" w:type="dxa"/>
            <w:tcBorders>
              <w:top w:val="nil"/>
              <w:left w:val="nil"/>
              <w:bottom w:val="single" w:color="auto" w:sz="8" w:space="0"/>
              <w:right w:val="single" w:color="auto" w:sz="8" w:space="0"/>
            </w:tcBorders>
            <w:tcMar>
              <w:top w:w="0" w:type="dxa"/>
              <w:left w:w="108" w:type="dxa"/>
              <w:bottom w:w="0" w:type="dxa"/>
              <w:right w:w="108" w:type="dxa"/>
            </w:tcMar>
          </w:tcPr>
          <w:p w:rsidRPr="0071145E" w:rsidR="00250E09" w:rsidP="00303040" w:rsidRDefault="00250E09" w14:paraId="18799A02" w14:textId="4170DCC8">
            <w:pPr>
              <w:tabs>
                <w:tab w:val="left" w:pos="360"/>
              </w:tabs>
              <w:spacing w:after="240" w:line="264" w:lineRule="auto"/>
              <w:rPr>
                <w:sz w:val="18"/>
                <w:szCs w:val="18"/>
              </w:rPr>
            </w:pPr>
            <w:r w:rsidRPr="0071145E">
              <w:rPr>
                <w:sz w:val="18"/>
                <w:szCs w:val="18"/>
              </w:rPr>
              <w:t>250</w:t>
            </w:r>
          </w:p>
        </w:tc>
        <w:tc>
          <w:tcPr>
            <w:tcW w:w="1177" w:type="dxa"/>
            <w:tcBorders>
              <w:top w:val="nil"/>
              <w:left w:val="nil"/>
              <w:bottom w:val="single" w:color="auto" w:sz="8" w:space="0"/>
              <w:right w:val="single" w:color="auto" w:sz="8" w:space="0"/>
            </w:tcBorders>
            <w:tcMar>
              <w:top w:w="0" w:type="dxa"/>
              <w:left w:w="108" w:type="dxa"/>
              <w:bottom w:w="0" w:type="dxa"/>
              <w:right w:w="108" w:type="dxa"/>
            </w:tcMar>
          </w:tcPr>
          <w:p w:rsidRPr="0071145E" w:rsidR="00250E09" w:rsidP="00303040" w:rsidRDefault="00250E09" w14:paraId="0C160F81" w14:textId="21D2BF52">
            <w:pPr>
              <w:tabs>
                <w:tab w:val="left" w:pos="360"/>
              </w:tabs>
              <w:spacing w:after="240" w:line="264" w:lineRule="auto"/>
              <w:rPr>
                <w:sz w:val="18"/>
                <w:szCs w:val="18"/>
              </w:rPr>
            </w:pPr>
            <w:r w:rsidRPr="0071145E">
              <w:rPr>
                <w:sz w:val="18"/>
                <w:szCs w:val="18"/>
              </w:rPr>
              <w:t>3</w:t>
            </w:r>
          </w:p>
        </w:tc>
        <w:tc>
          <w:tcPr>
            <w:tcW w:w="1056" w:type="dxa"/>
            <w:tcBorders>
              <w:top w:val="nil"/>
              <w:left w:val="nil"/>
              <w:bottom w:val="single" w:color="auto" w:sz="8" w:space="0"/>
              <w:right w:val="single" w:color="auto" w:sz="8" w:space="0"/>
            </w:tcBorders>
            <w:tcMar>
              <w:top w:w="0" w:type="dxa"/>
              <w:left w:w="108" w:type="dxa"/>
              <w:bottom w:w="0" w:type="dxa"/>
              <w:right w:w="108" w:type="dxa"/>
            </w:tcMar>
          </w:tcPr>
          <w:p w:rsidRPr="0071145E" w:rsidR="00250E09" w:rsidP="00303040" w:rsidRDefault="00250E09" w14:paraId="455D73FF" w14:textId="792F6CFA">
            <w:pPr>
              <w:tabs>
                <w:tab w:val="left" w:pos="360"/>
              </w:tabs>
              <w:spacing w:after="240" w:line="264" w:lineRule="auto"/>
              <w:rPr>
                <w:sz w:val="18"/>
                <w:szCs w:val="18"/>
              </w:rPr>
            </w:pPr>
            <w:r w:rsidRPr="0071145E">
              <w:rPr>
                <w:sz w:val="18"/>
                <w:szCs w:val="18"/>
              </w:rPr>
              <w:t>750</w:t>
            </w:r>
          </w:p>
        </w:tc>
        <w:tc>
          <w:tcPr>
            <w:tcW w:w="1177" w:type="dxa"/>
            <w:tcBorders>
              <w:top w:val="nil"/>
              <w:left w:val="nil"/>
              <w:bottom w:val="single" w:color="auto" w:sz="8" w:space="0"/>
              <w:right w:val="single" w:color="auto" w:sz="8" w:space="0"/>
            </w:tcBorders>
            <w:tcMar>
              <w:top w:w="0" w:type="dxa"/>
              <w:left w:w="108" w:type="dxa"/>
              <w:bottom w:w="0" w:type="dxa"/>
              <w:right w:w="108" w:type="dxa"/>
            </w:tcMar>
          </w:tcPr>
          <w:p w:rsidRPr="0071145E" w:rsidR="00250E09" w:rsidP="00303040" w:rsidRDefault="00250E09" w14:paraId="2D37D6F4" w14:textId="27E792A1">
            <w:pPr>
              <w:tabs>
                <w:tab w:val="left" w:pos="360"/>
              </w:tabs>
              <w:spacing w:after="240" w:line="264" w:lineRule="auto"/>
              <w:rPr>
                <w:sz w:val="18"/>
                <w:szCs w:val="18"/>
              </w:rPr>
            </w:pPr>
            <w:r w:rsidRPr="0071145E">
              <w:rPr>
                <w:sz w:val="18"/>
                <w:szCs w:val="18"/>
              </w:rPr>
              <w:t>$41.37</w:t>
            </w:r>
          </w:p>
        </w:tc>
        <w:tc>
          <w:tcPr>
            <w:tcW w:w="1686" w:type="dxa"/>
            <w:tcBorders>
              <w:top w:val="nil"/>
              <w:left w:val="nil"/>
              <w:bottom w:val="single" w:color="auto" w:sz="8" w:space="0"/>
              <w:right w:val="single" w:color="auto" w:sz="8" w:space="0"/>
            </w:tcBorders>
            <w:tcMar>
              <w:top w:w="0" w:type="dxa"/>
              <w:left w:w="108" w:type="dxa"/>
              <w:bottom w:w="0" w:type="dxa"/>
              <w:right w:w="108" w:type="dxa"/>
            </w:tcMar>
          </w:tcPr>
          <w:p w:rsidRPr="0071145E" w:rsidR="00250E09" w:rsidP="00303040" w:rsidRDefault="00250E09" w14:paraId="523E15E6" w14:textId="07FAFFC4">
            <w:pPr>
              <w:tabs>
                <w:tab w:val="left" w:pos="360"/>
              </w:tabs>
              <w:spacing w:after="240" w:line="264" w:lineRule="auto"/>
              <w:rPr>
                <w:sz w:val="18"/>
                <w:szCs w:val="18"/>
              </w:rPr>
            </w:pPr>
            <w:r w:rsidRPr="0071145E">
              <w:rPr>
                <w:sz w:val="18"/>
                <w:szCs w:val="18"/>
              </w:rPr>
              <w:t>$31,027.50</w:t>
            </w:r>
          </w:p>
        </w:tc>
      </w:tr>
      <w:tr w:rsidRPr="0071145E" w:rsidR="00303040" w:rsidTr="00303040" w14:paraId="7C98A64D" w14:textId="77777777">
        <w:tc>
          <w:tcPr>
            <w:tcW w:w="1617"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71145E" w:rsidR="00303040" w:rsidP="00303040" w:rsidRDefault="00303040" w14:paraId="4E34A86D" w14:textId="77777777">
            <w:pPr>
              <w:tabs>
                <w:tab w:val="left" w:pos="360"/>
              </w:tabs>
              <w:spacing w:after="240" w:line="264" w:lineRule="auto"/>
              <w:rPr>
                <w:sz w:val="18"/>
                <w:szCs w:val="18"/>
              </w:rPr>
            </w:pPr>
            <w:r w:rsidRPr="0071145E">
              <w:rPr>
                <w:b/>
                <w:sz w:val="18"/>
                <w:szCs w:val="18"/>
              </w:rPr>
              <w:t xml:space="preserve">Subtotal CoC Application </w:t>
            </w:r>
          </w:p>
        </w:tc>
        <w:tc>
          <w:tcPr>
            <w:tcW w:w="1523" w:type="dxa"/>
            <w:tcBorders>
              <w:top w:val="nil"/>
              <w:left w:val="nil"/>
              <w:bottom w:val="single" w:color="auto" w:sz="8" w:space="0"/>
              <w:right w:val="single" w:color="auto" w:sz="8" w:space="0"/>
            </w:tcBorders>
            <w:tcMar>
              <w:top w:w="0" w:type="dxa"/>
              <w:left w:w="108" w:type="dxa"/>
              <w:bottom w:w="0" w:type="dxa"/>
              <w:right w:w="108" w:type="dxa"/>
            </w:tcMar>
          </w:tcPr>
          <w:p w:rsidRPr="0071145E" w:rsidR="00303040" w:rsidP="00303040" w:rsidRDefault="00250E09" w14:paraId="552E3530" w14:textId="658FFB6D">
            <w:pPr>
              <w:tabs>
                <w:tab w:val="left" w:pos="360"/>
              </w:tabs>
              <w:spacing w:after="240" w:line="264" w:lineRule="auto"/>
              <w:rPr>
                <w:b/>
                <w:bCs/>
                <w:sz w:val="18"/>
                <w:szCs w:val="18"/>
              </w:rPr>
            </w:pPr>
            <w:r w:rsidRPr="0071145E">
              <w:rPr>
                <w:b/>
                <w:bCs/>
                <w:sz w:val="18"/>
                <w:szCs w:val="18"/>
              </w:rPr>
              <w:t>250</w:t>
            </w:r>
          </w:p>
        </w:tc>
        <w:tc>
          <w:tcPr>
            <w:tcW w:w="1310" w:type="dxa"/>
            <w:tcBorders>
              <w:top w:val="nil"/>
              <w:left w:val="nil"/>
              <w:bottom w:val="single" w:color="auto" w:sz="8" w:space="0"/>
              <w:right w:val="single" w:color="auto" w:sz="8" w:space="0"/>
            </w:tcBorders>
            <w:tcMar>
              <w:top w:w="0" w:type="dxa"/>
              <w:left w:w="108" w:type="dxa"/>
              <w:bottom w:w="0" w:type="dxa"/>
              <w:right w:w="108" w:type="dxa"/>
            </w:tcMar>
          </w:tcPr>
          <w:p w:rsidRPr="0071145E" w:rsidR="00303040" w:rsidP="00303040" w:rsidRDefault="00303040" w14:paraId="68BB593D" w14:textId="77777777">
            <w:pPr>
              <w:tabs>
                <w:tab w:val="left" w:pos="360"/>
              </w:tabs>
              <w:spacing w:after="240" w:line="264" w:lineRule="auto"/>
              <w:rPr>
                <w:b/>
                <w:bCs/>
                <w:sz w:val="18"/>
                <w:szCs w:val="18"/>
              </w:rPr>
            </w:pPr>
            <w:r w:rsidRPr="0071145E">
              <w:rPr>
                <w:b/>
                <w:bCs/>
                <w:sz w:val="18"/>
                <w:szCs w:val="18"/>
              </w:rPr>
              <w:t>1</w:t>
            </w:r>
          </w:p>
        </w:tc>
        <w:tc>
          <w:tcPr>
            <w:tcW w:w="1270" w:type="dxa"/>
            <w:tcBorders>
              <w:top w:val="nil"/>
              <w:left w:val="nil"/>
              <w:bottom w:val="single" w:color="auto" w:sz="8" w:space="0"/>
              <w:right w:val="single" w:color="auto" w:sz="8" w:space="0"/>
            </w:tcBorders>
            <w:tcMar>
              <w:top w:w="0" w:type="dxa"/>
              <w:left w:w="108" w:type="dxa"/>
              <w:bottom w:w="0" w:type="dxa"/>
              <w:right w:w="108" w:type="dxa"/>
            </w:tcMar>
          </w:tcPr>
          <w:p w:rsidRPr="0071145E" w:rsidR="00303040" w:rsidP="00303040" w:rsidRDefault="00250E09" w14:paraId="765B5B17" w14:textId="32F88AF6">
            <w:pPr>
              <w:tabs>
                <w:tab w:val="left" w:pos="360"/>
              </w:tabs>
              <w:spacing w:after="240" w:line="264" w:lineRule="auto"/>
              <w:rPr>
                <w:b/>
                <w:bCs/>
                <w:sz w:val="18"/>
                <w:szCs w:val="18"/>
              </w:rPr>
            </w:pPr>
            <w:r w:rsidRPr="0071145E">
              <w:rPr>
                <w:b/>
                <w:bCs/>
                <w:sz w:val="18"/>
                <w:szCs w:val="18"/>
              </w:rPr>
              <w:t>250</w:t>
            </w:r>
          </w:p>
        </w:tc>
        <w:tc>
          <w:tcPr>
            <w:tcW w:w="1177" w:type="dxa"/>
            <w:tcBorders>
              <w:top w:val="nil"/>
              <w:left w:val="nil"/>
              <w:bottom w:val="single" w:color="auto" w:sz="8" w:space="0"/>
              <w:right w:val="single" w:color="auto" w:sz="8" w:space="0"/>
            </w:tcBorders>
            <w:tcMar>
              <w:top w:w="0" w:type="dxa"/>
              <w:left w:w="108" w:type="dxa"/>
              <w:bottom w:w="0" w:type="dxa"/>
              <w:right w:w="108" w:type="dxa"/>
            </w:tcMar>
          </w:tcPr>
          <w:p w:rsidRPr="0071145E" w:rsidR="00303040" w:rsidP="00303040" w:rsidRDefault="00250E09" w14:paraId="29C26AB5" w14:textId="499CD4C7">
            <w:pPr>
              <w:tabs>
                <w:tab w:val="left" w:pos="360"/>
              </w:tabs>
              <w:spacing w:after="240" w:line="264" w:lineRule="auto"/>
              <w:rPr>
                <w:b/>
                <w:bCs/>
                <w:sz w:val="18"/>
                <w:szCs w:val="18"/>
              </w:rPr>
            </w:pPr>
            <w:r w:rsidRPr="0071145E">
              <w:rPr>
                <w:b/>
                <w:bCs/>
                <w:sz w:val="18"/>
                <w:szCs w:val="18"/>
              </w:rPr>
              <w:t>2</w:t>
            </w:r>
            <w:r w:rsidR="00D847EB">
              <w:rPr>
                <w:b/>
                <w:bCs/>
                <w:sz w:val="18"/>
                <w:szCs w:val="18"/>
              </w:rPr>
              <w:t>3</w:t>
            </w:r>
          </w:p>
        </w:tc>
        <w:tc>
          <w:tcPr>
            <w:tcW w:w="1056" w:type="dxa"/>
            <w:tcBorders>
              <w:top w:val="nil"/>
              <w:left w:val="nil"/>
              <w:bottom w:val="single" w:color="auto" w:sz="8" w:space="0"/>
              <w:right w:val="single" w:color="auto" w:sz="8" w:space="0"/>
            </w:tcBorders>
            <w:tcMar>
              <w:top w:w="0" w:type="dxa"/>
              <w:left w:w="108" w:type="dxa"/>
              <w:bottom w:w="0" w:type="dxa"/>
              <w:right w:w="108" w:type="dxa"/>
            </w:tcMar>
          </w:tcPr>
          <w:p w:rsidRPr="0071145E" w:rsidR="00303040" w:rsidP="00303040" w:rsidRDefault="00250E09" w14:paraId="22846438" w14:textId="209BA532">
            <w:pPr>
              <w:tabs>
                <w:tab w:val="left" w:pos="360"/>
              </w:tabs>
              <w:spacing w:after="240" w:line="264" w:lineRule="auto"/>
              <w:rPr>
                <w:b/>
                <w:bCs/>
                <w:sz w:val="18"/>
                <w:szCs w:val="18"/>
              </w:rPr>
            </w:pPr>
            <w:r w:rsidRPr="0071145E">
              <w:rPr>
                <w:b/>
                <w:bCs/>
                <w:sz w:val="18"/>
                <w:szCs w:val="18"/>
              </w:rPr>
              <w:t>5,</w:t>
            </w:r>
            <w:r w:rsidR="00D847EB">
              <w:rPr>
                <w:b/>
                <w:bCs/>
                <w:sz w:val="18"/>
                <w:szCs w:val="18"/>
              </w:rPr>
              <w:t>7</w:t>
            </w:r>
            <w:r w:rsidRPr="0071145E">
              <w:rPr>
                <w:b/>
                <w:bCs/>
                <w:sz w:val="18"/>
                <w:szCs w:val="18"/>
              </w:rPr>
              <w:t>50</w:t>
            </w:r>
          </w:p>
        </w:tc>
        <w:tc>
          <w:tcPr>
            <w:tcW w:w="1177" w:type="dxa"/>
            <w:tcBorders>
              <w:top w:val="nil"/>
              <w:left w:val="nil"/>
              <w:bottom w:val="single" w:color="auto" w:sz="8" w:space="0"/>
              <w:right w:val="single" w:color="auto" w:sz="8" w:space="0"/>
            </w:tcBorders>
            <w:tcMar>
              <w:top w:w="0" w:type="dxa"/>
              <w:left w:w="108" w:type="dxa"/>
              <w:bottom w:w="0" w:type="dxa"/>
              <w:right w:w="108" w:type="dxa"/>
            </w:tcMar>
          </w:tcPr>
          <w:p w:rsidRPr="0071145E" w:rsidR="00303040" w:rsidP="00303040" w:rsidRDefault="00303040" w14:paraId="4C05703D" w14:textId="77777777">
            <w:pPr>
              <w:tabs>
                <w:tab w:val="left" w:pos="360"/>
              </w:tabs>
              <w:spacing w:after="240" w:line="264" w:lineRule="auto"/>
              <w:rPr>
                <w:b/>
                <w:bCs/>
                <w:sz w:val="18"/>
                <w:szCs w:val="18"/>
              </w:rPr>
            </w:pPr>
            <w:r w:rsidRPr="0071145E">
              <w:rPr>
                <w:b/>
                <w:bCs/>
                <w:sz w:val="18"/>
                <w:szCs w:val="18"/>
              </w:rPr>
              <w:t>$41.37</w:t>
            </w:r>
          </w:p>
        </w:tc>
        <w:tc>
          <w:tcPr>
            <w:tcW w:w="1686" w:type="dxa"/>
            <w:tcBorders>
              <w:top w:val="nil"/>
              <w:left w:val="nil"/>
              <w:bottom w:val="single" w:color="auto" w:sz="8" w:space="0"/>
              <w:right w:val="single" w:color="auto" w:sz="8" w:space="0"/>
            </w:tcBorders>
            <w:tcMar>
              <w:top w:w="0" w:type="dxa"/>
              <w:left w:w="108" w:type="dxa"/>
              <w:bottom w:w="0" w:type="dxa"/>
              <w:right w:w="108" w:type="dxa"/>
            </w:tcMar>
          </w:tcPr>
          <w:p w:rsidR="00303040" w:rsidP="00303040" w:rsidRDefault="00303040" w14:paraId="3EF26952" w14:textId="41FA24E3">
            <w:pPr>
              <w:tabs>
                <w:tab w:val="left" w:pos="360"/>
              </w:tabs>
              <w:spacing w:after="240" w:line="264" w:lineRule="auto"/>
              <w:rPr>
                <w:b/>
                <w:bCs/>
                <w:sz w:val="18"/>
                <w:szCs w:val="18"/>
              </w:rPr>
            </w:pPr>
            <w:r w:rsidRPr="0071145E">
              <w:rPr>
                <w:b/>
                <w:bCs/>
                <w:sz w:val="18"/>
                <w:szCs w:val="18"/>
              </w:rPr>
              <w:t>$</w:t>
            </w:r>
            <w:r w:rsidRPr="0071145E" w:rsidR="00250E09">
              <w:rPr>
                <w:b/>
                <w:bCs/>
                <w:sz w:val="18"/>
                <w:szCs w:val="18"/>
              </w:rPr>
              <w:t>2</w:t>
            </w:r>
            <w:r w:rsidR="00D847EB">
              <w:rPr>
                <w:b/>
                <w:bCs/>
                <w:sz w:val="18"/>
                <w:szCs w:val="18"/>
              </w:rPr>
              <w:t>37,877</w:t>
            </w:r>
            <w:r w:rsidRPr="0071145E" w:rsidR="00250E09">
              <w:rPr>
                <w:b/>
                <w:bCs/>
                <w:sz w:val="18"/>
                <w:szCs w:val="18"/>
              </w:rPr>
              <w:t>.50</w:t>
            </w:r>
          </w:p>
          <w:p w:rsidRPr="0071145E" w:rsidR="007C52B2" w:rsidP="009A53C5" w:rsidRDefault="007C52B2" w14:paraId="07AFC156" w14:textId="3E04F759">
            <w:pPr>
              <w:rPr>
                <w:b/>
                <w:bCs/>
                <w:sz w:val="18"/>
                <w:szCs w:val="18"/>
              </w:rPr>
            </w:pPr>
          </w:p>
        </w:tc>
      </w:tr>
      <w:tr w:rsidRPr="0071145E" w:rsidR="00303040" w:rsidTr="00303040" w14:paraId="797475FC" w14:textId="77777777">
        <w:tc>
          <w:tcPr>
            <w:tcW w:w="10816" w:type="dxa"/>
            <w:gridSpan w:val="8"/>
            <w:tcBorders>
              <w:top w:val="nil"/>
              <w:left w:val="single" w:color="auto" w:sz="8" w:space="0"/>
              <w:bottom w:val="single" w:color="auto" w:sz="8" w:space="0"/>
              <w:right w:val="single" w:color="auto" w:sz="8" w:space="0"/>
            </w:tcBorders>
            <w:tcMar>
              <w:top w:w="0" w:type="dxa"/>
              <w:left w:w="108" w:type="dxa"/>
              <w:bottom w:w="0" w:type="dxa"/>
              <w:right w:w="108" w:type="dxa"/>
            </w:tcMar>
          </w:tcPr>
          <w:p w:rsidRPr="0071145E" w:rsidR="00303040" w:rsidP="00303040" w:rsidRDefault="00303040" w14:paraId="0730E2AB" w14:textId="77777777">
            <w:pPr>
              <w:tabs>
                <w:tab w:val="left" w:pos="360"/>
              </w:tabs>
              <w:spacing w:after="240" w:line="264" w:lineRule="auto"/>
              <w:rPr>
                <w:b/>
                <w:sz w:val="18"/>
                <w:szCs w:val="18"/>
              </w:rPr>
            </w:pPr>
            <w:r w:rsidRPr="0071145E">
              <w:rPr>
                <w:b/>
                <w:sz w:val="18"/>
                <w:szCs w:val="18"/>
              </w:rPr>
              <w:t>Project Applications</w:t>
            </w:r>
          </w:p>
        </w:tc>
      </w:tr>
      <w:tr w:rsidRPr="0071145E" w:rsidR="00303040" w:rsidTr="00303040" w14:paraId="63B69773" w14:textId="77777777">
        <w:tc>
          <w:tcPr>
            <w:tcW w:w="1617"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71145E" w:rsidR="00303040" w:rsidP="00303040" w:rsidRDefault="00303040" w14:paraId="7A7815BE" w14:textId="77777777">
            <w:pPr>
              <w:tabs>
                <w:tab w:val="left" w:pos="360"/>
              </w:tabs>
              <w:spacing w:after="240" w:line="264" w:lineRule="auto"/>
              <w:rPr>
                <w:sz w:val="18"/>
                <w:szCs w:val="18"/>
              </w:rPr>
            </w:pPr>
            <w:r w:rsidRPr="0071145E">
              <w:rPr>
                <w:sz w:val="18"/>
                <w:szCs w:val="18"/>
              </w:rPr>
              <w:t xml:space="preserve">New Project </w:t>
            </w:r>
          </w:p>
        </w:tc>
        <w:tc>
          <w:tcPr>
            <w:tcW w:w="1523" w:type="dxa"/>
            <w:tcBorders>
              <w:top w:val="nil"/>
              <w:left w:val="nil"/>
              <w:bottom w:val="single" w:color="auto" w:sz="8" w:space="0"/>
              <w:right w:val="single" w:color="auto" w:sz="8" w:space="0"/>
            </w:tcBorders>
            <w:tcMar>
              <w:top w:w="0" w:type="dxa"/>
              <w:left w:w="108" w:type="dxa"/>
              <w:bottom w:w="0" w:type="dxa"/>
              <w:right w:w="108" w:type="dxa"/>
            </w:tcMar>
          </w:tcPr>
          <w:p w:rsidRPr="0071145E" w:rsidR="00303040" w:rsidP="00303040" w:rsidRDefault="002844CA" w14:paraId="6BE70BD6" w14:textId="469DBB03">
            <w:pPr>
              <w:tabs>
                <w:tab w:val="left" w:pos="360"/>
              </w:tabs>
              <w:spacing w:after="240" w:line="264" w:lineRule="auto"/>
              <w:rPr>
                <w:bCs/>
                <w:sz w:val="18"/>
                <w:szCs w:val="18"/>
              </w:rPr>
            </w:pPr>
            <w:r w:rsidRPr="0071145E">
              <w:rPr>
                <w:bCs/>
                <w:sz w:val="18"/>
                <w:szCs w:val="18"/>
              </w:rPr>
              <w:t>1,500</w:t>
            </w:r>
          </w:p>
        </w:tc>
        <w:tc>
          <w:tcPr>
            <w:tcW w:w="1310" w:type="dxa"/>
            <w:tcBorders>
              <w:top w:val="nil"/>
              <w:left w:val="nil"/>
              <w:bottom w:val="single" w:color="auto" w:sz="8" w:space="0"/>
              <w:right w:val="single" w:color="auto" w:sz="8" w:space="0"/>
            </w:tcBorders>
            <w:tcMar>
              <w:top w:w="0" w:type="dxa"/>
              <w:left w:w="108" w:type="dxa"/>
              <w:bottom w:w="0" w:type="dxa"/>
              <w:right w:w="108" w:type="dxa"/>
            </w:tcMar>
          </w:tcPr>
          <w:p w:rsidRPr="0071145E" w:rsidR="00303040" w:rsidP="00303040" w:rsidRDefault="00303040" w14:paraId="19BE0DA6" w14:textId="77777777">
            <w:pPr>
              <w:tabs>
                <w:tab w:val="left" w:pos="360"/>
              </w:tabs>
              <w:spacing w:after="240" w:line="264" w:lineRule="auto"/>
              <w:rPr>
                <w:sz w:val="18"/>
                <w:szCs w:val="18"/>
              </w:rPr>
            </w:pPr>
            <w:r w:rsidRPr="0071145E">
              <w:rPr>
                <w:sz w:val="18"/>
                <w:szCs w:val="18"/>
              </w:rPr>
              <w:t>1</w:t>
            </w:r>
          </w:p>
        </w:tc>
        <w:tc>
          <w:tcPr>
            <w:tcW w:w="1270" w:type="dxa"/>
            <w:tcBorders>
              <w:top w:val="nil"/>
              <w:left w:val="nil"/>
              <w:bottom w:val="single" w:color="auto" w:sz="8" w:space="0"/>
              <w:right w:val="single" w:color="auto" w:sz="8" w:space="0"/>
            </w:tcBorders>
            <w:tcMar>
              <w:top w:w="0" w:type="dxa"/>
              <w:left w:w="108" w:type="dxa"/>
              <w:bottom w:w="0" w:type="dxa"/>
              <w:right w:w="108" w:type="dxa"/>
            </w:tcMar>
          </w:tcPr>
          <w:p w:rsidRPr="0071145E" w:rsidR="00303040" w:rsidP="00303040" w:rsidRDefault="002844CA" w14:paraId="2B1E6B5A" w14:textId="4BF66BF9">
            <w:pPr>
              <w:tabs>
                <w:tab w:val="left" w:pos="360"/>
              </w:tabs>
              <w:spacing w:after="240" w:line="264" w:lineRule="auto"/>
              <w:rPr>
                <w:sz w:val="18"/>
                <w:szCs w:val="18"/>
              </w:rPr>
            </w:pPr>
            <w:r w:rsidRPr="0071145E">
              <w:rPr>
                <w:sz w:val="18"/>
                <w:szCs w:val="18"/>
              </w:rPr>
              <w:t>1,500</w:t>
            </w:r>
          </w:p>
        </w:tc>
        <w:tc>
          <w:tcPr>
            <w:tcW w:w="1177" w:type="dxa"/>
            <w:tcBorders>
              <w:top w:val="nil"/>
              <w:left w:val="nil"/>
              <w:bottom w:val="single" w:color="auto" w:sz="8" w:space="0"/>
              <w:right w:val="single" w:color="auto" w:sz="8" w:space="0"/>
            </w:tcBorders>
            <w:tcMar>
              <w:top w:w="0" w:type="dxa"/>
              <w:left w:w="108" w:type="dxa"/>
              <w:bottom w:w="0" w:type="dxa"/>
              <w:right w:w="108" w:type="dxa"/>
            </w:tcMar>
          </w:tcPr>
          <w:p w:rsidRPr="0071145E" w:rsidR="00303040" w:rsidP="00303040" w:rsidRDefault="00303040" w14:paraId="49093190" w14:textId="77777777">
            <w:pPr>
              <w:tabs>
                <w:tab w:val="left" w:pos="360"/>
              </w:tabs>
              <w:spacing w:after="240" w:line="264" w:lineRule="auto"/>
              <w:rPr>
                <w:sz w:val="18"/>
                <w:szCs w:val="18"/>
              </w:rPr>
            </w:pPr>
            <w:r w:rsidRPr="0071145E">
              <w:rPr>
                <w:sz w:val="18"/>
                <w:szCs w:val="18"/>
              </w:rPr>
              <w:t>1.50</w:t>
            </w:r>
          </w:p>
        </w:tc>
        <w:tc>
          <w:tcPr>
            <w:tcW w:w="1056" w:type="dxa"/>
            <w:tcBorders>
              <w:top w:val="nil"/>
              <w:left w:val="nil"/>
              <w:bottom w:val="single" w:color="auto" w:sz="8" w:space="0"/>
              <w:right w:val="single" w:color="auto" w:sz="8" w:space="0"/>
            </w:tcBorders>
            <w:tcMar>
              <w:top w:w="0" w:type="dxa"/>
              <w:left w:w="108" w:type="dxa"/>
              <w:bottom w:w="0" w:type="dxa"/>
              <w:right w:w="108" w:type="dxa"/>
            </w:tcMar>
          </w:tcPr>
          <w:p w:rsidRPr="0071145E" w:rsidR="00303040" w:rsidP="00303040" w:rsidRDefault="002844CA" w14:paraId="00BF414D" w14:textId="259D3479">
            <w:pPr>
              <w:tabs>
                <w:tab w:val="left" w:pos="360"/>
              </w:tabs>
              <w:spacing w:after="240" w:line="264" w:lineRule="auto"/>
              <w:rPr>
                <w:sz w:val="18"/>
                <w:szCs w:val="18"/>
              </w:rPr>
            </w:pPr>
            <w:r w:rsidRPr="0071145E">
              <w:rPr>
                <w:sz w:val="18"/>
                <w:szCs w:val="18"/>
              </w:rPr>
              <w:t>2,250</w:t>
            </w:r>
          </w:p>
        </w:tc>
        <w:tc>
          <w:tcPr>
            <w:tcW w:w="1177" w:type="dxa"/>
            <w:tcBorders>
              <w:top w:val="nil"/>
              <w:left w:val="nil"/>
              <w:bottom w:val="single" w:color="auto" w:sz="8" w:space="0"/>
              <w:right w:val="single" w:color="auto" w:sz="8" w:space="0"/>
            </w:tcBorders>
            <w:tcMar>
              <w:top w:w="0" w:type="dxa"/>
              <w:left w:w="108" w:type="dxa"/>
              <w:bottom w:w="0" w:type="dxa"/>
              <w:right w:w="108" w:type="dxa"/>
            </w:tcMar>
          </w:tcPr>
          <w:p w:rsidRPr="0071145E" w:rsidR="00303040" w:rsidP="00303040" w:rsidRDefault="00303040" w14:paraId="4438CE3C" w14:textId="77777777">
            <w:pPr>
              <w:tabs>
                <w:tab w:val="left" w:pos="360"/>
              </w:tabs>
              <w:spacing w:after="240" w:line="264" w:lineRule="auto"/>
              <w:rPr>
                <w:sz w:val="18"/>
                <w:szCs w:val="18"/>
              </w:rPr>
            </w:pPr>
            <w:r w:rsidRPr="0071145E">
              <w:rPr>
                <w:sz w:val="18"/>
                <w:szCs w:val="18"/>
              </w:rPr>
              <w:t>$41.37</w:t>
            </w:r>
          </w:p>
        </w:tc>
        <w:tc>
          <w:tcPr>
            <w:tcW w:w="1686" w:type="dxa"/>
            <w:tcBorders>
              <w:top w:val="nil"/>
              <w:left w:val="nil"/>
              <w:bottom w:val="single" w:color="auto" w:sz="8" w:space="0"/>
              <w:right w:val="single" w:color="auto" w:sz="8" w:space="0"/>
            </w:tcBorders>
            <w:tcMar>
              <w:top w:w="0" w:type="dxa"/>
              <w:left w:w="108" w:type="dxa"/>
              <w:bottom w:w="0" w:type="dxa"/>
              <w:right w:w="108" w:type="dxa"/>
            </w:tcMar>
          </w:tcPr>
          <w:p w:rsidRPr="0071145E" w:rsidR="00303040" w:rsidP="00303040" w:rsidRDefault="00303040" w14:paraId="524CB488" w14:textId="0FDEA9E2">
            <w:pPr>
              <w:tabs>
                <w:tab w:val="left" w:pos="360"/>
              </w:tabs>
              <w:spacing w:after="240" w:line="264" w:lineRule="auto"/>
              <w:rPr>
                <w:sz w:val="18"/>
                <w:szCs w:val="18"/>
              </w:rPr>
            </w:pPr>
            <w:r w:rsidRPr="0071145E">
              <w:rPr>
                <w:sz w:val="18"/>
                <w:szCs w:val="18"/>
              </w:rPr>
              <w:t>$</w:t>
            </w:r>
            <w:r w:rsidRPr="0071145E" w:rsidR="002844CA">
              <w:rPr>
                <w:sz w:val="18"/>
                <w:szCs w:val="18"/>
              </w:rPr>
              <w:t>93,082.50</w:t>
            </w:r>
          </w:p>
        </w:tc>
      </w:tr>
      <w:tr w:rsidRPr="0071145E" w:rsidR="00303040" w:rsidTr="00303040" w14:paraId="5810F342" w14:textId="77777777">
        <w:tc>
          <w:tcPr>
            <w:tcW w:w="1617"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71145E" w:rsidR="00303040" w:rsidP="00303040" w:rsidRDefault="00303040" w14:paraId="076CE04C" w14:textId="77777777">
            <w:pPr>
              <w:tabs>
                <w:tab w:val="left" w:pos="360"/>
              </w:tabs>
              <w:spacing w:after="240" w:line="264" w:lineRule="auto"/>
              <w:rPr>
                <w:sz w:val="18"/>
                <w:szCs w:val="18"/>
              </w:rPr>
            </w:pPr>
            <w:r w:rsidRPr="0071145E">
              <w:rPr>
                <w:sz w:val="18"/>
                <w:szCs w:val="18"/>
              </w:rPr>
              <w:t xml:space="preserve">CoC Planning </w:t>
            </w:r>
          </w:p>
        </w:tc>
        <w:tc>
          <w:tcPr>
            <w:tcW w:w="1523" w:type="dxa"/>
            <w:tcBorders>
              <w:top w:val="nil"/>
              <w:left w:val="nil"/>
              <w:bottom w:val="single" w:color="auto" w:sz="8" w:space="0"/>
              <w:right w:val="single" w:color="auto" w:sz="8" w:space="0"/>
            </w:tcBorders>
            <w:tcMar>
              <w:top w:w="0" w:type="dxa"/>
              <w:left w:w="108" w:type="dxa"/>
              <w:bottom w:w="0" w:type="dxa"/>
              <w:right w:w="108" w:type="dxa"/>
            </w:tcMar>
          </w:tcPr>
          <w:p w:rsidRPr="0071145E" w:rsidR="00303040" w:rsidP="00303040" w:rsidRDefault="00250E09" w14:paraId="76E58578" w14:textId="3A1D8B86">
            <w:pPr>
              <w:tabs>
                <w:tab w:val="left" w:pos="360"/>
              </w:tabs>
              <w:spacing w:after="240" w:line="264" w:lineRule="auto"/>
              <w:rPr>
                <w:bCs/>
                <w:sz w:val="18"/>
                <w:szCs w:val="18"/>
              </w:rPr>
            </w:pPr>
            <w:r w:rsidRPr="0071145E">
              <w:rPr>
                <w:bCs/>
                <w:sz w:val="18"/>
                <w:szCs w:val="18"/>
              </w:rPr>
              <w:t>250</w:t>
            </w:r>
          </w:p>
        </w:tc>
        <w:tc>
          <w:tcPr>
            <w:tcW w:w="1310" w:type="dxa"/>
            <w:tcBorders>
              <w:top w:val="nil"/>
              <w:left w:val="nil"/>
              <w:bottom w:val="single" w:color="auto" w:sz="8" w:space="0"/>
              <w:right w:val="single" w:color="auto" w:sz="8" w:space="0"/>
            </w:tcBorders>
            <w:tcMar>
              <w:top w:w="0" w:type="dxa"/>
              <w:left w:w="108" w:type="dxa"/>
              <w:bottom w:w="0" w:type="dxa"/>
              <w:right w:w="108" w:type="dxa"/>
            </w:tcMar>
          </w:tcPr>
          <w:p w:rsidRPr="0071145E" w:rsidR="00303040" w:rsidP="00303040" w:rsidRDefault="00303040" w14:paraId="5E3E3FD5" w14:textId="77777777">
            <w:pPr>
              <w:tabs>
                <w:tab w:val="left" w:pos="360"/>
              </w:tabs>
              <w:spacing w:after="240" w:line="264" w:lineRule="auto"/>
              <w:rPr>
                <w:sz w:val="18"/>
                <w:szCs w:val="18"/>
              </w:rPr>
            </w:pPr>
            <w:r w:rsidRPr="0071145E">
              <w:rPr>
                <w:sz w:val="18"/>
                <w:szCs w:val="18"/>
              </w:rPr>
              <w:t>1</w:t>
            </w:r>
          </w:p>
        </w:tc>
        <w:tc>
          <w:tcPr>
            <w:tcW w:w="1270" w:type="dxa"/>
            <w:tcBorders>
              <w:top w:val="nil"/>
              <w:left w:val="nil"/>
              <w:bottom w:val="single" w:color="auto" w:sz="8" w:space="0"/>
              <w:right w:val="single" w:color="auto" w:sz="8" w:space="0"/>
            </w:tcBorders>
            <w:tcMar>
              <w:top w:w="0" w:type="dxa"/>
              <w:left w:w="108" w:type="dxa"/>
              <w:bottom w:w="0" w:type="dxa"/>
              <w:right w:w="108" w:type="dxa"/>
            </w:tcMar>
          </w:tcPr>
          <w:p w:rsidRPr="0071145E" w:rsidR="00303040" w:rsidP="00303040" w:rsidRDefault="0076429F" w14:paraId="1523B64F" w14:textId="4CB59838">
            <w:pPr>
              <w:tabs>
                <w:tab w:val="left" w:pos="360"/>
              </w:tabs>
              <w:spacing w:after="240" w:line="264" w:lineRule="auto"/>
              <w:rPr>
                <w:sz w:val="18"/>
                <w:szCs w:val="18"/>
              </w:rPr>
            </w:pPr>
            <w:r w:rsidRPr="0071145E">
              <w:rPr>
                <w:sz w:val="18"/>
                <w:szCs w:val="18"/>
              </w:rPr>
              <w:t>250</w:t>
            </w:r>
          </w:p>
        </w:tc>
        <w:tc>
          <w:tcPr>
            <w:tcW w:w="1177" w:type="dxa"/>
            <w:tcBorders>
              <w:top w:val="nil"/>
              <w:left w:val="nil"/>
              <w:bottom w:val="single" w:color="auto" w:sz="8" w:space="0"/>
              <w:right w:val="single" w:color="auto" w:sz="8" w:space="0"/>
            </w:tcBorders>
            <w:tcMar>
              <w:top w:w="0" w:type="dxa"/>
              <w:left w:w="108" w:type="dxa"/>
              <w:bottom w:w="0" w:type="dxa"/>
              <w:right w:w="108" w:type="dxa"/>
            </w:tcMar>
          </w:tcPr>
          <w:p w:rsidRPr="0071145E" w:rsidR="00303040" w:rsidP="00303040" w:rsidRDefault="00303040" w14:paraId="1615A5B5" w14:textId="77777777">
            <w:pPr>
              <w:tabs>
                <w:tab w:val="left" w:pos="360"/>
              </w:tabs>
              <w:spacing w:after="240" w:line="264" w:lineRule="auto"/>
              <w:rPr>
                <w:sz w:val="18"/>
                <w:szCs w:val="18"/>
              </w:rPr>
            </w:pPr>
            <w:r w:rsidRPr="0071145E">
              <w:rPr>
                <w:sz w:val="18"/>
                <w:szCs w:val="18"/>
              </w:rPr>
              <w:t>1.50</w:t>
            </w:r>
          </w:p>
        </w:tc>
        <w:tc>
          <w:tcPr>
            <w:tcW w:w="1056" w:type="dxa"/>
            <w:tcBorders>
              <w:top w:val="nil"/>
              <w:left w:val="nil"/>
              <w:bottom w:val="single" w:color="auto" w:sz="8" w:space="0"/>
              <w:right w:val="single" w:color="auto" w:sz="8" w:space="0"/>
            </w:tcBorders>
            <w:tcMar>
              <w:top w:w="0" w:type="dxa"/>
              <w:left w:w="108" w:type="dxa"/>
              <w:bottom w:w="0" w:type="dxa"/>
              <w:right w:w="108" w:type="dxa"/>
            </w:tcMar>
          </w:tcPr>
          <w:p w:rsidRPr="0071145E" w:rsidR="00303040" w:rsidP="00303040" w:rsidRDefault="0076429F" w14:paraId="5782BC49" w14:textId="12DBDA43">
            <w:pPr>
              <w:tabs>
                <w:tab w:val="left" w:pos="360"/>
              </w:tabs>
              <w:spacing w:after="240" w:line="264" w:lineRule="auto"/>
              <w:rPr>
                <w:sz w:val="18"/>
                <w:szCs w:val="18"/>
              </w:rPr>
            </w:pPr>
            <w:r w:rsidRPr="0071145E">
              <w:rPr>
                <w:sz w:val="18"/>
                <w:szCs w:val="18"/>
              </w:rPr>
              <w:t>375</w:t>
            </w:r>
          </w:p>
        </w:tc>
        <w:tc>
          <w:tcPr>
            <w:tcW w:w="1177" w:type="dxa"/>
            <w:tcBorders>
              <w:top w:val="nil"/>
              <w:left w:val="nil"/>
              <w:bottom w:val="single" w:color="auto" w:sz="8" w:space="0"/>
              <w:right w:val="single" w:color="auto" w:sz="8" w:space="0"/>
            </w:tcBorders>
            <w:tcMar>
              <w:top w:w="0" w:type="dxa"/>
              <w:left w:w="108" w:type="dxa"/>
              <w:bottom w:w="0" w:type="dxa"/>
              <w:right w:w="108" w:type="dxa"/>
            </w:tcMar>
          </w:tcPr>
          <w:p w:rsidRPr="0071145E" w:rsidR="00303040" w:rsidP="00303040" w:rsidRDefault="00303040" w14:paraId="4D7E2AD0" w14:textId="77777777">
            <w:pPr>
              <w:tabs>
                <w:tab w:val="left" w:pos="360"/>
              </w:tabs>
              <w:spacing w:after="240" w:line="264" w:lineRule="auto"/>
              <w:rPr>
                <w:sz w:val="18"/>
                <w:szCs w:val="18"/>
              </w:rPr>
            </w:pPr>
            <w:r w:rsidRPr="0071145E">
              <w:rPr>
                <w:sz w:val="18"/>
                <w:szCs w:val="18"/>
              </w:rPr>
              <w:t>$41.37</w:t>
            </w:r>
          </w:p>
        </w:tc>
        <w:tc>
          <w:tcPr>
            <w:tcW w:w="1686" w:type="dxa"/>
            <w:tcBorders>
              <w:top w:val="nil"/>
              <w:left w:val="nil"/>
              <w:bottom w:val="single" w:color="auto" w:sz="8" w:space="0"/>
              <w:right w:val="single" w:color="auto" w:sz="8" w:space="0"/>
            </w:tcBorders>
            <w:tcMar>
              <w:top w:w="0" w:type="dxa"/>
              <w:left w:w="108" w:type="dxa"/>
              <w:bottom w:w="0" w:type="dxa"/>
              <w:right w:w="108" w:type="dxa"/>
            </w:tcMar>
          </w:tcPr>
          <w:p w:rsidRPr="0071145E" w:rsidR="00303040" w:rsidP="00303040" w:rsidRDefault="0076429F" w14:paraId="7C3D55C9" w14:textId="5A7FF6E4">
            <w:pPr>
              <w:tabs>
                <w:tab w:val="left" w:pos="360"/>
              </w:tabs>
              <w:spacing w:after="240" w:line="264" w:lineRule="auto"/>
              <w:rPr>
                <w:sz w:val="18"/>
                <w:szCs w:val="18"/>
              </w:rPr>
            </w:pPr>
            <w:r w:rsidRPr="0071145E">
              <w:rPr>
                <w:sz w:val="18"/>
                <w:szCs w:val="18"/>
              </w:rPr>
              <w:t>$15,513.75</w:t>
            </w:r>
          </w:p>
        </w:tc>
      </w:tr>
      <w:tr w:rsidRPr="0071145E" w:rsidR="00303040" w:rsidTr="00303040" w14:paraId="19F0FCDD" w14:textId="77777777">
        <w:tc>
          <w:tcPr>
            <w:tcW w:w="1617"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71145E" w:rsidR="00303040" w:rsidP="00303040" w:rsidRDefault="00303040" w14:paraId="1D5112E8" w14:textId="77777777">
            <w:pPr>
              <w:tabs>
                <w:tab w:val="left" w:pos="360"/>
              </w:tabs>
              <w:spacing w:after="240" w:line="264" w:lineRule="auto"/>
              <w:rPr>
                <w:sz w:val="18"/>
                <w:szCs w:val="18"/>
              </w:rPr>
            </w:pPr>
            <w:r w:rsidRPr="0071145E">
              <w:rPr>
                <w:sz w:val="18"/>
                <w:szCs w:val="18"/>
              </w:rPr>
              <w:t xml:space="preserve">UFA Costs </w:t>
            </w:r>
          </w:p>
        </w:tc>
        <w:tc>
          <w:tcPr>
            <w:tcW w:w="1523" w:type="dxa"/>
            <w:tcBorders>
              <w:top w:val="nil"/>
              <w:left w:val="nil"/>
              <w:bottom w:val="single" w:color="auto" w:sz="8" w:space="0"/>
              <w:right w:val="single" w:color="auto" w:sz="8" w:space="0"/>
            </w:tcBorders>
            <w:tcMar>
              <w:top w:w="0" w:type="dxa"/>
              <w:left w:w="108" w:type="dxa"/>
              <w:bottom w:w="0" w:type="dxa"/>
              <w:right w:w="108" w:type="dxa"/>
            </w:tcMar>
          </w:tcPr>
          <w:p w:rsidRPr="0071145E" w:rsidR="00303040" w:rsidP="00303040" w:rsidRDefault="0076429F" w14:paraId="4A4EFF49" w14:textId="77448238">
            <w:pPr>
              <w:tabs>
                <w:tab w:val="left" w:pos="360"/>
              </w:tabs>
              <w:spacing w:after="240" w:line="264" w:lineRule="auto"/>
              <w:rPr>
                <w:bCs/>
                <w:sz w:val="18"/>
                <w:szCs w:val="18"/>
              </w:rPr>
            </w:pPr>
            <w:r w:rsidRPr="0071145E">
              <w:rPr>
                <w:bCs/>
                <w:sz w:val="18"/>
                <w:szCs w:val="18"/>
              </w:rPr>
              <w:t>12</w:t>
            </w:r>
          </w:p>
        </w:tc>
        <w:tc>
          <w:tcPr>
            <w:tcW w:w="1310" w:type="dxa"/>
            <w:tcBorders>
              <w:top w:val="nil"/>
              <w:left w:val="nil"/>
              <w:bottom w:val="single" w:color="auto" w:sz="8" w:space="0"/>
              <w:right w:val="single" w:color="auto" w:sz="8" w:space="0"/>
            </w:tcBorders>
            <w:tcMar>
              <w:top w:w="0" w:type="dxa"/>
              <w:left w:w="108" w:type="dxa"/>
              <w:bottom w:w="0" w:type="dxa"/>
              <w:right w:w="108" w:type="dxa"/>
            </w:tcMar>
          </w:tcPr>
          <w:p w:rsidRPr="0071145E" w:rsidR="00303040" w:rsidP="00303040" w:rsidRDefault="00303040" w14:paraId="53A4656A" w14:textId="77777777">
            <w:pPr>
              <w:tabs>
                <w:tab w:val="left" w:pos="360"/>
              </w:tabs>
              <w:spacing w:after="240" w:line="264" w:lineRule="auto"/>
              <w:rPr>
                <w:sz w:val="18"/>
                <w:szCs w:val="18"/>
              </w:rPr>
            </w:pPr>
            <w:r w:rsidRPr="0071145E">
              <w:rPr>
                <w:sz w:val="18"/>
                <w:szCs w:val="18"/>
              </w:rPr>
              <w:t>1</w:t>
            </w:r>
          </w:p>
        </w:tc>
        <w:tc>
          <w:tcPr>
            <w:tcW w:w="1270" w:type="dxa"/>
            <w:tcBorders>
              <w:top w:val="nil"/>
              <w:left w:val="nil"/>
              <w:bottom w:val="single" w:color="auto" w:sz="8" w:space="0"/>
              <w:right w:val="single" w:color="auto" w:sz="8" w:space="0"/>
            </w:tcBorders>
            <w:tcMar>
              <w:top w:w="0" w:type="dxa"/>
              <w:left w:w="108" w:type="dxa"/>
              <w:bottom w:w="0" w:type="dxa"/>
              <w:right w:w="108" w:type="dxa"/>
            </w:tcMar>
          </w:tcPr>
          <w:p w:rsidRPr="0071145E" w:rsidR="00303040" w:rsidP="00303040" w:rsidRDefault="0076429F" w14:paraId="64D381CD" w14:textId="55C82F80">
            <w:pPr>
              <w:tabs>
                <w:tab w:val="left" w:pos="360"/>
              </w:tabs>
              <w:spacing w:after="240" w:line="264" w:lineRule="auto"/>
              <w:rPr>
                <w:sz w:val="18"/>
                <w:szCs w:val="18"/>
              </w:rPr>
            </w:pPr>
            <w:r w:rsidRPr="0071145E">
              <w:rPr>
                <w:sz w:val="18"/>
                <w:szCs w:val="18"/>
              </w:rPr>
              <w:t>12</w:t>
            </w:r>
          </w:p>
        </w:tc>
        <w:tc>
          <w:tcPr>
            <w:tcW w:w="1177" w:type="dxa"/>
            <w:tcBorders>
              <w:top w:val="nil"/>
              <w:left w:val="nil"/>
              <w:bottom w:val="single" w:color="auto" w:sz="8" w:space="0"/>
              <w:right w:val="single" w:color="auto" w:sz="8" w:space="0"/>
            </w:tcBorders>
            <w:tcMar>
              <w:top w:w="0" w:type="dxa"/>
              <w:left w:w="108" w:type="dxa"/>
              <w:bottom w:w="0" w:type="dxa"/>
              <w:right w:w="108" w:type="dxa"/>
            </w:tcMar>
          </w:tcPr>
          <w:p w:rsidRPr="0071145E" w:rsidR="00303040" w:rsidP="00303040" w:rsidRDefault="00303040" w14:paraId="21277DB3" w14:textId="77777777">
            <w:pPr>
              <w:tabs>
                <w:tab w:val="left" w:pos="360"/>
              </w:tabs>
              <w:spacing w:after="240" w:line="264" w:lineRule="auto"/>
              <w:rPr>
                <w:sz w:val="18"/>
                <w:szCs w:val="18"/>
              </w:rPr>
            </w:pPr>
            <w:r w:rsidRPr="0071145E">
              <w:rPr>
                <w:sz w:val="18"/>
                <w:szCs w:val="18"/>
              </w:rPr>
              <w:t>1</w:t>
            </w:r>
          </w:p>
        </w:tc>
        <w:tc>
          <w:tcPr>
            <w:tcW w:w="1056" w:type="dxa"/>
            <w:tcBorders>
              <w:top w:val="nil"/>
              <w:left w:val="nil"/>
              <w:bottom w:val="single" w:color="auto" w:sz="8" w:space="0"/>
              <w:right w:val="single" w:color="auto" w:sz="8" w:space="0"/>
            </w:tcBorders>
            <w:tcMar>
              <w:top w:w="0" w:type="dxa"/>
              <w:left w:w="108" w:type="dxa"/>
              <w:bottom w:w="0" w:type="dxa"/>
              <w:right w:w="108" w:type="dxa"/>
            </w:tcMar>
          </w:tcPr>
          <w:p w:rsidRPr="0071145E" w:rsidR="00303040" w:rsidP="00303040" w:rsidRDefault="00303040" w14:paraId="030E08E8" w14:textId="77777777">
            <w:pPr>
              <w:tabs>
                <w:tab w:val="left" w:pos="360"/>
              </w:tabs>
              <w:spacing w:after="240" w:line="264" w:lineRule="auto"/>
              <w:rPr>
                <w:sz w:val="18"/>
                <w:szCs w:val="18"/>
              </w:rPr>
            </w:pPr>
            <w:r w:rsidRPr="0071145E">
              <w:rPr>
                <w:sz w:val="18"/>
                <w:szCs w:val="18"/>
              </w:rPr>
              <w:t>12</w:t>
            </w:r>
          </w:p>
        </w:tc>
        <w:tc>
          <w:tcPr>
            <w:tcW w:w="1177" w:type="dxa"/>
            <w:tcBorders>
              <w:top w:val="nil"/>
              <w:left w:val="nil"/>
              <w:bottom w:val="single" w:color="auto" w:sz="8" w:space="0"/>
              <w:right w:val="single" w:color="auto" w:sz="8" w:space="0"/>
            </w:tcBorders>
            <w:tcMar>
              <w:top w:w="0" w:type="dxa"/>
              <w:left w:w="108" w:type="dxa"/>
              <w:bottom w:w="0" w:type="dxa"/>
              <w:right w:w="108" w:type="dxa"/>
            </w:tcMar>
          </w:tcPr>
          <w:p w:rsidRPr="0071145E" w:rsidR="00303040" w:rsidP="00303040" w:rsidRDefault="00303040" w14:paraId="4C786DB1" w14:textId="77777777">
            <w:pPr>
              <w:tabs>
                <w:tab w:val="left" w:pos="360"/>
              </w:tabs>
              <w:spacing w:after="240" w:line="264" w:lineRule="auto"/>
              <w:rPr>
                <w:sz w:val="18"/>
                <w:szCs w:val="18"/>
              </w:rPr>
            </w:pPr>
            <w:r w:rsidRPr="0071145E">
              <w:rPr>
                <w:sz w:val="18"/>
                <w:szCs w:val="18"/>
              </w:rPr>
              <w:t>$41.37</w:t>
            </w:r>
          </w:p>
        </w:tc>
        <w:tc>
          <w:tcPr>
            <w:tcW w:w="1686" w:type="dxa"/>
            <w:tcBorders>
              <w:top w:val="nil"/>
              <w:left w:val="nil"/>
              <w:bottom w:val="single" w:color="auto" w:sz="8" w:space="0"/>
              <w:right w:val="single" w:color="auto" w:sz="8" w:space="0"/>
            </w:tcBorders>
            <w:tcMar>
              <w:top w:w="0" w:type="dxa"/>
              <w:left w:w="108" w:type="dxa"/>
              <w:bottom w:w="0" w:type="dxa"/>
              <w:right w:w="108" w:type="dxa"/>
            </w:tcMar>
          </w:tcPr>
          <w:p w:rsidRPr="0071145E" w:rsidR="00303040" w:rsidP="00303040" w:rsidRDefault="00303040" w14:paraId="43150F19" w14:textId="77777777">
            <w:pPr>
              <w:tabs>
                <w:tab w:val="left" w:pos="360"/>
              </w:tabs>
              <w:spacing w:after="240" w:line="264" w:lineRule="auto"/>
              <w:rPr>
                <w:sz w:val="18"/>
                <w:szCs w:val="18"/>
              </w:rPr>
            </w:pPr>
            <w:r w:rsidRPr="0071145E">
              <w:rPr>
                <w:sz w:val="18"/>
                <w:szCs w:val="18"/>
              </w:rPr>
              <w:t xml:space="preserve">$496.44 </w:t>
            </w:r>
          </w:p>
        </w:tc>
      </w:tr>
      <w:tr w:rsidRPr="0071145E" w:rsidR="00303040" w:rsidTr="00303040" w14:paraId="5DB76A17" w14:textId="77777777">
        <w:tc>
          <w:tcPr>
            <w:tcW w:w="1617"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71145E" w:rsidR="00303040" w:rsidP="00303040" w:rsidRDefault="00303040" w14:paraId="4D216866" w14:textId="77777777">
            <w:pPr>
              <w:tabs>
                <w:tab w:val="left" w:pos="360"/>
              </w:tabs>
              <w:spacing w:after="240" w:line="264" w:lineRule="auto"/>
              <w:rPr>
                <w:sz w:val="18"/>
                <w:szCs w:val="18"/>
              </w:rPr>
            </w:pPr>
            <w:r w:rsidRPr="0071145E">
              <w:rPr>
                <w:sz w:val="18"/>
                <w:szCs w:val="18"/>
              </w:rPr>
              <w:t>SF-424</w:t>
            </w:r>
          </w:p>
        </w:tc>
        <w:tc>
          <w:tcPr>
            <w:tcW w:w="1523" w:type="dxa"/>
            <w:tcBorders>
              <w:top w:val="nil"/>
              <w:left w:val="nil"/>
              <w:bottom w:val="single" w:color="auto" w:sz="8" w:space="0"/>
              <w:right w:val="single" w:color="auto" w:sz="8" w:space="0"/>
            </w:tcBorders>
            <w:tcMar>
              <w:top w:w="0" w:type="dxa"/>
              <w:left w:w="108" w:type="dxa"/>
              <w:bottom w:w="0" w:type="dxa"/>
              <w:right w:w="108" w:type="dxa"/>
            </w:tcMar>
          </w:tcPr>
          <w:p w:rsidRPr="0071145E" w:rsidR="00303040" w:rsidP="00303040" w:rsidRDefault="002844CA" w14:paraId="15AF0126" w14:textId="6F1537FB">
            <w:pPr>
              <w:tabs>
                <w:tab w:val="left" w:pos="360"/>
              </w:tabs>
              <w:spacing w:after="240" w:line="264" w:lineRule="auto"/>
              <w:rPr>
                <w:bCs/>
                <w:sz w:val="18"/>
                <w:szCs w:val="18"/>
              </w:rPr>
            </w:pPr>
            <w:r w:rsidRPr="0071145E">
              <w:rPr>
                <w:bCs/>
                <w:sz w:val="18"/>
                <w:szCs w:val="18"/>
              </w:rPr>
              <w:t>1,500</w:t>
            </w:r>
          </w:p>
        </w:tc>
        <w:tc>
          <w:tcPr>
            <w:tcW w:w="1310" w:type="dxa"/>
            <w:tcBorders>
              <w:top w:val="nil"/>
              <w:left w:val="nil"/>
              <w:bottom w:val="single" w:color="auto" w:sz="8" w:space="0"/>
              <w:right w:val="single" w:color="auto" w:sz="8" w:space="0"/>
            </w:tcBorders>
            <w:tcMar>
              <w:top w:w="0" w:type="dxa"/>
              <w:left w:w="108" w:type="dxa"/>
              <w:bottom w:w="0" w:type="dxa"/>
              <w:right w:w="108" w:type="dxa"/>
            </w:tcMar>
          </w:tcPr>
          <w:p w:rsidRPr="0071145E" w:rsidR="00303040" w:rsidP="00303040" w:rsidRDefault="00303040" w14:paraId="75CBDE73" w14:textId="77777777">
            <w:pPr>
              <w:tabs>
                <w:tab w:val="left" w:pos="360"/>
              </w:tabs>
              <w:spacing w:after="240" w:line="264" w:lineRule="auto"/>
              <w:rPr>
                <w:sz w:val="18"/>
                <w:szCs w:val="18"/>
              </w:rPr>
            </w:pPr>
            <w:r w:rsidRPr="0071145E">
              <w:rPr>
                <w:sz w:val="18"/>
                <w:szCs w:val="18"/>
              </w:rPr>
              <w:t>1</w:t>
            </w:r>
          </w:p>
        </w:tc>
        <w:tc>
          <w:tcPr>
            <w:tcW w:w="1270" w:type="dxa"/>
            <w:tcBorders>
              <w:top w:val="nil"/>
              <w:left w:val="nil"/>
              <w:bottom w:val="single" w:color="auto" w:sz="8" w:space="0"/>
              <w:right w:val="single" w:color="auto" w:sz="8" w:space="0"/>
            </w:tcBorders>
            <w:tcMar>
              <w:top w:w="0" w:type="dxa"/>
              <w:left w:w="108" w:type="dxa"/>
              <w:bottom w:w="0" w:type="dxa"/>
              <w:right w:w="108" w:type="dxa"/>
            </w:tcMar>
          </w:tcPr>
          <w:p w:rsidRPr="0071145E" w:rsidR="00303040" w:rsidP="00303040" w:rsidRDefault="002844CA" w14:paraId="2921E534" w14:textId="3EA1CABD">
            <w:pPr>
              <w:tabs>
                <w:tab w:val="left" w:pos="360"/>
              </w:tabs>
              <w:spacing w:after="240" w:line="264" w:lineRule="auto"/>
              <w:rPr>
                <w:sz w:val="18"/>
                <w:szCs w:val="18"/>
              </w:rPr>
            </w:pPr>
            <w:r w:rsidRPr="0071145E">
              <w:rPr>
                <w:bCs/>
                <w:sz w:val="18"/>
                <w:szCs w:val="18"/>
              </w:rPr>
              <w:t>1,500</w:t>
            </w:r>
          </w:p>
        </w:tc>
        <w:tc>
          <w:tcPr>
            <w:tcW w:w="1177" w:type="dxa"/>
            <w:tcBorders>
              <w:top w:val="nil"/>
              <w:left w:val="nil"/>
              <w:bottom w:val="single" w:color="auto" w:sz="8" w:space="0"/>
              <w:right w:val="single" w:color="auto" w:sz="8" w:space="0"/>
            </w:tcBorders>
            <w:tcMar>
              <w:top w:w="0" w:type="dxa"/>
              <w:left w:w="108" w:type="dxa"/>
              <w:bottom w:w="0" w:type="dxa"/>
              <w:right w:w="108" w:type="dxa"/>
            </w:tcMar>
          </w:tcPr>
          <w:p w:rsidRPr="0071145E" w:rsidR="00303040" w:rsidP="00303040" w:rsidRDefault="00303040" w14:paraId="1462C672" w14:textId="77777777">
            <w:pPr>
              <w:tabs>
                <w:tab w:val="left" w:pos="360"/>
              </w:tabs>
              <w:spacing w:after="240" w:line="264" w:lineRule="auto"/>
              <w:rPr>
                <w:sz w:val="18"/>
                <w:szCs w:val="18"/>
              </w:rPr>
            </w:pPr>
            <w:r w:rsidRPr="0071145E">
              <w:rPr>
                <w:sz w:val="18"/>
                <w:szCs w:val="18"/>
              </w:rPr>
              <w:t>0.05</w:t>
            </w:r>
          </w:p>
        </w:tc>
        <w:tc>
          <w:tcPr>
            <w:tcW w:w="1056" w:type="dxa"/>
            <w:tcBorders>
              <w:top w:val="nil"/>
              <w:left w:val="nil"/>
              <w:bottom w:val="single" w:color="auto" w:sz="8" w:space="0"/>
              <w:right w:val="single" w:color="auto" w:sz="8" w:space="0"/>
            </w:tcBorders>
            <w:tcMar>
              <w:top w:w="0" w:type="dxa"/>
              <w:left w:w="108" w:type="dxa"/>
              <w:bottom w:w="0" w:type="dxa"/>
              <w:right w:w="108" w:type="dxa"/>
            </w:tcMar>
          </w:tcPr>
          <w:p w:rsidRPr="0071145E" w:rsidR="00303040" w:rsidP="00303040" w:rsidRDefault="002844CA" w14:paraId="2C63D2FD" w14:textId="3E461BE8">
            <w:pPr>
              <w:tabs>
                <w:tab w:val="left" w:pos="360"/>
              </w:tabs>
              <w:spacing w:after="240" w:line="264" w:lineRule="auto"/>
              <w:rPr>
                <w:sz w:val="18"/>
                <w:szCs w:val="18"/>
              </w:rPr>
            </w:pPr>
            <w:r w:rsidRPr="0071145E">
              <w:rPr>
                <w:sz w:val="18"/>
                <w:szCs w:val="18"/>
              </w:rPr>
              <w:t>75</w:t>
            </w:r>
          </w:p>
        </w:tc>
        <w:tc>
          <w:tcPr>
            <w:tcW w:w="1177" w:type="dxa"/>
            <w:tcBorders>
              <w:top w:val="nil"/>
              <w:left w:val="nil"/>
              <w:bottom w:val="single" w:color="auto" w:sz="8" w:space="0"/>
              <w:right w:val="single" w:color="auto" w:sz="8" w:space="0"/>
            </w:tcBorders>
            <w:tcMar>
              <w:top w:w="0" w:type="dxa"/>
              <w:left w:w="108" w:type="dxa"/>
              <w:bottom w:w="0" w:type="dxa"/>
              <w:right w:w="108" w:type="dxa"/>
            </w:tcMar>
          </w:tcPr>
          <w:p w:rsidRPr="0071145E" w:rsidR="00303040" w:rsidP="00303040" w:rsidRDefault="00303040" w14:paraId="0CA20A02" w14:textId="77777777">
            <w:pPr>
              <w:tabs>
                <w:tab w:val="left" w:pos="360"/>
              </w:tabs>
              <w:spacing w:after="240" w:line="264" w:lineRule="auto"/>
              <w:rPr>
                <w:sz w:val="18"/>
                <w:szCs w:val="18"/>
              </w:rPr>
            </w:pPr>
            <w:r w:rsidRPr="0071145E">
              <w:rPr>
                <w:sz w:val="18"/>
                <w:szCs w:val="18"/>
              </w:rPr>
              <w:t>$41.37</w:t>
            </w:r>
          </w:p>
        </w:tc>
        <w:tc>
          <w:tcPr>
            <w:tcW w:w="1686" w:type="dxa"/>
            <w:tcBorders>
              <w:top w:val="nil"/>
              <w:left w:val="nil"/>
              <w:bottom w:val="single" w:color="auto" w:sz="8" w:space="0"/>
              <w:right w:val="single" w:color="auto" w:sz="8" w:space="0"/>
            </w:tcBorders>
            <w:tcMar>
              <w:top w:w="0" w:type="dxa"/>
              <w:left w:w="108" w:type="dxa"/>
              <w:bottom w:w="0" w:type="dxa"/>
              <w:right w:w="108" w:type="dxa"/>
            </w:tcMar>
          </w:tcPr>
          <w:p w:rsidRPr="0071145E" w:rsidR="00303040" w:rsidP="00303040" w:rsidRDefault="0076429F" w14:paraId="3F6696E3" w14:textId="2A98C969">
            <w:pPr>
              <w:tabs>
                <w:tab w:val="left" w:pos="360"/>
              </w:tabs>
              <w:spacing w:after="240" w:line="264" w:lineRule="auto"/>
              <w:rPr>
                <w:sz w:val="18"/>
                <w:szCs w:val="18"/>
              </w:rPr>
            </w:pPr>
            <w:r w:rsidRPr="0071145E">
              <w:rPr>
                <w:sz w:val="18"/>
                <w:szCs w:val="18"/>
              </w:rPr>
              <w:t>$</w:t>
            </w:r>
            <w:r w:rsidRPr="0071145E" w:rsidR="002844CA">
              <w:rPr>
                <w:sz w:val="18"/>
                <w:szCs w:val="18"/>
              </w:rPr>
              <w:t>3,102.75</w:t>
            </w:r>
          </w:p>
        </w:tc>
      </w:tr>
      <w:tr w:rsidRPr="0071145E" w:rsidR="00303040" w:rsidTr="00303040" w14:paraId="2549AE3D" w14:textId="77777777">
        <w:tc>
          <w:tcPr>
            <w:tcW w:w="1617"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71145E" w:rsidR="00303040" w:rsidP="00303040" w:rsidRDefault="00303040" w14:paraId="606DD636" w14:textId="77777777">
            <w:pPr>
              <w:tabs>
                <w:tab w:val="left" w:pos="360"/>
              </w:tabs>
              <w:spacing w:after="240" w:line="264" w:lineRule="auto"/>
              <w:rPr>
                <w:sz w:val="18"/>
                <w:szCs w:val="18"/>
              </w:rPr>
            </w:pPr>
            <w:r w:rsidRPr="0071145E">
              <w:rPr>
                <w:sz w:val="18"/>
                <w:szCs w:val="18"/>
              </w:rPr>
              <w:t>HUD-2880</w:t>
            </w:r>
          </w:p>
        </w:tc>
        <w:tc>
          <w:tcPr>
            <w:tcW w:w="1523" w:type="dxa"/>
            <w:tcBorders>
              <w:top w:val="nil"/>
              <w:left w:val="nil"/>
              <w:bottom w:val="single" w:color="auto" w:sz="8" w:space="0"/>
              <w:right w:val="single" w:color="auto" w:sz="8" w:space="0"/>
            </w:tcBorders>
            <w:tcMar>
              <w:top w:w="0" w:type="dxa"/>
              <w:left w:w="108" w:type="dxa"/>
              <w:bottom w:w="0" w:type="dxa"/>
              <w:right w:w="108" w:type="dxa"/>
            </w:tcMar>
          </w:tcPr>
          <w:p w:rsidRPr="0071145E" w:rsidR="00303040" w:rsidP="00303040" w:rsidRDefault="002844CA" w14:paraId="70BFB7FF" w14:textId="68CB0E66">
            <w:pPr>
              <w:tabs>
                <w:tab w:val="left" w:pos="360"/>
              </w:tabs>
              <w:spacing w:after="240" w:line="264" w:lineRule="auto"/>
              <w:rPr>
                <w:bCs/>
                <w:sz w:val="18"/>
                <w:szCs w:val="18"/>
              </w:rPr>
            </w:pPr>
            <w:r w:rsidRPr="0071145E">
              <w:rPr>
                <w:bCs/>
                <w:sz w:val="18"/>
                <w:szCs w:val="18"/>
              </w:rPr>
              <w:t>1,500</w:t>
            </w:r>
          </w:p>
        </w:tc>
        <w:tc>
          <w:tcPr>
            <w:tcW w:w="1310" w:type="dxa"/>
            <w:tcBorders>
              <w:top w:val="nil"/>
              <w:left w:val="nil"/>
              <w:bottom w:val="single" w:color="auto" w:sz="8" w:space="0"/>
              <w:right w:val="single" w:color="auto" w:sz="8" w:space="0"/>
            </w:tcBorders>
            <w:tcMar>
              <w:top w:w="0" w:type="dxa"/>
              <w:left w:w="108" w:type="dxa"/>
              <w:bottom w:w="0" w:type="dxa"/>
              <w:right w:w="108" w:type="dxa"/>
            </w:tcMar>
          </w:tcPr>
          <w:p w:rsidRPr="0071145E" w:rsidR="00303040" w:rsidP="00303040" w:rsidRDefault="00303040" w14:paraId="06029E70" w14:textId="77777777">
            <w:pPr>
              <w:tabs>
                <w:tab w:val="left" w:pos="360"/>
              </w:tabs>
              <w:spacing w:after="240" w:line="264" w:lineRule="auto"/>
              <w:rPr>
                <w:sz w:val="18"/>
                <w:szCs w:val="18"/>
              </w:rPr>
            </w:pPr>
            <w:r w:rsidRPr="0071145E">
              <w:rPr>
                <w:sz w:val="18"/>
                <w:szCs w:val="18"/>
              </w:rPr>
              <w:t>1</w:t>
            </w:r>
          </w:p>
        </w:tc>
        <w:tc>
          <w:tcPr>
            <w:tcW w:w="1270" w:type="dxa"/>
            <w:tcBorders>
              <w:top w:val="nil"/>
              <w:left w:val="nil"/>
              <w:bottom w:val="single" w:color="auto" w:sz="8" w:space="0"/>
              <w:right w:val="single" w:color="auto" w:sz="8" w:space="0"/>
            </w:tcBorders>
            <w:tcMar>
              <w:top w:w="0" w:type="dxa"/>
              <w:left w:w="108" w:type="dxa"/>
              <w:bottom w:w="0" w:type="dxa"/>
              <w:right w:w="108" w:type="dxa"/>
            </w:tcMar>
          </w:tcPr>
          <w:p w:rsidRPr="0071145E" w:rsidR="00303040" w:rsidP="00303040" w:rsidRDefault="002844CA" w14:paraId="2D84D846" w14:textId="6AA417B9">
            <w:pPr>
              <w:tabs>
                <w:tab w:val="left" w:pos="360"/>
              </w:tabs>
              <w:spacing w:after="240" w:line="264" w:lineRule="auto"/>
              <w:rPr>
                <w:sz w:val="18"/>
                <w:szCs w:val="18"/>
              </w:rPr>
            </w:pPr>
            <w:r w:rsidRPr="0071145E">
              <w:rPr>
                <w:bCs/>
                <w:sz w:val="18"/>
                <w:szCs w:val="18"/>
              </w:rPr>
              <w:t>1,500</w:t>
            </w:r>
          </w:p>
        </w:tc>
        <w:tc>
          <w:tcPr>
            <w:tcW w:w="1177" w:type="dxa"/>
            <w:tcBorders>
              <w:top w:val="nil"/>
              <w:left w:val="nil"/>
              <w:bottom w:val="single" w:color="auto" w:sz="8" w:space="0"/>
              <w:right w:val="single" w:color="auto" w:sz="8" w:space="0"/>
            </w:tcBorders>
            <w:tcMar>
              <w:top w:w="0" w:type="dxa"/>
              <w:left w:w="108" w:type="dxa"/>
              <w:bottom w:w="0" w:type="dxa"/>
              <w:right w:w="108" w:type="dxa"/>
            </w:tcMar>
          </w:tcPr>
          <w:p w:rsidRPr="0071145E" w:rsidR="00303040" w:rsidP="00303040" w:rsidRDefault="00303040" w14:paraId="5C69C800" w14:textId="77777777">
            <w:pPr>
              <w:tabs>
                <w:tab w:val="left" w:pos="360"/>
              </w:tabs>
              <w:spacing w:after="240" w:line="264" w:lineRule="auto"/>
              <w:rPr>
                <w:sz w:val="18"/>
                <w:szCs w:val="18"/>
              </w:rPr>
            </w:pPr>
            <w:r w:rsidRPr="0071145E">
              <w:rPr>
                <w:sz w:val="18"/>
                <w:szCs w:val="18"/>
              </w:rPr>
              <w:t>0.05</w:t>
            </w:r>
          </w:p>
        </w:tc>
        <w:tc>
          <w:tcPr>
            <w:tcW w:w="1056" w:type="dxa"/>
            <w:tcBorders>
              <w:top w:val="nil"/>
              <w:left w:val="nil"/>
              <w:bottom w:val="single" w:color="auto" w:sz="8" w:space="0"/>
              <w:right w:val="single" w:color="auto" w:sz="8" w:space="0"/>
            </w:tcBorders>
            <w:tcMar>
              <w:top w:w="0" w:type="dxa"/>
              <w:left w:w="108" w:type="dxa"/>
              <w:bottom w:w="0" w:type="dxa"/>
              <w:right w:w="108" w:type="dxa"/>
            </w:tcMar>
          </w:tcPr>
          <w:p w:rsidRPr="0071145E" w:rsidR="00303040" w:rsidP="00303040" w:rsidRDefault="002844CA" w14:paraId="612A8848" w14:textId="4131D46F">
            <w:pPr>
              <w:tabs>
                <w:tab w:val="left" w:pos="360"/>
              </w:tabs>
              <w:spacing w:after="240" w:line="264" w:lineRule="auto"/>
              <w:rPr>
                <w:sz w:val="18"/>
                <w:szCs w:val="18"/>
              </w:rPr>
            </w:pPr>
            <w:r w:rsidRPr="0071145E">
              <w:rPr>
                <w:sz w:val="18"/>
                <w:szCs w:val="18"/>
              </w:rPr>
              <w:t>75</w:t>
            </w:r>
          </w:p>
        </w:tc>
        <w:tc>
          <w:tcPr>
            <w:tcW w:w="1177" w:type="dxa"/>
            <w:tcBorders>
              <w:top w:val="nil"/>
              <w:left w:val="nil"/>
              <w:bottom w:val="single" w:color="auto" w:sz="8" w:space="0"/>
              <w:right w:val="single" w:color="auto" w:sz="8" w:space="0"/>
            </w:tcBorders>
            <w:tcMar>
              <w:top w:w="0" w:type="dxa"/>
              <w:left w:w="108" w:type="dxa"/>
              <w:bottom w:w="0" w:type="dxa"/>
              <w:right w:w="108" w:type="dxa"/>
            </w:tcMar>
          </w:tcPr>
          <w:p w:rsidRPr="0071145E" w:rsidR="00303040" w:rsidP="00303040" w:rsidRDefault="00303040" w14:paraId="37BB1BA8" w14:textId="77777777">
            <w:pPr>
              <w:tabs>
                <w:tab w:val="left" w:pos="360"/>
              </w:tabs>
              <w:spacing w:after="240" w:line="264" w:lineRule="auto"/>
              <w:rPr>
                <w:sz w:val="18"/>
                <w:szCs w:val="18"/>
              </w:rPr>
            </w:pPr>
            <w:r w:rsidRPr="0071145E">
              <w:rPr>
                <w:sz w:val="18"/>
                <w:szCs w:val="18"/>
              </w:rPr>
              <w:t>$41.37</w:t>
            </w:r>
          </w:p>
        </w:tc>
        <w:tc>
          <w:tcPr>
            <w:tcW w:w="1686" w:type="dxa"/>
            <w:tcBorders>
              <w:top w:val="nil"/>
              <w:left w:val="nil"/>
              <w:bottom w:val="single" w:color="auto" w:sz="8" w:space="0"/>
              <w:right w:val="single" w:color="auto" w:sz="8" w:space="0"/>
            </w:tcBorders>
            <w:tcMar>
              <w:top w:w="0" w:type="dxa"/>
              <w:left w:w="108" w:type="dxa"/>
              <w:bottom w:w="0" w:type="dxa"/>
              <w:right w:w="108" w:type="dxa"/>
            </w:tcMar>
          </w:tcPr>
          <w:p w:rsidRPr="0071145E" w:rsidR="00303040" w:rsidP="00303040" w:rsidRDefault="002844CA" w14:paraId="2020CC48" w14:textId="61D3E1A3">
            <w:pPr>
              <w:tabs>
                <w:tab w:val="left" w:pos="360"/>
              </w:tabs>
              <w:spacing w:after="240" w:line="264" w:lineRule="auto"/>
              <w:rPr>
                <w:sz w:val="18"/>
                <w:szCs w:val="18"/>
              </w:rPr>
            </w:pPr>
            <w:r w:rsidRPr="0071145E">
              <w:rPr>
                <w:sz w:val="18"/>
                <w:szCs w:val="18"/>
              </w:rPr>
              <w:t>$3,102.75</w:t>
            </w:r>
          </w:p>
        </w:tc>
      </w:tr>
      <w:tr w:rsidRPr="0071145E" w:rsidR="00303040" w:rsidTr="00303040" w14:paraId="3F4A2BF3" w14:textId="77777777">
        <w:tc>
          <w:tcPr>
            <w:tcW w:w="1617"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71145E" w:rsidR="00303040" w:rsidP="00303040" w:rsidRDefault="00303040" w14:paraId="16AE29F6" w14:textId="77777777">
            <w:pPr>
              <w:tabs>
                <w:tab w:val="left" w:pos="360"/>
              </w:tabs>
              <w:spacing w:after="240" w:line="264" w:lineRule="auto"/>
              <w:rPr>
                <w:sz w:val="18"/>
                <w:szCs w:val="18"/>
              </w:rPr>
            </w:pPr>
            <w:r w:rsidRPr="0071145E">
              <w:rPr>
                <w:sz w:val="18"/>
                <w:szCs w:val="18"/>
              </w:rPr>
              <w:t>HUD-50070</w:t>
            </w:r>
          </w:p>
        </w:tc>
        <w:tc>
          <w:tcPr>
            <w:tcW w:w="1523" w:type="dxa"/>
            <w:tcBorders>
              <w:top w:val="nil"/>
              <w:left w:val="nil"/>
              <w:bottom w:val="single" w:color="auto" w:sz="8" w:space="0"/>
              <w:right w:val="single" w:color="auto" w:sz="8" w:space="0"/>
            </w:tcBorders>
            <w:tcMar>
              <w:top w:w="0" w:type="dxa"/>
              <w:left w:w="108" w:type="dxa"/>
              <w:bottom w:w="0" w:type="dxa"/>
              <w:right w:w="108" w:type="dxa"/>
            </w:tcMar>
          </w:tcPr>
          <w:p w:rsidRPr="0071145E" w:rsidR="00303040" w:rsidP="00303040" w:rsidRDefault="002844CA" w14:paraId="328C8701" w14:textId="4708FA67">
            <w:pPr>
              <w:tabs>
                <w:tab w:val="left" w:pos="360"/>
              </w:tabs>
              <w:spacing w:after="240" w:line="264" w:lineRule="auto"/>
              <w:rPr>
                <w:bCs/>
                <w:sz w:val="18"/>
                <w:szCs w:val="18"/>
              </w:rPr>
            </w:pPr>
            <w:r w:rsidRPr="0071145E">
              <w:rPr>
                <w:bCs/>
                <w:sz w:val="18"/>
                <w:szCs w:val="18"/>
              </w:rPr>
              <w:t>1,500</w:t>
            </w:r>
          </w:p>
        </w:tc>
        <w:tc>
          <w:tcPr>
            <w:tcW w:w="1310" w:type="dxa"/>
            <w:tcBorders>
              <w:top w:val="nil"/>
              <w:left w:val="nil"/>
              <w:bottom w:val="single" w:color="auto" w:sz="8" w:space="0"/>
              <w:right w:val="single" w:color="auto" w:sz="8" w:space="0"/>
            </w:tcBorders>
            <w:tcMar>
              <w:top w:w="0" w:type="dxa"/>
              <w:left w:w="108" w:type="dxa"/>
              <w:bottom w:w="0" w:type="dxa"/>
              <w:right w:w="108" w:type="dxa"/>
            </w:tcMar>
          </w:tcPr>
          <w:p w:rsidRPr="0071145E" w:rsidR="00303040" w:rsidP="00303040" w:rsidRDefault="00303040" w14:paraId="5423F386" w14:textId="77777777">
            <w:pPr>
              <w:tabs>
                <w:tab w:val="left" w:pos="360"/>
              </w:tabs>
              <w:spacing w:after="240" w:line="264" w:lineRule="auto"/>
              <w:rPr>
                <w:sz w:val="18"/>
                <w:szCs w:val="18"/>
              </w:rPr>
            </w:pPr>
            <w:r w:rsidRPr="0071145E">
              <w:rPr>
                <w:sz w:val="18"/>
                <w:szCs w:val="18"/>
              </w:rPr>
              <w:t>1</w:t>
            </w:r>
          </w:p>
        </w:tc>
        <w:tc>
          <w:tcPr>
            <w:tcW w:w="1270" w:type="dxa"/>
            <w:tcBorders>
              <w:top w:val="nil"/>
              <w:left w:val="nil"/>
              <w:bottom w:val="single" w:color="auto" w:sz="8" w:space="0"/>
              <w:right w:val="single" w:color="auto" w:sz="8" w:space="0"/>
            </w:tcBorders>
            <w:tcMar>
              <w:top w:w="0" w:type="dxa"/>
              <w:left w:w="108" w:type="dxa"/>
              <w:bottom w:w="0" w:type="dxa"/>
              <w:right w:w="108" w:type="dxa"/>
            </w:tcMar>
          </w:tcPr>
          <w:p w:rsidRPr="0071145E" w:rsidR="00303040" w:rsidP="00303040" w:rsidRDefault="002844CA" w14:paraId="0242446F" w14:textId="090741AC">
            <w:pPr>
              <w:tabs>
                <w:tab w:val="left" w:pos="360"/>
              </w:tabs>
              <w:spacing w:after="240" w:line="264" w:lineRule="auto"/>
              <w:rPr>
                <w:sz w:val="18"/>
                <w:szCs w:val="18"/>
              </w:rPr>
            </w:pPr>
            <w:r w:rsidRPr="0071145E">
              <w:rPr>
                <w:bCs/>
                <w:sz w:val="18"/>
                <w:szCs w:val="18"/>
              </w:rPr>
              <w:t>1,500</w:t>
            </w:r>
          </w:p>
        </w:tc>
        <w:tc>
          <w:tcPr>
            <w:tcW w:w="1177" w:type="dxa"/>
            <w:tcBorders>
              <w:top w:val="nil"/>
              <w:left w:val="nil"/>
              <w:bottom w:val="single" w:color="auto" w:sz="8" w:space="0"/>
              <w:right w:val="single" w:color="auto" w:sz="8" w:space="0"/>
            </w:tcBorders>
            <w:tcMar>
              <w:top w:w="0" w:type="dxa"/>
              <w:left w:w="108" w:type="dxa"/>
              <w:bottom w:w="0" w:type="dxa"/>
              <w:right w:w="108" w:type="dxa"/>
            </w:tcMar>
          </w:tcPr>
          <w:p w:rsidRPr="0071145E" w:rsidR="00303040" w:rsidP="00303040" w:rsidRDefault="00303040" w14:paraId="43480741" w14:textId="77777777">
            <w:pPr>
              <w:tabs>
                <w:tab w:val="left" w:pos="360"/>
              </w:tabs>
              <w:spacing w:after="240" w:line="264" w:lineRule="auto"/>
              <w:rPr>
                <w:sz w:val="18"/>
                <w:szCs w:val="18"/>
              </w:rPr>
            </w:pPr>
            <w:r w:rsidRPr="0071145E">
              <w:rPr>
                <w:sz w:val="18"/>
                <w:szCs w:val="18"/>
              </w:rPr>
              <w:t>0.05</w:t>
            </w:r>
          </w:p>
        </w:tc>
        <w:tc>
          <w:tcPr>
            <w:tcW w:w="1056" w:type="dxa"/>
            <w:tcBorders>
              <w:top w:val="nil"/>
              <w:left w:val="nil"/>
              <w:bottom w:val="single" w:color="auto" w:sz="8" w:space="0"/>
              <w:right w:val="single" w:color="auto" w:sz="8" w:space="0"/>
            </w:tcBorders>
            <w:tcMar>
              <w:top w:w="0" w:type="dxa"/>
              <w:left w:w="108" w:type="dxa"/>
              <w:bottom w:w="0" w:type="dxa"/>
              <w:right w:w="108" w:type="dxa"/>
            </w:tcMar>
          </w:tcPr>
          <w:p w:rsidRPr="0071145E" w:rsidR="00303040" w:rsidP="00303040" w:rsidRDefault="002844CA" w14:paraId="3D4B138B" w14:textId="77F4BE09">
            <w:pPr>
              <w:tabs>
                <w:tab w:val="left" w:pos="360"/>
              </w:tabs>
              <w:spacing w:after="240" w:line="264" w:lineRule="auto"/>
              <w:rPr>
                <w:sz w:val="18"/>
                <w:szCs w:val="18"/>
              </w:rPr>
            </w:pPr>
            <w:r w:rsidRPr="0071145E">
              <w:rPr>
                <w:sz w:val="18"/>
                <w:szCs w:val="18"/>
              </w:rPr>
              <w:t>75</w:t>
            </w:r>
          </w:p>
        </w:tc>
        <w:tc>
          <w:tcPr>
            <w:tcW w:w="1177" w:type="dxa"/>
            <w:tcBorders>
              <w:top w:val="nil"/>
              <w:left w:val="nil"/>
              <w:bottom w:val="single" w:color="auto" w:sz="8" w:space="0"/>
              <w:right w:val="single" w:color="auto" w:sz="8" w:space="0"/>
            </w:tcBorders>
            <w:tcMar>
              <w:top w:w="0" w:type="dxa"/>
              <w:left w:w="108" w:type="dxa"/>
              <w:bottom w:w="0" w:type="dxa"/>
              <w:right w:w="108" w:type="dxa"/>
            </w:tcMar>
          </w:tcPr>
          <w:p w:rsidRPr="0071145E" w:rsidR="00303040" w:rsidP="00303040" w:rsidRDefault="00303040" w14:paraId="04399E8E" w14:textId="77777777">
            <w:pPr>
              <w:tabs>
                <w:tab w:val="left" w:pos="360"/>
              </w:tabs>
              <w:spacing w:after="240" w:line="264" w:lineRule="auto"/>
              <w:rPr>
                <w:sz w:val="18"/>
                <w:szCs w:val="18"/>
              </w:rPr>
            </w:pPr>
            <w:r w:rsidRPr="0071145E">
              <w:rPr>
                <w:sz w:val="18"/>
                <w:szCs w:val="18"/>
              </w:rPr>
              <w:t>$41.37</w:t>
            </w:r>
          </w:p>
        </w:tc>
        <w:tc>
          <w:tcPr>
            <w:tcW w:w="1686" w:type="dxa"/>
            <w:tcBorders>
              <w:top w:val="nil"/>
              <w:left w:val="nil"/>
              <w:bottom w:val="single" w:color="auto" w:sz="8" w:space="0"/>
              <w:right w:val="single" w:color="auto" w:sz="8" w:space="0"/>
            </w:tcBorders>
            <w:tcMar>
              <w:top w:w="0" w:type="dxa"/>
              <w:left w:w="108" w:type="dxa"/>
              <w:bottom w:w="0" w:type="dxa"/>
              <w:right w:w="108" w:type="dxa"/>
            </w:tcMar>
          </w:tcPr>
          <w:p w:rsidRPr="0071145E" w:rsidR="00303040" w:rsidP="00303040" w:rsidRDefault="002844CA" w14:paraId="31846602" w14:textId="1BA7DE3E">
            <w:pPr>
              <w:tabs>
                <w:tab w:val="left" w:pos="360"/>
              </w:tabs>
              <w:spacing w:after="240" w:line="264" w:lineRule="auto"/>
              <w:rPr>
                <w:sz w:val="18"/>
                <w:szCs w:val="18"/>
              </w:rPr>
            </w:pPr>
            <w:r w:rsidRPr="0071145E">
              <w:rPr>
                <w:sz w:val="18"/>
                <w:szCs w:val="18"/>
              </w:rPr>
              <w:t>$3,102.75</w:t>
            </w:r>
          </w:p>
        </w:tc>
      </w:tr>
      <w:tr w:rsidRPr="0071145E" w:rsidR="00303040" w:rsidTr="00303040" w14:paraId="5D5B1096" w14:textId="77777777">
        <w:tc>
          <w:tcPr>
            <w:tcW w:w="1617"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71145E" w:rsidR="00303040" w:rsidP="00303040" w:rsidRDefault="00303040" w14:paraId="1B84DF39" w14:textId="77777777">
            <w:pPr>
              <w:tabs>
                <w:tab w:val="left" w:pos="360"/>
              </w:tabs>
              <w:spacing w:after="240" w:line="264" w:lineRule="auto"/>
              <w:rPr>
                <w:sz w:val="18"/>
                <w:szCs w:val="18"/>
              </w:rPr>
            </w:pPr>
            <w:r w:rsidRPr="0071145E">
              <w:rPr>
                <w:sz w:val="18"/>
                <w:szCs w:val="18"/>
              </w:rPr>
              <w:t>SF LLL</w:t>
            </w:r>
          </w:p>
        </w:tc>
        <w:tc>
          <w:tcPr>
            <w:tcW w:w="1523" w:type="dxa"/>
            <w:tcBorders>
              <w:top w:val="nil"/>
              <w:left w:val="nil"/>
              <w:bottom w:val="single" w:color="auto" w:sz="8" w:space="0"/>
              <w:right w:val="single" w:color="auto" w:sz="8" w:space="0"/>
            </w:tcBorders>
            <w:tcMar>
              <w:top w:w="0" w:type="dxa"/>
              <w:left w:w="108" w:type="dxa"/>
              <w:bottom w:w="0" w:type="dxa"/>
              <w:right w:w="108" w:type="dxa"/>
            </w:tcMar>
          </w:tcPr>
          <w:p w:rsidRPr="0071145E" w:rsidR="00303040" w:rsidP="00303040" w:rsidRDefault="002844CA" w14:paraId="53744E4B" w14:textId="13F6E2F8">
            <w:pPr>
              <w:tabs>
                <w:tab w:val="left" w:pos="360"/>
              </w:tabs>
              <w:spacing w:after="240" w:line="264" w:lineRule="auto"/>
              <w:rPr>
                <w:bCs/>
                <w:sz w:val="18"/>
                <w:szCs w:val="18"/>
              </w:rPr>
            </w:pPr>
            <w:r w:rsidRPr="0071145E">
              <w:rPr>
                <w:bCs/>
                <w:sz w:val="18"/>
                <w:szCs w:val="18"/>
              </w:rPr>
              <w:t>1,500</w:t>
            </w:r>
          </w:p>
        </w:tc>
        <w:tc>
          <w:tcPr>
            <w:tcW w:w="1310" w:type="dxa"/>
            <w:tcBorders>
              <w:top w:val="nil"/>
              <w:left w:val="nil"/>
              <w:bottom w:val="single" w:color="auto" w:sz="8" w:space="0"/>
              <w:right w:val="single" w:color="auto" w:sz="8" w:space="0"/>
            </w:tcBorders>
            <w:tcMar>
              <w:top w:w="0" w:type="dxa"/>
              <w:left w:w="108" w:type="dxa"/>
              <w:bottom w:w="0" w:type="dxa"/>
              <w:right w:w="108" w:type="dxa"/>
            </w:tcMar>
          </w:tcPr>
          <w:p w:rsidRPr="0071145E" w:rsidR="00303040" w:rsidP="00303040" w:rsidRDefault="00303040" w14:paraId="2FEC831E" w14:textId="77777777">
            <w:pPr>
              <w:tabs>
                <w:tab w:val="left" w:pos="360"/>
              </w:tabs>
              <w:spacing w:after="240" w:line="264" w:lineRule="auto"/>
              <w:rPr>
                <w:sz w:val="18"/>
                <w:szCs w:val="18"/>
              </w:rPr>
            </w:pPr>
            <w:r w:rsidRPr="0071145E">
              <w:rPr>
                <w:sz w:val="18"/>
                <w:szCs w:val="18"/>
              </w:rPr>
              <w:t>1</w:t>
            </w:r>
          </w:p>
        </w:tc>
        <w:tc>
          <w:tcPr>
            <w:tcW w:w="1270" w:type="dxa"/>
            <w:tcBorders>
              <w:top w:val="nil"/>
              <w:left w:val="nil"/>
              <w:bottom w:val="single" w:color="auto" w:sz="8" w:space="0"/>
              <w:right w:val="single" w:color="auto" w:sz="8" w:space="0"/>
            </w:tcBorders>
            <w:tcMar>
              <w:top w:w="0" w:type="dxa"/>
              <w:left w:w="108" w:type="dxa"/>
              <w:bottom w:w="0" w:type="dxa"/>
              <w:right w:w="108" w:type="dxa"/>
            </w:tcMar>
          </w:tcPr>
          <w:p w:rsidRPr="0071145E" w:rsidR="00303040" w:rsidP="00303040" w:rsidRDefault="002844CA" w14:paraId="1F6ED0A5" w14:textId="1D49BEA1">
            <w:pPr>
              <w:tabs>
                <w:tab w:val="left" w:pos="360"/>
              </w:tabs>
              <w:spacing w:after="240" w:line="264" w:lineRule="auto"/>
              <w:rPr>
                <w:sz w:val="18"/>
                <w:szCs w:val="18"/>
              </w:rPr>
            </w:pPr>
            <w:r w:rsidRPr="0071145E">
              <w:rPr>
                <w:bCs/>
                <w:sz w:val="18"/>
                <w:szCs w:val="18"/>
              </w:rPr>
              <w:t>1,500</w:t>
            </w:r>
          </w:p>
        </w:tc>
        <w:tc>
          <w:tcPr>
            <w:tcW w:w="1177" w:type="dxa"/>
            <w:tcBorders>
              <w:top w:val="nil"/>
              <w:left w:val="nil"/>
              <w:bottom w:val="single" w:color="auto" w:sz="8" w:space="0"/>
              <w:right w:val="single" w:color="auto" w:sz="8" w:space="0"/>
            </w:tcBorders>
            <w:tcMar>
              <w:top w:w="0" w:type="dxa"/>
              <w:left w:w="108" w:type="dxa"/>
              <w:bottom w:w="0" w:type="dxa"/>
              <w:right w:w="108" w:type="dxa"/>
            </w:tcMar>
          </w:tcPr>
          <w:p w:rsidRPr="0071145E" w:rsidR="00303040" w:rsidP="00303040" w:rsidRDefault="00303040" w14:paraId="79470D00" w14:textId="77777777">
            <w:pPr>
              <w:tabs>
                <w:tab w:val="left" w:pos="360"/>
              </w:tabs>
              <w:spacing w:after="240" w:line="264" w:lineRule="auto"/>
              <w:rPr>
                <w:sz w:val="18"/>
                <w:szCs w:val="18"/>
              </w:rPr>
            </w:pPr>
            <w:r w:rsidRPr="0071145E">
              <w:rPr>
                <w:sz w:val="18"/>
                <w:szCs w:val="18"/>
              </w:rPr>
              <w:t>0.05</w:t>
            </w:r>
          </w:p>
        </w:tc>
        <w:tc>
          <w:tcPr>
            <w:tcW w:w="1056" w:type="dxa"/>
            <w:tcBorders>
              <w:top w:val="nil"/>
              <w:left w:val="nil"/>
              <w:bottom w:val="single" w:color="auto" w:sz="8" w:space="0"/>
              <w:right w:val="single" w:color="auto" w:sz="8" w:space="0"/>
            </w:tcBorders>
            <w:tcMar>
              <w:top w:w="0" w:type="dxa"/>
              <w:left w:w="108" w:type="dxa"/>
              <w:bottom w:w="0" w:type="dxa"/>
              <w:right w:w="108" w:type="dxa"/>
            </w:tcMar>
          </w:tcPr>
          <w:p w:rsidRPr="0071145E" w:rsidR="00303040" w:rsidP="00303040" w:rsidRDefault="002844CA" w14:paraId="35CAA8A5" w14:textId="2F095897">
            <w:pPr>
              <w:tabs>
                <w:tab w:val="left" w:pos="360"/>
              </w:tabs>
              <w:spacing w:after="240" w:line="264" w:lineRule="auto"/>
              <w:rPr>
                <w:sz w:val="18"/>
                <w:szCs w:val="18"/>
              </w:rPr>
            </w:pPr>
            <w:r w:rsidRPr="0071145E">
              <w:rPr>
                <w:sz w:val="18"/>
                <w:szCs w:val="18"/>
              </w:rPr>
              <w:t>75</w:t>
            </w:r>
          </w:p>
        </w:tc>
        <w:tc>
          <w:tcPr>
            <w:tcW w:w="1177" w:type="dxa"/>
            <w:tcBorders>
              <w:top w:val="nil"/>
              <w:left w:val="nil"/>
              <w:bottom w:val="single" w:color="auto" w:sz="8" w:space="0"/>
              <w:right w:val="single" w:color="auto" w:sz="8" w:space="0"/>
            </w:tcBorders>
            <w:tcMar>
              <w:top w:w="0" w:type="dxa"/>
              <w:left w:w="108" w:type="dxa"/>
              <w:bottom w:w="0" w:type="dxa"/>
              <w:right w:w="108" w:type="dxa"/>
            </w:tcMar>
          </w:tcPr>
          <w:p w:rsidRPr="0071145E" w:rsidR="00303040" w:rsidP="00303040" w:rsidRDefault="00303040" w14:paraId="3AB48E4B" w14:textId="77777777">
            <w:pPr>
              <w:tabs>
                <w:tab w:val="left" w:pos="360"/>
              </w:tabs>
              <w:spacing w:after="240" w:line="264" w:lineRule="auto"/>
              <w:rPr>
                <w:sz w:val="18"/>
                <w:szCs w:val="18"/>
              </w:rPr>
            </w:pPr>
            <w:r w:rsidRPr="0071145E">
              <w:rPr>
                <w:sz w:val="18"/>
                <w:szCs w:val="18"/>
              </w:rPr>
              <w:t>$41.37</w:t>
            </w:r>
          </w:p>
        </w:tc>
        <w:tc>
          <w:tcPr>
            <w:tcW w:w="1686" w:type="dxa"/>
            <w:tcBorders>
              <w:top w:val="nil"/>
              <w:left w:val="nil"/>
              <w:bottom w:val="single" w:color="auto" w:sz="8" w:space="0"/>
              <w:right w:val="single" w:color="auto" w:sz="8" w:space="0"/>
            </w:tcBorders>
            <w:tcMar>
              <w:top w:w="0" w:type="dxa"/>
              <w:left w:w="108" w:type="dxa"/>
              <w:bottom w:w="0" w:type="dxa"/>
              <w:right w:w="108" w:type="dxa"/>
            </w:tcMar>
          </w:tcPr>
          <w:p w:rsidRPr="0071145E" w:rsidR="00303040" w:rsidP="00303040" w:rsidRDefault="002844CA" w14:paraId="3BC3B09B" w14:textId="00A780B0">
            <w:pPr>
              <w:tabs>
                <w:tab w:val="left" w:pos="360"/>
              </w:tabs>
              <w:spacing w:after="240" w:line="264" w:lineRule="auto"/>
              <w:rPr>
                <w:sz w:val="18"/>
                <w:szCs w:val="18"/>
              </w:rPr>
            </w:pPr>
            <w:r w:rsidRPr="0071145E">
              <w:rPr>
                <w:sz w:val="18"/>
                <w:szCs w:val="18"/>
              </w:rPr>
              <w:t>$3,102.75</w:t>
            </w:r>
          </w:p>
        </w:tc>
      </w:tr>
      <w:tr w:rsidRPr="0071145E" w:rsidR="00303040" w:rsidTr="00303040" w14:paraId="4EB441F7" w14:textId="77777777">
        <w:tc>
          <w:tcPr>
            <w:tcW w:w="1617"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71145E" w:rsidR="00303040" w:rsidP="00303040" w:rsidRDefault="00303040" w14:paraId="09982203" w14:textId="77777777">
            <w:pPr>
              <w:tabs>
                <w:tab w:val="left" w:pos="360"/>
              </w:tabs>
              <w:spacing w:after="240" w:line="264" w:lineRule="auto"/>
              <w:rPr>
                <w:sz w:val="18"/>
                <w:szCs w:val="18"/>
              </w:rPr>
            </w:pPr>
            <w:r w:rsidRPr="0071145E">
              <w:rPr>
                <w:sz w:val="18"/>
                <w:szCs w:val="18"/>
              </w:rPr>
              <w:t>Certification of Lobbying</w:t>
            </w:r>
          </w:p>
        </w:tc>
        <w:tc>
          <w:tcPr>
            <w:tcW w:w="1523" w:type="dxa"/>
            <w:tcBorders>
              <w:top w:val="nil"/>
              <w:left w:val="nil"/>
              <w:bottom w:val="single" w:color="auto" w:sz="8" w:space="0"/>
              <w:right w:val="single" w:color="auto" w:sz="8" w:space="0"/>
            </w:tcBorders>
            <w:tcMar>
              <w:top w:w="0" w:type="dxa"/>
              <w:left w:w="108" w:type="dxa"/>
              <w:bottom w:w="0" w:type="dxa"/>
              <w:right w:w="108" w:type="dxa"/>
            </w:tcMar>
          </w:tcPr>
          <w:p w:rsidRPr="0071145E" w:rsidR="00303040" w:rsidP="00303040" w:rsidRDefault="002844CA" w14:paraId="2C5D8690" w14:textId="13661A6F">
            <w:pPr>
              <w:tabs>
                <w:tab w:val="left" w:pos="360"/>
              </w:tabs>
              <w:spacing w:after="240" w:line="264" w:lineRule="auto"/>
              <w:rPr>
                <w:bCs/>
                <w:sz w:val="18"/>
                <w:szCs w:val="18"/>
              </w:rPr>
            </w:pPr>
            <w:r w:rsidRPr="0071145E">
              <w:rPr>
                <w:bCs/>
                <w:sz w:val="18"/>
                <w:szCs w:val="18"/>
              </w:rPr>
              <w:t>1,500</w:t>
            </w:r>
          </w:p>
        </w:tc>
        <w:tc>
          <w:tcPr>
            <w:tcW w:w="1310" w:type="dxa"/>
            <w:tcBorders>
              <w:top w:val="nil"/>
              <w:left w:val="nil"/>
              <w:bottom w:val="single" w:color="auto" w:sz="8" w:space="0"/>
              <w:right w:val="single" w:color="auto" w:sz="8" w:space="0"/>
            </w:tcBorders>
            <w:tcMar>
              <w:top w:w="0" w:type="dxa"/>
              <w:left w:w="108" w:type="dxa"/>
              <w:bottom w:w="0" w:type="dxa"/>
              <w:right w:w="108" w:type="dxa"/>
            </w:tcMar>
          </w:tcPr>
          <w:p w:rsidRPr="0071145E" w:rsidR="00303040" w:rsidP="00303040" w:rsidRDefault="00303040" w14:paraId="1B000201" w14:textId="77777777">
            <w:pPr>
              <w:tabs>
                <w:tab w:val="left" w:pos="360"/>
              </w:tabs>
              <w:spacing w:after="240" w:line="264" w:lineRule="auto"/>
              <w:rPr>
                <w:sz w:val="18"/>
                <w:szCs w:val="18"/>
              </w:rPr>
            </w:pPr>
            <w:r w:rsidRPr="0071145E">
              <w:rPr>
                <w:sz w:val="18"/>
                <w:szCs w:val="18"/>
              </w:rPr>
              <w:t>1</w:t>
            </w:r>
          </w:p>
        </w:tc>
        <w:tc>
          <w:tcPr>
            <w:tcW w:w="1270" w:type="dxa"/>
            <w:tcBorders>
              <w:top w:val="nil"/>
              <w:left w:val="nil"/>
              <w:bottom w:val="single" w:color="auto" w:sz="8" w:space="0"/>
              <w:right w:val="single" w:color="auto" w:sz="8" w:space="0"/>
            </w:tcBorders>
            <w:tcMar>
              <w:top w:w="0" w:type="dxa"/>
              <w:left w:w="108" w:type="dxa"/>
              <w:bottom w:w="0" w:type="dxa"/>
              <w:right w:w="108" w:type="dxa"/>
            </w:tcMar>
          </w:tcPr>
          <w:p w:rsidRPr="0071145E" w:rsidR="00303040" w:rsidP="00303040" w:rsidRDefault="002844CA" w14:paraId="6A59A2F9" w14:textId="24860292">
            <w:pPr>
              <w:tabs>
                <w:tab w:val="left" w:pos="360"/>
              </w:tabs>
              <w:spacing w:after="240" w:line="264" w:lineRule="auto"/>
              <w:rPr>
                <w:sz w:val="18"/>
                <w:szCs w:val="18"/>
              </w:rPr>
            </w:pPr>
            <w:r w:rsidRPr="0071145E">
              <w:rPr>
                <w:bCs/>
                <w:sz w:val="18"/>
                <w:szCs w:val="18"/>
              </w:rPr>
              <w:t>1,500</w:t>
            </w:r>
          </w:p>
        </w:tc>
        <w:tc>
          <w:tcPr>
            <w:tcW w:w="1177" w:type="dxa"/>
            <w:tcBorders>
              <w:top w:val="nil"/>
              <w:left w:val="nil"/>
              <w:bottom w:val="single" w:color="auto" w:sz="8" w:space="0"/>
              <w:right w:val="single" w:color="auto" w:sz="8" w:space="0"/>
            </w:tcBorders>
            <w:tcMar>
              <w:top w:w="0" w:type="dxa"/>
              <w:left w:w="108" w:type="dxa"/>
              <w:bottom w:w="0" w:type="dxa"/>
              <w:right w:w="108" w:type="dxa"/>
            </w:tcMar>
          </w:tcPr>
          <w:p w:rsidRPr="0071145E" w:rsidR="00303040" w:rsidP="00303040" w:rsidRDefault="00303040" w14:paraId="0BCE16A8" w14:textId="77777777">
            <w:pPr>
              <w:tabs>
                <w:tab w:val="left" w:pos="360"/>
              </w:tabs>
              <w:spacing w:after="240" w:line="264" w:lineRule="auto"/>
              <w:rPr>
                <w:sz w:val="18"/>
                <w:szCs w:val="18"/>
              </w:rPr>
            </w:pPr>
            <w:r w:rsidRPr="0071145E">
              <w:rPr>
                <w:sz w:val="18"/>
                <w:szCs w:val="18"/>
              </w:rPr>
              <w:t>0.05</w:t>
            </w:r>
          </w:p>
        </w:tc>
        <w:tc>
          <w:tcPr>
            <w:tcW w:w="1056" w:type="dxa"/>
            <w:tcBorders>
              <w:top w:val="nil"/>
              <w:left w:val="nil"/>
              <w:bottom w:val="single" w:color="auto" w:sz="8" w:space="0"/>
              <w:right w:val="single" w:color="auto" w:sz="8" w:space="0"/>
            </w:tcBorders>
            <w:tcMar>
              <w:top w:w="0" w:type="dxa"/>
              <w:left w:w="108" w:type="dxa"/>
              <w:bottom w:w="0" w:type="dxa"/>
              <w:right w:w="108" w:type="dxa"/>
            </w:tcMar>
          </w:tcPr>
          <w:p w:rsidRPr="0071145E" w:rsidR="00303040" w:rsidP="00303040" w:rsidRDefault="002844CA" w14:paraId="7C47E998" w14:textId="33840CBC">
            <w:pPr>
              <w:tabs>
                <w:tab w:val="left" w:pos="360"/>
              </w:tabs>
              <w:spacing w:after="240" w:line="264" w:lineRule="auto"/>
              <w:rPr>
                <w:sz w:val="18"/>
                <w:szCs w:val="18"/>
              </w:rPr>
            </w:pPr>
            <w:r w:rsidRPr="0071145E">
              <w:rPr>
                <w:sz w:val="18"/>
                <w:szCs w:val="18"/>
              </w:rPr>
              <w:t>75</w:t>
            </w:r>
          </w:p>
        </w:tc>
        <w:tc>
          <w:tcPr>
            <w:tcW w:w="1177" w:type="dxa"/>
            <w:tcBorders>
              <w:top w:val="nil"/>
              <w:left w:val="nil"/>
              <w:bottom w:val="single" w:color="auto" w:sz="8" w:space="0"/>
              <w:right w:val="single" w:color="auto" w:sz="8" w:space="0"/>
            </w:tcBorders>
            <w:tcMar>
              <w:top w:w="0" w:type="dxa"/>
              <w:left w:w="108" w:type="dxa"/>
              <w:bottom w:w="0" w:type="dxa"/>
              <w:right w:w="108" w:type="dxa"/>
            </w:tcMar>
          </w:tcPr>
          <w:p w:rsidRPr="0071145E" w:rsidR="00303040" w:rsidP="00303040" w:rsidRDefault="00303040" w14:paraId="6DD95FC1" w14:textId="77777777">
            <w:pPr>
              <w:tabs>
                <w:tab w:val="left" w:pos="360"/>
              </w:tabs>
              <w:spacing w:after="240" w:line="264" w:lineRule="auto"/>
              <w:rPr>
                <w:sz w:val="18"/>
                <w:szCs w:val="18"/>
              </w:rPr>
            </w:pPr>
            <w:r w:rsidRPr="0071145E">
              <w:rPr>
                <w:sz w:val="18"/>
                <w:szCs w:val="18"/>
              </w:rPr>
              <w:t>$41.37</w:t>
            </w:r>
          </w:p>
        </w:tc>
        <w:tc>
          <w:tcPr>
            <w:tcW w:w="1686" w:type="dxa"/>
            <w:tcBorders>
              <w:top w:val="nil"/>
              <w:left w:val="nil"/>
              <w:bottom w:val="single" w:color="auto" w:sz="8" w:space="0"/>
              <w:right w:val="single" w:color="auto" w:sz="8" w:space="0"/>
            </w:tcBorders>
            <w:tcMar>
              <w:top w:w="0" w:type="dxa"/>
              <w:left w:w="108" w:type="dxa"/>
              <w:bottom w:w="0" w:type="dxa"/>
              <w:right w:w="108" w:type="dxa"/>
            </w:tcMar>
          </w:tcPr>
          <w:p w:rsidRPr="0071145E" w:rsidR="00303040" w:rsidP="00303040" w:rsidRDefault="002844CA" w14:paraId="473B72E9" w14:textId="73AB0997">
            <w:pPr>
              <w:tabs>
                <w:tab w:val="left" w:pos="360"/>
              </w:tabs>
              <w:spacing w:after="240" w:line="264" w:lineRule="auto"/>
              <w:rPr>
                <w:sz w:val="18"/>
                <w:szCs w:val="18"/>
              </w:rPr>
            </w:pPr>
            <w:r w:rsidRPr="0071145E">
              <w:rPr>
                <w:sz w:val="18"/>
                <w:szCs w:val="18"/>
              </w:rPr>
              <w:t>$3,102.75</w:t>
            </w:r>
          </w:p>
        </w:tc>
      </w:tr>
      <w:tr w:rsidRPr="0071145E" w:rsidR="00303040" w:rsidTr="00303040" w14:paraId="765712FB" w14:textId="77777777">
        <w:tc>
          <w:tcPr>
            <w:tcW w:w="1617"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71145E" w:rsidR="00303040" w:rsidP="00303040" w:rsidRDefault="00303040" w14:paraId="74537B17" w14:textId="77777777">
            <w:pPr>
              <w:tabs>
                <w:tab w:val="left" w:pos="360"/>
              </w:tabs>
              <w:spacing w:after="240" w:line="264" w:lineRule="auto"/>
              <w:rPr>
                <w:sz w:val="18"/>
                <w:szCs w:val="18"/>
              </w:rPr>
            </w:pPr>
            <w:r w:rsidRPr="0071145E">
              <w:rPr>
                <w:sz w:val="18"/>
                <w:szCs w:val="18"/>
              </w:rPr>
              <w:t>HUD-40090-4</w:t>
            </w:r>
          </w:p>
        </w:tc>
        <w:tc>
          <w:tcPr>
            <w:tcW w:w="1523" w:type="dxa"/>
            <w:tcBorders>
              <w:top w:val="nil"/>
              <w:left w:val="nil"/>
              <w:bottom w:val="single" w:color="auto" w:sz="8" w:space="0"/>
              <w:right w:val="single" w:color="auto" w:sz="8" w:space="0"/>
            </w:tcBorders>
            <w:tcMar>
              <w:top w:w="0" w:type="dxa"/>
              <w:left w:w="108" w:type="dxa"/>
              <w:bottom w:w="0" w:type="dxa"/>
              <w:right w:w="108" w:type="dxa"/>
            </w:tcMar>
          </w:tcPr>
          <w:p w:rsidRPr="0071145E" w:rsidR="00303040" w:rsidP="00303040" w:rsidRDefault="002844CA" w14:paraId="41A623CE" w14:textId="509A42FB">
            <w:pPr>
              <w:tabs>
                <w:tab w:val="left" w:pos="360"/>
              </w:tabs>
              <w:spacing w:after="240" w:line="264" w:lineRule="auto"/>
              <w:rPr>
                <w:bCs/>
                <w:sz w:val="18"/>
                <w:szCs w:val="18"/>
              </w:rPr>
            </w:pPr>
            <w:r w:rsidRPr="0071145E">
              <w:rPr>
                <w:bCs/>
                <w:sz w:val="18"/>
                <w:szCs w:val="18"/>
              </w:rPr>
              <w:t>1,500</w:t>
            </w:r>
          </w:p>
        </w:tc>
        <w:tc>
          <w:tcPr>
            <w:tcW w:w="1310" w:type="dxa"/>
            <w:tcBorders>
              <w:top w:val="nil"/>
              <w:left w:val="nil"/>
              <w:bottom w:val="single" w:color="auto" w:sz="8" w:space="0"/>
              <w:right w:val="single" w:color="auto" w:sz="8" w:space="0"/>
            </w:tcBorders>
            <w:tcMar>
              <w:top w:w="0" w:type="dxa"/>
              <w:left w:w="108" w:type="dxa"/>
              <w:bottom w:w="0" w:type="dxa"/>
              <w:right w:w="108" w:type="dxa"/>
            </w:tcMar>
          </w:tcPr>
          <w:p w:rsidRPr="0071145E" w:rsidR="00303040" w:rsidP="00303040" w:rsidRDefault="00303040" w14:paraId="1DB878D2" w14:textId="77777777">
            <w:pPr>
              <w:tabs>
                <w:tab w:val="left" w:pos="360"/>
              </w:tabs>
              <w:spacing w:after="240" w:line="264" w:lineRule="auto"/>
              <w:rPr>
                <w:sz w:val="18"/>
                <w:szCs w:val="18"/>
              </w:rPr>
            </w:pPr>
            <w:r w:rsidRPr="0071145E">
              <w:rPr>
                <w:sz w:val="18"/>
                <w:szCs w:val="18"/>
              </w:rPr>
              <w:t>1</w:t>
            </w:r>
          </w:p>
        </w:tc>
        <w:tc>
          <w:tcPr>
            <w:tcW w:w="1270" w:type="dxa"/>
            <w:tcBorders>
              <w:top w:val="nil"/>
              <w:left w:val="nil"/>
              <w:bottom w:val="single" w:color="auto" w:sz="8" w:space="0"/>
              <w:right w:val="single" w:color="auto" w:sz="8" w:space="0"/>
            </w:tcBorders>
            <w:tcMar>
              <w:top w:w="0" w:type="dxa"/>
              <w:left w:w="108" w:type="dxa"/>
              <w:bottom w:w="0" w:type="dxa"/>
              <w:right w:w="108" w:type="dxa"/>
            </w:tcMar>
          </w:tcPr>
          <w:p w:rsidRPr="0071145E" w:rsidR="00303040" w:rsidP="00303040" w:rsidRDefault="002844CA" w14:paraId="48FFC1BE" w14:textId="7C6B53FB">
            <w:pPr>
              <w:tabs>
                <w:tab w:val="left" w:pos="360"/>
              </w:tabs>
              <w:spacing w:after="240" w:line="264" w:lineRule="auto"/>
              <w:rPr>
                <w:sz w:val="18"/>
                <w:szCs w:val="18"/>
              </w:rPr>
            </w:pPr>
            <w:r w:rsidRPr="0071145E">
              <w:rPr>
                <w:bCs/>
                <w:sz w:val="18"/>
                <w:szCs w:val="18"/>
              </w:rPr>
              <w:t>1,500</w:t>
            </w:r>
          </w:p>
        </w:tc>
        <w:tc>
          <w:tcPr>
            <w:tcW w:w="1177" w:type="dxa"/>
            <w:tcBorders>
              <w:top w:val="nil"/>
              <w:left w:val="nil"/>
              <w:bottom w:val="single" w:color="auto" w:sz="8" w:space="0"/>
              <w:right w:val="single" w:color="auto" w:sz="8" w:space="0"/>
            </w:tcBorders>
            <w:tcMar>
              <w:top w:w="0" w:type="dxa"/>
              <w:left w:w="108" w:type="dxa"/>
              <w:bottom w:w="0" w:type="dxa"/>
              <w:right w:w="108" w:type="dxa"/>
            </w:tcMar>
          </w:tcPr>
          <w:p w:rsidRPr="0071145E" w:rsidR="00303040" w:rsidP="00303040" w:rsidRDefault="00303040" w14:paraId="16B86B5F" w14:textId="77777777">
            <w:pPr>
              <w:tabs>
                <w:tab w:val="left" w:pos="360"/>
              </w:tabs>
              <w:spacing w:after="240" w:line="264" w:lineRule="auto"/>
              <w:rPr>
                <w:sz w:val="18"/>
                <w:szCs w:val="18"/>
              </w:rPr>
            </w:pPr>
            <w:r w:rsidRPr="0071145E">
              <w:rPr>
                <w:sz w:val="18"/>
                <w:szCs w:val="18"/>
              </w:rPr>
              <w:t>0.05</w:t>
            </w:r>
          </w:p>
        </w:tc>
        <w:tc>
          <w:tcPr>
            <w:tcW w:w="1056" w:type="dxa"/>
            <w:tcBorders>
              <w:top w:val="nil"/>
              <w:left w:val="nil"/>
              <w:bottom w:val="single" w:color="auto" w:sz="8" w:space="0"/>
              <w:right w:val="single" w:color="auto" w:sz="8" w:space="0"/>
            </w:tcBorders>
            <w:tcMar>
              <w:top w:w="0" w:type="dxa"/>
              <w:left w:w="108" w:type="dxa"/>
              <w:bottom w:w="0" w:type="dxa"/>
              <w:right w:w="108" w:type="dxa"/>
            </w:tcMar>
          </w:tcPr>
          <w:p w:rsidRPr="0071145E" w:rsidR="00303040" w:rsidP="00303040" w:rsidRDefault="002844CA" w14:paraId="3BFBCAB8" w14:textId="70478E56">
            <w:pPr>
              <w:tabs>
                <w:tab w:val="left" w:pos="360"/>
              </w:tabs>
              <w:spacing w:after="240" w:line="264" w:lineRule="auto"/>
              <w:rPr>
                <w:sz w:val="18"/>
                <w:szCs w:val="18"/>
              </w:rPr>
            </w:pPr>
            <w:r w:rsidRPr="0071145E">
              <w:rPr>
                <w:sz w:val="18"/>
                <w:szCs w:val="18"/>
              </w:rPr>
              <w:t>75</w:t>
            </w:r>
          </w:p>
        </w:tc>
        <w:tc>
          <w:tcPr>
            <w:tcW w:w="1177" w:type="dxa"/>
            <w:tcBorders>
              <w:top w:val="nil"/>
              <w:left w:val="nil"/>
              <w:bottom w:val="single" w:color="auto" w:sz="8" w:space="0"/>
              <w:right w:val="single" w:color="auto" w:sz="8" w:space="0"/>
            </w:tcBorders>
            <w:tcMar>
              <w:top w:w="0" w:type="dxa"/>
              <w:left w:w="108" w:type="dxa"/>
              <w:bottom w:w="0" w:type="dxa"/>
              <w:right w:w="108" w:type="dxa"/>
            </w:tcMar>
          </w:tcPr>
          <w:p w:rsidRPr="0071145E" w:rsidR="00303040" w:rsidP="00303040" w:rsidRDefault="00303040" w14:paraId="459CB8F4" w14:textId="77777777">
            <w:pPr>
              <w:tabs>
                <w:tab w:val="left" w:pos="360"/>
              </w:tabs>
              <w:spacing w:after="240" w:line="264" w:lineRule="auto"/>
              <w:rPr>
                <w:sz w:val="18"/>
                <w:szCs w:val="18"/>
              </w:rPr>
            </w:pPr>
            <w:r w:rsidRPr="0071145E">
              <w:rPr>
                <w:sz w:val="18"/>
                <w:szCs w:val="18"/>
              </w:rPr>
              <w:t>$41.37</w:t>
            </w:r>
          </w:p>
        </w:tc>
        <w:tc>
          <w:tcPr>
            <w:tcW w:w="1686" w:type="dxa"/>
            <w:tcBorders>
              <w:top w:val="nil"/>
              <w:left w:val="nil"/>
              <w:bottom w:val="single" w:color="auto" w:sz="8" w:space="0"/>
              <w:right w:val="single" w:color="auto" w:sz="8" w:space="0"/>
            </w:tcBorders>
            <w:tcMar>
              <w:top w:w="0" w:type="dxa"/>
              <w:left w:w="108" w:type="dxa"/>
              <w:bottom w:w="0" w:type="dxa"/>
              <w:right w:w="108" w:type="dxa"/>
            </w:tcMar>
          </w:tcPr>
          <w:p w:rsidRPr="0071145E" w:rsidR="00303040" w:rsidP="00303040" w:rsidRDefault="002844CA" w14:paraId="287046C1" w14:textId="0CFCC483">
            <w:pPr>
              <w:tabs>
                <w:tab w:val="left" w:pos="360"/>
              </w:tabs>
              <w:spacing w:after="240" w:line="264" w:lineRule="auto"/>
              <w:rPr>
                <w:sz w:val="18"/>
                <w:szCs w:val="18"/>
              </w:rPr>
            </w:pPr>
            <w:r w:rsidRPr="0071145E">
              <w:rPr>
                <w:sz w:val="18"/>
                <w:szCs w:val="18"/>
              </w:rPr>
              <w:t>$3,102.75</w:t>
            </w:r>
          </w:p>
        </w:tc>
      </w:tr>
      <w:tr w:rsidRPr="0071145E" w:rsidR="00303040" w:rsidTr="00303040" w14:paraId="385F7B7C" w14:textId="77777777">
        <w:tc>
          <w:tcPr>
            <w:tcW w:w="1617"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71145E" w:rsidR="00303040" w:rsidP="00303040" w:rsidRDefault="00303040" w14:paraId="05802238" w14:textId="77777777">
            <w:pPr>
              <w:tabs>
                <w:tab w:val="left" w:pos="360"/>
              </w:tabs>
              <w:spacing w:after="240" w:line="264" w:lineRule="auto"/>
              <w:rPr>
                <w:sz w:val="18"/>
                <w:szCs w:val="18"/>
              </w:rPr>
            </w:pPr>
            <w:r w:rsidRPr="0071145E">
              <w:rPr>
                <w:b/>
                <w:sz w:val="18"/>
                <w:szCs w:val="18"/>
              </w:rPr>
              <w:t xml:space="preserve">Subtotal Project Applications Submissions </w:t>
            </w:r>
          </w:p>
        </w:tc>
        <w:tc>
          <w:tcPr>
            <w:tcW w:w="1523" w:type="dxa"/>
            <w:tcBorders>
              <w:top w:val="nil"/>
              <w:left w:val="nil"/>
              <w:bottom w:val="single" w:color="auto" w:sz="8" w:space="0"/>
              <w:right w:val="single" w:color="auto" w:sz="8" w:space="0"/>
            </w:tcBorders>
            <w:tcMar>
              <w:top w:w="0" w:type="dxa"/>
              <w:left w:w="108" w:type="dxa"/>
              <w:bottom w:w="0" w:type="dxa"/>
              <w:right w:w="108" w:type="dxa"/>
            </w:tcMar>
          </w:tcPr>
          <w:p w:rsidRPr="0071145E" w:rsidR="00303040" w:rsidP="00303040" w:rsidRDefault="002844CA" w14:paraId="1FAD7BB6" w14:textId="7320F1F0">
            <w:pPr>
              <w:tabs>
                <w:tab w:val="left" w:pos="360"/>
              </w:tabs>
              <w:spacing w:after="240" w:line="264" w:lineRule="auto"/>
              <w:rPr>
                <w:b/>
                <w:bCs/>
                <w:sz w:val="18"/>
                <w:szCs w:val="18"/>
              </w:rPr>
            </w:pPr>
            <w:r w:rsidRPr="0071145E">
              <w:rPr>
                <w:b/>
                <w:bCs/>
                <w:sz w:val="18"/>
                <w:szCs w:val="18"/>
              </w:rPr>
              <w:t>1</w:t>
            </w:r>
            <w:r w:rsidRPr="0071145E" w:rsidR="00643C8B">
              <w:rPr>
                <w:b/>
                <w:bCs/>
                <w:sz w:val="18"/>
                <w:szCs w:val="18"/>
              </w:rPr>
              <w:t>,</w:t>
            </w:r>
            <w:r w:rsidRPr="0071145E">
              <w:rPr>
                <w:b/>
                <w:bCs/>
                <w:sz w:val="18"/>
                <w:szCs w:val="18"/>
              </w:rPr>
              <w:t>762</w:t>
            </w:r>
          </w:p>
        </w:tc>
        <w:tc>
          <w:tcPr>
            <w:tcW w:w="1310" w:type="dxa"/>
            <w:tcBorders>
              <w:top w:val="nil"/>
              <w:left w:val="nil"/>
              <w:bottom w:val="single" w:color="auto" w:sz="8" w:space="0"/>
              <w:right w:val="single" w:color="auto" w:sz="8" w:space="0"/>
            </w:tcBorders>
            <w:tcMar>
              <w:top w:w="0" w:type="dxa"/>
              <w:left w:w="108" w:type="dxa"/>
              <w:bottom w:w="0" w:type="dxa"/>
              <w:right w:w="108" w:type="dxa"/>
            </w:tcMar>
          </w:tcPr>
          <w:p w:rsidRPr="0071145E" w:rsidR="00303040" w:rsidP="00303040" w:rsidRDefault="00303040" w14:paraId="5D6FC5E3" w14:textId="77777777">
            <w:pPr>
              <w:tabs>
                <w:tab w:val="left" w:pos="360"/>
              </w:tabs>
              <w:spacing w:after="240" w:line="264" w:lineRule="auto"/>
              <w:rPr>
                <w:b/>
                <w:bCs/>
                <w:sz w:val="18"/>
                <w:szCs w:val="18"/>
              </w:rPr>
            </w:pPr>
            <w:r w:rsidRPr="0071145E">
              <w:rPr>
                <w:b/>
                <w:bCs/>
                <w:sz w:val="18"/>
                <w:szCs w:val="18"/>
              </w:rPr>
              <w:t>1</w:t>
            </w:r>
          </w:p>
        </w:tc>
        <w:tc>
          <w:tcPr>
            <w:tcW w:w="1270" w:type="dxa"/>
            <w:tcBorders>
              <w:top w:val="nil"/>
              <w:left w:val="nil"/>
              <w:bottom w:val="single" w:color="auto" w:sz="8" w:space="0"/>
              <w:right w:val="single" w:color="auto" w:sz="8" w:space="0"/>
            </w:tcBorders>
            <w:tcMar>
              <w:top w:w="0" w:type="dxa"/>
              <w:left w:w="108" w:type="dxa"/>
              <w:bottom w:w="0" w:type="dxa"/>
              <w:right w:w="108" w:type="dxa"/>
            </w:tcMar>
          </w:tcPr>
          <w:p w:rsidRPr="0071145E" w:rsidR="00303040" w:rsidP="00303040" w:rsidRDefault="002844CA" w14:paraId="24078E54" w14:textId="651EB834">
            <w:pPr>
              <w:tabs>
                <w:tab w:val="left" w:pos="360"/>
              </w:tabs>
              <w:spacing w:after="240" w:line="264" w:lineRule="auto"/>
              <w:rPr>
                <w:b/>
                <w:bCs/>
                <w:sz w:val="18"/>
                <w:szCs w:val="18"/>
              </w:rPr>
            </w:pPr>
            <w:r w:rsidRPr="0071145E">
              <w:rPr>
                <w:b/>
                <w:bCs/>
                <w:sz w:val="18"/>
                <w:szCs w:val="18"/>
              </w:rPr>
              <w:t>1762</w:t>
            </w:r>
          </w:p>
        </w:tc>
        <w:tc>
          <w:tcPr>
            <w:tcW w:w="1177" w:type="dxa"/>
            <w:tcBorders>
              <w:top w:val="nil"/>
              <w:left w:val="nil"/>
              <w:bottom w:val="single" w:color="auto" w:sz="8" w:space="0"/>
              <w:right w:val="single" w:color="auto" w:sz="8" w:space="0"/>
            </w:tcBorders>
            <w:tcMar>
              <w:top w:w="0" w:type="dxa"/>
              <w:left w:w="108" w:type="dxa"/>
              <w:bottom w:w="0" w:type="dxa"/>
              <w:right w:w="108" w:type="dxa"/>
            </w:tcMar>
          </w:tcPr>
          <w:p w:rsidRPr="0071145E" w:rsidR="00303040" w:rsidP="00303040" w:rsidRDefault="0076429F" w14:paraId="50EBDF77" w14:textId="6F782CA4">
            <w:pPr>
              <w:tabs>
                <w:tab w:val="left" w:pos="360"/>
              </w:tabs>
              <w:spacing w:after="240" w:line="264" w:lineRule="auto"/>
              <w:rPr>
                <w:b/>
                <w:bCs/>
                <w:sz w:val="18"/>
                <w:szCs w:val="18"/>
              </w:rPr>
            </w:pPr>
            <w:r w:rsidRPr="0071145E">
              <w:rPr>
                <w:b/>
                <w:bCs/>
                <w:sz w:val="18"/>
                <w:szCs w:val="18"/>
              </w:rPr>
              <w:t>4</w:t>
            </w:r>
            <w:r w:rsidRPr="0071145E" w:rsidR="00303040">
              <w:rPr>
                <w:b/>
                <w:bCs/>
                <w:sz w:val="18"/>
                <w:szCs w:val="18"/>
              </w:rPr>
              <w:t>.3</w:t>
            </w:r>
          </w:p>
        </w:tc>
        <w:tc>
          <w:tcPr>
            <w:tcW w:w="1056" w:type="dxa"/>
            <w:tcBorders>
              <w:top w:val="nil"/>
              <w:left w:val="nil"/>
              <w:bottom w:val="single" w:color="auto" w:sz="8" w:space="0"/>
              <w:right w:val="single" w:color="auto" w:sz="8" w:space="0"/>
            </w:tcBorders>
            <w:tcMar>
              <w:top w:w="0" w:type="dxa"/>
              <w:left w:w="108" w:type="dxa"/>
              <w:bottom w:w="0" w:type="dxa"/>
              <w:right w:w="108" w:type="dxa"/>
            </w:tcMar>
          </w:tcPr>
          <w:p w:rsidRPr="0071145E" w:rsidR="00303040" w:rsidP="00303040" w:rsidRDefault="00643C8B" w14:paraId="03E8C5DB" w14:textId="1729CE06">
            <w:pPr>
              <w:tabs>
                <w:tab w:val="left" w:pos="360"/>
              </w:tabs>
              <w:spacing w:after="240" w:line="264" w:lineRule="auto"/>
              <w:rPr>
                <w:b/>
                <w:bCs/>
                <w:sz w:val="18"/>
                <w:szCs w:val="18"/>
              </w:rPr>
            </w:pPr>
            <w:r w:rsidRPr="0071145E">
              <w:rPr>
                <w:b/>
                <w:bCs/>
                <w:sz w:val="18"/>
                <w:szCs w:val="18"/>
              </w:rPr>
              <w:t>3</w:t>
            </w:r>
            <w:r w:rsidR="00EF76C8">
              <w:rPr>
                <w:b/>
                <w:bCs/>
                <w:sz w:val="18"/>
                <w:szCs w:val="18"/>
              </w:rPr>
              <w:t>,</w:t>
            </w:r>
            <w:r w:rsidRPr="0071145E">
              <w:rPr>
                <w:b/>
                <w:bCs/>
                <w:sz w:val="18"/>
                <w:szCs w:val="18"/>
              </w:rPr>
              <w:t>087</w:t>
            </w:r>
          </w:p>
        </w:tc>
        <w:tc>
          <w:tcPr>
            <w:tcW w:w="1177" w:type="dxa"/>
            <w:tcBorders>
              <w:top w:val="nil"/>
              <w:left w:val="nil"/>
              <w:bottom w:val="single" w:color="auto" w:sz="8" w:space="0"/>
              <w:right w:val="single" w:color="auto" w:sz="8" w:space="0"/>
            </w:tcBorders>
            <w:tcMar>
              <w:top w:w="0" w:type="dxa"/>
              <w:left w:w="108" w:type="dxa"/>
              <w:bottom w:w="0" w:type="dxa"/>
              <w:right w:w="108" w:type="dxa"/>
            </w:tcMar>
          </w:tcPr>
          <w:p w:rsidRPr="0071145E" w:rsidR="00303040" w:rsidP="00303040" w:rsidRDefault="00303040" w14:paraId="13FB0C12" w14:textId="77777777">
            <w:pPr>
              <w:tabs>
                <w:tab w:val="left" w:pos="360"/>
              </w:tabs>
              <w:spacing w:after="240" w:line="264" w:lineRule="auto"/>
              <w:rPr>
                <w:b/>
                <w:sz w:val="18"/>
                <w:szCs w:val="18"/>
              </w:rPr>
            </w:pPr>
            <w:r w:rsidRPr="0071145E">
              <w:rPr>
                <w:b/>
                <w:sz w:val="18"/>
                <w:szCs w:val="18"/>
              </w:rPr>
              <w:t>$41.37</w:t>
            </w:r>
          </w:p>
        </w:tc>
        <w:tc>
          <w:tcPr>
            <w:tcW w:w="1686" w:type="dxa"/>
            <w:tcBorders>
              <w:top w:val="nil"/>
              <w:left w:val="nil"/>
              <w:bottom w:val="single" w:color="auto" w:sz="8" w:space="0"/>
              <w:right w:val="single" w:color="auto" w:sz="8" w:space="0"/>
            </w:tcBorders>
            <w:tcMar>
              <w:top w:w="0" w:type="dxa"/>
              <w:left w:w="108" w:type="dxa"/>
              <w:bottom w:w="0" w:type="dxa"/>
              <w:right w:w="108" w:type="dxa"/>
            </w:tcMar>
          </w:tcPr>
          <w:p w:rsidR="00303040" w:rsidP="00303040" w:rsidRDefault="00303040" w14:paraId="22A5070B" w14:textId="4CAFBA2B">
            <w:pPr>
              <w:tabs>
                <w:tab w:val="left" w:pos="360"/>
              </w:tabs>
              <w:spacing w:after="240" w:line="264" w:lineRule="auto"/>
              <w:rPr>
                <w:b/>
                <w:sz w:val="18"/>
                <w:szCs w:val="18"/>
              </w:rPr>
            </w:pPr>
          </w:p>
          <w:p w:rsidR="007C52B2" w:rsidP="00FB1167" w:rsidRDefault="007C52B2" w14:paraId="071ABB57" w14:textId="08406C96">
            <w:pPr>
              <w:tabs>
                <w:tab w:val="left" w:pos="360"/>
              </w:tabs>
              <w:spacing w:after="240" w:line="264" w:lineRule="auto"/>
              <w:rPr>
                <w:b/>
                <w:bCs/>
                <w:color w:val="000000"/>
                <w:sz w:val="18"/>
                <w:szCs w:val="18"/>
              </w:rPr>
            </w:pPr>
            <w:r>
              <w:rPr>
                <w:b/>
                <w:sz w:val="18"/>
                <w:szCs w:val="18"/>
              </w:rPr>
              <w:t>$</w:t>
            </w:r>
            <w:r>
              <w:rPr>
                <w:b/>
                <w:bCs/>
                <w:color w:val="000000"/>
                <w:sz w:val="18"/>
                <w:szCs w:val="18"/>
              </w:rPr>
              <w:t xml:space="preserve">127,709.19 </w:t>
            </w:r>
          </w:p>
          <w:p w:rsidRPr="0071145E" w:rsidR="007C52B2" w:rsidP="00303040" w:rsidRDefault="007C52B2" w14:paraId="210ADA25" w14:textId="27C117F5">
            <w:pPr>
              <w:tabs>
                <w:tab w:val="left" w:pos="360"/>
              </w:tabs>
              <w:spacing w:after="240" w:line="264" w:lineRule="auto"/>
              <w:rPr>
                <w:b/>
                <w:sz w:val="18"/>
                <w:szCs w:val="18"/>
              </w:rPr>
            </w:pPr>
          </w:p>
        </w:tc>
      </w:tr>
      <w:tr w:rsidRPr="0071145E" w:rsidR="00303040" w:rsidTr="00303040" w14:paraId="223F06F9" w14:textId="77777777">
        <w:tc>
          <w:tcPr>
            <w:tcW w:w="10816" w:type="dxa"/>
            <w:gridSpan w:val="8"/>
            <w:tcBorders>
              <w:top w:val="nil"/>
              <w:left w:val="single" w:color="auto" w:sz="8" w:space="0"/>
              <w:bottom w:val="single" w:color="auto" w:sz="8" w:space="0"/>
              <w:right w:val="single" w:color="auto" w:sz="8" w:space="0"/>
            </w:tcBorders>
            <w:tcMar>
              <w:top w:w="0" w:type="dxa"/>
              <w:left w:w="108" w:type="dxa"/>
              <w:bottom w:w="0" w:type="dxa"/>
              <w:right w:w="108" w:type="dxa"/>
            </w:tcMar>
          </w:tcPr>
          <w:p w:rsidRPr="0071145E" w:rsidR="00303040" w:rsidP="00303040" w:rsidRDefault="00303040" w14:paraId="421106CF" w14:textId="77777777">
            <w:pPr>
              <w:tabs>
                <w:tab w:val="left" w:pos="360"/>
              </w:tabs>
              <w:spacing w:after="240" w:line="264" w:lineRule="auto"/>
              <w:rPr>
                <w:b/>
                <w:sz w:val="18"/>
                <w:szCs w:val="18"/>
              </w:rPr>
            </w:pPr>
            <w:r w:rsidRPr="0071145E">
              <w:rPr>
                <w:b/>
                <w:sz w:val="18"/>
                <w:szCs w:val="18"/>
              </w:rPr>
              <w:t>CoC and Project Applications Overall Total</w:t>
            </w:r>
          </w:p>
        </w:tc>
      </w:tr>
      <w:tr w:rsidRPr="0071145E" w:rsidR="00303040" w:rsidTr="00303040" w14:paraId="55FE559F" w14:textId="77777777">
        <w:tc>
          <w:tcPr>
            <w:tcW w:w="1617"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71145E" w:rsidR="00303040" w:rsidP="00303040" w:rsidRDefault="00303040" w14:paraId="66FB34C7" w14:textId="77777777">
            <w:pPr>
              <w:tabs>
                <w:tab w:val="left" w:pos="360"/>
              </w:tabs>
              <w:spacing w:after="240" w:line="264" w:lineRule="auto"/>
              <w:rPr>
                <w:b/>
                <w:sz w:val="18"/>
                <w:szCs w:val="18"/>
              </w:rPr>
            </w:pPr>
            <w:r w:rsidRPr="0071145E">
              <w:rPr>
                <w:b/>
                <w:sz w:val="18"/>
                <w:szCs w:val="18"/>
              </w:rPr>
              <w:t>Total for CoC and Project Applications</w:t>
            </w:r>
          </w:p>
        </w:tc>
        <w:tc>
          <w:tcPr>
            <w:tcW w:w="1523" w:type="dxa"/>
            <w:tcBorders>
              <w:top w:val="nil"/>
              <w:left w:val="nil"/>
              <w:bottom w:val="single" w:color="auto" w:sz="8" w:space="0"/>
              <w:right w:val="single" w:color="auto" w:sz="8" w:space="0"/>
            </w:tcBorders>
            <w:tcMar>
              <w:top w:w="0" w:type="dxa"/>
              <w:left w:w="108" w:type="dxa"/>
              <w:bottom w:w="0" w:type="dxa"/>
              <w:right w:w="108" w:type="dxa"/>
            </w:tcMar>
          </w:tcPr>
          <w:p w:rsidRPr="0071145E" w:rsidR="00303040" w:rsidP="00303040" w:rsidRDefault="005E1609" w14:paraId="4E24AA95" w14:textId="30EE4911">
            <w:pPr>
              <w:tabs>
                <w:tab w:val="left" w:pos="360"/>
              </w:tabs>
              <w:spacing w:after="240" w:line="264" w:lineRule="auto"/>
              <w:rPr>
                <w:b/>
                <w:sz w:val="18"/>
                <w:szCs w:val="18"/>
              </w:rPr>
            </w:pPr>
            <w:r w:rsidRPr="0071145E">
              <w:rPr>
                <w:b/>
                <w:sz w:val="18"/>
                <w:szCs w:val="18"/>
              </w:rPr>
              <w:t>2012</w:t>
            </w:r>
          </w:p>
        </w:tc>
        <w:tc>
          <w:tcPr>
            <w:tcW w:w="1310" w:type="dxa"/>
            <w:tcBorders>
              <w:top w:val="nil"/>
              <w:left w:val="nil"/>
              <w:bottom w:val="single" w:color="auto" w:sz="8" w:space="0"/>
              <w:right w:val="single" w:color="auto" w:sz="8" w:space="0"/>
            </w:tcBorders>
            <w:tcMar>
              <w:top w:w="0" w:type="dxa"/>
              <w:left w:w="108" w:type="dxa"/>
              <w:bottom w:w="0" w:type="dxa"/>
              <w:right w:w="108" w:type="dxa"/>
            </w:tcMar>
          </w:tcPr>
          <w:p w:rsidRPr="0071145E" w:rsidR="00303040" w:rsidP="00303040" w:rsidRDefault="00303040" w14:paraId="6FB0EC5E" w14:textId="77777777">
            <w:pPr>
              <w:tabs>
                <w:tab w:val="left" w:pos="360"/>
              </w:tabs>
              <w:spacing w:after="240" w:line="264" w:lineRule="auto"/>
              <w:rPr>
                <w:b/>
                <w:sz w:val="18"/>
                <w:szCs w:val="18"/>
              </w:rPr>
            </w:pPr>
            <w:r w:rsidRPr="0071145E">
              <w:rPr>
                <w:b/>
                <w:sz w:val="18"/>
                <w:szCs w:val="18"/>
              </w:rPr>
              <w:t>1</w:t>
            </w:r>
          </w:p>
        </w:tc>
        <w:tc>
          <w:tcPr>
            <w:tcW w:w="1270" w:type="dxa"/>
            <w:tcBorders>
              <w:top w:val="nil"/>
              <w:left w:val="nil"/>
              <w:bottom w:val="single" w:color="auto" w:sz="8" w:space="0"/>
              <w:right w:val="single" w:color="auto" w:sz="8" w:space="0"/>
            </w:tcBorders>
            <w:tcMar>
              <w:top w:w="0" w:type="dxa"/>
              <w:left w:w="108" w:type="dxa"/>
              <w:bottom w:w="0" w:type="dxa"/>
              <w:right w:w="108" w:type="dxa"/>
            </w:tcMar>
          </w:tcPr>
          <w:p w:rsidRPr="0071145E" w:rsidR="00303040" w:rsidP="00303040" w:rsidRDefault="005E1609" w14:paraId="7168D4F8" w14:textId="4F638C24">
            <w:pPr>
              <w:tabs>
                <w:tab w:val="left" w:pos="360"/>
              </w:tabs>
              <w:spacing w:after="240" w:line="264" w:lineRule="auto"/>
              <w:rPr>
                <w:b/>
                <w:sz w:val="18"/>
                <w:szCs w:val="18"/>
              </w:rPr>
            </w:pPr>
            <w:r w:rsidRPr="0071145E">
              <w:rPr>
                <w:b/>
                <w:sz w:val="18"/>
                <w:szCs w:val="18"/>
              </w:rPr>
              <w:t>2012</w:t>
            </w:r>
          </w:p>
        </w:tc>
        <w:tc>
          <w:tcPr>
            <w:tcW w:w="1177" w:type="dxa"/>
            <w:tcBorders>
              <w:top w:val="nil"/>
              <w:left w:val="nil"/>
              <w:bottom w:val="single" w:color="auto" w:sz="8" w:space="0"/>
              <w:right w:val="single" w:color="auto" w:sz="8" w:space="0"/>
            </w:tcBorders>
            <w:tcMar>
              <w:top w:w="0" w:type="dxa"/>
              <w:left w:w="108" w:type="dxa"/>
              <w:bottom w:w="0" w:type="dxa"/>
              <w:right w:w="108" w:type="dxa"/>
            </w:tcMar>
          </w:tcPr>
          <w:p w:rsidRPr="0071145E" w:rsidR="00303040" w:rsidP="00303040" w:rsidRDefault="005068EC" w14:paraId="5DBF33FD" w14:textId="6F3D4680">
            <w:pPr>
              <w:tabs>
                <w:tab w:val="left" w:pos="360"/>
              </w:tabs>
              <w:spacing w:after="240" w:line="264" w:lineRule="auto"/>
              <w:rPr>
                <w:b/>
                <w:sz w:val="18"/>
                <w:szCs w:val="18"/>
              </w:rPr>
            </w:pPr>
            <w:r w:rsidRPr="0071145E">
              <w:rPr>
                <w:b/>
                <w:sz w:val="18"/>
                <w:szCs w:val="18"/>
              </w:rPr>
              <w:t>25.3</w:t>
            </w:r>
          </w:p>
        </w:tc>
        <w:tc>
          <w:tcPr>
            <w:tcW w:w="1056" w:type="dxa"/>
            <w:tcBorders>
              <w:top w:val="nil"/>
              <w:left w:val="nil"/>
              <w:bottom w:val="single" w:color="auto" w:sz="8" w:space="0"/>
              <w:right w:val="single" w:color="auto" w:sz="8" w:space="0"/>
            </w:tcBorders>
            <w:tcMar>
              <w:top w:w="0" w:type="dxa"/>
              <w:left w:w="108" w:type="dxa"/>
              <w:bottom w:w="0" w:type="dxa"/>
              <w:right w:w="108" w:type="dxa"/>
            </w:tcMar>
          </w:tcPr>
          <w:p w:rsidRPr="0071145E" w:rsidR="00303040" w:rsidP="00303040" w:rsidRDefault="00B26ED8" w14:paraId="0B3A6188" w14:textId="70803EE6">
            <w:pPr>
              <w:tabs>
                <w:tab w:val="left" w:pos="360"/>
              </w:tabs>
              <w:spacing w:after="240" w:line="264" w:lineRule="auto"/>
              <w:rPr>
                <w:b/>
                <w:sz w:val="18"/>
                <w:szCs w:val="18"/>
              </w:rPr>
            </w:pPr>
            <w:r w:rsidRPr="0071145E">
              <w:rPr>
                <w:b/>
                <w:sz w:val="18"/>
                <w:szCs w:val="18"/>
              </w:rPr>
              <w:t>8337</w:t>
            </w:r>
          </w:p>
        </w:tc>
        <w:tc>
          <w:tcPr>
            <w:tcW w:w="1177" w:type="dxa"/>
            <w:tcBorders>
              <w:top w:val="nil"/>
              <w:left w:val="nil"/>
              <w:bottom w:val="single" w:color="auto" w:sz="8" w:space="0"/>
              <w:right w:val="single" w:color="auto" w:sz="8" w:space="0"/>
            </w:tcBorders>
            <w:tcMar>
              <w:top w:w="0" w:type="dxa"/>
              <w:left w:w="108" w:type="dxa"/>
              <w:bottom w:w="0" w:type="dxa"/>
              <w:right w:w="108" w:type="dxa"/>
            </w:tcMar>
          </w:tcPr>
          <w:p w:rsidRPr="0071145E" w:rsidR="00303040" w:rsidP="00303040" w:rsidRDefault="00303040" w14:paraId="59BC521B" w14:textId="77777777">
            <w:pPr>
              <w:tabs>
                <w:tab w:val="left" w:pos="360"/>
              </w:tabs>
              <w:spacing w:after="240" w:line="264" w:lineRule="auto"/>
              <w:rPr>
                <w:b/>
                <w:sz w:val="18"/>
                <w:szCs w:val="18"/>
              </w:rPr>
            </w:pPr>
            <w:r w:rsidRPr="0071145E">
              <w:rPr>
                <w:b/>
                <w:sz w:val="18"/>
                <w:szCs w:val="18"/>
              </w:rPr>
              <w:t>$41.37</w:t>
            </w:r>
          </w:p>
        </w:tc>
        <w:tc>
          <w:tcPr>
            <w:tcW w:w="1686" w:type="dxa"/>
            <w:tcBorders>
              <w:top w:val="nil"/>
              <w:left w:val="nil"/>
              <w:bottom w:val="single" w:color="auto" w:sz="8" w:space="0"/>
              <w:right w:val="single" w:color="auto" w:sz="8" w:space="0"/>
            </w:tcBorders>
            <w:tcMar>
              <w:top w:w="0" w:type="dxa"/>
              <w:left w:w="108" w:type="dxa"/>
              <w:bottom w:w="0" w:type="dxa"/>
              <w:right w:w="108" w:type="dxa"/>
            </w:tcMar>
          </w:tcPr>
          <w:p w:rsidRPr="007C52B2" w:rsidR="007C52B2" w:rsidP="007C52B2" w:rsidRDefault="007C52B2" w14:paraId="52B022D2" w14:textId="77777777">
            <w:pPr>
              <w:rPr>
                <w:b/>
                <w:sz w:val="18"/>
                <w:szCs w:val="18"/>
              </w:rPr>
            </w:pPr>
            <w:r w:rsidRPr="007C52B2">
              <w:rPr>
                <w:b/>
                <w:sz w:val="18"/>
                <w:szCs w:val="18"/>
              </w:rPr>
              <w:t xml:space="preserve">$365,586.69 </w:t>
            </w:r>
          </w:p>
          <w:p w:rsidRPr="0071145E" w:rsidR="007C52B2" w:rsidP="00303040" w:rsidRDefault="007C52B2" w14:paraId="4DA7A463" w14:textId="77777777">
            <w:pPr>
              <w:tabs>
                <w:tab w:val="left" w:pos="360"/>
              </w:tabs>
              <w:spacing w:after="240" w:line="264" w:lineRule="auto"/>
              <w:rPr>
                <w:b/>
                <w:sz w:val="18"/>
                <w:szCs w:val="18"/>
              </w:rPr>
            </w:pPr>
          </w:p>
          <w:p w:rsidRPr="0071145E" w:rsidR="00303040" w:rsidP="00303040" w:rsidRDefault="00303040" w14:paraId="1F95EEFE" w14:textId="77777777">
            <w:pPr>
              <w:tabs>
                <w:tab w:val="left" w:pos="360"/>
              </w:tabs>
              <w:spacing w:after="240" w:line="264" w:lineRule="auto"/>
              <w:rPr>
                <w:b/>
                <w:sz w:val="18"/>
                <w:szCs w:val="18"/>
              </w:rPr>
            </w:pPr>
          </w:p>
        </w:tc>
      </w:tr>
    </w:tbl>
    <w:p w:rsidRPr="00303040" w:rsidR="00303040" w:rsidP="00303040" w:rsidRDefault="00303040" w14:paraId="19279C51" w14:textId="77777777">
      <w:pPr>
        <w:tabs>
          <w:tab w:val="left" w:pos="360"/>
        </w:tabs>
        <w:spacing w:after="240" w:line="264" w:lineRule="auto"/>
      </w:pPr>
      <w:r w:rsidRPr="00303040">
        <w:t>*The hourly cost per response is based on GS-12, step 1 pay; however, most applicant organizations pay scales considerably less, with the possible exceptions of state and local governments.</w:t>
      </w:r>
    </w:p>
    <w:p w:rsidR="00D73EE7" w:rsidP="000B1E51" w:rsidRDefault="00D73EE7" w14:paraId="6E9724FF" w14:textId="77777777">
      <w:pPr>
        <w:tabs>
          <w:tab w:val="left" w:pos="360"/>
        </w:tabs>
        <w:spacing w:after="240" w:line="264" w:lineRule="auto"/>
        <w:rPr>
          <w:color w:val="000000"/>
          <w:sz w:val="18"/>
        </w:rPr>
      </w:pPr>
    </w:p>
    <w:p w:rsidR="0089531F" w:rsidP="0089531F" w:rsidRDefault="0089531F" w14:paraId="37733CC1" w14:textId="77777777">
      <w:pPr>
        <w:pStyle w:val="AbtHeadB"/>
        <w:ind w:left="720" w:hanging="720"/>
      </w:pPr>
      <w:bookmarkStart w:name="_Toc311186226" w:id="42"/>
      <w:bookmarkStart w:name="_Toc233444289" w:id="43"/>
      <w:r>
        <w:t>A13</w:t>
      </w:r>
      <w:r>
        <w:tab/>
        <w:t>Capital Costs</w:t>
      </w:r>
      <w:bookmarkEnd w:id="42"/>
      <w:bookmarkEnd w:id="43"/>
    </w:p>
    <w:p w:rsidRPr="0089531F" w:rsidR="0089531F" w:rsidP="0089531F" w:rsidRDefault="0089531F" w14:paraId="5AEE842A" w14:textId="77777777">
      <w:pPr>
        <w:tabs>
          <w:tab w:val="left" w:pos="0"/>
        </w:tabs>
        <w:rPr>
          <w:rFonts w:ascii="Arial" w:hAnsi="Arial"/>
          <w:i/>
          <w:color w:val="000000"/>
        </w:rPr>
      </w:pPr>
      <w:r>
        <w:rPr>
          <w:rFonts w:ascii="Arial" w:hAnsi="Arial"/>
          <w:i/>
          <w:color w:val="000000"/>
        </w:rPr>
        <w:t>Estimate the annual capital cost to respondents or record keepers.</w:t>
      </w:r>
    </w:p>
    <w:p w:rsidR="0089531F" w:rsidP="0089531F" w:rsidRDefault="0089531F" w14:paraId="0B51271D" w14:textId="77777777">
      <w:pPr>
        <w:spacing w:after="240" w:line="264" w:lineRule="auto"/>
        <w:rPr>
          <w:color w:val="00B050"/>
        </w:rPr>
      </w:pPr>
    </w:p>
    <w:p w:rsidRPr="00FC0936" w:rsidR="003200FC" w:rsidP="0089531F" w:rsidRDefault="003200FC" w14:paraId="43562D92" w14:textId="77777777">
      <w:pPr>
        <w:spacing w:after="240" w:line="264" w:lineRule="auto"/>
        <w:rPr>
          <w:sz w:val="22"/>
        </w:rPr>
      </w:pPr>
      <w:r w:rsidRPr="00FC0936">
        <w:t xml:space="preserve">There are no </w:t>
      </w:r>
      <w:r w:rsidR="00B40FEB">
        <w:t xml:space="preserve">capital </w:t>
      </w:r>
      <w:r w:rsidRPr="00FC0936">
        <w:t>costs to respondents</w:t>
      </w:r>
      <w:r w:rsidR="00B40FEB">
        <w:t xml:space="preserve"> or record keepers.</w:t>
      </w:r>
    </w:p>
    <w:p w:rsidR="00D73EE7" w:rsidP="008104D9" w:rsidRDefault="00D73EE7" w14:paraId="5C1F100E" w14:textId="77777777">
      <w:pPr>
        <w:tabs>
          <w:tab w:val="left" w:pos="360"/>
        </w:tabs>
        <w:spacing w:after="240" w:line="264" w:lineRule="auto"/>
        <w:ind w:left="360" w:hanging="360"/>
        <w:rPr>
          <w:color w:val="000000"/>
          <w:sz w:val="18"/>
        </w:rPr>
      </w:pPr>
    </w:p>
    <w:p w:rsidR="0089531F" w:rsidP="0089531F" w:rsidRDefault="0089531F" w14:paraId="2EB7D702" w14:textId="77777777">
      <w:pPr>
        <w:pStyle w:val="AbtHeadB"/>
        <w:spacing w:after="240"/>
      </w:pPr>
      <w:bookmarkStart w:name="_Toc311186227" w:id="44"/>
      <w:bookmarkStart w:name="_Toc233444290" w:id="45"/>
      <w:bookmarkStart w:name="_Toc224972117" w:id="46"/>
      <w:r>
        <w:t>A14</w:t>
      </w:r>
      <w:r>
        <w:tab/>
        <w:t>Cost to the Federal Government</w:t>
      </w:r>
      <w:bookmarkEnd w:id="44"/>
      <w:bookmarkEnd w:id="45"/>
      <w:bookmarkEnd w:id="46"/>
    </w:p>
    <w:p w:rsidR="0089531F" w:rsidP="0089531F" w:rsidRDefault="0089531F" w14:paraId="5DC02D1C" w14:textId="77777777">
      <w:pPr>
        <w:pStyle w:val="BodyText"/>
        <w:spacing w:after="240"/>
        <w:rPr>
          <w:rFonts w:ascii="Arial" w:hAnsi="Arial"/>
          <w:i/>
        </w:rPr>
      </w:pPr>
      <w:r>
        <w:rPr>
          <w:rFonts w:ascii="Arial" w:hAnsi="Arial"/>
          <w:i/>
          <w:color w:val="000000"/>
        </w:rPr>
        <w:t>Estimate annualized costs to the Federal government.</w:t>
      </w:r>
    </w:p>
    <w:tbl>
      <w:tblPr>
        <w:tblW w:w="0" w:type="auto"/>
        <w:tblInd w:w="468" w:type="dxa"/>
        <w:tblCellMar>
          <w:left w:w="0" w:type="dxa"/>
          <w:right w:w="0" w:type="dxa"/>
        </w:tblCellMar>
        <w:tblLook w:val="04A0" w:firstRow="1" w:lastRow="0" w:firstColumn="1" w:lastColumn="0" w:noHBand="0" w:noVBand="1"/>
      </w:tblPr>
      <w:tblGrid>
        <w:gridCol w:w="1374"/>
        <w:gridCol w:w="1336"/>
        <w:gridCol w:w="1153"/>
        <w:gridCol w:w="1119"/>
        <w:gridCol w:w="1039"/>
        <w:gridCol w:w="879"/>
        <w:gridCol w:w="1039"/>
        <w:gridCol w:w="933"/>
      </w:tblGrid>
      <w:tr w:rsidRPr="00654DD9" w:rsidR="00F073D9" w:rsidTr="008A6504" w14:paraId="79DCC1AD" w14:textId="77777777">
        <w:tc>
          <w:tcPr>
            <w:tcW w:w="146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654DD9" w:rsidR="005068EC" w:rsidP="008A6504" w:rsidRDefault="005068EC" w14:paraId="512A5F2E" w14:textId="77777777">
            <w:pPr>
              <w:jc w:val="center"/>
              <w:rPr>
                <w:rFonts w:eastAsia="Calibri"/>
                <w:b/>
                <w:bCs/>
                <w:color w:val="000000"/>
                <w:sz w:val="20"/>
                <w:szCs w:val="20"/>
              </w:rPr>
            </w:pPr>
            <w:r w:rsidRPr="00654DD9">
              <w:rPr>
                <w:rFonts w:eastAsia="Calibri"/>
                <w:b/>
                <w:bCs/>
                <w:color w:val="000000"/>
                <w:sz w:val="20"/>
                <w:szCs w:val="20"/>
              </w:rPr>
              <w:t>Information Collection</w:t>
            </w:r>
          </w:p>
        </w:tc>
        <w:tc>
          <w:tcPr>
            <w:tcW w:w="1419"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654DD9" w:rsidR="005068EC" w:rsidP="008A6504" w:rsidRDefault="005068EC" w14:paraId="61925AF3" w14:textId="77777777">
            <w:pPr>
              <w:jc w:val="center"/>
              <w:rPr>
                <w:rFonts w:eastAsia="Calibri"/>
                <w:b/>
                <w:bCs/>
                <w:color w:val="000000"/>
                <w:sz w:val="20"/>
                <w:szCs w:val="20"/>
              </w:rPr>
            </w:pPr>
            <w:r w:rsidRPr="00654DD9">
              <w:rPr>
                <w:rFonts w:eastAsia="Calibri"/>
                <w:b/>
                <w:bCs/>
                <w:color w:val="000000"/>
                <w:sz w:val="20"/>
                <w:szCs w:val="20"/>
              </w:rPr>
              <w:t>Number of Respondents</w:t>
            </w:r>
          </w:p>
        </w:tc>
        <w:tc>
          <w:tcPr>
            <w:tcW w:w="1224"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654DD9" w:rsidR="005068EC" w:rsidP="008A6504" w:rsidRDefault="005068EC" w14:paraId="46B8040E" w14:textId="77777777">
            <w:pPr>
              <w:jc w:val="center"/>
              <w:rPr>
                <w:rFonts w:eastAsia="Calibri"/>
                <w:b/>
                <w:bCs/>
                <w:color w:val="000000"/>
                <w:sz w:val="20"/>
                <w:szCs w:val="20"/>
              </w:rPr>
            </w:pPr>
            <w:r w:rsidRPr="00654DD9">
              <w:rPr>
                <w:rFonts w:eastAsia="Calibri"/>
                <w:b/>
                <w:bCs/>
                <w:color w:val="000000"/>
                <w:sz w:val="20"/>
                <w:szCs w:val="20"/>
              </w:rPr>
              <w:t>Frequency of Response</w:t>
            </w:r>
          </w:p>
        </w:tc>
        <w:tc>
          <w:tcPr>
            <w:tcW w:w="1186"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654DD9" w:rsidR="005068EC" w:rsidP="008A6504" w:rsidRDefault="005068EC" w14:paraId="1C805685" w14:textId="77777777">
            <w:pPr>
              <w:jc w:val="center"/>
              <w:rPr>
                <w:rFonts w:eastAsia="Calibri"/>
                <w:b/>
                <w:bCs/>
                <w:color w:val="000000"/>
                <w:sz w:val="20"/>
                <w:szCs w:val="20"/>
              </w:rPr>
            </w:pPr>
            <w:r w:rsidRPr="00654DD9">
              <w:rPr>
                <w:rFonts w:eastAsia="Calibri"/>
                <w:b/>
                <w:bCs/>
                <w:color w:val="000000"/>
                <w:sz w:val="20"/>
                <w:szCs w:val="20"/>
              </w:rPr>
              <w:t>Responses</w:t>
            </w:r>
          </w:p>
          <w:p w:rsidRPr="00654DD9" w:rsidR="005068EC" w:rsidP="008A6504" w:rsidRDefault="005068EC" w14:paraId="0283E019" w14:textId="77777777">
            <w:pPr>
              <w:jc w:val="center"/>
              <w:rPr>
                <w:rFonts w:eastAsia="Calibri"/>
                <w:b/>
                <w:bCs/>
                <w:color w:val="000000"/>
                <w:sz w:val="20"/>
                <w:szCs w:val="20"/>
              </w:rPr>
            </w:pPr>
            <w:r w:rsidRPr="00654DD9">
              <w:rPr>
                <w:rFonts w:eastAsia="Calibri"/>
                <w:b/>
                <w:bCs/>
                <w:color w:val="000000"/>
                <w:sz w:val="20"/>
                <w:szCs w:val="20"/>
              </w:rPr>
              <w:t>Per Annum</w:t>
            </w:r>
          </w:p>
        </w:tc>
        <w:tc>
          <w:tcPr>
            <w:tcW w:w="110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654DD9" w:rsidR="005068EC" w:rsidP="008A6504" w:rsidRDefault="005068EC" w14:paraId="1838BFE7" w14:textId="77777777">
            <w:pPr>
              <w:jc w:val="center"/>
              <w:rPr>
                <w:rFonts w:eastAsia="Calibri"/>
                <w:b/>
                <w:bCs/>
                <w:color w:val="000000"/>
                <w:sz w:val="20"/>
                <w:szCs w:val="20"/>
              </w:rPr>
            </w:pPr>
            <w:r w:rsidRPr="00654DD9">
              <w:rPr>
                <w:rFonts w:eastAsia="Calibri"/>
                <w:b/>
                <w:bCs/>
                <w:color w:val="000000"/>
                <w:sz w:val="20"/>
                <w:szCs w:val="20"/>
              </w:rPr>
              <w:t>Burden Hour Per Response</w:t>
            </w:r>
          </w:p>
        </w:tc>
        <w:tc>
          <w:tcPr>
            <w:tcW w:w="929"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654DD9" w:rsidR="005068EC" w:rsidP="008A6504" w:rsidRDefault="005068EC" w14:paraId="5426C9D3" w14:textId="77777777">
            <w:pPr>
              <w:jc w:val="center"/>
              <w:rPr>
                <w:rFonts w:eastAsia="Calibri"/>
                <w:b/>
                <w:bCs/>
                <w:color w:val="000000"/>
                <w:sz w:val="20"/>
                <w:szCs w:val="20"/>
              </w:rPr>
            </w:pPr>
            <w:r w:rsidRPr="00654DD9">
              <w:rPr>
                <w:rFonts w:eastAsia="Calibri"/>
                <w:b/>
                <w:bCs/>
                <w:color w:val="000000"/>
                <w:sz w:val="20"/>
                <w:szCs w:val="20"/>
              </w:rPr>
              <w:t>Annual Burden Hours</w:t>
            </w:r>
          </w:p>
        </w:tc>
        <w:tc>
          <w:tcPr>
            <w:tcW w:w="110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654DD9" w:rsidR="005068EC" w:rsidP="008A6504" w:rsidRDefault="005068EC" w14:paraId="6F198A60" w14:textId="77777777">
            <w:pPr>
              <w:jc w:val="center"/>
              <w:rPr>
                <w:rFonts w:eastAsia="Calibri"/>
                <w:b/>
                <w:bCs/>
                <w:color w:val="000000"/>
                <w:sz w:val="20"/>
                <w:szCs w:val="20"/>
              </w:rPr>
            </w:pPr>
            <w:r w:rsidRPr="00654DD9">
              <w:rPr>
                <w:rFonts w:eastAsia="Calibri"/>
                <w:b/>
                <w:bCs/>
                <w:color w:val="000000"/>
                <w:sz w:val="20"/>
                <w:szCs w:val="20"/>
              </w:rPr>
              <w:t>Hourly Cost Per Response</w:t>
            </w:r>
          </w:p>
        </w:tc>
        <w:tc>
          <w:tcPr>
            <w:tcW w:w="1116"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654DD9" w:rsidR="005068EC" w:rsidP="008A6504" w:rsidRDefault="005068EC" w14:paraId="41DE8634" w14:textId="77777777">
            <w:pPr>
              <w:jc w:val="center"/>
              <w:rPr>
                <w:rFonts w:eastAsia="Calibri"/>
                <w:b/>
                <w:bCs/>
                <w:color w:val="000000"/>
                <w:sz w:val="20"/>
                <w:szCs w:val="20"/>
              </w:rPr>
            </w:pPr>
            <w:r w:rsidRPr="00654DD9">
              <w:rPr>
                <w:rFonts w:eastAsia="Calibri"/>
                <w:b/>
                <w:bCs/>
                <w:color w:val="000000"/>
                <w:sz w:val="20"/>
                <w:szCs w:val="20"/>
              </w:rPr>
              <w:t>Annual Cost</w:t>
            </w:r>
          </w:p>
          <w:p w:rsidRPr="00654DD9" w:rsidR="005068EC" w:rsidP="008A6504" w:rsidRDefault="005068EC" w14:paraId="10CF4027" w14:textId="77777777">
            <w:pPr>
              <w:jc w:val="center"/>
              <w:rPr>
                <w:rFonts w:eastAsia="Calibri"/>
                <w:b/>
                <w:bCs/>
                <w:color w:val="000000"/>
                <w:sz w:val="20"/>
                <w:szCs w:val="20"/>
              </w:rPr>
            </w:pPr>
          </w:p>
        </w:tc>
      </w:tr>
      <w:tr w:rsidRPr="00654DD9" w:rsidR="00F073D9" w:rsidTr="008A6504" w14:paraId="2A8D2DF0" w14:textId="77777777">
        <w:tc>
          <w:tcPr>
            <w:tcW w:w="1469"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654DD9" w:rsidR="005068EC" w:rsidP="008A6504" w:rsidRDefault="005068EC" w14:paraId="24FEFBD1" w14:textId="77777777">
            <w:pPr>
              <w:rPr>
                <w:rFonts w:eastAsia="Calibri"/>
                <w:b/>
                <w:bCs/>
                <w:color w:val="000000"/>
                <w:sz w:val="20"/>
                <w:szCs w:val="20"/>
              </w:rPr>
            </w:pPr>
            <w:r w:rsidRPr="00654DD9">
              <w:rPr>
                <w:sz w:val="20"/>
                <w:szCs w:val="20"/>
              </w:rPr>
              <w:t>Review and Panel CoC Applications*</w:t>
            </w:r>
          </w:p>
        </w:tc>
        <w:tc>
          <w:tcPr>
            <w:tcW w:w="1419" w:type="dxa"/>
            <w:tcBorders>
              <w:top w:val="nil"/>
              <w:left w:val="nil"/>
              <w:bottom w:val="single" w:color="auto" w:sz="8" w:space="0"/>
              <w:right w:val="single" w:color="auto" w:sz="8" w:space="0"/>
            </w:tcBorders>
            <w:tcMar>
              <w:top w:w="0" w:type="dxa"/>
              <w:left w:w="108" w:type="dxa"/>
              <w:bottom w:w="0" w:type="dxa"/>
              <w:right w:w="108" w:type="dxa"/>
            </w:tcMar>
          </w:tcPr>
          <w:p w:rsidRPr="00654DD9" w:rsidR="005068EC" w:rsidP="008A6504" w:rsidRDefault="00F073D9" w14:paraId="650F3F0A" w14:textId="772EFBB5">
            <w:pPr>
              <w:jc w:val="center"/>
              <w:rPr>
                <w:rFonts w:eastAsia="Calibri"/>
                <w:b/>
                <w:bCs/>
                <w:color w:val="000000"/>
                <w:sz w:val="20"/>
                <w:szCs w:val="20"/>
              </w:rPr>
            </w:pPr>
            <w:r w:rsidRPr="00654DD9">
              <w:rPr>
                <w:rFonts w:eastAsia="Calibri"/>
                <w:b/>
                <w:bCs/>
                <w:color w:val="000000"/>
                <w:sz w:val="20"/>
                <w:szCs w:val="20"/>
              </w:rPr>
              <w:t>250</w:t>
            </w:r>
          </w:p>
        </w:tc>
        <w:tc>
          <w:tcPr>
            <w:tcW w:w="1224" w:type="dxa"/>
            <w:tcBorders>
              <w:top w:val="nil"/>
              <w:left w:val="nil"/>
              <w:bottom w:val="single" w:color="auto" w:sz="8" w:space="0"/>
              <w:right w:val="single" w:color="auto" w:sz="8" w:space="0"/>
            </w:tcBorders>
            <w:tcMar>
              <w:top w:w="0" w:type="dxa"/>
              <w:left w:w="108" w:type="dxa"/>
              <w:bottom w:w="0" w:type="dxa"/>
              <w:right w:w="108" w:type="dxa"/>
            </w:tcMar>
          </w:tcPr>
          <w:p w:rsidRPr="00654DD9" w:rsidR="005068EC" w:rsidP="008A6504" w:rsidRDefault="005068EC" w14:paraId="14F252BA" w14:textId="77777777">
            <w:pPr>
              <w:jc w:val="center"/>
              <w:rPr>
                <w:rFonts w:eastAsia="Calibri"/>
                <w:color w:val="000000"/>
                <w:sz w:val="20"/>
                <w:szCs w:val="20"/>
              </w:rPr>
            </w:pPr>
            <w:r w:rsidRPr="00654DD9">
              <w:rPr>
                <w:rFonts w:eastAsia="Calibri"/>
                <w:color w:val="000000"/>
                <w:sz w:val="20"/>
                <w:szCs w:val="20"/>
              </w:rPr>
              <w:t>1</w:t>
            </w:r>
          </w:p>
        </w:tc>
        <w:tc>
          <w:tcPr>
            <w:tcW w:w="1186" w:type="dxa"/>
            <w:tcBorders>
              <w:top w:val="nil"/>
              <w:left w:val="nil"/>
              <w:bottom w:val="single" w:color="auto" w:sz="8" w:space="0"/>
              <w:right w:val="single" w:color="auto" w:sz="8" w:space="0"/>
            </w:tcBorders>
            <w:tcMar>
              <w:top w:w="0" w:type="dxa"/>
              <w:left w:w="108" w:type="dxa"/>
              <w:bottom w:w="0" w:type="dxa"/>
              <w:right w:w="108" w:type="dxa"/>
            </w:tcMar>
          </w:tcPr>
          <w:p w:rsidRPr="00654DD9" w:rsidR="005068EC" w:rsidP="008A6504" w:rsidRDefault="00F073D9" w14:paraId="2F5C7938" w14:textId="6EE2B41E">
            <w:pPr>
              <w:jc w:val="center"/>
              <w:rPr>
                <w:rFonts w:eastAsia="Calibri"/>
                <w:b/>
                <w:bCs/>
                <w:color w:val="000000"/>
                <w:sz w:val="20"/>
                <w:szCs w:val="20"/>
              </w:rPr>
            </w:pPr>
            <w:r w:rsidRPr="00654DD9">
              <w:rPr>
                <w:rFonts w:eastAsia="Calibri"/>
                <w:b/>
                <w:bCs/>
                <w:color w:val="000000"/>
                <w:sz w:val="20"/>
                <w:szCs w:val="20"/>
              </w:rPr>
              <w:t>250</w:t>
            </w:r>
          </w:p>
        </w:tc>
        <w:tc>
          <w:tcPr>
            <w:tcW w:w="1100" w:type="dxa"/>
            <w:tcBorders>
              <w:top w:val="nil"/>
              <w:left w:val="nil"/>
              <w:bottom w:val="single" w:color="auto" w:sz="8" w:space="0"/>
              <w:right w:val="single" w:color="auto" w:sz="8" w:space="0"/>
            </w:tcBorders>
            <w:tcMar>
              <w:top w:w="0" w:type="dxa"/>
              <w:left w:w="108" w:type="dxa"/>
              <w:bottom w:w="0" w:type="dxa"/>
              <w:right w:w="108" w:type="dxa"/>
            </w:tcMar>
          </w:tcPr>
          <w:p w:rsidRPr="00654DD9" w:rsidR="005068EC" w:rsidP="008A6504" w:rsidRDefault="00F073D9" w14:paraId="09A33669" w14:textId="46560144">
            <w:pPr>
              <w:jc w:val="center"/>
              <w:rPr>
                <w:rFonts w:eastAsia="Calibri"/>
                <w:color w:val="000000"/>
                <w:sz w:val="20"/>
                <w:szCs w:val="20"/>
              </w:rPr>
            </w:pPr>
            <w:r w:rsidRPr="00654DD9">
              <w:rPr>
                <w:rFonts w:eastAsia="Calibri"/>
                <w:color w:val="000000"/>
                <w:sz w:val="20"/>
                <w:szCs w:val="20"/>
              </w:rPr>
              <w:t>2.0</w:t>
            </w:r>
          </w:p>
        </w:tc>
        <w:tc>
          <w:tcPr>
            <w:tcW w:w="929" w:type="dxa"/>
            <w:tcBorders>
              <w:top w:val="nil"/>
              <w:left w:val="nil"/>
              <w:bottom w:val="single" w:color="auto" w:sz="8" w:space="0"/>
              <w:right w:val="single" w:color="auto" w:sz="8" w:space="0"/>
            </w:tcBorders>
            <w:tcMar>
              <w:top w:w="0" w:type="dxa"/>
              <w:left w:w="108" w:type="dxa"/>
              <w:bottom w:w="0" w:type="dxa"/>
              <w:right w:w="108" w:type="dxa"/>
            </w:tcMar>
          </w:tcPr>
          <w:p w:rsidRPr="00654DD9" w:rsidR="005068EC" w:rsidP="008A6504" w:rsidRDefault="00F073D9" w14:paraId="556AFE2F" w14:textId="3B62CDCC">
            <w:pPr>
              <w:jc w:val="center"/>
              <w:rPr>
                <w:rFonts w:eastAsia="Calibri"/>
                <w:color w:val="000000"/>
                <w:sz w:val="20"/>
                <w:szCs w:val="20"/>
              </w:rPr>
            </w:pPr>
            <w:r w:rsidRPr="00654DD9">
              <w:rPr>
                <w:rFonts w:eastAsia="Calibri"/>
                <w:color w:val="000000"/>
                <w:sz w:val="20"/>
                <w:szCs w:val="20"/>
              </w:rPr>
              <w:t>500</w:t>
            </w:r>
          </w:p>
        </w:tc>
        <w:tc>
          <w:tcPr>
            <w:tcW w:w="1100" w:type="dxa"/>
            <w:tcBorders>
              <w:top w:val="nil"/>
              <w:left w:val="nil"/>
              <w:bottom w:val="single" w:color="auto" w:sz="8" w:space="0"/>
              <w:right w:val="single" w:color="auto" w:sz="8" w:space="0"/>
            </w:tcBorders>
            <w:tcMar>
              <w:top w:w="0" w:type="dxa"/>
              <w:left w:w="108" w:type="dxa"/>
              <w:bottom w:w="0" w:type="dxa"/>
              <w:right w:w="108" w:type="dxa"/>
            </w:tcMar>
          </w:tcPr>
          <w:p w:rsidRPr="00654DD9" w:rsidR="005068EC" w:rsidP="008A6504" w:rsidRDefault="005068EC" w14:paraId="04A63914" w14:textId="77777777">
            <w:pPr>
              <w:jc w:val="right"/>
              <w:rPr>
                <w:rFonts w:eastAsia="Calibri"/>
                <w:color w:val="000000"/>
                <w:sz w:val="20"/>
                <w:szCs w:val="20"/>
              </w:rPr>
            </w:pPr>
            <w:r w:rsidRPr="00654DD9">
              <w:rPr>
                <w:rFonts w:eastAsia="Calibri"/>
                <w:color w:val="000000"/>
                <w:sz w:val="20"/>
                <w:szCs w:val="20"/>
              </w:rPr>
              <w:t>$53.00**</w:t>
            </w:r>
          </w:p>
        </w:tc>
        <w:tc>
          <w:tcPr>
            <w:tcW w:w="1116" w:type="dxa"/>
            <w:tcBorders>
              <w:top w:val="nil"/>
              <w:left w:val="nil"/>
              <w:bottom w:val="single" w:color="auto" w:sz="8" w:space="0"/>
              <w:right w:val="single" w:color="auto" w:sz="8" w:space="0"/>
            </w:tcBorders>
            <w:tcMar>
              <w:top w:w="0" w:type="dxa"/>
              <w:left w:w="108" w:type="dxa"/>
              <w:bottom w:w="0" w:type="dxa"/>
              <w:right w:w="108" w:type="dxa"/>
            </w:tcMar>
          </w:tcPr>
          <w:p w:rsidRPr="00654DD9" w:rsidR="005068EC" w:rsidP="008A6504" w:rsidRDefault="005068EC" w14:paraId="77E86C3C" w14:textId="154CE079">
            <w:pPr>
              <w:jc w:val="right"/>
              <w:rPr>
                <w:rFonts w:eastAsia="Calibri"/>
                <w:b/>
                <w:bCs/>
                <w:color w:val="000000"/>
                <w:sz w:val="20"/>
                <w:szCs w:val="20"/>
              </w:rPr>
            </w:pPr>
            <w:r w:rsidRPr="00654DD9">
              <w:rPr>
                <w:rFonts w:eastAsia="Calibri"/>
                <w:b/>
                <w:bCs/>
                <w:color w:val="000000"/>
                <w:sz w:val="20"/>
                <w:szCs w:val="20"/>
              </w:rPr>
              <w:t>$</w:t>
            </w:r>
            <w:r w:rsidRPr="00654DD9" w:rsidR="00F073D9">
              <w:rPr>
                <w:rFonts w:eastAsia="Calibri"/>
                <w:b/>
                <w:bCs/>
                <w:color w:val="000000"/>
                <w:sz w:val="20"/>
                <w:szCs w:val="20"/>
              </w:rPr>
              <w:t>26,500</w:t>
            </w:r>
          </w:p>
        </w:tc>
      </w:tr>
      <w:tr w:rsidRPr="00654DD9" w:rsidR="00F073D9" w:rsidTr="008A6504" w14:paraId="39681CA3" w14:textId="77777777">
        <w:tc>
          <w:tcPr>
            <w:tcW w:w="1469"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654DD9" w:rsidR="005068EC" w:rsidP="008A6504" w:rsidRDefault="005068EC" w14:paraId="052818A6" w14:textId="77777777">
            <w:pPr>
              <w:rPr>
                <w:sz w:val="20"/>
                <w:szCs w:val="20"/>
              </w:rPr>
            </w:pPr>
            <w:r w:rsidRPr="00654DD9">
              <w:rPr>
                <w:sz w:val="20"/>
                <w:szCs w:val="20"/>
              </w:rPr>
              <w:t xml:space="preserve">Review each Project application </w:t>
            </w:r>
          </w:p>
        </w:tc>
        <w:tc>
          <w:tcPr>
            <w:tcW w:w="1419" w:type="dxa"/>
            <w:tcBorders>
              <w:top w:val="nil"/>
              <w:left w:val="nil"/>
              <w:bottom w:val="single" w:color="auto" w:sz="8" w:space="0"/>
              <w:right w:val="single" w:color="auto" w:sz="8" w:space="0"/>
            </w:tcBorders>
            <w:tcMar>
              <w:top w:w="0" w:type="dxa"/>
              <w:left w:w="108" w:type="dxa"/>
              <w:bottom w:w="0" w:type="dxa"/>
              <w:right w:w="108" w:type="dxa"/>
            </w:tcMar>
          </w:tcPr>
          <w:p w:rsidRPr="00654DD9" w:rsidR="005068EC" w:rsidP="008A6504" w:rsidRDefault="005E1609" w14:paraId="6E463E37" w14:textId="11621A80">
            <w:pPr>
              <w:jc w:val="center"/>
              <w:rPr>
                <w:b/>
                <w:bCs/>
                <w:sz w:val="20"/>
                <w:szCs w:val="20"/>
              </w:rPr>
            </w:pPr>
            <w:r w:rsidRPr="00654DD9">
              <w:rPr>
                <w:b/>
                <w:bCs/>
                <w:sz w:val="20"/>
                <w:szCs w:val="20"/>
              </w:rPr>
              <w:t>1,500</w:t>
            </w:r>
          </w:p>
        </w:tc>
        <w:tc>
          <w:tcPr>
            <w:tcW w:w="1224" w:type="dxa"/>
            <w:tcBorders>
              <w:top w:val="nil"/>
              <w:left w:val="nil"/>
              <w:bottom w:val="single" w:color="auto" w:sz="8" w:space="0"/>
              <w:right w:val="single" w:color="auto" w:sz="8" w:space="0"/>
            </w:tcBorders>
            <w:tcMar>
              <w:top w:w="0" w:type="dxa"/>
              <w:left w:w="108" w:type="dxa"/>
              <w:bottom w:w="0" w:type="dxa"/>
              <w:right w:w="108" w:type="dxa"/>
            </w:tcMar>
          </w:tcPr>
          <w:p w:rsidRPr="00654DD9" w:rsidR="005068EC" w:rsidP="008A6504" w:rsidRDefault="005068EC" w14:paraId="17CDC0BD" w14:textId="77777777">
            <w:pPr>
              <w:jc w:val="center"/>
              <w:rPr>
                <w:rFonts w:eastAsia="Calibri"/>
                <w:color w:val="000000"/>
                <w:sz w:val="20"/>
                <w:szCs w:val="20"/>
              </w:rPr>
            </w:pPr>
            <w:r w:rsidRPr="00654DD9">
              <w:rPr>
                <w:rFonts w:eastAsia="Calibri"/>
                <w:color w:val="000000"/>
                <w:sz w:val="20"/>
                <w:szCs w:val="20"/>
              </w:rPr>
              <w:t>1</w:t>
            </w:r>
          </w:p>
        </w:tc>
        <w:tc>
          <w:tcPr>
            <w:tcW w:w="1186" w:type="dxa"/>
            <w:tcBorders>
              <w:top w:val="nil"/>
              <w:left w:val="nil"/>
              <w:bottom w:val="single" w:color="auto" w:sz="8" w:space="0"/>
              <w:right w:val="single" w:color="auto" w:sz="8" w:space="0"/>
            </w:tcBorders>
            <w:tcMar>
              <w:top w:w="0" w:type="dxa"/>
              <w:left w:w="108" w:type="dxa"/>
              <w:bottom w:w="0" w:type="dxa"/>
              <w:right w:w="108" w:type="dxa"/>
            </w:tcMar>
          </w:tcPr>
          <w:p w:rsidRPr="00654DD9" w:rsidR="005068EC" w:rsidP="008A6504" w:rsidRDefault="005E1609" w14:paraId="4B67D6C5" w14:textId="714BA991">
            <w:pPr>
              <w:jc w:val="center"/>
              <w:rPr>
                <w:rFonts w:eastAsia="Calibri"/>
                <w:b/>
                <w:bCs/>
                <w:color w:val="000000"/>
                <w:sz w:val="20"/>
                <w:szCs w:val="20"/>
              </w:rPr>
            </w:pPr>
            <w:r w:rsidRPr="00654DD9">
              <w:rPr>
                <w:rFonts w:eastAsia="Calibri"/>
                <w:b/>
                <w:bCs/>
                <w:color w:val="000000"/>
                <w:sz w:val="20"/>
                <w:szCs w:val="20"/>
              </w:rPr>
              <w:t>1,500</w:t>
            </w:r>
          </w:p>
        </w:tc>
        <w:tc>
          <w:tcPr>
            <w:tcW w:w="1100" w:type="dxa"/>
            <w:tcBorders>
              <w:top w:val="nil"/>
              <w:left w:val="nil"/>
              <w:bottom w:val="single" w:color="auto" w:sz="8" w:space="0"/>
              <w:right w:val="single" w:color="auto" w:sz="8" w:space="0"/>
            </w:tcBorders>
            <w:tcMar>
              <w:top w:w="0" w:type="dxa"/>
              <w:left w:w="108" w:type="dxa"/>
              <w:bottom w:w="0" w:type="dxa"/>
              <w:right w:w="108" w:type="dxa"/>
            </w:tcMar>
          </w:tcPr>
          <w:p w:rsidRPr="00654DD9" w:rsidR="005068EC" w:rsidP="008A6504" w:rsidRDefault="00F073D9" w14:paraId="69A721AD" w14:textId="218EA893">
            <w:pPr>
              <w:jc w:val="center"/>
              <w:rPr>
                <w:rFonts w:eastAsia="Calibri"/>
                <w:color w:val="000000"/>
                <w:sz w:val="20"/>
                <w:szCs w:val="20"/>
              </w:rPr>
            </w:pPr>
            <w:r w:rsidRPr="00654DD9">
              <w:rPr>
                <w:rFonts w:eastAsia="Calibri"/>
                <w:color w:val="000000"/>
                <w:sz w:val="20"/>
                <w:szCs w:val="20"/>
              </w:rPr>
              <w:t>.5</w:t>
            </w:r>
          </w:p>
        </w:tc>
        <w:tc>
          <w:tcPr>
            <w:tcW w:w="929" w:type="dxa"/>
            <w:tcBorders>
              <w:top w:val="nil"/>
              <w:left w:val="nil"/>
              <w:bottom w:val="single" w:color="auto" w:sz="8" w:space="0"/>
              <w:right w:val="single" w:color="auto" w:sz="8" w:space="0"/>
            </w:tcBorders>
            <w:tcMar>
              <w:top w:w="0" w:type="dxa"/>
              <w:left w:w="108" w:type="dxa"/>
              <w:bottom w:w="0" w:type="dxa"/>
              <w:right w:w="108" w:type="dxa"/>
            </w:tcMar>
          </w:tcPr>
          <w:p w:rsidRPr="00654DD9" w:rsidR="005068EC" w:rsidP="008A6504" w:rsidRDefault="005E1609" w14:paraId="4BC3C915" w14:textId="590A5186">
            <w:pPr>
              <w:jc w:val="center"/>
              <w:rPr>
                <w:rFonts w:eastAsia="Calibri"/>
                <w:color w:val="000000"/>
                <w:sz w:val="20"/>
                <w:szCs w:val="20"/>
              </w:rPr>
            </w:pPr>
            <w:r w:rsidRPr="00654DD9">
              <w:rPr>
                <w:rFonts w:eastAsia="Calibri"/>
                <w:color w:val="000000"/>
                <w:sz w:val="20"/>
                <w:szCs w:val="20"/>
              </w:rPr>
              <w:t>750</w:t>
            </w:r>
          </w:p>
        </w:tc>
        <w:tc>
          <w:tcPr>
            <w:tcW w:w="1100" w:type="dxa"/>
            <w:tcBorders>
              <w:top w:val="nil"/>
              <w:left w:val="nil"/>
              <w:bottom w:val="single" w:color="auto" w:sz="8" w:space="0"/>
              <w:right w:val="single" w:color="auto" w:sz="8" w:space="0"/>
            </w:tcBorders>
            <w:tcMar>
              <w:top w:w="0" w:type="dxa"/>
              <w:left w:w="108" w:type="dxa"/>
              <w:bottom w:w="0" w:type="dxa"/>
              <w:right w:w="108" w:type="dxa"/>
            </w:tcMar>
          </w:tcPr>
          <w:p w:rsidRPr="00654DD9" w:rsidR="005068EC" w:rsidP="008A6504" w:rsidRDefault="005068EC" w14:paraId="3105FF4D" w14:textId="77777777">
            <w:pPr>
              <w:jc w:val="right"/>
              <w:rPr>
                <w:rFonts w:eastAsia="Calibri"/>
                <w:color w:val="000000"/>
                <w:sz w:val="20"/>
                <w:szCs w:val="20"/>
              </w:rPr>
            </w:pPr>
            <w:r w:rsidRPr="00654DD9">
              <w:rPr>
                <w:rFonts w:eastAsia="Calibri"/>
                <w:color w:val="000000"/>
                <w:sz w:val="20"/>
                <w:szCs w:val="20"/>
              </w:rPr>
              <w:t>$53.00</w:t>
            </w:r>
          </w:p>
        </w:tc>
        <w:tc>
          <w:tcPr>
            <w:tcW w:w="1116" w:type="dxa"/>
            <w:tcBorders>
              <w:top w:val="nil"/>
              <w:left w:val="nil"/>
              <w:bottom w:val="single" w:color="auto" w:sz="8" w:space="0"/>
              <w:right w:val="single" w:color="auto" w:sz="8" w:space="0"/>
            </w:tcBorders>
            <w:tcMar>
              <w:top w:w="0" w:type="dxa"/>
              <w:left w:w="108" w:type="dxa"/>
              <w:bottom w:w="0" w:type="dxa"/>
              <w:right w:w="108" w:type="dxa"/>
            </w:tcMar>
          </w:tcPr>
          <w:p w:rsidRPr="00654DD9" w:rsidR="005068EC" w:rsidP="008A6504" w:rsidRDefault="005068EC" w14:paraId="4E1FEA30" w14:textId="2AE460E6">
            <w:pPr>
              <w:jc w:val="right"/>
              <w:rPr>
                <w:rFonts w:eastAsia="Calibri"/>
                <w:b/>
                <w:bCs/>
                <w:color w:val="000000"/>
                <w:sz w:val="20"/>
                <w:szCs w:val="20"/>
              </w:rPr>
            </w:pPr>
            <w:r w:rsidRPr="00654DD9">
              <w:rPr>
                <w:rFonts w:eastAsia="Calibri"/>
                <w:b/>
                <w:bCs/>
                <w:color w:val="000000"/>
                <w:sz w:val="20"/>
                <w:szCs w:val="20"/>
              </w:rPr>
              <w:t>$</w:t>
            </w:r>
            <w:r w:rsidRPr="00654DD9" w:rsidR="005E1609">
              <w:rPr>
                <w:rFonts w:eastAsia="Calibri"/>
                <w:b/>
                <w:bCs/>
                <w:color w:val="000000"/>
                <w:sz w:val="20"/>
                <w:szCs w:val="20"/>
              </w:rPr>
              <w:t>39,750</w:t>
            </w:r>
          </w:p>
        </w:tc>
      </w:tr>
      <w:tr w:rsidRPr="00654DD9" w:rsidR="00F073D9" w:rsidTr="008A6504" w14:paraId="67AB8995" w14:textId="77777777">
        <w:tc>
          <w:tcPr>
            <w:tcW w:w="1469"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654DD9" w:rsidR="005068EC" w:rsidP="008A6504" w:rsidRDefault="005068EC" w14:paraId="6A1F73F3" w14:textId="77777777">
            <w:pPr>
              <w:rPr>
                <w:sz w:val="20"/>
                <w:szCs w:val="20"/>
              </w:rPr>
            </w:pPr>
            <w:r w:rsidRPr="00654DD9">
              <w:rPr>
                <w:sz w:val="20"/>
                <w:szCs w:val="20"/>
              </w:rPr>
              <w:t>Total</w:t>
            </w:r>
          </w:p>
        </w:tc>
        <w:tc>
          <w:tcPr>
            <w:tcW w:w="1419" w:type="dxa"/>
            <w:tcBorders>
              <w:top w:val="nil"/>
              <w:left w:val="nil"/>
              <w:bottom w:val="single" w:color="auto" w:sz="8" w:space="0"/>
              <w:right w:val="single" w:color="auto" w:sz="8" w:space="0"/>
            </w:tcBorders>
            <w:tcMar>
              <w:top w:w="0" w:type="dxa"/>
              <w:left w:w="108" w:type="dxa"/>
              <w:bottom w:w="0" w:type="dxa"/>
              <w:right w:w="108" w:type="dxa"/>
            </w:tcMar>
          </w:tcPr>
          <w:p w:rsidRPr="00654DD9" w:rsidR="005068EC" w:rsidP="008A6504" w:rsidRDefault="005E1609" w14:paraId="53B03034" w14:textId="4BA98DF7">
            <w:pPr>
              <w:jc w:val="center"/>
              <w:rPr>
                <w:sz w:val="20"/>
                <w:szCs w:val="20"/>
              </w:rPr>
            </w:pPr>
            <w:r w:rsidRPr="00654DD9">
              <w:rPr>
                <w:sz w:val="20"/>
                <w:szCs w:val="20"/>
              </w:rPr>
              <w:t>1,750</w:t>
            </w:r>
          </w:p>
        </w:tc>
        <w:tc>
          <w:tcPr>
            <w:tcW w:w="1224" w:type="dxa"/>
            <w:tcBorders>
              <w:top w:val="nil"/>
              <w:left w:val="nil"/>
              <w:bottom w:val="single" w:color="auto" w:sz="8" w:space="0"/>
              <w:right w:val="single" w:color="auto" w:sz="8" w:space="0"/>
            </w:tcBorders>
            <w:tcMar>
              <w:top w:w="0" w:type="dxa"/>
              <w:left w:w="108" w:type="dxa"/>
              <w:bottom w:w="0" w:type="dxa"/>
              <w:right w:w="108" w:type="dxa"/>
            </w:tcMar>
          </w:tcPr>
          <w:p w:rsidRPr="00654DD9" w:rsidR="005068EC" w:rsidP="008A6504" w:rsidRDefault="005068EC" w14:paraId="29362F8E" w14:textId="77777777">
            <w:pPr>
              <w:jc w:val="center"/>
              <w:rPr>
                <w:rFonts w:eastAsia="Calibri"/>
                <w:b/>
                <w:bCs/>
                <w:color w:val="000000"/>
                <w:sz w:val="20"/>
                <w:szCs w:val="20"/>
              </w:rPr>
            </w:pPr>
            <w:r w:rsidRPr="00654DD9">
              <w:rPr>
                <w:rFonts w:eastAsia="Calibri"/>
                <w:b/>
                <w:bCs/>
                <w:color w:val="000000"/>
                <w:sz w:val="20"/>
                <w:szCs w:val="20"/>
              </w:rPr>
              <w:t>1</w:t>
            </w:r>
          </w:p>
        </w:tc>
        <w:tc>
          <w:tcPr>
            <w:tcW w:w="1186" w:type="dxa"/>
            <w:tcBorders>
              <w:top w:val="nil"/>
              <w:left w:val="nil"/>
              <w:bottom w:val="single" w:color="auto" w:sz="8" w:space="0"/>
              <w:right w:val="single" w:color="auto" w:sz="8" w:space="0"/>
            </w:tcBorders>
            <w:tcMar>
              <w:top w:w="0" w:type="dxa"/>
              <w:left w:w="108" w:type="dxa"/>
              <w:bottom w:w="0" w:type="dxa"/>
              <w:right w:w="108" w:type="dxa"/>
            </w:tcMar>
          </w:tcPr>
          <w:p w:rsidRPr="00654DD9" w:rsidR="005068EC" w:rsidP="008A6504" w:rsidRDefault="00F073D9" w14:paraId="1ECB2D4F" w14:textId="4F5E257D">
            <w:pPr>
              <w:jc w:val="center"/>
              <w:rPr>
                <w:rFonts w:eastAsia="Calibri"/>
                <w:b/>
                <w:bCs/>
                <w:color w:val="000000"/>
                <w:sz w:val="20"/>
                <w:szCs w:val="20"/>
              </w:rPr>
            </w:pPr>
            <w:r w:rsidRPr="00654DD9">
              <w:rPr>
                <w:rFonts w:eastAsia="Calibri"/>
                <w:b/>
                <w:bCs/>
                <w:color w:val="000000"/>
                <w:sz w:val="20"/>
                <w:szCs w:val="20"/>
              </w:rPr>
              <w:t>3,250</w:t>
            </w:r>
          </w:p>
        </w:tc>
        <w:tc>
          <w:tcPr>
            <w:tcW w:w="1100" w:type="dxa"/>
            <w:tcBorders>
              <w:top w:val="nil"/>
              <w:left w:val="nil"/>
              <w:bottom w:val="single" w:color="auto" w:sz="8" w:space="0"/>
              <w:right w:val="single" w:color="auto" w:sz="8" w:space="0"/>
            </w:tcBorders>
            <w:tcMar>
              <w:top w:w="0" w:type="dxa"/>
              <w:left w:w="108" w:type="dxa"/>
              <w:bottom w:w="0" w:type="dxa"/>
              <w:right w:w="108" w:type="dxa"/>
            </w:tcMar>
          </w:tcPr>
          <w:p w:rsidRPr="00654DD9" w:rsidR="005068EC" w:rsidP="008A6504" w:rsidRDefault="00F073D9" w14:paraId="7395F78D" w14:textId="45DA09D1">
            <w:pPr>
              <w:jc w:val="center"/>
              <w:rPr>
                <w:rFonts w:eastAsia="Calibri"/>
                <w:b/>
                <w:bCs/>
                <w:color w:val="000000"/>
                <w:sz w:val="20"/>
                <w:szCs w:val="20"/>
              </w:rPr>
            </w:pPr>
            <w:r w:rsidRPr="00654DD9">
              <w:rPr>
                <w:rFonts w:eastAsia="Calibri"/>
                <w:b/>
                <w:bCs/>
                <w:color w:val="000000"/>
                <w:sz w:val="20"/>
                <w:szCs w:val="20"/>
              </w:rPr>
              <w:t>2.5</w:t>
            </w:r>
          </w:p>
        </w:tc>
        <w:tc>
          <w:tcPr>
            <w:tcW w:w="929" w:type="dxa"/>
            <w:tcBorders>
              <w:top w:val="nil"/>
              <w:left w:val="nil"/>
              <w:bottom w:val="single" w:color="auto" w:sz="8" w:space="0"/>
              <w:right w:val="single" w:color="auto" w:sz="8" w:space="0"/>
            </w:tcBorders>
            <w:tcMar>
              <w:top w:w="0" w:type="dxa"/>
              <w:left w:w="108" w:type="dxa"/>
              <w:bottom w:w="0" w:type="dxa"/>
              <w:right w:w="108" w:type="dxa"/>
            </w:tcMar>
          </w:tcPr>
          <w:p w:rsidRPr="00654DD9" w:rsidR="005068EC" w:rsidP="008A6504" w:rsidRDefault="005E1609" w14:paraId="5B46E3D7" w14:textId="2C1864BA">
            <w:pPr>
              <w:jc w:val="center"/>
              <w:rPr>
                <w:rFonts w:eastAsia="Calibri"/>
                <w:b/>
                <w:bCs/>
                <w:color w:val="000000"/>
                <w:sz w:val="20"/>
                <w:szCs w:val="20"/>
              </w:rPr>
            </w:pPr>
            <w:r w:rsidRPr="00654DD9">
              <w:rPr>
                <w:rFonts w:eastAsia="Calibri"/>
                <w:b/>
                <w:bCs/>
                <w:color w:val="000000"/>
                <w:sz w:val="20"/>
                <w:szCs w:val="20"/>
              </w:rPr>
              <w:t>1250</w:t>
            </w:r>
          </w:p>
        </w:tc>
        <w:tc>
          <w:tcPr>
            <w:tcW w:w="1100" w:type="dxa"/>
            <w:tcBorders>
              <w:top w:val="nil"/>
              <w:left w:val="nil"/>
              <w:bottom w:val="single" w:color="auto" w:sz="8" w:space="0"/>
              <w:right w:val="single" w:color="auto" w:sz="8" w:space="0"/>
            </w:tcBorders>
            <w:tcMar>
              <w:top w:w="0" w:type="dxa"/>
              <w:left w:w="108" w:type="dxa"/>
              <w:bottom w:w="0" w:type="dxa"/>
              <w:right w:w="108" w:type="dxa"/>
            </w:tcMar>
          </w:tcPr>
          <w:p w:rsidRPr="00654DD9" w:rsidR="005068EC" w:rsidP="008A6504" w:rsidRDefault="005068EC" w14:paraId="499FA69E" w14:textId="77777777">
            <w:pPr>
              <w:jc w:val="right"/>
              <w:rPr>
                <w:rFonts w:eastAsia="Calibri"/>
                <w:b/>
                <w:bCs/>
                <w:color w:val="000000"/>
                <w:sz w:val="20"/>
                <w:szCs w:val="20"/>
              </w:rPr>
            </w:pPr>
            <w:r w:rsidRPr="00654DD9">
              <w:rPr>
                <w:rFonts w:eastAsia="Calibri"/>
                <w:b/>
                <w:bCs/>
                <w:color w:val="000000"/>
                <w:sz w:val="20"/>
                <w:szCs w:val="20"/>
              </w:rPr>
              <w:t>$53.00</w:t>
            </w:r>
          </w:p>
        </w:tc>
        <w:tc>
          <w:tcPr>
            <w:tcW w:w="1116" w:type="dxa"/>
            <w:tcBorders>
              <w:top w:val="nil"/>
              <w:left w:val="nil"/>
              <w:bottom w:val="single" w:color="auto" w:sz="8" w:space="0"/>
              <w:right w:val="single" w:color="auto" w:sz="8" w:space="0"/>
            </w:tcBorders>
            <w:tcMar>
              <w:top w:w="0" w:type="dxa"/>
              <w:left w:w="108" w:type="dxa"/>
              <w:bottom w:w="0" w:type="dxa"/>
              <w:right w:w="108" w:type="dxa"/>
            </w:tcMar>
          </w:tcPr>
          <w:p w:rsidRPr="00654DD9" w:rsidR="005068EC" w:rsidP="008A6504" w:rsidRDefault="005068EC" w14:paraId="0CC7CA60" w14:textId="3DA671C0">
            <w:pPr>
              <w:jc w:val="right"/>
              <w:rPr>
                <w:rFonts w:eastAsia="Calibri"/>
                <w:b/>
                <w:bCs/>
                <w:color w:val="000000"/>
                <w:sz w:val="20"/>
                <w:szCs w:val="20"/>
              </w:rPr>
            </w:pPr>
            <w:r w:rsidRPr="00654DD9">
              <w:rPr>
                <w:rFonts w:eastAsia="Calibri"/>
                <w:b/>
                <w:bCs/>
                <w:color w:val="000000"/>
                <w:sz w:val="20"/>
                <w:szCs w:val="20"/>
              </w:rPr>
              <w:t>$</w:t>
            </w:r>
            <w:r w:rsidRPr="00654DD9" w:rsidR="005E1609">
              <w:rPr>
                <w:rFonts w:eastAsia="Calibri"/>
                <w:b/>
                <w:bCs/>
                <w:color w:val="000000"/>
                <w:sz w:val="20"/>
                <w:szCs w:val="20"/>
              </w:rPr>
              <w:t>66,250</w:t>
            </w:r>
          </w:p>
        </w:tc>
      </w:tr>
    </w:tbl>
    <w:p w:rsidR="005068EC" w:rsidP="005068EC" w:rsidRDefault="005068EC" w14:paraId="3ACA089F" w14:textId="77777777">
      <w:pPr>
        <w:keepLines/>
        <w:tabs>
          <w:tab w:val="left" w:pos="360"/>
          <w:tab w:val="left" w:pos="720"/>
        </w:tabs>
        <w:ind w:left="720"/>
      </w:pPr>
      <w:r>
        <w:t>*Each CoC application is reviewed and paneled by two HUD staff with each person reviewing the same application and meeting to panel results.</w:t>
      </w:r>
    </w:p>
    <w:p w:rsidRPr="006C7FAE" w:rsidR="005068EC" w:rsidP="005068EC" w:rsidRDefault="005068EC" w14:paraId="73B9A063" w14:textId="77777777">
      <w:pPr>
        <w:keepLines/>
        <w:tabs>
          <w:tab w:val="left" w:pos="360"/>
          <w:tab w:val="left" w:pos="720"/>
        </w:tabs>
        <w:ind w:left="720"/>
      </w:pPr>
      <w:r>
        <w:t>**HUD staff is based on GS-13, step 3</w:t>
      </w:r>
    </w:p>
    <w:p w:rsidRPr="005068EC" w:rsidR="005068EC" w:rsidP="005068EC" w:rsidRDefault="005068EC" w14:paraId="31AE7B2E" w14:textId="77777777">
      <w:pPr>
        <w:tabs>
          <w:tab w:val="left" w:pos="360"/>
        </w:tabs>
        <w:ind w:left="360"/>
      </w:pPr>
    </w:p>
    <w:p w:rsidR="0089531F" w:rsidP="0089531F" w:rsidRDefault="0089531F" w14:paraId="0CE6244F" w14:textId="77777777">
      <w:pPr>
        <w:pStyle w:val="AbtHeadB"/>
      </w:pPr>
      <w:bookmarkStart w:name="_Toc311186228" w:id="47"/>
      <w:bookmarkStart w:name="_Toc233444291" w:id="48"/>
      <w:bookmarkStart w:name="_Toc224972118" w:id="49"/>
      <w:r>
        <w:t>A15</w:t>
      </w:r>
      <w:r>
        <w:tab/>
        <w:t>Program or Burden Changes</w:t>
      </w:r>
      <w:bookmarkEnd w:id="47"/>
      <w:bookmarkEnd w:id="48"/>
      <w:bookmarkEnd w:id="49"/>
    </w:p>
    <w:p w:rsidR="0089531F" w:rsidP="0089531F" w:rsidRDefault="0089531F" w14:paraId="740BA07F" w14:textId="77777777">
      <w:pPr>
        <w:keepLines/>
        <w:tabs>
          <w:tab w:val="left" w:pos="0"/>
        </w:tabs>
        <w:spacing w:after="80"/>
        <w:rPr>
          <w:rFonts w:ascii="Arial" w:hAnsi="Arial"/>
          <w:i/>
          <w:color w:val="000000"/>
        </w:rPr>
      </w:pPr>
      <w:r>
        <w:rPr>
          <w:rFonts w:ascii="Arial" w:hAnsi="Arial"/>
          <w:i/>
          <w:color w:val="000000"/>
        </w:rPr>
        <w:t xml:space="preserve">Explain any program changes or adjustments in burden. </w:t>
      </w:r>
    </w:p>
    <w:p w:rsidR="0089531F" w:rsidP="008104D9" w:rsidRDefault="0089531F" w14:paraId="7D191202" w14:textId="77777777">
      <w:pPr>
        <w:keepLines/>
        <w:tabs>
          <w:tab w:val="left" w:pos="360"/>
        </w:tabs>
        <w:spacing w:after="240" w:line="264" w:lineRule="auto"/>
        <w:ind w:left="360"/>
        <w:rPr>
          <w:color w:val="000000"/>
          <w:sz w:val="22"/>
        </w:rPr>
      </w:pPr>
    </w:p>
    <w:p w:rsidRPr="00FC0936" w:rsidR="00A45E7F" w:rsidP="0089531F" w:rsidRDefault="00A45E7F" w14:paraId="45D4C9E4" w14:textId="77777777">
      <w:pPr>
        <w:keepLines/>
        <w:tabs>
          <w:tab w:val="left" w:pos="360"/>
        </w:tabs>
        <w:spacing w:after="240" w:line="264" w:lineRule="auto"/>
      </w:pPr>
      <w:r w:rsidRPr="00FC0936">
        <w:t>Th</w:t>
      </w:r>
      <w:r w:rsidRPr="00FC0936" w:rsidR="0089531F">
        <w:t xml:space="preserve">is is a new program, so there are no program or burden changes.  </w:t>
      </w:r>
    </w:p>
    <w:p w:rsidR="0089531F" w:rsidP="0089531F" w:rsidRDefault="0089531F" w14:paraId="0F5210B7" w14:textId="77777777">
      <w:pPr>
        <w:pStyle w:val="AbtHeadB"/>
        <w:tabs>
          <w:tab w:val="left" w:pos="5775"/>
        </w:tabs>
      </w:pPr>
      <w:bookmarkStart w:name="_Toc311186229" w:id="50"/>
      <w:bookmarkStart w:name="_Toc233444292" w:id="51"/>
      <w:bookmarkStart w:name="_Toc224972119" w:id="52"/>
      <w:r>
        <w:t>A16</w:t>
      </w:r>
      <w:r>
        <w:tab/>
        <w:t>Publication and Tabulation Dates</w:t>
      </w:r>
      <w:bookmarkEnd w:id="50"/>
      <w:bookmarkEnd w:id="51"/>
      <w:bookmarkEnd w:id="52"/>
      <w:r>
        <w:tab/>
      </w:r>
    </w:p>
    <w:p w:rsidRPr="00FC0936" w:rsidR="00A45E7F" w:rsidP="00FC0936" w:rsidRDefault="0089531F" w14:paraId="5A57EAA3" w14:textId="77777777">
      <w:pPr>
        <w:pStyle w:val="AbtHeadC"/>
        <w:rPr>
          <w:b w:val="0"/>
          <w:i/>
          <w:sz w:val="22"/>
        </w:rPr>
      </w:pPr>
      <w:bookmarkStart w:name="_Toc224972120" w:id="53"/>
      <w:bookmarkStart w:name="_Toc311186230" w:id="54"/>
      <w:bookmarkStart w:name="_Toc310937529" w:id="55"/>
      <w:bookmarkStart w:name="_Toc310931668" w:id="56"/>
      <w:r>
        <w:rPr>
          <w:b w:val="0"/>
          <w:i/>
          <w:color w:val="000000"/>
          <w:sz w:val="22"/>
        </w:rPr>
        <w:t>If the information will be published, outline plans for tabulation and publication</w:t>
      </w:r>
      <w:bookmarkEnd w:id="53"/>
      <w:r>
        <w:rPr>
          <w:b w:val="0"/>
          <w:i/>
          <w:color w:val="000000"/>
          <w:sz w:val="22"/>
        </w:rPr>
        <w:t>.</w:t>
      </w:r>
      <w:bookmarkEnd w:id="54"/>
      <w:bookmarkEnd w:id="55"/>
      <w:bookmarkEnd w:id="56"/>
    </w:p>
    <w:p w:rsidRPr="00FC0936" w:rsidR="00A45E7F" w:rsidP="0089531F" w:rsidRDefault="00A45E7F" w14:paraId="79D144DB" w14:textId="77777777">
      <w:pPr>
        <w:pStyle w:val="BodyTextIndent"/>
        <w:tabs>
          <w:tab w:val="clear" w:pos="360"/>
        </w:tabs>
        <w:spacing w:after="240" w:line="264" w:lineRule="auto"/>
        <w:rPr>
          <w:color w:val="auto"/>
          <w:sz w:val="24"/>
        </w:rPr>
      </w:pPr>
      <w:r w:rsidRPr="00FC0936">
        <w:rPr>
          <w:color w:val="auto"/>
          <w:sz w:val="24"/>
        </w:rPr>
        <w:t>The results of this collection of information will not be published for statistical use.</w:t>
      </w:r>
    </w:p>
    <w:p w:rsidR="00D73EE7" w:rsidP="008104D9" w:rsidRDefault="00D73EE7" w14:paraId="6C4B76FF" w14:textId="77777777">
      <w:pPr>
        <w:tabs>
          <w:tab w:val="left" w:pos="360"/>
        </w:tabs>
        <w:spacing w:after="240" w:line="264" w:lineRule="auto"/>
        <w:ind w:left="360" w:hanging="360"/>
        <w:rPr>
          <w:color w:val="000000"/>
          <w:sz w:val="22"/>
        </w:rPr>
      </w:pPr>
    </w:p>
    <w:p w:rsidR="0089531F" w:rsidP="0089531F" w:rsidRDefault="0089531F" w14:paraId="26211524" w14:textId="77777777">
      <w:pPr>
        <w:pStyle w:val="AbtHeadBOutlined"/>
        <w:tabs>
          <w:tab w:val="clear" w:pos="720"/>
        </w:tabs>
        <w:ind w:left="0" w:firstLine="0"/>
      </w:pPr>
      <w:bookmarkStart w:name="_Toc311186231" w:id="57"/>
      <w:bookmarkStart w:name="_Toc233444293" w:id="58"/>
      <w:bookmarkStart w:name="_Toc224972122" w:id="59"/>
      <w:r>
        <w:t>A17</w:t>
      </w:r>
      <w:r>
        <w:tab/>
        <w:t>Expiration Date</w:t>
      </w:r>
      <w:bookmarkEnd w:id="57"/>
      <w:bookmarkEnd w:id="58"/>
      <w:bookmarkEnd w:id="59"/>
    </w:p>
    <w:p w:rsidR="0089531F" w:rsidP="0089531F" w:rsidRDefault="0089531F" w14:paraId="5E34CD55" w14:textId="77777777">
      <w:pPr>
        <w:keepLines/>
        <w:tabs>
          <w:tab w:val="left" w:pos="0"/>
        </w:tabs>
        <w:rPr>
          <w:rFonts w:ascii="Arial" w:hAnsi="Arial"/>
          <w:i/>
          <w:color w:val="000000"/>
        </w:rPr>
      </w:pPr>
      <w:r>
        <w:rPr>
          <w:rFonts w:ascii="Arial" w:hAnsi="Arial"/>
          <w:i/>
          <w:color w:val="000000"/>
        </w:rPr>
        <w:t xml:space="preserve">Explain any request to not display the expiration date. </w:t>
      </w:r>
    </w:p>
    <w:p w:rsidR="00A45E7F" w:rsidP="008104D9" w:rsidRDefault="00D73EE7" w14:paraId="2AB62C1E" w14:textId="77777777">
      <w:pPr>
        <w:pStyle w:val="BodyTextIndent"/>
        <w:spacing w:after="240" w:line="264" w:lineRule="auto"/>
      </w:pPr>
      <w:r>
        <w:t xml:space="preserve"> </w:t>
      </w:r>
    </w:p>
    <w:p w:rsidRPr="00FC0936" w:rsidR="00A45E7F" w:rsidP="0089531F" w:rsidRDefault="00A45E7F" w14:paraId="29C74681" w14:textId="77777777">
      <w:pPr>
        <w:spacing w:after="240" w:line="264" w:lineRule="auto"/>
      </w:pPr>
      <w:r w:rsidRPr="00FC0936">
        <w:t>No approval is sought to not display the expiration date for OMB approval of the information collection.</w:t>
      </w:r>
    </w:p>
    <w:p w:rsidRPr="00BE28A5" w:rsidR="0089531F" w:rsidP="008104D9" w:rsidRDefault="0089531F" w14:paraId="5CE880E7" w14:textId="77777777">
      <w:pPr>
        <w:spacing w:after="240" w:line="264" w:lineRule="auto"/>
        <w:ind w:left="360"/>
      </w:pPr>
    </w:p>
    <w:p w:rsidR="0089531F" w:rsidP="0089531F" w:rsidRDefault="0089531F" w14:paraId="5EA6070A" w14:textId="77777777">
      <w:pPr>
        <w:pStyle w:val="AbtHeadBOutlined"/>
        <w:tabs>
          <w:tab w:val="clear" w:pos="720"/>
        </w:tabs>
        <w:ind w:left="0" w:firstLine="0"/>
      </w:pPr>
      <w:bookmarkStart w:name="_Toc311186232" w:id="60"/>
      <w:bookmarkStart w:name="_Toc233444294" w:id="61"/>
      <w:bookmarkStart w:name="_Toc224972123" w:id="62"/>
      <w:r>
        <w:t>A18</w:t>
      </w:r>
      <w:r>
        <w:tab/>
        <w:t>Certification Statement</w:t>
      </w:r>
      <w:bookmarkEnd w:id="60"/>
      <w:bookmarkEnd w:id="61"/>
      <w:bookmarkEnd w:id="62"/>
    </w:p>
    <w:p w:rsidR="00A45E7F" w:rsidP="0089531F" w:rsidRDefault="0089531F" w14:paraId="226904C5" w14:textId="77777777">
      <w:pPr>
        <w:keepLines/>
        <w:tabs>
          <w:tab w:val="left" w:pos="360"/>
        </w:tabs>
        <w:spacing w:after="80"/>
        <w:ind w:left="360" w:hanging="360"/>
        <w:rPr>
          <w:rFonts w:ascii="Arial" w:hAnsi="Arial"/>
          <w:i/>
          <w:color w:val="000000"/>
        </w:rPr>
      </w:pPr>
      <w:r>
        <w:rPr>
          <w:rFonts w:ascii="Arial" w:hAnsi="Arial"/>
          <w:i/>
          <w:color w:val="000000"/>
        </w:rPr>
        <w:t>Explain each exception to the certification statement identified in item 83i-19.</w:t>
      </w:r>
    </w:p>
    <w:p w:rsidRPr="0089531F" w:rsidR="0089531F" w:rsidP="0089531F" w:rsidRDefault="0089531F" w14:paraId="31E8AFE4" w14:textId="77777777">
      <w:pPr>
        <w:keepLines/>
        <w:tabs>
          <w:tab w:val="left" w:pos="360"/>
        </w:tabs>
        <w:spacing w:after="80"/>
        <w:ind w:left="360" w:hanging="360"/>
        <w:rPr>
          <w:rFonts w:ascii="Arial" w:hAnsi="Arial"/>
          <w:i/>
          <w:color w:val="000000"/>
        </w:rPr>
      </w:pPr>
    </w:p>
    <w:p w:rsidRPr="00FC0936" w:rsidR="00A45E7F" w:rsidP="0089531F" w:rsidRDefault="00A45E7F" w14:paraId="46B08BC1" w14:textId="77777777">
      <w:pPr>
        <w:spacing w:after="240" w:line="264" w:lineRule="auto"/>
      </w:pPr>
      <w:r w:rsidRPr="00FC0936">
        <w:t>No exceptions identified.</w:t>
      </w:r>
    </w:p>
    <w:sectPr w:rsidRPr="00FC0936" w:rsidR="00A45E7F" w:rsidSect="008104D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46C57" w14:textId="77777777" w:rsidR="00086DFF" w:rsidRDefault="00086DFF" w:rsidP="0089531F">
      <w:r>
        <w:separator/>
      </w:r>
    </w:p>
  </w:endnote>
  <w:endnote w:type="continuationSeparator" w:id="0">
    <w:p w14:paraId="56F13789" w14:textId="77777777" w:rsidR="00086DFF" w:rsidRDefault="00086DFF" w:rsidP="00895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1613986"/>
      <w:docPartObj>
        <w:docPartGallery w:val="Page Numbers (Bottom of Page)"/>
        <w:docPartUnique/>
      </w:docPartObj>
    </w:sdtPr>
    <w:sdtEndPr>
      <w:rPr>
        <w:noProof/>
      </w:rPr>
    </w:sdtEndPr>
    <w:sdtContent>
      <w:p w14:paraId="14A46BE5" w14:textId="77777777" w:rsidR="00554197" w:rsidRDefault="00554197">
        <w:pPr>
          <w:pStyle w:val="Footer"/>
          <w:jc w:val="right"/>
        </w:pPr>
        <w:r>
          <w:fldChar w:fldCharType="begin"/>
        </w:r>
        <w:r>
          <w:instrText xml:space="preserve"> PAGE   \* MERGEFORMAT </w:instrText>
        </w:r>
        <w:r>
          <w:fldChar w:fldCharType="separate"/>
        </w:r>
        <w:r>
          <w:rPr>
            <w:noProof/>
          </w:rPr>
          <w:t>9</w:t>
        </w:r>
        <w:r>
          <w:rPr>
            <w:noProof/>
          </w:rPr>
          <w:fldChar w:fldCharType="end"/>
        </w:r>
      </w:p>
    </w:sdtContent>
  </w:sdt>
  <w:p w14:paraId="02CBE2D9" w14:textId="77777777" w:rsidR="00554197" w:rsidRDefault="005541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B96BD" w14:textId="77777777" w:rsidR="00086DFF" w:rsidRDefault="00086DFF" w:rsidP="0089531F">
      <w:r>
        <w:separator/>
      </w:r>
    </w:p>
  </w:footnote>
  <w:footnote w:type="continuationSeparator" w:id="0">
    <w:p w14:paraId="543D81CD" w14:textId="77777777" w:rsidR="00086DFF" w:rsidRDefault="00086DFF" w:rsidP="00895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26EA4E0"/>
    <w:lvl w:ilvl="0">
      <w:numFmt w:val="decimal"/>
      <w:lvlText w:val="*"/>
      <w:lvlJc w:val="left"/>
    </w:lvl>
  </w:abstractNum>
  <w:abstractNum w:abstractNumId="1" w15:restartNumberingAfterBreak="0">
    <w:nsid w:val="07FC7495"/>
    <w:multiLevelType w:val="hybridMultilevel"/>
    <w:tmpl w:val="E2C40664"/>
    <w:lvl w:ilvl="0" w:tplc="77708098">
      <w:start w:val="18"/>
      <w:numFmt w:val="decimal"/>
      <w:lvlText w:val="%1."/>
      <w:lvlJc w:val="left"/>
      <w:pPr>
        <w:tabs>
          <w:tab w:val="num" w:pos="720"/>
        </w:tabs>
        <w:ind w:left="720" w:hanging="360"/>
      </w:pPr>
      <w:rPr>
        <w:rFonts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982209"/>
    <w:multiLevelType w:val="hybridMultilevel"/>
    <w:tmpl w:val="BA249918"/>
    <w:lvl w:ilvl="0" w:tplc="42DECB1E">
      <w:start w:val="3"/>
      <w:numFmt w:val="decimal"/>
      <w:lvlText w:val="%1."/>
      <w:lvlJc w:val="left"/>
      <w:pPr>
        <w:tabs>
          <w:tab w:val="num" w:pos="720"/>
        </w:tabs>
        <w:ind w:left="720" w:hanging="360"/>
      </w:pPr>
      <w:rPr>
        <w:rFonts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9D59FC"/>
    <w:multiLevelType w:val="hybridMultilevel"/>
    <w:tmpl w:val="A8AC6B02"/>
    <w:lvl w:ilvl="0" w:tplc="5A18D9C8">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3A458F"/>
    <w:multiLevelType w:val="hybridMultilevel"/>
    <w:tmpl w:val="A7AC1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741C35"/>
    <w:multiLevelType w:val="hybridMultilevel"/>
    <w:tmpl w:val="88AA66E4"/>
    <w:lvl w:ilvl="0" w:tplc="55C83B40">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B83094A"/>
    <w:multiLevelType w:val="hybridMultilevel"/>
    <w:tmpl w:val="2C46C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6F0B2A"/>
    <w:multiLevelType w:val="hybridMultilevel"/>
    <w:tmpl w:val="F8A09BD6"/>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E77525"/>
    <w:multiLevelType w:val="hybridMultilevel"/>
    <w:tmpl w:val="757698F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0570A62"/>
    <w:multiLevelType w:val="hybridMultilevel"/>
    <w:tmpl w:val="6FCED5EA"/>
    <w:lvl w:ilvl="0" w:tplc="2C145DCC">
      <w:start w:val="1"/>
      <w:numFmt w:val="upperLetter"/>
      <w:lvlText w:val="%1."/>
      <w:lvlJc w:val="left"/>
      <w:pPr>
        <w:ind w:left="360" w:hanging="360"/>
      </w:pPr>
      <w:rPr>
        <w:b/>
      </w:rPr>
    </w:lvl>
    <w:lvl w:ilvl="1" w:tplc="001685C0">
      <w:start w:val="1"/>
      <w:numFmt w:val="decimal"/>
      <w:lvlText w:val="%2."/>
      <w:lvlJc w:val="left"/>
      <w:pPr>
        <w:ind w:left="1080" w:hanging="360"/>
      </w:pPr>
      <w:rPr>
        <w:rFonts w:ascii="Times New Roman" w:hAnsi="Times New Roman" w:cs="Times New Roman" w:hint="default"/>
        <w:b/>
        <w:sz w:val="24"/>
        <w:szCs w:val="24"/>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87D2F46"/>
    <w:multiLevelType w:val="hybridMultilevel"/>
    <w:tmpl w:val="E8F4A04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18484D"/>
    <w:multiLevelType w:val="hybridMultilevel"/>
    <w:tmpl w:val="EDE86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95695F"/>
    <w:multiLevelType w:val="hybridMultilevel"/>
    <w:tmpl w:val="8880F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337F69"/>
    <w:multiLevelType w:val="hybridMultilevel"/>
    <w:tmpl w:val="785CC204"/>
    <w:lvl w:ilvl="0" w:tplc="DE761544">
      <w:start w:val="1"/>
      <w:numFmt w:val="bullet"/>
      <w:lvlText w:val=""/>
      <w:lvlJc w:val="left"/>
      <w:pPr>
        <w:tabs>
          <w:tab w:val="num" w:pos="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8B0FAF"/>
    <w:multiLevelType w:val="hybridMultilevel"/>
    <w:tmpl w:val="487C38B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C258F0"/>
    <w:multiLevelType w:val="hybridMultilevel"/>
    <w:tmpl w:val="4BF68360"/>
    <w:lvl w:ilvl="0" w:tplc="CCCE83CE">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8032169"/>
    <w:multiLevelType w:val="hybridMultilevel"/>
    <w:tmpl w:val="9D926772"/>
    <w:lvl w:ilvl="0" w:tplc="D47AC9F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1D3F69"/>
    <w:multiLevelType w:val="hybridMultilevel"/>
    <w:tmpl w:val="298652C2"/>
    <w:lvl w:ilvl="0" w:tplc="78C6D55E">
      <w:start w:val="15"/>
      <w:numFmt w:val="decimal"/>
      <w:lvlText w:val="%1."/>
      <w:lvlJc w:val="left"/>
      <w:pPr>
        <w:tabs>
          <w:tab w:val="num" w:pos="720"/>
        </w:tabs>
        <w:ind w:left="720" w:hanging="360"/>
      </w:pPr>
      <w:rPr>
        <w:rFonts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47C37CA"/>
    <w:multiLevelType w:val="hybridMultilevel"/>
    <w:tmpl w:val="71007460"/>
    <w:lvl w:ilvl="0" w:tplc="9BEC3D50">
      <w:start w:val="1"/>
      <w:numFmt w:val="decimal"/>
      <w:lvlText w:val="%1."/>
      <w:lvlJc w:val="left"/>
      <w:pPr>
        <w:tabs>
          <w:tab w:val="num" w:pos="720"/>
        </w:tabs>
        <w:ind w:left="720" w:hanging="360"/>
      </w:pPr>
      <w:rPr>
        <w:rFonts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4B2543C"/>
    <w:multiLevelType w:val="hybridMultilevel"/>
    <w:tmpl w:val="911EB600"/>
    <w:lvl w:ilvl="0" w:tplc="55C83B4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num w:numId="1">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2">
    <w:abstractNumId w:val="18"/>
  </w:num>
  <w:num w:numId="3">
    <w:abstractNumId w:val="2"/>
  </w:num>
  <w:num w:numId="4">
    <w:abstractNumId w:val="17"/>
  </w:num>
  <w:num w:numId="5">
    <w:abstractNumId w:val="8"/>
  </w:num>
  <w:num w:numId="6">
    <w:abstractNumId w:val="7"/>
  </w:num>
  <w:num w:numId="7">
    <w:abstractNumId w:val="1"/>
  </w:num>
  <w:num w:numId="8">
    <w:abstractNumId w:val="20"/>
  </w:num>
  <w:num w:numId="9">
    <w:abstractNumId w:val="13"/>
  </w:num>
  <w:num w:numId="10">
    <w:abstractNumId w:val="3"/>
  </w:num>
  <w:num w:numId="11">
    <w:abstractNumId w:val="9"/>
  </w:num>
  <w:num w:numId="12">
    <w:abstractNumId w:val="5"/>
  </w:num>
  <w:num w:numId="13">
    <w:abstractNumId w:val="19"/>
  </w:num>
  <w:num w:numId="14">
    <w:abstractNumId w:val="15"/>
  </w:num>
  <w:num w:numId="15">
    <w:abstractNumId w:val="12"/>
  </w:num>
  <w:num w:numId="16">
    <w:abstractNumId w:val="6"/>
  </w:num>
  <w:num w:numId="17">
    <w:abstractNumId w:val="11"/>
  </w:num>
  <w:num w:numId="18">
    <w:abstractNumId w:val="16"/>
  </w:num>
  <w:num w:numId="19">
    <w:abstractNumId w:val="10"/>
  </w:num>
  <w:num w:numId="20">
    <w:abstractNumId w:val="14"/>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85F"/>
    <w:rsid w:val="000264F4"/>
    <w:rsid w:val="000360BB"/>
    <w:rsid w:val="00086DFF"/>
    <w:rsid w:val="000A5480"/>
    <w:rsid w:val="000A744D"/>
    <w:rsid w:val="000B1E51"/>
    <w:rsid w:val="00103457"/>
    <w:rsid w:val="00105CA3"/>
    <w:rsid w:val="00145AF6"/>
    <w:rsid w:val="00185058"/>
    <w:rsid w:val="00186C3D"/>
    <w:rsid w:val="001B4565"/>
    <w:rsid w:val="002024A9"/>
    <w:rsid w:val="00213A9B"/>
    <w:rsid w:val="002260F4"/>
    <w:rsid w:val="00250E09"/>
    <w:rsid w:val="002844CA"/>
    <w:rsid w:val="00287289"/>
    <w:rsid w:val="002B6580"/>
    <w:rsid w:val="00301DC0"/>
    <w:rsid w:val="00303040"/>
    <w:rsid w:val="003200FC"/>
    <w:rsid w:val="00361EC8"/>
    <w:rsid w:val="003D7A61"/>
    <w:rsid w:val="00465B15"/>
    <w:rsid w:val="00483E45"/>
    <w:rsid w:val="00487A94"/>
    <w:rsid w:val="004979BC"/>
    <w:rsid w:val="004F39DC"/>
    <w:rsid w:val="005068EC"/>
    <w:rsid w:val="00554197"/>
    <w:rsid w:val="00574ABF"/>
    <w:rsid w:val="00586FB1"/>
    <w:rsid w:val="00591538"/>
    <w:rsid w:val="005C0DAC"/>
    <w:rsid w:val="005D49BC"/>
    <w:rsid w:val="005E1609"/>
    <w:rsid w:val="005E297A"/>
    <w:rsid w:val="00617CBB"/>
    <w:rsid w:val="006221CB"/>
    <w:rsid w:val="00643C8B"/>
    <w:rsid w:val="00654DD9"/>
    <w:rsid w:val="00677E7E"/>
    <w:rsid w:val="00694D6C"/>
    <w:rsid w:val="00696C33"/>
    <w:rsid w:val="006A05E9"/>
    <w:rsid w:val="0071145E"/>
    <w:rsid w:val="00747163"/>
    <w:rsid w:val="00747616"/>
    <w:rsid w:val="0076429F"/>
    <w:rsid w:val="00771C8F"/>
    <w:rsid w:val="0079172E"/>
    <w:rsid w:val="007C52B2"/>
    <w:rsid w:val="007D60C0"/>
    <w:rsid w:val="008104D9"/>
    <w:rsid w:val="008852BF"/>
    <w:rsid w:val="008927D4"/>
    <w:rsid w:val="0089531F"/>
    <w:rsid w:val="008A2D94"/>
    <w:rsid w:val="008B64B8"/>
    <w:rsid w:val="0097192A"/>
    <w:rsid w:val="00982A94"/>
    <w:rsid w:val="00991D5F"/>
    <w:rsid w:val="009A53C5"/>
    <w:rsid w:val="009C368C"/>
    <w:rsid w:val="009F2C64"/>
    <w:rsid w:val="00A03BC6"/>
    <w:rsid w:val="00A45E7F"/>
    <w:rsid w:val="00A57D75"/>
    <w:rsid w:val="00A81576"/>
    <w:rsid w:val="00A8443D"/>
    <w:rsid w:val="00AB73EB"/>
    <w:rsid w:val="00AD7564"/>
    <w:rsid w:val="00AE29F3"/>
    <w:rsid w:val="00B120EC"/>
    <w:rsid w:val="00B26ED8"/>
    <w:rsid w:val="00B40FEB"/>
    <w:rsid w:val="00B5031C"/>
    <w:rsid w:val="00B63285"/>
    <w:rsid w:val="00B65B81"/>
    <w:rsid w:val="00BA7C77"/>
    <w:rsid w:val="00BC2F01"/>
    <w:rsid w:val="00C01829"/>
    <w:rsid w:val="00C21DEB"/>
    <w:rsid w:val="00C33EBA"/>
    <w:rsid w:val="00C77C8F"/>
    <w:rsid w:val="00CA2457"/>
    <w:rsid w:val="00CC6086"/>
    <w:rsid w:val="00CC72FF"/>
    <w:rsid w:val="00CE067C"/>
    <w:rsid w:val="00D3747A"/>
    <w:rsid w:val="00D73EE7"/>
    <w:rsid w:val="00D847EB"/>
    <w:rsid w:val="00D96785"/>
    <w:rsid w:val="00DB3AA5"/>
    <w:rsid w:val="00DC48BF"/>
    <w:rsid w:val="00DE2881"/>
    <w:rsid w:val="00DE4C33"/>
    <w:rsid w:val="00DF000E"/>
    <w:rsid w:val="00E0127F"/>
    <w:rsid w:val="00E36A8F"/>
    <w:rsid w:val="00E51BF1"/>
    <w:rsid w:val="00E5285F"/>
    <w:rsid w:val="00E55AF5"/>
    <w:rsid w:val="00E947B3"/>
    <w:rsid w:val="00EF76C8"/>
    <w:rsid w:val="00F073D9"/>
    <w:rsid w:val="00F360AE"/>
    <w:rsid w:val="00F41DFD"/>
    <w:rsid w:val="00F9223B"/>
    <w:rsid w:val="00FB1167"/>
    <w:rsid w:val="00FB7FD4"/>
    <w:rsid w:val="00FC0936"/>
    <w:rsid w:val="00FE0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CC318A"/>
  <w15:docId w15:val="{46877FD9-5DAF-46CF-A970-7C8948489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0"/>
    </w:pPr>
    <w:rPr>
      <w:rFonts w:ascii="Helvetica" w:hAnsi="Helvetic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keepLines/>
      <w:tabs>
        <w:tab w:val="left" w:pos="360"/>
      </w:tabs>
      <w:spacing w:after="80"/>
      <w:ind w:left="360" w:hanging="360"/>
    </w:pPr>
    <w:rPr>
      <w:color w:val="000000"/>
      <w:sz w:val="22"/>
    </w:rPr>
  </w:style>
  <w:style w:type="paragraph" w:styleId="BodyTextIndent2">
    <w:name w:val="Body Text Indent 2"/>
    <w:basedOn w:val="Normal"/>
    <w:semiHidden/>
    <w:pPr>
      <w:keepLines/>
      <w:tabs>
        <w:tab w:val="left" w:pos="360"/>
      </w:tabs>
      <w:spacing w:after="80"/>
      <w:ind w:left="360"/>
    </w:pPr>
    <w:rPr>
      <w:color w:val="000000"/>
      <w:sz w:val="22"/>
    </w:rPr>
  </w:style>
  <w:style w:type="character" w:styleId="Hyperlink">
    <w:name w:val="Hyperlink"/>
    <w:uiPriority w:val="99"/>
    <w:unhideWhenUsed/>
    <w:rsid w:val="008B64B8"/>
    <w:rPr>
      <w:color w:val="0000FF"/>
      <w:u w:val="single"/>
    </w:rPr>
  </w:style>
  <w:style w:type="character" w:styleId="CommentReference">
    <w:name w:val="annotation reference"/>
    <w:uiPriority w:val="99"/>
    <w:semiHidden/>
    <w:unhideWhenUsed/>
    <w:rsid w:val="008B64B8"/>
    <w:rPr>
      <w:sz w:val="16"/>
      <w:szCs w:val="16"/>
    </w:rPr>
  </w:style>
  <w:style w:type="paragraph" w:styleId="CommentText">
    <w:name w:val="annotation text"/>
    <w:basedOn w:val="Normal"/>
    <w:link w:val="CommentTextChar"/>
    <w:uiPriority w:val="99"/>
    <w:unhideWhenUsed/>
    <w:rsid w:val="008B64B8"/>
    <w:pPr>
      <w:spacing w:after="200"/>
    </w:pPr>
    <w:rPr>
      <w:rFonts w:ascii="Calibri" w:eastAsia="Calibri" w:hAnsi="Calibri"/>
      <w:sz w:val="20"/>
      <w:szCs w:val="20"/>
    </w:rPr>
  </w:style>
  <w:style w:type="character" w:customStyle="1" w:styleId="CommentTextChar">
    <w:name w:val="Comment Text Char"/>
    <w:link w:val="CommentText"/>
    <w:uiPriority w:val="99"/>
    <w:rsid w:val="008B64B8"/>
    <w:rPr>
      <w:rFonts w:ascii="Calibri" w:eastAsia="Calibri" w:hAnsi="Calibri"/>
    </w:rPr>
  </w:style>
  <w:style w:type="paragraph" w:styleId="BalloonText">
    <w:name w:val="Balloon Text"/>
    <w:basedOn w:val="Normal"/>
    <w:link w:val="BalloonTextChar"/>
    <w:uiPriority w:val="99"/>
    <w:semiHidden/>
    <w:unhideWhenUsed/>
    <w:rsid w:val="008B64B8"/>
    <w:rPr>
      <w:rFonts w:ascii="Tahoma" w:hAnsi="Tahoma" w:cs="Tahoma"/>
      <w:sz w:val="16"/>
      <w:szCs w:val="16"/>
    </w:rPr>
  </w:style>
  <w:style w:type="character" w:customStyle="1" w:styleId="BalloonTextChar">
    <w:name w:val="Balloon Text Char"/>
    <w:link w:val="BalloonText"/>
    <w:uiPriority w:val="99"/>
    <w:semiHidden/>
    <w:rsid w:val="008B64B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7192A"/>
    <w:pPr>
      <w:spacing w:after="0"/>
    </w:pPr>
    <w:rPr>
      <w:rFonts w:ascii="Times New Roman" w:eastAsia="Times New Roman" w:hAnsi="Times New Roman"/>
      <w:b/>
      <w:bCs/>
    </w:rPr>
  </w:style>
  <w:style w:type="character" w:customStyle="1" w:styleId="CommentSubjectChar">
    <w:name w:val="Comment Subject Char"/>
    <w:link w:val="CommentSubject"/>
    <w:uiPriority w:val="99"/>
    <w:semiHidden/>
    <w:rsid w:val="0097192A"/>
    <w:rPr>
      <w:rFonts w:ascii="Calibri" w:eastAsia="Calibri" w:hAnsi="Calibri"/>
      <w:b/>
      <w:bCs/>
    </w:rPr>
  </w:style>
  <w:style w:type="paragraph" w:styleId="ListParagraph">
    <w:name w:val="List Paragraph"/>
    <w:basedOn w:val="Normal"/>
    <w:uiPriority w:val="34"/>
    <w:qFormat/>
    <w:rsid w:val="007D60C0"/>
    <w:pPr>
      <w:spacing w:after="200" w:line="276" w:lineRule="auto"/>
      <w:ind w:left="720"/>
      <w:contextualSpacing/>
    </w:pPr>
    <w:rPr>
      <w:rFonts w:ascii="Calibri" w:eastAsia="Calibri" w:hAnsi="Calibri"/>
      <w:sz w:val="22"/>
      <w:szCs w:val="22"/>
    </w:rPr>
  </w:style>
  <w:style w:type="table" w:styleId="TableGrid">
    <w:name w:val="Table Grid"/>
    <w:basedOn w:val="TableNormal"/>
    <w:rsid w:val="001034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tHeadB">
    <w:name w:val="AbtHead B"/>
    <w:basedOn w:val="Normal"/>
    <w:next w:val="BodyText"/>
    <w:rsid w:val="008104D9"/>
    <w:pPr>
      <w:keepNext/>
      <w:keepLines/>
      <w:tabs>
        <w:tab w:val="left" w:pos="720"/>
        <w:tab w:val="left" w:pos="1080"/>
        <w:tab w:val="left" w:pos="1440"/>
        <w:tab w:val="left" w:pos="1800"/>
      </w:tabs>
      <w:spacing w:after="280" w:line="264" w:lineRule="auto"/>
      <w:outlineLvl w:val="1"/>
    </w:pPr>
    <w:rPr>
      <w:rFonts w:ascii="Arial" w:hAnsi="Arial"/>
      <w:b/>
      <w:sz w:val="28"/>
      <w:szCs w:val="20"/>
    </w:rPr>
  </w:style>
  <w:style w:type="paragraph" w:styleId="BodyText">
    <w:name w:val="Body Text"/>
    <w:basedOn w:val="Normal"/>
    <w:link w:val="BodyTextChar"/>
    <w:semiHidden/>
    <w:unhideWhenUsed/>
    <w:rsid w:val="008104D9"/>
    <w:pPr>
      <w:spacing w:after="120"/>
    </w:pPr>
  </w:style>
  <w:style w:type="character" w:customStyle="1" w:styleId="BodyTextChar">
    <w:name w:val="Body Text Char"/>
    <w:link w:val="BodyText"/>
    <w:semiHidden/>
    <w:rsid w:val="008104D9"/>
    <w:rPr>
      <w:sz w:val="24"/>
      <w:szCs w:val="24"/>
    </w:rPr>
  </w:style>
  <w:style w:type="paragraph" w:customStyle="1" w:styleId="AbtHeadC">
    <w:name w:val="AbtHead C"/>
    <w:basedOn w:val="Normal"/>
    <w:next w:val="BodyText"/>
    <w:rsid w:val="0089531F"/>
    <w:pPr>
      <w:keepNext/>
      <w:keepLines/>
      <w:tabs>
        <w:tab w:val="left" w:pos="720"/>
        <w:tab w:val="left" w:pos="1080"/>
        <w:tab w:val="left" w:pos="1440"/>
        <w:tab w:val="left" w:pos="1800"/>
      </w:tabs>
      <w:spacing w:after="240" w:line="264" w:lineRule="auto"/>
      <w:outlineLvl w:val="2"/>
    </w:pPr>
    <w:rPr>
      <w:rFonts w:ascii="Arial" w:hAnsi="Arial"/>
      <w:b/>
      <w:sz w:val="20"/>
      <w:szCs w:val="20"/>
    </w:rPr>
  </w:style>
  <w:style w:type="paragraph" w:customStyle="1" w:styleId="AbtHeadBOutlined">
    <w:name w:val="AbtHead B Outlined"/>
    <w:basedOn w:val="Normal"/>
    <w:next w:val="BodyText"/>
    <w:rsid w:val="0089531F"/>
    <w:pPr>
      <w:keepNext/>
      <w:keepLines/>
      <w:tabs>
        <w:tab w:val="num" w:pos="720"/>
        <w:tab w:val="left" w:pos="1080"/>
        <w:tab w:val="left" w:pos="1440"/>
        <w:tab w:val="left" w:pos="1800"/>
      </w:tabs>
      <w:spacing w:after="280" w:line="264" w:lineRule="auto"/>
      <w:ind w:left="720" w:hanging="720"/>
      <w:outlineLvl w:val="1"/>
    </w:pPr>
    <w:rPr>
      <w:rFonts w:ascii="Arial" w:hAnsi="Arial"/>
      <w:b/>
      <w:sz w:val="28"/>
      <w:szCs w:val="20"/>
    </w:rPr>
  </w:style>
  <w:style w:type="paragraph" w:styleId="FootnoteText">
    <w:name w:val="footnote text"/>
    <w:basedOn w:val="Normal"/>
    <w:link w:val="FootnoteTextChar"/>
    <w:uiPriority w:val="99"/>
    <w:semiHidden/>
    <w:unhideWhenUsed/>
    <w:rsid w:val="0089531F"/>
    <w:rPr>
      <w:rFonts w:ascii="Calibri" w:eastAsia="Calibri" w:hAnsi="Calibri"/>
      <w:sz w:val="20"/>
      <w:szCs w:val="20"/>
    </w:rPr>
  </w:style>
  <w:style w:type="character" w:customStyle="1" w:styleId="FootnoteTextChar">
    <w:name w:val="Footnote Text Char"/>
    <w:link w:val="FootnoteText"/>
    <w:uiPriority w:val="99"/>
    <w:semiHidden/>
    <w:rsid w:val="0089531F"/>
    <w:rPr>
      <w:rFonts w:ascii="Calibri" w:eastAsia="Calibri" w:hAnsi="Calibri"/>
    </w:rPr>
  </w:style>
  <w:style w:type="character" w:styleId="FootnoteReference">
    <w:name w:val="footnote reference"/>
    <w:uiPriority w:val="99"/>
    <w:semiHidden/>
    <w:unhideWhenUsed/>
    <w:rsid w:val="0089531F"/>
    <w:rPr>
      <w:vertAlign w:val="superscript"/>
    </w:rPr>
  </w:style>
  <w:style w:type="paragraph" w:styleId="Header">
    <w:name w:val="header"/>
    <w:basedOn w:val="Normal"/>
    <w:link w:val="HeaderChar"/>
    <w:uiPriority w:val="99"/>
    <w:unhideWhenUsed/>
    <w:rsid w:val="00554197"/>
    <w:pPr>
      <w:tabs>
        <w:tab w:val="center" w:pos="4680"/>
        <w:tab w:val="right" w:pos="9360"/>
      </w:tabs>
    </w:pPr>
  </w:style>
  <w:style w:type="character" w:customStyle="1" w:styleId="HeaderChar">
    <w:name w:val="Header Char"/>
    <w:basedOn w:val="DefaultParagraphFont"/>
    <w:link w:val="Header"/>
    <w:uiPriority w:val="99"/>
    <w:rsid w:val="00554197"/>
    <w:rPr>
      <w:sz w:val="24"/>
      <w:szCs w:val="24"/>
    </w:rPr>
  </w:style>
  <w:style w:type="paragraph" w:styleId="Footer">
    <w:name w:val="footer"/>
    <w:basedOn w:val="Normal"/>
    <w:link w:val="FooterChar"/>
    <w:uiPriority w:val="99"/>
    <w:unhideWhenUsed/>
    <w:rsid w:val="00554197"/>
    <w:pPr>
      <w:tabs>
        <w:tab w:val="center" w:pos="4680"/>
        <w:tab w:val="right" w:pos="9360"/>
      </w:tabs>
    </w:pPr>
  </w:style>
  <w:style w:type="character" w:customStyle="1" w:styleId="FooterChar">
    <w:name w:val="Footer Char"/>
    <w:basedOn w:val="DefaultParagraphFont"/>
    <w:link w:val="Footer"/>
    <w:uiPriority w:val="99"/>
    <w:rsid w:val="0055419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39381">
      <w:bodyDiv w:val="1"/>
      <w:marLeft w:val="0"/>
      <w:marRight w:val="0"/>
      <w:marTop w:val="0"/>
      <w:marBottom w:val="0"/>
      <w:divBdr>
        <w:top w:val="none" w:sz="0" w:space="0" w:color="auto"/>
        <w:left w:val="none" w:sz="0" w:space="0" w:color="auto"/>
        <w:bottom w:val="none" w:sz="0" w:space="0" w:color="auto"/>
        <w:right w:val="none" w:sz="0" w:space="0" w:color="auto"/>
      </w:divBdr>
    </w:div>
    <w:div w:id="23479323">
      <w:bodyDiv w:val="1"/>
      <w:marLeft w:val="0"/>
      <w:marRight w:val="0"/>
      <w:marTop w:val="0"/>
      <w:marBottom w:val="0"/>
      <w:divBdr>
        <w:top w:val="none" w:sz="0" w:space="0" w:color="auto"/>
        <w:left w:val="none" w:sz="0" w:space="0" w:color="auto"/>
        <w:bottom w:val="none" w:sz="0" w:space="0" w:color="auto"/>
        <w:right w:val="none" w:sz="0" w:space="0" w:color="auto"/>
      </w:divBdr>
    </w:div>
    <w:div w:id="81075247">
      <w:bodyDiv w:val="1"/>
      <w:marLeft w:val="0"/>
      <w:marRight w:val="0"/>
      <w:marTop w:val="0"/>
      <w:marBottom w:val="0"/>
      <w:divBdr>
        <w:top w:val="none" w:sz="0" w:space="0" w:color="auto"/>
        <w:left w:val="none" w:sz="0" w:space="0" w:color="auto"/>
        <w:bottom w:val="none" w:sz="0" w:space="0" w:color="auto"/>
        <w:right w:val="none" w:sz="0" w:space="0" w:color="auto"/>
      </w:divBdr>
    </w:div>
    <w:div w:id="105388201">
      <w:bodyDiv w:val="1"/>
      <w:marLeft w:val="0"/>
      <w:marRight w:val="0"/>
      <w:marTop w:val="0"/>
      <w:marBottom w:val="0"/>
      <w:divBdr>
        <w:top w:val="none" w:sz="0" w:space="0" w:color="auto"/>
        <w:left w:val="none" w:sz="0" w:space="0" w:color="auto"/>
        <w:bottom w:val="none" w:sz="0" w:space="0" w:color="auto"/>
        <w:right w:val="none" w:sz="0" w:space="0" w:color="auto"/>
      </w:divBdr>
    </w:div>
    <w:div w:id="156500180">
      <w:bodyDiv w:val="1"/>
      <w:marLeft w:val="0"/>
      <w:marRight w:val="0"/>
      <w:marTop w:val="0"/>
      <w:marBottom w:val="0"/>
      <w:divBdr>
        <w:top w:val="none" w:sz="0" w:space="0" w:color="auto"/>
        <w:left w:val="none" w:sz="0" w:space="0" w:color="auto"/>
        <w:bottom w:val="none" w:sz="0" w:space="0" w:color="auto"/>
        <w:right w:val="none" w:sz="0" w:space="0" w:color="auto"/>
      </w:divBdr>
    </w:div>
    <w:div w:id="340162906">
      <w:bodyDiv w:val="1"/>
      <w:marLeft w:val="0"/>
      <w:marRight w:val="0"/>
      <w:marTop w:val="0"/>
      <w:marBottom w:val="0"/>
      <w:divBdr>
        <w:top w:val="none" w:sz="0" w:space="0" w:color="auto"/>
        <w:left w:val="none" w:sz="0" w:space="0" w:color="auto"/>
        <w:bottom w:val="none" w:sz="0" w:space="0" w:color="auto"/>
        <w:right w:val="none" w:sz="0" w:space="0" w:color="auto"/>
      </w:divBdr>
    </w:div>
    <w:div w:id="489447557">
      <w:bodyDiv w:val="1"/>
      <w:marLeft w:val="0"/>
      <w:marRight w:val="0"/>
      <w:marTop w:val="0"/>
      <w:marBottom w:val="0"/>
      <w:divBdr>
        <w:top w:val="none" w:sz="0" w:space="0" w:color="auto"/>
        <w:left w:val="none" w:sz="0" w:space="0" w:color="auto"/>
        <w:bottom w:val="none" w:sz="0" w:space="0" w:color="auto"/>
        <w:right w:val="none" w:sz="0" w:space="0" w:color="auto"/>
      </w:divBdr>
    </w:div>
    <w:div w:id="545875576">
      <w:bodyDiv w:val="1"/>
      <w:marLeft w:val="0"/>
      <w:marRight w:val="0"/>
      <w:marTop w:val="0"/>
      <w:marBottom w:val="0"/>
      <w:divBdr>
        <w:top w:val="none" w:sz="0" w:space="0" w:color="auto"/>
        <w:left w:val="none" w:sz="0" w:space="0" w:color="auto"/>
        <w:bottom w:val="none" w:sz="0" w:space="0" w:color="auto"/>
        <w:right w:val="none" w:sz="0" w:space="0" w:color="auto"/>
      </w:divBdr>
    </w:div>
    <w:div w:id="658198046">
      <w:bodyDiv w:val="1"/>
      <w:marLeft w:val="0"/>
      <w:marRight w:val="0"/>
      <w:marTop w:val="0"/>
      <w:marBottom w:val="0"/>
      <w:divBdr>
        <w:top w:val="none" w:sz="0" w:space="0" w:color="auto"/>
        <w:left w:val="none" w:sz="0" w:space="0" w:color="auto"/>
        <w:bottom w:val="none" w:sz="0" w:space="0" w:color="auto"/>
        <w:right w:val="none" w:sz="0" w:space="0" w:color="auto"/>
      </w:divBdr>
    </w:div>
    <w:div w:id="726147099">
      <w:bodyDiv w:val="1"/>
      <w:marLeft w:val="0"/>
      <w:marRight w:val="0"/>
      <w:marTop w:val="0"/>
      <w:marBottom w:val="0"/>
      <w:divBdr>
        <w:top w:val="none" w:sz="0" w:space="0" w:color="auto"/>
        <w:left w:val="none" w:sz="0" w:space="0" w:color="auto"/>
        <w:bottom w:val="none" w:sz="0" w:space="0" w:color="auto"/>
        <w:right w:val="none" w:sz="0" w:space="0" w:color="auto"/>
      </w:divBdr>
    </w:div>
    <w:div w:id="771317960">
      <w:bodyDiv w:val="1"/>
      <w:marLeft w:val="0"/>
      <w:marRight w:val="0"/>
      <w:marTop w:val="0"/>
      <w:marBottom w:val="0"/>
      <w:divBdr>
        <w:top w:val="none" w:sz="0" w:space="0" w:color="auto"/>
        <w:left w:val="none" w:sz="0" w:space="0" w:color="auto"/>
        <w:bottom w:val="none" w:sz="0" w:space="0" w:color="auto"/>
        <w:right w:val="none" w:sz="0" w:space="0" w:color="auto"/>
      </w:divBdr>
    </w:div>
    <w:div w:id="885947693">
      <w:bodyDiv w:val="1"/>
      <w:marLeft w:val="0"/>
      <w:marRight w:val="0"/>
      <w:marTop w:val="0"/>
      <w:marBottom w:val="0"/>
      <w:divBdr>
        <w:top w:val="none" w:sz="0" w:space="0" w:color="auto"/>
        <w:left w:val="none" w:sz="0" w:space="0" w:color="auto"/>
        <w:bottom w:val="none" w:sz="0" w:space="0" w:color="auto"/>
        <w:right w:val="none" w:sz="0" w:space="0" w:color="auto"/>
      </w:divBdr>
    </w:div>
    <w:div w:id="1026566085">
      <w:bodyDiv w:val="1"/>
      <w:marLeft w:val="0"/>
      <w:marRight w:val="0"/>
      <w:marTop w:val="0"/>
      <w:marBottom w:val="0"/>
      <w:divBdr>
        <w:top w:val="none" w:sz="0" w:space="0" w:color="auto"/>
        <w:left w:val="none" w:sz="0" w:space="0" w:color="auto"/>
        <w:bottom w:val="none" w:sz="0" w:space="0" w:color="auto"/>
        <w:right w:val="none" w:sz="0" w:space="0" w:color="auto"/>
      </w:divBdr>
    </w:div>
    <w:div w:id="1034579107">
      <w:bodyDiv w:val="1"/>
      <w:marLeft w:val="0"/>
      <w:marRight w:val="0"/>
      <w:marTop w:val="0"/>
      <w:marBottom w:val="0"/>
      <w:divBdr>
        <w:top w:val="none" w:sz="0" w:space="0" w:color="auto"/>
        <w:left w:val="none" w:sz="0" w:space="0" w:color="auto"/>
        <w:bottom w:val="none" w:sz="0" w:space="0" w:color="auto"/>
        <w:right w:val="none" w:sz="0" w:space="0" w:color="auto"/>
      </w:divBdr>
    </w:div>
    <w:div w:id="1042247350">
      <w:bodyDiv w:val="1"/>
      <w:marLeft w:val="0"/>
      <w:marRight w:val="0"/>
      <w:marTop w:val="0"/>
      <w:marBottom w:val="0"/>
      <w:divBdr>
        <w:top w:val="none" w:sz="0" w:space="0" w:color="auto"/>
        <w:left w:val="none" w:sz="0" w:space="0" w:color="auto"/>
        <w:bottom w:val="none" w:sz="0" w:space="0" w:color="auto"/>
        <w:right w:val="none" w:sz="0" w:space="0" w:color="auto"/>
      </w:divBdr>
    </w:div>
    <w:div w:id="1074887505">
      <w:bodyDiv w:val="1"/>
      <w:marLeft w:val="0"/>
      <w:marRight w:val="0"/>
      <w:marTop w:val="0"/>
      <w:marBottom w:val="0"/>
      <w:divBdr>
        <w:top w:val="none" w:sz="0" w:space="0" w:color="auto"/>
        <w:left w:val="none" w:sz="0" w:space="0" w:color="auto"/>
        <w:bottom w:val="none" w:sz="0" w:space="0" w:color="auto"/>
        <w:right w:val="none" w:sz="0" w:space="0" w:color="auto"/>
      </w:divBdr>
    </w:div>
    <w:div w:id="1096287628">
      <w:bodyDiv w:val="1"/>
      <w:marLeft w:val="0"/>
      <w:marRight w:val="0"/>
      <w:marTop w:val="0"/>
      <w:marBottom w:val="0"/>
      <w:divBdr>
        <w:top w:val="none" w:sz="0" w:space="0" w:color="auto"/>
        <w:left w:val="none" w:sz="0" w:space="0" w:color="auto"/>
        <w:bottom w:val="none" w:sz="0" w:space="0" w:color="auto"/>
        <w:right w:val="none" w:sz="0" w:space="0" w:color="auto"/>
      </w:divBdr>
    </w:div>
    <w:div w:id="1317807583">
      <w:bodyDiv w:val="1"/>
      <w:marLeft w:val="0"/>
      <w:marRight w:val="0"/>
      <w:marTop w:val="0"/>
      <w:marBottom w:val="0"/>
      <w:divBdr>
        <w:top w:val="none" w:sz="0" w:space="0" w:color="auto"/>
        <w:left w:val="none" w:sz="0" w:space="0" w:color="auto"/>
        <w:bottom w:val="none" w:sz="0" w:space="0" w:color="auto"/>
        <w:right w:val="none" w:sz="0" w:space="0" w:color="auto"/>
      </w:divBdr>
    </w:div>
    <w:div w:id="1402412222">
      <w:bodyDiv w:val="1"/>
      <w:marLeft w:val="0"/>
      <w:marRight w:val="0"/>
      <w:marTop w:val="0"/>
      <w:marBottom w:val="0"/>
      <w:divBdr>
        <w:top w:val="none" w:sz="0" w:space="0" w:color="auto"/>
        <w:left w:val="none" w:sz="0" w:space="0" w:color="auto"/>
        <w:bottom w:val="none" w:sz="0" w:space="0" w:color="auto"/>
        <w:right w:val="none" w:sz="0" w:space="0" w:color="auto"/>
      </w:divBdr>
    </w:div>
    <w:div w:id="1613242639">
      <w:bodyDiv w:val="1"/>
      <w:marLeft w:val="0"/>
      <w:marRight w:val="0"/>
      <w:marTop w:val="0"/>
      <w:marBottom w:val="0"/>
      <w:divBdr>
        <w:top w:val="none" w:sz="0" w:space="0" w:color="auto"/>
        <w:left w:val="none" w:sz="0" w:space="0" w:color="auto"/>
        <w:bottom w:val="none" w:sz="0" w:space="0" w:color="auto"/>
        <w:right w:val="none" w:sz="0" w:space="0" w:color="auto"/>
      </w:divBdr>
    </w:div>
    <w:div w:id="1718894305">
      <w:bodyDiv w:val="1"/>
      <w:marLeft w:val="0"/>
      <w:marRight w:val="0"/>
      <w:marTop w:val="0"/>
      <w:marBottom w:val="0"/>
      <w:divBdr>
        <w:top w:val="none" w:sz="0" w:space="0" w:color="auto"/>
        <w:left w:val="none" w:sz="0" w:space="0" w:color="auto"/>
        <w:bottom w:val="none" w:sz="0" w:space="0" w:color="auto"/>
        <w:right w:val="none" w:sz="0" w:space="0" w:color="auto"/>
      </w:divBdr>
    </w:div>
    <w:div w:id="1745252999">
      <w:bodyDiv w:val="1"/>
      <w:marLeft w:val="0"/>
      <w:marRight w:val="0"/>
      <w:marTop w:val="0"/>
      <w:marBottom w:val="0"/>
      <w:divBdr>
        <w:top w:val="none" w:sz="0" w:space="0" w:color="auto"/>
        <w:left w:val="none" w:sz="0" w:space="0" w:color="auto"/>
        <w:bottom w:val="none" w:sz="0" w:space="0" w:color="auto"/>
        <w:right w:val="none" w:sz="0" w:space="0" w:color="auto"/>
      </w:divBdr>
    </w:div>
    <w:div w:id="1748721485">
      <w:bodyDiv w:val="1"/>
      <w:marLeft w:val="0"/>
      <w:marRight w:val="0"/>
      <w:marTop w:val="0"/>
      <w:marBottom w:val="0"/>
      <w:divBdr>
        <w:top w:val="none" w:sz="0" w:space="0" w:color="auto"/>
        <w:left w:val="none" w:sz="0" w:space="0" w:color="auto"/>
        <w:bottom w:val="none" w:sz="0" w:space="0" w:color="auto"/>
        <w:right w:val="none" w:sz="0" w:space="0" w:color="auto"/>
      </w:divBdr>
    </w:div>
    <w:div w:id="205989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CF3343-25E3-4D15-B150-4EE738834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2370</Words>
  <Characters>13513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U.S. Department of Housing and Urban Development</Company>
  <LinksUpToDate>false</LinksUpToDate>
  <CharactersWithSpaces>15852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Wayne W. Eddins</dc:creator>
  <cp:lastModifiedBy>Johnson, Urnell</cp:lastModifiedBy>
  <cp:revision>3</cp:revision>
  <dcterms:created xsi:type="dcterms:W3CDTF">2022-04-13T19:39:00Z</dcterms:created>
  <dcterms:modified xsi:type="dcterms:W3CDTF">2022-04-13T19:45:00Z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