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7FD" w:rsidR="00747CF2" w:rsidP="00747CF2" w:rsidRDefault="00747CF2" w14:paraId="65DE0D9A" w14:textId="77777777">
      <w:pPr>
        <w:spacing w:after="0" w:line="240" w:lineRule="auto"/>
        <w:rPr>
          <w:rFonts w:ascii="Helvetica" w:hAnsi="Helvetica" w:cstheme="minorHAnsi"/>
          <w:b/>
          <w:sz w:val="26"/>
          <w:szCs w:val="26"/>
        </w:rPr>
      </w:pPr>
      <w:r w:rsidRPr="008717FD">
        <w:rPr>
          <w:rFonts w:ascii="Helvetica" w:hAnsi="Helvetica" w:cstheme="minorHAnsi"/>
          <w:b/>
          <w:sz w:val="26"/>
          <w:szCs w:val="26"/>
        </w:rPr>
        <w:t>SUPPORTING STATEMENT FOR PAPERWORK REDUCTION SUBMISSION</w:t>
      </w:r>
    </w:p>
    <w:p w:rsidRPr="005D3EB5" w:rsidR="00D303E6" w:rsidP="00D303E6" w:rsidRDefault="00D303E6" w14:paraId="412246AA" w14:textId="77777777">
      <w:pPr>
        <w:spacing w:after="0" w:line="240" w:lineRule="auto"/>
        <w:rPr>
          <w:rFonts w:ascii="Helvetica" w:hAnsi="Helvetica" w:cs="Helvetica"/>
          <w:b/>
          <w:bCs/>
          <w:color w:val="3B3838" w:themeColor="background2" w:themeShade="40"/>
          <w:sz w:val="24"/>
          <w:szCs w:val="24"/>
        </w:rPr>
      </w:pPr>
      <w:r w:rsidRPr="005D3EB5">
        <w:rPr>
          <w:rFonts w:ascii="Helvetica" w:hAnsi="Helvetica" w:cs="Helvetica"/>
          <w:b/>
          <w:bCs/>
          <w:color w:val="3B3838" w:themeColor="background2" w:themeShade="40"/>
          <w:sz w:val="24"/>
          <w:szCs w:val="24"/>
        </w:rPr>
        <w:t>Program Monitoring Data Collections for National Science Foundation (NSF) Innovation Corps (I-Corps) Programs</w:t>
      </w:r>
    </w:p>
    <w:p w:rsidRPr="008717FD" w:rsidR="00747CF2" w:rsidP="00747CF2" w:rsidRDefault="00747CF2" w14:paraId="6F64C47E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47CF2" w:rsidP="00747CF2" w:rsidRDefault="00747CF2" w14:paraId="07D3087E" w14:textId="77777777">
      <w:pPr>
        <w:pStyle w:val="Heading2"/>
        <w:spacing w:before="0" w:line="240" w:lineRule="auto"/>
        <w:rPr>
          <w:rFonts w:ascii="Helvetica" w:hAnsi="Helvetica" w:cstheme="minorHAnsi"/>
          <w:color w:val="323E4F" w:themeColor="text2" w:themeShade="BF"/>
          <w:sz w:val="24"/>
          <w:szCs w:val="24"/>
        </w:rPr>
      </w:pPr>
    </w:p>
    <w:p w:rsidRPr="008717FD" w:rsidR="00747CF2" w:rsidP="00747CF2" w:rsidRDefault="00747CF2" w14:paraId="45F980D8" w14:textId="77777777">
      <w:pPr>
        <w:pStyle w:val="Heading2"/>
        <w:spacing w:before="0" w:line="240" w:lineRule="auto"/>
        <w:rPr>
          <w:rFonts w:ascii="Helvetica" w:hAnsi="Helvetica" w:cstheme="minorHAnsi"/>
          <w:color w:val="323E4F" w:themeColor="text2" w:themeShade="BF"/>
          <w:sz w:val="24"/>
          <w:szCs w:val="24"/>
        </w:rPr>
      </w:pPr>
      <w:r w:rsidRPr="008717FD">
        <w:rPr>
          <w:rFonts w:ascii="Helvetica" w:hAnsi="Helvetica" w:cstheme="minorHAnsi"/>
          <w:color w:val="323E4F" w:themeColor="text2" w:themeShade="BF"/>
          <w:sz w:val="24"/>
          <w:szCs w:val="24"/>
        </w:rPr>
        <w:t>SUPPLEMENTARY INFORMATION</w:t>
      </w:r>
    </w:p>
    <w:p w:rsidRPr="00023DA3" w:rsidR="00747CF2" w:rsidP="00747CF2" w:rsidRDefault="00747CF2" w14:paraId="0FD0CBB8" w14:textId="77777777">
      <w:pPr>
        <w:spacing w:after="0" w:line="240" w:lineRule="auto"/>
        <w:rPr>
          <w:rFonts w:ascii="Helvetica" w:hAnsi="Helvetica" w:cstheme="minorHAnsi"/>
          <w:sz w:val="24"/>
          <w:szCs w:val="24"/>
        </w:rPr>
      </w:pPr>
    </w:p>
    <w:p w:rsidRPr="00023DA3" w:rsidR="00747CF2" w:rsidP="000857CF" w:rsidRDefault="00747CF2" w14:paraId="77F5B794" w14:textId="0A38A6C3">
      <w:pPr>
        <w:pStyle w:val="Heading2"/>
        <w:spacing w:before="0" w:line="240" w:lineRule="auto"/>
        <w:rPr>
          <w:rFonts w:ascii="Helvetica" w:hAnsi="Helvetica" w:cstheme="minorHAnsi"/>
          <w:sz w:val="24"/>
          <w:szCs w:val="24"/>
        </w:rPr>
      </w:pPr>
      <w:r>
        <w:rPr>
          <w:rFonts w:ascii="Helvetica" w:hAnsi="Helvetica" w:cstheme="minorHAnsi"/>
          <w:color w:val="auto"/>
          <w:sz w:val="24"/>
          <w:szCs w:val="24"/>
        </w:rPr>
        <w:t>Title of Collection</w:t>
      </w:r>
      <w:r w:rsidRPr="008717FD">
        <w:rPr>
          <w:rFonts w:ascii="Helvetica" w:hAnsi="Helvetica" w:cstheme="minorHAnsi"/>
          <w:color w:val="auto"/>
          <w:sz w:val="24"/>
          <w:szCs w:val="24"/>
        </w:rPr>
        <w:t xml:space="preserve">: </w:t>
      </w:r>
      <w:r w:rsidRPr="000857CF" w:rsidR="000857CF">
        <w:rPr>
          <w:rFonts w:ascii="Helvetica" w:hAnsi="Helvetica" w:cstheme="minorHAnsi"/>
          <w:b w:val="0"/>
          <w:bCs w:val="0"/>
          <w:color w:val="auto"/>
          <w:sz w:val="24"/>
          <w:szCs w:val="24"/>
        </w:rPr>
        <w:t>National Science Foundation (NSF) Innovation Corps (I-Corps) Program Monitoring</w:t>
      </w:r>
      <w:r w:rsidR="000857CF">
        <w:rPr>
          <w:rFonts w:ascii="Helvetica" w:hAnsi="Helvetica" w:cstheme="minorHAnsi"/>
          <w:b w:val="0"/>
          <w:bCs w:val="0"/>
          <w:color w:val="auto"/>
          <w:sz w:val="24"/>
          <w:szCs w:val="24"/>
        </w:rPr>
        <w:t xml:space="preserve"> </w:t>
      </w:r>
    </w:p>
    <w:p w:rsidR="00747CF2" w:rsidP="00747CF2" w:rsidRDefault="00747CF2" w14:paraId="5D1B2AC7" w14:textId="77777777">
      <w:pPr>
        <w:pStyle w:val="Heading1"/>
        <w:spacing w:before="0" w:line="240" w:lineRule="auto"/>
        <w:rPr>
          <w:rFonts w:ascii="Helvetica" w:hAnsi="Helvetica" w:cstheme="minorHAnsi"/>
          <w:color w:val="44546A" w:themeColor="text2"/>
          <w:sz w:val="24"/>
          <w:szCs w:val="24"/>
        </w:rPr>
      </w:pPr>
    </w:p>
    <w:p w:rsidRPr="008717FD" w:rsidR="00747CF2" w:rsidP="00747CF2" w:rsidRDefault="00747CF2" w14:paraId="764509DA" w14:textId="0806B042">
      <w:pPr>
        <w:pStyle w:val="Heading1"/>
        <w:spacing w:before="0" w:line="240" w:lineRule="auto"/>
        <w:rPr>
          <w:rFonts w:ascii="Helvetica" w:hAnsi="Helvetica" w:cstheme="minorHAnsi"/>
          <w:color w:val="44546A" w:themeColor="text2"/>
          <w:sz w:val="24"/>
          <w:szCs w:val="24"/>
        </w:rPr>
      </w:pPr>
      <w:r w:rsidRPr="008717FD">
        <w:rPr>
          <w:rFonts w:ascii="Helvetica" w:hAnsi="Helvetica" w:cstheme="minorHAnsi"/>
          <w:color w:val="44546A" w:themeColor="text2"/>
          <w:sz w:val="24"/>
          <w:szCs w:val="24"/>
        </w:rPr>
        <w:t xml:space="preserve">Section </w:t>
      </w:r>
      <w:r w:rsidR="000857CF">
        <w:rPr>
          <w:rFonts w:ascii="Helvetica" w:hAnsi="Helvetica" w:cstheme="minorHAnsi"/>
          <w:color w:val="44546A" w:themeColor="text2"/>
          <w:sz w:val="24"/>
          <w:szCs w:val="24"/>
        </w:rPr>
        <w:t>B</w:t>
      </w:r>
      <w:r w:rsidRPr="008717FD">
        <w:rPr>
          <w:rFonts w:ascii="Helvetica" w:hAnsi="Helvetica" w:cstheme="minorHAnsi"/>
          <w:color w:val="44546A" w:themeColor="text2"/>
          <w:sz w:val="24"/>
          <w:szCs w:val="24"/>
        </w:rPr>
        <w:t xml:space="preserve">.  </w:t>
      </w:r>
    </w:p>
    <w:p w:rsidR="00944404" w:rsidRDefault="00944404" w14:paraId="5BC1C9BB" w14:textId="15FCC375"/>
    <w:p w:rsidR="00040B4A" w:rsidRDefault="00040B4A" w14:paraId="1CE3215E" w14:textId="18507AD7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1</w:t>
      </w:r>
      <w:r w:rsidRPr="00C96F46">
        <w:rPr>
          <w:rFonts w:ascii="Helvetica" w:hAnsi="Helvetica" w:cs="Helvetica"/>
          <w:b/>
          <w:color w:val="2F5496" w:themeColor="accent1" w:themeShade="BF"/>
        </w:rPr>
        <w:t>.</w:t>
      </w:r>
      <w:r>
        <w:rPr>
          <w:rFonts w:ascii="Helvetica" w:hAnsi="Helvetica" w:cs="Helvetica"/>
          <w:b/>
          <w:color w:val="2F5496" w:themeColor="accent1" w:themeShade="BF"/>
        </w:rPr>
        <w:t xml:space="preserve">  Describe the Potential Respondent Universe</w:t>
      </w:r>
    </w:p>
    <w:p w:rsidR="00F752DB" w:rsidRDefault="00FC2FAA" w14:paraId="2CF16D38" w14:textId="675B3DD1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</w:t>
      </w:r>
      <w:r w:rsidR="002C2696">
        <w:rPr>
          <w:rFonts w:ascii="Helvetica" w:hAnsi="Helvetica" w:cs="Helvetica"/>
          <w:bCs/>
          <w:color w:val="000000" w:themeColor="text1"/>
          <w:sz w:val="20"/>
          <w:szCs w:val="20"/>
        </w:rPr>
        <w:t>entire universe of respondents will comprise of a</w:t>
      </w:r>
      <w:r w:rsidR="00AF6360">
        <w:rPr>
          <w:rFonts w:ascii="Helvetica" w:hAnsi="Helvetica" w:cs="Helvetica"/>
          <w:bCs/>
          <w:color w:val="000000" w:themeColor="text1"/>
          <w:sz w:val="20"/>
          <w:szCs w:val="20"/>
        </w:rPr>
        <w:t>pproximately 2,400 participants, 1,200 from the I-Corps National Program and 1,200 from the I-Corps Hubs Program</w:t>
      </w:r>
      <w:r w:rsidR="00F752DB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per year, until the expiration of this data collection request</w:t>
      </w:r>
      <w:r w:rsidR="00AF636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. </w:t>
      </w:r>
      <w:r w:rsidR="00FA69E6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</w:t>
      </w:r>
    </w:p>
    <w:p w:rsidRPr="00FC2FAA" w:rsidR="00FC2FAA" w:rsidRDefault="00FA69E6" w14:paraId="62853ACF" w14:textId="48457DA1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survey will be given to all participants of the Program, which makes the collection a census. </w:t>
      </w:r>
    </w:p>
    <w:p w:rsidR="00040B4A" w:rsidRDefault="00040B4A" w14:paraId="60DB9929" w14:textId="69E01BE1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2.  Procedures for the Collection of Information</w:t>
      </w:r>
    </w:p>
    <w:p w:rsidR="00FA69E6" w:rsidRDefault="00485C18" w14:paraId="559A69F1" w14:textId="76FB9BCB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E</w:t>
      </w:r>
      <w:r w:rsidR="00D8363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mail addresses that the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>p</w:t>
      </w:r>
      <w:r w:rsidR="00D8363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rogram participants provided 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>at the time of program registration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will be used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to 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>inform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them about the survey, as well as sending the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>m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links to 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access 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>the web surveys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at the interval specified on each survey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(Pre-course, Post-course, and Longitudinal)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>.</w:t>
      </w:r>
    </w:p>
    <w:p w:rsidR="00040B4A" w:rsidRDefault="00040B4A" w14:paraId="2A99C8BB" w14:textId="4EBFAAAB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3.  Methods to maximize response rate and minimize non-response rate</w:t>
      </w:r>
    </w:p>
    <w:p w:rsidR="00485C18" w:rsidP="00485C18" w:rsidRDefault="00D27928" w14:paraId="5C8436FB" w14:textId="637A4630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maximize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response rate, we </w:t>
      </w:r>
      <w:r w:rsidR="0032061C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will notify the </w:t>
      </w:r>
      <w:r w:rsidR="00FC0C23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respondents ahead of sending out the survey to convey the importance of </w:t>
      </w:r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these data that we are collecting from </w:t>
      </w:r>
      <w:proofErr w:type="gramStart"/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>them, and</w:t>
      </w:r>
      <w:proofErr w:type="gramEnd"/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establish </w:t>
      </w:r>
      <w:r w:rsidR="00016EA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credibility to the respondents.  </w:t>
      </w:r>
    </w:p>
    <w:p w:rsidRPr="00C36CED" w:rsidR="00485C18" w:rsidRDefault="00016EA0" w14:paraId="2A035297" w14:textId="45B2C9FC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minimize </w:t>
      </w:r>
      <w:r w:rsidR="00CA076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(survey) non-response rate, we plan to send out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2 </w:t>
      </w:r>
      <w:r w:rsidR="00CA076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reminder emails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program participants and urge them to fill out the surveys. </w:t>
      </w:r>
    </w:p>
    <w:p w:rsidR="00040B4A" w:rsidRDefault="00040B4A" w14:paraId="53B5C796" w14:textId="54F0937D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4.  Test of procedures or methods to be undertaken</w:t>
      </w:r>
    </w:p>
    <w:p w:rsidRPr="00D83639" w:rsidR="00D83639" w:rsidRDefault="00D83639" w14:paraId="2C5707F1" w14:textId="74768D7B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N/A</w:t>
      </w:r>
    </w:p>
    <w:p w:rsidR="00040B4A" w:rsidRDefault="00040B4A" w14:paraId="28BFC2BE" w14:textId="1397E50D">
      <w:r>
        <w:rPr>
          <w:rFonts w:ascii="Helvetica" w:hAnsi="Helvetica" w:cs="Helvetica"/>
          <w:b/>
          <w:color w:val="2F5496" w:themeColor="accent1" w:themeShade="BF"/>
        </w:rPr>
        <w:t>5.  Names and telephone numbers of consultants</w:t>
      </w:r>
    </w:p>
    <w:p w:rsidRPr="00D83639" w:rsidR="00D83639" w:rsidP="00D83639" w:rsidRDefault="003F0742" w14:paraId="7AEAC708" w14:textId="5F868538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Yuen Lau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Staff Associate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>Directorate of Technology, Innovation, and Partnership, National Science Foundatio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>n|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 </w:t>
      </w:r>
      <w:hyperlink w:history="1" r:id="rId5">
        <w:r w:rsidRPr="000112EA" w:rsidR="00035DF5">
          <w:rPr>
            <w:rStyle w:val="Hyperlink"/>
            <w:rFonts w:ascii="Helvetica" w:hAnsi="Helvetica" w:cs="Helvetica"/>
            <w:bCs/>
            <w:sz w:val="20"/>
            <w:szCs w:val="20"/>
          </w:rPr>
          <w:t>yLau@nsf.gov</w:t>
        </w:r>
      </w:hyperlink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 703.292.2342</w:t>
      </w:r>
    </w:p>
    <w:p w:rsidR="00944404" w:rsidRDefault="00944404" w14:paraId="2AEB7ECB" w14:textId="77777777"/>
    <w:sectPr w:rsidR="00944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7B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195733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F2"/>
    <w:rsid w:val="00016EA0"/>
    <w:rsid w:val="00035DF5"/>
    <w:rsid w:val="00040B4A"/>
    <w:rsid w:val="000857CF"/>
    <w:rsid w:val="002C2696"/>
    <w:rsid w:val="0032061C"/>
    <w:rsid w:val="003839E6"/>
    <w:rsid w:val="003F0742"/>
    <w:rsid w:val="00485C18"/>
    <w:rsid w:val="004F3D34"/>
    <w:rsid w:val="00633C46"/>
    <w:rsid w:val="00747CF2"/>
    <w:rsid w:val="008717FD"/>
    <w:rsid w:val="00944404"/>
    <w:rsid w:val="00AF6360"/>
    <w:rsid w:val="00BA5480"/>
    <w:rsid w:val="00C36CED"/>
    <w:rsid w:val="00CA076F"/>
    <w:rsid w:val="00D27928"/>
    <w:rsid w:val="00D303E6"/>
    <w:rsid w:val="00D83639"/>
    <w:rsid w:val="00DC3CC7"/>
    <w:rsid w:val="00F527BE"/>
    <w:rsid w:val="00F752DB"/>
    <w:rsid w:val="00FA69E6"/>
    <w:rsid w:val="00FC0C23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3CE1"/>
  <w15:chartTrackingRefBased/>
  <w15:docId w15:val="{8CF37B2B-3E68-4D04-85D7-A21D5644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F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7C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4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4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Lau@nsf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4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Yuen</dc:creator>
  <cp:keywords/>
  <dc:description/>
  <cp:lastModifiedBy>Plimpton, Suzanne H.</cp:lastModifiedBy>
  <cp:revision>2</cp:revision>
  <dcterms:created xsi:type="dcterms:W3CDTF">2022-04-18T19:19:00Z</dcterms:created>
  <dcterms:modified xsi:type="dcterms:W3CDTF">2022-04-18T19:19:00Z</dcterms:modified>
</cp:coreProperties>
</file>