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1B50" w:rsidR="00D02EED" w:rsidRDefault="005E4AB8" w14:paraId="1436F9C4" w14:textId="54F331F1">
      <w:pPr>
        <w:tabs>
          <w:tab w:val="center" w:pos="4680"/>
        </w:tabs>
        <w:rPr>
          <w:rFonts w:ascii="Arial" w:hAnsi="Arial" w:cs="Arial"/>
          <w:szCs w:val="24"/>
        </w:rPr>
      </w:pPr>
      <w:r>
        <w:t xml:space="preserve"> </w:t>
      </w:r>
      <w:r w:rsidR="00304068">
        <w:fldChar w:fldCharType="begin"/>
      </w:r>
      <w:r w:rsidR="00D02EED">
        <w:instrText xml:space="preserve"> SEQ CHAPTER \h \r 1</w:instrText>
      </w:r>
      <w:r w:rsidR="00304068">
        <w:fldChar w:fldCharType="end"/>
      </w:r>
      <w:r w:rsidR="00D02EED">
        <w:tab/>
      </w:r>
      <w:r w:rsidRPr="00491B50" w:rsidR="00D02EED">
        <w:rPr>
          <w:rFonts w:ascii="Arial" w:hAnsi="Arial" w:cs="Arial"/>
          <w:szCs w:val="24"/>
        </w:rPr>
        <w:t>Supporting Statement – Part B</w:t>
      </w:r>
      <w:r w:rsidR="001B3986">
        <w:rPr>
          <w:rFonts w:ascii="Arial" w:hAnsi="Arial" w:cs="Arial"/>
          <w:szCs w:val="24"/>
        </w:rPr>
        <w:t xml:space="preserve"> </w:t>
      </w:r>
      <w:bookmarkStart w:name="_GoBack" w:id="0"/>
      <w:bookmarkEnd w:id="0"/>
    </w:p>
    <w:p w:rsidRPr="00491B50" w:rsidR="00D02EED" w:rsidRDefault="00D02EED" w14:paraId="1C187EB1" w14:textId="77777777">
      <w:pPr>
        <w:rPr>
          <w:rFonts w:ascii="Arial" w:hAnsi="Arial" w:cs="Arial"/>
          <w:szCs w:val="24"/>
        </w:rPr>
      </w:pPr>
    </w:p>
    <w:p w:rsidRPr="00491B50" w:rsidR="00D02EED" w:rsidRDefault="00D02EED" w14:paraId="72C0FF66" w14:textId="5843FA8B">
      <w:pPr>
        <w:tabs>
          <w:tab w:val="center" w:pos="4680"/>
        </w:tabs>
        <w:rPr>
          <w:rFonts w:ascii="Arial" w:hAnsi="Arial" w:cs="Arial"/>
          <w:b/>
          <w:szCs w:val="24"/>
        </w:rPr>
      </w:pPr>
      <w:r w:rsidRPr="00491B50">
        <w:rPr>
          <w:rFonts w:ascii="Arial" w:hAnsi="Arial" w:cs="Arial"/>
          <w:szCs w:val="24"/>
        </w:rPr>
        <w:tab/>
      </w:r>
      <w:r w:rsidRPr="00491B50" w:rsidR="00673A99">
        <w:rPr>
          <w:rFonts w:ascii="Arial" w:hAnsi="Arial" w:cs="Arial"/>
          <w:b/>
          <w:szCs w:val="24"/>
        </w:rPr>
        <w:t>CO</w:t>
      </w:r>
      <w:r w:rsidR="00CA2971">
        <w:rPr>
          <w:rFonts w:ascii="Arial" w:hAnsi="Arial" w:cs="Arial"/>
          <w:b/>
          <w:szCs w:val="24"/>
        </w:rPr>
        <w:t>ST of POLLINATION</w:t>
      </w:r>
      <w:r w:rsidRPr="00491B50">
        <w:rPr>
          <w:rFonts w:ascii="Arial" w:hAnsi="Arial" w:cs="Arial"/>
          <w:b/>
          <w:szCs w:val="24"/>
        </w:rPr>
        <w:t xml:space="preserve"> SURVEY</w:t>
      </w:r>
    </w:p>
    <w:p w:rsidRPr="00491B50" w:rsidR="00D02EED" w:rsidRDefault="00D02EED" w14:paraId="7112E79C" w14:textId="77777777">
      <w:pPr>
        <w:rPr>
          <w:rFonts w:ascii="Arial" w:hAnsi="Arial" w:cs="Arial"/>
          <w:b/>
          <w:szCs w:val="24"/>
        </w:rPr>
      </w:pPr>
    </w:p>
    <w:p w:rsidRPr="00491B50" w:rsidR="00D02EED" w:rsidRDefault="00D02EED" w14:paraId="7D4C39BD" w14:textId="131EF8B1">
      <w:pPr>
        <w:tabs>
          <w:tab w:val="center" w:pos="4680"/>
        </w:tabs>
        <w:rPr>
          <w:rFonts w:ascii="Arial" w:hAnsi="Arial" w:cs="Arial"/>
          <w:szCs w:val="24"/>
        </w:rPr>
      </w:pPr>
      <w:r w:rsidRPr="00491B50">
        <w:rPr>
          <w:rFonts w:ascii="Arial" w:hAnsi="Arial" w:cs="Arial"/>
          <w:szCs w:val="24"/>
        </w:rPr>
        <w:tab/>
        <w:t>OMB No. 0535-</w:t>
      </w:r>
      <w:r w:rsidR="00362E10">
        <w:rPr>
          <w:rFonts w:ascii="Arial" w:hAnsi="Arial" w:cs="Arial"/>
          <w:szCs w:val="24"/>
        </w:rPr>
        <w:t>0258</w:t>
      </w:r>
      <w:r w:rsidRPr="00491B50" w:rsidR="006D47E0">
        <w:rPr>
          <w:rFonts w:ascii="Arial" w:hAnsi="Arial" w:cs="Arial"/>
          <w:szCs w:val="24"/>
        </w:rPr>
        <w:t xml:space="preserve"> </w:t>
      </w:r>
    </w:p>
    <w:p w:rsidRPr="00491B50" w:rsidR="00D02EED" w:rsidRDefault="00D02EED" w14:paraId="7050016A" w14:textId="77777777">
      <w:pPr>
        <w:rPr>
          <w:rFonts w:ascii="Arial" w:hAnsi="Arial" w:cs="Arial"/>
          <w:szCs w:val="24"/>
        </w:rPr>
      </w:pPr>
    </w:p>
    <w:p w:rsidRPr="00491B50" w:rsidR="00D02EED" w:rsidRDefault="00D02EED"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Pr="00491B50" w:rsidR="00D02EED" w:rsidRDefault="00D02EED" w14:paraId="37AF633E" w14:textId="77777777">
      <w:pPr>
        <w:rPr>
          <w:rFonts w:ascii="Arial" w:hAnsi="Arial" w:cs="Arial"/>
          <w:szCs w:val="24"/>
        </w:rPr>
      </w:pPr>
    </w:p>
    <w:p w:rsidRPr="00491B50" w:rsidR="00D02EED" w:rsidRDefault="00D02EED" w14:paraId="5E7F057B" w14:textId="53355F68">
      <w:pPr>
        <w:ind w:left="720" w:hanging="720"/>
        <w:rPr>
          <w:rFonts w:ascii="Arial" w:hAnsi="Arial" w:cs="Arial"/>
          <w:szCs w:val="24"/>
        </w:rPr>
      </w:pPr>
      <w:r w:rsidRPr="00491B50">
        <w:rPr>
          <w:rFonts w:ascii="Arial" w:hAnsi="Arial" w:cs="Arial"/>
          <w:b/>
          <w:szCs w:val="24"/>
        </w:rPr>
        <w:t>1.</w:t>
      </w:r>
      <w:r w:rsidRPr="00491B50">
        <w:rPr>
          <w:rFonts w:ascii="Arial" w:hAnsi="Arial" w:cs="Arial"/>
          <w:b/>
          <w:szCs w:val="24"/>
        </w:rPr>
        <w:tab/>
        <w:t>Describe (including a numerical estimate) the potential respondent universe and any sampling or other respondent selection method to be used.</w:t>
      </w:r>
      <w:r w:rsidR="002043C4">
        <w:rPr>
          <w:rFonts w:ascii="Arial" w:hAnsi="Arial" w:cs="Arial"/>
          <w:b/>
          <w:szCs w:val="24"/>
        </w:rPr>
        <w:t xml:space="preserve"> </w:t>
      </w:r>
      <w:r w:rsidRPr="00491B50">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2043C4">
        <w:rPr>
          <w:rFonts w:ascii="Arial" w:hAnsi="Arial" w:cs="Arial"/>
          <w:b/>
          <w:szCs w:val="24"/>
        </w:rPr>
        <w:t xml:space="preserve"> </w:t>
      </w:r>
      <w:r w:rsidRPr="00491B50">
        <w:rPr>
          <w:rFonts w:ascii="Arial" w:hAnsi="Arial" w:cs="Arial"/>
          <w:b/>
          <w:szCs w:val="24"/>
        </w:rPr>
        <w:t>Indicate expected response rates for the collection as a whole.</w:t>
      </w:r>
      <w:r w:rsidR="002043C4">
        <w:rPr>
          <w:rFonts w:ascii="Arial" w:hAnsi="Arial" w:cs="Arial"/>
          <w:b/>
          <w:szCs w:val="24"/>
        </w:rPr>
        <w:t xml:space="preserve"> </w:t>
      </w:r>
      <w:r w:rsidRPr="00491B50">
        <w:rPr>
          <w:rFonts w:ascii="Arial" w:hAnsi="Arial" w:cs="Arial"/>
          <w:b/>
          <w:szCs w:val="24"/>
        </w:rPr>
        <w:t>If the collection has been conducted previously, include the actual response rate achieved during the last collection.</w:t>
      </w:r>
    </w:p>
    <w:p w:rsidRPr="00841341" w:rsidR="00D02EED" w:rsidRDefault="00D02EED" w14:paraId="4A023638" w14:textId="77777777">
      <w:pPr>
        <w:rPr>
          <w:rFonts w:ascii="Arial" w:hAnsi="Arial" w:cs="Arial"/>
          <w:szCs w:val="24"/>
        </w:rPr>
      </w:pPr>
    </w:p>
    <w:p w:rsidR="00DE5183" w:rsidP="00841341" w:rsidRDefault="008E1DBB" w14:paraId="3C995E02" w14:textId="6157F932">
      <w:pPr>
        <w:autoSpaceDE w:val="0"/>
        <w:autoSpaceDN w:val="0"/>
        <w:spacing w:before="120" w:after="120"/>
        <w:ind w:left="720"/>
        <w:rPr>
          <w:rFonts w:ascii="Arial" w:hAnsi="Arial" w:cs="Arial"/>
        </w:rPr>
      </w:pPr>
      <w:r w:rsidRPr="00DE5183">
        <w:rPr>
          <w:rFonts w:ascii="Arial" w:hAnsi="Arial" w:cs="Arial"/>
          <w:szCs w:val="24"/>
        </w:rPr>
        <w:t>NASS’s list frame is a roster of known farmers and ranchers and includes a profile of each operation indicating the size of the operation and the commodities they produce.</w:t>
      </w:r>
      <w:r w:rsidR="002043C4">
        <w:rPr>
          <w:rFonts w:ascii="Arial" w:hAnsi="Arial" w:cs="Arial"/>
          <w:szCs w:val="24"/>
        </w:rPr>
        <w:t xml:space="preserve"> </w:t>
      </w:r>
      <w:r w:rsidRPr="00DE5183">
        <w:rPr>
          <w:rFonts w:ascii="Arial" w:hAnsi="Arial" w:cs="Arial"/>
          <w:szCs w:val="24"/>
        </w:rPr>
        <w:t>NASS continually works to keep the list frame as complete as possible by obtaining records for new or omitted operations from other USDA lists, producer association lists, and many other sources. A special effort is made to ensure that larger producers are included on the list. Nevertheless, a list frame can never provide complete coverage of all farms, since farming arrangements are constantly changing.</w:t>
      </w:r>
      <w:r w:rsidR="002043C4">
        <w:rPr>
          <w:rFonts w:ascii="Arial" w:hAnsi="Arial" w:cs="Arial"/>
          <w:szCs w:val="24"/>
        </w:rPr>
        <w:t xml:space="preserve"> </w:t>
      </w:r>
      <w:r w:rsidRPr="00DE5183">
        <w:rPr>
          <w:rFonts w:ascii="Arial" w:hAnsi="Arial" w:cs="Arial"/>
          <w:szCs w:val="24"/>
        </w:rPr>
        <w:t>Moreover, there will always be some farms on the list that are out of business. Despite these limitations, the list frame is an efficient method to select samples and data can be collected using less expensive methods</w:t>
      </w:r>
      <w:r w:rsidRPr="00DE5183" w:rsidR="001A6024">
        <w:rPr>
          <w:rFonts w:ascii="Arial" w:hAnsi="Arial" w:cs="Arial"/>
          <w:szCs w:val="24"/>
        </w:rPr>
        <w:t>,</w:t>
      </w:r>
      <w:r w:rsidRPr="00DE5183">
        <w:rPr>
          <w:rFonts w:ascii="Arial" w:hAnsi="Arial" w:cs="Arial"/>
          <w:szCs w:val="24"/>
        </w:rPr>
        <w:t xml:space="preserve"> such as mail, telephone, or internet. </w:t>
      </w:r>
      <w:r w:rsidRPr="00DE5183" w:rsidR="00841341">
        <w:rPr>
          <w:rFonts w:ascii="Arial" w:hAnsi="Arial" w:cs="Arial"/>
        </w:rPr>
        <w:t>The Pollinator Cost Sampling Frame (population) consists of farm operators in all 50 states with positive list frame data for at least one of 3</w:t>
      </w:r>
      <w:r w:rsidRPr="00DE5183" w:rsidR="00993140">
        <w:rPr>
          <w:rFonts w:ascii="Arial" w:hAnsi="Arial" w:cs="Arial"/>
        </w:rPr>
        <w:t>4</w:t>
      </w:r>
      <w:r w:rsidRPr="00DE5183" w:rsidR="00841341">
        <w:rPr>
          <w:rFonts w:ascii="Arial" w:hAnsi="Arial" w:cs="Arial"/>
        </w:rPr>
        <w:t xml:space="preserve"> specific commodities (Table 1) on NASS’s List Frame.</w:t>
      </w:r>
      <w:r w:rsidR="002043C4">
        <w:rPr>
          <w:rFonts w:ascii="Arial" w:hAnsi="Arial" w:cs="Arial"/>
        </w:rPr>
        <w:t xml:space="preserve"> </w:t>
      </w:r>
    </w:p>
    <w:p w:rsidRPr="00F36F74" w:rsidR="00DE5183" w:rsidP="00841341" w:rsidRDefault="00DE5183" w14:paraId="537AE70E" w14:textId="77777777">
      <w:pPr>
        <w:autoSpaceDE w:val="0"/>
        <w:autoSpaceDN w:val="0"/>
        <w:spacing w:before="120" w:after="120"/>
        <w:ind w:left="720"/>
        <w:rPr>
          <w:rFonts w:ascii="Arial" w:hAnsi="Arial" w:cs="Arial"/>
        </w:rPr>
      </w:pPr>
    </w:p>
    <w:p w:rsidRPr="00F36F74" w:rsidR="00841341" w:rsidP="00841341" w:rsidRDefault="00841341" w14:paraId="395F01E6" w14:textId="720F3DAF">
      <w:pPr>
        <w:autoSpaceDE w:val="0"/>
        <w:autoSpaceDN w:val="0"/>
        <w:spacing w:before="120" w:after="120"/>
        <w:ind w:left="720"/>
        <w:rPr>
          <w:rFonts w:ascii="Arial" w:hAnsi="Arial" w:cs="Arial"/>
          <w:strike/>
        </w:rPr>
      </w:pPr>
      <w:r w:rsidRPr="00F36F74">
        <w:rPr>
          <w:rFonts w:ascii="Arial" w:hAnsi="Arial" w:cs="Arial"/>
        </w:rPr>
        <w:t>The Multivariate Probability Proportional to Size (MPPS) sampling design</w:t>
      </w:r>
      <w:r w:rsidRPr="00F36F74">
        <w:rPr>
          <w:rStyle w:val="FootnoteReference"/>
          <w:rFonts w:ascii="Arial" w:hAnsi="Arial" w:cs="Arial"/>
        </w:rPr>
        <w:footnoteReference w:customMarkFollows="1" w:id="1"/>
        <w:t>1</w:t>
      </w:r>
      <w:r w:rsidRPr="00F36F74">
        <w:rPr>
          <w:rFonts w:ascii="Arial" w:hAnsi="Arial" w:cs="Arial"/>
        </w:rPr>
        <w:t xml:space="preserve"> will be used to select a sample from the Pollinator Cost Sampling</w:t>
      </w:r>
      <w:r w:rsidRPr="00F36F74" w:rsidR="006872CA">
        <w:rPr>
          <w:rFonts w:ascii="Arial" w:hAnsi="Arial" w:cs="Arial"/>
        </w:rPr>
        <w:t>.</w:t>
      </w:r>
      <w:r w:rsidRPr="00F36F74" w:rsidR="002043C4">
        <w:rPr>
          <w:rFonts w:ascii="Arial" w:hAnsi="Arial" w:cs="Arial"/>
        </w:rPr>
        <w:t xml:space="preserve"> </w:t>
      </w:r>
      <w:r w:rsidRPr="00F36F74">
        <w:rPr>
          <w:rFonts w:ascii="Arial" w:hAnsi="Arial" w:cs="Arial"/>
        </w:rPr>
        <w:t>The MPPS uses multiple auxiliary variables in the sample allocation to achieve the sampling efficiency of a Probability Proportional to Size (PPS) design in the estimation of multiple variables.</w:t>
      </w:r>
      <w:r w:rsidRPr="00F36F74" w:rsidR="002043C4">
        <w:rPr>
          <w:rFonts w:ascii="Arial" w:hAnsi="Arial" w:cs="Arial"/>
        </w:rPr>
        <w:t xml:space="preserve"> </w:t>
      </w:r>
      <w:r w:rsidRPr="00F36F74">
        <w:rPr>
          <w:rFonts w:ascii="Arial" w:hAnsi="Arial" w:cs="Arial"/>
        </w:rPr>
        <w:t>The target sample size for each commodity was derived using a simple random sample size formula.</w:t>
      </w:r>
      <w:r w:rsidRPr="00F36F74">
        <w:rPr>
          <w:rFonts w:ascii="Arial" w:hAnsi="Arial" w:cs="Arial"/>
          <w:strike/>
        </w:rPr>
        <w:t xml:space="preserve"> </w:t>
      </w:r>
    </w:p>
    <w:p w:rsidRPr="00F36F74" w:rsidR="00841341" w:rsidP="00841341" w:rsidRDefault="00841341" w14:paraId="0CD8A51B" w14:textId="77777777">
      <w:pPr>
        <w:ind w:left="720"/>
        <w:rPr>
          <w:rFonts w:ascii="Arial" w:hAnsi="Arial" w:cs="Arial"/>
        </w:rPr>
      </w:pPr>
      <w:r w:rsidRPr="00F36F74">
        <w:rPr>
          <w:rFonts w:ascii="Arial" w:hAnsi="Arial" w:cs="Arial"/>
        </w:rPr>
        <w:br w:type="page"/>
      </w:r>
    </w:p>
    <w:p w:rsidRPr="00F36F74" w:rsidR="00841341" w:rsidP="00841341" w:rsidRDefault="00841341" w14:paraId="6E42BA66" w14:textId="77777777">
      <w:pPr>
        <w:spacing w:line="360" w:lineRule="auto"/>
        <w:ind w:left="1440" w:hanging="720"/>
        <w:rPr>
          <w:rFonts w:ascii="Arial" w:hAnsi="Arial" w:cs="Arial"/>
        </w:rPr>
      </w:pPr>
      <w:r w:rsidRPr="00F36F74">
        <w:rPr>
          <w:rFonts w:ascii="Arial" w:hAnsi="Arial" w:cs="Arial"/>
        </w:rPr>
        <w:lastRenderedPageBreak/>
        <w:t>The probability of selection for an MPPS design is:</w:t>
      </w:r>
    </w:p>
    <w:p w:rsidRPr="00F36F74" w:rsidR="00841341" w:rsidP="00841341" w:rsidRDefault="001B3986" w14:paraId="10F5C0BC" w14:textId="77777777">
      <w:pPr>
        <w:spacing w:before="120" w:after="120" w:line="360" w:lineRule="auto"/>
        <w:ind w:left="720"/>
        <w:rPr>
          <w:rFonts w:ascii="Arial" w:hAnsi="Arial" w:cs="Arial"/>
        </w:rPr>
      </w:pPr>
      <m:oMathPara>
        <m:oMathParaPr>
          <m:jc m:val="left"/>
        </m:oMathParaPr>
        <m:oMath>
          <m:sSub>
            <m:sSubPr>
              <m:ctrlPr>
                <w:rPr>
                  <w:rFonts w:ascii="Cambria Math" w:hAnsi="Cambria Math" w:eastAsiaTheme="minorHAnsi"/>
                  <w:i/>
                  <w:iCs/>
                  <w:szCs w:val="24"/>
                </w:rPr>
              </m:ctrlPr>
            </m:sSubPr>
            <m:e/>
            <m:sub>
              <m:sSub>
                <m:sSubPr>
                  <m:ctrlPr>
                    <w:rPr>
                      <w:rFonts w:ascii="Cambria Math" w:hAnsi="Cambria Math" w:eastAsiaTheme="minorHAnsi"/>
                      <w:i/>
                      <w:iCs/>
                      <w:szCs w:val="24"/>
                    </w:rPr>
                  </m:ctrlPr>
                </m:sSubPr>
                <m:e>
                  <m:r>
                    <w:rPr>
                      <w:rFonts w:ascii="Cambria Math" w:hAnsi="Cambria Math"/>
                    </w:rPr>
                    <m:t>π</m:t>
                  </m:r>
                </m:e>
                <m:sub>
                  <m:r>
                    <w:rPr>
                      <w:rFonts w:ascii="Cambria Math" w:hAnsi="Cambria Math"/>
                    </w:rPr>
                    <m:t>ij</m:t>
                  </m:r>
                </m:sub>
              </m:sSub>
              <m:r>
                <w:rPr>
                  <w:rFonts w:ascii="Cambria Math" w:hAnsi="Cambria Math"/>
                </w:rPr>
                <m:t>=</m:t>
              </m:r>
              <m:func>
                <m:funcPr>
                  <m:ctrlPr>
                    <w:rPr>
                      <w:rFonts w:ascii="Cambria Math" w:hAnsi="Cambria Math" w:eastAsiaTheme="minorHAnsi"/>
                      <w:szCs w:val="24"/>
                    </w:rPr>
                  </m:ctrlPr>
                </m:funcPr>
                <m:fName>
                  <m:r>
                    <m:rPr>
                      <m:sty m:val="p"/>
                    </m:rPr>
                    <w:rPr>
                      <w:rFonts w:ascii="Cambria Math" w:hAnsi="Cambria Math"/>
                    </w:rPr>
                    <m:t>min{ 1, max</m:t>
                  </m:r>
                  <m:ctrlPr>
                    <w:rPr>
                      <w:rFonts w:ascii="Cambria Math" w:hAnsi="Cambria Math" w:eastAsiaTheme="minorHAnsi"/>
                      <w:i/>
                      <w:iCs/>
                      <w:szCs w:val="24"/>
                    </w:rPr>
                  </m:ctrlPr>
                </m:fName>
                <m:e>
                  <m:d>
                    <m:dPr>
                      <m:ctrlPr>
                        <w:rPr>
                          <w:rFonts w:ascii="Cambria Math" w:hAnsi="Cambria Math" w:eastAsiaTheme="minorHAnsi"/>
                          <w:i/>
                          <w:iCs/>
                          <w:szCs w:val="24"/>
                        </w:rPr>
                      </m:ctrlPr>
                    </m:dPr>
                    <m:e>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j1</m:t>
                          </m:r>
                        </m:sub>
                      </m:sSub>
                      <m:r>
                        <w:rPr>
                          <w:rFonts w:ascii="Cambria Math" w:hAnsi="Cambria Math"/>
                        </w:rPr>
                        <m:t>×</m:t>
                      </m:r>
                      <m:f>
                        <m:fPr>
                          <m:ctrlPr>
                            <w:rPr>
                              <w:rFonts w:ascii="Cambria Math" w:hAnsi="Cambria Math" w:eastAsiaTheme="minorHAnsi"/>
                              <w:i/>
                              <w:iCs/>
                              <w:szCs w:val="24"/>
                            </w:rPr>
                          </m:ctrlPr>
                        </m:fPr>
                        <m:num>
                          <m:sSubSup>
                            <m:sSubSupPr>
                              <m:ctrlPr>
                                <w:rPr>
                                  <w:rFonts w:ascii="Cambria Math" w:hAnsi="Cambria Math" w:eastAsiaTheme="minorHAnsi"/>
                                  <w:i/>
                                  <w:iCs/>
                                  <w:szCs w:val="24"/>
                                </w:rPr>
                              </m:ctrlPr>
                            </m:sSubSupPr>
                            <m:e>
                              <m:r>
                                <w:rPr>
                                  <w:rFonts w:ascii="Cambria Math" w:hAnsi="Cambria Math"/>
                                </w:rPr>
                                <m:t>x</m:t>
                              </m:r>
                            </m:e>
                            <m:sub>
                              <m:r>
                                <w:rPr>
                                  <w:rFonts w:ascii="Cambria Math" w:hAnsi="Cambria Math"/>
                                </w:rPr>
                                <m:t>ij1</m:t>
                              </m:r>
                            </m:sub>
                            <m:sup>
                              <m:r>
                                <w:rPr>
                                  <w:rFonts w:ascii="Cambria Math" w:hAnsi="Cambria Math"/>
                                </w:rPr>
                                <m:t>0.75</m:t>
                              </m:r>
                            </m:sup>
                          </m:sSubSup>
                        </m:num>
                        <m:den>
                          <m:nary>
                            <m:naryPr>
                              <m:chr m:val="∑"/>
                              <m:limLoc m:val="undOvr"/>
                              <m:ctrlPr>
                                <w:rPr>
                                  <w:rFonts w:ascii="Cambria Math" w:hAnsi="Cambria Math" w:eastAsiaTheme="minorHAnsi"/>
                                  <w:i/>
                                  <w:iCs/>
                                  <w:szCs w:val="24"/>
                                </w:rPr>
                              </m:ctrlPr>
                            </m:naryPr>
                            <m:sub>
                              <m:r>
                                <w:rPr>
                                  <w:rFonts w:ascii="Cambria Math" w:hAnsi="Cambria Math"/>
                                </w:rPr>
                                <m:t>i=1</m:t>
                              </m:r>
                            </m:sub>
                            <m:sup>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h</m:t>
                                  </m:r>
                                </m:sub>
                              </m:sSub>
                            </m:sup>
                            <m:e>
                              <m:sSubSup>
                                <m:sSubSupPr>
                                  <m:ctrlPr>
                                    <w:rPr>
                                      <w:rFonts w:ascii="Cambria Math" w:hAnsi="Cambria Math" w:eastAsiaTheme="minorHAnsi"/>
                                      <w:i/>
                                      <w:iCs/>
                                      <w:szCs w:val="24"/>
                                    </w:rPr>
                                  </m:ctrlPr>
                                </m:sSubSupPr>
                                <m:e>
                                  <m:r>
                                    <w:rPr>
                                      <w:rFonts w:ascii="Cambria Math" w:hAnsi="Cambria Math"/>
                                    </w:rPr>
                                    <m:t>x</m:t>
                                  </m:r>
                                </m:e>
                                <m:sub>
                                  <m:r>
                                    <w:rPr>
                                      <w:rFonts w:ascii="Cambria Math" w:hAnsi="Cambria Math"/>
                                    </w:rPr>
                                    <m:t>ij1</m:t>
                                  </m:r>
                                </m:sub>
                                <m:sup>
                                  <m:r>
                                    <w:rPr>
                                      <w:rFonts w:ascii="Cambria Math" w:hAnsi="Cambria Math"/>
                                    </w:rPr>
                                    <m:t>0.75</m:t>
                                  </m:r>
                                </m:sup>
                              </m:sSubSup>
                            </m:e>
                          </m:nary>
                        </m:den>
                      </m:f>
                      <m:r>
                        <w:rPr>
                          <w:rFonts w:ascii="Cambria Math" w:hAnsi="Cambria Math"/>
                        </w:rPr>
                        <m:t>,…,</m:t>
                      </m:r>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jH</m:t>
                          </m:r>
                        </m:sub>
                      </m:sSub>
                      <m:r>
                        <w:rPr>
                          <w:rFonts w:ascii="Cambria Math" w:hAnsi="Cambria Math"/>
                        </w:rPr>
                        <m:t>×</m:t>
                      </m:r>
                      <m:f>
                        <m:fPr>
                          <m:ctrlPr>
                            <w:rPr>
                              <w:rFonts w:ascii="Cambria Math" w:hAnsi="Cambria Math" w:eastAsiaTheme="minorHAnsi"/>
                              <w:i/>
                              <w:iCs/>
                              <w:szCs w:val="24"/>
                            </w:rPr>
                          </m:ctrlPr>
                        </m:fPr>
                        <m:num>
                          <m:sSubSup>
                            <m:sSubSupPr>
                              <m:ctrlPr>
                                <w:rPr>
                                  <w:rFonts w:ascii="Cambria Math" w:hAnsi="Cambria Math" w:eastAsiaTheme="minorHAnsi"/>
                                  <w:i/>
                                  <w:iCs/>
                                  <w:szCs w:val="24"/>
                                </w:rPr>
                              </m:ctrlPr>
                            </m:sSubSupPr>
                            <m:e>
                              <m:r>
                                <w:rPr>
                                  <w:rFonts w:ascii="Cambria Math" w:hAnsi="Cambria Math"/>
                                </w:rPr>
                                <m:t>x</m:t>
                              </m:r>
                            </m:e>
                            <m:sub>
                              <m:r>
                                <w:rPr>
                                  <w:rFonts w:ascii="Cambria Math" w:hAnsi="Cambria Math"/>
                                </w:rPr>
                                <m:t>ijH</m:t>
                              </m:r>
                            </m:sub>
                            <m:sup>
                              <m:r>
                                <w:rPr>
                                  <w:rFonts w:ascii="Cambria Math" w:hAnsi="Cambria Math"/>
                                </w:rPr>
                                <m:t>0.75</m:t>
                              </m:r>
                            </m:sup>
                          </m:sSubSup>
                        </m:num>
                        <m:den>
                          <m:nary>
                            <m:naryPr>
                              <m:chr m:val="∑"/>
                              <m:limLoc m:val="undOvr"/>
                              <m:ctrlPr>
                                <w:rPr>
                                  <w:rFonts w:ascii="Cambria Math" w:hAnsi="Cambria Math" w:eastAsiaTheme="minorHAnsi"/>
                                  <w:i/>
                                  <w:iCs/>
                                  <w:szCs w:val="24"/>
                                </w:rPr>
                              </m:ctrlPr>
                            </m:naryPr>
                            <m:sub>
                              <m:r>
                                <w:rPr>
                                  <w:rFonts w:ascii="Cambria Math" w:hAnsi="Cambria Math"/>
                                </w:rPr>
                                <m:t>i=1</m:t>
                              </m:r>
                            </m:sub>
                            <m:sup>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h</m:t>
                                  </m:r>
                                </m:sub>
                              </m:sSub>
                            </m:sup>
                            <m:e>
                              <m:sSubSup>
                                <m:sSubSupPr>
                                  <m:ctrlPr>
                                    <w:rPr>
                                      <w:rFonts w:ascii="Cambria Math" w:hAnsi="Cambria Math" w:eastAsiaTheme="minorHAnsi"/>
                                      <w:i/>
                                      <w:iCs/>
                                      <w:szCs w:val="24"/>
                                    </w:rPr>
                                  </m:ctrlPr>
                                </m:sSubSupPr>
                                <m:e>
                                  <m:r>
                                    <w:rPr>
                                      <w:rFonts w:ascii="Cambria Math" w:hAnsi="Cambria Math"/>
                                    </w:rPr>
                                    <m:t>x</m:t>
                                  </m:r>
                                </m:e>
                                <m:sub>
                                  <m:r>
                                    <w:rPr>
                                      <w:rFonts w:ascii="Cambria Math" w:hAnsi="Cambria Math"/>
                                    </w:rPr>
                                    <m:t>ijH</m:t>
                                  </m:r>
                                </m:sub>
                                <m:sup>
                                  <m:r>
                                    <w:rPr>
                                      <w:rFonts w:ascii="Cambria Math" w:hAnsi="Cambria Math"/>
                                    </w:rPr>
                                    <m:t>0.75</m:t>
                                  </m:r>
                                </m:sup>
                              </m:sSubSup>
                            </m:e>
                          </m:nary>
                        </m:den>
                      </m:f>
                    </m:e>
                  </m:d>
                  <m:r>
                    <w:rPr>
                      <w:rFonts w:ascii="Cambria Math" w:hAnsi="Cambria Math"/>
                    </w:rPr>
                    <m:t>}</m:t>
                  </m:r>
                </m:e>
              </m:func>
            </m:sub>
          </m:sSub>
        </m:oMath>
      </m:oMathPara>
    </w:p>
    <w:p w:rsidRPr="00F36F74" w:rsidR="00841341" w:rsidP="00841341" w:rsidRDefault="00841341" w14:paraId="3EEFB281" w14:textId="77777777">
      <w:pPr>
        <w:ind w:left="720"/>
        <w:rPr>
          <w:rFonts w:ascii="Arial" w:hAnsi="Arial" w:cs="Arial"/>
        </w:rPr>
      </w:pPr>
      <w:r w:rsidRPr="00F36F74">
        <w:rPr>
          <w:rFonts w:ascii="Arial" w:hAnsi="Arial" w:cs="Arial"/>
        </w:rPr>
        <w:t>Where:</w:t>
      </w:r>
    </w:p>
    <w:p w:rsidRPr="00F36F74" w:rsidR="00841341" w:rsidP="00841341" w:rsidRDefault="00841341" w14:paraId="0C9FE046" w14:textId="77777777">
      <w:pPr>
        <w:ind w:left="720"/>
        <w:rPr>
          <w:rFonts w:ascii="Arial" w:hAnsi="Arial" w:cs="Arial"/>
        </w:rPr>
      </w:pPr>
      <m:oMath>
        <m:r>
          <w:rPr>
            <w:rFonts w:ascii="Cambria Math" w:hAnsi="Cambria Math"/>
          </w:rPr>
          <m:t>π</m:t>
        </m:r>
      </m:oMath>
      <w:r w:rsidRPr="00F36F74">
        <w:rPr>
          <w:rFonts w:ascii="Arial" w:hAnsi="Arial" w:cs="Arial"/>
          <w:vertAlign w:val="subscript"/>
        </w:rPr>
        <w:t>ij</w:t>
      </w:r>
      <w:r w:rsidRPr="00F36F74">
        <w:rPr>
          <w:rFonts w:ascii="Arial" w:hAnsi="Arial" w:cs="Arial"/>
        </w:rPr>
        <w:t xml:space="preserve"> is the maximum probability of selection for farm operator </w:t>
      </w:r>
      <w:proofErr w:type="spellStart"/>
      <w:r w:rsidRPr="00F36F74">
        <w:rPr>
          <w:rFonts w:ascii="Arial" w:hAnsi="Arial" w:cs="Arial"/>
        </w:rPr>
        <w:t>i</w:t>
      </w:r>
      <w:proofErr w:type="spellEnd"/>
      <w:r w:rsidRPr="00F36F74">
        <w:rPr>
          <w:rFonts w:ascii="Arial" w:hAnsi="Arial" w:cs="Arial"/>
        </w:rPr>
        <w:t xml:space="preserve"> in state j.</w:t>
      </w:r>
    </w:p>
    <w:p w:rsidRPr="00F36F74" w:rsidR="00841341" w:rsidP="00841341" w:rsidRDefault="00841341" w14:paraId="6C6B9600" w14:textId="77777777">
      <w:pPr>
        <w:ind w:left="720"/>
        <w:rPr>
          <w:rFonts w:ascii="Arial" w:hAnsi="Arial" w:cs="Arial"/>
        </w:rPr>
      </w:pPr>
      <w:proofErr w:type="spellStart"/>
      <w:r w:rsidRPr="00F36F74">
        <w:rPr>
          <w:rFonts w:ascii="Arial" w:hAnsi="Arial" w:cs="Arial"/>
        </w:rPr>
        <w:t>i</w:t>
      </w:r>
      <w:proofErr w:type="spellEnd"/>
      <w:r w:rsidRPr="00F36F74">
        <w:rPr>
          <w:rFonts w:ascii="Arial" w:hAnsi="Arial" w:cs="Arial"/>
        </w:rPr>
        <w:t xml:space="preserve"> is the farm operator.</w:t>
      </w:r>
    </w:p>
    <w:p w:rsidRPr="00F36F74" w:rsidR="00841341" w:rsidP="00841341" w:rsidRDefault="00841341" w14:paraId="76665D28" w14:textId="77777777">
      <w:pPr>
        <w:ind w:left="720"/>
        <w:rPr>
          <w:rFonts w:ascii="Arial" w:hAnsi="Arial" w:cs="Arial"/>
        </w:rPr>
      </w:pPr>
      <w:r w:rsidRPr="00F36F74">
        <w:rPr>
          <w:rFonts w:ascii="Arial" w:hAnsi="Arial" w:cs="Arial"/>
        </w:rPr>
        <w:t>h is the target commodity (h=1,…,H).</w:t>
      </w:r>
    </w:p>
    <w:p w:rsidRPr="00F36F74" w:rsidR="00841341" w:rsidP="00841341" w:rsidRDefault="00841341" w14:paraId="5010BBBF" w14:textId="77777777">
      <w:pPr>
        <w:ind w:left="720"/>
        <w:rPr>
          <w:rFonts w:ascii="Arial" w:hAnsi="Arial" w:cs="Arial"/>
        </w:rPr>
      </w:pPr>
      <w:r w:rsidRPr="00F36F74">
        <w:rPr>
          <w:rFonts w:ascii="Arial" w:hAnsi="Arial" w:cs="Arial"/>
        </w:rPr>
        <w:t>j is the state.</w:t>
      </w:r>
    </w:p>
    <w:p w:rsidRPr="00F36F74" w:rsidR="00841341" w:rsidP="00841341" w:rsidRDefault="00841341" w14:paraId="2CFF5DBD" w14:textId="77777777">
      <w:pPr>
        <w:ind w:left="720"/>
        <w:rPr>
          <w:rFonts w:ascii="Arial" w:hAnsi="Arial" w:cs="Arial"/>
        </w:rPr>
      </w:pPr>
      <w:r w:rsidRPr="00F36F74">
        <w:rPr>
          <w:rFonts w:ascii="Arial" w:hAnsi="Arial" w:cs="Arial"/>
        </w:rPr>
        <w:t>N</w:t>
      </w:r>
      <w:r w:rsidRPr="00F36F74">
        <w:rPr>
          <w:rFonts w:ascii="Arial" w:hAnsi="Arial" w:cs="Arial"/>
          <w:vertAlign w:val="subscript"/>
        </w:rPr>
        <w:t>h</w:t>
      </w:r>
      <w:r w:rsidRPr="00F36F74">
        <w:rPr>
          <w:rFonts w:ascii="Arial" w:hAnsi="Arial" w:cs="Arial"/>
        </w:rPr>
        <w:t xml:space="preserve"> is the number of farm operators in the sampling frame for target commodity h, and</w:t>
      </w:r>
    </w:p>
    <w:p w:rsidRPr="00F36F74" w:rsidR="00841341" w:rsidP="00841341" w:rsidRDefault="00841341" w14:paraId="5BBBDCD9" w14:textId="77777777">
      <w:pPr>
        <w:ind w:left="720"/>
        <w:rPr>
          <w:rFonts w:ascii="Arial" w:hAnsi="Arial" w:cs="Arial"/>
        </w:rPr>
      </w:pPr>
      <w:proofErr w:type="spellStart"/>
      <w:r w:rsidRPr="00F36F74">
        <w:rPr>
          <w:rFonts w:ascii="Arial" w:hAnsi="Arial" w:cs="Arial"/>
        </w:rPr>
        <w:t>x</w:t>
      </w:r>
      <w:r w:rsidRPr="00F36F74">
        <w:rPr>
          <w:rFonts w:ascii="Arial" w:hAnsi="Arial" w:cs="Arial"/>
          <w:vertAlign w:val="subscript"/>
        </w:rPr>
        <w:t>ijh</w:t>
      </w:r>
      <w:proofErr w:type="spellEnd"/>
      <w:r w:rsidRPr="00F36F74">
        <w:rPr>
          <w:rFonts w:ascii="Arial" w:hAnsi="Arial" w:cs="Arial"/>
        </w:rPr>
        <w:t xml:space="preserve"> is the value of target commodity h for the </w:t>
      </w:r>
      <w:proofErr w:type="spellStart"/>
      <w:r w:rsidRPr="00F36F74">
        <w:rPr>
          <w:rFonts w:ascii="Arial" w:hAnsi="Arial" w:cs="Arial"/>
        </w:rPr>
        <w:t>i</w:t>
      </w:r>
      <w:r w:rsidRPr="00F36F74">
        <w:rPr>
          <w:rFonts w:ascii="Arial" w:hAnsi="Arial" w:cs="Arial"/>
          <w:vertAlign w:val="superscript"/>
        </w:rPr>
        <w:t>th</w:t>
      </w:r>
      <w:proofErr w:type="spellEnd"/>
      <w:r w:rsidRPr="00F36F74">
        <w:rPr>
          <w:rFonts w:ascii="Arial" w:hAnsi="Arial" w:cs="Arial"/>
        </w:rPr>
        <w:t xml:space="preserve"> farm operator in state j.</w:t>
      </w:r>
    </w:p>
    <w:p w:rsidRPr="00F36F74" w:rsidR="00841341" w:rsidP="00841341" w:rsidRDefault="00841341" w14:paraId="51144BB8" w14:textId="77777777">
      <w:pPr>
        <w:ind w:left="720"/>
        <w:rPr>
          <w:rFonts w:ascii="Arial" w:hAnsi="Arial" w:cs="Arial"/>
        </w:rPr>
      </w:pPr>
    </w:p>
    <w:p w:rsidRPr="00F36F74" w:rsidR="00841341" w:rsidP="00841341" w:rsidRDefault="00841341" w14:paraId="12A9B859" w14:textId="77777777">
      <w:pPr>
        <w:spacing w:before="120"/>
        <w:ind w:left="720"/>
        <w:rPr>
          <w:rFonts w:ascii="Arial" w:hAnsi="Arial" w:cs="Arial"/>
        </w:rPr>
      </w:pPr>
      <w:r w:rsidRPr="00F36F74">
        <w:rPr>
          <w:rFonts w:ascii="Arial" w:hAnsi="Arial" w:cs="Arial"/>
        </w:rPr>
        <w:t>The target sample size for each targeted commodity is:</w:t>
      </w:r>
    </w:p>
    <w:p w:rsidRPr="00F36F74" w:rsidR="00841341" w:rsidP="00841341" w:rsidRDefault="001B3986" w14:paraId="1411F465" w14:textId="77777777">
      <w:pPr>
        <w:spacing w:before="120"/>
        <w:ind w:left="720"/>
        <w:rPr>
          <w:rFonts w:ascii="Arial" w:hAnsi="Arial" w:cs="Arial"/>
        </w:rPr>
      </w:pPr>
      <m:oMathPara>
        <m:oMathParaPr>
          <m:jc m:val="left"/>
        </m:oMathParaPr>
        <m:oMath>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jh</m:t>
              </m:r>
            </m:sub>
          </m:sSub>
          <m:r>
            <w:rPr>
              <w:rFonts w:ascii="Cambria Math" w:hAnsi="Cambria Math"/>
            </w:rPr>
            <m:t>=</m:t>
          </m:r>
          <m:f>
            <m:fPr>
              <m:ctrlPr>
                <w:rPr>
                  <w:rFonts w:ascii="Cambria Math" w:hAnsi="Cambria Math" w:eastAsiaTheme="minorHAnsi"/>
                  <w:i/>
                  <w:iCs/>
                  <w:szCs w:val="24"/>
                </w:rPr>
              </m:ctrlPr>
            </m:fPr>
            <m:num>
              <m:r>
                <w:rPr>
                  <w:rFonts w:ascii="Cambria Math" w:hAnsi="Cambria Math"/>
                </w:rPr>
                <m:t>1</m:t>
              </m:r>
            </m:num>
            <m:den>
              <m:sSup>
                <m:sSupPr>
                  <m:ctrlPr>
                    <w:rPr>
                      <w:rFonts w:ascii="Cambria Math" w:hAnsi="Cambria Math" w:eastAsiaTheme="minorHAnsi"/>
                      <w:i/>
                      <w:iCs/>
                      <w:szCs w:val="24"/>
                    </w:rPr>
                  </m:ctrlPr>
                </m:sSupPr>
                <m:e>
                  <m:d>
                    <m:dPr>
                      <m:ctrlPr>
                        <w:rPr>
                          <w:rFonts w:ascii="Cambria Math" w:hAnsi="Cambria Math" w:eastAsiaTheme="minorHAnsi"/>
                          <w:i/>
                          <w:iCs/>
                          <w:szCs w:val="24"/>
                        </w:rPr>
                      </m:ctrlPr>
                    </m:dPr>
                    <m:e>
                      <m:f>
                        <m:fPr>
                          <m:ctrlPr>
                            <w:rPr>
                              <w:rFonts w:ascii="Cambria Math" w:hAnsi="Cambria Math" w:eastAsiaTheme="minorHAnsi"/>
                              <w:i/>
                              <w:iCs/>
                              <w:szCs w:val="24"/>
                            </w:rPr>
                          </m:ctrlPr>
                        </m:fPr>
                        <m:num>
                          <m:sSup>
                            <m:sSupPr>
                              <m:ctrlPr>
                                <w:rPr>
                                  <w:rFonts w:ascii="Cambria Math" w:hAnsi="Cambria Math" w:eastAsiaTheme="minorHAnsi"/>
                                  <w:i/>
                                  <w:iCs/>
                                  <w:szCs w:val="24"/>
                                </w:rPr>
                              </m:ctrlPr>
                            </m:sSupPr>
                            <m:e>
                              <m:d>
                                <m:dPr>
                                  <m:ctrlPr>
                                    <w:rPr>
                                      <w:rFonts w:ascii="Cambria Math" w:hAnsi="Cambria Math" w:eastAsiaTheme="minorHAnsi"/>
                                      <w:i/>
                                      <w:iCs/>
                                      <w:szCs w:val="24"/>
                                    </w:rPr>
                                  </m:ctrlPr>
                                </m:dPr>
                                <m:e>
                                  <m:d>
                                    <m:dPr>
                                      <m:ctrlPr>
                                        <w:rPr>
                                          <w:rFonts w:ascii="Cambria Math" w:hAnsi="Cambria Math" w:eastAsiaTheme="minorHAnsi"/>
                                          <w:i/>
                                          <w:iCs/>
                                          <w:szCs w:val="24"/>
                                        </w:rPr>
                                      </m:ctrlPr>
                                    </m:dPr>
                                    <m:e>
                                      <m:sSub>
                                        <m:sSubPr>
                                          <m:ctrlPr>
                                            <w:rPr>
                                              <w:rFonts w:ascii="Cambria Math" w:hAnsi="Cambria Math" w:eastAsiaTheme="minorHAnsi"/>
                                              <w:i/>
                                              <w:iCs/>
                                              <w:szCs w:val="24"/>
                                            </w:rPr>
                                          </m:ctrlPr>
                                        </m:sSubPr>
                                        <m:e>
                                          <m:r>
                                            <w:rPr>
                                              <w:rFonts w:ascii="Cambria Math" w:hAnsi="Cambria Math"/>
                                            </w:rPr>
                                            <m:t>CV</m:t>
                                          </m:r>
                                        </m:e>
                                        <m:sub>
                                          <m:r>
                                            <w:rPr>
                                              <w:rFonts w:ascii="Cambria Math" w:hAnsi="Cambria Math"/>
                                            </w:rPr>
                                            <m:t xml:space="preserve">jh </m:t>
                                          </m:r>
                                        </m:sub>
                                      </m:sSub>
                                    </m:e>
                                  </m:d>
                                  <m:sSub>
                                    <m:sSubPr>
                                      <m:ctrlPr>
                                        <w:rPr>
                                          <w:rFonts w:ascii="Cambria Math" w:hAnsi="Cambria Math" w:eastAsiaTheme="minorHAnsi"/>
                                          <w:i/>
                                          <w:iCs/>
                                          <w:szCs w:val="24"/>
                                        </w:rPr>
                                      </m:ctrlPr>
                                    </m:sSubPr>
                                    <m:e>
                                      <m:r>
                                        <w:rPr>
                                          <w:rFonts w:ascii="Cambria Math" w:hAnsi="Cambria Math"/>
                                        </w:rPr>
                                        <m:t>T</m:t>
                                      </m:r>
                                    </m:e>
                                    <m:sub>
                                      <m:r>
                                        <w:rPr>
                                          <w:rFonts w:ascii="Cambria Math" w:hAnsi="Cambria Math"/>
                                        </w:rPr>
                                        <m:t>jh</m:t>
                                      </m:r>
                                    </m:sub>
                                  </m:sSub>
                                </m:e>
                              </m:d>
                            </m:e>
                            <m:sup/>
                          </m:sSup>
                        </m:num>
                        <m:den>
                          <m:r>
                            <w:rPr>
                              <w:rFonts w:ascii="Cambria Math" w:hAnsi="Cambria Math"/>
                            </w:rPr>
                            <m:t>100</m:t>
                          </m:r>
                          <m:d>
                            <m:dPr>
                              <m:ctrlPr>
                                <w:rPr>
                                  <w:rFonts w:ascii="Cambria Math" w:hAnsi="Cambria Math" w:eastAsiaTheme="minorHAnsi"/>
                                  <w:i/>
                                  <w:iCs/>
                                  <w:szCs w:val="24"/>
                                </w:rPr>
                              </m:ctrlPr>
                            </m:dPr>
                            <m:e>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jh</m:t>
                                  </m:r>
                                </m:sub>
                              </m:sSub>
                              <m:sSubSup>
                                <m:sSubSupPr>
                                  <m:ctrlPr>
                                    <w:rPr>
                                      <w:rFonts w:ascii="Cambria Math" w:hAnsi="Cambria Math" w:eastAsiaTheme="minorHAnsi"/>
                                      <w:i/>
                                      <w:iCs/>
                                      <w:szCs w:val="24"/>
                                    </w:rPr>
                                  </m:ctrlPr>
                                </m:sSubSupPr>
                                <m:e>
                                  <m:r>
                                    <w:rPr>
                                      <w:rFonts w:ascii="Cambria Math" w:hAnsi="Cambria Math"/>
                                    </w:rPr>
                                    <m:t>s</m:t>
                                  </m:r>
                                </m:e>
                                <m:sub>
                                  <m:r>
                                    <w:rPr>
                                      <w:rFonts w:ascii="Cambria Math" w:hAnsi="Cambria Math"/>
                                    </w:rPr>
                                    <m:t>jh</m:t>
                                  </m:r>
                                </m:sub>
                                <m:sup/>
                              </m:sSubSup>
                            </m:e>
                          </m:d>
                        </m:den>
                      </m:f>
                    </m:e>
                  </m:d>
                </m:e>
                <m:sup>
                  <m:r>
                    <w:rPr>
                      <w:rFonts w:ascii="Cambria Math" w:hAnsi="Cambria Math"/>
                    </w:rPr>
                    <m:t>2</m:t>
                  </m:r>
                </m:sup>
              </m:sSup>
              <m:r>
                <w:rPr>
                  <w:rFonts w:ascii="Cambria Math" w:hAnsi="Cambria Math"/>
                </w:rPr>
                <m:t>+</m:t>
              </m:r>
              <m:f>
                <m:fPr>
                  <m:ctrlPr>
                    <w:rPr>
                      <w:rFonts w:ascii="Cambria Math" w:hAnsi="Cambria Math" w:eastAsiaTheme="minorHAnsi"/>
                      <w:i/>
                      <w:iCs/>
                      <w:szCs w:val="24"/>
                    </w:rPr>
                  </m:ctrlPr>
                </m:fPr>
                <m:num>
                  <m:sSubSup>
                    <m:sSubSupPr>
                      <m:ctrlPr>
                        <w:rPr>
                          <w:rFonts w:ascii="Cambria Math" w:hAnsi="Cambria Math" w:eastAsiaTheme="minorHAnsi"/>
                          <w:i/>
                          <w:iCs/>
                          <w:szCs w:val="24"/>
                        </w:rPr>
                      </m:ctrlPr>
                    </m:sSubSupPr>
                    <m:e>
                      <m:r>
                        <w:rPr>
                          <w:rFonts w:ascii="Cambria Math" w:hAnsi="Cambria Math"/>
                        </w:rPr>
                        <m:t>1</m:t>
                      </m:r>
                    </m:e>
                    <m:sub/>
                    <m:sup/>
                  </m:sSubSup>
                </m:num>
                <m:den>
                  <m:sSub>
                    <m:sSubPr>
                      <m:ctrlPr>
                        <w:rPr>
                          <w:rFonts w:ascii="Cambria Math" w:hAnsi="Cambria Math" w:eastAsiaTheme="minorHAnsi"/>
                          <w:i/>
                          <w:iCs/>
                          <w:szCs w:val="24"/>
                        </w:rPr>
                      </m:ctrlPr>
                    </m:sSubPr>
                    <m:e>
                      <m:r>
                        <w:rPr>
                          <w:rFonts w:ascii="Cambria Math" w:hAnsi="Cambria Math"/>
                        </w:rPr>
                        <m:t>N</m:t>
                      </m:r>
                    </m:e>
                    <m:sub>
                      <m:r>
                        <w:rPr>
                          <w:rFonts w:ascii="Cambria Math" w:hAnsi="Cambria Math"/>
                        </w:rPr>
                        <m:t>jh</m:t>
                      </m:r>
                    </m:sub>
                  </m:sSub>
                </m:den>
              </m:f>
            </m:den>
          </m:f>
        </m:oMath>
      </m:oMathPara>
    </w:p>
    <w:p w:rsidRPr="00F36F74" w:rsidR="00841341" w:rsidP="00841341" w:rsidRDefault="00841341" w14:paraId="0FD973CD" w14:textId="77777777">
      <w:pPr>
        <w:ind w:left="720"/>
        <w:rPr>
          <w:rFonts w:ascii="Arial" w:hAnsi="Arial" w:cs="Arial"/>
        </w:rPr>
      </w:pPr>
      <w:r w:rsidRPr="00F36F74">
        <w:rPr>
          <w:rFonts w:ascii="Arial" w:hAnsi="Arial" w:cs="Arial"/>
        </w:rPr>
        <w:t>Where:</w:t>
      </w:r>
    </w:p>
    <w:p w:rsidRPr="00F36F74" w:rsidR="00841341" w:rsidP="00841341" w:rsidRDefault="00841341" w14:paraId="243C404A" w14:textId="77777777">
      <w:pPr>
        <w:ind w:left="720"/>
        <w:rPr>
          <w:rFonts w:ascii="Arial" w:hAnsi="Arial" w:cs="Arial"/>
        </w:rPr>
      </w:pPr>
      <w:proofErr w:type="spellStart"/>
      <w:r w:rsidRPr="00F36F74">
        <w:rPr>
          <w:rFonts w:ascii="Arial" w:hAnsi="Arial" w:cs="Arial"/>
        </w:rPr>
        <w:t>n</w:t>
      </w:r>
      <w:r w:rsidRPr="00F36F74">
        <w:rPr>
          <w:rFonts w:ascii="Arial" w:hAnsi="Arial" w:cs="Arial"/>
          <w:vertAlign w:val="subscript"/>
        </w:rPr>
        <w:t>jh</w:t>
      </w:r>
      <w:proofErr w:type="spellEnd"/>
      <w:r w:rsidRPr="00F36F74">
        <w:rPr>
          <w:rFonts w:ascii="Arial" w:hAnsi="Arial" w:cs="Arial"/>
        </w:rPr>
        <w:t xml:space="preserve"> is the sample size for target commodity h in state j,</w:t>
      </w:r>
    </w:p>
    <w:p w:rsidRPr="00F36F74" w:rsidR="00841341" w:rsidP="00841341" w:rsidRDefault="00841341" w14:paraId="367B0EEE" w14:textId="77777777">
      <w:pPr>
        <w:ind w:left="720"/>
        <w:rPr>
          <w:rFonts w:ascii="Arial" w:hAnsi="Arial" w:cs="Arial"/>
        </w:rPr>
      </w:pPr>
      <w:proofErr w:type="spellStart"/>
      <w:r w:rsidRPr="00F36F74">
        <w:rPr>
          <w:rFonts w:ascii="Arial" w:hAnsi="Arial" w:cs="Arial"/>
        </w:rPr>
        <w:t>N</w:t>
      </w:r>
      <w:r w:rsidRPr="00F36F74">
        <w:rPr>
          <w:rFonts w:ascii="Arial" w:hAnsi="Arial" w:cs="Arial"/>
          <w:vertAlign w:val="subscript"/>
        </w:rPr>
        <w:t>jh</w:t>
      </w:r>
      <w:proofErr w:type="spellEnd"/>
      <w:r w:rsidRPr="00F36F74">
        <w:rPr>
          <w:rFonts w:ascii="Arial" w:hAnsi="Arial" w:cs="Arial"/>
        </w:rPr>
        <w:t xml:space="preserve"> is the population for target commodity h in state j,</w:t>
      </w:r>
    </w:p>
    <w:p w:rsidRPr="00F36F74" w:rsidR="00841341" w:rsidP="00841341" w:rsidRDefault="00841341" w14:paraId="29F89535" w14:textId="77777777">
      <w:pPr>
        <w:ind w:left="720"/>
        <w:rPr>
          <w:rFonts w:ascii="Arial" w:hAnsi="Arial" w:cs="Arial"/>
        </w:rPr>
      </w:pPr>
      <w:proofErr w:type="spellStart"/>
      <w:r w:rsidRPr="00F36F74">
        <w:rPr>
          <w:rFonts w:ascii="Arial" w:hAnsi="Arial" w:cs="Arial"/>
        </w:rPr>
        <w:t>Sj</w:t>
      </w:r>
      <w:r w:rsidRPr="00F36F74">
        <w:rPr>
          <w:rFonts w:ascii="Arial" w:hAnsi="Arial" w:cs="Arial"/>
          <w:vertAlign w:val="subscript"/>
        </w:rPr>
        <w:t>h</w:t>
      </w:r>
      <w:proofErr w:type="spellEnd"/>
      <w:r w:rsidRPr="00F36F74">
        <w:rPr>
          <w:rFonts w:ascii="Arial" w:hAnsi="Arial" w:cs="Arial"/>
        </w:rPr>
        <w:t xml:space="preserve"> is the standard deviation for target commodity h in state j,</w:t>
      </w:r>
    </w:p>
    <w:p w:rsidRPr="00F36F74" w:rsidR="00841341" w:rsidP="00841341" w:rsidRDefault="00841341" w14:paraId="4080D670" w14:textId="77777777">
      <w:pPr>
        <w:ind w:left="720"/>
        <w:rPr>
          <w:rFonts w:ascii="Arial" w:hAnsi="Arial" w:cs="Arial"/>
        </w:rPr>
      </w:pPr>
      <w:proofErr w:type="spellStart"/>
      <w:r w:rsidRPr="00F36F74">
        <w:rPr>
          <w:rFonts w:ascii="Arial" w:hAnsi="Arial" w:cs="Arial"/>
        </w:rPr>
        <w:t>CV</w:t>
      </w:r>
      <w:r w:rsidRPr="00F36F74">
        <w:rPr>
          <w:rFonts w:ascii="Arial" w:hAnsi="Arial" w:cs="Arial"/>
          <w:vertAlign w:val="subscript"/>
        </w:rPr>
        <w:t>jh</w:t>
      </w:r>
      <w:proofErr w:type="spellEnd"/>
      <w:r w:rsidRPr="00F36F74">
        <w:rPr>
          <w:rFonts w:ascii="Arial" w:hAnsi="Arial" w:cs="Arial"/>
        </w:rPr>
        <w:t xml:space="preserve"> is the coefficient of variation for target commodity h in state j, and</w:t>
      </w:r>
    </w:p>
    <w:p w:rsidRPr="00F36F74" w:rsidR="00841341" w:rsidP="00841341" w:rsidRDefault="00841341" w14:paraId="29AF6BC4" w14:textId="77777777">
      <w:pPr>
        <w:ind w:left="720"/>
        <w:rPr>
          <w:rFonts w:ascii="Arial" w:hAnsi="Arial" w:cs="Arial"/>
        </w:rPr>
      </w:pPr>
      <w:proofErr w:type="spellStart"/>
      <w:r w:rsidRPr="00F36F74">
        <w:rPr>
          <w:rFonts w:ascii="Arial" w:hAnsi="Arial" w:cs="Arial"/>
        </w:rPr>
        <w:t>T</w:t>
      </w:r>
      <w:r w:rsidRPr="00F36F74">
        <w:rPr>
          <w:rFonts w:ascii="Arial" w:hAnsi="Arial" w:cs="Arial"/>
          <w:vertAlign w:val="subscript"/>
        </w:rPr>
        <w:t>jh</w:t>
      </w:r>
      <w:proofErr w:type="spellEnd"/>
      <w:r w:rsidRPr="00F36F74">
        <w:rPr>
          <w:rFonts w:ascii="Arial" w:hAnsi="Arial" w:cs="Arial"/>
        </w:rPr>
        <w:t xml:space="preserve"> is the total for target commodity h in state j.</w:t>
      </w:r>
    </w:p>
    <w:p w:rsidRPr="00F36F74" w:rsidR="00841341" w:rsidP="00841341" w:rsidRDefault="00841341" w14:paraId="49C61951" w14:textId="77777777">
      <w:pPr>
        <w:spacing w:before="120" w:after="120"/>
        <w:ind w:left="720"/>
        <w:rPr>
          <w:rFonts w:ascii="Arial" w:hAnsi="Arial" w:cs="Arial"/>
        </w:rPr>
      </w:pPr>
    </w:p>
    <w:p w:rsidRPr="00F36F74" w:rsidR="00841341" w:rsidP="00841341" w:rsidRDefault="00841341" w14:paraId="4FC60D78" w14:textId="18457D79">
      <w:pPr>
        <w:spacing w:before="120" w:after="120"/>
        <w:ind w:left="720"/>
        <w:rPr>
          <w:rFonts w:ascii="Arial" w:hAnsi="Arial" w:cs="Arial"/>
        </w:rPr>
      </w:pPr>
      <w:r w:rsidRPr="00F36F74">
        <w:rPr>
          <w:rFonts w:ascii="Arial" w:hAnsi="Arial" w:cs="Arial"/>
        </w:rPr>
        <w:t>The resulting sample sizes were used to derive the maximum probability of selection, π.</w:t>
      </w:r>
      <w:r w:rsidRPr="00F36F74" w:rsidR="002043C4">
        <w:rPr>
          <w:rFonts w:ascii="Arial" w:hAnsi="Arial" w:cs="Arial"/>
        </w:rPr>
        <w:t xml:space="preserve"> </w:t>
      </w:r>
      <w:r w:rsidRPr="00F36F74">
        <w:rPr>
          <w:rFonts w:ascii="Arial" w:hAnsi="Arial" w:cs="Arial"/>
        </w:rPr>
        <w:t xml:space="preserve">A sample is chosen by sorting the sampling frame by the sum of targeted crop acres, generating a uniform random number (RN), calculating the cumulative probability for unit </w:t>
      </w:r>
      <w:proofErr w:type="spellStart"/>
      <w:r w:rsidRPr="00F36F74">
        <w:rPr>
          <w:rFonts w:ascii="Arial" w:hAnsi="Arial" w:cs="Arial"/>
        </w:rPr>
        <w:t>i</w:t>
      </w:r>
      <w:proofErr w:type="spellEnd"/>
      <w:r w:rsidRPr="00F36F74">
        <w:rPr>
          <w:rFonts w:ascii="Arial" w:hAnsi="Arial" w:cs="Arial"/>
        </w:rPr>
        <w:t xml:space="preserve"> as </w:t>
      </w:r>
      <w:proofErr w:type="spellStart"/>
      <w:r w:rsidRPr="00F36F74">
        <w:rPr>
          <w:rFonts w:ascii="Arial" w:hAnsi="Arial" w:cs="Arial"/>
        </w:rPr>
        <w:t>Cumulative</w:t>
      </w:r>
      <w:r w:rsidRPr="00F36F74">
        <w:rPr>
          <w:rFonts w:ascii="Arial" w:hAnsi="Arial" w:cs="Arial"/>
          <w:vertAlign w:val="subscript"/>
        </w:rPr>
        <w:t>i</w:t>
      </w:r>
      <w:proofErr w:type="spellEnd"/>
      <w:r w:rsidRPr="00F36F74">
        <w:rPr>
          <w:rFonts w:ascii="Arial" w:hAnsi="Arial" w:cs="Arial"/>
        </w:rPr>
        <w:t xml:space="preserve"> = Cumulative</w:t>
      </w:r>
      <w:r w:rsidRPr="00F36F74">
        <w:rPr>
          <w:rFonts w:ascii="Arial" w:hAnsi="Arial" w:cs="Arial"/>
          <w:vertAlign w:val="subscript"/>
        </w:rPr>
        <w:t xml:space="preserve">i+1 </w:t>
      </w:r>
      <w:r w:rsidRPr="00F36F74">
        <w:rPr>
          <w:rFonts w:ascii="Arial" w:hAnsi="Arial" w:cs="Arial"/>
        </w:rPr>
        <w:t xml:space="preserve">+ </w:t>
      </w:r>
      <m:oMath>
        <m:r>
          <w:rPr>
            <w:rFonts w:ascii="Cambria Math" w:hAnsi="Cambria Math"/>
          </w:rPr>
          <m:t>π</m:t>
        </m:r>
      </m:oMath>
      <w:r w:rsidRPr="00F36F74">
        <w:rPr>
          <w:rFonts w:ascii="Arial" w:hAnsi="Arial" w:cs="Arial"/>
          <w:vertAlign w:val="subscript"/>
        </w:rPr>
        <w:t>i</w:t>
      </w:r>
      <w:r w:rsidRPr="00F36F74">
        <w:rPr>
          <w:rFonts w:ascii="Arial" w:hAnsi="Arial" w:cs="Arial"/>
        </w:rPr>
        <w:t xml:space="preserve">, and selecting unit </w:t>
      </w:r>
      <w:proofErr w:type="spellStart"/>
      <w:r w:rsidRPr="00F36F74">
        <w:rPr>
          <w:rFonts w:ascii="Arial" w:hAnsi="Arial" w:cs="Arial"/>
        </w:rPr>
        <w:t>i</w:t>
      </w:r>
      <w:proofErr w:type="spellEnd"/>
      <w:r w:rsidRPr="00F36F74">
        <w:rPr>
          <w:rFonts w:ascii="Arial" w:hAnsi="Arial" w:cs="Arial"/>
        </w:rPr>
        <w:t xml:space="preserve"> if Cumulative</w:t>
      </w:r>
      <w:r w:rsidRPr="00F36F74">
        <w:rPr>
          <w:rFonts w:ascii="Arial" w:hAnsi="Arial" w:cs="Arial"/>
          <w:vertAlign w:val="subscript"/>
        </w:rPr>
        <w:t>i+1</w:t>
      </w:r>
      <w:r w:rsidRPr="00F36F74">
        <w:rPr>
          <w:rFonts w:ascii="Arial" w:hAnsi="Arial" w:cs="Arial"/>
        </w:rPr>
        <w:t>&lt;</w:t>
      </w:r>
      <w:proofErr w:type="spellStart"/>
      <w:r w:rsidRPr="00F36F74">
        <w:rPr>
          <w:rFonts w:ascii="Arial" w:hAnsi="Arial" w:cs="Arial"/>
        </w:rPr>
        <w:t>RN+k</w:t>
      </w:r>
      <w:proofErr w:type="spellEnd"/>
      <w:r w:rsidRPr="00F36F74">
        <w:rPr>
          <w:rFonts w:ascii="Arial" w:hAnsi="Arial" w:cs="Arial"/>
        </w:rPr>
        <w:t xml:space="preserve">&lt; = </w:t>
      </w:r>
      <w:proofErr w:type="spellStart"/>
      <w:r w:rsidRPr="00F36F74">
        <w:rPr>
          <w:rFonts w:ascii="Arial" w:hAnsi="Arial" w:cs="Arial"/>
        </w:rPr>
        <w:t>Cumulative</w:t>
      </w:r>
      <w:r w:rsidRPr="00F36F74">
        <w:rPr>
          <w:rFonts w:ascii="Arial" w:hAnsi="Arial" w:cs="Arial"/>
          <w:vertAlign w:val="subscript"/>
        </w:rPr>
        <w:t>i</w:t>
      </w:r>
      <w:proofErr w:type="spellEnd"/>
      <w:r w:rsidRPr="00F36F74">
        <w:rPr>
          <w:rFonts w:ascii="Arial" w:hAnsi="Arial" w:cs="Arial"/>
          <w:vertAlign w:val="subscript"/>
        </w:rPr>
        <w:t xml:space="preserve"> </w:t>
      </w:r>
      <w:r w:rsidRPr="00F36F74">
        <w:rPr>
          <w:rFonts w:ascii="Arial" w:hAnsi="Arial" w:cs="Arial"/>
        </w:rPr>
        <w:t>for any k= 0, 1, 2,…n where n is the total number of units selected for the sample</w:t>
      </w:r>
      <w:r w:rsidRPr="00F36F74">
        <w:rPr>
          <w:rStyle w:val="FootnoteReference"/>
          <w:rFonts w:ascii="Arial" w:hAnsi="Arial" w:cs="Arial"/>
        </w:rPr>
        <w:footnoteReference w:customMarkFollows="1" w:id="2"/>
        <w:t>[1]</w:t>
      </w:r>
      <w:r w:rsidRPr="00F36F74">
        <w:rPr>
          <w:rFonts w:ascii="Arial" w:hAnsi="Arial" w:cs="Arial"/>
        </w:rPr>
        <w:t>.</w:t>
      </w:r>
      <w:r w:rsidRPr="00F36F74" w:rsidR="002043C4">
        <w:rPr>
          <w:rFonts w:ascii="Arial" w:hAnsi="Arial" w:cs="Arial"/>
        </w:rPr>
        <w:t xml:space="preserve"> </w:t>
      </w:r>
      <w:r w:rsidRPr="00F36F74">
        <w:rPr>
          <w:rFonts w:ascii="Arial" w:hAnsi="Arial" w:cs="Arial"/>
        </w:rPr>
        <w:t>The final sample size was adjusted to 53,000 using the historical response rate of 0.73.</w:t>
      </w:r>
      <w:r w:rsidRPr="00F36F74" w:rsidR="002043C4">
        <w:rPr>
          <w:rFonts w:ascii="Arial" w:hAnsi="Arial" w:cs="Arial"/>
        </w:rPr>
        <w:t xml:space="preserve"> </w:t>
      </w:r>
      <w:r w:rsidRPr="00F36F74">
        <w:rPr>
          <w:rFonts w:ascii="Arial" w:hAnsi="Arial" w:cs="Arial"/>
        </w:rPr>
        <w:t>The 2017 sample size after adjusting for non-response was ~15,000.</w:t>
      </w:r>
      <w:r w:rsidR="00F44FB8">
        <w:rPr>
          <w:rFonts w:ascii="Arial" w:hAnsi="Arial" w:cs="Arial"/>
        </w:rPr>
        <w:t xml:space="preserve"> </w:t>
      </w:r>
    </w:p>
    <w:p w:rsidRPr="00F36F74" w:rsidR="006872CA" w:rsidP="008E1DBB" w:rsidRDefault="006872CA" w14:paraId="3B0E7D17" w14:textId="77777777">
      <w:pPr>
        <w:spacing w:before="120" w:after="120"/>
        <w:ind w:left="720"/>
        <w:rPr>
          <w:rFonts w:ascii="Arial" w:hAnsi="Arial" w:cs="Arial"/>
          <w:szCs w:val="24"/>
        </w:rPr>
      </w:pPr>
    </w:p>
    <w:p w:rsidRPr="00F36F74" w:rsidR="00157D3B" w:rsidP="00157D3B" w:rsidRDefault="00157D3B" w14:paraId="128518AA" w14:textId="008ABD22">
      <w:pPr>
        <w:pStyle w:val="Caption"/>
        <w:keepNext/>
        <w:ind w:firstLine="720"/>
        <w:rPr>
          <w:rFonts w:ascii="Arial" w:hAnsi="Arial" w:cs="Arial"/>
          <w:i w:val="0"/>
          <w:color w:val="auto"/>
          <w:sz w:val="24"/>
          <w:szCs w:val="24"/>
        </w:rPr>
      </w:pPr>
      <w:r w:rsidRPr="00F36F74">
        <w:rPr>
          <w:rFonts w:ascii="Arial" w:hAnsi="Arial" w:cs="Arial"/>
          <w:i w:val="0"/>
          <w:color w:val="auto"/>
          <w:sz w:val="24"/>
          <w:szCs w:val="24"/>
          <w:u w:val="single"/>
        </w:rPr>
        <w:lastRenderedPageBreak/>
        <w:t xml:space="preserve">Table </w:t>
      </w:r>
      <w:r w:rsidRPr="00F36F74">
        <w:rPr>
          <w:rFonts w:ascii="Arial" w:hAnsi="Arial" w:cs="Arial"/>
          <w:i w:val="0"/>
          <w:color w:val="auto"/>
          <w:sz w:val="24"/>
          <w:szCs w:val="24"/>
          <w:u w:val="single"/>
        </w:rPr>
        <w:fldChar w:fldCharType="begin"/>
      </w:r>
      <w:r w:rsidRPr="00F36F74">
        <w:rPr>
          <w:rFonts w:ascii="Arial" w:hAnsi="Arial" w:cs="Arial"/>
          <w:i w:val="0"/>
          <w:color w:val="auto"/>
          <w:sz w:val="24"/>
          <w:szCs w:val="24"/>
          <w:u w:val="single"/>
        </w:rPr>
        <w:instrText xml:space="preserve"> SEQ Table \* ARABIC </w:instrText>
      </w:r>
      <w:r w:rsidRPr="00F36F74">
        <w:rPr>
          <w:rFonts w:ascii="Arial" w:hAnsi="Arial" w:cs="Arial"/>
          <w:i w:val="0"/>
          <w:color w:val="auto"/>
          <w:sz w:val="24"/>
          <w:szCs w:val="24"/>
          <w:u w:val="single"/>
        </w:rPr>
        <w:fldChar w:fldCharType="separate"/>
      </w:r>
      <w:r w:rsidRPr="00F36F74" w:rsidR="005E4AB8">
        <w:rPr>
          <w:rFonts w:ascii="Arial" w:hAnsi="Arial" w:cs="Arial"/>
          <w:i w:val="0"/>
          <w:noProof/>
          <w:color w:val="auto"/>
          <w:sz w:val="24"/>
          <w:szCs w:val="24"/>
          <w:u w:val="single"/>
        </w:rPr>
        <w:t>1</w:t>
      </w:r>
      <w:r w:rsidRPr="00F36F74">
        <w:rPr>
          <w:rFonts w:ascii="Arial" w:hAnsi="Arial" w:cs="Arial"/>
          <w:i w:val="0"/>
          <w:color w:val="auto"/>
          <w:sz w:val="24"/>
          <w:szCs w:val="24"/>
          <w:u w:val="single"/>
        </w:rPr>
        <w:fldChar w:fldCharType="end"/>
      </w:r>
      <w:r w:rsidRPr="00F36F74">
        <w:rPr>
          <w:rFonts w:ascii="Arial" w:hAnsi="Arial" w:cs="Arial"/>
          <w:i w:val="0"/>
          <w:color w:val="auto"/>
          <w:sz w:val="24"/>
          <w:szCs w:val="24"/>
        </w:rPr>
        <w:t xml:space="preserve"> Pollinator Cost Survey Targeted Commodities</w:t>
      </w:r>
    </w:p>
    <w:bookmarkStart w:name="_MON_1594814932" w:id="1"/>
    <w:bookmarkEnd w:id="1"/>
    <w:p w:rsidRPr="00F36F74" w:rsidR="00442B50" w:rsidP="00157D3B" w:rsidRDefault="00993140" w14:paraId="42F5DBD4" w14:textId="4147C0F1">
      <w:pPr>
        <w:ind w:firstLine="720"/>
        <w:rPr>
          <w:rFonts w:ascii="Arial" w:hAnsi="Arial" w:cs="Arial"/>
          <w:szCs w:val="24"/>
        </w:rPr>
      </w:pPr>
      <w:r w:rsidRPr="00F36F74">
        <w:rPr>
          <w:rFonts w:ascii="Arial" w:hAnsi="Arial" w:cs="Arial"/>
          <w:szCs w:val="24"/>
        </w:rPr>
        <w:object w:dxaOrig="3272" w:dyaOrig="10477" w14:anchorId="29AC99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1.55pt;height:530.9pt" o:ole="" type="#_x0000_t75">
            <v:imagedata o:title="" r:id="rId6"/>
          </v:shape>
          <o:OLEObject Type="Embed" ProgID="Excel.Sheet.12" ShapeID="_x0000_i1025" DrawAspect="Content" ObjectID="_1699694080" r:id="rId7"/>
        </w:object>
      </w:r>
    </w:p>
    <w:p w:rsidRPr="002C53D1" w:rsidR="0056028D" w:rsidRDefault="0056028D" w14:paraId="41806F26" w14:textId="77777777">
      <w:pPr>
        <w:rPr>
          <w:rFonts w:ascii="Arial" w:hAnsi="Arial" w:cs="Arial"/>
          <w:color w:val="FF0000"/>
          <w:szCs w:val="24"/>
        </w:rPr>
      </w:pPr>
    </w:p>
    <w:p w:rsidRPr="00DE5183" w:rsidR="006B500A" w:rsidP="006B500A" w:rsidRDefault="006B500A" w14:paraId="682E0767" w14:textId="77777777">
      <w:pPr>
        <w:spacing w:before="120" w:after="120"/>
        <w:ind w:left="720"/>
        <w:rPr>
          <w:rFonts w:ascii="Arial" w:hAnsi="Arial" w:cs="Arial"/>
          <w:szCs w:val="24"/>
        </w:rPr>
      </w:pPr>
      <w:r w:rsidRPr="00DE5183">
        <w:rPr>
          <w:rFonts w:ascii="Arial" w:hAnsi="Arial" w:cs="Arial"/>
          <w:bCs/>
          <w:szCs w:val="24"/>
        </w:rPr>
        <w:t xml:space="preserve">The response rate </w:t>
      </w:r>
      <w:r w:rsidRPr="00DE5183">
        <w:rPr>
          <w:rFonts w:ascii="Arial" w:hAnsi="Arial" w:cs="Arial"/>
          <w:szCs w:val="24"/>
        </w:rPr>
        <w:t xml:space="preserve">is the proportion of the sample that completed the survey, excluding those operations that did not have the item of interest or were out of business at the time of data collection. This calculation follows Guideline 3.2.2 of the OMB Standards and Guidelines for Statistical Surveys (September 2006). </w:t>
      </w:r>
      <w:r w:rsidRPr="00DE5183">
        <w:rPr>
          <w:rFonts w:ascii="Arial" w:hAnsi="Arial" w:cs="Arial"/>
          <w:szCs w:val="24"/>
        </w:rPr>
        <w:lastRenderedPageBreak/>
        <w:t>The 2017 final sample size was 14,532. The US response rate was 51.0 percent. The completed questionnaires accounted for 67% of the targeted colonies.</w:t>
      </w:r>
    </w:p>
    <w:p w:rsidRPr="00DE5183" w:rsidR="006B500A" w:rsidRDefault="006B500A" w14:paraId="108AD8D5" w14:textId="77777777">
      <w:pPr>
        <w:rPr>
          <w:rFonts w:ascii="Arial" w:hAnsi="Arial" w:cs="Arial"/>
          <w:szCs w:val="24"/>
        </w:rPr>
      </w:pPr>
    </w:p>
    <w:p w:rsidRPr="00491B50" w:rsidR="00D02EED" w:rsidRDefault="00D02EED" w14:paraId="31004B4F" w14:textId="35E1B27F">
      <w:pPr>
        <w:ind w:left="720" w:hanging="720"/>
        <w:rPr>
          <w:rFonts w:ascii="Arial" w:hAnsi="Arial" w:cs="Arial"/>
          <w:b/>
          <w:szCs w:val="24"/>
        </w:rPr>
      </w:pPr>
      <w:r w:rsidRPr="00DE5183">
        <w:rPr>
          <w:rFonts w:ascii="Arial" w:hAnsi="Arial" w:cs="Arial"/>
          <w:b/>
          <w:szCs w:val="24"/>
        </w:rPr>
        <w:t>2.</w:t>
      </w:r>
      <w:r w:rsidRPr="00DE5183">
        <w:rPr>
          <w:rFonts w:ascii="Arial" w:hAnsi="Arial" w:cs="Arial"/>
          <w:b/>
          <w:szCs w:val="24"/>
        </w:rPr>
        <w:tab/>
        <w:t xml:space="preserve">Describe the </w:t>
      </w:r>
      <w:r w:rsidRPr="00491B50">
        <w:rPr>
          <w:rFonts w:ascii="Arial" w:hAnsi="Arial" w:cs="Arial"/>
          <w:b/>
          <w:szCs w:val="24"/>
        </w:rPr>
        <w:t>procedures for the collection of information including:</w:t>
      </w:r>
    </w:p>
    <w:p w:rsidRPr="00491B50" w:rsidR="00D02EED" w:rsidRDefault="00D02EED" w14:paraId="7355E605" w14:textId="77777777">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statistical methodology for stratification and sample selection,</w:t>
      </w:r>
    </w:p>
    <w:p w:rsidRPr="00491B50" w:rsidR="00D02EED" w:rsidRDefault="00D02EED" w14:paraId="4166433B" w14:textId="77777777">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estimation procedure,</w:t>
      </w:r>
    </w:p>
    <w:p w:rsidRPr="00491B50" w:rsidR="00D02EED" w:rsidP="008F7210" w:rsidRDefault="00D02EED" w14:paraId="0B2DFA31" w14:textId="77777777">
      <w:pPr>
        <w:ind w:left="2160" w:hanging="720"/>
        <w:rPr>
          <w:rFonts w:ascii="Arial" w:hAnsi="Arial" w:cs="Arial"/>
          <w:b/>
          <w:szCs w:val="24"/>
        </w:rPr>
      </w:pPr>
      <w:r w:rsidRPr="00491B50">
        <w:rPr>
          <w:rFonts w:ascii="Arial" w:hAnsi="Arial" w:cs="Arial"/>
          <w:b/>
          <w:szCs w:val="24"/>
        </w:rPr>
        <w:t>•</w:t>
      </w:r>
      <w:r w:rsidRPr="00491B50">
        <w:rPr>
          <w:rFonts w:ascii="Arial" w:hAnsi="Arial" w:cs="Arial"/>
          <w:b/>
          <w:szCs w:val="24"/>
        </w:rPr>
        <w:tab/>
        <w:t>degree of accuracy needed for the purpose described in the justification,</w:t>
      </w:r>
    </w:p>
    <w:p w:rsidRPr="00491B50" w:rsidR="00D02EED" w:rsidRDefault="00D02EED" w14:paraId="7DE3CF69" w14:textId="77777777">
      <w:pPr>
        <w:ind w:left="1440" w:hanging="1440"/>
        <w:rPr>
          <w:rFonts w:ascii="Arial" w:hAnsi="Arial" w:cs="Arial"/>
          <w:szCs w:val="24"/>
        </w:rPr>
      </w:pPr>
      <w:r w:rsidRPr="00491B50">
        <w:rPr>
          <w:rFonts w:ascii="Arial" w:hAnsi="Arial" w:cs="Arial"/>
          <w:b/>
          <w:szCs w:val="24"/>
        </w:rPr>
        <w:tab/>
        <w:t>•</w:t>
      </w:r>
      <w:r w:rsidRPr="00491B50">
        <w:rPr>
          <w:rFonts w:ascii="Arial" w:hAnsi="Arial" w:cs="Arial"/>
          <w:b/>
          <w:szCs w:val="24"/>
        </w:rPr>
        <w:tab/>
        <w:t>unusual problems requiring specialized sampling procedures</w:t>
      </w:r>
    </w:p>
    <w:p w:rsidRPr="008A7B57" w:rsidR="00D02EED" w:rsidRDefault="00D02EED" w14:paraId="2798F664" w14:textId="77777777">
      <w:pPr>
        <w:rPr>
          <w:rFonts w:ascii="Arial" w:hAnsi="Arial" w:cs="Arial"/>
          <w:szCs w:val="24"/>
        </w:rPr>
      </w:pPr>
    </w:p>
    <w:p w:rsidRPr="008A7B57" w:rsidR="00B073E2" w:rsidP="00B073E2" w:rsidRDefault="00B073E2" w14:paraId="2DCE4D4A" w14:textId="3DAA931C">
      <w:pPr>
        <w:ind w:left="720"/>
        <w:rPr>
          <w:rFonts w:ascii="Arial" w:hAnsi="Arial" w:cs="Arial"/>
          <w:szCs w:val="24"/>
        </w:rPr>
      </w:pPr>
      <w:r w:rsidRPr="008A7B57">
        <w:rPr>
          <w:rFonts w:ascii="Arial" w:hAnsi="Arial" w:cs="Arial"/>
          <w:szCs w:val="24"/>
        </w:rPr>
        <w:t xml:space="preserve">Questionnaires </w:t>
      </w:r>
      <w:r w:rsidRPr="008A7B57" w:rsidR="00115B36">
        <w:rPr>
          <w:rFonts w:ascii="Arial" w:hAnsi="Arial" w:cs="Arial"/>
          <w:szCs w:val="24"/>
        </w:rPr>
        <w:t>are scheduled to be</w:t>
      </w:r>
      <w:r w:rsidRPr="008A7B57">
        <w:rPr>
          <w:rFonts w:ascii="Arial" w:hAnsi="Arial" w:cs="Arial"/>
          <w:szCs w:val="24"/>
        </w:rPr>
        <w:t xml:space="preserve"> mailed </w:t>
      </w:r>
      <w:r w:rsidR="00C03E22">
        <w:rPr>
          <w:rFonts w:ascii="Arial" w:hAnsi="Arial" w:cs="Arial"/>
          <w:szCs w:val="24"/>
        </w:rPr>
        <w:t xml:space="preserve">in </w:t>
      </w:r>
      <w:r w:rsidRPr="008A7B57" w:rsidR="00115B36">
        <w:rPr>
          <w:rFonts w:ascii="Arial" w:hAnsi="Arial" w:cs="Arial"/>
          <w:szCs w:val="24"/>
        </w:rPr>
        <w:t>November to the target sample.</w:t>
      </w:r>
      <w:r w:rsidR="002043C4">
        <w:rPr>
          <w:rFonts w:ascii="Arial" w:hAnsi="Arial" w:cs="Arial"/>
          <w:szCs w:val="24"/>
        </w:rPr>
        <w:t xml:space="preserve"> </w:t>
      </w:r>
      <w:r w:rsidRPr="008A7B57" w:rsidR="00115B36">
        <w:rPr>
          <w:rFonts w:ascii="Arial" w:hAnsi="Arial" w:cs="Arial"/>
          <w:szCs w:val="24"/>
        </w:rPr>
        <w:t>Respondents will be able to respond by mail</w:t>
      </w:r>
      <w:r w:rsidRPr="008A7B57" w:rsidR="008A7B57">
        <w:rPr>
          <w:rFonts w:ascii="Arial" w:hAnsi="Arial" w:cs="Arial"/>
          <w:szCs w:val="24"/>
        </w:rPr>
        <w:t>,</w:t>
      </w:r>
      <w:r w:rsidRPr="008A7B57" w:rsidR="00115B36">
        <w:rPr>
          <w:rFonts w:ascii="Arial" w:hAnsi="Arial" w:cs="Arial"/>
          <w:szCs w:val="24"/>
        </w:rPr>
        <w:t xml:space="preserve"> internet</w:t>
      </w:r>
      <w:r w:rsidRPr="008A7B57" w:rsidR="008A7B57">
        <w:rPr>
          <w:rFonts w:ascii="Arial" w:hAnsi="Arial" w:cs="Arial"/>
          <w:szCs w:val="24"/>
        </w:rPr>
        <w:t>, fax, or email</w:t>
      </w:r>
      <w:r w:rsidRPr="008A7B57" w:rsidR="00115B36">
        <w:rPr>
          <w:rFonts w:ascii="Arial" w:hAnsi="Arial" w:cs="Arial"/>
          <w:szCs w:val="24"/>
        </w:rPr>
        <w:t>.</w:t>
      </w:r>
      <w:r w:rsidR="002043C4">
        <w:rPr>
          <w:rFonts w:ascii="Arial" w:hAnsi="Arial" w:cs="Arial"/>
          <w:szCs w:val="24"/>
        </w:rPr>
        <w:t xml:space="preserve"> </w:t>
      </w:r>
      <w:r w:rsidRPr="008A7B57" w:rsidR="00115B36">
        <w:rPr>
          <w:rFonts w:ascii="Arial" w:hAnsi="Arial" w:cs="Arial"/>
          <w:szCs w:val="24"/>
        </w:rPr>
        <w:t>Non-respondents will be attempted by either phone or field enumeration.</w:t>
      </w:r>
      <w:r w:rsidR="002043C4">
        <w:rPr>
          <w:rFonts w:ascii="Arial" w:hAnsi="Arial" w:cs="Arial"/>
          <w:szCs w:val="24"/>
        </w:rPr>
        <w:t xml:space="preserve"> </w:t>
      </w:r>
      <w:r w:rsidRPr="008A7B57">
        <w:rPr>
          <w:rFonts w:ascii="Arial" w:hAnsi="Arial" w:cs="Arial"/>
          <w:szCs w:val="24"/>
        </w:rPr>
        <w:t xml:space="preserve">The telephone enumerators </w:t>
      </w:r>
      <w:r w:rsidRPr="008A7B57" w:rsidR="00115B36">
        <w:rPr>
          <w:rFonts w:ascii="Arial" w:hAnsi="Arial" w:cs="Arial"/>
          <w:szCs w:val="24"/>
        </w:rPr>
        <w:t xml:space="preserve">will </w:t>
      </w:r>
      <w:r w:rsidRPr="008A7B57">
        <w:rPr>
          <w:rFonts w:ascii="Arial" w:hAnsi="Arial" w:cs="Arial"/>
          <w:szCs w:val="24"/>
        </w:rPr>
        <w:t>conduct the interviews using computer assisted telephone interviews.</w:t>
      </w:r>
      <w:r w:rsidR="002043C4">
        <w:rPr>
          <w:rFonts w:ascii="Arial" w:hAnsi="Arial" w:cs="Arial"/>
          <w:szCs w:val="24"/>
        </w:rPr>
        <w:t xml:space="preserve"> </w:t>
      </w:r>
      <w:r w:rsidRPr="008A7B57">
        <w:rPr>
          <w:rFonts w:ascii="Arial" w:hAnsi="Arial" w:cs="Arial"/>
          <w:szCs w:val="24"/>
        </w:rPr>
        <w:t>In-person contacts are used if requested by the operator or if there were reporting difficulties such as with cross-State producers</w:t>
      </w:r>
      <w:r w:rsidR="00C03E22">
        <w:rPr>
          <w:rFonts w:ascii="Arial" w:hAnsi="Arial" w:cs="Arial"/>
          <w:szCs w:val="24"/>
        </w:rPr>
        <w:t xml:space="preserve"> and pandemic guidelines allow</w:t>
      </w:r>
      <w:r w:rsidRPr="008A7B57">
        <w:rPr>
          <w:rFonts w:ascii="Arial" w:hAnsi="Arial" w:cs="Arial"/>
          <w:szCs w:val="24"/>
        </w:rPr>
        <w:t>.</w:t>
      </w:r>
      <w:r w:rsidR="002043C4">
        <w:rPr>
          <w:rFonts w:ascii="Arial" w:hAnsi="Arial" w:cs="Arial"/>
          <w:szCs w:val="24"/>
        </w:rPr>
        <w:t xml:space="preserve"> </w:t>
      </w:r>
      <w:r w:rsidRPr="008A7B57">
        <w:rPr>
          <w:rFonts w:ascii="Arial" w:hAnsi="Arial" w:cs="Arial"/>
          <w:szCs w:val="24"/>
        </w:rPr>
        <w:t>Headquarters acts as the clearing house for multi-State data between F</w:t>
      </w:r>
      <w:r w:rsidRPr="008A7B57" w:rsidR="00491B50">
        <w:rPr>
          <w:rFonts w:ascii="Arial" w:hAnsi="Arial" w:cs="Arial"/>
          <w:szCs w:val="24"/>
        </w:rPr>
        <w:t xml:space="preserve">ield </w:t>
      </w:r>
      <w:r w:rsidRPr="008A7B57">
        <w:rPr>
          <w:rFonts w:ascii="Arial" w:hAnsi="Arial" w:cs="Arial"/>
          <w:szCs w:val="24"/>
        </w:rPr>
        <w:t>O</w:t>
      </w:r>
      <w:r w:rsidRPr="008A7B57" w:rsidR="00491B50">
        <w:rPr>
          <w:rFonts w:ascii="Arial" w:hAnsi="Arial" w:cs="Arial"/>
          <w:szCs w:val="24"/>
        </w:rPr>
        <w:t>ffice</w:t>
      </w:r>
      <w:r w:rsidRPr="008A7B57">
        <w:rPr>
          <w:rFonts w:ascii="Arial" w:hAnsi="Arial" w:cs="Arial"/>
          <w:szCs w:val="24"/>
        </w:rPr>
        <w:t>s.</w:t>
      </w:r>
    </w:p>
    <w:p w:rsidRPr="008A7B57" w:rsidR="00B073E2" w:rsidP="00B073E2" w:rsidRDefault="00B073E2" w14:paraId="5E77EA3F" w14:textId="77777777">
      <w:pPr>
        <w:rPr>
          <w:rFonts w:ascii="Arial" w:hAnsi="Arial" w:cs="Arial"/>
          <w:szCs w:val="24"/>
        </w:rPr>
      </w:pPr>
    </w:p>
    <w:p w:rsidRPr="008A7B57" w:rsidR="00B073E2" w:rsidP="00B073E2" w:rsidRDefault="00B073E2" w14:paraId="39624EF9" w14:textId="75E2A7FE">
      <w:pPr>
        <w:ind w:left="720"/>
        <w:rPr>
          <w:rFonts w:ascii="Arial" w:hAnsi="Arial" w:cs="Arial"/>
          <w:szCs w:val="24"/>
        </w:rPr>
      </w:pPr>
      <w:r w:rsidRPr="008A7B57">
        <w:rPr>
          <w:rFonts w:ascii="Arial" w:hAnsi="Arial" w:cs="Arial"/>
          <w:szCs w:val="24"/>
        </w:rPr>
        <w:t xml:space="preserve">All </w:t>
      </w:r>
      <w:r w:rsidRPr="008A7B57" w:rsidR="004812D7">
        <w:rPr>
          <w:rFonts w:ascii="Arial" w:hAnsi="Arial" w:cs="Arial"/>
          <w:szCs w:val="24"/>
        </w:rPr>
        <w:t>Regional Field Offices (RFOs)</w:t>
      </w:r>
      <w:r w:rsidRPr="008A7B57">
        <w:rPr>
          <w:rFonts w:ascii="Arial" w:hAnsi="Arial" w:cs="Arial"/>
          <w:szCs w:val="24"/>
        </w:rPr>
        <w:t xml:space="preserve"> </w:t>
      </w:r>
      <w:r w:rsidRPr="008A7B57" w:rsidR="004812D7">
        <w:rPr>
          <w:rFonts w:ascii="Arial" w:hAnsi="Arial" w:cs="Arial"/>
          <w:szCs w:val="24"/>
        </w:rPr>
        <w:t xml:space="preserve">will review the data for reasonableness prior to it being run through an electronic edit. RFOs will </w:t>
      </w:r>
      <w:r w:rsidRPr="008A7B57">
        <w:rPr>
          <w:rFonts w:ascii="Arial" w:hAnsi="Arial" w:cs="Arial"/>
          <w:szCs w:val="24"/>
        </w:rPr>
        <w:t>execute a summary</w:t>
      </w:r>
      <w:r w:rsidRPr="008A7B57" w:rsidR="004812D7">
        <w:rPr>
          <w:rFonts w:ascii="Arial" w:hAnsi="Arial" w:cs="Arial"/>
          <w:szCs w:val="24"/>
        </w:rPr>
        <w:t xml:space="preserve"> that was </w:t>
      </w:r>
      <w:r w:rsidRPr="008A7B57">
        <w:rPr>
          <w:rFonts w:ascii="Arial" w:hAnsi="Arial" w:cs="Arial"/>
          <w:szCs w:val="24"/>
        </w:rPr>
        <w:t xml:space="preserve">prepared </w:t>
      </w:r>
      <w:r w:rsidRPr="008A7B57" w:rsidR="004812D7">
        <w:rPr>
          <w:rFonts w:ascii="Arial" w:hAnsi="Arial" w:cs="Arial"/>
          <w:szCs w:val="24"/>
        </w:rPr>
        <w:t>by</w:t>
      </w:r>
      <w:r w:rsidRPr="008A7B57">
        <w:rPr>
          <w:rFonts w:ascii="Arial" w:hAnsi="Arial" w:cs="Arial"/>
          <w:szCs w:val="24"/>
        </w:rPr>
        <w:t xml:space="preserve"> </w:t>
      </w:r>
      <w:r w:rsidRPr="008A7B57" w:rsidR="004812D7">
        <w:rPr>
          <w:rFonts w:ascii="Arial" w:hAnsi="Arial" w:cs="Arial"/>
          <w:szCs w:val="24"/>
        </w:rPr>
        <w:t xml:space="preserve">NASS </w:t>
      </w:r>
      <w:r w:rsidRPr="008A7B57">
        <w:rPr>
          <w:rFonts w:ascii="Arial" w:hAnsi="Arial" w:cs="Arial"/>
          <w:szCs w:val="24"/>
        </w:rPr>
        <w:t>Headquarters.</w:t>
      </w:r>
      <w:r w:rsidR="002043C4">
        <w:rPr>
          <w:rFonts w:ascii="Arial" w:hAnsi="Arial" w:cs="Arial"/>
          <w:szCs w:val="24"/>
        </w:rPr>
        <w:t xml:space="preserve"> </w:t>
      </w:r>
      <w:r w:rsidRPr="008A7B57">
        <w:rPr>
          <w:rFonts w:ascii="Arial" w:hAnsi="Arial" w:cs="Arial"/>
          <w:szCs w:val="24"/>
        </w:rPr>
        <w:t xml:space="preserve">Review of summary results and preparation of estimates by </w:t>
      </w:r>
      <w:r w:rsidRPr="008A7B57" w:rsidR="004812D7">
        <w:rPr>
          <w:rFonts w:ascii="Arial" w:hAnsi="Arial" w:cs="Arial"/>
          <w:szCs w:val="24"/>
        </w:rPr>
        <w:t>R</w:t>
      </w:r>
      <w:r w:rsidRPr="008A7B57">
        <w:rPr>
          <w:rFonts w:ascii="Arial" w:hAnsi="Arial" w:cs="Arial"/>
          <w:szCs w:val="24"/>
        </w:rPr>
        <w:t>F</w:t>
      </w:r>
      <w:r w:rsidRPr="008A7B57" w:rsidR="004812D7">
        <w:rPr>
          <w:rFonts w:ascii="Arial" w:hAnsi="Arial" w:cs="Arial"/>
          <w:szCs w:val="24"/>
        </w:rPr>
        <w:t>O</w:t>
      </w:r>
      <w:r w:rsidRPr="008A7B57">
        <w:rPr>
          <w:rFonts w:ascii="Arial" w:hAnsi="Arial" w:cs="Arial"/>
          <w:szCs w:val="24"/>
        </w:rPr>
        <w:t xml:space="preserve">s </w:t>
      </w:r>
      <w:r w:rsidRPr="008A7B57" w:rsidR="004812D7">
        <w:rPr>
          <w:rFonts w:ascii="Arial" w:hAnsi="Arial" w:cs="Arial"/>
          <w:szCs w:val="24"/>
        </w:rPr>
        <w:t>will be</w:t>
      </w:r>
      <w:r w:rsidRPr="008A7B57">
        <w:rPr>
          <w:rFonts w:ascii="Arial" w:hAnsi="Arial" w:cs="Arial"/>
          <w:szCs w:val="24"/>
        </w:rPr>
        <w:t xml:space="preserve"> completed</w:t>
      </w:r>
      <w:r w:rsidRPr="008A7B57" w:rsidR="00C83CF6">
        <w:rPr>
          <w:rFonts w:ascii="Arial" w:hAnsi="Arial" w:cs="Arial"/>
          <w:szCs w:val="24"/>
        </w:rPr>
        <w:t xml:space="preserve"> and sent to Headquarters following </w:t>
      </w:r>
      <w:r w:rsidRPr="008A7B57" w:rsidR="00115B36">
        <w:rPr>
          <w:rFonts w:ascii="Arial" w:hAnsi="Arial" w:cs="Arial"/>
          <w:szCs w:val="24"/>
        </w:rPr>
        <w:t>the completion of the survey.</w:t>
      </w:r>
      <w:r w:rsidR="002043C4">
        <w:rPr>
          <w:rFonts w:ascii="Arial" w:hAnsi="Arial" w:cs="Arial"/>
          <w:szCs w:val="24"/>
        </w:rPr>
        <w:t xml:space="preserve"> </w:t>
      </w:r>
    </w:p>
    <w:p w:rsidRPr="008A7B57" w:rsidR="00B073E8" w:rsidP="00B073E2" w:rsidRDefault="00B073E8" w14:paraId="33897193" w14:textId="77777777">
      <w:pPr>
        <w:ind w:left="720"/>
        <w:rPr>
          <w:rFonts w:ascii="Arial" w:hAnsi="Arial" w:cs="Arial"/>
          <w:szCs w:val="24"/>
        </w:rPr>
      </w:pPr>
    </w:p>
    <w:p w:rsidRPr="008A7B57" w:rsidR="00B073E8" w:rsidP="00B073E8" w:rsidRDefault="00B073E8" w14:paraId="6098C80D" w14:textId="76A6209D">
      <w:pPr>
        <w:ind w:left="720"/>
        <w:rPr>
          <w:rFonts w:ascii="Arial" w:hAnsi="Arial" w:cs="Arial"/>
          <w:szCs w:val="24"/>
        </w:rPr>
      </w:pPr>
      <w:r w:rsidRPr="008A7B57">
        <w:rPr>
          <w:rFonts w:ascii="Arial" w:hAnsi="Arial" w:cs="Arial"/>
          <w:szCs w:val="24"/>
        </w:rPr>
        <w:t xml:space="preserve">Summary procedures will account for nonresponse by strata, each </w:t>
      </w:r>
      <w:proofErr w:type="gramStart"/>
      <w:r w:rsidRPr="008A7B57">
        <w:rPr>
          <w:rFonts w:ascii="Arial" w:hAnsi="Arial" w:cs="Arial"/>
          <w:szCs w:val="24"/>
        </w:rPr>
        <w:t>strata</w:t>
      </w:r>
      <w:proofErr w:type="gramEnd"/>
      <w:r w:rsidRPr="008A7B57">
        <w:rPr>
          <w:rFonts w:ascii="Arial" w:hAnsi="Arial" w:cs="Arial"/>
          <w:szCs w:val="24"/>
        </w:rPr>
        <w:t xml:space="preserve"> being reweighted to reflect populations characteristics.</w:t>
      </w:r>
      <w:r w:rsidR="002043C4">
        <w:rPr>
          <w:rFonts w:ascii="Arial" w:hAnsi="Arial" w:cs="Arial"/>
          <w:szCs w:val="24"/>
        </w:rPr>
        <w:t xml:space="preserve"> </w:t>
      </w:r>
      <w:r w:rsidRPr="008A7B57">
        <w:rPr>
          <w:rFonts w:ascii="Arial" w:hAnsi="Arial" w:cs="Arial"/>
          <w:szCs w:val="24"/>
        </w:rPr>
        <w:t>Past NASS designs for bee, honey, and expenditure type surveys have successfully produce</w:t>
      </w:r>
      <w:r w:rsidRPr="008A7B57" w:rsidR="008C7B49">
        <w:rPr>
          <w:rFonts w:ascii="Arial" w:hAnsi="Arial" w:cs="Arial"/>
          <w:szCs w:val="24"/>
        </w:rPr>
        <w:t>d</w:t>
      </w:r>
      <w:r w:rsidRPr="008A7B57">
        <w:rPr>
          <w:rFonts w:ascii="Arial" w:hAnsi="Arial" w:cs="Arial"/>
          <w:szCs w:val="24"/>
        </w:rPr>
        <w:t xml:space="preserve"> coefficients of variations (CVs) under five for program states and under ten for non-program states.</w:t>
      </w:r>
      <w:r w:rsidR="002043C4">
        <w:rPr>
          <w:rFonts w:ascii="Arial" w:hAnsi="Arial" w:cs="Arial"/>
          <w:szCs w:val="24"/>
        </w:rPr>
        <w:t xml:space="preserve"> </w:t>
      </w:r>
      <w:r w:rsidRPr="008A7B57">
        <w:rPr>
          <w:rFonts w:ascii="Arial" w:hAnsi="Arial" w:cs="Arial"/>
          <w:szCs w:val="24"/>
        </w:rPr>
        <w:t>Disclosure problems will be grouped and published as “Other States”.</w:t>
      </w:r>
      <w:r w:rsidR="002043C4">
        <w:rPr>
          <w:rFonts w:ascii="Arial" w:hAnsi="Arial" w:cs="Arial"/>
          <w:szCs w:val="24"/>
        </w:rPr>
        <w:t xml:space="preserve"> </w:t>
      </w:r>
    </w:p>
    <w:p w:rsidRPr="008A7B57" w:rsidR="00D26AFB" w:rsidP="00D26AFB" w:rsidRDefault="00D26AFB" w14:paraId="43AE85A2" w14:textId="77777777">
      <w:pPr>
        <w:rPr>
          <w:rFonts w:ascii="Arial" w:hAnsi="Arial" w:cs="Arial"/>
          <w:szCs w:val="24"/>
        </w:rPr>
      </w:pPr>
    </w:p>
    <w:p w:rsidRPr="006872CA" w:rsidR="00D02EED" w:rsidP="00D26AFB" w:rsidRDefault="00D02EED" w14:paraId="19497152" w14:textId="6074CD5C">
      <w:pPr>
        <w:ind w:left="720" w:hanging="720"/>
        <w:rPr>
          <w:rFonts w:ascii="Arial" w:hAnsi="Arial" w:cs="Arial"/>
          <w:szCs w:val="24"/>
        </w:rPr>
      </w:pPr>
      <w:r w:rsidRPr="008A7B57">
        <w:rPr>
          <w:rFonts w:ascii="Arial" w:hAnsi="Arial" w:cs="Arial"/>
          <w:b/>
          <w:szCs w:val="24"/>
        </w:rPr>
        <w:t>3.</w:t>
      </w:r>
      <w:r w:rsidRPr="008A7B57">
        <w:rPr>
          <w:rFonts w:ascii="Arial" w:hAnsi="Arial" w:cs="Arial"/>
          <w:b/>
          <w:szCs w:val="24"/>
        </w:rPr>
        <w:tab/>
        <w:t xml:space="preserve">Describe </w:t>
      </w:r>
      <w:r w:rsidRPr="006872CA">
        <w:rPr>
          <w:rFonts w:ascii="Arial" w:hAnsi="Arial" w:cs="Arial"/>
          <w:b/>
          <w:szCs w:val="24"/>
        </w:rPr>
        <w:t>methods to maximize response rates and to deal with issues of non-response.</w:t>
      </w:r>
      <w:r w:rsidR="002043C4">
        <w:rPr>
          <w:rFonts w:ascii="Arial" w:hAnsi="Arial" w:cs="Arial"/>
          <w:b/>
          <w:szCs w:val="24"/>
        </w:rPr>
        <w:t xml:space="preserve"> </w:t>
      </w:r>
      <w:r w:rsidRPr="006872CA">
        <w:rPr>
          <w:rFonts w:ascii="Arial" w:hAnsi="Arial" w:cs="Arial"/>
          <w:b/>
          <w:szCs w:val="24"/>
        </w:rPr>
        <w:t>The accuracy and reliability of information collected must be shown to be adequate for intended uses.</w:t>
      </w:r>
      <w:r w:rsidR="002043C4">
        <w:rPr>
          <w:rFonts w:ascii="Arial" w:hAnsi="Arial" w:cs="Arial"/>
          <w:b/>
          <w:szCs w:val="24"/>
        </w:rPr>
        <w:t xml:space="preserve"> </w:t>
      </w:r>
      <w:r w:rsidRPr="006872CA">
        <w:rPr>
          <w:rFonts w:ascii="Arial" w:hAnsi="Arial" w:cs="Arial"/>
          <w:b/>
          <w:szCs w:val="24"/>
        </w:rPr>
        <w:t xml:space="preserve">For collections based on sampling a special </w:t>
      </w:r>
      <w:r w:rsidRPr="00491B50">
        <w:rPr>
          <w:rFonts w:ascii="Arial" w:hAnsi="Arial" w:cs="Arial"/>
          <w:b/>
          <w:szCs w:val="24"/>
        </w:rPr>
        <w:t xml:space="preserve">justification must be provided for any collection that will </w:t>
      </w:r>
      <w:r w:rsidRPr="006872CA">
        <w:rPr>
          <w:rFonts w:ascii="Arial" w:hAnsi="Arial" w:cs="Arial"/>
          <w:b/>
          <w:szCs w:val="24"/>
        </w:rPr>
        <w:t>not yield "reliable" data that can be generalized to the universe studied.</w:t>
      </w:r>
    </w:p>
    <w:p w:rsidRPr="008A7B57" w:rsidR="00D02EED" w:rsidRDefault="00D02EED" w14:paraId="318D059F" w14:textId="77777777">
      <w:pPr>
        <w:rPr>
          <w:rFonts w:ascii="Arial" w:hAnsi="Arial" w:cs="Arial"/>
          <w:szCs w:val="24"/>
        </w:rPr>
      </w:pPr>
    </w:p>
    <w:p w:rsidRPr="008A7B57" w:rsidR="00A9092A" w:rsidP="00137C78" w:rsidRDefault="00141565" w14:paraId="1031BCDE" w14:textId="21815E0E">
      <w:pPr>
        <w:ind w:left="720"/>
        <w:rPr>
          <w:rFonts w:ascii="Arial" w:hAnsi="Arial" w:cs="Arial"/>
          <w:szCs w:val="24"/>
        </w:rPr>
      </w:pPr>
      <w:r w:rsidRPr="008A7B57">
        <w:rPr>
          <w:rFonts w:ascii="Arial" w:hAnsi="Arial" w:cs="Arial"/>
          <w:szCs w:val="24"/>
        </w:rPr>
        <w:t>Through the</w:t>
      </w:r>
      <w:r w:rsidRPr="008A7B57" w:rsidR="00A9092A">
        <w:rPr>
          <w:rFonts w:ascii="Arial" w:hAnsi="Arial" w:cs="Arial"/>
          <w:szCs w:val="24"/>
        </w:rPr>
        <w:t xml:space="preserve"> vegetable surveys conducted under OMB # 0535-0037 and the fruit, nut, and specialty crop surveys conducted under OMB # 0535-0039, NASS has built a good relationship with many of these producers.</w:t>
      </w:r>
      <w:r w:rsidR="002043C4">
        <w:rPr>
          <w:rFonts w:ascii="Arial" w:hAnsi="Arial" w:cs="Arial"/>
          <w:szCs w:val="24"/>
        </w:rPr>
        <w:t xml:space="preserve"> </w:t>
      </w:r>
      <w:r w:rsidRPr="008A7B57" w:rsidR="00A9092A">
        <w:rPr>
          <w:rFonts w:ascii="Arial" w:hAnsi="Arial" w:cs="Arial"/>
          <w:szCs w:val="24"/>
        </w:rPr>
        <w:t>Honey bees and other pollinators are vital to the</w:t>
      </w:r>
      <w:r w:rsidRPr="008A7B57" w:rsidR="0088087A">
        <w:rPr>
          <w:rFonts w:ascii="Arial" w:hAnsi="Arial" w:cs="Arial"/>
          <w:szCs w:val="24"/>
        </w:rPr>
        <w:t>se producers</w:t>
      </w:r>
      <w:r w:rsidRPr="008A7B57" w:rsidR="00A9092A">
        <w:rPr>
          <w:rFonts w:ascii="Arial" w:hAnsi="Arial" w:cs="Arial"/>
          <w:szCs w:val="24"/>
        </w:rPr>
        <w:t>.</w:t>
      </w:r>
      <w:r w:rsidR="002043C4">
        <w:rPr>
          <w:rFonts w:ascii="Arial" w:hAnsi="Arial" w:cs="Arial"/>
          <w:szCs w:val="24"/>
        </w:rPr>
        <w:t xml:space="preserve"> </w:t>
      </w:r>
      <w:r w:rsidRPr="008A7B57" w:rsidR="0088087A">
        <w:rPr>
          <w:rFonts w:ascii="Arial" w:hAnsi="Arial" w:cs="Arial"/>
          <w:szCs w:val="24"/>
        </w:rPr>
        <w:t>Through the use of publicity materials and trained enumerators NASS will convey the importance of the respondent’s data and their cooperation in this data collection effort.</w:t>
      </w:r>
    </w:p>
    <w:p w:rsidRPr="008A7B57" w:rsidR="0088087A" w:rsidP="00137C78" w:rsidRDefault="0088087A" w14:paraId="63CE9F81" w14:textId="77777777">
      <w:pPr>
        <w:ind w:left="720"/>
        <w:rPr>
          <w:rFonts w:ascii="Arial" w:hAnsi="Arial" w:cs="Arial"/>
          <w:szCs w:val="24"/>
        </w:rPr>
      </w:pPr>
    </w:p>
    <w:p w:rsidRPr="008A7B57" w:rsidR="0088087A" w:rsidP="00137C78" w:rsidRDefault="0088087A" w14:paraId="08C9F6A7" w14:textId="45A8A143">
      <w:pPr>
        <w:ind w:left="720"/>
        <w:rPr>
          <w:rFonts w:ascii="Arial" w:hAnsi="Arial" w:cs="Arial"/>
          <w:szCs w:val="24"/>
        </w:rPr>
      </w:pPr>
      <w:r w:rsidRPr="008A7B57">
        <w:rPr>
          <w:rFonts w:ascii="Arial" w:hAnsi="Arial" w:cs="Arial"/>
          <w:szCs w:val="24"/>
        </w:rPr>
        <w:lastRenderedPageBreak/>
        <w:t>NASS will provide the respondents with a variety of modes for completing the survey: internet, US Postal Service, telephone or personal interview, fax or email.</w:t>
      </w:r>
    </w:p>
    <w:p w:rsidRPr="008A7B57" w:rsidR="00A9092A" w:rsidP="00137C78" w:rsidRDefault="0088087A" w14:paraId="7E8A6705" w14:textId="1DA2DCC7">
      <w:pPr>
        <w:ind w:left="720"/>
        <w:rPr>
          <w:rFonts w:ascii="Arial" w:hAnsi="Arial" w:cs="Arial"/>
          <w:szCs w:val="24"/>
        </w:rPr>
      </w:pPr>
      <w:r w:rsidRPr="008A7B57">
        <w:rPr>
          <w:rFonts w:ascii="Arial" w:hAnsi="Arial" w:cs="Arial"/>
          <w:szCs w:val="24"/>
        </w:rPr>
        <w:t>If the respondents have any questions, NASS has included our Customer Service phone number at the top of each questionnaire.</w:t>
      </w:r>
    </w:p>
    <w:p w:rsidRPr="008A7B57" w:rsidR="00D02EED" w:rsidP="00501367" w:rsidRDefault="002043C4" w14:paraId="0326E357" w14:textId="19DC5546">
      <w:pPr>
        <w:ind w:left="720"/>
        <w:rPr>
          <w:rFonts w:ascii="Arial" w:hAnsi="Arial" w:cs="Arial"/>
          <w:szCs w:val="24"/>
        </w:rPr>
      </w:pPr>
      <w:r>
        <w:rPr>
          <w:rFonts w:ascii="Arial" w:hAnsi="Arial" w:cs="Arial"/>
          <w:szCs w:val="24"/>
        </w:rPr>
        <w:t xml:space="preserve"> </w:t>
      </w:r>
    </w:p>
    <w:p w:rsidR="00D02EED" w:rsidRDefault="00D02EED" w14:paraId="05EC31C3" w14:textId="77777777">
      <w:pPr>
        <w:ind w:left="720" w:hanging="720"/>
        <w:rPr>
          <w:rFonts w:ascii="Arial" w:hAnsi="Arial" w:cs="Arial"/>
          <w:b/>
          <w:szCs w:val="24"/>
        </w:rPr>
      </w:pPr>
      <w:r w:rsidRPr="008A7B57">
        <w:rPr>
          <w:rFonts w:ascii="Arial" w:hAnsi="Arial" w:cs="Arial"/>
          <w:b/>
          <w:szCs w:val="24"/>
        </w:rPr>
        <w:t>4.</w:t>
      </w:r>
      <w:r w:rsidRPr="008A7B57">
        <w:rPr>
          <w:rFonts w:ascii="Arial" w:hAnsi="Arial" w:cs="Arial"/>
          <w:b/>
          <w:szCs w:val="24"/>
        </w:rPr>
        <w:tab/>
        <w:t xml:space="preserve">Describe any </w:t>
      </w:r>
      <w:r w:rsidRPr="00491B50">
        <w:rPr>
          <w:rFonts w:ascii="Arial" w:hAnsi="Arial" w:cs="Arial"/>
          <w:b/>
          <w:szCs w:val="24"/>
        </w:rPr>
        <w:t>tests of procedures or methods to be undertaken.</w:t>
      </w:r>
    </w:p>
    <w:p w:rsidRPr="008A7B57" w:rsidR="00974B6E" w:rsidRDefault="00974B6E" w14:paraId="2E978EA9" w14:textId="77777777">
      <w:pPr>
        <w:ind w:left="720" w:hanging="720"/>
        <w:rPr>
          <w:rFonts w:ascii="Arial" w:hAnsi="Arial" w:cs="Arial"/>
          <w:szCs w:val="24"/>
        </w:rPr>
      </w:pPr>
    </w:p>
    <w:p w:rsidRPr="008A7B57" w:rsidR="00D02EED" w:rsidP="00974B6E" w:rsidRDefault="00974B6E" w14:paraId="513DBF50" w14:textId="44DEB376">
      <w:pPr>
        <w:ind w:firstLine="720"/>
        <w:rPr>
          <w:rFonts w:ascii="Arial" w:hAnsi="Arial" w:cs="Arial"/>
          <w:szCs w:val="24"/>
        </w:rPr>
      </w:pPr>
      <w:r w:rsidRPr="008A7B57">
        <w:rPr>
          <w:rFonts w:ascii="Arial" w:hAnsi="Arial" w:cs="Arial"/>
        </w:rPr>
        <w:t>No tests of procedures or questionnaire content are proposed</w:t>
      </w:r>
    </w:p>
    <w:p w:rsidRPr="008A7B57" w:rsidR="00B073E2" w:rsidRDefault="00B073E2" w14:paraId="02FE0E03" w14:textId="77777777">
      <w:pPr>
        <w:rPr>
          <w:rFonts w:ascii="Arial" w:hAnsi="Arial" w:cs="Arial"/>
          <w:szCs w:val="24"/>
        </w:rPr>
      </w:pPr>
    </w:p>
    <w:p w:rsidRPr="00491B50" w:rsidR="00D02EED" w:rsidRDefault="00D02EED" w14:paraId="676C4DA6" w14:textId="77777777">
      <w:pPr>
        <w:ind w:left="720" w:hanging="720"/>
        <w:rPr>
          <w:rFonts w:ascii="Arial" w:hAnsi="Arial" w:cs="Arial"/>
          <w:szCs w:val="24"/>
        </w:rPr>
      </w:pPr>
      <w:r w:rsidRPr="008A7B57">
        <w:rPr>
          <w:rFonts w:ascii="Arial" w:hAnsi="Arial" w:cs="Arial"/>
          <w:b/>
          <w:szCs w:val="24"/>
        </w:rPr>
        <w:t>5.</w:t>
      </w:r>
      <w:r w:rsidRPr="008A7B57">
        <w:rPr>
          <w:rFonts w:ascii="Arial" w:hAnsi="Arial" w:cs="Arial"/>
          <w:b/>
          <w:szCs w:val="24"/>
        </w:rPr>
        <w:tab/>
      </w:r>
      <w:r w:rsidRPr="00491B50">
        <w:rPr>
          <w:rFonts w:ascii="Arial" w:hAnsi="Arial" w:cs="Arial"/>
          <w:b/>
          <w:szCs w:val="24"/>
        </w:rPr>
        <w:t>Provide the name and telephone number of individuals consulted on statistical aspects of the design and the name of the agency unit, contractor(s), or other person(s) who will actually collect and/or analyze the information for the agency.</w:t>
      </w:r>
    </w:p>
    <w:p w:rsidRPr="006872CA" w:rsidR="00D02EED" w:rsidRDefault="00D02EED" w14:paraId="40EBBADD" w14:textId="77777777">
      <w:pPr>
        <w:rPr>
          <w:rFonts w:ascii="Arial" w:hAnsi="Arial" w:cs="Arial"/>
          <w:szCs w:val="24"/>
        </w:rPr>
      </w:pPr>
    </w:p>
    <w:p w:rsidRPr="008A7B57" w:rsidR="00D02EED" w:rsidRDefault="00D02EED" w14:paraId="2E6C8DCC" w14:textId="2BFC03BD">
      <w:pPr>
        <w:ind w:left="720"/>
        <w:rPr>
          <w:rFonts w:ascii="Arial" w:hAnsi="Arial" w:cs="Arial"/>
          <w:szCs w:val="24"/>
        </w:rPr>
      </w:pPr>
      <w:r w:rsidRPr="008A7B57">
        <w:rPr>
          <w:rFonts w:ascii="Arial" w:hAnsi="Arial" w:cs="Arial"/>
          <w:szCs w:val="24"/>
        </w:rPr>
        <w:t>The sample size for each State is determined by the Sampl</w:t>
      </w:r>
      <w:r w:rsidRPr="008A7B57" w:rsidR="00393B5F">
        <w:rPr>
          <w:rFonts w:ascii="Arial" w:hAnsi="Arial" w:cs="Arial"/>
          <w:szCs w:val="24"/>
        </w:rPr>
        <w:t>ing and Frame Development Section</w:t>
      </w:r>
      <w:r w:rsidRPr="008A7B57">
        <w:rPr>
          <w:rFonts w:ascii="Arial" w:hAnsi="Arial" w:cs="Arial"/>
          <w:szCs w:val="24"/>
        </w:rPr>
        <w:t xml:space="preserve">, </w:t>
      </w:r>
      <w:r w:rsidRPr="008A7B57" w:rsidR="00393B5F">
        <w:rPr>
          <w:rFonts w:ascii="Arial" w:hAnsi="Arial" w:cs="Arial"/>
          <w:szCs w:val="24"/>
        </w:rPr>
        <w:t>Methodology</w:t>
      </w:r>
      <w:r w:rsidRPr="008A7B57">
        <w:rPr>
          <w:rFonts w:ascii="Arial" w:hAnsi="Arial" w:cs="Arial"/>
          <w:szCs w:val="24"/>
        </w:rPr>
        <w:t xml:space="preserve"> Division; </w:t>
      </w:r>
      <w:r w:rsidRPr="008A7B57" w:rsidR="00A009F7">
        <w:rPr>
          <w:rFonts w:ascii="Arial" w:hAnsi="Arial" w:cs="Arial"/>
          <w:szCs w:val="24"/>
        </w:rPr>
        <w:t>Section Head</w:t>
      </w:r>
      <w:r w:rsidRPr="008A7B57">
        <w:rPr>
          <w:rFonts w:ascii="Arial" w:hAnsi="Arial" w:cs="Arial"/>
          <w:szCs w:val="24"/>
        </w:rPr>
        <w:t xml:space="preserve"> is </w:t>
      </w:r>
      <w:r w:rsidRPr="008A7B57" w:rsidR="00393B5F">
        <w:rPr>
          <w:rFonts w:ascii="Arial" w:hAnsi="Arial" w:cs="Arial"/>
          <w:szCs w:val="24"/>
        </w:rPr>
        <w:t>Peter Quan</w:t>
      </w:r>
      <w:r w:rsidRPr="008A7B57">
        <w:rPr>
          <w:rFonts w:ascii="Arial" w:hAnsi="Arial" w:cs="Arial"/>
          <w:szCs w:val="24"/>
        </w:rPr>
        <w:t>, (202)</w:t>
      </w:r>
      <w:r w:rsidRPr="008A7B57" w:rsidR="006872CA">
        <w:rPr>
          <w:rFonts w:ascii="Arial" w:hAnsi="Arial" w:cs="Arial"/>
          <w:szCs w:val="24"/>
        </w:rPr>
        <w:t xml:space="preserve"> </w:t>
      </w:r>
      <w:r w:rsidRPr="008A7B57">
        <w:rPr>
          <w:rFonts w:ascii="Arial" w:hAnsi="Arial" w:cs="Arial"/>
          <w:szCs w:val="24"/>
        </w:rPr>
        <w:t>720-</w:t>
      </w:r>
      <w:r w:rsidRPr="008A7B57" w:rsidR="00A009F7">
        <w:rPr>
          <w:rFonts w:ascii="Arial" w:hAnsi="Arial" w:cs="Arial"/>
          <w:szCs w:val="24"/>
        </w:rPr>
        <w:t>5269</w:t>
      </w:r>
      <w:r w:rsidRPr="008A7B57">
        <w:rPr>
          <w:rFonts w:ascii="Arial" w:hAnsi="Arial" w:cs="Arial"/>
          <w:szCs w:val="24"/>
        </w:rPr>
        <w:t xml:space="preserve">. </w:t>
      </w:r>
    </w:p>
    <w:p w:rsidRPr="008A7B57" w:rsidR="00D02EED" w:rsidRDefault="00D02EED" w14:paraId="158898F6" w14:textId="77777777">
      <w:pPr>
        <w:rPr>
          <w:rFonts w:ascii="Arial" w:hAnsi="Arial" w:cs="Arial"/>
          <w:szCs w:val="24"/>
        </w:rPr>
      </w:pPr>
    </w:p>
    <w:p w:rsidRPr="008A7B57" w:rsidR="00221F60" w:rsidP="008A7B57" w:rsidRDefault="008A7B57" w14:paraId="3460E4A4" w14:textId="78181549">
      <w:pPr>
        <w:keepNext/>
        <w:ind w:left="720"/>
        <w:rPr>
          <w:rFonts w:ascii="Arial" w:hAnsi="Arial" w:cs="Arial"/>
          <w:szCs w:val="24"/>
        </w:rPr>
      </w:pPr>
      <w:r w:rsidRPr="008A7B57">
        <w:rPr>
          <w:rFonts w:ascii="Arial" w:hAnsi="Arial" w:cs="Arial"/>
          <w:szCs w:val="24"/>
        </w:rPr>
        <w:t xml:space="preserve">Data collection is carried out by NASS Field Offices; Eastern Field Operation’s Director is Jody McDaniel (202) 720-3638 and the </w:t>
      </w:r>
      <w:r w:rsidRPr="008A7B57">
        <w:rPr>
          <w:rFonts w:ascii="Arial" w:hAnsi="Arial" w:cs="Arial"/>
        </w:rPr>
        <w:t xml:space="preserve">Western Field Operation’s Director is Troy Joshua, </w:t>
      </w:r>
      <w:r w:rsidRPr="008A7B57">
        <w:rPr>
          <w:rFonts w:ascii="Arial" w:hAnsi="Arial"/>
          <w:szCs w:val="24"/>
        </w:rPr>
        <w:t>(202) 720-8220</w:t>
      </w:r>
      <w:r w:rsidRPr="008A7B57" w:rsidR="00221F60">
        <w:rPr>
          <w:rFonts w:ascii="Arial" w:hAnsi="Arial" w:cs="Arial"/>
          <w:szCs w:val="24"/>
        </w:rPr>
        <w:t>.</w:t>
      </w:r>
    </w:p>
    <w:p w:rsidRPr="008A7B57" w:rsidR="00543C13" w:rsidRDefault="00543C13" w14:paraId="0430482A" w14:textId="77777777">
      <w:pPr>
        <w:ind w:left="720"/>
        <w:rPr>
          <w:rFonts w:ascii="Arial" w:hAnsi="Arial" w:cs="Arial"/>
          <w:szCs w:val="24"/>
        </w:rPr>
      </w:pPr>
    </w:p>
    <w:p w:rsidRPr="008A7B57" w:rsidR="0086652F" w:rsidRDefault="0086652F" w14:paraId="4B4D2BE7" w14:textId="48BDB478">
      <w:pPr>
        <w:ind w:left="720"/>
        <w:rPr>
          <w:rFonts w:ascii="Arial" w:hAnsi="Arial" w:cs="Arial"/>
          <w:szCs w:val="24"/>
        </w:rPr>
      </w:pPr>
      <w:r w:rsidRPr="008A7B57">
        <w:rPr>
          <w:rFonts w:ascii="Arial" w:hAnsi="Arial" w:cs="Arial"/>
          <w:szCs w:val="24"/>
        </w:rPr>
        <w:t xml:space="preserve">The Livestock Branch Chief is </w:t>
      </w:r>
      <w:r w:rsidRPr="008A7B57" w:rsidR="00A25FA7">
        <w:rPr>
          <w:rFonts w:ascii="Arial" w:hAnsi="Arial" w:cs="Arial"/>
          <w:szCs w:val="24"/>
        </w:rPr>
        <w:t>Travis Averill</w:t>
      </w:r>
      <w:r w:rsidRPr="008A7B57">
        <w:rPr>
          <w:rFonts w:ascii="Arial" w:hAnsi="Arial" w:cs="Arial"/>
          <w:szCs w:val="24"/>
        </w:rPr>
        <w:t xml:space="preserve"> (202)</w:t>
      </w:r>
      <w:r w:rsidRPr="008A7B57" w:rsidR="006872CA">
        <w:rPr>
          <w:rFonts w:ascii="Arial" w:hAnsi="Arial" w:cs="Arial"/>
          <w:szCs w:val="24"/>
        </w:rPr>
        <w:t xml:space="preserve"> </w:t>
      </w:r>
      <w:r w:rsidRPr="008A7B57">
        <w:rPr>
          <w:rFonts w:ascii="Arial" w:hAnsi="Arial" w:cs="Arial"/>
          <w:szCs w:val="24"/>
        </w:rPr>
        <w:t>720-</w:t>
      </w:r>
      <w:r w:rsidRPr="008A7B57" w:rsidR="00A25FA7">
        <w:rPr>
          <w:rFonts w:ascii="Arial" w:hAnsi="Arial" w:cs="Arial"/>
          <w:szCs w:val="24"/>
        </w:rPr>
        <w:t>6433</w:t>
      </w:r>
      <w:r w:rsidRPr="008A7B57">
        <w:rPr>
          <w:rFonts w:ascii="Arial" w:hAnsi="Arial" w:cs="Arial"/>
          <w:szCs w:val="24"/>
        </w:rPr>
        <w:t>.</w:t>
      </w:r>
      <w:r w:rsidR="002043C4">
        <w:rPr>
          <w:rFonts w:ascii="Arial" w:hAnsi="Arial" w:cs="Arial"/>
          <w:szCs w:val="24"/>
        </w:rPr>
        <w:t xml:space="preserve"> </w:t>
      </w:r>
      <w:r w:rsidRPr="008A7B57" w:rsidR="00E8039E">
        <w:rPr>
          <w:rFonts w:ascii="Arial" w:hAnsi="Arial" w:cs="Arial"/>
          <w:szCs w:val="24"/>
        </w:rPr>
        <w:t>Commodity statisticians are responsible for national and regional summaries, analysis, presentation</w:t>
      </w:r>
      <w:r w:rsidRPr="008A7B57" w:rsidR="00A009F7">
        <w:rPr>
          <w:rFonts w:ascii="Arial" w:hAnsi="Arial" w:cs="Arial"/>
          <w:szCs w:val="24"/>
        </w:rPr>
        <w:t>s</w:t>
      </w:r>
      <w:r w:rsidRPr="008A7B57" w:rsidR="00E8039E">
        <w:rPr>
          <w:rFonts w:ascii="Arial" w:hAnsi="Arial" w:cs="Arial"/>
          <w:szCs w:val="24"/>
        </w:rPr>
        <w:t xml:space="preserve"> to the Agricultural Statistics Board for final estimates, publication, and the Estimation Manual.</w:t>
      </w:r>
    </w:p>
    <w:p w:rsidRPr="008A7B57" w:rsidR="00E8039E" w:rsidRDefault="00E8039E" w14:paraId="6A9A230B" w14:textId="77777777">
      <w:pPr>
        <w:ind w:left="720"/>
        <w:rPr>
          <w:rFonts w:ascii="Arial" w:hAnsi="Arial" w:cs="Arial"/>
          <w:szCs w:val="24"/>
        </w:rPr>
      </w:pPr>
    </w:p>
    <w:p w:rsidRPr="008A7B57" w:rsidR="00E8039E" w:rsidP="00E8039E" w:rsidRDefault="00E8039E" w14:paraId="363F4CF1" w14:textId="7F85EBD6">
      <w:pPr>
        <w:keepNext/>
        <w:ind w:left="720"/>
        <w:rPr>
          <w:rFonts w:ascii="Arial" w:hAnsi="Arial" w:cs="Arial"/>
          <w:szCs w:val="24"/>
        </w:rPr>
      </w:pPr>
      <w:r w:rsidRPr="008A7B57">
        <w:rPr>
          <w:rFonts w:ascii="Arial" w:hAnsi="Arial" w:cs="Arial"/>
          <w:szCs w:val="24"/>
        </w:rPr>
        <w:t xml:space="preserve">The NASS Survey Administrative Statistician in Headquarters </w:t>
      </w:r>
      <w:r w:rsidRPr="008A7B57" w:rsidR="008A7B57">
        <w:rPr>
          <w:rFonts w:ascii="Arial" w:hAnsi="Arial" w:cs="Arial"/>
          <w:szCs w:val="24"/>
        </w:rPr>
        <w:t xml:space="preserve">is </w:t>
      </w:r>
      <w:r w:rsidRPr="008A7B57">
        <w:rPr>
          <w:rFonts w:ascii="Arial" w:hAnsi="Arial" w:cs="Arial"/>
          <w:szCs w:val="24"/>
        </w:rPr>
        <w:t xml:space="preserve">in the </w:t>
      </w:r>
      <w:r w:rsidRPr="008A7B57" w:rsidR="004231F2">
        <w:rPr>
          <w:rFonts w:ascii="Arial" w:hAnsi="Arial" w:cs="Arial"/>
          <w:szCs w:val="24"/>
        </w:rPr>
        <w:t>Environmental and Economic Survey</w:t>
      </w:r>
      <w:r w:rsidRPr="008A7B57">
        <w:rPr>
          <w:rFonts w:ascii="Arial" w:hAnsi="Arial" w:cs="Arial"/>
          <w:szCs w:val="24"/>
        </w:rPr>
        <w:t xml:space="preserve"> Section of the Survey Administration Branch, Census and Survey Division; Branch Chief is </w:t>
      </w:r>
      <w:r w:rsidRPr="008A7B57" w:rsidR="004231F2">
        <w:rPr>
          <w:rFonts w:ascii="Arial" w:hAnsi="Arial" w:cs="Arial"/>
          <w:szCs w:val="24"/>
        </w:rPr>
        <w:t>Gerald Tillman</w:t>
      </w:r>
      <w:r w:rsidRPr="008A7B57">
        <w:rPr>
          <w:rFonts w:ascii="Arial" w:hAnsi="Arial" w:cs="Arial"/>
          <w:szCs w:val="24"/>
        </w:rPr>
        <w:t>, (202)</w:t>
      </w:r>
      <w:r w:rsidRPr="008A7B57" w:rsidR="00A009F7">
        <w:rPr>
          <w:rFonts w:ascii="Arial" w:hAnsi="Arial" w:cs="Arial"/>
          <w:szCs w:val="24"/>
        </w:rPr>
        <w:t xml:space="preserve"> </w:t>
      </w:r>
      <w:r w:rsidRPr="008A7B57">
        <w:rPr>
          <w:rFonts w:ascii="Arial" w:hAnsi="Arial" w:cs="Arial"/>
          <w:szCs w:val="24"/>
        </w:rPr>
        <w:t>720-</w:t>
      </w:r>
      <w:r w:rsidRPr="008A7B57" w:rsidR="00A009F7">
        <w:rPr>
          <w:rFonts w:ascii="Arial" w:hAnsi="Arial" w:cs="Arial"/>
          <w:szCs w:val="24"/>
        </w:rPr>
        <w:t>3895</w:t>
      </w:r>
      <w:r w:rsidRPr="008A7B57">
        <w:rPr>
          <w:rFonts w:ascii="Arial" w:hAnsi="Arial" w:cs="Arial"/>
          <w:szCs w:val="24"/>
        </w:rPr>
        <w:t>.</w:t>
      </w:r>
      <w:r w:rsidR="002043C4">
        <w:rPr>
          <w:rFonts w:ascii="Arial" w:hAnsi="Arial" w:cs="Arial"/>
          <w:szCs w:val="24"/>
        </w:rPr>
        <w:t xml:space="preserve"> </w:t>
      </w:r>
      <w:r w:rsidRPr="008A7B5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Pr="008A7B57" w:rsidR="00E8039E" w:rsidRDefault="00E8039E" w14:paraId="35777B44" w14:textId="77777777">
      <w:pPr>
        <w:ind w:left="720"/>
        <w:rPr>
          <w:rFonts w:ascii="Arial" w:hAnsi="Arial" w:cs="Arial"/>
          <w:szCs w:val="24"/>
        </w:rPr>
      </w:pPr>
    </w:p>
    <w:p w:rsidRPr="008A7B57" w:rsidR="00D02EED" w:rsidP="00A96391" w:rsidRDefault="00D02EED" w14:paraId="43C09EA5" w14:textId="599393B2">
      <w:pPr>
        <w:ind w:left="720"/>
        <w:rPr>
          <w:rFonts w:ascii="Arial" w:hAnsi="Arial" w:cs="Arial"/>
          <w:szCs w:val="24"/>
        </w:rPr>
      </w:pPr>
      <w:r w:rsidRPr="008A7B57">
        <w:rPr>
          <w:rFonts w:ascii="Arial" w:hAnsi="Arial" w:cs="Arial"/>
          <w:szCs w:val="24"/>
        </w:rPr>
        <w:t>The national summary is the responsibility of the S</w:t>
      </w:r>
      <w:r w:rsidRPr="008A7B57" w:rsidR="00A96391">
        <w:rPr>
          <w:rFonts w:ascii="Arial" w:hAnsi="Arial" w:cs="Arial"/>
          <w:szCs w:val="24"/>
        </w:rPr>
        <w:t>ummary, Estimation and Disclosure Methodology Branch, Methodology D</w:t>
      </w:r>
      <w:r w:rsidRPr="008A7B57">
        <w:rPr>
          <w:rFonts w:ascii="Arial" w:hAnsi="Arial" w:cs="Arial"/>
          <w:szCs w:val="24"/>
        </w:rPr>
        <w:t xml:space="preserve">ivision; Branch Chief is </w:t>
      </w:r>
      <w:r w:rsidRPr="008A7B57" w:rsidR="00A96391">
        <w:rPr>
          <w:rFonts w:ascii="Arial" w:hAnsi="Arial" w:cs="Arial"/>
          <w:szCs w:val="24"/>
        </w:rPr>
        <w:t>Jeff Bailey (202)</w:t>
      </w:r>
      <w:r w:rsidRPr="008A7B57" w:rsidR="00D81AF3">
        <w:rPr>
          <w:rFonts w:ascii="Arial" w:hAnsi="Arial" w:cs="Arial"/>
          <w:szCs w:val="24"/>
        </w:rPr>
        <w:t xml:space="preserve"> 690-8141</w:t>
      </w:r>
      <w:r w:rsidRPr="008A7B57">
        <w:rPr>
          <w:rFonts w:ascii="Arial" w:hAnsi="Arial" w:cs="Arial"/>
          <w:szCs w:val="24"/>
        </w:rPr>
        <w:t>.</w:t>
      </w:r>
    </w:p>
    <w:p w:rsidRPr="002C53D1" w:rsidR="00A96391" w:rsidP="00D16CBB" w:rsidRDefault="00A96391" w14:paraId="4F92E998" w14:textId="77777777">
      <w:pPr>
        <w:tabs>
          <w:tab w:val="right" w:pos="9360"/>
        </w:tabs>
        <w:rPr>
          <w:rFonts w:ascii="Arial" w:hAnsi="Arial" w:cs="Arial"/>
          <w:color w:val="FF0000"/>
          <w:szCs w:val="24"/>
        </w:rPr>
      </w:pPr>
    </w:p>
    <w:p w:rsidRPr="00D81AF3" w:rsidR="004231F2" w:rsidP="004231F2" w:rsidRDefault="002C53D1" w14:paraId="7FD67CF5" w14:textId="74011CAB">
      <w:pPr>
        <w:tabs>
          <w:tab w:val="right" w:pos="9360"/>
        </w:tabs>
        <w:jc w:val="right"/>
        <w:rPr>
          <w:rFonts w:ascii="Arial" w:hAnsi="Arial" w:cs="Arial"/>
          <w:szCs w:val="24"/>
        </w:rPr>
      </w:pPr>
      <w:r>
        <w:rPr>
          <w:rFonts w:ascii="Arial" w:hAnsi="Arial" w:cs="Arial"/>
          <w:szCs w:val="24"/>
        </w:rPr>
        <w:t>Novembe</w:t>
      </w:r>
      <w:r w:rsidR="00A40D4F">
        <w:rPr>
          <w:rFonts w:ascii="Arial" w:hAnsi="Arial" w:cs="Arial"/>
          <w:szCs w:val="24"/>
        </w:rPr>
        <w:t>r</w:t>
      </w:r>
      <w:r w:rsidRPr="00D81AF3" w:rsidR="004614B6">
        <w:rPr>
          <w:rFonts w:ascii="Arial" w:hAnsi="Arial" w:cs="Arial"/>
          <w:szCs w:val="24"/>
        </w:rPr>
        <w:t xml:space="preserve"> </w:t>
      </w:r>
      <w:r w:rsidRPr="00D81AF3" w:rsidR="004231F2">
        <w:rPr>
          <w:rFonts w:ascii="Arial" w:hAnsi="Arial" w:cs="Arial"/>
          <w:szCs w:val="24"/>
        </w:rPr>
        <w:t>20</w:t>
      </w:r>
      <w:r>
        <w:rPr>
          <w:rFonts w:ascii="Arial" w:hAnsi="Arial" w:cs="Arial"/>
          <w:szCs w:val="24"/>
        </w:rPr>
        <w:t>2</w:t>
      </w:r>
      <w:r w:rsidRPr="00D81AF3" w:rsidR="004231F2">
        <w:rPr>
          <w:rFonts w:ascii="Arial" w:hAnsi="Arial" w:cs="Arial"/>
          <w:szCs w:val="24"/>
        </w:rPr>
        <w:t>1</w:t>
      </w:r>
    </w:p>
    <w:sectPr w:rsidRPr="00D81AF3" w:rsidR="004231F2" w:rsidSect="008E1DBB">
      <w:footerReference w:type="even" r:id="rId8"/>
      <w:footerReference w:type="default" r:id="rId9"/>
      <w:footnotePr>
        <w:numFmt w:val="lowerLetter"/>
      </w:footnotePr>
      <w:endnotePr>
        <w:numFmt w:val="lowerLetter"/>
      </w:endnotePr>
      <w:type w:val="continuous"/>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8EF1" w14:textId="77777777" w:rsidR="00501367" w:rsidRDefault="00501367">
      <w:r>
        <w:separator/>
      </w:r>
    </w:p>
  </w:endnote>
  <w:endnote w:type="continuationSeparator" w:id="0">
    <w:p w14:paraId="523105E8" w14:textId="77777777" w:rsidR="00501367" w:rsidRDefault="0050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3E19" w14:textId="77777777" w:rsidR="00501367" w:rsidRDefault="00501367"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501367" w:rsidRDefault="005013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B22B" w14:textId="77777777" w:rsidR="00501367" w:rsidRDefault="00501367" w:rsidP="00491B50">
    <w:pPr>
      <w:framePr w:w="9360" w:h="990" w:hRule="exact" w:wrap="notBeside" w:vAnchor="page" w:hAnchor="text" w:y="14844"/>
      <w:jc w:val="center"/>
      <w:rPr>
        <w:vanish/>
      </w:rPr>
    </w:pPr>
    <w:r>
      <w:rPr>
        <w:rFonts w:ascii="Arial" w:hAnsi="Arial"/>
        <w:sz w:val="22"/>
      </w:rPr>
      <w:pgNum/>
    </w:r>
  </w:p>
  <w:p w14:paraId="2BE911DC" w14:textId="77777777" w:rsidR="00501367" w:rsidRDefault="00501367">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39F5E" w14:textId="77777777" w:rsidR="00501367" w:rsidRDefault="00501367">
      <w:r>
        <w:separator/>
      </w:r>
    </w:p>
  </w:footnote>
  <w:footnote w:type="continuationSeparator" w:id="0">
    <w:p w14:paraId="52DF3B3D" w14:textId="77777777" w:rsidR="00501367" w:rsidRDefault="00501367">
      <w:r>
        <w:continuationSeparator/>
      </w:r>
    </w:p>
  </w:footnote>
  <w:footnote w:id="1">
    <w:p w14:paraId="7BFF94A6" w14:textId="77777777" w:rsidR="00501367" w:rsidRDefault="00501367" w:rsidP="00841341">
      <w:pPr>
        <w:pStyle w:val="FootnoteText"/>
        <w:rPr>
          <w:rFonts w:ascii="Arial" w:hAnsi="Arial" w:cs="Arial"/>
        </w:rPr>
      </w:pPr>
      <w:r>
        <w:rPr>
          <w:rStyle w:val="FootnoteReference"/>
        </w:rPr>
        <w:t>1</w:t>
      </w:r>
      <w:r>
        <w:t xml:space="preserve"> </w:t>
      </w:r>
      <w:r>
        <w:rPr>
          <w:rFonts w:ascii="Arial" w:hAnsi="Arial" w:cs="Arial"/>
        </w:rPr>
        <w:t>Bailey, Jeff and Kott, Phillip (1997), An Application of Multipurpose List Frame Sampling For Multi-Purpose Surveys, Proceedings of the Section on Survey Research Methods, American Statistical Association, pp. 496-500.</w:t>
      </w:r>
    </w:p>
  </w:footnote>
  <w:footnote w:id="2">
    <w:p w14:paraId="16F69F44" w14:textId="545A4EB7" w:rsidR="00501367" w:rsidRDefault="00501367" w:rsidP="00841341">
      <w:pPr>
        <w:pStyle w:val="FootnoteText"/>
        <w:rPr>
          <w:rFonts w:ascii="Arial" w:hAnsi="Arial" w:cs="Arial"/>
        </w:rPr>
      </w:pPr>
      <w:r>
        <w:rPr>
          <w:rStyle w:val="FootnoteReference"/>
          <w:rFonts w:ascii="Arial" w:hAnsi="Arial" w:cs="Arial"/>
        </w:rPr>
        <w:t>2</w:t>
      </w:r>
      <w:r>
        <w:rPr>
          <w:rFonts w:ascii="Arial" w:hAnsi="Arial" w:cs="Arial"/>
        </w:rPr>
        <w:t xml:space="preserve"> Hicks, Susan, </w:t>
      </w:r>
      <w:proofErr w:type="spellStart"/>
      <w:r>
        <w:rPr>
          <w:rFonts w:ascii="Arial" w:hAnsi="Arial" w:cs="Arial"/>
        </w:rPr>
        <w:t>Amrhein</w:t>
      </w:r>
      <w:proofErr w:type="spellEnd"/>
      <w:r>
        <w:rPr>
          <w:rFonts w:ascii="Arial" w:hAnsi="Arial" w:cs="Arial"/>
        </w:rPr>
        <w:t>, John and Kott, Phil (1996),</w:t>
      </w:r>
      <w:r w:rsidR="002043C4">
        <w:rPr>
          <w:rFonts w:ascii="Arial" w:hAnsi="Arial" w:cs="Arial"/>
        </w:rPr>
        <w:t xml:space="preserve"> </w:t>
      </w:r>
      <w:r>
        <w:rPr>
          <w:rFonts w:ascii="Arial" w:hAnsi="Arial" w:cs="Arial"/>
        </w:rPr>
        <w:t>Methods to Meet Target Sample Sizes Under a</w:t>
      </w:r>
      <w:r w:rsidR="002043C4">
        <w:rPr>
          <w:rFonts w:ascii="Arial" w:hAnsi="Arial" w:cs="Arial"/>
        </w:rPr>
        <w:t xml:space="preserve"> </w:t>
      </w:r>
      <w:r>
        <w:rPr>
          <w:rFonts w:ascii="Arial" w:hAnsi="Arial" w:cs="Arial"/>
        </w:rPr>
        <w:t>Multivariate PPS Sampling Strategy, Proceedings of the Section on Survey Research Methods, American Statistical Association, pp. 234-238.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782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41934"/>
    <w:rsid w:val="000570BB"/>
    <w:rsid w:val="00076CCA"/>
    <w:rsid w:val="000E0057"/>
    <w:rsid w:val="000F0739"/>
    <w:rsid w:val="000F7336"/>
    <w:rsid w:val="00115B36"/>
    <w:rsid w:val="00135136"/>
    <w:rsid w:val="00137C78"/>
    <w:rsid w:val="00141565"/>
    <w:rsid w:val="00141FD2"/>
    <w:rsid w:val="001459A8"/>
    <w:rsid w:val="00146484"/>
    <w:rsid w:val="00157D3B"/>
    <w:rsid w:val="00167287"/>
    <w:rsid w:val="0017118B"/>
    <w:rsid w:val="00186AA6"/>
    <w:rsid w:val="001A6024"/>
    <w:rsid w:val="001B3986"/>
    <w:rsid w:val="001B5704"/>
    <w:rsid w:val="001E267A"/>
    <w:rsid w:val="001E7FBA"/>
    <w:rsid w:val="001F010A"/>
    <w:rsid w:val="001F0494"/>
    <w:rsid w:val="00200E7D"/>
    <w:rsid w:val="002043C4"/>
    <w:rsid w:val="00207370"/>
    <w:rsid w:val="00221F60"/>
    <w:rsid w:val="002B002B"/>
    <w:rsid w:val="002C277B"/>
    <w:rsid w:val="002C53D1"/>
    <w:rsid w:val="002D18A1"/>
    <w:rsid w:val="0030085C"/>
    <w:rsid w:val="00304068"/>
    <w:rsid w:val="003109ED"/>
    <w:rsid w:val="00332417"/>
    <w:rsid w:val="00362E10"/>
    <w:rsid w:val="003720C1"/>
    <w:rsid w:val="00380DED"/>
    <w:rsid w:val="00383828"/>
    <w:rsid w:val="0038460E"/>
    <w:rsid w:val="00393B5F"/>
    <w:rsid w:val="003D557A"/>
    <w:rsid w:val="003E5A28"/>
    <w:rsid w:val="00402F5B"/>
    <w:rsid w:val="004231F2"/>
    <w:rsid w:val="00442012"/>
    <w:rsid w:val="00442B50"/>
    <w:rsid w:val="0044373E"/>
    <w:rsid w:val="0045681E"/>
    <w:rsid w:val="004614B6"/>
    <w:rsid w:val="004812D7"/>
    <w:rsid w:val="00491B50"/>
    <w:rsid w:val="00501367"/>
    <w:rsid w:val="00505348"/>
    <w:rsid w:val="0051507B"/>
    <w:rsid w:val="00543C13"/>
    <w:rsid w:val="00544DDA"/>
    <w:rsid w:val="0056028D"/>
    <w:rsid w:val="005735AD"/>
    <w:rsid w:val="00575426"/>
    <w:rsid w:val="005828B0"/>
    <w:rsid w:val="005B2261"/>
    <w:rsid w:val="005D0D0C"/>
    <w:rsid w:val="005D3DFF"/>
    <w:rsid w:val="005D53E8"/>
    <w:rsid w:val="005E4AB8"/>
    <w:rsid w:val="00600B19"/>
    <w:rsid w:val="00610DD0"/>
    <w:rsid w:val="00621B7A"/>
    <w:rsid w:val="00632F4F"/>
    <w:rsid w:val="00653624"/>
    <w:rsid w:val="00673A99"/>
    <w:rsid w:val="006846F0"/>
    <w:rsid w:val="006872CA"/>
    <w:rsid w:val="006925D2"/>
    <w:rsid w:val="006A1DBA"/>
    <w:rsid w:val="006A6A6B"/>
    <w:rsid w:val="006B500A"/>
    <w:rsid w:val="006D4055"/>
    <w:rsid w:val="006D47E0"/>
    <w:rsid w:val="006D6511"/>
    <w:rsid w:val="006F30C2"/>
    <w:rsid w:val="00702C7B"/>
    <w:rsid w:val="007440D2"/>
    <w:rsid w:val="0075035A"/>
    <w:rsid w:val="00764A9E"/>
    <w:rsid w:val="007B1FF5"/>
    <w:rsid w:val="007D2AF4"/>
    <w:rsid w:val="007D5F5F"/>
    <w:rsid w:val="00803E90"/>
    <w:rsid w:val="00821AEF"/>
    <w:rsid w:val="008242DC"/>
    <w:rsid w:val="0083109D"/>
    <w:rsid w:val="00833408"/>
    <w:rsid w:val="00840481"/>
    <w:rsid w:val="008406D2"/>
    <w:rsid w:val="00841341"/>
    <w:rsid w:val="00843B3C"/>
    <w:rsid w:val="0086652F"/>
    <w:rsid w:val="008774A1"/>
    <w:rsid w:val="0088087A"/>
    <w:rsid w:val="008A4887"/>
    <w:rsid w:val="008A7B57"/>
    <w:rsid w:val="008C7B49"/>
    <w:rsid w:val="008D26A5"/>
    <w:rsid w:val="008D35E2"/>
    <w:rsid w:val="008D5C7E"/>
    <w:rsid w:val="008E1DBB"/>
    <w:rsid w:val="008F7210"/>
    <w:rsid w:val="00907715"/>
    <w:rsid w:val="00911AF1"/>
    <w:rsid w:val="009275BD"/>
    <w:rsid w:val="00944B09"/>
    <w:rsid w:val="00947D33"/>
    <w:rsid w:val="00970E42"/>
    <w:rsid w:val="00974B6E"/>
    <w:rsid w:val="00974DB5"/>
    <w:rsid w:val="00976D08"/>
    <w:rsid w:val="00993140"/>
    <w:rsid w:val="0099675E"/>
    <w:rsid w:val="009A25CA"/>
    <w:rsid w:val="009A518F"/>
    <w:rsid w:val="00A009F7"/>
    <w:rsid w:val="00A25FA7"/>
    <w:rsid w:val="00A3716B"/>
    <w:rsid w:val="00A40D4F"/>
    <w:rsid w:val="00A9092A"/>
    <w:rsid w:val="00A90B94"/>
    <w:rsid w:val="00A96391"/>
    <w:rsid w:val="00A975E7"/>
    <w:rsid w:val="00AA588D"/>
    <w:rsid w:val="00AB4ADC"/>
    <w:rsid w:val="00AD37F1"/>
    <w:rsid w:val="00AD40D7"/>
    <w:rsid w:val="00B029DA"/>
    <w:rsid w:val="00B073E2"/>
    <w:rsid w:val="00B073E8"/>
    <w:rsid w:val="00B165BB"/>
    <w:rsid w:val="00B40138"/>
    <w:rsid w:val="00B73B24"/>
    <w:rsid w:val="00B81FBC"/>
    <w:rsid w:val="00B8500B"/>
    <w:rsid w:val="00B946DB"/>
    <w:rsid w:val="00BA3B55"/>
    <w:rsid w:val="00C03E22"/>
    <w:rsid w:val="00C078C2"/>
    <w:rsid w:val="00C35B05"/>
    <w:rsid w:val="00C367CA"/>
    <w:rsid w:val="00C4087A"/>
    <w:rsid w:val="00C4545D"/>
    <w:rsid w:val="00C61B3C"/>
    <w:rsid w:val="00C61C03"/>
    <w:rsid w:val="00C759B1"/>
    <w:rsid w:val="00C83CF6"/>
    <w:rsid w:val="00CA10D6"/>
    <w:rsid w:val="00CA2971"/>
    <w:rsid w:val="00CC48D5"/>
    <w:rsid w:val="00CC7D4C"/>
    <w:rsid w:val="00D02EED"/>
    <w:rsid w:val="00D16CBB"/>
    <w:rsid w:val="00D23EDB"/>
    <w:rsid w:val="00D26AFB"/>
    <w:rsid w:val="00D55CFB"/>
    <w:rsid w:val="00D71923"/>
    <w:rsid w:val="00D72844"/>
    <w:rsid w:val="00D81AF3"/>
    <w:rsid w:val="00D844C1"/>
    <w:rsid w:val="00D93CE1"/>
    <w:rsid w:val="00DB2930"/>
    <w:rsid w:val="00DD2290"/>
    <w:rsid w:val="00DD772A"/>
    <w:rsid w:val="00DE5183"/>
    <w:rsid w:val="00E11B3F"/>
    <w:rsid w:val="00E2708C"/>
    <w:rsid w:val="00E3203D"/>
    <w:rsid w:val="00E8039E"/>
    <w:rsid w:val="00EE3807"/>
    <w:rsid w:val="00EE607B"/>
    <w:rsid w:val="00F01F0D"/>
    <w:rsid w:val="00F36F74"/>
    <w:rsid w:val="00F44FB8"/>
    <w:rsid w:val="00F8093E"/>
    <w:rsid w:val="00F83170"/>
    <w:rsid w:val="00F93ACC"/>
    <w:rsid w:val="00FB5E71"/>
    <w:rsid w:val="00FD0A7C"/>
    <w:rsid w:val="00FD167C"/>
    <w:rsid w:val="00FE3CF4"/>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Caption">
    <w:name w:val="caption"/>
    <w:basedOn w:val="Normal"/>
    <w:next w:val="Normal"/>
    <w:uiPriority w:val="35"/>
    <w:semiHidden/>
    <w:unhideWhenUsed/>
    <w:qFormat/>
    <w:rsid w:val="00157D3B"/>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9245">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1302</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REE-NASS, Washington, DC</cp:lastModifiedBy>
  <cp:revision>12</cp:revision>
  <cp:lastPrinted>2018-09-25T19:08:00Z</cp:lastPrinted>
  <dcterms:created xsi:type="dcterms:W3CDTF">2021-10-26T14:13:00Z</dcterms:created>
  <dcterms:modified xsi:type="dcterms:W3CDTF">2021-11-29T17:28:00Z</dcterms:modified>
</cp:coreProperties>
</file>