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138140310"/>
        <w:docPartObj>
          <w:docPartGallery w:val="Cover Pages"/>
          <w:docPartUnique/>
        </w:docPartObj>
      </w:sdtPr>
      <w:sdtContent>
        <w:p w:rsidRPr="00043608" w:rsidR="00E943C2" w:rsidP="00392E2B" w:rsidRDefault="00E943C2" w14:paraId="6FB8A6FE" w14:textId="77777777">
          <w:pPr>
            <w:pStyle w:val="C1-CtrBoldHd"/>
            <w:ind w:firstLine="720"/>
          </w:pPr>
          <w:r>
            <w:t>Supporting Statement – Part A</w:t>
          </w:r>
        </w:p>
        <w:p w:rsidRPr="00043608" w:rsidR="00E943C2" w:rsidP="00392E2B" w:rsidRDefault="00E943C2" w14:paraId="19EB5ABB" w14:textId="77777777">
          <w:pPr>
            <w:pStyle w:val="C1-CtrBoldHd"/>
          </w:pPr>
          <w:r>
            <w:t>for</w:t>
          </w:r>
        </w:p>
        <w:p w:rsidR="00E943C2" w:rsidP="00392E2B" w:rsidRDefault="00E943C2" w14:paraId="75048688" w14:textId="6EF27EAF">
          <w:pPr>
            <w:pStyle w:val="C1-CtrBoldHd"/>
          </w:pPr>
          <w:r>
            <w:t>OMB Control Number</w:t>
          </w:r>
          <w:r w:rsidR="00AB4000">
            <w:t xml:space="preserve"> 0584-NEW</w:t>
          </w:r>
        </w:p>
        <w:p w:rsidRPr="00C10174" w:rsidR="00E943C2" w:rsidP="00392E2B" w:rsidRDefault="00E943C2" w14:paraId="49A9FE00" w14:textId="77777777">
          <w:pPr>
            <w:pStyle w:val="C1-CtrBoldHd"/>
          </w:pPr>
          <w:r>
            <w:t>Family Day Care Home (FDCH) Participation Study</w:t>
          </w:r>
        </w:p>
        <w:p w:rsidRPr="00C10174" w:rsidR="00E943C2" w:rsidP="00392E2B" w:rsidRDefault="00E943C2" w14:paraId="198223BD" w14:textId="77777777">
          <w:pPr>
            <w:pStyle w:val="C1-CtrBoldHd"/>
          </w:pPr>
        </w:p>
        <w:p w:rsidR="00E943C2" w:rsidP="00392E2B" w:rsidRDefault="00E943C2" w14:paraId="30A1C60E" w14:textId="77777777">
          <w:pPr>
            <w:pStyle w:val="C1-CtrBoldHd"/>
          </w:pPr>
        </w:p>
        <w:p w:rsidR="00E943C2" w:rsidP="00392E2B" w:rsidRDefault="00E943C2" w14:paraId="4937C9FF" w14:textId="77777777">
          <w:pPr>
            <w:pStyle w:val="C1-CtrBoldHd"/>
          </w:pPr>
        </w:p>
        <w:p w:rsidRPr="00C10174" w:rsidR="00E943C2" w:rsidP="00392E2B" w:rsidRDefault="00E943C2" w14:paraId="7C4D1D57" w14:textId="77777777">
          <w:pPr>
            <w:pStyle w:val="C1-CtrBoldHd"/>
          </w:pPr>
        </w:p>
        <w:p w:rsidRPr="00C10174" w:rsidR="00E943C2" w:rsidP="00392E2B" w:rsidRDefault="00AB4000" w14:paraId="356B8D6A" w14:textId="3958FC16">
          <w:pPr>
            <w:pStyle w:val="C1-CtrBoldHd"/>
          </w:pPr>
          <w:r>
            <w:t>May 2022</w:t>
          </w:r>
        </w:p>
        <w:p w:rsidRPr="00C10174" w:rsidR="00E943C2" w:rsidP="00392E2B" w:rsidRDefault="00E943C2" w14:paraId="7A1CEA41" w14:textId="540AD93B">
          <w:pPr>
            <w:pStyle w:val="C1-CtrBoldHd"/>
          </w:pPr>
          <w:r w:rsidRPr="00C10174">
            <w:t xml:space="preserve">Project Officer: </w:t>
          </w:r>
          <w:r w:rsidR="00416783">
            <w:t xml:space="preserve">Chanchalat </w:t>
          </w:r>
          <w:r>
            <w:t xml:space="preserve">Chanhatasilpa </w:t>
          </w:r>
        </w:p>
        <w:p w:rsidRPr="00C10174" w:rsidR="00E943C2" w:rsidP="00392E2B" w:rsidRDefault="00E943C2" w14:paraId="4253BC25" w14:textId="77777777">
          <w:pPr>
            <w:pStyle w:val="C1-CtrBoldHd"/>
            <w:spacing w:after="0"/>
          </w:pPr>
          <w:r w:rsidRPr="00C10174">
            <w:t>Office of Policy Support</w:t>
          </w:r>
        </w:p>
        <w:p w:rsidRPr="00C10174" w:rsidR="00E943C2" w:rsidP="00392E2B" w:rsidRDefault="00E943C2" w14:paraId="2165AD16" w14:textId="77777777">
          <w:pPr>
            <w:pStyle w:val="C1-CtrBoldHd"/>
            <w:spacing w:after="0"/>
          </w:pPr>
          <w:r w:rsidRPr="00C10174">
            <w:t>Food and Nutrition Service</w:t>
          </w:r>
        </w:p>
        <w:p w:rsidRPr="00C10174" w:rsidR="00E943C2" w:rsidP="00392E2B" w:rsidRDefault="00E943C2" w14:paraId="54ADF012" w14:textId="77777777">
          <w:pPr>
            <w:pStyle w:val="C1-CtrBoldHd"/>
            <w:spacing w:after="0"/>
          </w:pPr>
          <w:r w:rsidRPr="00C10174">
            <w:t>United States Department of Agriculture</w:t>
          </w:r>
        </w:p>
        <w:p w:rsidRPr="00C10174" w:rsidR="00E943C2" w:rsidP="00392E2B" w:rsidRDefault="00E943C2" w14:paraId="2FDFBC87" w14:textId="77777777">
          <w:pPr>
            <w:pStyle w:val="C1-CtrBoldHd"/>
            <w:spacing w:after="0"/>
          </w:pPr>
          <w:r w:rsidRPr="00C10174">
            <w:t>1320 Braddock Place</w:t>
          </w:r>
        </w:p>
        <w:p w:rsidRPr="00C10174" w:rsidR="00E943C2" w:rsidP="00392E2B" w:rsidRDefault="00E943C2" w14:paraId="355066A7" w14:textId="77777777">
          <w:pPr>
            <w:pStyle w:val="C1-CtrBoldHd"/>
            <w:spacing w:after="0"/>
          </w:pPr>
          <w:r w:rsidRPr="00C10174">
            <w:t>Alexandria, VA 22314</w:t>
          </w:r>
        </w:p>
        <w:p w:rsidRPr="00C10174" w:rsidR="00E943C2" w:rsidP="00392E2B" w:rsidRDefault="00E943C2" w14:paraId="687EE5D0" w14:textId="003C6608">
          <w:pPr>
            <w:pStyle w:val="C1-CtrBoldHd"/>
            <w:spacing w:after="0"/>
          </w:pPr>
          <w:r w:rsidRPr="00C10174">
            <w:t xml:space="preserve">Email: </w:t>
          </w:r>
          <w:hyperlink w:history="1" r:id="rId11">
            <w:r w:rsidRPr="00C50947" w:rsidR="000461A8">
              <w:rPr>
                <w:rStyle w:val="Hyperlink"/>
              </w:rPr>
              <w:t>chanchal</w:t>
            </w:r>
            <w:r w:rsidR="000461A8">
              <w:rPr>
                <w:rStyle w:val="Hyperlink"/>
              </w:rPr>
              <w:t>a</w:t>
            </w:r>
            <w:r w:rsidRPr="00C50947" w:rsidR="000461A8">
              <w:rPr>
                <w:rStyle w:val="Hyperlink"/>
              </w:rPr>
              <w:t>t.chanhatasilpa@usda.gov</w:t>
            </w:r>
          </w:hyperlink>
        </w:p>
      </w:sdtContent>
    </w:sdt>
    <w:p w:rsidR="00E943C2" w:rsidP="00392E2B" w:rsidRDefault="00E943C2" w14:paraId="674351E6" w14:textId="77777777">
      <w:pPr>
        <w:pStyle w:val="P1-StandPara"/>
        <w:rPr>
          <w:rFonts w:eastAsia="Times New Roman"/>
        </w:rPr>
        <w:sectPr w:rsidR="00E943C2" w:rsidSect="00392E2B">
          <w:pgSz w:w="12240" w:h="15840" w:code="1"/>
          <w:pgMar w:top="1440" w:right="1440" w:bottom="1440" w:left="1440" w:header="720" w:footer="576" w:gutter="0"/>
          <w:pgNumType w:start="1"/>
          <w:cols w:space="720"/>
          <w:docGrid w:linePitch="326"/>
        </w:sectPr>
      </w:pPr>
    </w:p>
    <w:p w:rsidR="00E943C2" w:rsidP="00392E2B" w:rsidRDefault="00E943C2" w14:paraId="1CA9CFA1" w14:textId="77777777">
      <w:pPr>
        <w:pStyle w:val="TC-TableofContentsHeading"/>
        <w:rPr>
          <w:rFonts w:eastAsia="Times New Roman"/>
        </w:rPr>
      </w:pPr>
      <w:r>
        <w:rPr>
          <w:rFonts w:eastAsia="Times New Roman"/>
        </w:rPr>
        <w:lastRenderedPageBreak/>
        <w:t>Table of Contents</w:t>
      </w:r>
    </w:p>
    <w:p w:rsidR="00CE7930" w:rsidRDefault="00D30BDA" w14:paraId="2692AE0F" w14:textId="429CD2FB">
      <w:pPr>
        <w:pStyle w:val="TOC1"/>
        <w:rPr>
          <w:b w:val="0"/>
          <w:noProof/>
          <w:color w:val="auto"/>
          <w:kern w:val="0"/>
          <w:sz w:val="22"/>
          <w:szCs w:val="22"/>
          <w:lang w:eastAsia="en-US"/>
          <w14:ligatures w14:val="none"/>
        </w:rPr>
      </w:pPr>
      <w:r>
        <w:rPr>
          <w:rFonts w:eastAsia="Times New Roman"/>
        </w:rPr>
        <w:fldChar w:fldCharType="begin"/>
      </w:r>
      <w:r>
        <w:rPr>
          <w:rFonts w:eastAsia="Times New Roman"/>
        </w:rPr>
        <w:instrText xml:space="preserve"> TOC \h \z \t "Heading 2,1,Heading 3,2,Heading 4,3" </w:instrText>
      </w:r>
      <w:r>
        <w:rPr>
          <w:rFonts w:eastAsia="Times New Roman"/>
        </w:rPr>
        <w:fldChar w:fldCharType="separate"/>
      </w:r>
      <w:hyperlink w:history="1" w:anchor="_Toc94603449">
        <w:r w:rsidRPr="001F2C24" w:rsidR="00CE7930">
          <w:rPr>
            <w:rStyle w:val="Hyperlink"/>
            <w:noProof/>
          </w:rPr>
          <w:t>Part A.</w:t>
        </w:r>
        <w:r w:rsidR="00CE7930">
          <w:rPr>
            <w:b w:val="0"/>
            <w:noProof/>
            <w:color w:val="auto"/>
            <w:kern w:val="0"/>
            <w:sz w:val="22"/>
            <w:szCs w:val="22"/>
            <w:lang w:eastAsia="en-US"/>
            <w14:ligatures w14:val="none"/>
          </w:rPr>
          <w:tab/>
        </w:r>
        <w:r w:rsidRPr="001F2C24" w:rsidR="00CE7930">
          <w:rPr>
            <w:rStyle w:val="Hyperlink"/>
            <w:noProof/>
          </w:rPr>
          <w:t>Justification</w:t>
        </w:r>
        <w:r w:rsidR="00CE7930">
          <w:rPr>
            <w:noProof/>
            <w:webHidden/>
          </w:rPr>
          <w:tab/>
        </w:r>
        <w:r w:rsidR="00CE7930">
          <w:rPr>
            <w:noProof/>
            <w:webHidden/>
          </w:rPr>
          <w:fldChar w:fldCharType="begin"/>
        </w:r>
        <w:r w:rsidR="00CE7930">
          <w:rPr>
            <w:noProof/>
            <w:webHidden/>
          </w:rPr>
          <w:instrText xml:space="preserve"> PAGEREF _Toc94603449 \h </w:instrText>
        </w:r>
        <w:r w:rsidR="00CE7930">
          <w:rPr>
            <w:noProof/>
            <w:webHidden/>
          </w:rPr>
        </w:r>
        <w:r w:rsidR="00CE7930">
          <w:rPr>
            <w:noProof/>
            <w:webHidden/>
          </w:rPr>
          <w:fldChar w:fldCharType="separate"/>
        </w:r>
        <w:r w:rsidR="00C57A76">
          <w:rPr>
            <w:noProof/>
            <w:webHidden/>
          </w:rPr>
          <w:t>1</w:t>
        </w:r>
        <w:r w:rsidR="00CE7930">
          <w:rPr>
            <w:noProof/>
            <w:webHidden/>
          </w:rPr>
          <w:fldChar w:fldCharType="end"/>
        </w:r>
      </w:hyperlink>
    </w:p>
    <w:p w:rsidR="00CE7930" w:rsidRDefault="00FD6B88" w14:paraId="642C3FA1" w14:textId="68BE0C1F">
      <w:pPr>
        <w:pStyle w:val="TOC2"/>
        <w:rPr>
          <w:rFonts w:asciiTheme="minorHAnsi" w:hAnsiTheme="minorHAnsi"/>
          <w:noProof/>
          <w:color w:val="auto"/>
          <w:sz w:val="22"/>
          <w:lang w:eastAsia="en-US"/>
          <w14:ligatures w14:val="none"/>
        </w:rPr>
      </w:pPr>
      <w:hyperlink w:history="1" w:anchor="_Toc94603450">
        <w:r w:rsidRPr="001F2C24" w:rsidR="00CE7930">
          <w:rPr>
            <w:rStyle w:val="Hyperlink"/>
            <w:noProof/>
          </w:rPr>
          <w:t>A.1</w:t>
        </w:r>
        <w:r w:rsidR="00CE7930">
          <w:rPr>
            <w:rFonts w:asciiTheme="minorHAnsi" w:hAnsiTheme="minorHAnsi"/>
            <w:noProof/>
            <w:color w:val="auto"/>
            <w:sz w:val="22"/>
            <w:lang w:eastAsia="en-US"/>
            <w14:ligatures w14:val="none"/>
          </w:rPr>
          <w:tab/>
        </w:r>
        <w:r w:rsidRPr="001F2C24" w:rsidR="00CE7930">
          <w:rPr>
            <w:rStyle w:val="Hyperlink"/>
            <w:noProof/>
          </w:rPr>
          <w:t>Circumstances That Make the Collection of Information Necessary</w:t>
        </w:r>
        <w:r w:rsidR="00CE7930">
          <w:rPr>
            <w:noProof/>
            <w:webHidden/>
          </w:rPr>
          <w:tab/>
        </w:r>
        <w:r w:rsidR="00A72DD4">
          <w:rPr>
            <w:noProof/>
            <w:webHidden/>
          </w:rPr>
          <w:t>A-</w:t>
        </w:r>
        <w:r w:rsidR="00CE7930">
          <w:rPr>
            <w:noProof/>
            <w:webHidden/>
          </w:rPr>
          <w:fldChar w:fldCharType="begin"/>
        </w:r>
        <w:r w:rsidR="00CE7930">
          <w:rPr>
            <w:noProof/>
            <w:webHidden/>
          </w:rPr>
          <w:instrText xml:space="preserve"> PAGEREF _Toc94603450 \h </w:instrText>
        </w:r>
        <w:r w:rsidR="00CE7930">
          <w:rPr>
            <w:noProof/>
            <w:webHidden/>
          </w:rPr>
        </w:r>
        <w:r w:rsidR="00CE7930">
          <w:rPr>
            <w:noProof/>
            <w:webHidden/>
          </w:rPr>
          <w:fldChar w:fldCharType="separate"/>
        </w:r>
        <w:r w:rsidR="00C57A76">
          <w:rPr>
            <w:noProof/>
            <w:webHidden/>
          </w:rPr>
          <w:t>1</w:t>
        </w:r>
        <w:r w:rsidR="00CE7930">
          <w:rPr>
            <w:noProof/>
            <w:webHidden/>
          </w:rPr>
          <w:fldChar w:fldCharType="end"/>
        </w:r>
      </w:hyperlink>
    </w:p>
    <w:p w:rsidR="00CE7930" w:rsidRDefault="00FD6B88" w14:paraId="1091E4F9" w14:textId="55CF92FD">
      <w:pPr>
        <w:pStyle w:val="TOC2"/>
        <w:rPr>
          <w:rFonts w:asciiTheme="minorHAnsi" w:hAnsiTheme="minorHAnsi"/>
          <w:noProof/>
          <w:color w:val="auto"/>
          <w:sz w:val="22"/>
          <w:lang w:eastAsia="en-US"/>
          <w14:ligatures w14:val="none"/>
        </w:rPr>
      </w:pPr>
      <w:hyperlink w:history="1" w:anchor="_Toc94603451">
        <w:r w:rsidRPr="001F2C24" w:rsidR="00CE7930">
          <w:rPr>
            <w:rStyle w:val="Hyperlink"/>
            <w:noProof/>
          </w:rPr>
          <w:t>A.2</w:t>
        </w:r>
        <w:r w:rsidR="00CE7930">
          <w:rPr>
            <w:rFonts w:asciiTheme="minorHAnsi" w:hAnsiTheme="minorHAnsi"/>
            <w:noProof/>
            <w:color w:val="auto"/>
            <w:sz w:val="22"/>
            <w:lang w:eastAsia="en-US"/>
            <w14:ligatures w14:val="none"/>
          </w:rPr>
          <w:tab/>
        </w:r>
        <w:r w:rsidRPr="001F2C24" w:rsidR="00CE7930">
          <w:rPr>
            <w:rStyle w:val="Hyperlink"/>
            <w:noProof/>
          </w:rPr>
          <w:t>Purpose and Use of the Information</w:t>
        </w:r>
        <w:r w:rsidR="00CE7930">
          <w:rPr>
            <w:noProof/>
            <w:webHidden/>
          </w:rPr>
          <w:tab/>
        </w:r>
        <w:r w:rsidR="00A72DD4">
          <w:rPr>
            <w:noProof/>
            <w:webHidden/>
          </w:rPr>
          <w:t>A-</w:t>
        </w:r>
        <w:r w:rsidR="00CE7930">
          <w:rPr>
            <w:noProof/>
            <w:webHidden/>
          </w:rPr>
          <w:fldChar w:fldCharType="begin"/>
        </w:r>
        <w:r w:rsidR="00CE7930">
          <w:rPr>
            <w:noProof/>
            <w:webHidden/>
          </w:rPr>
          <w:instrText xml:space="preserve"> PAGEREF _Toc94603451 \h </w:instrText>
        </w:r>
        <w:r w:rsidR="00CE7930">
          <w:rPr>
            <w:noProof/>
            <w:webHidden/>
          </w:rPr>
        </w:r>
        <w:r w:rsidR="00CE7930">
          <w:rPr>
            <w:noProof/>
            <w:webHidden/>
          </w:rPr>
          <w:fldChar w:fldCharType="separate"/>
        </w:r>
        <w:r w:rsidR="00C57A76">
          <w:rPr>
            <w:noProof/>
            <w:webHidden/>
          </w:rPr>
          <w:t>2</w:t>
        </w:r>
        <w:r w:rsidR="00CE7930">
          <w:rPr>
            <w:noProof/>
            <w:webHidden/>
          </w:rPr>
          <w:fldChar w:fldCharType="end"/>
        </w:r>
      </w:hyperlink>
    </w:p>
    <w:p w:rsidR="00CE7930" w:rsidRDefault="00FD6B88" w14:paraId="4809E3FF" w14:textId="22106307">
      <w:pPr>
        <w:pStyle w:val="TOC3"/>
        <w:rPr>
          <w:rFonts w:asciiTheme="minorHAnsi" w:hAnsiTheme="minorHAnsi"/>
          <w:noProof/>
          <w:color w:val="auto"/>
          <w:sz w:val="22"/>
          <w:lang w:eastAsia="en-US"/>
          <w14:ligatures w14:val="none"/>
        </w:rPr>
      </w:pPr>
      <w:hyperlink w:history="1" w:anchor="_Toc94603452">
        <w:r w:rsidRPr="001F2C24" w:rsidR="00CE7930">
          <w:rPr>
            <w:rStyle w:val="Hyperlink"/>
            <w:noProof/>
          </w:rPr>
          <w:t>Recruitment and Data Collection</w:t>
        </w:r>
        <w:r w:rsidR="00CE7930">
          <w:rPr>
            <w:noProof/>
            <w:webHidden/>
          </w:rPr>
          <w:tab/>
        </w:r>
        <w:r w:rsidR="00A72DD4">
          <w:rPr>
            <w:noProof/>
            <w:webHidden/>
          </w:rPr>
          <w:t>A-</w:t>
        </w:r>
        <w:r w:rsidR="00CE7930">
          <w:rPr>
            <w:noProof/>
            <w:webHidden/>
          </w:rPr>
          <w:fldChar w:fldCharType="begin"/>
        </w:r>
        <w:r w:rsidR="00CE7930">
          <w:rPr>
            <w:noProof/>
            <w:webHidden/>
          </w:rPr>
          <w:instrText xml:space="preserve"> PAGEREF _Toc94603452 \h </w:instrText>
        </w:r>
        <w:r w:rsidR="00CE7930">
          <w:rPr>
            <w:noProof/>
            <w:webHidden/>
          </w:rPr>
        </w:r>
        <w:r w:rsidR="00CE7930">
          <w:rPr>
            <w:noProof/>
            <w:webHidden/>
          </w:rPr>
          <w:fldChar w:fldCharType="separate"/>
        </w:r>
        <w:r w:rsidR="00C57A76">
          <w:rPr>
            <w:noProof/>
            <w:webHidden/>
          </w:rPr>
          <w:t>6</w:t>
        </w:r>
        <w:r w:rsidR="00CE7930">
          <w:rPr>
            <w:noProof/>
            <w:webHidden/>
          </w:rPr>
          <w:fldChar w:fldCharType="end"/>
        </w:r>
      </w:hyperlink>
    </w:p>
    <w:p w:rsidR="00CE7930" w:rsidRDefault="00FD6B88" w14:paraId="3E7C88AD" w14:textId="3CF2F7B7">
      <w:pPr>
        <w:pStyle w:val="TOC2"/>
        <w:rPr>
          <w:rFonts w:asciiTheme="minorHAnsi" w:hAnsiTheme="minorHAnsi"/>
          <w:noProof/>
          <w:color w:val="auto"/>
          <w:sz w:val="22"/>
          <w:lang w:eastAsia="en-US"/>
          <w14:ligatures w14:val="none"/>
        </w:rPr>
      </w:pPr>
      <w:hyperlink w:history="1" w:anchor="_Toc94603453">
        <w:r w:rsidRPr="001F2C24" w:rsidR="00CE7930">
          <w:rPr>
            <w:rStyle w:val="Hyperlink"/>
            <w:noProof/>
          </w:rPr>
          <w:t>A.3</w:t>
        </w:r>
        <w:r w:rsidR="00CE7930">
          <w:rPr>
            <w:rFonts w:asciiTheme="minorHAnsi" w:hAnsiTheme="minorHAnsi"/>
            <w:noProof/>
            <w:color w:val="auto"/>
            <w:sz w:val="22"/>
            <w:lang w:eastAsia="en-US"/>
            <w14:ligatures w14:val="none"/>
          </w:rPr>
          <w:tab/>
        </w:r>
        <w:r w:rsidRPr="001F2C24" w:rsidR="00CE7930">
          <w:rPr>
            <w:rStyle w:val="Hyperlink"/>
            <w:noProof/>
          </w:rPr>
          <w:t>Use of Information Technology and Burden Reduction</w:t>
        </w:r>
        <w:r w:rsidR="00CE7930">
          <w:rPr>
            <w:noProof/>
            <w:webHidden/>
          </w:rPr>
          <w:tab/>
        </w:r>
        <w:r w:rsidR="00A72DD4">
          <w:rPr>
            <w:noProof/>
            <w:webHidden/>
          </w:rPr>
          <w:t>A-</w:t>
        </w:r>
        <w:r w:rsidR="00CE7930">
          <w:rPr>
            <w:noProof/>
            <w:webHidden/>
          </w:rPr>
          <w:fldChar w:fldCharType="begin"/>
        </w:r>
        <w:r w:rsidR="00CE7930">
          <w:rPr>
            <w:noProof/>
            <w:webHidden/>
          </w:rPr>
          <w:instrText xml:space="preserve"> PAGEREF _Toc94603453 \h </w:instrText>
        </w:r>
        <w:r w:rsidR="00CE7930">
          <w:rPr>
            <w:noProof/>
            <w:webHidden/>
          </w:rPr>
        </w:r>
        <w:r w:rsidR="00CE7930">
          <w:rPr>
            <w:noProof/>
            <w:webHidden/>
          </w:rPr>
          <w:fldChar w:fldCharType="separate"/>
        </w:r>
        <w:r w:rsidR="00C57A76">
          <w:rPr>
            <w:noProof/>
            <w:webHidden/>
          </w:rPr>
          <w:t>7</w:t>
        </w:r>
        <w:r w:rsidR="00CE7930">
          <w:rPr>
            <w:noProof/>
            <w:webHidden/>
          </w:rPr>
          <w:fldChar w:fldCharType="end"/>
        </w:r>
      </w:hyperlink>
    </w:p>
    <w:p w:rsidR="00CE7930" w:rsidRDefault="00FD6B88" w14:paraId="4A9422EC" w14:textId="17CB95C0">
      <w:pPr>
        <w:pStyle w:val="TOC2"/>
        <w:rPr>
          <w:rFonts w:asciiTheme="minorHAnsi" w:hAnsiTheme="minorHAnsi"/>
          <w:noProof/>
          <w:color w:val="auto"/>
          <w:sz w:val="22"/>
          <w:lang w:eastAsia="en-US"/>
          <w14:ligatures w14:val="none"/>
        </w:rPr>
      </w:pPr>
      <w:hyperlink w:history="1" w:anchor="_Toc94603454">
        <w:r w:rsidRPr="001F2C24" w:rsidR="00CE7930">
          <w:rPr>
            <w:rStyle w:val="Hyperlink"/>
            <w:noProof/>
          </w:rPr>
          <w:t>A.4</w:t>
        </w:r>
        <w:r w:rsidR="00CE7930">
          <w:rPr>
            <w:rFonts w:asciiTheme="minorHAnsi" w:hAnsiTheme="minorHAnsi"/>
            <w:noProof/>
            <w:color w:val="auto"/>
            <w:sz w:val="22"/>
            <w:lang w:eastAsia="en-US"/>
            <w14:ligatures w14:val="none"/>
          </w:rPr>
          <w:tab/>
        </w:r>
        <w:r w:rsidRPr="001F2C24" w:rsidR="00CE7930">
          <w:rPr>
            <w:rStyle w:val="Hyperlink"/>
            <w:noProof/>
          </w:rPr>
          <w:t>Efforts to Identify Duplication</w:t>
        </w:r>
        <w:r w:rsidR="00CE7930">
          <w:rPr>
            <w:noProof/>
            <w:webHidden/>
          </w:rPr>
          <w:tab/>
        </w:r>
        <w:r w:rsidR="00A72DD4">
          <w:rPr>
            <w:noProof/>
            <w:webHidden/>
          </w:rPr>
          <w:t>A-</w:t>
        </w:r>
        <w:r w:rsidR="00CE7930">
          <w:rPr>
            <w:noProof/>
            <w:webHidden/>
          </w:rPr>
          <w:fldChar w:fldCharType="begin"/>
        </w:r>
        <w:r w:rsidR="00CE7930">
          <w:rPr>
            <w:noProof/>
            <w:webHidden/>
          </w:rPr>
          <w:instrText xml:space="preserve"> PAGEREF _Toc94603454 \h </w:instrText>
        </w:r>
        <w:r w:rsidR="00CE7930">
          <w:rPr>
            <w:noProof/>
            <w:webHidden/>
          </w:rPr>
        </w:r>
        <w:r w:rsidR="00CE7930">
          <w:rPr>
            <w:noProof/>
            <w:webHidden/>
          </w:rPr>
          <w:fldChar w:fldCharType="separate"/>
        </w:r>
        <w:r w:rsidR="00C57A76">
          <w:rPr>
            <w:noProof/>
            <w:webHidden/>
          </w:rPr>
          <w:t>8</w:t>
        </w:r>
        <w:r w:rsidR="00CE7930">
          <w:rPr>
            <w:noProof/>
            <w:webHidden/>
          </w:rPr>
          <w:fldChar w:fldCharType="end"/>
        </w:r>
      </w:hyperlink>
    </w:p>
    <w:p w:rsidR="00CE7930" w:rsidRDefault="00FD6B88" w14:paraId="300C9BEA" w14:textId="16C0DCF2">
      <w:pPr>
        <w:pStyle w:val="TOC2"/>
        <w:rPr>
          <w:rFonts w:asciiTheme="minorHAnsi" w:hAnsiTheme="minorHAnsi"/>
          <w:noProof/>
          <w:color w:val="auto"/>
          <w:sz w:val="22"/>
          <w:lang w:eastAsia="en-US"/>
          <w14:ligatures w14:val="none"/>
        </w:rPr>
      </w:pPr>
      <w:hyperlink w:history="1" w:anchor="_Toc94603455">
        <w:r w:rsidRPr="001F2C24" w:rsidR="00CE7930">
          <w:rPr>
            <w:rStyle w:val="Hyperlink"/>
            <w:noProof/>
          </w:rPr>
          <w:t>A.5</w:t>
        </w:r>
        <w:r w:rsidR="00CE7930">
          <w:rPr>
            <w:rFonts w:asciiTheme="minorHAnsi" w:hAnsiTheme="minorHAnsi"/>
            <w:noProof/>
            <w:color w:val="auto"/>
            <w:sz w:val="22"/>
            <w:lang w:eastAsia="en-US"/>
            <w14:ligatures w14:val="none"/>
          </w:rPr>
          <w:tab/>
        </w:r>
        <w:r w:rsidRPr="001F2C24" w:rsidR="00CE7930">
          <w:rPr>
            <w:rStyle w:val="Hyperlink"/>
            <w:noProof/>
          </w:rPr>
          <w:t>Impacts on Small Businesses or Other Small Entities</w:t>
        </w:r>
        <w:r w:rsidR="00CE7930">
          <w:rPr>
            <w:noProof/>
            <w:webHidden/>
          </w:rPr>
          <w:tab/>
        </w:r>
        <w:r w:rsidR="00A72DD4">
          <w:rPr>
            <w:noProof/>
            <w:webHidden/>
          </w:rPr>
          <w:t>A-</w:t>
        </w:r>
        <w:r w:rsidR="00CE7930">
          <w:rPr>
            <w:noProof/>
            <w:webHidden/>
          </w:rPr>
          <w:fldChar w:fldCharType="begin"/>
        </w:r>
        <w:r w:rsidR="00CE7930">
          <w:rPr>
            <w:noProof/>
            <w:webHidden/>
          </w:rPr>
          <w:instrText xml:space="preserve"> PAGEREF _Toc94603455 \h </w:instrText>
        </w:r>
        <w:r w:rsidR="00CE7930">
          <w:rPr>
            <w:noProof/>
            <w:webHidden/>
          </w:rPr>
        </w:r>
        <w:r w:rsidR="00CE7930">
          <w:rPr>
            <w:noProof/>
            <w:webHidden/>
          </w:rPr>
          <w:fldChar w:fldCharType="separate"/>
        </w:r>
        <w:r w:rsidR="00C57A76">
          <w:rPr>
            <w:noProof/>
            <w:webHidden/>
          </w:rPr>
          <w:t>9</w:t>
        </w:r>
        <w:r w:rsidR="00CE7930">
          <w:rPr>
            <w:noProof/>
            <w:webHidden/>
          </w:rPr>
          <w:fldChar w:fldCharType="end"/>
        </w:r>
      </w:hyperlink>
    </w:p>
    <w:p w:rsidR="00CE7930" w:rsidRDefault="00FD6B88" w14:paraId="6EC6343A" w14:textId="25E4F4F3">
      <w:pPr>
        <w:pStyle w:val="TOC2"/>
        <w:rPr>
          <w:rFonts w:asciiTheme="minorHAnsi" w:hAnsiTheme="minorHAnsi"/>
          <w:noProof/>
          <w:color w:val="auto"/>
          <w:sz w:val="22"/>
          <w:lang w:eastAsia="en-US"/>
          <w14:ligatures w14:val="none"/>
        </w:rPr>
      </w:pPr>
      <w:hyperlink w:history="1" w:anchor="_Toc94603456">
        <w:r w:rsidRPr="001F2C24" w:rsidR="00CE7930">
          <w:rPr>
            <w:rStyle w:val="Hyperlink"/>
            <w:noProof/>
          </w:rPr>
          <w:t>A.6</w:t>
        </w:r>
        <w:r w:rsidR="00CE7930">
          <w:rPr>
            <w:rFonts w:asciiTheme="minorHAnsi" w:hAnsiTheme="minorHAnsi"/>
            <w:noProof/>
            <w:color w:val="auto"/>
            <w:sz w:val="22"/>
            <w:lang w:eastAsia="en-US"/>
            <w14:ligatures w14:val="none"/>
          </w:rPr>
          <w:tab/>
        </w:r>
        <w:r w:rsidRPr="001F2C24" w:rsidR="00CE7930">
          <w:rPr>
            <w:rStyle w:val="Hyperlink"/>
            <w:noProof/>
          </w:rPr>
          <w:t>Consequences of Collecting Information Less Frequently</w:t>
        </w:r>
        <w:r w:rsidR="00CE7930">
          <w:rPr>
            <w:noProof/>
            <w:webHidden/>
          </w:rPr>
          <w:tab/>
        </w:r>
        <w:r w:rsidR="00A72DD4">
          <w:rPr>
            <w:noProof/>
            <w:webHidden/>
          </w:rPr>
          <w:t>A-</w:t>
        </w:r>
        <w:r w:rsidR="00CE7930">
          <w:rPr>
            <w:noProof/>
            <w:webHidden/>
          </w:rPr>
          <w:fldChar w:fldCharType="begin"/>
        </w:r>
        <w:r w:rsidR="00CE7930">
          <w:rPr>
            <w:noProof/>
            <w:webHidden/>
          </w:rPr>
          <w:instrText xml:space="preserve"> PAGEREF _Toc94603456 \h </w:instrText>
        </w:r>
        <w:r w:rsidR="00CE7930">
          <w:rPr>
            <w:noProof/>
            <w:webHidden/>
          </w:rPr>
        </w:r>
        <w:r w:rsidR="00CE7930">
          <w:rPr>
            <w:noProof/>
            <w:webHidden/>
          </w:rPr>
          <w:fldChar w:fldCharType="separate"/>
        </w:r>
        <w:r w:rsidR="00C57A76">
          <w:rPr>
            <w:noProof/>
            <w:webHidden/>
          </w:rPr>
          <w:t>9</w:t>
        </w:r>
        <w:r w:rsidR="00CE7930">
          <w:rPr>
            <w:noProof/>
            <w:webHidden/>
          </w:rPr>
          <w:fldChar w:fldCharType="end"/>
        </w:r>
      </w:hyperlink>
    </w:p>
    <w:p w:rsidR="00CE7930" w:rsidRDefault="00FD6B88" w14:paraId="44CE7534" w14:textId="2BD7819F">
      <w:pPr>
        <w:pStyle w:val="TOC2"/>
        <w:rPr>
          <w:rFonts w:asciiTheme="minorHAnsi" w:hAnsiTheme="minorHAnsi"/>
          <w:noProof/>
          <w:color w:val="auto"/>
          <w:sz w:val="22"/>
          <w:lang w:eastAsia="en-US"/>
          <w14:ligatures w14:val="none"/>
        </w:rPr>
      </w:pPr>
      <w:hyperlink w:history="1" w:anchor="_Toc94603457">
        <w:r w:rsidRPr="001F2C24" w:rsidR="00CE7930">
          <w:rPr>
            <w:rStyle w:val="Hyperlink"/>
            <w:noProof/>
          </w:rPr>
          <w:t>A.7</w:t>
        </w:r>
        <w:r w:rsidR="00CE7930">
          <w:rPr>
            <w:rFonts w:asciiTheme="minorHAnsi" w:hAnsiTheme="minorHAnsi"/>
            <w:noProof/>
            <w:color w:val="auto"/>
            <w:sz w:val="22"/>
            <w:lang w:eastAsia="en-US"/>
            <w14:ligatures w14:val="none"/>
          </w:rPr>
          <w:tab/>
        </w:r>
        <w:r w:rsidRPr="001F2C24" w:rsidR="00CE7930">
          <w:rPr>
            <w:rStyle w:val="Hyperlink"/>
            <w:noProof/>
          </w:rPr>
          <w:t>Special Circumstances Relating to the Guidelines of 5 CFR 1320.5</w:t>
        </w:r>
        <w:r w:rsidR="00CE7930">
          <w:rPr>
            <w:noProof/>
            <w:webHidden/>
          </w:rPr>
          <w:tab/>
        </w:r>
        <w:r w:rsidR="00A72DD4">
          <w:rPr>
            <w:noProof/>
            <w:webHidden/>
          </w:rPr>
          <w:t>A-</w:t>
        </w:r>
        <w:r w:rsidR="00CE7930">
          <w:rPr>
            <w:noProof/>
            <w:webHidden/>
          </w:rPr>
          <w:fldChar w:fldCharType="begin"/>
        </w:r>
        <w:r w:rsidR="00CE7930">
          <w:rPr>
            <w:noProof/>
            <w:webHidden/>
          </w:rPr>
          <w:instrText xml:space="preserve"> PAGEREF _Toc94603457 \h </w:instrText>
        </w:r>
        <w:r w:rsidR="00CE7930">
          <w:rPr>
            <w:noProof/>
            <w:webHidden/>
          </w:rPr>
        </w:r>
        <w:r w:rsidR="00CE7930">
          <w:rPr>
            <w:noProof/>
            <w:webHidden/>
          </w:rPr>
          <w:fldChar w:fldCharType="separate"/>
        </w:r>
        <w:r w:rsidR="00C57A76">
          <w:rPr>
            <w:noProof/>
            <w:webHidden/>
          </w:rPr>
          <w:t>10</w:t>
        </w:r>
        <w:r w:rsidR="00CE7930">
          <w:rPr>
            <w:noProof/>
            <w:webHidden/>
          </w:rPr>
          <w:fldChar w:fldCharType="end"/>
        </w:r>
      </w:hyperlink>
    </w:p>
    <w:p w:rsidR="00CE7930" w:rsidRDefault="00FD6B88" w14:paraId="3F732787" w14:textId="1D5618C3">
      <w:pPr>
        <w:pStyle w:val="TOC2"/>
        <w:rPr>
          <w:rFonts w:asciiTheme="minorHAnsi" w:hAnsiTheme="minorHAnsi"/>
          <w:noProof/>
          <w:color w:val="auto"/>
          <w:sz w:val="22"/>
          <w:lang w:eastAsia="en-US"/>
          <w14:ligatures w14:val="none"/>
        </w:rPr>
      </w:pPr>
      <w:hyperlink w:history="1" w:anchor="_Toc94603458">
        <w:r w:rsidRPr="001F2C24" w:rsidR="00CE7930">
          <w:rPr>
            <w:rStyle w:val="Hyperlink"/>
            <w:noProof/>
          </w:rPr>
          <w:t>A.8</w:t>
        </w:r>
        <w:r w:rsidR="00CE7930">
          <w:rPr>
            <w:rFonts w:asciiTheme="minorHAnsi" w:hAnsiTheme="minorHAnsi"/>
            <w:noProof/>
            <w:color w:val="auto"/>
            <w:sz w:val="22"/>
            <w:lang w:eastAsia="en-US"/>
            <w14:ligatures w14:val="none"/>
          </w:rPr>
          <w:tab/>
        </w:r>
        <w:r w:rsidRPr="001F2C24" w:rsidR="00CE7930">
          <w:rPr>
            <w:rStyle w:val="Hyperlink"/>
            <w:noProof/>
          </w:rPr>
          <w:t>Comments to the Federal Register Notice and Efforts for Consultation</w:t>
        </w:r>
        <w:r w:rsidR="00CE7930">
          <w:rPr>
            <w:noProof/>
            <w:webHidden/>
          </w:rPr>
          <w:tab/>
        </w:r>
        <w:r w:rsidR="00A72DD4">
          <w:rPr>
            <w:noProof/>
            <w:webHidden/>
          </w:rPr>
          <w:t>A-</w:t>
        </w:r>
        <w:r w:rsidR="00CE7930">
          <w:rPr>
            <w:noProof/>
            <w:webHidden/>
          </w:rPr>
          <w:fldChar w:fldCharType="begin"/>
        </w:r>
        <w:r w:rsidR="00CE7930">
          <w:rPr>
            <w:noProof/>
            <w:webHidden/>
          </w:rPr>
          <w:instrText xml:space="preserve"> PAGEREF _Toc94603458 \h </w:instrText>
        </w:r>
        <w:r w:rsidR="00CE7930">
          <w:rPr>
            <w:noProof/>
            <w:webHidden/>
          </w:rPr>
        </w:r>
        <w:r w:rsidR="00CE7930">
          <w:rPr>
            <w:noProof/>
            <w:webHidden/>
          </w:rPr>
          <w:fldChar w:fldCharType="separate"/>
        </w:r>
        <w:r w:rsidR="00C57A76">
          <w:rPr>
            <w:noProof/>
            <w:webHidden/>
          </w:rPr>
          <w:t>11</w:t>
        </w:r>
        <w:r w:rsidR="00CE7930">
          <w:rPr>
            <w:noProof/>
            <w:webHidden/>
          </w:rPr>
          <w:fldChar w:fldCharType="end"/>
        </w:r>
      </w:hyperlink>
    </w:p>
    <w:p w:rsidR="00CE7930" w:rsidRDefault="00FD6B88" w14:paraId="3FC04580" w14:textId="6EB56345">
      <w:pPr>
        <w:pStyle w:val="TOC3"/>
        <w:rPr>
          <w:rFonts w:asciiTheme="minorHAnsi" w:hAnsiTheme="minorHAnsi"/>
          <w:noProof/>
          <w:color w:val="auto"/>
          <w:sz w:val="22"/>
          <w:lang w:eastAsia="en-US"/>
          <w14:ligatures w14:val="none"/>
        </w:rPr>
      </w:pPr>
      <w:hyperlink w:history="1" w:anchor="_Toc94603459">
        <w:r w:rsidRPr="001F2C24" w:rsidR="00CE7930">
          <w:rPr>
            <w:rStyle w:val="Hyperlink"/>
            <w:noProof/>
          </w:rPr>
          <w:t>Consultations Outside of the Agency</w:t>
        </w:r>
        <w:r w:rsidR="00CE7930">
          <w:rPr>
            <w:noProof/>
            <w:webHidden/>
          </w:rPr>
          <w:tab/>
        </w:r>
        <w:r w:rsidR="00A72DD4">
          <w:rPr>
            <w:noProof/>
            <w:webHidden/>
          </w:rPr>
          <w:t>A-</w:t>
        </w:r>
        <w:r w:rsidR="00CE7930">
          <w:rPr>
            <w:noProof/>
            <w:webHidden/>
          </w:rPr>
          <w:fldChar w:fldCharType="begin"/>
        </w:r>
        <w:r w:rsidR="00CE7930">
          <w:rPr>
            <w:noProof/>
            <w:webHidden/>
          </w:rPr>
          <w:instrText xml:space="preserve"> PAGEREF _Toc94603459 \h </w:instrText>
        </w:r>
        <w:r w:rsidR="00CE7930">
          <w:rPr>
            <w:noProof/>
            <w:webHidden/>
          </w:rPr>
        </w:r>
        <w:r w:rsidR="00CE7930">
          <w:rPr>
            <w:noProof/>
            <w:webHidden/>
          </w:rPr>
          <w:fldChar w:fldCharType="separate"/>
        </w:r>
        <w:r w:rsidR="00C57A76">
          <w:rPr>
            <w:noProof/>
            <w:webHidden/>
          </w:rPr>
          <w:t>13</w:t>
        </w:r>
        <w:r w:rsidR="00CE7930">
          <w:rPr>
            <w:noProof/>
            <w:webHidden/>
          </w:rPr>
          <w:fldChar w:fldCharType="end"/>
        </w:r>
      </w:hyperlink>
    </w:p>
    <w:p w:rsidR="00CE7930" w:rsidRDefault="00FD6B88" w14:paraId="4E372913" w14:textId="7BA609D8">
      <w:pPr>
        <w:pStyle w:val="TOC2"/>
        <w:rPr>
          <w:rFonts w:asciiTheme="minorHAnsi" w:hAnsiTheme="minorHAnsi"/>
          <w:noProof/>
          <w:color w:val="auto"/>
          <w:sz w:val="22"/>
          <w:lang w:eastAsia="en-US"/>
          <w14:ligatures w14:val="none"/>
        </w:rPr>
      </w:pPr>
      <w:hyperlink w:history="1" w:anchor="_Toc94603460">
        <w:r w:rsidRPr="001F2C24" w:rsidR="00CE7930">
          <w:rPr>
            <w:rStyle w:val="Hyperlink"/>
            <w:noProof/>
          </w:rPr>
          <w:t>A.9</w:t>
        </w:r>
        <w:r w:rsidR="00CE7930">
          <w:rPr>
            <w:rFonts w:asciiTheme="minorHAnsi" w:hAnsiTheme="minorHAnsi"/>
            <w:noProof/>
            <w:color w:val="auto"/>
            <w:sz w:val="22"/>
            <w:lang w:eastAsia="en-US"/>
            <w14:ligatures w14:val="none"/>
          </w:rPr>
          <w:tab/>
        </w:r>
        <w:r w:rsidRPr="001F2C24" w:rsidR="00CE7930">
          <w:rPr>
            <w:rStyle w:val="Hyperlink"/>
            <w:noProof/>
          </w:rPr>
          <w:t>Explanation of Payments and Gifts to Respondents</w:t>
        </w:r>
        <w:r w:rsidR="00CE7930">
          <w:rPr>
            <w:noProof/>
            <w:webHidden/>
          </w:rPr>
          <w:tab/>
        </w:r>
        <w:r w:rsidR="00A72DD4">
          <w:rPr>
            <w:noProof/>
            <w:webHidden/>
          </w:rPr>
          <w:t>A-</w:t>
        </w:r>
        <w:r w:rsidR="00CE7930">
          <w:rPr>
            <w:noProof/>
            <w:webHidden/>
          </w:rPr>
          <w:fldChar w:fldCharType="begin"/>
        </w:r>
        <w:r w:rsidR="00CE7930">
          <w:rPr>
            <w:noProof/>
            <w:webHidden/>
          </w:rPr>
          <w:instrText xml:space="preserve"> PAGEREF _Toc94603460 \h </w:instrText>
        </w:r>
        <w:r w:rsidR="00CE7930">
          <w:rPr>
            <w:noProof/>
            <w:webHidden/>
          </w:rPr>
        </w:r>
        <w:r w:rsidR="00CE7930">
          <w:rPr>
            <w:noProof/>
            <w:webHidden/>
          </w:rPr>
          <w:fldChar w:fldCharType="separate"/>
        </w:r>
        <w:r w:rsidR="00C57A76">
          <w:rPr>
            <w:noProof/>
            <w:webHidden/>
          </w:rPr>
          <w:t>13</w:t>
        </w:r>
        <w:r w:rsidR="00CE7930">
          <w:rPr>
            <w:noProof/>
            <w:webHidden/>
          </w:rPr>
          <w:fldChar w:fldCharType="end"/>
        </w:r>
      </w:hyperlink>
    </w:p>
    <w:p w:rsidR="00CE7930" w:rsidRDefault="00FD6B88" w14:paraId="352F951F" w14:textId="7D1A7D70">
      <w:pPr>
        <w:pStyle w:val="TOC2"/>
        <w:rPr>
          <w:rFonts w:asciiTheme="minorHAnsi" w:hAnsiTheme="minorHAnsi"/>
          <w:noProof/>
          <w:color w:val="auto"/>
          <w:sz w:val="22"/>
          <w:lang w:eastAsia="en-US"/>
          <w14:ligatures w14:val="none"/>
        </w:rPr>
      </w:pPr>
      <w:hyperlink w:history="1" w:anchor="_Toc94603461">
        <w:r w:rsidRPr="001F2C24" w:rsidR="00CE7930">
          <w:rPr>
            <w:rStyle w:val="Hyperlink"/>
            <w:noProof/>
          </w:rPr>
          <w:t>A.10</w:t>
        </w:r>
        <w:r w:rsidR="00CE7930">
          <w:rPr>
            <w:rFonts w:asciiTheme="minorHAnsi" w:hAnsiTheme="minorHAnsi"/>
            <w:noProof/>
            <w:color w:val="auto"/>
            <w:sz w:val="22"/>
            <w:lang w:eastAsia="en-US"/>
            <w14:ligatures w14:val="none"/>
          </w:rPr>
          <w:tab/>
        </w:r>
        <w:r w:rsidRPr="001F2C24" w:rsidR="00CE7930">
          <w:rPr>
            <w:rStyle w:val="Hyperlink"/>
            <w:noProof/>
          </w:rPr>
          <w:t>Assurance of Confidentiality</w:t>
        </w:r>
        <w:r w:rsidR="00CE7930">
          <w:rPr>
            <w:noProof/>
            <w:webHidden/>
          </w:rPr>
          <w:tab/>
        </w:r>
        <w:r w:rsidR="00A72DD4">
          <w:rPr>
            <w:noProof/>
            <w:webHidden/>
          </w:rPr>
          <w:t>A-</w:t>
        </w:r>
        <w:r w:rsidR="00CE7930">
          <w:rPr>
            <w:noProof/>
            <w:webHidden/>
          </w:rPr>
          <w:fldChar w:fldCharType="begin"/>
        </w:r>
        <w:r w:rsidR="00CE7930">
          <w:rPr>
            <w:noProof/>
            <w:webHidden/>
          </w:rPr>
          <w:instrText xml:space="preserve"> PAGEREF _Toc94603461 \h </w:instrText>
        </w:r>
        <w:r w:rsidR="00CE7930">
          <w:rPr>
            <w:noProof/>
            <w:webHidden/>
          </w:rPr>
        </w:r>
        <w:r w:rsidR="00CE7930">
          <w:rPr>
            <w:noProof/>
            <w:webHidden/>
          </w:rPr>
          <w:fldChar w:fldCharType="separate"/>
        </w:r>
        <w:r w:rsidR="00C57A76">
          <w:rPr>
            <w:noProof/>
            <w:webHidden/>
          </w:rPr>
          <w:t>17</w:t>
        </w:r>
        <w:r w:rsidR="00CE7930">
          <w:rPr>
            <w:noProof/>
            <w:webHidden/>
          </w:rPr>
          <w:fldChar w:fldCharType="end"/>
        </w:r>
      </w:hyperlink>
    </w:p>
    <w:p w:rsidR="00CE7930" w:rsidRDefault="00FD6B88" w14:paraId="7D788A38" w14:textId="256E7D18">
      <w:pPr>
        <w:pStyle w:val="TOC2"/>
        <w:rPr>
          <w:rFonts w:asciiTheme="minorHAnsi" w:hAnsiTheme="minorHAnsi"/>
          <w:noProof/>
          <w:color w:val="auto"/>
          <w:sz w:val="22"/>
          <w:lang w:eastAsia="en-US"/>
          <w14:ligatures w14:val="none"/>
        </w:rPr>
      </w:pPr>
      <w:hyperlink w:history="1" w:anchor="_Toc94603462">
        <w:r w:rsidRPr="001F2C24" w:rsidR="00CE7930">
          <w:rPr>
            <w:rStyle w:val="Hyperlink"/>
            <w:noProof/>
          </w:rPr>
          <w:t>A.11</w:t>
        </w:r>
        <w:r w:rsidR="00CE7930">
          <w:rPr>
            <w:rFonts w:asciiTheme="minorHAnsi" w:hAnsiTheme="minorHAnsi"/>
            <w:noProof/>
            <w:color w:val="auto"/>
            <w:sz w:val="22"/>
            <w:lang w:eastAsia="en-US"/>
            <w14:ligatures w14:val="none"/>
          </w:rPr>
          <w:tab/>
        </w:r>
        <w:r w:rsidRPr="001F2C24" w:rsidR="00CE7930">
          <w:rPr>
            <w:rStyle w:val="Hyperlink"/>
            <w:noProof/>
          </w:rPr>
          <w:t>Justification for Questions of a Sensitive Nature</w:t>
        </w:r>
        <w:r w:rsidR="00CE7930">
          <w:rPr>
            <w:noProof/>
            <w:webHidden/>
          </w:rPr>
          <w:tab/>
        </w:r>
        <w:r w:rsidR="00A72DD4">
          <w:rPr>
            <w:noProof/>
            <w:webHidden/>
          </w:rPr>
          <w:t>A-</w:t>
        </w:r>
        <w:r w:rsidR="00CE7930">
          <w:rPr>
            <w:noProof/>
            <w:webHidden/>
          </w:rPr>
          <w:fldChar w:fldCharType="begin"/>
        </w:r>
        <w:r w:rsidR="00CE7930">
          <w:rPr>
            <w:noProof/>
            <w:webHidden/>
          </w:rPr>
          <w:instrText xml:space="preserve"> PAGEREF _Toc94603462 \h </w:instrText>
        </w:r>
        <w:r w:rsidR="00CE7930">
          <w:rPr>
            <w:noProof/>
            <w:webHidden/>
          </w:rPr>
        </w:r>
        <w:r w:rsidR="00CE7930">
          <w:rPr>
            <w:noProof/>
            <w:webHidden/>
          </w:rPr>
          <w:fldChar w:fldCharType="separate"/>
        </w:r>
        <w:r w:rsidR="00C57A76">
          <w:rPr>
            <w:noProof/>
            <w:webHidden/>
          </w:rPr>
          <w:t>19</w:t>
        </w:r>
        <w:r w:rsidR="00CE7930">
          <w:rPr>
            <w:noProof/>
            <w:webHidden/>
          </w:rPr>
          <w:fldChar w:fldCharType="end"/>
        </w:r>
      </w:hyperlink>
    </w:p>
    <w:p w:rsidR="00CE7930" w:rsidRDefault="00FD6B88" w14:paraId="145B7CE2" w14:textId="264DC913">
      <w:pPr>
        <w:pStyle w:val="TOC2"/>
        <w:rPr>
          <w:rFonts w:asciiTheme="minorHAnsi" w:hAnsiTheme="minorHAnsi"/>
          <w:noProof/>
          <w:color w:val="auto"/>
          <w:sz w:val="22"/>
          <w:lang w:eastAsia="en-US"/>
          <w14:ligatures w14:val="none"/>
        </w:rPr>
      </w:pPr>
      <w:hyperlink w:history="1" w:anchor="_Toc94603463">
        <w:r w:rsidRPr="001F2C24" w:rsidR="00CE7930">
          <w:rPr>
            <w:rStyle w:val="Hyperlink"/>
            <w:noProof/>
          </w:rPr>
          <w:t>A.12</w:t>
        </w:r>
        <w:r w:rsidR="00CE7930">
          <w:rPr>
            <w:rFonts w:asciiTheme="minorHAnsi" w:hAnsiTheme="minorHAnsi"/>
            <w:noProof/>
            <w:color w:val="auto"/>
            <w:sz w:val="22"/>
            <w:lang w:eastAsia="en-US"/>
            <w14:ligatures w14:val="none"/>
          </w:rPr>
          <w:tab/>
        </w:r>
        <w:r w:rsidRPr="001F2C24" w:rsidR="00CE7930">
          <w:rPr>
            <w:rStyle w:val="Hyperlink"/>
            <w:noProof/>
          </w:rPr>
          <w:t>Estimates of the Hour Burden</w:t>
        </w:r>
        <w:r w:rsidR="00CE7930">
          <w:rPr>
            <w:noProof/>
            <w:webHidden/>
          </w:rPr>
          <w:tab/>
        </w:r>
        <w:r w:rsidR="00A72DD4">
          <w:rPr>
            <w:noProof/>
            <w:webHidden/>
          </w:rPr>
          <w:t>A-</w:t>
        </w:r>
        <w:r w:rsidR="00CE7930">
          <w:rPr>
            <w:noProof/>
            <w:webHidden/>
          </w:rPr>
          <w:fldChar w:fldCharType="begin"/>
        </w:r>
        <w:r w:rsidR="00CE7930">
          <w:rPr>
            <w:noProof/>
            <w:webHidden/>
          </w:rPr>
          <w:instrText xml:space="preserve"> PAGEREF _Toc94603463 \h </w:instrText>
        </w:r>
        <w:r w:rsidR="00CE7930">
          <w:rPr>
            <w:noProof/>
            <w:webHidden/>
          </w:rPr>
        </w:r>
        <w:r w:rsidR="00CE7930">
          <w:rPr>
            <w:noProof/>
            <w:webHidden/>
          </w:rPr>
          <w:fldChar w:fldCharType="separate"/>
        </w:r>
        <w:r w:rsidR="00C57A76">
          <w:rPr>
            <w:noProof/>
            <w:webHidden/>
          </w:rPr>
          <w:t>20</w:t>
        </w:r>
        <w:r w:rsidR="00CE7930">
          <w:rPr>
            <w:noProof/>
            <w:webHidden/>
          </w:rPr>
          <w:fldChar w:fldCharType="end"/>
        </w:r>
      </w:hyperlink>
    </w:p>
    <w:p w:rsidR="00CE7930" w:rsidRDefault="00FD6B88" w14:paraId="14D2AB5E" w14:textId="427D77B0">
      <w:pPr>
        <w:pStyle w:val="TOC2"/>
        <w:rPr>
          <w:rFonts w:asciiTheme="minorHAnsi" w:hAnsiTheme="minorHAnsi"/>
          <w:noProof/>
          <w:color w:val="auto"/>
          <w:sz w:val="22"/>
          <w:lang w:eastAsia="en-US"/>
          <w14:ligatures w14:val="none"/>
        </w:rPr>
      </w:pPr>
      <w:hyperlink w:history="1" w:anchor="_Toc94603464">
        <w:r w:rsidRPr="001F2C24" w:rsidR="00CE7930">
          <w:rPr>
            <w:rStyle w:val="Hyperlink"/>
            <w:noProof/>
          </w:rPr>
          <w:t>A.13</w:t>
        </w:r>
        <w:r w:rsidR="00CE7930">
          <w:rPr>
            <w:rFonts w:asciiTheme="minorHAnsi" w:hAnsiTheme="minorHAnsi"/>
            <w:noProof/>
            <w:color w:val="auto"/>
            <w:sz w:val="22"/>
            <w:lang w:eastAsia="en-US"/>
            <w14:ligatures w14:val="none"/>
          </w:rPr>
          <w:tab/>
        </w:r>
        <w:r w:rsidRPr="001F2C24" w:rsidR="00CE7930">
          <w:rPr>
            <w:rStyle w:val="Hyperlink"/>
            <w:noProof/>
          </w:rPr>
          <w:t>Estimates of Other Annual Cost Burden</w:t>
        </w:r>
        <w:r w:rsidR="00CE7930">
          <w:rPr>
            <w:noProof/>
            <w:webHidden/>
          </w:rPr>
          <w:tab/>
        </w:r>
        <w:r w:rsidR="00A72DD4">
          <w:rPr>
            <w:noProof/>
            <w:webHidden/>
          </w:rPr>
          <w:t>A-</w:t>
        </w:r>
        <w:r w:rsidR="00CE7930">
          <w:rPr>
            <w:noProof/>
            <w:webHidden/>
          </w:rPr>
          <w:fldChar w:fldCharType="begin"/>
        </w:r>
        <w:r w:rsidR="00CE7930">
          <w:rPr>
            <w:noProof/>
            <w:webHidden/>
          </w:rPr>
          <w:instrText xml:space="preserve"> PAGEREF _Toc94603464 \h </w:instrText>
        </w:r>
        <w:r w:rsidR="00CE7930">
          <w:rPr>
            <w:noProof/>
            <w:webHidden/>
          </w:rPr>
        </w:r>
        <w:r w:rsidR="00CE7930">
          <w:rPr>
            <w:noProof/>
            <w:webHidden/>
          </w:rPr>
          <w:fldChar w:fldCharType="separate"/>
        </w:r>
        <w:r w:rsidR="00C57A76">
          <w:rPr>
            <w:noProof/>
            <w:webHidden/>
          </w:rPr>
          <w:t>21</w:t>
        </w:r>
        <w:r w:rsidR="00CE7930">
          <w:rPr>
            <w:noProof/>
            <w:webHidden/>
          </w:rPr>
          <w:fldChar w:fldCharType="end"/>
        </w:r>
      </w:hyperlink>
    </w:p>
    <w:p w:rsidR="00CE7930" w:rsidRDefault="00FD6B88" w14:paraId="7104F0A4" w14:textId="00847E46">
      <w:pPr>
        <w:pStyle w:val="TOC2"/>
        <w:rPr>
          <w:rFonts w:asciiTheme="minorHAnsi" w:hAnsiTheme="minorHAnsi"/>
          <w:noProof/>
          <w:color w:val="auto"/>
          <w:sz w:val="22"/>
          <w:lang w:eastAsia="en-US"/>
          <w14:ligatures w14:val="none"/>
        </w:rPr>
      </w:pPr>
      <w:hyperlink w:history="1" w:anchor="_Toc94603465">
        <w:r w:rsidRPr="001F2C24" w:rsidR="00CE7930">
          <w:rPr>
            <w:rStyle w:val="Hyperlink"/>
            <w:noProof/>
          </w:rPr>
          <w:t>A.14</w:t>
        </w:r>
        <w:r w:rsidR="00CE7930">
          <w:rPr>
            <w:rFonts w:asciiTheme="minorHAnsi" w:hAnsiTheme="minorHAnsi"/>
            <w:noProof/>
            <w:color w:val="auto"/>
            <w:sz w:val="22"/>
            <w:lang w:eastAsia="en-US"/>
            <w14:ligatures w14:val="none"/>
          </w:rPr>
          <w:tab/>
        </w:r>
        <w:r w:rsidRPr="001F2C24" w:rsidR="00CE7930">
          <w:rPr>
            <w:rStyle w:val="Hyperlink"/>
            <w:noProof/>
          </w:rPr>
          <w:t>Estimates of Annualized Cost to the Federal Government</w:t>
        </w:r>
        <w:r w:rsidR="00CE7930">
          <w:rPr>
            <w:noProof/>
            <w:webHidden/>
          </w:rPr>
          <w:tab/>
        </w:r>
        <w:r w:rsidR="00A72DD4">
          <w:rPr>
            <w:noProof/>
            <w:webHidden/>
          </w:rPr>
          <w:t>A-</w:t>
        </w:r>
        <w:r w:rsidR="00CE7930">
          <w:rPr>
            <w:noProof/>
            <w:webHidden/>
          </w:rPr>
          <w:fldChar w:fldCharType="begin"/>
        </w:r>
        <w:r w:rsidR="00CE7930">
          <w:rPr>
            <w:noProof/>
            <w:webHidden/>
          </w:rPr>
          <w:instrText xml:space="preserve"> PAGEREF _Toc94603465 \h </w:instrText>
        </w:r>
        <w:r w:rsidR="00CE7930">
          <w:rPr>
            <w:noProof/>
            <w:webHidden/>
          </w:rPr>
        </w:r>
        <w:r w:rsidR="00CE7930">
          <w:rPr>
            <w:noProof/>
            <w:webHidden/>
          </w:rPr>
          <w:fldChar w:fldCharType="separate"/>
        </w:r>
        <w:r w:rsidR="00C57A76">
          <w:rPr>
            <w:noProof/>
            <w:webHidden/>
          </w:rPr>
          <w:t>22</w:t>
        </w:r>
        <w:r w:rsidR="00CE7930">
          <w:rPr>
            <w:noProof/>
            <w:webHidden/>
          </w:rPr>
          <w:fldChar w:fldCharType="end"/>
        </w:r>
      </w:hyperlink>
    </w:p>
    <w:p w:rsidR="00CE7930" w:rsidRDefault="00FD6B88" w14:paraId="6590A5F5" w14:textId="6AFDDE61">
      <w:pPr>
        <w:pStyle w:val="TOC2"/>
        <w:rPr>
          <w:rFonts w:asciiTheme="minorHAnsi" w:hAnsiTheme="minorHAnsi"/>
          <w:noProof/>
          <w:color w:val="auto"/>
          <w:sz w:val="22"/>
          <w:lang w:eastAsia="en-US"/>
          <w14:ligatures w14:val="none"/>
        </w:rPr>
      </w:pPr>
      <w:hyperlink w:history="1" w:anchor="_Toc94603466">
        <w:r w:rsidRPr="001F2C24" w:rsidR="00CE7930">
          <w:rPr>
            <w:rStyle w:val="Hyperlink"/>
            <w:noProof/>
          </w:rPr>
          <w:t>A.15</w:t>
        </w:r>
        <w:r w:rsidR="00CE7930">
          <w:rPr>
            <w:rFonts w:asciiTheme="minorHAnsi" w:hAnsiTheme="minorHAnsi"/>
            <w:noProof/>
            <w:color w:val="auto"/>
            <w:sz w:val="22"/>
            <w:lang w:eastAsia="en-US"/>
            <w14:ligatures w14:val="none"/>
          </w:rPr>
          <w:tab/>
        </w:r>
        <w:r w:rsidRPr="001F2C24" w:rsidR="00CE7930">
          <w:rPr>
            <w:rStyle w:val="Hyperlink"/>
            <w:noProof/>
          </w:rPr>
          <w:t>Explanation of Program Changes or Adjustments</w:t>
        </w:r>
        <w:r w:rsidR="00CE7930">
          <w:rPr>
            <w:noProof/>
            <w:webHidden/>
          </w:rPr>
          <w:tab/>
        </w:r>
        <w:r w:rsidR="00A72DD4">
          <w:rPr>
            <w:noProof/>
            <w:webHidden/>
          </w:rPr>
          <w:t>A-</w:t>
        </w:r>
        <w:r w:rsidR="00CE7930">
          <w:rPr>
            <w:noProof/>
            <w:webHidden/>
          </w:rPr>
          <w:fldChar w:fldCharType="begin"/>
        </w:r>
        <w:r w:rsidR="00CE7930">
          <w:rPr>
            <w:noProof/>
            <w:webHidden/>
          </w:rPr>
          <w:instrText xml:space="preserve"> PAGEREF _Toc94603466 \h </w:instrText>
        </w:r>
        <w:r w:rsidR="00CE7930">
          <w:rPr>
            <w:noProof/>
            <w:webHidden/>
          </w:rPr>
        </w:r>
        <w:r w:rsidR="00CE7930">
          <w:rPr>
            <w:noProof/>
            <w:webHidden/>
          </w:rPr>
          <w:fldChar w:fldCharType="separate"/>
        </w:r>
        <w:r w:rsidR="00C57A76">
          <w:rPr>
            <w:noProof/>
            <w:webHidden/>
          </w:rPr>
          <w:t>23</w:t>
        </w:r>
        <w:r w:rsidR="00CE7930">
          <w:rPr>
            <w:noProof/>
            <w:webHidden/>
          </w:rPr>
          <w:fldChar w:fldCharType="end"/>
        </w:r>
      </w:hyperlink>
    </w:p>
    <w:p w:rsidR="00CE7930" w:rsidRDefault="00FD6B88" w14:paraId="793B94DF" w14:textId="4F8D6A4E">
      <w:pPr>
        <w:pStyle w:val="TOC2"/>
        <w:rPr>
          <w:rFonts w:asciiTheme="minorHAnsi" w:hAnsiTheme="minorHAnsi"/>
          <w:noProof/>
          <w:color w:val="auto"/>
          <w:sz w:val="22"/>
          <w:lang w:eastAsia="en-US"/>
          <w14:ligatures w14:val="none"/>
        </w:rPr>
      </w:pPr>
      <w:hyperlink w:history="1" w:anchor="_Toc94603467">
        <w:r w:rsidRPr="001F2C24" w:rsidR="00CE7930">
          <w:rPr>
            <w:rStyle w:val="Hyperlink"/>
            <w:noProof/>
          </w:rPr>
          <w:t>A.16</w:t>
        </w:r>
        <w:r w:rsidR="00CE7930">
          <w:rPr>
            <w:rFonts w:asciiTheme="minorHAnsi" w:hAnsiTheme="minorHAnsi"/>
            <w:noProof/>
            <w:color w:val="auto"/>
            <w:sz w:val="22"/>
            <w:lang w:eastAsia="en-US"/>
            <w14:ligatures w14:val="none"/>
          </w:rPr>
          <w:tab/>
        </w:r>
        <w:r w:rsidRPr="001F2C24" w:rsidR="00CE7930">
          <w:rPr>
            <w:rStyle w:val="Hyperlink"/>
            <w:noProof/>
          </w:rPr>
          <w:t>Plans for Tabulation and Publication</w:t>
        </w:r>
        <w:r w:rsidR="00CE7930">
          <w:rPr>
            <w:noProof/>
            <w:webHidden/>
          </w:rPr>
          <w:tab/>
        </w:r>
        <w:r w:rsidR="00A72DD4">
          <w:rPr>
            <w:noProof/>
            <w:webHidden/>
          </w:rPr>
          <w:t>A-</w:t>
        </w:r>
        <w:r w:rsidR="00CE7930">
          <w:rPr>
            <w:noProof/>
            <w:webHidden/>
          </w:rPr>
          <w:fldChar w:fldCharType="begin"/>
        </w:r>
        <w:r w:rsidR="00CE7930">
          <w:rPr>
            <w:noProof/>
            <w:webHidden/>
          </w:rPr>
          <w:instrText xml:space="preserve"> PAGEREF _Toc94603467 \h </w:instrText>
        </w:r>
        <w:r w:rsidR="00CE7930">
          <w:rPr>
            <w:noProof/>
            <w:webHidden/>
          </w:rPr>
        </w:r>
        <w:r w:rsidR="00CE7930">
          <w:rPr>
            <w:noProof/>
            <w:webHidden/>
          </w:rPr>
          <w:fldChar w:fldCharType="separate"/>
        </w:r>
        <w:r w:rsidR="00C57A76">
          <w:rPr>
            <w:noProof/>
            <w:webHidden/>
          </w:rPr>
          <w:t>23</w:t>
        </w:r>
        <w:r w:rsidR="00CE7930">
          <w:rPr>
            <w:noProof/>
            <w:webHidden/>
          </w:rPr>
          <w:fldChar w:fldCharType="end"/>
        </w:r>
      </w:hyperlink>
    </w:p>
    <w:p w:rsidR="00CE7930" w:rsidRDefault="00FD6B88" w14:paraId="7DCB2C4A" w14:textId="4006D520">
      <w:pPr>
        <w:pStyle w:val="TOC2"/>
        <w:rPr>
          <w:rFonts w:asciiTheme="minorHAnsi" w:hAnsiTheme="minorHAnsi"/>
          <w:noProof/>
          <w:color w:val="auto"/>
          <w:sz w:val="22"/>
          <w:lang w:eastAsia="en-US"/>
          <w14:ligatures w14:val="none"/>
        </w:rPr>
      </w:pPr>
      <w:hyperlink w:history="1" w:anchor="_Toc94603468">
        <w:r w:rsidRPr="001F2C24" w:rsidR="00CE7930">
          <w:rPr>
            <w:rStyle w:val="Hyperlink"/>
            <w:noProof/>
          </w:rPr>
          <w:t>A.17</w:t>
        </w:r>
        <w:r w:rsidR="00CE7930">
          <w:rPr>
            <w:rFonts w:asciiTheme="minorHAnsi" w:hAnsiTheme="minorHAnsi"/>
            <w:noProof/>
            <w:color w:val="auto"/>
            <w:sz w:val="22"/>
            <w:lang w:eastAsia="en-US"/>
            <w14:ligatures w14:val="none"/>
          </w:rPr>
          <w:tab/>
        </w:r>
        <w:r w:rsidRPr="001F2C24" w:rsidR="00CE7930">
          <w:rPr>
            <w:rStyle w:val="Hyperlink"/>
            <w:noProof/>
          </w:rPr>
          <w:t>Displaying the OMB Approval Expiration Date</w:t>
        </w:r>
        <w:r w:rsidR="00CE7930">
          <w:rPr>
            <w:noProof/>
            <w:webHidden/>
          </w:rPr>
          <w:tab/>
        </w:r>
        <w:r w:rsidR="00A72DD4">
          <w:rPr>
            <w:noProof/>
            <w:webHidden/>
          </w:rPr>
          <w:t>A-</w:t>
        </w:r>
        <w:r w:rsidR="00CE7930">
          <w:rPr>
            <w:noProof/>
            <w:webHidden/>
          </w:rPr>
          <w:fldChar w:fldCharType="begin"/>
        </w:r>
        <w:r w:rsidR="00CE7930">
          <w:rPr>
            <w:noProof/>
            <w:webHidden/>
          </w:rPr>
          <w:instrText xml:space="preserve"> PAGEREF _Toc94603468 \h </w:instrText>
        </w:r>
        <w:r w:rsidR="00CE7930">
          <w:rPr>
            <w:noProof/>
            <w:webHidden/>
          </w:rPr>
        </w:r>
        <w:r w:rsidR="00CE7930">
          <w:rPr>
            <w:noProof/>
            <w:webHidden/>
          </w:rPr>
          <w:fldChar w:fldCharType="separate"/>
        </w:r>
        <w:r w:rsidR="00C57A76">
          <w:rPr>
            <w:noProof/>
            <w:webHidden/>
          </w:rPr>
          <w:t>24</w:t>
        </w:r>
        <w:r w:rsidR="00CE7930">
          <w:rPr>
            <w:noProof/>
            <w:webHidden/>
          </w:rPr>
          <w:fldChar w:fldCharType="end"/>
        </w:r>
      </w:hyperlink>
    </w:p>
    <w:p w:rsidR="00CE7930" w:rsidRDefault="00FD6B88" w14:paraId="766F07B1" w14:textId="60E485CA">
      <w:pPr>
        <w:pStyle w:val="TOC2"/>
        <w:rPr>
          <w:rFonts w:asciiTheme="minorHAnsi" w:hAnsiTheme="minorHAnsi"/>
          <w:noProof/>
          <w:color w:val="auto"/>
          <w:sz w:val="22"/>
          <w:lang w:eastAsia="en-US"/>
          <w14:ligatures w14:val="none"/>
        </w:rPr>
      </w:pPr>
      <w:hyperlink w:history="1" w:anchor="_Toc94603469">
        <w:r w:rsidRPr="001F2C24" w:rsidR="00CE7930">
          <w:rPr>
            <w:rStyle w:val="Hyperlink"/>
            <w:noProof/>
          </w:rPr>
          <w:t>A.18</w:t>
        </w:r>
        <w:r w:rsidR="00CE7930">
          <w:rPr>
            <w:rFonts w:asciiTheme="minorHAnsi" w:hAnsiTheme="minorHAnsi"/>
            <w:noProof/>
            <w:color w:val="auto"/>
            <w:sz w:val="22"/>
            <w:lang w:eastAsia="en-US"/>
            <w14:ligatures w14:val="none"/>
          </w:rPr>
          <w:tab/>
        </w:r>
        <w:r w:rsidRPr="001F2C24" w:rsidR="00CE7930">
          <w:rPr>
            <w:rStyle w:val="Hyperlink"/>
            <w:noProof/>
          </w:rPr>
          <w:t>Exceptions to Certification for Paperwork Reduction Act Submissions</w:t>
        </w:r>
        <w:r w:rsidR="00CE7930">
          <w:rPr>
            <w:noProof/>
            <w:webHidden/>
          </w:rPr>
          <w:tab/>
        </w:r>
        <w:r w:rsidR="00A72DD4">
          <w:rPr>
            <w:noProof/>
            <w:webHidden/>
          </w:rPr>
          <w:t>A-</w:t>
        </w:r>
        <w:r w:rsidR="00CE7930">
          <w:rPr>
            <w:noProof/>
            <w:webHidden/>
          </w:rPr>
          <w:fldChar w:fldCharType="begin"/>
        </w:r>
        <w:r w:rsidR="00CE7930">
          <w:rPr>
            <w:noProof/>
            <w:webHidden/>
          </w:rPr>
          <w:instrText xml:space="preserve"> PAGEREF _Toc94603469 \h </w:instrText>
        </w:r>
        <w:r w:rsidR="00CE7930">
          <w:rPr>
            <w:noProof/>
            <w:webHidden/>
          </w:rPr>
        </w:r>
        <w:r w:rsidR="00CE7930">
          <w:rPr>
            <w:noProof/>
            <w:webHidden/>
          </w:rPr>
          <w:fldChar w:fldCharType="separate"/>
        </w:r>
        <w:r w:rsidR="00C57A76">
          <w:rPr>
            <w:noProof/>
            <w:webHidden/>
          </w:rPr>
          <w:t>25</w:t>
        </w:r>
        <w:r w:rsidR="00CE7930">
          <w:rPr>
            <w:noProof/>
            <w:webHidden/>
          </w:rPr>
          <w:fldChar w:fldCharType="end"/>
        </w:r>
      </w:hyperlink>
    </w:p>
    <w:p w:rsidR="00E943C2" w:rsidP="00D30BDA" w:rsidRDefault="00D30BDA" w14:paraId="273017B7" w14:textId="77777777">
      <w:pPr>
        <w:pStyle w:val="P1-StandPara"/>
        <w:rPr>
          <w:rFonts w:eastAsia="Times New Roman"/>
        </w:rPr>
      </w:pPr>
      <w:r>
        <w:rPr>
          <w:rFonts w:eastAsia="Times New Roman"/>
        </w:rPr>
        <w:fldChar w:fldCharType="end"/>
      </w:r>
      <w:r w:rsidR="00E943C2">
        <w:rPr>
          <w:rFonts w:eastAsia="Times New Roman"/>
        </w:rPr>
        <w:br w:type="page"/>
      </w:r>
    </w:p>
    <w:p w:rsidR="00E943C2" w:rsidP="00392E2B" w:rsidRDefault="00E943C2" w14:paraId="7B0A9FBE" w14:textId="77777777">
      <w:pPr>
        <w:pStyle w:val="CC-Contentscontinued"/>
        <w:rPr>
          <w:rFonts w:eastAsia="Times New Roman"/>
        </w:rPr>
      </w:pPr>
      <w:r>
        <w:rPr>
          <w:rFonts w:eastAsia="Times New Roman"/>
        </w:rPr>
        <w:lastRenderedPageBreak/>
        <w:t>Table of Contents (continued)</w:t>
      </w:r>
    </w:p>
    <w:p w:rsidR="00E943C2" w:rsidP="00392E2B" w:rsidRDefault="00697F63" w14:paraId="619F3B2D" w14:textId="54D743C5">
      <w:pPr>
        <w:pStyle w:val="TOC1"/>
      </w:pPr>
      <w:r>
        <w:t>Appendices</w:t>
      </w:r>
    </w:p>
    <w:p w:rsidR="00E943C2" w:rsidP="00E943C2" w:rsidRDefault="00E943C2" w14:paraId="34AE10A1" w14:textId="3B35CB71">
      <w:pPr>
        <w:pStyle w:val="TOC5"/>
        <w:rPr>
          <w:rFonts w:eastAsia="Times New Roman"/>
        </w:rPr>
      </w:pPr>
      <w:r>
        <w:rPr>
          <w:rFonts w:eastAsia="Times New Roman"/>
        </w:rPr>
        <w:t>A1</w:t>
      </w:r>
      <w:r>
        <w:rPr>
          <w:rFonts w:eastAsia="Times New Roman"/>
        </w:rPr>
        <w:tab/>
        <w:t>Richard B. Russell National School Lunch Act</w:t>
      </w:r>
    </w:p>
    <w:p w:rsidR="00E943C2" w:rsidP="00E943C2" w:rsidRDefault="00E943C2" w14:paraId="14C0BDD1" w14:textId="77777777">
      <w:pPr>
        <w:pStyle w:val="TOC5"/>
        <w:rPr>
          <w:rFonts w:eastAsia="Times New Roman"/>
        </w:rPr>
      </w:pPr>
      <w:r>
        <w:rPr>
          <w:rFonts w:eastAsia="Times New Roman"/>
        </w:rPr>
        <w:t>B1</w:t>
      </w:r>
      <w:r>
        <w:rPr>
          <w:rFonts w:eastAsia="Times New Roman"/>
        </w:rPr>
        <w:tab/>
        <w:t>Notification Email from FNS National Office to Regional Office</w:t>
      </w:r>
    </w:p>
    <w:p w:rsidR="00E943C2" w:rsidP="00E943C2" w:rsidRDefault="00E943C2" w14:paraId="413EBFC9" w14:textId="77777777">
      <w:pPr>
        <w:pStyle w:val="TOC5"/>
        <w:rPr>
          <w:rFonts w:eastAsia="Times New Roman"/>
        </w:rPr>
      </w:pPr>
      <w:r>
        <w:rPr>
          <w:rFonts w:eastAsia="Times New Roman"/>
        </w:rPr>
        <w:t>B2</w:t>
      </w:r>
      <w:r>
        <w:rPr>
          <w:rFonts w:eastAsia="Times New Roman"/>
        </w:rPr>
        <w:tab/>
        <w:t>Notification Email from FNS Regional Office to States</w:t>
      </w:r>
    </w:p>
    <w:p w:rsidR="00E943C2" w:rsidP="00E943C2" w:rsidRDefault="00E943C2" w14:paraId="1F505917" w14:textId="261969F8">
      <w:pPr>
        <w:pStyle w:val="TOC5"/>
        <w:rPr>
          <w:rFonts w:eastAsia="Times New Roman"/>
        </w:rPr>
      </w:pPr>
      <w:r>
        <w:rPr>
          <w:rFonts w:eastAsia="Times New Roman"/>
        </w:rPr>
        <w:t>B3</w:t>
      </w:r>
      <w:r>
        <w:rPr>
          <w:rFonts w:eastAsia="Times New Roman"/>
        </w:rPr>
        <w:tab/>
        <w:t xml:space="preserve">Notification from </w:t>
      </w:r>
      <w:r w:rsidR="009135B8">
        <w:rPr>
          <w:rFonts w:eastAsia="Times New Roman"/>
        </w:rPr>
        <w:t xml:space="preserve">Study Team </w:t>
      </w:r>
      <w:r>
        <w:rPr>
          <w:rFonts w:eastAsia="Times New Roman"/>
        </w:rPr>
        <w:t>to States</w:t>
      </w:r>
    </w:p>
    <w:p w:rsidR="00E943C2" w:rsidP="00E943C2" w:rsidRDefault="00E943C2" w14:paraId="68767D60" w14:textId="77777777">
      <w:pPr>
        <w:pStyle w:val="TOC5"/>
        <w:rPr>
          <w:rFonts w:eastAsia="Times New Roman"/>
        </w:rPr>
      </w:pPr>
      <w:r>
        <w:rPr>
          <w:rFonts w:eastAsia="Times New Roman"/>
        </w:rPr>
        <w:t>B4</w:t>
      </w:r>
      <w:r>
        <w:rPr>
          <w:rFonts w:eastAsia="Times New Roman"/>
        </w:rPr>
        <w:tab/>
        <w:t>Template-Notification from States to Sponsors</w:t>
      </w:r>
    </w:p>
    <w:p w:rsidR="00E943C2" w:rsidP="00E943C2" w:rsidRDefault="00E943C2" w14:paraId="24B4CAA8" w14:textId="77777777">
      <w:pPr>
        <w:pStyle w:val="TOC5"/>
        <w:rPr>
          <w:rFonts w:eastAsia="Times New Roman"/>
        </w:rPr>
      </w:pPr>
      <w:r>
        <w:rPr>
          <w:rFonts w:eastAsia="Times New Roman"/>
        </w:rPr>
        <w:t>B5</w:t>
      </w:r>
      <w:r>
        <w:rPr>
          <w:rFonts w:eastAsia="Times New Roman"/>
        </w:rPr>
        <w:tab/>
        <w:t>Study Introductory Letter for Sponsors</w:t>
      </w:r>
    </w:p>
    <w:p w:rsidR="00E943C2" w:rsidP="00E943C2" w:rsidRDefault="00E943C2" w14:paraId="46CF4F65" w14:textId="43D8D65C">
      <w:pPr>
        <w:pStyle w:val="TOC5"/>
        <w:rPr>
          <w:rFonts w:eastAsia="Times New Roman"/>
        </w:rPr>
      </w:pPr>
      <w:r>
        <w:rPr>
          <w:rFonts w:eastAsia="Times New Roman"/>
        </w:rPr>
        <w:t>B6</w:t>
      </w:r>
      <w:r w:rsidR="00A15ECF">
        <w:rPr>
          <w:rFonts w:eastAsia="Times New Roman"/>
        </w:rPr>
        <w:t>a</w:t>
      </w:r>
      <w:r>
        <w:rPr>
          <w:rFonts w:eastAsia="Times New Roman"/>
        </w:rPr>
        <w:tab/>
        <w:t>Template-Sponsor Notification of Study to Providers</w:t>
      </w:r>
      <w:r w:rsidR="00A15ECF">
        <w:rPr>
          <w:rFonts w:eastAsia="Times New Roman"/>
        </w:rPr>
        <w:t>-English</w:t>
      </w:r>
    </w:p>
    <w:p w:rsidR="00A15ECF" w:rsidP="00E943C2" w:rsidRDefault="00A15ECF" w14:paraId="45AE006A" w14:textId="3E2B780D">
      <w:pPr>
        <w:pStyle w:val="TOC5"/>
        <w:rPr>
          <w:rFonts w:eastAsia="Times New Roman"/>
        </w:rPr>
      </w:pPr>
      <w:r>
        <w:rPr>
          <w:rFonts w:eastAsia="Times New Roman"/>
        </w:rPr>
        <w:t>B6b</w:t>
      </w:r>
      <w:r>
        <w:rPr>
          <w:rFonts w:eastAsia="Times New Roman"/>
        </w:rPr>
        <w:tab/>
        <w:t>Template-Sponsor Notification of Study to Providers-Spanish</w:t>
      </w:r>
    </w:p>
    <w:p w:rsidR="00E943C2" w:rsidP="00E943C2" w:rsidRDefault="00E943C2" w14:paraId="1A25B0A8" w14:textId="4C4EF1B1">
      <w:pPr>
        <w:pStyle w:val="TOC5"/>
        <w:rPr>
          <w:rFonts w:eastAsia="Times New Roman"/>
        </w:rPr>
      </w:pPr>
      <w:r>
        <w:rPr>
          <w:rFonts w:eastAsia="Times New Roman"/>
        </w:rPr>
        <w:t>B7</w:t>
      </w:r>
      <w:r w:rsidR="00A15ECF">
        <w:rPr>
          <w:rFonts w:eastAsia="Times New Roman"/>
        </w:rPr>
        <w:t>a</w:t>
      </w:r>
      <w:r>
        <w:rPr>
          <w:rFonts w:eastAsia="Times New Roman"/>
        </w:rPr>
        <w:tab/>
        <w:t>Study Introductory Letter for Providers</w:t>
      </w:r>
      <w:r w:rsidR="00A15ECF">
        <w:rPr>
          <w:rFonts w:eastAsia="Times New Roman"/>
        </w:rPr>
        <w:t>-English</w:t>
      </w:r>
    </w:p>
    <w:p w:rsidR="00A15ECF" w:rsidP="00E943C2" w:rsidRDefault="00A15ECF" w14:paraId="61B3D781" w14:textId="23F8C9FC">
      <w:pPr>
        <w:pStyle w:val="TOC5"/>
        <w:rPr>
          <w:rFonts w:eastAsia="Times New Roman"/>
        </w:rPr>
      </w:pPr>
      <w:r>
        <w:rPr>
          <w:rFonts w:eastAsia="Times New Roman"/>
        </w:rPr>
        <w:t>B7b</w:t>
      </w:r>
      <w:r>
        <w:rPr>
          <w:rFonts w:eastAsia="Times New Roman"/>
        </w:rPr>
        <w:tab/>
        <w:t>Study Introductory Letter for Providers-Spanish</w:t>
      </w:r>
    </w:p>
    <w:p w:rsidR="00E943C2" w:rsidP="00E943C2" w:rsidRDefault="00E943C2" w14:paraId="32F6E424" w14:textId="380313A7">
      <w:pPr>
        <w:pStyle w:val="TOC5"/>
        <w:rPr>
          <w:rFonts w:eastAsia="Times New Roman"/>
        </w:rPr>
      </w:pPr>
      <w:r>
        <w:rPr>
          <w:rFonts w:eastAsia="Times New Roman"/>
        </w:rPr>
        <w:t>B8</w:t>
      </w:r>
      <w:r w:rsidR="00A15ECF">
        <w:rPr>
          <w:rFonts w:eastAsia="Times New Roman"/>
        </w:rPr>
        <w:t>a</w:t>
      </w:r>
      <w:r>
        <w:rPr>
          <w:rFonts w:eastAsia="Times New Roman"/>
        </w:rPr>
        <w:tab/>
        <w:t xml:space="preserve">Provider Experience Survey </w:t>
      </w:r>
      <w:r w:rsidR="00D73AF5">
        <w:rPr>
          <w:rFonts w:eastAsia="Times New Roman"/>
        </w:rPr>
        <w:t>–</w:t>
      </w:r>
      <w:r>
        <w:rPr>
          <w:rFonts w:eastAsia="Times New Roman"/>
        </w:rPr>
        <w:t xml:space="preserve"> First Reminder</w:t>
      </w:r>
      <w:r w:rsidR="00580580">
        <w:rPr>
          <w:rFonts w:eastAsia="Times New Roman"/>
        </w:rPr>
        <w:t xml:space="preserve">—English </w:t>
      </w:r>
    </w:p>
    <w:p w:rsidR="00580580" w:rsidP="00E943C2" w:rsidRDefault="00580580" w14:paraId="2972B266" w14:textId="20B03DEB">
      <w:pPr>
        <w:pStyle w:val="TOC5"/>
        <w:rPr>
          <w:rFonts w:eastAsia="Times New Roman"/>
        </w:rPr>
      </w:pPr>
      <w:r>
        <w:rPr>
          <w:rFonts w:eastAsia="Times New Roman"/>
        </w:rPr>
        <w:t>B8b</w:t>
      </w:r>
      <w:r>
        <w:rPr>
          <w:rFonts w:eastAsia="Times New Roman"/>
        </w:rPr>
        <w:tab/>
        <w:t xml:space="preserve">Provider Experience Survey– First Reminder—Spanish </w:t>
      </w:r>
    </w:p>
    <w:p w:rsidR="00E943C2" w:rsidP="00E943C2" w:rsidRDefault="00E943C2" w14:paraId="449AFB04" w14:textId="7251CF22">
      <w:pPr>
        <w:pStyle w:val="TOC5"/>
        <w:rPr>
          <w:rFonts w:eastAsia="Times New Roman"/>
        </w:rPr>
      </w:pPr>
      <w:r>
        <w:rPr>
          <w:rFonts w:eastAsia="Times New Roman"/>
        </w:rPr>
        <w:t>B9</w:t>
      </w:r>
      <w:r w:rsidR="00580580">
        <w:rPr>
          <w:rFonts w:eastAsia="Times New Roman"/>
        </w:rPr>
        <w:t>a</w:t>
      </w:r>
      <w:r>
        <w:rPr>
          <w:rFonts w:eastAsia="Times New Roman"/>
        </w:rPr>
        <w:tab/>
        <w:t>Provider Experience Survey</w:t>
      </w:r>
      <w:r w:rsidR="00D73AF5">
        <w:rPr>
          <w:rFonts w:eastAsia="Times New Roman"/>
        </w:rPr>
        <w:t xml:space="preserve"> – </w:t>
      </w:r>
      <w:r>
        <w:rPr>
          <w:rFonts w:eastAsia="Times New Roman"/>
        </w:rPr>
        <w:t>Second Reminder</w:t>
      </w:r>
      <w:r w:rsidR="00580580">
        <w:rPr>
          <w:rFonts w:eastAsia="Times New Roman"/>
        </w:rPr>
        <w:t xml:space="preserve">—English </w:t>
      </w:r>
    </w:p>
    <w:p w:rsidR="00580580" w:rsidP="00E943C2" w:rsidRDefault="00580580" w14:paraId="51BC32E4" w14:textId="3565E460">
      <w:pPr>
        <w:pStyle w:val="TOC5"/>
        <w:rPr>
          <w:rFonts w:eastAsia="Times New Roman"/>
        </w:rPr>
      </w:pPr>
      <w:r>
        <w:rPr>
          <w:rFonts w:eastAsia="Times New Roman"/>
        </w:rPr>
        <w:t>B9b</w:t>
      </w:r>
      <w:r>
        <w:rPr>
          <w:rFonts w:eastAsia="Times New Roman"/>
        </w:rPr>
        <w:tab/>
        <w:t xml:space="preserve">Provider Experience Survey – Second </w:t>
      </w:r>
      <w:r w:rsidRPr="00714FDA">
        <w:rPr>
          <w:rFonts w:eastAsia="Times New Roman"/>
        </w:rPr>
        <w:t>Reminder—Spanish</w:t>
      </w:r>
    </w:p>
    <w:p w:rsidR="00E943C2" w:rsidP="00E943C2" w:rsidRDefault="00E943C2" w14:paraId="089C9C4D" w14:textId="77777777">
      <w:pPr>
        <w:pStyle w:val="TOC5"/>
        <w:rPr>
          <w:rFonts w:eastAsia="Times New Roman"/>
        </w:rPr>
      </w:pPr>
      <w:r>
        <w:rPr>
          <w:rFonts w:eastAsia="Times New Roman"/>
        </w:rPr>
        <w:t>B10</w:t>
      </w:r>
      <w:r>
        <w:rPr>
          <w:rFonts w:eastAsia="Times New Roman"/>
        </w:rPr>
        <w:tab/>
        <w:t>Sponsor Follow-up Email with Request to Email Providers</w:t>
      </w:r>
    </w:p>
    <w:p w:rsidR="00E943C2" w:rsidP="00E943C2" w:rsidRDefault="00E943C2" w14:paraId="7B24F343" w14:textId="7F775792">
      <w:pPr>
        <w:pStyle w:val="TOC5"/>
        <w:rPr>
          <w:rFonts w:eastAsia="Times New Roman"/>
        </w:rPr>
      </w:pPr>
      <w:r>
        <w:rPr>
          <w:rFonts w:eastAsia="Times New Roman"/>
        </w:rPr>
        <w:t>B11</w:t>
      </w:r>
      <w:r w:rsidR="00580580">
        <w:rPr>
          <w:rFonts w:eastAsia="Times New Roman"/>
        </w:rPr>
        <w:t>a</w:t>
      </w:r>
      <w:r>
        <w:rPr>
          <w:rFonts w:eastAsia="Times New Roman"/>
        </w:rPr>
        <w:tab/>
        <w:t>Encouragement Email from Sponsors to Nonresponding Providers</w:t>
      </w:r>
      <w:r w:rsidR="00580580">
        <w:rPr>
          <w:rFonts w:eastAsia="Times New Roman"/>
        </w:rPr>
        <w:t xml:space="preserve">—English </w:t>
      </w:r>
    </w:p>
    <w:p w:rsidR="00580580" w:rsidP="00E943C2" w:rsidRDefault="00580580" w14:paraId="206783F6" w14:textId="16B51EFE">
      <w:pPr>
        <w:pStyle w:val="TOC5"/>
        <w:rPr>
          <w:rFonts w:eastAsia="Times New Roman"/>
        </w:rPr>
      </w:pPr>
      <w:r>
        <w:rPr>
          <w:rFonts w:eastAsia="Times New Roman"/>
        </w:rPr>
        <w:t>B11b</w:t>
      </w:r>
      <w:r>
        <w:rPr>
          <w:rFonts w:eastAsia="Times New Roman"/>
        </w:rPr>
        <w:tab/>
        <w:t xml:space="preserve">Encouragement Email from Sponsors to Nonresponding Providers—Spanish </w:t>
      </w:r>
    </w:p>
    <w:p w:rsidR="00E943C2" w:rsidP="00E943C2" w:rsidRDefault="00E943C2" w14:paraId="53954182" w14:textId="17A0C6B7">
      <w:pPr>
        <w:pStyle w:val="TOC5"/>
        <w:rPr>
          <w:rFonts w:eastAsia="Times New Roman"/>
        </w:rPr>
      </w:pPr>
      <w:r>
        <w:rPr>
          <w:rFonts w:eastAsia="Times New Roman"/>
        </w:rPr>
        <w:t>B12</w:t>
      </w:r>
      <w:r w:rsidR="00580580">
        <w:rPr>
          <w:rFonts w:eastAsia="Times New Roman"/>
        </w:rPr>
        <w:t>a</w:t>
      </w:r>
      <w:r>
        <w:rPr>
          <w:rFonts w:eastAsia="Times New Roman"/>
        </w:rPr>
        <w:tab/>
        <w:t>Provider Experience Survey, Second Invitation with Paper Survey</w:t>
      </w:r>
      <w:r w:rsidR="00580580">
        <w:rPr>
          <w:rFonts w:eastAsia="Times New Roman"/>
        </w:rPr>
        <w:t xml:space="preserve">—English </w:t>
      </w:r>
    </w:p>
    <w:p w:rsidR="00580580" w:rsidP="00E943C2" w:rsidRDefault="00580580" w14:paraId="0DF421F7" w14:textId="40F26C0B">
      <w:pPr>
        <w:pStyle w:val="TOC5"/>
        <w:rPr>
          <w:rFonts w:eastAsia="Times New Roman"/>
        </w:rPr>
      </w:pPr>
      <w:r>
        <w:rPr>
          <w:rFonts w:eastAsia="Times New Roman"/>
        </w:rPr>
        <w:t>B12b</w:t>
      </w:r>
      <w:r>
        <w:rPr>
          <w:rFonts w:eastAsia="Times New Roman"/>
        </w:rPr>
        <w:tab/>
        <w:t>Provider Experience Survey, Second Invitation with Paper Survey—Spanish</w:t>
      </w:r>
    </w:p>
    <w:p w:rsidR="00E943C2" w:rsidP="00E943C2" w:rsidRDefault="00E943C2" w14:paraId="1FFEEEEC" w14:textId="51DAF829">
      <w:pPr>
        <w:pStyle w:val="TOC5"/>
        <w:rPr>
          <w:rFonts w:eastAsia="Times New Roman"/>
        </w:rPr>
      </w:pPr>
      <w:r>
        <w:rPr>
          <w:rFonts w:eastAsia="Times New Roman"/>
        </w:rPr>
        <w:t>B13</w:t>
      </w:r>
      <w:r w:rsidR="00580580">
        <w:rPr>
          <w:rFonts w:eastAsia="Times New Roman"/>
        </w:rPr>
        <w:t>a</w:t>
      </w:r>
      <w:r>
        <w:rPr>
          <w:rFonts w:eastAsia="Times New Roman"/>
        </w:rPr>
        <w:tab/>
        <w:t>Provider Experience Survey, Third Reminder</w:t>
      </w:r>
      <w:r w:rsidR="00580580">
        <w:rPr>
          <w:rFonts w:eastAsia="Times New Roman"/>
        </w:rPr>
        <w:t xml:space="preserve">—English </w:t>
      </w:r>
    </w:p>
    <w:p w:rsidR="00E23B65" w:rsidP="00E23B65" w:rsidRDefault="00580580" w14:paraId="553C4306" w14:textId="6915CF39">
      <w:pPr>
        <w:pStyle w:val="TOC5"/>
        <w:rPr>
          <w:rFonts w:eastAsia="Times New Roman"/>
        </w:rPr>
      </w:pPr>
      <w:r>
        <w:rPr>
          <w:rFonts w:eastAsia="Times New Roman"/>
        </w:rPr>
        <w:t>B13b</w:t>
      </w:r>
      <w:r>
        <w:rPr>
          <w:rFonts w:eastAsia="Times New Roman"/>
        </w:rPr>
        <w:tab/>
        <w:t>Provider Experienc</w:t>
      </w:r>
      <w:r w:rsidR="001375D6">
        <w:rPr>
          <w:rFonts w:eastAsia="Times New Roman"/>
        </w:rPr>
        <w:t>e Survey, Third Reminder—Spanish</w:t>
      </w:r>
      <w:r>
        <w:rPr>
          <w:rFonts w:eastAsia="Times New Roman"/>
        </w:rPr>
        <w:t xml:space="preserve"> </w:t>
      </w:r>
      <w:r w:rsidR="00E23B65">
        <w:rPr>
          <w:rFonts w:eastAsia="Times New Roman"/>
        </w:rPr>
        <w:tab/>
      </w:r>
    </w:p>
    <w:p w:rsidR="00E943C2" w:rsidP="00E23B65" w:rsidRDefault="00E23B65" w14:paraId="12208D48" w14:textId="2581126F">
      <w:pPr>
        <w:pStyle w:val="TOC5"/>
        <w:rPr>
          <w:rFonts w:eastAsia="Times New Roman"/>
        </w:rPr>
      </w:pPr>
      <w:r>
        <w:rPr>
          <w:rFonts w:eastAsia="Times New Roman"/>
        </w:rPr>
        <w:t xml:space="preserve">B14a </w:t>
      </w:r>
      <w:r>
        <w:rPr>
          <w:rFonts w:eastAsia="Times New Roman"/>
        </w:rPr>
        <w:tab/>
      </w:r>
      <w:r w:rsidR="00966511">
        <w:rPr>
          <w:rFonts w:eastAsia="Times New Roman"/>
        </w:rPr>
        <w:t xml:space="preserve">Provider </w:t>
      </w:r>
      <w:r w:rsidR="00E943C2">
        <w:rPr>
          <w:rFonts w:eastAsia="Times New Roman"/>
        </w:rPr>
        <w:t>Experience Survey, Script for Telephone Follow-up</w:t>
      </w:r>
      <w:r w:rsidR="00580580">
        <w:rPr>
          <w:rFonts w:eastAsia="Times New Roman"/>
        </w:rPr>
        <w:t xml:space="preserve">—English </w:t>
      </w:r>
    </w:p>
    <w:p w:rsidR="00580580" w:rsidP="00E943C2" w:rsidRDefault="00580580" w14:paraId="5675ACF5" w14:textId="6668D4EA">
      <w:pPr>
        <w:pStyle w:val="TOC5"/>
        <w:rPr>
          <w:rFonts w:eastAsia="Times New Roman"/>
        </w:rPr>
      </w:pPr>
      <w:r>
        <w:rPr>
          <w:rFonts w:eastAsia="Times New Roman"/>
        </w:rPr>
        <w:t>B14b</w:t>
      </w:r>
      <w:r>
        <w:rPr>
          <w:rFonts w:eastAsia="Times New Roman"/>
        </w:rPr>
        <w:tab/>
        <w:t>Provider Experience Survey, Script for Telephone Follow-up—Spanish</w:t>
      </w:r>
    </w:p>
    <w:p w:rsidR="00E943C2" w:rsidP="00E943C2" w:rsidRDefault="00E943C2" w14:paraId="05D8C9D1" w14:textId="685144B2">
      <w:pPr>
        <w:pStyle w:val="TOC5"/>
        <w:rPr>
          <w:rFonts w:eastAsia="Times New Roman"/>
        </w:rPr>
      </w:pPr>
      <w:r>
        <w:rPr>
          <w:rFonts w:eastAsia="Times New Roman"/>
        </w:rPr>
        <w:t>B15</w:t>
      </w:r>
      <w:r w:rsidR="00580580">
        <w:rPr>
          <w:rFonts w:eastAsia="Times New Roman"/>
        </w:rPr>
        <w:t>a</w:t>
      </w:r>
      <w:r>
        <w:rPr>
          <w:rFonts w:eastAsia="Times New Roman"/>
        </w:rPr>
        <w:tab/>
        <w:t>Study Brochure with FAQs</w:t>
      </w:r>
      <w:r w:rsidR="00580580">
        <w:rPr>
          <w:rFonts w:eastAsia="Times New Roman"/>
        </w:rPr>
        <w:t xml:space="preserve">—English </w:t>
      </w:r>
    </w:p>
    <w:p w:rsidRPr="00714FDA" w:rsidR="00580580" w:rsidP="00E943C2" w:rsidRDefault="00580580" w14:paraId="10C55482" w14:textId="111A5213">
      <w:pPr>
        <w:pStyle w:val="TOC5"/>
        <w:rPr>
          <w:rFonts w:eastAsia="Times New Roman"/>
          <w:b/>
        </w:rPr>
      </w:pPr>
      <w:r>
        <w:rPr>
          <w:rFonts w:eastAsia="Times New Roman"/>
        </w:rPr>
        <w:t>B15b</w:t>
      </w:r>
      <w:r>
        <w:rPr>
          <w:rFonts w:eastAsia="Times New Roman"/>
        </w:rPr>
        <w:tab/>
        <w:t>Study Brochure with FAQs—Spanish</w:t>
      </w:r>
    </w:p>
    <w:p w:rsidR="00E943C2" w:rsidP="00E943C2" w:rsidRDefault="00E943C2" w14:paraId="68C3156A" w14:textId="7394439F">
      <w:pPr>
        <w:pStyle w:val="TOC5"/>
        <w:rPr>
          <w:rFonts w:eastAsia="Times New Roman"/>
        </w:rPr>
      </w:pPr>
      <w:r>
        <w:rPr>
          <w:rFonts w:eastAsia="Times New Roman"/>
        </w:rPr>
        <w:t>B16</w:t>
      </w:r>
      <w:r w:rsidR="001375D6">
        <w:rPr>
          <w:rFonts w:eastAsia="Times New Roman"/>
        </w:rPr>
        <w:t>a</w:t>
      </w:r>
      <w:r>
        <w:rPr>
          <w:rFonts w:eastAsia="Times New Roman"/>
        </w:rPr>
        <w:tab/>
        <w:t>USDA Endorsement Letter</w:t>
      </w:r>
      <w:r w:rsidR="001375D6">
        <w:rPr>
          <w:rFonts w:eastAsia="Times New Roman"/>
        </w:rPr>
        <w:t>—English</w:t>
      </w:r>
    </w:p>
    <w:p w:rsidR="001375D6" w:rsidP="00E943C2" w:rsidRDefault="001375D6" w14:paraId="1B548855" w14:textId="4984880B">
      <w:pPr>
        <w:pStyle w:val="TOC5"/>
        <w:rPr>
          <w:rFonts w:eastAsia="Times New Roman"/>
        </w:rPr>
      </w:pPr>
      <w:r>
        <w:rPr>
          <w:rFonts w:eastAsia="Times New Roman"/>
        </w:rPr>
        <w:t>B16b</w:t>
      </w:r>
      <w:r>
        <w:rPr>
          <w:rFonts w:eastAsia="Times New Roman"/>
        </w:rPr>
        <w:tab/>
        <w:t>USDA Endorsement Letter—</w:t>
      </w:r>
      <w:r w:rsidRPr="00714FDA">
        <w:rPr>
          <w:rFonts w:eastAsia="Times New Roman"/>
        </w:rPr>
        <w:t>Spanish</w:t>
      </w:r>
      <w:r>
        <w:rPr>
          <w:rFonts w:eastAsia="Times New Roman"/>
        </w:rPr>
        <w:t xml:space="preserve"> </w:t>
      </w:r>
    </w:p>
    <w:p w:rsidR="00E943C2" w:rsidP="00E943C2" w:rsidRDefault="00E943C2" w14:paraId="1F197015" w14:textId="0B711A72">
      <w:pPr>
        <w:pStyle w:val="TOC5"/>
        <w:rPr>
          <w:rFonts w:eastAsia="Times New Roman"/>
        </w:rPr>
      </w:pPr>
      <w:r>
        <w:rPr>
          <w:rFonts w:eastAsia="Times New Roman"/>
        </w:rPr>
        <w:lastRenderedPageBreak/>
        <w:t>B17</w:t>
      </w:r>
      <w:r w:rsidR="001375D6">
        <w:rPr>
          <w:rFonts w:eastAsia="Times New Roman"/>
        </w:rPr>
        <w:t>a</w:t>
      </w:r>
      <w:r>
        <w:rPr>
          <w:rFonts w:eastAsia="Times New Roman"/>
        </w:rPr>
        <w:tab/>
        <w:t>CACFP Organizations Endorsement Letter</w:t>
      </w:r>
      <w:r w:rsidR="001375D6">
        <w:rPr>
          <w:rFonts w:eastAsia="Times New Roman"/>
        </w:rPr>
        <w:t xml:space="preserve">—English </w:t>
      </w:r>
    </w:p>
    <w:p w:rsidR="001375D6" w:rsidP="001375D6" w:rsidRDefault="001375D6" w14:paraId="35673AE7" w14:textId="2CB9A14E">
      <w:pPr>
        <w:pStyle w:val="TOC5"/>
        <w:rPr>
          <w:rFonts w:eastAsia="Times New Roman"/>
        </w:rPr>
      </w:pPr>
      <w:r>
        <w:rPr>
          <w:rFonts w:eastAsia="Times New Roman"/>
        </w:rPr>
        <w:t>B17b</w:t>
      </w:r>
      <w:r>
        <w:rPr>
          <w:rFonts w:eastAsia="Times New Roman"/>
        </w:rPr>
        <w:tab/>
        <w:t>CACFP Organizations Endorsement Letter—</w:t>
      </w:r>
      <w:r w:rsidRPr="00714FDA">
        <w:rPr>
          <w:rFonts w:eastAsia="Times New Roman"/>
        </w:rPr>
        <w:t>Spanish</w:t>
      </w:r>
      <w:r>
        <w:rPr>
          <w:rFonts w:eastAsia="Times New Roman"/>
        </w:rPr>
        <w:t xml:space="preserve"> </w:t>
      </w:r>
    </w:p>
    <w:p w:rsidR="00E943C2" w:rsidP="00E943C2" w:rsidRDefault="00E943C2" w14:paraId="2DED90AD" w14:textId="28068305">
      <w:pPr>
        <w:pStyle w:val="TOC5"/>
        <w:rPr>
          <w:rFonts w:eastAsia="Times New Roman"/>
        </w:rPr>
      </w:pPr>
      <w:r>
        <w:rPr>
          <w:rFonts w:eastAsia="Times New Roman"/>
        </w:rPr>
        <w:t>B18</w:t>
      </w:r>
      <w:r w:rsidR="00A53B0C">
        <w:rPr>
          <w:rFonts w:eastAsia="Times New Roman"/>
        </w:rPr>
        <w:t>a</w:t>
      </w:r>
      <w:r>
        <w:rPr>
          <w:rFonts w:eastAsia="Times New Roman"/>
        </w:rPr>
        <w:tab/>
        <w:t>Study Website</w:t>
      </w:r>
      <w:r w:rsidR="00E23B65">
        <w:rPr>
          <w:rFonts w:eastAsia="Times New Roman"/>
        </w:rPr>
        <w:t xml:space="preserve"> Crosswalk</w:t>
      </w:r>
      <w:r w:rsidR="00A53B0C">
        <w:rPr>
          <w:rFonts w:eastAsia="Times New Roman"/>
        </w:rPr>
        <w:t>-English</w:t>
      </w:r>
    </w:p>
    <w:p w:rsidR="00A53B0C" w:rsidP="00E943C2" w:rsidRDefault="00A53B0C" w14:paraId="1CDD1D1A" w14:textId="49BEEBBD">
      <w:pPr>
        <w:pStyle w:val="TOC5"/>
        <w:rPr>
          <w:rFonts w:eastAsia="Times New Roman"/>
        </w:rPr>
      </w:pPr>
      <w:r>
        <w:rPr>
          <w:rFonts w:eastAsia="Times New Roman"/>
        </w:rPr>
        <w:t>B18b</w:t>
      </w:r>
      <w:r>
        <w:rPr>
          <w:rFonts w:eastAsia="Times New Roman"/>
        </w:rPr>
        <w:tab/>
        <w:t>Study Website Crosswalk-Spanish</w:t>
      </w:r>
    </w:p>
    <w:p w:rsidR="00E943C2" w:rsidP="00E943C2" w:rsidRDefault="00E943C2" w14:paraId="0DD3F56C" w14:textId="799791C4">
      <w:pPr>
        <w:pStyle w:val="TOC5"/>
        <w:rPr>
          <w:rFonts w:eastAsia="Times New Roman"/>
        </w:rPr>
      </w:pPr>
      <w:r>
        <w:rPr>
          <w:rFonts w:eastAsia="Times New Roman"/>
        </w:rPr>
        <w:t>B19</w:t>
      </w:r>
      <w:r w:rsidR="00580580">
        <w:rPr>
          <w:rFonts w:eastAsia="Times New Roman"/>
        </w:rPr>
        <w:t>a</w:t>
      </w:r>
      <w:r>
        <w:rPr>
          <w:rFonts w:eastAsia="Times New Roman"/>
        </w:rPr>
        <w:tab/>
        <w:t>Provider Experience Survey</w:t>
      </w:r>
      <w:r w:rsidR="00580580">
        <w:rPr>
          <w:rFonts w:eastAsia="Times New Roman"/>
        </w:rPr>
        <w:t xml:space="preserve">—English </w:t>
      </w:r>
    </w:p>
    <w:p w:rsidR="00580580" w:rsidP="00E943C2" w:rsidRDefault="00580580" w14:paraId="209E4CED" w14:textId="12FBD7EC">
      <w:pPr>
        <w:pStyle w:val="TOC5"/>
        <w:rPr>
          <w:rFonts w:eastAsia="Times New Roman"/>
        </w:rPr>
      </w:pPr>
      <w:r>
        <w:rPr>
          <w:rFonts w:eastAsia="Times New Roman"/>
        </w:rPr>
        <w:t>B19b</w:t>
      </w:r>
      <w:r>
        <w:rPr>
          <w:rFonts w:eastAsia="Times New Roman"/>
        </w:rPr>
        <w:tab/>
        <w:t xml:space="preserve">Provider Experience Survey—Spanish </w:t>
      </w:r>
    </w:p>
    <w:p w:rsidR="00E943C2" w:rsidP="00E943C2" w:rsidRDefault="00E943C2" w14:paraId="177AE908" w14:textId="748BE8CD">
      <w:pPr>
        <w:pStyle w:val="TOC5"/>
        <w:rPr>
          <w:rFonts w:eastAsia="Times New Roman"/>
        </w:rPr>
      </w:pPr>
      <w:r>
        <w:rPr>
          <w:rFonts w:eastAsia="Times New Roman"/>
        </w:rPr>
        <w:t>B20</w:t>
      </w:r>
      <w:r w:rsidR="00580580">
        <w:rPr>
          <w:rFonts w:eastAsia="Times New Roman"/>
        </w:rPr>
        <w:t>a</w:t>
      </w:r>
      <w:r>
        <w:rPr>
          <w:rFonts w:eastAsia="Times New Roman"/>
        </w:rPr>
        <w:tab/>
        <w:t>Provider Experience Survey, Thank you</w:t>
      </w:r>
      <w:r w:rsidR="00580580">
        <w:rPr>
          <w:rFonts w:eastAsia="Times New Roman"/>
        </w:rPr>
        <w:t xml:space="preserve">—English </w:t>
      </w:r>
    </w:p>
    <w:p w:rsidR="00580580" w:rsidP="00E943C2" w:rsidRDefault="00580580" w14:paraId="4EA3D3FD" w14:textId="2D2CB080">
      <w:pPr>
        <w:pStyle w:val="TOC5"/>
        <w:rPr>
          <w:rFonts w:eastAsia="Times New Roman"/>
        </w:rPr>
      </w:pPr>
      <w:r>
        <w:rPr>
          <w:rFonts w:eastAsia="Times New Roman"/>
        </w:rPr>
        <w:t>B20b</w:t>
      </w:r>
      <w:r>
        <w:rPr>
          <w:rFonts w:eastAsia="Times New Roman"/>
        </w:rPr>
        <w:tab/>
        <w:t xml:space="preserve">Provider Experience Survey, Thank you—Spanish </w:t>
      </w:r>
    </w:p>
    <w:p w:rsidR="00A15ECF" w:rsidP="00E943C2" w:rsidRDefault="00A15ECF" w14:paraId="11B6582A" w14:textId="77A66021">
      <w:pPr>
        <w:pStyle w:val="TOC5"/>
        <w:rPr>
          <w:rFonts w:eastAsia="Times New Roman"/>
        </w:rPr>
      </w:pPr>
      <w:r>
        <w:rPr>
          <w:rFonts w:eastAsia="Times New Roman"/>
        </w:rPr>
        <w:t>B21</w:t>
      </w:r>
      <w:r w:rsidR="00662631">
        <w:rPr>
          <w:rFonts w:eastAsia="Times New Roman"/>
        </w:rPr>
        <w:t>a</w:t>
      </w:r>
      <w:r>
        <w:rPr>
          <w:rFonts w:eastAsia="Times New Roman"/>
        </w:rPr>
        <w:tab/>
        <w:t>Provider Experience Survey Screen Shots</w:t>
      </w:r>
      <w:r w:rsidR="00662631">
        <w:rPr>
          <w:rFonts w:eastAsia="Times New Roman"/>
        </w:rPr>
        <w:t>—English</w:t>
      </w:r>
    </w:p>
    <w:p w:rsidR="00662631" w:rsidP="00E943C2" w:rsidRDefault="00662631" w14:paraId="47FC9BE2" w14:textId="3288715F">
      <w:pPr>
        <w:pStyle w:val="TOC5"/>
        <w:rPr>
          <w:rFonts w:eastAsia="Times New Roman"/>
        </w:rPr>
      </w:pPr>
      <w:r>
        <w:rPr>
          <w:rFonts w:eastAsia="Times New Roman"/>
        </w:rPr>
        <w:t>B21b</w:t>
      </w:r>
      <w:r>
        <w:rPr>
          <w:rFonts w:eastAsia="Times New Roman"/>
        </w:rPr>
        <w:tab/>
        <w:t xml:space="preserve">Provider Experience Survey Screen Shots—Spanish </w:t>
      </w:r>
    </w:p>
    <w:p w:rsidR="00E943C2" w:rsidP="00E943C2" w:rsidRDefault="00E943C2" w14:paraId="614AA59B" w14:textId="23A28993">
      <w:pPr>
        <w:pStyle w:val="TOC5"/>
        <w:rPr>
          <w:rFonts w:eastAsia="Times New Roman"/>
        </w:rPr>
      </w:pPr>
      <w:r>
        <w:rPr>
          <w:rFonts w:eastAsia="Times New Roman"/>
        </w:rPr>
        <w:t>C</w:t>
      </w:r>
      <w:r w:rsidRPr="007D10A0">
        <w:rPr>
          <w:rFonts w:eastAsia="Times New Roman"/>
        </w:rPr>
        <w:t>1</w:t>
      </w:r>
      <w:r>
        <w:rPr>
          <w:rFonts w:eastAsia="Times New Roman"/>
        </w:rPr>
        <w:tab/>
      </w:r>
      <w:r w:rsidRPr="007D10A0">
        <w:rPr>
          <w:rFonts w:eastAsia="Times New Roman"/>
        </w:rPr>
        <w:t>Public Comment 1</w:t>
      </w:r>
      <w:r w:rsidR="00A6226E">
        <w:rPr>
          <w:rFonts w:eastAsia="Times New Roman"/>
        </w:rPr>
        <w:t xml:space="preserve"> </w:t>
      </w:r>
    </w:p>
    <w:p w:rsidR="00E943C2" w:rsidP="00E943C2" w:rsidRDefault="00E943C2" w14:paraId="07C01303" w14:textId="0F390217">
      <w:pPr>
        <w:pStyle w:val="TOC5"/>
        <w:rPr>
          <w:rFonts w:eastAsia="Times New Roman"/>
        </w:rPr>
      </w:pPr>
      <w:r>
        <w:rPr>
          <w:rFonts w:eastAsia="Times New Roman"/>
        </w:rPr>
        <w:t>C2</w:t>
      </w:r>
      <w:r>
        <w:rPr>
          <w:rFonts w:eastAsia="Times New Roman"/>
        </w:rPr>
        <w:tab/>
        <w:t>Public Comment 2</w:t>
      </w:r>
    </w:p>
    <w:p w:rsidR="00484C5D" w:rsidP="00E943C2" w:rsidRDefault="00484C5D" w14:paraId="1911E933" w14:textId="518AED96">
      <w:pPr>
        <w:pStyle w:val="TOC5"/>
        <w:rPr>
          <w:rFonts w:eastAsia="Times New Roman"/>
        </w:rPr>
      </w:pPr>
      <w:r>
        <w:rPr>
          <w:rFonts w:eastAsia="Times New Roman"/>
        </w:rPr>
        <w:t>C3</w:t>
      </w:r>
      <w:r>
        <w:rPr>
          <w:rFonts w:eastAsia="Times New Roman"/>
        </w:rPr>
        <w:tab/>
        <w:t>Public Comment 3</w:t>
      </w:r>
    </w:p>
    <w:p w:rsidR="00484C5D" w:rsidP="00E943C2" w:rsidRDefault="00484C5D" w14:paraId="59C97D11" w14:textId="143BDE25">
      <w:pPr>
        <w:pStyle w:val="TOC5"/>
        <w:rPr>
          <w:rFonts w:eastAsia="Times New Roman"/>
        </w:rPr>
      </w:pPr>
      <w:r>
        <w:rPr>
          <w:rFonts w:eastAsia="Times New Roman"/>
        </w:rPr>
        <w:t>C4</w:t>
      </w:r>
      <w:r>
        <w:rPr>
          <w:rFonts w:eastAsia="Times New Roman"/>
        </w:rPr>
        <w:tab/>
        <w:t>Public Comment 4</w:t>
      </w:r>
    </w:p>
    <w:p w:rsidR="00484C5D" w:rsidP="00E943C2" w:rsidRDefault="00484C5D" w14:paraId="57C5EE95" w14:textId="5DDA1E19">
      <w:pPr>
        <w:pStyle w:val="TOC5"/>
        <w:rPr>
          <w:rFonts w:eastAsia="Times New Roman"/>
        </w:rPr>
      </w:pPr>
      <w:r>
        <w:rPr>
          <w:rFonts w:eastAsia="Times New Roman"/>
        </w:rPr>
        <w:t xml:space="preserve">C5 </w:t>
      </w:r>
      <w:r>
        <w:rPr>
          <w:rFonts w:eastAsia="Times New Roman"/>
        </w:rPr>
        <w:tab/>
        <w:t>Public Comment 5</w:t>
      </w:r>
    </w:p>
    <w:p w:rsidR="00484C5D" w:rsidP="00E943C2" w:rsidRDefault="00484C5D" w14:paraId="13C17B41" w14:textId="06FB804A">
      <w:pPr>
        <w:pStyle w:val="TOC5"/>
        <w:rPr>
          <w:rFonts w:eastAsia="Times New Roman"/>
        </w:rPr>
      </w:pPr>
      <w:r>
        <w:rPr>
          <w:rFonts w:eastAsia="Times New Roman"/>
        </w:rPr>
        <w:t>C6</w:t>
      </w:r>
      <w:r>
        <w:rPr>
          <w:rFonts w:eastAsia="Times New Roman"/>
        </w:rPr>
        <w:tab/>
        <w:t>Public Comment 6</w:t>
      </w:r>
    </w:p>
    <w:p w:rsidR="00484C5D" w:rsidP="00E943C2" w:rsidRDefault="00484C5D" w14:paraId="79753BBF" w14:textId="28B3B667">
      <w:pPr>
        <w:pStyle w:val="TOC5"/>
        <w:rPr>
          <w:rFonts w:eastAsia="Times New Roman"/>
        </w:rPr>
      </w:pPr>
      <w:r>
        <w:rPr>
          <w:rFonts w:eastAsia="Times New Roman"/>
        </w:rPr>
        <w:t>C7</w:t>
      </w:r>
      <w:r>
        <w:rPr>
          <w:rFonts w:eastAsia="Times New Roman"/>
        </w:rPr>
        <w:tab/>
        <w:t>Public Comment 7</w:t>
      </w:r>
    </w:p>
    <w:p w:rsidRPr="007D10A0" w:rsidR="00484C5D" w:rsidP="00E943C2" w:rsidRDefault="00484C5D" w14:paraId="116954C1" w14:textId="3DE5E4FC">
      <w:pPr>
        <w:pStyle w:val="TOC5"/>
        <w:rPr>
          <w:rFonts w:eastAsia="Times New Roman"/>
        </w:rPr>
      </w:pPr>
      <w:r>
        <w:rPr>
          <w:rFonts w:eastAsia="Times New Roman"/>
        </w:rPr>
        <w:t>C8</w:t>
      </w:r>
      <w:r>
        <w:rPr>
          <w:rFonts w:eastAsia="Times New Roman"/>
        </w:rPr>
        <w:tab/>
        <w:t>Public Comment 8</w:t>
      </w:r>
    </w:p>
    <w:p w:rsidR="00E943C2" w:rsidP="00E943C2" w:rsidRDefault="00E943C2" w14:paraId="6EA61C8C" w14:textId="045DF388">
      <w:pPr>
        <w:pStyle w:val="TOC5"/>
        <w:rPr>
          <w:rFonts w:eastAsia="Times New Roman"/>
        </w:rPr>
      </w:pPr>
      <w:r>
        <w:rPr>
          <w:rFonts w:eastAsia="Times New Roman"/>
        </w:rPr>
        <w:t>D1</w:t>
      </w:r>
      <w:r>
        <w:rPr>
          <w:rFonts w:eastAsia="Times New Roman"/>
        </w:rPr>
        <w:tab/>
      </w:r>
      <w:r w:rsidR="00697F63">
        <w:rPr>
          <w:rFonts w:eastAsia="Times New Roman"/>
        </w:rPr>
        <w:t xml:space="preserve">FNS </w:t>
      </w:r>
      <w:r w:rsidRPr="007D10A0">
        <w:rPr>
          <w:rFonts w:eastAsia="Times New Roman"/>
        </w:rPr>
        <w:t>Response to Public Comment 1</w:t>
      </w:r>
    </w:p>
    <w:p w:rsidR="00E943C2" w:rsidP="00E943C2" w:rsidRDefault="00E943C2" w14:paraId="75A22B7B" w14:textId="2AB06135">
      <w:pPr>
        <w:pStyle w:val="TOC5"/>
        <w:rPr>
          <w:rFonts w:eastAsia="Times New Roman"/>
        </w:rPr>
      </w:pPr>
      <w:r>
        <w:rPr>
          <w:rFonts w:eastAsia="Times New Roman"/>
        </w:rPr>
        <w:t>D2</w:t>
      </w:r>
      <w:r>
        <w:rPr>
          <w:rFonts w:eastAsia="Times New Roman"/>
        </w:rPr>
        <w:tab/>
      </w:r>
      <w:r w:rsidR="00697F63">
        <w:rPr>
          <w:rFonts w:eastAsia="Times New Roman"/>
        </w:rPr>
        <w:t xml:space="preserve">FNS </w:t>
      </w:r>
      <w:r>
        <w:rPr>
          <w:rFonts w:eastAsia="Times New Roman"/>
        </w:rPr>
        <w:t>Response to Public Comment 2</w:t>
      </w:r>
    </w:p>
    <w:p w:rsidR="00484C5D" w:rsidP="00484C5D" w:rsidRDefault="00484C5D" w14:paraId="488E0751" w14:textId="797FFE1B">
      <w:pPr>
        <w:pStyle w:val="TOC5"/>
        <w:rPr>
          <w:rFonts w:eastAsia="Times New Roman"/>
        </w:rPr>
      </w:pPr>
      <w:r>
        <w:rPr>
          <w:rFonts w:eastAsia="Times New Roman"/>
        </w:rPr>
        <w:t>D3</w:t>
      </w:r>
      <w:r w:rsidRPr="00484C5D">
        <w:rPr>
          <w:rFonts w:eastAsia="Times New Roman"/>
        </w:rPr>
        <w:t xml:space="preserve"> </w:t>
      </w:r>
      <w:r>
        <w:rPr>
          <w:rFonts w:eastAsia="Times New Roman"/>
        </w:rPr>
        <w:tab/>
        <w:t>FNS Response to Public Comment 3</w:t>
      </w:r>
    </w:p>
    <w:p w:rsidR="00484C5D" w:rsidP="00484C5D" w:rsidRDefault="00484C5D" w14:paraId="2AA76368" w14:textId="7083BF2E">
      <w:pPr>
        <w:pStyle w:val="TOC5"/>
        <w:rPr>
          <w:rFonts w:eastAsia="Times New Roman"/>
        </w:rPr>
      </w:pPr>
      <w:r>
        <w:rPr>
          <w:rFonts w:eastAsia="Times New Roman"/>
        </w:rPr>
        <w:t>D4</w:t>
      </w:r>
      <w:r>
        <w:rPr>
          <w:rFonts w:eastAsia="Times New Roman"/>
        </w:rPr>
        <w:tab/>
        <w:t>FNS Response to Public Comment 4</w:t>
      </w:r>
    </w:p>
    <w:p w:rsidR="00484C5D" w:rsidP="00484C5D" w:rsidRDefault="00484C5D" w14:paraId="1CA369F9" w14:textId="1FB2E962">
      <w:pPr>
        <w:pStyle w:val="TOC5"/>
        <w:rPr>
          <w:rFonts w:eastAsia="Times New Roman"/>
        </w:rPr>
      </w:pPr>
      <w:r>
        <w:rPr>
          <w:rFonts w:eastAsia="Times New Roman"/>
        </w:rPr>
        <w:t>D5</w:t>
      </w:r>
      <w:r>
        <w:rPr>
          <w:rFonts w:eastAsia="Times New Roman"/>
        </w:rPr>
        <w:tab/>
        <w:t>FNS Response to Public Comment 5</w:t>
      </w:r>
    </w:p>
    <w:p w:rsidR="00484C5D" w:rsidP="00484C5D" w:rsidRDefault="00484C5D" w14:paraId="32E7B19A" w14:textId="14BC8850">
      <w:pPr>
        <w:pStyle w:val="TOC5"/>
        <w:rPr>
          <w:rFonts w:eastAsia="Times New Roman"/>
        </w:rPr>
      </w:pPr>
      <w:r>
        <w:rPr>
          <w:rFonts w:eastAsia="Times New Roman"/>
        </w:rPr>
        <w:t>D6</w:t>
      </w:r>
      <w:r>
        <w:rPr>
          <w:rFonts w:eastAsia="Times New Roman"/>
        </w:rPr>
        <w:tab/>
        <w:t xml:space="preserve">FNS </w:t>
      </w:r>
      <w:r w:rsidRPr="007D10A0">
        <w:rPr>
          <w:rFonts w:eastAsia="Times New Roman"/>
        </w:rPr>
        <w:t xml:space="preserve">Response to Public Comment </w:t>
      </w:r>
      <w:r>
        <w:rPr>
          <w:rFonts w:eastAsia="Times New Roman"/>
        </w:rPr>
        <w:t>6</w:t>
      </w:r>
    </w:p>
    <w:p w:rsidR="00484C5D" w:rsidP="00484C5D" w:rsidRDefault="00484C5D" w14:paraId="312461D2" w14:textId="5A9B0DA8">
      <w:pPr>
        <w:pStyle w:val="TOC5"/>
        <w:rPr>
          <w:rFonts w:eastAsia="Times New Roman"/>
        </w:rPr>
      </w:pPr>
      <w:r>
        <w:rPr>
          <w:rFonts w:eastAsia="Times New Roman"/>
        </w:rPr>
        <w:t>D7</w:t>
      </w:r>
      <w:r>
        <w:rPr>
          <w:rFonts w:eastAsia="Times New Roman"/>
        </w:rPr>
        <w:tab/>
        <w:t>FNS Response to Public Comment 7</w:t>
      </w:r>
    </w:p>
    <w:p w:rsidR="00A30C01" w:rsidP="00A30C01" w:rsidRDefault="00484C5D" w14:paraId="675D35F1" w14:textId="77777777">
      <w:pPr>
        <w:pStyle w:val="TOC5"/>
        <w:rPr>
          <w:rFonts w:eastAsia="Times New Roman"/>
        </w:rPr>
      </w:pPr>
      <w:r>
        <w:rPr>
          <w:rFonts w:eastAsia="Times New Roman"/>
        </w:rPr>
        <w:t>D8</w:t>
      </w:r>
      <w:r>
        <w:rPr>
          <w:rFonts w:eastAsia="Times New Roman"/>
        </w:rPr>
        <w:tab/>
        <w:t>FNS Response to Public Comment 8</w:t>
      </w:r>
    </w:p>
    <w:p w:rsidR="00A30C01" w:rsidP="00A30C01" w:rsidRDefault="00A30C01" w14:paraId="63E72B88" w14:textId="04BBAA95">
      <w:pPr>
        <w:pStyle w:val="TOC5"/>
        <w:rPr>
          <w:rFonts w:eastAsia="Times New Roman"/>
        </w:rPr>
      </w:pPr>
      <w:r>
        <w:rPr>
          <w:rFonts w:eastAsia="Times New Roman"/>
        </w:rPr>
        <w:t>E</w:t>
      </w:r>
      <w:r>
        <w:rPr>
          <w:rFonts w:eastAsia="Times New Roman"/>
        </w:rPr>
        <w:tab/>
      </w:r>
      <w:r w:rsidRPr="007D10A0">
        <w:rPr>
          <w:rFonts w:eastAsia="Times New Roman"/>
        </w:rPr>
        <w:t>National Agricultural Statistics Service (NASS) Comments</w:t>
      </w:r>
      <w:r>
        <w:rPr>
          <w:rFonts w:eastAsia="Times New Roman"/>
        </w:rPr>
        <w:t xml:space="preserve"> </w:t>
      </w:r>
    </w:p>
    <w:p w:rsidRPr="007D10A0" w:rsidR="00A30C01" w:rsidP="00A30C01" w:rsidRDefault="00A30C01" w14:paraId="367DF1B3" w14:textId="77777777">
      <w:pPr>
        <w:pStyle w:val="TOC5"/>
        <w:rPr>
          <w:rFonts w:eastAsia="Times New Roman"/>
        </w:rPr>
      </w:pPr>
      <w:r>
        <w:rPr>
          <w:rFonts w:eastAsia="Times New Roman"/>
        </w:rPr>
        <w:t>F</w:t>
      </w:r>
      <w:r>
        <w:rPr>
          <w:rFonts w:eastAsia="Times New Roman"/>
        </w:rPr>
        <w:tab/>
        <w:t>FNS Response to NASS comments</w:t>
      </w:r>
    </w:p>
    <w:p w:rsidRPr="007D10A0" w:rsidR="00A30C01" w:rsidP="00A30C01" w:rsidRDefault="00A30C01" w14:paraId="18AE2C15" w14:textId="2E8BC6AF">
      <w:pPr>
        <w:pStyle w:val="TOC5"/>
        <w:rPr>
          <w:rFonts w:eastAsia="Times New Roman"/>
        </w:rPr>
      </w:pPr>
      <w:r>
        <w:rPr>
          <w:rFonts w:eastAsia="Times New Roman"/>
        </w:rPr>
        <w:t>G</w:t>
      </w:r>
      <w:r>
        <w:rPr>
          <w:rFonts w:eastAsia="Times New Roman"/>
        </w:rPr>
        <w:tab/>
      </w:r>
      <w:r w:rsidRPr="007D10A0">
        <w:rPr>
          <w:rFonts w:eastAsia="Times New Roman"/>
        </w:rPr>
        <w:t xml:space="preserve">Westat Confidentiality </w:t>
      </w:r>
      <w:r>
        <w:rPr>
          <w:rFonts w:eastAsia="Times New Roman"/>
        </w:rPr>
        <w:t xml:space="preserve">Code of Conduct and </w:t>
      </w:r>
      <w:r w:rsidRPr="007D10A0">
        <w:rPr>
          <w:rFonts w:eastAsia="Times New Roman"/>
        </w:rPr>
        <w:t>Pledge</w:t>
      </w:r>
    </w:p>
    <w:p w:rsidRPr="007D10A0" w:rsidR="00A30C01" w:rsidP="00A30C01" w:rsidRDefault="00A30C01" w14:paraId="6CDDE31D" w14:textId="4351F606">
      <w:pPr>
        <w:pStyle w:val="TOC5"/>
        <w:rPr>
          <w:rFonts w:eastAsia="Times New Roman"/>
        </w:rPr>
      </w:pPr>
      <w:r>
        <w:rPr>
          <w:rFonts w:eastAsia="Times New Roman"/>
        </w:rPr>
        <w:t>H</w:t>
      </w:r>
      <w:r>
        <w:rPr>
          <w:rFonts w:eastAsia="Times New Roman"/>
        </w:rPr>
        <w:tab/>
      </w:r>
      <w:r w:rsidRPr="007D10A0">
        <w:rPr>
          <w:rFonts w:eastAsia="Times New Roman"/>
        </w:rPr>
        <w:t>West</w:t>
      </w:r>
      <w:r>
        <w:rPr>
          <w:rFonts w:eastAsia="Times New Roman"/>
        </w:rPr>
        <w:t>at</w:t>
      </w:r>
      <w:r w:rsidRPr="007D10A0">
        <w:rPr>
          <w:rFonts w:eastAsia="Times New Roman"/>
        </w:rPr>
        <w:t xml:space="preserve"> IRB Approval Letter</w:t>
      </w:r>
    </w:p>
    <w:p w:rsidRPr="007D10A0" w:rsidR="00A30C01" w:rsidP="00A30C01" w:rsidRDefault="00A30C01" w14:paraId="175EC64D" w14:textId="3A5824D6">
      <w:pPr>
        <w:pStyle w:val="TOC5"/>
        <w:rPr>
          <w:rFonts w:eastAsia="Times New Roman"/>
        </w:rPr>
      </w:pPr>
      <w:r>
        <w:rPr>
          <w:rFonts w:eastAsia="Times New Roman"/>
        </w:rPr>
        <w:t>I</w:t>
      </w:r>
      <w:r>
        <w:rPr>
          <w:rFonts w:eastAsia="Times New Roman"/>
        </w:rPr>
        <w:tab/>
      </w:r>
      <w:r w:rsidRPr="007D10A0">
        <w:rPr>
          <w:rFonts w:eastAsia="Times New Roman"/>
        </w:rPr>
        <w:t>Westat Information Technology and Systems Security Policy and Best Practices</w:t>
      </w:r>
    </w:p>
    <w:p w:rsidR="00A30C01" w:rsidP="00A30C01" w:rsidRDefault="00A30C01" w14:paraId="29EA27B4" w14:textId="628A0BB8">
      <w:pPr>
        <w:pStyle w:val="TOC5"/>
        <w:rPr>
          <w:rFonts w:eastAsia="Times New Roman"/>
        </w:rPr>
      </w:pPr>
      <w:r>
        <w:rPr>
          <w:rFonts w:eastAsia="Times New Roman"/>
        </w:rPr>
        <w:t>J</w:t>
      </w:r>
      <w:r>
        <w:rPr>
          <w:rFonts w:eastAsia="Times New Roman"/>
        </w:rPr>
        <w:tab/>
      </w:r>
      <w:r w:rsidRPr="007D10A0">
        <w:rPr>
          <w:rFonts w:eastAsia="Times New Roman"/>
        </w:rPr>
        <w:t>Burden Table</w:t>
      </w:r>
    </w:p>
    <w:p w:rsidR="00E943C2" w:rsidP="00A30C01" w:rsidRDefault="00E943C2" w14:paraId="696AFB00" w14:textId="40390AB9">
      <w:pPr>
        <w:pStyle w:val="TOC5"/>
        <w:rPr>
          <w:rFonts w:eastAsia="Times New Roman"/>
        </w:rPr>
      </w:pPr>
      <w:r>
        <w:rPr>
          <w:rFonts w:eastAsia="Times New Roman"/>
        </w:rPr>
        <w:br w:type="page"/>
      </w:r>
    </w:p>
    <w:p w:rsidR="00BB768A" w:rsidP="00BB768A" w:rsidRDefault="00BB768A" w14:paraId="482C2FCD" w14:textId="77777777">
      <w:pPr>
        <w:pStyle w:val="CC-Contentscontinued"/>
        <w:rPr>
          <w:rFonts w:eastAsia="Times New Roman"/>
        </w:rPr>
      </w:pPr>
      <w:r>
        <w:rPr>
          <w:rFonts w:eastAsia="Times New Roman"/>
        </w:rPr>
        <w:lastRenderedPageBreak/>
        <w:t>Table of Contents (continued)</w:t>
      </w:r>
    </w:p>
    <w:p w:rsidR="00BB768A" w:rsidP="00BB768A" w:rsidRDefault="00BB768A" w14:paraId="48D2A4DF" w14:textId="3DA793AC">
      <w:pPr>
        <w:pStyle w:val="TOC1"/>
      </w:pPr>
      <w:r>
        <w:t>Exhibits</w:t>
      </w:r>
    </w:p>
    <w:p w:rsidR="00DA2D30" w:rsidP="001C01ED" w:rsidRDefault="0057374C" w14:paraId="35813292" w14:textId="0BD54BAB">
      <w:pPr>
        <w:pStyle w:val="TOC5"/>
        <w:rPr>
          <w:rFonts w:asciiTheme="minorHAnsi" w:hAnsiTheme="minorHAnsi"/>
          <w:noProof/>
          <w:sz w:val="22"/>
          <w:lang w:eastAsia="en-US"/>
          <w14:ligatures w14:val="none"/>
        </w:rPr>
      </w:pPr>
      <w:r>
        <w:t>A-</w:t>
      </w:r>
      <w:r w:rsidR="00BB768A">
        <w:fldChar w:fldCharType="begin"/>
      </w:r>
      <w:r w:rsidR="00BB768A">
        <w:instrText xml:space="preserve"> TOC \f F \h \z \t "FT-Figure TItle" \c </w:instrText>
      </w:r>
      <w:r w:rsidR="00BB768A">
        <w:fldChar w:fldCharType="separate"/>
      </w:r>
      <w:hyperlink w:history="1" w:anchor="_Toc94609769">
        <w:r w:rsidR="001C01ED">
          <w:rPr>
            <w:rStyle w:val="Hyperlink"/>
            <w:noProof/>
          </w:rPr>
          <w:t>1</w:t>
        </w:r>
        <w:r w:rsidR="00DA2D30">
          <w:rPr>
            <w:rFonts w:asciiTheme="minorHAnsi" w:hAnsiTheme="minorHAnsi"/>
            <w:noProof/>
            <w:sz w:val="22"/>
            <w:lang w:eastAsia="en-US"/>
            <w14:ligatures w14:val="none"/>
          </w:rPr>
          <w:tab/>
        </w:r>
        <w:r w:rsidRPr="00C01B24" w:rsidR="00DA2D30">
          <w:rPr>
            <w:rStyle w:val="Hyperlink"/>
            <w:noProof/>
          </w:rPr>
          <w:t>Study design overview</w:t>
        </w:r>
        <w:r w:rsidR="00DA2D30">
          <w:rPr>
            <w:noProof/>
            <w:webHidden/>
          </w:rPr>
          <w:tab/>
        </w:r>
        <w:r w:rsidR="00DA2D30">
          <w:rPr>
            <w:noProof/>
            <w:webHidden/>
          </w:rPr>
          <w:fldChar w:fldCharType="begin"/>
        </w:r>
        <w:r w:rsidR="00DA2D30">
          <w:rPr>
            <w:noProof/>
            <w:webHidden/>
          </w:rPr>
          <w:instrText xml:space="preserve"> PAGEREF _Toc94609769 \h </w:instrText>
        </w:r>
        <w:r w:rsidR="00DA2D30">
          <w:rPr>
            <w:noProof/>
            <w:webHidden/>
          </w:rPr>
        </w:r>
        <w:r w:rsidR="00DA2D30">
          <w:rPr>
            <w:noProof/>
            <w:webHidden/>
          </w:rPr>
          <w:fldChar w:fldCharType="separate"/>
        </w:r>
        <w:r w:rsidR="00C57A76">
          <w:rPr>
            <w:noProof/>
            <w:webHidden/>
          </w:rPr>
          <w:t>4</w:t>
        </w:r>
        <w:r w:rsidR="00DA2D30">
          <w:rPr>
            <w:noProof/>
            <w:webHidden/>
          </w:rPr>
          <w:fldChar w:fldCharType="end"/>
        </w:r>
      </w:hyperlink>
    </w:p>
    <w:p w:rsidR="00DA2D30" w:rsidP="001C01ED" w:rsidRDefault="00BB768A" w14:paraId="4E6C5033" w14:textId="17C43D51">
      <w:pPr>
        <w:pStyle w:val="TOC5"/>
        <w:rPr>
          <w:rFonts w:asciiTheme="minorHAnsi" w:hAnsiTheme="minorHAnsi"/>
          <w:noProof/>
          <w:sz w:val="22"/>
          <w:lang w:eastAsia="en-US"/>
          <w14:ligatures w14:val="none"/>
        </w:rPr>
      </w:pPr>
      <w:r>
        <w:fldChar w:fldCharType="end"/>
      </w:r>
      <w:r w:rsidR="0057374C">
        <w:t>A-</w:t>
      </w:r>
      <w:r>
        <w:rPr>
          <w:color w:val="auto"/>
          <w:szCs w:val="20"/>
        </w:rPr>
        <w:fldChar w:fldCharType="begin"/>
      </w:r>
      <w:r>
        <w:instrText xml:space="preserve"> TOC \f E \h \z \t "ET-Exhibit Title" \c </w:instrText>
      </w:r>
      <w:r>
        <w:rPr>
          <w:color w:val="auto"/>
          <w:szCs w:val="20"/>
        </w:rPr>
        <w:fldChar w:fldCharType="separate"/>
      </w:r>
      <w:hyperlink w:history="1" w:anchor="_Toc94609770">
        <w:r w:rsidR="001C01ED">
          <w:rPr>
            <w:rStyle w:val="Hyperlink"/>
            <w:noProof/>
          </w:rPr>
          <w:t>2</w:t>
        </w:r>
        <w:r w:rsidR="00DA2D30">
          <w:rPr>
            <w:rFonts w:asciiTheme="minorHAnsi" w:hAnsiTheme="minorHAnsi"/>
            <w:noProof/>
            <w:sz w:val="22"/>
            <w:lang w:eastAsia="en-US"/>
            <w14:ligatures w14:val="none"/>
          </w:rPr>
          <w:tab/>
        </w:r>
        <w:r w:rsidRPr="005D1E74" w:rsidR="00DA2D30">
          <w:rPr>
            <w:rStyle w:val="Hyperlink"/>
            <w:noProof/>
          </w:rPr>
          <w:t>Provider experience survey</w:t>
        </w:r>
        <w:r w:rsidR="00DA2D30">
          <w:rPr>
            <w:noProof/>
            <w:webHidden/>
          </w:rPr>
          <w:tab/>
        </w:r>
        <w:r w:rsidR="00DA2D30">
          <w:rPr>
            <w:noProof/>
            <w:webHidden/>
          </w:rPr>
          <w:fldChar w:fldCharType="begin"/>
        </w:r>
        <w:r w:rsidR="00DA2D30">
          <w:rPr>
            <w:noProof/>
            <w:webHidden/>
          </w:rPr>
          <w:instrText xml:space="preserve"> PAGEREF _Toc94609770 \h </w:instrText>
        </w:r>
        <w:r w:rsidR="00DA2D30">
          <w:rPr>
            <w:noProof/>
            <w:webHidden/>
          </w:rPr>
        </w:r>
        <w:r w:rsidR="00DA2D30">
          <w:rPr>
            <w:noProof/>
            <w:webHidden/>
          </w:rPr>
          <w:fldChar w:fldCharType="separate"/>
        </w:r>
        <w:r w:rsidR="00DA2D30">
          <w:rPr>
            <w:noProof/>
            <w:webHidden/>
          </w:rPr>
          <w:t>5</w:t>
        </w:r>
        <w:r w:rsidR="00DA2D30">
          <w:rPr>
            <w:noProof/>
            <w:webHidden/>
          </w:rPr>
          <w:fldChar w:fldCharType="end"/>
        </w:r>
      </w:hyperlink>
    </w:p>
    <w:p w:rsidR="00E943C2" w:rsidP="001C01ED" w:rsidRDefault="00BB768A" w14:paraId="38D179F0" w14:textId="07859491">
      <w:pPr>
        <w:pStyle w:val="TOC5"/>
      </w:pPr>
      <w:r>
        <w:fldChar w:fldCharType="end"/>
      </w:r>
      <w:r w:rsidR="0057374C">
        <w:t>A-</w:t>
      </w:r>
      <w:r w:rsidR="001742C2">
        <w:t>3</w:t>
      </w:r>
      <w:r w:rsidR="001742C2">
        <w:tab/>
      </w:r>
      <w:r w:rsidR="00741BFF">
        <w:t xml:space="preserve">Consultations Outside of the Agency </w:t>
      </w:r>
      <w:r w:rsidR="00741BFF">
        <w:tab/>
        <w:t>12</w:t>
      </w:r>
    </w:p>
    <w:p w:rsidR="005936F1" w:rsidP="001C01ED" w:rsidRDefault="005936F1" w14:paraId="2AA12890" w14:textId="26678496">
      <w:pPr>
        <w:pStyle w:val="TOC5"/>
      </w:pPr>
      <w:r>
        <w:t>A-4</w:t>
      </w:r>
      <w:r>
        <w:tab/>
        <w:t>Summary of Incentive Calculations</w:t>
      </w:r>
      <w:r>
        <w:tab/>
        <w:t>1</w:t>
      </w:r>
      <w:r w:rsidR="00DC4743">
        <w:t>4</w:t>
      </w:r>
    </w:p>
    <w:p w:rsidR="005E7AB9" w:rsidP="001C01ED" w:rsidRDefault="0057374C" w14:paraId="26CBE89C" w14:textId="08CBA06B">
      <w:pPr>
        <w:pStyle w:val="TOC5"/>
      </w:pPr>
      <w:r>
        <w:t>A-</w:t>
      </w:r>
      <w:r w:rsidR="00F27DE3">
        <w:t>5</w:t>
      </w:r>
      <w:r w:rsidR="00741BFF">
        <w:tab/>
        <w:t>Data Collection Schedule</w:t>
      </w:r>
      <w:r w:rsidR="00741BFF">
        <w:tab/>
        <w:t>2</w:t>
      </w:r>
      <w:r w:rsidR="005936F1">
        <w:t>2</w:t>
      </w:r>
    </w:p>
    <w:p w:rsidR="005E7AB9" w:rsidP="001C01ED" w:rsidRDefault="005E7AB9" w14:paraId="517EC0A3" w14:textId="77777777">
      <w:pPr>
        <w:pStyle w:val="TOC5"/>
      </w:pPr>
    </w:p>
    <w:p w:rsidRPr="00E943C2" w:rsidR="00741BFF" w:rsidP="001C01ED" w:rsidRDefault="00741BFF" w14:paraId="04D8CF62" w14:textId="06D5EFD5">
      <w:pPr>
        <w:pStyle w:val="TOC5"/>
      </w:pPr>
    </w:p>
    <w:p w:rsidR="00E943C2" w:rsidP="00BB768A" w:rsidRDefault="00E943C2" w14:paraId="573FC2F4" w14:textId="6D3C0983">
      <w:pPr>
        <w:pStyle w:val="P1-StandPara"/>
        <w:sectPr w:rsidR="00E943C2" w:rsidSect="00E943C2">
          <w:headerReference w:type="default" r:id="rId12"/>
          <w:footerReference w:type="default" r:id="rId13"/>
          <w:headerReference w:type="first" r:id="rId14"/>
          <w:footerReference w:type="first" r:id="rId15"/>
          <w:pgSz w:w="12240" w:h="15840" w:code="1"/>
          <w:pgMar w:top="1440" w:right="1440" w:bottom="1440" w:left="1440" w:header="720" w:footer="720" w:gutter="0"/>
          <w:pgNumType w:fmt="lowerRoman" w:start="3"/>
          <w:cols w:space="720"/>
          <w:titlePg/>
          <w:docGrid w:linePitch="360"/>
        </w:sectPr>
      </w:pPr>
      <w:bookmarkStart w:name="_Toc74726721" w:id="0"/>
      <w:bookmarkStart w:name="_Toc91769421" w:id="1"/>
    </w:p>
    <w:p w:rsidRPr="00366B7D" w:rsidR="00E943C2" w:rsidP="00392E2B" w:rsidRDefault="00E943C2" w14:paraId="4426F184" w14:textId="77777777">
      <w:pPr>
        <w:pStyle w:val="Heading2"/>
      </w:pPr>
      <w:bookmarkStart w:name="_Toc94603449" w:id="2"/>
      <w:r w:rsidRPr="00341A50">
        <w:lastRenderedPageBreak/>
        <w:t xml:space="preserve">Part </w:t>
      </w:r>
      <w:r>
        <w:t>A</w:t>
      </w:r>
      <w:r w:rsidRPr="00341A50">
        <w:t>.</w:t>
      </w:r>
      <w:bookmarkEnd w:id="0"/>
      <w:r>
        <w:tab/>
      </w:r>
      <w:r w:rsidRPr="00C64A80">
        <w:t>Justification</w:t>
      </w:r>
      <w:bookmarkEnd w:id="1"/>
      <w:bookmarkEnd w:id="2"/>
    </w:p>
    <w:p w:rsidR="00E943C2" w:rsidP="00392E2B" w:rsidRDefault="00E943C2" w14:paraId="250C3DDB" w14:textId="0C452047">
      <w:pPr>
        <w:pStyle w:val="Heading3"/>
      </w:pPr>
      <w:bookmarkStart w:name="_Toc74645319" w:id="3"/>
      <w:bookmarkStart w:name="_Toc91769422" w:id="4"/>
      <w:bookmarkStart w:name="_Toc94603450" w:id="5"/>
      <w:r>
        <w:t>A.1</w:t>
      </w:r>
      <w:r>
        <w:tab/>
      </w:r>
      <w:r w:rsidRPr="00DB3280">
        <w:t xml:space="preserve">Circumstances </w:t>
      </w:r>
      <w:r w:rsidR="001F22A2">
        <w:t>T</w:t>
      </w:r>
      <w:r w:rsidRPr="00DB3280">
        <w:t>hat Make the Collection of Information Necessary</w:t>
      </w:r>
      <w:bookmarkEnd w:id="3"/>
      <w:bookmarkEnd w:id="4"/>
      <w:bookmarkEnd w:id="5"/>
    </w:p>
    <w:p w:rsidRPr="00E943C2" w:rsidR="00E943C2" w:rsidP="00E943C2" w:rsidRDefault="00E943C2" w14:paraId="61ADB96C" w14:textId="77777777">
      <w:pPr>
        <w:pStyle w:val="P1-StandPara"/>
        <w:rPr>
          <w:b/>
        </w:rPr>
      </w:pPr>
      <w:r w:rsidRPr="00E943C2">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73AF5" w:rsidP="00E943C2" w:rsidRDefault="00E943C2" w14:paraId="60AF4D48" w14:textId="7A6CEA27">
      <w:pPr>
        <w:pStyle w:val="P1-StandPara"/>
      </w:pPr>
      <w:r>
        <w:t xml:space="preserve">The Child and Adult Care Food Program (CACFP), administered by the Food and Nutrition Service (FNS), plays a critical role in supporting the health and wellness of children by reimbursing </w:t>
      </w:r>
      <w:r w:rsidR="00B92162">
        <w:t xml:space="preserve">childcare </w:t>
      </w:r>
      <w:r>
        <w:t>providers for nutritious meals served to eligible children in their care.</w:t>
      </w:r>
      <w:r w:rsidR="00D73AF5">
        <w:t xml:space="preserve"> </w:t>
      </w:r>
      <w:r>
        <w:t xml:space="preserve">Since its inception, the program has grown </w:t>
      </w:r>
      <w:r w:rsidR="00E70C7A">
        <w:t xml:space="preserve">from </w:t>
      </w:r>
      <w:r>
        <w:t>a pilot program serving 23,000 children in 1969 to serving 4.6 million children</w:t>
      </w:r>
      <w:r w:rsidR="00D73AF5">
        <w:t xml:space="preserve"> </w:t>
      </w:r>
      <w:r>
        <w:t>in 2021.</w:t>
      </w:r>
      <w:r w:rsidRPr="009E3BF9">
        <w:rPr>
          <w:rStyle w:val="FootnoteReference"/>
        </w:rPr>
        <w:footnoteReference w:id="1"/>
      </w:r>
      <w:r>
        <w:t xml:space="preserve"> Family day care homes (FDCHs) became eligible to participate in CACFP in 1975 and from 1980 to 1996, the number of FDCHs in CACFP increased exponentially. However, in the last 20 years, the number of FDCHs in CACFP has decreased by 46 percent, while the number of centers in CACFP has almost doubled.</w:t>
      </w:r>
      <w:r w:rsidRPr="009E3BF9">
        <w:rPr>
          <w:rStyle w:val="FootnoteReference"/>
        </w:rPr>
        <w:footnoteReference w:id="2"/>
      </w:r>
      <w:r>
        <w:t xml:space="preserve"> This is concerning because FDCHs serve a distinct role in the demanding childcare market</w:t>
      </w:r>
      <w:r w:rsidR="00D73AF5">
        <w:t>.</w:t>
      </w:r>
    </w:p>
    <w:p w:rsidR="00D73AF5" w:rsidP="00E943C2" w:rsidRDefault="00E943C2" w14:paraId="4034B652" w14:textId="4C471335">
      <w:pPr>
        <w:pStyle w:val="P1-StandPara"/>
      </w:pPr>
      <w:r>
        <w:t xml:space="preserve">A previous FNS study found that </w:t>
      </w:r>
      <w:r w:rsidRPr="00C85CFB">
        <w:t xml:space="preserve">only about 5 percent of FDCH sponsors ask FDCH providers why </w:t>
      </w:r>
      <w:r>
        <w:t>they leave the CACFP.</w:t>
      </w:r>
      <w:r w:rsidRPr="009E3BF9">
        <w:rPr>
          <w:rStyle w:val="FootnoteReference"/>
        </w:rPr>
        <w:footnoteReference w:id="3"/>
      </w:r>
      <w:r>
        <w:t xml:space="preserve"> Therefore, the current study will ask the FDCH </w:t>
      </w:r>
      <w:r>
        <w:lastRenderedPageBreak/>
        <w:t>providers directly about the challenges they face participating in CACFP and the</w:t>
      </w:r>
      <w:r w:rsidR="00B92162">
        <w:t>ir</w:t>
      </w:r>
      <w:r>
        <w:t xml:space="preserve"> reasons for leaving the program. This study will also collect recommendations for improving the program and reducing barriers to FDCH providers participating in CACFP. FDCH providers currently participating in the CACFP, as well as those who left the program</w:t>
      </w:r>
      <w:r w:rsidR="001B76E1">
        <w:t>,</w:t>
      </w:r>
      <w:r>
        <w:t xml:space="preserve"> will be included in this study</w:t>
      </w:r>
      <w:r w:rsidR="00D73AF5">
        <w:t>.</w:t>
      </w:r>
    </w:p>
    <w:p w:rsidRPr="009E3BF9" w:rsidR="00E943C2" w:rsidP="00E943C2" w:rsidRDefault="00E943C2" w14:paraId="41434899" w14:textId="00427B19">
      <w:pPr>
        <w:pStyle w:val="P1-StandPara"/>
        <w:rPr>
          <w:szCs w:val="24"/>
        </w:rPr>
      </w:pPr>
      <w:bookmarkStart w:name="_Toc74645320" w:id="6"/>
      <w:bookmarkStart w:name="_Toc91769423" w:id="7"/>
      <w:r w:rsidRPr="009E3BF9">
        <w:rPr>
          <w:szCs w:val="24"/>
        </w:rPr>
        <w:t xml:space="preserve">Section 28(a) of the Richard B. Russell National School Lunch Act (Appendix A1) authorizes the </w:t>
      </w:r>
      <w:r w:rsidRPr="00D86625" w:rsidR="006A0492">
        <w:rPr>
          <w:szCs w:val="24"/>
        </w:rPr>
        <w:t>U.S. Department of Agriculture</w:t>
      </w:r>
      <w:r w:rsidRPr="009E3BF9" w:rsidR="006A0492">
        <w:rPr>
          <w:szCs w:val="24"/>
        </w:rPr>
        <w:t xml:space="preserve"> (</w:t>
      </w:r>
      <w:r w:rsidRPr="009E3BF9">
        <w:rPr>
          <w:szCs w:val="24"/>
        </w:rPr>
        <w:t>USDA</w:t>
      </w:r>
      <w:r w:rsidRPr="009E3BF9" w:rsidR="006A0492">
        <w:rPr>
          <w:szCs w:val="24"/>
        </w:rPr>
        <w:t>)</w:t>
      </w:r>
      <w:r w:rsidRPr="009E3BF9">
        <w:rPr>
          <w:szCs w:val="24"/>
        </w:rPr>
        <w:t xml:space="preserve"> Secretary to conduct performance assessments of CACFP. Under Section 28(c), entities participating in CACFP shall cooperate in the conduct of evaluations and studies.</w:t>
      </w:r>
    </w:p>
    <w:p w:rsidR="00E943C2" w:rsidP="00392E2B" w:rsidRDefault="00E943C2" w14:paraId="4D44E322" w14:textId="77777777">
      <w:pPr>
        <w:pStyle w:val="Heading3"/>
      </w:pPr>
      <w:bookmarkStart w:name="_Toc94603451" w:id="8"/>
      <w:r>
        <w:t>A.2</w:t>
      </w:r>
      <w:r>
        <w:tab/>
      </w:r>
      <w:r w:rsidRPr="00DB3280">
        <w:t>Purpose and Use of the Information</w:t>
      </w:r>
      <w:bookmarkEnd w:id="6"/>
      <w:bookmarkEnd w:id="7"/>
      <w:bookmarkEnd w:id="8"/>
    </w:p>
    <w:p w:rsidRPr="00E943C2" w:rsidR="00E943C2" w:rsidP="00E943C2" w:rsidRDefault="00E943C2" w14:paraId="66CA691D" w14:textId="77777777">
      <w:pPr>
        <w:pStyle w:val="P1-StandPara"/>
        <w:rPr>
          <w:b/>
        </w:rPr>
      </w:pPr>
      <w:r w:rsidRPr="00E943C2">
        <w:rPr>
          <w:b/>
        </w:rPr>
        <w:t>Indicate how, by whom, and for what purpose the information is to be used. Except for a new collection, indicate how the agency has actually used the information received from the current collection.</w:t>
      </w:r>
    </w:p>
    <w:p w:rsidR="0093591E" w:rsidP="00E943C2" w:rsidRDefault="00E943C2" w14:paraId="06D8567B" w14:textId="77777777">
      <w:pPr>
        <w:pStyle w:val="P1-StandPara"/>
      </w:pPr>
      <w:r>
        <w:t xml:space="preserve">This is a new information collection request. This study will survey a national sample of FDCH providers formerly participating in CACFP and a national sample of FDCH providers currently participating in CACFP. </w:t>
      </w:r>
      <w:r w:rsidR="0093591E">
        <w:t xml:space="preserve">All information will be collected once. This information collection is </w:t>
      </w:r>
      <w:r w:rsidRPr="00CF0F92" w:rsidR="0093591E">
        <w:t>voluntary</w:t>
      </w:r>
      <w:r w:rsidR="0093591E">
        <w:t>.</w:t>
      </w:r>
    </w:p>
    <w:p w:rsidR="00E943C2" w:rsidP="00E943C2" w:rsidRDefault="00E943C2" w14:paraId="7E2F6E99" w14:textId="0CC421A7">
      <w:pPr>
        <w:pStyle w:val="P1-StandPara"/>
      </w:pPr>
      <w:r w:rsidRPr="007518CE">
        <w:t>The primary aims of the study are to identify the challenges or barriers to FDCH participation</w:t>
      </w:r>
      <w:r>
        <w:t xml:space="preserve"> in the CACFP,</w:t>
      </w:r>
      <w:r w:rsidRPr="007518CE">
        <w:t xml:space="preserve"> </w:t>
      </w:r>
      <w:r>
        <w:t xml:space="preserve">gather provider recommendations to address them, and understand </w:t>
      </w:r>
      <w:r w:rsidRPr="007518CE">
        <w:t>reasons for leaving the</w:t>
      </w:r>
      <w:r>
        <w:t xml:space="preserve"> program</w:t>
      </w:r>
      <w:r w:rsidRPr="007518CE">
        <w:t>.</w:t>
      </w:r>
      <w:r w:rsidR="00D73AF5">
        <w:t xml:space="preserve"> </w:t>
      </w:r>
      <w:r w:rsidR="001D740D">
        <w:t xml:space="preserve">This study will help the USDA to address the significant decline in FDCH provider participation in the CACFP. </w:t>
      </w:r>
      <w:r>
        <w:t xml:space="preserve">Findings from this study </w:t>
      </w:r>
      <w:r>
        <w:lastRenderedPageBreak/>
        <w:t xml:space="preserve">will </w:t>
      </w:r>
      <w:r w:rsidR="00B56E41">
        <w:t xml:space="preserve">be </w:t>
      </w:r>
      <w:r>
        <w:t>used by FNS to inform possible statutory changes to the program, and to offer training and technical assistance to FDCH providers and their sponsors, where needed.</w:t>
      </w:r>
      <w:r w:rsidRPr="00B77DDF" w:rsidR="00B77DDF">
        <w:t xml:space="preserve"> The </w:t>
      </w:r>
      <w:r w:rsidR="005F33EB">
        <w:t xml:space="preserve">findings will be publicly shared </w:t>
      </w:r>
      <w:r w:rsidRPr="00B77DDF" w:rsidR="00B77DDF">
        <w:t>in the form of data tables, manuscripts, briefs, and briefings.</w:t>
      </w:r>
    </w:p>
    <w:p w:rsidR="00E943C2" w:rsidP="00E943C2" w:rsidRDefault="00E943C2" w14:paraId="7CB2E774" w14:textId="77777777">
      <w:pPr>
        <w:pStyle w:val="P2-StandPara"/>
      </w:pPr>
      <w:r>
        <w:t>The specific study objectives of FDCH participation study are:</w:t>
      </w:r>
    </w:p>
    <w:p w:rsidR="00E943C2" w:rsidP="00B92162" w:rsidRDefault="00E943C2" w14:paraId="7666415A" w14:textId="77777777">
      <w:pPr>
        <w:pStyle w:val="NL-1stNumberedBullet"/>
        <w:spacing w:after="0"/>
        <w:rPr>
          <w:rFonts w:ascii="Garamond" w:hAnsi="Garamond" w:cs="Times New Roman"/>
          <w:lang w:eastAsia="ko-KR"/>
          <w14:ligatures w14:val="none"/>
        </w:rPr>
      </w:pPr>
      <w:r>
        <w:rPr>
          <w:lang w:eastAsia="ko-KR"/>
        </w:rPr>
        <w:t>Identify and describe the reasons why FDCH providers discontinue their participation in CACFP;</w:t>
      </w:r>
    </w:p>
    <w:p w:rsidR="00E943C2" w:rsidP="00B92162" w:rsidRDefault="00E943C2" w14:paraId="4BE60F68" w14:textId="6E4740FF">
      <w:pPr>
        <w:pStyle w:val="NL-1stNumberedBullet"/>
        <w:spacing w:after="0"/>
        <w:rPr>
          <w:lang w:eastAsia="ko-KR"/>
        </w:rPr>
      </w:pPr>
      <w:r>
        <w:rPr>
          <w:lang w:eastAsia="ko-KR"/>
        </w:rPr>
        <w:t>Determine and describe CACFP program statutory and regulatory requirements, operational and financial considerations, and Federal, State, and local specifics frequently cited as burdensome by stakeholders. Classify challenges as Federal, State, and local and describe in detail; and</w:t>
      </w:r>
    </w:p>
    <w:p w:rsidR="00E943C2" w:rsidP="00B92162" w:rsidRDefault="00E943C2" w14:paraId="53E9F068" w14:textId="77777777">
      <w:pPr>
        <w:pStyle w:val="NL-1stNumberedBullet"/>
        <w:spacing w:after="0"/>
        <w:rPr>
          <w:lang w:eastAsia="ko-KR"/>
        </w:rPr>
      </w:pPr>
      <w:r>
        <w:t>Gather and summarize recommendations from FDCH providers on how to reduce barriers or challenges to CACFP participation.</w:t>
      </w:r>
    </w:p>
    <w:p w:rsidR="00C60C64" w:rsidP="00BE31AC" w:rsidRDefault="00E943C2" w14:paraId="3195A601" w14:textId="5B4BB8B7">
      <w:pPr>
        <w:pStyle w:val="P1-StandPara"/>
      </w:pPr>
      <w:r w:rsidRPr="007518CE">
        <w:t xml:space="preserve">To </w:t>
      </w:r>
      <w:r>
        <w:t>address</w:t>
      </w:r>
      <w:r w:rsidRPr="007518CE">
        <w:t xml:space="preserve"> the study objectives, </w:t>
      </w:r>
      <w:r>
        <w:t>we</w:t>
      </w:r>
      <w:r w:rsidRPr="007518CE">
        <w:t xml:space="preserve"> will sample two groups of CACFP FDCH providers—those currently participating in CACFP </w:t>
      </w:r>
      <w:r>
        <w:t xml:space="preserve">(referred to as </w:t>
      </w:r>
      <w:r w:rsidRPr="00FA43D8">
        <w:rPr>
          <w:i/>
        </w:rPr>
        <w:t>current participants</w:t>
      </w:r>
      <w:r>
        <w:t xml:space="preserve"> throughout) </w:t>
      </w:r>
      <w:r w:rsidRPr="007518CE">
        <w:t>and those that left the program</w:t>
      </w:r>
      <w:r>
        <w:t xml:space="preserve"> between 2019 and 2022 (referred to as </w:t>
      </w:r>
      <w:r w:rsidRPr="00FA43D8">
        <w:rPr>
          <w:i/>
        </w:rPr>
        <w:t>former participants</w:t>
      </w:r>
      <w:r>
        <w:t xml:space="preserve"> throughout)</w:t>
      </w:r>
      <w:r w:rsidRPr="007518CE">
        <w:t xml:space="preserve">. </w:t>
      </w:r>
      <w:r>
        <w:t>The sample frame will be created using two lists of providers</w:t>
      </w:r>
      <w:r w:rsidR="00ED6105">
        <w:t xml:space="preserve"> participating in CACFP</w:t>
      </w:r>
      <w:r>
        <w:t xml:space="preserve">—one from 2019 and one from 2022. </w:t>
      </w:r>
      <w:r w:rsidR="007F6174">
        <w:t xml:space="preserve">Both lists were collected from a census of the 50 States </w:t>
      </w:r>
      <w:r w:rsidR="00454049">
        <w:t xml:space="preserve">and </w:t>
      </w:r>
      <w:r w:rsidR="00DF3DC6">
        <w:t xml:space="preserve">the </w:t>
      </w:r>
      <w:r w:rsidR="00454049">
        <w:t xml:space="preserve">District of Columbia </w:t>
      </w:r>
      <w:r w:rsidR="007F6174">
        <w:t xml:space="preserve">(OMB# 0584-0613; expiration date: 05/31/2024). </w:t>
      </w:r>
      <w:r>
        <w:t xml:space="preserve">Those </w:t>
      </w:r>
      <w:r w:rsidRPr="007518CE">
        <w:t xml:space="preserve">FDCH providers </w:t>
      </w:r>
      <w:r>
        <w:t xml:space="preserve">included </w:t>
      </w:r>
      <w:r w:rsidRPr="00620CE7">
        <w:rPr>
          <w:i/>
        </w:rPr>
        <w:t>only</w:t>
      </w:r>
      <w:r w:rsidRPr="007518CE">
        <w:t xml:space="preserve"> </w:t>
      </w:r>
      <w:r w:rsidRPr="00620CE7">
        <w:rPr>
          <w:i/>
        </w:rPr>
        <w:t>on the 2019</w:t>
      </w:r>
      <w:r w:rsidRPr="007518CE">
        <w:t xml:space="preserve"> list will be the frame of former </w:t>
      </w:r>
      <w:r>
        <w:t>participants</w:t>
      </w:r>
      <w:r w:rsidRPr="007518CE">
        <w:t xml:space="preserve">. Those that are </w:t>
      </w:r>
      <w:r w:rsidRPr="00620CE7">
        <w:rPr>
          <w:i/>
        </w:rPr>
        <w:t>on the 2022</w:t>
      </w:r>
      <w:r>
        <w:t xml:space="preserve"> list </w:t>
      </w:r>
      <w:r w:rsidRPr="007518CE">
        <w:t xml:space="preserve">will form the frame of current </w:t>
      </w:r>
      <w:r>
        <w:t>participants</w:t>
      </w:r>
      <w:r w:rsidRPr="007518CE">
        <w:t xml:space="preserve">. Our sampling plan </w:t>
      </w:r>
      <w:r>
        <w:t>(</w:t>
      </w:r>
      <w:r w:rsidRPr="007518CE">
        <w:t>described</w:t>
      </w:r>
      <w:r>
        <w:t xml:space="preserve"> in</w:t>
      </w:r>
      <w:r w:rsidR="00D73AF5">
        <w:t xml:space="preserve"> </w:t>
      </w:r>
      <w:r>
        <w:t>Supportin</w:t>
      </w:r>
      <w:r w:rsidR="00B92162">
        <w:t>g Statement Part B, Section B.1</w:t>
      </w:r>
      <w:r>
        <w:t xml:space="preserve">) </w:t>
      </w:r>
      <w:r w:rsidRPr="007518CE">
        <w:t>will p</w:t>
      </w:r>
      <w:r>
        <w:t xml:space="preserve">rovide national-level estimates </w:t>
      </w:r>
      <w:r w:rsidRPr="007518CE">
        <w:t>for each of the current</w:t>
      </w:r>
      <w:r>
        <w:t xml:space="preserve"> </w:t>
      </w:r>
      <w:r w:rsidRPr="007518CE">
        <w:t>and former</w:t>
      </w:r>
      <w:r>
        <w:t xml:space="preserve"> participant groups</w:t>
      </w:r>
      <w:r w:rsidR="00D73AF5">
        <w:t>.</w:t>
      </w:r>
      <w:r w:rsidR="00BE31AC">
        <w:t xml:space="preserve"> </w:t>
      </w:r>
    </w:p>
    <w:p w:rsidR="003E3E53" w:rsidP="003E3E53" w:rsidRDefault="00E943C2" w14:paraId="570DFDA6" w14:textId="225E5388">
      <w:pPr>
        <w:pStyle w:val="P1-StandPara"/>
      </w:pPr>
      <w:r w:rsidRPr="007518CE">
        <w:lastRenderedPageBreak/>
        <w:t xml:space="preserve">We will employ a multimode survey data collection strategy in which we </w:t>
      </w:r>
      <w:r>
        <w:t xml:space="preserve">first </w:t>
      </w:r>
      <w:r w:rsidRPr="007518CE">
        <w:t xml:space="preserve">invite </w:t>
      </w:r>
      <w:r w:rsidR="007F6174">
        <w:t xml:space="preserve">5,264 </w:t>
      </w:r>
      <w:r w:rsidRPr="007518CE">
        <w:t xml:space="preserve">sampled </w:t>
      </w:r>
      <w:r>
        <w:t>providers</w:t>
      </w:r>
      <w:r w:rsidR="007F6174">
        <w:t xml:space="preserve"> from 597 sponsors</w:t>
      </w:r>
      <w:r>
        <w:t xml:space="preserve"> to complete </w:t>
      </w:r>
      <w:r w:rsidR="00B92162">
        <w:t>the</w:t>
      </w:r>
      <w:r>
        <w:t xml:space="preserve"> Provider Experience Survey </w:t>
      </w:r>
      <w:r w:rsidR="00AE42F9">
        <w:t>(Appendix B19</w:t>
      </w:r>
      <w:r w:rsidR="005A79DD">
        <w:t>a and B19b</w:t>
      </w:r>
      <w:r w:rsidR="00AE42F9">
        <w:t xml:space="preserve">) </w:t>
      </w:r>
      <w:r>
        <w:t>via the web</w:t>
      </w:r>
      <w:r w:rsidR="00504DAC">
        <w:t xml:space="preserve"> (</w:t>
      </w:r>
      <w:r w:rsidRPr="00454049" w:rsidR="00504DAC">
        <w:t xml:space="preserve">Appendix </w:t>
      </w:r>
      <w:r w:rsidR="00454049">
        <w:t>B21</w:t>
      </w:r>
      <w:r w:rsidR="005A79DD">
        <w:t>a and B21b</w:t>
      </w:r>
      <w:r w:rsidR="00504DAC">
        <w:t>)</w:t>
      </w:r>
      <w:r w:rsidRPr="007518CE">
        <w:t xml:space="preserve">. We will follow up with nonrespondents by mailing a paper </w:t>
      </w:r>
      <w:r w:rsidR="0093591E">
        <w:t>version</w:t>
      </w:r>
      <w:r w:rsidR="00833A0F">
        <w:t xml:space="preserve"> of the</w:t>
      </w:r>
      <w:r w:rsidR="0093591E">
        <w:t xml:space="preserve"> </w:t>
      </w:r>
      <w:r w:rsidRPr="007518CE">
        <w:t xml:space="preserve">survey, </w:t>
      </w:r>
      <w:r>
        <w:t>and then by attempting to administer the survey by telephone</w:t>
      </w:r>
      <w:r w:rsidR="00E72DB1">
        <w:t xml:space="preserve"> (Appendix B14</w:t>
      </w:r>
      <w:r w:rsidR="005A79DD">
        <w:t>a and B14b</w:t>
      </w:r>
      <w:r w:rsidR="00E72DB1">
        <w:t>)</w:t>
      </w:r>
      <w:r>
        <w:t>.</w:t>
      </w:r>
      <w:r w:rsidR="003E3E53">
        <w:t xml:space="preserve"> </w:t>
      </w:r>
      <w:r w:rsidR="003E3E53">
        <w:t xml:space="preserve">The specific information to be collected through the survey, and from whom, is presented below in Exhibit A-2. </w:t>
      </w:r>
    </w:p>
    <w:p w:rsidR="00E943C2" w:rsidP="00E943C2" w:rsidRDefault="00E943C2" w14:paraId="5703FA98" w14:textId="3113C38E">
      <w:pPr>
        <w:pStyle w:val="P1-StandPara"/>
      </w:pPr>
    </w:p>
    <w:p w:rsidR="00E943C2" w:rsidP="00392E2B" w:rsidRDefault="00E943C2" w14:paraId="22D31F4D" w14:textId="77777777">
      <w:pPr>
        <w:pStyle w:val="SL-FlLftSgl"/>
      </w:pPr>
    </w:p>
    <w:p w:rsidR="00D73AF5" w:rsidP="00D73AF5" w:rsidRDefault="00D73AF5" w14:paraId="66F05BC9" w14:textId="77777777">
      <w:pPr>
        <w:pStyle w:val="P1-StandPara"/>
        <w:rPr>
          <w:rFonts w:asciiTheme="minorHAnsi" w:hAnsiTheme="minorHAnsi"/>
          <w:color w:val="FFFFFF" w:themeColor="background1"/>
          <w:kern w:val="2"/>
          <w:position w:val="6"/>
          <w:szCs w:val="22"/>
        </w:rPr>
      </w:pPr>
      <w:bookmarkStart w:name="_Toc82980545" w:id="9"/>
      <w:r>
        <w:br w:type="page"/>
      </w:r>
    </w:p>
    <w:p w:rsidR="00E943C2" w:rsidP="005F33EB" w:rsidRDefault="003D68D6" w14:paraId="2DFE242F" w14:textId="0125A87B">
      <w:pPr>
        <w:pStyle w:val="Caption"/>
      </w:pPr>
      <w:bookmarkStart w:name="_Toc94281430" w:id="10"/>
      <w:bookmarkStart w:name="_Toc94609770" w:id="11"/>
      <w:bookmarkStart w:name="_Toc97823730" w:id="12"/>
      <w:r>
        <w:lastRenderedPageBreak/>
        <w:t xml:space="preserve">Exhibit A- </w:t>
      </w:r>
      <w:fldSimple w:instr=" SEQ Exhibit_A- \* ARABIC ">
        <w:r>
          <w:rPr>
            <w:noProof/>
          </w:rPr>
          <w:t>2</w:t>
        </w:r>
      </w:fldSimple>
      <w:r>
        <w:t xml:space="preserve">. </w:t>
      </w:r>
      <w:bookmarkEnd w:id="9"/>
      <w:r w:rsidR="00E943C2">
        <w:t xml:space="preserve">Provider </w:t>
      </w:r>
      <w:r w:rsidR="00D73AF5">
        <w:t>experience survey</w:t>
      </w:r>
      <w:bookmarkEnd w:id="10"/>
      <w:bookmarkEnd w:id="11"/>
      <w:bookmarkEnd w:id="12"/>
    </w:p>
    <w:tbl>
      <w:tblPr>
        <w:tblStyle w:val="0-MatrixTable-Blue"/>
        <w:tblW w:w="5000" w:type="pct"/>
        <w:tblLook w:val="04A0" w:firstRow="1" w:lastRow="0" w:firstColumn="1" w:lastColumn="0" w:noHBand="0" w:noVBand="1"/>
      </w:tblPr>
      <w:tblGrid>
        <w:gridCol w:w="7555"/>
        <w:gridCol w:w="901"/>
        <w:gridCol w:w="894"/>
      </w:tblGrid>
      <w:tr w:rsidRPr="0091671F" w:rsidR="00E943C2" w:rsidTr="00766DD4" w14:paraId="34E03EF0" w14:textId="77777777">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040" w:type="pct"/>
            <w:tcBorders>
              <w:bottom w:val="single" w:color="0098C8" w:sz="4" w:space="0"/>
            </w:tcBorders>
          </w:tcPr>
          <w:p w:rsidRPr="0091671F" w:rsidR="00E943C2" w:rsidP="00392E2B" w:rsidRDefault="00E943C2" w14:paraId="09BEE3B6" w14:textId="77777777">
            <w:pPr>
              <w:pStyle w:val="TH-TableHeading"/>
            </w:pPr>
            <w:r>
              <w:t xml:space="preserve">Research </w:t>
            </w:r>
            <w:r w:rsidR="00D73AF5">
              <w:t>questions and data elements</w:t>
            </w:r>
          </w:p>
        </w:tc>
        <w:tc>
          <w:tcPr>
            <w:tcW w:w="482" w:type="pct"/>
            <w:tcBorders>
              <w:bottom w:val="single" w:color="0098C8" w:sz="4" w:space="0"/>
            </w:tcBorders>
          </w:tcPr>
          <w:p w:rsidRPr="0091671F" w:rsidR="00E943C2" w:rsidP="00392E2B" w:rsidRDefault="00E943C2" w14:paraId="7B327F47" w14:textId="77777777">
            <w:pPr>
              <w:pStyle w:val="TH-TableHeading"/>
              <w:cnfStyle w:val="100000000000" w:firstRow="1" w:lastRow="0" w:firstColumn="0" w:lastColumn="0" w:oddVBand="0" w:evenVBand="0" w:oddHBand="0" w:evenHBand="0" w:firstRowFirstColumn="0" w:firstRowLastColumn="0" w:lastRowFirstColumn="0" w:lastRowLastColumn="0"/>
            </w:pPr>
            <w:r>
              <w:t>Current</w:t>
            </w:r>
          </w:p>
        </w:tc>
        <w:tc>
          <w:tcPr>
            <w:tcW w:w="478" w:type="pct"/>
            <w:tcBorders>
              <w:bottom w:val="single" w:color="0098C8" w:sz="4" w:space="0"/>
            </w:tcBorders>
          </w:tcPr>
          <w:p w:rsidRPr="0091671F" w:rsidR="00E943C2" w:rsidP="00392E2B" w:rsidRDefault="00E943C2" w14:paraId="5B49AF8B" w14:textId="77777777">
            <w:pPr>
              <w:pStyle w:val="TH-TableHeading"/>
              <w:cnfStyle w:val="100000000000" w:firstRow="1" w:lastRow="0" w:firstColumn="0" w:lastColumn="0" w:oddVBand="0" w:evenVBand="0" w:oddHBand="0" w:evenHBand="0" w:firstRowFirstColumn="0" w:firstRowLastColumn="0" w:lastRowFirstColumn="0" w:lastRowLastColumn="0"/>
            </w:pPr>
            <w:r>
              <w:t>Former</w:t>
            </w:r>
          </w:p>
        </w:tc>
      </w:tr>
      <w:tr w:rsidRPr="0091671F" w:rsidR="00D73AF5" w:rsidTr="00766DD4" w14:paraId="0E811AE6" w14:textId="77777777">
        <w:trPr>
          <w:trHeight w:val="144"/>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D9D9D9" w:themeFill="background1" w:themeFillShade="D9"/>
          </w:tcPr>
          <w:p w:rsidR="00D73AF5" w:rsidP="00D73AF5" w:rsidRDefault="00D73AF5" w14:paraId="19DB560E" w14:textId="77777777">
            <w:pPr>
              <w:pStyle w:val="TH-TableHeading"/>
              <w:jc w:val="left"/>
            </w:pPr>
            <w:r w:rsidRPr="00A83E85">
              <w:t xml:space="preserve">Objective 1. Identify and describe the reasons </w:t>
            </w:r>
            <w:r>
              <w:t>FDCH</w:t>
            </w:r>
            <w:r w:rsidRPr="00A83E85">
              <w:t>s discontinue their participation in CACFP</w:t>
            </w:r>
          </w:p>
        </w:tc>
      </w:tr>
      <w:tr w:rsidRPr="0091671F" w:rsidR="00D73AF5" w:rsidTr="00766DD4" w14:paraId="71FBF0E6" w14:textId="77777777">
        <w:trPr>
          <w:trHeight w:val="144"/>
        </w:trPr>
        <w:tc>
          <w:tcPr>
            <w:cnfStyle w:val="001000000000" w:firstRow="0" w:lastRow="0" w:firstColumn="1" w:lastColumn="0" w:oddVBand="0" w:evenVBand="0" w:oddHBand="0" w:evenHBand="0" w:firstRowFirstColumn="0" w:firstRowLastColumn="0" w:lastRowFirstColumn="0" w:lastRowLastColumn="0"/>
            <w:tcW w:w="4040" w:type="pct"/>
            <w:vAlign w:val="top"/>
          </w:tcPr>
          <w:p w:rsidRPr="00F26964" w:rsidR="00D73AF5" w:rsidP="00D73AF5" w:rsidRDefault="00D73AF5" w14:paraId="09F1ABCC" w14:textId="77777777">
            <w:pPr>
              <w:pStyle w:val="ListParagraph"/>
              <w:numPr>
                <w:ilvl w:val="1"/>
                <w:numId w:val="35"/>
              </w:numPr>
              <w:tabs>
                <w:tab w:val="left" w:pos="1152"/>
              </w:tabs>
              <w:ind w:left="490" w:hanging="432"/>
              <w:rPr>
                <w:rFonts w:ascii="Franklin Gothic Medium" w:hAnsi="Franklin Gothic Medium"/>
                <w:sz w:val="20"/>
                <w:szCs w:val="18"/>
              </w:rPr>
            </w:pPr>
            <w:r w:rsidRPr="00F26964">
              <w:rPr>
                <w:rFonts w:ascii="Franklin Gothic Medium" w:hAnsi="Franklin Gothic Medium"/>
                <w:sz w:val="20"/>
                <w:szCs w:val="18"/>
              </w:rPr>
              <w:t xml:space="preserve">How many </w:t>
            </w:r>
            <w:r>
              <w:rPr>
                <w:rFonts w:ascii="Franklin Gothic Medium" w:hAnsi="Franklin Gothic Medium"/>
                <w:sz w:val="20"/>
                <w:szCs w:val="18"/>
              </w:rPr>
              <w:t>FDCH</w:t>
            </w:r>
            <w:r w:rsidRPr="00F26964">
              <w:rPr>
                <w:rFonts w:ascii="Franklin Gothic Medium" w:hAnsi="Franklin Gothic Medium"/>
                <w:sz w:val="20"/>
                <w:szCs w:val="18"/>
              </w:rPr>
              <w:t xml:space="preserve"> providers left CACFP but are still operating a </w:t>
            </w:r>
            <w:r>
              <w:rPr>
                <w:rFonts w:ascii="Franklin Gothic Medium" w:hAnsi="Franklin Gothic Medium"/>
                <w:sz w:val="20"/>
                <w:szCs w:val="18"/>
              </w:rPr>
              <w:t>FDCH</w:t>
            </w:r>
            <w:r w:rsidRPr="00F26964">
              <w:rPr>
                <w:rFonts w:ascii="Franklin Gothic Medium" w:hAnsi="Franklin Gothic Medium"/>
                <w:sz w:val="20"/>
                <w:szCs w:val="18"/>
              </w:rPr>
              <w:t>?</w:t>
            </w:r>
          </w:p>
          <w:p w:rsidRPr="00F26964" w:rsidR="00D73AF5" w:rsidP="00D73AF5" w:rsidRDefault="00D73AF5" w14:paraId="1758541B" w14:textId="77777777">
            <w:pPr>
              <w:pStyle w:val="ListParagraph"/>
              <w:numPr>
                <w:ilvl w:val="1"/>
                <w:numId w:val="35"/>
              </w:numPr>
              <w:tabs>
                <w:tab w:val="left" w:pos="1152"/>
              </w:tabs>
              <w:ind w:left="490" w:hanging="432"/>
              <w:rPr>
                <w:rFonts w:ascii="Franklin Gothic Medium" w:hAnsi="Franklin Gothic Medium"/>
                <w:sz w:val="20"/>
                <w:szCs w:val="18"/>
              </w:rPr>
            </w:pPr>
            <w:r w:rsidRPr="00F26964">
              <w:rPr>
                <w:rFonts w:ascii="Franklin Gothic Medium" w:hAnsi="Franklin Gothic Medium"/>
                <w:sz w:val="20"/>
                <w:szCs w:val="18"/>
              </w:rPr>
              <w:t xml:space="preserve">How frequently do </w:t>
            </w:r>
            <w:r>
              <w:rPr>
                <w:rFonts w:ascii="Franklin Gothic Medium" w:hAnsi="Franklin Gothic Medium"/>
                <w:sz w:val="20"/>
                <w:szCs w:val="18"/>
              </w:rPr>
              <w:t>FDCH</w:t>
            </w:r>
            <w:r w:rsidRPr="00F26964">
              <w:rPr>
                <w:rFonts w:ascii="Franklin Gothic Medium" w:hAnsi="Franklin Gothic Medium"/>
                <w:sz w:val="20"/>
                <w:szCs w:val="18"/>
              </w:rPr>
              <w:t>s cease to operate as licensed homes?</w:t>
            </w:r>
          </w:p>
          <w:p w:rsidRPr="00F26964" w:rsidR="00D73AF5" w:rsidP="00D73AF5" w:rsidRDefault="00D73AF5" w14:paraId="329F3C9E" w14:textId="77777777">
            <w:pPr>
              <w:pStyle w:val="ListParagraph"/>
              <w:numPr>
                <w:ilvl w:val="1"/>
                <w:numId w:val="35"/>
              </w:numPr>
              <w:tabs>
                <w:tab w:val="left" w:pos="1152"/>
              </w:tabs>
              <w:ind w:left="490" w:hanging="432"/>
              <w:rPr>
                <w:rFonts w:ascii="Franklin Gothic Medium" w:hAnsi="Franklin Gothic Medium"/>
                <w:sz w:val="20"/>
                <w:szCs w:val="18"/>
              </w:rPr>
            </w:pPr>
            <w:r w:rsidRPr="00F26964">
              <w:rPr>
                <w:rFonts w:ascii="Franklin Gothic Medium" w:hAnsi="Franklin Gothic Medium"/>
                <w:sz w:val="20"/>
                <w:szCs w:val="18"/>
              </w:rPr>
              <w:t xml:space="preserve">How many </w:t>
            </w:r>
            <w:r>
              <w:rPr>
                <w:rFonts w:ascii="Franklin Gothic Medium" w:hAnsi="Franklin Gothic Medium"/>
                <w:sz w:val="20"/>
                <w:szCs w:val="18"/>
              </w:rPr>
              <w:t>FDCH</w:t>
            </w:r>
            <w:r w:rsidRPr="00F26964">
              <w:rPr>
                <w:rFonts w:ascii="Franklin Gothic Medium" w:hAnsi="Franklin Gothic Medium"/>
                <w:sz w:val="20"/>
                <w:szCs w:val="18"/>
              </w:rPr>
              <w:t xml:space="preserve"> providers are no longer operating?</w:t>
            </w:r>
          </w:p>
          <w:p w:rsidRPr="00F26964" w:rsidR="00D73AF5" w:rsidP="00D73AF5" w:rsidRDefault="00D73AF5" w14:paraId="21E544B4" w14:textId="77777777">
            <w:pPr>
              <w:pStyle w:val="ListParagraph"/>
              <w:numPr>
                <w:ilvl w:val="1"/>
                <w:numId w:val="35"/>
              </w:numPr>
              <w:tabs>
                <w:tab w:val="left" w:pos="1152"/>
              </w:tabs>
              <w:ind w:left="490" w:hanging="432"/>
              <w:rPr>
                <w:rFonts w:ascii="Franklin Gothic Medium" w:hAnsi="Franklin Gothic Medium"/>
                <w:sz w:val="20"/>
                <w:szCs w:val="18"/>
              </w:rPr>
            </w:pPr>
            <w:r w:rsidRPr="00F26964">
              <w:rPr>
                <w:rFonts w:ascii="Franklin Gothic Medium" w:hAnsi="Franklin Gothic Medium"/>
                <w:sz w:val="20"/>
                <w:szCs w:val="18"/>
              </w:rPr>
              <w:t xml:space="preserve">How frequently do </w:t>
            </w:r>
            <w:r>
              <w:rPr>
                <w:rFonts w:ascii="Franklin Gothic Medium" w:hAnsi="Franklin Gothic Medium"/>
                <w:sz w:val="20"/>
                <w:szCs w:val="18"/>
              </w:rPr>
              <w:t>FDCH</w:t>
            </w:r>
            <w:r w:rsidRPr="00F26964">
              <w:rPr>
                <w:rFonts w:ascii="Franklin Gothic Medium" w:hAnsi="Franklin Gothic Medium"/>
                <w:sz w:val="20"/>
                <w:szCs w:val="18"/>
              </w:rPr>
              <w:t>s reclassify as centers and why?</w:t>
            </w:r>
          </w:p>
          <w:p w:rsidRPr="00F26964" w:rsidR="00D73AF5" w:rsidP="00D73AF5" w:rsidRDefault="00D73AF5" w14:paraId="738975EB" w14:textId="77777777">
            <w:pPr>
              <w:pStyle w:val="ListParagraph"/>
              <w:numPr>
                <w:ilvl w:val="1"/>
                <w:numId w:val="35"/>
              </w:numPr>
              <w:tabs>
                <w:tab w:val="left" w:pos="1152"/>
              </w:tabs>
              <w:ind w:left="490" w:hanging="432"/>
              <w:rPr>
                <w:rFonts w:ascii="Franklin Gothic Medium" w:hAnsi="Franklin Gothic Medium"/>
                <w:sz w:val="20"/>
                <w:szCs w:val="18"/>
              </w:rPr>
            </w:pPr>
            <w:r w:rsidRPr="00F26964">
              <w:rPr>
                <w:rFonts w:ascii="Franklin Gothic Medium" w:hAnsi="Franklin Gothic Medium"/>
                <w:sz w:val="20"/>
                <w:szCs w:val="18"/>
              </w:rPr>
              <w:t>What are the main reasons providers no longer participate in CACFP?</w:t>
            </w:r>
          </w:p>
          <w:p w:rsidRPr="00F26964" w:rsidR="00D73AF5" w:rsidP="00D73AF5" w:rsidRDefault="00D73AF5" w14:paraId="7B7DB1FA" w14:textId="77777777">
            <w:pPr>
              <w:pStyle w:val="ListParagraph"/>
              <w:numPr>
                <w:ilvl w:val="1"/>
                <w:numId w:val="35"/>
              </w:numPr>
              <w:tabs>
                <w:tab w:val="left" w:pos="1152"/>
              </w:tabs>
              <w:ind w:left="490" w:hanging="432"/>
              <w:rPr>
                <w:rFonts w:ascii="Franklin Gothic Medium" w:hAnsi="Franklin Gothic Medium"/>
                <w:sz w:val="20"/>
                <w:szCs w:val="18"/>
              </w:rPr>
            </w:pPr>
            <w:r w:rsidRPr="00F26964">
              <w:rPr>
                <w:rFonts w:ascii="Franklin Gothic Medium" w:hAnsi="Franklin Gothic Medium"/>
                <w:sz w:val="20"/>
                <w:szCs w:val="18"/>
              </w:rPr>
              <w:t>How do reasons vary by provider characteristics?</w:t>
            </w:r>
          </w:p>
          <w:p w:rsidRPr="00F26964" w:rsidR="00D73AF5" w:rsidP="00D73AF5" w:rsidRDefault="00D73AF5" w14:paraId="2021BC88" w14:textId="77777777">
            <w:pPr>
              <w:pStyle w:val="ListParagraph"/>
              <w:numPr>
                <w:ilvl w:val="1"/>
                <w:numId w:val="35"/>
              </w:numPr>
              <w:tabs>
                <w:tab w:val="left" w:pos="1152"/>
              </w:tabs>
              <w:ind w:left="490" w:hanging="432"/>
              <w:rPr>
                <w:rFonts w:ascii="Franklin Gothic Medium" w:hAnsi="Franklin Gothic Medium"/>
                <w:sz w:val="20"/>
                <w:szCs w:val="18"/>
              </w:rPr>
            </w:pPr>
            <w:r w:rsidRPr="00F26964">
              <w:rPr>
                <w:rFonts w:ascii="Franklin Gothic Medium" w:hAnsi="Franklin Gothic Medium"/>
                <w:sz w:val="20"/>
                <w:szCs w:val="18"/>
              </w:rPr>
              <w:t>When did providers leave CACFP/ stop operating in general? Before, during, after COVID</w:t>
            </w:r>
          </w:p>
          <w:p w:rsidRPr="00F26964" w:rsidR="00D73AF5" w:rsidP="00D73AF5" w:rsidRDefault="00D73AF5" w14:paraId="494A78DC" w14:textId="77777777">
            <w:pPr>
              <w:pStyle w:val="ListParagraph"/>
              <w:numPr>
                <w:ilvl w:val="1"/>
                <w:numId w:val="35"/>
              </w:numPr>
              <w:tabs>
                <w:tab w:val="left" w:pos="1152"/>
              </w:tabs>
              <w:ind w:left="490" w:hanging="432"/>
              <w:rPr>
                <w:rFonts w:ascii="Franklin Gothic Medium" w:hAnsi="Franklin Gothic Medium"/>
                <w:sz w:val="20"/>
                <w:szCs w:val="18"/>
              </w:rPr>
            </w:pPr>
            <w:r w:rsidRPr="00F26964">
              <w:rPr>
                <w:rFonts w:ascii="Franklin Gothic Medium" w:hAnsi="Franklin Gothic Medium"/>
                <w:sz w:val="20"/>
                <w:szCs w:val="18"/>
              </w:rPr>
              <w:t xml:space="preserve">What are the reasons for no longer operating a licensed home or a </w:t>
            </w:r>
            <w:r>
              <w:rPr>
                <w:rFonts w:ascii="Franklin Gothic Medium" w:hAnsi="Franklin Gothic Medium"/>
                <w:sz w:val="20"/>
                <w:szCs w:val="18"/>
              </w:rPr>
              <w:t>FDCH</w:t>
            </w:r>
            <w:r w:rsidRPr="00F26964">
              <w:rPr>
                <w:rFonts w:ascii="Franklin Gothic Medium" w:hAnsi="Franklin Gothic Medium"/>
                <w:sz w:val="20"/>
                <w:szCs w:val="18"/>
              </w:rPr>
              <w:t xml:space="preserve"> in general?</w:t>
            </w:r>
          </w:p>
        </w:tc>
        <w:tc>
          <w:tcPr>
            <w:tcW w:w="482" w:type="pct"/>
          </w:tcPr>
          <w:p w:rsidRPr="00F26964" w:rsidR="00D73AF5" w:rsidP="00766DD4" w:rsidRDefault="00D73AF5" w14:paraId="490B6664" w14:textId="77777777">
            <w:pPr>
              <w:tabs>
                <w:tab w:val="left" w:pos="1152"/>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c>
          <w:tcPr>
            <w:tcW w:w="478" w:type="pct"/>
          </w:tcPr>
          <w:p w:rsidRPr="00F26964" w:rsidR="00D73AF5" w:rsidP="00766DD4" w:rsidRDefault="00D73AF5" w14:paraId="5563D555" w14:textId="77777777">
            <w:pPr>
              <w:tabs>
                <w:tab w:val="left" w:pos="1152"/>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F26964">
              <w:rPr>
                <w:rFonts w:ascii="Arial Narrow" w:hAnsi="Arial Narrow"/>
                <w:sz w:val="20"/>
                <w:szCs w:val="18"/>
              </w:rPr>
              <w:sym w:font="Wingdings" w:char="F0FC"/>
            </w:r>
          </w:p>
        </w:tc>
      </w:tr>
      <w:tr w:rsidRPr="0091671F" w:rsidR="00D73AF5" w:rsidTr="00766DD4" w14:paraId="1C1E6394" w14:textId="77777777">
        <w:trPr>
          <w:trHeight w:val="144"/>
        </w:trPr>
        <w:tc>
          <w:tcPr>
            <w:cnfStyle w:val="001000000000" w:firstRow="0" w:lastRow="0" w:firstColumn="1" w:lastColumn="0" w:oddVBand="0" w:evenVBand="0" w:oddHBand="0" w:evenHBand="0" w:firstRowFirstColumn="0" w:firstRowLastColumn="0" w:lastRowFirstColumn="0" w:lastRowLastColumn="0"/>
            <w:tcW w:w="4040" w:type="pct"/>
            <w:vAlign w:val="top"/>
          </w:tcPr>
          <w:p w:rsidRPr="00F26964" w:rsidR="00D73AF5" w:rsidP="00D73AF5" w:rsidRDefault="00D73AF5" w14:paraId="69558B48" w14:textId="77777777">
            <w:pPr>
              <w:pStyle w:val="ListParagraph"/>
              <w:numPr>
                <w:ilvl w:val="1"/>
                <w:numId w:val="35"/>
              </w:numPr>
              <w:tabs>
                <w:tab w:val="left" w:pos="1152"/>
              </w:tabs>
              <w:ind w:left="490" w:hanging="432"/>
              <w:rPr>
                <w:rFonts w:ascii="Franklin Gothic Medium" w:hAnsi="Franklin Gothic Medium"/>
                <w:sz w:val="20"/>
                <w:szCs w:val="18"/>
              </w:rPr>
            </w:pPr>
            <w:r w:rsidRPr="00F26964">
              <w:rPr>
                <w:rFonts w:ascii="Franklin Gothic Medium" w:hAnsi="Franklin Gothic Medium"/>
                <w:sz w:val="20"/>
                <w:szCs w:val="18"/>
              </w:rPr>
              <w:t>What are the characteristics of the providers?</w:t>
            </w:r>
          </w:p>
          <w:p w:rsidRPr="00F26964" w:rsidR="00D73AF5" w:rsidP="00D73AF5" w:rsidRDefault="00D73AF5" w14:paraId="11CD405F" w14:textId="77777777">
            <w:pPr>
              <w:pStyle w:val="ListParagraph"/>
              <w:numPr>
                <w:ilvl w:val="1"/>
                <w:numId w:val="36"/>
              </w:numPr>
              <w:tabs>
                <w:tab w:val="left" w:pos="1152"/>
              </w:tabs>
              <w:ind w:left="792" w:hanging="288"/>
              <w:rPr>
                <w:rFonts w:ascii="Franklin Gothic Medium" w:hAnsi="Franklin Gothic Medium"/>
                <w:sz w:val="20"/>
                <w:szCs w:val="18"/>
              </w:rPr>
            </w:pPr>
            <w:r w:rsidRPr="00F26964">
              <w:rPr>
                <w:rFonts w:ascii="Franklin Gothic Medium" w:hAnsi="Franklin Gothic Medium"/>
                <w:sz w:val="20"/>
                <w:szCs w:val="18"/>
              </w:rPr>
              <w:t>Provider location (State and urbanicity)</w:t>
            </w:r>
          </w:p>
          <w:p w:rsidRPr="00F26964" w:rsidR="00D73AF5" w:rsidP="00D73AF5" w:rsidRDefault="00D73AF5" w14:paraId="0A2B2F9E" w14:textId="77777777">
            <w:pPr>
              <w:pStyle w:val="ListParagraph"/>
              <w:numPr>
                <w:ilvl w:val="1"/>
                <w:numId w:val="36"/>
              </w:numPr>
              <w:tabs>
                <w:tab w:val="left" w:pos="1152"/>
              </w:tabs>
              <w:ind w:left="792" w:hanging="288"/>
              <w:rPr>
                <w:rFonts w:ascii="Franklin Gothic Medium" w:hAnsi="Franklin Gothic Medium"/>
                <w:sz w:val="20"/>
                <w:szCs w:val="18"/>
              </w:rPr>
            </w:pPr>
            <w:r w:rsidRPr="00F26964">
              <w:rPr>
                <w:rFonts w:ascii="Franklin Gothic Medium" w:hAnsi="Franklin Gothic Medium"/>
                <w:sz w:val="20"/>
                <w:szCs w:val="18"/>
              </w:rPr>
              <w:t xml:space="preserve">Years in operation as </w:t>
            </w:r>
            <w:r>
              <w:rPr>
                <w:rFonts w:ascii="Franklin Gothic Medium" w:hAnsi="Franklin Gothic Medium"/>
                <w:sz w:val="20"/>
                <w:szCs w:val="18"/>
              </w:rPr>
              <w:t>FDCH</w:t>
            </w:r>
            <w:r w:rsidRPr="00F26964">
              <w:rPr>
                <w:rFonts w:ascii="Franklin Gothic Medium" w:hAnsi="Franklin Gothic Medium"/>
                <w:sz w:val="20"/>
                <w:szCs w:val="18"/>
              </w:rPr>
              <w:t xml:space="preserve"> provider</w:t>
            </w:r>
          </w:p>
          <w:p w:rsidRPr="00F26964" w:rsidR="00D73AF5" w:rsidP="00D73AF5" w:rsidRDefault="00D73AF5" w14:paraId="35CE6F3B" w14:textId="77777777">
            <w:pPr>
              <w:pStyle w:val="ListParagraph"/>
              <w:numPr>
                <w:ilvl w:val="1"/>
                <w:numId w:val="36"/>
              </w:numPr>
              <w:tabs>
                <w:tab w:val="left" w:pos="1152"/>
              </w:tabs>
              <w:ind w:left="792" w:hanging="288"/>
              <w:rPr>
                <w:rFonts w:ascii="Franklin Gothic Medium" w:hAnsi="Franklin Gothic Medium"/>
                <w:sz w:val="20"/>
                <w:szCs w:val="18"/>
              </w:rPr>
            </w:pPr>
            <w:r w:rsidRPr="00F26964">
              <w:rPr>
                <w:rFonts w:ascii="Franklin Gothic Medium" w:hAnsi="Franklin Gothic Medium"/>
                <w:sz w:val="20"/>
                <w:szCs w:val="18"/>
              </w:rPr>
              <w:t xml:space="preserve">Years in CACFP </w:t>
            </w:r>
          </w:p>
          <w:p w:rsidRPr="00F26964" w:rsidR="00D73AF5" w:rsidP="00D73AF5" w:rsidRDefault="00D73AF5" w14:paraId="4B8DF211" w14:textId="77777777">
            <w:pPr>
              <w:pStyle w:val="ListParagraph"/>
              <w:numPr>
                <w:ilvl w:val="1"/>
                <w:numId w:val="36"/>
              </w:numPr>
              <w:tabs>
                <w:tab w:val="left" w:pos="1152"/>
              </w:tabs>
              <w:ind w:left="792" w:hanging="288"/>
              <w:rPr>
                <w:rFonts w:ascii="Franklin Gothic Medium" w:hAnsi="Franklin Gothic Medium"/>
                <w:sz w:val="20"/>
                <w:szCs w:val="18"/>
              </w:rPr>
            </w:pPr>
            <w:r w:rsidRPr="00F26964">
              <w:rPr>
                <w:rFonts w:ascii="Franklin Gothic Medium" w:hAnsi="Franklin Gothic Medium"/>
                <w:sz w:val="20"/>
                <w:szCs w:val="18"/>
              </w:rPr>
              <w:t xml:space="preserve">Number of children </w:t>
            </w:r>
          </w:p>
          <w:p w:rsidRPr="00F26964" w:rsidR="00D73AF5" w:rsidP="00D73AF5" w:rsidRDefault="00D73AF5" w14:paraId="1F8C4288" w14:textId="77777777">
            <w:pPr>
              <w:pStyle w:val="ListParagraph"/>
              <w:numPr>
                <w:ilvl w:val="1"/>
                <w:numId w:val="36"/>
              </w:numPr>
              <w:tabs>
                <w:tab w:val="left" w:pos="1152"/>
              </w:tabs>
              <w:ind w:left="792" w:hanging="288"/>
              <w:rPr>
                <w:rFonts w:ascii="Franklin Gothic Medium" w:hAnsi="Franklin Gothic Medium"/>
                <w:sz w:val="20"/>
                <w:szCs w:val="18"/>
              </w:rPr>
            </w:pPr>
            <w:r w:rsidRPr="00F26964">
              <w:rPr>
                <w:rFonts w:ascii="Franklin Gothic Medium" w:hAnsi="Franklin Gothic Medium"/>
                <w:sz w:val="20"/>
                <w:szCs w:val="18"/>
              </w:rPr>
              <w:t xml:space="preserve">Ages of children </w:t>
            </w:r>
          </w:p>
          <w:p w:rsidRPr="00F26964" w:rsidR="00D73AF5" w:rsidP="00D73AF5" w:rsidRDefault="00D73AF5" w14:paraId="62E11267" w14:textId="77777777">
            <w:pPr>
              <w:pStyle w:val="ListParagraph"/>
              <w:numPr>
                <w:ilvl w:val="1"/>
                <w:numId w:val="36"/>
              </w:numPr>
              <w:tabs>
                <w:tab w:val="left" w:pos="1152"/>
              </w:tabs>
              <w:ind w:left="792" w:hanging="288"/>
              <w:rPr>
                <w:rFonts w:ascii="Franklin Gothic Medium" w:hAnsi="Franklin Gothic Medium"/>
                <w:sz w:val="20"/>
                <w:szCs w:val="18"/>
              </w:rPr>
            </w:pPr>
            <w:r w:rsidRPr="00F26964">
              <w:rPr>
                <w:rFonts w:ascii="Franklin Gothic Medium" w:hAnsi="Franklin Gothic Medium"/>
                <w:sz w:val="20"/>
                <w:szCs w:val="18"/>
              </w:rPr>
              <w:t>Primary language of the provider</w:t>
            </w:r>
          </w:p>
          <w:p w:rsidRPr="00F26964" w:rsidR="00D73AF5" w:rsidP="00D73AF5" w:rsidRDefault="00D73AF5" w14:paraId="6F8BDFB1" w14:textId="77777777">
            <w:pPr>
              <w:pStyle w:val="ListParagraph"/>
              <w:numPr>
                <w:ilvl w:val="1"/>
                <w:numId w:val="36"/>
              </w:numPr>
              <w:tabs>
                <w:tab w:val="left" w:pos="1152"/>
              </w:tabs>
              <w:ind w:left="792" w:hanging="288"/>
              <w:rPr>
                <w:rFonts w:ascii="Franklin Gothic Medium" w:hAnsi="Franklin Gothic Medium"/>
                <w:i/>
                <w:sz w:val="20"/>
                <w:szCs w:val="18"/>
              </w:rPr>
            </w:pPr>
            <w:r w:rsidRPr="00F26964">
              <w:rPr>
                <w:rFonts w:ascii="Franklin Gothic Medium" w:hAnsi="Franklin Gothic Medium"/>
                <w:sz w:val="20"/>
                <w:szCs w:val="18"/>
              </w:rPr>
              <w:t xml:space="preserve">Number of staff working in </w:t>
            </w:r>
            <w:r>
              <w:rPr>
                <w:rFonts w:ascii="Franklin Gothic Medium" w:hAnsi="Franklin Gothic Medium"/>
                <w:sz w:val="20"/>
                <w:szCs w:val="18"/>
              </w:rPr>
              <w:t>FDCH</w:t>
            </w:r>
          </w:p>
          <w:p w:rsidRPr="00F26964" w:rsidR="00D73AF5" w:rsidP="00D73AF5" w:rsidRDefault="00D73AF5" w14:paraId="6411872E" w14:textId="77777777">
            <w:pPr>
              <w:pStyle w:val="ListParagraph"/>
              <w:numPr>
                <w:ilvl w:val="1"/>
                <w:numId w:val="36"/>
              </w:numPr>
              <w:tabs>
                <w:tab w:val="left" w:pos="1152"/>
              </w:tabs>
              <w:ind w:left="792" w:hanging="288"/>
              <w:rPr>
                <w:rFonts w:ascii="Franklin Gothic Medium" w:hAnsi="Franklin Gothic Medium"/>
                <w:i/>
                <w:sz w:val="20"/>
                <w:szCs w:val="18"/>
              </w:rPr>
            </w:pPr>
            <w:r w:rsidRPr="00F26964">
              <w:rPr>
                <w:rFonts w:ascii="Franklin Gothic Medium" w:hAnsi="Franklin Gothic Medium"/>
                <w:sz w:val="20"/>
                <w:szCs w:val="18"/>
              </w:rPr>
              <w:t xml:space="preserve">Days of the week </w:t>
            </w:r>
            <w:r>
              <w:rPr>
                <w:rFonts w:ascii="Franklin Gothic Medium" w:hAnsi="Franklin Gothic Medium"/>
                <w:sz w:val="20"/>
                <w:szCs w:val="18"/>
              </w:rPr>
              <w:t>FDCH</w:t>
            </w:r>
            <w:r w:rsidRPr="00F26964">
              <w:rPr>
                <w:rFonts w:ascii="Franklin Gothic Medium" w:hAnsi="Franklin Gothic Medium"/>
                <w:sz w:val="20"/>
                <w:szCs w:val="18"/>
              </w:rPr>
              <w:t xml:space="preserve"> is open</w:t>
            </w:r>
          </w:p>
          <w:p w:rsidRPr="00F26964" w:rsidR="00D73AF5" w:rsidP="00D73AF5" w:rsidRDefault="00D73AF5" w14:paraId="0F7BCF8C" w14:textId="77777777">
            <w:pPr>
              <w:pStyle w:val="ListParagraph"/>
              <w:numPr>
                <w:ilvl w:val="1"/>
                <w:numId w:val="36"/>
              </w:numPr>
              <w:tabs>
                <w:tab w:val="left" w:pos="1152"/>
              </w:tabs>
              <w:ind w:left="792" w:hanging="288"/>
              <w:rPr>
                <w:rFonts w:ascii="Franklin Gothic Medium" w:hAnsi="Franklin Gothic Medium"/>
                <w:i/>
                <w:sz w:val="20"/>
                <w:szCs w:val="18"/>
              </w:rPr>
            </w:pPr>
            <w:r w:rsidRPr="00F26964">
              <w:rPr>
                <w:rFonts w:ascii="Franklin Gothic Medium" w:hAnsi="Franklin Gothic Medium"/>
                <w:sz w:val="20"/>
                <w:szCs w:val="18"/>
              </w:rPr>
              <w:t>Meals and snacks served and reimbursed</w:t>
            </w:r>
          </w:p>
        </w:tc>
        <w:tc>
          <w:tcPr>
            <w:tcW w:w="482" w:type="pct"/>
          </w:tcPr>
          <w:p w:rsidRPr="00F26964" w:rsidR="00D73AF5" w:rsidP="00766DD4" w:rsidRDefault="00D73AF5" w14:paraId="1BD5ED8D" w14:textId="77777777">
            <w:pPr>
              <w:tabs>
                <w:tab w:val="left" w:pos="1152"/>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F26964">
              <w:rPr>
                <w:rFonts w:ascii="Arial Narrow" w:hAnsi="Arial Narrow"/>
                <w:sz w:val="20"/>
                <w:szCs w:val="18"/>
              </w:rPr>
              <w:sym w:font="Wingdings" w:char="F0FC"/>
            </w:r>
          </w:p>
        </w:tc>
        <w:tc>
          <w:tcPr>
            <w:tcW w:w="478" w:type="pct"/>
          </w:tcPr>
          <w:p w:rsidRPr="0053534D" w:rsidR="00D73AF5" w:rsidP="00766DD4" w:rsidRDefault="00D73AF5" w14:paraId="7906FCD5" w14:textId="77777777">
            <w:pPr>
              <w:tabs>
                <w:tab w:val="left" w:pos="1152"/>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F26964">
              <w:rPr>
                <w:rFonts w:ascii="Arial Narrow" w:hAnsi="Arial Narrow"/>
                <w:sz w:val="20"/>
                <w:szCs w:val="18"/>
              </w:rPr>
              <w:sym w:font="Wingdings" w:char="F0FC"/>
            </w:r>
          </w:p>
        </w:tc>
      </w:tr>
      <w:tr w:rsidRPr="0091671F" w:rsidR="00D73AF5" w:rsidTr="00766DD4" w14:paraId="29BA5C8F" w14:textId="77777777">
        <w:trPr>
          <w:trHeight w:val="144"/>
        </w:trPr>
        <w:tc>
          <w:tcPr>
            <w:cnfStyle w:val="001000000000" w:firstRow="0" w:lastRow="0" w:firstColumn="1" w:lastColumn="0" w:oddVBand="0" w:evenVBand="0" w:oddHBand="0" w:evenHBand="0" w:firstRowFirstColumn="0" w:firstRowLastColumn="0" w:lastRowFirstColumn="0" w:lastRowLastColumn="0"/>
            <w:tcW w:w="4040" w:type="pct"/>
            <w:tcBorders>
              <w:bottom w:val="single" w:color="0098C8" w:sz="4" w:space="0"/>
            </w:tcBorders>
            <w:vAlign w:val="top"/>
          </w:tcPr>
          <w:p w:rsidRPr="009E0B70" w:rsidR="00D73AF5" w:rsidP="00D73AF5" w:rsidRDefault="00D73AF5" w14:paraId="54DEE354" w14:textId="77777777">
            <w:pPr>
              <w:pStyle w:val="ListParagraph"/>
              <w:numPr>
                <w:ilvl w:val="1"/>
                <w:numId w:val="35"/>
              </w:numPr>
              <w:tabs>
                <w:tab w:val="left" w:pos="1152"/>
              </w:tabs>
              <w:ind w:left="490" w:hanging="432"/>
              <w:rPr>
                <w:rFonts w:ascii="Franklin Gothic Medium" w:hAnsi="Franklin Gothic Medium"/>
                <w:sz w:val="20"/>
                <w:szCs w:val="18"/>
              </w:rPr>
            </w:pPr>
            <w:r w:rsidRPr="009E0B70">
              <w:rPr>
                <w:rFonts w:ascii="Franklin Gothic Medium" w:hAnsi="Franklin Gothic Medium"/>
                <w:sz w:val="20"/>
                <w:szCs w:val="18"/>
              </w:rPr>
              <w:t xml:space="preserve">Have current </w:t>
            </w:r>
            <w:r>
              <w:rPr>
                <w:rFonts w:ascii="Franklin Gothic Medium" w:hAnsi="Franklin Gothic Medium"/>
                <w:sz w:val="20"/>
                <w:szCs w:val="18"/>
              </w:rPr>
              <w:t>participants</w:t>
            </w:r>
            <w:r w:rsidRPr="009E0B70">
              <w:rPr>
                <w:rFonts w:ascii="Franklin Gothic Medium" w:hAnsi="Franklin Gothic Medium"/>
                <w:sz w:val="20"/>
                <w:szCs w:val="18"/>
              </w:rPr>
              <w:t xml:space="preserve"> ever discontinued and subsequently renewed participation? If so, </w:t>
            </w:r>
          </w:p>
          <w:p w:rsidRPr="009E0B70" w:rsidR="00D73AF5" w:rsidP="00D73AF5" w:rsidRDefault="00D73AF5" w14:paraId="05C4010F" w14:textId="77777777">
            <w:pPr>
              <w:pStyle w:val="ListParagraph"/>
              <w:numPr>
                <w:ilvl w:val="1"/>
                <w:numId w:val="37"/>
              </w:numPr>
              <w:tabs>
                <w:tab w:val="left" w:pos="1152"/>
              </w:tabs>
              <w:ind w:left="792" w:hanging="288"/>
              <w:rPr>
                <w:rFonts w:ascii="Franklin Gothic Medium" w:hAnsi="Franklin Gothic Medium"/>
                <w:sz w:val="20"/>
                <w:szCs w:val="18"/>
              </w:rPr>
            </w:pPr>
            <w:r w:rsidRPr="009E0B70">
              <w:rPr>
                <w:rFonts w:ascii="Franklin Gothic Medium" w:hAnsi="Franklin Gothic Medium"/>
                <w:sz w:val="20"/>
                <w:szCs w:val="18"/>
              </w:rPr>
              <w:t>When did they leave/return? (Before, during, after COVID)</w:t>
            </w:r>
          </w:p>
          <w:p w:rsidRPr="009E0B70" w:rsidR="00D73AF5" w:rsidP="00D73AF5" w:rsidRDefault="00D73AF5" w14:paraId="4B69535F" w14:textId="77777777">
            <w:pPr>
              <w:pStyle w:val="ListParagraph"/>
              <w:numPr>
                <w:ilvl w:val="1"/>
                <w:numId w:val="37"/>
              </w:numPr>
              <w:tabs>
                <w:tab w:val="left" w:pos="1152"/>
              </w:tabs>
              <w:spacing w:after="20"/>
              <w:ind w:left="792" w:hanging="288"/>
              <w:rPr>
                <w:rFonts w:ascii="Franklin Gothic Medium" w:hAnsi="Franklin Gothic Medium"/>
                <w:sz w:val="20"/>
                <w:szCs w:val="18"/>
              </w:rPr>
            </w:pPr>
            <w:r w:rsidRPr="009E0B70">
              <w:rPr>
                <w:rFonts w:ascii="Franklin Gothic Medium" w:hAnsi="Franklin Gothic Medium"/>
                <w:sz w:val="20"/>
                <w:szCs w:val="18"/>
              </w:rPr>
              <w:t>Why did they leave/return?</w:t>
            </w:r>
          </w:p>
        </w:tc>
        <w:tc>
          <w:tcPr>
            <w:tcW w:w="482" w:type="pct"/>
            <w:tcBorders>
              <w:bottom w:val="single" w:color="0098C8" w:sz="4" w:space="0"/>
            </w:tcBorders>
          </w:tcPr>
          <w:p w:rsidRPr="0053534D" w:rsidR="00D73AF5" w:rsidP="00766DD4" w:rsidRDefault="00D73AF5" w14:paraId="22B042D3" w14:textId="77777777">
            <w:pPr>
              <w:tabs>
                <w:tab w:val="left" w:pos="1152"/>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38297C">
              <w:rPr>
                <w:rFonts w:ascii="Arial Narrow" w:hAnsi="Arial Narrow"/>
                <w:sz w:val="20"/>
                <w:szCs w:val="18"/>
              </w:rPr>
              <w:sym w:font="Wingdings" w:char="F0FC"/>
            </w:r>
          </w:p>
        </w:tc>
        <w:tc>
          <w:tcPr>
            <w:tcW w:w="478" w:type="pct"/>
            <w:tcBorders>
              <w:bottom w:val="single" w:color="0098C8" w:sz="4" w:space="0"/>
            </w:tcBorders>
          </w:tcPr>
          <w:p w:rsidR="00D73AF5" w:rsidP="00766DD4" w:rsidRDefault="00D73AF5" w14:paraId="5F004DED" w14:textId="77777777">
            <w:pPr>
              <w:tabs>
                <w:tab w:val="left" w:pos="1152"/>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r>
      <w:tr w:rsidRPr="0091671F" w:rsidR="00D73AF5" w:rsidTr="00766DD4" w14:paraId="0703051D" w14:textId="77777777">
        <w:trPr>
          <w:trHeight w:val="144"/>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D9D9D9" w:themeFill="background1" w:themeFillShade="D9"/>
          </w:tcPr>
          <w:p w:rsidR="00D73AF5" w:rsidP="00D73AF5" w:rsidRDefault="00D73AF5" w14:paraId="6D7D9D28" w14:textId="77777777">
            <w:pPr>
              <w:pStyle w:val="TH-TableHeading"/>
              <w:jc w:val="left"/>
            </w:pPr>
            <w:r w:rsidRPr="00A83E85">
              <w:t xml:space="preserve">Objective 2. Determine and describe CACFP program statutory and regulatory requirements, operational and financial considerations, and Federal, State, and local specifics </w:t>
            </w:r>
            <w:r>
              <w:t>considered as burdensome by stakeholders</w:t>
            </w:r>
          </w:p>
        </w:tc>
      </w:tr>
      <w:tr w:rsidRPr="0091671F" w:rsidR="00D73AF5" w:rsidTr="00766DD4" w14:paraId="0C1F9A1C" w14:textId="77777777">
        <w:trPr>
          <w:trHeight w:val="144"/>
        </w:trPr>
        <w:tc>
          <w:tcPr>
            <w:cnfStyle w:val="001000000000" w:firstRow="0" w:lastRow="0" w:firstColumn="1" w:lastColumn="0" w:oddVBand="0" w:evenVBand="0" w:oddHBand="0" w:evenHBand="0" w:firstRowFirstColumn="0" w:firstRowLastColumn="0" w:lastRowFirstColumn="0" w:lastRowLastColumn="0"/>
            <w:tcW w:w="4040" w:type="pct"/>
            <w:tcBorders>
              <w:bottom w:val="single" w:color="0098C8" w:sz="4" w:space="0"/>
            </w:tcBorders>
            <w:vAlign w:val="top"/>
          </w:tcPr>
          <w:p w:rsidRPr="009E0B70" w:rsidR="00D73AF5" w:rsidP="00D73AF5" w:rsidRDefault="00D73AF5" w14:paraId="19E7ED7F" w14:textId="77777777">
            <w:pPr>
              <w:pStyle w:val="ListParagraph"/>
              <w:tabs>
                <w:tab w:val="left" w:pos="1152"/>
              </w:tabs>
              <w:ind w:left="490" w:hanging="432"/>
              <w:rPr>
                <w:rFonts w:ascii="Franklin Gothic Medium" w:hAnsi="Franklin Gothic Medium"/>
                <w:sz w:val="20"/>
                <w:szCs w:val="18"/>
              </w:rPr>
            </w:pPr>
            <w:r>
              <w:rPr>
                <w:rFonts w:ascii="Franklin Gothic Medium" w:hAnsi="Franklin Gothic Medium"/>
                <w:sz w:val="20"/>
                <w:szCs w:val="18"/>
              </w:rPr>
              <w:t>2.1</w:t>
            </w:r>
            <w:r>
              <w:rPr>
                <w:rFonts w:ascii="Franklin Gothic Medium" w:hAnsi="Franklin Gothic Medium"/>
                <w:sz w:val="20"/>
                <w:szCs w:val="18"/>
              </w:rPr>
              <w:tab/>
            </w:r>
            <w:r w:rsidRPr="009E0B70">
              <w:rPr>
                <w:rFonts w:ascii="Franklin Gothic Medium" w:hAnsi="Franklin Gothic Medium"/>
                <w:sz w:val="20"/>
                <w:szCs w:val="18"/>
              </w:rPr>
              <w:t>Which CACFP statutory and regulatory requirements, operational and financial considerations, and Federal, State, and local specifics are considered or cited as burdensome? Including:</w:t>
            </w:r>
          </w:p>
          <w:p w:rsidRPr="009E0B70" w:rsidR="00D73AF5" w:rsidP="00D73AF5" w:rsidRDefault="00D73AF5" w14:paraId="718EF14F" w14:textId="77777777">
            <w:pPr>
              <w:pStyle w:val="ListParagraph"/>
              <w:numPr>
                <w:ilvl w:val="0"/>
                <w:numId w:val="38"/>
              </w:numPr>
              <w:tabs>
                <w:tab w:val="left" w:pos="1152"/>
              </w:tabs>
              <w:ind w:left="792" w:hanging="288"/>
              <w:rPr>
                <w:rFonts w:ascii="Franklin Gothic Medium" w:hAnsi="Franklin Gothic Medium"/>
                <w:sz w:val="20"/>
                <w:szCs w:val="18"/>
              </w:rPr>
            </w:pPr>
            <w:r w:rsidRPr="009E0B70">
              <w:rPr>
                <w:rFonts w:ascii="Franklin Gothic Medium" w:hAnsi="Franklin Gothic Medium"/>
                <w:sz w:val="20"/>
                <w:szCs w:val="18"/>
              </w:rPr>
              <w:t>CACFP enrollment process</w:t>
            </w:r>
          </w:p>
          <w:p w:rsidRPr="009E0B70" w:rsidR="00D73AF5" w:rsidP="00D73AF5" w:rsidRDefault="00D73AF5" w14:paraId="13CC4B2E" w14:textId="77777777">
            <w:pPr>
              <w:pStyle w:val="ListParagraph"/>
              <w:numPr>
                <w:ilvl w:val="0"/>
                <w:numId w:val="38"/>
              </w:numPr>
              <w:tabs>
                <w:tab w:val="left" w:pos="1152"/>
              </w:tabs>
              <w:ind w:left="792" w:hanging="288"/>
              <w:rPr>
                <w:rFonts w:ascii="Franklin Gothic Medium" w:hAnsi="Franklin Gothic Medium"/>
                <w:sz w:val="20"/>
                <w:szCs w:val="18"/>
              </w:rPr>
            </w:pPr>
            <w:r w:rsidRPr="009E0B70">
              <w:rPr>
                <w:rFonts w:ascii="Franklin Gothic Medium" w:hAnsi="Franklin Gothic Medium"/>
                <w:sz w:val="20"/>
                <w:szCs w:val="18"/>
              </w:rPr>
              <w:t>Ongoing recordkeeping</w:t>
            </w:r>
          </w:p>
          <w:p w:rsidRPr="009E0B70" w:rsidR="00D73AF5" w:rsidP="00D73AF5" w:rsidRDefault="00D73AF5" w14:paraId="1F6CD158" w14:textId="77777777">
            <w:pPr>
              <w:pStyle w:val="ListParagraph"/>
              <w:numPr>
                <w:ilvl w:val="0"/>
                <w:numId w:val="38"/>
              </w:numPr>
              <w:tabs>
                <w:tab w:val="left" w:pos="1152"/>
              </w:tabs>
              <w:ind w:left="792" w:hanging="288"/>
              <w:rPr>
                <w:rFonts w:ascii="Franklin Gothic Medium" w:hAnsi="Franklin Gothic Medium"/>
                <w:sz w:val="20"/>
                <w:szCs w:val="18"/>
              </w:rPr>
            </w:pPr>
            <w:r w:rsidRPr="009E0B70">
              <w:rPr>
                <w:rFonts w:ascii="Franklin Gothic Medium" w:hAnsi="Franklin Gothic Medium"/>
                <w:sz w:val="20"/>
                <w:szCs w:val="18"/>
              </w:rPr>
              <w:t>In-person monitoring</w:t>
            </w:r>
          </w:p>
          <w:p w:rsidRPr="009E0B70" w:rsidR="00D73AF5" w:rsidP="00D73AF5" w:rsidRDefault="00D73AF5" w14:paraId="2CA7E833" w14:textId="77777777">
            <w:pPr>
              <w:pStyle w:val="ListParagraph"/>
              <w:numPr>
                <w:ilvl w:val="0"/>
                <w:numId w:val="38"/>
              </w:numPr>
              <w:tabs>
                <w:tab w:val="left" w:pos="1152"/>
              </w:tabs>
              <w:ind w:left="792" w:hanging="288"/>
              <w:rPr>
                <w:rFonts w:ascii="Franklin Gothic Medium" w:hAnsi="Franklin Gothic Medium"/>
                <w:sz w:val="20"/>
                <w:szCs w:val="18"/>
              </w:rPr>
            </w:pPr>
            <w:r w:rsidRPr="009E0B70">
              <w:rPr>
                <w:rFonts w:ascii="Franklin Gothic Medium" w:hAnsi="Franklin Gothic Medium"/>
                <w:sz w:val="20"/>
                <w:szCs w:val="18"/>
              </w:rPr>
              <w:t>Meal pattern requirements</w:t>
            </w:r>
          </w:p>
          <w:p w:rsidRPr="009E0B70" w:rsidR="00D73AF5" w:rsidP="00D73AF5" w:rsidRDefault="00D73AF5" w14:paraId="4083AE17" w14:textId="77777777">
            <w:pPr>
              <w:pStyle w:val="ListParagraph"/>
              <w:numPr>
                <w:ilvl w:val="0"/>
                <w:numId w:val="38"/>
              </w:numPr>
              <w:tabs>
                <w:tab w:val="left" w:pos="1152"/>
              </w:tabs>
              <w:ind w:left="792" w:hanging="288"/>
              <w:rPr>
                <w:rFonts w:ascii="Franklin Gothic Medium" w:hAnsi="Franklin Gothic Medium"/>
                <w:sz w:val="20"/>
                <w:szCs w:val="18"/>
              </w:rPr>
            </w:pPr>
            <w:r w:rsidRPr="009E0B70">
              <w:rPr>
                <w:rFonts w:ascii="Franklin Gothic Medium" w:hAnsi="Franklin Gothic Medium"/>
                <w:sz w:val="20"/>
                <w:szCs w:val="18"/>
              </w:rPr>
              <w:t>Meal planning</w:t>
            </w:r>
          </w:p>
          <w:p w:rsidRPr="009E0B70" w:rsidR="00D73AF5" w:rsidP="00D73AF5" w:rsidRDefault="00D73AF5" w14:paraId="16BA7FBA" w14:textId="77777777">
            <w:pPr>
              <w:pStyle w:val="ListParagraph"/>
              <w:numPr>
                <w:ilvl w:val="0"/>
                <w:numId w:val="38"/>
              </w:numPr>
              <w:tabs>
                <w:tab w:val="left" w:pos="1152"/>
              </w:tabs>
              <w:ind w:left="792" w:hanging="288"/>
              <w:rPr>
                <w:rFonts w:ascii="Franklin Gothic Medium" w:hAnsi="Franklin Gothic Medium"/>
                <w:sz w:val="20"/>
                <w:szCs w:val="18"/>
              </w:rPr>
            </w:pPr>
            <w:r w:rsidRPr="009E0B70">
              <w:rPr>
                <w:rFonts w:ascii="Franklin Gothic Medium" w:hAnsi="Franklin Gothic Medium"/>
                <w:sz w:val="20"/>
                <w:szCs w:val="18"/>
              </w:rPr>
              <w:t>CACFP reimbursement rates</w:t>
            </w:r>
          </w:p>
          <w:p w:rsidRPr="009E0B70" w:rsidR="00D73AF5" w:rsidP="00D73AF5" w:rsidRDefault="00D73AF5" w14:paraId="0BC2AE1B" w14:textId="77777777">
            <w:pPr>
              <w:pStyle w:val="ListParagraph"/>
              <w:numPr>
                <w:ilvl w:val="0"/>
                <w:numId w:val="38"/>
              </w:numPr>
              <w:tabs>
                <w:tab w:val="left" w:pos="1152"/>
              </w:tabs>
              <w:ind w:left="792" w:hanging="288"/>
              <w:rPr>
                <w:rFonts w:ascii="Franklin Gothic Medium" w:hAnsi="Franklin Gothic Medium"/>
                <w:sz w:val="20"/>
                <w:szCs w:val="18"/>
              </w:rPr>
            </w:pPr>
            <w:r w:rsidRPr="009E0B70">
              <w:rPr>
                <w:rFonts w:ascii="Franklin Gothic Medium" w:hAnsi="Franklin Gothic Medium"/>
                <w:sz w:val="20"/>
                <w:szCs w:val="18"/>
              </w:rPr>
              <w:t>Licensing requirements</w:t>
            </w:r>
          </w:p>
          <w:p w:rsidR="00D73AF5" w:rsidP="00D73AF5" w:rsidRDefault="00D73AF5" w14:paraId="469E09BD" w14:textId="77777777">
            <w:pPr>
              <w:pStyle w:val="ListParagraph"/>
              <w:numPr>
                <w:ilvl w:val="0"/>
                <w:numId w:val="38"/>
              </w:numPr>
              <w:tabs>
                <w:tab w:val="left" w:pos="1152"/>
              </w:tabs>
              <w:ind w:left="792" w:hanging="288"/>
              <w:rPr>
                <w:rFonts w:ascii="Franklin Gothic Medium" w:hAnsi="Franklin Gothic Medium"/>
                <w:sz w:val="20"/>
                <w:szCs w:val="18"/>
              </w:rPr>
            </w:pPr>
            <w:r w:rsidRPr="009E0B70">
              <w:rPr>
                <w:rFonts w:ascii="Franklin Gothic Medium" w:hAnsi="Franklin Gothic Medium"/>
                <w:sz w:val="20"/>
                <w:szCs w:val="18"/>
              </w:rPr>
              <w:t>Se</w:t>
            </w:r>
            <w:r>
              <w:rPr>
                <w:rFonts w:ascii="Franklin Gothic Medium" w:hAnsi="Franklin Gothic Medium"/>
                <w:sz w:val="20"/>
                <w:szCs w:val="18"/>
              </w:rPr>
              <w:t>rious deficiency (SD) processes</w:t>
            </w:r>
          </w:p>
          <w:p w:rsidRPr="009E0B70" w:rsidR="00D73AF5" w:rsidP="00D73AF5" w:rsidRDefault="00D73AF5" w14:paraId="37E87FE3" w14:textId="77777777">
            <w:pPr>
              <w:pStyle w:val="ListParagraph"/>
              <w:numPr>
                <w:ilvl w:val="0"/>
                <w:numId w:val="38"/>
              </w:numPr>
              <w:tabs>
                <w:tab w:val="left" w:pos="1152"/>
              </w:tabs>
              <w:spacing w:after="20"/>
              <w:ind w:left="792" w:hanging="288"/>
              <w:rPr>
                <w:rFonts w:ascii="Franklin Gothic Medium" w:hAnsi="Franklin Gothic Medium"/>
                <w:sz w:val="20"/>
                <w:szCs w:val="18"/>
              </w:rPr>
            </w:pPr>
            <w:r w:rsidRPr="009E0B70">
              <w:rPr>
                <w:rFonts w:ascii="Franklin Gothic Medium" w:hAnsi="Franklin Gothic Medium"/>
                <w:sz w:val="20"/>
                <w:szCs w:val="18"/>
              </w:rPr>
              <w:t>National disqualified list (NDL)</w:t>
            </w:r>
          </w:p>
        </w:tc>
        <w:tc>
          <w:tcPr>
            <w:tcW w:w="482" w:type="pct"/>
            <w:tcBorders>
              <w:bottom w:val="single" w:color="0098C8" w:sz="4" w:space="0"/>
            </w:tcBorders>
          </w:tcPr>
          <w:p w:rsidRPr="00D70842" w:rsidR="00D73AF5" w:rsidP="00766DD4" w:rsidRDefault="00D73AF5" w14:paraId="6D7EF457" w14:textId="77777777">
            <w:pPr>
              <w:tabs>
                <w:tab w:val="left" w:pos="1152"/>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68621A">
              <w:rPr>
                <w:rFonts w:ascii="Arial Narrow" w:hAnsi="Arial Narrow"/>
                <w:sz w:val="20"/>
                <w:szCs w:val="18"/>
              </w:rPr>
              <w:sym w:font="Wingdings" w:char="F0FC"/>
            </w:r>
          </w:p>
        </w:tc>
        <w:tc>
          <w:tcPr>
            <w:tcW w:w="478" w:type="pct"/>
            <w:tcBorders>
              <w:bottom w:val="single" w:color="0098C8" w:sz="4" w:space="0"/>
            </w:tcBorders>
          </w:tcPr>
          <w:p w:rsidR="00D73AF5" w:rsidP="00766DD4" w:rsidRDefault="00D73AF5" w14:paraId="3A709562" w14:textId="77777777">
            <w:pPr>
              <w:tabs>
                <w:tab w:val="left" w:pos="1152"/>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68621A">
              <w:rPr>
                <w:rFonts w:ascii="Arial Narrow" w:hAnsi="Arial Narrow"/>
                <w:sz w:val="20"/>
                <w:szCs w:val="18"/>
              </w:rPr>
              <w:sym w:font="Wingdings" w:char="F0FC"/>
            </w:r>
          </w:p>
        </w:tc>
      </w:tr>
      <w:tr w:rsidRPr="0091671F" w:rsidR="00D73AF5" w:rsidTr="00766DD4" w14:paraId="32DFA06F" w14:textId="77777777">
        <w:trPr>
          <w:trHeight w:val="144"/>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D9D9D9" w:themeFill="background1" w:themeFillShade="D9"/>
          </w:tcPr>
          <w:p w:rsidR="00D73AF5" w:rsidP="00D73AF5" w:rsidRDefault="00D73AF5" w14:paraId="3367DEEB" w14:textId="77777777">
            <w:pPr>
              <w:pStyle w:val="TH-TableHeading"/>
            </w:pPr>
            <w:r w:rsidRPr="00A83E85">
              <w:t xml:space="preserve">Objective 3. </w:t>
            </w:r>
            <w:r>
              <w:t>S</w:t>
            </w:r>
            <w:r w:rsidRPr="00A83E85">
              <w:t xml:space="preserve">ummarize </w:t>
            </w:r>
            <w:r>
              <w:t xml:space="preserve">FDCHs </w:t>
            </w:r>
            <w:r w:rsidRPr="00A83E85">
              <w:t>recommendations on how to reduce barriers or challenges to participation</w:t>
            </w:r>
          </w:p>
        </w:tc>
      </w:tr>
      <w:tr w:rsidRPr="0091671F" w:rsidR="00D73AF5" w:rsidTr="00766DD4" w14:paraId="12F20985" w14:textId="77777777">
        <w:trPr>
          <w:trHeight w:val="144"/>
        </w:trPr>
        <w:tc>
          <w:tcPr>
            <w:cnfStyle w:val="001000000000" w:firstRow="0" w:lastRow="0" w:firstColumn="1" w:lastColumn="0" w:oddVBand="0" w:evenVBand="0" w:oddHBand="0" w:evenHBand="0" w:firstRowFirstColumn="0" w:firstRowLastColumn="0" w:lastRowFirstColumn="0" w:lastRowLastColumn="0"/>
            <w:tcW w:w="4040" w:type="pct"/>
            <w:vAlign w:val="top"/>
          </w:tcPr>
          <w:p w:rsidRPr="009E0B70" w:rsidR="00D73AF5" w:rsidP="00D73AF5" w:rsidRDefault="00D73AF5" w14:paraId="481A8B9B" w14:textId="77777777">
            <w:pPr>
              <w:pStyle w:val="ListParagraph"/>
              <w:numPr>
                <w:ilvl w:val="1"/>
                <w:numId w:val="39"/>
              </w:numPr>
              <w:tabs>
                <w:tab w:val="left" w:pos="1152"/>
              </w:tabs>
              <w:ind w:left="490" w:hanging="432"/>
              <w:rPr>
                <w:rFonts w:ascii="Franklin Gothic Medium" w:hAnsi="Franklin Gothic Medium"/>
                <w:sz w:val="20"/>
                <w:szCs w:val="18"/>
              </w:rPr>
            </w:pPr>
            <w:r w:rsidRPr="009E0B70">
              <w:rPr>
                <w:rFonts w:ascii="Franklin Gothic Medium" w:hAnsi="Franklin Gothic Medium"/>
                <w:sz w:val="20"/>
                <w:szCs w:val="18"/>
              </w:rPr>
              <w:t>What improvements could be made to policies to reduce barriers or challenges to participation within current Federal regulations?</w:t>
            </w:r>
          </w:p>
          <w:p w:rsidRPr="009E0B70" w:rsidR="00D73AF5" w:rsidP="00D73AF5" w:rsidRDefault="00D73AF5" w14:paraId="3D6A8583" w14:textId="77777777">
            <w:pPr>
              <w:pStyle w:val="ListParagraph"/>
              <w:numPr>
                <w:ilvl w:val="1"/>
                <w:numId w:val="39"/>
              </w:numPr>
              <w:tabs>
                <w:tab w:val="left" w:pos="1152"/>
              </w:tabs>
              <w:ind w:left="490" w:hanging="432"/>
              <w:rPr>
                <w:rFonts w:ascii="Franklin Gothic Medium" w:hAnsi="Franklin Gothic Medium"/>
                <w:sz w:val="20"/>
                <w:szCs w:val="18"/>
              </w:rPr>
            </w:pPr>
            <w:r w:rsidRPr="009E0B70">
              <w:rPr>
                <w:rFonts w:ascii="Franklin Gothic Medium" w:hAnsi="Franklin Gothic Medium"/>
                <w:sz w:val="20"/>
                <w:szCs w:val="18"/>
              </w:rPr>
              <w:t xml:space="preserve">What feasible program flexibilities and supports (including technical assistance (TA)) would help retain </w:t>
            </w:r>
            <w:r>
              <w:rPr>
                <w:rFonts w:ascii="Franklin Gothic Medium" w:hAnsi="Franklin Gothic Medium"/>
                <w:sz w:val="20"/>
                <w:szCs w:val="18"/>
              </w:rPr>
              <w:t>FDCH</w:t>
            </w:r>
            <w:r w:rsidRPr="009E0B70">
              <w:rPr>
                <w:rFonts w:ascii="Franklin Gothic Medium" w:hAnsi="Franklin Gothic Medium"/>
                <w:sz w:val="20"/>
                <w:szCs w:val="18"/>
              </w:rPr>
              <w:t>s in CACFP?</w:t>
            </w:r>
          </w:p>
          <w:p w:rsidRPr="009E0B70" w:rsidR="00D73AF5" w:rsidP="00D73AF5" w:rsidRDefault="00D73AF5" w14:paraId="3A90C204" w14:textId="77777777">
            <w:pPr>
              <w:pStyle w:val="ListParagraph"/>
              <w:numPr>
                <w:ilvl w:val="1"/>
                <w:numId w:val="39"/>
              </w:numPr>
              <w:tabs>
                <w:tab w:val="left" w:pos="1152"/>
              </w:tabs>
              <w:ind w:left="490" w:hanging="432"/>
              <w:rPr>
                <w:rFonts w:ascii="Franklin Gothic Medium" w:hAnsi="Franklin Gothic Medium"/>
                <w:sz w:val="20"/>
                <w:szCs w:val="18"/>
              </w:rPr>
            </w:pPr>
            <w:r w:rsidRPr="009E0B70">
              <w:rPr>
                <w:rFonts w:ascii="Franklin Gothic Medium" w:hAnsi="Franklin Gothic Medium"/>
                <w:sz w:val="20"/>
                <w:szCs w:val="18"/>
              </w:rPr>
              <w:t>What are the reported benefits to CACFP participation?</w:t>
            </w:r>
          </w:p>
          <w:p w:rsidRPr="009E0B70" w:rsidR="00D73AF5" w:rsidP="00D73AF5" w:rsidRDefault="00D73AF5" w14:paraId="5E6FDB9C" w14:textId="77777777">
            <w:pPr>
              <w:pStyle w:val="ListParagraph"/>
              <w:numPr>
                <w:ilvl w:val="0"/>
                <w:numId w:val="41"/>
              </w:numPr>
              <w:tabs>
                <w:tab w:val="left" w:pos="1152"/>
              </w:tabs>
              <w:ind w:left="792" w:hanging="288"/>
              <w:rPr>
                <w:rFonts w:ascii="Franklin Gothic Medium" w:hAnsi="Franklin Gothic Medium"/>
                <w:sz w:val="20"/>
                <w:szCs w:val="18"/>
              </w:rPr>
            </w:pPr>
            <w:r w:rsidRPr="009E0B70">
              <w:rPr>
                <w:rFonts w:ascii="Franklin Gothic Medium" w:hAnsi="Franklin Gothic Medium"/>
                <w:sz w:val="20"/>
                <w:szCs w:val="18"/>
              </w:rPr>
              <w:t>Satisfaction with training and TA</w:t>
            </w:r>
          </w:p>
          <w:p w:rsidRPr="009E0B70" w:rsidR="00D73AF5" w:rsidP="00D73AF5" w:rsidRDefault="00D73AF5" w14:paraId="0448C671" w14:textId="77777777">
            <w:pPr>
              <w:pStyle w:val="ListParagraph"/>
              <w:numPr>
                <w:ilvl w:val="1"/>
                <w:numId w:val="39"/>
              </w:numPr>
              <w:tabs>
                <w:tab w:val="left" w:pos="1152"/>
              </w:tabs>
              <w:ind w:left="490" w:hanging="432"/>
              <w:rPr>
                <w:rFonts w:ascii="Franklin Gothic Medium" w:hAnsi="Franklin Gothic Medium"/>
                <w:sz w:val="20"/>
                <w:szCs w:val="18"/>
              </w:rPr>
            </w:pPr>
            <w:r w:rsidRPr="009E0B70">
              <w:rPr>
                <w:rFonts w:ascii="Franklin Gothic Medium" w:hAnsi="Franklin Gothic Medium"/>
                <w:sz w:val="20"/>
                <w:szCs w:val="18"/>
              </w:rPr>
              <w:t>How can FNS expand understanding of the CACFP among providers?</w:t>
            </w:r>
          </w:p>
          <w:p w:rsidRPr="009E0B70" w:rsidR="00D73AF5" w:rsidP="00D73AF5" w:rsidRDefault="00D73AF5" w14:paraId="76F19D90" w14:textId="77777777">
            <w:pPr>
              <w:pStyle w:val="ListParagraph"/>
              <w:tabs>
                <w:tab w:val="left" w:pos="1152"/>
              </w:tabs>
              <w:ind w:left="490" w:hanging="432"/>
              <w:rPr>
                <w:rFonts w:ascii="Franklin Gothic Medium" w:hAnsi="Franklin Gothic Medium"/>
                <w:sz w:val="18"/>
                <w:szCs w:val="18"/>
              </w:rPr>
            </w:pPr>
            <w:r w:rsidRPr="009E0B70">
              <w:rPr>
                <w:rFonts w:ascii="Franklin Gothic Medium" w:hAnsi="Franklin Gothic Medium"/>
                <w:sz w:val="20"/>
                <w:szCs w:val="18"/>
              </w:rPr>
              <w:t>3.5</w:t>
            </w:r>
            <w:r>
              <w:rPr>
                <w:rFonts w:ascii="Franklin Gothic Medium" w:hAnsi="Franklin Gothic Medium"/>
                <w:sz w:val="20"/>
                <w:szCs w:val="18"/>
              </w:rPr>
              <w:tab/>
            </w:r>
            <w:r w:rsidRPr="009E0B70">
              <w:rPr>
                <w:rFonts w:ascii="Franklin Gothic Medium" w:hAnsi="Franklin Gothic Medium"/>
                <w:sz w:val="20"/>
                <w:szCs w:val="18"/>
              </w:rPr>
              <w:t>How can States expand understanding of the CACFP among providers?</w:t>
            </w:r>
          </w:p>
        </w:tc>
        <w:tc>
          <w:tcPr>
            <w:tcW w:w="482" w:type="pct"/>
          </w:tcPr>
          <w:p w:rsidRPr="00D70842" w:rsidR="00D73AF5" w:rsidP="00D73AF5" w:rsidRDefault="00D73AF5" w14:paraId="2E368637" w14:textId="77777777">
            <w:pPr>
              <w:tabs>
                <w:tab w:val="left" w:pos="1152"/>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17B83">
              <w:rPr>
                <w:rFonts w:ascii="Arial Narrow" w:hAnsi="Arial Narrow"/>
                <w:sz w:val="20"/>
                <w:szCs w:val="18"/>
              </w:rPr>
              <w:sym w:font="Wingdings" w:char="F0FC"/>
            </w:r>
          </w:p>
        </w:tc>
        <w:tc>
          <w:tcPr>
            <w:tcW w:w="478" w:type="pct"/>
          </w:tcPr>
          <w:p w:rsidR="00D73AF5" w:rsidP="00D73AF5" w:rsidRDefault="00D73AF5" w14:paraId="7CC7AAD8" w14:textId="77777777">
            <w:pPr>
              <w:tabs>
                <w:tab w:val="left" w:pos="1152"/>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17B83">
              <w:rPr>
                <w:rFonts w:ascii="Arial Narrow" w:hAnsi="Arial Narrow"/>
                <w:sz w:val="20"/>
                <w:szCs w:val="18"/>
              </w:rPr>
              <w:sym w:font="Wingdings" w:char="F0FC"/>
            </w:r>
          </w:p>
        </w:tc>
      </w:tr>
      <w:tr w:rsidRPr="0091671F" w:rsidR="00D73AF5" w:rsidTr="00766DD4" w14:paraId="423D70E3" w14:textId="77777777">
        <w:trPr>
          <w:trHeight w:val="144"/>
        </w:trPr>
        <w:tc>
          <w:tcPr>
            <w:cnfStyle w:val="001000000000" w:firstRow="0" w:lastRow="0" w:firstColumn="1" w:lastColumn="0" w:oddVBand="0" w:evenVBand="0" w:oddHBand="0" w:evenHBand="0" w:firstRowFirstColumn="0" w:firstRowLastColumn="0" w:lastRowFirstColumn="0" w:lastRowLastColumn="0"/>
            <w:tcW w:w="4040" w:type="pct"/>
            <w:vAlign w:val="top"/>
          </w:tcPr>
          <w:p w:rsidRPr="009E0B70" w:rsidR="00D73AF5" w:rsidP="00D73AF5" w:rsidRDefault="00D73AF5" w14:paraId="6A640044" w14:textId="77777777">
            <w:pPr>
              <w:pStyle w:val="ListParagraph"/>
              <w:numPr>
                <w:ilvl w:val="1"/>
                <w:numId w:val="40"/>
              </w:numPr>
              <w:tabs>
                <w:tab w:val="left" w:pos="1152"/>
              </w:tabs>
              <w:ind w:left="490" w:hanging="432"/>
              <w:rPr>
                <w:rFonts w:ascii="Franklin Gothic Medium" w:hAnsi="Franklin Gothic Medium"/>
                <w:sz w:val="20"/>
                <w:szCs w:val="18"/>
              </w:rPr>
            </w:pPr>
            <w:r w:rsidRPr="009E0B70">
              <w:rPr>
                <w:rFonts w:ascii="Franklin Gothic Medium" w:hAnsi="Franklin Gothic Medium"/>
                <w:sz w:val="20"/>
                <w:szCs w:val="18"/>
              </w:rPr>
              <w:t>What are the reasons that providers continue to participate in CACFP?</w:t>
            </w:r>
          </w:p>
          <w:p w:rsidRPr="009E0B70" w:rsidR="00D73AF5" w:rsidP="00D73AF5" w:rsidRDefault="00D73AF5" w14:paraId="196B1F73" w14:textId="77777777">
            <w:pPr>
              <w:pStyle w:val="ListParagraph"/>
              <w:numPr>
                <w:ilvl w:val="1"/>
                <w:numId w:val="40"/>
              </w:numPr>
              <w:tabs>
                <w:tab w:val="left" w:pos="1152"/>
              </w:tabs>
              <w:ind w:left="490" w:hanging="432"/>
              <w:rPr>
                <w:rFonts w:ascii="Franklin Gothic Medium" w:hAnsi="Franklin Gothic Medium"/>
                <w:sz w:val="18"/>
                <w:szCs w:val="18"/>
              </w:rPr>
            </w:pPr>
            <w:r w:rsidRPr="009E0B70">
              <w:rPr>
                <w:rFonts w:ascii="Franklin Gothic Medium" w:hAnsi="Franklin Gothic Medium"/>
                <w:sz w:val="20"/>
                <w:szCs w:val="18"/>
              </w:rPr>
              <w:t xml:space="preserve">How much does public perception of CACFP affect the decision of </w:t>
            </w:r>
            <w:r>
              <w:rPr>
                <w:rFonts w:ascii="Franklin Gothic Medium" w:hAnsi="Franklin Gothic Medium"/>
                <w:sz w:val="20"/>
                <w:szCs w:val="18"/>
              </w:rPr>
              <w:t>FDCH</w:t>
            </w:r>
            <w:r w:rsidRPr="009E0B70">
              <w:rPr>
                <w:rFonts w:ascii="Franklin Gothic Medium" w:hAnsi="Franklin Gothic Medium"/>
                <w:sz w:val="20"/>
                <w:szCs w:val="18"/>
              </w:rPr>
              <w:t>s to continue participation in the program?</w:t>
            </w:r>
          </w:p>
        </w:tc>
        <w:tc>
          <w:tcPr>
            <w:tcW w:w="482" w:type="pct"/>
          </w:tcPr>
          <w:p w:rsidRPr="00D70842" w:rsidR="00D73AF5" w:rsidP="00D73AF5" w:rsidRDefault="00D73AF5" w14:paraId="3DA24416" w14:textId="77777777">
            <w:pPr>
              <w:tabs>
                <w:tab w:val="left" w:pos="1152"/>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38297C">
              <w:rPr>
                <w:rFonts w:ascii="Arial Narrow" w:hAnsi="Arial Narrow"/>
                <w:sz w:val="20"/>
                <w:szCs w:val="18"/>
              </w:rPr>
              <w:sym w:font="Wingdings" w:char="F0FC"/>
            </w:r>
          </w:p>
        </w:tc>
        <w:tc>
          <w:tcPr>
            <w:tcW w:w="478" w:type="pct"/>
          </w:tcPr>
          <w:p w:rsidR="00D73AF5" w:rsidP="00D73AF5" w:rsidRDefault="00D73AF5" w14:paraId="151ADA82" w14:textId="77777777">
            <w:pPr>
              <w:tabs>
                <w:tab w:val="left" w:pos="1152"/>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r>
    </w:tbl>
    <w:p w:rsidR="00E943C2" w:rsidP="00392E2B" w:rsidRDefault="00E943C2" w14:paraId="4A208F21" w14:textId="77777777">
      <w:pPr>
        <w:pStyle w:val="SL-FlLftSgl"/>
      </w:pPr>
    </w:p>
    <w:p w:rsidRPr="00DA5077" w:rsidR="00E943C2" w:rsidP="00392E2B" w:rsidRDefault="00E943C2" w14:paraId="5E1FB695" w14:textId="77777777">
      <w:pPr>
        <w:pStyle w:val="Heading4"/>
      </w:pPr>
      <w:bookmarkStart w:name="_Toc74645325" w:id="13"/>
      <w:bookmarkStart w:name="_Toc91769424" w:id="14"/>
      <w:bookmarkStart w:name="_Toc94603452" w:id="15"/>
      <w:r w:rsidRPr="00DA5077">
        <w:lastRenderedPageBreak/>
        <w:t>Recruitment</w:t>
      </w:r>
      <w:bookmarkEnd w:id="13"/>
      <w:r>
        <w:t xml:space="preserve"> and Data Collection</w:t>
      </w:r>
      <w:bookmarkEnd w:id="14"/>
      <w:bookmarkEnd w:id="15"/>
    </w:p>
    <w:p w:rsidR="00E943C2" w:rsidP="00E943C2" w:rsidRDefault="00E943C2" w14:paraId="01AC6AEB" w14:textId="7976A427">
      <w:pPr>
        <w:pStyle w:val="P1-StandPara"/>
      </w:pPr>
      <w:r w:rsidRPr="00DB44F3">
        <w:t xml:space="preserve">Successful recruitment of </w:t>
      </w:r>
      <w:r>
        <w:t>current and former CACFP providers</w:t>
      </w:r>
      <w:r w:rsidRPr="00DB44F3">
        <w:t xml:space="preserve"> will help maximize response rates, ensure the analytic integrity of the study, and generate unbiased, reliable estimates.</w:t>
      </w:r>
      <w:r w:rsidRPr="008B3B5A">
        <w:t xml:space="preserve"> </w:t>
      </w:r>
      <w:r>
        <w:t xml:space="preserve">After FDCH provider sampling is complete (see </w:t>
      </w:r>
      <w:r w:rsidRPr="009C704A">
        <w:t>Supporting Statement Part B</w:t>
      </w:r>
      <w:r w:rsidR="00B92162">
        <w:t>, Section B.1</w:t>
      </w:r>
      <w:r w:rsidRPr="009C704A">
        <w:t xml:space="preserve"> for more detail</w:t>
      </w:r>
      <w:r>
        <w:t xml:space="preserve">), FNS will notify Regional </w:t>
      </w:r>
      <w:r w:rsidR="009E3BF9">
        <w:t>Offices</w:t>
      </w:r>
      <w:r>
        <w:t xml:space="preserve"> (ROs) of the study (Appendix B</w:t>
      </w:r>
      <w:r w:rsidR="00392E2B">
        <w:t>1</w:t>
      </w:r>
      <w:r>
        <w:t xml:space="preserve">), who in turn, will notify State CACFP </w:t>
      </w:r>
      <w:r w:rsidR="00392E2B">
        <w:t>D</w:t>
      </w:r>
      <w:r>
        <w:t>irectors</w:t>
      </w:r>
      <w:r w:rsidR="00392E2B">
        <w:t xml:space="preserve"> </w:t>
      </w:r>
      <w:r>
        <w:t xml:space="preserve">of the study </w:t>
      </w:r>
      <w:r w:rsidRPr="0087134F">
        <w:t xml:space="preserve">(Appendix </w:t>
      </w:r>
      <w:r>
        <w:t>B2</w:t>
      </w:r>
      <w:r w:rsidRPr="0087134F">
        <w:t>)</w:t>
      </w:r>
      <w:r>
        <w:t>.</w:t>
      </w:r>
      <w:r w:rsidRPr="00DB44F3">
        <w:t xml:space="preserve"> </w:t>
      </w:r>
      <w:r>
        <w:t xml:space="preserve">The email from ROs to States will introduce the study to the State </w:t>
      </w:r>
      <w:r w:rsidR="00392E2B">
        <w:t>D</w:t>
      </w:r>
      <w:r>
        <w:t xml:space="preserve">irectors and alert them that </w:t>
      </w:r>
      <w:r w:rsidR="00E72DB1">
        <w:t xml:space="preserve">the study team </w:t>
      </w:r>
      <w:r>
        <w:t>will be contacting them with the next steps on the study.</w:t>
      </w:r>
    </w:p>
    <w:p w:rsidR="00E943C2" w:rsidP="00E943C2" w:rsidRDefault="009135B8" w14:paraId="4E8E655A" w14:textId="4FC9CCF2">
      <w:pPr>
        <w:pStyle w:val="P1-StandPara"/>
      </w:pPr>
      <w:r>
        <w:t xml:space="preserve">The study </w:t>
      </w:r>
      <w:r w:rsidR="00454049">
        <w:t xml:space="preserve">team </w:t>
      </w:r>
      <w:r w:rsidR="00E943C2">
        <w:t xml:space="preserve">will send an email to the States (Appendix B3), requesting their assistance in notifying all FDCH sponsors of the </w:t>
      </w:r>
      <w:r w:rsidR="00B92162">
        <w:t>providers sampled for the study. The email will also ask for</w:t>
      </w:r>
      <w:r w:rsidR="00E943C2">
        <w:t xml:space="preserve"> their support with encouraging providers to complete the survey, </w:t>
      </w:r>
      <w:r w:rsidR="00B92162">
        <w:t>using the attached template letter/email (Appendix B4)</w:t>
      </w:r>
      <w:r w:rsidR="00E943C2">
        <w:t>.</w:t>
      </w:r>
      <w:r w:rsidR="00D73AF5">
        <w:t xml:space="preserve"> </w:t>
      </w:r>
      <w:r w:rsidR="00E943C2">
        <w:t>The email will also include the study brochure (Appendix B15</w:t>
      </w:r>
      <w:r w:rsidR="005A79DD">
        <w:t>a and B15b</w:t>
      </w:r>
      <w:r w:rsidR="00E943C2">
        <w:t>).</w:t>
      </w:r>
    </w:p>
    <w:p w:rsidR="00D73AF5" w:rsidP="00E943C2" w:rsidRDefault="00454049" w14:paraId="47D31F70" w14:textId="2A556671">
      <w:pPr>
        <w:pStyle w:val="P1-StandPara"/>
      </w:pPr>
      <w:r>
        <w:t>An</w:t>
      </w:r>
      <w:r w:rsidR="00E943C2">
        <w:t xml:space="preserve"> introductory email </w:t>
      </w:r>
      <w:r>
        <w:t xml:space="preserve">will be sent </w:t>
      </w:r>
      <w:r w:rsidR="00E943C2">
        <w:t>to the FDCH sponsors associated with the sampled providers (Appendix B5) providing them details about the study and requesting their assistance with notifying and encouraging providers to complete the survey. The email will also include the study brochure with FAQs (Appendix B15), template for study notification to providers (Appendix B6</w:t>
      </w:r>
      <w:r w:rsidR="00771864">
        <w:t>a and B6b</w:t>
      </w:r>
      <w:r w:rsidR="00E943C2">
        <w:t>), and letters of support from the USDA (Appendix B16</w:t>
      </w:r>
      <w:r w:rsidR="00771864">
        <w:t>a</w:t>
      </w:r>
      <w:r w:rsidR="00E943C2">
        <w:t xml:space="preserve">) </w:t>
      </w:r>
      <w:r w:rsidR="003E7E8A">
        <w:t>and</w:t>
      </w:r>
      <w:r w:rsidR="00E943C2">
        <w:t xml:space="preserve"> CACFP organizations (Appendix B17</w:t>
      </w:r>
      <w:r w:rsidR="00771864">
        <w:t>a</w:t>
      </w:r>
      <w:r w:rsidR="00E943C2">
        <w:t>)</w:t>
      </w:r>
      <w:r w:rsidR="00D73AF5">
        <w:t>.</w:t>
      </w:r>
    </w:p>
    <w:p w:rsidR="00E943C2" w:rsidP="00E943C2" w:rsidRDefault="00E943C2" w14:paraId="0969F231" w14:textId="5C6098A7">
      <w:pPr>
        <w:pStyle w:val="P1-StandPara"/>
      </w:pPr>
      <w:r>
        <w:t xml:space="preserve">Beginning in February 2023 (following </w:t>
      </w:r>
      <w:r w:rsidR="009A64AE">
        <w:t>Office of Management and Budget [</w:t>
      </w:r>
      <w:r>
        <w:t>OMB</w:t>
      </w:r>
      <w:r w:rsidR="009A64AE">
        <w:t>]</w:t>
      </w:r>
      <w:r>
        <w:t xml:space="preserve"> approval), </w:t>
      </w:r>
      <w:r w:rsidR="00454049">
        <w:t>t</w:t>
      </w:r>
      <w:r w:rsidR="009135B8">
        <w:t xml:space="preserve">he study team </w:t>
      </w:r>
      <w:r>
        <w:t>will send a study introductory packet by email and Federal Express to sampled providers. The packet will include: a $5 pre-incentive, a letter with a link to access the online Provider Experience Survey (Appendix B7</w:t>
      </w:r>
      <w:r w:rsidR="00771864">
        <w:t>a and B7b</w:t>
      </w:r>
      <w:r>
        <w:t xml:space="preserve">) hosted on </w:t>
      </w:r>
      <w:r>
        <w:lastRenderedPageBreak/>
        <w:t>the study website (Appendix B18</w:t>
      </w:r>
      <w:r w:rsidR="00771864">
        <w:t>a and B18b</w:t>
      </w:r>
      <w:r>
        <w:t>), the study brochure (Appendix B15</w:t>
      </w:r>
      <w:r w:rsidR="00771864">
        <w:t>a and B15b</w:t>
      </w:r>
      <w:r w:rsidRPr="0087134F">
        <w:t>)</w:t>
      </w:r>
      <w:r>
        <w:t>, and letters of endorsement from the USDA (Appendix B16</w:t>
      </w:r>
      <w:r w:rsidR="00771864">
        <w:t>a and B16b</w:t>
      </w:r>
      <w:r>
        <w:t xml:space="preserve">) </w:t>
      </w:r>
      <w:r w:rsidR="009A64AE">
        <w:t>and</w:t>
      </w:r>
      <w:r w:rsidR="00D73AF5">
        <w:t xml:space="preserve"> </w:t>
      </w:r>
      <w:r>
        <w:t>CACFP organizations (Appendix B17</w:t>
      </w:r>
      <w:r w:rsidR="00771864">
        <w:t>a and B17b</w:t>
      </w:r>
      <w:r>
        <w:t>)</w:t>
      </w:r>
      <w:r w:rsidRPr="0087134F">
        <w:t>.</w:t>
      </w:r>
      <w:r w:rsidR="00D73AF5">
        <w:t xml:space="preserve"> </w:t>
      </w:r>
      <w:r>
        <w:t xml:space="preserve">Two weeks after the study invitation, </w:t>
      </w:r>
      <w:r w:rsidR="009135B8">
        <w:t xml:space="preserve">the study team </w:t>
      </w:r>
      <w:r>
        <w:t>will send the first</w:t>
      </w:r>
      <w:r w:rsidR="00D73AF5">
        <w:t xml:space="preserve"> </w:t>
      </w:r>
      <w:r>
        <w:t>reminder to all sampled providers (Appendix B8</w:t>
      </w:r>
      <w:r w:rsidR="00771864">
        <w:t>a and B8b</w:t>
      </w:r>
      <w:r>
        <w:t>), urging them to complete the survey at their earliest convenience.</w:t>
      </w:r>
      <w:r w:rsidR="00D73AF5">
        <w:t xml:space="preserve"> </w:t>
      </w:r>
      <w:r>
        <w:t>Three weeks</w:t>
      </w:r>
      <w:r w:rsidR="00D73AF5">
        <w:t xml:space="preserve"> </w:t>
      </w:r>
      <w:r>
        <w:t xml:space="preserve">after the invitation mailing, </w:t>
      </w:r>
      <w:r w:rsidR="009135B8">
        <w:t xml:space="preserve">the study team </w:t>
      </w:r>
      <w:r>
        <w:t>will send a second reminder to nonresponding providers (Appendix B9</w:t>
      </w:r>
      <w:r w:rsidR="00771864">
        <w:t>a and B9b</w:t>
      </w:r>
      <w:r>
        <w:t xml:space="preserve">). In addition, </w:t>
      </w:r>
      <w:r w:rsidR="009135B8">
        <w:t xml:space="preserve">the study team </w:t>
      </w:r>
      <w:r>
        <w:t>will email sponsors and request that they encourage their nonresponding p</w:t>
      </w:r>
      <w:r w:rsidR="00B92162">
        <w:t xml:space="preserve">roviders to complete the survey, using the attached template </w:t>
      </w:r>
      <w:r>
        <w:t>(</w:t>
      </w:r>
      <w:r w:rsidR="000911C7">
        <w:t xml:space="preserve">Appendices </w:t>
      </w:r>
      <w:r>
        <w:t>B10</w:t>
      </w:r>
      <w:r w:rsidR="00BC2A63">
        <w:t xml:space="preserve">, </w:t>
      </w:r>
      <w:r w:rsidR="00B92162">
        <w:t>B11</w:t>
      </w:r>
      <w:r w:rsidR="00BC2A63">
        <w:t>a and B11b</w:t>
      </w:r>
      <w:r>
        <w:t>). This email will include a link to download the list of nonresponding providers</w:t>
      </w:r>
      <w:r w:rsidR="00FB575E">
        <w:t xml:space="preserve"> and a unique PIN</w:t>
      </w:r>
      <w:r>
        <w:t>, with a request to review and update the contact information and CACFP participation status for these providers.</w:t>
      </w:r>
      <w:r w:rsidR="00D73AF5">
        <w:t xml:space="preserve"> </w:t>
      </w:r>
      <w:r w:rsidR="00AE6A37">
        <w:t xml:space="preserve">Following the second survey reminder, </w:t>
      </w:r>
      <w:r w:rsidR="009135B8">
        <w:t xml:space="preserve">the study team </w:t>
      </w:r>
      <w:r>
        <w:t xml:space="preserve">will send </w:t>
      </w:r>
      <w:r w:rsidR="00AE6A37">
        <w:t>a</w:t>
      </w:r>
      <w:r>
        <w:t xml:space="preserve"> second </w:t>
      </w:r>
      <w:r w:rsidR="00AE6A37">
        <w:t xml:space="preserve">study </w:t>
      </w:r>
      <w:r>
        <w:t>invitation with a paper survey to the nonresponding providers (Appendix B12</w:t>
      </w:r>
      <w:r w:rsidR="00BC2A63">
        <w:t>a and B12b</w:t>
      </w:r>
      <w:r>
        <w:t>) and then follow-up with the third and final remin</w:t>
      </w:r>
      <w:r w:rsidR="00AE6A37">
        <w:t>der (Appendix B13</w:t>
      </w:r>
      <w:r w:rsidR="00BC2A63">
        <w:t>a and B13b</w:t>
      </w:r>
      <w:r w:rsidR="00AE6A37">
        <w:t>)</w:t>
      </w:r>
      <w:r w:rsidR="00752792">
        <w:t>, a</w:t>
      </w:r>
      <w:r>
        <w:t>fter which nonresponding providers will be contacted by telephone for telephone completion of the survey (Appendix B14</w:t>
      </w:r>
      <w:r w:rsidR="00BC2A63">
        <w:t>a and B14b</w:t>
      </w:r>
      <w:r>
        <w:t>).</w:t>
      </w:r>
      <w:r w:rsidR="00D73AF5">
        <w:t xml:space="preserve"> </w:t>
      </w:r>
      <w:r>
        <w:t xml:space="preserve">Finally, after receipt of completed surveys, </w:t>
      </w:r>
      <w:r w:rsidR="009135B8">
        <w:t xml:space="preserve">the study team </w:t>
      </w:r>
      <w:r>
        <w:t>will mail a thank you letter to providers (Appendix B20</w:t>
      </w:r>
      <w:r w:rsidR="00BC2A63">
        <w:t>a and B20b</w:t>
      </w:r>
      <w:r>
        <w:t>).</w:t>
      </w:r>
      <w:r w:rsidR="00D73AF5">
        <w:t xml:space="preserve"> </w:t>
      </w:r>
      <w:r>
        <w:t xml:space="preserve">Data collection will conclude by </w:t>
      </w:r>
      <w:r w:rsidR="00833A0F">
        <w:t>June</w:t>
      </w:r>
      <w:r>
        <w:t xml:space="preserve"> 2023.</w:t>
      </w:r>
    </w:p>
    <w:p w:rsidRPr="00DB3280" w:rsidR="00E943C2" w:rsidP="00392E2B" w:rsidRDefault="00E943C2" w14:paraId="407D07DC" w14:textId="77777777">
      <w:pPr>
        <w:pStyle w:val="Heading3"/>
      </w:pPr>
      <w:bookmarkStart w:name="_Toc74645326" w:id="16"/>
      <w:bookmarkStart w:name="_Toc91769425" w:id="17"/>
      <w:bookmarkStart w:name="_Toc94603453" w:id="18"/>
      <w:r>
        <w:t>A.3</w:t>
      </w:r>
      <w:r>
        <w:tab/>
      </w:r>
      <w:r w:rsidRPr="00DB3280">
        <w:t>Use of Information Technology and Burden Reduction</w:t>
      </w:r>
      <w:bookmarkEnd w:id="16"/>
      <w:bookmarkEnd w:id="17"/>
      <w:bookmarkEnd w:id="18"/>
    </w:p>
    <w:p w:rsidRPr="00E943C2" w:rsidR="00E943C2" w:rsidP="00E943C2" w:rsidRDefault="00E943C2" w14:paraId="17A35665" w14:textId="13898191">
      <w:pPr>
        <w:pStyle w:val="P1-StandPara"/>
        <w:rPr>
          <w:b/>
        </w:rPr>
      </w:pPr>
      <w:r w:rsidRPr="00E943C2">
        <w:rPr>
          <w:b/>
        </w:rPr>
        <w:t xml:space="preserve">Describe whether, and to what extent, the collection of information involves the use of </w:t>
      </w:r>
      <w:r w:rsidRPr="00E943C2">
        <w:rPr>
          <w:rStyle w:val="P1-StandParaChar"/>
          <w:b/>
        </w:rPr>
        <w:t>automated, electronic, mechanical, or other technological collection techniques or other forms of information</w:t>
      </w:r>
      <w:r w:rsidRPr="00E943C2">
        <w:rPr>
          <w:b/>
        </w:rPr>
        <w:t xml:space="preserve"> technology </w:t>
      </w:r>
      <w:r w:rsidR="001C1422">
        <w:rPr>
          <w:b/>
        </w:rPr>
        <w:t>(</w:t>
      </w:r>
      <w:r w:rsidRPr="00E943C2">
        <w:rPr>
          <w:b/>
        </w:rPr>
        <w:t>e.g., permitting electronic submission of responses</w:t>
      </w:r>
      <w:r w:rsidR="001C1422">
        <w:rPr>
          <w:b/>
        </w:rPr>
        <w:t>)</w:t>
      </w:r>
      <w:r w:rsidRPr="00E943C2">
        <w:rPr>
          <w:b/>
        </w:rPr>
        <w:t xml:space="preserve">, and the basis for the decision for adopting this means of </w:t>
      </w:r>
      <w:r w:rsidRPr="00E943C2">
        <w:rPr>
          <w:b/>
        </w:rPr>
        <w:lastRenderedPageBreak/>
        <w:t>collection. Also describe any consideration of using information technology to reduce burden.</w:t>
      </w:r>
    </w:p>
    <w:p w:rsidR="00E943C2" w:rsidP="00E943C2" w:rsidRDefault="001670F5" w14:paraId="70362180" w14:textId="64A95E48">
      <w:pPr>
        <w:pStyle w:val="P1-StandPara"/>
      </w:pPr>
      <w:r w:rsidRPr="001670F5">
        <w:t>FNS is committed to complying with the E-Government Act of 2002 to promote the use of technology.</w:t>
      </w:r>
      <w:r>
        <w:t xml:space="preserve"> </w:t>
      </w:r>
      <w:r w:rsidR="00E943C2">
        <w:t>The</w:t>
      </w:r>
      <w:r w:rsidRPr="00ED0A99" w:rsidR="00E943C2">
        <w:t xml:space="preserve"> use of technology has been incorporated into the data collection to reduce respondent burden</w:t>
      </w:r>
      <w:r w:rsidR="00E943C2">
        <w:t>. Providers will first be given the</w:t>
      </w:r>
      <w:r w:rsidR="00D73AF5">
        <w:t xml:space="preserve"> </w:t>
      </w:r>
      <w:r w:rsidR="00E943C2">
        <w:t>option to complete the survey online. Nonrespondents will be given the option of completing a paper survey.</w:t>
      </w:r>
      <w:r w:rsidR="00D73AF5">
        <w:t xml:space="preserve"> </w:t>
      </w:r>
      <w:r w:rsidR="00E943C2">
        <w:t xml:space="preserve">The final attempt will include the use of </w:t>
      </w:r>
      <w:r w:rsidRPr="0087134F" w:rsidR="00E943C2">
        <w:t xml:space="preserve">a computer-assisted telephone interview (CATI) system. Use of </w:t>
      </w:r>
      <w:r w:rsidR="00E943C2">
        <w:t xml:space="preserve">a web survey and </w:t>
      </w:r>
      <w:r w:rsidRPr="0087134F" w:rsidR="00E943C2">
        <w:t xml:space="preserve">CATI </w:t>
      </w:r>
      <w:r w:rsidR="00E943C2">
        <w:t xml:space="preserve">reduces respondent burden by </w:t>
      </w:r>
      <w:r w:rsidRPr="0087134F" w:rsidR="00E943C2">
        <w:t>automat</w:t>
      </w:r>
      <w:r w:rsidR="00E943C2">
        <w:t>ing the survey</w:t>
      </w:r>
      <w:r w:rsidRPr="0087134F" w:rsidR="00E943C2">
        <w:t xml:space="preserve"> skip patterns, customiz</w:t>
      </w:r>
      <w:r w:rsidR="00E943C2">
        <w:t>ing the</w:t>
      </w:r>
      <w:r w:rsidRPr="0087134F" w:rsidR="00E943C2">
        <w:t xml:space="preserve"> wording, complet</w:t>
      </w:r>
      <w:r w:rsidR="00E943C2">
        <w:t>ing</w:t>
      </w:r>
      <w:r w:rsidRPr="0087134F" w:rsidR="00E943C2">
        <w:t xml:space="preserve"> response code validity checks, and appl</w:t>
      </w:r>
      <w:r w:rsidR="00E943C2">
        <w:t>ying</w:t>
      </w:r>
      <w:r w:rsidRPr="0087134F" w:rsidR="00E943C2">
        <w:t xml:space="preserve"> editing checks. </w:t>
      </w:r>
      <w:r w:rsidR="00134491">
        <w:t>Based on the number of estimated recruitment emails, telephone calls, and CATI and web survey completion</w:t>
      </w:r>
      <w:r w:rsidR="00F15103">
        <w:t>s found in the burden table (Appendix J)</w:t>
      </w:r>
      <w:r w:rsidR="00134491">
        <w:t>, w</w:t>
      </w:r>
      <w:r w:rsidR="00E943C2">
        <w:t xml:space="preserve">e estimate that </w:t>
      </w:r>
      <w:r w:rsidR="003D3B28">
        <w:t xml:space="preserve">out of the total of </w:t>
      </w:r>
      <w:r w:rsidR="00491A9C">
        <w:t>70,541</w:t>
      </w:r>
      <w:r w:rsidR="003D3B28">
        <w:t xml:space="preserve"> res</w:t>
      </w:r>
      <w:r w:rsidR="00491A9C">
        <w:t xml:space="preserve">ponses for this study, </w:t>
      </w:r>
      <w:r w:rsidR="00E67B91">
        <w:t>55,919</w:t>
      </w:r>
      <w:r w:rsidR="00491A9C">
        <w:t xml:space="preserve"> </w:t>
      </w:r>
      <w:r w:rsidR="00E67B91">
        <w:t xml:space="preserve">responses </w:t>
      </w:r>
      <w:r w:rsidR="00491A9C">
        <w:t>(</w:t>
      </w:r>
      <w:r w:rsidR="00E67B91">
        <w:t>79</w:t>
      </w:r>
      <w:r w:rsidR="003D3B28">
        <w:t xml:space="preserve"> percent) will be collected electronically.  </w:t>
      </w:r>
    </w:p>
    <w:p w:rsidR="00E943C2" w:rsidP="00392E2B" w:rsidRDefault="00E943C2" w14:paraId="67B03045" w14:textId="77777777">
      <w:pPr>
        <w:pStyle w:val="Heading3"/>
      </w:pPr>
      <w:bookmarkStart w:name="_Toc74645327" w:id="19"/>
      <w:bookmarkStart w:name="_Toc91769426" w:id="20"/>
      <w:bookmarkStart w:name="_Toc94603454" w:id="21"/>
      <w:r>
        <w:t>A.4</w:t>
      </w:r>
      <w:r>
        <w:tab/>
        <w:t>Efforts to Identify Duplication</w:t>
      </w:r>
      <w:bookmarkEnd w:id="19"/>
      <w:bookmarkEnd w:id="20"/>
      <w:bookmarkEnd w:id="21"/>
    </w:p>
    <w:p w:rsidRPr="00E943C2" w:rsidR="00E943C2" w:rsidP="00E943C2" w:rsidRDefault="00E943C2" w14:paraId="6D38C22C" w14:textId="77777777">
      <w:pPr>
        <w:pStyle w:val="P1-StandPara"/>
        <w:rPr>
          <w:b/>
        </w:rPr>
      </w:pPr>
      <w:r w:rsidRPr="00E943C2">
        <w:rPr>
          <w:b/>
        </w:rPr>
        <w:t>Describe efforts to identify duplication. Show specifically why any similar information already available cannot be used or modified for use for the purposes described in Question 2.</w:t>
      </w:r>
    </w:p>
    <w:p w:rsidR="00E943C2" w:rsidP="00E943C2" w:rsidRDefault="00E943C2" w14:paraId="357DFC89" w14:textId="77777777">
      <w:pPr>
        <w:pStyle w:val="P1-StandPara"/>
      </w:pPr>
      <w:r>
        <w:t xml:space="preserve">There is no similar information collection. </w:t>
      </w:r>
      <w:r w:rsidRPr="002573AE">
        <w:t>Every effort has been made to avoid duplication of data collection efforts.</w:t>
      </w:r>
    </w:p>
    <w:p w:rsidRPr="002573AE" w:rsidR="00E943C2" w:rsidP="00E943C2" w:rsidRDefault="00E943C2" w14:paraId="3D4DD2A3" w14:textId="11AC1C89">
      <w:pPr>
        <w:pStyle w:val="P1-StandPara"/>
      </w:pPr>
      <w:r>
        <w:t xml:space="preserve">As described in </w:t>
      </w:r>
      <w:r w:rsidR="00F46E14">
        <w:t xml:space="preserve">Section </w:t>
      </w:r>
      <w:r>
        <w:t>A</w:t>
      </w:r>
      <w:r w:rsidR="00F46E14">
        <w:t>.</w:t>
      </w:r>
      <w:r>
        <w:t xml:space="preserve">2, </w:t>
      </w:r>
      <w:r w:rsidR="00F46E14">
        <w:t>this</w:t>
      </w:r>
      <w:r>
        <w:t xml:space="preserve"> study will be the first to collect data from former CACFP FDCH providers</w:t>
      </w:r>
      <w:r w:rsidR="00F46E14">
        <w:t xml:space="preserve"> in order to examine reasons FDCH providers leave the CACFP</w:t>
      </w:r>
      <w:r>
        <w:t xml:space="preserve">. </w:t>
      </w:r>
      <w:r w:rsidRPr="002573AE">
        <w:t xml:space="preserve">FNS has reviewed USDA reporting requirements, State administrative </w:t>
      </w:r>
      <w:r>
        <w:t>data and</w:t>
      </w:r>
      <w:r w:rsidR="00D73AF5">
        <w:t xml:space="preserve"> </w:t>
      </w:r>
      <w:r w:rsidRPr="002573AE">
        <w:t xml:space="preserve">reporting </w:t>
      </w:r>
      <w:r w:rsidRPr="002573AE">
        <w:lastRenderedPageBreak/>
        <w:t xml:space="preserve">requirements, and special studies by other government and private agencies. FNS solely administers </w:t>
      </w:r>
      <w:r>
        <w:t xml:space="preserve">and monitors </w:t>
      </w:r>
      <w:r w:rsidRPr="002573AE">
        <w:t xml:space="preserve">the </w:t>
      </w:r>
      <w:r>
        <w:t>CACFP</w:t>
      </w:r>
      <w:r w:rsidRPr="002573AE">
        <w:t>.</w:t>
      </w:r>
    </w:p>
    <w:p w:rsidR="00E943C2" w:rsidP="00392E2B" w:rsidRDefault="00E943C2" w14:paraId="40CF5FB8" w14:textId="77777777">
      <w:pPr>
        <w:pStyle w:val="Heading3"/>
      </w:pPr>
      <w:bookmarkStart w:name="_Toc74645328" w:id="22"/>
      <w:bookmarkStart w:name="_Toc91769427" w:id="23"/>
      <w:bookmarkStart w:name="_Toc94603455" w:id="24"/>
      <w:r>
        <w:t>A.5</w:t>
      </w:r>
      <w:r>
        <w:tab/>
        <w:t>Impacts on Small Businesses or Other Small Entities</w:t>
      </w:r>
      <w:bookmarkEnd w:id="22"/>
      <w:bookmarkEnd w:id="23"/>
      <w:bookmarkEnd w:id="24"/>
    </w:p>
    <w:p w:rsidRPr="00E943C2" w:rsidR="00E943C2" w:rsidP="00E943C2" w:rsidRDefault="00E943C2" w14:paraId="6E97F6B9" w14:textId="77777777">
      <w:pPr>
        <w:pStyle w:val="P1-StandPara"/>
        <w:rPr>
          <w:b/>
        </w:rPr>
      </w:pPr>
      <w:r w:rsidRPr="00E943C2">
        <w:rPr>
          <w:b/>
        </w:rPr>
        <w:t>If the collection of information impacts small businesses or other small entities (Item 5 of OMB Form 83-I), describe any methods used to minimize burden.</w:t>
      </w:r>
    </w:p>
    <w:p w:rsidR="00E943C2" w:rsidP="00E943C2" w:rsidRDefault="00E943C2" w14:paraId="56E11217" w14:textId="162DFE07">
      <w:pPr>
        <w:pStyle w:val="P1-StandPara"/>
      </w:pPr>
      <w:r w:rsidRPr="00C11926">
        <w:t>This information collection has been held to the minimum required for the intended use</w:t>
      </w:r>
      <w:r>
        <w:t xml:space="preserve">. FNS estimates that </w:t>
      </w:r>
      <w:r w:rsidR="004115EA">
        <w:t>5,</w:t>
      </w:r>
      <w:r w:rsidR="00DA0EBB">
        <w:t>2</w:t>
      </w:r>
      <w:r w:rsidR="00AA4AF3">
        <w:t>73</w:t>
      </w:r>
      <w:r w:rsidR="004115EA">
        <w:t xml:space="preserve"> </w:t>
      </w:r>
      <w:r>
        <w:t>FDCH providers</w:t>
      </w:r>
      <w:r w:rsidR="00010065">
        <w:t xml:space="preserve"> (100%)</w:t>
      </w:r>
      <w:r w:rsidR="009A77CC">
        <w:t xml:space="preserve"> and </w:t>
      </w:r>
      <w:r w:rsidR="00010065">
        <w:t>179 sponsors (30%) are small businesses</w:t>
      </w:r>
      <w:r w:rsidR="004115EA">
        <w:t xml:space="preserve">, representing </w:t>
      </w:r>
      <w:r w:rsidR="00010065">
        <w:t>92</w:t>
      </w:r>
      <w:r w:rsidR="004115EA">
        <w:t>% of all respondents in the collection</w:t>
      </w:r>
      <w:r>
        <w:t>.</w:t>
      </w:r>
      <w:r w:rsidR="009A77CC">
        <w:t xml:space="preserve"> The burden for sponsors will be kept to a minimum by initially notifying them of the study but only following up with sponsors whose providers are non-responsive to the web survey</w:t>
      </w:r>
      <w:r w:rsidR="005F33EB">
        <w:t xml:space="preserve"> (an estimated 50 percent of the sponsors</w:t>
      </w:r>
      <w:r w:rsidR="00134491">
        <w:t xml:space="preserve">, based on the average number of </w:t>
      </w:r>
      <w:r w:rsidR="00F15103">
        <w:t xml:space="preserve">FDCH </w:t>
      </w:r>
      <w:r w:rsidR="00134491">
        <w:t xml:space="preserve">providers </w:t>
      </w:r>
      <w:r w:rsidR="00F15103">
        <w:t xml:space="preserve">that </w:t>
      </w:r>
      <w:r w:rsidR="00134491">
        <w:t>CACFP sponsors typically sponsor</w:t>
      </w:r>
      <w:r w:rsidR="00F15103">
        <w:t xml:space="preserve"> and the estimated number of providers who are non-responsive to the web survey</w:t>
      </w:r>
      <w:r w:rsidR="005F33EB">
        <w:t>)</w:t>
      </w:r>
      <w:r w:rsidR="009A77CC">
        <w:t xml:space="preserve">. </w:t>
      </w:r>
      <w:r>
        <w:t xml:space="preserve">We will minimize the burden </w:t>
      </w:r>
      <w:r w:rsidR="009A77CC">
        <w:t xml:space="preserve">on providers </w:t>
      </w:r>
      <w:r>
        <w:t xml:space="preserve">by limiting the survey completion time to 20 minutes, providing flexibility in completing the web survey across multiple sittings, and administering the </w:t>
      </w:r>
      <w:r w:rsidR="005A7A51">
        <w:t>tele</w:t>
      </w:r>
      <w:r>
        <w:t>phone survey at a time that is convenient to the providers, including before and after work hours and on the weekend</w:t>
      </w:r>
      <w:r w:rsidR="00D73AF5">
        <w:t>.</w:t>
      </w:r>
      <w:r w:rsidR="009A77CC">
        <w:t xml:space="preserve"> </w:t>
      </w:r>
    </w:p>
    <w:p w:rsidR="00E943C2" w:rsidP="00392E2B" w:rsidRDefault="00E943C2" w14:paraId="137FD200" w14:textId="77777777">
      <w:pPr>
        <w:pStyle w:val="Heading3"/>
      </w:pPr>
      <w:bookmarkStart w:name="_Toc74645329" w:id="25"/>
      <w:bookmarkStart w:name="_Toc91769428" w:id="26"/>
      <w:bookmarkStart w:name="_Toc94603456" w:id="27"/>
      <w:r>
        <w:t>A.6</w:t>
      </w:r>
      <w:r>
        <w:tab/>
        <w:t>Consequences of Collecting Information Less Frequently</w:t>
      </w:r>
      <w:bookmarkEnd w:id="25"/>
      <w:bookmarkEnd w:id="26"/>
      <w:bookmarkEnd w:id="27"/>
    </w:p>
    <w:p w:rsidRPr="00E943C2" w:rsidR="00E943C2" w:rsidP="00E943C2" w:rsidRDefault="00E943C2" w14:paraId="29A81514" w14:textId="69B81F78">
      <w:pPr>
        <w:pStyle w:val="P1-StandPara"/>
        <w:rPr>
          <w:b/>
        </w:rPr>
      </w:pPr>
      <w:r w:rsidRPr="00E943C2">
        <w:rPr>
          <w:b/>
        </w:rPr>
        <w:t>Describe the consequence to Federal program or policy activities if the collection is not conducted, or is conducted less frequently, as well as any technical or legal obstacles to reducing burden.</w:t>
      </w:r>
      <w:r w:rsidR="001928B0">
        <w:rPr>
          <w:b/>
        </w:rPr>
        <w:t xml:space="preserve"> </w:t>
      </w:r>
    </w:p>
    <w:p w:rsidR="00D73AF5" w:rsidP="00E943C2" w:rsidRDefault="00E943C2" w14:paraId="303D7A41" w14:textId="36E84275">
      <w:pPr>
        <w:pStyle w:val="P1-StandPara"/>
      </w:pPr>
      <w:r>
        <w:t>Data for this study will be collected only once.</w:t>
      </w:r>
      <w:r w:rsidR="00D73AF5">
        <w:t xml:space="preserve"> </w:t>
      </w:r>
      <w:r>
        <w:t xml:space="preserve">This is the first study to survey both current and former CACFP-participating FDCH providers. Without this information, FNS </w:t>
      </w:r>
      <w:r>
        <w:lastRenderedPageBreak/>
        <w:t>will not be able to understand the reasons FDCH providers discontinue CACFP participation, the challenges faced by current FDCH providers, and the recommendations for improving the program for FDCH providers</w:t>
      </w:r>
      <w:r w:rsidR="001928B0">
        <w:t>, which would inhibit the formulation and implementation of appropriate program policies, training, and technical assistance</w:t>
      </w:r>
      <w:r>
        <w:t>.</w:t>
      </w:r>
      <w:r w:rsidR="00D73AF5">
        <w:t xml:space="preserve"> </w:t>
      </w:r>
      <w:r>
        <w:t>There is no other study comparable to this study. This study will help the USDA to address the significant decline in FDCH provider participation in the CACFP</w:t>
      </w:r>
      <w:r w:rsidR="00D73AF5">
        <w:t>.</w:t>
      </w:r>
    </w:p>
    <w:p w:rsidR="00E943C2" w:rsidP="00392E2B" w:rsidRDefault="00E943C2" w14:paraId="4187EF39" w14:textId="77777777">
      <w:pPr>
        <w:pStyle w:val="Heading3"/>
      </w:pPr>
      <w:bookmarkStart w:name="_Toc74645330" w:id="28"/>
      <w:bookmarkStart w:name="_Toc91769429" w:id="29"/>
      <w:bookmarkStart w:name="_Toc94603457" w:id="30"/>
      <w:r>
        <w:t>A.7</w:t>
      </w:r>
      <w:r>
        <w:tab/>
        <w:t>Special Circumstances Relating to the Guidelines of 5 CFR 1320.5</w:t>
      </w:r>
      <w:bookmarkEnd w:id="28"/>
      <w:bookmarkEnd w:id="29"/>
      <w:bookmarkEnd w:id="30"/>
    </w:p>
    <w:p w:rsidRPr="001742C2" w:rsidR="00E943C2" w:rsidP="001742C2" w:rsidRDefault="00E943C2" w14:paraId="16F12EDB" w14:textId="77777777">
      <w:pPr>
        <w:pStyle w:val="P2-StandPara"/>
        <w:rPr>
          <w:b/>
        </w:rPr>
      </w:pPr>
      <w:r w:rsidRPr="001742C2">
        <w:rPr>
          <w:b/>
        </w:rPr>
        <w:t>Explain any special circumstances that would cause an information collection to be conducted in a manner:</w:t>
      </w:r>
    </w:p>
    <w:p w:rsidRPr="001742C2" w:rsidR="00E943C2" w:rsidP="001742C2" w:rsidRDefault="00E943C2" w14:paraId="3D9F5689" w14:textId="77777777">
      <w:pPr>
        <w:pStyle w:val="N1-1stBullet"/>
        <w:spacing w:after="0"/>
        <w:rPr>
          <w:b/>
        </w:rPr>
      </w:pPr>
      <w:r w:rsidRPr="001742C2">
        <w:rPr>
          <w:b/>
        </w:rPr>
        <w:t>Requiring respondents to report information to the agency more often than quarterly;</w:t>
      </w:r>
    </w:p>
    <w:p w:rsidRPr="001742C2" w:rsidR="00E943C2" w:rsidP="001742C2" w:rsidRDefault="00E943C2" w14:paraId="24C78A7B" w14:textId="77777777">
      <w:pPr>
        <w:pStyle w:val="N1-1stBullet"/>
        <w:spacing w:after="0"/>
        <w:rPr>
          <w:b/>
        </w:rPr>
      </w:pPr>
      <w:r w:rsidRPr="001742C2">
        <w:rPr>
          <w:b/>
        </w:rPr>
        <w:t>Requiring respondents to prepare a written response to a collection of information in fewer than 30 days after receipt of it;</w:t>
      </w:r>
    </w:p>
    <w:p w:rsidRPr="001742C2" w:rsidR="00E943C2" w:rsidP="001742C2" w:rsidRDefault="00E943C2" w14:paraId="161859D1" w14:textId="77777777">
      <w:pPr>
        <w:pStyle w:val="N1-1stBullet"/>
        <w:spacing w:after="0"/>
        <w:rPr>
          <w:b/>
        </w:rPr>
      </w:pPr>
      <w:r w:rsidRPr="001742C2">
        <w:rPr>
          <w:b/>
        </w:rPr>
        <w:t>Requiring respondents to submit more than an original and two copies of any document;</w:t>
      </w:r>
    </w:p>
    <w:p w:rsidRPr="001742C2" w:rsidR="00E943C2" w:rsidP="001742C2" w:rsidRDefault="00E943C2" w14:paraId="3F3A6531" w14:textId="77777777">
      <w:pPr>
        <w:pStyle w:val="N1-1stBullet"/>
        <w:spacing w:after="0"/>
        <w:rPr>
          <w:b/>
        </w:rPr>
      </w:pPr>
      <w:r w:rsidRPr="001742C2">
        <w:rPr>
          <w:b/>
        </w:rPr>
        <w:t>Requiring respondents to retain records, other than health, medical, government contract, grant-in-aid, or tax records for more than 3 years;</w:t>
      </w:r>
    </w:p>
    <w:p w:rsidRPr="001742C2" w:rsidR="00E943C2" w:rsidP="001742C2" w:rsidRDefault="00E943C2" w14:paraId="3E48E078" w14:textId="77777777">
      <w:pPr>
        <w:pStyle w:val="N1-1stBullet"/>
        <w:spacing w:after="0"/>
        <w:rPr>
          <w:b/>
        </w:rPr>
      </w:pPr>
      <w:r w:rsidRPr="001742C2">
        <w:rPr>
          <w:b/>
        </w:rPr>
        <w:t>In connection with a statistical survey, that is not designed to produce valid and reliable results that can be generalized to the universe of study;</w:t>
      </w:r>
    </w:p>
    <w:p w:rsidRPr="001742C2" w:rsidR="00E943C2" w:rsidP="001742C2" w:rsidRDefault="00E943C2" w14:paraId="0CD82301" w14:textId="77777777">
      <w:pPr>
        <w:pStyle w:val="N1-1stBullet"/>
        <w:spacing w:after="0"/>
        <w:rPr>
          <w:b/>
        </w:rPr>
      </w:pPr>
      <w:r w:rsidRPr="001742C2">
        <w:rPr>
          <w:b/>
        </w:rPr>
        <w:t>Requiring the use of a statistical data classification that has not been reviewed and approved by OMB;</w:t>
      </w:r>
    </w:p>
    <w:p w:rsidRPr="001742C2" w:rsidR="00E943C2" w:rsidP="001742C2" w:rsidRDefault="00E943C2" w14:paraId="5AC394CF" w14:textId="77777777">
      <w:pPr>
        <w:pStyle w:val="N1-1stBullet"/>
        <w:spacing w:after="0"/>
        <w:rPr>
          <w:b/>
        </w:rPr>
      </w:pPr>
      <w:r w:rsidRPr="001742C2">
        <w:rPr>
          <w:b/>
        </w:rPr>
        <w:lastRenderedPageBreak/>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742C2" w:rsidR="00E943C2" w:rsidP="001742C2" w:rsidRDefault="00E943C2" w14:paraId="1C30B2ED" w14:textId="1233FF66">
      <w:pPr>
        <w:pStyle w:val="N1-1stBullet"/>
        <w:spacing w:after="0"/>
        <w:rPr>
          <w:b/>
        </w:rPr>
      </w:pPr>
      <w:r w:rsidRPr="001742C2">
        <w:rPr>
          <w:b/>
        </w:rPr>
        <w:t>Requiring respondents to submit proprietary trade secret</w:t>
      </w:r>
      <w:r w:rsidRPr="001742C2" w:rsidR="000C0246">
        <w:rPr>
          <w:b/>
        </w:rPr>
        <w:t>s</w:t>
      </w:r>
      <w:r w:rsidRPr="001742C2">
        <w:rPr>
          <w:b/>
        </w:rPr>
        <w:t>, or other confidential information unless the agency can demonstrate that it has instituted procedures to protect the information’s confidentiality to the extent permitted by law.</w:t>
      </w:r>
    </w:p>
    <w:p w:rsidRPr="00C92CE9" w:rsidR="00E943C2" w:rsidP="00E943C2" w:rsidRDefault="00E943C2" w14:paraId="134CECE4" w14:textId="77777777">
      <w:pPr>
        <w:pStyle w:val="P1-StandPara"/>
      </w:pPr>
      <w:r>
        <w:t>There are no special circumstances. The collection of information is conducted in a manner consistent with the guidelines in 5 CFR 1320.5.</w:t>
      </w:r>
    </w:p>
    <w:p w:rsidR="00E943C2" w:rsidP="00392E2B" w:rsidRDefault="00E943C2" w14:paraId="0928A28D" w14:textId="77777777">
      <w:pPr>
        <w:pStyle w:val="Heading3"/>
      </w:pPr>
      <w:bookmarkStart w:name="_Toc74645331" w:id="31"/>
      <w:bookmarkStart w:name="_Toc91769430" w:id="32"/>
      <w:bookmarkStart w:name="_Toc94603458" w:id="33"/>
      <w:r>
        <w:t>A.8</w:t>
      </w:r>
      <w:r>
        <w:tab/>
        <w:t>Comments to the Federal Register Notice and Efforts for Consultation</w:t>
      </w:r>
      <w:bookmarkEnd w:id="31"/>
      <w:bookmarkEnd w:id="32"/>
      <w:bookmarkEnd w:id="33"/>
    </w:p>
    <w:p w:rsidRPr="00E943C2" w:rsidR="00E943C2" w:rsidP="00E943C2" w:rsidRDefault="00E943C2" w14:paraId="76F0A5C7" w14:textId="77777777">
      <w:pPr>
        <w:pStyle w:val="P1-StandPara"/>
        <w:rPr>
          <w:b/>
        </w:rPr>
      </w:pPr>
      <w:r w:rsidRPr="00E943C2">
        <w:rPr>
          <w:b/>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F46E14" w:rsidR="00E943C2" w:rsidP="00E943C2" w:rsidRDefault="00E943C2" w14:paraId="0914CA18" w14:textId="77777777">
      <w:pPr>
        <w:pStyle w:val="P1-StandPara"/>
        <w:rPr>
          <w:b/>
          <w:bCs/>
        </w:rPr>
      </w:pPr>
      <w:r w:rsidRPr="00F46E14">
        <w:rPr>
          <w:b/>
          <w:b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w:t>
      </w:r>
      <w:r w:rsidRPr="00F46E14">
        <w:rPr>
          <w:b/>
          <w:bCs/>
        </w:rPr>
        <w:lastRenderedPageBreak/>
        <w:t>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F00957" w:rsidP="00E943C2" w:rsidRDefault="00E943C2" w14:paraId="4CF70B58" w14:textId="780873BA">
      <w:pPr>
        <w:pStyle w:val="P1-StandPara"/>
      </w:pPr>
      <w:r w:rsidRPr="00B05710">
        <w:t xml:space="preserve">A notice was published in the </w:t>
      </w:r>
      <w:r w:rsidRPr="00B05710">
        <w:rPr>
          <w:i/>
        </w:rPr>
        <w:t>Federal Register</w:t>
      </w:r>
      <w:r w:rsidRPr="00B05710">
        <w:t xml:space="preserve"> on </w:t>
      </w:r>
      <w:r>
        <w:t>December 27, 2021</w:t>
      </w:r>
      <w:r w:rsidRPr="00B05710">
        <w:t xml:space="preserve"> (</w:t>
      </w:r>
      <w:r>
        <w:t>Volume 86, Number 246</w:t>
      </w:r>
      <w:r w:rsidRPr="00B05710">
        <w:t xml:space="preserve">, pages </w:t>
      </w:r>
      <w:r>
        <w:t>73724-73725</w:t>
      </w:r>
      <w:r w:rsidRPr="00B05710">
        <w:t xml:space="preserve">). The public comment period ended on </w:t>
      </w:r>
      <w:r>
        <w:t>February 28,</w:t>
      </w:r>
      <w:r w:rsidR="000C0246">
        <w:t xml:space="preserve"> </w:t>
      </w:r>
      <w:r>
        <w:t>2022</w:t>
      </w:r>
      <w:r w:rsidRPr="00B05710">
        <w:t xml:space="preserve">. FNS received a total of </w:t>
      </w:r>
      <w:r w:rsidR="00D55D4D">
        <w:t xml:space="preserve">8 comments (Appendix C) and responses to the comments are included in Appendix D. </w:t>
      </w:r>
      <w:r w:rsidR="00F00957">
        <w:t xml:space="preserve">Two comments were purely supportive and </w:t>
      </w:r>
      <w:r w:rsidR="00B77540">
        <w:t xml:space="preserve">one had </w:t>
      </w:r>
      <w:r w:rsidR="00F00957">
        <w:t xml:space="preserve">no suggestions germane to the study. One commenter asked for a draft of the survey instrument, which is included in the response. </w:t>
      </w:r>
    </w:p>
    <w:p w:rsidR="00B77540" w:rsidP="00E943C2" w:rsidRDefault="00F00957" w14:paraId="12107B62" w14:textId="77777777">
      <w:pPr>
        <w:pStyle w:val="P1-StandPara"/>
      </w:pPr>
      <w:r>
        <w:t>Four c</w:t>
      </w:r>
      <w:r w:rsidRPr="00F00957">
        <w:t>ommenters recommended potential study topics or research questions. Most of these recommendations were already part of the study plans</w:t>
      </w:r>
      <w:r>
        <w:t xml:space="preserve">. Therefore, no comments resulted in changes to the study. Specifically, </w:t>
      </w:r>
      <w:r w:rsidR="00B77540">
        <w:t>commenters</w:t>
      </w:r>
      <w:r>
        <w:t xml:space="preserve"> recommended asking about the burden of onsite monitoring visits</w:t>
      </w:r>
      <w:r w:rsidR="00B77540">
        <w:t xml:space="preserve"> and </w:t>
      </w:r>
      <w:r>
        <w:t xml:space="preserve">whether low meal reimbursements are a burden to CACFP participation, </w:t>
      </w:r>
      <w:r w:rsidR="00B77540">
        <w:t xml:space="preserve">both of which are </w:t>
      </w:r>
      <w:r>
        <w:t xml:space="preserve">included in the survey. One commenter recommended </w:t>
      </w:r>
      <w:r w:rsidR="00B77540">
        <w:t xml:space="preserve">provider </w:t>
      </w:r>
      <w:r>
        <w:t>incentives for participation in the study to compensate providers for their time. The current OMB package proposes a $40 post-incentive for completing the survey.</w:t>
      </w:r>
      <w:r w:rsidR="00611E46">
        <w:t xml:space="preserve"> </w:t>
      </w:r>
    </w:p>
    <w:p w:rsidR="00F00957" w:rsidP="00E943C2" w:rsidRDefault="00611E46" w14:paraId="5A816D5A" w14:textId="7ABE3D4B">
      <w:pPr>
        <w:pStyle w:val="P1-StandPara"/>
      </w:pPr>
      <w:r>
        <w:t>T</w:t>
      </w:r>
      <w:r w:rsidR="00B77540">
        <w:t>wo commenters</w:t>
      </w:r>
      <w:r>
        <w:t xml:space="preserve"> recommended stratifying the results by urbanicity and Tier, which is part of the current analysis plan.</w:t>
      </w:r>
      <w:r w:rsidR="00F00957">
        <w:t xml:space="preserve"> Finally, one commenter provided a variety of thoughtful </w:t>
      </w:r>
      <w:r w:rsidRPr="00F00957" w:rsidR="00F00957">
        <w:t xml:space="preserve">and detailed recommendations about potential questions to include in the survey, many of which are already included, including the length of time the provider has participated in CACFP, the race and ethnicity of the provider, the primary language of the provider, the </w:t>
      </w:r>
      <w:r w:rsidRPr="00F00957" w:rsidR="00F00957">
        <w:lastRenderedPageBreak/>
        <w:t xml:space="preserve">timeline for meal reimbursements, sponsor guidance and support, meal and snack reimbursement rates, and reasons for closing their family child care home (if applicable). </w:t>
      </w:r>
      <w:r w:rsidR="00F00957">
        <w:t xml:space="preserve"> </w:t>
      </w:r>
    </w:p>
    <w:p w:rsidR="00D73AF5" w:rsidP="00E943C2" w:rsidRDefault="000E3339" w14:paraId="7D99A580" w14:textId="4283DC52">
      <w:pPr>
        <w:pStyle w:val="P1-StandPara"/>
      </w:pPr>
      <w:r>
        <w:t>T</w:t>
      </w:r>
      <w:r w:rsidR="00F00957">
        <w:t>wo commenters recommended conducting the survey in languages other than English and Spanish and collecting data from providers who have never participated in CACFP</w:t>
      </w:r>
      <w:r w:rsidR="00611E46">
        <w:t>. Both of these are of interest to FNS but outside the scope of the current study.</w:t>
      </w:r>
    </w:p>
    <w:p w:rsidRPr="000A063D" w:rsidR="00E943C2" w:rsidP="00392E2B" w:rsidRDefault="00E943C2" w14:paraId="0A6F14D7" w14:textId="77777777">
      <w:pPr>
        <w:pStyle w:val="Heading4"/>
      </w:pPr>
      <w:bookmarkStart w:name="_Toc91769431" w:id="34"/>
      <w:bookmarkStart w:name="_Toc94603459" w:id="35"/>
      <w:r w:rsidRPr="000A063D">
        <w:t>Consultations Outside of the Agency</w:t>
      </w:r>
      <w:bookmarkEnd w:id="34"/>
      <w:bookmarkEnd w:id="35"/>
    </w:p>
    <w:p w:rsidR="00E943C2" w:rsidP="00E943C2" w:rsidRDefault="00E943C2" w14:paraId="627F40F6" w14:textId="3E815EDF">
      <w:pPr>
        <w:pStyle w:val="P1-StandPara"/>
      </w:pPr>
      <w:r>
        <w:t xml:space="preserve">The information request has also been reviewed by </w:t>
      </w:r>
      <w:r w:rsidRPr="00F15103" w:rsidR="00F15103">
        <w:t xml:space="preserve">Jeff Hunt </w:t>
      </w:r>
      <w:r>
        <w:t xml:space="preserve">with the USDA National Agricultural Statistics Service (NASS) with reference to the statistical procedures. Those comments are in </w:t>
      </w:r>
      <w:r w:rsidRPr="0087134F">
        <w:t>A</w:t>
      </w:r>
      <w:r w:rsidR="009E3BF9">
        <w:t xml:space="preserve">ppendix </w:t>
      </w:r>
      <w:r w:rsidR="00F15103">
        <w:t>E. The responses are in Appendix F</w:t>
      </w:r>
      <w:r w:rsidRPr="0087134F">
        <w:t xml:space="preserve"> and</w:t>
      </w:r>
      <w:r w:rsidRPr="006B52DF">
        <w:t xml:space="preserve"> </w:t>
      </w:r>
      <w:r w:rsidR="00F15103">
        <w:t xml:space="preserve">also </w:t>
      </w:r>
      <w:r>
        <w:t>incorporated appropriately throughout the OMB supporting statement.</w:t>
      </w:r>
    </w:p>
    <w:p w:rsidR="00E943C2" w:rsidP="00E943C2" w:rsidRDefault="00E943C2" w14:paraId="46EC1ACC" w14:textId="00CD2AF2">
      <w:pPr>
        <w:pStyle w:val="P1-StandPara"/>
      </w:pPr>
      <w:r w:rsidRPr="0013408D">
        <w:t xml:space="preserve">Consultations about the </w:t>
      </w:r>
      <w:r>
        <w:t>study design, recruitment materials and procedures, and survey as well as data collection procedures</w:t>
      </w:r>
      <w:r w:rsidR="008722C3">
        <w:t xml:space="preserve"> and burden estimates</w:t>
      </w:r>
      <w:r>
        <w:t xml:space="preserve"> began during the study design phase and will continue throughout the study. The following individuals outside the agency served as consultants</w:t>
      </w:r>
      <w:r w:rsidR="001F22A2">
        <w:t xml:space="preserve"> (see </w:t>
      </w:r>
      <w:r w:rsidR="00F46E14">
        <w:t xml:space="preserve">Exhibit </w:t>
      </w:r>
      <w:r w:rsidR="0057374C">
        <w:t>A-</w:t>
      </w:r>
      <w:r w:rsidR="00F46E14">
        <w:t>3</w:t>
      </w:r>
      <w:r w:rsidR="00545015">
        <w:t>)</w:t>
      </w:r>
      <w:r>
        <w:t>.</w:t>
      </w:r>
      <w:r w:rsidR="00375649">
        <w:t xml:space="preserve"> Based on the feedback provided, FNS revised, deleted, </w:t>
      </w:r>
      <w:r w:rsidR="00A82C33">
        <w:t>and</w:t>
      </w:r>
      <w:r w:rsidR="00375649">
        <w:t xml:space="preserve"> added survey questions and response options, and included an open-ended question to obtain provided feedback on their experience with CACFP. </w:t>
      </w:r>
      <w:r w:rsidR="00A82C33">
        <w:t>The recruitment materials were also revised to refer to the CACFP primarily as the “Food Program.”</w:t>
      </w:r>
    </w:p>
    <w:p w:rsidR="000139EE" w:rsidP="005F33EB" w:rsidRDefault="003D68D6" w14:paraId="6ACCE07E" w14:textId="14E03322">
      <w:pPr>
        <w:pStyle w:val="Caption"/>
      </w:pPr>
      <w:bookmarkStart w:name="_Toc94625525" w:id="36"/>
      <w:bookmarkStart w:name="_Toc97823731" w:id="37"/>
      <w:r>
        <w:t xml:space="preserve">Exhibit A- </w:t>
      </w:r>
      <w:fldSimple w:instr=" SEQ Exhibit_A- \* ARABIC ">
        <w:r>
          <w:rPr>
            <w:noProof/>
          </w:rPr>
          <w:t>3</w:t>
        </w:r>
      </w:fldSimple>
      <w:r>
        <w:t xml:space="preserve">. </w:t>
      </w:r>
      <w:r w:rsidR="00741BFF">
        <w:t>Consultations Outside of the Agency</w:t>
      </w:r>
      <w:bookmarkEnd w:id="36"/>
      <w:bookmarkEnd w:id="37"/>
    </w:p>
    <w:tbl>
      <w:tblPr>
        <w:tblStyle w:val="D3Table-Blue"/>
        <w:tblW w:w="5000" w:type="pct"/>
        <w:tblLook w:val="04A0" w:firstRow="1" w:lastRow="0" w:firstColumn="1" w:lastColumn="0" w:noHBand="0" w:noVBand="1"/>
      </w:tblPr>
      <w:tblGrid>
        <w:gridCol w:w="1997"/>
        <w:gridCol w:w="1141"/>
        <w:gridCol w:w="2093"/>
        <w:gridCol w:w="2830"/>
        <w:gridCol w:w="1289"/>
      </w:tblGrid>
      <w:tr w:rsidRPr="00C91986" w:rsidR="00DE2148" w:rsidTr="00DE2148" w14:paraId="5BC88587" w14:textId="61380450">
        <w:trPr>
          <w:cnfStyle w:val="100000000000" w:firstRow="1" w:lastRow="0" w:firstColumn="0" w:lastColumn="0" w:oddVBand="0" w:evenVBand="0" w:oddHBand="0"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1104" w:type="pct"/>
          </w:tcPr>
          <w:p w:rsidRPr="00C91986" w:rsidR="00DE2148" w:rsidP="000139EE" w:rsidRDefault="00DE2148" w14:paraId="50CD408D" w14:textId="77777777">
            <w:pPr>
              <w:pStyle w:val="TH-TableHeading"/>
            </w:pPr>
            <w:r w:rsidRPr="00C91986">
              <w:t>Name</w:t>
            </w:r>
          </w:p>
        </w:tc>
        <w:tc>
          <w:tcPr>
            <w:tcW w:w="529" w:type="pct"/>
          </w:tcPr>
          <w:p w:rsidRPr="00C91986" w:rsidR="00DE2148" w:rsidP="000139EE" w:rsidRDefault="00DE2148" w14:paraId="6D3247F2" w14:textId="77777777">
            <w:pPr>
              <w:pStyle w:val="TH-TableHeading"/>
              <w:cnfStyle w:val="100000000000" w:firstRow="1" w:lastRow="0" w:firstColumn="0" w:lastColumn="0" w:oddVBand="0" w:evenVBand="0" w:oddHBand="0" w:evenHBand="0" w:firstRowFirstColumn="0" w:firstRowLastColumn="0" w:lastRowFirstColumn="0" w:lastRowLastColumn="0"/>
            </w:pPr>
            <w:r w:rsidRPr="00C91986">
              <w:t>Title</w:t>
            </w:r>
          </w:p>
        </w:tc>
        <w:tc>
          <w:tcPr>
            <w:tcW w:w="1155" w:type="pct"/>
          </w:tcPr>
          <w:p w:rsidRPr="00C91986" w:rsidR="00DE2148" w:rsidP="000139EE" w:rsidRDefault="00DE2148" w14:paraId="3CFF103E" w14:textId="77777777">
            <w:pPr>
              <w:pStyle w:val="TH-TableHeading"/>
              <w:cnfStyle w:val="100000000000" w:firstRow="1" w:lastRow="0" w:firstColumn="0" w:lastColumn="0" w:oddVBand="0" w:evenVBand="0" w:oddHBand="0" w:evenHBand="0" w:firstRowFirstColumn="0" w:firstRowLastColumn="0" w:lastRowFirstColumn="0" w:lastRowLastColumn="0"/>
            </w:pPr>
            <w:r w:rsidRPr="00C91986">
              <w:t>Organization</w:t>
            </w:r>
          </w:p>
        </w:tc>
        <w:tc>
          <w:tcPr>
            <w:tcW w:w="1522" w:type="pct"/>
          </w:tcPr>
          <w:p w:rsidRPr="00C91986" w:rsidR="00DE2148" w:rsidP="000139EE" w:rsidRDefault="00DE2148" w14:paraId="201EE1C8" w14:textId="77777777">
            <w:pPr>
              <w:pStyle w:val="TH-TableHeading"/>
              <w:cnfStyle w:val="100000000000" w:firstRow="1" w:lastRow="0" w:firstColumn="0" w:lastColumn="0" w:oddVBand="0" w:evenVBand="0" w:oddHBand="0" w:evenHBand="0" w:firstRowFirstColumn="0" w:firstRowLastColumn="0" w:lastRowFirstColumn="0" w:lastRowLastColumn="0"/>
            </w:pPr>
            <w:r>
              <w:t>Contact information</w:t>
            </w:r>
          </w:p>
        </w:tc>
        <w:tc>
          <w:tcPr>
            <w:tcW w:w="689" w:type="pct"/>
          </w:tcPr>
          <w:p w:rsidR="00DE2148" w:rsidP="000139EE" w:rsidRDefault="00DE2148" w14:paraId="3D0A6713" w14:textId="3477E1DA">
            <w:pPr>
              <w:pStyle w:val="TH-TableHeading"/>
              <w:cnfStyle w:val="100000000000" w:firstRow="1" w:lastRow="0" w:firstColumn="0" w:lastColumn="0" w:oddVBand="0" w:evenVBand="0" w:oddHBand="0" w:evenHBand="0" w:firstRowFirstColumn="0" w:firstRowLastColumn="0" w:lastRowFirstColumn="0" w:lastRowLastColumn="0"/>
            </w:pPr>
            <w:r>
              <w:t>Consultation year(s)</w:t>
            </w:r>
          </w:p>
        </w:tc>
      </w:tr>
      <w:tr w:rsidRPr="00C91986" w:rsidR="00DE2148" w:rsidDel="00E274F1" w:rsidTr="00DE2148" w14:paraId="499B4F06" w14:textId="532120F6">
        <w:trPr>
          <w:trHeight w:val="412"/>
        </w:trPr>
        <w:tc>
          <w:tcPr>
            <w:cnfStyle w:val="001000000000" w:firstRow="0" w:lastRow="0" w:firstColumn="1" w:lastColumn="0" w:oddVBand="0" w:evenVBand="0" w:oddHBand="0" w:evenHBand="0" w:firstRowFirstColumn="0" w:firstRowLastColumn="0" w:lastRowFirstColumn="0" w:lastRowLastColumn="0"/>
            <w:tcW w:w="1104" w:type="pct"/>
          </w:tcPr>
          <w:p w:rsidRPr="00C91986" w:rsidR="00DE2148" w:rsidP="000139EE" w:rsidRDefault="00DE2148" w14:paraId="36B77E03" w14:textId="77777777">
            <w:pPr>
              <w:pStyle w:val="TH-TableHeading"/>
              <w:jc w:val="left"/>
              <w:rPr>
                <w:rFonts w:cs="Times New Roman"/>
              </w:rPr>
            </w:pPr>
            <w:r>
              <w:rPr>
                <w:rFonts w:cs="Times New Roman"/>
              </w:rPr>
              <w:t>Lorrene Ritchie, PhD</w:t>
            </w:r>
          </w:p>
        </w:tc>
        <w:tc>
          <w:tcPr>
            <w:tcW w:w="529" w:type="pct"/>
          </w:tcPr>
          <w:p w:rsidRPr="00C91986" w:rsidR="00DE2148" w:rsidDel="00E274F1" w:rsidP="000139EE" w:rsidRDefault="00DE2148" w14:paraId="3869F722" w14:textId="77777777">
            <w:pPr>
              <w:pStyle w:val="TX-TableText"/>
              <w:cnfStyle w:val="000000000000" w:firstRow="0" w:lastRow="0" w:firstColumn="0" w:lastColumn="0" w:oddVBand="0" w:evenVBand="0" w:oddHBand="0" w:evenHBand="0" w:firstRowFirstColumn="0" w:firstRowLastColumn="0" w:lastRowFirstColumn="0" w:lastRowLastColumn="0"/>
            </w:pPr>
            <w:r>
              <w:t>Director</w:t>
            </w:r>
          </w:p>
        </w:tc>
        <w:tc>
          <w:tcPr>
            <w:tcW w:w="1155" w:type="pct"/>
          </w:tcPr>
          <w:p w:rsidRPr="00C91986" w:rsidR="00DE2148" w:rsidDel="00E274F1" w:rsidP="000139EE" w:rsidRDefault="00DE2148" w14:paraId="543A961D" w14:textId="77777777">
            <w:pPr>
              <w:pStyle w:val="TX-TableText"/>
              <w:cnfStyle w:val="000000000000" w:firstRow="0" w:lastRow="0" w:firstColumn="0" w:lastColumn="0" w:oddVBand="0" w:evenVBand="0" w:oddHBand="0" w:evenHBand="0" w:firstRowFirstColumn="0" w:firstRowLastColumn="0" w:lastRowFirstColumn="0" w:lastRowLastColumn="0"/>
            </w:pPr>
            <w:r>
              <w:t>Nutrition Policy Institute, University of California</w:t>
            </w:r>
          </w:p>
        </w:tc>
        <w:tc>
          <w:tcPr>
            <w:tcW w:w="1522" w:type="pct"/>
          </w:tcPr>
          <w:p w:rsidRPr="00C91986" w:rsidR="00DE2148" w:rsidDel="00E274F1" w:rsidP="000139EE" w:rsidRDefault="00DE2148" w14:paraId="669DAA4E" w14:textId="77777777">
            <w:pPr>
              <w:pStyle w:val="TX-TableText"/>
              <w:cnfStyle w:val="000000000000" w:firstRow="0" w:lastRow="0" w:firstColumn="0" w:lastColumn="0" w:oddVBand="0" w:evenVBand="0" w:oddHBand="0" w:evenHBand="0" w:firstRowFirstColumn="0" w:firstRowLastColumn="0" w:lastRowFirstColumn="0" w:lastRowLastColumn="0"/>
            </w:pPr>
            <w:r w:rsidRPr="006949B1">
              <w:t>lritchie@ucanr.edu</w:t>
            </w:r>
          </w:p>
        </w:tc>
        <w:tc>
          <w:tcPr>
            <w:tcW w:w="689" w:type="pct"/>
          </w:tcPr>
          <w:p w:rsidRPr="006949B1" w:rsidR="00DE2148" w:rsidP="000139EE" w:rsidRDefault="00DE2148" w14:paraId="38FA6E23" w14:textId="6DCCE5C6">
            <w:pPr>
              <w:pStyle w:val="TX-TableText"/>
              <w:cnfStyle w:val="000000000000" w:firstRow="0" w:lastRow="0" w:firstColumn="0" w:lastColumn="0" w:oddVBand="0" w:evenVBand="0" w:oddHBand="0" w:evenHBand="0" w:firstRowFirstColumn="0" w:firstRowLastColumn="0" w:lastRowFirstColumn="0" w:lastRowLastColumn="0"/>
            </w:pPr>
            <w:r>
              <w:t>2021</w:t>
            </w:r>
            <w:r w:rsidR="001D740D">
              <w:t>-2024</w:t>
            </w:r>
          </w:p>
        </w:tc>
      </w:tr>
      <w:tr w:rsidRPr="00C91986" w:rsidR="00DE2148" w:rsidTr="00DE2148" w14:paraId="00D67530" w14:textId="7A5FF659">
        <w:trPr>
          <w:trHeight w:val="824"/>
        </w:trPr>
        <w:tc>
          <w:tcPr>
            <w:cnfStyle w:val="001000000000" w:firstRow="0" w:lastRow="0" w:firstColumn="1" w:lastColumn="0" w:oddVBand="0" w:evenVBand="0" w:oddHBand="0" w:evenHBand="0" w:firstRowFirstColumn="0" w:firstRowLastColumn="0" w:lastRowFirstColumn="0" w:lastRowLastColumn="0"/>
            <w:tcW w:w="1104" w:type="pct"/>
          </w:tcPr>
          <w:p w:rsidRPr="00C91986" w:rsidR="00DE2148" w:rsidP="00DE2148" w:rsidRDefault="00DE2148" w14:paraId="6633671A" w14:textId="77777777">
            <w:pPr>
              <w:pStyle w:val="TH-TableHeading"/>
              <w:jc w:val="left"/>
              <w:rPr>
                <w:rFonts w:cs="Times New Roman"/>
              </w:rPr>
            </w:pPr>
            <w:r>
              <w:rPr>
                <w:rFonts w:cs="Times New Roman"/>
              </w:rPr>
              <w:t>Paula James</w:t>
            </w:r>
          </w:p>
        </w:tc>
        <w:tc>
          <w:tcPr>
            <w:tcW w:w="529" w:type="pct"/>
          </w:tcPr>
          <w:p w:rsidRPr="00C91986" w:rsidR="00DE2148" w:rsidP="00DE2148" w:rsidRDefault="00DE2148" w14:paraId="5D074D0D" w14:textId="77777777">
            <w:pPr>
              <w:pStyle w:val="TX-TableText"/>
              <w:cnfStyle w:val="000000000000" w:firstRow="0" w:lastRow="0" w:firstColumn="0" w:lastColumn="0" w:oddVBand="0" w:evenVBand="0" w:oddHBand="0" w:evenHBand="0" w:firstRowFirstColumn="0" w:firstRowLastColumn="0" w:lastRowFirstColumn="0" w:lastRowLastColumn="0"/>
            </w:pPr>
            <w:r>
              <w:t>Director</w:t>
            </w:r>
          </w:p>
        </w:tc>
        <w:tc>
          <w:tcPr>
            <w:tcW w:w="1155" w:type="pct"/>
          </w:tcPr>
          <w:p w:rsidRPr="00C91986" w:rsidR="00DE2148" w:rsidP="00DE2148" w:rsidRDefault="00DE2148" w14:paraId="7C23C82E" w14:textId="77777777">
            <w:pPr>
              <w:pStyle w:val="TX-TableText"/>
              <w:cnfStyle w:val="000000000000" w:firstRow="0" w:lastRow="0" w:firstColumn="0" w:lastColumn="0" w:oddVBand="0" w:evenVBand="0" w:oddHBand="0" w:evenHBand="0" w:firstRowFirstColumn="0" w:firstRowLastColumn="0" w:lastRowFirstColumn="0" w:lastRowLastColumn="0"/>
            </w:pPr>
            <w:r>
              <w:t>Child Health and Nutrition at Contra Costa Child Care Council</w:t>
            </w:r>
          </w:p>
        </w:tc>
        <w:tc>
          <w:tcPr>
            <w:tcW w:w="1522" w:type="pct"/>
          </w:tcPr>
          <w:p w:rsidRPr="00C91986" w:rsidR="00DE2148" w:rsidP="00DE2148" w:rsidRDefault="00DE2148" w14:paraId="03C39276" w14:textId="77777777">
            <w:pPr>
              <w:pStyle w:val="TX-TableText"/>
              <w:cnfStyle w:val="000000000000" w:firstRow="0" w:lastRow="0" w:firstColumn="0" w:lastColumn="0" w:oddVBand="0" w:evenVBand="0" w:oddHBand="0" w:evenHBand="0" w:firstRowFirstColumn="0" w:firstRowLastColumn="0" w:lastRowFirstColumn="0" w:lastRowLastColumn="0"/>
            </w:pPr>
            <w:r>
              <w:t>pjamesconsulting@gmail.com</w:t>
            </w:r>
          </w:p>
        </w:tc>
        <w:tc>
          <w:tcPr>
            <w:tcW w:w="689" w:type="pct"/>
            <w:vAlign w:val="top"/>
          </w:tcPr>
          <w:p w:rsidR="00DE2148" w:rsidP="001D740D" w:rsidRDefault="00DE2148" w14:paraId="4E7AB908" w14:textId="6897C168">
            <w:pPr>
              <w:pStyle w:val="TX-TableText"/>
              <w:cnfStyle w:val="000000000000" w:firstRow="0" w:lastRow="0" w:firstColumn="0" w:lastColumn="0" w:oddVBand="0" w:evenVBand="0" w:oddHBand="0" w:evenHBand="0" w:firstRowFirstColumn="0" w:firstRowLastColumn="0" w:lastRowFirstColumn="0" w:lastRowLastColumn="0"/>
            </w:pPr>
            <w:r w:rsidRPr="001A29A1">
              <w:t>2021</w:t>
            </w:r>
            <w:r w:rsidR="001D740D">
              <w:t>-2024</w:t>
            </w:r>
          </w:p>
        </w:tc>
      </w:tr>
      <w:tr w:rsidRPr="00C91986" w:rsidR="00DE2148" w:rsidTr="00DE2148" w14:paraId="5E7702B4" w14:textId="551935C1">
        <w:trPr>
          <w:trHeight w:val="607"/>
        </w:trPr>
        <w:tc>
          <w:tcPr>
            <w:cnfStyle w:val="001000000000" w:firstRow="0" w:lastRow="0" w:firstColumn="1" w:lastColumn="0" w:oddVBand="0" w:evenVBand="0" w:oddHBand="0" w:evenHBand="0" w:firstRowFirstColumn="0" w:firstRowLastColumn="0" w:lastRowFirstColumn="0" w:lastRowLastColumn="0"/>
            <w:tcW w:w="1104" w:type="pct"/>
          </w:tcPr>
          <w:p w:rsidR="00DE2148" w:rsidP="00DE2148" w:rsidRDefault="00DE2148" w14:paraId="3E5A6E61" w14:textId="77777777">
            <w:pPr>
              <w:pStyle w:val="TH-TableHeading"/>
              <w:jc w:val="left"/>
              <w:rPr>
                <w:rFonts w:cs="Times New Roman"/>
              </w:rPr>
            </w:pPr>
            <w:r>
              <w:rPr>
                <w:rFonts w:cs="Times New Roman"/>
              </w:rPr>
              <w:lastRenderedPageBreak/>
              <w:t>Chris Logan, PhD</w:t>
            </w:r>
          </w:p>
        </w:tc>
        <w:tc>
          <w:tcPr>
            <w:tcW w:w="529" w:type="pct"/>
          </w:tcPr>
          <w:p w:rsidRPr="00C91986" w:rsidR="00DE2148" w:rsidP="00DE2148" w:rsidRDefault="00DE2148" w14:paraId="2E496512" w14:textId="77777777">
            <w:pPr>
              <w:pStyle w:val="TX-TableText"/>
              <w:cnfStyle w:val="000000000000" w:firstRow="0" w:lastRow="0" w:firstColumn="0" w:lastColumn="0" w:oddVBand="0" w:evenVBand="0" w:oddHBand="0" w:evenHBand="0" w:firstRowFirstColumn="0" w:firstRowLastColumn="0" w:lastRowFirstColumn="0" w:lastRowLastColumn="0"/>
            </w:pPr>
            <w:r>
              <w:t>Senior Evaluation Researcher</w:t>
            </w:r>
          </w:p>
        </w:tc>
        <w:tc>
          <w:tcPr>
            <w:tcW w:w="1155" w:type="pct"/>
          </w:tcPr>
          <w:p w:rsidRPr="00C91986" w:rsidR="00DE2148" w:rsidP="00DE2148" w:rsidRDefault="00DE2148" w14:paraId="50B71CB5" w14:textId="77777777">
            <w:pPr>
              <w:pStyle w:val="TX-TableText"/>
              <w:cnfStyle w:val="000000000000" w:firstRow="0" w:lastRow="0" w:firstColumn="0" w:lastColumn="0" w:oddVBand="0" w:evenVBand="0" w:oddHBand="0" w:evenHBand="0" w:firstRowFirstColumn="0" w:firstRowLastColumn="0" w:lastRowFirstColumn="0" w:lastRowLastColumn="0"/>
            </w:pPr>
            <w:r>
              <w:t>Logan Program Evaluation</w:t>
            </w:r>
          </w:p>
        </w:tc>
        <w:tc>
          <w:tcPr>
            <w:tcW w:w="1522" w:type="pct"/>
          </w:tcPr>
          <w:p w:rsidRPr="00C91986" w:rsidR="00DE2148" w:rsidP="00DE2148" w:rsidRDefault="00DE2148" w14:paraId="1BD53C4C" w14:textId="77777777">
            <w:pPr>
              <w:pStyle w:val="TX-TableText"/>
              <w:cnfStyle w:val="000000000000" w:firstRow="0" w:lastRow="0" w:firstColumn="0" w:lastColumn="0" w:oddVBand="0" w:evenVBand="0" w:oddHBand="0" w:evenHBand="0" w:firstRowFirstColumn="0" w:firstRowLastColumn="0" w:lastRowFirstColumn="0" w:lastRowLastColumn="0"/>
            </w:pPr>
            <w:r>
              <w:t>logan.program.eval@gmail.com</w:t>
            </w:r>
          </w:p>
        </w:tc>
        <w:tc>
          <w:tcPr>
            <w:tcW w:w="689" w:type="pct"/>
            <w:vAlign w:val="top"/>
          </w:tcPr>
          <w:p w:rsidR="00DE2148" w:rsidP="001D740D" w:rsidRDefault="00DE2148" w14:paraId="433022C0" w14:textId="20E3A2F3">
            <w:pPr>
              <w:pStyle w:val="TX-TableText"/>
              <w:cnfStyle w:val="000000000000" w:firstRow="0" w:lastRow="0" w:firstColumn="0" w:lastColumn="0" w:oddVBand="0" w:evenVBand="0" w:oddHBand="0" w:evenHBand="0" w:firstRowFirstColumn="0" w:firstRowLastColumn="0" w:lastRowFirstColumn="0" w:lastRowLastColumn="0"/>
            </w:pPr>
            <w:r w:rsidRPr="001A29A1">
              <w:t>2021</w:t>
            </w:r>
            <w:r w:rsidR="001D740D">
              <w:t>-2024</w:t>
            </w:r>
          </w:p>
        </w:tc>
      </w:tr>
    </w:tbl>
    <w:p w:rsidR="00E943C2" w:rsidP="00E943C2" w:rsidRDefault="00E943C2" w14:paraId="16AF9E17" w14:textId="77777777">
      <w:pPr>
        <w:pStyle w:val="SL-FlLftSgl"/>
      </w:pPr>
    </w:p>
    <w:p w:rsidR="00E943C2" w:rsidP="00392E2B" w:rsidRDefault="00E943C2" w14:paraId="6A50A501" w14:textId="77777777">
      <w:pPr>
        <w:pStyle w:val="Heading3"/>
      </w:pPr>
      <w:bookmarkStart w:name="_Toc74645332" w:id="38"/>
      <w:bookmarkStart w:name="_Toc91769432" w:id="39"/>
      <w:bookmarkStart w:name="_Toc94603460" w:id="40"/>
      <w:r>
        <w:t>A.9</w:t>
      </w:r>
      <w:r>
        <w:tab/>
        <w:t>Explanation of Payments and Gifts to Respondents</w:t>
      </w:r>
      <w:bookmarkEnd w:id="38"/>
      <w:bookmarkEnd w:id="39"/>
      <w:bookmarkEnd w:id="40"/>
    </w:p>
    <w:p w:rsidRPr="00E943C2" w:rsidR="00E943C2" w:rsidP="00E943C2" w:rsidRDefault="00E943C2" w14:paraId="32D71099" w14:textId="77777777">
      <w:pPr>
        <w:pStyle w:val="P1-StandPara"/>
        <w:rPr>
          <w:b/>
        </w:rPr>
      </w:pPr>
      <w:r w:rsidRPr="00E943C2">
        <w:rPr>
          <w:b/>
        </w:rPr>
        <w:t>Explain any decision to provide any payment or gift to respondents, other than remuneration of contractors or grantees.</w:t>
      </w:r>
    </w:p>
    <w:p w:rsidR="00752C3A" w:rsidRDefault="00E943C2" w14:paraId="0BB96EF9" w14:textId="725D8F21">
      <w:pPr>
        <w:pStyle w:val="P1-StandPara"/>
      </w:pPr>
      <w:r>
        <w:t xml:space="preserve">FNS is requesting incentives for all study participants. The use of incentives is part of a multidimensional approach to promoting study participation, improving sample representativeness and minimizing nonresponse bias. To address the primary research goals of the study, nationally representative samples of both current and former CACFP FDCH providers are needed. However, there are two unique challenges with recruiting these populations. First, former CACFP participants will be less likely to respond to a study asking about ways to improve the CACFP. They likely have little allegiance to a program they left and </w:t>
      </w:r>
      <w:r w:rsidR="00F46E14">
        <w:t xml:space="preserve">have </w:t>
      </w:r>
      <w:r>
        <w:t>no CACFP sponsor to encourage their participation. Second, response rates for FDCH providers are typically lower than those of childcare center providers,</w:t>
      </w:r>
      <w:r>
        <w:rPr>
          <w:rStyle w:val="FootnoteReference"/>
        </w:rPr>
        <w:footnoteReference w:id="4"/>
      </w:r>
      <w:r w:rsidRPr="00C8311C">
        <w:rPr>
          <w:vertAlign w:val="superscript"/>
        </w:rPr>
        <w:t>,</w:t>
      </w:r>
      <w:r>
        <w:rPr>
          <w:rStyle w:val="FootnoteReference"/>
        </w:rPr>
        <w:footnoteReference w:id="5"/>
      </w:r>
      <w:r>
        <w:t xml:space="preserve"> and this is the first FNS study to recruit FDCH providers since the pandemic. Childcare providers are particularly stretched due to the pandemic and may be even less likely to </w:t>
      </w:r>
      <w:r>
        <w:lastRenderedPageBreak/>
        <w:t>respond to a survey.</w:t>
      </w:r>
      <w:r w:rsidRPr="009E3BF9">
        <w:rPr>
          <w:rStyle w:val="FootnoteReference"/>
        </w:rPr>
        <w:footnoteReference w:id="6"/>
      </w:r>
      <w:r w:rsidRPr="009E3BF9">
        <w:rPr>
          <w:vertAlign w:val="superscript"/>
        </w:rPr>
        <w:t>,</w:t>
      </w:r>
      <w:r w:rsidRPr="009E3BF9">
        <w:rPr>
          <w:rStyle w:val="FootnoteReference"/>
        </w:rPr>
        <w:footnoteReference w:id="7"/>
      </w:r>
      <w:r w:rsidR="005213D3">
        <w:rPr>
          <w:vertAlign w:val="superscript"/>
        </w:rPr>
        <w:t xml:space="preserve"> </w:t>
      </w:r>
      <w:r w:rsidR="005213D3">
        <w:t>Therefore, the proposed incentives are designed to reach these hard-to-reach populations and increase sample representativeness</w:t>
      </w:r>
      <w:r w:rsidR="00752C3A">
        <w:t xml:space="preserve"> and </w:t>
      </w:r>
      <w:r>
        <w:t>include a $5 pre-incentive (cash) and a $40 post-incentive.</w:t>
      </w:r>
      <w:r w:rsidR="00D73AF5">
        <w:t xml:space="preserve"> </w:t>
      </w:r>
      <w:r w:rsidR="00752C3A">
        <w:t xml:space="preserve"> Exhibit A-</w:t>
      </w:r>
      <w:r w:rsidR="005936F1">
        <w:t>4</w:t>
      </w:r>
      <w:r w:rsidR="00752C3A">
        <w:t xml:space="preserve"> provides a summary of calculations for the incentive amount. </w:t>
      </w:r>
    </w:p>
    <w:p w:rsidR="00752C3A" w:rsidRDefault="00752C3A" w14:paraId="5B180B7B" w14:textId="77777777">
      <w:pPr>
        <w:pStyle w:val="P1-StandPara"/>
      </w:pPr>
    </w:p>
    <w:p w:rsidR="00752C3A" w:rsidP="00BB0EF7" w:rsidRDefault="003D68D6" w14:paraId="5C544712" w14:textId="17F7E87E">
      <w:pPr>
        <w:pStyle w:val="Caption"/>
      </w:pPr>
      <w:bookmarkStart w:name="_Toc97823732" w:id="41"/>
      <w:r>
        <w:t xml:space="preserve">Exhibit A- </w:t>
      </w:r>
      <w:fldSimple w:instr=" SEQ Exhibit_A- \* ARABIC ">
        <w:r>
          <w:rPr>
            <w:noProof/>
          </w:rPr>
          <w:t>4</w:t>
        </w:r>
      </w:fldSimple>
      <w:r w:rsidR="00752C3A">
        <w:t>.</w:t>
      </w:r>
      <w:r w:rsidR="00752C3A">
        <w:tab/>
        <w:t>Summary of Incentive Calculations</w:t>
      </w:r>
      <w:bookmarkEnd w:id="41"/>
    </w:p>
    <w:tbl>
      <w:tblPr>
        <w:tblStyle w:val="D3Table-Blue"/>
        <w:tblW w:w="5000" w:type="pct"/>
        <w:tblLayout w:type="fixed"/>
        <w:tblLook w:val="04A0" w:firstRow="1" w:lastRow="0" w:firstColumn="1" w:lastColumn="0" w:noHBand="0" w:noVBand="1"/>
      </w:tblPr>
      <w:tblGrid>
        <w:gridCol w:w="1258"/>
        <w:gridCol w:w="1618"/>
        <w:gridCol w:w="4140"/>
        <w:gridCol w:w="1169"/>
        <w:gridCol w:w="1165"/>
      </w:tblGrid>
      <w:tr w:rsidRPr="00C91986" w:rsidR="00CD37A5" w:rsidTr="00CD37A5" w14:paraId="6174D09C" w14:textId="6F39E7D7">
        <w:trPr>
          <w:cnfStyle w:val="100000000000" w:firstRow="1" w:lastRow="0" w:firstColumn="0" w:lastColumn="0" w:oddVBand="0" w:evenVBand="0" w:oddHBand="0"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672" w:type="pct"/>
          </w:tcPr>
          <w:p w:rsidRPr="00C91986" w:rsidR="00E61197" w:rsidP="0093591E" w:rsidRDefault="00E61197" w14:paraId="283766AA" w14:textId="323C0F31">
            <w:pPr>
              <w:pStyle w:val="TH-TableHeading"/>
            </w:pPr>
            <w:r>
              <w:t>Respondent</w:t>
            </w:r>
          </w:p>
        </w:tc>
        <w:tc>
          <w:tcPr>
            <w:tcW w:w="865" w:type="pct"/>
          </w:tcPr>
          <w:p w:rsidRPr="00C91986" w:rsidR="00E61197" w:rsidP="0093591E" w:rsidRDefault="00E61197" w14:paraId="3B4626BB" w14:textId="4D30FCD5">
            <w:pPr>
              <w:pStyle w:val="TH-TableHeading"/>
              <w:cnfStyle w:val="100000000000" w:firstRow="1" w:lastRow="0" w:firstColumn="0" w:lastColumn="0" w:oddVBand="0" w:evenVBand="0" w:oddHBand="0" w:evenHBand="0" w:firstRowFirstColumn="0" w:firstRowLastColumn="0" w:lastRowFirstColumn="0" w:lastRowLastColumn="0"/>
            </w:pPr>
            <w:r>
              <w:t>Activity (Appendices)</w:t>
            </w:r>
          </w:p>
        </w:tc>
        <w:tc>
          <w:tcPr>
            <w:tcW w:w="2214" w:type="pct"/>
          </w:tcPr>
          <w:p w:rsidRPr="00C91986" w:rsidR="00E61197" w:rsidP="0093591E" w:rsidRDefault="00E61197" w14:paraId="0D48A1F0" w14:textId="299097B0">
            <w:pPr>
              <w:pStyle w:val="TH-TableHeading"/>
              <w:cnfStyle w:val="100000000000" w:firstRow="1" w:lastRow="0" w:firstColumn="0" w:lastColumn="0" w:oddVBand="0" w:evenVBand="0" w:oddHBand="0" w:evenHBand="0" w:firstRowFirstColumn="0" w:firstRowLastColumn="0" w:lastRowFirstColumn="0" w:lastRowLastColumn="0"/>
            </w:pPr>
            <w:r>
              <w:t>Calculation</w:t>
            </w:r>
          </w:p>
        </w:tc>
        <w:tc>
          <w:tcPr>
            <w:tcW w:w="625" w:type="pct"/>
          </w:tcPr>
          <w:p w:rsidR="00E61197" w:rsidP="0093591E" w:rsidRDefault="00E61197" w14:paraId="36792B09" w14:textId="7E385200">
            <w:pPr>
              <w:pStyle w:val="TH-TableHeading"/>
              <w:cnfStyle w:val="100000000000" w:firstRow="1" w:lastRow="0" w:firstColumn="0" w:lastColumn="0" w:oddVBand="0" w:evenVBand="0" w:oddHBand="0" w:evenHBand="0" w:firstRowFirstColumn="0" w:firstRowLastColumn="0" w:lastRowFirstColumn="0" w:lastRowLastColumn="0"/>
            </w:pPr>
            <w:r>
              <w:t>Estimated Cost</w:t>
            </w:r>
          </w:p>
        </w:tc>
        <w:tc>
          <w:tcPr>
            <w:tcW w:w="623" w:type="pct"/>
          </w:tcPr>
          <w:p w:rsidR="00E61197" w:rsidP="0093591E" w:rsidRDefault="00E61197" w14:paraId="1B800A96" w14:textId="1BB6D871">
            <w:pPr>
              <w:pStyle w:val="TH-TableHeading"/>
              <w:cnfStyle w:val="100000000000" w:firstRow="1" w:lastRow="0" w:firstColumn="0" w:lastColumn="0" w:oddVBand="0" w:evenVBand="0" w:oddHBand="0" w:evenHBand="0" w:firstRowFirstColumn="0" w:firstRowLastColumn="0" w:lastRowFirstColumn="0" w:lastRowLastColumn="0"/>
            </w:pPr>
            <w:r>
              <w:t>Value of proposed incentive</w:t>
            </w:r>
          </w:p>
        </w:tc>
      </w:tr>
      <w:tr w:rsidRPr="00C91986" w:rsidR="00CD37A5" w:rsidDel="00E274F1" w:rsidTr="00CD37A5" w14:paraId="75DF49E3" w14:textId="1A22CA20">
        <w:trPr>
          <w:trHeight w:val="412"/>
        </w:trPr>
        <w:tc>
          <w:tcPr>
            <w:cnfStyle w:val="001000000000" w:firstRow="0" w:lastRow="0" w:firstColumn="1" w:lastColumn="0" w:oddVBand="0" w:evenVBand="0" w:oddHBand="0" w:evenHBand="0" w:firstRowFirstColumn="0" w:firstRowLastColumn="0" w:lastRowFirstColumn="0" w:lastRowLastColumn="0"/>
            <w:tcW w:w="672" w:type="pct"/>
          </w:tcPr>
          <w:p w:rsidRPr="00C91986" w:rsidR="00E61197" w:rsidP="0093591E" w:rsidRDefault="00E61197" w14:paraId="5973D06E" w14:textId="0A590007">
            <w:pPr>
              <w:pStyle w:val="TH-TableHeading"/>
              <w:jc w:val="left"/>
              <w:rPr>
                <w:rFonts w:cs="Times New Roman"/>
              </w:rPr>
            </w:pPr>
            <w:r>
              <w:rPr>
                <w:rFonts w:cs="Times New Roman"/>
              </w:rPr>
              <w:t>Current or Former CACFP provider</w:t>
            </w:r>
          </w:p>
        </w:tc>
        <w:tc>
          <w:tcPr>
            <w:tcW w:w="865" w:type="pct"/>
          </w:tcPr>
          <w:p w:rsidR="00E61197" w:rsidP="00BB0EF7" w:rsidRDefault="00E61197" w14:paraId="75C19AFB" w14:textId="6A3ACB1A">
            <w:pPr>
              <w:pStyle w:val="TX-TableText"/>
              <w:numPr>
                <w:ilvl w:val="0"/>
                <w:numId w:val="44"/>
              </w:numPr>
              <w:cnfStyle w:val="000000000000" w:firstRow="0" w:lastRow="0" w:firstColumn="0" w:lastColumn="0" w:oddVBand="0" w:evenVBand="0" w:oddHBand="0" w:evenHBand="0" w:firstRowFirstColumn="0" w:firstRowLastColumn="0" w:lastRowFirstColumn="0" w:lastRowLastColumn="0"/>
            </w:pPr>
            <w:r>
              <w:t>Recruitment materials (Appendix B</w:t>
            </w:r>
            <w:r w:rsidR="008769C1">
              <w:t>7</w:t>
            </w:r>
            <w:bookmarkStart w:name="_GoBack" w:id="42"/>
            <w:r w:rsidR="005A79DD">
              <w:t>a</w:t>
            </w:r>
            <w:bookmarkEnd w:id="42"/>
            <w:r w:rsidR="008769C1">
              <w:t>-B18</w:t>
            </w:r>
            <w:r w:rsidR="005A79DD">
              <w:t>b</w:t>
            </w:r>
            <w:r w:rsidR="008769C1">
              <w:t xml:space="preserve">, </w:t>
            </w:r>
            <w:r w:rsidR="00CD37A5">
              <w:t>and</w:t>
            </w:r>
            <w:r w:rsidR="008769C1">
              <w:t xml:space="preserve"> B20</w:t>
            </w:r>
            <w:r w:rsidR="005A79DD">
              <w:t>a and B20b</w:t>
            </w:r>
            <w:r w:rsidR="008769C1">
              <w:t xml:space="preserve">) </w:t>
            </w:r>
          </w:p>
          <w:p w:rsidRPr="00C91986" w:rsidR="00E61197" w:rsidDel="00E274F1" w:rsidP="00BB0EF7" w:rsidRDefault="00E61197" w14:paraId="3CB8F218" w14:textId="098A9959">
            <w:pPr>
              <w:pStyle w:val="TX-TableText"/>
              <w:numPr>
                <w:ilvl w:val="0"/>
                <w:numId w:val="44"/>
              </w:numPr>
              <w:cnfStyle w:val="000000000000" w:firstRow="0" w:lastRow="0" w:firstColumn="0" w:lastColumn="0" w:oddVBand="0" w:evenVBand="0" w:oddHBand="0" w:evenHBand="0" w:firstRowFirstColumn="0" w:firstRowLastColumn="0" w:lastRowFirstColumn="0" w:lastRowLastColumn="0"/>
            </w:pPr>
            <w:r>
              <w:t>Survey (Appendix B19</w:t>
            </w:r>
            <w:r w:rsidR="005A79DD">
              <w:t>a and B19b</w:t>
            </w:r>
            <w:r>
              <w:t>)</w:t>
            </w:r>
          </w:p>
        </w:tc>
        <w:tc>
          <w:tcPr>
            <w:tcW w:w="2214" w:type="pct"/>
          </w:tcPr>
          <w:p w:rsidR="00E61197" w:rsidP="00BB0EF7" w:rsidRDefault="00E61197" w14:paraId="09A46F4A" w14:textId="1E66BDC2">
            <w:pPr>
              <w:pStyle w:val="TX-TableText"/>
              <w:numPr>
                <w:ilvl w:val="0"/>
                <w:numId w:val="44"/>
              </w:numPr>
              <w:cnfStyle w:val="000000000000" w:firstRow="0" w:lastRow="0" w:firstColumn="0" w:lastColumn="0" w:oddVBand="0" w:evenVBand="0" w:oddHBand="0" w:evenHBand="0" w:firstRowFirstColumn="0" w:firstRowLastColumn="0" w:lastRowFirstColumn="0" w:lastRowLastColumn="0"/>
            </w:pPr>
            <w:r>
              <w:t xml:space="preserve">Average hourly wage for family </w:t>
            </w:r>
            <w:r w:rsidR="00CD37A5">
              <w:t xml:space="preserve">child </w:t>
            </w:r>
            <w:r>
              <w:t xml:space="preserve">care provider: </w:t>
            </w:r>
            <w:r w:rsidR="00F9274A">
              <w:t>$32.96</w:t>
            </w:r>
            <w:r w:rsidR="009748C5">
              <w:t>*</w:t>
            </w:r>
            <w:r w:rsidR="00762DF1">
              <w:t>6</w:t>
            </w:r>
            <w:r w:rsidR="009748C5">
              <w:t>0 minutes</w:t>
            </w:r>
            <w:r w:rsidR="00DF1432">
              <w:t xml:space="preserve"> </w:t>
            </w:r>
            <w:r w:rsidR="00CD37A5">
              <w:t>(</w:t>
            </w:r>
            <w:r w:rsidR="005F33EB">
              <w:t>the maximum amount of</w:t>
            </w:r>
            <w:r w:rsidR="00DF1432">
              <w:t xml:space="preserve"> recruitment</w:t>
            </w:r>
            <w:r w:rsidR="00256BDA">
              <w:t xml:space="preserve"> activities, including </w:t>
            </w:r>
            <w:r w:rsidR="00DF1432">
              <w:t xml:space="preserve">reviewing </w:t>
            </w:r>
            <w:r w:rsidR="00256BDA">
              <w:t xml:space="preserve">the </w:t>
            </w:r>
            <w:r w:rsidR="00DF1432">
              <w:t>study website</w:t>
            </w:r>
            <w:r w:rsidR="00CD37A5">
              <w:t>)</w:t>
            </w:r>
            <w:r w:rsidR="00DF1432">
              <w:t xml:space="preserve"> +</w:t>
            </w:r>
            <w:r w:rsidR="00CD37A5">
              <w:t xml:space="preserve"> </w:t>
            </w:r>
            <w:r>
              <w:t>$</w:t>
            </w:r>
            <w:r w:rsidR="009748C5">
              <w:t>3</w:t>
            </w:r>
            <w:r w:rsidR="00F9274A">
              <w:t>2.96</w:t>
            </w:r>
            <w:r>
              <w:t>*</w:t>
            </w:r>
            <w:r w:rsidR="00DF1432">
              <w:t>20 minutes</w:t>
            </w:r>
            <w:r>
              <w:t xml:space="preserve"> to complete the survey</w:t>
            </w:r>
            <w:r w:rsidR="00DF1432">
              <w:t xml:space="preserve"> = $</w:t>
            </w:r>
            <w:r w:rsidR="009748C5">
              <w:t>43.95</w:t>
            </w:r>
          </w:p>
          <w:p w:rsidR="00E61197" w:rsidP="0093591E" w:rsidRDefault="00E61197" w14:paraId="0FE06627" w14:textId="77777777">
            <w:pPr>
              <w:pStyle w:val="TX-TableText"/>
              <w:cnfStyle w:val="000000000000" w:firstRow="0" w:lastRow="0" w:firstColumn="0" w:lastColumn="0" w:oddVBand="0" w:evenVBand="0" w:oddHBand="0" w:evenHBand="0" w:firstRowFirstColumn="0" w:firstRowLastColumn="0" w:lastRowFirstColumn="0" w:lastRowLastColumn="0"/>
            </w:pPr>
          </w:p>
          <w:p w:rsidRPr="00C91986" w:rsidR="00E61197" w:rsidDel="00E274F1" w:rsidP="00BB0EF7" w:rsidRDefault="00E61197" w14:paraId="1E2C482E" w14:textId="15F98582">
            <w:pPr>
              <w:pStyle w:val="TX-TableText"/>
              <w:numPr>
                <w:ilvl w:val="0"/>
                <w:numId w:val="44"/>
              </w:numPr>
              <w:cnfStyle w:val="000000000000" w:firstRow="0" w:lastRow="0" w:firstColumn="0" w:lastColumn="0" w:oddVBand="0" w:evenVBand="0" w:oddHBand="0" w:evenHBand="0" w:firstRowFirstColumn="0" w:firstRowLastColumn="0" w:lastRowFirstColumn="0" w:lastRowLastColumn="0"/>
            </w:pPr>
            <w:r>
              <w:t>Average cost for cellphone and data usage: $0.10 standard rate per mi</w:t>
            </w:r>
            <w:r w:rsidR="00DF1432">
              <w:t>nute for pay-as-you-go phones *</w:t>
            </w:r>
            <w:r w:rsidR="00CD37A5">
              <w:t xml:space="preserve"> </w:t>
            </w:r>
            <w:r>
              <w:t>2</w:t>
            </w:r>
            <w:r w:rsidR="00CD37A5">
              <w:t>0</w:t>
            </w:r>
            <w:r>
              <w:t xml:space="preserve"> minutes </w:t>
            </w:r>
            <w:r w:rsidR="00DF1432">
              <w:t>to complete the survey and $0.10</w:t>
            </w:r>
            <w:r w:rsidR="00CD37A5">
              <w:t xml:space="preserve"> </w:t>
            </w:r>
            <w:r w:rsidR="00DF1432">
              <w:t>*</w:t>
            </w:r>
            <w:r w:rsidR="00CD37A5">
              <w:t xml:space="preserve"> </w:t>
            </w:r>
            <w:r w:rsidR="00DF1432">
              <w:t>2</w:t>
            </w:r>
            <w:r w:rsidR="00256BDA">
              <w:t>1</w:t>
            </w:r>
            <w:r w:rsidR="00DF1432">
              <w:t xml:space="preserve"> minutes to review the website</w:t>
            </w:r>
            <w:r w:rsidR="00CD37A5">
              <w:t xml:space="preserve"> </w:t>
            </w:r>
            <w:r>
              <w:t>=</w:t>
            </w:r>
            <w:r w:rsidR="00CD37A5">
              <w:t xml:space="preserve"> </w:t>
            </w:r>
            <w:r>
              <w:t>$</w:t>
            </w:r>
            <w:r w:rsidR="00DF1432">
              <w:t>4.</w:t>
            </w:r>
            <w:r w:rsidR="00CD37A5">
              <w:t>1</w:t>
            </w:r>
            <w:r w:rsidR="00DF1432">
              <w:t>0</w:t>
            </w:r>
          </w:p>
        </w:tc>
        <w:tc>
          <w:tcPr>
            <w:tcW w:w="625" w:type="pct"/>
          </w:tcPr>
          <w:p w:rsidR="00CD37A5" w:rsidP="00BB0EF7" w:rsidRDefault="009748C5" w14:paraId="2B693DEC" w14:textId="3717F166">
            <w:pPr>
              <w:pStyle w:val="TX-TableText"/>
              <w:jc w:val="center"/>
              <w:cnfStyle w:val="000000000000" w:firstRow="0" w:lastRow="0" w:firstColumn="0" w:lastColumn="0" w:oddVBand="0" w:evenVBand="0" w:oddHBand="0" w:evenHBand="0" w:firstRowFirstColumn="0" w:firstRowLastColumn="0" w:lastRowFirstColumn="0" w:lastRowLastColumn="0"/>
            </w:pPr>
            <w:r w:rsidRPr="009748C5">
              <w:t>$43.95</w:t>
            </w:r>
            <w:r w:rsidR="00CD37A5">
              <w:t xml:space="preserve"> </w:t>
            </w:r>
            <w:r w:rsidRPr="009748C5" w:rsidR="00DF1432">
              <w:t>+</w:t>
            </w:r>
          </w:p>
          <w:p w:rsidRPr="006949B1" w:rsidR="00E61197" w:rsidP="00BB0EF7" w:rsidRDefault="00DF1432" w14:paraId="23D9CECD" w14:textId="71DAB622">
            <w:pPr>
              <w:pStyle w:val="TX-TableText"/>
              <w:jc w:val="center"/>
              <w:cnfStyle w:val="000000000000" w:firstRow="0" w:lastRow="0" w:firstColumn="0" w:lastColumn="0" w:oddVBand="0" w:evenVBand="0" w:oddHBand="0" w:evenHBand="0" w:firstRowFirstColumn="0" w:firstRowLastColumn="0" w:lastRowFirstColumn="0" w:lastRowLastColumn="0"/>
            </w:pPr>
            <w:r w:rsidRPr="009748C5">
              <w:t>$4.</w:t>
            </w:r>
            <w:r w:rsidR="00CD37A5">
              <w:t>1</w:t>
            </w:r>
            <w:r w:rsidRPr="009748C5">
              <w:t>0 = $</w:t>
            </w:r>
            <w:r w:rsidRPr="009748C5" w:rsidR="009748C5">
              <w:t>4</w:t>
            </w:r>
            <w:r w:rsidR="00256BDA">
              <w:t>8</w:t>
            </w:r>
            <w:r w:rsidR="00CD37A5">
              <w:t>.0</w:t>
            </w:r>
            <w:r w:rsidR="00256BDA">
              <w:t>5</w:t>
            </w:r>
          </w:p>
        </w:tc>
        <w:tc>
          <w:tcPr>
            <w:tcW w:w="623" w:type="pct"/>
          </w:tcPr>
          <w:p w:rsidR="00762DF1" w:rsidRDefault="00762DF1" w14:paraId="26EF9AC6" w14:textId="77777777">
            <w:pPr>
              <w:pStyle w:val="TX-TableText"/>
              <w:cnfStyle w:val="000000000000" w:firstRow="0" w:lastRow="0" w:firstColumn="0" w:lastColumn="0" w:oddVBand="0" w:evenVBand="0" w:oddHBand="0" w:evenHBand="0" w:firstRowFirstColumn="0" w:firstRowLastColumn="0" w:lastRowFirstColumn="0" w:lastRowLastColumn="0"/>
            </w:pPr>
          </w:p>
          <w:p w:rsidR="00762DF1" w:rsidRDefault="00762DF1" w14:paraId="7E7C3778" w14:textId="77777777">
            <w:pPr>
              <w:pStyle w:val="TX-TableText"/>
              <w:cnfStyle w:val="000000000000" w:firstRow="0" w:lastRow="0" w:firstColumn="0" w:lastColumn="0" w:oddVBand="0" w:evenVBand="0" w:oddHBand="0" w:evenHBand="0" w:firstRowFirstColumn="0" w:firstRowLastColumn="0" w:lastRowFirstColumn="0" w:lastRowLastColumn="0"/>
            </w:pPr>
          </w:p>
          <w:p w:rsidR="00CD37A5" w:rsidRDefault="00E61197" w14:paraId="224B8CDC" w14:textId="6E8A3AF9">
            <w:pPr>
              <w:pStyle w:val="TX-TableText"/>
              <w:cnfStyle w:val="000000000000" w:firstRow="0" w:lastRow="0" w:firstColumn="0" w:lastColumn="0" w:oddVBand="0" w:evenVBand="0" w:oddHBand="0" w:evenHBand="0" w:firstRowFirstColumn="0" w:firstRowLastColumn="0" w:lastRowFirstColumn="0" w:lastRowLastColumn="0"/>
            </w:pPr>
            <w:r>
              <w:t>$4</w:t>
            </w:r>
            <w:r w:rsidR="00CD37A5">
              <w:t>0 post-incentive</w:t>
            </w:r>
          </w:p>
          <w:p w:rsidR="00CD37A5" w:rsidRDefault="00CD37A5" w14:paraId="463DD5E0" w14:textId="77777777">
            <w:pPr>
              <w:pStyle w:val="TX-TableText"/>
              <w:cnfStyle w:val="000000000000" w:firstRow="0" w:lastRow="0" w:firstColumn="0" w:lastColumn="0" w:oddVBand="0" w:evenVBand="0" w:oddHBand="0" w:evenHBand="0" w:firstRowFirstColumn="0" w:firstRowLastColumn="0" w:lastRowFirstColumn="0" w:lastRowLastColumn="0"/>
            </w:pPr>
          </w:p>
          <w:p w:rsidRPr="006949B1" w:rsidR="00E61197" w:rsidRDefault="00E61197" w14:paraId="43B0F8DA" w14:textId="38A16269">
            <w:pPr>
              <w:pStyle w:val="TX-TableText"/>
              <w:cnfStyle w:val="000000000000" w:firstRow="0" w:lastRow="0" w:firstColumn="0" w:lastColumn="0" w:oddVBand="0" w:evenVBand="0" w:oddHBand="0" w:evenHBand="0" w:firstRowFirstColumn="0" w:firstRowLastColumn="0" w:lastRowFirstColumn="0" w:lastRowLastColumn="0"/>
            </w:pPr>
          </w:p>
        </w:tc>
      </w:tr>
    </w:tbl>
    <w:p w:rsidR="00752C3A" w:rsidP="00DF1432" w:rsidRDefault="00752C3A" w14:paraId="39EC15B1" w14:textId="77777777">
      <w:pPr>
        <w:pStyle w:val="P1-StandPara"/>
        <w:ind w:firstLine="0"/>
      </w:pPr>
    </w:p>
    <w:p w:rsidR="00E943C2" w:rsidP="00E943C2" w:rsidRDefault="00E943C2" w14:paraId="67B6A2E3" w14:textId="33C57A28">
      <w:pPr>
        <w:pStyle w:val="P1-StandPara"/>
      </w:pPr>
      <w:r>
        <w:t>The post-incentive will be given in the form of a Visa Gift Card, with the option for it to be delivered through the mail or electronically (Visa eGift Card), after the survey is received.</w:t>
      </w:r>
      <w:r w:rsidR="00D73AF5">
        <w:t xml:space="preserve"> </w:t>
      </w:r>
      <w:r>
        <w:t>Providing survey participants with a monetary incentive reduces non</w:t>
      </w:r>
      <w:r w:rsidR="00634C1A">
        <w:t>response</w:t>
      </w:r>
      <w:r>
        <w:t xml:space="preserve"> bias and improves survey representativeness, especially in populations defined as low </w:t>
      </w:r>
      <w:r w:rsidR="005213D3">
        <w:lastRenderedPageBreak/>
        <w:t>i</w:t>
      </w:r>
      <w:r>
        <w:t>ncome</w:t>
      </w:r>
      <w:r w:rsidR="003F1E09">
        <w:t>, such as those in this study</w:t>
      </w:r>
      <w:r>
        <w:t>.</w:t>
      </w:r>
      <w:r w:rsidRPr="005D1858">
        <w:rPr>
          <w:rStyle w:val="FootnoteReference"/>
        </w:rPr>
        <w:footnoteReference w:id="8"/>
      </w:r>
      <w:r w:rsidRPr="005D1858">
        <w:rPr>
          <w:vertAlign w:val="superscript"/>
        </w:rPr>
        <w:t>,</w:t>
      </w:r>
      <w:r w:rsidRPr="005D1858">
        <w:rPr>
          <w:rStyle w:val="FootnoteReference"/>
        </w:rPr>
        <w:footnoteReference w:id="9"/>
      </w:r>
      <w:r w:rsidRPr="005D1858">
        <w:rPr>
          <w:vertAlign w:val="superscript"/>
        </w:rPr>
        <w:t>,</w:t>
      </w:r>
      <w:r w:rsidRPr="005D1858">
        <w:rPr>
          <w:rStyle w:val="FootnoteReference"/>
        </w:rPr>
        <w:footnoteReference w:id="10"/>
      </w:r>
      <w:r w:rsidRPr="005D1858">
        <w:rPr>
          <w:vertAlign w:val="superscript"/>
        </w:rPr>
        <w:t>,</w:t>
      </w:r>
      <w:r w:rsidRPr="005D1858">
        <w:rPr>
          <w:rStyle w:val="FootnoteReference"/>
        </w:rPr>
        <w:footnoteReference w:id="11"/>
      </w:r>
      <w:r w:rsidRPr="005D1858">
        <w:rPr>
          <w:vertAlign w:val="superscript"/>
        </w:rPr>
        <w:t>,</w:t>
      </w:r>
      <w:r w:rsidRPr="005D1858">
        <w:rPr>
          <w:rStyle w:val="FootnoteReference"/>
        </w:rPr>
        <w:footnoteReference w:id="12"/>
      </w:r>
      <w:r>
        <w:t xml:space="preserve"> Specifically, incentives can improve sample representativeness and reduce non</w:t>
      </w:r>
      <w:r w:rsidR="00634C1A">
        <w:t>response</w:t>
      </w:r>
      <w:r>
        <w:t xml:space="preserve"> bias</w:t>
      </w:r>
      <w:r w:rsidRPr="005D1858">
        <w:rPr>
          <w:rStyle w:val="FootnoteReference"/>
        </w:rPr>
        <w:footnoteReference w:id="13"/>
      </w:r>
      <w:r w:rsidRPr="005D1858">
        <w:rPr>
          <w:vertAlign w:val="superscript"/>
        </w:rPr>
        <w:t>,</w:t>
      </w:r>
      <w:r>
        <w:rPr>
          <w:rStyle w:val="FootnoteReference"/>
        </w:rPr>
        <w:footnoteReference w:id="14"/>
      </w:r>
      <w:r w:rsidR="00D73AF5">
        <w:t xml:space="preserve"> </w:t>
      </w:r>
      <w:r>
        <w:t>by encouraging those less interested in research to participate,</w:t>
      </w:r>
      <w:r>
        <w:rPr>
          <w:rStyle w:val="FootnoteReference"/>
        </w:rPr>
        <w:footnoteReference w:id="15"/>
      </w:r>
      <w:r>
        <w:t xml:space="preserve"> including low-income respondents.</w:t>
      </w:r>
      <w:r>
        <w:rPr>
          <w:rStyle w:val="FootnoteReference"/>
        </w:rPr>
        <w:footnoteReference w:id="16"/>
      </w:r>
      <w:r w:rsidR="005213D3">
        <w:t xml:space="preserve"> In 2019, 88 percent of FDCH providers in CACFP qualified as a Tier</w:t>
      </w:r>
      <w:r w:rsidR="00574EFC">
        <w:t xml:space="preserve"> I home, meaning that the FDCH wa</w:t>
      </w:r>
      <w:r w:rsidR="005213D3">
        <w:t>s located in a low</w:t>
      </w:r>
      <w:r w:rsidR="00574EFC">
        <w:t>-income area or the provider had</w:t>
      </w:r>
      <w:r w:rsidR="005213D3">
        <w:t xml:space="preserve"> a household income of less than or equal to 185 percent of the Federal poverty line.</w:t>
      </w:r>
    </w:p>
    <w:p w:rsidR="00E943C2" w:rsidP="00E943C2" w:rsidRDefault="005213D3" w14:paraId="6493D693" w14:textId="422537A2">
      <w:pPr>
        <w:pStyle w:val="P1-StandPara"/>
      </w:pPr>
      <w:r>
        <w:t>In addition to the challenges noted above, t</w:t>
      </w:r>
      <w:r w:rsidR="00E943C2">
        <w:t>he decision to offer incentives was motivated by the challen</w:t>
      </w:r>
      <w:r>
        <w:t>ges experienced in two recently-</w:t>
      </w:r>
      <w:r w:rsidR="00E943C2">
        <w:t xml:space="preserve">completed FNS studies involving CACFP providers, the CACFP Sponsor and Provider Characteristics Study (OMB Control number 0584-0601, expired 4/30/2018) and the Study of Nutrition and Activity in Childcare Settings </w:t>
      </w:r>
      <w:r w:rsidRPr="000B38E8" w:rsidR="00E943C2">
        <w:t>(</w:t>
      </w:r>
      <w:r w:rsidRPr="009E3BF9" w:rsidR="00E943C2">
        <w:rPr>
          <w:szCs w:val="24"/>
        </w:rPr>
        <w:t>OMB Number 0584-0615, expired 10/31/2019)</w:t>
      </w:r>
      <w:r w:rsidR="00E943C2">
        <w:t xml:space="preserve">. The CACFP Sponsor and Provider Characteristics </w:t>
      </w:r>
      <w:r w:rsidR="006A0492">
        <w:t>S</w:t>
      </w:r>
      <w:r w:rsidR="00E943C2">
        <w:t xml:space="preserve">tudy did not offer an incentive to FDCH providers. The resulting response rate was 50 percent. SNACS-I offered an </w:t>
      </w:r>
      <w:r w:rsidRPr="00BB1BBC" w:rsidR="00E943C2">
        <w:t xml:space="preserve">incentive of </w:t>
      </w:r>
      <w:r w:rsidR="00E943C2">
        <w:t xml:space="preserve">$50 and the </w:t>
      </w:r>
      <w:r w:rsidR="00E943C2">
        <w:lastRenderedPageBreak/>
        <w:t>response rate for FDCH providers was 42 percent. Both of these studies were conducted pre</w:t>
      </w:r>
      <w:r w:rsidR="006A0492">
        <w:t>-</w:t>
      </w:r>
      <w:r w:rsidR="00E943C2">
        <w:t>COVID-19 pandemic and included only providers participating in CACFP.</w:t>
      </w:r>
      <w:r w:rsidR="00D73AF5">
        <w:t xml:space="preserve"> </w:t>
      </w:r>
      <w:r w:rsidR="00E943C2">
        <w:t>Given the declining number of FDCH providers, long work hours (53.7</w:t>
      </w:r>
      <w:r w:rsidR="000139EE">
        <w:t> </w:t>
      </w:r>
      <w:r w:rsidR="00E943C2">
        <w:t>hours/week),</w:t>
      </w:r>
      <w:r w:rsidR="00E32BA5">
        <w:rPr>
          <w:rStyle w:val="FootnoteReference"/>
        </w:rPr>
        <w:footnoteReference w:id="17"/>
      </w:r>
      <w:r w:rsidR="00E32BA5">
        <w:rPr>
          <w:rStyle w:val="CommentReference"/>
        </w:rPr>
        <w:t xml:space="preserve"> </w:t>
      </w:r>
      <w:r w:rsidR="00E943C2">
        <w:t xml:space="preserve"> and the potential lack of time and interest in completing a survey in the midst of the COVID-19 pandemic, it is likely that the response rate among FDCH providers may be even lower in the current study.</w:t>
      </w:r>
      <w:r w:rsidR="00D73AF5">
        <w:t xml:space="preserve"> </w:t>
      </w:r>
      <w:r w:rsidR="00E943C2">
        <w:t>Therefore</w:t>
      </w:r>
      <w:r w:rsidR="000B38E8">
        <w:t>,</w:t>
      </w:r>
      <w:r w:rsidR="00E943C2">
        <w:t xml:space="preserve"> we plan to offer a $40 incentive as a way to achieve </w:t>
      </w:r>
      <w:r w:rsidR="008722C3">
        <w:t xml:space="preserve">the </w:t>
      </w:r>
      <w:r w:rsidR="00E943C2">
        <w:t>targeted response rate and reduce non</w:t>
      </w:r>
      <w:r w:rsidR="00634C1A">
        <w:t>response</w:t>
      </w:r>
      <w:r w:rsidR="008722C3">
        <w:t xml:space="preserve"> bias</w:t>
      </w:r>
      <w:r w:rsidRPr="00C30071" w:rsidR="00E943C2">
        <w:t>.</w:t>
      </w:r>
    </w:p>
    <w:p w:rsidRPr="000441F5" w:rsidR="00E943C2" w:rsidP="00E943C2" w:rsidRDefault="00E943C2" w14:paraId="169BA5C3" w14:textId="2C3D3542">
      <w:pPr>
        <w:pStyle w:val="P1-StandPara"/>
        <w:rPr>
          <w:szCs w:val="24"/>
        </w:rPr>
      </w:pPr>
      <w:r>
        <w:t>The current study also proposes a $5 pre-incentive. The</w:t>
      </w:r>
      <w:r w:rsidRPr="005F5CB9">
        <w:t xml:space="preserve"> effectiveness of prepaid incentives</w:t>
      </w:r>
      <w:r>
        <w:t xml:space="preserve"> on boosting response rates is well documented in the literature</w:t>
      </w:r>
      <w:r w:rsidRPr="005F5CB9">
        <w:t>.</w:t>
      </w:r>
      <w:r w:rsidRPr="005F5CB9">
        <w:rPr>
          <w:rStyle w:val="FootnoteReference"/>
        </w:rPr>
        <w:footnoteReference w:id="18"/>
      </w:r>
      <w:r w:rsidR="00D73AF5">
        <w:t xml:space="preserve"> </w:t>
      </w:r>
      <w:r>
        <w:t xml:space="preserve">For example, </w:t>
      </w:r>
      <w:r w:rsidR="00E32BA5">
        <w:t xml:space="preserve">a previous study </w:t>
      </w:r>
      <w:r>
        <w:t xml:space="preserve">reviewed </w:t>
      </w:r>
      <w:r w:rsidRPr="005F5CB9">
        <w:t xml:space="preserve">incentive experiments in telephone surveys </w:t>
      </w:r>
      <w:r>
        <w:t xml:space="preserve">and </w:t>
      </w:r>
      <w:r w:rsidRPr="005F5CB9">
        <w:t xml:space="preserve">found consistently significant effects for prepaid incentives </w:t>
      </w:r>
      <w:r>
        <w:rPr>
          <w:szCs w:val="24"/>
        </w:rPr>
        <w:t>of</w:t>
      </w:r>
      <w:r w:rsidRPr="005F5CB9">
        <w:t xml:space="preserve"> $1 </w:t>
      </w:r>
      <w:r>
        <w:rPr>
          <w:szCs w:val="24"/>
        </w:rPr>
        <w:t>to</w:t>
      </w:r>
      <w:r w:rsidRPr="005F5CB9">
        <w:t xml:space="preserve"> $5, with increases in response rate of 2.2 to 12.1 percentage points.</w:t>
      </w:r>
      <w:r w:rsidR="00E32BA5">
        <w:rPr>
          <w:rStyle w:val="FootnoteReference"/>
        </w:rPr>
        <w:footnoteReference w:id="19"/>
      </w:r>
      <w:r w:rsidR="00E32BA5">
        <w:t xml:space="preserve"> </w:t>
      </w:r>
      <w:r w:rsidRPr="005F5CB9">
        <w:t xml:space="preserve">A recent experiment conducted by FNS for the </w:t>
      </w:r>
      <w:r w:rsidR="006A0492">
        <w:t>Supplemental Nutrition Assistance Program (</w:t>
      </w:r>
      <w:r w:rsidRPr="005F5CB9">
        <w:t>SNAP</w:t>
      </w:r>
      <w:r w:rsidR="006A0492">
        <w:t>)</w:t>
      </w:r>
      <w:r w:rsidRPr="005F5CB9">
        <w:t xml:space="preserve"> Barriers Study found that a $2 pre-incentive and $20 post-incentive increased the </w:t>
      </w:r>
      <w:r>
        <w:t xml:space="preserve">survey </w:t>
      </w:r>
      <w:r w:rsidRPr="005F5CB9">
        <w:t xml:space="preserve">response rate </w:t>
      </w:r>
      <w:r>
        <w:t xml:space="preserve">among SNAP participants (a similar population to that of the current study) </w:t>
      </w:r>
      <w:r w:rsidRPr="005F5CB9">
        <w:t xml:space="preserve">by 5.8 percentage points compared to receipt of </w:t>
      </w:r>
      <w:r w:rsidRPr="00835346">
        <w:t>a $20 post-incentive only.</w:t>
      </w:r>
      <w:r w:rsidRPr="005F5CB9">
        <w:rPr>
          <w:rStyle w:val="FootnoteReference"/>
        </w:rPr>
        <w:footnoteReference w:id="20"/>
      </w:r>
    </w:p>
    <w:p w:rsidR="00E943C2" w:rsidP="00392E2B" w:rsidRDefault="00E943C2" w14:paraId="79C5570A" w14:textId="77777777">
      <w:pPr>
        <w:pStyle w:val="Heading3"/>
      </w:pPr>
      <w:bookmarkStart w:name="_Toc74645333" w:id="43"/>
      <w:bookmarkStart w:name="_Toc91769433" w:id="44"/>
      <w:bookmarkStart w:name="_Toc94603461" w:id="45"/>
      <w:r>
        <w:lastRenderedPageBreak/>
        <w:t>A.10</w:t>
      </w:r>
      <w:r>
        <w:tab/>
        <w:t>Assurance of Confidentiality</w:t>
      </w:r>
      <w:bookmarkEnd w:id="43"/>
      <w:bookmarkEnd w:id="44"/>
      <w:bookmarkEnd w:id="45"/>
    </w:p>
    <w:p w:rsidRPr="00E943C2" w:rsidR="00E943C2" w:rsidP="00E943C2" w:rsidRDefault="00E943C2" w14:paraId="22A90974" w14:textId="77777777">
      <w:pPr>
        <w:pStyle w:val="P1-StandPara"/>
        <w:rPr>
          <w:b/>
        </w:rPr>
      </w:pPr>
      <w:r w:rsidRPr="00E943C2">
        <w:rPr>
          <w:b/>
        </w:rPr>
        <w:t>Describe any assurance of confidentiality provided to respondents and the basis for the assurance in statute, regulation, or agency policy.</w:t>
      </w:r>
    </w:p>
    <w:p w:rsidR="00E943C2" w:rsidP="00E943C2" w:rsidRDefault="00C56695" w14:paraId="49DC737E" w14:textId="3F667745">
      <w:pPr>
        <w:pStyle w:val="P1-StandPara"/>
      </w:pPr>
      <w:r>
        <w:rPr>
          <w:rFonts w:cstheme="minorHAnsi"/>
          <w:szCs w:val="24"/>
        </w:rPr>
        <w:t>The study team</w:t>
      </w:r>
      <w:r w:rsidRPr="00736F55">
        <w:rPr>
          <w:rFonts w:cstheme="minorHAnsi"/>
          <w:szCs w:val="24"/>
        </w:rPr>
        <w:t xml:space="preserve"> compl</w:t>
      </w:r>
      <w:r>
        <w:rPr>
          <w:rFonts w:cstheme="minorHAnsi"/>
          <w:szCs w:val="24"/>
        </w:rPr>
        <w:t>ies</w:t>
      </w:r>
      <w:r w:rsidRPr="00736F55">
        <w:rPr>
          <w:rFonts w:cstheme="minorHAnsi"/>
          <w:szCs w:val="24"/>
        </w:rPr>
        <w:t xml:space="preserve"> with the Privacy Act of 1974. </w:t>
      </w:r>
      <w:r w:rsidR="00E943C2">
        <w:t xml:space="preserve">All respondents’ information will be kept private and not disclosed to anyone except the analysts conducting this research, except otherwise required by law. </w:t>
      </w:r>
      <w:r w:rsidRPr="00C20C13" w:rsidR="00E943C2">
        <w:t>Section 9(</w:t>
      </w:r>
      <w:r w:rsidR="00E943C2">
        <w:t>6B-C</w:t>
      </w:r>
      <w:r w:rsidRPr="00C20C13" w:rsidR="00E943C2">
        <w:t>) of the National School Lunch Act (</w:t>
      </w:r>
      <w:r w:rsidRPr="00FF39EF" w:rsidR="00E943C2">
        <w:t>42 U.S. Code § 1758</w:t>
      </w:r>
      <w:r w:rsidRPr="0087134F" w:rsidR="00E943C2">
        <w:t>) (</w:t>
      </w:r>
      <w:r w:rsidR="00E943C2">
        <w:t>A</w:t>
      </w:r>
      <w:r w:rsidR="008C3DD2">
        <w:t>ppendix A</w:t>
      </w:r>
      <w:r w:rsidRPr="0087134F" w:rsidR="00E943C2">
        <w:t>1) restricts the use or disclosure of any eligibility information to persons directly connected with the administration or enforcement of the program</w:t>
      </w:r>
      <w:r w:rsidR="00E943C2">
        <w:t>.</w:t>
      </w:r>
    </w:p>
    <w:p w:rsidR="00E943C2" w:rsidP="00E943C2" w:rsidRDefault="00E943C2" w14:paraId="29478623" w14:textId="7567CBA7">
      <w:pPr>
        <w:pStyle w:val="P1-StandPara"/>
      </w:pPr>
      <w:r w:rsidRPr="0087134F">
        <w:t>The study team will ensure the privacy and security</w:t>
      </w:r>
      <w:r w:rsidRPr="00C20C13">
        <w:t xml:space="preserve"> of electronic data during the data collection and processing period following</w:t>
      </w:r>
      <w:r>
        <w:t xml:space="preserve"> the terms of protections outlined in</w:t>
      </w:r>
      <w:r w:rsidRPr="00C20C13">
        <w:t xml:space="preserve"> the system of record notice (SORN) titled FNS-8 USDA/FNS Studies and Reports</w:t>
      </w:r>
      <w:r>
        <w:t xml:space="preserve"> (</w:t>
      </w:r>
      <w:r w:rsidRPr="00371DF5">
        <w:t>volume 56, pages 19078–19080</w:t>
      </w:r>
      <w:r>
        <w:t>)</w:t>
      </w:r>
      <w:r w:rsidR="005213D3">
        <w:t>.</w:t>
      </w:r>
      <w:r w:rsidR="001742C2">
        <w:rPr>
          <w:rStyle w:val="FootnoteReference"/>
        </w:rPr>
        <w:footnoteReference w:id="21"/>
      </w:r>
    </w:p>
    <w:p w:rsidR="00E943C2" w:rsidP="00E943C2" w:rsidRDefault="00B90144" w14:paraId="37F1ACA1" w14:textId="053BA3EF">
      <w:pPr>
        <w:pStyle w:val="P1-StandPara"/>
      </w:pPr>
      <w:bookmarkStart w:name="_Hlk101771136" w:id="46"/>
      <w:r w:rsidRPr="00B90144">
        <w:t>The Privacy Officer  for the USDA Food and Nutrition Officer, Michael Bjorkman, reviewed and approved the collection.  He noted that the privacy protections are sufficient with the provided Privacy Act Statements as well as the information contained in the supporting statement.</w:t>
      </w:r>
      <w:r>
        <w:t xml:space="preserve"> </w:t>
      </w:r>
      <w:r w:rsidRPr="00B90144">
        <w:t xml:space="preserve">This </w:t>
      </w:r>
      <w:r>
        <w:t xml:space="preserve">information </w:t>
      </w:r>
      <w:r w:rsidRPr="00B90144">
        <w:t xml:space="preserve">collection does not request any personally identifiable information under the Privacy Act of 1974. </w:t>
      </w:r>
      <w:bookmarkEnd w:id="46"/>
      <w:r w:rsidRPr="00C20C13" w:rsidR="00E943C2">
        <w:t xml:space="preserve">The individuals participating in this study will be assured that the information they provide will not be released in a form that identifies them. </w:t>
      </w:r>
      <w:r w:rsidR="00E943C2">
        <w:t>Study participants</w:t>
      </w:r>
      <w:r w:rsidRPr="00C20C13" w:rsidR="00E943C2">
        <w:t xml:space="preserve"> will also be informed that there is no penalty if they decide not to respond to the data collection as a whole or to any particular </w:t>
      </w:r>
      <w:r w:rsidRPr="0087134F" w:rsidR="00E943C2">
        <w:t xml:space="preserve">questions. In </w:t>
      </w:r>
      <w:r w:rsidRPr="0087134F" w:rsidR="00E943C2">
        <w:lastRenderedPageBreak/>
        <w:t>addition, all members of the study team will sign a confidentiality and non</w:t>
      </w:r>
      <w:r w:rsidR="00E943C2">
        <w:t>disclosure agreement (</w:t>
      </w:r>
      <w:r w:rsidRPr="005213D3" w:rsidR="00E943C2">
        <w:t xml:space="preserve">Appendix </w:t>
      </w:r>
      <w:r w:rsidR="0065210D">
        <w:t>G</w:t>
      </w:r>
      <w:r w:rsidRPr="0087134F" w:rsidR="00E943C2">
        <w:t>)</w:t>
      </w:r>
      <w:r w:rsidR="00E943C2">
        <w:t>.</w:t>
      </w:r>
    </w:p>
    <w:p w:rsidR="00D73AF5" w:rsidP="00E943C2" w:rsidRDefault="00E943C2" w14:paraId="4D787401" w14:textId="18C52B19">
      <w:pPr>
        <w:pStyle w:val="P1-StandPara"/>
      </w:pPr>
      <w:r w:rsidRPr="0087134F">
        <w:t xml:space="preserve">No identifying information will be attached to any reports or data supplied to </w:t>
      </w:r>
      <w:r w:rsidR="005213D3">
        <w:t xml:space="preserve">the </w:t>
      </w:r>
      <w:r w:rsidRPr="0087134F">
        <w:t xml:space="preserve">USDA or any other researchers. Names and </w:t>
      </w:r>
      <w:r w:rsidR="0070283B">
        <w:t>tele</w:t>
      </w:r>
      <w:r w:rsidRPr="0087134F">
        <w:t>phone numbers will not be linked to participants</w:t>
      </w:r>
      <w:r>
        <w:t>’</w:t>
      </w:r>
      <w:r w:rsidRPr="0087134F">
        <w:t xml:space="preserve"> responses</w:t>
      </w:r>
      <w:r>
        <w:t>;</w:t>
      </w:r>
      <w:r w:rsidRPr="0087134F">
        <w:t xml:space="preserve"> survey respondents will have a unique ID number</w:t>
      </w:r>
      <w:r>
        <w:t>;</w:t>
      </w:r>
      <w:r w:rsidRPr="0087134F">
        <w:t xml:space="preserve"> and analys</w:t>
      </w:r>
      <w:r>
        <w:t>e</w:t>
      </w:r>
      <w:r w:rsidRPr="0087134F">
        <w:t xml:space="preserve">s will be conducted on datasets that include only </w:t>
      </w:r>
      <w:r>
        <w:t xml:space="preserve">these </w:t>
      </w:r>
      <w:r w:rsidRPr="0087134F">
        <w:t>ID numbers. All data will be securely transmitted to the study team</w:t>
      </w:r>
      <w:r>
        <w:t>,</w:t>
      </w:r>
      <w:r w:rsidRPr="0087134F">
        <w:t xml:space="preserve"> and</w:t>
      </w:r>
      <w:r>
        <w:t xml:space="preserve"> it</w:t>
      </w:r>
      <w:r w:rsidRPr="0087134F">
        <w:t xml:space="preserve"> will be stored in locked file cabinets or password-protected computers and accessible only to study team staff. Names and </w:t>
      </w:r>
      <w:r w:rsidR="0070283B">
        <w:t>tele</w:t>
      </w:r>
      <w:r w:rsidRPr="0087134F">
        <w:t xml:space="preserve">phone numbers </w:t>
      </w:r>
      <w:r>
        <w:t xml:space="preserve">of respondents </w:t>
      </w:r>
      <w:r w:rsidR="000139EE">
        <w:t xml:space="preserve">will be destroyed within 12 </w:t>
      </w:r>
      <w:r w:rsidRPr="0087134F">
        <w:t>months after the end of the data collection period</w:t>
      </w:r>
      <w:r w:rsidR="00D73AF5">
        <w:t>.</w:t>
      </w:r>
    </w:p>
    <w:p w:rsidR="00E943C2" w:rsidP="00E943C2" w:rsidRDefault="00E943C2" w14:paraId="21072A33" w14:textId="5C0CAAAA">
      <w:pPr>
        <w:pStyle w:val="P1-StandPara"/>
      </w:pPr>
      <w:r w:rsidRPr="0087134F">
        <w:t>Westat</w:t>
      </w:r>
      <w:r>
        <w:t>’</w:t>
      </w:r>
      <w:r w:rsidRPr="0087134F">
        <w:t>s Institutional Review Board (IRB) serves as the organization</w:t>
      </w:r>
      <w:r>
        <w:t>’</w:t>
      </w:r>
      <w:r w:rsidRPr="0087134F">
        <w:t xml:space="preserve">s administrative body, and all research involving interactions or interventions with human subjects is within its purview. The IRB approval letter is in </w:t>
      </w:r>
      <w:r w:rsidRPr="005213D3">
        <w:t>Appendi</w:t>
      </w:r>
      <w:r w:rsidRPr="005213D3" w:rsidR="005213D3">
        <w:t xml:space="preserve">x </w:t>
      </w:r>
      <w:r w:rsidR="0065210D">
        <w:t>H</w:t>
      </w:r>
      <w:r w:rsidRPr="0087134F">
        <w:t>.</w:t>
      </w:r>
    </w:p>
    <w:p w:rsidR="00E943C2" w:rsidP="00392E2B" w:rsidRDefault="00E943C2" w14:paraId="2AEAA638" w14:textId="77777777">
      <w:pPr>
        <w:pStyle w:val="Heading3"/>
      </w:pPr>
      <w:bookmarkStart w:name="_Toc74645334" w:id="47"/>
      <w:bookmarkStart w:name="_Toc91769434" w:id="48"/>
      <w:bookmarkStart w:name="_Toc94603462" w:id="49"/>
      <w:r>
        <w:t>A.11</w:t>
      </w:r>
      <w:r>
        <w:tab/>
        <w:t>Justification for Questions of a Sensitive Nature</w:t>
      </w:r>
      <w:bookmarkEnd w:id="47"/>
      <w:bookmarkEnd w:id="48"/>
      <w:bookmarkEnd w:id="49"/>
    </w:p>
    <w:p w:rsidRPr="00E943C2" w:rsidR="00E943C2" w:rsidP="00E943C2" w:rsidRDefault="00E943C2" w14:paraId="06F774F5" w14:textId="77777777">
      <w:pPr>
        <w:pStyle w:val="P1-StandPara"/>
        <w:rPr>
          <w:b/>
        </w:rPr>
      </w:pPr>
      <w:r w:rsidRPr="00E943C2">
        <w:rPr>
          <w:b/>
        </w:rPr>
        <w:t>Provide additional justification for any questions of a sensitive nature, such as sexual behavior or attitudes, religious beliefs, and other matters that are commonly considered private. This justification should include the reasons the agency considers the questions necessary, the specific uses to be made of the information, the explanation to be given to persons from whom the information is requested, and any steps to be taken to obtain their consent.</w:t>
      </w:r>
    </w:p>
    <w:p w:rsidRPr="003542AE" w:rsidR="00E943C2" w:rsidRDefault="00932CED" w14:paraId="5E4EA0D6" w14:textId="207EA19B">
      <w:pPr>
        <w:pStyle w:val="P1-StandPara"/>
        <w:rPr>
          <w:shd w:val="clear" w:color="auto" w:fill="FFFFFF"/>
        </w:rPr>
      </w:pPr>
      <w:r>
        <w:rPr>
          <w:shd w:val="clear" w:color="auto" w:fill="FFFFFF"/>
        </w:rPr>
        <w:t xml:space="preserve">The survey will specify that participation in the survey is voluntary and </w:t>
      </w:r>
      <w:r w:rsidR="005F33EB">
        <w:rPr>
          <w:shd w:val="clear" w:color="auto" w:fill="FFFFFF"/>
        </w:rPr>
        <w:t>respondents</w:t>
      </w:r>
      <w:r>
        <w:rPr>
          <w:shd w:val="clear" w:color="auto" w:fill="FFFFFF"/>
        </w:rPr>
        <w:t xml:space="preserve"> may decline any questions they do not wish to answer </w:t>
      </w:r>
      <w:r w:rsidR="005F33EB">
        <w:rPr>
          <w:shd w:val="clear" w:color="auto" w:fill="FFFFFF"/>
        </w:rPr>
        <w:t>without penalty</w:t>
      </w:r>
      <w:r>
        <w:rPr>
          <w:shd w:val="clear" w:color="auto" w:fill="FFFFFF"/>
        </w:rPr>
        <w:t>. The recruitment materials will also explain that data will be aggregated for analyses and name</w:t>
      </w:r>
      <w:r w:rsidR="005F33EB">
        <w:rPr>
          <w:shd w:val="clear" w:color="auto" w:fill="FFFFFF"/>
        </w:rPr>
        <w:t>s</w:t>
      </w:r>
      <w:r>
        <w:rPr>
          <w:shd w:val="clear" w:color="auto" w:fill="FFFFFF"/>
        </w:rPr>
        <w:t xml:space="preserve"> will not be</w:t>
      </w:r>
      <w:r w:rsidR="008769C1">
        <w:rPr>
          <w:shd w:val="clear" w:color="auto" w:fill="FFFFFF"/>
        </w:rPr>
        <w:t xml:space="preserve"> </w:t>
      </w:r>
      <w:r w:rsidR="008769C1">
        <w:rPr>
          <w:shd w:val="clear" w:color="auto" w:fill="FFFFFF"/>
        </w:rPr>
        <w:lastRenderedPageBreak/>
        <w:t xml:space="preserve">linked to any responses, </w:t>
      </w:r>
      <w:r>
        <w:rPr>
          <w:shd w:val="clear" w:color="auto" w:fill="FFFFFF"/>
        </w:rPr>
        <w:t>released to any individual</w:t>
      </w:r>
      <w:r w:rsidR="00735E78">
        <w:rPr>
          <w:shd w:val="clear" w:color="auto" w:fill="FFFFFF"/>
        </w:rPr>
        <w:t xml:space="preserve"> or organization,</w:t>
      </w:r>
      <w:r>
        <w:rPr>
          <w:shd w:val="clear" w:color="auto" w:fill="FFFFFF"/>
        </w:rPr>
        <w:t xml:space="preserve"> or </w:t>
      </w:r>
      <w:r w:rsidR="008769C1">
        <w:rPr>
          <w:shd w:val="clear" w:color="auto" w:fill="FFFFFF"/>
        </w:rPr>
        <w:t xml:space="preserve">included </w:t>
      </w:r>
      <w:r>
        <w:rPr>
          <w:shd w:val="clear" w:color="auto" w:fill="FFFFFF"/>
        </w:rPr>
        <w:t xml:space="preserve">in any reports.  </w:t>
      </w:r>
      <w:r w:rsidR="00DF1432">
        <w:rPr>
          <w:shd w:val="clear" w:color="auto" w:fill="FFFFFF"/>
        </w:rPr>
        <w:t>While the questions in the survey are generally not of a sensitive nature, t</w:t>
      </w:r>
      <w:r w:rsidR="00E943C2">
        <w:rPr>
          <w:shd w:val="clear" w:color="auto" w:fill="FFFFFF"/>
        </w:rPr>
        <w:t xml:space="preserve">he survey includes a question about </w:t>
      </w:r>
      <w:r w:rsidR="0026710C">
        <w:rPr>
          <w:shd w:val="clear" w:color="auto" w:fill="FFFFFF"/>
        </w:rPr>
        <w:t xml:space="preserve">the </w:t>
      </w:r>
      <w:r w:rsidR="00E943C2">
        <w:rPr>
          <w:shd w:val="clear" w:color="auto" w:fill="FFFFFF"/>
        </w:rPr>
        <w:t>respondent</w:t>
      </w:r>
      <w:r w:rsidR="0026710C">
        <w:rPr>
          <w:shd w:val="clear" w:color="auto" w:fill="FFFFFF"/>
        </w:rPr>
        <w:t xml:space="preserve">s’ </w:t>
      </w:r>
      <w:r w:rsidR="00E943C2">
        <w:rPr>
          <w:shd w:val="clear" w:color="auto" w:fill="FFFFFF"/>
        </w:rPr>
        <w:t>race and ethnicity.</w:t>
      </w:r>
      <w:r w:rsidR="00D73AF5">
        <w:rPr>
          <w:shd w:val="clear" w:color="auto" w:fill="FFFFFF"/>
        </w:rPr>
        <w:t xml:space="preserve"> </w:t>
      </w:r>
      <w:r w:rsidR="00DF1432">
        <w:rPr>
          <w:shd w:val="clear" w:color="auto" w:fill="FFFFFF"/>
        </w:rPr>
        <w:t xml:space="preserve"> </w:t>
      </w:r>
      <w:r w:rsidR="00E943C2">
        <w:rPr>
          <w:shd w:val="clear" w:color="auto" w:fill="FFFFFF"/>
        </w:rPr>
        <w:t xml:space="preserve">This question is necessary to </w:t>
      </w:r>
      <w:r w:rsidR="0026710C">
        <w:rPr>
          <w:shd w:val="clear" w:color="auto" w:fill="FFFFFF"/>
        </w:rPr>
        <w:t xml:space="preserve">assess barriers to CACFP participation by race, which is a </w:t>
      </w:r>
      <w:r w:rsidR="00735E78">
        <w:rPr>
          <w:shd w:val="clear" w:color="auto" w:fill="FFFFFF"/>
        </w:rPr>
        <w:t xml:space="preserve">research </w:t>
      </w:r>
      <w:r w:rsidR="0026710C">
        <w:rPr>
          <w:shd w:val="clear" w:color="auto" w:fill="FFFFFF"/>
        </w:rPr>
        <w:t>question of interest for both FNS and its stakeholders (</w:t>
      </w:r>
      <w:r w:rsidRPr="00BB0EF7" w:rsidR="0026710C">
        <w:rPr>
          <w:shd w:val="clear" w:color="auto" w:fill="FFFFFF"/>
        </w:rPr>
        <w:t xml:space="preserve">see Public Comment </w:t>
      </w:r>
      <w:r w:rsidR="00BB0EF7">
        <w:rPr>
          <w:shd w:val="clear" w:color="auto" w:fill="FFFFFF"/>
        </w:rPr>
        <w:t>8</w:t>
      </w:r>
      <w:r w:rsidR="0026710C">
        <w:rPr>
          <w:shd w:val="clear" w:color="auto" w:fill="FFFFFF"/>
        </w:rPr>
        <w:t xml:space="preserve">). </w:t>
      </w:r>
      <w:r w:rsidR="00D73AF5">
        <w:rPr>
          <w:shd w:val="clear" w:color="auto" w:fill="FFFFFF"/>
        </w:rPr>
        <w:t xml:space="preserve"> </w:t>
      </w:r>
      <w:r w:rsidR="00E943C2">
        <w:rPr>
          <w:shd w:val="clear" w:color="auto" w:fill="FFFFFF"/>
        </w:rPr>
        <w:t>Similar questions have been included in</w:t>
      </w:r>
      <w:r w:rsidR="00AE1CDE">
        <w:rPr>
          <w:shd w:val="clear" w:color="auto" w:fill="FFFFFF"/>
        </w:rPr>
        <w:t xml:space="preserve"> </w:t>
      </w:r>
      <w:r w:rsidR="00735E78">
        <w:rPr>
          <w:shd w:val="clear" w:color="auto" w:fill="FFFFFF"/>
        </w:rPr>
        <w:t xml:space="preserve">other FNS studies </w:t>
      </w:r>
      <w:r w:rsidR="005213D3">
        <w:t>with no risk to the participants</w:t>
      </w:r>
      <w:r w:rsidR="00735E78">
        <w:t xml:space="preserve"> (e.g., </w:t>
      </w:r>
      <w:r w:rsidR="00735E78">
        <w:rPr>
          <w:shd w:val="clear" w:color="auto" w:fill="FFFFFF"/>
        </w:rPr>
        <w:t xml:space="preserve">the </w:t>
      </w:r>
      <w:r w:rsidRPr="00A404BA" w:rsidR="00735E78">
        <w:t>Access, Participation, Eligibility, and Certification Study</w:t>
      </w:r>
      <w:r w:rsidR="00735E78">
        <w:t xml:space="preserve"> III; OMB #0584-0530, expired </w:t>
      </w:r>
      <w:r w:rsidR="0065210D">
        <w:t>05</w:t>
      </w:r>
      <w:r w:rsidR="00735E78">
        <w:t>/31/202</w:t>
      </w:r>
      <w:r w:rsidR="0065210D">
        <w:t>5</w:t>
      </w:r>
      <w:r w:rsidR="00735E78">
        <w:t>)</w:t>
      </w:r>
      <w:r w:rsidR="005213D3">
        <w:t xml:space="preserve">. </w:t>
      </w:r>
      <w:r w:rsidR="001742C2">
        <w:t xml:space="preserve"> </w:t>
      </w:r>
      <w:r w:rsidRPr="00394751" w:rsidR="00394751">
        <w:t>The Privacy Officer for the USDA Food and Nutrition Officer, Michael Bjorkman, reviewed and approved the collection. He noted that the privacy protections are sufficient with the provided Privacy Act Statements as well as the information contained in the supporting statement. This information collection does not request any personally identifiable information under the Privacy Act of 1974. The individuals participating in this study will be assured that the information they provide will not be released in a form that identifies them.</w:t>
      </w:r>
    </w:p>
    <w:p w:rsidR="00E943C2" w:rsidP="00392E2B" w:rsidRDefault="00E943C2" w14:paraId="1EDB91AA" w14:textId="77777777">
      <w:pPr>
        <w:pStyle w:val="Heading3"/>
      </w:pPr>
      <w:bookmarkStart w:name="_Toc74645335" w:id="50"/>
      <w:bookmarkStart w:name="_Toc91769435" w:id="51"/>
      <w:bookmarkStart w:name="_Toc94603463" w:id="52"/>
      <w:r>
        <w:t>A.12</w:t>
      </w:r>
      <w:r>
        <w:tab/>
        <w:t>Estimates of the Hour Burden</w:t>
      </w:r>
      <w:bookmarkEnd w:id="50"/>
      <w:bookmarkEnd w:id="51"/>
      <w:bookmarkEnd w:id="52"/>
    </w:p>
    <w:p w:rsidRPr="00E943C2" w:rsidR="00E943C2" w:rsidP="00E943C2" w:rsidRDefault="00E943C2" w14:paraId="686FDDAE" w14:textId="77777777">
      <w:pPr>
        <w:pStyle w:val="P2-StandPara"/>
        <w:rPr>
          <w:b/>
        </w:rPr>
      </w:pPr>
      <w:r w:rsidRPr="00E943C2">
        <w:rPr>
          <w:b/>
        </w:rPr>
        <w:t>Provide estimates of the hour burden of the collection of information. Indicate the number of respondents, frequency of response, annual hour burden, and an explanation of how the burden was estimated.</w:t>
      </w:r>
    </w:p>
    <w:p w:rsidRPr="006330D2" w:rsidR="00E943C2" w:rsidRDefault="00E943C2" w14:paraId="26983B86" w14:textId="77777777">
      <w:pPr>
        <w:pStyle w:val="N7-3Block"/>
        <w:rPr>
          <w:i/>
        </w:rPr>
      </w:pPr>
      <w:bookmarkStart w:name="_Toc82792303" w:id="53"/>
      <w:r w:rsidRPr="006330D2">
        <w:rPr>
          <w:b/>
          <w:i/>
        </w:rPr>
        <w:t>12A.</w:t>
      </w:r>
      <w:r>
        <w:rPr>
          <w:i/>
        </w:rPr>
        <w:t xml:space="preserve"> </w:t>
      </w:r>
      <w:r w:rsidRPr="006330D2">
        <w:rPr>
          <w:i/>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bookmarkEnd w:id="53"/>
    </w:p>
    <w:p w:rsidR="00D73AF5" w:rsidP="00E943C2" w:rsidRDefault="00C41398" w14:paraId="393038F4" w14:textId="36F96FB1">
      <w:pPr>
        <w:pStyle w:val="P2-StandPara"/>
      </w:pPr>
      <w:r>
        <w:t xml:space="preserve">This is a new collection. </w:t>
      </w:r>
      <w:r w:rsidR="00E943C2">
        <w:t>The study includes a total of</w:t>
      </w:r>
      <w:r w:rsidRPr="005B7F16" w:rsidR="00E943C2">
        <w:t xml:space="preserve"> </w:t>
      </w:r>
      <w:r w:rsidR="00E943C2">
        <w:t>5,921</w:t>
      </w:r>
      <w:r w:rsidRPr="005B7F16" w:rsidR="00E943C2">
        <w:t xml:space="preserve"> respondents</w:t>
      </w:r>
      <w:r w:rsidR="00E943C2">
        <w:t xml:space="preserve"> (4,74</w:t>
      </w:r>
      <w:r w:rsidR="00A30C01">
        <w:t>8</w:t>
      </w:r>
      <w:r w:rsidR="00E943C2">
        <w:t xml:space="preserve"> respondents and 1,17</w:t>
      </w:r>
      <w:r w:rsidR="00A925D7">
        <w:t>3</w:t>
      </w:r>
      <w:r w:rsidR="00E943C2">
        <w:t xml:space="preserve"> non</w:t>
      </w:r>
      <w:r w:rsidR="00634C1A">
        <w:t>respondents</w:t>
      </w:r>
      <w:r w:rsidR="00E943C2">
        <w:t>), 70,</w:t>
      </w:r>
      <w:r w:rsidR="008F10A0">
        <w:t xml:space="preserve">541 </w:t>
      </w:r>
      <w:r w:rsidRPr="005B7F16" w:rsidR="00E943C2">
        <w:t xml:space="preserve">responses, and </w:t>
      </w:r>
      <w:r w:rsidR="00E943C2">
        <w:t>4,</w:t>
      </w:r>
      <w:r w:rsidR="00FA5B5C">
        <w:t>6</w:t>
      </w:r>
      <w:r w:rsidR="00A30C01">
        <w:t>23</w:t>
      </w:r>
      <w:r w:rsidR="00FA5B5C">
        <w:t xml:space="preserve"> </w:t>
      </w:r>
      <w:r w:rsidRPr="005B7F16" w:rsidR="00E943C2">
        <w:t>burden hours</w:t>
      </w:r>
      <w:r w:rsidR="00E943C2">
        <w:t xml:space="preserve"> </w:t>
      </w:r>
      <w:r w:rsidRPr="005B7F16" w:rsidR="00E943C2">
        <w:lastRenderedPageBreak/>
        <w:t>(</w:t>
      </w:r>
      <w:r w:rsidR="00E943C2">
        <w:t>i</w:t>
      </w:r>
      <w:r w:rsidRPr="005B7F16" w:rsidR="00E943C2">
        <w:t xml:space="preserve">ncluding </w:t>
      </w:r>
      <w:r w:rsidR="00FA5B5C">
        <w:t>4,2</w:t>
      </w:r>
      <w:r w:rsidR="00A30C01">
        <w:t>64</w:t>
      </w:r>
      <w:r w:rsidR="00FA5B5C">
        <w:t>.</w:t>
      </w:r>
      <w:r w:rsidR="00A30C01">
        <w:t>5</w:t>
      </w:r>
      <w:r w:rsidRPr="005B7F16" w:rsidR="00E943C2">
        <w:t xml:space="preserve"> for respondents and </w:t>
      </w:r>
      <w:r w:rsidR="00FA5B5C">
        <w:t xml:space="preserve">358 </w:t>
      </w:r>
      <w:r w:rsidRPr="005B7F16" w:rsidR="00E943C2">
        <w:t xml:space="preserve">for nonrespondents). </w:t>
      </w:r>
      <w:r w:rsidRPr="005B7F16">
        <w:t xml:space="preserve">The average </w:t>
      </w:r>
      <w:r>
        <w:t>number of annual responses</w:t>
      </w:r>
      <w:r w:rsidRPr="005B7F16">
        <w:t xml:space="preserve"> for re</w:t>
      </w:r>
      <w:r>
        <w:t xml:space="preserve">spondents and nonrespondents is 13.10 </w:t>
      </w:r>
      <w:r w:rsidRPr="005B7F16">
        <w:t xml:space="preserve">and </w:t>
      </w:r>
      <w:r>
        <w:t>15.</w:t>
      </w:r>
      <w:r w:rsidR="008F10A0">
        <w:t>6</w:t>
      </w:r>
      <w:r w:rsidR="00A925D7">
        <w:t>1</w:t>
      </w:r>
      <w:r>
        <w:t>,</w:t>
      </w:r>
      <w:r w:rsidRPr="005B7F16">
        <w:t xml:space="preserve"> respectively</w:t>
      </w:r>
      <w:r>
        <w:t xml:space="preserve">. </w:t>
      </w:r>
      <w:r w:rsidRPr="005B7F16" w:rsidR="00E943C2">
        <w:t xml:space="preserve">The estimated burden for this information collection, including the number of respondents, frequency of response, average time to respond, and annual hour burden, is provided </w:t>
      </w:r>
      <w:r w:rsidRPr="00BD509D" w:rsidR="00E943C2">
        <w:t xml:space="preserve">in Appendix </w:t>
      </w:r>
      <w:r w:rsidR="00A30C01">
        <w:t>J</w:t>
      </w:r>
      <w:r w:rsidRPr="00BD509D" w:rsidR="00E943C2">
        <w:t>.</w:t>
      </w:r>
      <w:r w:rsidRPr="005B7F16" w:rsidR="00E943C2">
        <w:t xml:space="preserve"> </w:t>
      </w:r>
      <w:r w:rsidRPr="00E03ACB">
        <w:rPr>
          <w:szCs w:val="24"/>
        </w:rPr>
        <w:t xml:space="preserve">These estimates reflect consultations with program officials, </w:t>
      </w:r>
      <w:r>
        <w:rPr>
          <w:szCs w:val="24"/>
        </w:rPr>
        <w:t xml:space="preserve">outside consultants, </w:t>
      </w:r>
      <w:r w:rsidRPr="00E03ACB">
        <w:rPr>
          <w:szCs w:val="24"/>
        </w:rPr>
        <w:t>affected stakeholders, and prior experience in collecting similar data.</w:t>
      </w:r>
      <w:r>
        <w:rPr>
          <w:szCs w:val="24"/>
        </w:rPr>
        <w:t xml:space="preserve"> </w:t>
      </w:r>
    </w:p>
    <w:p w:rsidRPr="006330D2" w:rsidR="00E943C2" w:rsidP="00392E2B" w:rsidRDefault="00E943C2" w14:paraId="0A05C81A" w14:textId="77777777">
      <w:pPr>
        <w:pStyle w:val="N7-3Block"/>
        <w:rPr>
          <w:i/>
        </w:rPr>
      </w:pPr>
      <w:bookmarkStart w:name="_Toc82792304" w:id="54"/>
      <w:r w:rsidRPr="006330D2">
        <w:rPr>
          <w:b/>
          <w:i/>
        </w:rPr>
        <w:t>12B.</w:t>
      </w:r>
      <w:r w:rsidRPr="006330D2">
        <w:rPr>
          <w:i/>
        </w:rPr>
        <w:t xml:space="preserve"> Provide estimates of annualized cost to respondents for the hour burdens for collections of information, identifying and using appropriate wage rate categories.</w:t>
      </w:r>
      <w:bookmarkEnd w:id="54"/>
    </w:p>
    <w:p w:rsidRPr="00AB5150" w:rsidR="00AB5150" w:rsidP="00735E78" w:rsidRDefault="00F944E4" w14:paraId="33ADCFDE" w14:textId="060F5E97">
      <w:pPr>
        <w:pStyle w:val="NormalSS"/>
        <w:spacing w:after="0" w:line="480" w:lineRule="auto"/>
        <w:rPr>
          <w:rFonts w:eastAsiaTheme="minorHAnsi"/>
          <w:sz w:val="20"/>
        </w:rPr>
      </w:pPr>
      <w:r w:rsidRPr="00955D8F">
        <w:t xml:space="preserve">The estimate of respondent </w:t>
      </w:r>
      <w:r w:rsidR="00134491">
        <w:t xml:space="preserve">and nonrespondent </w:t>
      </w:r>
      <w:r w:rsidRPr="00955D8F">
        <w:t>cost is based on the burden estimates and utilizes the U.S. Department of Labor, Bureau of Labor Statistics, May 20</w:t>
      </w:r>
      <w:r w:rsidRPr="00DF3DC6">
        <w:t>2</w:t>
      </w:r>
      <w:r w:rsidR="002C6FA3">
        <w:t>1</w:t>
      </w:r>
      <w:r w:rsidRPr="001260E5">
        <w:t xml:space="preserve"> National Oc</w:t>
      </w:r>
      <w:r w:rsidRPr="00F27DE3" w:rsidR="007E1D3D">
        <w:t xml:space="preserve">cupational and Wage Statistics </w:t>
      </w:r>
      <w:r w:rsidRPr="00F27DE3">
        <w:t>(</w:t>
      </w:r>
      <w:hyperlink w:history="1" r:id="rId16">
        <w:r w:rsidRPr="00F27DE3">
          <w:rPr>
            <w:rStyle w:val="Hyperlink"/>
          </w:rPr>
          <w:t>https://www.bls.gov/oes/current/oes_nat.htm#00-0000</w:t>
        </w:r>
      </w:hyperlink>
      <w:r w:rsidRPr="00F27DE3">
        <w:t xml:space="preserve">). </w:t>
      </w:r>
      <w:r w:rsidRPr="00955D8F">
        <w:t>Average hourly wage</w:t>
      </w:r>
      <w:r w:rsidR="005B59EB">
        <w:t>s</w:t>
      </w:r>
      <w:r w:rsidRPr="00955D8F">
        <w:t xml:space="preserve"> include </w:t>
      </w:r>
      <w:r w:rsidRPr="005B59EB">
        <w:t>Child Nutrition State Director - (</w:t>
      </w:r>
      <w:r w:rsidRPr="005B59EB" w:rsidR="007E1D3D">
        <w:t>Administrative Services Managers</w:t>
      </w:r>
      <w:r w:rsidRPr="005B59EB">
        <w:t>) - $</w:t>
      </w:r>
      <w:r w:rsidRPr="00DF3DC6" w:rsidR="007E1D3D">
        <w:t>5</w:t>
      </w:r>
      <w:r w:rsidR="00B11325">
        <w:t>3</w:t>
      </w:r>
      <w:r w:rsidRPr="00DF3DC6" w:rsidR="007E1D3D">
        <w:t>.</w:t>
      </w:r>
      <w:r w:rsidR="00B11325">
        <w:t>34</w:t>
      </w:r>
      <w:r w:rsidRPr="001260E5" w:rsidR="007E1D3D">
        <w:t xml:space="preserve">, </w:t>
      </w:r>
      <w:r w:rsidRPr="00F27DE3" w:rsidR="007E1D3D">
        <w:t>CACFP Sponsor</w:t>
      </w:r>
      <w:r w:rsidRPr="00F27DE3">
        <w:t xml:space="preserve"> (</w:t>
      </w:r>
      <w:r w:rsidRPr="00F27DE3" w:rsidR="007E1D3D">
        <w:t>Education and Childcare Administrators, all other</w:t>
      </w:r>
      <w:r w:rsidRPr="00F27DE3">
        <w:t>) - $</w:t>
      </w:r>
      <w:r w:rsidR="00B11325">
        <w:t>45.54</w:t>
      </w:r>
      <w:r w:rsidRPr="00F27DE3">
        <w:t>,</w:t>
      </w:r>
      <w:r w:rsidR="005B59EB">
        <w:t xml:space="preserve"> and</w:t>
      </w:r>
      <w:r w:rsidRPr="008E03C9">
        <w:t xml:space="preserve"> </w:t>
      </w:r>
      <w:r w:rsidR="007E1D3D">
        <w:t xml:space="preserve">Family Child Care Provider </w:t>
      </w:r>
      <w:r w:rsidRPr="008E03C9">
        <w:t>(</w:t>
      </w:r>
      <w:r w:rsidRPr="007E1D3D" w:rsidR="007E1D3D">
        <w:t>Education and Childcare Administrators, Preschool and Daycare</w:t>
      </w:r>
      <w:r w:rsidR="007E1D3D">
        <w:t>)-$</w:t>
      </w:r>
      <w:r w:rsidR="00B11325">
        <w:t>25.87</w:t>
      </w:r>
      <w:r w:rsidR="007E1D3D">
        <w:t>.</w:t>
      </w:r>
      <w:r w:rsidR="005B59EB">
        <w:rPr>
          <w:rFonts w:eastAsiaTheme="minorHAnsi"/>
        </w:rPr>
        <w:t xml:space="preserve"> T</w:t>
      </w:r>
      <w:r w:rsidR="00955D8F">
        <w:rPr>
          <w:rFonts w:eastAsiaTheme="minorHAnsi"/>
        </w:rPr>
        <w:t>he estimated</w:t>
      </w:r>
      <w:r w:rsidR="005B59EB">
        <w:rPr>
          <w:rFonts w:eastAsiaTheme="minorHAnsi"/>
        </w:rPr>
        <w:t xml:space="preserve"> </w:t>
      </w:r>
      <w:r w:rsidR="00955D8F">
        <w:rPr>
          <w:rFonts w:eastAsiaTheme="minorHAnsi"/>
        </w:rPr>
        <w:t xml:space="preserve">cost of respondent </w:t>
      </w:r>
      <w:r w:rsidR="00134491">
        <w:rPr>
          <w:rFonts w:eastAsiaTheme="minorHAnsi"/>
        </w:rPr>
        <w:t xml:space="preserve">and nonrespondent </w:t>
      </w:r>
      <w:r w:rsidR="00955D8F">
        <w:rPr>
          <w:rFonts w:eastAsiaTheme="minorHAnsi"/>
        </w:rPr>
        <w:t>burden is $119,986.17.</w:t>
      </w:r>
      <w:r w:rsidRPr="00955D8F" w:rsidR="00955D8F">
        <w:t xml:space="preserve"> </w:t>
      </w:r>
      <w:r w:rsidRPr="00955D8F" w:rsidR="00955D8F">
        <w:rPr>
          <w:rFonts w:eastAsiaTheme="minorHAnsi"/>
        </w:rPr>
        <w:t>An additional 33% of the estimated base annual respondent</w:t>
      </w:r>
      <w:r w:rsidR="00134491">
        <w:rPr>
          <w:rFonts w:eastAsiaTheme="minorHAnsi"/>
        </w:rPr>
        <w:t xml:space="preserve"> and nonrespondent</w:t>
      </w:r>
      <w:r w:rsidRPr="00955D8F" w:rsidR="00955D8F">
        <w:rPr>
          <w:rFonts w:eastAsiaTheme="minorHAnsi"/>
        </w:rPr>
        <w:t xml:space="preserve"> cost must be added to represent fully loaded wages, equaling </w:t>
      </w:r>
      <w:r w:rsidRPr="005B59EB" w:rsidR="005B59EB">
        <w:rPr>
          <w:rFonts w:eastAsiaTheme="minorHAnsi"/>
        </w:rPr>
        <w:t>$</w:t>
      </w:r>
      <w:r w:rsidR="00C62534">
        <w:rPr>
          <w:rFonts w:eastAsiaTheme="minorHAnsi"/>
        </w:rPr>
        <w:t>44,501.29</w:t>
      </w:r>
      <w:r w:rsidRPr="00955D8F" w:rsidR="00955D8F">
        <w:rPr>
          <w:rFonts w:eastAsiaTheme="minorHAnsi"/>
        </w:rPr>
        <w:t xml:space="preserve">. Thus the total annual respondent </w:t>
      </w:r>
      <w:r w:rsidR="00134491">
        <w:rPr>
          <w:rFonts w:eastAsiaTheme="minorHAnsi"/>
        </w:rPr>
        <w:t xml:space="preserve">and nonrespondent </w:t>
      </w:r>
      <w:r w:rsidRPr="00955D8F" w:rsidR="00955D8F">
        <w:rPr>
          <w:rFonts w:eastAsiaTheme="minorHAnsi"/>
        </w:rPr>
        <w:t>cost is $</w:t>
      </w:r>
      <w:r w:rsidR="00B11325">
        <w:rPr>
          <w:rFonts w:eastAsiaTheme="minorHAnsi"/>
        </w:rPr>
        <w:t>179,353.67</w:t>
      </w:r>
      <w:r w:rsidR="00AB5150">
        <w:rPr>
          <w:rFonts w:eastAsiaTheme="minorHAnsi"/>
        </w:rPr>
        <w:t>, including fringe benefit costs.</w:t>
      </w:r>
      <w:r w:rsidDel="00AB5150" w:rsidR="00AB5150">
        <w:rPr>
          <w:rFonts w:eastAsiaTheme="minorHAnsi"/>
        </w:rPr>
        <w:t xml:space="preserve"> </w:t>
      </w:r>
    </w:p>
    <w:p w:rsidR="00E943C2" w:rsidP="00392E2B" w:rsidRDefault="00E943C2" w14:paraId="4455143F" w14:textId="31D0E214">
      <w:pPr>
        <w:pStyle w:val="Heading3"/>
      </w:pPr>
      <w:bookmarkStart w:name="_Toc74645336" w:id="55"/>
      <w:bookmarkStart w:name="_Toc91769436" w:id="56"/>
      <w:bookmarkStart w:name="_Toc94603464" w:id="57"/>
      <w:r>
        <w:t>A.13</w:t>
      </w:r>
      <w:r>
        <w:tab/>
        <w:t>Estimates of Other Annual Cost Burden</w:t>
      </w:r>
      <w:bookmarkEnd w:id="55"/>
      <w:bookmarkEnd w:id="56"/>
      <w:bookmarkEnd w:id="57"/>
    </w:p>
    <w:p w:rsidRPr="00E943C2" w:rsidR="00E943C2" w:rsidP="00E943C2" w:rsidRDefault="00E943C2" w14:paraId="0EF69F37" w14:textId="77777777">
      <w:pPr>
        <w:pStyle w:val="P1-StandPara"/>
        <w:rPr>
          <w:b/>
        </w:rPr>
      </w:pPr>
      <w:r w:rsidRPr="00E943C2">
        <w:rPr>
          <w:b/>
        </w:rPr>
        <w:t xml:space="preserve">Provide estimates of the total annual cost burden to respondents or record keepers, resulting from the collection of information (do not include the cost of any hour burden shown in questions 12 and 14). The cost estimates should be split into two components: (a) a total capital and start-up cost component annualized over its </w:t>
      </w:r>
      <w:r w:rsidRPr="00E943C2">
        <w:rPr>
          <w:b/>
        </w:rPr>
        <w:lastRenderedPageBreak/>
        <w:t>expected useful life; and (b) a total operation and maintenance and purchase of services component.</w:t>
      </w:r>
    </w:p>
    <w:p w:rsidRPr="00B13186" w:rsidR="00E943C2" w:rsidP="00E943C2" w:rsidRDefault="00E943C2" w14:paraId="2646AACB" w14:textId="77777777">
      <w:pPr>
        <w:pStyle w:val="P1-StandPara"/>
      </w:pPr>
      <w:r w:rsidRPr="00B13186">
        <w:t>There are no capital/start-up or ongoing operation/maintenance costs associated with this information collection</w:t>
      </w:r>
      <w:r>
        <w:t>.</w:t>
      </w:r>
    </w:p>
    <w:p w:rsidR="00E943C2" w:rsidP="00392E2B" w:rsidRDefault="00E943C2" w14:paraId="0012EEDD" w14:textId="77777777">
      <w:pPr>
        <w:pStyle w:val="Heading3"/>
      </w:pPr>
      <w:bookmarkStart w:name="_Toc74645337" w:id="58"/>
      <w:bookmarkStart w:name="_Toc91769437" w:id="59"/>
      <w:bookmarkStart w:name="_Toc94603465" w:id="60"/>
      <w:r>
        <w:t>A.14</w:t>
      </w:r>
      <w:r>
        <w:tab/>
        <w:t>Estimates of Annualized Cost to the Federal Government</w:t>
      </w:r>
      <w:bookmarkEnd w:id="58"/>
      <w:bookmarkEnd w:id="59"/>
      <w:bookmarkEnd w:id="60"/>
    </w:p>
    <w:p w:rsidRPr="00E943C2" w:rsidR="00E943C2" w:rsidP="00E943C2" w:rsidRDefault="00E943C2" w14:paraId="716241D7" w14:textId="613B62F6">
      <w:pPr>
        <w:pStyle w:val="P1-StandPara"/>
        <w:rPr>
          <w:b/>
        </w:rPr>
      </w:pPr>
      <w:r w:rsidRPr="00E943C2">
        <w:rPr>
          <w:b/>
        </w:rPr>
        <w:t xml:space="preserve">Provide estimates of annualized cost to the Federal </w:t>
      </w:r>
      <w:r w:rsidR="0046108E">
        <w:rPr>
          <w:b/>
        </w:rPr>
        <w:t>G</w:t>
      </w:r>
      <w:r w:rsidRPr="00E943C2" w:rsidR="0046108E">
        <w:rPr>
          <w:b/>
        </w:rPr>
        <w:t>overnment</w:t>
      </w:r>
      <w:r w:rsidRPr="00E943C2">
        <w:rPr>
          <w:b/>
        </w:rPr>
        <w:t>. Provide a description of the method used to estimate cost and any other expense that would not have been incurred without this collection of information.</w:t>
      </w:r>
    </w:p>
    <w:p w:rsidRPr="00B13186" w:rsidR="00E943C2" w:rsidP="00E943C2" w:rsidRDefault="00B35032" w14:paraId="6184BFBA" w14:textId="221E55B7">
      <w:pPr>
        <w:pStyle w:val="P1-StandPara"/>
      </w:pPr>
      <w:r>
        <w:t xml:space="preserve">The total cost to the Federal government is </w:t>
      </w:r>
      <w:r w:rsidR="00BF489A">
        <w:t>$1,852,323.57, or an average of $617,441.19 annually for three years.</w:t>
      </w:r>
      <w:r>
        <w:t xml:space="preserve"> The largest cost to the Federal government is for the contractor to conduct the study and deliver </w:t>
      </w:r>
      <w:r w:rsidR="002B4109">
        <w:t xml:space="preserve">the </w:t>
      </w:r>
      <w:r>
        <w:t>data files and reports, a cost of $1,776,209.00 over a period of three years</w:t>
      </w:r>
      <w:r w:rsidR="002B4109">
        <w:t>, or $592,069.67 annually</w:t>
      </w:r>
      <w:r>
        <w:t xml:space="preserve">. </w:t>
      </w:r>
      <w:r w:rsidR="00E943C2">
        <w:t>An additional 1</w:t>
      </w:r>
      <w:r w:rsidR="00BF489A">
        <w:t>,100</w:t>
      </w:r>
      <w:r w:rsidR="00E943C2">
        <w:t xml:space="preserve"> </w:t>
      </w:r>
      <w:r w:rsidR="0046108E">
        <w:t xml:space="preserve">hours </w:t>
      </w:r>
      <w:r w:rsidR="00E943C2">
        <w:t xml:space="preserve">of Federal employee time are assumed </w:t>
      </w:r>
      <w:r w:rsidR="00BF489A">
        <w:t xml:space="preserve">across the three years of the contract </w:t>
      </w:r>
      <w:r w:rsidR="00E943C2">
        <w:t xml:space="preserve">(1,000 hours for a GS-13, Step 1 program </w:t>
      </w:r>
      <w:r w:rsidRPr="00412DB0" w:rsidR="00E943C2">
        <w:t>analyst at $</w:t>
      </w:r>
      <w:r>
        <w:t>51.18</w:t>
      </w:r>
      <w:r w:rsidRPr="00412DB0" w:rsidR="00E943C2">
        <w:t xml:space="preserve"> per hour and </w:t>
      </w:r>
      <w:r w:rsidR="00BF489A">
        <w:t>100</w:t>
      </w:r>
      <w:r w:rsidRPr="00412DB0" w:rsidR="00BF489A">
        <w:t xml:space="preserve"> </w:t>
      </w:r>
      <w:r w:rsidRPr="00412DB0" w:rsidR="00E943C2">
        <w:t>hours for a GS-14, Step 1 branch chief at $</w:t>
      </w:r>
      <w:r>
        <w:t>60.49</w:t>
      </w:r>
      <w:r w:rsidRPr="00412DB0" w:rsidR="00E943C2">
        <w:t xml:space="preserve"> per hour</w:t>
      </w:r>
      <w:r w:rsidR="00E943C2">
        <w:t xml:space="preserve"> for supervisory oversight): $</w:t>
      </w:r>
      <w:r w:rsidR="00BF489A">
        <w:t>51,180.00</w:t>
      </w:r>
      <w:r w:rsidR="00E943C2">
        <w:t xml:space="preserve"> + $</w:t>
      </w:r>
      <w:r w:rsidR="00BF489A">
        <w:t>6,049.00</w:t>
      </w:r>
      <w:r w:rsidR="00E943C2">
        <w:t xml:space="preserve"> = $</w:t>
      </w:r>
      <w:r w:rsidR="00BF489A">
        <w:t>57,229.00</w:t>
      </w:r>
      <w:r w:rsidR="00E943C2">
        <w:t xml:space="preserve"> (estimated base cost to the Federal </w:t>
      </w:r>
      <w:r w:rsidR="0046108E">
        <w:t>Government</w:t>
      </w:r>
      <w:r w:rsidR="00E943C2">
        <w:t xml:space="preserve">). </w:t>
      </w:r>
      <w:r w:rsidR="008306A9">
        <w:t xml:space="preserve">Salary information was obtained from the </w:t>
      </w:r>
      <w:r w:rsidRPr="008306A9" w:rsidR="008306A9">
        <w:t xml:space="preserve">2022-DCB. U.S. </w:t>
      </w:r>
      <w:r w:rsidR="008306A9">
        <w:t>Office of Personnel Management Salary Table (</w:t>
      </w:r>
      <w:hyperlink w:history="1" r:id="rId17">
        <w:r w:rsidRPr="00015D5D" w:rsidR="008306A9">
          <w:rPr>
            <w:rStyle w:val="Hyperlink"/>
          </w:rPr>
          <w:t>https://www.opm.gov/policy-data-oversight/pay-leave/salaries-wages/salary-tables/pdf/2022/DCB_h.pdf</w:t>
        </w:r>
      </w:hyperlink>
      <w:r w:rsidRPr="008306A9" w:rsidR="008306A9">
        <w:t>.</w:t>
      </w:r>
      <w:r w:rsidR="008306A9">
        <w:t xml:space="preserve">) </w:t>
      </w:r>
      <w:r w:rsidR="00E943C2">
        <w:t>An additional 33 percent of the estimated base cost ($</w:t>
      </w:r>
      <w:r w:rsidR="00BF489A">
        <w:t>18,885.57</w:t>
      </w:r>
      <w:r w:rsidR="00E943C2">
        <w:t>) has been included to represent fully loaded wages, equaling $</w:t>
      </w:r>
      <w:r w:rsidR="00BF489A">
        <w:t>76,114.57</w:t>
      </w:r>
      <w:r w:rsidR="002B4109">
        <w:t xml:space="preserve"> of total Federal employee costs</w:t>
      </w:r>
      <w:r w:rsidR="00E943C2">
        <w:t xml:space="preserve"> over the course of the contract</w:t>
      </w:r>
      <w:r w:rsidR="002B4109">
        <w:t>, and $25,371.52 annually.</w:t>
      </w:r>
    </w:p>
    <w:p w:rsidR="00E943C2" w:rsidP="00392E2B" w:rsidRDefault="00E943C2" w14:paraId="3CBC3C54" w14:textId="77777777">
      <w:pPr>
        <w:pStyle w:val="Heading3"/>
      </w:pPr>
      <w:bookmarkStart w:name="_Toc74645338" w:id="61"/>
      <w:bookmarkStart w:name="_Toc91769438" w:id="62"/>
      <w:bookmarkStart w:name="_Toc94603466" w:id="63"/>
      <w:r>
        <w:lastRenderedPageBreak/>
        <w:t>A.15</w:t>
      </w:r>
      <w:r>
        <w:tab/>
        <w:t>Explanation of Program Changes or Adjustments</w:t>
      </w:r>
      <w:bookmarkEnd w:id="61"/>
      <w:bookmarkEnd w:id="62"/>
      <w:bookmarkEnd w:id="63"/>
    </w:p>
    <w:p w:rsidRPr="00E943C2" w:rsidR="00E943C2" w:rsidP="00E943C2" w:rsidRDefault="00E943C2" w14:paraId="1C6342BA" w14:textId="77777777">
      <w:pPr>
        <w:pStyle w:val="P1-StandPara"/>
        <w:rPr>
          <w:b/>
        </w:rPr>
      </w:pPr>
      <w:r w:rsidRPr="00E943C2">
        <w:rPr>
          <w:b/>
        </w:rPr>
        <w:t>Explain the reasons for any program changes or adjustments reported in Items 13 or 14 of the OMB Form 83-1.</w:t>
      </w:r>
    </w:p>
    <w:p w:rsidR="00E943C2" w:rsidP="00E943C2" w:rsidRDefault="00E943C2" w14:paraId="270395BD" w14:textId="2441A5BE">
      <w:pPr>
        <w:pStyle w:val="P1-StandPara"/>
      </w:pPr>
      <w:r w:rsidRPr="00FD1B18">
        <w:t xml:space="preserve">This </w:t>
      </w:r>
      <w:r>
        <w:t>submission is for a new information collection request</w:t>
      </w:r>
      <w:r w:rsidR="00AB6271">
        <w:t xml:space="preserve"> as a result of program changes</w:t>
      </w:r>
      <w:r>
        <w:t>.</w:t>
      </w:r>
      <w:r w:rsidR="00D73AF5">
        <w:t xml:space="preserve"> </w:t>
      </w:r>
      <w:r>
        <w:t xml:space="preserve">This collection will </w:t>
      </w:r>
      <w:r w:rsidRPr="00305614">
        <w:t>add 4,</w:t>
      </w:r>
      <w:r w:rsidR="00A30C01">
        <w:t>623</w:t>
      </w:r>
      <w:r w:rsidRPr="00305614">
        <w:t xml:space="preserve"> burden hours and 70,</w:t>
      </w:r>
      <w:r w:rsidR="00A30C01">
        <w:t>541</w:t>
      </w:r>
      <w:r w:rsidRPr="00305614">
        <w:t xml:space="preserve"> responses to OMB’s inventory.</w:t>
      </w:r>
    </w:p>
    <w:p w:rsidR="00E943C2" w:rsidP="00392E2B" w:rsidRDefault="00E943C2" w14:paraId="4F944807" w14:textId="77777777">
      <w:pPr>
        <w:pStyle w:val="Heading3"/>
      </w:pPr>
      <w:bookmarkStart w:name="_Toc74645339" w:id="64"/>
      <w:bookmarkStart w:name="_Toc91769439" w:id="65"/>
      <w:bookmarkStart w:name="_Toc94603467" w:id="66"/>
      <w:r>
        <w:t>A.16</w:t>
      </w:r>
      <w:r>
        <w:tab/>
        <w:t>Plans for Tabulation and Publication</w:t>
      </w:r>
      <w:bookmarkEnd w:id="64"/>
      <w:bookmarkEnd w:id="65"/>
      <w:bookmarkEnd w:id="66"/>
    </w:p>
    <w:p w:rsidRPr="00E943C2" w:rsidR="00E943C2" w:rsidP="00E943C2" w:rsidRDefault="00E943C2" w14:paraId="069C229E" w14:textId="77777777">
      <w:pPr>
        <w:pStyle w:val="P1-StandPara"/>
        <w:rPr>
          <w:b/>
        </w:rPr>
      </w:pPr>
      <w:r w:rsidRPr="00E943C2">
        <w:rPr>
          <w:rStyle w:val="P1-StandParaChar"/>
          <w:b/>
        </w:rPr>
        <w:t>For collections of information whose results are planned to be published, outline plans for tabulation and</w:t>
      </w:r>
      <w:r w:rsidRPr="00E943C2">
        <w:rPr>
          <w:b/>
        </w:rPr>
        <w:t xml:space="preserve"> publication.</w:t>
      </w:r>
    </w:p>
    <w:p w:rsidR="00C751E0" w:rsidP="00C751E0" w:rsidRDefault="00C751E0" w14:paraId="5E2739C4" w14:textId="324BDEE4">
      <w:pPr>
        <w:pStyle w:val="P1-StandPara"/>
      </w:pPr>
      <w:r>
        <w:t>Survey data collection will begin immediately following OMB approval so that data collection can be completed before the start of summer 2023 (See Exhibit A-</w:t>
      </w:r>
      <w:r w:rsidR="00A30C01">
        <w:t>5</w:t>
      </w:r>
      <w:r>
        <w:t>). The completion date is set based on patterns of childcare; some providers may not offer care during the summer, or offer reduced hours, due to reduced childcare demand when children are not in school.</w:t>
      </w:r>
    </w:p>
    <w:p w:rsidRPr="00446E77" w:rsidR="00C751E0" w:rsidP="00BB0EF7" w:rsidRDefault="003D68D6" w14:paraId="21DFFA1C" w14:textId="46691FCB">
      <w:pPr>
        <w:pStyle w:val="Caption"/>
      </w:pPr>
      <w:bookmarkStart w:name="_Toc97823733" w:id="67"/>
      <w:r>
        <w:t xml:space="preserve">Exhibit A- </w:t>
      </w:r>
      <w:fldSimple w:instr=" SEQ Exhibit_A- \* ARABIC ">
        <w:r>
          <w:rPr>
            <w:noProof/>
          </w:rPr>
          <w:t>5</w:t>
        </w:r>
      </w:fldSimple>
      <w:r w:rsidRPr="00446E77" w:rsidR="00C751E0">
        <w:t>.</w:t>
      </w:r>
      <w:r w:rsidRPr="00446E77" w:rsidR="00C751E0">
        <w:tab/>
        <w:t>Data Collection Schedule</w:t>
      </w:r>
      <w:bookmarkEnd w:id="67"/>
    </w:p>
    <w:tbl>
      <w:tblPr>
        <w:tblStyle w:val="D3Table-Blue"/>
        <w:tblW w:w="5000" w:type="pct"/>
        <w:tblLook w:val="04A0" w:firstRow="1" w:lastRow="0" w:firstColumn="1" w:lastColumn="0" w:noHBand="0" w:noVBand="1"/>
      </w:tblPr>
      <w:tblGrid>
        <w:gridCol w:w="2695"/>
        <w:gridCol w:w="6655"/>
      </w:tblGrid>
      <w:tr w:rsidRPr="00307FE5" w:rsidR="00C751E0" w:rsidTr="00D228D1" w14:paraId="3B94EA7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1" w:type="pct"/>
          </w:tcPr>
          <w:p w:rsidRPr="00307FE5" w:rsidR="00C751E0" w:rsidP="00B56E41" w:rsidRDefault="00C751E0" w14:paraId="288AB8D9" w14:textId="77777777">
            <w:pPr>
              <w:pStyle w:val="TH-TableHeading"/>
            </w:pPr>
            <w:r w:rsidRPr="00307FE5">
              <w:t>Activity</w:t>
            </w:r>
          </w:p>
        </w:tc>
        <w:tc>
          <w:tcPr>
            <w:tcW w:w="3559" w:type="pct"/>
          </w:tcPr>
          <w:p w:rsidRPr="00307FE5" w:rsidR="00C751E0" w:rsidP="00B56E41" w:rsidRDefault="00C751E0" w14:paraId="6CE22AE8" w14:textId="77777777">
            <w:pPr>
              <w:pStyle w:val="TH-TableHeading"/>
              <w:cnfStyle w:val="100000000000" w:firstRow="1" w:lastRow="0" w:firstColumn="0" w:lastColumn="0" w:oddVBand="0" w:evenVBand="0" w:oddHBand="0" w:evenHBand="0" w:firstRowFirstColumn="0" w:firstRowLastColumn="0" w:lastRowFirstColumn="0" w:lastRowLastColumn="0"/>
            </w:pPr>
            <w:r w:rsidRPr="00307FE5">
              <w:t>Schedule</w:t>
            </w:r>
          </w:p>
        </w:tc>
      </w:tr>
      <w:tr w:rsidRPr="00307FE5" w:rsidR="00C751E0" w:rsidTr="00D228D1" w14:paraId="37504B38" w14:textId="77777777">
        <w:tc>
          <w:tcPr>
            <w:cnfStyle w:val="001000000000" w:firstRow="0" w:lastRow="0" w:firstColumn="1" w:lastColumn="0" w:oddVBand="0" w:evenVBand="0" w:oddHBand="0" w:evenHBand="0" w:firstRowFirstColumn="0" w:firstRowLastColumn="0" w:lastRowFirstColumn="0" w:lastRowLastColumn="0"/>
            <w:tcW w:w="1441" w:type="pct"/>
          </w:tcPr>
          <w:p w:rsidRPr="00307FE5" w:rsidR="00C751E0" w:rsidP="00B56E41" w:rsidRDefault="00C751E0" w14:paraId="2658187E" w14:textId="77777777">
            <w:pPr>
              <w:pStyle w:val="TH-TableHeading"/>
              <w:jc w:val="left"/>
              <w:rPr>
                <w:rFonts w:cs="Times New Roman"/>
              </w:rPr>
            </w:pPr>
            <w:r>
              <w:rPr>
                <w:rFonts w:cs="Times New Roman"/>
              </w:rPr>
              <w:t xml:space="preserve">Survey </w:t>
            </w:r>
            <w:r w:rsidRPr="00307FE5">
              <w:rPr>
                <w:rFonts w:cs="Times New Roman"/>
              </w:rPr>
              <w:t>Data collection</w:t>
            </w:r>
          </w:p>
        </w:tc>
        <w:tc>
          <w:tcPr>
            <w:tcW w:w="3559" w:type="pct"/>
          </w:tcPr>
          <w:p w:rsidRPr="00307FE5" w:rsidR="00C751E0" w:rsidP="00466B6F" w:rsidRDefault="00466B6F" w14:paraId="1CB06CF2" w14:textId="03023D6C">
            <w:pPr>
              <w:pStyle w:val="TX-TableText"/>
              <w:jc w:val="center"/>
              <w:cnfStyle w:val="000000000000" w:firstRow="0" w:lastRow="0" w:firstColumn="0" w:lastColumn="0" w:oddVBand="0" w:evenVBand="0" w:oddHBand="0" w:evenHBand="0" w:firstRowFirstColumn="0" w:firstRowLastColumn="0" w:lastRowFirstColumn="0" w:lastRowLastColumn="0"/>
            </w:pPr>
            <w:r>
              <w:t>February</w:t>
            </w:r>
            <w:r w:rsidRPr="00307FE5">
              <w:t xml:space="preserve"> </w:t>
            </w:r>
            <w:r w:rsidRPr="00307FE5" w:rsidR="00C751E0">
              <w:t xml:space="preserve">to </w:t>
            </w:r>
            <w:r w:rsidR="00C751E0">
              <w:t>June</w:t>
            </w:r>
            <w:r w:rsidRPr="00307FE5" w:rsidR="00C751E0">
              <w:t xml:space="preserve"> 2023</w:t>
            </w:r>
            <w:r w:rsidR="00C751E0">
              <w:t xml:space="preserve"> (or beginning </w:t>
            </w:r>
            <w:r w:rsidR="00F120EB">
              <w:t xml:space="preserve">two </w:t>
            </w:r>
            <w:r>
              <w:t xml:space="preserve">weeks </w:t>
            </w:r>
            <w:r w:rsidR="00C751E0">
              <w:t>after OMB approval)</w:t>
            </w:r>
          </w:p>
        </w:tc>
      </w:tr>
      <w:tr w:rsidRPr="00307FE5" w:rsidR="00C751E0" w:rsidTr="00D228D1" w14:paraId="371BFD09" w14:textId="77777777">
        <w:tc>
          <w:tcPr>
            <w:cnfStyle w:val="001000000000" w:firstRow="0" w:lastRow="0" w:firstColumn="1" w:lastColumn="0" w:oddVBand="0" w:evenVBand="0" w:oddHBand="0" w:evenHBand="0" w:firstRowFirstColumn="0" w:firstRowLastColumn="0" w:lastRowFirstColumn="0" w:lastRowLastColumn="0"/>
            <w:tcW w:w="1441" w:type="pct"/>
          </w:tcPr>
          <w:p w:rsidRPr="00307FE5" w:rsidR="00C751E0" w:rsidP="00B56E41" w:rsidRDefault="00C751E0" w14:paraId="1E626BE0" w14:textId="77777777">
            <w:pPr>
              <w:pStyle w:val="TH-TableHeading"/>
              <w:jc w:val="left"/>
              <w:rPr>
                <w:rFonts w:cs="Times New Roman"/>
              </w:rPr>
            </w:pPr>
            <w:r w:rsidRPr="00307FE5">
              <w:rPr>
                <w:rFonts w:cs="Times New Roman"/>
              </w:rPr>
              <w:t>Analysis and reporting</w:t>
            </w:r>
          </w:p>
        </w:tc>
        <w:tc>
          <w:tcPr>
            <w:tcW w:w="3559" w:type="pct"/>
          </w:tcPr>
          <w:p w:rsidRPr="00307FE5" w:rsidR="00C751E0" w:rsidP="00B56E41" w:rsidRDefault="00C751E0" w14:paraId="40D1439F" w14:textId="2A6FA26E">
            <w:pPr>
              <w:pStyle w:val="TX-TableText"/>
              <w:jc w:val="center"/>
              <w:cnfStyle w:val="000000000000" w:firstRow="0" w:lastRow="0" w:firstColumn="0" w:lastColumn="0" w:oddVBand="0" w:evenVBand="0" w:oddHBand="0" w:evenHBand="0" w:firstRowFirstColumn="0" w:firstRowLastColumn="0" w:lastRowFirstColumn="0" w:lastRowLastColumn="0"/>
            </w:pPr>
            <w:r w:rsidRPr="00307FE5">
              <w:t xml:space="preserve">August 2023 to </w:t>
            </w:r>
            <w:r>
              <w:t>June 2024</w:t>
            </w:r>
            <w:r w:rsidR="00466B6F">
              <w:t xml:space="preserve"> (or beginning seven months after OMB approval)</w:t>
            </w:r>
          </w:p>
        </w:tc>
      </w:tr>
      <w:tr w:rsidRPr="00307FE5" w:rsidR="00C751E0" w:rsidTr="00D228D1" w14:paraId="0323FE22" w14:textId="77777777">
        <w:tc>
          <w:tcPr>
            <w:cnfStyle w:val="001000000000" w:firstRow="0" w:lastRow="0" w:firstColumn="1" w:lastColumn="0" w:oddVBand="0" w:evenVBand="0" w:oddHBand="0" w:evenHBand="0" w:firstRowFirstColumn="0" w:firstRowLastColumn="0" w:lastRowFirstColumn="0" w:lastRowLastColumn="0"/>
            <w:tcW w:w="1441" w:type="pct"/>
          </w:tcPr>
          <w:p w:rsidRPr="00307FE5" w:rsidR="00C751E0" w:rsidP="00B56E41" w:rsidRDefault="00C751E0" w14:paraId="47C706AE" w14:textId="77777777">
            <w:pPr>
              <w:pStyle w:val="TH-TableHeading"/>
              <w:jc w:val="left"/>
              <w:rPr>
                <w:rFonts w:cs="Times New Roman"/>
              </w:rPr>
            </w:pPr>
            <w:r w:rsidRPr="00307FE5">
              <w:rPr>
                <w:rFonts w:cs="Times New Roman"/>
              </w:rPr>
              <w:t>Data files and documentation</w:t>
            </w:r>
          </w:p>
        </w:tc>
        <w:tc>
          <w:tcPr>
            <w:tcW w:w="3559" w:type="pct"/>
          </w:tcPr>
          <w:p w:rsidRPr="00307FE5" w:rsidR="00C751E0" w:rsidP="00B56E41" w:rsidRDefault="00C751E0" w14:paraId="395814D5" w14:textId="6641C053">
            <w:pPr>
              <w:pStyle w:val="TX-TableText"/>
              <w:jc w:val="center"/>
              <w:cnfStyle w:val="000000000000" w:firstRow="0" w:lastRow="0" w:firstColumn="0" w:lastColumn="0" w:oddVBand="0" w:evenVBand="0" w:oddHBand="0" w:evenHBand="0" w:firstRowFirstColumn="0" w:firstRowLastColumn="0" w:lastRowFirstColumn="0" w:lastRowLastColumn="0"/>
            </w:pPr>
            <w:r>
              <w:t>October</w:t>
            </w:r>
            <w:r w:rsidRPr="00307FE5">
              <w:t xml:space="preserve"> 2023 to </w:t>
            </w:r>
            <w:r>
              <w:t>June 2024</w:t>
            </w:r>
            <w:r w:rsidR="00466B6F">
              <w:t xml:space="preserve"> (or beginning nine months after OMB approval)</w:t>
            </w:r>
          </w:p>
        </w:tc>
      </w:tr>
      <w:tr w:rsidRPr="00307FE5" w:rsidR="00C751E0" w:rsidTr="00D228D1" w14:paraId="5E1EE2B0" w14:textId="77777777">
        <w:tc>
          <w:tcPr>
            <w:cnfStyle w:val="001000000000" w:firstRow="0" w:lastRow="0" w:firstColumn="1" w:lastColumn="0" w:oddVBand="0" w:evenVBand="0" w:oddHBand="0" w:evenHBand="0" w:firstRowFirstColumn="0" w:firstRowLastColumn="0" w:lastRowFirstColumn="0" w:lastRowLastColumn="0"/>
            <w:tcW w:w="1441" w:type="pct"/>
          </w:tcPr>
          <w:p w:rsidRPr="00307FE5" w:rsidR="00C751E0" w:rsidP="00B56E41" w:rsidRDefault="00C751E0" w14:paraId="16D90E29" w14:textId="6FBE3BC1">
            <w:pPr>
              <w:pStyle w:val="TH-TableHeading"/>
              <w:jc w:val="left"/>
              <w:rPr>
                <w:rFonts w:cs="Times New Roman"/>
              </w:rPr>
            </w:pPr>
            <w:r>
              <w:rPr>
                <w:rFonts w:cs="Times New Roman"/>
              </w:rPr>
              <w:t>Data dissemination</w:t>
            </w:r>
            <w:r w:rsidR="00731B01">
              <w:rPr>
                <w:rFonts w:cs="Times New Roman"/>
              </w:rPr>
              <w:t xml:space="preserve"> (including a study report, research brief, and journal article)</w:t>
            </w:r>
          </w:p>
        </w:tc>
        <w:tc>
          <w:tcPr>
            <w:tcW w:w="3559" w:type="pct"/>
          </w:tcPr>
          <w:p w:rsidR="00C751E0" w:rsidP="00B56E41" w:rsidRDefault="00C751E0" w14:paraId="2000EA07" w14:textId="43BD65F3">
            <w:pPr>
              <w:pStyle w:val="TX-TableText"/>
              <w:jc w:val="center"/>
              <w:cnfStyle w:val="000000000000" w:firstRow="0" w:lastRow="0" w:firstColumn="0" w:lastColumn="0" w:oddVBand="0" w:evenVBand="0" w:oddHBand="0" w:evenHBand="0" w:firstRowFirstColumn="0" w:firstRowLastColumn="0" w:lastRowFirstColumn="0" w:lastRowLastColumn="0"/>
            </w:pPr>
            <w:r>
              <w:t>April 2024 to August 2024</w:t>
            </w:r>
            <w:r w:rsidR="00466B6F">
              <w:t xml:space="preserve"> (following 15 months after OMB approval)</w:t>
            </w:r>
          </w:p>
        </w:tc>
      </w:tr>
    </w:tbl>
    <w:p w:rsidR="00C751E0" w:rsidP="00E943C2" w:rsidRDefault="00C751E0" w14:paraId="59E6B860" w14:textId="77777777">
      <w:pPr>
        <w:pStyle w:val="P1-StandPara"/>
      </w:pPr>
    </w:p>
    <w:p w:rsidR="00D73AF5" w:rsidP="00E943C2" w:rsidRDefault="00F120EB" w14:paraId="2EE8B45B" w14:textId="48BD80FE">
      <w:pPr>
        <w:pStyle w:val="P1-StandPara"/>
      </w:pPr>
      <w:r>
        <w:t>We will develop weights and conduct weighted analyses to produce nationally representative estimates of current and former CACFP</w:t>
      </w:r>
      <w:r w:rsidR="00C54A85">
        <w:t xml:space="preserve"> family day care home</w:t>
      </w:r>
      <w:r>
        <w:t xml:space="preserve"> providers </w:t>
      </w:r>
      <w:r w:rsidR="00E943C2">
        <w:t>.</w:t>
      </w:r>
      <w:r w:rsidR="00D73AF5">
        <w:t xml:space="preserve"> </w:t>
      </w:r>
      <w:r w:rsidR="00E943C2">
        <w:t xml:space="preserve">Findings will be organized by the three study objectives and will be largely descriptive in </w:t>
      </w:r>
      <w:r w:rsidR="00E943C2">
        <w:lastRenderedPageBreak/>
        <w:t>nature.</w:t>
      </w:r>
      <w:r w:rsidR="00D73AF5">
        <w:t xml:space="preserve"> </w:t>
      </w:r>
      <w:r>
        <w:t xml:space="preserve">For all bivariate comparisons, we will use two-tailed t-tests and display results at the 0.05 or 0.01 levels of significance. </w:t>
      </w:r>
      <w:r w:rsidR="00E943C2">
        <w:t xml:space="preserve">If sample size and data patterns permit, multivariate modeling will be used to examine the factors associated with CACFP discontinuation. The study report </w:t>
      </w:r>
      <w:r w:rsidR="002B4109">
        <w:t xml:space="preserve">and </w:t>
      </w:r>
      <w:r w:rsidR="00731B01">
        <w:t>research brief</w:t>
      </w:r>
      <w:r w:rsidR="002B4109">
        <w:t xml:space="preserve"> </w:t>
      </w:r>
      <w:r w:rsidR="00E943C2">
        <w:t xml:space="preserve">will </w:t>
      </w:r>
      <w:r w:rsidR="00C751E0">
        <w:t xml:space="preserve">be available to the public on the FNS research website and will </w:t>
      </w:r>
      <w:r w:rsidR="00E943C2">
        <w:t xml:space="preserve">include </w:t>
      </w:r>
      <w:r w:rsidR="0079150B">
        <w:t xml:space="preserve">appendices </w:t>
      </w:r>
      <w:r w:rsidR="00E943C2">
        <w:t>with detailed data tables and sampling and analys</w:t>
      </w:r>
      <w:r w:rsidR="00C751E0">
        <w:t>i</w:t>
      </w:r>
      <w:r w:rsidR="00E943C2">
        <w:t>s methodology.</w:t>
      </w:r>
      <w:r w:rsidR="002B4109">
        <w:t xml:space="preserve"> </w:t>
      </w:r>
      <w:r w:rsidRPr="00731B01" w:rsidR="00731B01">
        <w:t>The findings will also be submitted as a manuscript to a journal for consideration and publication.</w:t>
      </w:r>
    </w:p>
    <w:p w:rsidR="00E943C2" w:rsidP="00E943C2" w:rsidRDefault="00E943C2" w14:paraId="582BCA54" w14:textId="77777777">
      <w:pPr>
        <w:pStyle w:val="SL-FlLftSgl"/>
      </w:pPr>
      <w:bookmarkStart w:name="_Toc74645340" w:id="68"/>
      <w:bookmarkStart w:name="_Toc91769440" w:id="69"/>
    </w:p>
    <w:p w:rsidR="00E943C2" w:rsidP="00392E2B" w:rsidRDefault="00E943C2" w14:paraId="22FDD009" w14:textId="77777777">
      <w:pPr>
        <w:pStyle w:val="Heading3"/>
      </w:pPr>
      <w:bookmarkStart w:name="_Toc94603468" w:id="70"/>
      <w:r>
        <w:t>A.17</w:t>
      </w:r>
      <w:r>
        <w:tab/>
        <w:t>Displaying the OMB Approval Expiration Date</w:t>
      </w:r>
      <w:bookmarkEnd w:id="68"/>
      <w:bookmarkEnd w:id="69"/>
      <w:bookmarkEnd w:id="70"/>
    </w:p>
    <w:p w:rsidRPr="00E943C2" w:rsidR="00E943C2" w:rsidP="00E943C2" w:rsidRDefault="00E943C2" w14:paraId="7E22A2BC" w14:textId="77777777">
      <w:pPr>
        <w:pStyle w:val="P1-StandPara"/>
        <w:rPr>
          <w:b/>
        </w:rPr>
      </w:pPr>
      <w:r w:rsidRPr="00E943C2">
        <w:rPr>
          <w:b/>
        </w:rPr>
        <w:t>If seeking approval to not display the expiration date for OMB approval of the information collection, explain the reasons that display would be inappropriate.</w:t>
      </w:r>
    </w:p>
    <w:p w:rsidRPr="00160139" w:rsidR="00E943C2" w:rsidP="00E943C2" w:rsidRDefault="00E943C2" w14:paraId="11CA12B7" w14:textId="2F9B88DE">
      <w:pPr>
        <w:pStyle w:val="P1-StandPara"/>
      </w:pPr>
      <w:r>
        <w:t>The expiration date for OMB approval of the information collection will be displayed on all recruitment materials and survey instrument</w:t>
      </w:r>
      <w:r w:rsidR="00DC2DAA">
        <w:t>s</w:t>
      </w:r>
      <w:r>
        <w:t>.</w:t>
      </w:r>
    </w:p>
    <w:p w:rsidR="00E943C2" w:rsidP="00392E2B" w:rsidRDefault="00E943C2" w14:paraId="103CB93F" w14:textId="77777777">
      <w:pPr>
        <w:pStyle w:val="Heading3"/>
      </w:pPr>
      <w:bookmarkStart w:name="_Toc74645341" w:id="71"/>
      <w:bookmarkStart w:name="_Toc91769441" w:id="72"/>
      <w:bookmarkStart w:name="_Toc94603469" w:id="73"/>
      <w:r>
        <w:t>A.18</w:t>
      </w:r>
      <w:r>
        <w:tab/>
        <w:t>Exceptions to Certification for Paperwork Reduction Act Submissions</w:t>
      </w:r>
      <w:bookmarkEnd w:id="71"/>
      <w:bookmarkEnd w:id="72"/>
      <w:bookmarkEnd w:id="73"/>
    </w:p>
    <w:p w:rsidRPr="00E943C2" w:rsidR="00E943C2" w:rsidP="00E943C2" w:rsidRDefault="00E943C2" w14:paraId="049B534C" w14:textId="77777777">
      <w:pPr>
        <w:pStyle w:val="P1-StandPara"/>
        <w:rPr>
          <w:b/>
        </w:rPr>
      </w:pPr>
      <w:r w:rsidRPr="00E943C2">
        <w:rPr>
          <w:b/>
        </w:rPr>
        <w:t>Explain each exception to the certification statement identified in Item 19 of the OMB 83-I “Certification for Paperwork Reduction Act.”</w:t>
      </w:r>
    </w:p>
    <w:p w:rsidRPr="00AF7DED" w:rsidR="00F52C24" w:rsidP="00E943C2" w:rsidRDefault="00E943C2" w14:paraId="55D740EE" w14:textId="77777777">
      <w:pPr>
        <w:pStyle w:val="P1-StandPara"/>
      </w:pPr>
      <w:r w:rsidRPr="00160139">
        <w:t>There are no exceptions to the certification statement.</w:t>
      </w:r>
    </w:p>
    <w:sectPr w:rsidRPr="00AF7DED" w:rsidR="00F52C24" w:rsidSect="00392E2B">
      <w:headerReference w:type="default" r:id="rId18"/>
      <w:footerReference w:type="default" r:id="rId19"/>
      <w:headerReference w:type="first" r:id="rId20"/>
      <w:footerReference w:type="first" r:id="rId21"/>
      <w:pgSz w:w="12240" w:h="15840" w:code="1"/>
      <w:pgMar w:top="1440" w:right="1440" w:bottom="1440" w:left="1440"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FC24A" w16cex:dateUtc="2022-05-06T19:50:00Z"/>
  <w16cex:commentExtensible w16cex:durableId="2624C503" w16cex:dateUtc="2022-05-10T15:03:00Z"/>
  <w16cex:commentExtensible w16cex:durableId="261FC270" w16cex:dateUtc="2022-05-06T19:51:00Z"/>
  <w16cex:commentExtensible w16cex:durableId="261FBFFF" w16cex:dateUtc="2022-05-06T19:40:00Z"/>
  <w16cex:commentExtensible w16cex:durableId="261FC0A5" w16cex:dateUtc="2022-05-06T19:43:00Z"/>
  <w16cex:commentExtensible w16cex:durableId="2624935F" w16cex:dateUtc="2022-05-10T11:31:00Z"/>
  <w16cex:commentExtensible w16cex:durableId="261FC0FB" w16cex:dateUtc="2022-05-06T19:44:00Z"/>
  <w16cex:commentExtensible w16cex:durableId="261FC15F" w16cex:dateUtc="2022-05-06T19:46:00Z"/>
  <w16cex:commentExtensible w16cex:durableId="2624C385" w16cex:dateUtc="2022-05-10T1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A6F09E" w16cid:durableId="261FC24A"/>
  <w16cid:commentId w16cid:paraId="0A093C22" w16cid:durableId="2624C503"/>
  <w16cid:commentId w16cid:paraId="6290DF2F" w16cid:durableId="261FC270"/>
  <w16cid:commentId w16cid:paraId="46085327" w16cid:durableId="261FBFFF"/>
  <w16cid:commentId w16cid:paraId="15B9506B" w16cid:durableId="261FC0A5"/>
  <w16cid:commentId w16cid:paraId="6E2A267D" w16cid:durableId="2624935F"/>
  <w16cid:commentId w16cid:paraId="33BCD2C8" w16cid:durableId="261FC0FB"/>
  <w16cid:commentId w16cid:paraId="171269FF" w16cid:durableId="261FC15F"/>
  <w16cid:commentId w16cid:paraId="6CE07579" w16cid:durableId="2624C38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C9430" w14:textId="77777777" w:rsidR="00FD6B88" w:rsidRDefault="00FD6B88">
      <w:r>
        <w:separator/>
      </w:r>
    </w:p>
  </w:endnote>
  <w:endnote w:type="continuationSeparator" w:id="0">
    <w:p w14:paraId="21A494C1" w14:textId="77777777" w:rsidR="00FD6B88" w:rsidRDefault="00FD6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ordia New">
    <w:altName w:val="Microsoft Sans Serif"/>
    <w:panose1 w:val="020B0304020202020204"/>
    <w:charset w:val="DE"/>
    <w:family w:val="swiss"/>
    <w:pitch w:val="variable"/>
    <w:sig w:usb0="81000003" w:usb1="00000000" w:usb2="00000000" w:usb3="00000000" w:csb0="00010001" w:csb1="00000000"/>
  </w:font>
  <w:font w:name="Times New Roman Bold">
    <w:panose1 w:val="02020803070505020304"/>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imes New Roman,Calibri">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007E9D"/>
        <w:insideH w:val="single" w:sz="4" w:space="0" w:color="2A867F"/>
        <w:insideV w:val="single" w:sz="4" w:space="0" w:color="007E9D"/>
      </w:tblBorders>
      <w:tblCellMar>
        <w:left w:w="0" w:type="dxa"/>
        <w:right w:w="0" w:type="dxa"/>
      </w:tblCellMar>
      <w:tblLook w:val="0000" w:firstRow="0" w:lastRow="0" w:firstColumn="0" w:lastColumn="0" w:noHBand="0" w:noVBand="0"/>
    </w:tblPr>
    <w:tblGrid>
      <w:gridCol w:w="8729"/>
      <w:gridCol w:w="631"/>
    </w:tblGrid>
    <w:tr w:rsidR="00FD6B88" w:rsidRPr="00E91D10" w14:paraId="4897EBAF" w14:textId="77777777" w:rsidTr="00392E2B">
      <w:trPr>
        <w:cantSplit/>
        <w:trHeight w:val="440"/>
      </w:trPr>
      <w:tc>
        <w:tcPr>
          <w:tcW w:w="4663" w:type="pct"/>
          <w:vAlign w:val="center"/>
        </w:tcPr>
        <w:p w14:paraId="758C299F" w14:textId="77777777" w:rsidR="00FD6B88" w:rsidRPr="00E91D10" w:rsidRDefault="00FD6B88" w:rsidP="00392E2B">
          <w:pPr>
            <w:pStyle w:val="Footer-ReportTitle"/>
            <w:rPr>
              <w:sz w:val="14"/>
              <w:szCs w:val="24"/>
            </w:rPr>
          </w:pPr>
          <w:r>
            <w:t>FDCH Participation Study – OMB Supporting Statement, Part A</w:t>
          </w:r>
        </w:p>
      </w:tc>
      <w:tc>
        <w:tcPr>
          <w:tcW w:w="337" w:type="pct"/>
          <w:tcBorders>
            <w:top w:val="single" w:sz="4" w:space="0" w:color="007E9D"/>
            <w:left w:val="nil"/>
            <w:bottom w:val="nil"/>
          </w:tcBorders>
          <w:shd w:val="clear" w:color="auto" w:fill="1A2A57"/>
          <w:tcMar>
            <w:left w:w="288" w:type="dxa"/>
          </w:tcMar>
          <w:vAlign w:val="center"/>
        </w:tcPr>
        <w:p w14:paraId="1D25A782" w14:textId="67AB1988" w:rsidR="00FD6B88" w:rsidRPr="00E76DCE" w:rsidRDefault="00FD6B88" w:rsidP="00E943C2">
          <w:pPr>
            <w:pStyle w:val="Footer-PageNum"/>
          </w:pPr>
          <w:sdt>
            <w:sdtPr>
              <w:id w:val="-73675666"/>
              <w:docPartObj>
                <w:docPartGallery w:val="Page Numbers (Top of Page)"/>
                <w:docPartUnique/>
              </w:docPartObj>
            </w:sdtPr>
            <w:sdtContent>
              <w:sdt>
                <w:sdtPr>
                  <w:id w:val="16745292"/>
                  <w:docPartObj>
                    <w:docPartGallery w:val="Page Numbers (Top of Page)"/>
                    <w:docPartUnique/>
                  </w:docPartObj>
                </w:sdtPr>
                <w:sdtContent>
                  <w:r w:rsidRPr="00E76DCE">
                    <w:fldChar w:fldCharType="begin"/>
                  </w:r>
                  <w:r w:rsidRPr="00E76DCE">
                    <w:instrText xml:space="preserve"> PAGE </w:instrText>
                  </w:r>
                  <w:r w:rsidRPr="00E76DCE">
                    <w:fldChar w:fldCharType="separate"/>
                  </w:r>
                  <w:r w:rsidR="00E61534">
                    <w:rPr>
                      <w:noProof/>
                    </w:rPr>
                    <w:t>vi</w:t>
                  </w:r>
                  <w:r w:rsidRPr="00E76DCE">
                    <w:fldChar w:fldCharType="end"/>
                  </w:r>
                </w:sdtContent>
              </w:sdt>
            </w:sdtContent>
          </w:sdt>
        </w:p>
      </w:tc>
    </w:tr>
  </w:tbl>
  <w:p w14:paraId="07398107" w14:textId="77777777" w:rsidR="00FD6B88" w:rsidRPr="008626CB" w:rsidRDefault="00FD6B88" w:rsidP="00392E2B">
    <w:pPr>
      <w:pStyle w:val="Footer"/>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007E9D"/>
        <w:insideH w:val="single" w:sz="4" w:space="0" w:color="2A867F"/>
        <w:insideV w:val="single" w:sz="4" w:space="0" w:color="007E9D"/>
      </w:tblBorders>
      <w:tblCellMar>
        <w:left w:w="0" w:type="dxa"/>
        <w:right w:w="0" w:type="dxa"/>
      </w:tblCellMar>
      <w:tblLook w:val="0000" w:firstRow="0" w:lastRow="0" w:firstColumn="0" w:lastColumn="0" w:noHBand="0" w:noVBand="0"/>
    </w:tblPr>
    <w:tblGrid>
      <w:gridCol w:w="8729"/>
      <w:gridCol w:w="631"/>
    </w:tblGrid>
    <w:tr w:rsidR="00FD6B88" w:rsidRPr="00E91D10" w14:paraId="3745B2B8" w14:textId="77777777" w:rsidTr="00392E2B">
      <w:trPr>
        <w:cantSplit/>
        <w:trHeight w:val="440"/>
      </w:trPr>
      <w:tc>
        <w:tcPr>
          <w:tcW w:w="4663" w:type="pct"/>
          <w:vAlign w:val="center"/>
        </w:tcPr>
        <w:p w14:paraId="22076A31" w14:textId="77777777" w:rsidR="00FD6B88" w:rsidRPr="00E91D10" w:rsidRDefault="00FD6B88" w:rsidP="00392E2B">
          <w:pPr>
            <w:pStyle w:val="Footer-ReportTitle"/>
            <w:rPr>
              <w:sz w:val="14"/>
              <w:szCs w:val="24"/>
            </w:rPr>
          </w:pPr>
          <w:r>
            <w:t>FDCH Participation Study  – OMB Supporting Statement, Part A</w:t>
          </w:r>
        </w:p>
      </w:tc>
      <w:tc>
        <w:tcPr>
          <w:tcW w:w="337" w:type="pct"/>
          <w:tcBorders>
            <w:top w:val="single" w:sz="4" w:space="0" w:color="007E9D"/>
            <w:left w:val="nil"/>
            <w:bottom w:val="nil"/>
          </w:tcBorders>
          <w:shd w:val="clear" w:color="auto" w:fill="1A2A57"/>
          <w:tcMar>
            <w:left w:w="288" w:type="dxa"/>
          </w:tcMar>
          <w:vAlign w:val="center"/>
        </w:tcPr>
        <w:p w14:paraId="1181AFE6" w14:textId="15A3EC91" w:rsidR="00FD6B88" w:rsidRPr="00E76DCE" w:rsidRDefault="00FD6B88" w:rsidP="00E943C2">
          <w:pPr>
            <w:pStyle w:val="Footer-PageNum"/>
          </w:pPr>
          <w:sdt>
            <w:sdtPr>
              <w:id w:val="2098122543"/>
              <w:docPartObj>
                <w:docPartGallery w:val="Page Numbers (Top of Page)"/>
                <w:docPartUnique/>
              </w:docPartObj>
            </w:sdtPr>
            <w:sdtContent>
              <w:sdt>
                <w:sdtPr>
                  <w:id w:val="119658125"/>
                  <w:docPartObj>
                    <w:docPartGallery w:val="Page Numbers (Top of Page)"/>
                    <w:docPartUnique/>
                  </w:docPartObj>
                </w:sdtPr>
                <w:sdtContent>
                  <w:r w:rsidRPr="00E76DCE">
                    <w:fldChar w:fldCharType="begin"/>
                  </w:r>
                  <w:r w:rsidRPr="00E76DCE">
                    <w:instrText xml:space="preserve"> PAGE </w:instrText>
                  </w:r>
                  <w:r w:rsidRPr="00E76DCE">
                    <w:fldChar w:fldCharType="separate"/>
                  </w:r>
                  <w:r w:rsidR="00E61534">
                    <w:rPr>
                      <w:noProof/>
                    </w:rPr>
                    <w:t>iii</w:t>
                  </w:r>
                  <w:r w:rsidRPr="00E76DCE">
                    <w:fldChar w:fldCharType="end"/>
                  </w:r>
                </w:sdtContent>
              </w:sdt>
            </w:sdtContent>
          </w:sdt>
        </w:p>
      </w:tc>
    </w:tr>
  </w:tbl>
  <w:p w14:paraId="07E5FE1C" w14:textId="77777777" w:rsidR="00FD6B88" w:rsidRPr="008626CB" w:rsidRDefault="00FD6B88" w:rsidP="00392E2B">
    <w:pPr>
      <w:pStyle w:val="Footer"/>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007E9D"/>
        <w:insideH w:val="single" w:sz="4" w:space="0" w:color="2A867F"/>
        <w:insideV w:val="single" w:sz="4" w:space="0" w:color="007E9D"/>
      </w:tblBorders>
      <w:tblCellMar>
        <w:left w:w="0" w:type="dxa"/>
        <w:right w:w="0" w:type="dxa"/>
      </w:tblCellMar>
      <w:tblLook w:val="0000" w:firstRow="0" w:lastRow="0" w:firstColumn="0" w:lastColumn="0" w:noHBand="0" w:noVBand="0"/>
    </w:tblPr>
    <w:tblGrid>
      <w:gridCol w:w="8729"/>
      <w:gridCol w:w="631"/>
    </w:tblGrid>
    <w:tr w:rsidR="00FD6B88" w:rsidRPr="00E91D10" w14:paraId="6E111C8B" w14:textId="77777777" w:rsidTr="00392E2B">
      <w:trPr>
        <w:cantSplit/>
        <w:trHeight w:val="440"/>
      </w:trPr>
      <w:tc>
        <w:tcPr>
          <w:tcW w:w="4663" w:type="pct"/>
          <w:vAlign w:val="center"/>
        </w:tcPr>
        <w:p w14:paraId="3D994B8A" w14:textId="77777777" w:rsidR="00FD6B88" w:rsidRPr="00E91D10" w:rsidRDefault="00FD6B88" w:rsidP="00392E2B">
          <w:pPr>
            <w:pStyle w:val="Footer-ReportTitle"/>
            <w:rPr>
              <w:sz w:val="14"/>
              <w:szCs w:val="24"/>
            </w:rPr>
          </w:pPr>
          <w:r>
            <w:t>FDCH Participation Study – OMB Supporting Statement, Part A</w:t>
          </w:r>
        </w:p>
      </w:tc>
      <w:tc>
        <w:tcPr>
          <w:tcW w:w="337" w:type="pct"/>
          <w:tcBorders>
            <w:top w:val="single" w:sz="4" w:space="0" w:color="007E9D"/>
            <w:left w:val="nil"/>
            <w:bottom w:val="nil"/>
          </w:tcBorders>
          <w:shd w:val="clear" w:color="auto" w:fill="1A2A57"/>
          <w:tcMar>
            <w:left w:w="288" w:type="dxa"/>
          </w:tcMar>
          <w:vAlign w:val="center"/>
        </w:tcPr>
        <w:p w14:paraId="3CF3BFC7" w14:textId="39C89C39" w:rsidR="00FD6B88" w:rsidRPr="00E76DCE" w:rsidRDefault="00FD6B88" w:rsidP="00392E2B">
          <w:pPr>
            <w:pStyle w:val="Footer-PageNum"/>
          </w:pPr>
          <w:sdt>
            <w:sdtPr>
              <w:id w:val="-2070565194"/>
              <w:docPartObj>
                <w:docPartGallery w:val="Page Numbers (Top of Page)"/>
                <w:docPartUnique/>
              </w:docPartObj>
            </w:sdtPr>
            <w:sdtContent>
              <w:r>
                <w:t>A-</w:t>
              </w:r>
              <w:sdt>
                <w:sdtPr>
                  <w:id w:val="-234551469"/>
                  <w:docPartObj>
                    <w:docPartGallery w:val="Page Numbers (Top of Page)"/>
                    <w:docPartUnique/>
                  </w:docPartObj>
                </w:sdtPr>
                <w:sdtContent>
                  <w:r w:rsidRPr="00E76DCE">
                    <w:fldChar w:fldCharType="begin"/>
                  </w:r>
                  <w:r w:rsidRPr="00E76DCE">
                    <w:instrText xml:space="preserve"> PAGE </w:instrText>
                  </w:r>
                  <w:r w:rsidRPr="00E76DCE">
                    <w:fldChar w:fldCharType="separate"/>
                  </w:r>
                  <w:r w:rsidR="00E61534">
                    <w:rPr>
                      <w:noProof/>
                    </w:rPr>
                    <w:t>19</w:t>
                  </w:r>
                  <w:r w:rsidRPr="00E76DCE">
                    <w:fldChar w:fldCharType="end"/>
                  </w:r>
                </w:sdtContent>
              </w:sdt>
            </w:sdtContent>
          </w:sdt>
        </w:p>
      </w:tc>
    </w:tr>
  </w:tbl>
  <w:p w14:paraId="2180E5E0" w14:textId="77777777" w:rsidR="00FD6B88" w:rsidRPr="008626CB" w:rsidRDefault="00FD6B88" w:rsidP="00392E2B">
    <w:pPr>
      <w:pStyle w:val="Footer"/>
      <w:spacing w:line="14"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007E9D"/>
        <w:insideH w:val="single" w:sz="4" w:space="0" w:color="2A867F"/>
        <w:insideV w:val="single" w:sz="4" w:space="0" w:color="007E9D"/>
      </w:tblBorders>
      <w:tblCellMar>
        <w:left w:w="0" w:type="dxa"/>
        <w:right w:w="0" w:type="dxa"/>
      </w:tblCellMar>
      <w:tblLook w:val="0000" w:firstRow="0" w:lastRow="0" w:firstColumn="0" w:lastColumn="0" w:noHBand="0" w:noVBand="0"/>
    </w:tblPr>
    <w:tblGrid>
      <w:gridCol w:w="8729"/>
      <w:gridCol w:w="631"/>
    </w:tblGrid>
    <w:tr w:rsidR="00FD6B88" w:rsidRPr="00E91D10" w14:paraId="6C5E1556" w14:textId="77777777" w:rsidTr="00392E2B">
      <w:trPr>
        <w:cantSplit/>
        <w:trHeight w:val="440"/>
      </w:trPr>
      <w:tc>
        <w:tcPr>
          <w:tcW w:w="4663" w:type="pct"/>
          <w:vAlign w:val="center"/>
        </w:tcPr>
        <w:p w14:paraId="582D07F0" w14:textId="77777777" w:rsidR="00FD6B88" w:rsidRPr="00E91D10" w:rsidRDefault="00FD6B88" w:rsidP="00392E2B">
          <w:pPr>
            <w:pStyle w:val="Footer-ReportTitle"/>
            <w:rPr>
              <w:sz w:val="14"/>
              <w:szCs w:val="24"/>
            </w:rPr>
          </w:pPr>
          <w:r>
            <w:t>FDCH Participation Study  – OMB Supporting Statement, Part A</w:t>
          </w:r>
        </w:p>
      </w:tc>
      <w:tc>
        <w:tcPr>
          <w:tcW w:w="337" w:type="pct"/>
          <w:tcBorders>
            <w:top w:val="single" w:sz="4" w:space="0" w:color="007E9D"/>
            <w:left w:val="nil"/>
            <w:bottom w:val="nil"/>
          </w:tcBorders>
          <w:shd w:val="clear" w:color="auto" w:fill="1A2A57"/>
          <w:tcMar>
            <w:left w:w="288" w:type="dxa"/>
          </w:tcMar>
          <w:vAlign w:val="center"/>
        </w:tcPr>
        <w:p w14:paraId="52965595" w14:textId="473CBE71" w:rsidR="00FD6B88" w:rsidRPr="00E76DCE" w:rsidRDefault="00FD6B88" w:rsidP="00392E2B">
          <w:pPr>
            <w:pStyle w:val="Footer-PageNum"/>
          </w:pPr>
          <w:sdt>
            <w:sdtPr>
              <w:id w:val="260969096"/>
              <w:docPartObj>
                <w:docPartGallery w:val="Page Numbers (Top of Page)"/>
                <w:docPartUnique/>
              </w:docPartObj>
            </w:sdtPr>
            <w:sdtContent>
              <w:r>
                <w:t>A-</w:t>
              </w:r>
              <w:sdt>
                <w:sdtPr>
                  <w:id w:val="1075251240"/>
                  <w:docPartObj>
                    <w:docPartGallery w:val="Page Numbers (Top of Page)"/>
                    <w:docPartUnique/>
                  </w:docPartObj>
                </w:sdtPr>
                <w:sdtContent>
                  <w:r w:rsidRPr="00E76DCE">
                    <w:fldChar w:fldCharType="begin"/>
                  </w:r>
                  <w:r w:rsidRPr="00E76DCE">
                    <w:instrText xml:space="preserve"> PAGE </w:instrText>
                  </w:r>
                  <w:r w:rsidRPr="00E76DCE">
                    <w:fldChar w:fldCharType="separate"/>
                  </w:r>
                  <w:r w:rsidR="00E61534">
                    <w:rPr>
                      <w:noProof/>
                    </w:rPr>
                    <w:t>1</w:t>
                  </w:r>
                  <w:r w:rsidRPr="00E76DCE">
                    <w:fldChar w:fldCharType="end"/>
                  </w:r>
                </w:sdtContent>
              </w:sdt>
            </w:sdtContent>
          </w:sdt>
        </w:p>
      </w:tc>
    </w:tr>
  </w:tbl>
  <w:p w14:paraId="706566C5" w14:textId="77777777" w:rsidR="00FD6B88" w:rsidRPr="008626CB" w:rsidRDefault="00FD6B88" w:rsidP="00392E2B">
    <w:pPr>
      <w:pStyle w:val="Footer"/>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C7E43" w14:textId="77777777" w:rsidR="00FD6B88" w:rsidRDefault="00FD6B88">
      <w:r>
        <w:separator/>
      </w:r>
    </w:p>
  </w:footnote>
  <w:footnote w:type="continuationSeparator" w:id="0">
    <w:p w14:paraId="643E5C85" w14:textId="77777777" w:rsidR="00FD6B88" w:rsidRDefault="00FD6B88">
      <w:r>
        <w:continuationSeparator/>
      </w:r>
    </w:p>
  </w:footnote>
  <w:footnote w:id="1">
    <w:p w14:paraId="2DD51B5E" w14:textId="0DEF82C2" w:rsidR="00FD6B88" w:rsidRDefault="00FD6B88" w:rsidP="00D73AF5">
      <w:pPr>
        <w:pStyle w:val="FootnoteText"/>
      </w:pPr>
      <w:r>
        <w:rPr>
          <w:rStyle w:val="FootnoteReference"/>
        </w:rPr>
        <w:footnoteRef/>
      </w:r>
      <w:r>
        <w:tab/>
        <w:t>USDA, FNS. CACFP Participation Rates.</w:t>
      </w:r>
      <w:r w:rsidRPr="00BC6903">
        <w:rPr>
          <w:szCs w:val="18"/>
        </w:rPr>
        <w:t xml:space="preserve"> </w:t>
      </w:r>
      <w:hyperlink r:id="rId1" w:history="1">
        <w:r w:rsidRPr="00BC6903">
          <w:rPr>
            <w:color w:val="0000FF"/>
            <w:szCs w:val="18"/>
            <w:u w:val="single"/>
          </w:rPr>
          <w:t>ccsummar-12.pdf (azureedge.net)</w:t>
        </w:r>
      </w:hyperlink>
      <w:r>
        <w:rPr>
          <w:color w:val="0000FF"/>
          <w:szCs w:val="18"/>
          <w:u w:val="single"/>
        </w:rPr>
        <w:t>.</w:t>
      </w:r>
    </w:p>
  </w:footnote>
  <w:footnote w:id="2">
    <w:p w14:paraId="6387C1AF" w14:textId="126C69F5" w:rsidR="00FD6B88" w:rsidRDefault="00FD6B88" w:rsidP="00D73AF5">
      <w:pPr>
        <w:pStyle w:val="FootnoteText"/>
      </w:pPr>
      <w:r w:rsidRPr="0089088A">
        <w:rPr>
          <w:rStyle w:val="FootnoteReference"/>
        </w:rPr>
        <w:footnoteRef/>
      </w:r>
      <w:r>
        <w:tab/>
      </w:r>
      <w:r w:rsidRPr="0089088A">
        <w:t>USDA, FNS National Data Bank (NDB)</w:t>
      </w:r>
      <w:r>
        <w:t>. Accessed on</w:t>
      </w:r>
      <w:r w:rsidRPr="0089088A">
        <w:t xml:space="preserve"> November 2021</w:t>
      </w:r>
      <w:r>
        <w:t>.</w:t>
      </w:r>
    </w:p>
  </w:footnote>
  <w:footnote w:id="3">
    <w:p w14:paraId="6A1E3CED" w14:textId="4DCEBEDE" w:rsidR="00FD6B88" w:rsidRDefault="00FD6B88" w:rsidP="00D73AF5">
      <w:pPr>
        <w:pStyle w:val="FootnoteText"/>
      </w:pPr>
      <w:r>
        <w:rPr>
          <w:rStyle w:val="FootnoteReference"/>
        </w:rPr>
        <w:footnoteRef/>
      </w:r>
      <w:r>
        <w:tab/>
        <w:t xml:space="preserve">Glantz, F., Germuth, A., Macaluso, T., et al. (2018). </w:t>
      </w:r>
      <w:r w:rsidRPr="001742C2">
        <w:rPr>
          <w:i/>
        </w:rPr>
        <w:t>CACFP Sponsor and Provider Characteristics Study</w:t>
      </w:r>
      <w:r>
        <w:t xml:space="preserve">. Alexandria, VA: U.S. Department of Agriculture, Food and Nutrition Service, Office of Policy Support, Project Officer: Ashley Chaiftz. Available online at: </w:t>
      </w:r>
      <w:hyperlink r:id="rId2" w:history="1">
        <w:r w:rsidRPr="00D73AF5">
          <w:rPr>
            <w:rStyle w:val="Hyperlink"/>
          </w:rPr>
          <w:t>https://www.fns.usda.gov/child-and-adult-care-food-program-cacfp-sponsor-and-provider-characteristics-study</w:t>
        </w:r>
      </w:hyperlink>
      <w:r>
        <w:t>.</w:t>
      </w:r>
    </w:p>
  </w:footnote>
  <w:footnote w:id="4">
    <w:p w14:paraId="25142E96" w14:textId="77777777" w:rsidR="00FD6B88" w:rsidRDefault="00FD6B88" w:rsidP="00D73AF5">
      <w:pPr>
        <w:pStyle w:val="FootnoteText"/>
      </w:pPr>
      <w:r>
        <w:rPr>
          <w:rStyle w:val="FootnoteReference"/>
        </w:rPr>
        <w:footnoteRef/>
      </w:r>
      <w:r>
        <w:tab/>
        <w:t xml:space="preserve">Logan C, Connor P, LeClair L, et al. (2021). </w:t>
      </w:r>
      <w:r w:rsidRPr="009E3BF9">
        <w:rPr>
          <w:i/>
        </w:rPr>
        <w:t>Study of Nutrition and Activity in Child Care Settings</w:t>
      </w:r>
      <w:r>
        <w:t xml:space="preserve">. Prepared by Abt Associates, Contract No. AG-3198-C-14-0017. Alexandria, VA: U.S. Department of Agriculture, Food and Nutrition Service, Office of Policy Support, Project Officer: Alice Ann H. Gola. Available online at: </w:t>
      </w:r>
      <w:hyperlink r:id="rId3" w:history="1">
        <w:r w:rsidRPr="00D73AF5">
          <w:rPr>
            <w:rStyle w:val="Hyperlink"/>
          </w:rPr>
          <w:t>https://www.fns.usda.gov/cn/study-nutrition-activity-childcare-settings-usdas-cacfp</w:t>
        </w:r>
      </w:hyperlink>
      <w:r>
        <w:t>.</w:t>
      </w:r>
    </w:p>
  </w:footnote>
  <w:footnote w:id="5">
    <w:p w14:paraId="124BE5D8" w14:textId="518D1FE9" w:rsidR="00FD6B88" w:rsidRDefault="00FD6B88" w:rsidP="00D73AF5">
      <w:pPr>
        <w:pStyle w:val="FootnoteText"/>
      </w:pPr>
      <w:r>
        <w:rPr>
          <w:rStyle w:val="FootnoteReference"/>
        </w:rPr>
        <w:footnoteRef/>
      </w:r>
      <w:r>
        <w:tab/>
        <w:t xml:space="preserve">Glantz, F., Germuth, A., Macaluso, T., et al. (2018). </w:t>
      </w:r>
      <w:r w:rsidRPr="009E3BF9">
        <w:rPr>
          <w:i/>
        </w:rPr>
        <w:t>CACFP Sponsor and Provider Characteristics Study</w:t>
      </w:r>
      <w:r>
        <w:t xml:space="preserve">. Alexandria, VA: U.S. Department of Agriculture, Food and Nutrition Service, Office of Policy Support, Project Officer: Ashley Chaiftz. Available online at: </w:t>
      </w:r>
      <w:hyperlink r:id="rId4" w:history="1">
        <w:r w:rsidRPr="00D73AF5">
          <w:rPr>
            <w:rStyle w:val="Hyperlink"/>
          </w:rPr>
          <w:t>https://www.fns.usda.gov/child-and-adult-care-food-program-cacfp-sponsor-and-provider-characteristics-study</w:t>
        </w:r>
      </w:hyperlink>
      <w:r>
        <w:t>.</w:t>
      </w:r>
    </w:p>
  </w:footnote>
  <w:footnote w:id="6">
    <w:p w14:paraId="04BD4F89" w14:textId="182A948C" w:rsidR="00FD6B88" w:rsidRDefault="00FD6B88" w:rsidP="00D73AF5">
      <w:pPr>
        <w:pStyle w:val="FootnoteText"/>
      </w:pPr>
      <w:r>
        <w:rPr>
          <w:rStyle w:val="FootnoteReference"/>
        </w:rPr>
        <w:footnoteRef/>
      </w:r>
      <w:r>
        <w:tab/>
        <w:t xml:space="preserve">Zero to Three. (2020). </w:t>
      </w:r>
      <w:r w:rsidRPr="00DA7720">
        <w:t>How COVID-19 Is</w:t>
      </w:r>
      <w:r>
        <w:t xml:space="preserve"> Impacting Child Care Providers. Available at: </w:t>
      </w:r>
      <w:hyperlink r:id="rId5" w:history="1">
        <w:r>
          <w:rPr>
            <w:rStyle w:val="Hyperlink"/>
          </w:rPr>
          <w:t>How COVID-19 Is Impacting Child Care Providers.pdf</w:t>
        </w:r>
      </w:hyperlink>
      <w:hyperlink r:id="rId6" w:history="1"/>
      <w:r>
        <w:t>.</w:t>
      </w:r>
    </w:p>
  </w:footnote>
  <w:footnote w:id="7">
    <w:p w14:paraId="6DA0F9DB" w14:textId="2ACCEA61" w:rsidR="00FD6B88" w:rsidRDefault="00FD6B88" w:rsidP="00D73AF5">
      <w:pPr>
        <w:pStyle w:val="FootnoteText"/>
      </w:pPr>
      <w:r>
        <w:rPr>
          <w:rStyle w:val="FootnoteReference"/>
        </w:rPr>
        <w:footnoteRef/>
      </w:r>
      <w:r>
        <w:tab/>
        <w:t xml:space="preserve">Straus, V. (2020, May 27). </w:t>
      </w:r>
      <w:r w:rsidRPr="00DA7720">
        <w:t>America’s fragile child-care system reported at risk of collapse in covid-19 crisis</w:t>
      </w:r>
      <w:r>
        <w:t xml:space="preserve">. Washington Post. Available at: </w:t>
      </w:r>
      <w:hyperlink r:id="rId7" w:history="1">
        <w:r w:rsidRPr="00D73AF5">
          <w:rPr>
            <w:rStyle w:val="Hyperlink"/>
          </w:rPr>
          <w:t>https://www.washingtonpost.com/education/2020/05/27/americas-fragile-child-care-system-reported-risk-collapse-covid-19-crisis/</w:t>
        </w:r>
      </w:hyperlink>
      <w:r>
        <w:t>.</w:t>
      </w:r>
    </w:p>
  </w:footnote>
  <w:footnote w:id="8">
    <w:p w14:paraId="539E4483" w14:textId="6B9A5501" w:rsidR="00FD6B88" w:rsidRPr="005D1858" w:rsidRDefault="00FD6B88" w:rsidP="000139EE">
      <w:pPr>
        <w:pStyle w:val="FootnoteText"/>
      </w:pPr>
      <w:r w:rsidRPr="009E3BF9">
        <w:rPr>
          <w:rStyle w:val="FootnoteReference"/>
          <w:sz w:val="16"/>
          <w:szCs w:val="16"/>
        </w:rPr>
        <w:footnoteRef/>
      </w:r>
      <w:r>
        <w:tab/>
      </w:r>
      <w:r w:rsidRPr="005D1858">
        <w:t>Singer</w:t>
      </w:r>
      <w:r>
        <w:t>,</w:t>
      </w:r>
      <w:r w:rsidRPr="005D1858">
        <w:t xml:space="preserve"> E. (2002). The use of incentives to reduce non response in households surveys</w:t>
      </w:r>
      <w:r>
        <w:t>.</w:t>
      </w:r>
      <w:r w:rsidRPr="005D1858">
        <w:t xml:space="preserve"> </w:t>
      </w:r>
      <w:r>
        <w:t>I</w:t>
      </w:r>
      <w:r w:rsidRPr="005D1858">
        <w:t xml:space="preserve">n </w:t>
      </w:r>
      <w:r>
        <w:t xml:space="preserve">R. </w:t>
      </w:r>
      <w:r w:rsidRPr="005D1858">
        <w:t xml:space="preserve">Groves, </w:t>
      </w:r>
      <w:r>
        <w:t xml:space="preserve">D. </w:t>
      </w:r>
      <w:r w:rsidRPr="005D1858">
        <w:t xml:space="preserve">Dillman, </w:t>
      </w:r>
      <w:r>
        <w:t xml:space="preserve">J. </w:t>
      </w:r>
      <w:r w:rsidRPr="005D1858">
        <w:t xml:space="preserve">Eltinge, and </w:t>
      </w:r>
      <w:r>
        <w:t xml:space="preserve">R. </w:t>
      </w:r>
      <w:r w:rsidRPr="005D1858">
        <w:t>Little (</w:t>
      </w:r>
      <w:r>
        <w:t>E</w:t>
      </w:r>
      <w:r w:rsidRPr="005D1858">
        <w:t>ds.)</w:t>
      </w:r>
      <w:r>
        <w:t>,</w:t>
      </w:r>
      <w:r w:rsidRPr="005D1858">
        <w:t xml:space="preserve"> </w:t>
      </w:r>
      <w:r w:rsidRPr="009E3BF9">
        <w:rPr>
          <w:i/>
        </w:rPr>
        <w:t>Survey Non Response</w:t>
      </w:r>
      <w:r>
        <w:t xml:space="preserve"> (pp. 163-177)</w:t>
      </w:r>
      <w:r w:rsidRPr="005D1858">
        <w:t>. New York: Wiley.</w:t>
      </w:r>
    </w:p>
  </w:footnote>
  <w:footnote w:id="9">
    <w:p w14:paraId="79B73C77" w14:textId="6FE5718F" w:rsidR="00FD6B88" w:rsidRPr="005D1858" w:rsidRDefault="00FD6B88" w:rsidP="000139EE">
      <w:pPr>
        <w:pStyle w:val="FootnoteText"/>
      </w:pPr>
      <w:r w:rsidRPr="005D1858">
        <w:rPr>
          <w:rStyle w:val="FootnoteReference"/>
          <w:sz w:val="16"/>
        </w:rPr>
        <w:footnoteRef/>
      </w:r>
      <w:r>
        <w:tab/>
      </w:r>
      <w:r w:rsidRPr="005D1858">
        <w:t>James</w:t>
      </w:r>
      <w:r>
        <w:t>,</w:t>
      </w:r>
      <w:r w:rsidRPr="005D1858">
        <w:t xml:space="preserve"> T. (1996). Results of wave 1 incentive experiment in the 1996 survey of income and program participation. </w:t>
      </w:r>
      <w:r>
        <w:t xml:space="preserve">In </w:t>
      </w:r>
      <w:r w:rsidRPr="009E3BF9">
        <w:rPr>
          <w:i/>
        </w:rPr>
        <w:t>Proceedings of the Survey Research Section of the American Statistical Association</w:t>
      </w:r>
      <w:r>
        <w:t xml:space="preserve"> (pp.</w:t>
      </w:r>
      <w:r w:rsidRPr="005D1858">
        <w:t xml:space="preserve"> 834-839</w:t>
      </w:r>
      <w:r>
        <w:t>).</w:t>
      </w:r>
    </w:p>
  </w:footnote>
  <w:footnote w:id="10">
    <w:p w14:paraId="05978A22" w14:textId="21B4D655" w:rsidR="00FD6B88" w:rsidRPr="005D1858" w:rsidRDefault="00FD6B88" w:rsidP="000139EE">
      <w:pPr>
        <w:pStyle w:val="FootnoteText"/>
      </w:pPr>
      <w:r w:rsidRPr="005D1858">
        <w:rPr>
          <w:rStyle w:val="FootnoteReference"/>
          <w:sz w:val="16"/>
        </w:rPr>
        <w:footnoteRef/>
      </w:r>
      <w:r>
        <w:tab/>
      </w:r>
      <w:r w:rsidRPr="005D1858">
        <w:t>Groves</w:t>
      </w:r>
      <w:r>
        <w:t>,</w:t>
      </w:r>
      <w:r w:rsidRPr="005D1858">
        <w:t xml:space="preserve"> R</w:t>
      </w:r>
      <w:r>
        <w:t>.</w:t>
      </w:r>
      <w:r w:rsidRPr="005D1858">
        <w:t>, Fowler</w:t>
      </w:r>
      <w:r>
        <w:t>,</w:t>
      </w:r>
      <w:r w:rsidRPr="005D1858">
        <w:t xml:space="preserve"> F</w:t>
      </w:r>
      <w:r>
        <w:t>.</w:t>
      </w:r>
      <w:r w:rsidRPr="005D1858">
        <w:t>, Couper</w:t>
      </w:r>
      <w:r>
        <w:t>,</w:t>
      </w:r>
      <w:r w:rsidRPr="005D1858">
        <w:t xml:space="preserve"> M</w:t>
      </w:r>
      <w:r>
        <w:t>.</w:t>
      </w:r>
      <w:r w:rsidRPr="005D1858">
        <w:t>, Lepkowski</w:t>
      </w:r>
      <w:r>
        <w:t>,</w:t>
      </w:r>
      <w:r w:rsidRPr="005D1858">
        <w:t xml:space="preserve"> J</w:t>
      </w:r>
      <w:r>
        <w:t>.</w:t>
      </w:r>
      <w:r w:rsidRPr="005D1858">
        <w:t>, Singer</w:t>
      </w:r>
      <w:r>
        <w:t>,</w:t>
      </w:r>
      <w:r w:rsidRPr="005D1858">
        <w:t xml:space="preserve"> E.</w:t>
      </w:r>
      <w:r>
        <w:t>, and Tourangeau, R. (Eds.)</w:t>
      </w:r>
      <w:r w:rsidRPr="005D1858">
        <w:t xml:space="preserve"> (2009)</w:t>
      </w:r>
      <w:r>
        <w:t>.</w:t>
      </w:r>
      <w:r w:rsidRPr="005D1858">
        <w:t xml:space="preserve"> </w:t>
      </w:r>
      <w:r w:rsidRPr="009E3BF9">
        <w:rPr>
          <w:i/>
        </w:rPr>
        <w:t>Survey methodology</w:t>
      </w:r>
      <w:r w:rsidRPr="005D1858">
        <w:t>. John Wiley &amp; Sons.</w:t>
      </w:r>
    </w:p>
  </w:footnote>
  <w:footnote w:id="11">
    <w:p w14:paraId="219AF938" w14:textId="5D11C94E" w:rsidR="00FD6B88" w:rsidRPr="005D1858" w:rsidRDefault="00FD6B88" w:rsidP="000139EE">
      <w:pPr>
        <w:pStyle w:val="FootnoteText"/>
      </w:pPr>
      <w:r w:rsidRPr="005D1858">
        <w:rPr>
          <w:rStyle w:val="FootnoteReference"/>
          <w:sz w:val="16"/>
        </w:rPr>
        <w:footnoteRef/>
      </w:r>
      <w:r>
        <w:tab/>
      </w:r>
      <w:r w:rsidRPr="005D1858">
        <w:t>Singer</w:t>
      </w:r>
      <w:r>
        <w:t xml:space="preserve">, </w:t>
      </w:r>
      <w:r w:rsidRPr="005D1858">
        <w:t>2002.</w:t>
      </w:r>
    </w:p>
  </w:footnote>
  <w:footnote w:id="12">
    <w:p w14:paraId="51579C07" w14:textId="1E339339" w:rsidR="00FD6B88" w:rsidRPr="005D1858" w:rsidRDefault="00FD6B88" w:rsidP="000139EE">
      <w:pPr>
        <w:pStyle w:val="FootnoteText"/>
      </w:pPr>
      <w:r w:rsidRPr="005D1858">
        <w:rPr>
          <w:rStyle w:val="FootnoteReference"/>
          <w:sz w:val="16"/>
        </w:rPr>
        <w:footnoteRef/>
      </w:r>
      <w:r>
        <w:tab/>
      </w:r>
      <w:r w:rsidRPr="005D1858">
        <w:t>Singer</w:t>
      </w:r>
      <w:r>
        <w:t>,</w:t>
      </w:r>
      <w:r w:rsidRPr="005D1858">
        <w:t xml:space="preserve"> E</w:t>
      </w:r>
      <w:r>
        <w:t>.,</w:t>
      </w:r>
      <w:r w:rsidRPr="005D1858">
        <w:t xml:space="preserve"> and Ye</w:t>
      </w:r>
      <w:r>
        <w:t>,</w:t>
      </w:r>
      <w:r w:rsidRPr="005D1858">
        <w:t xml:space="preserve"> C. (2013). </w:t>
      </w:r>
      <w:r w:rsidRPr="005C110D">
        <w:t>The use and effects of incentives in surveys</w:t>
      </w:r>
      <w:r w:rsidRPr="005D1858">
        <w:t xml:space="preserve">. </w:t>
      </w:r>
      <w:r w:rsidRPr="009E3BF9">
        <w:rPr>
          <w:i/>
        </w:rPr>
        <w:t>Annals of the American Academy of Political and Social Science</w:t>
      </w:r>
      <w:r w:rsidRPr="005D1858">
        <w:t>, 645(1)</w:t>
      </w:r>
      <w:r>
        <w:t>,</w:t>
      </w:r>
      <w:r w:rsidRPr="005D1858">
        <w:t>112-141.</w:t>
      </w:r>
    </w:p>
  </w:footnote>
  <w:footnote w:id="13">
    <w:p w14:paraId="2909ABB6" w14:textId="051AFD53" w:rsidR="00FD6B88" w:rsidRPr="005D1858" w:rsidRDefault="00FD6B88" w:rsidP="000139EE">
      <w:pPr>
        <w:pStyle w:val="FootnoteText"/>
      </w:pPr>
      <w:r w:rsidRPr="005D1858">
        <w:rPr>
          <w:rStyle w:val="FootnoteReference"/>
          <w:sz w:val="16"/>
        </w:rPr>
        <w:footnoteRef/>
      </w:r>
      <w:r>
        <w:tab/>
      </w:r>
      <w:r w:rsidRPr="005D1858">
        <w:t xml:space="preserve">Groves, R., Singer, E., </w:t>
      </w:r>
      <w:r>
        <w:t xml:space="preserve">and </w:t>
      </w:r>
      <w:r w:rsidRPr="005D1858">
        <w:t xml:space="preserve">Corning, A. (2000). Leverage-saliency theory of survey participation: </w:t>
      </w:r>
      <w:r>
        <w:t>D</w:t>
      </w:r>
      <w:r w:rsidRPr="005D1858">
        <w:t xml:space="preserve">escription and an illustration. </w:t>
      </w:r>
      <w:r w:rsidRPr="005D1858">
        <w:rPr>
          <w:i/>
        </w:rPr>
        <w:t>Public Opinion Quarterly</w:t>
      </w:r>
      <w:r>
        <w:t>,</w:t>
      </w:r>
      <w:r w:rsidRPr="005D1858">
        <w:t xml:space="preserve"> 64(3)</w:t>
      </w:r>
      <w:r>
        <w:t>,</w:t>
      </w:r>
      <w:r w:rsidRPr="005D1858">
        <w:t xml:space="preserve"> 299-308.</w:t>
      </w:r>
    </w:p>
  </w:footnote>
  <w:footnote w:id="14">
    <w:p w14:paraId="730D1F8F" w14:textId="623B5998" w:rsidR="00FD6B88" w:rsidRPr="005D1858" w:rsidRDefault="00FD6B88" w:rsidP="000139EE">
      <w:pPr>
        <w:pStyle w:val="FootnoteText"/>
      </w:pPr>
      <w:r w:rsidRPr="005D1858">
        <w:rPr>
          <w:rStyle w:val="FootnoteReference"/>
          <w:sz w:val="16"/>
        </w:rPr>
        <w:footnoteRef/>
      </w:r>
      <w:r>
        <w:tab/>
      </w:r>
      <w:r w:rsidRPr="005D1858">
        <w:t>Messer</w:t>
      </w:r>
      <w:r>
        <w:t>,</w:t>
      </w:r>
      <w:r w:rsidRPr="005D1858">
        <w:t xml:space="preserve"> B</w:t>
      </w:r>
      <w:r>
        <w:t>.,</w:t>
      </w:r>
      <w:r w:rsidRPr="005D1858">
        <w:t xml:space="preserve"> and Dillman</w:t>
      </w:r>
      <w:r>
        <w:t>,</w:t>
      </w:r>
      <w:r w:rsidRPr="005D1858">
        <w:t xml:space="preserve"> D</w:t>
      </w:r>
      <w:r>
        <w:t>.</w:t>
      </w:r>
      <w:r w:rsidRPr="005D1858">
        <w:t xml:space="preserve"> (2011). Surveying the general public over the internet using address-based sampling and mail contact procedures. </w:t>
      </w:r>
      <w:r w:rsidRPr="005D1858">
        <w:rPr>
          <w:i/>
        </w:rPr>
        <w:t>Public Opinion Quarterly</w:t>
      </w:r>
      <w:r w:rsidRPr="005D1858">
        <w:t>, 75</w:t>
      </w:r>
      <w:r>
        <w:t xml:space="preserve">(3), </w:t>
      </w:r>
      <w:r w:rsidRPr="005D1858">
        <w:t>429-457.</w:t>
      </w:r>
    </w:p>
  </w:footnote>
  <w:footnote w:id="15">
    <w:p w14:paraId="5980A4DD" w14:textId="44AD43E5" w:rsidR="00FD6B88" w:rsidRPr="005D1858" w:rsidRDefault="00FD6B88" w:rsidP="000139EE">
      <w:pPr>
        <w:pStyle w:val="FootnoteText"/>
      </w:pPr>
      <w:r w:rsidRPr="005D1858">
        <w:rPr>
          <w:rStyle w:val="FootnoteReference"/>
          <w:sz w:val="16"/>
        </w:rPr>
        <w:footnoteRef/>
      </w:r>
      <w:r>
        <w:tab/>
      </w:r>
      <w:r w:rsidRPr="005D1858">
        <w:t>Groves</w:t>
      </w:r>
      <w:r>
        <w:t>,</w:t>
      </w:r>
      <w:r w:rsidRPr="005D1858">
        <w:t xml:space="preserve"> R</w:t>
      </w:r>
      <w:r>
        <w:t>.</w:t>
      </w:r>
      <w:r w:rsidRPr="005D1858">
        <w:t>M</w:t>
      </w:r>
      <w:r>
        <w:t>.</w:t>
      </w:r>
      <w:r w:rsidRPr="005D1858">
        <w:t>, Couper</w:t>
      </w:r>
      <w:r>
        <w:t>,</w:t>
      </w:r>
      <w:r w:rsidRPr="005D1858">
        <w:t xml:space="preserve"> M</w:t>
      </w:r>
      <w:r>
        <w:t>.</w:t>
      </w:r>
      <w:r w:rsidRPr="005D1858">
        <w:t>P</w:t>
      </w:r>
      <w:r>
        <w:t>.</w:t>
      </w:r>
      <w:r w:rsidRPr="005D1858">
        <w:t>, Presser</w:t>
      </w:r>
      <w:r>
        <w:t>,</w:t>
      </w:r>
      <w:r w:rsidRPr="005D1858">
        <w:t xml:space="preserve"> S</w:t>
      </w:r>
      <w:r>
        <w:t>.</w:t>
      </w:r>
      <w:r w:rsidRPr="005D1858">
        <w:t>, Singer</w:t>
      </w:r>
      <w:r>
        <w:t>,</w:t>
      </w:r>
      <w:r w:rsidRPr="005D1858">
        <w:t xml:space="preserve"> E</w:t>
      </w:r>
      <w:r>
        <w:t>.</w:t>
      </w:r>
      <w:r w:rsidRPr="005D1858">
        <w:t>, Tourangeau</w:t>
      </w:r>
      <w:r>
        <w:t>,</w:t>
      </w:r>
      <w:r w:rsidRPr="005D1858">
        <w:t xml:space="preserve"> R</w:t>
      </w:r>
      <w:r>
        <w:t>.</w:t>
      </w:r>
      <w:r w:rsidRPr="005D1858">
        <w:t>, Acosta</w:t>
      </w:r>
      <w:r>
        <w:t>,</w:t>
      </w:r>
      <w:r w:rsidRPr="005D1858">
        <w:t xml:space="preserve"> G</w:t>
      </w:r>
      <w:r>
        <w:t>.</w:t>
      </w:r>
      <w:r w:rsidRPr="005D1858">
        <w:t xml:space="preserve">, </w:t>
      </w:r>
      <w:r>
        <w:t xml:space="preserve">and </w:t>
      </w:r>
      <w:r w:rsidRPr="005D1858">
        <w:t>Nelson</w:t>
      </w:r>
      <w:r>
        <w:t>,</w:t>
      </w:r>
      <w:r w:rsidRPr="005D1858">
        <w:t xml:space="preserve"> L. (2006)</w:t>
      </w:r>
      <w:r>
        <w:t>.</w:t>
      </w:r>
      <w:r w:rsidRPr="005D1858">
        <w:t xml:space="preserve"> Experiments in </w:t>
      </w:r>
      <w:r>
        <w:t>p</w:t>
      </w:r>
      <w:r w:rsidRPr="005D1858">
        <w:t xml:space="preserve">roducing </w:t>
      </w:r>
      <w:r>
        <w:t>n</w:t>
      </w:r>
      <w:r w:rsidRPr="005D1858">
        <w:t xml:space="preserve">onresponse bias. </w:t>
      </w:r>
      <w:r w:rsidRPr="009E3BF9">
        <w:rPr>
          <w:i/>
        </w:rPr>
        <w:t>Public Opinion Quarterly</w:t>
      </w:r>
      <w:r>
        <w:t>,</w:t>
      </w:r>
      <w:r w:rsidRPr="005D1858">
        <w:t xml:space="preserve"> 70(5)</w:t>
      </w:r>
      <w:r>
        <w:t>,</w:t>
      </w:r>
      <w:r w:rsidRPr="005D1858">
        <w:t xml:space="preserve"> 720-736</w:t>
      </w:r>
      <w:r>
        <w:t>.</w:t>
      </w:r>
    </w:p>
  </w:footnote>
  <w:footnote w:id="16">
    <w:p w14:paraId="37418C20" w14:textId="2C55553F" w:rsidR="00FD6B88" w:rsidRDefault="00FD6B88" w:rsidP="000139EE">
      <w:pPr>
        <w:pStyle w:val="FootnoteText"/>
      </w:pPr>
      <w:r w:rsidRPr="005D1858">
        <w:rPr>
          <w:rStyle w:val="FootnoteReference"/>
          <w:sz w:val="16"/>
        </w:rPr>
        <w:footnoteRef/>
      </w:r>
      <w:r>
        <w:tab/>
      </w:r>
      <w:r w:rsidRPr="005D1858">
        <w:t>Singer, E., and Kulka</w:t>
      </w:r>
      <w:r>
        <w:t>, R.A. (2002)</w:t>
      </w:r>
      <w:r w:rsidRPr="005D1858">
        <w:t>. Paying Respondents for Survey Participation. In</w:t>
      </w:r>
      <w:r>
        <w:t xml:space="preserve"> M. Ver Ploeg, R.A. Moffitt, and C.F. Citro (Eds.),</w:t>
      </w:r>
      <w:r w:rsidRPr="005D1858">
        <w:t xml:space="preserve"> </w:t>
      </w:r>
      <w:r w:rsidRPr="005D1858">
        <w:rPr>
          <w:i/>
        </w:rPr>
        <w:t>Studies of Welfare Populations: Data Collection and Research Issues. Panel on Data and Methods for Measuring the Effects of Changes in Social Welfare Programs</w:t>
      </w:r>
      <w:r w:rsidRPr="009E3BF9">
        <w:t xml:space="preserve"> (pp. 105-128)</w:t>
      </w:r>
      <w:r w:rsidRPr="00127010">
        <w:t>.</w:t>
      </w:r>
      <w:r w:rsidRPr="005D1858">
        <w:t xml:space="preserve"> Committee on National Statistics, Division of Behavioral and Social Sciences and Education. Washington, DC: National Academy Press</w:t>
      </w:r>
      <w:r>
        <w:t>.</w:t>
      </w:r>
    </w:p>
  </w:footnote>
  <w:footnote w:id="17">
    <w:p w14:paraId="776731D4" w14:textId="325662C8" w:rsidR="00FD6B88" w:rsidRDefault="00FD6B88">
      <w:pPr>
        <w:pStyle w:val="FootnoteText"/>
      </w:pPr>
      <w:r>
        <w:rPr>
          <w:rStyle w:val="FootnoteReference"/>
        </w:rPr>
        <w:footnoteRef/>
      </w:r>
      <w:r>
        <w:t xml:space="preserve"> </w:t>
      </w:r>
      <w:r w:rsidRPr="00E32BA5">
        <w:t>National Survey of Early Care and Education Project Team</w:t>
      </w:r>
      <w:r>
        <w:t>.</w:t>
      </w:r>
      <w:r w:rsidRPr="00E32BA5">
        <w:t xml:space="preserve"> (2016). </w:t>
      </w:r>
      <w:r w:rsidRPr="00E32BA5">
        <w:rPr>
          <w:i/>
        </w:rPr>
        <w:t>Characteristics of Home-based Early Care and Education Providers: Initial Findings from the National Survey of Early Care and Education</w:t>
      </w:r>
      <w:r w:rsidRPr="00E32BA5">
        <w:t>. OPRE Report #2016-13, Washington, DC: Office of Planning, Research and Evaluation, Administration for Children and Families, U.S. Departmen</w:t>
      </w:r>
      <w:r>
        <w:t>t of Health and Human Services. Available at: h</w:t>
      </w:r>
      <w:r w:rsidRPr="00E32BA5">
        <w:t>ttps://www.acf.hhs.gov/sites/default/files/documents/opre/characteristics_of_home_based_early_care_and_education_toopre_032416.pdf</w:t>
      </w:r>
    </w:p>
  </w:footnote>
  <w:footnote w:id="18">
    <w:p w14:paraId="68A9794B" w14:textId="12373D04" w:rsidR="00FD6B88" w:rsidRPr="005D1858" w:rsidRDefault="00FD6B88" w:rsidP="000139EE">
      <w:pPr>
        <w:pStyle w:val="FootnoteText"/>
      </w:pPr>
      <w:r w:rsidRPr="005D1858">
        <w:rPr>
          <w:rStyle w:val="FootnoteReference"/>
          <w:sz w:val="16"/>
          <w:szCs w:val="16"/>
        </w:rPr>
        <w:footnoteRef/>
      </w:r>
      <w:r>
        <w:tab/>
      </w:r>
      <w:r w:rsidRPr="005D1858">
        <w:t xml:space="preserve">Singer, E., van Hoewyk, J., and Maher, M.P. (2000). Experiments with incentives in telephone surveys. </w:t>
      </w:r>
      <w:r w:rsidRPr="005D1858">
        <w:rPr>
          <w:i/>
        </w:rPr>
        <w:t>Public Opinion Quarterly</w:t>
      </w:r>
      <w:r w:rsidRPr="005D1858">
        <w:t xml:space="preserve">, 64, 171–188; and Singer, E., Groves, R.M., and Corning, A.D. (1999). Differential incentives: Beliefs about practices, perceptions of equity, and effects on survey participation. </w:t>
      </w:r>
      <w:r w:rsidRPr="005D1858">
        <w:rPr>
          <w:i/>
        </w:rPr>
        <w:t>Public Opinion Quarterly</w:t>
      </w:r>
      <w:r w:rsidRPr="005D1858">
        <w:t>, 63, 251–260.</w:t>
      </w:r>
    </w:p>
  </w:footnote>
  <w:footnote w:id="19">
    <w:p w14:paraId="7571A791" w14:textId="77777777" w:rsidR="00FD6B88" w:rsidRPr="00E32BA5" w:rsidRDefault="00FD6B88" w:rsidP="00E32BA5">
      <w:pPr>
        <w:pStyle w:val="CommentText"/>
        <w:spacing w:before="120"/>
        <w:ind w:left="187" w:hanging="187"/>
        <w:rPr>
          <w:sz w:val="18"/>
          <w:szCs w:val="18"/>
        </w:rPr>
      </w:pPr>
      <w:r w:rsidRPr="00E32BA5">
        <w:rPr>
          <w:rStyle w:val="FootnoteReference"/>
          <w:sz w:val="18"/>
          <w:szCs w:val="18"/>
        </w:rPr>
        <w:footnoteRef/>
      </w:r>
      <w:r w:rsidRPr="00E32BA5">
        <w:rPr>
          <w:sz w:val="18"/>
          <w:szCs w:val="18"/>
        </w:rPr>
        <w:t xml:space="preserve"> Cantor, D., O’Hare, B., &amp; O’Connor, K. (2008). The use of monetary incentives to reduce nonresponse in random digit dial telephone surveys. In </w:t>
      </w:r>
      <w:r w:rsidRPr="00E32BA5">
        <w:rPr>
          <w:i/>
          <w:iCs/>
          <w:sz w:val="18"/>
          <w:szCs w:val="18"/>
        </w:rPr>
        <w:t>Advances in Telephone Survey Methodology</w:t>
      </w:r>
      <w:r w:rsidRPr="00E32BA5">
        <w:rPr>
          <w:sz w:val="18"/>
          <w:szCs w:val="18"/>
        </w:rPr>
        <w:t>, edited by Lepkowski, J., Tucker, C., Brick, J.M., de Leeuw, E., Japec, L., Lavrakas, P., Link, M., &amp; Sangster, R.. Hoboken, NJ: Wiley &amp; Sons Publishing.</w:t>
      </w:r>
    </w:p>
    <w:p w14:paraId="5B13CF40" w14:textId="5BB6C882" w:rsidR="00FD6B88" w:rsidRDefault="00FD6B88" w:rsidP="00E32BA5">
      <w:pPr>
        <w:pStyle w:val="FootnoteText"/>
        <w:spacing w:before="0"/>
      </w:pPr>
    </w:p>
  </w:footnote>
  <w:footnote w:id="20">
    <w:p w14:paraId="303894D3" w14:textId="078376D1" w:rsidR="00FD6B88" w:rsidRPr="00901AA4" w:rsidRDefault="00FD6B88" w:rsidP="00E32BA5">
      <w:pPr>
        <w:pStyle w:val="FootnoteText"/>
        <w:spacing w:before="0"/>
        <w:rPr>
          <w:rFonts w:ascii="Times New Roman" w:hAnsi="Times New Roman"/>
          <w:sz w:val="20"/>
        </w:rPr>
      </w:pPr>
      <w:r w:rsidRPr="005D1858">
        <w:rPr>
          <w:rStyle w:val="FootnoteReference"/>
          <w:sz w:val="16"/>
          <w:szCs w:val="16"/>
        </w:rPr>
        <w:footnoteRef/>
      </w:r>
      <w:r>
        <w:tab/>
      </w:r>
      <w:r w:rsidRPr="005D1858">
        <w:t xml:space="preserve">Gearing, M. </w:t>
      </w:r>
      <w:r>
        <w:t>(</w:t>
      </w:r>
      <w:r w:rsidRPr="005D1858">
        <w:t>2017</w:t>
      </w:r>
      <w:r>
        <w:t>)</w:t>
      </w:r>
      <w:r w:rsidRPr="005D1858">
        <w:t xml:space="preserve">. </w:t>
      </w:r>
      <w:r w:rsidRPr="008C3DD2">
        <w:rPr>
          <w:i/>
        </w:rPr>
        <w:t>Assessment of the Barriers that Constrain the Adequacy of Supplemental Nutrition Assistance Program (SNAP) Allotments: Results of Incentive Experiment</w:t>
      </w:r>
      <w:r w:rsidRPr="005D1858">
        <w:t>. Memo submitted to FNS.</w:t>
      </w:r>
    </w:p>
  </w:footnote>
  <w:footnote w:id="21">
    <w:p w14:paraId="1858F977" w14:textId="0C2EF36F" w:rsidR="00FD6B88" w:rsidRDefault="00FD6B88">
      <w:pPr>
        <w:pStyle w:val="FootnoteText"/>
      </w:pPr>
      <w:r>
        <w:rPr>
          <w:rStyle w:val="FootnoteReference"/>
        </w:rPr>
        <w:footnoteRef/>
      </w:r>
      <w:r>
        <w:t xml:space="preserve"> </w:t>
      </w:r>
      <w:r w:rsidRPr="001742C2">
        <w:t>https://omb.report/icr/202106-0584-004/doc/original/112772700.pdf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4FCB8" w14:textId="77777777" w:rsidR="00FD6B88" w:rsidRDefault="00FD6B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04CC7" w14:textId="77777777" w:rsidR="00FD6B88" w:rsidRDefault="00FD6B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4E323" w14:textId="77777777" w:rsidR="00FD6B88" w:rsidRDefault="00FD6B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0B6E" w14:textId="77777777" w:rsidR="00FD6B88" w:rsidRDefault="00FD6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DE67F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4889D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20FD6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E1205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B20A86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C4766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1037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36C1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4180F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1D647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D1078A"/>
    <w:multiLevelType w:val="hybridMultilevel"/>
    <w:tmpl w:val="D5FE3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DB62B9"/>
    <w:multiLevelType w:val="multilevel"/>
    <w:tmpl w:val="300CCD5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E6E43B1"/>
    <w:multiLevelType w:val="multilevel"/>
    <w:tmpl w:val="7E1C8DBE"/>
    <w:lvl w:ilvl="0">
      <w:start w:val="1"/>
      <w:numFmt w:val="upperLetter"/>
      <w:pStyle w:val="NA-2ndBullet"/>
      <w:lvlText w:val="%1."/>
      <w:lvlJc w:val="left"/>
      <w:pPr>
        <w:ind w:left="1008" w:hanging="360"/>
      </w:pPr>
      <w:rPr>
        <w:rFonts w:asciiTheme="majorHAnsi" w:hAnsiTheme="majorHAnsi" w:cs="Times New Roman" w:hint="default"/>
        <w:color w:val="00467F"/>
        <w:sz w:val="24"/>
        <w:szCs w:val="24"/>
      </w:rPr>
    </w:lvl>
    <w:lvl w:ilvl="1">
      <w:start w:val="1"/>
      <w:numFmt w:val="lowerRoman"/>
      <w:pStyle w:val="NB-3rdBullet"/>
      <w:lvlText w:val="(%2)"/>
      <w:lvlJc w:val="left"/>
      <w:pPr>
        <w:ind w:left="1440" w:hanging="360"/>
      </w:pPr>
      <w:rPr>
        <w:rFonts w:asciiTheme="majorHAnsi" w:hAnsiTheme="majorHAnsi" w:cs="Times New Roman" w:hint="default"/>
        <w:color w:val="00467F"/>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ED002F3"/>
    <w:multiLevelType w:val="multilevel"/>
    <w:tmpl w:val="61602516"/>
    <w:lvl w:ilvl="0">
      <w:start w:val="1"/>
      <w:numFmt w:val="bullet"/>
      <w:pStyle w:val="N1-1stBullet"/>
      <w:lvlText w:val=""/>
      <w:lvlJc w:val="left"/>
      <w:pPr>
        <w:ind w:left="576" w:hanging="360"/>
      </w:pPr>
      <w:rPr>
        <w:rFonts w:ascii="Symbol" w:hAnsi="Symbol" w:hint="default"/>
        <w:color w:val="00467F"/>
        <w:sz w:val="24"/>
        <w:szCs w:val="24"/>
      </w:rPr>
    </w:lvl>
    <w:lvl w:ilvl="1">
      <w:start w:val="1"/>
      <w:numFmt w:val="bullet"/>
      <w:lvlText w:val="o"/>
      <w:lvlJc w:val="left"/>
      <w:pPr>
        <w:tabs>
          <w:tab w:val="num" w:pos="1440"/>
        </w:tabs>
        <w:ind w:left="1440" w:hanging="792"/>
      </w:pPr>
      <w:rPr>
        <w:rFonts w:ascii="Courier New" w:hAnsi="Courier New" w:hint="default"/>
      </w:rPr>
    </w:lvl>
    <w:lvl w:ilvl="2">
      <w:start w:val="1"/>
      <w:numFmt w:val="bullet"/>
      <w:lvlText w:val=""/>
      <w:lvlJc w:val="left"/>
      <w:pPr>
        <w:tabs>
          <w:tab w:val="num" w:pos="7200"/>
        </w:tabs>
        <w:ind w:left="2304" w:hanging="1224"/>
      </w:pPr>
      <w:rPr>
        <w:rFonts w:ascii="Wingdings" w:hAnsi="Wingdings" w:hint="default"/>
      </w:rPr>
    </w:lvl>
    <w:lvl w:ilvl="3">
      <w:start w:val="1"/>
      <w:numFmt w:val="bullet"/>
      <w:lvlText w:val=""/>
      <w:lvlJc w:val="left"/>
      <w:pPr>
        <w:tabs>
          <w:tab w:val="num" w:pos="2880"/>
        </w:tabs>
        <w:ind w:left="3168" w:hanging="3024"/>
      </w:pPr>
      <w:rPr>
        <w:rFonts w:ascii="Symbol" w:hAnsi="Symbol" w:hint="default"/>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14"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15:restartNumberingAfterBreak="0">
    <w:nsid w:val="11E24938"/>
    <w:multiLevelType w:val="hybridMultilevel"/>
    <w:tmpl w:val="70C222DA"/>
    <w:lvl w:ilvl="0" w:tplc="61124484">
      <w:start w:val="1"/>
      <w:numFmt w:val="lowerLetter"/>
      <w:pStyle w:val="N4-4thBullet"/>
      <w:lvlText w:val="%1."/>
      <w:lvlJc w:val="left"/>
      <w:pPr>
        <w:ind w:left="1800" w:hanging="360"/>
      </w:pPr>
      <w:rPr>
        <w:rFonts w:asciiTheme="majorHAnsi" w:hAnsiTheme="majorHAnsi" w:cs="Times New Roman" w:hint="default"/>
        <w:b w:val="0"/>
        <w:i w:val="0"/>
        <w:caps w:val="0"/>
        <w:color w:val="00467F"/>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2BB4B7C"/>
    <w:multiLevelType w:val="hybridMultilevel"/>
    <w:tmpl w:val="1A024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E060BD"/>
    <w:multiLevelType w:val="hybridMultilevel"/>
    <w:tmpl w:val="E09EA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B43C3A"/>
    <w:multiLevelType w:val="hybridMultilevel"/>
    <w:tmpl w:val="C9EE6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AB4291E"/>
    <w:multiLevelType w:val="hybridMultilevel"/>
    <w:tmpl w:val="4CB4FFA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2DFB3F69"/>
    <w:multiLevelType w:val="multilevel"/>
    <w:tmpl w:val="70C0E482"/>
    <w:lvl w:ilvl="0">
      <w:start w:val="1"/>
      <w:numFmt w:val="bullet"/>
      <w:pStyle w:val="B1-1stLevelCalloutBullet"/>
      <w:lvlText w:val=""/>
      <w:lvlJc w:val="left"/>
      <w:pPr>
        <w:ind w:left="331" w:hanging="187"/>
      </w:pPr>
      <w:rPr>
        <w:rFonts w:ascii="Symbol" w:hAnsi="Symbol" w:hint="default"/>
        <w:color w:val="00467F"/>
        <w:sz w:val="20"/>
      </w:rPr>
    </w:lvl>
    <w:lvl w:ilvl="1">
      <w:start w:val="1"/>
      <w:numFmt w:val="bullet"/>
      <w:pStyle w:val="B2-2ndLevelCalloutBullet"/>
      <w:lvlText w:val="–"/>
      <w:lvlJc w:val="left"/>
      <w:pPr>
        <w:ind w:left="619" w:hanging="230"/>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0B419E7"/>
    <w:multiLevelType w:val="hybridMultilevel"/>
    <w:tmpl w:val="317E0E74"/>
    <w:lvl w:ilvl="0" w:tplc="04090019">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15:restartNumberingAfterBreak="0">
    <w:nsid w:val="32495D27"/>
    <w:multiLevelType w:val="singleLevel"/>
    <w:tmpl w:val="D1FAF236"/>
    <w:lvl w:ilvl="0">
      <w:start w:val="1"/>
      <w:numFmt w:val="bullet"/>
      <w:pStyle w:val="N2-2ndBullet"/>
      <w:lvlText w:val="–"/>
      <w:lvlJc w:val="left"/>
      <w:pPr>
        <w:ind w:left="1008" w:hanging="360"/>
      </w:pPr>
      <w:rPr>
        <w:rFonts w:asciiTheme="majorHAnsi" w:hAnsiTheme="majorHAnsi" w:cs="Times New Roman" w:hint="default"/>
        <w:b/>
        <w:color w:val="00467F"/>
        <w:sz w:val="24"/>
        <w:szCs w:val="24"/>
      </w:rPr>
    </w:lvl>
  </w:abstractNum>
  <w:abstractNum w:abstractNumId="23" w15:restartNumberingAfterBreak="0">
    <w:nsid w:val="3B612BBC"/>
    <w:multiLevelType w:val="multilevel"/>
    <w:tmpl w:val="42E6ED50"/>
    <w:lvl w:ilvl="0">
      <w:start w:val="1"/>
      <w:numFmt w:val="lowerLetter"/>
      <w:pStyle w:val="NC-4thBullet"/>
      <w:lvlText w:val="(%1)"/>
      <w:lvlJc w:val="left"/>
      <w:pPr>
        <w:ind w:left="1800" w:hanging="360"/>
      </w:pPr>
      <w:rPr>
        <w:rFonts w:asciiTheme="majorHAnsi" w:hAnsiTheme="majorHAnsi" w:cs="Times New Roman" w:hint="default"/>
        <w:color w:val="00467F"/>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DE53290"/>
    <w:multiLevelType w:val="multilevel"/>
    <w:tmpl w:val="437C4EE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E272F80"/>
    <w:multiLevelType w:val="hybridMultilevel"/>
    <w:tmpl w:val="A0B85E24"/>
    <w:lvl w:ilvl="0" w:tplc="0BEE1B0E">
      <w:start w:val="1"/>
      <w:numFmt w:val="decimal"/>
      <w:pStyle w:val="N3-3rdBullet"/>
      <w:lvlText w:val="%1."/>
      <w:lvlJc w:val="left"/>
      <w:pPr>
        <w:ind w:left="1440" w:hanging="360"/>
      </w:pPr>
      <w:rPr>
        <w:rFonts w:asciiTheme="majorHAnsi" w:hAnsiTheme="majorHAnsi" w:cs="Times New Roman" w:hint="default"/>
        <w:color w:val="00467F"/>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75A166D"/>
    <w:multiLevelType w:val="multilevel"/>
    <w:tmpl w:val="F288F20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56233895"/>
    <w:multiLevelType w:val="hybridMultilevel"/>
    <w:tmpl w:val="E12C0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050FC1"/>
    <w:multiLevelType w:val="hybridMultilevel"/>
    <w:tmpl w:val="FEC0BA1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9" w15:restartNumberingAfterBreak="0">
    <w:nsid w:val="6327098E"/>
    <w:multiLevelType w:val="hybridMultilevel"/>
    <w:tmpl w:val="3AAC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124DE7"/>
    <w:multiLevelType w:val="hybridMultilevel"/>
    <w:tmpl w:val="A9C2E54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07143E"/>
    <w:multiLevelType w:val="hybridMultilevel"/>
    <w:tmpl w:val="8396A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760761"/>
    <w:multiLevelType w:val="hybridMultilevel"/>
    <w:tmpl w:val="70CC9D6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i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542601"/>
    <w:multiLevelType w:val="multilevel"/>
    <w:tmpl w:val="CD5AA7B4"/>
    <w:lvl w:ilvl="0">
      <w:start w:val="1"/>
      <w:numFmt w:val="decimal"/>
      <w:pStyle w:val="NL-1stNumberedBullet"/>
      <w:lvlText w:val="%1."/>
      <w:lvlJc w:val="left"/>
      <w:pPr>
        <w:ind w:left="576" w:hanging="360"/>
      </w:pPr>
      <w:rPr>
        <w:rFonts w:asciiTheme="majorHAnsi" w:hAnsiTheme="majorHAnsi" w:cs="Times New Roman" w:hint="default"/>
        <w:color w:val="00467F"/>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222ABE"/>
    <w:multiLevelType w:val="hybridMultilevel"/>
    <w:tmpl w:val="CB4CC6C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15:restartNumberingAfterBreak="0">
    <w:nsid w:val="71BC1859"/>
    <w:multiLevelType w:val="multilevel"/>
    <w:tmpl w:val="1E2CC5EE"/>
    <w:lvl w:ilvl="0">
      <w:start w:val="1"/>
      <w:numFmt w:val="bullet"/>
      <w:pStyle w:val="TB-TableBullet"/>
      <w:lvlText w:val="•"/>
      <w:lvlJc w:val="left"/>
      <w:pPr>
        <w:ind w:left="144" w:hanging="144"/>
      </w:pPr>
      <w:rPr>
        <w:rFonts w:ascii="Calibri" w:hAnsi="Calibri"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721FDC"/>
    <w:multiLevelType w:val="hybridMultilevel"/>
    <w:tmpl w:val="F474A26E"/>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6"/>
  </w:num>
  <w:num w:numId="2">
    <w:abstractNumId w:val="34"/>
  </w:num>
  <w:num w:numId="3">
    <w:abstractNumId w:val="17"/>
  </w:num>
  <w:num w:numId="4">
    <w:abstractNumId w:val="29"/>
  </w:num>
  <w:num w:numId="5">
    <w:abstractNumId w:val="31"/>
  </w:num>
  <w:num w:numId="6">
    <w:abstractNumId w:val="27"/>
  </w:num>
  <w:num w:numId="7">
    <w:abstractNumId w:val="10"/>
  </w:num>
  <w:num w:numId="8">
    <w:abstractNumId w:val="16"/>
  </w:num>
  <w:num w:numId="9">
    <w:abstractNumId w:val="35"/>
  </w:num>
  <w:num w:numId="10">
    <w:abstractNumId w:val="19"/>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2"/>
  </w:num>
  <w:num w:numId="24">
    <w:abstractNumId w:val="25"/>
  </w:num>
  <w:num w:numId="25">
    <w:abstractNumId w:val="15"/>
  </w:num>
  <w:num w:numId="26">
    <w:abstractNumId w:val="12"/>
  </w:num>
  <w:num w:numId="27">
    <w:abstractNumId w:val="23"/>
  </w:num>
  <w:num w:numId="28">
    <w:abstractNumId w:val="33"/>
  </w:num>
  <w:num w:numId="29">
    <w:abstractNumId w:val="20"/>
  </w:num>
  <w:num w:numId="30">
    <w:abstractNumId w:val="20"/>
  </w:num>
  <w:num w:numId="31">
    <w:abstractNumId w:val="36"/>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2"/>
  </w:num>
  <w:num w:numId="37">
    <w:abstractNumId w:val="30"/>
  </w:num>
  <w:num w:numId="38">
    <w:abstractNumId w:val="37"/>
  </w:num>
  <w:num w:numId="39">
    <w:abstractNumId w:val="26"/>
  </w:num>
  <w:num w:numId="40">
    <w:abstractNumId w:val="11"/>
  </w:num>
  <w:num w:numId="41">
    <w:abstractNumId w:val="21"/>
  </w:num>
  <w:num w:numId="42">
    <w:abstractNumId w:val="14"/>
  </w:num>
  <w:num w:numId="43">
    <w:abstractNumId w:val="28"/>
  </w:num>
  <w:num w:numId="44">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hideGrammaticalErrors/>
  <w:activeWritingStyle w:appName="MSWord" w:lang="es-AR" w:vendorID="64" w:dllVersion="6" w:nlCheck="1" w:checkStyle="0"/>
  <w:activeWritingStyle w:appName="MSWord" w:lang="en-US" w:vendorID="64" w:dllVersion="6" w:nlCheck="1" w:checkStyle="1"/>
  <w:activeWritingStyle w:appName="MSWord" w:lang="es-E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drawingGridHorizontalSpacing w:val="187"/>
  <w:displayHorizontalDrawingGridEvery w:val="0"/>
  <w:displayVerticalDrawingGridEvery w:val="0"/>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3C2"/>
    <w:rsid w:val="000020B6"/>
    <w:rsid w:val="000030E0"/>
    <w:rsid w:val="000053E7"/>
    <w:rsid w:val="00010065"/>
    <w:rsid w:val="000139EE"/>
    <w:rsid w:val="000149A2"/>
    <w:rsid w:val="000168DD"/>
    <w:rsid w:val="00017D5D"/>
    <w:rsid w:val="000211E1"/>
    <w:rsid w:val="00021486"/>
    <w:rsid w:val="00030A75"/>
    <w:rsid w:val="00033A32"/>
    <w:rsid w:val="000350E9"/>
    <w:rsid w:val="00036AF4"/>
    <w:rsid w:val="00036CDA"/>
    <w:rsid w:val="00037C3A"/>
    <w:rsid w:val="000428AB"/>
    <w:rsid w:val="00043871"/>
    <w:rsid w:val="000447C2"/>
    <w:rsid w:val="000461A8"/>
    <w:rsid w:val="00047085"/>
    <w:rsid w:val="00050264"/>
    <w:rsid w:val="00051FAB"/>
    <w:rsid w:val="00057925"/>
    <w:rsid w:val="00063D9E"/>
    <w:rsid w:val="0006498E"/>
    <w:rsid w:val="000655CA"/>
    <w:rsid w:val="00065855"/>
    <w:rsid w:val="00065B1F"/>
    <w:rsid w:val="0006602E"/>
    <w:rsid w:val="00066207"/>
    <w:rsid w:val="00070670"/>
    <w:rsid w:val="00073632"/>
    <w:rsid w:val="00073F2D"/>
    <w:rsid w:val="00076495"/>
    <w:rsid w:val="00077B5F"/>
    <w:rsid w:val="00080EA4"/>
    <w:rsid w:val="000837C2"/>
    <w:rsid w:val="000911C7"/>
    <w:rsid w:val="00091A23"/>
    <w:rsid w:val="00092D00"/>
    <w:rsid w:val="000A6F9A"/>
    <w:rsid w:val="000B38E8"/>
    <w:rsid w:val="000B4B3C"/>
    <w:rsid w:val="000B7D49"/>
    <w:rsid w:val="000C0246"/>
    <w:rsid w:val="000C15BC"/>
    <w:rsid w:val="000C33DB"/>
    <w:rsid w:val="000C6E61"/>
    <w:rsid w:val="000D02CD"/>
    <w:rsid w:val="000D0BBC"/>
    <w:rsid w:val="000D51B5"/>
    <w:rsid w:val="000E07BE"/>
    <w:rsid w:val="000E3339"/>
    <w:rsid w:val="000E352C"/>
    <w:rsid w:val="000E74AE"/>
    <w:rsid w:val="000F42B3"/>
    <w:rsid w:val="000F4CFB"/>
    <w:rsid w:val="000F604E"/>
    <w:rsid w:val="001008DC"/>
    <w:rsid w:val="00100908"/>
    <w:rsid w:val="00101C84"/>
    <w:rsid w:val="0010404C"/>
    <w:rsid w:val="00105054"/>
    <w:rsid w:val="00105E10"/>
    <w:rsid w:val="001066E1"/>
    <w:rsid w:val="00114C6E"/>
    <w:rsid w:val="00120A6B"/>
    <w:rsid w:val="00121938"/>
    <w:rsid w:val="00121A4A"/>
    <w:rsid w:val="001260E5"/>
    <w:rsid w:val="001268D5"/>
    <w:rsid w:val="00127010"/>
    <w:rsid w:val="00134491"/>
    <w:rsid w:val="00134EFB"/>
    <w:rsid w:val="001375D6"/>
    <w:rsid w:val="00142F75"/>
    <w:rsid w:val="00144710"/>
    <w:rsid w:val="001470ED"/>
    <w:rsid w:val="00147353"/>
    <w:rsid w:val="00147B16"/>
    <w:rsid w:val="00147D20"/>
    <w:rsid w:val="00152B01"/>
    <w:rsid w:val="00156208"/>
    <w:rsid w:val="00161441"/>
    <w:rsid w:val="00162A37"/>
    <w:rsid w:val="001659AC"/>
    <w:rsid w:val="001670F5"/>
    <w:rsid w:val="00167416"/>
    <w:rsid w:val="0017004B"/>
    <w:rsid w:val="00172AD8"/>
    <w:rsid w:val="00173CE1"/>
    <w:rsid w:val="001742C2"/>
    <w:rsid w:val="001768BA"/>
    <w:rsid w:val="00177B33"/>
    <w:rsid w:val="00181EB3"/>
    <w:rsid w:val="001835A7"/>
    <w:rsid w:val="00183DD8"/>
    <w:rsid w:val="00184A10"/>
    <w:rsid w:val="001879F6"/>
    <w:rsid w:val="00192259"/>
    <w:rsid w:val="001928B0"/>
    <w:rsid w:val="001937DA"/>
    <w:rsid w:val="00196E90"/>
    <w:rsid w:val="001A10A2"/>
    <w:rsid w:val="001A1E7D"/>
    <w:rsid w:val="001A229E"/>
    <w:rsid w:val="001A644C"/>
    <w:rsid w:val="001B097C"/>
    <w:rsid w:val="001B405C"/>
    <w:rsid w:val="001B53DF"/>
    <w:rsid w:val="001B6AA1"/>
    <w:rsid w:val="001B76E1"/>
    <w:rsid w:val="001C01ED"/>
    <w:rsid w:val="001C1422"/>
    <w:rsid w:val="001C14F6"/>
    <w:rsid w:val="001C445C"/>
    <w:rsid w:val="001C5B1E"/>
    <w:rsid w:val="001C69DD"/>
    <w:rsid w:val="001C7A25"/>
    <w:rsid w:val="001D0187"/>
    <w:rsid w:val="001D0802"/>
    <w:rsid w:val="001D09EB"/>
    <w:rsid w:val="001D1322"/>
    <w:rsid w:val="001D1F70"/>
    <w:rsid w:val="001D5559"/>
    <w:rsid w:val="001D584F"/>
    <w:rsid w:val="001D740D"/>
    <w:rsid w:val="001E3800"/>
    <w:rsid w:val="001E5F24"/>
    <w:rsid w:val="001E6079"/>
    <w:rsid w:val="001F22A2"/>
    <w:rsid w:val="001F299C"/>
    <w:rsid w:val="001F49A9"/>
    <w:rsid w:val="00202534"/>
    <w:rsid w:val="00202859"/>
    <w:rsid w:val="00203CA4"/>
    <w:rsid w:val="00203EFB"/>
    <w:rsid w:val="0020415E"/>
    <w:rsid w:val="0020526D"/>
    <w:rsid w:val="00207E23"/>
    <w:rsid w:val="00212FFB"/>
    <w:rsid w:val="002143C2"/>
    <w:rsid w:val="00214B46"/>
    <w:rsid w:val="002224AD"/>
    <w:rsid w:val="00225BCC"/>
    <w:rsid w:val="00232D4B"/>
    <w:rsid w:val="00235244"/>
    <w:rsid w:val="00236DC2"/>
    <w:rsid w:val="00241BC9"/>
    <w:rsid w:val="00244270"/>
    <w:rsid w:val="00254C68"/>
    <w:rsid w:val="00256BDA"/>
    <w:rsid w:val="00266495"/>
    <w:rsid w:val="0026710C"/>
    <w:rsid w:val="00267260"/>
    <w:rsid w:val="00267642"/>
    <w:rsid w:val="002747D9"/>
    <w:rsid w:val="00275240"/>
    <w:rsid w:val="00282212"/>
    <w:rsid w:val="00282312"/>
    <w:rsid w:val="002848CA"/>
    <w:rsid w:val="002851B1"/>
    <w:rsid w:val="002955F4"/>
    <w:rsid w:val="002971A3"/>
    <w:rsid w:val="002A62CA"/>
    <w:rsid w:val="002A6821"/>
    <w:rsid w:val="002B4109"/>
    <w:rsid w:val="002B6087"/>
    <w:rsid w:val="002B7DD1"/>
    <w:rsid w:val="002C1108"/>
    <w:rsid w:val="002C5485"/>
    <w:rsid w:val="002C6FA3"/>
    <w:rsid w:val="002D1420"/>
    <w:rsid w:val="002D1765"/>
    <w:rsid w:val="002D3E8C"/>
    <w:rsid w:val="002D614E"/>
    <w:rsid w:val="002E1FE8"/>
    <w:rsid w:val="002E4CC3"/>
    <w:rsid w:val="002E561F"/>
    <w:rsid w:val="002F0F19"/>
    <w:rsid w:val="002F231C"/>
    <w:rsid w:val="002F5259"/>
    <w:rsid w:val="00302E5C"/>
    <w:rsid w:val="00303F9B"/>
    <w:rsid w:val="00304009"/>
    <w:rsid w:val="003108B7"/>
    <w:rsid w:val="00313595"/>
    <w:rsid w:val="003150E6"/>
    <w:rsid w:val="00315646"/>
    <w:rsid w:val="00323FC9"/>
    <w:rsid w:val="003254F9"/>
    <w:rsid w:val="003255FF"/>
    <w:rsid w:val="00325F1C"/>
    <w:rsid w:val="00326127"/>
    <w:rsid w:val="00326F29"/>
    <w:rsid w:val="003334DC"/>
    <w:rsid w:val="00335D6B"/>
    <w:rsid w:val="00337D0D"/>
    <w:rsid w:val="003434C9"/>
    <w:rsid w:val="003450B2"/>
    <w:rsid w:val="00351934"/>
    <w:rsid w:val="00352485"/>
    <w:rsid w:val="0036068A"/>
    <w:rsid w:val="00365A68"/>
    <w:rsid w:val="00366A9C"/>
    <w:rsid w:val="0037052C"/>
    <w:rsid w:val="00375649"/>
    <w:rsid w:val="00383C29"/>
    <w:rsid w:val="00392E2B"/>
    <w:rsid w:val="00394751"/>
    <w:rsid w:val="00397B0B"/>
    <w:rsid w:val="003A1CAE"/>
    <w:rsid w:val="003A33F2"/>
    <w:rsid w:val="003A4615"/>
    <w:rsid w:val="003A522C"/>
    <w:rsid w:val="003A6AB6"/>
    <w:rsid w:val="003B08B4"/>
    <w:rsid w:val="003B454B"/>
    <w:rsid w:val="003B5A76"/>
    <w:rsid w:val="003C0336"/>
    <w:rsid w:val="003C3199"/>
    <w:rsid w:val="003C7B3C"/>
    <w:rsid w:val="003D26D6"/>
    <w:rsid w:val="003D3B28"/>
    <w:rsid w:val="003D68D6"/>
    <w:rsid w:val="003D7178"/>
    <w:rsid w:val="003E3E53"/>
    <w:rsid w:val="003E7E8A"/>
    <w:rsid w:val="003F1E09"/>
    <w:rsid w:val="003F4F98"/>
    <w:rsid w:val="004115EA"/>
    <w:rsid w:val="00412182"/>
    <w:rsid w:val="00412834"/>
    <w:rsid w:val="004144E2"/>
    <w:rsid w:val="00414B36"/>
    <w:rsid w:val="004153AF"/>
    <w:rsid w:val="00416783"/>
    <w:rsid w:val="00417779"/>
    <w:rsid w:val="00421E98"/>
    <w:rsid w:val="0042216E"/>
    <w:rsid w:val="0042549D"/>
    <w:rsid w:val="00426C80"/>
    <w:rsid w:val="004273F4"/>
    <w:rsid w:val="0043327E"/>
    <w:rsid w:val="00435E37"/>
    <w:rsid w:val="00437758"/>
    <w:rsid w:val="00441F38"/>
    <w:rsid w:val="00446470"/>
    <w:rsid w:val="00446E77"/>
    <w:rsid w:val="00451FE7"/>
    <w:rsid w:val="00452DEB"/>
    <w:rsid w:val="00454049"/>
    <w:rsid w:val="004551A3"/>
    <w:rsid w:val="0046108E"/>
    <w:rsid w:val="00466B6F"/>
    <w:rsid w:val="004670B5"/>
    <w:rsid w:val="00467AA5"/>
    <w:rsid w:val="0047041E"/>
    <w:rsid w:val="00470A46"/>
    <w:rsid w:val="00470A98"/>
    <w:rsid w:val="00473EF0"/>
    <w:rsid w:val="00474959"/>
    <w:rsid w:val="004762B0"/>
    <w:rsid w:val="00481DB2"/>
    <w:rsid w:val="00484C5D"/>
    <w:rsid w:val="004856B7"/>
    <w:rsid w:val="0048653E"/>
    <w:rsid w:val="00490EA7"/>
    <w:rsid w:val="00490FFF"/>
    <w:rsid w:val="004912EB"/>
    <w:rsid w:val="00491A9C"/>
    <w:rsid w:val="00493E51"/>
    <w:rsid w:val="0049526E"/>
    <w:rsid w:val="004A0731"/>
    <w:rsid w:val="004A44CC"/>
    <w:rsid w:val="004A660A"/>
    <w:rsid w:val="004B0FE9"/>
    <w:rsid w:val="004B2599"/>
    <w:rsid w:val="004B3AEF"/>
    <w:rsid w:val="004B551B"/>
    <w:rsid w:val="004C274C"/>
    <w:rsid w:val="004C5AAD"/>
    <w:rsid w:val="004D0D4C"/>
    <w:rsid w:val="004D2F99"/>
    <w:rsid w:val="004D3719"/>
    <w:rsid w:val="004D3D9E"/>
    <w:rsid w:val="004D7D27"/>
    <w:rsid w:val="004E0FD6"/>
    <w:rsid w:val="004E7AC1"/>
    <w:rsid w:val="004F003D"/>
    <w:rsid w:val="0050250F"/>
    <w:rsid w:val="005028F3"/>
    <w:rsid w:val="00504DAC"/>
    <w:rsid w:val="00507822"/>
    <w:rsid w:val="00517BD9"/>
    <w:rsid w:val="005213D3"/>
    <w:rsid w:val="005339F4"/>
    <w:rsid w:val="00540251"/>
    <w:rsid w:val="005444F4"/>
    <w:rsid w:val="00545015"/>
    <w:rsid w:val="00546E7B"/>
    <w:rsid w:val="0054724E"/>
    <w:rsid w:val="005526CC"/>
    <w:rsid w:val="005547B9"/>
    <w:rsid w:val="005559E6"/>
    <w:rsid w:val="00562D0A"/>
    <w:rsid w:val="0056424C"/>
    <w:rsid w:val="00570065"/>
    <w:rsid w:val="005714D4"/>
    <w:rsid w:val="0057374C"/>
    <w:rsid w:val="00574C9B"/>
    <w:rsid w:val="00574EFC"/>
    <w:rsid w:val="005753E4"/>
    <w:rsid w:val="00575C11"/>
    <w:rsid w:val="00580580"/>
    <w:rsid w:val="00580B23"/>
    <w:rsid w:val="00582F2F"/>
    <w:rsid w:val="00593313"/>
    <w:rsid w:val="005936F1"/>
    <w:rsid w:val="00596C37"/>
    <w:rsid w:val="00596D06"/>
    <w:rsid w:val="00596FB7"/>
    <w:rsid w:val="00597B86"/>
    <w:rsid w:val="005A2A26"/>
    <w:rsid w:val="005A6AFF"/>
    <w:rsid w:val="005A79DD"/>
    <w:rsid w:val="005A7A51"/>
    <w:rsid w:val="005B3625"/>
    <w:rsid w:val="005B59EB"/>
    <w:rsid w:val="005B62AC"/>
    <w:rsid w:val="005B7031"/>
    <w:rsid w:val="005B7E2D"/>
    <w:rsid w:val="005C110D"/>
    <w:rsid w:val="005C1993"/>
    <w:rsid w:val="005C3285"/>
    <w:rsid w:val="005C4D2B"/>
    <w:rsid w:val="005C52F9"/>
    <w:rsid w:val="005C543C"/>
    <w:rsid w:val="005D0558"/>
    <w:rsid w:val="005D1174"/>
    <w:rsid w:val="005D46D8"/>
    <w:rsid w:val="005D499E"/>
    <w:rsid w:val="005D5BBC"/>
    <w:rsid w:val="005E3AA1"/>
    <w:rsid w:val="005E53FF"/>
    <w:rsid w:val="005E57BE"/>
    <w:rsid w:val="005E7AB9"/>
    <w:rsid w:val="005E7F4B"/>
    <w:rsid w:val="005F33C9"/>
    <w:rsid w:val="005F33EB"/>
    <w:rsid w:val="005F5509"/>
    <w:rsid w:val="00611E46"/>
    <w:rsid w:val="00614494"/>
    <w:rsid w:val="006225B0"/>
    <w:rsid w:val="0062314E"/>
    <w:rsid w:val="006313A0"/>
    <w:rsid w:val="00634C1A"/>
    <w:rsid w:val="00644471"/>
    <w:rsid w:val="006448F2"/>
    <w:rsid w:val="0064730E"/>
    <w:rsid w:val="0064783A"/>
    <w:rsid w:val="00651022"/>
    <w:rsid w:val="0065210D"/>
    <w:rsid w:val="00654F1F"/>
    <w:rsid w:val="006562C6"/>
    <w:rsid w:val="00660C2E"/>
    <w:rsid w:val="00662631"/>
    <w:rsid w:val="00664576"/>
    <w:rsid w:val="00664DDE"/>
    <w:rsid w:val="00665367"/>
    <w:rsid w:val="0067127B"/>
    <w:rsid w:val="00672E8F"/>
    <w:rsid w:val="00673253"/>
    <w:rsid w:val="006756A3"/>
    <w:rsid w:val="0067640D"/>
    <w:rsid w:val="0068253C"/>
    <w:rsid w:val="00683296"/>
    <w:rsid w:val="0068381B"/>
    <w:rsid w:val="00683820"/>
    <w:rsid w:val="0068442D"/>
    <w:rsid w:val="006849A8"/>
    <w:rsid w:val="00684CA0"/>
    <w:rsid w:val="006870BC"/>
    <w:rsid w:val="006901D7"/>
    <w:rsid w:val="00690554"/>
    <w:rsid w:val="006916A2"/>
    <w:rsid w:val="006920AD"/>
    <w:rsid w:val="00697F63"/>
    <w:rsid w:val="006A0492"/>
    <w:rsid w:val="006A0637"/>
    <w:rsid w:val="006A238C"/>
    <w:rsid w:val="006A31AA"/>
    <w:rsid w:val="006A46F6"/>
    <w:rsid w:val="006B188A"/>
    <w:rsid w:val="006B1B61"/>
    <w:rsid w:val="006B37CD"/>
    <w:rsid w:val="006C0E3A"/>
    <w:rsid w:val="006C11B3"/>
    <w:rsid w:val="006C1A6E"/>
    <w:rsid w:val="006C3B21"/>
    <w:rsid w:val="006D12C3"/>
    <w:rsid w:val="006D735C"/>
    <w:rsid w:val="006E775D"/>
    <w:rsid w:val="006F106A"/>
    <w:rsid w:val="006F1A97"/>
    <w:rsid w:val="006F1C81"/>
    <w:rsid w:val="0070039E"/>
    <w:rsid w:val="0070233B"/>
    <w:rsid w:val="0070283B"/>
    <w:rsid w:val="00703273"/>
    <w:rsid w:val="007035CD"/>
    <w:rsid w:val="007044BE"/>
    <w:rsid w:val="00705A09"/>
    <w:rsid w:val="00707A44"/>
    <w:rsid w:val="00711379"/>
    <w:rsid w:val="00714FDA"/>
    <w:rsid w:val="00721588"/>
    <w:rsid w:val="0072337A"/>
    <w:rsid w:val="00726C30"/>
    <w:rsid w:val="007274DD"/>
    <w:rsid w:val="007304BD"/>
    <w:rsid w:val="007304F9"/>
    <w:rsid w:val="00731A44"/>
    <w:rsid w:val="00731B01"/>
    <w:rsid w:val="00735E78"/>
    <w:rsid w:val="00741BFF"/>
    <w:rsid w:val="00741FAB"/>
    <w:rsid w:val="0074389B"/>
    <w:rsid w:val="00745576"/>
    <w:rsid w:val="00752792"/>
    <w:rsid w:val="00752C3A"/>
    <w:rsid w:val="00753C7A"/>
    <w:rsid w:val="007561D3"/>
    <w:rsid w:val="00756E38"/>
    <w:rsid w:val="00762DF1"/>
    <w:rsid w:val="00766DD4"/>
    <w:rsid w:val="00770E81"/>
    <w:rsid w:val="00771864"/>
    <w:rsid w:val="00771EC0"/>
    <w:rsid w:val="00774268"/>
    <w:rsid w:val="00774D73"/>
    <w:rsid w:val="007758A5"/>
    <w:rsid w:val="007766F3"/>
    <w:rsid w:val="0077775D"/>
    <w:rsid w:val="00781956"/>
    <w:rsid w:val="007822A0"/>
    <w:rsid w:val="00783890"/>
    <w:rsid w:val="00784FBF"/>
    <w:rsid w:val="0079150B"/>
    <w:rsid w:val="00795760"/>
    <w:rsid w:val="007A445E"/>
    <w:rsid w:val="007A47E6"/>
    <w:rsid w:val="007A4BF5"/>
    <w:rsid w:val="007A6F94"/>
    <w:rsid w:val="007A76FF"/>
    <w:rsid w:val="007A7CB3"/>
    <w:rsid w:val="007B0A80"/>
    <w:rsid w:val="007B0AF5"/>
    <w:rsid w:val="007B547E"/>
    <w:rsid w:val="007C0946"/>
    <w:rsid w:val="007C2D80"/>
    <w:rsid w:val="007D14CE"/>
    <w:rsid w:val="007E1D3D"/>
    <w:rsid w:val="007E2D36"/>
    <w:rsid w:val="007E40DB"/>
    <w:rsid w:val="007F429A"/>
    <w:rsid w:val="007F6174"/>
    <w:rsid w:val="007F6D88"/>
    <w:rsid w:val="008034BE"/>
    <w:rsid w:val="00804C29"/>
    <w:rsid w:val="00806E5D"/>
    <w:rsid w:val="00812021"/>
    <w:rsid w:val="0082080B"/>
    <w:rsid w:val="00820C97"/>
    <w:rsid w:val="008306A9"/>
    <w:rsid w:val="0083176D"/>
    <w:rsid w:val="00833A0F"/>
    <w:rsid w:val="00840DB8"/>
    <w:rsid w:val="00845CC4"/>
    <w:rsid w:val="008478CF"/>
    <w:rsid w:val="00850A8B"/>
    <w:rsid w:val="0085174C"/>
    <w:rsid w:val="008518DF"/>
    <w:rsid w:val="00853851"/>
    <w:rsid w:val="00853F72"/>
    <w:rsid w:val="008562F2"/>
    <w:rsid w:val="00857C27"/>
    <w:rsid w:val="0086324B"/>
    <w:rsid w:val="00867646"/>
    <w:rsid w:val="00870CFC"/>
    <w:rsid w:val="008722C3"/>
    <w:rsid w:val="008750B5"/>
    <w:rsid w:val="00876040"/>
    <w:rsid w:val="008769C1"/>
    <w:rsid w:val="0088021E"/>
    <w:rsid w:val="0088218C"/>
    <w:rsid w:val="00884C42"/>
    <w:rsid w:val="008874B0"/>
    <w:rsid w:val="00887EC8"/>
    <w:rsid w:val="0089107A"/>
    <w:rsid w:val="00891156"/>
    <w:rsid w:val="00894610"/>
    <w:rsid w:val="00895E95"/>
    <w:rsid w:val="008B2C48"/>
    <w:rsid w:val="008B577C"/>
    <w:rsid w:val="008C020E"/>
    <w:rsid w:val="008C26E3"/>
    <w:rsid w:val="008C3DD2"/>
    <w:rsid w:val="008C3DDD"/>
    <w:rsid w:val="008D45A5"/>
    <w:rsid w:val="008D53DD"/>
    <w:rsid w:val="008D5EA1"/>
    <w:rsid w:val="008E5106"/>
    <w:rsid w:val="008E63B6"/>
    <w:rsid w:val="008F10A0"/>
    <w:rsid w:val="0090248F"/>
    <w:rsid w:val="009045FF"/>
    <w:rsid w:val="009127EC"/>
    <w:rsid w:val="009135B8"/>
    <w:rsid w:val="00914207"/>
    <w:rsid w:val="00921C92"/>
    <w:rsid w:val="00923737"/>
    <w:rsid w:val="00923C66"/>
    <w:rsid w:val="00925BA6"/>
    <w:rsid w:val="009272BE"/>
    <w:rsid w:val="00930597"/>
    <w:rsid w:val="00932B44"/>
    <w:rsid w:val="00932CED"/>
    <w:rsid w:val="009355F7"/>
    <w:rsid w:val="0093591E"/>
    <w:rsid w:val="00940319"/>
    <w:rsid w:val="00940420"/>
    <w:rsid w:val="00942283"/>
    <w:rsid w:val="009426D9"/>
    <w:rsid w:val="00942894"/>
    <w:rsid w:val="00947B87"/>
    <w:rsid w:val="00950A60"/>
    <w:rsid w:val="0095362B"/>
    <w:rsid w:val="00955D8F"/>
    <w:rsid w:val="0095620D"/>
    <w:rsid w:val="0096462A"/>
    <w:rsid w:val="00965D5C"/>
    <w:rsid w:val="00966511"/>
    <w:rsid w:val="009670CA"/>
    <w:rsid w:val="00970D07"/>
    <w:rsid w:val="0097142D"/>
    <w:rsid w:val="00972B61"/>
    <w:rsid w:val="009748C5"/>
    <w:rsid w:val="00981C32"/>
    <w:rsid w:val="009844BC"/>
    <w:rsid w:val="009871D3"/>
    <w:rsid w:val="00987CBC"/>
    <w:rsid w:val="00992616"/>
    <w:rsid w:val="00992641"/>
    <w:rsid w:val="009943A4"/>
    <w:rsid w:val="00997327"/>
    <w:rsid w:val="009A1E84"/>
    <w:rsid w:val="009A1F3D"/>
    <w:rsid w:val="009A4330"/>
    <w:rsid w:val="009A64AE"/>
    <w:rsid w:val="009A77CC"/>
    <w:rsid w:val="009C54BA"/>
    <w:rsid w:val="009C651A"/>
    <w:rsid w:val="009C7747"/>
    <w:rsid w:val="009D254B"/>
    <w:rsid w:val="009D6021"/>
    <w:rsid w:val="009D6BE4"/>
    <w:rsid w:val="009E291A"/>
    <w:rsid w:val="009E3BF9"/>
    <w:rsid w:val="00A06E1E"/>
    <w:rsid w:val="00A06E2E"/>
    <w:rsid w:val="00A11B2A"/>
    <w:rsid w:val="00A14024"/>
    <w:rsid w:val="00A15A6F"/>
    <w:rsid w:val="00A15ECF"/>
    <w:rsid w:val="00A203A1"/>
    <w:rsid w:val="00A25771"/>
    <w:rsid w:val="00A26E08"/>
    <w:rsid w:val="00A30C01"/>
    <w:rsid w:val="00A3277F"/>
    <w:rsid w:val="00A32BCF"/>
    <w:rsid w:val="00A3553A"/>
    <w:rsid w:val="00A37660"/>
    <w:rsid w:val="00A44935"/>
    <w:rsid w:val="00A44F9B"/>
    <w:rsid w:val="00A45C73"/>
    <w:rsid w:val="00A45F08"/>
    <w:rsid w:val="00A5064E"/>
    <w:rsid w:val="00A51100"/>
    <w:rsid w:val="00A53B0C"/>
    <w:rsid w:val="00A6226E"/>
    <w:rsid w:val="00A668DB"/>
    <w:rsid w:val="00A67657"/>
    <w:rsid w:val="00A702D8"/>
    <w:rsid w:val="00A72DD4"/>
    <w:rsid w:val="00A755BD"/>
    <w:rsid w:val="00A75648"/>
    <w:rsid w:val="00A77924"/>
    <w:rsid w:val="00A77D80"/>
    <w:rsid w:val="00A80085"/>
    <w:rsid w:val="00A80934"/>
    <w:rsid w:val="00A80C12"/>
    <w:rsid w:val="00A8188C"/>
    <w:rsid w:val="00A82C33"/>
    <w:rsid w:val="00A84638"/>
    <w:rsid w:val="00A877F4"/>
    <w:rsid w:val="00A90754"/>
    <w:rsid w:val="00A9104B"/>
    <w:rsid w:val="00A91FF2"/>
    <w:rsid w:val="00A925D7"/>
    <w:rsid w:val="00A9272E"/>
    <w:rsid w:val="00A95326"/>
    <w:rsid w:val="00A96C07"/>
    <w:rsid w:val="00AA4AF3"/>
    <w:rsid w:val="00AB4000"/>
    <w:rsid w:val="00AB5150"/>
    <w:rsid w:val="00AB56E3"/>
    <w:rsid w:val="00AB6271"/>
    <w:rsid w:val="00AC023D"/>
    <w:rsid w:val="00AC49A1"/>
    <w:rsid w:val="00AC5AC9"/>
    <w:rsid w:val="00AC64BC"/>
    <w:rsid w:val="00AD53BE"/>
    <w:rsid w:val="00AD5980"/>
    <w:rsid w:val="00AD7609"/>
    <w:rsid w:val="00AE1CDE"/>
    <w:rsid w:val="00AE3C51"/>
    <w:rsid w:val="00AE42F9"/>
    <w:rsid w:val="00AE6A37"/>
    <w:rsid w:val="00AE6E00"/>
    <w:rsid w:val="00AE710A"/>
    <w:rsid w:val="00AF1251"/>
    <w:rsid w:val="00AF3094"/>
    <w:rsid w:val="00AF7DED"/>
    <w:rsid w:val="00B00CD0"/>
    <w:rsid w:val="00B039D5"/>
    <w:rsid w:val="00B06CAC"/>
    <w:rsid w:val="00B11325"/>
    <w:rsid w:val="00B118D4"/>
    <w:rsid w:val="00B11E90"/>
    <w:rsid w:val="00B15F48"/>
    <w:rsid w:val="00B16335"/>
    <w:rsid w:val="00B217CD"/>
    <w:rsid w:val="00B231D1"/>
    <w:rsid w:val="00B33098"/>
    <w:rsid w:val="00B3358D"/>
    <w:rsid w:val="00B35032"/>
    <w:rsid w:val="00B35189"/>
    <w:rsid w:val="00B3519D"/>
    <w:rsid w:val="00B35641"/>
    <w:rsid w:val="00B36133"/>
    <w:rsid w:val="00B47EA8"/>
    <w:rsid w:val="00B52463"/>
    <w:rsid w:val="00B54406"/>
    <w:rsid w:val="00B546C7"/>
    <w:rsid w:val="00B55900"/>
    <w:rsid w:val="00B55B95"/>
    <w:rsid w:val="00B5698A"/>
    <w:rsid w:val="00B56E41"/>
    <w:rsid w:val="00B6199A"/>
    <w:rsid w:val="00B634C7"/>
    <w:rsid w:val="00B674BC"/>
    <w:rsid w:val="00B70876"/>
    <w:rsid w:val="00B70B35"/>
    <w:rsid w:val="00B73ABF"/>
    <w:rsid w:val="00B755EB"/>
    <w:rsid w:val="00B77540"/>
    <w:rsid w:val="00B77DDF"/>
    <w:rsid w:val="00B84D69"/>
    <w:rsid w:val="00B90144"/>
    <w:rsid w:val="00B909F6"/>
    <w:rsid w:val="00B92162"/>
    <w:rsid w:val="00B932D1"/>
    <w:rsid w:val="00B96518"/>
    <w:rsid w:val="00B9677F"/>
    <w:rsid w:val="00BA4220"/>
    <w:rsid w:val="00BA4999"/>
    <w:rsid w:val="00BB06E9"/>
    <w:rsid w:val="00BB0EF7"/>
    <w:rsid w:val="00BB28F4"/>
    <w:rsid w:val="00BB2C8B"/>
    <w:rsid w:val="00BB46EA"/>
    <w:rsid w:val="00BB768A"/>
    <w:rsid w:val="00BC2A63"/>
    <w:rsid w:val="00BC6E81"/>
    <w:rsid w:val="00BC7C95"/>
    <w:rsid w:val="00BD0F94"/>
    <w:rsid w:val="00BD18A4"/>
    <w:rsid w:val="00BD1970"/>
    <w:rsid w:val="00BD2829"/>
    <w:rsid w:val="00BD28C1"/>
    <w:rsid w:val="00BD4AB9"/>
    <w:rsid w:val="00BD50F0"/>
    <w:rsid w:val="00BD7843"/>
    <w:rsid w:val="00BE31AC"/>
    <w:rsid w:val="00BE4591"/>
    <w:rsid w:val="00BE6197"/>
    <w:rsid w:val="00BF2625"/>
    <w:rsid w:val="00BF2739"/>
    <w:rsid w:val="00BF489A"/>
    <w:rsid w:val="00BF6397"/>
    <w:rsid w:val="00C02332"/>
    <w:rsid w:val="00C02D69"/>
    <w:rsid w:val="00C06140"/>
    <w:rsid w:val="00C06BCA"/>
    <w:rsid w:val="00C07120"/>
    <w:rsid w:val="00C14B4C"/>
    <w:rsid w:val="00C162E7"/>
    <w:rsid w:val="00C16990"/>
    <w:rsid w:val="00C22C9B"/>
    <w:rsid w:val="00C23317"/>
    <w:rsid w:val="00C23B9F"/>
    <w:rsid w:val="00C274BD"/>
    <w:rsid w:val="00C30071"/>
    <w:rsid w:val="00C31396"/>
    <w:rsid w:val="00C3299C"/>
    <w:rsid w:val="00C33009"/>
    <w:rsid w:val="00C34AE4"/>
    <w:rsid w:val="00C4068B"/>
    <w:rsid w:val="00C41398"/>
    <w:rsid w:val="00C41ADD"/>
    <w:rsid w:val="00C43AF8"/>
    <w:rsid w:val="00C44186"/>
    <w:rsid w:val="00C47325"/>
    <w:rsid w:val="00C50612"/>
    <w:rsid w:val="00C53767"/>
    <w:rsid w:val="00C53787"/>
    <w:rsid w:val="00C53A30"/>
    <w:rsid w:val="00C54A85"/>
    <w:rsid w:val="00C55B7B"/>
    <w:rsid w:val="00C56695"/>
    <w:rsid w:val="00C57A76"/>
    <w:rsid w:val="00C60C64"/>
    <w:rsid w:val="00C61ED2"/>
    <w:rsid w:val="00C62534"/>
    <w:rsid w:val="00C64D43"/>
    <w:rsid w:val="00C7209C"/>
    <w:rsid w:val="00C72F15"/>
    <w:rsid w:val="00C751E0"/>
    <w:rsid w:val="00C77762"/>
    <w:rsid w:val="00C81152"/>
    <w:rsid w:val="00C82AB2"/>
    <w:rsid w:val="00C83199"/>
    <w:rsid w:val="00C9296E"/>
    <w:rsid w:val="00C9473F"/>
    <w:rsid w:val="00C95C52"/>
    <w:rsid w:val="00CA0AA4"/>
    <w:rsid w:val="00CA2E8B"/>
    <w:rsid w:val="00CA54B0"/>
    <w:rsid w:val="00CA6602"/>
    <w:rsid w:val="00CA6840"/>
    <w:rsid w:val="00CA6AF2"/>
    <w:rsid w:val="00CB481F"/>
    <w:rsid w:val="00CB6421"/>
    <w:rsid w:val="00CC0C9E"/>
    <w:rsid w:val="00CC37A4"/>
    <w:rsid w:val="00CC3953"/>
    <w:rsid w:val="00CC4F0D"/>
    <w:rsid w:val="00CD37A5"/>
    <w:rsid w:val="00CD6FB1"/>
    <w:rsid w:val="00CD70C0"/>
    <w:rsid w:val="00CE3C5B"/>
    <w:rsid w:val="00CE436B"/>
    <w:rsid w:val="00CE6820"/>
    <w:rsid w:val="00CE740B"/>
    <w:rsid w:val="00CE76E7"/>
    <w:rsid w:val="00CE7930"/>
    <w:rsid w:val="00CF17ED"/>
    <w:rsid w:val="00CF2F50"/>
    <w:rsid w:val="00CF4ED9"/>
    <w:rsid w:val="00D0107A"/>
    <w:rsid w:val="00D026CE"/>
    <w:rsid w:val="00D02942"/>
    <w:rsid w:val="00D034CA"/>
    <w:rsid w:val="00D03CF1"/>
    <w:rsid w:val="00D052C9"/>
    <w:rsid w:val="00D05ECA"/>
    <w:rsid w:val="00D21221"/>
    <w:rsid w:val="00D228D1"/>
    <w:rsid w:val="00D256B0"/>
    <w:rsid w:val="00D25BB8"/>
    <w:rsid w:val="00D264A5"/>
    <w:rsid w:val="00D302BC"/>
    <w:rsid w:val="00D30BDA"/>
    <w:rsid w:val="00D37C80"/>
    <w:rsid w:val="00D40E17"/>
    <w:rsid w:val="00D43F23"/>
    <w:rsid w:val="00D453C0"/>
    <w:rsid w:val="00D51EED"/>
    <w:rsid w:val="00D55D4D"/>
    <w:rsid w:val="00D564BE"/>
    <w:rsid w:val="00D56E27"/>
    <w:rsid w:val="00D63442"/>
    <w:rsid w:val="00D63563"/>
    <w:rsid w:val="00D64771"/>
    <w:rsid w:val="00D710F7"/>
    <w:rsid w:val="00D73AF5"/>
    <w:rsid w:val="00D75A15"/>
    <w:rsid w:val="00D86625"/>
    <w:rsid w:val="00D87898"/>
    <w:rsid w:val="00D91AD4"/>
    <w:rsid w:val="00D92A96"/>
    <w:rsid w:val="00D93FE4"/>
    <w:rsid w:val="00D95334"/>
    <w:rsid w:val="00DA0EBB"/>
    <w:rsid w:val="00DA2D30"/>
    <w:rsid w:val="00DA2DF9"/>
    <w:rsid w:val="00DB2B3A"/>
    <w:rsid w:val="00DB4B6E"/>
    <w:rsid w:val="00DB6EEC"/>
    <w:rsid w:val="00DC2DAA"/>
    <w:rsid w:val="00DC4743"/>
    <w:rsid w:val="00DD05BF"/>
    <w:rsid w:val="00DD418E"/>
    <w:rsid w:val="00DD4E06"/>
    <w:rsid w:val="00DD5FDC"/>
    <w:rsid w:val="00DD6A35"/>
    <w:rsid w:val="00DE2148"/>
    <w:rsid w:val="00DE4BC3"/>
    <w:rsid w:val="00DE658E"/>
    <w:rsid w:val="00DF0084"/>
    <w:rsid w:val="00DF1432"/>
    <w:rsid w:val="00DF3DC6"/>
    <w:rsid w:val="00DF41EA"/>
    <w:rsid w:val="00DF435E"/>
    <w:rsid w:val="00DF6664"/>
    <w:rsid w:val="00E052A7"/>
    <w:rsid w:val="00E074B4"/>
    <w:rsid w:val="00E11011"/>
    <w:rsid w:val="00E118C4"/>
    <w:rsid w:val="00E11D52"/>
    <w:rsid w:val="00E1521A"/>
    <w:rsid w:val="00E152FD"/>
    <w:rsid w:val="00E23B65"/>
    <w:rsid w:val="00E30E6D"/>
    <w:rsid w:val="00E314C7"/>
    <w:rsid w:val="00E3239A"/>
    <w:rsid w:val="00E32BA5"/>
    <w:rsid w:val="00E33761"/>
    <w:rsid w:val="00E340FB"/>
    <w:rsid w:val="00E352EC"/>
    <w:rsid w:val="00E365EE"/>
    <w:rsid w:val="00E43596"/>
    <w:rsid w:val="00E462C9"/>
    <w:rsid w:val="00E50DEF"/>
    <w:rsid w:val="00E53874"/>
    <w:rsid w:val="00E5436B"/>
    <w:rsid w:val="00E54F3A"/>
    <w:rsid w:val="00E56D68"/>
    <w:rsid w:val="00E6096F"/>
    <w:rsid w:val="00E61197"/>
    <w:rsid w:val="00E61534"/>
    <w:rsid w:val="00E62BCD"/>
    <w:rsid w:val="00E65595"/>
    <w:rsid w:val="00E657FB"/>
    <w:rsid w:val="00E67B91"/>
    <w:rsid w:val="00E70C7A"/>
    <w:rsid w:val="00E70DFB"/>
    <w:rsid w:val="00E72DB1"/>
    <w:rsid w:val="00E7410E"/>
    <w:rsid w:val="00E7464C"/>
    <w:rsid w:val="00E80DBD"/>
    <w:rsid w:val="00E817D4"/>
    <w:rsid w:val="00E818C9"/>
    <w:rsid w:val="00E81F3E"/>
    <w:rsid w:val="00E82B39"/>
    <w:rsid w:val="00E90931"/>
    <w:rsid w:val="00E93967"/>
    <w:rsid w:val="00E943C2"/>
    <w:rsid w:val="00E949A0"/>
    <w:rsid w:val="00E95091"/>
    <w:rsid w:val="00E976F7"/>
    <w:rsid w:val="00EA6750"/>
    <w:rsid w:val="00EB0EEB"/>
    <w:rsid w:val="00EB10BC"/>
    <w:rsid w:val="00EB5611"/>
    <w:rsid w:val="00EB56AC"/>
    <w:rsid w:val="00EB5B29"/>
    <w:rsid w:val="00EC17B6"/>
    <w:rsid w:val="00EC5256"/>
    <w:rsid w:val="00EC5BDF"/>
    <w:rsid w:val="00EC5DB9"/>
    <w:rsid w:val="00EC64F6"/>
    <w:rsid w:val="00EC7AF2"/>
    <w:rsid w:val="00EC7D01"/>
    <w:rsid w:val="00EC7DC0"/>
    <w:rsid w:val="00ED3B35"/>
    <w:rsid w:val="00ED4BD9"/>
    <w:rsid w:val="00ED6105"/>
    <w:rsid w:val="00EE593E"/>
    <w:rsid w:val="00EF04C0"/>
    <w:rsid w:val="00EF09F0"/>
    <w:rsid w:val="00EF3720"/>
    <w:rsid w:val="00EF4608"/>
    <w:rsid w:val="00EF7D23"/>
    <w:rsid w:val="00F00957"/>
    <w:rsid w:val="00F036D2"/>
    <w:rsid w:val="00F120EB"/>
    <w:rsid w:val="00F125DB"/>
    <w:rsid w:val="00F15103"/>
    <w:rsid w:val="00F212F7"/>
    <w:rsid w:val="00F21E8C"/>
    <w:rsid w:val="00F23B5C"/>
    <w:rsid w:val="00F27DE3"/>
    <w:rsid w:val="00F304A3"/>
    <w:rsid w:val="00F33CAA"/>
    <w:rsid w:val="00F36FA7"/>
    <w:rsid w:val="00F41F5C"/>
    <w:rsid w:val="00F46E14"/>
    <w:rsid w:val="00F52C24"/>
    <w:rsid w:val="00F53009"/>
    <w:rsid w:val="00F54A25"/>
    <w:rsid w:val="00F55D01"/>
    <w:rsid w:val="00F66F64"/>
    <w:rsid w:val="00F72113"/>
    <w:rsid w:val="00F725F9"/>
    <w:rsid w:val="00F82C30"/>
    <w:rsid w:val="00F84CE8"/>
    <w:rsid w:val="00F91E35"/>
    <w:rsid w:val="00F9274A"/>
    <w:rsid w:val="00F944AD"/>
    <w:rsid w:val="00F944E4"/>
    <w:rsid w:val="00F96BAA"/>
    <w:rsid w:val="00F96E16"/>
    <w:rsid w:val="00FA5B5C"/>
    <w:rsid w:val="00FB163E"/>
    <w:rsid w:val="00FB2FBC"/>
    <w:rsid w:val="00FB306D"/>
    <w:rsid w:val="00FB518A"/>
    <w:rsid w:val="00FB575E"/>
    <w:rsid w:val="00FB5FE1"/>
    <w:rsid w:val="00FC5624"/>
    <w:rsid w:val="00FC6550"/>
    <w:rsid w:val="00FD09EB"/>
    <w:rsid w:val="00FD25AC"/>
    <w:rsid w:val="00FD6B88"/>
    <w:rsid w:val="00FD72B4"/>
    <w:rsid w:val="00FE2F85"/>
    <w:rsid w:val="00FE3CD5"/>
    <w:rsid w:val="00FF1233"/>
    <w:rsid w:val="00FF1595"/>
    <w:rsid w:val="00FF3CD7"/>
    <w:rsid w:val="00FF670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51B2C04D"/>
  <w15:chartTrackingRefBased/>
  <w15:docId w15:val="{81409203-9236-4EA1-8720-6ADC5BA5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A76"/>
    <w:rPr>
      <w:rFonts w:asciiTheme="majorHAnsi" w:eastAsiaTheme="minorEastAsia" w:hAnsiTheme="majorHAnsi" w:cstheme="minorBidi"/>
      <w:sz w:val="24"/>
      <w:lang w:eastAsia="ja-JP"/>
      <w14:ligatures w14:val="standard"/>
    </w:rPr>
  </w:style>
  <w:style w:type="paragraph" w:styleId="Heading1">
    <w:name w:val="heading 1"/>
    <w:aliases w:val="H1-Doc. Head"/>
    <w:basedOn w:val="Heading2"/>
    <w:next w:val="L1-FlLSp12"/>
    <w:link w:val="Heading1Char"/>
    <w:qFormat/>
    <w:rsid w:val="00DB6EEC"/>
    <w:pPr>
      <w:spacing w:after="0"/>
      <w:ind w:left="0" w:right="-112"/>
      <w:jc w:val="center"/>
      <w:outlineLvl w:val="0"/>
    </w:pPr>
    <w:rPr>
      <w:b w:val="0"/>
      <w:sz w:val="72"/>
      <w:szCs w:val="72"/>
    </w:rPr>
  </w:style>
  <w:style w:type="paragraph" w:styleId="Heading2">
    <w:name w:val="heading 2"/>
    <w:aliases w:val="H2-Chap. Head"/>
    <w:next w:val="P1-StandPara"/>
    <w:link w:val="Heading2Char"/>
    <w:qFormat/>
    <w:rsid w:val="00325F1C"/>
    <w:pPr>
      <w:keepNext/>
      <w:keepLines/>
      <w:pBdr>
        <w:top w:val="single" w:sz="2" w:space="4" w:color="FFFFFF" w:themeColor="background1"/>
        <w:left w:val="single" w:sz="48" w:space="13" w:color="00467F"/>
        <w:bottom w:val="single" w:sz="2" w:space="4" w:color="FFFFFF" w:themeColor="background1"/>
        <w:right w:val="single" w:sz="2" w:space="13" w:color="FFFFFF" w:themeColor="background1"/>
      </w:pBdr>
      <w:shd w:val="clear" w:color="auto" w:fill="BBE3F3"/>
      <w:spacing w:after="360" w:line="240" w:lineRule="atLeast"/>
      <w:ind w:left="893" w:right="274" w:hanging="547"/>
      <w:contextualSpacing/>
      <w:outlineLvl w:val="1"/>
    </w:pPr>
    <w:rPr>
      <w:rFonts w:asciiTheme="minorHAnsi" w:eastAsiaTheme="minorEastAsia" w:hAnsiTheme="minorHAnsi" w:cstheme="minorHAnsi"/>
      <w:b/>
      <w:color w:val="00467F"/>
      <w:sz w:val="40"/>
      <w:szCs w:val="40"/>
      <w:lang w:eastAsia="ja-JP"/>
      <w14:ligatures w14:val="standard"/>
    </w:rPr>
  </w:style>
  <w:style w:type="paragraph" w:styleId="Heading3">
    <w:name w:val="heading 3"/>
    <w:aliases w:val="H3-Sec. Head"/>
    <w:basedOn w:val="Normal"/>
    <w:next w:val="P1-StandPara"/>
    <w:link w:val="Heading3Char"/>
    <w:qFormat/>
    <w:rsid w:val="00F52C24"/>
    <w:pPr>
      <w:keepNext/>
      <w:keepLines/>
      <w:pBdr>
        <w:bottom w:val="single" w:sz="8" w:space="1" w:color="26A5D8"/>
      </w:pBdr>
      <w:spacing w:after="240"/>
      <w:ind w:left="907" w:hanging="907"/>
      <w:outlineLvl w:val="2"/>
    </w:pPr>
    <w:rPr>
      <w:rFonts w:asciiTheme="minorHAnsi" w:hAnsiTheme="minorHAnsi"/>
      <w:b/>
      <w:color w:val="00467F"/>
      <w:sz w:val="36"/>
      <w:szCs w:val="28"/>
    </w:rPr>
  </w:style>
  <w:style w:type="paragraph" w:styleId="Heading4">
    <w:name w:val="heading 4"/>
    <w:aliases w:val="H4-Sec. Head"/>
    <w:next w:val="P1-StandPara"/>
    <w:link w:val="Heading4Char"/>
    <w:qFormat/>
    <w:rsid w:val="00F52C24"/>
    <w:pPr>
      <w:keepNext/>
      <w:keepLines/>
      <w:spacing w:after="240"/>
      <w:ind w:left="907" w:hanging="907"/>
      <w:outlineLvl w:val="3"/>
    </w:pPr>
    <w:rPr>
      <w:rFonts w:asciiTheme="minorHAnsi" w:eastAsiaTheme="minorEastAsia" w:hAnsiTheme="minorHAnsi" w:cstheme="minorBidi"/>
      <w:b/>
      <w:color w:val="00467F"/>
      <w:kern w:val="2"/>
      <w:sz w:val="30"/>
      <w:szCs w:val="28"/>
      <w:lang w:eastAsia="ja-JP"/>
      <w14:ligatures w14:val="standard"/>
    </w:rPr>
  </w:style>
  <w:style w:type="paragraph" w:styleId="Heading5">
    <w:name w:val="heading 5"/>
    <w:aliases w:val="H5-Sec. Head"/>
    <w:next w:val="P1-StandPara"/>
    <w:link w:val="Heading5Char"/>
    <w:qFormat/>
    <w:rsid w:val="00A06E2E"/>
    <w:pPr>
      <w:keepNext/>
      <w:keepLines/>
      <w:spacing w:after="240"/>
      <w:ind w:left="907" w:hanging="907"/>
      <w:outlineLvl w:val="4"/>
    </w:pPr>
    <w:rPr>
      <w:rFonts w:asciiTheme="minorHAnsi" w:eastAsiaTheme="minorEastAsia" w:hAnsiTheme="minorHAnsi" w:cstheme="minorBidi"/>
      <w:b/>
      <w:color w:val="0078D6"/>
      <w:kern w:val="2"/>
      <w:sz w:val="28"/>
      <w:szCs w:val="24"/>
      <w:lang w:eastAsia="ja-JP"/>
      <w14:ligatures w14:val="standard"/>
    </w:rPr>
  </w:style>
  <w:style w:type="paragraph" w:styleId="Heading6">
    <w:name w:val="heading 6"/>
    <w:aliases w:val="H6-Sec. Head"/>
    <w:next w:val="P1-StandPara"/>
    <w:link w:val="Heading6Char"/>
    <w:qFormat/>
    <w:rsid w:val="00A06E2E"/>
    <w:pPr>
      <w:keepNext/>
      <w:keepLines/>
      <w:spacing w:before="120" w:after="240"/>
      <w:outlineLvl w:val="5"/>
    </w:pPr>
    <w:rPr>
      <w:rFonts w:asciiTheme="minorHAnsi" w:hAnsiTheme="minorHAnsi" w:cstheme="minorHAnsi"/>
      <w:color w:val="0078D6"/>
      <w:sz w:val="28"/>
      <w:szCs w:val="24"/>
      <w:lang w:eastAsia="ja-JP"/>
    </w:rPr>
  </w:style>
  <w:style w:type="paragraph" w:styleId="Heading7">
    <w:name w:val="heading 7"/>
    <w:aliases w:val="H7-Sec. Heading"/>
    <w:next w:val="L1-FlLSp12"/>
    <w:link w:val="Heading7Char"/>
    <w:qFormat/>
    <w:rsid w:val="003B5A76"/>
    <w:pPr>
      <w:outlineLvl w:val="6"/>
    </w:pPr>
    <w:rPr>
      <w:rFonts w:asciiTheme="minorHAnsi" w:hAnsiTheme="minorHAnsi"/>
      <w:b/>
      <w:sz w:val="24"/>
      <w:lang w:eastAsia="ja-JP"/>
    </w:rPr>
  </w:style>
  <w:style w:type="paragraph" w:styleId="Heading8">
    <w:name w:val="heading 8"/>
    <w:aliases w:val="H8-Sec. Heading"/>
    <w:next w:val="R2-ResBullet"/>
    <w:link w:val="Heading8Char"/>
    <w:uiPriority w:val="9"/>
    <w:unhideWhenUsed/>
    <w:qFormat/>
    <w:rsid w:val="00B039D5"/>
    <w:pPr>
      <w:spacing w:after="120"/>
      <w:outlineLvl w:val="7"/>
    </w:pPr>
    <w:rPr>
      <w:rFonts w:asciiTheme="minorHAnsi" w:eastAsiaTheme="minorEastAsia" w:hAnsiTheme="minorHAnsi" w:cstheme="minorBidi"/>
      <w:b/>
      <w:color w:val="00467F"/>
      <w:sz w:val="28"/>
      <w:szCs w:val="28"/>
      <w:lang w:eastAsia="ja-JP"/>
    </w:rPr>
  </w:style>
  <w:style w:type="paragraph" w:styleId="Heading9">
    <w:name w:val="heading 9"/>
    <w:next w:val="Normal"/>
    <w:link w:val="Heading9Char"/>
    <w:uiPriority w:val="9"/>
    <w:unhideWhenUsed/>
    <w:qFormat/>
    <w:rsid w:val="00DB6EEC"/>
    <w:pPr>
      <w:tabs>
        <w:tab w:val="right" w:pos="2747"/>
      </w:tabs>
      <w:spacing w:after="600"/>
      <w:ind w:left="355"/>
      <w:outlineLvl w:val="8"/>
    </w:pPr>
    <w:rPr>
      <w:rFonts w:asciiTheme="minorHAnsi" w:hAnsiTheme="minorHAnsi" w:cstheme="minorHAnsi"/>
      <w:b/>
      <w:color w:val="0046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67127B"/>
    <w:pPr>
      <w:keepNext/>
      <w:spacing w:after="360"/>
      <w:jc w:val="center"/>
    </w:pPr>
    <w:rPr>
      <w:rFonts w:ascii="Calibri" w:hAnsi="Calibri"/>
      <w:b/>
      <w:color w:val="00467F"/>
      <w:sz w:val="28"/>
    </w:rPr>
  </w:style>
  <w:style w:type="paragraph" w:customStyle="1" w:styleId="C2-CtrSglSp">
    <w:name w:val="C2-Ctr Sgl Sp"/>
    <w:basedOn w:val="Normal"/>
    <w:rsid w:val="00DB6EEC"/>
    <w:pPr>
      <w:spacing w:before="120" w:after="120"/>
      <w:jc w:val="center"/>
    </w:pPr>
    <w:rPr>
      <w:rFonts w:asciiTheme="minorHAnsi" w:hAnsiTheme="minorHAnsi"/>
      <w:szCs w:val="22"/>
    </w:rPr>
  </w:style>
  <w:style w:type="paragraph" w:customStyle="1" w:styleId="C3-CtrSp12">
    <w:name w:val="C3-Ctr Sp&amp;1/2"/>
    <w:basedOn w:val="Normal"/>
    <w:rsid w:val="00DB6EEC"/>
    <w:pPr>
      <w:keepLines/>
      <w:spacing w:line="360" w:lineRule="auto"/>
      <w:jc w:val="center"/>
    </w:pPr>
  </w:style>
  <w:style w:type="paragraph" w:customStyle="1" w:styleId="E1-Equation">
    <w:name w:val="E1-Equation"/>
    <w:basedOn w:val="Normal"/>
    <w:rsid w:val="00DB6EEC"/>
    <w:pPr>
      <w:tabs>
        <w:tab w:val="center" w:pos="4680"/>
        <w:tab w:val="right" w:pos="9360"/>
      </w:tabs>
      <w:spacing w:after="240"/>
    </w:pPr>
  </w:style>
  <w:style w:type="paragraph" w:customStyle="1" w:styleId="E2-Equation">
    <w:name w:val="E2-Equation"/>
    <w:basedOn w:val="Normal"/>
    <w:rsid w:val="00DB6EEC"/>
    <w:pPr>
      <w:tabs>
        <w:tab w:val="right" w:pos="1152"/>
        <w:tab w:val="center" w:pos="1440"/>
        <w:tab w:val="left" w:pos="1728"/>
      </w:tabs>
      <w:spacing w:after="240"/>
      <w:ind w:left="1728" w:hanging="1728"/>
    </w:pPr>
  </w:style>
  <w:style w:type="paragraph" w:styleId="Footer">
    <w:name w:val="footer"/>
    <w:basedOn w:val="Normal"/>
    <w:link w:val="FooterChar"/>
    <w:rsid w:val="00DB6EEC"/>
  </w:style>
  <w:style w:type="paragraph" w:styleId="FootnoteText">
    <w:name w:val="footnote text"/>
    <w:aliases w:val="F1,Footnote Text2,F,Footnote Text Char Char,*Footnote Text,Footnote Text ERA,Footnote Text ERA1,Footnote Text ERA2,Footnote Text ERA11,Footnote Text ERA3,Footnote Text ERA12,Footnote Text ERA21,Footnote Text ERA111,Footnote Text ERA4"/>
    <w:basedOn w:val="Normal"/>
    <w:link w:val="FootnoteTextChar"/>
    <w:uiPriority w:val="99"/>
    <w:qFormat/>
    <w:rsid w:val="002B7DD1"/>
    <w:pPr>
      <w:spacing w:before="120"/>
      <w:ind w:left="187" w:hanging="187"/>
    </w:pPr>
    <w:rPr>
      <w:sz w:val="18"/>
    </w:rPr>
  </w:style>
  <w:style w:type="paragraph" w:styleId="Header">
    <w:name w:val="header"/>
    <w:basedOn w:val="Normal"/>
    <w:link w:val="HeaderChar"/>
    <w:rsid w:val="00DB6EEC"/>
    <w:rPr>
      <w:rFonts w:asciiTheme="minorHAnsi" w:hAnsiTheme="minorHAnsi"/>
    </w:rPr>
  </w:style>
  <w:style w:type="paragraph" w:customStyle="1" w:styleId="L1-FlLSp12">
    <w:name w:val="L1-FlL Sp&amp;1/2"/>
    <w:basedOn w:val="Normal"/>
    <w:link w:val="L1-FlLSp12Char"/>
    <w:rsid w:val="00BF6397"/>
    <w:pPr>
      <w:tabs>
        <w:tab w:val="left" w:pos="1152"/>
      </w:tabs>
      <w:spacing w:line="480" w:lineRule="auto"/>
    </w:pPr>
  </w:style>
  <w:style w:type="paragraph" w:customStyle="1" w:styleId="N0-FlLftBullet">
    <w:name w:val="N0-Fl Lft Bullet"/>
    <w:basedOn w:val="Normal"/>
    <w:rsid w:val="00DB6EEC"/>
    <w:pPr>
      <w:tabs>
        <w:tab w:val="left" w:pos="576"/>
      </w:tabs>
      <w:spacing w:after="120"/>
      <w:ind w:left="576" w:hanging="576"/>
    </w:pPr>
    <w:rPr>
      <w:rFonts w:cstheme="minorHAnsi"/>
      <w:szCs w:val="22"/>
    </w:rPr>
  </w:style>
  <w:style w:type="paragraph" w:customStyle="1" w:styleId="N1-1stBullet">
    <w:name w:val="N1-1st Bullet"/>
    <w:basedOn w:val="Normal"/>
    <w:link w:val="N1-1stBulletChar"/>
    <w:rsid w:val="009844BC"/>
    <w:pPr>
      <w:numPr>
        <w:numId w:val="22"/>
      </w:numPr>
      <w:spacing w:after="240" w:line="480" w:lineRule="auto"/>
    </w:pPr>
  </w:style>
  <w:style w:type="paragraph" w:customStyle="1" w:styleId="N2-2ndBullet">
    <w:name w:val="N2-2nd Bullet"/>
    <w:basedOn w:val="Normal"/>
    <w:rsid w:val="009844BC"/>
    <w:pPr>
      <w:numPr>
        <w:numId w:val="23"/>
      </w:numPr>
      <w:spacing w:after="240" w:line="480" w:lineRule="auto"/>
    </w:pPr>
  </w:style>
  <w:style w:type="paragraph" w:customStyle="1" w:styleId="N3-3rdBullet">
    <w:name w:val="N3-3rd Bullet"/>
    <w:basedOn w:val="Normal"/>
    <w:rsid w:val="00B039D5"/>
    <w:pPr>
      <w:numPr>
        <w:numId w:val="24"/>
      </w:numPr>
      <w:spacing w:after="240"/>
    </w:pPr>
  </w:style>
  <w:style w:type="paragraph" w:customStyle="1" w:styleId="N4-4thBullet">
    <w:name w:val="N4-4th Bullet"/>
    <w:basedOn w:val="Normal"/>
    <w:rsid w:val="00B039D5"/>
    <w:pPr>
      <w:numPr>
        <w:numId w:val="25"/>
      </w:numPr>
      <w:spacing w:after="240"/>
    </w:pPr>
  </w:style>
  <w:style w:type="paragraph" w:customStyle="1" w:styleId="N5-5thBullet">
    <w:name w:val="N5-5th Bullet"/>
    <w:basedOn w:val="Normal"/>
    <w:rsid w:val="00DB6EEC"/>
    <w:pPr>
      <w:tabs>
        <w:tab w:val="left" w:pos="3456"/>
      </w:tabs>
      <w:ind w:left="3456" w:hanging="576"/>
    </w:pPr>
  </w:style>
  <w:style w:type="paragraph" w:customStyle="1" w:styleId="N6-DateInd">
    <w:name w:val="N6-Date Ind."/>
    <w:basedOn w:val="Normal"/>
    <w:semiHidden/>
    <w:rsid w:val="00DB6EEC"/>
    <w:pPr>
      <w:tabs>
        <w:tab w:val="left" w:pos="4896"/>
      </w:tabs>
      <w:spacing w:after="240"/>
      <w:ind w:left="4896"/>
    </w:pPr>
  </w:style>
  <w:style w:type="paragraph" w:customStyle="1" w:styleId="N7-3Block">
    <w:name w:val="N7-3&quot; Block"/>
    <w:basedOn w:val="Normal"/>
    <w:rsid w:val="002B7DD1"/>
    <w:pPr>
      <w:tabs>
        <w:tab w:val="left" w:pos="1152"/>
      </w:tabs>
      <w:spacing w:after="240"/>
      <w:ind w:left="1152" w:right="1152"/>
    </w:pPr>
    <w:rPr>
      <w:rFonts w:cstheme="minorHAnsi"/>
      <w:szCs w:val="22"/>
    </w:rPr>
  </w:style>
  <w:style w:type="paragraph" w:customStyle="1" w:styleId="N8-QxQBlock">
    <w:name w:val="N8-QxQ Block"/>
    <w:basedOn w:val="Normal"/>
    <w:semiHidden/>
    <w:rsid w:val="00E817D4"/>
    <w:pPr>
      <w:tabs>
        <w:tab w:val="left" w:pos="1152"/>
      </w:tabs>
      <w:spacing w:after="240" w:line="360" w:lineRule="auto"/>
      <w:ind w:left="1152" w:hanging="1152"/>
    </w:pPr>
    <w:rPr>
      <w:lang w:val="en"/>
    </w:rPr>
  </w:style>
  <w:style w:type="paragraph" w:customStyle="1" w:styleId="P1-StandPara">
    <w:name w:val="P1-Stand Para"/>
    <w:basedOn w:val="Normal"/>
    <w:link w:val="P1-StandParaChar"/>
    <w:rsid w:val="00BF6397"/>
    <w:pPr>
      <w:spacing w:line="480" w:lineRule="auto"/>
      <w:ind w:firstLine="576"/>
    </w:pPr>
  </w:style>
  <w:style w:type="paragraph" w:customStyle="1" w:styleId="Q1-BestFinQ">
    <w:name w:val="Q1-Best/Fin Q"/>
    <w:rsid w:val="00DB6EEC"/>
    <w:pPr>
      <w:keepNext/>
      <w:spacing w:after="360"/>
      <w:ind w:left="1152" w:hanging="1152"/>
    </w:pPr>
    <w:rPr>
      <w:rFonts w:asciiTheme="minorHAnsi" w:hAnsiTheme="minorHAnsi" w:cs="Times New Roman Bold"/>
      <w:b/>
      <w:sz w:val="22"/>
    </w:rPr>
  </w:style>
  <w:style w:type="paragraph" w:customStyle="1" w:styleId="SH-SglSpHead">
    <w:name w:val="SH-Sgl Sp Head"/>
    <w:basedOn w:val="Heading2"/>
    <w:rsid w:val="001A644C"/>
    <w:pPr>
      <w:pBdr>
        <w:left w:val="single" w:sz="48" w:space="13" w:color="BBE3F3"/>
      </w:pBdr>
    </w:pPr>
    <w:rPr>
      <w:sz w:val="28"/>
      <w:szCs w:val="28"/>
    </w:rPr>
  </w:style>
  <w:style w:type="paragraph" w:customStyle="1" w:styleId="SL-FlLftSgl">
    <w:name w:val="SL-Fl Lft Sgl"/>
    <w:basedOn w:val="Normal"/>
    <w:link w:val="SL-FlLftSglChar"/>
    <w:rsid w:val="00DB6EEC"/>
    <w:rPr>
      <w:szCs w:val="22"/>
    </w:rPr>
  </w:style>
  <w:style w:type="paragraph" w:customStyle="1" w:styleId="T0-ChapPgHd">
    <w:name w:val="T0-Chap/Pg Hd"/>
    <w:rsid w:val="00DB6EEC"/>
    <w:pPr>
      <w:pBdr>
        <w:bottom w:val="single" w:sz="6" w:space="1" w:color="3A7B3C"/>
      </w:pBdr>
      <w:tabs>
        <w:tab w:val="right" w:pos="8640"/>
      </w:tabs>
      <w:spacing w:before="240" w:after="120"/>
      <w:ind w:left="360" w:right="720"/>
    </w:pPr>
    <w:rPr>
      <w:rFonts w:asciiTheme="minorHAnsi" w:eastAsiaTheme="minorEastAsia" w:hAnsiTheme="minorHAnsi" w:cstheme="minorHAnsi"/>
      <w:b/>
      <w:color w:val="00467F"/>
      <w:kern w:val="2"/>
      <w:sz w:val="24"/>
      <w:szCs w:val="24"/>
      <w:lang w:eastAsia="ja-JP"/>
      <w14:ligatures w14:val="standard"/>
    </w:rPr>
  </w:style>
  <w:style w:type="paragraph" w:styleId="TOC1">
    <w:name w:val="toc 1"/>
    <w:next w:val="TOC2"/>
    <w:uiPriority w:val="39"/>
    <w:rsid w:val="00A96C07"/>
    <w:pPr>
      <w:pBdr>
        <w:bottom w:val="single" w:sz="6" w:space="1" w:color="26A5D8"/>
      </w:pBdr>
      <w:tabs>
        <w:tab w:val="right" w:pos="8640"/>
      </w:tabs>
      <w:spacing w:before="240" w:after="120"/>
      <w:ind w:left="1440" w:right="720" w:hanging="1440"/>
    </w:pPr>
    <w:rPr>
      <w:rFonts w:asciiTheme="minorHAnsi" w:eastAsiaTheme="minorEastAsia" w:hAnsiTheme="minorHAnsi" w:cstheme="minorBidi"/>
      <w:b/>
      <w:color w:val="00467F"/>
      <w:kern w:val="2"/>
      <w:sz w:val="25"/>
      <w:szCs w:val="24"/>
      <w:lang w:eastAsia="ja-JP"/>
      <w14:ligatures w14:val="standard"/>
    </w:rPr>
  </w:style>
  <w:style w:type="paragraph" w:styleId="TOC2">
    <w:name w:val="toc 2"/>
    <w:basedOn w:val="Normal"/>
    <w:uiPriority w:val="39"/>
    <w:rsid w:val="00DB6EEC"/>
    <w:pPr>
      <w:tabs>
        <w:tab w:val="left" w:pos="2160"/>
        <w:tab w:val="right" w:pos="8640"/>
      </w:tabs>
      <w:spacing w:after="120" w:line="320" w:lineRule="atLeast"/>
      <w:ind w:left="1440" w:right="1170" w:hanging="540"/>
      <w:contextualSpacing/>
    </w:pPr>
    <w:rPr>
      <w:color w:val="00467F"/>
      <w:szCs w:val="22"/>
    </w:rPr>
  </w:style>
  <w:style w:type="paragraph" w:styleId="TOC3">
    <w:name w:val="toc 3"/>
    <w:basedOn w:val="Normal"/>
    <w:uiPriority w:val="39"/>
    <w:rsid w:val="00DB6EEC"/>
    <w:pPr>
      <w:tabs>
        <w:tab w:val="right" w:pos="8640"/>
      </w:tabs>
      <w:spacing w:after="120" w:line="320" w:lineRule="atLeast"/>
      <w:ind w:left="2160" w:right="1170" w:hanging="684"/>
      <w:contextualSpacing/>
    </w:pPr>
    <w:rPr>
      <w:color w:val="00467F"/>
      <w:szCs w:val="22"/>
    </w:rPr>
  </w:style>
  <w:style w:type="paragraph" w:styleId="TOC4">
    <w:name w:val="toc 4"/>
    <w:basedOn w:val="Normal"/>
    <w:rsid w:val="00DB6EEC"/>
    <w:pPr>
      <w:tabs>
        <w:tab w:val="right" w:pos="8640"/>
      </w:tabs>
      <w:spacing w:after="120" w:line="320" w:lineRule="atLeast"/>
      <w:ind w:left="3060" w:right="1170" w:hanging="891"/>
      <w:contextualSpacing/>
    </w:pPr>
    <w:rPr>
      <w:color w:val="00467F"/>
      <w:szCs w:val="22"/>
    </w:rPr>
  </w:style>
  <w:style w:type="paragraph" w:styleId="TOC5">
    <w:name w:val="toc 5"/>
    <w:basedOn w:val="Normal"/>
    <w:rsid w:val="00DB6EEC"/>
    <w:pPr>
      <w:tabs>
        <w:tab w:val="right" w:pos="8640"/>
      </w:tabs>
      <w:spacing w:after="240" w:line="320" w:lineRule="atLeast"/>
      <w:ind w:left="1980" w:right="1170" w:hanging="1260"/>
      <w:contextualSpacing/>
    </w:pPr>
    <w:rPr>
      <w:color w:val="00467F"/>
      <w:szCs w:val="22"/>
    </w:rPr>
  </w:style>
  <w:style w:type="paragraph" w:customStyle="1" w:styleId="TT-TableTitle">
    <w:name w:val="TT-Table Title"/>
    <w:basedOn w:val="ET-ExhibitTitle"/>
    <w:link w:val="TT-TableTitleChar"/>
    <w:rsid w:val="00DB6EEC"/>
  </w:style>
  <w:style w:type="paragraph" w:customStyle="1" w:styleId="RI-ReferenceInformation">
    <w:name w:val="RI-Reference Information"/>
    <w:basedOn w:val="Normal"/>
    <w:rsid w:val="0067127B"/>
    <w:pPr>
      <w:tabs>
        <w:tab w:val="left" w:pos="2232"/>
        <w:tab w:val="left" w:pos="2405"/>
      </w:tabs>
      <w:spacing w:line="240" w:lineRule="exact"/>
    </w:pPr>
  </w:style>
  <w:style w:type="paragraph" w:customStyle="1" w:styleId="R1-ResPara">
    <w:name w:val="R1-Res. Para"/>
    <w:basedOn w:val="Normal"/>
    <w:link w:val="R1-ResParaChar"/>
    <w:rsid w:val="006225B0"/>
    <w:rPr>
      <w:rFonts w:eastAsia="Times New Roman" w:cs="Times New Roman"/>
      <w:szCs w:val="24"/>
      <w:lang w:eastAsia="en-US"/>
      <w14:ligatures w14:val="none"/>
    </w:rPr>
  </w:style>
  <w:style w:type="paragraph" w:customStyle="1" w:styleId="R2-ResBullet">
    <w:name w:val="R2-Res Bullet"/>
    <w:basedOn w:val="Normal"/>
    <w:rsid w:val="006225B0"/>
    <w:pPr>
      <w:spacing w:after="240"/>
      <w:ind w:left="432" w:hanging="432"/>
    </w:pPr>
    <w:rPr>
      <w:rFonts w:eastAsia="Times New Roman" w:cs="Times New Roman"/>
      <w:szCs w:val="24"/>
      <w:lang w:eastAsia="en-US"/>
      <w14:ligatures w14:val="none"/>
    </w:rPr>
  </w:style>
  <w:style w:type="paragraph" w:customStyle="1" w:styleId="RF-Reference">
    <w:name w:val="RF-Reference"/>
    <w:basedOn w:val="Normal"/>
    <w:rsid w:val="00DB6EEC"/>
    <w:pPr>
      <w:spacing w:line="240" w:lineRule="exact"/>
      <w:ind w:left="216" w:hanging="216"/>
    </w:pPr>
  </w:style>
  <w:style w:type="paragraph" w:customStyle="1" w:styleId="RH-SglSpHead">
    <w:name w:val="RH-Sgl Sp Head"/>
    <w:basedOn w:val="Heading2"/>
    <w:next w:val="RL-FlLftSgl"/>
    <w:rsid w:val="001A644C"/>
    <w:pPr>
      <w:ind w:left="351" w:firstLine="0"/>
    </w:pPr>
  </w:style>
  <w:style w:type="paragraph" w:customStyle="1" w:styleId="RL-FlLftSgl">
    <w:name w:val="RL-Fl Lft Sgl"/>
    <w:rsid w:val="006225B0"/>
    <w:pPr>
      <w:keepNext/>
      <w:pBdr>
        <w:bottom w:val="single" w:sz="6" w:space="1" w:color="0098C8"/>
      </w:pBdr>
      <w:spacing w:after="120" w:line="240" w:lineRule="atLeast"/>
    </w:pPr>
    <w:rPr>
      <w:rFonts w:asciiTheme="minorHAnsi" w:hAnsiTheme="minorHAnsi"/>
      <w:b/>
      <w:color w:val="14487C"/>
      <w:sz w:val="28"/>
      <w:szCs w:val="24"/>
    </w:rPr>
  </w:style>
  <w:style w:type="paragraph" w:customStyle="1" w:styleId="SU-FlLftUndln">
    <w:name w:val="SU-Fl Lft Undln"/>
    <w:rsid w:val="00A06E2E"/>
    <w:pPr>
      <w:keepNext/>
      <w:spacing w:before="240" w:after="120" w:line="240" w:lineRule="exact"/>
    </w:pPr>
    <w:rPr>
      <w:rFonts w:asciiTheme="minorHAnsi" w:hAnsiTheme="minorHAnsi"/>
      <w:b/>
      <w:color w:val="0078D6"/>
      <w:sz w:val="28"/>
      <w:szCs w:val="24"/>
    </w:rPr>
  </w:style>
  <w:style w:type="paragraph" w:customStyle="1" w:styleId="Header-1">
    <w:name w:val="Header-1"/>
    <w:rsid w:val="00DB6EEC"/>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qFormat/>
    <w:rsid w:val="006F1C81"/>
    <w:pPr>
      <w:numPr>
        <w:numId w:val="31"/>
      </w:numPr>
    </w:pPr>
  </w:style>
  <w:style w:type="character" w:styleId="PageNumber">
    <w:name w:val="page number"/>
    <w:basedOn w:val="DefaultParagraphFont"/>
    <w:rsid w:val="00DB6EEC"/>
    <w:rPr>
      <w:color w:val="FFFFFF" w:themeColor="background1"/>
    </w:rPr>
  </w:style>
  <w:style w:type="paragraph" w:customStyle="1" w:styleId="R0-FLLftSglBoldItalic">
    <w:name w:val="R0-FL Lft Sgl Bold Italic"/>
    <w:rsid w:val="006225B0"/>
    <w:pPr>
      <w:keepNext/>
      <w:spacing w:after="120" w:line="240" w:lineRule="atLeast"/>
      <w:ind w:right="-180"/>
    </w:pPr>
    <w:rPr>
      <w:rFonts w:asciiTheme="minorHAnsi" w:hAnsiTheme="minorHAnsi" w:cs="Times New Roman Bold"/>
      <w:i/>
      <w:sz w:val="26"/>
      <w:szCs w:val="22"/>
    </w:rPr>
  </w:style>
  <w:style w:type="table" w:customStyle="1" w:styleId="TableWestatStandardFormat">
    <w:name w:val="Table Westat Standard Format"/>
    <w:basedOn w:val="TableNormal"/>
    <w:rsid w:val="00DB6EEC"/>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next w:val="TOC1"/>
    <w:rsid w:val="00B039D5"/>
    <w:pPr>
      <w:pBdr>
        <w:top w:val="single" w:sz="6" w:space="4" w:color="FFFFFF" w:themeColor="background1"/>
        <w:left w:val="single" w:sz="48" w:space="13" w:color="00467F"/>
        <w:bottom w:val="single" w:sz="2" w:space="4" w:color="FFFFFF" w:themeColor="background1"/>
        <w:right w:val="single" w:sz="2" w:space="13" w:color="FFFFFF" w:themeColor="background1"/>
      </w:pBdr>
      <w:shd w:val="clear" w:color="auto" w:fill="BBE3F3"/>
      <w:spacing w:after="360" w:line="240" w:lineRule="atLeast"/>
      <w:ind w:left="374" w:right="274"/>
    </w:pPr>
    <w:rPr>
      <w:rFonts w:asciiTheme="minorHAnsi" w:eastAsiaTheme="minorEastAsia" w:hAnsiTheme="minorHAnsi" w:cstheme="minorBidi"/>
      <w:b/>
      <w:color w:val="00467F"/>
      <w:kern w:val="2"/>
      <w:sz w:val="40"/>
      <w:szCs w:val="22"/>
      <w:lang w:eastAsia="ja-JP"/>
      <w14:ligatures w14:val="standard"/>
    </w:rPr>
  </w:style>
  <w:style w:type="paragraph" w:customStyle="1" w:styleId="TF-TblFN">
    <w:name w:val="TF-Tbl FN"/>
    <w:rsid w:val="00597B86"/>
    <w:pPr>
      <w:spacing w:before="120"/>
      <w:ind w:left="115" w:hanging="115"/>
    </w:pPr>
    <w:rPr>
      <w:rFonts w:asciiTheme="minorHAnsi" w:hAnsiTheme="minorHAnsi"/>
      <w:sz w:val="18"/>
    </w:rPr>
  </w:style>
  <w:style w:type="paragraph" w:customStyle="1" w:styleId="TH-TableHeading">
    <w:name w:val="TH-Table Heading"/>
    <w:rsid w:val="00DB6EEC"/>
    <w:pPr>
      <w:jc w:val="center"/>
    </w:pPr>
    <w:rPr>
      <w:rFonts w:asciiTheme="minorHAnsi" w:hAnsiTheme="minorHAnsi" w:cstheme="minorHAnsi"/>
      <w:b/>
      <w:color w:val="00467F"/>
    </w:rPr>
  </w:style>
  <w:style w:type="paragraph" w:styleId="TOC6">
    <w:name w:val="toc 6"/>
    <w:rsid w:val="00DB6EEC"/>
    <w:pPr>
      <w:tabs>
        <w:tab w:val="right" w:leader="dot" w:pos="8208"/>
        <w:tab w:val="left" w:pos="8640"/>
      </w:tabs>
      <w:spacing w:after="240"/>
      <w:ind w:left="288"/>
    </w:pPr>
    <w:rPr>
      <w:rFonts w:ascii="Garamond" w:hAnsi="Garamond"/>
      <w:sz w:val="24"/>
      <w:szCs w:val="22"/>
    </w:rPr>
  </w:style>
  <w:style w:type="paragraph" w:styleId="TOC7">
    <w:name w:val="toc 7"/>
    <w:rsid w:val="00DB6EEC"/>
    <w:pPr>
      <w:tabs>
        <w:tab w:val="right" w:leader="dot" w:pos="8208"/>
        <w:tab w:val="left" w:pos="8640"/>
      </w:tabs>
      <w:spacing w:after="240"/>
      <w:ind w:left="1440"/>
      <w:contextualSpacing/>
    </w:pPr>
    <w:rPr>
      <w:rFonts w:ascii="Garamond" w:hAnsi="Garamond"/>
      <w:sz w:val="24"/>
      <w:szCs w:val="22"/>
    </w:rPr>
  </w:style>
  <w:style w:type="paragraph" w:styleId="TOC8">
    <w:name w:val="toc 8"/>
    <w:rsid w:val="00DB6EEC"/>
    <w:pPr>
      <w:tabs>
        <w:tab w:val="right" w:leader="dot" w:pos="8208"/>
        <w:tab w:val="left" w:pos="8640"/>
      </w:tabs>
      <w:spacing w:after="240"/>
      <w:ind w:left="2160"/>
      <w:contextualSpacing/>
    </w:pPr>
    <w:rPr>
      <w:rFonts w:ascii="Garamond" w:hAnsi="Garamond"/>
      <w:sz w:val="24"/>
      <w:szCs w:val="22"/>
    </w:rPr>
  </w:style>
  <w:style w:type="paragraph" w:styleId="TOC9">
    <w:name w:val="toc 9"/>
    <w:rsid w:val="00DB6EEC"/>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rsid w:val="00B039D5"/>
    <w:rPr>
      <w:rFonts w:asciiTheme="minorHAnsi" w:hAnsiTheme="minorHAnsi" w:cstheme="minorHAnsi"/>
      <w:color w:val="00467F"/>
    </w:rPr>
  </w:style>
  <w:style w:type="paragraph" w:styleId="BalloonText">
    <w:name w:val="Balloon Text"/>
    <w:basedOn w:val="Normal"/>
    <w:link w:val="BalloonTextChar"/>
    <w:uiPriority w:val="99"/>
    <w:semiHidden/>
    <w:unhideWhenUsed/>
    <w:rsid w:val="00DB6EEC"/>
    <w:rPr>
      <w:rFonts w:ascii="Tahoma" w:hAnsi="Tahoma" w:cs="Tahoma"/>
      <w:sz w:val="16"/>
      <w:szCs w:val="16"/>
    </w:rPr>
  </w:style>
  <w:style w:type="character" w:customStyle="1" w:styleId="BalloonTextChar">
    <w:name w:val="Balloon Text Char"/>
    <w:basedOn w:val="DefaultParagraphFont"/>
    <w:link w:val="BalloonText"/>
    <w:uiPriority w:val="99"/>
    <w:semiHidden/>
    <w:rsid w:val="00DB6EEC"/>
    <w:rPr>
      <w:rFonts w:ascii="Tahoma" w:eastAsiaTheme="minorEastAsia" w:hAnsi="Tahoma" w:cs="Tahoma"/>
      <w:color w:val="000000" w:themeColor="text1"/>
      <w:kern w:val="2"/>
      <w:sz w:val="16"/>
      <w:szCs w:val="16"/>
      <w:lang w:eastAsia="ja-JP"/>
      <w14:ligatures w14:val="standard"/>
    </w:rPr>
  </w:style>
  <w:style w:type="character" w:styleId="FootnoteReference">
    <w:name w:val="footnote reference"/>
    <w:aliases w:val="*Footnote Reference,fr"/>
    <w:basedOn w:val="DefaultParagraphFont"/>
    <w:unhideWhenUsed/>
    <w:qFormat/>
    <w:rsid w:val="00DB6EEC"/>
    <w:rPr>
      <w:vertAlign w:val="superscript"/>
    </w:rPr>
  </w:style>
  <w:style w:type="paragraph" w:customStyle="1" w:styleId="HeadingA2">
    <w:name w:val="Heading A2"/>
    <w:aliases w:val="Appendix_H2_Head"/>
    <w:basedOn w:val="Heading2"/>
    <w:next w:val="L1-FlLSp12"/>
    <w:rsid w:val="00DB6EEC"/>
    <w:pPr>
      <w:ind w:left="346" w:firstLine="0"/>
    </w:pPr>
  </w:style>
  <w:style w:type="character" w:customStyle="1" w:styleId="Heading2Char">
    <w:name w:val="Heading 2 Char"/>
    <w:aliases w:val="H2-Chap. Head Char"/>
    <w:basedOn w:val="DefaultParagraphFont"/>
    <w:link w:val="Heading2"/>
    <w:rsid w:val="00325F1C"/>
    <w:rPr>
      <w:rFonts w:asciiTheme="minorHAnsi" w:eastAsiaTheme="minorEastAsia" w:hAnsiTheme="minorHAnsi" w:cstheme="minorHAnsi"/>
      <w:b/>
      <w:color w:val="00467F"/>
      <w:sz w:val="40"/>
      <w:szCs w:val="40"/>
      <w:shd w:val="clear" w:color="auto" w:fill="BBE3F3"/>
      <w:lang w:eastAsia="ja-JP"/>
      <w14:ligatures w14:val="standard"/>
    </w:rPr>
  </w:style>
  <w:style w:type="paragraph" w:customStyle="1" w:styleId="DT-DividerText">
    <w:name w:val="DT-Divider Text"/>
    <w:rsid w:val="001A644C"/>
    <w:pPr>
      <w:pBdr>
        <w:bottom w:val="single" w:sz="12" w:space="1" w:color="FFFFFF" w:themeColor="background1"/>
      </w:pBdr>
      <w:shd w:val="clear" w:color="auto" w:fill="BBE3F3"/>
      <w:spacing w:before="2000" w:line="1440" w:lineRule="exact"/>
      <w:ind w:left="-54" w:right="-54"/>
      <w:jc w:val="center"/>
      <w:outlineLvl w:val="1"/>
    </w:pPr>
    <w:rPr>
      <w:rFonts w:asciiTheme="minorHAnsi" w:hAnsiTheme="minorHAnsi" w:cstheme="minorHAnsi"/>
      <w:b/>
      <w:color w:val="00467F"/>
      <w:position w:val="24"/>
      <w:sz w:val="64"/>
      <w:szCs w:val="72"/>
    </w:rPr>
  </w:style>
  <w:style w:type="paragraph" w:customStyle="1" w:styleId="L2-FlLSp12">
    <w:name w:val="L2-FlL Sp&amp;1/2"/>
    <w:basedOn w:val="L1-FlLSp12"/>
    <w:rsid w:val="00BF6397"/>
    <w:pPr>
      <w:keepNext/>
    </w:pPr>
  </w:style>
  <w:style w:type="paragraph" w:customStyle="1" w:styleId="CC-Contentscontinued">
    <w:name w:val="CC-Contents (continued)"/>
    <w:basedOn w:val="TC-TableofContentsHeading"/>
    <w:next w:val="T0-ChapPgHd"/>
    <w:rsid w:val="00DB6EEC"/>
  </w:style>
  <w:style w:type="paragraph" w:customStyle="1" w:styleId="NL-1stNumberedBullet">
    <w:name w:val="NL-1st Numbered Bullet"/>
    <w:basedOn w:val="Normal"/>
    <w:qFormat/>
    <w:rsid w:val="009844BC"/>
    <w:pPr>
      <w:numPr>
        <w:numId w:val="28"/>
      </w:numPr>
      <w:spacing w:after="240" w:line="480" w:lineRule="auto"/>
    </w:pPr>
  </w:style>
  <w:style w:type="paragraph" w:customStyle="1" w:styleId="NA-2ndBullet">
    <w:name w:val="NA-2nd Bullet"/>
    <w:basedOn w:val="Normal"/>
    <w:qFormat/>
    <w:rsid w:val="00B039D5"/>
    <w:pPr>
      <w:numPr>
        <w:numId w:val="26"/>
      </w:numPr>
      <w:spacing w:after="240"/>
    </w:pPr>
  </w:style>
  <w:style w:type="paragraph" w:customStyle="1" w:styleId="NB-3rdBullet">
    <w:name w:val="NB-3rd Bullet"/>
    <w:basedOn w:val="Normal"/>
    <w:qFormat/>
    <w:rsid w:val="00B039D5"/>
    <w:pPr>
      <w:numPr>
        <w:ilvl w:val="1"/>
        <w:numId w:val="26"/>
      </w:numPr>
      <w:spacing w:after="240"/>
    </w:pPr>
  </w:style>
  <w:style w:type="paragraph" w:customStyle="1" w:styleId="NC-4thBullet">
    <w:name w:val="NC-4th Bullet"/>
    <w:basedOn w:val="Normal"/>
    <w:qFormat/>
    <w:rsid w:val="003B5A76"/>
    <w:pPr>
      <w:numPr>
        <w:numId w:val="27"/>
      </w:numPr>
      <w:spacing w:after="240"/>
      <w:ind w:left="1843" w:hanging="403"/>
    </w:pPr>
  </w:style>
  <w:style w:type="character" w:customStyle="1" w:styleId="Heading3Char">
    <w:name w:val="Heading 3 Char"/>
    <w:aliases w:val="H3-Sec. Head Char"/>
    <w:basedOn w:val="DefaultParagraphFont"/>
    <w:link w:val="Heading3"/>
    <w:rsid w:val="00F52C24"/>
    <w:rPr>
      <w:rFonts w:asciiTheme="minorHAnsi" w:eastAsiaTheme="minorEastAsia" w:hAnsiTheme="minorHAnsi" w:cstheme="minorBidi"/>
      <w:b/>
      <w:color w:val="00467F"/>
      <w:sz w:val="36"/>
      <w:szCs w:val="28"/>
      <w:lang w:eastAsia="ja-JP"/>
      <w14:ligatures w14:val="standard"/>
    </w:rPr>
  </w:style>
  <w:style w:type="table" w:styleId="TableGridLight">
    <w:name w:val="Grid Table Light"/>
    <w:basedOn w:val="TableNormal"/>
    <w:uiPriority w:val="40"/>
    <w:rsid w:val="0042216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DB6EEC"/>
  </w:style>
  <w:style w:type="paragraph" w:customStyle="1" w:styleId="HeadingA4">
    <w:name w:val="Heading A4"/>
    <w:aliases w:val="Appendix_H4_Head"/>
    <w:basedOn w:val="Heading4"/>
    <w:next w:val="L1-FlLSp12"/>
    <w:rsid w:val="00DB6EEC"/>
  </w:style>
  <w:style w:type="paragraph" w:customStyle="1" w:styleId="HeadingA5">
    <w:name w:val="Heading A5"/>
    <w:aliases w:val="Appendix_H5_Head"/>
    <w:basedOn w:val="Heading5"/>
    <w:next w:val="L1-FlLSp12"/>
    <w:rsid w:val="00DB6EEC"/>
  </w:style>
  <w:style w:type="paragraph" w:customStyle="1" w:styleId="HeadingA6">
    <w:name w:val="Heading A6"/>
    <w:aliases w:val="Appendix_H6_Head"/>
    <w:basedOn w:val="Heading6"/>
    <w:next w:val="L1-FlLSp12"/>
    <w:rsid w:val="00DB6EEC"/>
  </w:style>
  <w:style w:type="paragraph" w:customStyle="1" w:styleId="AT-AppendixTableTitle">
    <w:name w:val="AT-Appendix_Table Title"/>
    <w:basedOn w:val="TT-TableTitle"/>
    <w:rsid w:val="00DB6EEC"/>
  </w:style>
  <w:style w:type="character" w:customStyle="1" w:styleId="Heading4Char">
    <w:name w:val="Heading 4 Char"/>
    <w:aliases w:val="H4-Sec. Head Char"/>
    <w:basedOn w:val="DefaultParagraphFont"/>
    <w:link w:val="Heading4"/>
    <w:rsid w:val="00F52C24"/>
    <w:rPr>
      <w:rFonts w:asciiTheme="minorHAnsi" w:eastAsiaTheme="minorEastAsia" w:hAnsiTheme="minorHAnsi" w:cstheme="minorBidi"/>
      <w:b/>
      <w:color w:val="00467F"/>
      <w:kern w:val="2"/>
      <w:sz w:val="30"/>
      <w:szCs w:val="28"/>
      <w:lang w:eastAsia="ja-JP"/>
      <w14:ligatures w14:val="standard"/>
    </w:rPr>
  </w:style>
  <w:style w:type="character" w:customStyle="1" w:styleId="Heading5Char">
    <w:name w:val="Heading 5 Char"/>
    <w:aliases w:val="H5-Sec. Head Char"/>
    <w:basedOn w:val="DefaultParagraphFont"/>
    <w:link w:val="Heading5"/>
    <w:rsid w:val="00A06E2E"/>
    <w:rPr>
      <w:rFonts w:asciiTheme="minorHAnsi" w:eastAsiaTheme="minorEastAsia" w:hAnsiTheme="minorHAnsi" w:cstheme="minorBidi"/>
      <w:b/>
      <w:color w:val="0078D6"/>
      <w:kern w:val="2"/>
      <w:sz w:val="28"/>
      <w:szCs w:val="24"/>
      <w:lang w:eastAsia="ja-JP"/>
      <w14:ligatures w14:val="standard"/>
    </w:rPr>
  </w:style>
  <w:style w:type="character" w:customStyle="1" w:styleId="Heading6Char">
    <w:name w:val="Heading 6 Char"/>
    <w:aliases w:val="H6-Sec. Head Char"/>
    <w:basedOn w:val="DefaultParagraphFont"/>
    <w:link w:val="Heading6"/>
    <w:rsid w:val="00A06E2E"/>
    <w:rPr>
      <w:rFonts w:asciiTheme="minorHAnsi" w:hAnsiTheme="minorHAnsi" w:cstheme="minorHAnsi"/>
      <w:color w:val="0078D6"/>
      <w:sz w:val="28"/>
      <w:szCs w:val="24"/>
      <w:lang w:eastAsia="ja-JP"/>
    </w:rPr>
  </w:style>
  <w:style w:type="character" w:customStyle="1" w:styleId="FootnoteTextChar">
    <w:name w:val="Footnote Text Char"/>
    <w:aliases w:val="F1 Char,Footnote Text2 Char,F Char,Footnote Text Char Char Char,*Footnote Text Char,Footnote Text ERA Char,Footnote Text ERA1 Char,Footnote Text ERA2 Char,Footnote Text ERA11 Char,Footnote Text ERA3 Char,Footnote Text ERA12 Char"/>
    <w:basedOn w:val="DefaultParagraphFont"/>
    <w:link w:val="FootnoteText"/>
    <w:uiPriority w:val="99"/>
    <w:rsid w:val="002B7DD1"/>
    <w:rPr>
      <w:rFonts w:asciiTheme="majorHAnsi" w:eastAsiaTheme="minorEastAsia" w:hAnsiTheme="majorHAnsi" w:cstheme="minorBidi"/>
      <w:sz w:val="18"/>
      <w:lang w:eastAsia="ja-JP"/>
      <w14:ligatures w14:val="standard"/>
    </w:rPr>
  </w:style>
  <w:style w:type="character" w:customStyle="1" w:styleId="HeaderChar">
    <w:name w:val="Header Char"/>
    <w:basedOn w:val="DefaultParagraphFont"/>
    <w:link w:val="Header"/>
    <w:rsid w:val="00DB6EEC"/>
    <w:rPr>
      <w:rFonts w:asciiTheme="minorHAnsi" w:eastAsiaTheme="minorEastAsia" w:hAnsiTheme="minorHAnsi" w:cstheme="minorBidi"/>
      <w:color w:val="000000" w:themeColor="text1"/>
      <w:kern w:val="2"/>
      <w:lang w:eastAsia="ja-JP"/>
      <w14:ligatures w14:val="standard"/>
    </w:rPr>
  </w:style>
  <w:style w:type="character" w:customStyle="1" w:styleId="FooterChar">
    <w:name w:val="Footer Char"/>
    <w:basedOn w:val="DefaultParagraphFont"/>
    <w:link w:val="Footer"/>
    <w:rsid w:val="00DB6EEC"/>
    <w:rPr>
      <w:rFonts w:ascii="Trebuchet MS" w:eastAsiaTheme="minorEastAsia" w:hAnsi="Trebuchet MS" w:cstheme="minorBidi"/>
      <w:color w:val="000000" w:themeColor="text1"/>
      <w:kern w:val="2"/>
      <w:lang w:eastAsia="ja-JP"/>
      <w14:ligatures w14:val="standard"/>
    </w:rPr>
  </w:style>
  <w:style w:type="paragraph" w:customStyle="1" w:styleId="FT-FigureTItle">
    <w:name w:val="FT-Figure TItle"/>
    <w:rsid w:val="007B0AF5"/>
    <w:pPr>
      <w:spacing w:before="120" w:after="120"/>
      <w:ind w:left="1410" w:hanging="1342"/>
    </w:pPr>
    <w:rPr>
      <w:rFonts w:asciiTheme="minorHAnsi" w:eastAsiaTheme="minorEastAsia" w:hAnsiTheme="minorHAnsi" w:cstheme="minorHAnsi"/>
      <w:b/>
      <w:color w:val="FFFFFF" w:themeColor="background1"/>
      <w:kern w:val="2"/>
      <w:position w:val="6"/>
      <w:sz w:val="24"/>
      <w:szCs w:val="22"/>
      <w:lang w:eastAsia="ko-KR"/>
      <w14:ligatures w14:val="standard"/>
    </w:rPr>
  </w:style>
  <w:style w:type="paragraph" w:customStyle="1" w:styleId="ET-ExhibitTitle">
    <w:name w:val="ET-Exhibit Title"/>
    <w:basedOn w:val="Heading5"/>
    <w:next w:val="TH-TableHeading"/>
    <w:link w:val="ET-ExhibitTitleChar"/>
    <w:rsid w:val="00A96C07"/>
    <w:pPr>
      <w:pBdr>
        <w:top w:val="single" w:sz="4" w:space="4" w:color="00467F"/>
        <w:left w:val="single" w:sz="4" w:space="6" w:color="00467F"/>
        <w:bottom w:val="single" w:sz="4" w:space="4" w:color="00467F"/>
        <w:right w:val="single" w:sz="4" w:space="6" w:color="00467F"/>
      </w:pBdr>
      <w:shd w:val="clear" w:color="auto" w:fill="00467F"/>
      <w:spacing w:after="0"/>
      <w:ind w:left="1440" w:right="158" w:hanging="1282"/>
    </w:pPr>
    <w:rPr>
      <w:color w:val="FFFFFF" w:themeColor="background1"/>
      <w:position w:val="6"/>
      <w:sz w:val="24"/>
      <w:szCs w:val="22"/>
    </w:rPr>
  </w:style>
  <w:style w:type="paragraph" w:customStyle="1" w:styleId="AE-AppendixExhibitTItle">
    <w:name w:val="AE-Appendix_Exhibit TItle"/>
    <w:basedOn w:val="AT-AppendixTableTitle"/>
    <w:rsid w:val="00DB6EEC"/>
  </w:style>
  <w:style w:type="paragraph" w:customStyle="1" w:styleId="AF-AppendixFigureTItle">
    <w:name w:val="AF-Appendix_Figure TItle"/>
    <w:basedOn w:val="AT-AppendixTableTitle"/>
    <w:rsid w:val="00DB6EEC"/>
  </w:style>
  <w:style w:type="character" w:customStyle="1" w:styleId="Heading8Char">
    <w:name w:val="Heading 8 Char"/>
    <w:aliases w:val="H8-Sec. Heading Char"/>
    <w:basedOn w:val="DefaultParagraphFont"/>
    <w:link w:val="Heading8"/>
    <w:uiPriority w:val="9"/>
    <w:rsid w:val="00B039D5"/>
    <w:rPr>
      <w:rFonts w:asciiTheme="minorHAnsi" w:eastAsiaTheme="minorEastAsia" w:hAnsiTheme="minorHAnsi" w:cstheme="minorBidi"/>
      <w:b/>
      <w:color w:val="00467F"/>
      <w:sz w:val="28"/>
      <w:szCs w:val="28"/>
      <w:lang w:eastAsia="ja-JP"/>
    </w:rPr>
  </w:style>
  <w:style w:type="character" w:customStyle="1" w:styleId="Heading9Char">
    <w:name w:val="Heading 9 Char"/>
    <w:basedOn w:val="DefaultParagraphFont"/>
    <w:link w:val="Heading9"/>
    <w:uiPriority w:val="9"/>
    <w:rsid w:val="00DB6EEC"/>
    <w:rPr>
      <w:rFonts w:asciiTheme="minorHAnsi" w:hAnsiTheme="minorHAnsi" w:cstheme="minorHAnsi"/>
      <w:b/>
      <w:color w:val="00467F"/>
    </w:rPr>
  </w:style>
  <w:style w:type="paragraph" w:customStyle="1" w:styleId="TB2-TableBullet2">
    <w:name w:val="TB2-Table Bullet 2"/>
    <w:basedOn w:val="TB-TableBullet"/>
    <w:qFormat/>
    <w:rsid w:val="00BF2739"/>
    <w:pPr>
      <w:numPr>
        <w:numId w:val="2"/>
      </w:numPr>
    </w:pPr>
  </w:style>
  <w:style w:type="character" w:customStyle="1" w:styleId="Heading1Char">
    <w:name w:val="Heading 1 Char"/>
    <w:aliases w:val="H1-Doc. Head Char"/>
    <w:basedOn w:val="DefaultParagraphFont"/>
    <w:link w:val="Heading1"/>
    <w:rsid w:val="00DB6EEC"/>
    <w:rPr>
      <w:rFonts w:asciiTheme="minorHAnsi" w:eastAsiaTheme="minorEastAsia" w:hAnsiTheme="minorHAnsi" w:cstheme="minorHAnsi"/>
      <w:color w:val="00467F"/>
      <w:kern w:val="2"/>
      <w:sz w:val="72"/>
      <w:szCs w:val="72"/>
      <w:shd w:val="clear" w:color="auto" w:fill="B3EBFF"/>
      <w:lang w:eastAsia="ja-JP"/>
      <w14:ligatures w14:val="standard"/>
    </w:rPr>
  </w:style>
  <w:style w:type="paragraph" w:styleId="ListParagraph">
    <w:name w:val="List Paragraph"/>
    <w:basedOn w:val="Normal"/>
    <w:uiPriority w:val="34"/>
    <w:qFormat/>
    <w:rsid w:val="00DB6EEC"/>
    <w:pPr>
      <w:ind w:left="720"/>
      <w:contextualSpacing/>
    </w:pPr>
  </w:style>
  <w:style w:type="paragraph" w:customStyle="1" w:styleId="Q2-BestFinQ">
    <w:name w:val="Q2-Best/Fin Q"/>
    <w:basedOn w:val="Q1-BestFinQ"/>
    <w:qFormat/>
    <w:rsid w:val="00DB6EEC"/>
    <w:pPr>
      <w:spacing w:after="240"/>
      <w:ind w:left="1728" w:hanging="576"/>
    </w:pPr>
    <w:rPr>
      <w:rFonts w:cs="Times New Roman"/>
      <w:color w:val="000000" w:themeColor="text1"/>
    </w:rPr>
  </w:style>
  <w:style w:type="paragraph" w:customStyle="1" w:styleId="2B-2ndTableBullet">
    <w:name w:val="2B-2nd Table Bullet"/>
    <w:basedOn w:val="B2-2ndLevelCalloutBullet"/>
    <w:qFormat/>
    <w:rsid w:val="006F1C81"/>
    <w:pPr>
      <w:spacing w:line="240" w:lineRule="auto"/>
      <w:ind w:left="288" w:hanging="144"/>
    </w:pPr>
  </w:style>
  <w:style w:type="character" w:customStyle="1" w:styleId="L1-FlLSp12Char">
    <w:name w:val="L1-FlL Sp&amp;1/2 Char"/>
    <w:basedOn w:val="DefaultParagraphFont"/>
    <w:link w:val="L1-FlLSp12"/>
    <w:rsid w:val="00BF6397"/>
    <w:rPr>
      <w:rFonts w:eastAsiaTheme="minorEastAsia" w:cstheme="minorBidi"/>
      <w:sz w:val="24"/>
      <w:lang w:eastAsia="ja-JP"/>
      <w14:ligatures w14:val="standard"/>
    </w:rPr>
  </w:style>
  <w:style w:type="character" w:customStyle="1" w:styleId="Heading7Char">
    <w:name w:val="Heading 7 Char"/>
    <w:aliases w:val="H7-Sec. Heading Char"/>
    <w:basedOn w:val="L1-FlLSp12Char"/>
    <w:link w:val="Heading7"/>
    <w:rsid w:val="003B5A76"/>
    <w:rPr>
      <w:rFonts w:asciiTheme="minorHAnsi" w:eastAsiaTheme="minorEastAsia" w:hAnsiTheme="minorHAnsi" w:cstheme="minorBidi"/>
      <w:b/>
      <w:sz w:val="24"/>
      <w:lang w:eastAsia="ja-JP"/>
      <w14:ligatures w14:val="standard"/>
    </w:rPr>
  </w:style>
  <w:style w:type="paragraph" w:customStyle="1" w:styleId="SP-SglSpBoxText">
    <w:name w:val="SP-Sgl Sp Box Text"/>
    <w:rsid w:val="005E57BE"/>
    <w:pPr>
      <w:spacing w:before="60" w:after="60" w:line="240" w:lineRule="atLeast"/>
      <w:ind w:left="144" w:right="72"/>
    </w:pPr>
    <w:rPr>
      <w:rFonts w:asciiTheme="minorHAnsi" w:eastAsiaTheme="minorEastAsia" w:hAnsiTheme="minorHAnsi" w:cstheme="minorBidi"/>
      <w:color w:val="00467F"/>
      <w:szCs w:val="22"/>
      <w:lang w:eastAsia="ko-KR"/>
    </w:rPr>
  </w:style>
  <w:style w:type="table" w:styleId="TableGrid">
    <w:name w:val="Table Grid"/>
    <w:basedOn w:val="TableNormal"/>
    <w:rsid w:val="00DB6EEC"/>
    <w:rPr>
      <w:rFonts w:asciiTheme="minorHAnsi" w:eastAsiaTheme="minorEastAsia" w:hAnsiTheme="minorHAnsi" w:cstheme="minorBidi"/>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stLevelCalloutBullet">
    <w:name w:val="B1-1st Level Callout Bullet"/>
    <w:rsid w:val="005E57BE"/>
    <w:pPr>
      <w:numPr>
        <w:numId w:val="30"/>
      </w:numPr>
      <w:spacing w:line="240" w:lineRule="atLeast"/>
    </w:pPr>
    <w:rPr>
      <w:rFonts w:asciiTheme="minorHAnsi" w:hAnsiTheme="minorHAnsi"/>
      <w:color w:val="00467F"/>
      <w:szCs w:val="24"/>
    </w:rPr>
  </w:style>
  <w:style w:type="paragraph" w:customStyle="1" w:styleId="B2-2ndLevelCalloutBullet">
    <w:name w:val="B2-2nd Level Callout Bullet"/>
    <w:basedOn w:val="B1-1stLevelCalloutBullet"/>
    <w:qFormat/>
    <w:rsid w:val="00DB6EEC"/>
    <w:pPr>
      <w:numPr>
        <w:ilvl w:val="1"/>
      </w:numPr>
    </w:pPr>
  </w:style>
  <w:style w:type="paragraph" w:customStyle="1" w:styleId="CT-CalloutBoxTitle">
    <w:name w:val="CT-CalloutBox Title"/>
    <w:qFormat/>
    <w:rsid w:val="00DB6EEC"/>
    <w:pPr>
      <w:jc w:val="center"/>
    </w:pPr>
    <w:rPr>
      <w:rFonts w:asciiTheme="minorHAnsi" w:eastAsiaTheme="minorEastAsia" w:hAnsiTheme="minorHAnsi"/>
      <w:b/>
      <w:color w:val="00467F"/>
      <w:sz w:val="22"/>
      <w:szCs w:val="22"/>
      <w:lang w:eastAsia="ko-KR"/>
    </w:rPr>
  </w:style>
  <w:style w:type="character" w:customStyle="1" w:styleId="ET-ExhibitTitleChar">
    <w:name w:val="ET-Exhibit Title Char"/>
    <w:basedOn w:val="DefaultParagraphFont"/>
    <w:link w:val="ET-ExhibitTitle"/>
    <w:rsid w:val="00A96C07"/>
    <w:rPr>
      <w:rFonts w:asciiTheme="minorHAnsi" w:eastAsiaTheme="minorEastAsia" w:hAnsiTheme="minorHAnsi" w:cstheme="minorBidi"/>
      <w:b/>
      <w:color w:val="FFFFFF" w:themeColor="background1"/>
      <w:kern w:val="2"/>
      <w:position w:val="6"/>
      <w:sz w:val="24"/>
      <w:szCs w:val="22"/>
      <w:shd w:val="clear" w:color="auto" w:fill="00467F"/>
      <w:lang w:eastAsia="ja-JP"/>
      <w14:ligatures w14:val="standard"/>
    </w:rPr>
  </w:style>
  <w:style w:type="table" w:styleId="PlainTable2">
    <w:name w:val="Plain Table 2"/>
    <w:basedOn w:val="TableNormal"/>
    <w:uiPriority w:val="42"/>
    <w:rsid w:val="00DB6EE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DB6EE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DB6EE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B6EE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B6EE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DB6EE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DB6EE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B6EE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B6EE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DB6EEC"/>
  </w:style>
  <w:style w:type="paragraph" w:customStyle="1" w:styleId="D2-DividerSubText">
    <w:name w:val="D2-Divider SubText"/>
    <w:qFormat/>
    <w:rsid w:val="00DB6EEC"/>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hAnsi="Calibri Light" w:cs="Calibri Light"/>
      <w:color w:val="00467F"/>
      <w:sz w:val="48"/>
      <w:szCs w:val="56"/>
    </w:rPr>
  </w:style>
  <w:style w:type="character" w:customStyle="1" w:styleId="R1-ResParaChar">
    <w:name w:val="R1-Res. Para Char"/>
    <w:link w:val="R1-ResPara"/>
    <w:rsid w:val="006225B0"/>
    <w:rPr>
      <w:rFonts w:asciiTheme="majorHAnsi" w:hAnsiTheme="majorHAnsi"/>
      <w:sz w:val="22"/>
      <w:szCs w:val="24"/>
    </w:rPr>
  </w:style>
  <w:style w:type="paragraph" w:customStyle="1" w:styleId="D3-DividerNextPage">
    <w:name w:val="D3-Divider Next Page"/>
    <w:basedOn w:val="D2-DividerSubText"/>
    <w:qFormat/>
    <w:rsid w:val="00DB6EEC"/>
    <w:pPr>
      <w:spacing w:before="3000"/>
    </w:pPr>
  </w:style>
  <w:style w:type="character" w:customStyle="1" w:styleId="ResumeTextChar">
    <w:name w:val="Resume Text Char"/>
    <w:link w:val="ResumeText"/>
    <w:locked/>
    <w:rsid w:val="0042549D"/>
    <w:rPr>
      <w:sz w:val="24"/>
      <w:szCs w:val="24"/>
    </w:rPr>
  </w:style>
  <w:style w:type="paragraph" w:customStyle="1" w:styleId="ResumeText">
    <w:name w:val="Resume Text"/>
    <w:basedOn w:val="BodyText"/>
    <w:link w:val="ResumeTextChar"/>
    <w:rsid w:val="0042549D"/>
    <w:pPr>
      <w:spacing w:before="20" w:after="40"/>
      <w:jc w:val="both"/>
    </w:pPr>
    <w:rPr>
      <w:rFonts w:eastAsia="Times New Roman" w:cs="Times New Roman"/>
      <w:szCs w:val="24"/>
      <w:lang w:eastAsia="en-US"/>
      <w14:ligatures w14:val="none"/>
    </w:rPr>
  </w:style>
  <w:style w:type="character" w:customStyle="1" w:styleId="ResumeBulletChar">
    <w:name w:val="Resume Bullet Char"/>
    <w:link w:val="ResumeBullet"/>
    <w:uiPriority w:val="99"/>
    <w:locked/>
    <w:rsid w:val="0042549D"/>
    <w:rPr>
      <w:rFonts w:eastAsia="Times New Roman,Calibri" w:cs="Arial"/>
      <w:sz w:val="24"/>
    </w:rPr>
  </w:style>
  <w:style w:type="paragraph" w:customStyle="1" w:styleId="ResumeBullet">
    <w:name w:val="Resume Bullet"/>
    <w:basedOn w:val="ResumeText"/>
    <w:link w:val="ResumeBulletChar"/>
    <w:uiPriority w:val="99"/>
    <w:qFormat/>
    <w:rsid w:val="0042549D"/>
    <w:pPr>
      <w:spacing w:before="0" w:after="0"/>
      <w:ind w:left="288" w:hanging="216"/>
      <w:contextualSpacing/>
    </w:pPr>
    <w:rPr>
      <w:rFonts w:eastAsia="Times New Roman,Calibri" w:cs="Arial"/>
      <w:szCs w:val="20"/>
    </w:rPr>
  </w:style>
  <w:style w:type="paragraph" w:customStyle="1" w:styleId="ResumePosition">
    <w:name w:val="Resume Position"/>
    <w:basedOn w:val="ResumeText"/>
    <w:rsid w:val="0042549D"/>
    <w:pPr>
      <w:keepNext/>
      <w:spacing w:after="0"/>
      <w:jc w:val="left"/>
    </w:pPr>
    <w:rPr>
      <w:rFonts w:eastAsia="Calibri"/>
      <w:b/>
      <w:color w:val="595959"/>
    </w:rPr>
  </w:style>
  <w:style w:type="character" w:customStyle="1" w:styleId="ResumeSectionChar">
    <w:name w:val="Resume Section Char"/>
    <w:link w:val="ResumeSection"/>
    <w:locked/>
    <w:rsid w:val="0042549D"/>
    <w:rPr>
      <w:b/>
      <w:color w:val="595959" w:themeColor="text1" w:themeTint="A6"/>
      <w:sz w:val="24"/>
      <w:szCs w:val="24"/>
      <w:shd w:val="clear" w:color="auto" w:fill="C0C0C0"/>
    </w:rPr>
  </w:style>
  <w:style w:type="paragraph" w:customStyle="1" w:styleId="ResumeSection">
    <w:name w:val="Resume Section"/>
    <w:basedOn w:val="ResumeText"/>
    <w:link w:val="ResumeSectionChar"/>
    <w:rsid w:val="0042549D"/>
    <w:pPr>
      <w:shd w:val="clear" w:color="auto" w:fill="C0C0C0"/>
      <w:spacing w:after="0"/>
    </w:pPr>
    <w:rPr>
      <w:b/>
      <w:color w:val="595959" w:themeColor="text1" w:themeTint="A6"/>
    </w:rPr>
  </w:style>
  <w:style w:type="paragraph" w:customStyle="1" w:styleId="ResumeDate">
    <w:name w:val="Resume Date"/>
    <w:basedOn w:val="ResumeText"/>
    <w:rsid w:val="0042549D"/>
    <w:pPr>
      <w:spacing w:after="0"/>
      <w:jc w:val="right"/>
    </w:pPr>
    <w:rPr>
      <w:b/>
      <w:color w:val="595959"/>
    </w:rPr>
  </w:style>
  <w:style w:type="paragraph" w:customStyle="1" w:styleId="ResumeJobTitle">
    <w:name w:val="Resume Job Title"/>
    <w:basedOn w:val="ResumeText"/>
    <w:rsid w:val="0042549D"/>
    <w:pPr>
      <w:spacing w:before="0" w:after="0"/>
      <w:jc w:val="center"/>
    </w:pPr>
    <w:rPr>
      <w:rFonts w:eastAsia="Calibri"/>
      <w:b/>
      <w:color w:val="FFFFFF"/>
    </w:rPr>
  </w:style>
  <w:style w:type="table" w:customStyle="1" w:styleId="TableGridResume">
    <w:name w:val="Table Grid Resume"/>
    <w:basedOn w:val="TableNormal"/>
    <w:uiPriority w:val="99"/>
    <w:rsid w:val="00DB6EEC"/>
    <w:rPr>
      <w:sz w:val="24"/>
      <w:szCs w:val="22"/>
    </w:rPr>
    <w:tblPr>
      <w:tblInd w:w="0" w:type="nil"/>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CellMar>
        <w:left w:w="29" w:type="dxa"/>
        <w:right w:w="29" w:type="dxa"/>
      </w:tblCellMar>
    </w:tblPr>
    <w:tblStylePr w:type="firstRow">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l2br w:val="nil"/>
          <w:tr2bl w:val="nil"/>
        </w:tcBorders>
        <w:shd w:val="clear" w:color="auto" w:fill="295587"/>
        <w:vAlign w:val="center"/>
      </w:tcPr>
    </w:tblStylePr>
  </w:style>
  <w:style w:type="paragraph" w:styleId="BodyText">
    <w:name w:val="Body Text"/>
    <w:basedOn w:val="Normal"/>
    <w:link w:val="BodyTextChar"/>
    <w:uiPriority w:val="99"/>
    <w:semiHidden/>
    <w:unhideWhenUsed/>
    <w:rsid w:val="00DB6EEC"/>
    <w:pPr>
      <w:spacing w:after="120"/>
    </w:pPr>
  </w:style>
  <w:style w:type="character" w:customStyle="1" w:styleId="BodyTextChar">
    <w:name w:val="Body Text Char"/>
    <w:basedOn w:val="DefaultParagraphFont"/>
    <w:link w:val="BodyText"/>
    <w:uiPriority w:val="99"/>
    <w:semiHidden/>
    <w:rsid w:val="00DB6EEC"/>
    <w:rPr>
      <w:rFonts w:ascii="Trebuchet MS" w:eastAsiaTheme="minorEastAsia" w:hAnsi="Trebuchet MS" w:cstheme="minorBidi"/>
      <w:color w:val="000000" w:themeColor="text1"/>
      <w:kern w:val="2"/>
      <w:lang w:eastAsia="ja-JP"/>
      <w14:ligatures w14:val="standard"/>
    </w:rPr>
  </w:style>
  <w:style w:type="paragraph" w:customStyle="1" w:styleId="MH-MatrixTableHeading">
    <w:name w:val="MH-Matrix Table Heading"/>
    <w:qFormat/>
    <w:rsid w:val="00FC5624"/>
    <w:pPr>
      <w:tabs>
        <w:tab w:val="left" w:pos="1754"/>
      </w:tabs>
      <w:spacing w:before="360" w:after="600"/>
      <w:ind w:left="360"/>
    </w:pPr>
    <w:rPr>
      <w:rFonts w:asciiTheme="minorHAnsi" w:hAnsiTheme="minorHAnsi" w:cstheme="minorHAnsi"/>
      <w:b/>
      <w:color w:val="00467F"/>
    </w:rPr>
  </w:style>
  <w:style w:type="paragraph" w:styleId="Bibliography">
    <w:name w:val="Bibliography"/>
    <w:basedOn w:val="Normal"/>
    <w:next w:val="Normal"/>
    <w:uiPriority w:val="37"/>
    <w:semiHidden/>
    <w:unhideWhenUsed/>
    <w:rsid w:val="00DB6EEC"/>
  </w:style>
  <w:style w:type="paragraph" w:styleId="BlockText">
    <w:name w:val="Block Text"/>
    <w:basedOn w:val="Normal"/>
    <w:uiPriority w:val="99"/>
    <w:semiHidden/>
    <w:unhideWhenUsed/>
    <w:rsid w:val="00DB6EE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hAnsiTheme="minorHAnsi"/>
      <w:i/>
      <w:iCs/>
      <w:color w:val="4F81BD" w:themeColor="accent1"/>
    </w:rPr>
  </w:style>
  <w:style w:type="paragraph" w:styleId="BodyText2">
    <w:name w:val="Body Text 2"/>
    <w:basedOn w:val="Normal"/>
    <w:link w:val="BodyText2Char"/>
    <w:uiPriority w:val="99"/>
    <w:semiHidden/>
    <w:unhideWhenUsed/>
    <w:rsid w:val="00DB6EEC"/>
    <w:pPr>
      <w:spacing w:after="120" w:line="480" w:lineRule="auto"/>
    </w:pPr>
  </w:style>
  <w:style w:type="character" w:customStyle="1" w:styleId="BodyText2Char">
    <w:name w:val="Body Text 2 Char"/>
    <w:basedOn w:val="DefaultParagraphFont"/>
    <w:link w:val="BodyText2"/>
    <w:uiPriority w:val="99"/>
    <w:semiHidden/>
    <w:rsid w:val="00DB6EEC"/>
    <w:rPr>
      <w:rFonts w:ascii="Trebuchet MS" w:eastAsiaTheme="minorEastAsia" w:hAnsi="Trebuchet MS" w:cstheme="minorBidi"/>
      <w:color w:val="000000" w:themeColor="text1"/>
      <w:kern w:val="2"/>
      <w:lang w:eastAsia="ja-JP"/>
      <w14:ligatures w14:val="standard"/>
    </w:rPr>
  </w:style>
  <w:style w:type="paragraph" w:styleId="BodyText3">
    <w:name w:val="Body Text 3"/>
    <w:basedOn w:val="Normal"/>
    <w:link w:val="BodyText3Char"/>
    <w:uiPriority w:val="99"/>
    <w:semiHidden/>
    <w:unhideWhenUsed/>
    <w:rsid w:val="00DB6EEC"/>
    <w:pPr>
      <w:spacing w:after="120"/>
    </w:pPr>
    <w:rPr>
      <w:sz w:val="16"/>
      <w:szCs w:val="16"/>
    </w:rPr>
  </w:style>
  <w:style w:type="character" w:customStyle="1" w:styleId="BodyText3Char">
    <w:name w:val="Body Text 3 Char"/>
    <w:basedOn w:val="DefaultParagraphFont"/>
    <w:link w:val="BodyText3"/>
    <w:uiPriority w:val="99"/>
    <w:semiHidden/>
    <w:rsid w:val="00DB6EEC"/>
    <w:rPr>
      <w:rFonts w:ascii="Trebuchet MS" w:eastAsiaTheme="minorEastAsia" w:hAnsi="Trebuchet MS" w:cstheme="minorBidi"/>
      <w:color w:val="000000" w:themeColor="text1"/>
      <w:kern w:val="2"/>
      <w:sz w:val="16"/>
      <w:szCs w:val="16"/>
      <w:lang w:eastAsia="ja-JP"/>
      <w14:ligatures w14:val="standard"/>
    </w:rPr>
  </w:style>
  <w:style w:type="paragraph" w:styleId="BodyTextFirstIndent">
    <w:name w:val="Body Text First Indent"/>
    <w:basedOn w:val="BodyText"/>
    <w:link w:val="BodyTextFirstIndentChar"/>
    <w:uiPriority w:val="99"/>
    <w:semiHidden/>
    <w:unhideWhenUsed/>
    <w:rsid w:val="00DB6EEC"/>
    <w:pPr>
      <w:spacing w:after="0"/>
      <w:ind w:firstLine="360"/>
    </w:pPr>
  </w:style>
  <w:style w:type="character" w:customStyle="1" w:styleId="BodyTextFirstIndentChar">
    <w:name w:val="Body Text First Indent Char"/>
    <w:basedOn w:val="BodyTextChar"/>
    <w:link w:val="BodyTextFirstIndent"/>
    <w:uiPriority w:val="99"/>
    <w:semiHidden/>
    <w:rsid w:val="00DB6EEC"/>
    <w:rPr>
      <w:rFonts w:ascii="Trebuchet MS" w:eastAsiaTheme="minorEastAsia" w:hAnsi="Trebuchet MS" w:cstheme="minorBidi"/>
      <w:color w:val="000000" w:themeColor="text1"/>
      <w:kern w:val="2"/>
      <w:lang w:eastAsia="ja-JP"/>
      <w14:ligatures w14:val="standard"/>
    </w:rPr>
  </w:style>
  <w:style w:type="paragraph" w:styleId="BodyTextIndent">
    <w:name w:val="Body Text Indent"/>
    <w:basedOn w:val="Normal"/>
    <w:link w:val="BodyTextIndentChar"/>
    <w:uiPriority w:val="99"/>
    <w:semiHidden/>
    <w:unhideWhenUsed/>
    <w:rsid w:val="00DB6EEC"/>
    <w:pPr>
      <w:spacing w:after="120"/>
      <w:ind w:left="360"/>
    </w:pPr>
  </w:style>
  <w:style w:type="character" w:customStyle="1" w:styleId="BodyTextIndentChar">
    <w:name w:val="Body Text Indent Char"/>
    <w:basedOn w:val="DefaultParagraphFont"/>
    <w:link w:val="BodyTextIndent"/>
    <w:uiPriority w:val="99"/>
    <w:semiHidden/>
    <w:rsid w:val="00DB6EEC"/>
    <w:rPr>
      <w:rFonts w:ascii="Trebuchet MS" w:eastAsiaTheme="minorEastAsia" w:hAnsi="Trebuchet MS" w:cstheme="minorBidi"/>
      <w:color w:val="000000" w:themeColor="text1"/>
      <w:kern w:val="2"/>
      <w:lang w:eastAsia="ja-JP"/>
      <w14:ligatures w14:val="standard"/>
    </w:rPr>
  </w:style>
  <w:style w:type="paragraph" w:styleId="BodyTextFirstIndent2">
    <w:name w:val="Body Text First Indent 2"/>
    <w:basedOn w:val="BodyTextIndent"/>
    <w:link w:val="BodyTextFirstIndent2Char"/>
    <w:uiPriority w:val="99"/>
    <w:semiHidden/>
    <w:unhideWhenUsed/>
    <w:rsid w:val="00DB6EEC"/>
    <w:pPr>
      <w:spacing w:after="0"/>
      <w:ind w:firstLine="360"/>
    </w:pPr>
  </w:style>
  <w:style w:type="character" w:customStyle="1" w:styleId="BodyTextFirstIndent2Char">
    <w:name w:val="Body Text First Indent 2 Char"/>
    <w:basedOn w:val="BodyTextIndentChar"/>
    <w:link w:val="BodyTextFirstIndent2"/>
    <w:uiPriority w:val="99"/>
    <w:semiHidden/>
    <w:rsid w:val="00DB6EEC"/>
    <w:rPr>
      <w:rFonts w:ascii="Trebuchet MS" w:eastAsiaTheme="minorEastAsia" w:hAnsi="Trebuchet MS" w:cstheme="minorBidi"/>
      <w:color w:val="000000" w:themeColor="text1"/>
      <w:kern w:val="2"/>
      <w:lang w:eastAsia="ja-JP"/>
      <w14:ligatures w14:val="standard"/>
    </w:rPr>
  </w:style>
  <w:style w:type="paragraph" w:styleId="BodyTextIndent2">
    <w:name w:val="Body Text Indent 2"/>
    <w:basedOn w:val="Normal"/>
    <w:link w:val="BodyTextIndent2Char"/>
    <w:uiPriority w:val="99"/>
    <w:semiHidden/>
    <w:unhideWhenUsed/>
    <w:rsid w:val="00DB6EEC"/>
    <w:pPr>
      <w:spacing w:after="120" w:line="480" w:lineRule="auto"/>
      <w:ind w:left="360"/>
    </w:pPr>
  </w:style>
  <w:style w:type="character" w:customStyle="1" w:styleId="BodyTextIndent2Char">
    <w:name w:val="Body Text Indent 2 Char"/>
    <w:basedOn w:val="DefaultParagraphFont"/>
    <w:link w:val="BodyTextIndent2"/>
    <w:uiPriority w:val="99"/>
    <w:semiHidden/>
    <w:rsid w:val="00DB6EEC"/>
    <w:rPr>
      <w:rFonts w:ascii="Trebuchet MS" w:eastAsiaTheme="minorEastAsia" w:hAnsi="Trebuchet MS" w:cstheme="minorBidi"/>
      <w:color w:val="000000" w:themeColor="text1"/>
      <w:kern w:val="2"/>
      <w:lang w:eastAsia="ja-JP"/>
      <w14:ligatures w14:val="standard"/>
    </w:rPr>
  </w:style>
  <w:style w:type="paragraph" w:styleId="BodyTextIndent3">
    <w:name w:val="Body Text Indent 3"/>
    <w:basedOn w:val="Normal"/>
    <w:link w:val="BodyTextIndent3Char"/>
    <w:uiPriority w:val="99"/>
    <w:semiHidden/>
    <w:unhideWhenUsed/>
    <w:rsid w:val="00DB6EE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B6EEC"/>
    <w:rPr>
      <w:rFonts w:ascii="Trebuchet MS" w:eastAsiaTheme="minorEastAsia" w:hAnsi="Trebuchet MS" w:cstheme="minorBidi"/>
      <w:color w:val="000000" w:themeColor="text1"/>
      <w:kern w:val="2"/>
      <w:sz w:val="16"/>
      <w:szCs w:val="16"/>
      <w:lang w:eastAsia="ja-JP"/>
      <w14:ligatures w14:val="standard"/>
    </w:rPr>
  </w:style>
  <w:style w:type="paragraph" w:styleId="Caption">
    <w:name w:val="caption"/>
    <w:basedOn w:val="TT-TableTitle"/>
    <w:next w:val="Normal"/>
    <w:uiPriority w:val="35"/>
    <w:unhideWhenUsed/>
    <w:qFormat/>
    <w:rsid w:val="00446E77"/>
  </w:style>
  <w:style w:type="paragraph" w:styleId="Closing">
    <w:name w:val="Closing"/>
    <w:basedOn w:val="Normal"/>
    <w:link w:val="ClosingChar"/>
    <w:uiPriority w:val="99"/>
    <w:semiHidden/>
    <w:unhideWhenUsed/>
    <w:rsid w:val="00DB6EEC"/>
    <w:pPr>
      <w:ind w:left="4320"/>
    </w:pPr>
  </w:style>
  <w:style w:type="character" w:customStyle="1" w:styleId="ClosingChar">
    <w:name w:val="Closing Char"/>
    <w:basedOn w:val="DefaultParagraphFont"/>
    <w:link w:val="Closing"/>
    <w:uiPriority w:val="99"/>
    <w:semiHidden/>
    <w:rsid w:val="00DB6EEC"/>
    <w:rPr>
      <w:rFonts w:ascii="Trebuchet MS" w:eastAsiaTheme="minorEastAsia" w:hAnsi="Trebuchet MS" w:cstheme="minorBidi"/>
      <w:color w:val="000000" w:themeColor="text1"/>
      <w:kern w:val="2"/>
      <w:lang w:eastAsia="ja-JP"/>
      <w14:ligatures w14:val="standard"/>
    </w:rPr>
  </w:style>
  <w:style w:type="paragraph" w:styleId="CommentText">
    <w:name w:val="annotation text"/>
    <w:basedOn w:val="Normal"/>
    <w:link w:val="CommentTextChar"/>
    <w:uiPriority w:val="99"/>
    <w:unhideWhenUsed/>
    <w:rsid w:val="00DB6EEC"/>
  </w:style>
  <w:style w:type="character" w:customStyle="1" w:styleId="CommentTextChar">
    <w:name w:val="Comment Text Char"/>
    <w:basedOn w:val="DefaultParagraphFont"/>
    <w:link w:val="CommentText"/>
    <w:uiPriority w:val="99"/>
    <w:rsid w:val="00DB6EEC"/>
    <w:rPr>
      <w:rFonts w:ascii="Trebuchet MS" w:eastAsiaTheme="minorEastAsia" w:hAnsi="Trebuchet MS" w:cstheme="minorBidi"/>
      <w:color w:val="000000" w:themeColor="text1"/>
      <w:kern w:val="2"/>
      <w:lang w:eastAsia="ja-JP"/>
      <w14:ligatures w14:val="standard"/>
    </w:rPr>
  </w:style>
  <w:style w:type="paragraph" w:styleId="CommentSubject">
    <w:name w:val="annotation subject"/>
    <w:basedOn w:val="CommentText"/>
    <w:next w:val="CommentText"/>
    <w:link w:val="CommentSubjectChar"/>
    <w:uiPriority w:val="99"/>
    <w:semiHidden/>
    <w:unhideWhenUsed/>
    <w:rsid w:val="00DB6EEC"/>
    <w:rPr>
      <w:b/>
      <w:bCs/>
    </w:rPr>
  </w:style>
  <w:style w:type="character" w:customStyle="1" w:styleId="CommentSubjectChar">
    <w:name w:val="Comment Subject Char"/>
    <w:basedOn w:val="CommentTextChar"/>
    <w:link w:val="CommentSubject"/>
    <w:uiPriority w:val="99"/>
    <w:semiHidden/>
    <w:rsid w:val="00DB6EEC"/>
    <w:rPr>
      <w:rFonts w:ascii="Trebuchet MS" w:eastAsiaTheme="minorEastAsia" w:hAnsi="Trebuchet MS" w:cstheme="minorBidi"/>
      <w:b/>
      <w:bCs/>
      <w:color w:val="000000" w:themeColor="text1"/>
      <w:kern w:val="2"/>
      <w:lang w:eastAsia="ja-JP"/>
      <w14:ligatures w14:val="standard"/>
    </w:rPr>
  </w:style>
  <w:style w:type="paragraph" w:styleId="Date">
    <w:name w:val="Date"/>
    <w:basedOn w:val="Normal"/>
    <w:next w:val="Normal"/>
    <w:link w:val="DateChar"/>
    <w:uiPriority w:val="99"/>
    <w:semiHidden/>
    <w:unhideWhenUsed/>
    <w:rsid w:val="00DB6EEC"/>
  </w:style>
  <w:style w:type="character" w:customStyle="1" w:styleId="DateChar">
    <w:name w:val="Date Char"/>
    <w:basedOn w:val="DefaultParagraphFont"/>
    <w:link w:val="Date"/>
    <w:uiPriority w:val="99"/>
    <w:semiHidden/>
    <w:rsid w:val="00DB6EEC"/>
    <w:rPr>
      <w:rFonts w:ascii="Trebuchet MS" w:eastAsiaTheme="minorEastAsia" w:hAnsi="Trebuchet MS" w:cstheme="minorBidi"/>
      <w:color w:val="000000" w:themeColor="text1"/>
      <w:kern w:val="2"/>
      <w:lang w:eastAsia="ja-JP"/>
      <w14:ligatures w14:val="standard"/>
    </w:rPr>
  </w:style>
  <w:style w:type="paragraph" w:styleId="DocumentMap">
    <w:name w:val="Document Map"/>
    <w:basedOn w:val="Normal"/>
    <w:link w:val="DocumentMapChar"/>
    <w:uiPriority w:val="99"/>
    <w:semiHidden/>
    <w:unhideWhenUsed/>
    <w:rsid w:val="00DB6EE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B6EEC"/>
    <w:rPr>
      <w:rFonts w:ascii="Segoe UI" w:eastAsiaTheme="minorEastAsia" w:hAnsi="Segoe UI" w:cs="Segoe UI"/>
      <w:color w:val="000000" w:themeColor="text1"/>
      <w:kern w:val="2"/>
      <w:sz w:val="16"/>
      <w:szCs w:val="16"/>
      <w:lang w:eastAsia="ja-JP"/>
      <w14:ligatures w14:val="standard"/>
    </w:rPr>
  </w:style>
  <w:style w:type="paragraph" w:styleId="E-mailSignature">
    <w:name w:val="E-mail Signature"/>
    <w:basedOn w:val="Normal"/>
    <w:link w:val="E-mailSignatureChar"/>
    <w:uiPriority w:val="99"/>
    <w:semiHidden/>
    <w:unhideWhenUsed/>
    <w:rsid w:val="00DB6EEC"/>
  </w:style>
  <w:style w:type="character" w:customStyle="1" w:styleId="E-mailSignatureChar">
    <w:name w:val="E-mail Signature Char"/>
    <w:basedOn w:val="DefaultParagraphFont"/>
    <w:link w:val="E-mailSignature"/>
    <w:uiPriority w:val="99"/>
    <w:semiHidden/>
    <w:rsid w:val="00DB6EEC"/>
    <w:rPr>
      <w:rFonts w:ascii="Trebuchet MS" w:eastAsiaTheme="minorEastAsia" w:hAnsi="Trebuchet MS" w:cstheme="minorBidi"/>
      <w:color w:val="000000" w:themeColor="text1"/>
      <w:kern w:val="2"/>
      <w:lang w:eastAsia="ja-JP"/>
      <w14:ligatures w14:val="standard"/>
    </w:rPr>
  </w:style>
  <w:style w:type="paragraph" w:styleId="EndnoteText">
    <w:name w:val="endnote text"/>
    <w:basedOn w:val="Normal"/>
    <w:link w:val="EndnoteTextChar"/>
    <w:uiPriority w:val="99"/>
    <w:semiHidden/>
    <w:unhideWhenUsed/>
    <w:rsid w:val="00DB6EEC"/>
  </w:style>
  <w:style w:type="character" w:customStyle="1" w:styleId="EndnoteTextChar">
    <w:name w:val="Endnote Text Char"/>
    <w:basedOn w:val="DefaultParagraphFont"/>
    <w:link w:val="EndnoteText"/>
    <w:uiPriority w:val="99"/>
    <w:semiHidden/>
    <w:rsid w:val="00DB6EEC"/>
    <w:rPr>
      <w:rFonts w:ascii="Trebuchet MS" w:eastAsiaTheme="minorEastAsia" w:hAnsi="Trebuchet MS" w:cstheme="minorBidi"/>
      <w:color w:val="000000" w:themeColor="text1"/>
      <w:kern w:val="2"/>
      <w:lang w:eastAsia="ja-JP"/>
      <w14:ligatures w14:val="standard"/>
    </w:rPr>
  </w:style>
  <w:style w:type="paragraph" w:styleId="EnvelopeAddress">
    <w:name w:val="envelope address"/>
    <w:basedOn w:val="Normal"/>
    <w:uiPriority w:val="99"/>
    <w:semiHidden/>
    <w:unhideWhenUsed/>
    <w:rsid w:val="00DB6EEC"/>
    <w:pPr>
      <w:framePr w:w="7920" w:h="1980" w:hRule="exact" w:hSpace="180" w:wrap="auto" w:hAnchor="page" w:xAlign="center" w:yAlign="bottom"/>
      <w:ind w:left="2880"/>
    </w:pPr>
    <w:rPr>
      <w:rFonts w:eastAsiaTheme="majorEastAsia" w:cstheme="majorBidi"/>
      <w:szCs w:val="24"/>
    </w:rPr>
  </w:style>
  <w:style w:type="paragraph" w:styleId="EnvelopeReturn">
    <w:name w:val="envelope return"/>
    <w:basedOn w:val="Normal"/>
    <w:uiPriority w:val="99"/>
    <w:semiHidden/>
    <w:unhideWhenUsed/>
    <w:rsid w:val="00DB6EEC"/>
    <w:rPr>
      <w:rFonts w:eastAsiaTheme="majorEastAsia" w:cstheme="majorBidi"/>
    </w:rPr>
  </w:style>
  <w:style w:type="paragraph" w:styleId="HTMLAddress">
    <w:name w:val="HTML Address"/>
    <w:basedOn w:val="Normal"/>
    <w:link w:val="HTMLAddressChar"/>
    <w:uiPriority w:val="99"/>
    <w:semiHidden/>
    <w:unhideWhenUsed/>
    <w:rsid w:val="00DB6EEC"/>
    <w:rPr>
      <w:i/>
      <w:iCs/>
    </w:rPr>
  </w:style>
  <w:style w:type="character" w:customStyle="1" w:styleId="HTMLAddressChar">
    <w:name w:val="HTML Address Char"/>
    <w:basedOn w:val="DefaultParagraphFont"/>
    <w:link w:val="HTMLAddress"/>
    <w:uiPriority w:val="99"/>
    <w:semiHidden/>
    <w:rsid w:val="00DB6EEC"/>
    <w:rPr>
      <w:rFonts w:ascii="Trebuchet MS" w:eastAsiaTheme="minorEastAsia" w:hAnsi="Trebuchet MS" w:cstheme="minorBidi"/>
      <w:i/>
      <w:iCs/>
      <w:color w:val="000000" w:themeColor="text1"/>
      <w:kern w:val="2"/>
      <w:lang w:eastAsia="ja-JP"/>
      <w14:ligatures w14:val="standard"/>
    </w:rPr>
  </w:style>
  <w:style w:type="paragraph" w:styleId="HTMLPreformatted">
    <w:name w:val="HTML Preformatted"/>
    <w:basedOn w:val="Normal"/>
    <w:link w:val="HTMLPreformattedChar"/>
    <w:uiPriority w:val="99"/>
    <w:semiHidden/>
    <w:unhideWhenUsed/>
    <w:rsid w:val="00DB6EEC"/>
    <w:rPr>
      <w:rFonts w:ascii="Consolas" w:hAnsi="Consolas"/>
    </w:rPr>
  </w:style>
  <w:style w:type="character" w:customStyle="1" w:styleId="HTMLPreformattedChar">
    <w:name w:val="HTML Preformatted Char"/>
    <w:basedOn w:val="DefaultParagraphFont"/>
    <w:link w:val="HTMLPreformatted"/>
    <w:uiPriority w:val="99"/>
    <w:semiHidden/>
    <w:rsid w:val="00DB6EEC"/>
    <w:rPr>
      <w:rFonts w:ascii="Consolas" w:eastAsiaTheme="minorEastAsia" w:hAnsi="Consolas" w:cstheme="minorBidi"/>
      <w:color w:val="000000" w:themeColor="text1"/>
      <w:kern w:val="2"/>
      <w:lang w:eastAsia="ja-JP"/>
      <w14:ligatures w14:val="standard"/>
    </w:rPr>
  </w:style>
  <w:style w:type="paragraph" w:styleId="Index1">
    <w:name w:val="index 1"/>
    <w:basedOn w:val="Normal"/>
    <w:next w:val="Normal"/>
    <w:autoRedefine/>
    <w:uiPriority w:val="99"/>
    <w:semiHidden/>
    <w:unhideWhenUsed/>
    <w:rsid w:val="00DB6EEC"/>
    <w:pPr>
      <w:ind w:left="200" w:hanging="200"/>
    </w:pPr>
  </w:style>
  <w:style w:type="paragraph" w:styleId="Index2">
    <w:name w:val="index 2"/>
    <w:basedOn w:val="Normal"/>
    <w:next w:val="Normal"/>
    <w:autoRedefine/>
    <w:uiPriority w:val="99"/>
    <w:semiHidden/>
    <w:unhideWhenUsed/>
    <w:rsid w:val="00DB6EEC"/>
    <w:pPr>
      <w:ind w:left="400" w:hanging="200"/>
    </w:pPr>
  </w:style>
  <w:style w:type="paragraph" w:styleId="Index3">
    <w:name w:val="index 3"/>
    <w:basedOn w:val="Normal"/>
    <w:next w:val="Normal"/>
    <w:autoRedefine/>
    <w:uiPriority w:val="99"/>
    <w:semiHidden/>
    <w:unhideWhenUsed/>
    <w:rsid w:val="00DB6EEC"/>
    <w:pPr>
      <w:ind w:left="600" w:hanging="200"/>
    </w:pPr>
  </w:style>
  <w:style w:type="paragraph" w:styleId="Index4">
    <w:name w:val="index 4"/>
    <w:basedOn w:val="Normal"/>
    <w:next w:val="Normal"/>
    <w:autoRedefine/>
    <w:uiPriority w:val="99"/>
    <w:semiHidden/>
    <w:unhideWhenUsed/>
    <w:rsid w:val="00DB6EEC"/>
    <w:pPr>
      <w:ind w:left="800" w:hanging="200"/>
    </w:pPr>
  </w:style>
  <w:style w:type="paragraph" w:styleId="Index5">
    <w:name w:val="index 5"/>
    <w:basedOn w:val="Normal"/>
    <w:next w:val="Normal"/>
    <w:autoRedefine/>
    <w:uiPriority w:val="99"/>
    <w:semiHidden/>
    <w:unhideWhenUsed/>
    <w:rsid w:val="00DB6EEC"/>
    <w:pPr>
      <w:ind w:left="1000" w:hanging="200"/>
    </w:pPr>
  </w:style>
  <w:style w:type="paragraph" w:styleId="Index6">
    <w:name w:val="index 6"/>
    <w:basedOn w:val="Normal"/>
    <w:next w:val="Normal"/>
    <w:autoRedefine/>
    <w:uiPriority w:val="99"/>
    <w:semiHidden/>
    <w:unhideWhenUsed/>
    <w:rsid w:val="00DB6EEC"/>
    <w:pPr>
      <w:ind w:left="1200" w:hanging="200"/>
    </w:pPr>
  </w:style>
  <w:style w:type="paragraph" w:styleId="Index7">
    <w:name w:val="index 7"/>
    <w:basedOn w:val="Normal"/>
    <w:next w:val="Normal"/>
    <w:autoRedefine/>
    <w:uiPriority w:val="99"/>
    <w:semiHidden/>
    <w:unhideWhenUsed/>
    <w:rsid w:val="00DB6EEC"/>
    <w:pPr>
      <w:ind w:left="1400" w:hanging="200"/>
    </w:pPr>
  </w:style>
  <w:style w:type="paragraph" w:styleId="Index8">
    <w:name w:val="index 8"/>
    <w:basedOn w:val="Normal"/>
    <w:next w:val="Normal"/>
    <w:autoRedefine/>
    <w:uiPriority w:val="99"/>
    <w:semiHidden/>
    <w:unhideWhenUsed/>
    <w:rsid w:val="00DB6EEC"/>
    <w:pPr>
      <w:ind w:left="1600" w:hanging="200"/>
    </w:pPr>
  </w:style>
  <w:style w:type="paragraph" w:styleId="Index9">
    <w:name w:val="index 9"/>
    <w:basedOn w:val="Normal"/>
    <w:next w:val="Normal"/>
    <w:autoRedefine/>
    <w:uiPriority w:val="99"/>
    <w:semiHidden/>
    <w:unhideWhenUsed/>
    <w:rsid w:val="00DB6EEC"/>
    <w:pPr>
      <w:ind w:left="1800" w:hanging="200"/>
    </w:pPr>
  </w:style>
  <w:style w:type="paragraph" w:styleId="IndexHeading">
    <w:name w:val="index heading"/>
    <w:basedOn w:val="Normal"/>
    <w:next w:val="Index1"/>
    <w:uiPriority w:val="99"/>
    <w:semiHidden/>
    <w:unhideWhenUsed/>
    <w:rsid w:val="00DB6EEC"/>
    <w:rPr>
      <w:rFonts w:eastAsiaTheme="majorEastAsia" w:cstheme="majorBidi"/>
      <w:b/>
      <w:bCs/>
    </w:rPr>
  </w:style>
  <w:style w:type="paragraph" w:styleId="IntenseQuote">
    <w:name w:val="Intense Quote"/>
    <w:basedOn w:val="Normal"/>
    <w:next w:val="Normal"/>
    <w:link w:val="IntenseQuoteChar"/>
    <w:uiPriority w:val="30"/>
    <w:semiHidden/>
    <w:unhideWhenUsed/>
    <w:qFormat/>
    <w:rsid w:val="00DB6EE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DB6EEC"/>
    <w:rPr>
      <w:rFonts w:ascii="Trebuchet MS" w:eastAsiaTheme="minorEastAsia" w:hAnsi="Trebuchet MS" w:cstheme="minorBidi"/>
      <w:i/>
      <w:iCs/>
      <w:color w:val="4F81BD" w:themeColor="accent1"/>
      <w:kern w:val="2"/>
      <w:lang w:eastAsia="ja-JP"/>
      <w14:ligatures w14:val="standard"/>
    </w:rPr>
  </w:style>
  <w:style w:type="paragraph" w:styleId="List">
    <w:name w:val="List"/>
    <w:basedOn w:val="Normal"/>
    <w:uiPriority w:val="99"/>
    <w:semiHidden/>
    <w:unhideWhenUsed/>
    <w:rsid w:val="00DB6EEC"/>
    <w:pPr>
      <w:ind w:left="360" w:hanging="360"/>
      <w:contextualSpacing/>
    </w:pPr>
  </w:style>
  <w:style w:type="paragraph" w:styleId="List2">
    <w:name w:val="List 2"/>
    <w:basedOn w:val="Normal"/>
    <w:uiPriority w:val="99"/>
    <w:semiHidden/>
    <w:unhideWhenUsed/>
    <w:rsid w:val="00DB6EEC"/>
    <w:pPr>
      <w:ind w:left="720" w:hanging="360"/>
      <w:contextualSpacing/>
    </w:pPr>
  </w:style>
  <w:style w:type="paragraph" w:styleId="List3">
    <w:name w:val="List 3"/>
    <w:basedOn w:val="Normal"/>
    <w:uiPriority w:val="99"/>
    <w:semiHidden/>
    <w:unhideWhenUsed/>
    <w:rsid w:val="00DB6EEC"/>
    <w:pPr>
      <w:ind w:left="1080" w:hanging="360"/>
      <w:contextualSpacing/>
    </w:pPr>
  </w:style>
  <w:style w:type="paragraph" w:styleId="List4">
    <w:name w:val="List 4"/>
    <w:basedOn w:val="Normal"/>
    <w:uiPriority w:val="99"/>
    <w:semiHidden/>
    <w:unhideWhenUsed/>
    <w:rsid w:val="00DB6EEC"/>
    <w:pPr>
      <w:ind w:left="1440" w:hanging="360"/>
      <w:contextualSpacing/>
    </w:pPr>
  </w:style>
  <w:style w:type="paragraph" w:styleId="List5">
    <w:name w:val="List 5"/>
    <w:basedOn w:val="Normal"/>
    <w:uiPriority w:val="99"/>
    <w:semiHidden/>
    <w:unhideWhenUsed/>
    <w:rsid w:val="00DB6EEC"/>
    <w:pPr>
      <w:ind w:left="1800" w:hanging="360"/>
      <w:contextualSpacing/>
    </w:pPr>
  </w:style>
  <w:style w:type="paragraph" w:styleId="ListBullet">
    <w:name w:val="List Bullet"/>
    <w:basedOn w:val="Normal"/>
    <w:uiPriority w:val="99"/>
    <w:semiHidden/>
    <w:unhideWhenUsed/>
    <w:rsid w:val="00DB6EEC"/>
    <w:pPr>
      <w:numPr>
        <w:numId w:val="12"/>
      </w:numPr>
      <w:contextualSpacing/>
    </w:pPr>
  </w:style>
  <w:style w:type="paragraph" w:styleId="ListBullet2">
    <w:name w:val="List Bullet 2"/>
    <w:basedOn w:val="Normal"/>
    <w:uiPriority w:val="99"/>
    <w:semiHidden/>
    <w:unhideWhenUsed/>
    <w:rsid w:val="00DB6EEC"/>
    <w:pPr>
      <w:numPr>
        <w:numId w:val="13"/>
      </w:numPr>
      <w:contextualSpacing/>
    </w:pPr>
  </w:style>
  <w:style w:type="paragraph" w:styleId="ListBullet3">
    <w:name w:val="List Bullet 3"/>
    <w:basedOn w:val="Normal"/>
    <w:uiPriority w:val="99"/>
    <w:semiHidden/>
    <w:unhideWhenUsed/>
    <w:rsid w:val="00DB6EEC"/>
    <w:pPr>
      <w:numPr>
        <w:numId w:val="14"/>
      </w:numPr>
      <w:contextualSpacing/>
    </w:pPr>
  </w:style>
  <w:style w:type="paragraph" w:styleId="ListBullet4">
    <w:name w:val="List Bullet 4"/>
    <w:basedOn w:val="Normal"/>
    <w:uiPriority w:val="99"/>
    <w:semiHidden/>
    <w:unhideWhenUsed/>
    <w:rsid w:val="00DB6EEC"/>
    <w:pPr>
      <w:numPr>
        <w:numId w:val="15"/>
      </w:numPr>
      <w:contextualSpacing/>
    </w:pPr>
  </w:style>
  <w:style w:type="paragraph" w:styleId="ListBullet5">
    <w:name w:val="List Bullet 5"/>
    <w:basedOn w:val="Normal"/>
    <w:uiPriority w:val="99"/>
    <w:semiHidden/>
    <w:unhideWhenUsed/>
    <w:rsid w:val="00DB6EEC"/>
    <w:pPr>
      <w:numPr>
        <w:numId w:val="16"/>
      </w:numPr>
      <w:contextualSpacing/>
    </w:pPr>
  </w:style>
  <w:style w:type="paragraph" w:styleId="ListContinue">
    <w:name w:val="List Continue"/>
    <w:basedOn w:val="Normal"/>
    <w:uiPriority w:val="99"/>
    <w:semiHidden/>
    <w:unhideWhenUsed/>
    <w:rsid w:val="00DB6EEC"/>
    <w:pPr>
      <w:spacing w:after="120"/>
      <w:ind w:left="360"/>
      <w:contextualSpacing/>
    </w:pPr>
  </w:style>
  <w:style w:type="paragraph" w:styleId="ListContinue2">
    <w:name w:val="List Continue 2"/>
    <w:basedOn w:val="Normal"/>
    <w:uiPriority w:val="99"/>
    <w:semiHidden/>
    <w:unhideWhenUsed/>
    <w:rsid w:val="00DB6EEC"/>
    <w:pPr>
      <w:spacing w:after="120"/>
      <w:ind w:left="720"/>
      <w:contextualSpacing/>
    </w:pPr>
  </w:style>
  <w:style w:type="paragraph" w:styleId="ListContinue3">
    <w:name w:val="List Continue 3"/>
    <w:basedOn w:val="Normal"/>
    <w:uiPriority w:val="99"/>
    <w:semiHidden/>
    <w:unhideWhenUsed/>
    <w:rsid w:val="00DB6EEC"/>
    <w:pPr>
      <w:spacing w:after="120"/>
      <w:ind w:left="1080"/>
      <w:contextualSpacing/>
    </w:pPr>
  </w:style>
  <w:style w:type="paragraph" w:styleId="ListContinue4">
    <w:name w:val="List Continue 4"/>
    <w:basedOn w:val="Normal"/>
    <w:uiPriority w:val="99"/>
    <w:semiHidden/>
    <w:unhideWhenUsed/>
    <w:rsid w:val="00DB6EEC"/>
    <w:pPr>
      <w:spacing w:after="120"/>
      <w:ind w:left="1440"/>
      <w:contextualSpacing/>
    </w:pPr>
  </w:style>
  <w:style w:type="paragraph" w:styleId="ListContinue5">
    <w:name w:val="List Continue 5"/>
    <w:basedOn w:val="Normal"/>
    <w:uiPriority w:val="99"/>
    <w:semiHidden/>
    <w:unhideWhenUsed/>
    <w:rsid w:val="00DB6EEC"/>
    <w:pPr>
      <w:spacing w:after="120"/>
      <w:ind w:left="1800"/>
      <w:contextualSpacing/>
    </w:pPr>
  </w:style>
  <w:style w:type="paragraph" w:styleId="ListNumber">
    <w:name w:val="List Number"/>
    <w:basedOn w:val="Normal"/>
    <w:uiPriority w:val="99"/>
    <w:semiHidden/>
    <w:unhideWhenUsed/>
    <w:rsid w:val="00DB6EEC"/>
    <w:pPr>
      <w:numPr>
        <w:numId w:val="17"/>
      </w:numPr>
      <w:contextualSpacing/>
    </w:pPr>
  </w:style>
  <w:style w:type="paragraph" w:styleId="ListNumber2">
    <w:name w:val="List Number 2"/>
    <w:basedOn w:val="Normal"/>
    <w:uiPriority w:val="99"/>
    <w:semiHidden/>
    <w:unhideWhenUsed/>
    <w:rsid w:val="00DB6EEC"/>
    <w:pPr>
      <w:numPr>
        <w:numId w:val="18"/>
      </w:numPr>
      <w:contextualSpacing/>
    </w:pPr>
  </w:style>
  <w:style w:type="paragraph" w:styleId="ListNumber3">
    <w:name w:val="List Number 3"/>
    <w:basedOn w:val="Normal"/>
    <w:uiPriority w:val="99"/>
    <w:semiHidden/>
    <w:unhideWhenUsed/>
    <w:rsid w:val="00DB6EEC"/>
    <w:pPr>
      <w:numPr>
        <w:numId w:val="19"/>
      </w:numPr>
      <w:contextualSpacing/>
    </w:pPr>
  </w:style>
  <w:style w:type="paragraph" w:styleId="ListNumber4">
    <w:name w:val="List Number 4"/>
    <w:basedOn w:val="Normal"/>
    <w:uiPriority w:val="99"/>
    <w:semiHidden/>
    <w:unhideWhenUsed/>
    <w:rsid w:val="00DB6EEC"/>
    <w:pPr>
      <w:numPr>
        <w:numId w:val="20"/>
      </w:numPr>
      <w:contextualSpacing/>
    </w:pPr>
  </w:style>
  <w:style w:type="paragraph" w:styleId="ListNumber5">
    <w:name w:val="List Number 5"/>
    <w:basedOn w:val="Normal"/>
    <w:uiPriority w:val="99"/>
    <w:semiHidden/>
    <w:unhideWhenUsed/>
    <w:rsid w:val="00DB6EEC"/>
    <w:pPr>
      <w:numPr>
        <w:numId w:val="21"/>
      </w:numPr>
      <w:contextualSpacing/>
    </w:pPr>
  </w:style>
  <w:style w:type="paragraph" w:styleId="MacroText">
    <w:name w:val="macro"/>
    <w:link w:val="MacroTextChar"/>
    <w:uiPriority w:val="99"/>
    <w:semiHidden/>
    <w:unhideWhenUsed/>
    <w:rsid w:val="00DB6EEC"/>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cstheme="minorBidi"/>
      <w:color w:val="000000" w:themeColor="text1"/>
      <w:kern w:val="2"/>
      <w:lang w:eastAsia="ja-JP"/>
      <w14:ligatures w14:val="standard"/>
    </w:rPr>
  </w:style>
  <w:style w:type="character" w:customStyle="1" w:styleId="MacroTextChar">
    <w:name w:val="Macro Text Char"/>
    <w:basedOn w:val="DefaultParagraphFont"/>
    <w:link w:val="MacroText"/>
    <w:uiPriority w:val="99"/>
    <w:semiHidden/>
    <w:rsid w:val="00DB6EEC"/>
    <w:rPr>
      <w:rFonts w:ascii="Consolas" w:eastAsiaTheme="minorEastAsia" w:hAnsi="Consolas" w:cstheme="minorBidi"/>
      <w:color w:val="000000" w:themeColor="text1"/>
      <w:kern w:val="2"/>
      <w:lang w:eastAsia="ja-JP"/>
      <w14:ligatures w14:val="standard"/>
    </w:rPr>
  </w:style>
  <w:style w:type="paragraph" w:styleId="MessageHeader">
    <w:name w:val="Message Header"/>
    <w:basedOn w:val="Normal"/>
    <w:link w:val="MessageHeaderChar"/>
    <w:uiPriority w:val="99"/>
    <w:semiHidden/>
    <w:unhideWhenUsed/>
    <w:rsid w:val="00DB6EEC"/>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DB6EEC"/>
    <w:rPr>
      <w:rFonts w:asciiTheme="majorHAnsi" w:eastAsiaTheme="majorEastAsia" w:hAnsiTheme="majorHAnsi" w:cstheme="majorBidi"/>
      <w:color w:val="000000" w:themeColor="text1"/>
      <w:kern w:val="2"/>
      <w:sz w:val="24"/>
      <w:szCs w:val="24"/>
      <w:shd w:val="pct20" w:color="auto" w:fill="auto"/>
      <w:lang w:eastAsia="ja-JP"/>
      <w14:ligatures w14:val="standard"/>
    </w:rPr>
  </w:style>
  <w:style w:type="paragraph" w:styleId="NoSpacing">
    <w:name w:val="No Spacing"/>
    <w:link w:val="NoSpacingChar"/>
    <w:uiPriority w:val="1"/>
    <w:unhideWhenUsed/>
    <w:qFormat/>
    <w:rsid w:val="00DB6EEC"/>
    <w:rPr>
      <w:rFonts w:ascii="Trebuchet MS" w:eastAsiaTheme="minorEastAsia" w:hAnsi="Trebuchet MS" w:cstheme="minorBidi"/>
      <w:color w:val="000000" w:themeColor="text1"/>
      <w:kern w:val="2"/>
      <w:lang w:eastAsia="ja-JP"/>
      <w14:ligatures w14:val="standard"/>
    </w:rPr>
  </w:style>
  <w:style w:type="paragraph" w:styleId="NormalWeb">
    <w:name w:val="Normal (Web)"/>
    <w:basedOn w:val="Normal"/>
    <w:uiPriority w:val="99"/>
    <w:unhideWhenUsed/>
    <w:rsid w:val="00DB6EEC"/>
    <w:rPr>
      <w:rFonts w:cs="Times New Roman"/>
      <w:szCs w:val="24"/>
    </w:rPr>
  </w:style>
  <w:style w:type="paragraph" w:styleId="NormalIndent">
    <w:name w:val="Normal Indent"/>
    <w:basedOn w:val="Normal"/>
    <w:uiPriority w:val="99"/>
    <w:semiHidden/>
    <w:unhideWhenUsed/>
    <w:rsid w:val="00DB6EEC"/>
    <w:pPr>
      <w:ind w:left="720"/>
    </w:pPr>
  </w:style>
  <w:style w:type="paragraph" w:styleId="NoteHeading">
    <w:name w:val="Note Heading"/>
    <w:basedOn w:val="Normal"/>
    <w:next w:val="Normal"/>
    <w:link w:val="NoteHeadingChar"/>
    <w:uiPriority w:val="99"/>
    <w:semiHidden/>
    <w:unhideWhenUsed/>
    <w:rsid w:val="00DB6EEC"/>
  </w:style>
  <w:style w:type="character" w:customStyle="1" w:styleId="NoteHeadingChar">
    <w:name w:val="Note Heading Char"/>
    <w:basedOn w:val="DefaultParagraphFont"/>
    <w:link w:val="NoteHeading"/>
    <w:uiPriority w:val="99"/>
    <w:semiHidden/>
    <w:rsid w:val="00DB6EEC"/>
    <w:rPr>
      <w:rFonts w:ascii="Trebuchet MS" w:eastAsiaTheme="minorEastAsia" w:hAnsi="Trebuchet MS" w:cstheme="minorBidi"/>
      <w:color w:val="000000" w:themeColor="text1"/>
      <w:kern w:val="2"/>
      <w:lang w:eastAsia="ja-JP"/>
      <w14:ligatures w14:val="standard"/>
    </w:rPr>
  </w:style>
  <w:style w:type="paragraph" w:styleId="PlainText">
    <w:name w:val="Plain Text"/>
    <w:basedOn w:val="Normal"/>
    <w:link w:val="PlainTextChar"/>
    <w:uiPriority w:val="99"/>
    <w:semiHidden/>
    <w:unhideWhenUsed/>
    <w:rsid w:val="00DB6EEC"/>
    <w:rPr>
      <w:rFonts w:ascii="Consolas" w:hAnsi="Consolas"/>
      <w:sz w:val="21"/>
      <w:szCs w:val="21"/>
    </w:rPr>
  </w:style>
  <w:style w:type="character" w:customStyle="1" w:styleId="PlainTextChar">
    <w:name w:val="Plain Text Char"/>
    <w:basedOn w:val="DefaultParagraphFont"/>
    <w:link w:val="PlainText"/>
    <w:uiPriority w:val="99"/>
    <w:semiHidden/>
    <w:rsid w:val="00DB6EEC"/>
    <w:rPr>
      <w:rFonts w:ascii="Consolas" w:eastAsiaTheme="minorEastAsia" w:hAnsi="Consolas" w:cstheme="minorBidi"/>
      <w:color w:val="000000" w:themeColor="text1"/>
      <w:kern w:val="2"/>
      <w:sz w:val="21"/>
      <w:szCs w:val="21"/>
      <w:lang w:eastAsia="ja-JP"/>
      <w14:ligatures w14:val="standard"/>
    </w:rPr>
  </w:style>
  <w:style w:type="paragraph" w:styleId="Quote">
    <w:name w:val="Quote"/>
    <w:basedOn w:val="Normal"/>
    <w:next w:val="Normal"/>
    <w:link w:val="QuoteChar"/>
    <w:uiPriority w:val="29"/>
    <w:semiHidden/>
    <w:unhideWhenUsed/>
    <w:qFormat/>
    <w:rsid w:val="00DB6E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B6EEC"/>
    <w:rPr>
      <w:rFonts w:ascii="Trebuchet MS" w:eastAsiaTheme="minorEastAsia" w:hAnsi="Trebuchet MS" w:cstheme="minorBidi"/>
      <w:i/>
      <w:iCs/>
      <w:color w:val="404040" w:themeColor="text1" w:themeTint="BF"/>
      <w:kern w:val="2"/>
      <w:lang w:eastAsia="ja-JP"/>
      <w14:ligatures w14:val="standard"/>
    </w:rPr>
  </w:style>
  <w:style w:type="paragraph" w:styleId="Salutation">
    <w:name w:val="Salutation"/>
    <w:basedOn w:val="Normal"/>
    <w:next w:val="Normal"/>
    <w:link w:val="SalutationChar"/>
    <w:uiPriority w:val="99"/>
    <w:semiHidden/>
    <w:unhideWhenUsed/>
    <w:rsid w:val="00DB6EEC"/>
  </w:style>
  <w:style w:type="character" w:customStyle="1" w:styleId="SalutationChar">
    <w:name w:val="Salutation Char"/>
    <w:basedOn w:val="DefaultParagraphFont"/>
    <w:link w:val="Salutation"/>
    <w:uiPriority w:val="99"/>
    <w:semiHidden/>
    <w:rsid w:val="00DB6EEC"/>
    <w:rPr>
      <w:rFonts w:ascii="Trebuchet MS" w:eastAsiaTheme="minorEastAsia" w:hAnsi="Trebuchet MS" w:cstheme="minorBidi"/>
      <w:color w:val="000000" w:themeColor="text1"/>
      <w:kern w:val="2"/>
      <w:lang w:eastAsia="ja-JP"/>
      <w14:ligatures w14:val="standard"/>
    </w:rPr>
  </w:style>
  <w:style w:type="paragraph" w:styleId="Signature">
    <w:name w:val="Signature"/>
    <w:basedOn w:val="Normal"/>
    <w:link w:val="SignatureChar"/>
    <w:uiPriority w:val="99"/>
    <w:semiHidden/>
    <w:unhideWhenUsed/>
    <w:rsid w:val="00DB6EEC"/>
    <w:pPr>
      <w:ind w:left="4320"/>
    </w:pPr>
  </w:style>
  <w:style w:type="character" w:customStyle="1" w:styleId="SignatureChar">
    <w:name w:val="Signature Char"/>
    <w:basedOn w:val="DefaultParagraphFont"/>
    <w:link w:val="Signature"/>
    <w:uiPriority w:val="99"/>
    <w:semiHidden/>
    <w:rsid w:val="00DB6EEC"/>
    <w:rPr>
      <w:rFonts w:ascii="Trebuchet MS" w:eastAsiaTheme="minorEastAsia" w:hAnsi="Trebuchet MS" w:cstheme="minorBidi"/>
      <w:color w:val="000000" w:themeColor="text1"/>
      <w:kern w:val="2"/>
      <w:lang w:eastAsia="ja-JP"/>
      <w14:ligatures w14:val="standard"/>
    </w:rPr>
  </w:style>
  <w:style w:type="paragraph" w:styleId="Subtitle">
    <w:name w:val="Subtitle"/>
    <w:basedOn w:val="Normal"/>
    <w:next w:val="Normal"/>
    <w:link w:val="SubtitleChar"/>
    <w:uiPriority w:val="11"/>
    <w:semiHidden/>
    <w:unhideWhenUsed/>
    <w:qFormat/>
    <w:rsid w:val="00DB6EEC"/>
    <w:pPr>
      <w:numPr>
        <w:ilvl w:val="1"/>
      </w:numPr>
      <w:spacing w:after="160"/>
    </w:pPr>
    <w:rPr>
      <w:rFonts w:asciiTheme="minorHAnsi" w:hAnsiTheme="minorHAnsi"/>
      <w:color w:val="5A5A5A" w:themeColor="text1" w:themeTint="A5"/>
      <w:spacing w:val="15"/>
      <w:szCs w:val="22"/>
    </w:rPr>
  </w:style>
  <w:style w:type="character" w:customStyle="1" w:styleId="SubtitleChar">
    <w:name w:val="Subtitle Char"/>
    <w:basedOn w:val="DefaultParagraphFont"/>
    <w:link w:val="Subtitle"/>
    <w:uiPriority w:val="11"/>
    <w:semiHidden/>
    <w:rsid w:val="00DB6EEC"/>
    <w:rPr>
      <w:rFonts w:asciiTheme="minorHAnsi" w:eastAsiaTheme="minorEastAsia" w:hAnsiTheme="minorHAnsi" w:cstheme="minorBidi"/>
      <w:color w:val="5A5A5A" w:themeColor="text1" w:themeTint="A5"/>
      <w:spacing w:val="15"/>
      <w:kern w:val="2"/>
      <w:sz w:val="22"/>
      <w:szCs w:val="22"/>
      <w:lang w:eastAsia="ja-JP"/>
      <w14:ligatures w14:val="standard"/>
    </w:rPr>
  </w:style>
  <w:style w:type="paragraph" w:styleId="TableofAuthorities">
    <w:name w:val="table of authorities"/>
    <w:basedOn w:val="Normal"/>
    <w:next w:val="Normal"/>
    <w:uiPriority w:val="99"/>
    <w:semiHidden/>
    <w:unhideWhenUsed/>
    <w:rsid w:val="00DB6EEC"/>
    <w:pPr>
      <w:ind w:left="200" w:hanging="200"/>
    </w:pPr>
  </w:style>
  <w:style w:type="paragraph" w:styleId="TableofFigures">
    <w:name w:val="table of figures"/>
    <w:basedOn w:val="Normal"/>
    <w:next w:val="Normal"/>
    <w:uiPriority w:val="99"/>
    <w:unhideWhenUsed/>
    <w:rsid w:val="00DB6EEC"/>
  </w:style>
  <w:style w:type="paragraph" w:styleId="Title">
    <w:name w:val="Title"/>
    <w:basedOn w:val="Normal"/>
    <w:next w:val="Normal"/>
    <w:link w:val="TitleChar"/>
    <w:uiPriority w:val="10"/>
    <w:semiHidden/>
    <w:unhideWhenUsed/>
    <w:qFormat/>
    <w:rsid w:val="00DB6EEC"/>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semiHidden/>
    <w:rsid w:val="00DB6EEC"/>
    <w:rPr>
      <w:rFonts w:asciiTheme="majorHAnsi" w:eastAsiaTheme="majorEastAsia" w:hAnsiTheme="majorHAnsi" w:cstheme="majorBidi"/>
      <w:spacing w:val="-10"/>
      <w:kern w:val="28"/>
      <w:sz w:val="56"/>
      <w:szCs w:val="56"/>
      <w:lang w:eastAsia="ja-JP"/>
      <w14:ligatures w14:val="standard"/>
    </w:rPr>
  </w:style>
  <w:style w:type="paragraph" w:styleId="TOAHeading">
    <w:name w:val="toa heading"/>
    <w:basedOn w:val="Normal"/>
    <w:next w:val="Normal"/>
    <w:uiPriority w:val="99"/>
    <w:semiHidden/>
    <w:unhideWhenUsed/>
    <w:rsid w:val="00DB6EEC"/>
    <w:pPr>
      <w:spacing w:before="120"/>
    </w:pPr>
    <w:rPr>
      <w:rFonts w:eastAsiaTheme="majorEastAsia" w:cstheme="majorBidi"/>
      <w:b/>
      <w:bCs/>
      <w:szCs w:val="24"/>
    </w:rPr>
  </w:style>
  <w:style w:type="paragraph" w:styleId="TOCHeading">
    <w:name w:val="TOC Heading"/>
    <w:basedOn w:val="Heading1"/>
    <w:next w:val="Normal"/>
    <w:uiPriority w:val="39"/>
    <w:unhideWhenUsed/>
    <w:qFormat/>
    <w:rsid w:val="00DB6EEC"/>
    <w:pPr>
      <w:pBdr>
        <w:top w:val="none" w:sz="0" w:space="0" w:color="auto"/>
        <w:left w:val="none" w:sz="0" w:space="0" w:color="auto"/>
        <w:bottom w:val="none" w:sz="0" w:space="0" w:color="auto"/>
        <w:right w:val="none" w:sz="0" w:space="0" w:color="auto"/>
      </w:pBdr>
      <w:shd w:val="clear" w:color="auto" w:fill="auto"/>
      <w:spacing w:before="240" w:line="240" w:lineRule="auto"/>
      <w:ind w:right="0" w:firstLine="0"/>
      <w:contextualSpacing w:val="0"/>
      <w:jc w:val="left"/>
      <w:outlineLvl w:val="9"/>
    </w:pPr>
    <w:rPr>
      <w:rFonts w:asciiTheme="majorHAnsi" w:eastAsiaTheme="majorEastAsia" w:hAnsiTheme="majorHAnsi" w:cstheme="majorBidi"/>
      <w:color w:val="365F91" w:themeColor="accent1" w:themeShade="BF"/>
      <w:sz w:val="32"/>
      <w:szCs w:val="32"/>
    </w:rPr>
  </w:style>
  <w:style w:type="paragraph" w:customStyle="1" w:styleId="R3-DividerPageTableText">
    <w:name w:val="R3-Divider Page Table Text"/>
    <w:basedOn w:val="Normal"/>
    <w:qFormat/>
    <w:rsid w:val="00DB6EEC"/>
    <w:pPr>
      <w:spacing w:after="120"/>
    </w:pPr>
    <w:rPr>
      <w:szCs w:val="24"/>
    </w:rPr>
  </w:style>
  <w:style w:type="table" w:customStyle="1" w:styleId="DividerPageTable">
    <w:name w:val="Divider Page Table"/>
    <w:basedOn w:val="TableNormal"/>
    <w:uiPriority w:val="99"/>
    <w:rsid w:val="00D034CA"/>
    <w:tblPr>
      <w:jc w:val="center"/>
      <w:tblCellMar>
        <w:top w:w="144" w:type="dxa"/>
        <w:left w:w="144" w:type="dxa"/>
        <w:right w:w="144" w:type="dxa"/>
      </w:tblCellMar>
    </w:tblPr>
    <w:trPr>
      <w:jc w:val="center"/>
    </w:trPr>
    <w:tblStylePr w:type="firstRow">
      <w:tblPr/>
      <w:tcPr>
        <w:tcBorders>
          <w:bottom w:val="single" w:sz="12" w:space="0" w:color="0098C8"/>
        </w:tcBorders>
      </w:tcPr>
    </w:tblStylePr>
  </w:style>
  <w:style w:type="character" w:styleId="Hyperlink">
    <w:name w:val="Hyperlink"/>
    <w:basedOn w:val="DefaultParagraphFont"/>
    <w:uiPriority w:val="99"/>
    <w:unhideWhenUsed/>
    <w:rsid w:val="00DB6EEC"/>
    <w:rPr>
      <w:color w:val="0000FF" w:themeColor="hyperlink"/>
      <w:u w:val="single"/>
    </w:rPr>
  </w:style>
  <w:style w:type="paragraph" w:customStyle="1" w:styleId="CoverPage-RFP">
    <w:name w:val="CoverPage-RFP"/>
    <w:rsid w:val="00925BA6"/>
    <w:pPr>
      <w:spacing w:before="60" w:after="60" w:line="240" w:lineRule="atLeast"/>
    </w:pPr>
    <w:rPr>
      <w:rFonts w:ascii="Franklin Gothic Book" w:hAnsi="Franklin Gothic Book"/>
      <w:color w:val="003C79"/>
      <w:sz w:val="22"/>
      <w:szCs w:val="24"/>
    </w:rPr>
  </w:style>
  <w:style w:type="paragraph" w:customStyle="1" w:styleId="CoverPage-Title">
    <w:name w:val="CoverPage-Title"/>
    <w:rsid w:val="00925BA6"/>
    <w:pPr>
      <w:spacing w:before="600" w:line="480" w:lineRule="exact"/>
      <w:ind w:left="547" w:right="144"/>
      <w:contextualSpacing/>
    </w:pPr>
    <w:rPr>
      <w:rFonts w:ascii="Franklin Gothic Medium" w:hAnsi="Franklin Gothic Medium"/>
      <w:b/>
      <w:color w:val="003C79"/>
      <w:sz w:val="44"/>
      <w:szCs w:val="40"/>
    </w:rPr>
  </w:style>
  <w:style w:type="paragraph" w:customStyle="1" w:styleId="CoverPage-Part">
    <w:name w:val="CoverPage-Part"/>
    <w:rsid w:val="00925BA6"/>
    <w:pPr>
      <w:spacing w:before="1200" w:after="1200" w:line="240" w:lineRule="atLeast"/>
      <w:ind w:left="1812" w:hanging="1092"/>
      <w:contextualSpacing/>
    </w:pPr>
    <w:rPr>
      <w:rFonts w:ascii="Franklin Gothic Medium" w:hAnsi="Franklin Gothic Medium"/>
      <w:color w:val="003C79"/>
      <w:sz w:val="32"/>
      <w:szCs w:val="28"/>
    </w:rPr>
  </w:style>
  <w:style w:type="paragraph" w:customStyle="1" w:styleId="CoverPage-Date">
    <w:name w:val="CoverPage-Date"/>
    <w:rsid w:val="00925BA6"/>
    <w:pPr>
      <w:spacing w:before="360" w:line="320" w:lineRule="atLeast"/>
      <w:ind w:left="720"/>
    </w:pPr>
    <w:rPr>
      <w:rFonts w:ascii="Franklin Gothic Medium" w:hAnsi="Franklin Gothic Medium"/>
      <w:color w:val="003C79"/>
      <w:sz w:val="24"/>
      <w:szCs w:val="24"/>
    </w:rPr>
  </w:style>
  <w:style w:type="paragraph" w:customStyle="1" w:styleId="CoverPage-Submitted">
    <w:name w:val="CoverPage-Submitted"/>
    <w:basedOn w:val="CoverPage-RFP"/>
    <w:rsid w:val="0042549D"/>
    <w:pPr>
      <w:ind w:left="720"/>
    </w:pPr>
  </w:style>
  <w:style w:type="paragraph" w:customStyle="1" w:styleId="TitlePage-DHHS">
    <w:name w:val="TitlePage-DHHS"/>
    <w:rsid w:val="00925BA6"/>
    <w:pPr>
      <w:spacing w:line="180" w:lineRule="exact"/>
      <w:ind w:left="-90" w:right="-90"/>
      <w:jc w:val="both"/>
    </w:pPr>
    <w:rPr>
      <w:rFonts w:ascii="Franklin Gothic Book" w:hAnsi="Franklin Gothic Book"/>
      <w:color w:val="003C79"/>
      <w:spacing w:val="-2"/>
      <w:sz w:val="15"/>
      <w:szCs w:val="15"/>
    </w:rPr>
  </w:style>
  <w:style w:type="table" w:customStyle="1" w:styleId="0-MatrixTable-Blue">
    <w:name w:val="0-Matrix Table-Blue"/>
    <w:basedOn w:val="TableNormal"/>
    <w:uiPriority w:val="99"/>
    <w:rsid w:val="00F55D01"/>
    <w:rPr>
      <w:rFonts w:asciiTheme="minorHAnsi" w:hAnsiTheme="minorHAnsi"/>
      <w:color w:val="00467F"/>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Pr>
    <w:tcPr>
      <w:vAlign w:val="center"/>
    </w:tcPr>
    <w:tblStylePr w:type="firstRow">
      <w:pPr>
        <w:wordWrap/>
        <w:ind w:leftChars="0" w:left="43"/>
        <w:jc w:val="left"/>
      </w:pPr>
      <w:rPr>
        <w:rFonts w:asciiTheme="minorHAnsi" w:hAnsiTheme="minorHAnsi"/>
        <w:color w:val="00467F"/>
        <w:sz w:val="20"/>
      </w:rPr>
      <w:tblPr/>
      <w:tcPr>
        <w:shd w:val="clear" w:color="auto" w:fill="BBE3F3"/>
      </w:tcPr>
    </w:tblStylePr>
    <w:tblStylePr w:type="firstCol">
      <w:rPr>
        <w:rFonts w:asciiTheme="minorHAnsi" w:hAnsiTheme="minorHAnsi"/>
        <w:sz w:val="20"/>
      </w:rPr>
    </w:tblStylePr>
  </w:style>
  <w:style w:type="table" w:customStyle="1" w:styleId="D3Table-Blue">
    <w:name w:val="D3 Table-Blue"/>
    <w:basedOn w:val="TableNormal"/>
    <w:uiPriority w:val="99"/>
    <w:rsid w:val="00F55D01"/>
    <w:rPr>
      <w:rFonts w:asciiTheme="minorHAnsi" w:hAnsiTheme="minorHAnsi"/>
      <w:color w:val="00467F"/>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CellMar>
        <w:left w:w="115" w:type="dxa"/>
        <w:right w:w="115" w:type="dxa"/>
      </w:tblCellMar>
    </w:tblPr>
    <w:tcPr>
      <w:vAlign w:val="center"/>
    </w:tcPr>
    <w:tblStylePr w:type="firstRow">
      <w:pPr>
        <w:jc w:val="center"/>
      </w:pPr>
      <w:tblPr/>
      <w:tcPr>
        <w:shd w:val="clear" w:color="auto" w:fill="BBE3F3"/>
      </w:tcPr>
    </w:tblStylePr>
    <w:tblStylePr w:type="firstCol">
      <w:pPr>
        <w:jc w:val="left"/>
      </w:pPr>
      <w:rPr>
        <w:rFonts w:asciiTheme="minorHAnsi" w:hAnsiTheme="minorHAnsi"/>
        <w:sz w:val="20"/>
      </w:rPr>
      <w:tblPr/>
      <w:tcPr>
        <w:shd w:val="clear" w:color="auto" w:fill="BBE3F3"/>
      </w:tcPr>
    </w:tblStylePr>
  </w:style>
  <w:style w:type="paragraph" w:customStyle="1" w:styleId="P2-StandPara">
    <w:name w:val="P2-Stand Para"/>
    <w:basedOn w:val="P1-StandPara"/>
    <w:qFormat/>
    <w:rsid w:val="00711379"/>
    <w:pPr>
      <w:keepNext/>
    </w:pPr>
  </w:style>
  <w:style w:type="paragraph" w:customStyle="1" w:styleId="Footer-WPN">
    <w:name w:val="Footer-WPN"/>
    <w:semiHidden/>
    <w:rsid w:val="00FE2F85"/>
    <w:pPr>
      <w:tabs>
        <w:tab w:val="center" w:pos="965"/>
      </w:tabs>
      <w:spacing w:before="60" w:line="180" w:lineRule="exact"/>
    </w:pPr>
    <w:rPr>
      <w:rFonts w:asciiTheme="minorHAnsi" w:eastAsiaTheme="minorEastAsia" w:hAnsiTheme="minorHAnsi" w:cstheme="minorHAnsi"/>
      <w:b/>
      <w:color w:val="00467F"/>
      <w:kern w:val="2"/>
      <w:sz w:val="14"/>
      <w:szCs w:val="14"/>
      <w:lang w:eastAsia="ja-JP"/>
    </w:rPr>
  </w:style>
  <w:style w:type="paragraph" w:customStyle="1" w:styleId="Footer-RFP">
    <w:name w:val="Footer-RFP"/>
    <w:semiHidden/>
    <w:rsid w:val="00FE2F85"/>
    <w:pPr>
      <w:jc w:val="center"/>
    </w:pPr>
    <w:rPr>
      <w:rFonts w:asciiTheme="minorHAnsi" w:eastAsiaTheme="minorEastAsia" w:hAnsiTheme="minorHAnsi" w:cstheme="minorHAnsi"/>
      <w:b/>
      <w:color w:val="00467F"/>
      <w:kern w:val="2"/>
      <w:szCs w:val="14"/>
      <w:lang w:eastAsia="ja-JP"/>
    </w:rPr>
  </w:style>
  <w:style w:type="paragraph" w:customStyle="1" w:styleId="Footer-Disclosure">
    <w:name w:val="Footer-Disclosure"/>
    <w:semiHidden/>
    <w:rsid w:val="00FE2F85"/>
    <w:pPr>
      <w:spacing w:line="180" w:lineRule="atLeast"/>
      <w:ind w:left="273"/>
    </w:pPr>
    <w:rPr>
      <w:rFonts w:asciiTheme="minorHAnsi" w:eastAsiaTheme="minorEastAsia" w:hAnsiTheme="minorHAnsi" w:cstheme="minorHAnsi"/>
      <w:color w:val="00467F"/>
      <w:kern w:val="2"/>
      <w:sz w:val="14"/>
      <w:szCs w:val="14"/>
      <w:lang w:eastAsia="ja-JP"/>
    </w:rPr>
  </w:style>
  <w:style w:type="paragraph" w:customStyle="1" w:styleId="Footer-PageNum">
    <w:name w:val="Footer-Page Num"/>
    <w:semiHidden/>
    <w:rsid w:val="00FE2F85"/>
    <w:pPr>
      <w:ind w:left="-288"/>
      <w:jc w:val="center"/>
    </w:pPr>
    <w:rPr>
      <w:rFonts w:asciiTheme="minorHAnsi" w:eastAsiaTheme="minorEastAsia" w:hAnsiTheme="minorHAnsi" w:cstheme="minorHAnsi"/>
      <w:b/>
      <w:color w:val="FFFFFF" w:themeColor="background1"/>
      <w:kern w:val="2"/>
      <w:lang w:eastAsia="ja-JP"/>
    </w:rPr>
  </w:style>
  <w:style w:type="paragraph" w:customStyle="1" w:styleId="StyleNote-11pt">
    <w:name w:val="Style Note-11pt"/>
    <w:semiHidden/>
    <w:qFormat/>
    <w:rsid w:val="00925BA6"/>
    <w:pPr>
      <w:spacing w:after="60"/>
    </w:pPr>
    <w:rPr>
      <w:rFonts w:asciiTheme="majorHAnsi" w:eastAsiaTheme="minorEastAsia" w:hAnsiTheme="majorHAnsi" w:cstheme="minorHAnsi"/>
      <w:b/>
      <w:color w:val="C00000"/>
      <w:kern w:val="2"/>
      <w:sz w:val="22"/>
      <w:szCs w:val="22"/>
      <w:lang w:eastAsia="ja-JP"/>
      <w14:ligatures w14:val="standard"/>
    </w:rPr>
  </w:style>
  <w:style w:type="paragraph" w:customStyle="1" w:styleId="StyleNote-10pt">
    <w:name w:val="Style Note-10pt"/>
    <w:semiHidden/>
    <w:qFormat/>
    <w:rsid w:val="001F299C"/>
    <w:pPr>
      <w:jc w:val="right"/>
    </w:pPr>
    <w:rPr>
      <w:rFonts w:asciiTheme="majorHAnsi" w:eastAsiaTheme="minorEastAsia" w:hAnsiTheme="majorHAnsi" w:cstheme="minorHAnsi"/>
      <w:b/>
      <w:color w:val="C00000"/>
      <w:kern w:val="2"/>
      <w:lang w:eastAsia="ja-JP"/>
      <w14:ligatures w14:val="standard"/>
    </w:rPr>
  </w:style>
  <w:style w:type="character" w:styleId="CommentReference">
    <w:name w:val="annotation reference"/>
    <w:basedOn w:val="DefaultParagraphFont"/>
    <w:uiPriority w:val="99"/>
    <w:semiHidden/>
    <w:unhideWhenUsed/>
    <w:rsid w:val="00E943C2"/>
    <w:rPr>
      <w:sz w:val="16"/>
      <w:szCs w:val="16"/>
    </w:rPr>
  </w:style>
  <w:style w:type="character" w:customStyle="1" w:styleId="TT-TableTitleChar">
    <w:name w:val="TT-Table Title Char"/>
    <w:link w:val="TT-TableTitle"/>
    <w:rsid w:val="00E943C2"/>
    <w:rPr>
      <w:rFonts w:asciiTheme="minorHAnsi" w:eastAsiaTheme="minorEastAsia" w:hAnsiTheme="minorHAnsi" w:cstheme="minorBidi"/>
      <w:b/>
      <w:color w:val="FFFFFF" w:themeColor="background1"/>
      <w:kern w:val="2"/>
      <w:position w:val="6"/>
      <w:sz w:val="24"/>
      <w:szCs w:val="22"/>
      <w:shd w:val="clear" w:color="auto" w:fill="00467F"/>
      <w:lang w:eastAsia="ja-JP"/>
      <w14:ligatures w14:val="standard"/>
    </w:rPr>
  </w:style>
  <w:style w:type="character" w:customStyle="1" w:styleId="NoSpacingChar">
    <w:name w:val="No Spacing Char"/>
    <w:basedOn w:val="DefaultParagraphFont"/>
    <w:link w:val="NoSpacing"/>
    <w:uiPriority w:val="1"/>
    <w:rsid w:val="00E943C2"/>
    <w:rPr>
      <w:rFonts w:ascii="Trebuchet MS" w:eastAsiaTheme="minorEastAsia" w:hAnsi="Trebuchet MS" w:cstheme="minorBidi"/>
      <w:color w:val="000000" w:themeColor="text1"/>
      <w:kern w:val="2"/>
      <w:lang w:eastAsia="ja-JP"/>
      <w14:ligatures w14:val="standard"/>
    </w:rPr>
  </w:style>
  <w:style w:type="character" w:styleId="FollowedHyperlink">
    <w:name w:val="FollowedHyperlink"/>
    <w:basedOn w:val="DefaultParagraphFont"/>
    <w:uiPriority w:val="99"/>
    <w:semiHidden/>
    <w:unhideWhenUsed/>
    <w:rsid w:val="00E943C2"/>
    <w:rPr>
      <w:color w:val="800080" w:themeColor="followedHyperlink"/>
      <w:u w:val="single"/>
    </w:rPr>
  </w:style>
  <w:style w:type="character" w:customStyle="1" w:styleId="P1-StandParaChar">
    <w:name w:val="P1-Stand Para Char"/>
    <w:link w:val="P1-StandPara"/>
    <w:locked/>
    <w:rsid w:val="00E943C2"/>
    <w:rPr>
      <w:rFonts w:asciiTheme="majorHAnsi" w:eastAsiaTheme="minorEastAsia" w:hAnsiTheme="majorHAnsi" w:cstheme="minorBidi"/>
      <w:sz w:val="24"/>
      <w:lang w:eastAsia="ja-JP"/>
      <w14:ligatures w14:val="standard"/>
    </w:rPr>
  </w:style>
  <w:style w:type="table" w:customStyle="1" w:styleId="TableWestatStandardFormat1">
    <w:name w:val="Table Westat Standard Format1"/>
    <w:basedOn w:val="TableNormal"/>
    <w:rsid w:val="00E943C2"/>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styleId="Revision">
    <w:name w:val="Revision"/>
    <w:hidden/>
    <w:uiPriority w:val="99"/>
    <w:semiHidden/>
    <w:rsid w:val="00E943C2"/>
    <w:rPr>
      <w:rFonts w:asciiTheme="minorHAnsi" w:eastAsiaTheme="minorHAnsi" w:hAnsiTheme="minorHAnsi" w:cstheme="minorBidi"/>
      <w:sz w:val="22"/>
      <w:szCs w:val="22"/>
    </w:rPr>
  </w:style>
  <w:style w:type="paragraph" w:customStyle="1" w:styleId="Footer-ReportTitle">
    <w:name w:val="Footer-Report Title"/>
    <w:qFormat/>
    <w:rsid w:val="00E943C2"/>
    <w:pPr>
      <w:jc w:val="center"/>
    </w:pPr>
    <w:rPr>
      <w:rFonts w:asciiTheme="minorHAnsi" w:eastAsiaTheme="minorEastAsia" w:hAnsiTheme="minorHAnsi" w:cstheme="minorHAnsi"/>
      <w:b/>
      <w:color w:val="00467F"/>
      <w:kern w:val="2"/>
      <w:szCs w:val="14"/>
      <w:lang w:eastAsia="ja-JP"/>
    </w:rPr>
  </w:style>
  <w:style w:type="paragraph" w:customStyle="1" w:styleId="TableHeaderCenter">
    <w:name w:val="Table Header Center"/>
    <w:basedOn w:val="Normal"/>
    <w:qFormat/>
    <w:rsid w:val="00E943C2"/>
    <w:pPr>
      <w:tabs>
        <w:tab w:val="left" w:pos="432"/>
      </w:tabs>
      <w:spacing w:before="120" w:after="60"/>
      <w:jc w:val="center"/>
    </w:pPr>
    <w:rPr>
      <w:rFonts w:ascii="Arial" w:eastAsia="Times New Roman" w:hAnsi="Arial" w:cs="Times New Roman"/>
      <w:sz w:val="18"/>
      <w:szCs w:val="24"/>
      <w:lang w:eastAsia="en-US"/>
      <w14:ligatures w14:val="none"/>
    </w:rPr>
  </w:style>
  <w:style w:type="paragraph" w:customStyle="1" w:styleId="TableHeaderLeft">
    <w:name w:val="Table Header Left"/>
    <w:basedOn w:val="Normal"/>
    <w:qFormat/>
    <w:rsid w:val="00E943C2"/>
    <w:pPr>
      <w:tabs>
        <w:tab w:val="left" w:pos="432"/>
      </w:tabs>
      <w:spacing w:before="120" w:after="60"/>
    </w:pPr>
    <w:rPr>
      <w:rFonts w:ascii="Arial" w:eastAsia="Times New Roman" w:hAnsi="Arial" w:cs="Times New Roman"/>
      <w:sz w:val="18"/>
      <w:szCs w:val="24"/>
      <w:lang w:eastAsia="en-US"/>
      <w14:ligatures w14:val="none"/>
    </w:rPr>
  </w:style>
  <w:style w:type="paragraph" w:customStyle="1" w:styleId="TableText">
    <w:name w:val="Table Text"/>
    <w:basedOn w:val="Normal"/>
    <w:qFormat/>
    <w:rsid w:val="00E943C2"/>
    <w:rPr>
      <w:rFonts w:ascii="Arial" w:eastAsia="Times New Roman" w:hAnsi="Arial" w:cs="Times New Roman"/>
      <w:sz w:val="18"/>
      <w:szCs w:val="24"/>
      <w:lang w:eastAsia="en-US"/>
      <w14:ligatures w14:val="none"/>
    </w:rPr>
  </w:style>
  <w:style w:type="table" w:customStyle="1" w:styleId="SMPRTableBlack">
    <w:name w:val="SMPR_Table_Black"/>
    <w:basedOn w:val="TableNormal"/>
    <w:uiPriority w:val="99"/>
    <w:rsid w:val="00E943C2"/>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styleId="ListTable3">
    <w:name w:val="List Table 3"/>
    <w:basedOn w:val="TableNormal"/>
    <w:uiPriority w:val="48"/>
    <w:rsid w:val="00E943C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cs="Times New Roman"/>
        <w:b/>
        <w:bCs/>
        <w:color w:val="FFFFFF" w:themeColor="background1"/>
      </w:rPr>
      <w:tblPr/>
      <w:tcPr>
        <w:shd w:val="clear" w:color="auto" w:fill="000000" w:themeFill="text1"/>
      </w:tcPr>
    </w:tblStylePr>
    <w:tblStylePr w:type="lastRow">
      <w:rPr>
        <w:rFonts w:cs="Times New Roman"/>
        <w:b/>
        <w:bCs/>
      </w:rPr>
      <w:tblPr/>
      <w:tcPr>
        <w:tcBorders>
          <w:top w:val="double" w:sz="4" w:space="0" w:color="000000" w:themeColor="tex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000000" w:themeColor="text1"/>
          <w:right w:val="single" w:sz="4" w:space="0" w:color="000000" w:themeColor="text1"/>
        </w:tcBorders>
      </w:tcPr>
    </w:tblStylePr>
    <w:tblStylePr w:type="band1Horz">
      <w:rPr>
        <w:rFonts w:cs="Times New Roman"/>
      </w:rPr>
      <w:tblPr/>
      <w:tcPr>
        <w:tcBorders>
          <w:top w:val="single" w:sz="4" w:space="0" w:color="000000" w:themeColor="text1"/>
          <w:bottom w:val="single" w:sz="4" w:space="0" w:color="000000" w:themeColor="tex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000000" w:themeColor="text1"/>
          <w:left w:val="nil"/>
        </w:tcBorders>
      </w:tcPr>
    </w:tblStylePr>
    <w:tblStylePr w:type="swCell">
      <w:rPr>
        <w:rFonts w:cs="Times New Roman"/>
      </w:rPr>
      <w:tblPr/>
      <w:tcPr>
        <w:tcBorders>
          <w:top w:val="double" w:sz="4" w:space="0" w:color="000000" w:themeColor="text1"/>
          <w:right w:val="nil"/>
        </w:tcBorders>
      </w:tcPr>
    </w:tblStylePr>
  </w:style>
  <w:style w:type="character" w:customStyle="1" w:styleId="N1-1stBulletChar">
    <w:name w:val="N1-1st Bullet Char"/>
    <w:link w:val="N1-1stBullet"/>
    <w:rsid w:val="00E943C2"/>
    <w:rPr>
      <w:rFonts w:asciiTheme="majorHAnsi" w:eastAsiaTheme="minorEastAsia" w:hAnsiTheme="majorHAnsi" w:cstheme="minorBidi"/>
      <w:sz w:val="24"/>
      <w:lang w:eastAsia="ja-JP"/>
      <w14:ligatures w14:val="standard"/>
    </w:rPr>
  </w:style>
  <w:style w:type="paragraph" w:customStyle="1" w:styleId="Default">
    <w:name w:val="Default"/>
    <w:rsid w:val="00E943C2"/>
    <w:pPr>
      <w:autoSpaceDE w:val="0"/>
      <w:autoSpaceDN w:val="0"/>
      <w:adjustRightInd w:val="0"/>
    </w:pPr>
    <w:rPr>
      <w:rFonts w:ascii="Franklin Gothic Medium" w:eastAsiaTheme="minorHAnsi" w:hAnsi="Franklin Gothic Medium" w:cs="Franklin Gothic Medium"/>
      <w:color w:val="000000"/>
      <w:sz w:val="24"/>
      <w:szCs w:val="24"/>
    </w:rPr>
  </w:style>
  <w:style w:type="paragraph" w:customStyle="1" w:styleId="TableTitle">
    <w:name w:val="Table Title"/>
    <w:basedOn w:val="Normal"/>
    <w:rsid w:val="00E943C2"/>
    <w:pPr>
      <w:widowControl w:val="0"/>
      <w:tabs>
        <w:tab w:val="left" w:pos="-720"/>
      </w:tabs>
      <w:suppressAutoHyphens/>
      <w:overflowPunct w:val="0"/>
      <w:autoSpaceDE w:val="0"/>
      <w:autoSpaceDN w:val="0"/>
      <w:adjustRightInd w:val="0"/>
      <w:spacing w:line="480" w:lineRule="auto"/>
      <w:textAlignment w:val="baseline"/>
    </w:pPr>
    <w:rPr>
      <w:rFonts w:ascii="Times New Roman" w:eastAsia="Times New Roman" w:hAnsi="Times New Roman" w:cs="Times New Roman"/>
      <w:szCs w:val="24"/>
      <w:lang w:eastAsia="en-US"/>
      <w14:ligatures w14:val="none"/>
    </w:rPr>
  </w:style>
  <w:style w:type="table" w:customStyle="1" w:styleId="TableWestatStandardFormat2">
    <w:name w:val="Table Westat Standard Format2"/>
    <w:basedOn w:val="TableNormal"/>
    <w:rsid w:val="00E943C2"/>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WestatStandardFormat3">
    <w:name w:val="Table Westat Standard Format3"/>
    <w:basedOn w:val="TableNormal"/>
    <w:rsid w:val="00E943C2"/>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WestatStandardFormat4">
    <w:name w:val="Table Westat Standard Format4"/>
    <w:basedOn w:val="TableNormal"/>
    <w:rsid w:val="00E943C2"/>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WestatStandardFormat5">
    <w:name w:val="Table Westat Standard Format5"/>
    <w:basedOn w:val="TableNormal"/>
    <w:rsid w:val="00E943C2"/>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Grid1">
    <w:name w:val="Table Grid1"/>
    <w:basedOn w:val="TableNormal"/>
    <w:next w:val="TableGrid"/>
    <w:uiPriority w:val="59"/>
    <w:rsid w:val="00E943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E943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L-FlLftSglChar">
    <w:name w:val="SL-Fl Lft Sgl Char"/>
    <w:basedOn w:val="DefaultParagraphFont"/>
    <w:link w:val="SL-FlLftSgl"/>
    <w:rsid w:val="00E943C2"/>
    <w:rPr>
      <w:rFonts w:asciiTheme="majorHAnsi" w:eastAsiaTheme="minorEastAsia" w:hAnsiTheme="majorHAnsi" w:cstheme="minorBidi"/>
      <w:sz w:val="24"/>
      <w:szCs w:val="22"/>
      <w:lang w:eastAsia="ja-JP"/>
      <w14:ligatures w14:val="standard"/>
    </w:rPr>
  </w:style>
  <w:style w:type="paragraph" w:customStyle="1" w:styleId="NormalSS">
    <w:name w:val="NormalSS"/>
    <w:basedOn w:val="Normal"/>
    <w:link w:val="NormalSSChar"/>
    <w:qFormat/>
    <w:rsid w:val="00E943C2"/>
    <w:pPr>
      <w:tabs>
        <w:tab w:val="left" w:pos="432"/>
      </w:tabs>
      <w:spacing w:after="240"/>
      <w:ind w:firstLine="432"/>
    </w:pPr>
    <w:rPr>
      <w:rFonts w:ascii="Times New Roman" w:eastAsia="Times New Roman" w:hAnsi="Times New Roman" w:cs="Times New Roman"/>
      <w:lang w:eastAsia="en-US"/>
      <w14:ligatures w14:val="none"/>
    </w:rPr>
  </w:style>
  <w:style w:type="character" w:customStyle="1" w:styleId="NormalSSChar">
    <w:name w:val="NormalSS Char"/>
    <w:link w:val="NormalSS"/>
    <w:locked/>
    <w:rsid w:val="00E943C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277277">
      <w:bodyDiv w:val="1"/>
      <w:marLeft w:val="0"/>
      <w:marRight w:val="0"/>
      <w:marTop w:val="0"/>
      <w:marBottom w:val="0"/>
      <w:divBdr>
        <w:top w:val="none" w:sz="0" w:space="0" w:color="auto"/>
        <w:left w:val="none" w:sz="0" w:space="0" w:color="auto"/>
        <w:bottom w:val="none" w:sz="0" w:space="0" w:color="auto"/>
        <w:right w:val="none" w:sz="0" w:space="0" w:color="auto"/>
      </w:divBdr>
    </w:div>
    <w:div w:id="210818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opm.gov/policy-data-oversight/pay-leave/salaries-wages/salary-tables/pdf/2022/DCB_h.pdf" TargetMode="External"/><Relationship Id="rId2" Type="http://schemas.openxmlformats.org/officeDocument/2006/relationships/customXml" Target="../customXml/item2.xml"/><Relationship Id="rId16" Type="http://schemas.openxmlformats.org/officeDocument/2006/relationships/hyperlink" Target="https://www.bls.gov/oes/current/oes_nat.htm%2300-0000"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anchalet.chanhatasilpa@usda.gov"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 Id="rId27"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www.fns.usda.gov/cn/study-nutrition-activity-childcare-settings-usdas-cacfp" TargetMode="External"/><Relationship Id="rId7" Type="http://schemas.openxmlformats.org/officeDocument/2006/relationships/hyperlink" Target="https://www.washingtonpost.com/education/2020/05/27/americas-fragile-child-care-system-reported-risk-collapse-covid-19-crisis/" TargetMode="External"/><Relationship Id="rId2" Type="http://schemas.openxmlformats.org/officeDocument/2006/relationships/hyperlink" Target="https://www.fns.usda.gov/child-and-adult-care-food-program-cacfp-sponsor-and-provider-characteristics-study" TargetMode="External"/><Relationship Id="rId1" Type="http://schemas.openxmlformats.org/officeDocument/2006/relationships/hyperlink" Target="https://fns-prod.azureedge.net/sites/default/files/resource-files/ccsummar-12.pdf" TargetMode="External"/><Relationship Id="rId6" Type="http://schemas.openxmlformats.org/officeDocument/2006/relationships/hyperlink" Target="https://www.zerotothree.org/resources/3398-how-covid-19-is-impacting-child-care-providers" TargetMode="External"/><Relationship Id="rId5" Type="http://schemas.openxmlformats.org/officeDocument/2006/relationships/hyperlink" Target="file:///C:\Users\gola_a\Downloads\How%20COVID-19%20Is%20Impacting%20Child%20Care%20Providers.pdf" TargetMode="External"/><Relationship Id="rId4" Type="http://schemas.openxmlformats.org/officeDocument/2006/relationships/hyperlink" Target="https://www.fns.usda.gov/child-and-adult-care-food-program-cacfp-sponsor-and-provider-characteristics-stud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8675\8675.01.03.01\FDCH%20Study\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358B1CF5665D41BB2ECA215D342C0C" ma:contentTypeVersion="9" ma:contentTypeDescription="Create a new document." ma:contentTypeScope="" ma:versionID="9abb42afd8cc6e11a2535966cf2466c5">
  <xsd:schema xmlns:xsd="http://www.w3.org/2001/XMLSchema" xmlns:xs="http://www.w3.org/2001/XMLSchema" xmlns:p="http://schemas.microsoft.com/office/2006/metadata/properties" xmlns:ns3="c2e89dd0-0f64-4896-ba45-61edfb61afb2" xmlns:ns4="34195dd6-8f5c-46e6-9a85-0a7cb22ef588" targetNamespace="http://schemas.microsoft.com/office/2006/metadata/properties" ma:root="true" ma:fieldsID="9b0a2d6c62f2f991c63dae912429c9ad" ns3:_="" ns4:_="">
    <xsd:import namespace="c2e89dd0-0f64-4896-ba45-61edfb61afb2"/>
    <xsd:import namespace="34195dd6-8f5c-46e6-9a85-0a7cb22ef58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89dd0-0f64-4896-ba45-61edfb61a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195dd6-8f5c-46e6-9a85-0a7cb22ef5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A5FF1-21E8-4AD8-BA57-FEB8D9E15A48}">
  <ds:schemaRefs>
    <ds:schemaRef ds:uri="http://schemas.microsoft.com/sharepoint/v3/contenttype/forms"/>
  </ds:schemaRefs>
</ds:datastoreItem>
</file>

<file path=customXml/itemProps2.xml><?xml version="1.0" encoding="utf-8"?>
<ds:datastoreItem xmlns:ds="http://schemas.openxmlformats.org/officeDocument/2006/customXml" ds:itemID="{0C3C2A41-796F-4857-8F34-3B1239623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89dd0-0f64-4896-ba45-61edfb61afb2"/>
    <ds:schemaRef ds:uri="34195dd6-8f5c-46e6-9a85-0a7cb22ef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A342AA-1410-4C48-A551-3D39CD2C5E84}">
  <ds:schemaRefs>
    <ds:schemaRef ds:uri="c2e89dd0-0f64-4896-ba45-61edfb61afb2"/>
    <ds:schemaRef ds:uri="http://purl.org/dc/terms/"/>
    <ds:schemaRef ds:uri="http://schemas.openxmlformats.org/package/2006/metadata/core-properties"/>
    <ds:schemaRef ds:uri="34195dd6-8f5c-46e6-9a85-0a7cb22ef58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B6E5BB2-8AD0-4820-B033-54101F11F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Template.dotm</Template>
  <TotalTime>1</TotalTime>
  <Pages>29</Pages>
  <Words>6382</Words>
  <Characters>37632</Characters>
  <Application>Microsoft Office Word</Application>
  <DocSecurity>0</DocSecurity>
  <Lines>313</Lines>
  <Paragraphs>87</Paragraphs>
  <ScaleCrop>false</ScaleCrop>
  <HeadingPairs>
    <vt:vector size="2" baseType="variant">
      <vt:variant>
        <vt:lpstr>Title</vt:lpstr>
      </vt:variant>
      <vt:variant>
        <vt:i4>1</vt:i4>
      </vt:variant>
    </vt:vector>
  </HeadingPairs>
  <TitlesOfParts>
    <vt:vector size="1" baseType="lpstr">
      <vt:lpstr>2020-000:</vt:lpstr>
    </vt:vector>
  </TitlesOfParts>
  <Company>Westat</Company>
  <LinksUpToDate>false</LinksUpToDate>
  <CharactersWithSpaces>43927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2020-000:</dc:title>
  <dc:subject/>
  <dc:creator>Chantell Atere</dc:creator>
  <cp:keywords/>
  <dc:description/>
  <cp:lastModifiedBy>Alice Ann Gola</cp:lastModifiedBy>
  <cp:revision>3</cp:revision>
  <cp:lastPrinted>2020-02-18T23:06:00Z</cp:lastPrinted>
  <dcterms:created xsi:type="dcterms:W3CDTF">2022-07-22T13:05:00Z</dcterms:created>
  <dcterms:modified xsi:type="dcterms:W3CDTF">2022-07-22T13:05:00Z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0x01010062358B1CF5665D41BB2ECA215D342C0C</vt:lpwstr>
  </property>
</Properties>
</file>