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hAnsiTheme="majorHAnsi" w:eastAsiaTheme="minorEastAsia" w:cstheme="minorBidi"/>
          <w:b w:val="0"/>
          <w:color w:val="auto"/>
          <w:sz w:val="24"/>
          <w:lang w:eastAsia="ja-JP"/>
          <w14:ligatures w14:val="standard"/>
        </w:rPr>
        <w:id w:val="2138140310"/>
        <w:docPartObj>
          <w:docPartGallery w:val="Cover Pages"/>
          <w:docPartUnique/>
        </w:docPartObj>
      </w:sdtPr>
      <w:sdtEndPr/>
      <w:sdtContent>
        <w:p w:rsidRPr="00043608" w:rsidR="00BD395D" w:rsidP="00DF1F4D" w:rsidRDefault="00BD395D" w14:paraId="6FFF5685" w14:textId="77777777">
          <w:pPr>
            <w:pStyle w:val="C1-CtrBoldHd"/>
          </w:pPr>
          <w:r w:rsidRPr="00043608">
            <w:t>Supporting Statement – Part B</w:t>
          </w:r>
        </w:p>
        <w:p w:rsidRPr="00043608" w:rsidR="00BD395D" w:rsidP="00DF1F4D" w:rsidRDefault="00BD395D" w14:paraId="31A727F3" w14:textId="77777777">
          <w:pPr>
            <w:pStyle w:val="C1-CtrBoldHd"/>
          </w:pPr>
          <w:r>
            <w:t>for</w:t>
          </w:r>
        </w:p>
        <w:sdt>
          <w:sdtPr>
            <w:id w:val="-1479226544"/>
            <w:docPartObj>
              <w:docPartGallery w:val="Cover Pages"/>
              <w:docPartUnique/>
            </w:docPartObj>
          </w:sdtPr>
          <w:sdtEndPr/>
          <w:sdtContent>
            <w:p w:rsidR="00BD395D" w:rsidP="00DF1F4D" w:rsidRDefault="00BD395D" w14:paraId="74B46406" w14:textId="498A77B7">
              <w:pPr>
                <w:pStyle w:val="C1-CtrBoldHd"/>
              </w:pPr>
              <w:r>
                <w:t xml:space="preserve">OMB Control Number </w:t>
              </w:r>
              <w:r w:rsidR="000F6CF8">
                <w:t>0584</w:t>
              </w:r>
              <w:r w:rsidRPr="00043608">
                <w:t>-</w:t>
              </w:r>
              <w:r>
                <w:t>####</w:t>
              </w:r>
            </w:p>
            <w:p w:rsidRPr="00C10174" w:rsidR="00BD395D" w:rsidP="00DF1F4D" w:rsidRDefault="00BD395D" w14:paraId="476E36B6" w14:textId="77777777">
              <w:pPr>
                <w:pStyle w:val="C1-CtrBoldHd"/>
              </w:pPr>
              <w:r>
                <w:t>Family Day Care Home (FDCH) Participation Study</w:t>
              </w:r>
            </w:p>
            <w:p w:rsidRPr="00C10174" w:rsidR="00BD395D" w:rsidP="00DF1F4D" w:rsidRDefault="00BD395D" w14:paraId="6A35B9C2" w14:textId="77777777">
              <w:pPr>
                <w:pStyle w:val="C1-CtrBoldHd"/>
              </w:pPr>
            </w:p>
            <w:p w:rsidR="00BD395D" w:rsidP="00DF1F4D" w:rsidRDefault="00BD395D" w14:paraId="2A2438EB" w14:textId="77777777">
              <w:pPr>
                <w:pStyle w:val="C1-CtrBoldHd"/>
              </w:pPr>
            </w:p>
            <w:p w:rsidR="00BD395D" w:rsidP="00DF1F4D" w:rsidRDefault="00BD395D" w14:paraId="4AA8695C" w14:textId="77777777">
              <w:pPr>
                <w:pStyle w:val="C1-CtrBoldHd"/>
              </w:pPr>
            </w:p>
            <w:p w:rsidRPr="00C10174" w:rsidR="00BD395D" w:rsidP="00DF1F4D" w:rsidRDefault="00BD395D" w14:paraId="39DECE08" w14:textId="77777777">
              <w:pPr>
                <w:pStyle w:val="C1-CtrBoldHd"/>
              </w:pPr>
            </w:p>
            <w:p w:rsidRPr="00C10174" w:rsidR="00BD395D" w:rsidP="00DF1F4D" w:rsidRDefault="00C20B57" w14:paraId="3392DA0E" w14:textId="1770DB8F">
              <w:pPr>
                <w:pStyle w:val="C1-CtrBoldHd"/>
              </w:pPr>
              <w:r>
                <w:t xml:space="preserve">May </w:t>
              </w:r>
              <w:r w:rsidR="00BD395D">
                <w:t>2022</w:t>
              </w:r>
            </w:p>
            <w:p w:rsidRPr="00C10174" w:rsidR="00BD395D" w:rsidP="00DF1F4D" w:rsidRDefault="00BD395D" w14:paraId="23C41A10" w14:textId="66E10165">
              <w:pPr>
                <w:pStyle w:val="C1-CtrBoldHd"/>
              </w:pPr>
              <w:r w:rsidRPr="00C10174">
                <w:t xml:space="preserve">Project Officer: </w:t>
              </w:r>
              <w:r>
                <w:t>Chanchalat</w:t>
              </w:r>
              <w:r w:rsidRPr="00AC272A" w:rsidR="00AC272A">
                <w:t xml:space="preserve"> </w:t>
              </w:r>
              <w:r w:rsidR="00AC272A">
                <w:t>Chanhatasilpa</w:t>
              </w:r>
            </w:p>
            <w:p w:rsidRPr="00C10174" w:rsidR="00BD395D" w:rsidP="00DF1F4D" w:rsidRDefault="00BD395D" w14:paraId="35289C86" w14:textId="77777777">
              <w:pPr>
                <w:pStyle w:val="C1-CtrBoldHd"/>
                <w:spacing w:after="0"/>
              </w:pPr>
              <w:r w:rsidRPr="00C10174">
                <w:t>Office of Policy Support</w:t>
              </w:r>
            </w:p>
            <w:p w:rsidRPr="00C10174" w:rsidR="00BD395D" w:rsidP="00DF1F4D" w:rsidRDefault="00BD395D" w14:paraId="720989CF" w14:textId="77777777">
              <w:pPr>
                <w:pStyle w:val="C1-CtrBoldHd"/>
                <w:spacing w:after="0"/>
              </w:pPr>
              <w:r w:rsidRPr="00C10174">
                <w:t>Food and Nutrition Service</w:t>
              </w:r>
            </w:p>
            <w:p w:rsidRPr="00C10174" w:rsidR="00BD395D" w:rsidP="00DF1F4D" w:rsidRDefault="00BD395D" w14:paraId="72F8AED3" w14:textId="77777777">
              <w:pPr>
                <w:pStyle w:val="C1-CtrBoldHd"/>
                <w:spacing w:after="0"/>
              </w:pPr>
              <w:r w:rsidRPr="00C10174">
                <w:t>United States Department of Agriculture</w:t>
              </w:r>
            </w:p>
            <w:p w:rsidRPr="00C10174" w:rsidR="00BD395D" w:rsidP="00DF1F4D" w:rsidRDefault="00BD395D" w14:paraId="4957D2C2" w14:textId="77777777">
              <w:pPr>
                <w:pStyle w:val="C1-CtrBoldHd"/>
                <w:spacing w:after="0"/>
              </w:pPr>
              <w:r w:rsidRPr="00C10174">
                <w:t>1320 Braddock Place</w:t>
              </w:r>
            </w:p>
            <w:p w:rsidRPr="00C10174" w:rsidR="00BD395D" w:rsidP="00DF1F4D" w:rsidRDefault="00BD395D" w14:paraId="493D2AED" w14:textId="77777777">
              <w:pPr>
                <w:pStyle w:val="C1-CtrBoldHd"/>
                <w:spacing w:after="0"/>
              </w:pPr>
              <w:r w:rsidRPr="00C10174">
                <w:t>Alexandria, VA 22314</w:t>
              </w:r>
            </w:p>
            <w:p w:rsidRPr="00C10174" w:rsidR="00BD395D" w:rsidP="00DF1F4D" w:rsidRDefault="00BD395D" w14:paraId="4AA4A6C1" w14:textId="1332D423">
              <w:pPr>
                <w:pStyle w:val="C1-CtrBoldHd"/>
                <w:spacing w:after="0"/>
              </w:pPr>
              <w:r w:rsidRPr="00C10174">
                <w:t xml:space="preserve">Email: </w:t>
              </w:r>
              <w:hyperlink w:history="1" r:id="rId11">
                <w:r w:rsidRPr="00791E73" w:rsidR="000808E2">
                  <w:rPr>
                    <w:rStyle w:val="Hyperlink"/>
                  </w:rPr>
                  <w:t>chanchalat.chanhatasilpa@usda.gov</w:t>
                </w:r>
              </w:hyperlink>
            </w:p>
          </w:sdtContent>
        </w:sdt>
        <w:p w:rsidRPr="00C10174" w:rsidR="00BD395D" w:rsidP="00BD395D" w:rsidRDefault="00807BFA" w14:paraId="299E2018" w14:textId="77777777">
          <w:pPr>
            <w:pStyle w:val="L1-FlLSp12"/>
          </w:pPr>
        </w:p>
      </w:sdtContent>
    </w:sdt>
    <w:p w:rsidR="00BD395D" w:rsidP="00DF1F4D" w:rsidRDefault="00BD395D" w14:paraId="3241F45D" w14:textId="77777777">
      <w:pPr>
        <w:pStyle w:val="P1-StandPara"/>
        <w:rPr>
          <w:rFonts w:eastAsia="Times New Roman"/>
        </w:rPr>
        <w:sectPr w:rsidR="00BD395D" w:rsidSect="00DF1F4D">
          <w:pgSz w:w="12240" w:h="15840" w:code="1"/>
          <w:pgMar w:top="1440" w:right="1440" w:bottom="1440" w:left="1440" w:header="720" w:footer="576" w:gutter="0"/>
          <w:pgNumType w:start="1"/>
          <w:cols w:space="720"/>
          <w:docGrid w:linePitch="326"/>
        </w:sectPr>
      </w:pPr>
    </w:p>
    <w:p w:rsidR="00BD395D" w:rsidP="00DF1F4D" w:rsidRDefault="00BD395D" w14:paraId="27485DBE" w14:textId="77777777">
      <w:pPr>
        <w:pStyle w:val="TC-TableofContentsHeading"/>
        <w:rPr>
          <w:rFonts w:eastAsia="Times New Roman"/>
        </w:rPr>
      </w:pPr>
      <w:r>
        <w:rPr>
          <w:rFonts w:eastAsia="Times New Roman"/>
        </w:rPr>
        <w:lastRenderedPageBreak/>
        <w:t>Table of Contents</w:t>
      </w:r>
    </w:p>
    <w:p w:rsidR="00477296" w:rsidRDefault="00955DDE" w14:paraId="0E4471E4" w14:textId="3DDB7CB0">
      <w:pPr>
        <w:pStyle w:val="TOC1"/>
        <w:rPr>
          <w:b w:val="0"/>
          <w:noProof/>
          <w:color w:val="auto"/>
          <w:kern w:val="0"/>
          <w:sz w:val="22"/>
          <w:szCs w:val="22"/>
          <w:lang w:eastAsia="en-US"/>
          <w14:ligatures w14:val="none"/>
        </w:rPr>
      </w:pPr>
      <w:r>
        <w:fldChar w:fldCharType="begin"/>
      </w:r>
      <w:r>
        <w:instrText xml:space="preserve"> TOC \h \z \t "Heading 2,1,Heading 3,2,Heading 4,3,Heading A2,2,Heading A3,3" </w:instrText>
      </w:r>
      <w:r>
        <w:fldChar w:fldCharType="separate"/>
      </w:r>
      <w:hyperlink w:history="1" w:anchor="_Toc97881529">
        <w:r w:rsidRPr="00D841E1" w:rsidR="00477296">
          <w:rPr>
            <w:rStyle w:val="Hyperlink"/>
            <w:noProof/>
          </w:rPr>
          <w:t>Part B.</w:t>
        </w:r>
        <w:r w:rsidR="00477296">
          <w:rPr>
            <w:b w:val="0"/>
            <w:noProof/>
            <w:color w:val="auto"/>
            <w:kern w:val="0"/>
            <w:sz w:val="22"/>
            <w:szCs w:val="22"/>
            <w:lang w:eastAsia="en-US"/>
            <w14:ligatures w14:val="none"/>
          </w:rPr>
          <w:tab/>
        </w:r>
        <w:r w:rsidRPr="00D841E1" w:rsidR="00477296">
          <w:rPr>
            <w:rStyle w:val="Hyperlink"/>
            <w:noProof/>
          </w:rPr>
          <w:t>Statistical Methods</w:t>
        </w:r>
        <w:r w:rsidR="00477296">
          <w:rPr>
            <w:noProof/>
            <w:webHidden/>
          </w:rPr>
          <w:tab/>
        </w:r>
        <w:r w:rsidR="00477296">
          <w:rPr>
            <w:noProof/>
            <w:webHidden/>
          </w:rPr>
          <w:fldChar w:fldCharType="begin"/>
        </w:r>
        <w:r w:rsidR="00477296">
          <w:rPr>
            <w:noProof/>
            <w:webHidden/>
          </w:rPr>
          <w:instrText xml:space="preserve"> PAGEREF _Toc97881529 \h </w:instrText>
        </w:r>
        <w:r w:rsidR="00477296">
          <w:rPr>
            <w:noProof/>
            <w:webHidden/>
          </w:rPr>
        </w:r>
        <w:r w:rsidR="00477296">
          <w:rPr>
            <w:noProof/>
            <w:webHidden/>
          </w:rPr>
          <w:fldChar w:fldCharType="separate"/>
        </w:r>
        <w:r w:rsidR="00245DC5">
          <w:rPr>
            <w:noProof/>
            <w:webHidden/>
          </w:rPr>
          <w:t>1</w:t>
        </w:r>
        <w:r w:rsidR="00477296">
          <w:rPr>
            <w:noProof/>
            <w:webHidden/>
          </w:rPr>
          <w:fldChar w:fldCharType="end"/>
        </w:r>
      </w:hyperlink>
    </w:p>
    <w:p w:rsidR="00477296" w:rsidRDefault="00807BFA" w14:paraId="72D1E1C9" w14:textId="05C50B98">
      <w:pPr>
        <w:pStyle w:val="TOC2"/>
        <w:rPr>
          <w:rFonts w:asciiTheme="minorHAnsi" w:hAnsiTheme="minorHAnsi"/>
          <w:noProof/>
          <w:color w:val="auto"/>
          <w:sz w:val="22"/>
          <w:lang w:eastAsia="en-US"/>
          <w14:ligatures w14:val="none"/>
        </w:rPr>
      </w:pPr>
      <w:hyperlink w:history="1" w:anchor="_Toc97881530">
        <w:r w:rsidRPr="00D841E1" w:rsidR="00477296">
          <w:rPr>
            <w:rStyle w:val="Hyperlink"/>
            <w:noProof/>
          </w:rPr>
          <w:t>B.1</w:t>
        </w:r>
        <w:r w:rsidR="00477296">
          <w:rPr>
            <w:rFonts w:asciiTheme="minorHAnsi" w:hAnsiTheme="minorHAnsi"/>
            <w:noProof/>
            <w:color w:val="auto"/>
            <w:sz w:val="22"/>
            <w:lang w:eastAsia="en-US"/>
            <w14:ligatures w14:val="none"/>
          </w:rPr>
          <w:tab/>
        </w:r>
        <w:r w:rsidRPr="00D841E1" w:rsidR="00477296">
          <w:rPr>
            <w:rStyle w:val="Hyperlink"/>
            <w:noProof/>
          </w:rPr>
          <w:t>Respondent Universe and Sampling Methods</w:t>
        </w:r>
        <w:r w:rsidR="00477296">
          <w:rPr>
            <w:noProof/>
            <w:webHidden/>
          </w:rPr>
          <w:tab/>
        </w:r>
        <w:r w:rsidR="00477296">
          <w:rPr>
            <w:noProof/>
            <w:webHidden/>
          </w:rPr>
          <w:fldChar w:fldCharType="begin"/>
        </w:r>
        <w:r w:rsidR="00477296">
          <w:rPr>
            <w:noProof/>
            <w:webHidden/>
          </w:rPr>
          <w:instrText xml:space="preserve"> PAGEREF _Toc97881530 \h </w:instrText>
        </w:r>
        <w:r w:rsidR="00477296">
          <w:rPr>
            <w:noProof/>
            <w:webHidden/>
          </w:rPr>
        </w:r>
        <w:r w:rsidR="00477296">
          <w:rPr>
            <w:noProof/>
            <w:webHidden/>
          </w:rPr>
          <w:fldChar w:fldCharType="separate"/>
        </w:r>
        <w:r w:rsidR="00245DC5">
          <w:rPr>
            <w:noProof/>
            <w:webHidden/>
          </w:rPr>
          <w:t>1</w:t>
        </w:r>
        <w:r w:rsidR="00477296">
          <w:rPr>
            <w:noProof/>
            <w:webHidden/>
          </w:rPr>
          <w:fldChar w:fldCharType="end"/>
        </w:r>
      </w:hyperlink>
    </w:p>
    <w:p w:rsidR="00477296" w:rsidRDefault="00807BFA" w14:paraId="78CFD16E" w14:textId="4A69C4F7">
      <w:pPr>
        <w:pStyle w:val="TOC3"/>
        <w:rPr>
          <w:rFonts w:asciiTheme="minorHAnsi" w:hAnsiTheme="minorHAnsi"/>
          <w:noProof/>
          <w:color w:val="auto"/>
          <w:sz w:val="22"/>
          <w:lang w:eastAsia="en-US"/>
          <w14:ligatures w14:val="none"/>
        </w:rPr>
      </w:pPr>
      <w:hyperlink w:history="1" w:anchor="_Toc97881531">
        <w:r w:rsidRPr="00D841E1" w:rsidR="00477296">
          <w:rPr>
            <w:rStyle w:val="Hyperlink"/>
            <w:noProof/>
          </w:rPr>
          <w:t>Respondent Universe</w:t>
        </w:r>
        <w:r w:rsidR="00477296">
          <w:rPr>
            <w:noProof/>
            <w:webHidden/>
          </w:rPr>
          <w:tab/>
        </w:r>
        <w:r w:rsidR="00477296">
          <w:rPr>
            <w:noProof/>
            <w:webHidden/>
          </w:rPr>
          <w:fldChar w:fldCharType="begin"/>
        </w:r>
        <w:r w:rsidR="00477296">
          <w:rPr>
            <w:noProof/>
            <w:webHidden/>
          </w:rPr>
          <w:instrText xml:space="preserve"> PAGEREF _Toc97881531 \h </w:instrText>
        </w:r>
        <w:r w:rsidR="00477296">
          <w:rPr>
            <w:noProof/>
            <w:webHidden/>
          </w:rPr>
        </w:r>
        <w:r w:rsidR="00477296">
          <w:rPr>
            <w:noProof/>
            <w:webHidden/>
          </w:rPr>
          <w:fldChar w:fldCharType="separate"/>
        </w:r>
        <w:r w:rsidR="00245DC5">
          <w:rPr>
            <w:noProof/>
            <w:webHidden/>
          </w:rPr>
          <w:t>1</w:t>
        </w:r>
        <w:r w:rsidR="00477296">
          <w:rPr>
            <w:noProof/>
            <w:webHidden/>
          </w:rPr>
          <w:fldChar w:fldCharType="end"/>
        </w:r>
      </w:hyperlink>
    </w:p>
    <w:p w:rsidR="00477296" w:rsidRDefault="00807BFA" w14:paraId="57A25B13" w14:textId="35CA6CF3">
      <w:pPr>
        <w:pStyle w:val="TOC2"/>
        <w:rPr>
          <w:rFonts w:asciiTheme="minorHAnsi" w:hAnsiTheme="minorHAnsi"/>
          <w:noProof/>
          <w:color w:val="auto"/>
          <w:sz w:val="22"/>
          <w:lang w:eastAsia="en-US"/>
          <w14:ligatures w14:val="none"/>
        </w:rPr>
      </w:pPr>
      <w:hyperlink w:history="1" w:anchor="_Toc97881532">
        <w:r w:rsidRPr="00D841E1" w:rsidR="00477296">
          <w:rPr>
            <w:rStyle w:val="Hyperlink"/>
            <w:noProof/>
          </w:rPr>
          <w:t>B.2</w:t>
        </w:r>
        <w:r w:rsidR="00477296">
          <w:rPr>
            <w:rFonts w:asciiTheme="minorHAnsi" w:hAnsiTheme="minorHAnsi"/>
            <w:noProof/>
            <w:color w:val="auto"/>
            <w:sz w:val="22"/>
            <w:lang w:eastAsia="en-US"/>
            <w14:ligatures w14:val="none"/>
          </w:rPr>
          <w:tab/>
        </w:r>
        <w:r w:rsidRPr="00D841E1" w:rsidR="00477296">
          <w:rPr>
            <w:rStyle w:val="Hyperlink"/>
            <w:noProof/>
          </w:rPr>
          <w:t>Procedures for the Collection of Information</w:t>
        </w:r>
        <w:r w:rsidR="00477296">
          <w:rPr>
            <w:noProof/>
            <w:webHidden/>
          </w:rPr>
          <w:tab/>
        </w:r>
        <w:r w:rsidR="00477296">
          <w:rPr>
            <w:noProof/>
            <w:webHidden/>
          </w:rPr>
          <w:fldChar w:fldCharType="begin"/>
        </w:r>
        <w:r w:rsidR="00477296">
          <w:rPr>
            <w:noProof/>
            <w:webHidden/>
          </w:rPr>
          <w:instrText xml:space="preserve"> PAGEREF _Toc97881532 \h </w:instrText>
        </w:r>
        <w:r w:rsidR="00477296">
          <w:rPr>
            <w:noProof/>
            <w:webHidden/>
          </w:rPr>
        </w:r>
        <w:r w:rsidR="00477296">
          <w:rPr>
            <w:noProof/>
            <w:webHidden/>
          </w:rPr>
          <w:fldChar w:fldCharType="separate"/>
        </w:r>
        <w:r w:rsidR="00245DC5">
          <w:rPr>
            <w:noProof/>
            <w:webHidden/>
          </w:rPr>
          <w:t>4</w:t>
        </w:r>
        <w:r w:rsidR="00477296">
          <w:rPr>
            <w:noProof/>
            <w:webHidden/>
          </w:rPr>
          <w:fldChar w:fldCharType="end"/>
        </w:r>
      </w:hyperlink>
    </w:p>
    <w:p w:rsidR="00477296" w:rsidRDefault="00807BFA" w14:paraId="0A8CDA52" w14:textId="6D95D991">
      <w:pPr>
        <w:pStyle w:val="TOC3"/>
        <w:rPr>
          <w:rFonts w:asciiTheme="minorHAnsi" w:hAnsiTheme="minorHAnsi"/>
          <w:noProof/>
          <w:color w:val="auto"/>
          <w:sz w:val="22"/>
          <w:lang w:eastAsia="en-US"/>
          <w14:ligatures w14:val="none"/>
        </w:rPr>
      </w:pPr>
      <w:hyperlink w:history="1" w:anchor="_Toc97881533">
        <w:r w:rsidRPr="00D841E1" w:rsidR="00477296">
          <w:rPr>
            <w:rStyle w:val="Hyperlink"/>
            <w:noProof/>
          </w:rPr>
          <w:t>Statistical Methodology for Stratification and Sample Selection</w:t>
        </w:r>
        <w:r w:rsidR="00477296">
          <w:rPr>
            <w:noProof/>
            <w:webHidden/>
          </w:rPr>
          <w:tab/>
        </w:r>
        <w:r w:rsidR="00477296">
          <w:rPr>
            <w:noProof/>
            <w:webHidden/>
          </w:rPr>
          <w:fldChar w:fldCharType="begin"/>
        </w:r>
        <w:r w:rsidR="00477296">
          <w:rPr>
            <w:noProof/>
            <w:webHidden/>
          </w:rPr>
          <w:instrText xml:space="preserve"> PAGEREF _Toc97881533 \h </w:instrText>
        </w:r>
        <w:r w:rsidR="00477296">
          <w:rPr>
            <w:noProof/>
            <w:webHidden/>
          </w:rPr>
        </w:r>
        <w:r w:rsidR="00477296">
          <w:rPr>
            <w:noProof/>
            <w:webHidden/>
          </w:rPr>
          <w:fldChar w:fldCharType="separate"/>
        </w:r>
        <w:r w:rsidR="00245DC5">
          <w:rPr>
            <w:noProof/>
            <w:webHidden/>
          </w:rPr>
          <w:t>5</w:t>
        </w:r>
        <w:r w:rsidR="00477296">
          <w:rPr>
            <w:noProof/>
            <w:webHidden/>
          </w:rPr>
          <w:fldChar w:fldCharType="end"/>
        </w:r>
      </w:hyperlink>
    </w:p>
    <w:p w:rsidR="00477296" w:rsidRDefault="00807BFA" w14:paraId="58A03D46" w14:textId="2C23300C">
      <w:pPr>
        <w:pStyle w:val="TOC3"/>
        <w:rPr>
          <w:rFonts w:asciiTheme="minorHAnsi" w:hAnsiTheme="minorHAnsi"/>
          <w:noProof/>
          <w:color w:val="auto"/>
          <w:sz w:val="22"/>
          <w:lang w:eastAsia="en-US"/>
          <w14:ligatures w14:val="none"/>
        </w:rPr>
      </w:pPr>
      <w:hyperlink w:history="1" w:anchor="_Toc97881534">
        <w:r w:rsidRPr="00D841E1" w:rsidR="00477296">
          <w:rPr>
            <w:rStyle w:val="Hyperlink"/>
            <w:noProof/>
          </w:rPr>
          <w:t>Estimation Procedures</w:t>
        </w:r>
        <w:r w:rsidR="00477296">
          <w:rPr>
            <w:noProof/>
            <w:webHidden/>
          </w:rPr>
          <w:tab/>
        </w:r>
        <w:r w:rsidR="00477296">
          <w:rPr>
            <w:noProof/>
            <w:webHidden/>
          </w:rPr>
          <w:fldChar w:fldCharType="begin"/>
        </w:r>
        <w:r w:rsidR="00477296">
          <w:rPr>
            <w:noProof/>
            <w:webHidden/>
          </w:rPr>
          <w:instrText xml:space="preserve"> PAGEREF _Toc97881534 \h </w:instrText>
        </w:r>
        <w:r w:rsidR="00477296">
          <w:rPr>
            <w:noProof/>
            <w:webHidden/>
          </w:rPr>
        </w:r>
        <w:r w:rsidR="00477296">
          <w:rPr>
            <w:noProof/>
            <w:webHidden/>
          </w:rPr>
          <w:fldChar w:fldCharType="separate"/>
        </w:r>
        <w:r w:rsidR="00245DC5">
          <w:rPr>
            <w:noProof/>
            <w:webHidden/>
          </w:rPr>
          <w:t>8</w:t>
        </w:r>
        <w:r w:rsidR="00477296">
          <w:rPr>
            <w:noProof/>
            <w:webHidden/>
          </w:rPr>
          <w:fldChar w:fldCharType="end"/>
        </w:r>
      </w:hyperlink>
    </w:p>
    <w:p w:rsidR="00477296" w:rsidRDefault="00807BFA" w14:paraId="165B9D32" w14:textId="0F774E2A">
      <w:pPr>
        <w:pStyle w:val="TOC3"/>
        <w:rPr>
          <w:rFonts w:asciiTheme="minorHAnsi" w:hAnsiTheme="minorHAnsi"/>
          <w:noProof/>
          <w:color w:val="auto"/>
          <w:sz w:val="22"/>
          <w:lang w:eastAsia="en-US"/>
          <w14:ligatures w14:val="none"/>
        </w:rPr>
      </w:pPr>
      <w:hyperlink w:history="1" w:anchor="_Toc97881535">
        <w:r w:rsidRPr="00D841E1" w:rsidR="00477296">
          <w:rPr>
            <w:rStyle w:val="Hyperlink"/>
            <w:noProof/>
          </w:rPr>
          <w:t>Degree of Accuracy Needed for the Purpose Described in the Justification</w:t>
        </w:r>
        <w:r w:rsidR="00477296">
          <w:rPr>
            <w:noProof/>
            <w:webHidden/>
          </w:rPr>
          <w:tab/>
        </w:r>
        <w:r w:rsidR="00477296">
          <w:rPr>
            <w:noProof/>
            <w:webHidden/>
          </w:rPr>
          <w:fldChar w:fldCharType="begin"/>
        </w:r>
        <w:r w:rsidR="00477296">
          <w:rPr>
            <w:noProof/>
            <w:webHidden/>
          </w:rPr>
          <w:instrText xml:space="preserve"> PAGEREF _Toc97881535 \h </w:instrText>
        </w:r>
        <w:r w:rsidR="00477296">
          <w:rPr>
            <w:noProof/>
            <w:webHidden/>
          </w:rPr>
        </w:r>
        <w:r w:rsidR="00477296">
          <w:rPr>
            <w:noProof/>
            <w:webHidden/>
          </w:rPr>
          <w:fldChar w:fldCharType="separate"/>
        </w:r>
        <w:r w:rsidR="00245DC5">
          <w:rPr>
            <w:noProof/>
            <w:webHidden/>
          </w:rPr>
          <w:t>9</w:t>
        </w:r>
        <w:r w:rsidR="00477296">
          <w:rPr>
            <w:noProof/>
            <w:webHidden/>
          </w:rPr>
          <w:fldChar w:fldCharType="end"/>
        </w:r>
      </w:hyperlink>
    </w:p>
    <w:p w:rsidR="00477296" w:rsidRDefault="00807BFA" w14:paraId="53AA36D1" w14:textId="3F55B0C6">
      <w:pPr>
        <w:pStyle w:val="TOC3"/>
        <w:rPr>
          <w:rFonts w:asciiTheme="minorHAnsi" w:hAnsiTheme="minorHAnsi"/>
          <w:noProof/>
          <w:color w:val="auto"/>
          <w:sz w:val="22"/>
          <w:lang w:eastAsia="en-US"/>
          <w14:ligatures w14:val="none"/>
        </w:rPr>
      </w:pPr>
      <w:hyperlink w:history="1" w:anchor="_Toc97881536">
        <w:r w:rsidRPr="00D841E1" w:rsidR="00477296">
          <w:rPr>
            <w:rStyle w:val="Hyperlink"/>
            <w:noProof/>
          </w:rPr>
          <w:t>Unusual Problems Requiring Specialized Sampling Procedures</w:t>
        </w:r>
        <w:r w:rsidR="00477296">
          <w:rPr>
            <w:noProof/>
            <w:webHidden/>
          </w:rPr>
          <w:tab/>
        </w:r>
        <w:r w:rsidR="00477296">
          <w:rPr>
            <w:noProof/>
            <w:webHidden/>
          </w:rPr>
          <w:fldChar w:fldCharType="begin"/>
        </w:r>
        <w:r w:rsidR="00477296">
          <w:rPr>
            <w:noProof/>
            <w:webHidden/>
          </w:rPr>
          <w:instrText xml:space="preserve"> PAGEREF _Toc97881536 \h </w:instrText>
        </w:r>
        <w:r w:rsidR="00477296">
          <w:rPr>
            <w:noProof/>
            <w:webHidden/>
          </w:rPr>
        </w:r>
        <w:r w:rsidR="00477296">
          <w:rPr>
            <w:noProof/>
            <w:webHidden/>
          </w:rPr>
          <w:fldChar w:fldCharType="separate"/>
        </w:r>
        <w:r w:rsidR="00245DC5">
          <w:rPr>
            <w:noProof/>
            <w:webHidden/>
          </w:rPr>
          <w:t>9</w:t>
        </w:r>
        <w:r w:rsidR="00477296">
          <w:rPr>
            <w:noProof/>
            <w:webHidden/>
          </w:rPr>
          <w:fldChar w:fldCharType="end"/>
        </w:r>
      </w:hyperlink>
    </w:p>
    <w:p w:rsidR="00477296" w:rsidRDefault="00807BFA" w14:paraId="4405DDD8" w14:textId="1F8D8959">
      <w:pPr>
        <w:pStyle w:val="TOC3"/>
        <w:rPr>
          <w:rFonts w:asciiTheme="minorHAnsi" w:hAnsiTheme="minorHAnsi"/>
          <w:noProof/>
          <w:color w:val="auto"/>
          <w:sz w:val="22"/>
          <w:lang w:eastAsia="en-US"/>
          <w14:ligatures w14:val="none"/>
        </w:rPr>
      </w:pPr>
      <w:hyperlink w:history="1" w:anchor="_Toc97881537">
        <w:r w:rsidRPr="00D841E1" w:rsidR="00477296">
          <w:rPr>
            <w:rStyle w:val="Hyperlink"/>
            <w:noProof/>
          </w:rPr>
          <w:t>Any Use of Periodic (Less Frequent Than Annual) Data Collection Cycles to Reduce Burden</w:t>
        </w:r>
        <w:r w:rsidR="00477296">
          <w:rPr>
            <w:noProof/>
            <w:webHidden/>
          </w:rPr>
          <w:tab/>
        </w:r>
        <w:r w:rsidR="00477296">
          <w:rPr>
            <w:noProof/>
            <w:webHidden/>
          </w:rPr>
          <w:fldChar w:fldCharType="begin"/>
        </w:r>
        <w:r w:rsidR="00477296">
          <w:rPr>
            <w:noProof/>
            <w:webHidden/>
          </w:rPr>
          <w:instrText xml:space="preserve"> PAGEREF _Toc97881537 \h </w:instrText>
        </w:r>
        <w:r w:rsidR="00477296">
          <w:rPr>
            <w:noProof/>
            <w:webHidden/>
          </w:rPr>
        </w:r>
        <w:r w:rsidR="00477296">
          <w:rPr>
            <w:noProof/>
            <w:webHidden/>
          </w:rPr>
          <w:fldChar w:fldCharType="separate"/>
        </w:r>
        <w:r w:rsidR="00245DC5">
          <w:rPr>
            <w:noProof/>
            <w:webHidden/>
          </w:rPr>
          <w:t>10</w:t>
        </w:r>
        <w:r w:rsidR="00477296">
          <w:rPr>
            <w:noProof/>
            <w:webHidden/>
          </w:rPr>
          <w:fldChar w:fldCharType="end"/>
        </w:r>
      </w:hyperlink>
    </w:p>
    <w:p w:rsidR="00477296" w:rsidRDefault="00807BFA" w14:paraId="301C9338" w14:textId="700ECE57">
      <w:pPr>
        <w:pStyle w:val="TOC2"/>
        <w:rPr>
          <w:rFonts w:asciiTheme="minorHAnsi" w:hAnsiTheme="minorHAnsi"/>
          <w:noProof/>
          <w:color w:val="auto"/>
          <w:sz w:val="22"/>
          <w:lang w:eastAsia="en-US"/>
          <w14:ligatures w14:val="none"/>
        </w:rPr>
      </w:pPr>
      <w:hyperlink w:history="1" w:anchor="_Toc97881538">
        <w:r w:rsidRPr="00D841E1" w:rsidR="00477296">
          <w:rPr>
            <w:rStyle w:val="Hyperlink"/>
            <w:noProof/>
          </w:rPr>
          <w:t>B.3</w:t>
        </w:r>
        <w:r w:rsidR="00477296">
          <w:rPr>
            <w:rFonts w:asciiTheme="minorHAnsi" w:hAnsiTheme="minorHAnsi"/>
            <w:noProof/>
            <w:color w:val="auto"/>
            <w:sz w:val="22"/>
            <w:lang w:eastAsia="en-US"/>
            <w14:ligatures w14:val="none"/>
          </w:rPr>
          <w:tab/>
        </w:r>
        <w:r w:rsidRPr="00D841E1" w:rsidR="00477296">
          <w:rPr>
            <w:rStyle w:val="Hyperlink"/>
            <w:noProof/>
          </w:rPr>
          <w:t>Methods to Maximize Response Rates and Deal with Nonresponse</w:t>
        </w:r>
        <w:r w:rsidR="00477296">
          <w:rPr>
            <w:noProof/>
            <w:webHidden/>
          </w:rPr>
          <w:tab/>
        </w:r>
        <w:r w:rsidR="00477296">
          <w:rPr>
            <w:noProof/>
            <w:webHidden/>
          </w:rPr>
          <w:fldChar w:fldCharType="begin"/>
        </w:r>
        <w:r w:rsidR="00477296">
          <w:rPr>
            <w:noProof/>
            <w:webHidden/>
          </w:rPr>
          <w:instrText xml:space="preserve"> PAGEREF _Toc97881538 \h </w:instrText>
        </w:r>
        <w:r w:rsidR="00477296">
          <w:rPr>
            <w:noProof/>
            <w:webHidden/>
          </w:rPr>
        </w:r>
        <w:r w:rsidR="00477296">
          <w:rPr>
            <w:noProof/>
            <w:webHidden/>
          </w:rPr>
          <w:fldChar w:fldCharType="separate"/>
        </w:r>
        <w:r w:rsidR="00245DC5">
          <w:rPr>
            <w:noProof/>
            <w:webHidden/>
          </w:rPr>
          <w:t>10</w:t>
        </w:r>
        <w:r w:rsidR="00477296">
          <w:rPr>
            <w:noProof/>
            <w:webHidden/>
          </w:rPr>
          <w:fldChar w:fldCharType="end"/>
        </w:r>
      </w:hyperlink>
    </w:p>
    <w:p w:rsidR="00477296" w:rsidRDefault="00807BFA" w14:paraId="53488676" w14:textId="133F7A0A">
      <w:pPr>
        <w:pStyle w:val="TOC2"/>
        <w:rPr>
          <w:rFonts w:asciiTheme="minorHAnsi" w:hAnsiTheme="minorHAnsi"/>
          <w:noProof/>
          <w:color w:val="auto"/>
          <w:sz w:val="22"/>
          <w:lang w:eastAsia="en-US"/>
          <w14:ligatures w14:val="none"/>
        </w:rPr>
      </w:pPr>
      <w:hyperlink w:history="1" w:anchor="_Toc97881539">
        <w:r w:rsidRPr="00D841E1" w:rsidR="00477296">
          <w:rPr>
            <w:rStyle w:val="Hyperlink"/>
            <w:noProof/>
          </w:rPr>
          <w:t>B.4</w:t>
        </w:r>
        <w:r w:rsidR="00477296">
          <w:rPr>
            <w:rFonts w:asciiTheme="minorHAnsi" w:hAnsiTheme="minorHAnsi"/>
            <w:noProof/>
            <w:color w:val="auto"/>
            <w:sz w:val="22"/>
            <w:lang w:eastAsia="en-US"/>
            <w14:ligatures w14:val="none"/>
          </w:rPr>
          <w:tab/>
        </w:r>
        <w:r w:rsidRPr="00D841E1" w:rsidR="00477296">
          <w:rPr>
            <w:rStyle w:val="Hyperlink"/>
            <w:noProof/>
          </w:rPr>
          <w:t>Test of Procedures or Methods</w:t>
        </w:r>
        <w:r w:rsidR="00477296">
          <w:rPr>
            <w:noProof/>
            <w:webHidden/>
          </w:rPr>
          <w:tab/>
        </w:r>
        <w:r w:rsidR="00477296">
          <w:rPr>
            <w:noProof/>
            <w:webHidden/>
          </w:rPr>
          <w:fldChar w:fldCharType="begin"/>
        </w:r>
        <w:r w:rsidR="00477296">
          <w:rPr>
            <w:noProof/>
            <w:webHidden/>
          </w:rPr>
          <w:instrText xml:space="preserve"> PAGEREF _Toc97881539 \h </w:instrText>
        </w:r>
        <w:r w:rsidR="00477296">
          <w:rPr>
            <w:noProof/>
            <w:webHidden/>
          </w:rPr>
        </w:r>
        <w:r w:rsidR="00477296">
          <w:rPr>
            <w:noProof/>
            <w:webHidden/>
          </w:rPr>
          <w:fldChar w:fldCharType="separate"/>
        </w:r>
        <w:r w:rsidR="00245DC5">
          <w:rPr>
            <w:noProof/>
            <w:webHidden/>
          </w:rPr>
          <w:t>12</w:t>
        </w:r>
        <w:r w:rsidR="00477296">
          <w:rPr>
            <w:noProof/>
            <w:webHidden/>
          </w:rPr>
          <w:fldChar w:fldCharType="end"/>
        </w:r>
      </w:hyperlink>
    </w:p>
    <w:p w:rsidR="00477296" w:rsidRDefault="00807BFA" w14:paraId="205B42C6" w14:textId="7FF00E70">
      <w:pPr>
        <w:pStyle w:val="TOC2"/>
        <w:rPr>
          <w:rFonts w:asciiTheme="minorHAnsi" w:hAnsiTheme="minorHAnsi"/>
          <w:noProof/>
          <w:color w:val="auto"/>
          <w:sz w:val="22"/>
          <w:lang w:eastAsia="en-US"/>
          <w14:ligatures w14:val="none"/>
        </w:rPr>
      </w:pPr>
      <w:hyperlink w:history="1" w:anchor="_Toc97881540">
        <w:r w:rsidRPr="00D841E1" w:rsidR="00477296">
          <w:rPr>
            <w:rStyle w:val="Hyperlink"/>
            <w:noProof/>
          </w:rPr>
          <w:t>B.5</w:t>
        </w:r>
        <w:r w:rsidR="00477296">
          <w:rPr>
            <w:rFonts w:asciiTheme="minorHAnsi" w:hAnsiTheme="minorHAnsi"/>
            <w:noProof/>
            <w:color w:val="auto"/>
            <w:sz w:val="22"/>
            <w:lang w:eastAsia="en-US"/>
            <w14:ligatures w14:val="none"/>
          </w:rPr>
          <w:tab/>
        </w:r>
        <w:r w:rsidRPr="00D841E1" w:rsidR="00477296">
          <w:rPr>
            <w:rStyle w:val="Hyperlink"/>
            <w:noProof/>
          </w:rPr>
          <w:t>Individuals Consulted and Individuals Collecting and Analyzing the Data</w:t>
        </w:r>
        <w:r w:rsidR="00477296">
          <w:rPr>
            <w:noProof/>
            <w:webHidden/>
          </w:rPr>
          <w:tab/>
        </w:r>
        <w:r w:rsidR="00477296">
          <w:rPr>
            <w:noProof/>
            <w:webHidden/>
          </w:rPr>
          <w:fldChar w:fldCharType="begin"/>
        </w:r>
        <w:r w:rsidR="00477296">
          <w:rPr>
            <w:noProof/>
            <w:webHidden/>
          </w:rPr>
          <w:instrText xml:space="preserve"> PAGEREF _Toc97881540 \h </w:instrText>
        </w:r>
        <w:r w:rsidR="00477296">
          <w:rPr>
            <w:noProof/>
            <w:webHidden/>
          </w:rPr>
        </w:r>
        <w:r w:rsidR="00477296">
          <w:rPr>
            <w:noProof/>
            <w:webHidden/>
          </w:rPr>
          <w:fldChar w:fldCharType="separate"/>
        </w:r>
        <w:r w:rsidR="00245DC5">
          <w:rPr>
            <w:noProof/>
            <w:webHidden/>
          </w:rPr>
          <w:t>13</w:t>
        </w:r>
        <w:r w:rsidR="00477296">
          <w:rPr>
            <w:noProof/>
            <w:webHidden/>
          </w:rPr>
          <w:fldChar w:fldCharType="end"/>
        </w:r>
      </w:hyperlink>
    </w:p>
    <w:p w:rsidR="0066637A" w:rsidP="0066637A" w:rsidRDefault="00955DDE" w14:paraId="35BD59E1" w14:textId="25947FAA">
      <w:pPr>
        <w:pStyle w:val="TOC1"/>
      </w:pPr>
      <w:r>
        <w:fldChar w:fldCharType="end"/>
      </w:r>
      <w:r w:rsidR="0066637A">
        <w:t>Appendi</w:t>
      </w:r>
      <w:r w:rsidR="00EA6F3D">
        <w:t>c</w:t>
      </w:r>
      <w:r w:rsidR="0066637A">
        <w:t>es</w:t>
      </w:r>
    </w:p>
    <w:p w:rsidR="00EA6F3D" w:rsidP="00EA6F3D" w:rsidRDefault="00EA6F3D" w14:paraId="6245EC7B" w14:textId="77777777">
      <w:pPr>
        <w:pStyle w:val="TOC5"/>
        <w:rPr>
          <w:rFonts w:eastAsia="Times New Roman"/>
        </w:rPr>
      </w:pPr>
      <w:r>
        <w:rPr>
          <w:rFonts w:eastAsia="Times New Roman"/>
        </w:rPr>
        <w:t>A1</w:t>
      </w:r>
      <w:r>
        <w:rPr>
          <w:rFonts w:eastAsia="Times New Roman"/>
        </w:rPr>
        <w:tab/>
        <w:t>Richard B. Russell National School Lunch Act</w:t>
      </w:r>
    </w:p>
    <w:p w:rsidR="00EA6F3D" w:rsidP="00EA6F3D" w:rsidRDefault="00EA6F3D" w14:paraId="2F8E22CC" w14:textId="77777777">
      <w:pPr>
        <w:pStyle w:val="TOC5"/>
        <w:rPr>
          <w:rFonts w:eastAsia="Times New Roman"/>
        </w:rPr>
      </w:pPr>
      <w:r>
        <w:rPr>
          <w:rFonts w:eastAsia="Times New Roman"/>
        </w:rPr>
        <w:t>B1</w:t>
      </w:r>
      <w:r>
        <w:rPr>
          <w:rFonts w:eastAsia="Times New Roman"/>
        </w:rPr>
        <w:tab/>
        <w:t>Notification Email from FNS National Office to Regional Office</w:t>
      </w:r>
    </w:p>
    <w:p w:rsidR="00EA6F3D" w:rsidP="00EA6F3D" w:rsidRDefault="00EA6F3D" w14:paraId="7AD9A61A" w14:textId="77777777">
      <w:pPr>
        <w:pStyle w:val="TOC5"/>
        <w:rPr>
          <w:rFonts w:eastAsia="Times New Roman"/>
        </w:rPr>
      </w:pPr>
      <w:r>
        <w:rPr>
          <w:rFonts w:eastAsia="Times New Roman"/>
        </w:rPr>
        <w:t>B2</w:t>
      </w:r>
      <w:r>
        <w:rPr>
          <w:rFonts w:eastAsia="Times New Roman"/>
        </w:rPr>
        <w:tab/>
        <w:t>Notification Email from FNS Regional Office to States</w:t>
      </w:r>
    </w:p>
    <w:p w:rsidR="00EA6F3D" w:rsidP="00EA6F3D" w:rsidRDefault="00EA6F3D" w14:paraId="0AC623EB" w14:textId="571A6E00">
      <w:pPr>
        <w:pStyle w:val="TOC5"/>
        <w:rPr>
          <w:rFonts w:eastAsia="Times New Roman"/>
        </w:rPr>
      </w:pPr>
      <w:r>
        <w:rPr>
          <w:rFonts w:eastAsia="Times New Roman"/>
        </w:rPr>
        <w:t>B3</w:t>
      </w:r>
      <w:r>
        <w:rPr>
          <w:rFonts w:eastAsia="Times New Roman"/>
        </w:rPr>
        <w:tab/>
        <w:t>Notification from Study Team to States</w:t>
      </w:r>
    </w:p>
    <w:p w:rsidR="00EA6F3D" w:rsidP="00EA6F3D" w:rsidRDefault="00EA6F3D" w14:paraId="6E5C9435" w14:textId="77777777">
      <w:pPr>
        <w:pStyle w:val="TOC5"/>
        <w:rPr>
          <w:rFonts w:eastAsia="Times New Roman"/>
        </w:rPr>
      </w:pPr>
      <w:r>
        <w:rPr>
          <w:rFonts w:eastAsia="Times New Roman"/>
        </w:rPr>
        <w:t>B4</w:t>
      </w:r>
      <w:r>
        <w:rPr>
          <w:rFonts w:eastAsia="Times New Roman"/>
        </w:rPr>
        <w:tab/>
        <w:t>Template-Notification from States to Sponsors</w:t>
      </w:r>
    </w:p>
    <w:p w:rsidR="00EA6F3D" w:rsidP="00EA6F3D" w:rsidRDefault="00EA6F3D" w14:paraId="70AEAB0A" w14:textId="77777777">
      <w:pPr>
        <w:pStyle w:val="TOC5"/>
        <w:rPr>
          <w:rFonts w:eastAsia="Times New Roman"/>
        </w:rPr>
      </w:pPr>
      <w:r>
        <w:rPr>
          <w:rFonts w:eastAsia="Times New Roman"/>
        </w:rPr>
        <w:t>B5</w:t>
      </w:r>
      <w:r>
        <w:rPr>
          <w:rFonts w:eastAsia="Times New Roman"/>
        </w:rPr>
        <w:tab/>
        <w:t>Study Introductory Letter for Sponsors</w:t>
      </w:r>
    </w:p>
    <w:p w:rsidR="00EA6F3D" w:rsidP="00EA6F3D" w:rsidRDefault="00EA6F3D" w14:paraId="77E48D26" w14:textId="77777777">
      <w:pPr>
        <w:pStyle w:val="TOC5"/>
        <w:rPr>
          <w:rFonts w:eastAsia="Times New Roman"/>
        </w:rPr>
      </w:pPr>
      <w:r>
        <w:rPr>
          <w:rFonts w:eastAsia="Times New Roman"/>
        </w:rPr>
        <w:t>B6a</w:t>
      </w:r>
      <w:r>
        <w:rPr>
          <w:rFonts w:eastAsia="Times New Roman"/>
        </w:rPr>
        <w:tab/>
        <w:t>Template-Sponsor Notification of Study to Providers-English</w:t>
      </w:r>
    </w:p>
    <w:p w:rsidR="00EA6F3D" w:rsidP="00EA6F3D" w:rsidRDefault="00EA6F3D" w14:paraId="1607E803" w14:textId="77777777">
      <w:pPr>
        <w:pStyle w:val="TOC5"/>
        <w:rPr>
          <w:rFonts w:eastAsia="Times New Roman"/>
        </w:rPr>
      </w:pPr>
      <w:r>
        <w:rPr>
          <w:rFonts w:eastAsia="Times New Roman"/>
        </w:rPr>
        <w:t>B6b</w:t>
      </w:r>
      <w:r>
        <w:rPr>
          <w:rFonts w:eastAsia="Times New Roman"/>
        </w:rPr>
        <w:tab/>
        <w:t>Template-Sponsor Notification of Study to Providers-Spanish</w:t>
      </w:r>
    </w:p>
    <w:p w:rsidR="00EA6F3D" w:rsidP="00EA6F3D" w:rsidRDefault="00EA6F3D" w14:paraId="485C82A5" w14:textId="77777777">
      <w:pPr>
        <w:pStyle w:val="TOC5"/>
        <w:rPr>
          <w:rFonts w:eastAsia="Times New Roman"/>
        </w:rPr>
      </w:pPr>
      <w:r>
        <w:rPr>
          <w:rFonts w:eastAsia="Times New Roman"/>
        </w:rPr>
        <w:t>B7a</w:t>
      </w:r>
      <w:r>
        <w:rPr>
          <w:rFonts w:eastAsia="Times New Roman"/>
        </w:rPr>
        <w:tab/>
        <w:t>Study Introductory Letter for Providers-English</w:t>
      </w:r>
    </w:p>
    <w:p w:rsidR="00EA6F3D" w:rsidP="00EA6F3D" w:rsidRDefault="00EA6F3D" w14:paraId="200CDFB1" w14:textId="77777777">
      <w:pPr>
        <w:pStyle w:val="TOC5"/>
        <w:rPr>
          <w:rFonts w:eastAsia="Times New Roman"/>
        </w:rPr>
      </w:pPr>
      <w:r>
        <w:rPr>
          <w:rFonts w:eastAsia="Times New Roman"/>
        </w:rPr>
        <w:t>B7b</w:t>
      </w:r>
      <w:r>
        <w:rPr>
          <w:rFonts w:eastAsia="Times New Roman"/>
        </w:rPr>
        <w:tab/>
        <w:t>Study Introductory Letter for Providers-Spanish</w:t>
      </w:r>
    </w:p>
    <w:p w:rsidR="00EA6F3D" w:rsidP="00EA6F3D" w:rsidRDefault="00EA6F3D" w14:paraId="28EE446C" w14:textId="74BFD50C">
      <w:pPr>
        <w:pStyle w:val="TOC5"/>
        <w:rPr>
          <w:rFonts w:eastAsia="Times New Roman"/>
        </w:rPr>
      </w:pPr>
      <w:r>
        <w:rPr>
          <w:rFonts w:eastAsia="Times New Roman"/>
        </w:rPr>
        <w:t>B8a</w:t>
      </w:r>
      <w:r>
        <w:rPr>
          <w:rFonts w:eastAsia="Times New Roman"/>
        </w:rPr>
        <w:tab/>
        <w:t xml:space="preserve">Provider Experience Survey – First Reminder—English </w:t>
      </w:r>
    </w:p>
    <w:p w:rsidR="00EA6F3D" w:rsidP="00EA6F3D" w:rsidRDefault="00EA6F3D" w14:paraId="57C3A2C6" w14:textId="77777777">
      <w:pPr>
        <w:pStyle w:val="TOC5"/>
        <w:rPr>
          <w:rFonts w:eastAsia="Times New Roman"/>
        </w:rPr>
      </w:pPr>
      <w:r>
        <w:rPr>
          <w:rFonts w:eastAsia="Times New Roman"/>
        </w:rPr>
        <w:t>B8b</w:t>
      </w:r>
      <w:r>
        <w:rPr>
          <w:rFonts w:eastAsia="Times New Roman"/>
        </w:rPr>
        <w:tab/>
        <w:t xml:space="preserve">Provider Experience Survey– First Reminder—Spanish </w:t>
      </w:r>
    </w:p>
    <w:p w:rsidR="00EA6F3D" w:rsidP="00EA6F3D" w:rsidRDefault="00EA6F3D" w14:paraId="074860F9" w14:textId="77777777">
      <w:pPr>
        <w:pStyle w:val="TOC5"/>
        <w:rPr>
          <w:rFonts w:eastAsia="Times New Roman"/>
        </w:rPr>
      </w:pPr>
      <w:r>
        <w:rPr>
          <w:rFonts w:eastAsia="Times New Roman"/>
        </w:rPr>
        <w:t>B9a</w:t>
      </w:r>
      <w:r>
        <w:rPr>
          <w:rFonts w:eastAsia="Times New Roman"/>
        </w:rPr>
        <w:tab/>
        <w:t xml:space="preserve">Provider Experience Survey – Second Reminder—English </w:t>
      </w:r>
    </w:p>
    <w:p w:rsidR="00EA6F3D" w:rsidP="00EA6F3D" w:rsidRDefault="00EA6F3D" w14:paraId="7EBCD82A" w14:textId="77777777">
      <w:pPr>
        <w:pStyle w:val="TOC5"/>
        <w:rPr>
          <w:rFonts w:eastAsia="Times New Roman"/>
        </w:rPr>
      </w:pPr>
      <w:r>
        <w:rPr>
          <w:rFonts w:eastAsia="Times New Roman"/>
        </w:rPr>
        <w:t>B9b</w:t>
      </w:r>
      <w:r>
        <w:rPr>
          <w:rFonts w:eastAsia="Times New Roman"/>
        </w:rPr>
        <w:tab/>
        <w:t xml:space="preserve">Provider Experience Survey – Second </w:t>
      </w:r>
      <w:r w:rsidRPr="00141E6A">
        <w:rPr>
          <w:rFonts w:eastAsia="Times New Roman"/>
        </w:rPr>
        <w:t>Reminder—Spanish</w:t>
      </w:r>
    </w:p>
    <w:p w:rsidR="00EA6F3D" w:rsidP="00EA6F3D" w:rsidRDefault="00EA6F3D" w14:paraId="2DBDCDCD" w14:textId="77777777">
      <w:pPr>
        <w:pStyle w:val="TOC5"/>
        <w:rPr>
          <w:rFonts w:eastAsia="Times New Roman"/>
        </w:rPr>
      </w:pPr>
      <w:r>
        <w:rPr>
          <w:rFonts w:eastAsia="Times New Roman"/>
        </w:rPr>
        <w:t>B10</w:t>
      </w:r>
      <w:r>
        <w:rPr>
          <w:rFonts w:eastAsia="Times New Roman"/>
        </w:rPr>
        <w:tab/>
        <w:t>Sponsor Follow-up Email with Request to Email Providers</w:t>
      </w:r>
    </w:p>
    <w:p w:rsidR="00EA6F3D" w:rsidP="00EA6F3D" w:rsidRDefault="00EA6F3D" w14:paraId="658D05C4" w14:textId="77777777">
      <w:pPr>
        <w:pStyle w:val="TOC5"/>
        <w:rPr>
          <w:rFonts w:eastAsia="Times New Roman"/>
        </w:rPr>
      </w:pPr>
      <w:r>
        <w:rPr>
          <w:rFonts w:eastAsia="Times New Roman"/>
        </w:rPr>
        <w:lastRenderedPageBreak/>
        <w:t>B11a</w:t>
      </w:r>
      <w:r>
        <w:rPr>
          <w:rFonts w:eastAsia="Times New Roman"/>
        </w:rPr>
        <w:tab/>
        <w:t xml:space="preserve">Encouragement Email from Sponsors to Nonresponding Providers—English </w:t>
      </w:r>
    </w:p>
    <w:p w:rsidR="00EA6F3D" w:rsidP="00EA6F3D" w:rsidRDefault="00EA6F3D" w14:paraId="6E23174D" w14:textId="77777777">
      <w:pPr>
        <w:pStyle w:val="TOC5"/>
        <w:rPr>
          <w:rFonts w:eastAsia="Times New Roman"/>
        </w:rPr>
      </w:pPr>
      <w:r>
        <w:rPr>
          <w:rFonts w:eastAsia="Times New Roman"/>
        </w:rPr>
        <w:t>B11b</w:t>
      </w:r>
      <w:r>
        <w:rPr>
          <w:rFonts w:eastAsia="Times New Roman"/>
        </w:rPr>
        <w:tab/>
        <w:t xml:space="preserve">Encouragement Email from Sponsors to Nonresponding Providers—Spanish </w:t>
      </w:r>
    </w:p>
    <w:p w:rsidR="00EA6F3D" w:rsidP="00EA6F3D" w:rsidRDefault="00EA6F3D" w14:paraId="5341E2C7" w14:textId="77777777">
      <w:pPr>
        <w:pStyle w:val="TOC5"/>
        <w:rPr>
          <w:rFonts w:eastAsia="Times New Roman"/>
        </w:rPr>
      </w:pPr>
      <w:r>
        <w:rPr>
          <w:rFonts w:eastAsia="Times New Roman"/>
        </w:rPr>
        <w:t>B12a</w:t>
      </w:r>
      <w:r>
        <w:rPr>
          <w:rFonts w:eastAsia="Times New Roman"/>
        </w:rPr>
        <w:tab/>
        <w:t xml:space="preserve">Provider Experience Survey, Second Invitation with Paper Survey—English </w:t>
      </w:r>
    </w:p>
    <w:p w:rsidR="00EA6F3D" w:rsidP="00EA6F3D" w:rsidRDefault="00EA6F3D" w14:paraId="21A5C53C" w14:textId="77777777">
      <w:pPr>
        <w:pStyle w:val="TOC5"/>
        <w:rPr>
          <w:rFonts w:eastAsia="Times New Roman"/>
        </w:rPr>
      </w:pPr>
      <w:r>
        <w:rPr>
          <w:rFonts w:eastAsia="Times New Roman"/>
        </w:rPr>
        <w:t>B12b</w:t>
      </w:r>
      <w:r>
        <w:rPr>
          <w:rFonts w:eastAsia="Times New Roman"/>
        </w:rPr>
        <w:tab/>
        <w:t>Provider Experience Survey, Second Invitation with Paper Survey—Spanish</w:t>
      </w:r>
    </w:p>
    <w:p w:rsidR="00EA6F3D" w:rsidP="00EA6F3D" w:rsidRDefault="00EA6F3D" w14:paraId="6F8C5993" w14:textId="77777777">
      <w:pPr>
        <w:pStyle w:val="TOC5"/>
        <w:rPr>
          <w:rFonts w:eastAsia="Times New Roman"/>
        </w:rPr>
      </w:pPr>
      <w:r>
        <w:rPr>
          <w:rFonts w:eastAsia="Times New Roman"/>
        </w:rPr>
        <w:t>B13a</w:t>
      </w:r>
      <w:r>
        <w:rPr>
          <w:rFonts w:eastAsia="Times New Roman"/>
        </w:rPr>
        <w:tab/>
        <w:t xml:space="preserve">Provider Experience Survey, Third Reminder—English </w:t>
      </w:r>
    </w:p>
    <w:p w:rsidR="00EA6F3D" w:rsidP="00EA6F3D" w:rsidRDefault="00EA6F3D" w14:paraId="3FA6E7E8" w14:textId="4EEE7440">
      <w:pPr>
        <w:pStyle w:val="TOC5"/>
        <w:rPr>
          <w:rFonts w:eastAsia="Times New Roman"/>
        </w:rPr>
      </w:pPr>
      <w:r>
        <w:rPr>
          <w:rFonts w:eastAsia="Times New Roman"/>
        </w:rPr>
        <w:t>B13b</w:t>
      </w:r>
      <w:r>
        <w:rPr>
          <w:rFonts w:eastAsia="Times New Roman"/>
        </w:rPr>
        <w:tab/>
        <w:t xml:space="preserve">Provider Experience Survey, Third Reminder—Spanish </w:t>
      </w:r>
      <w:r>
        <w:rPr>
          <w:rFonts w:eastAsia="Times New Roman"/>
        </w:rPr>
        <w:tab/>
        <w:t>Provider</w:t>
      </w:r>
    </w:p>
    <w:p w:rsidR="00EA6F3D" w:rsidP="00EA6F3D" w:rsidRDefault="00EA6F3D" w14:paraId="011B85FA" w14:textId="77777777">
      <w:pPr>
        <w:pStyle w:val="TOC5"/>
        <w:rPr>
          <w:rFonts w:eastAsia="Times New Roman"/>
        </w:rPr>
      </w:pPr>
      <w:r>
        <w:rPr>
          <w:rFonts w:eastAsia="Times New Roman"/>
        </w:rPr>
        <w:t xml:space="preserve">B14a </w:t>
      </w:r>
      <w:r>
        <w:rPr>
          <w:rFonts w:eastAsia="Times New Roman"/>
        </w:rPr>
        <w:tab/>
        <w:t xml:space="preserve">Experience Survey, Script for Telephone Follow-up—English </w:t>
      </w:r>
    </w:p>
    <w:p w:rsidR="00EA6F3D" w:rsidP="00EA6F3D" w:rsidRDefault="00EA6F3D" w14:paraId="17EF815E" w14:textId="77777777">
      <w:pPr>
        <w:pStyle w:val="TOC5"/>
        <w:rPr>
          <w:rFonts w:eastAsia="Times New Roman"/>
        </w:rPr>
      </w:pPr>
      <w:r>
        <w:rPr>
          <w:rFonts w:eastAsia="Times New Roman"/>
        </w:rPr>
        <w:t>B14b</w:t>
      </w:r>
      <w:r>
        <w:rPr>
          <w:rFonts w:eastAsia="Times New Roman"/>
        </w:rPr>
        <w:tab/>
        <w:t>Provider Experience Survey, Script for Telephone Follow-up—Spanish</w:t>
      </w:r>
    </w:p>
    <w:p w:rsidR="00EA6F3D" w:rsidP="00EA6F3D" w:rsidRDefault="00EA6F3D" w14:paraId="5A42B9CE" w14:textId="77777777">
      <w:pPr>
        <w:pStyle w:val="TOC5"/>
        <w:rPr>
          <w:rFonts w:eastAsia="Times New Roman"/>
        </w:rPr>
      </w:pPr>
      <w:r>
        <w:rPr>
          <w:rFonts w:eastAsia="Times New Roman"/>
        </w:rPr>
        <w:t>B15a</w:t>
      </w:r>
      <w:r>
        <w:rPr>
          <w:rFonts w:eastAsia="Times New Roman"/>
        </w:rPr>
        <w:tab/>
        <w:t xml:space="preserve">Study Brochure with FAQs—English </w:t>
      </w:r>
    </w:p>
    <w:p w:rsidRPr="00CD4CEE" w:rsidR="00EA6F3D" w:rsidP="00EA6F3D" w:rsidRDefault="00EA6F3D" w14:paraId="4CDF0431" w14:textId="77777777">
      <w:pPr>
        <w:pStyle w:val="TOC5"/>
        <w:rPr>
          <w:rFonts w:eastAsia="Times New Roman"/>
          <w:b/>
        </w:rPr>
      </w:pPr>
      <w:r>
        <w:rPr>
          <w:rFonts w:eastAsia="Times New Roman"/>
        </w:rPr>
        <w:t>B15b</w:t>
      </w:r>
      <w:r>
        <w:rPr>
          <w:rFonts w:eastAsia="Times New Roman"/>
        </w:rPr>
        <w:tab/>
        <w:t>Study Brochure with FAQs—Spanish</w:t>
      </w:r>
    </w:p>
    <w:p w:rsidR="00EA6F3D" w:rsidP="00EA6F3D" w:rsidRDefault="00EA6F3D" w14:paraId="22B0A09F" w14:textId="77777777">
      <w:pPr>
        <w:pStyle w:val="TOC5"/>
        <w:rPr>
          <w:rFonts w:eastAsia="Times New Roman"/>
        </w:rPr>
      </w:pPr>
      <w:r>
        <w:rPr>
          <w:rFonts w:eastAsia="Times New Roman"/>
        </w:rPr>
        <w:t>B16a</w:t>
      </w:r>
      <w:r>
        <w:rPr>
          <w:rFonts w:eastAsia="Times New Roman"/>
        </w:rPr>
        <w:tab/>
        <w:t>USDA Endorsement Letter—English</w:t>
      </w:r>
    </w:p>
    <w:p w:rsidR="00EA6F3D" w:rsidP="00EA6F3D" w:rsidRDefault="00EA6F3D" w14:paraId="6D0EBEEA" w14:textId="77777777">
      <w:pPr>
        <w:pStyle w:val="TOC5"/>
        <w:rPr>
          <w:rFonts w:eastAsia="Times New Roman"/>
        </w:rPr>
      </w:pPr>
      <w:r>
        <w:rPr>
          <w:rFonts w:eastAsia="Times New Roman"/>
        </w:rPr>
        <w:t>B16b</w:t>
      </w:r>
      <w:r>
        <w:rPr>
          <w:rFonts w:eastAsia="Times New Roman"/>
        </w:rPr>
        <w:tab/>
        <w:t>USDA Endorsement Letter—</w:t>
      </w:r>
      <w:r w:rsidRPr="00141E6A">
        <w:rPr>
          <w:rFonts w:eastAsia="Times New Roman"/>
        </w:rPr>
        <w:t>Spanish</w:t>
      </w:r>
      <w:r>
        <w:rPr>
          <w:rFonts w:eastAsia="Times New Roman"/>
        </w:rPr>
        <w:t xml:space="preserve"> </w:t>
      </w:r>
    </w:p>
    <w:p w:rsidR="00EA6F3D" w:rsidP="00EA6F3D" w:rsidRDefault="00EA6F3D" w14:paraId="69BEF7F6" w14:textId="77777777">
      <w:pPr>
        <w:pStyle w:val="TOC5"/>
        <w:rPr>
          <w:rFonts w:eastAsia="Times New Roman"/>
        </w:rPr>
      </w:pPr>
      <w:r>
        <w:rPr>
          <w:rFonts w:eastAsia="Times New Roman"/>
        </w:rPr>
        <w:t>B17a</w:t>
      </w:r>
      <w:r>
        <w:rPr>
          <w:rFonts w:eastAsia="Times New Roman"/>
        </w:rPr>
        <w:tab/>
        <w:t xml:space="preserve">CACFP Organizations Endorsement Letter—English </w:t>
      </w:r>
    </w:p>
    <w:p w:rsidR="00EA6F3D" w:rsidP="00EA6F3D" w:rsidRDefault="00EA6F3D" w14:paraId="5E3B9A5E" w14:textId="77777777">
      <w:pPr>
        <w:pStyle w:val="TOC5"/>
        <w:rPr>
          <w:rFonts w:eastAsia="Times New Roman"/>
        </w:rPr>
      </w:pPr>
      <w:r>
        <w:rPr>
          <w:rFonts w:eastAsia="Times New Roman"/>
        </w:rPr>
        <w:t>B17b</w:t>
      </w:r>
      <w:r>
        <w:rPr>
          <w:rFonts w:eastAsia="Times New Roman"/>
        </w:rPr>
        <w:tab/>
        <w:t>CACFP Organizations Endorsement Letter—</w:t>
      </w:r>
      <w:r w:rsidRPr="00141E6A">
        <w:rPr>
          <w:rFonts w:eastAsia="Times New Roman"/>
        </w:rPr>
        <w:t>Spanish</w:t>
      </w:r>
      <w:r>
        <w:rPr>
          <w:rFonts w:eastAsia="Times New Roman"/>
        </w:rPr>
        <w:t xml:space="preserve"> </w:t>
      </w:r>
    </w:p>
    <w:p w:rsidR="00EA6F3D" w:rsidP="00EA6F3D" w:rsidRDefault="00EA6F3D" w14:paraId="57CB0EE2" w14:textId="09419F92">
      <w:pPr>
        <w:pStyle w:val="TOC5"/>
        <w:rPr>
          <w:rFonts w:eastAsia="Times New Roman"/>
        </w:rPr>
      </w:pPr>
      <w:r>
        <w:rPr>
          <w:rFonts w:eastAsia="Times New Roman"/>
        </w:rPr>
        <w:t>B18</w:t>
      </w:r>
      <w:r w:rsidR="00807825">
        <w:rPr>
          <w:rFonts w:eastAsia="Times New Roman"/>
        </w:rPr>
        <w:t>a</w:t>
      </w:r>
      <w:r>
        <w:rPr>
          <w:rFonts w:eastAsia="Times New Roman"/>
        </w:rPr>
        <w:tab/>
        <w:t>Study Website Crosswalk</w:t>
      </w:r>
      <w:r w:rsidR="00807825">
        <w:rPr>
          <w:rFonts w:eastAsia="Times New Roman"/>
        </w:rPr>
        <w:t>-English</w:t>
      </w:r>
    </w:p>
    <w:p w:rsidR="00807825" w:rsidP="00EA6F3D" w:rsidRDefault="00807825" w14:paraId="35934BE7" w14:textId="395B4BEE">
      <w:pPr>
        <w:pStyle w:val="TOC5"/>
        <w:rPr>
          <w:rFonts w:eastAsia="Times New Roman"/>
        </w:rPr>
      </w:pPr>
      <w:r>
        <w:rPr>
          <w:rFonts w:eastAsia="Times New Roman"/>
        </w:rPr>
        <w:t>B18b</w:t>
      </w:r>
      <w:r>
        <w:rPr>
          <w:rFonts w:eastAsia="Times New Roman"/>
        </w:rPr>
        <w:tab/>
        <w:t>Study Website Crosswalk-Spanish</w:t>
      </w:r>
    </w:p>
    <w:p w:rsidR="00EA6F3D" w:rsidP="00EA6F3D" w:rsidRDefault="00EA6F3D" w14:paraId="2406CB52" w14:textId="77777777">
      <w:pPr>
        <w:pStyle w:val="TOC5"/>
        <w:rPr>
          <w:rFonts w:eastAsia="Times New Roman"/>
        </w:rPr>
      </w:pPr>
      <w:r>
        <w:rPr>
          <w:rFonts w:eastAsia="Times New Roman"/>
        </w:rPr>
        <w:t>B19a</w:t>
      </w:r>
      <w:r>
        <w:rPr>
          <w:rFonts w:eastAsia="Times New Roman"/>
        </w:rPr>
        <w:tab/>
        <w:t xml:space="preserve">Provider Experience Survey—English </w:t>
      </w:r>
    </w:p>
    <w:p w:rsidR="00EA6F3D" w:rsidP="00EA6F3D" w:rsidRDefault="00EA6F3D" w14:paraId="33B2CCC0" w14:textId="77777777">
      <w:pPr>
        <w:pStyle w:val="TOC5"/>
        <w:rPr>
          <w:rFonts w:eastAsia="Times New Roman"/>
        </w:rPr>
      </w:pPr>
      <w:r>
        <w:rPr>
          <w:rFonts w:eastAsia="Times New Roman"/>
        </w:rPr>
        <w:t>B19b</w:t>
      </w:r>
      <w:r>
        <w:rPr>
          <w:rFonts w:eastAsia="Times New Roman"/>
        </w:rPr>
        <w:tab/>
        <w:t xml:space="preserve">Provider Experience Survey—Spanish </w:t>
      </w:r>
    </w:p>
    <w:p w:rsidR="00EA6F3D" w:rsidP="00EA6F3D" w:rsidRDefault="00EA6F3D" w14:paraId="6D65B1EC" w14:textId="77777777">
      <w:pPr>
        <w:pStyle w:val="TOC5"/>
        <w:rPr>
          <w:rFonts w:eastAsia="Times New Roman"/>
        </w:rPr>
      </w:pPr>
      <w:r>
        <w:rPr>
          <w:rFonts w:eastAsia="Times New Roman"/>
        </w:rPr>
        <w:t>B20a</w:t>
      </w:r>
      <w:r>
        <w:rPr>
          <w:rFonts w:eastAsia="Times New Roman"/>
        </w:rPr>
        <w:tab/>
        <w:t xml:space="preserve">Provider Experience Survey, Thank you—English </w:t>
      </w:r>
    </w:p>
    <w:p w:rsidR="00EA6F3D" w:rsidP="00EA6F3D" w:rsidRDefault="00EA6F3D" w14:paraId="71679235" w14:textId="77777777">
      <w:pPr>
        <w:pStyle w:val="TOC5"/>
        <w:rPr>
          <w:rFonts w:eastAsia="Times New Roman"/>
        </w:rPr>
      </w:pPr>
      <w:r>
        <w:rPr>
          <w:rFonts w:eastAsia="Times New Roman"/>
        </w:rPr>
        <w:t>B20b</w:t>
      </w:r>
      <w:r>
        <w:rPr>
          <w:rFonts w:eastAsia="Times New Roman"/>
        </w:rPr>
        <w:tab/>
        <w:t xml:space="preserve">Provider Experience Survey, Thank you—Spanish </w:t>
      </w:r>
    </w:p>
    <w:p w:rsidR="00EA6F3D" w:rsidP="00EA6F3D" w:rsidRDefault="00EA6F3D" w14:paraId="2D60F59D" w14:textId="4400085D">
      <w:pPr>
        <w:pStyle w:val="TOC5"/>
        <w:rPr>
          <w:rFonts w:eastAsia="Times New Roman"/>
        </w:rPr>
      </w:pPr>
      <w:r>
        <w:rPr>
          <w:rFonts w:eastAsia="Times New Roman"/>
        </w:rPr>
        <w:t>B21</w:t>
      </w:r>
      <w:r w:rsidR="00972559">
        <w:rPr>
          <w:rFonts w:eastAsia="Times New Roman"/>
        </w:rPr>
        <w:t>a</w:t>
      </w:r>
      <w:r>
        <w:rPr>
          <w:rFonts w:eastAsia="Times New Roman"/>
        </w:rPr>
        <w:tab/>
        <w:t>Provider Experience Survey Screen Shots</w:t>
      </w:r>
      <w:r w:rsidR="00972559">
        <w:rPr>
          <w:rFonts w:eastAsia="Times New Roman"/>
        </w:rPr>
        <w:t xml:space="preserve">—English </w:t>
      </w:r>
    </w:p>
    <w:p w:rsidR="00972559" w:rsidP="00972559" w:rsidRDefault="00972559" w14:paraId="19D01FDA" w14:textId="77777777">
      <w:pPr>
        <w:pStyle w:val="TOC5"/>
        <w:rPr>
          <w:rFonts w:eastAsia="Times New Roman"/>
        </w:rPr>
      </w:pPr>
      <w:r>
        <w:rPr>
          <w:rFonts w:eastAsia="Times New Roman"/>
        </w:rPr>
        <w:t>B21b</w:t>
      </w:r>
      <w:r>
        <w:rPr>
          <w:rFonts w:eastAsia="Times New Roman"/>
        </w:rPr>
        <w:tab/>
        <w:t xml:space="preserve">Provider Experience Survey Screen Shots—Spanish </w:t>
      </w:r>
    </w:p>
    <w:p w:rsidR="00EA6F3D" w:rsidP="00EA6F3D" w:rsidRDefault="00EA6F3D" w14:paraId="7BBB5356" w14:textId="77777777">
      <w:pPr>
        <w:pStyle w:val="TOC5"/>
        <w:rPr>
          <w:rFonts w:eastAsia="Times New Roman"/>
        </w:rPr>
      </w:pPr>
      <w:r>
        <w:rPr>
          <w:rFonts w:eastAsia="Times New Roman"/>
        </w:rPr>
        <w:t>C</w:t>
      </w:r>
      <w:r w:rsidRPr="007D10A0">
        <w:rPr>
          <w:rFonts w:eastAsia="Times New Roman"/>
        </w:rPr>
        <w:t>1</w:t>
      </w:r>
      <w:r>
        <w:rPr>
          <w:rFonts w:eastAsia="Times New Roman"/>
        </w:rPr>
        <w:tab/>
      </w:r>
      <w:r w:rsidRPr="007D10A0">
        <w:rPr>
          <w:rFonts w:eastAsia="Times New Roman"/>
        </w:rPr>
        <w:t>Public Comment 1</w:t>
      </w:r>
      <w:r>
        <w:rPr>
          <w:rFonts w:eastAsia="Times New Roman"/>
        </w:rPr>
        <w:t xml:space="preserve"> </w:t>
      </w:r>
    </w:p>
    <w:p w:rsidRPr="007D10A0" w:rsidR="00EA6F3D" w:rsidP="00EA6F3D" w:rsidRDefault="00EA6F3D" w14:paraId="5C78F922" w14:textId="77777777">
      <w:pPr>
        <w:pStyle w:val="TOC5"/>
        <w:rPr>
          <w:rFonts w:eastAsia="Times New Roman"/>
        </w:rPr>
      </w:pPr>
      <w:r>
        <w:rPr>
          <w:rFonts w:eastAsia="Times New Roman"/>
        </w:rPr>
        <w:t>C2</w:t>
      </w:r>
      <w:r>
        <w:rPr>
          <w:rFonts w:eastAsia="Times New Roman"/>
        </w:rPr>
        <w:tab/>
        <w:t>Public Comment 2</w:t>
      </w:r>
    </w:p>
    <w:p w:rsidR="00587EF8" w:rsidP="00587EF8" w:rsidRDefault="00587EF8" w14:paraId="4DC25F89" w14:textId="77777777">
      <w:pPr>
        <w:pStyle w:val="TOC5"/>
        <w:rPr>
          <w:rFonts w:eastAsia="Times New Roman"/>
        </w:rPr>
      </w:pPr>
      <w:r>
        <w:rPr>
          <w:rFonts w:eastAsia="Times New Roman"/>
        </w:rPr>
        <w:t>C3</w:t>
      </w:r>
      <w:r>
        <w:rPr>
          <w:rFonts w:eastAsia="Times New Roman"/>
        </w:rPr>
        <w:tab/>
        <w:t>Public Comment 3</w:t>
      </w:r>
    </w:p>
    <w:p w:rsidR="00587EF8" w:rsidP="00587EF8" w:rsidRDefault="00587EF8" w14:paraId="34D7E1FD" w14:textId="77777777">
      <w:pPr>
        <w:pStyle w:val="TOC5"/>
        <w:rPr>
          <w:rFonts w:eastAsia="Times New Roman"/>
        </w:rPr>
      </w:pPr>
      <w:r>
        <w:rPr>
          <w:rFonts w:eastAsia="Times New Roman"/>
        </w:rPr>
        <w:t>C4</w:t>
      </w:r>
      <w:r>
        <w:rPr>
          <w:rFonts w:eastAsia="Times New Roman"/>
        </w:rPr>
        <w:tab/>
        <w:t>Public Comment 4</w:t>
      </w:r>
    </w:p>
    <w:p w:rsidR="00587EF8" w:rsidP="00587EF8" w:rsidRDefault="00587EF8" w14:paraId="59056ADE" w14:textId="77777777">
      <w:pPr>
        <w:pStyle w:val="TOC5"/>
        <w:rPr>
          <w:rFonts w:eastAsia="Times New Roman"/>
        </w:rPr>
      </w:pPr>
      <w:r>
        <w:rPr>
          <w:rFonts w:eastAsia="Times New Roman"/>
        </w:rPr>
        <w:t xml:space="preserve">C5 </w:t>
      </w:r>
      <w:r>
        <w:rPr>
          <w:rFonts w:eastAsia="Times New Roman"/>
        </w:rPr>
        <w:tab/>
        <w:t>Public Comment 5</w:t>
      </w:r>
    </w:p>
    <w:p w:rsidR="00587EF8" w:rsidP="00587EF8" w:rsidRDefault="00587EF8" w14:paraId="3FE1BD2F" w14:textId="77777777">
      <w:pPr>
        <w:pStyle w:val="TOC5"/>
        <w:rPr>
          <w:rFonts w:eastAsia="Times New Roman"/>
        </w:rPr>
      </w:pPr>
      <w:r>
        <w:rPr>
          <w:rFonts w:eastAsia="Times New Roman"/>
        </w:rPr>
        <w:t>C6</w:t>
      </w:r>
      <w:r>
        <w:rPr>
          <w:rFonts w:eastAsia="Times New Roman"/>
        </w:rPr>
        <w:tab/>
        <w:t>Public Comment 6</w:t>
      </w:r>
    </w:p>
    <w:p w:rsidR="00587EF8" w:rsidP="00587EF8" w:rsidRDefault="00587EF8" w14:paraId="52239B8D" w14:textId="77777777">
      <w:pPr>
        <w:pStyle w:val="TOC5"/>
        <w:rPr>
          <w:rFonts w:eastAsia="Times New Roman"/>
        </w:rPr>
      </w:pPr>
      <w:r>
        <w:rPr>
          <w:rFonts w:eastAsia="Times New Roman"/>
        </w:rPr>
        <w:t>C7</w:t>
      </w:r>
      <w:r>
        <w:rPr>
          <w:rFonts w:eastAsia="Times New Roman"/>
        </w:rPr>
        <w:tab/>
        <w:t>Public Comment 7</w:t>
      </w:r>
    </w:p>
    <w:p w:rsidRPr="007D10A0" w:rsidR="00587EF8" w:rsidP="00587EF8" w:rsidRDefault="00587EF8" w14:paraId="3B134425" w14:textId="77777777">
      <w:pPr>
        <w:pStyle w:val="TOC5"/>
        <w:rPr>
          <w:rFonts w:eastAsia="Times New Roman"/>
        </w:rPr>
      </w:pPr>
      <w:r>
        <w:rPr>
          <w:rFonts w:eastAsia="Times New Roman"/>
        </w:rPr>
        <w:t>C8</w:t>
      </w:r>
      <w:r>
        <w:rPr>
          <w:rFonts w:eastAsia="Times New Roman"/>
        </w:rPr>
        <w:tab/>
        <w:t>Public Comment 8</w:t>
      </w:r>
    </w:p>
    <w:p w:rsidR="00587EF8" w:rsidP="00587EF8" w:rsidRDefault="00587EF8" w14:paraId="6D2A03B3" w14:textId="77777777">
      <w:pPr>
        <w:pStyle w:val="TOC5"/>
        <w:rPr>
          <w:rFonts w:eastAsia="Times New Roman"/>
        </w:rPr>
      </w:pPr>
      <w:r>
        <w:rPr>
          <w:rFonts w:eastAsia="Times New Roman"/>
        </w:rPr>
        <w:t>D1</w:t>
      </w:r>
      <w:r>
        <w:rPr>
          <w:rFonts w:eastAsia="Times New Roman"/>
        </w:rPr>
        <w:tab/>
        <w:t xml:space="preserve">FNS </w:t>
      </w:r>
      <w:r w:rsidRPr="007D10A0">
        <w:rPr>
          <w:rFonts w:eastAsia="Times New Roman"/>
        </w:rPr>
        <w:t>Response to Public Comment 1</w:t>
      </w:r>
    </w:p>
    <w:p w:rsidR="00587EF8" w:rsidP="00587EF8" w:rsidRDefault="00587EF8" w14:paraId="7FDCD612" w14:textId="77777777">
      <w:pPr>
        <w:pStyle w:val="TOC5"/>
        <w:rPr>
          <w:rFonts w:eastAsia="Times New Roman"/>
        </w:rPr>
      </w:pPr>
      <w:r>
        <w:rPr>
          <w:rFonts w:eastAsia="Times New Roman"/>
        </w:rPr>
        <w:t>D2</w:t>
      </w:r>
      <w:r>
        <w:rPr>
          <w:rFonts w:eastAsia="Times New Roman"/>
        </w:rPr>
        <w:tab/>
        <w:t>FNS Response to Public Comment 2</w:t>
      </w:r>
    </w:p>
    <w:p w:rsidR="00587EF8" w:rsidP="00587EF8" w:rsidRDefault="00587EF8" w14:paraId="560D6E0B" w14:textId="77777777">
      <w:pPr>
        <w:pStyle w:val="TOC5"/>
        <w:rPr>
          <w:rFonts w:eastAsia="Times New Roman"/>
        </w:rPr>
      </w:pPr>
      <w:r>
        <w:rPr>
          <w:rFonts w:eastAsia="Times New Roman"/>
        </w:rPr>
        <w:t>D3</w:t>
      </w:r>
      <w:r w:rsidRPr="00484C5D">
        <w:rPr>
          <w:rFonts w:eastAsia="Times New Roman"/>
        </w:rPr>
        <w:t xml:space="preserve"> </w:t>
      </w:r>
      <w:r>
        <w:rPr>
          <w:rFonts w:eastAsia="Times New Roman"/>
        </w:rPr>
        <w:tab/>
        <w:t>FNS Response to Public Comment 3</w:t>
      </w:r>
    </w:p>
    <w:p w:rsidR="00587EF8" w:rsidP="00587EF8" w:rsidRDefault="00587EF8" w14:paraId="5C437F6D" w14:textId="77777777">
      <w:pPr>
        <w:pStyle w:val="TOC5"/>
        <w:rPr>
          <w:rFonts w:eastAsia="Times New Roman"/>
        </w:rPr>
      </w:pPr>
      <w:r>
        <w:rPr>
          <w:rFonts w:eastAsia="Times New Roman"/>
        </w:rPr>
        <w:t>D4</w:t>
      </w:r>
      <w:r>
        <w:rPr>
          <w:rFonts w:eastAsia="Times New Roman"/>
        </w:rPr>
        <w:tab/>
        <w:t>FNS Response to Public Comment 4</w:t>
      </w:r>
    </w:p>
    <w:p w:rsidR="00587EF8" w:rsidP="00587EF8" w:rsidRDefault="00587EF8" w14:paraId="247C53DD" w14:textId="77777777">
      <w:pPr>
        <w:pStyle w:val="TOC5"/>
        <w:rPr>
          <w:rFonts w:eastAsia="Times New Roman"/>
        </w:rPr>
      </w:pPr>
      <w:r>
        <w:rPr>
          <w:rFonts w:eastAsia="Times New Roman"/>
        </w:rPr>
        <w:t>D5</w:t>
      </w:r>
      <w:r>
        <w:rPr>
          <w:rFonts w:eastAsia="Times New Roman"/>
        </w:rPr>
        <w:tab/>
        <w:t>FNS Response to Public Comment 5</w:t>
      </w:r>
    </w:p>
    <w:p w:rsidR="00587EF8" w:rsidP="00587EF8" w:rsidRDefault="00587EF8" w14:paraId="50AA01E7" w14:textId="77777777">
      <w:pPr>
        <w:pStyle w:val="TOC5"/>
        <w:rPr>
          <w:rFonts w:eastAsia="Times New Roman"/>
        </w:rPr>
      </w:pPr>
      <w:r>
        <w:rPr>
          <w:rFonts w:eastAsia="Times New Roman"/>
        </w:rPr>
        <w:lastRenderedPageBreak/>
        <w:t>D6</w:t>
      </w:r>
      <w:r>
        <w:rPr>
          <w:rFonts w:eastAsia="Times New Roman"/>
        </w:rPr>
        <w:tab/>
        <w:t xml:space="preserve">FNS </w:t>
      </w:r>
      <w:r w:rsidRPr="007D10A0">
        <w:rPr>
          <w:rFonts w:eastAsia="Times New Roman"/>
        </w:rPr>
        <w:t xml:space="preserve">Response to Public Comment </w:t>
      </w:r>
      <w:r>
        <w:rPr>
          <w:rFonts w:eastAsia="Times New Roman"/>
        </w:rPr>
        <w:t>6</w:t>
      </w:r>
    </w:p>
    <w:p w:rsidR="00587EF8" w:rsidP="00587EF8" w:rsidRDefault="00587EF8" w14:paraId="2517D2BC" w14:textId="77777777">
      <w:pPr>
        <w:pStyle w:val="TOC5"/>
        <w:rPr>
          <w:rFonts w:eastAsia="Times New Roman"/>
        </w:rPr>
      </w:pPr>
      <w:r>
        <w:rPr>
          <w:rFonts w:eastAsia="Times New Roman"/>
        </w:rPr>
        <w:t>D7</w:t>
      </w:r>
      <w:r>
        <w:rPr>
          <w:rFonts w:eastAsia="Times New Roman"/>
        </w:rPr>
        <w:tab/>
        <w:t>FNS Response to Public Comment 7</w:t>
      </w:r>
    </w:p>
    <w:p w:rsidR="00587EF8" w:rsidP="00587EF8" w:rsidRDefault="00587EF8" w14:paraId="1DFC4BA5" w14:textId="77777777">
      <w:pPr>
        <w:pStyle w:val="TOC5"/>
        <w:rPr>
          <w:rFonts w:eastAsia="Times New Roman"/>
        </w:rPr>
      </w:pPr>
      <w:r>
        <w:rPr>
          <w:rFonts w:eastAsia="Times New Roman"/>
        </w:rPr>
        <w:t>D8</w:t>
      </w:r>
      <w:r>
        <w:rPr>
          <w:rFonts w:eastAsia="Times New Roman"/>
        </w:rPr>
        <w:tab/>
        <w:t>FNS Response to Public Comment 8</w:t>
      </w:r>
    </w:p>
    <w:p w:rsidR="00E07EE8" w:rsidP="00E07EE8" w:rsidRDefault="00E07EE8" w14:paraId="082CF0AD" w14:textId="77777777">
      <w:pPr>
        <w:pStyle w:val="TOC5"/>
        <w:rPr>
          <w:rFonts w:eastAsia="Times New Roman"/>
        </w:rPr>
      </w:pPr>
      <w:r>
        <w:rPr>
          <w:rFonts w:eastAsia="Times New Roman"/>
        </w:rPr>
        <w:t>E</w:t>
      </w:r>
      <w:r>
        <w:rPr>
          <w:rFonts w:eastAsia="Times New Roman"/>
        </w:rPr>
        <w:tab/>
      </w:r>
      <w:r w:rsidRPr="007D10A0">
        <w:rPr>
          <w:rFonts w:eastAsia="Times New Roman"/>
        </w:rPr>
        <w:t>National Agricultural Statistics Service (NASS) Comments</w:t>
      </w:r>
      <w:r>
        <w:rPr>
          <w:rFonts w:eastAsia="Times New Roman"/>
        </w:rPr>
        <w:t xml:space="preserve"> </w:t>
      </w:r>
    </w:p>
    <w:p w:rsidRPr="007D10A0" w:rsidR="00E07EE8" w:rsidP="00E07EE8" w:rsidRDefault="00E07EE8" w14:paraId="3F19E00F" w14:textId="77777777">
      <w:pPr>
        <w:pStyle w:val="TOC5"/>
        <w:rPr>
          <w:rFonts w:eastAsia="Times New Roman"/>
        </w:rPr>
      </w:pPr>
      <w:r>
        <w:rPr>
          <w:rFonts w:eastAsia="Times New Roman"/>
        </w:rPr>
        <w:t>F</w:t>
      </w:r>
      <w:r>
        <w:rPr>
          <w:rFonts w:eastAsia="Times New Roman"/>
        </w:rPr>
        <w:tab/>
        <w:t>FNS Response to NASS comments</w:t>
      </w:r>
    </w:p>
    <w:p w:rsidRPr="007D10A0" w:rsidR="00E07EE8" w:rsidP="00E07EE8" w:rsidRDefault="00E07EE8" w14:paraId="5EB576AA" w14:textId="77777777">
      <w:pPr>
        <w:pStyle w:val="TOC5"/>
        <w:rPr>
          <w:rFonts w:eastAsia="Times New Roman"/>
        </w:rPr>
      </w:pPr>
      <w:r>
        <w:rPr>
          <w:rFonts w:eastAsia="Times New Roman"/>
        </w:rPr>
        <w:t>G</w:t>
      </w:r>
      <w:r>
        <w:rPr>
          <w:rFonts w:eastAsia="Times New Roman"/>
        </w:rPr>
        <w:tab/>
      </w:r>
      <w:r w:rsidRPr="007D10A0">
        <w:rPr>
          <w:rFonts w:eastAsia="Times New Roman"/>
        </w:rPr>
        <w:t xml:space="preserve">Westat Confidentiality </w:t>
      </w:r>
      <w:r>
        <w:rPr>
          <w:rFonts w:eastAsia="Times New Roman"/>
        </w:rPr>
        <w:t xml:space="preserve">Code of Conduct and </w:t>
      </w:r>
      <w:r w:rsidRPr="007D10A0">
        <w:rPr>
          <w:rFonts w:eastAsia="Times New Roman"/>
        </w:rPr>
        <w:t>Pledge</w:t>
      </w:r>
    </w:p>
    <w:p w:rsidRPr="007D10A0" w:rsidR="00E07EE8" w:rsidP="00E07EE8" w:rsidRDefault="00E07EE8" w14:paraId="72964214" w14:textId="77777777">
      <w:pPr>
        <w:pStyle w:val="TOC5"/>
        <w:rPr>
          <w:rFonts w:eastAsia="Times New Roman"/>
        </w:rPr>
      </w:pPr>
      <w:r>
        <w:rPr>
          <w:rFonts w:eastAsia="Times New Roman"/>
        </w:rPr>
        <w:t>H</w:t>
      </w:r>
      <w:r>
        <w:rPr>
          <w:rFonts w:eastAsia="Times New Roman"/>
        </w:rPr>
        <w:tab/>
      </w:r>
      <w:r w:rsidRPr="007D10A0">
        <w:rPr>
          <w:rFonts w:eastAsia="Times New Roman"/>
        </w:rPr>
        <w:t>West</w:t>
      </w:r>
      <w:r>
        <w:rPr>
          <w:rFonts w:eastAsia="Times New Roman"/>
        </w:rPr>
        <w:t>at</w:t>
      </w:r>
      <w:r w:rsidRPr="007D10A0">
        <w:rPr>
          <w:rFonts w:eastAsia="Times New Roman"/>
        </w:rPr>
        <w:t xml:space="preserve"> IRB Approval Letter</w:t>
      </w:r>
    </w:p>
    <w:p w:rsidRPr="007D10A0" w:rsidR="00E07EE8" w:rsidP="00E07EE8" w:rsidRDefault="00E07EE8" w14:paraId="0971EFCE" w14:textId="77777777">
      <w:pPr>
        <w:pStyle w:val="TOC5"/>
        <w:rPr>
          <w:rFonts w:eastAsia="Times New Roman"/>
        </w:rPr>
      </w:pPr>
      <w:r>
        <w:rPr>
          <w:rFonts w:eastAsia="Times New Roman"/>
        </w:rPr>
        <w:t>I</w:t>
      </w:r>
      <w:r>
        <w:rPr>
          <w:rFonts w:eastAsia="Times New Roman"/>
        </w:rPr>
        <w:tab/>
      </w:r>
      <w:r w:rsidRPr="007D10A0">
        <w:rPr>
          <w:rFonts w:eastAsia="Times New Roman"/>
        </w:rPr>
        <w:t>Westat Information Technology and Systems Security Policy and Best Practices</w:t>
      </w:r>
    </w:p>
    <w:p w:rsidR="00EA6F3D" w:rsidP="00245DC5" w:rsidRDefault="00E07EE8" w14:paraId="2ECD20FD" w14:textId="24AE5800">
      <w:pPr>
        <w:pStyle w:val="TOC5"/>
        <w:rPr>
          <w:rFonts w:eastAsia="Times New Roman"/>
        </w:rPr>
      </w:pPr>
      <w:r>
        <w:rPr>
          <w:rFonts w:eastAsia="Times New Roman"/>
        </w:rPr>
        <w:t>J</w:t>
      </w:r>
      <w:r>
        <w:rPr>
          <w:rFonts w:eastAsia="Times New Roman"/>
        </w:rPr>
        <w:tab/>
      </w:r>
      <w:r w:rsidRPr="007D10A0">
        <w:rPr>
          <w:rFonts w:eastAsia="Times New Roman"/>
        </w:rPr>
        <w:t>Burden Table</w:t>
      </w:r>
      <w:r w:rsidR="00EA6F3D">
        <w:rPr>
          <w:rFonts w:eastAsia="Times New Roman"/>
        </w:rPr>
        <w:br w:type="page"/>
      </w:r>
    </w:p>
    <w:p w:rsidR="00BD395D" w:rsidP="00BD395D" w:rsidRDefault="00745E84" w14:paraId="5D5ED418" w14:textId="26EA98D2">
      <w:pPr>
        <w:pStyle w:val="TOC1"/>
      </w:pPr>
      <w:r>
        <w:lastRenderedPageBreak/>
        <w:t>Exhibits</w:t>
      </w:r>
    </w:p>
    <w:p w:rsidR="002C0FEA" w:rsidP="002C0FEA" w:rsidRDefault="00955DDE" w14:paraId="336430BD" w14:textId="44D134F3">
      <w:pPr>
        <w:pStyle w:val="TOC5"/>
        <w:rPr>
          <w:rFonts w:asciiTheme="minorHAnsi" w:hAnsiTheme="minorHAnsi"/>
          <w:noProof/>
          <w:sz w:val="22"/>
          <w:lang w:eastAsia="en-US"/>
          <w14:ligatures w14:val="none"/>
        </w:rPr>
      </w:pPr>
      <w:r>
        <w:fldChar w:fldCharType="begin"/>
      </w:r>
      <w:r>
        <w:instrText xml:space="preserve"> TOC \f E \h \z \t "ET-Exhibit Title" \c </w:instrText>
      </w:r>
      <w:r>
        <w:fldChar w:fldCharType="separate"/>
      </w:r>
      <w:hyperlink w:history="1" w:anchor="_Toc94127630">
        <w:r w:rsidR="002C0FEA">
          <w:rPr>
            <w:rStyle w:val="Hyperlink"/>
            <w:noProof/>
          </w:rPr>
          <w:t>B-1</w:t>
        </w:r>
        <w:r w:rsidR="002C0FEA">
          <w:rPr>
            <w:rFonts w:asciiTheme="minorHAnsi" w:hAnsiTheme="minorHAnsi"/>
            <w:noProof/>
            <w:sz w:val="22"/>
            <w:lang w:eastAsia="en-US"/>
            <w14:ligatures w14:val="none"/>
          </w:rPr>
          <w:tab/>
        </w:r>
        <w:r w:rsidRPr="00E63E94" w:rsidR="002C0FEA">
          <w:rPr>
            <w:rStyle w:val="Hyperlink"/>
            <w:noProof/>
          </w:rPr>
          <w:t>Respondent universe, samples, and expected response rates</w:t>
        </w:r>
        <w:r w:rsidR="002C0FEA">
          <w:rPr>
            <w:noProof/>
            <w:webHidden/>
          </w:rPr>
          <w:tab/>
          <w:t>B-</w:t>
        </w:r>
        <w:r w:rsidR="002C0FEA">
          <w:rPr>
            <w:noProof/>
            <w:webHidden/>
          </w:rPr>
          <w:fldChar w:fldCharType="begin"/>
        </w:r>
        <w:r w:rsidR="002C0FEA">
          <w:rPr>
            <w:noProof/>
            <w:webHidden/>
          </w:rPr>
          <w:instrText xml:space="preserve"> PAGEREF _Toc94127630 \h </w:instrText>
        </w:r>
        <w:r w:rsidR="002C0FEA">
          <w:rPr>
            <w:noProof/>
            <w:webHidden/>
          </w:rPr>
        </w:r>
        <w:r w:rsidR="002C0FEA">
          <w:rPr>
            <w:noProof/>
            <w:webHidden/>
          </w:rPr>
          <w:fldChar w:fldCharType="separate"/>
        </w:r>
        <w:r w:rsidR="00584A0A">
          <w:rPr>
            <w:noProof/>
            <w:webHidden/>
          </w:rPr>
          <w:t>2</w:t>
        </w:r>
        <w:r w:rsidR="002C0FEA">
          <w:rPr>
            <w:noProof/>
            <w:webHidden/>
          </w:rPr>
          <w:fldChar w:fldCharType="end"/>
        </w:r>
      </w:hyperlink>
    </w:p>
    <w:p w:rsidR="002C0FEA" w:rsidP="002C0FEA" w:rsidRDefault="00807BFA" w14:paraId="25AEA019" w14:textId="0A69D689">
      <w:pPr>
        <w:pStyle w:val="TOC5"/>
        <w:rPr>
          <w:rFonts w:asciiTheme="minorHAnsi" w:hAnsiTheme="minorHAnsi"/>
          <w:noProof/>
          <w:sz w:val="22"/>
          <w:lang w:eastAsia="en-US"/>
          <w14:ligatures w14:val="none"/>
        </w:rPr>
      </w:pPr>
      <w:hyperlink w:history="1" w:anchor="_Toc94127631">
        <w:r w:rsidR="002C0FEA">
          <w:rPr>
            <w:rStyle w:val="Hyperlink"/>
            <w:noProof/>
          </w:rPr>
          <w:t>B-2</w:t>
        </w:r>
        <w:r w:rsidR="002C0FEA">
          <w:rPr>
            <w:rFonts w:asciiTheme="minorHAnsi" w:hAnsiTheme="minorHAnsi"/>
            <w:noProof/>
            <w:sz w:val="22"/>
            <w:lang w:eastAsia="en-US"/>
            <w14:ligatures w14:val="none"/>
          </w:rPr>
          <w:tab/>
        </w:r>
        <w:r w:rsidRPr="00E63E94" w:rsidR="002C0FEA">
          <w:rPr>
            <w:rStyle w:val="Hyperlink"/>
            <w:noProof/>
          </w:rPr>
          <w:t>Sampling strata</w:t>
        </w:r>
        <w:r w:rsidR="002C0FEA">
          <w:rPr>
            <w:noProof/>
            <w:webHidden/>
          </w:rPr>
          <w:tab/>
          <w:t>B-</w:t>
        </w:r>
        <w:r w:rsidR="002C0FEA">
          <w:rPr>
            <w:noProof/>
            <w:webHidden/>
          </w:rPr>
          <w:fldChar w:fldCharType="begin"/>
        </w:r>
        <w:r w:rsidR="002C0FEA">
          <w:rPr>
            <w:noProof/>
            <w:webHidden/>
          </w:rPr>
          <w:instrText xml:space="preserve"> PAGEREF _Toc94127631 \h </w:instrText>
        </w:r>
        <w:r w:rsidR="002C0FEA">
          <w:rPr>
            <w:noProof/>
            <w:webHidden/>
          </w:rPr>
        </w:r>
        <w:r w:rsidR="002C0FEA">
          <w:rPr>
            <w:noProof/>
            <w:webHidden/>
          </w:rPr>
          <w:fldChar w:fldCharType="separate"/>
        </w:r>
        <w:r w:rsidR="00584A0A">
          <w:rPr>
            <w:noProof/>
            <w:webHidden/>
          </w:rPr>
          <w:t>5</w:t>
        </w:r>
        <w:r w:rsidR="002C0FEA">
          <w:rPr>
            <w:noProof/>
            <w:webHidden/>
          </w:rPr>
          <w:fldChar w:fldCharType="end"/>
        </w:r>
      </w:hyperlink>
    </w:p>
    <w:p w:rsidR="002C0FEA" w:rsidP="00CD4CEE" w:rsidRDefault="00807BFA" w14:paraId="3740A5F7" w14:textId="5D8869D9">
      <w:pPr>
        <w:pStyle w:val="TOC5"/>
        <w:ind w:left="1987" w:right="1166" w:hanging="1267"/>
        <w:rPr>
          <w:rFonts w:asciiTheme="minorHAnsi" w:hAnsiTheme="minorHAnsi"/>
          <w:noProof/>
          <w:sz w:val="22"/>
          <w:lang w:eastAsia="en-US"/>
          <w14:ligatures w14:val="none"/>
        </w:rPr>
      </w:pPr>
      <w:hyperlink w:history="1" w:anchor="_Toc94127632">
        <w:r w:rsidR="002C0FEA">
          <w:rPr>
            <w:rStyle w:val="Hyperlink"/>
            <w:noProof/>
          </w:rPr>
          <w:t>B-3</w:t>
        </w:r>
        <w:r w:rsidR="002C0FEA">
          <w:rPr>
            <w:rFonts w:asciiTheme="minorHAnsi" w:hAnsiTheme="minorHAnsi"/>
            <w:noProof/>
            <w:sz w:val="22"/>
            <w:lang w:eastAsia="en-US"/>
            <w14:ligatures w14:val="none"/>
          </w:rPr>
          <w:tab/>
        </w:r>
        <w:r w:rsidRPr="00E63E94" w:rsidR="002C0FEA">
          <w:rPr>
            <w:rStyle w:val="Hyperlink"/>
            <w:noProof/>
          </w:rPr>
          <w:t>Individuals consulted and individuals collecting and analyzing the data</w:t>
        </w:r>
        <w:r w:rsidR="002C0FEA">
          <w:rPr>
            <w:noProof/>
            <w:webHidden/>
          </w:rPr>
          <w:tab/>
          <w:t>B-</w:t>
        </w:r>
        <w:r w:rsidR="002C0FEA">
          <w:rPr>
            <w:noProof/>
            <w:webHidden/>
          </w:rPr>
          <w:fldChar w:fldCharType="begin"/>
        </w:r>
        <w:r w:rsidR="002C0FEA">
          <w:rPr>
            <w:noProof/>
            <w:webHidden/>
          </w:rPr>
          <w:instrText xml:space="preserve"> PAGEREF _Toc94127632 \h </w:instrText>
        </w:r>
        <w:r w:rsidR="002C0FEA">
          <w:rPr>
            <w:noProof/>
            <w:webHidden/>
          </w:rPr>
        </w:r>
        <w:r w:rsidR="002C0FEA">
          <w:rPr>
            <w:noProof/>
            <w:webHidden/>
          </w:rPr>
          <w:fldChar w:fldCharType="separate"/>
        </w:r>
        <w:r w:rsidR="00584A0A">
          <w:rPr>
            <w:noProof/>
            <w:webHidden/>
          </w:rPr>
          <w:t>14</w:t>
        </w:r>
        <w:r w:rsidR="002C0FEA">
          <w:rPr>
            <w:noProof/>
            <w:webHidden/>
          </w:rPr>
          <w:fldChar w:fldCharType="end"/>
        </w:r>
      </w:hyperlink>
    </w:p>
    <w:p w:rsidRPr="00BD395D" w:rsidR="00BD395D" w:rsidP="00A13368" w:rsidRDefault="00955DDE" w14:paraId="61E89C20" w14:textId="4805FEE8">
      <w:pPr>
        <w:pStyle w:val="L1-FlLSp12"/>
      </w:pPr>
      <w:r>
        <w:fldChar w:fldCharType="end"/>
      </w:r>
    </w:p>
    <w:p w:rsidRPr="00BD395D" w:rsidR="00BD395D" w:rsidP="00BD395D" w:rsidRDefault="00BD395D" w14:paraId="33BA57D6" w14:textId="756D27D9">
      <w:pPr>
        <w:pStyle w:val="L1-FlLSp12"/>
        <w:sectPr w:rsidRPr="00BD395D" w:rsidR="00BD395D" w:rsidSect="00955DDE">
          <w:headerReference w:type="default" r:id="rId12"/>
          <w:footerReference w:type="default" r:id="rId13"/>
          <w:headerReference w:type="first" r:id="rId14"/>
          <w:footerReference w:type="first" r:id="rId15"/>
          <w:pgSz w:w="12240" w:h="15840" w:code="1"/>
          <w:pgMar w:top="1440" w:right="1440" w:bottom="1440" w:left="1440" w:header="720" w:footer="720" w:gutter="0"/>
          <w:pgNumType w:fmt="lowerRoman" w:start="3"/>
          <w:cols w:space="720"/>
          <w:titlePg/>
          <w:docGrid w:linePitch="360"/>
        </w:sectPr>
      </w:pPr>
    </w:p>
    <w:p w:rsidRPr="00341A50" w:rsidR="00BD395D" w:rsidP="00BD395D" w:rsidRDefault="00BD395D" w14:paraId="0EC868EA" w14:textId="77777777">
      <w:pPr>
        <w:pStyle w:val="Heading2"/>
      </w:pPr>
      <w:bookmarkStart w:name="_Toc74726721" w:id="0"/>
      <w:bookmarkStart w:name="_Toc93397799" w:id="1"/>
      <w:bookmarkStart w:name="_Toc97881529" w:id="2"/>
      <w:r w:rsidRPr="00341A50">
        <w:lastRenderedPageBreak/>
        <w:t>Part B.</w:t>
      </w:r>
      <w:bookmarkEnd w:id="0"/>
      <w:r>
        <w:tab/>
        <w:t>Statistical Methods</w:t>
      </w:r>
      <w:bookmarkEnd w:id="1"/>
      <w:bookmarkEnd w:id="2"/>
    </w:p>
    <w:p w:rsidR="00BD395D" w:rsidP="00BD395D" w:rsidRDefault="00BD395D" w14:paraId="396D8704" w14:textId="77777777">
      <w:pPr>
        <w:pStyle w:val="Heading3"/>
      </w:pPr>
      <w:bookmarkStart w:name="_Toc74726722" w:id="3"/>
      <w:bookmarkStart w:name="_Toc93397800" w:id="4"/>
      <w:bookmarkStart w:name="_Toc97881530" w:id="5"/>
      <w:r>
        <w:t>B.1</w:t>
      </w:r>
      <w:r>
        <w:tab/>
        <w:t>Respondent Universe and Sampling Methods</w:t>
      </w:r>
      <w:bookmarkEnd w:id="3"/>
      <w:bookmarkEnd w:id="4"/>
      <w:bookmarkEnd w:id="5"/>
    </w:p>
    <w:p w:rsidRPr="00BD4B17" w:rsidR="00BD395D" w:rsidP="00BD395D" w:rsidRDefault="00BD395D" w14:paraId="39E16C29" w14:textId="3209FB99">
      <w:pPr>
        <w:pStyle w:val="P1-StandPara"/>
        <w:rPr>
          <w:b/>
        </w:rPr>
      </w:pPr>
      <w:r w:rsidRPr="00BD4B17">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BD395D" w:rsidP="00BD395D" w:rsidRDefault="00BD395D" w14:paraId="17FF3438" w14:textId="77777777">
      <w:pPr>
        <w:pStyle w:val="Heading4"/>
      </w:pPr>
      <w:bookmarkStart w:name="_Toc93397801" w:id="6"/>
      <w:bookmarkStart w:name="_Toc97881531" w:id="7"/>
      <w:r>
        <w:t>Respondent Universe</w:t>
      </w:r>
      <w:bookmarkEnd w:id="6"/>
      <w:bookmarkEnd w:id="7"/>
    </w:p>
    <w:p w:rsidR="00895A2E" w:rsidP="00BD395D" w:rsidRDefault="00BD395D" w14:paraId="3F9863BB" w14:textId="78DD7940">
      <w:pPr>
        <w:pStyle w:val="P1-StandPara"/>
      </w:pPr>
      <w:r>
        <w:t xml:space="preserve">The respondent universe for the Family Day Care Home (FDCH) </w:t>
      </w:r>
      <w:r w:rsidR="00263BF8">
        <w:t>Provider Experience Survey</w:t>
      </w:r>
      <w:r>
        <w:t xml:space="preserve"> includes FDCH providers who are currently participating in the Child and Adult Care Food Program (CACFP)</w:t>
      </w:r>
      <w:r w:rsidR="00263BF8">
        <w:t xml:space="preserve"> </w:t>
      </w:r>
      <w:r>
        <w:t xml:space="preserve">and FDCH providers who formerly participated in the CACFP within the 50 States and the District of Columbia (DC). </w:t>
      </w:r>
      <w:r w:rsidR="00AC37E5">
        <w:t xml:space="preserve">The study team </w:t>
      </w:r>
      <w:r>
        <w:t xml:space="preserve">will create the sampling frame of providers by comparing lists of FDCH providers participating in CACFP in 2019 and 2022. Providers included </w:t>
      </w:r>
      <w:r w:rsidRPr="00CD4CEE">
        <w:rPr>
          <w:i/>
        </w:rPr>
        <w:t xml:space="preserve">only </w:t>
      </w:r>
      <w:r>
        <w:t>on the 2019 list will be the frame for the former CACFP providers and those on the 2022 list will be the frame for the current CACFP providers</w:t>
      </w:r>
      <w:r w:rsidR="00895A2E">
        <w:t>.</w:t>
      </w:r>
    </w:p>
    <w:p w:rsidR="00563711" w:rsidP="00E869EF" w:rsidRDefault="00745E84" w14:paraId="1A6EB4A5" w14:textId="5F4B7425">
      <w:pPr>
        <w:pStyle w:val="P1-StandPara"/>
      </w:pPr>
      <w:r>
        <w:t>Exhibit</w:t>
      </w:r>
      <w:r w:rsidR="00BD395D">
        <w:t xml:space="preserve"> B-1 presents a summary of the universe, samples, expected response rates for each respondent type, and overall response rates. </w:t>
      </w:r>
      <w:r w:rsidRPr="00ED2F9F" w:rsidR="00BD395D">
        <w:t xml:space="preserve">We expect differential response rates between current and former participants, with higher response rates for current participants than for former participants. Based on a response rate of 42 percent for FDCH </w:t>
      </w:r>
      <w:r w:rsidRPr="00ED2F9F" w:rsidR="00BD395D">
        <w:lastRenderedPageBreak/>
        <w:t xml:space="preserve">providers in </w:t>
      </w:r>
      <w:r w:rsidR="0015151A">
        <w:t xml:space="preserve">the </w:t>
      </w:r>
      <w:r w:rsidRPr="00933076" w:rsidR="0015151A">
        <w:rPr>
          <w:i/>
        </w:rPr>
        <w:t>Study of Nutrition and Activity in Child Care Settings-I</w:t>
      </w:r>
      <w:r w:rsidR="0015151A">
        <w:t xml:space="preserve"> (</w:t>
      </w:r>
      <w:r w:rsidRPr="00ED2F9F" w:rsidR="00BD395D">
        <w:t>SNACS-I</w:t>
      </w:r>
      <w:r w:rsidR="0015151A">
        <w:t>)</w:t>
      </w:r>
      <w:r w:rsidRPr="00ED2F9F" w:rsidR="00BD395D">
        <w:t>,</w:t>
      </w:r>
      <w:r w:rsidR="00933076">
        <w:rPr>
          <w:rStyle w:val="FootnoteReference"/>
        </w:rPr>
        <w:footnoteReference w:id="1"/>
      </w:r>
      <w:r w:rsidRPr="00ED2F9F" w:rsidR="00BD395D">
        <w:t xml:space="preserve"> we have assumed conservative response rates of 35 percent for the current participants and 20 percent for the former participants. </w:t>
      </w:r>
      <w:r w:rsidRPr="0042088B" w:rsidR="00BD395D">
        <w:t xml:space="preserve">The expected combined response rate of </w:t>
      </w:r>
      <w:r w:rsidR="00BD395D">
        <w:t>27 percent</w:t>
      </w:r>
      <w:r w:rsidRPr="0042088B" w:rsidR="00BD395D">
        <w:t xml:space="preserve"> for the </w:t>
      </w:r>
      <w:r w:rsidR="00BD395D">
        <w:t xml:space="preserve">combined </w:t>
      </w:r>
      <w:r w:rsidRPr="0042088B" w:rsidR="00BD395D">
        <w:t>current</w:t>
      </w:r>
      <w:r w:rsidR="00BD395D">
        <w:t xml:space="preserve"> and </w:t>
      </w:r>
      <w:r w:rsidRPr="0042088B" w:rsidR="00BD395D">
        <w:t xml:space="preserve">former sample is based on the assumption that </w:t>
      </w:r>
      <w:r w:rsidR="00BD395D">
        <w:t xml:space="preserve">20 percent of current CACFP providers in the 2022 list will have changed to former CACFP </w:t>
      </w:r>
      <w:r w:rsidRPr="0042088B" w:rsidR="00BD395D">
        <w:t>providers</w:t>
      </w:r>
      <w:r w:rsidR="00BD395D">
        <w:t xml:space="preserve"> between the time the list is obtained and the data collection field period. </w:t>
      </w:r>
      <w:r w:rsidR="00563711">
        <w:t xml:space="preserve"> The study team will use multiple strategies to boost response rate</w:t>
      </w:r>
      <w:r w:rsidR="00CD4CEE">
        <w:t>s</w:t>
      </w:r>
      <w:r w:rsidR="00563711">
        <w:t xml:space="preserve"> </w:t>
      </w:r>
      <w:r w:rsidR="000C793E">
        <w:t xml:space="preserve">, including </w:t>
      </w:r>
      <w:r w:rsidR="00563711">
        <w:t>sending</w:t>
      </w:r>
      <w:r w:rsidR="000C793E">
        <w:t xml:space="preserve"> survey</w:t>
      </w:r>
      <w:r w:rsidR="00563711">
        <w:t xml:space="preserve"> reminders</w:t>
      </w:r>
      <w:r w:rsidR="0038680F">
        <w:t xml:space="preserve"> (Appendices B8</w:t>
      </w:r>
      <w:r w:rsidR="008F0AC0">
        <w:t>a, B8b</w:t>
      </w:r>
      <w:r w:rsidR="0038680F">
        <w:t>, B9</w:t>
      </w:r>
      <w:r w:rsidR="008F0AC0">
        <w:t>a, B9b</w:t>
      </w:r>
      <w:r w:rsidR="0038680F">
        <w:t>, B13</w:t>
      </w:r>
      <w:r w:rsidR="008F0AC0">
        <w:t>a, and B13b</w:t>
      </w:r>
      <w:r w:rsidR="0038680F">
        <w:t xml:space="preserve">), </w:t>
      </w:r>
      <w:r w:rsidR="000C793E">
        <w:t>offering the survey in multiple formats (web, paper, and telephone)</w:t>
      </w:r>
      <w:r w:rsidR="00563711">
        <w:t>, requesting sponsors to follow</w:t>
      </w:r>
      <w:r w:rsidR="00141E6A">
        <w:t xml:space="preserve"> </w:t>
      </w:r>
      <w:r w:rsidR="00563711">
        <w:t>up with nonresponding providers</w:t>
      </w:r>
      <w:r w:rsidR="0038680F">
        <w:t xml:space="preserve"> (Appendices B10 and B11</w:t>
      </w:r>
      <w:r w:rsidR="008F0AC0">
        <w:t>a-b</w:t>
      </w:r>
      <w:r w:rsidR="0038680F">
        <w:t>)</w:t>
      </w:r>
      <w:r w:rsidR="00563711">
        <w:t>,</w:t>
      </w:r>
      <w:r w:rsidR="00141E6A">
        <w:t xml:space="preserve"> </w:t>
      </w:r>
      <w:r w:rsidR="000C793E">
        <w:t>telephone follow-up with non-respondents</w:t>
      </w:r>
      <w:r w:rsidR="000E50E0">
        <w:t xml:space="preserve"> (Appendix B14</w:t>
      </w:r>
      <w:r w:rsidR="008F0AC0">
        <w:t>a and B14b</w:t>
      </w:r>
      <w:r w:rsidR="000E50E0">
        <w:t>)</w:t>
      </w:r>
      <w:r w:rsidR="000C793E">
        <w:t>, and pre-and post-survey incentives</w:t>
      </w:r>
      <w:r w:rsidR="00563711">
        <w:t>. These strategies are described in detail in Supporting Statement Part A.</w:t>
      </w:r>
    </w:p>
    <w:p w:rsidR="00BD395D" w:rsidP="00E869EF" w:rsidRDefault="00563711" w14:paraId="1FEC79FF" w14:textId="0782BC97">
      <w:pPr>
        <w:pStyle w:val="P1-StandPara"/>
      </w:pPr>
      <w:r>
        <w:t>Given the expected response rate of 27 percent</w:t>
      </w:r>
      <w:r w:rsidR="00CD2EB0">
        <w:t xml:space="preserve"> for the providers</w:t>
      </w:r>
      <w:r>
        <w:t>, the study team</w:t>
      </w:r>
      <w:r w:rsidRPr="0042088B" w:rsidR="00BD395D">
        <w:t xml:space="preserve"> will conduct nonresponse bias analyses</w:t>
      </w:r>
      <w:r w:rsidR="000E50E0">
        <w:t xml:space="preserve">, as described in detail in the response to Question B.3 below. </w:t>
      </w:r>
      <w:r w:rsidRPr="0042088B" w:rsidR="00BD395D">
        <w:t xml:space="preserve"> </w:t>
      </w:r>
    </w:p>
    <w:p w:rsidR="00BD395D" w:rsidP="00CD4CEE" w:rsidRDefault="00EA6F3D" w14:paraId="4E10FFA1" w14:textId="60FE049F">
      <w:pPr>
        <w:pStyle w:val="Caption"/>
      </w:pPr>
      <w:bookmarkStart w:name="_Toc82776242" w:id="8"/>
      <w:bookmarkStart w:name="_Toc94127630" w:id="9"/>
      <w:bookmarkStart w:name="_Toc97880954" w:id="10"/>
      <w:r>
        <w:t xml:space="preserve">Exhibit B- </w:t>
      </w:r>
      <w:r w:rsidR="00807BFA">
        <w:fldChar w:fldCharType="begin"/>
      </w:r>
      <w:r w:rsidR="00807BFA">
        <w:instrText xml:space="preserve"> SEQ Exhibit_B- \* ARABIC </w:instrText>
      </w:r>
      <w:r w:rsidR="00807BFA">
        <w:fldChar w:fldCharType="separate"/>
      </w:r>
      <w:r>
        <w:rPr>
          <w:noProof/>
        </w:rPr>
        <w:t>1</w:t>
      </w:r>
      <w:r w:rsidR="00807BFA">
        <w:rPr>
          <w:noProof/>
        </w:rPr>
        <w:fldChar w:fldCharType="end"/>
      </w:r>
      <w:r w:rsidR="00BD395D">
        <w:t>.</w:t>
      </w:r>
      <w:r w:rsidR="00BD395D">
        <w:tab/>
      </w:r>
      <w:r w:rsidRPr="000D7E36" w:rsidR="00BD395D">
        <w:t>Respondent universe, samples, and expected response rates</w:t>
      </w:r>
      <w:bookmarkEnd w:id="8"/>
      <w:bookmarkEnd w:id="9"/>
      <w:bookmarkEnd w:id="10"/>
    </w:p>
    <w:tbl>
      <w:tblPr>
        <w:tblStyle w:val="D3Table-Blue"/>
        <w:tblW w:w="5000" w:type="pct"/>
        <w:tblLook w:val="04A0" w:firstRow="1" w:lastRow="0" w:firstColumn="1" w:lastColumn="0" w:noHBand="0" w:noVBand="1"/>
      </w:tblPr>
      <w:tblGrid>
        <w:gridCol w:w="2606"/>
        <w:gridCol w:w="1440"/>
        <w:gridCol w:w="1440"/>
        <w:gridCol w:w="1932"/>
        <w:gridCol w:w="1932"/>
      </w:tblGrid>
      <w:tr w:rsidRPr="000D7E36" w:rsidR="00BD395D" w:rsidTr="00BD395D" w14:paraId="334B755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pct"/>
          </w:tcPr>
          <w:p w:rsidRPr="000D7E36" w:rsidR="00BD395D" w:rsidP="00DF1F4D" w:rsidRDefault="00BD395D" w14:paraId="7D2BB513" w14:textId="77777777">
            <w:pPr>
              <w:pStyle w:val="TH-TableHeading"/>
            </w:pPr>
            <w:r w:rsidRPr="000D7E36">
              <w:t>Respondent</w:t>
            </w:r>
          </w:p>
        </w:tc>
        <w:tc>
          <w:tcPr>
            <w:tcW w:w="770" w:type="pct"/>
          </w:tcPr>
          <w:p w:rsidRPr="000D7E36" w:rsidR="00BD395D" w:rsidP="00DF1F4D" w:rsidRDefault="00BD395D" w14:paraId="10CEA832" w14:textId="77777777">
            <w:pPr>
              <w:pStyle w:val="TH-TableHeading"/>
              <w:cnfStyle w:val="100000000000" w:firstRow="1" w:lastRow="0" w:firstColumn="0" w:lastColumn="0" w:oddVBand="0" w:evenVBand="0" w:oddHBand="0" w:evenHBand="0" w:firstRowFirstColumn="0" w:firstRowLastColumn="0" w:lastRowFirstColumn="0" w:lastRowLastColumn="0"/>
            </w:pPr>
            <w:proofErr w:type="spellStart"/>
            <w:r w:rsidRPr="000D7E36">
              <w:t>Universe</w:t>
            </w:r>
            <w:r>
              <w:rPr>
                <w:vertAlign w:val="superscript"/>
              </w:rPr>
              <w:t>a</w:t>
            </w:r>
            <w:proofErr w:type="spellEnd"/>
          </w:p>
        </w:tc>
        <w:tc>
          <w:tcPr>
            <w:tcW w:w="770" w:type="pct"/>
          </w:tcPr>
          <w:p w:rsidRPr="000D7E36" w:rsidR="00BD395D" w:rsidP="00DF1F4D" w:rsidRDefault="00BD395D" w14:paraId="6317373E" w14:textId="77777777">
            <w:pPr>
              <w:pStyle w:val="TH-TableHeading"/>
              <w:cnfStyle w:val="100000000000" w:firstRow="1" w:lastRow="0" w:firstColumn="0" w:lastColumn="0" w:oddVBand="0" w:evenVBand="0" w:oddHBand="0" w:evenHBand="0" w:firstRowFirstColumn="0" w:firstRowLastColumn="0" w:lastRowFirstColumn="0" w:lastRowLastColumn="0"/>
            </w:pPr>
            <w:r>
              <w:t xml:space="preserve">Initial </w:t>
            </w:r>
            <w:r w:rsidRPr="000D7E36">
              <w:t>sample</w:t>
            </w:r>
          </w:p>
        </w:tc>
        <w:tc>
          <w:tcPr>
            <w:tcW w:w="1033" w:type="pct"/>
          </w:tcPr>
          <w:p w:rsidRPr="000D7E36" w:rsidR="00BD395D" w:rsidP="00DF1F4D" w:rsidRDefault="00BD395D" w14:paraId="0CAF1E64" w14:textId="77777777">
            <w:pPr>
              <w:pStyle w:val="TH-TableHeading"/>
              <w:cnfStyle w:val="100000000000" w:firstRow="1" w:lastRow="0" w:firstColumn="0" w:lastColumn="0" w:oddVBand="0" w:evenVBand="0" w:oddHBand="0" w:evenHBand="0" w:firstRowFirstColumn="0" w:firstRowLastColumn="0" w:lastRowFirstColumn="0" w:lastRowLastColumn="0"/>
            </w:pPr>
            <w:r w:rsidRPr="000D7E36">
              <w:t>Minimum expected response rate</w:t>
            </w:r>
          </w:p>
        </w:tc>
        <w:tc>
          <w:tcPr>
            <w:tcW w:w="1033" w:type="pct"/>
          </w:tcPr>
          <w:p w:rsidRPr="000D7E36" w:rsidR="00BD395D" w:rsidP="00DF1F4D" w:rsidRDefault="00BD395D" w14:paraId="352DA624" w14:textId="77777777">
            <w:pPr>
              <w:pStyle w:val="TH-TableHeading"/>
              <w:cnfStyle w:val="100000000000" w:firstRow="1" w:lastRow="0" w:firstColumn="0" w:lastColumn="0" w:oddVBand="0" w:evenVBand="0" w:oddHBand="0" w:evenHBand="0" w:firstRowFirstColumn="0" w:firstRowLastColumn="0" w:lastRowFirstColumn="0" w:lastRowLastColumn="0"/>
            </w:pPr>
            <w:r w:rsidRPr="000D7E36">
              <w:t>Targeted completed cases</w:t>
            </w:r>
          </w:p>
        </w:tc>
      </w:tr>
      <w:tr w:rsidRPr="000D7E36" w:rsidR="00AC37E5" w:rsidTr="00BD395D" w14:paraId="70550363" w14:textId="77777777">
        <w:tc>
          <w:tcPr>
            <w:cnfStyle w:val="001000000000" w:firstRow="0" w:lastRow="0" w:firstColumn="1" w:lastColumn="0" w:oddVBand="0" w:evenVBand="0" w:oddHBand="0" w:evenHBand="0" w:firstRowFirstColumn="0" w:firstRowLastColumn="0" w:lastRowFirstColumn="0" w:lastRowLastColumn="0"/>
            <w:tcW w:w="1394" w:type="pct"/>
          </w:tcPr>
          <w:p w:rsidRPr="000D7E36" w:rsidR="00AC37E5" w:rsidP="00807BFA" w:rsidRDefault="00AC37E5" w14:paraId="72FB57A1" w14:textId="6A6EF5CF">
            <w:pPr>
              <w:pStyle w:val="TH-TableHeading"/>
              <w:jc w:val="left"/>
            </w:pPr>
            <w:r>
              <w:t>State CACFP Directors</w:t>
            </w:r>
          </w:p>
        </w:tc>
        <w:tc>
          <w:tcPr>
            <w:tcW w:w="770" w:type="pct"/>
          </w:tcPr>
          <w:p w:rsidRPr="000D7E36" w:rsidR="00AC37E5" w:rsidP="00DF1F4D" w:rsidRDefault="005948B2" w14:paraId="2F5DAD3B" w14:textId="3ECF98FE">
            <w:pPr>
              <w:pStyle w:val="TH-TableHeading"/>
              <w:cnfStyle w:val="000000000000" w:firstRow="0" w:lastRow="0" w:firstColumn="0" w:lastColumn="0" w:oddVBand="0" w:evenVBand="0" w:oddHBand="0" w:evenHBand="0" w:firstRowFirstColumn="0" w:firstRowLastColumn="0" w:lastRowFirstColumn="0" w:lastRowLastColumn="0"/>
            </w:pPr>
            <w:r>
              <w:t>51</w:t>
            </w:r>
          </w:p>
        </w:tc>
        <w:tc>
          <w:tcPr>
            <w:tcW w:w="770" w:type="pct"/>
          </w:tcPr>
          <w:p w:rsidR="00AC37E5" w:rsidP="00DF1F4D" w:rsidRDefault="005948B2" w14:paraId="37CB8015" w14:textId="10A7F374">
            <w:pPr>
              <w:pStyle w:val="TH-TableHeading"/>
              <w:cnfStyle w:val="000000000000" w:firstRow="0" w:lastRow="0" w:firstColumn="0" w:lastColumn="0" w:oddVBand="0" w:evenVBand="0" w:oddHBand="0" w:evenHBand="0" w:firstRowFirstColumn="0" w:firstRowLastColumn="0" w:lastRowFirstColumn="0" w:lastRowLastColumn="0"/>
            </w:pPr>
            <w:r>
              <w:t>51</w:t>
            </w:r>
          </w:p>
        </w:tc>
        <w:tc>
          <w:tcPr>
            <w:tcW w:w="1033" w:type="pct"/>
          </w:tcPr>
          <w:p w:rsidRPr="000D7E36" w:rsidR="00AC37E5" w:rsidP="00DF1F4D" w:rsidRDefault="005948B2" w14:paraId="14FD82B1" w14:textId="158F75D6">
            <w:pPr>
              <w:pStyle w:val="TH-TableHeading"/>
              <w:cnfStyle w:val="000000000000" w:firstRow="0" w:lastRow="0" w:firstColumn="0" w:lastColumn="0" w:oddVBand="0" w:evenVBand="0" w:oddHBand="0" w:evenHBand="0" w:firstRowFirstColumn="0" w:firstRowLastColumn="0" w:lastRowFirstColumn="0" w:lastRowLastColumn="0"/>
            </w:pPr>
            <w:r>
              <w:t>100%</w:t>
            </w:r>
          </w:p>
        </w:tc>
        <w:tc>
          <w:tcPr>
            <w:tcW w:w="1033" w:type="pct"/>
          </w:tcPr>
          <w:p w:rsidRPr="000D7E36" w:rsidR="00AC37E5" w:rsidP="00DF1F4D" w:rsidRDefault="005948B2" w14:paraId="5C8B8AB4" w14:textId="715A81A1">
            <w:pPr>
              <w:pStyle w:val="TH-TableHeading"/>
              <w:cnfStyle w:val="000000000000" w:firstRow="0" w:lastRow="0" w:firstColumn="0" w:lastColumn="0" w:oddVBand="0" w:evenVBand="0" w:oddHBand="0" w:evenHBand="0" w:firstRowFirstColumn="0" w:firstRowLastColumn="0" w:lastRowFirstColumn="0" w:lastRowLastColumn="0"/>
            </w:pPr>
            <w:r>
              <w:t>51</w:t>
            </w:r>
          </w:p>
        </w:tc>
      </w:tr>
      <w:tr w:rsidRPr="000D7E36" w:rsidR="00AC37E5" w:rsidTr="0052456A" w14:paraId="741BBCA6" w14:textId="77777777">
        <w:tc>
          <w:tcPr>
            <w:cnfStyle w:val="001000000000" w:firstRow="0" w:lastRow="0" w:firstColumn="1" w:lastColumn="0" w:oddVBand="0" w:evenVBand="0" w:oddHBand="0" w:evenHBand="0" w:firstRowFirstColumn="0" w:firstRowLastColumn="0" w:lastRowFirstColumn="0" w:lastRowLastColumn="0"/>
            <w:tcW w:w="1394" w:type="pct"/>
          </w:tcPr>
          <w:p w:rsidRPr="000D7E36" w:rsidR="00AC37E5" w:rsidP="00807BFA" w:rsidRDefault="00AC37E5" w14:paraId="2B1C67D6" w14:textId="68779421">
            <w:pPr>
              <w:pStyle w:val="TH-TableHeading"/>
              <w:jc w:val="left"/>
            </w:pPr>
            <w:r>
              <w:t>CACFP sponsors</w:t>
            </w:r>
          </w:p>
        </w:tc>
        <w:tc>
          <w:tcPr>
            <w:tcW w:w="770" w:type="pct"/>
            <w:shd w:val="clear" w:color="auto" w:fill="auto"/>
          </w:tcPr>
          <w:p w:rsidRPr="000030DE" w:rsidR="00AC37E5" w:rsidP="00DF1F4D" w:rsidRDefault="000030DE" w14:paraId="7BC84FFC" w14:textId="2869D5A6">
            <w:pPr>
              <w:pStyle w:val="TH-TableHeading"/>
              <w:cnfStyle w:val="000000000000" w:firstRow="0" w:lastRow="0" w:firstColumn="0" w:lastColumn="0" w:oddVBand="0" w:evenVBand="0" w:oddHBand="0" w:evenHBand="0" w:firstRowFirstColumn="0" w:firstRowLastColumn="0" w:lastRowFirstColumn="0" w:lastRowLastColumn="0"/>
              <w:rPr>
                <w:highlight w:val="yellow"/>
              </w:rPr>
            </w:pPr>
            <w:r w:rsidRPr="000030DE">
              <w:t>597</w:t>
            </w:r>
          </w:p>
        </w:tc>
        <w:tc>
          <w:tcPr>
            <w:tcW w:w="770" w:type="pct"/>
          </w:tcPr>
          <w:p w:rsidR="00AC37E5" w:rsidP="00DF1F4D" w:rsidRDefault="005948B2" w14:paraId="4EB16F2E" w14:textId="220D56A3">
            <w:pPr>
              <w:pStyle w:val="TH-TableHeading"/>
              <w:cnfStyle w:val="000000000000" w:firstRow="0" w:lastRow="0" w:firstColumn="0" w:lastColumn="0" w:oddVBand="0" w:evenVBand="0" w:oddHBand="0" w:evenHBand="0" w:firstRowFirstColumn="0" w:firstRowLastColumn="0" w:lastRowFirstColumn="0" w:lastRowLastColumn="0"/>
            </w:pPr>
            <w:r>
              <w:t>597</w:t>
            </w:r>
          </w:p>
        </w:tc>
        <w:tc>
          <w:tcPr>
            <w:tcW w:w="1033" w:type="pct"/>
          </w:tcPr>
          <w:p w:rsidRPr="000D7E36" w:rsidR="00AC37E5" w:rsidP="00DF1F4D" w:rsidRDefault="00EF1E54" w14:paraId="080322A3" w14:textId="5B8AA4CA">
            <w:pPr>
              <w:pStyle w:val="TH-TableHeading"/>
              <w:cnfStyle w:val="000000000000" w:firstRow="0" w:lastRow="0" w:firstColumn="0" w:lastColumn="0" w:oddVBand="0" w:evenVBand="0" w:oddHBand="0" w:evenHBand="0" w:firstRowFirstColumn="0" w:firstRowLastColumn="0" w:lastRowFirstColumn="0" w:lastRowLastColumn="0"/>
            </w:pPr>
            <w:r>
              <w:t>90</w:t>
            </w:r>
            <w:r w:rsidR="005948B2">
              <w:t>%</w:t>
            </w:r>
          </w:p>
        </w:tc>
        <w:tc>
          <w:tcPr>
            <w:tcW w:w="1033" w:type="pct"/>
          </w:tcPr>
          <w:p w:rsidRPr="000D7E36" w:rsidR="00AC37E5" w:rsidP="00DF1F4D" w:rsidRDefault="00EF1E54" w14:paraId="7B548268" w14:textId="4892FE7B">
            <w:pPr>
              <w:pStyle w:val="TH-TableHeading"/>
              <w:cnfStyle w:val="000000000000" w:firstRow="0" w:lastRow="0" w:firstColumn="0" w:lastColumn="0" w:oddVBand="0" w:evenVBand="0" w:oddHBand="0" w:evenHBand="0" w:firstRowFirstColumn="0" w:firstRowLastColumn="0" w:lastRowFirstColumn="0" w:lastRowLastColumn="0"/>
            </w:pPr>
            <w:r>
              <w:t>478</w:t>
            </w:r>
          </w:p>
        </w:tc>
      </w:tr>
      <w:tr w:rsidRPr="000D7E36" w:rsidR="00CD2EB0" w:rsidTr="0052456A" w14:paraId="6444C548" w14:textId="77777777">
        <w:tc>
          <w:tcPr>
            <w:cnfStyle w:val="001000000000" w:firstRow="0" w:lastRow="0" w:firstColumn="1" w:lastColumn="0" w:oddVBand="0" w:evenVBand="0" w:oddHBand="0" w:evenHBand="0" w:firstRowFirstColumn="0" w:firstRowLastColumn="0" w:lastRowFirstColumn="0" w:lastRowLastColumn="0"/>
            <w:tcW w:w="1394" w:type="pct"/>
          </w:tcPr>
          <w:p w:rsidR="00CD2EB0" w:rsidP="00807BFA" w:rsidRDefault="00CD2EB0" w14:paraId="0028E4C1" w14:textId="3CB7D574">
            <w:pPr>
              <w:pStyle w:val="TH-TableHeading"/>
              <w:jc w:val="left"/>
            </w:pPr>
            <w:r>
              <w:t>FDCH Providers</w:t>
            </w:r>
          </w:p>
        </w:tc>
        <w:tc>
          <w:tcPr>
            <w:tcW w:w="770" w:type="pct"/>
            <w:shd w:val="clear" w:color="auto" w:fill="auto"/>
          </w:tcPr>
          <w:p w:rsidRPr="000030DE" w:rsidR="00CD2EB0" w:rsidP="00CD2EB0" w:rsidRDefault="00CD2EB0" w14:paraId="3BDC7F6E" w14:textId="3666CFF9">
            <w:pPr>
              <w:pStyle w:val="TH-TableHeading"/>
              <w:cnfStyle w:val="000000000000" w:firstRow="0" w:lastRow="0" w:firstColumn="0" w:lastColumn="0" w:oddVBand="0" w:evenVBand="0" w:oddHBand="0" w:evenHBand="0" w:firstRowFirstColumn="0" w:firstRowLastColumn="0" w:lastRowFirstColumn="0" w:lastRowLastColumn="0"/>
            </w:pPr>
            <w:r>
              <w:rPr>
                <w:rFonts w:ascii="Calibri" w:hAnsi="Calibri" w:cs="Calibri"/>
              </w:rPr>
              <w:t>92,090</w:t>
            </w:r>
          </w:p>
        </w:tc>
        <w:tc>
          <w:tcPr>
            <w:tcW w:w="770" w:type="pct"/>
          </w:tcPr>
          <w:p w:rsidR="00CD2EB0" w:rsidP="00CD2EB0" w:rsidRDefault="00CD2EB0" w14:paraId="15116519" w14:textId="21454373">
            <w:pPr>
              <w:pStyle w:val="TH-TableHeading"/>
              <w:cnfStyle w:val="000000000000" w:firstRow="0" w:lastRow="0" w:firstColumn="0" w:lastColumn="0" w:oddVBand="0" w:evenVBand="0" w:oddHBand="0" w:evenHBand="0" w:firstRowFirstColumn="0" w:firstRowLastColumn="0" w:lastRowFirstColumn="0" w:lastRowLastColumn="0"/>
            </w:pPr>
            <w:r>
              <w:t>5,264</w:t>
            </w:r>
          </w:p>
        </w:tc>
        <w:tc>
          <w:tcPr>
            <w:tcW w:w="1033" w:type="pct"/>
          </w:tcPr>
          <w:p w:rsidR="00CD2EB0" w:rsidP="00CD2EB0" w:rsidRDefault="00CD2EB0" w14:paraId="5760328B" w14:textId="18162D95">
            <w:pPr>
              <w:pStyle w:val="TH-TableHeading"/>
              <w:cnfStyle w:val="000000000000" w:firstRow="0" w:lastRow="0" w:firstColumn="0" w:lastColumn="0" w:oddVBand="0" w:evenVBand="0" w:oddHBand="0" w:evenHBand="0" w:firstRowFirstColumn="0" w:firstRowLastColumn="0" w:lastRowFirstColumn="0" w:lastRowLastColumn="0"/>
            </w:pPr>
            <w:r w:rsidRPr="001B1A91">
              <w:t>27%</w:t>
            </w:r>
            <w:r>
              <w:rPr>
                <w:vertAlign w:val="superscript"/>
              </w:rPr>
              <w:t>b</w:t>
            </w:r>
          </w:p>
        </w:tc>
        <w:tc>
          <w:tcPr>
            <w:tcW w:w="1033" w:type="pct"/>
          </w:tcPr>
          <w:p w:rsidR="00CD2EB0" w:rsidP="00CD2EB0" w:rsidRDefault="00CD2EB0" w14:paraId="207FDCC2" w14:textId="25FB3545">
            <w:pPr>
              <w:pStyle w:val="TH-TableHeading"/>
              <w:cnfStyle w:val="000000000000" w:firstRow="0" w:lastRow="0" w:firstColumn="0" w:lastColumn="0" w:oddVBand="0" w:evenVBand="0" w:oddHBand="0" w:evenHBand="0" w:firstRowFirstColumn="0" w:firstRowLastColumn="0" w:lastRowFirstColumn="0" w:lastRowLastColumn="0"/>
            </w:pPr>
            <w:r>
              <w:t>1,340</w:t>
            </w:r>
          </w:p>
        </w:tc>
      </w:tr>
      <w:tr w:rsidRPr="000D7E36" w:rsidR="00CD2EB0" w:rsidTr="00BD395D" w14:paraId="0D2334B6" w14:textId="77777777">
        <w:tc>
          <w:tcPr>
            <w:cnfStyle w:val="001000000000" w:firstRow="0" w:lastRow="0" w:firstColumn="1" w:lastColumn="0" w:oddVBand="0" w:evenVBand="0" w:oddHBand="0" w:evenHBand="0" w:firstRowFirstColumn="0" w:firstRowLastColumn="0" w:lastRowFirstColumn="0" w:lastRowLastColumn="0"/>
            <w:tcW w:w="1394" w:type="pct"/>
          </w:tcPr>
          <w:p w:rsidRPr="000D7E36" w:rsidR="00CD2EB0" w:rsidP="00807BFA" w:rsidRDefault="00CD2EB0" w14:paraId="70E06DC7" w14:textId="38837767">
            <w:pPr>
              <w:pStyle w:val="TH-TableHeading"/>
              <w:ind w:left="288"/>
              <w:jc w:val="left"/>
            </w:pPr>
            <w:r>
              <w:t>Current CACFP FDCH Providers</w:t>
            </w:r>
          </w:p>
        </w:tc>
        <w:tc>
          <w:tcPr>
            <w:tcW w:w="770" w:type="pct"/>
          </w:tcPr>
          <w:p w:rsidRPr="000D7E36" w:rsidR="00CD2EB0" w:rsidP="00CD2EB0" w:rsidRDefault="00CD2EB0" w14:paraId="6CE064D3" w14:textId="77777777">
            <w:pPr>
              <w:pStyle w:val="TX-TableText"/>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60,512</w:t>
            </w:r>
          </w:p>
        </w:tc>
        <w:tc>
          <w:tcPr>
            <w:tcW w:w="770" w:type="pct"/>
            <w:vAlign w:val="top"/>
          </w:tcPr>
          <w:p w:rsidRPr="000D7E36" w:rsidR="00CD2EB0" w:rsidP="00CD2EB0" w:rsidRDefault="00CD2EB0" w14:paraId="7788E477" w14:textId="06592B9C">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BA7970">
              <w:t xml:space="preserve">2,393 </w:t>
            </w:r>
            <w:r>
              <w:t>–</w:t>
            </w:r>
            <w:r w:rsidRPr="00BA7970">
              <w:t xml:space="preserve"> 479</w:t>
            </w:r>
            <w:r>
              <w:rPr>
                <w:vertAlign w:val="superscript"/>
              </w:rPr>
              <w:t>c</w:t>
            </w:r>
            <w:r w:rsidRPr="00D92B96">
              <w:rPr>
                <w:vertAlign w:val="superscript"/>
              </w:rPr>
              <w:t xml:space="preserve"> </w:t>
            </w:r>
            <w:r>
              <w:br/>
            </w:r>
            <w:r w:rsidRPr="00BA7970">
              <w:t>= 1,914</w:t>
            </w:r>
          </w:p>
        </w:tc>
        <w:tc>
          <w:tcPr>
            <w:tcW w:w="1033" w:type="pct"/>
          </w:tcPr>
          <w:p w:rsidRPr="000D7E36" w:rsidR="00CD2EB0" w:rsidP="00CD2EB0" w:rsidRDefault="00CD2EB0" w14:paraId="59B1A622" w14:textId="77777777">
            <w:pPr>
              <w:pStyle w:val="TX-TableText"/>
              <w:jc w:val="center"/>
              <w:cnfStyle w:val="000000000000" w:firstRow="0" w:lastRow="0" w:firstColumn="0" w:lastColumn="0" w:oddVBand="0" w:evenVBand="0" w:oddHBand="0" w:evenHBand="0" w:firstRowFirstColumn="0" w:firstRowLastColumn="0" w:lastRowFirstColumn="0" w:lastRowLastColumn="0"/>
            </w:pPr>
            <w:r>
              <w:t>35%</w:t>
            </w:r>
          </w:p>
        </w:tc>
        <w:tc>
          <w:tcPr>
            <w:tcW w:w="1033" w:type="pct"/>
          </w:tcPr>
          <w:p w:rsidRPr="000D7E36" w:rsidR="00CD2EB0" w:rsidP="00CD2EB0" w:rsidRDefault="00CD2EB0" w14:paraId="0F3F5EC4" w14:textId="77777777">
            <w:pPr>
              <w:pStyle w:val="TX-TableText"/>
              <w:tabs>
                <w:tab w:val="decimal" w:pos="1102"/>
              </w:tabs>
              <w:jc w:val="both"/>
              <w:cnfStyle w:val="000000000000" w:firstRow="0" w:lastRow="0" w:firstColumn="0" w:lastColumn="0" w:oddVBand="0" w:evenVBand="0" w:oddHBand="0" w:evenHBand="0" w:firstRowFirstColumn="0" w:firstRowLastColumn="0" w:lastRowFirstColumn="0" w:lastRowLastColumn="0"/>
            </w:pPr>
            <w:r>
              <w:t>670</w:t>
            </w:r>
          </w:p>
        </w:tc>
      </w:tr>
      <w:tr w:rsidRPr="000D7E36" w:rsidR="00CD2EB0" w:rsidTr="00BD395D" w14:paraId="34DDA159" w14:textId="77777777">
        <w:tc>
          <w:tcPr>
            <w:cnfStyle w:val="001000000000" w:firstRow="0" w:lastRow="0" w:firstColumn="1" w:lastColumn="0" w:oddVBand="0" w:evenVBand="0" w:oddHBand="0" w:evenHBand="0" w:firstRowFirstColumn="0" w:firstRowLastColumn="0" w:lastRowFirstColumn="0" w:lastRowLastColumn="0"/>
            <w:tcW w:w="1394" w:type="pct"/>
          </w:tcPr>
          <w:p w:rsidRPr="000D7E36" w:rsidR="00CD2EB0" w:rsidP="00807BFA" w:rsidRDefault="00CD2EB0" w14:paraId="1AA9E3BD" w14:textId="3C24E341">
            <w:pPr>
              <w:pStyle w:val="TH-TableHeading"/>
              <w:ind w:left="288"/>
              <w:jc w:val="left"/>
            </w:pPr>
            <w:r>
              <w:t>Former CACFP FDCH Providers</w:t>
            </w:r>
          </w:p>
        </w:tc>
        <w:tc>
          <w:tcPr>
            <w:tcW w:w="770" w:type="pct"/>
          </w:tcPr>
          <w:p w:rsidRPr="000D7E36" w:rsidR="00CD2EB0" w:rsidP="00CD2EB0" w:rsidRDefault="00CD2EB0" w14:paraId="0292974A"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BB7D3C">
              <w:rPr>
                <w:rFonts w:ascii="Calibri" w:hAnsi="Calibri" w:cs="Calibri"/>
              </w:rPr>
              <w:t>31,578</w:t>
            </w:r>
          </w:p>
        </w:tc>
        <w:tc>
          <w:tcPr>
            <w:tcW w:w="770" w:type="pct"/>
            <w:vAlign w:val="top"/>
          </w:tcPr>
          <w:p w:rsidRPr="000D7E36" w:rsidR="00CD2EB0" w:rsidP="00CD2EB0" w:rsidRDefault="00CD2EB0" w14:paraId="4CC2AC40" w14:textId="25EAA42A">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BA7970">
              <w:t>2,871 + 479</w:t>
            </w:r>
            <w:r>
              <w:rPr>
                <w:vertAlign w:val="superscript"/>
              </w:rPr>
              <w:t>c</w:t>
            </w:r>
            <w:r>
              <w:br/>
            </w:r>
            <w:r w:rsidRPr="00BA7970">
              <w:t>= 3,350</w:t>
            </w:r>
          </w:p>
        </w:tc>
        <w:tc>
          <w:tcPr>
            <w:tcW w:w="1033" w:type="pct"/>
          </w:tcPr>
          <w:p w:rsidRPr="000D7E36" w:rsidR="00CD2EB0" w:rsidP="00CD2EB0" w:rsidRDefault="00CD2EB0" w14:paraId="63570032" w14:textId="77777777">
            <w:pPr>
              <w:pStyle w:val="TX-TableText"/>
              <w:jc w:val="center"/>
              <w:cnfStyle w:val="000000000000" w:firstRow="0" w:lastRow="0" w:firstColumn="0" w:lastColumn="0" w:oddVBand="0" w:evenVBand="0" w:oddHBand="0" w:evenHBand="0" w:firstRowFirstColumn="0" w:firstRowLastColumn="0" w:lastRowFirstColumn="0" w:lastRowLastColumn="0"/>
            </w:pPr>
            <w:r>
              <w:t>20%</w:t>
            </w:r>
          </w:p>
        </w:tc>
        <w:tc>
          <w:tcPr>
            <w:tcW w:w="1033" w:type="pct"/>
          </w:tcPr>
          <w:p w:rsidRPr="000D7E36" w:rsidR="00CD2EB0" w:rsidP="00CD2EB0" w:rsidRDefault="00CD2EB0" w14:paraId="1BAF730E" w14:textId="77777777">
            <w:pPr>
              <w:pStyle w:val="TX-TableText"/>
              <w:tabs>
                <w:tab w:val="decimal" w:pos="1102"/>
              </w:tabs>
              <w:jc w:val="both"/>
              <w:cnfStyle w:val="000000000000" w:firstRow="0" w:lastRow="0" w:firstColumn="0" w:lastColumn="0" w:oddVBand="0" w:evenVBand="0" w:oddHBand="0" w:evenHBand="0" w:firstRowFirstColumn="0" w:firstRowLastColumn="0" w:lastRowFirstColumn="0" w:lastRowLastColumn="0"/>
            </w:pPr>
            <w:r>
              <w:t>670</w:t>
            </w:r>
          </w:p>
        </w:tc>
      </w:tr>
    </w:tbl>
    <w:p w:rsidRPr="00D92B96" w:rsidR="00BD395D" w:rsidP="00BD395D" w:rsidRDefault="00BD395D" w14:paraId="5BF0C1E2" w14:textId="53F099C6">
      <w:pPr>
        <w:pStyle w:val="TF-TblFN"/>
        <w:rPr>
          <w:rFonts w:ascii="Times New Roman" w:hAnsi="Times New Roman"/>
          <w:szCs w:val="18"/>
        </w:rPr>
      </w:pPr>
      <w:r>
        <w:rPr>
          <w:vertAlign w:val="superscript"/>
        </w:rPr>
        <w:t>a</w:t>
      </w:r>
      <w:r>
        <w:rPr>
          <w:vertAlign w:val="superscript"/>
        </w:rPr>
        <w:tab/>
      </w:r>
      <w:r w:rsidRPr="00D92B96">
        <w:t>Based on FNS</w:t>
      </w:r>
      <w:bookmarkStart w:name="_GoBack" w:id="11"/>
      <w:bookmarkEnd w:id="11"/>
      <w:r w:rsidRPr="00D92B96">
        <w:t xml:space="preserve"> National Data Bank (NDB), last accessed on December 12, 2019</w:t>
      </w:r>
      <w:r w:rsidR="00141E6A">
        <w:t xml:space="preserve"> and the list of CACFP providers in Program Year 2019 (</w:t>
      </w:r>
      <w:r w:rsidRPr="00141E6A" w:rsidR="00141E6A">
        <w:t>OMB# 0584-0613; expiration date: 05/31/2024</w:t>
      </w:r>
      <w:r w:rsidR="00141E6A">
        <w:t>).</w:t>
      </w:r>
    </w:p>
    <w:p w:rsidR="00BD395D" w:rsidP="00807BFA" w:rsidRDefault="00CD2EB0" w14:paraId="298C78F9" w14:textId="003725AC">
      <w:pPr>
        <w:pStyle w:val="SL-FlLftSgl"/>
        <w:spacing w:before="120"/>
        <w:rPr>
          <w:rFonts w:asciiTheme="minorHAnsi" w:hAnsiTheme="minorHAnsi"/>
          <w:szCs w:val="18"/>
        </w:rPr>
      </w:pPr>
      <w:r w:rsidRPr="00807BFA">
        <w:rPr>
          <w:rFonts w:asciiTheme="minorHAnsi" w:hAnsiTheme="minorHAnsi"/>
          <w:sz w:val="18"/>
          <w:szCs w:val="18"/>
          <w:vertAlign w:val="superscript"/>
        </w:rPr>
        <w:t>b</w:t>
      </w:r>
      <w:r w:rsidRPr="00807BFA">
        <w:rPr>
          <w:rFonts w:asciiTheme="minorHAnsi" w:hAnsiTheme="minorHAnsi"/>
          <w:szCs w:val="18"/>
          <w:vertAlign w:val="superscript"/>
        </w:rPr>
        <w:t xml:space="preserve"> </w:t>
      </w:r>
      <w:r w:rsidRPr="00807BFA" w:rsidR="00CC5C0C">
        <w:rPr>
          <w:rFonts w:eastAsia="Times New Roman" w:cs="Times New Roman" w:asciiTheme="minorHAnsi" w:hAnsiTheme="minorHAnsi"/>
          <w:sz w:val="18"/>
          <w:szCs w:val="18"/>
          <w:lang w:eastAsia="en-US"/>
          <w14:ligatures w14:val="none"/>
        </w:rPr>
        <w:t xml:space="preserve">Overall </w:t>
      </w:r>
      <w:r w:rsidRPr="00807BFA" w:rsidR="00375950">
        <w:rPr>
          <w:rFonts w:eastAsia="Times New Roman" w:cs="Times New Roman" w:asciiTheme="minorHAnsi" w:hAnsiTheme="minorHAnsi"/>
          <w:sz w:val="18"/>
          <w:szCs w:val="18"/>
          <w:lang w:eastAsia="en-US"/>
          <w14:ligatures w14:val="none"/>
        </w:rPr>
        <w:t>response rate is computed for the combined sample of current and former providers as (0.35 ×2,393 +0.2×</w:t>
      </w:r>
      <w:r w:rsidRPr="00807BFA" w:rsidR="009F6D6B">
        <w:rPr>
          <w:rFonts w:eastAsia="Times New Roman" w:cs="Times New Roman" w:asciiTheme="minorHAnsi" w:hAnsiTheme="minorHAnsi"/>
          <w:sz w:val="18"/>
          <w:szCs w:val="18"/>
          <w:lang w:eastAsia="en-US"/>
          <w14:ligatures w14:val="none"/>
        </w:rPr>
        <w:t>2,871</w:t>
      </w:r>
      <w:r w:rsidRPr="00807BFA" w:rsidR="00375950">
        <w:rPr>
          <w:rFonts w:eastAsia="Times New Roman" w:cs="Times New Roman" w:asciiTheme="minorHAnsi" w:hAnsiTheme="minorHAnsi"/>
          <w:sz w:val="18"/>
          <w:szCs w:val="18"/>
          <w:lang w:eastAsia="en-US"/>
          <w14:ligatures w14:val="none"/>
        </w:rPr>
        <w:t>)/ (</w:t>
      </w:r>
      <w:r w:rsidRPr="00807BFA" w:rsidR="009F6D6B">
        <w:rPr>
          <w:rFonts w:eastAsia="Times New Roman" w:cs="Times New Roman" w:asciiTheme="minorHAnsi" w:hAnsiTheme="minorHAnsi"/>
          <w:sz w:val="18"/>
          <w:szCs w:val="18"/>
          <w:lang w:eastAsia="en-US"/>
          <w14:ligatures w14:val="none"/>
        </w:rPr>
        <w:t xml:space="preserve">2,393 </w:t>
      </w:r>
      <w:r w:rsidRPr="00807BFA" w:rsidR="00375950">
        <w:rPr>
          <w:rFonts w:eastAsia="Times New Roman" w:cs="Times New Roman" w:asciiTheme="minorHAnsi" w:hAnsiTheme="minorHAnsi"/>
          <w:sz w:val="18"/>
          <w:szCs w:val="18"/>
          <w:lang w:eastAsia="en-US"/>
          <w14:ligatures w14:val="none"/>
        </w:rPr>
        <w:t xml:space="preserve">+ </w:t>
      </w:r>
      <w:r w:rsidRPr="00807BFA" w:rsidR="009F6D6B">
        <w:rPr>
          <w:rFonts w:eastAsia="Times New Roman" w:cs="Times New Roman" w:asciiTheme="minorHAnsi" w:hAnsiTheme="minorHAnsi"/>
          <w:sz w:val="18"/>
          <w:szCs w:val="18"/>
          <w:lang w:eastAsia="en-US"/>
          <w14:ligatures w14:val="none"/>
        </w:rPr>
        <w:t>2,871</w:t>
      </w:r>
      <w:r w:rsidRPr="00807BFA" w:rsidR="00375950">
        <w:rPr>
          <w:rFonts w:eastAsia="Times New Roman" w:cs="Times New Roman" w:asciiTheme="minorHAnsi" w:hAnsiTheme="minorHAnsi"/>
          <w:sz w:val="18"/>
          <w:szCs w:val="18"/>
          <w:lang w:eastAsia="en-US"/>
          <w14:ligatures w14:val="none"/>
        </w:rPr>
        <w:t>)= 0</w:t>
      </w:r>
      <w:r w:rsidRPr="00807BFA" w:rsidR="009F6D6B">
        <w:rPr>
          <w:rFonts w:eastAsia="Times New Roman" w:cs="Times New Roman" w:asciiTheme="minorHAnsi" w:hAnsiTheme="minorHAnsi"/>
          <w:sz w:val="18"/>
          <w:szCs w:val="18"/>
          <w:lang w:eastAsia="en-US"/>
          <w14:ligatures w14:val="none"/>
        </w:rPr>
        <w:t>.27.</w:t>
      </w:r>
      <w:r w:rsidRPr="00807BFA" w:rsidR="009F6D6B">
        <w:rPr>
          <w:rFonts w:asciiTheme="minorHAnsi" w:hAnsiTheme="minorHAnsi"/>
          <w:szCs w:val="18"/>
        </w:rPr>
        <w:t xml:space="preserve"> </w:t>
      </w:r>
    </w:p>
    <w:p w:rsidRPr="00D92B96" w:rsidR="00CD2EB0" w:rsidP="00CD2EB0" w:rsidRDefault="00CD2EB0" w14:paraId="25CA201F" w14:textId="5EACD887">
      <w:pPr>
        <w:pStyle w:val="TF-TblFN"/>
        <w:rPr>
          <w:rFonts w:ascii="Calibri Light" w:hAnsi="Calibri Light" w:cs="Calibri Light" w:eastAsiaTheme="minorHAnsi"/>
          <w:szCs w:val="18"/>
        </w:rPr>
      </w:pPr>
      <w:r>
        <w:rPr>
          <w:vertAlign w:val="superscript"/>
        </w:rPr>
        <w:t>c</w:t>
      </w:r>
      <w:r>
        <w:rPr>
          <w:vertAlign w:val="superscript"/>
        </w:rPr>
        <w:tab/>
      </w:r>
      <w:r w:rsidRPr="00333DC0">
        <w:rPr>
          <w:szCs w:val="18"/>
        </w:rPr>
        <w:t>We assume 20</w:t>
      </w:r>
      <w:r>
        <w:rPr>
          <w:szCs w:val="18"/>
        </w:rPr>
        <w:t xml:space="preserve"> percent</w:t>
      </w:r>
      <w:r w:rsidRPr="00333DC0">
        <w:rPr>
          <w:szCs w:val="18"/>
        </w:rPr>
        <w:t xml:space="preserve"> of the current providers in the 2022 list will have switched to former providers between the time the list was obtained and the data collection field period</w:t>
      </w:r>
      <w:r>
        <w:rPr>
          <w:szCs w:val="18"/>
        </w:rPr>
        <w:t>.</w:t>
      </w:r>
    </w:p>
    <w:p w:rsidRPr="00807BFA" w:rsidR="00CD2EB0" w:rsidP="00BD395D" w:rsidRDefault="00CD2EB0" w14:paraId="276F10FC" w14:textId="77777777">
      <w:pPr>
        <w:pStyle w:val="SL-FlLftSgl"/>
        <w:rPr>
          <w:rFonts w:asciiTheme="minorHAnsi" w:hAnsiTheme="minorHAnsi"/>
          <w:szCs w:val="18"/>
        </w:rPr>
      </w:pPr>
    </w:p>
    <w:p w:rsidR="00CD2EB0" w:rsidP="00BD395D" w:rsidRDefault="00CD2EB0" w14:paraId="35EB8D47" w14:textId="77777777">
      <w:pPr>
        <w:pStyle w:val="SL-FlLftSgl"/>
      </w:pPr>
    </w:p>
    <w:p w:rsidR="00BD395D" w:rsidP="00BD395D" w:rsidRDefault="00BD395D" w14:paraId="0D09A6BA" w14:textId="2B1B9B28">
      <w:pPr>
        <w:pStyle w:val="P2-StandPara"/>
      </w:pPr>
      <w:bookmarkStart w:name="_Toc93397802" w:id="12"/>
      <w:r>
        <w:t>The current study will also compare results by key subgroups within the current and former CACFP provider stratum. The key subgroups are tier status (</w:t>
      </w:r>
      <w:r w:rsidR="00895A2E">
        <w:t>Tier I</w:t>
      </w:r>
      <w:r>
        <w:t xml:space="preserve"> vs. </w:t>
      </w:r>
      <w:r w:rsidR="00895A2E">
        <w:t xml:space="preserve">Tier </w:t>
      </w:r>
      <w:r>
        <w:t xml:space="preserve">II), program size (small vs. large), and </w:t>
      </w:r>
      <w:proofErr w:type="spellStart"/>
      <w:r>
        <w:t>urbanicity</w:t>
      </w:r>
      <w:proofErr w:type="spellEnd"/>
      <w:r>
        <w:t xml:space="preserve"> (urban vs. rural).</w:t>
      </w:r>
    </w:p>
    <w:p w:rsidR="00C140F4" w:rsidP="00BD395D" w:rsidRDefault="00895A2E" w14:paraId="30DAAD7C" w14:textId="0B179860">
      <w:pPr>
        <w:pStyle w:val="N1-1stBullet"/>
      </w:pPr>
      <w:r w:rsidRPr="00895A2E">
        <w:rPr>
          <w:b/>
        </w:rPr>
        <w:t>Tier.</w:t>
      </w:r>
      <w:r>
        <w:t xml:space="preserve"> </w:t>
      </w:r>
      <w:r w:rsidR="00C140F4">
        <w:t xml:space="preserve">Tier status for FDCH providers will be </w:t>
      </w:r>
      <w:r w:rsidR="00303D90">
        <w:t xml:space="preserve">included </w:t>
      </w:r>
      <w:r w:rsidR="00C140F4">
        <w:t xml:space="preserve">in the </w:t>
      </w:r>
      <w:r w:rsidR="007E2947">
        <w:t xml:space="preserve">list of </w:t>
      </w:r>
      <w:r w:rsidR="00C140F4">
        <w:t>CACFP providers</w:t>
      </w:r>
      <w:r w:rsidR="00303D90">
        <w:t>. collected from the States under a separate information collection (OMB# 0584-0613; expiration date: 05/31/2024)</w:t>
      </w:r>
      <w:r w:rsidR="00C140F4">
        <w:t>. T</w:t>
      </w:r>
      <w:r w:rsidR="00BD395D">
        <w:t>ier II providers are much les</w:t>
      </w:r>
      <w:r w:rsidR="00933076">
        <w:t>s common than Tier I providers</w:t>
      </w:r>
      <w:r w:rsidR="00BD395D">
        <w:t>.</w:t>
      </w:r>
      <w:r w:rsidR="00933076">
        <w:rPr>
          <w:rStyle w:val="FootnoteReference"/>
        </w:rPr>
        <w:footnoteReference w:id="2"/>
      </w:r>
      <w:r w:rsidR="00BD395D">
        <w:t xml:space="preserve"> For example, only 4 percent of the FDCH providers on the 2019 list were classified as Tier II. Since there are </w:t>
      </w:r>
      <w:r w:rsidR="00800920">
        <w:t xml:space="preserve">a </w:t>
      </w:r>
      <w:r w:rsidR="00BD395D">
        <w:t>small number of Tier II providers compared to Tier I providers</w:t>
      </w:r>
      <w:r w:rsidR="00D81C28">
        <w:t>,</w:t>
      </w:r>
      <w:r w:rsidR="00BD395D">
        <w:t xml:space="preserve"> the sampling strata for current and former Tier II providers will be oversampled compared to the current and former Tier I (the sample design is stratified with disproportional allocation in Tier I and Tier II strata). </w:t>
      </w:r>
    </w:p>
    <w:p w:rsidR="00BD395D" w:rsidP="00CD4CEE" w:rsidRDefault="00303D90" w14:paraId="464DDEE0" w14:textId="697C1DC4">
      <w:pPr>
        <w:pStyle w:val="L1-FlLSp12"/>
        <w:ind w:left="576" w:hanging="360"/>
      </w:pPr>
      <w:r>
        <w:tab/>
      </w:r>
      <w:r w:rsidRPr="00CD4CEE" w:rsidR="008974E1">
        <w:t>It is possible that</w:t>
      </w:r>
      <w:r w:rsidR="00160CC3">
        <w:t xml:space="preserve"> a provider’s </w:t>
      </w:r>
      <w:r w:rsidRPr="00CD4CEE" w:rsidR="008974E1">
        <w:t>tier</w:t>
      </w:r>
      <w:r w:rsidR="00160CC3">
        <w:t xml:space="preserve"> status</w:t>
      </w:r>
      <w:r w:rsidRPr="00CD4CEE" w:rsidR="008974E1">
        <w:t xml:space="preserve"> may have changed from 2019 to 2022, particularly with the expiration or continuation of the area- eligibility waiver in June of 2022.</w:t>
      </w:r>
      <w:r w:rsidRPr="00CD4CEE" w:rsidR="008974E1">
        <w:rPr>
          <w:vertAlign w:val="superscript"/>
        </w:rPr>
        <w:footnoteReference w:id="3"/>
      </w:r>
      <w:r w:rsidRPr="00CD4CEE" w:rsidR="008974E1">
        <w:t xml:space="preserve"> If this is the case, we will make the strata assignment based on the </w:t>
      </w:r>
      <w:r w:rsidR="00160CC3">
        <w:t>2022</w:t>
      </w:r>
      <w:r w:rsidRPr="00CD4CEE" w:rsidR="008974E1">
        <w:t xml:space="preserve"> tier status of the FDCH.</w:t>
      </w:r>
      <w:r w:rsidR="008974E1">
        <w:t xml:space="preserve"> </w:t>
      </w:r>
      <w:r w:rsidR="00160CC3">
        <w:t xml:space="preserve">In addition, eight percent of FDCH providers were missing tier status in the 2019 provider list. Providers with missing tier status likely will not be </w:t>
      </w:r>
      <w:r w:rsidR="00160CC3">
        <w:lastRenderedPageBreak/>
        <w:t xml:space="preserve">included in the study sample unless the 2022 list includes the providers’ updated tier status.  </w:t>
      </w:r>
      <w:r w:rsidR="00BD395D">
        <w:t xml:space="preserve">The </w:t>
      </w:r>
      <w:r w:rsidR="00160CC3">
        <w:t xml:space="preserve">final </w:t>
      </w:r>
      <w:r w:rsidR="00BD395D">
        <w:t>decision to retain or drop providers without a tier status from the sampling frame will be made once we analyze the 2022 list of FDCH providers.</w:t>
      </w:r>
    </w:p>
    <w:p w:rsidRPr="005E2755" w:rsidR="00BD395D" w:rsidP="00BD395D" w:rsidRDefault="00BD395D" w14:paraId="346BFEC8" w14:textId="43F9F895">
      <w:pPr>
        <w:pStyle w:val="N1-1stBullet"/>
      </w:pPr>
      <w:r w:rsidRPr="00895A2E">
        <w:rPr>
          <w:b/>
        </w:rPr>
        <w:t xml:space="preserve">Program </w:t>
      </w:r>
      <w:r w:rsidRPr="00895A2E" w:rsidR="00895A2E">
        <w:rPr>
          <w:b/>
        </w:rPr>
        <w:t xml:space="preserve">Size </w:t>
      </w:r>
      <w:r w:rsidRPr="00895A2E">
        <w:rPr>
          <w:b/>
        </w:rPr>
        <w:t xml:space="preserve">and </w:t>
      </w:r>
      <w:proofErr w:type="spellStart"/>
      <w:r w:rsidRPr="00895A2E" w:rsidR="00895A2E">
        <w:rPr>
          <w:b/>
        </w:rPr>
        <w:t>Urbanicity</w:t>
      </w:r>
      <w:proofErr w:type="spellEnd"/>
      <w:r w:rsidRPr="00895A2E">
        <w:rPr>
          <w:b/>
        </w:rPr>
        <w:t>.</w:t>
      </w:r>
      <w:r>
        <w:t xml:space="preserve"> </w:t>
      </w:r>
      <w:r w:rsidRPr="005E2755">
        <w:t>We will determine the definition of a small versus a large program by examining the distributio</w:t>
      </w:r>
      <w:r>
        <w:t xml:space="preserve">n of the FDCHs based on the average number of children attending the FDCHs </w:t>
      </w:r>
      <w:r w:rsidRPr="005E2755">
        <w:t xml:space="preserve">across the sample of current and former </w:t>
      </w:r>
      <w:r>
        <w:t>CACFP providers</w:t>
      </w:r>
      <w:r w:rsidRPr="005E2755">
        <w:t>.</w:t>
      </w:r>
      <w:r>
        <w:t xml:space="preserve"> Based on </w:t>
      </w:r>
      <w:r w:rsidR="00160CC3">
        <w:t>S</w:t>
      </w:r>
      <w:r w:rsidR="00895113">
        <w:t xml:space="preserve">tate </w:t>
      </w:r>
      <w:r>
        <w:t>regulations</w:t>
      </w:r>
      <w:r>
        <w:rPr>
          <w:rStyle w:val="FootnoteReference"/>
        </w:rPr>
        <w:footnoteReference w:id="4"/>
      </w:r>
      <w:r>
        <w:t xml:space="preserve"> and previous research</w:t>
      </w:r>
      <w:r w:rsidR="0041589C">
        <w:t>,</w:t>
      </w:r>
      <w:r>
        <w:rPr>
          <w:rStyle w:val="FootnoteReference"/>
        </w:rPr>
        <w:footnoteReference w:id="5"/>
      </w:r>
      <w:r>
        <w:t xml:space="preserve"> we expect FDCHs serving more than eight children to be considered large. </w:t>
      </w:r>
      <w:r w:rsidRPr="005E2755">
        <w:t xml:space="preserve">We will </w:t>
      </w:r>
      <w:r w:rsidR="007E2947">
        <w:t xml:space="preserve">geocode provider addresses and </w:t>
      </w:r>
      <w:r w:rsidRPr="005E2755">
        <w:t xml:space="preserve">classify providers as urban or rural using the </w:t>
      </w:r>
      <w:r w:rsidR="005139BC">
        <w:t>Census definition</w:t>
      </w:r>
      <w:r w:rsidRPr="005E2755">
        <w:t>.</w:t>
      </w:r>
      <w:r w:rsidR="005139BC">
        <w:rPr>
          <w:rStyle w:val="FootnoteReference"/>
        </w:rPr>
        <w:footnoteReference w:id="6"/>
      </w:r>
    </w:p>
    <w:p w:rsidR="00BD395D" w:rsidP="00BD395D" w:rsidRDefault="00BD395D" w14:paraId="2E1A1C78" w14:textId="77777777">
      <w:pPr>
        <w:pStyle w:val="Heading3"/>
      </w:pPr>
      <w:bookmarkStart w:name="_Toc74726723" w:id="13"/>
      <w:bookmarkStart w:name="_Toc93397803" w:id="14"/>
      <w:bookmarkStart w:name="_Toc97881532" w:id="15"/>
      <w:bookmarkEnd w:id="12"/>
      <w:r>
        <w:t>B.2</w:t>
      </w:r>
      <w:r>
        <w:tab/>
        <w:t>Procedures for the Collection of Information</w:t>
      </w:r>
      <w:bookmarkEnd w:id="13"/>
      <w:bookmarkEnd w:id="14"/>
      <w:bookmarkEnd w:id="15"/>
    </w:p>
    <w:p w:rsidRPr="00BD4B17" w:rsidR="00BD395D" w:rsidP="00BD395D" w:rsidRDefault="00BD395D" w14:paraId="3AC2EAF4" w14:textId="77777777">
      <w:pPr>
        <w:pStyle w:val="P2-StandPara"/>
        <w:rPr>
          <w:b/>
        </w:rPr>
      </w:pPr>
      <w:r w:rsidRPr="00BD4B17">
        <w:rPr>
          <w:b/>
        </w:rPr>
        <w:t>Describe the procedures for the collection of information including:</w:t>
      </w:r>
    </w:p>
    <w:p w:rsidRPr="00BD4B17" w:rsidR="00BD395D" w:rsidP="00BD4B17" w:rsidRDefault="00BD395D" w14:paraId="62BC77CB" w14:textId="77777777">
      <w:pPr>
        <w:pStyle w:val="N1-1stBullet"/>
        <w:spacing w:after="0"/>
        <w:rPr>
          <w:b/>
        </w:rPr>
      </w:pPr>
      <w:r w:rsidRPr="00BD4B17">
        <w:rPr>
          <w:b/>
        </w:rPr>
        <w:t>Statistical methodology for stratification and sample selection;</w:t>
      </w:r>
    </w:p>
    <w:p w:rsidRPr="00BD4B17" w:rsidR="00BD395D" w:rsidP="00BD4B17" w:rsidRDefault="00BD395D" w14:paraId="734C88D3" w14:textId="77777777">
      <w:pPr>
        <w:pStyle w:val="N1-1stBullet"/>
        <w:spacing w:after="0"/>
        <w:rPr>
          <w:b/>
        </w:rPr>
      </w:pPr>
      <w:r w:rsidRPr="00BD4B17">
        <w:rPr>
          <w:b/>
        </w:rPr>
        <w:t>Estimation procedure;</w:t>
      </w:r>
    </w:p>
    <w:p w:rsidRPr="00BD4B17" w:rsidR="00BD395D" w:rsidP="00BD4B17" w:rsidRDefault="00BD395D" w14:paraId="5A29FDF0" w14:textId="77777777">
      <w:pPr>
        <w:pStyle w:val="N1-1stBullet"/>
        <w:spacing w:after="0"/>
        <w:rPr>
          <w:b/>
        </w:rPr>
      </w:pPr>
      <w:r w:rsidRPr="00BD4B17">
        <w:rPr>
          <w:b/>
        </w:rPr>
        <w:t>Degree of accuracy needed for the purpose described in the justification;</w:t>
      </w:r>
    </w:p>
    <w:p w:rsidRPr="00BD4B17" w:rsidR="00BD395D" w:rsidP="00BD4B17" w:rsidRDefault="00BD395D" w14:paraId="17FFC09F" w14:textId="77777777">
      <w:pPr>
        <w:pStyle w:val="N1-1stBullet"/>
        <w:spacing w:after="0"/>
        <w:rPr>
          <w:b/>
        </w:rPr>
      </w:pPr>
      <w:r w:rsidRPr="00BD4B17">
        <w:rPr>
          <w:b/>
        </w:rPr>
        <w:t>Unusual problems requiring specialized sampling procedures; and</w:t>
      </w:r>
    </w:p>
    <w:p w:rsidR="00BD395D" w:rsidP="00BD4B17" w:rsidRDefault="00BD395D" w14:paraId="498D64D5" w14:textId="0AE48B78">
      <w:pPr>
        <w:pStyle w:val="N1-1stBullet"/>
        <w:spacing w:after="0"/>
        <w:rPr>
          <w:b/>
        </w:rPr>
      </w:pPr>
      <w:r w:rsidRPr="00BD4B17">
        <w:rPr>
          <w:b/>
        </w:rPr>
        <w:t>Any use of periodic (less frequent than annual) data collection cycles to reduce burden.</w:t>
      </w:r>
    </w:p>
    <w:p w:rsidRPr="00701FAD" w:rsidR="005139BC" w:rsidP="00CD4CEE" w:rsidRDefault="005139BC" w14:paraId="7CC71F88" w14:textId="0AE9E6E1">
      <w:pPr>
        <w:pStyle w:val="N1-1stBullet"/>
        <w:numPr>
          <w:ilvl w:val="0"/>
          <w:numId w:val="0"/>
        </w:numPr>
        <w:spacing w:after="0"/>
        <w:ind w:left="216" w:firstLine="360"/>
      </w:pPr>
      <w:r w:rsidRPr="00CD4CEE">
        <w:lastRenderedPageBreak/>
        <w:t>The study</w:t>
      </w:r>
      <w:r w:rsidRPr="00701FAD">
        <w:t xml:space="preserve"> team will collect survey data from FDCH providers who participated in the CACFP any</w:t>
      </w:r>
      <w:r w:rsidR="00141E6A">
        <w:t xml:space="preserve"> </w:t>
      </w:r>
      <w:r w:rsidRPr="00701FAD">
        <w:t xml:space="preserve">time between 2019 and 2022.  </w:t>
      </w:r>
      <w:r w:rsidR="00263BF8">
        <w:t xml:space="preserve">The study team will first notify the sponsors of the sampled providers that their providers will be contacted for participation in the study survey (Appendix B5). Sponsors will be asked to encourage their providers’ participation using the provided email template (Appendices B6a and B6b). </w:t>
      </w:r>
      <w:r w:rsidRPr="00701FAD">
        <w:t xml:space="preserve">The </w:t>
      </w:r>
      <w:r w:rsidRPr="00701FAD" w:rsidR="004B6BA8">
        <w:t xml:space="preserve">study team will </w:t>
      </w:r>
      <w:r w:rsidRPr="00701FAD" w:rsidR="0038680F">
        <w:t xml:space="preserve">send an invitation </w:t>
      </w:r>
      <w:r w:rsidRPr="00701FAD" w:rsidR="00701FAD">
        <w:t>package</w:t>
      </w:r>
      <w:r w:rsidRPr="00701FAD" w:rsidR="0038680F">
        <w:t xml:space="preserve"> </w:t>
      </w:r>
      <w:r w:rsidR="00F80F91">
        <w:t xml:space="preserve">via mail and/or email </w:t>
      </w:r>
      <w:r w:rsidRPr="00701FAD" w:rsidR="0038680F">
        <w:t xml:space="preserve">with </w:t>
      </w:r>
      <w:r w:rsidR="00F80F91">
        <w:t>instructions</w:t>
      </w:r>
      <w:r w:rsidRPr="00701FAD" w:rsidR="0038680F">
        <w:t xml:space="preserve"> to complete the </w:t>
      </w:r>
      <w:r w:rsidRPr="00701FAD" w:rsidR="004B6BA8">
        <w:t>survey</w:t>
      </w:r>
      <w:r w:rsidRPr="00701FAD" w:rsidR="0038680F">
        <w:t xml:space="preserve"> online (Appendix B7</w:t>
      </w:r>
      <w:r w:rsidR="008F0AC0">
        <w:t>a and B7b</w:t>
      </w:r>
      <w:r w:rsidRPr="00701FAD" w:rsidR="0038680F">
        <w:t>)</w:t>
      </w:r>
      <w:r w:rsidRPr="00701FAD" w:rsidR="004B6BA8">
        <w:t xml:space="preserve">, following which we will send </w:t>
      </w:r>
      <w:r w:rsidRPr="00701FAD" w:rsidR="0038680F">
        <w:t>two postcard reminders (Appendices B8</w:t>
      </w:r>
      <w:r w:rsidR="00263BF8">
        <w:t>a,</w:t>
      </w:r>
      <w:r w:rsidR="008F0AC0">
        <w:t xml:space="preserve"> B8b,</w:t>
      </w:r>
      <w:r w:rsidRPr="00701FAD" w:rsidR="0038680F">
        <w:t xml:space="preserve"> B9</w:t>
      </w:r>
      <w:r w:rsidR="008F0AC0">
        <w:t>a, and B9b</w:t>
      </w:r>
      <w:r w:rsidRPr="00701FAD" w:rsidR="0038680F">
        <w:t xml:space="preserve">), and a second invitation package containing a </w:t>
      </w:r>
      <w:r w:rsidRPr="00701FAD" w:rsidR="004B6BA8">
        <w:t>paper survey</w:t>
      </w:r>
      <w:r w:rsidRPr="00701FAD" w:rsidR="0038680F">
        <w:t xml:space="preserve"> (Appendix B12</w:t>
      </w:r>
      <w:r w:rsidR="008F0AC0">
        <w:t>a and B12b</w:t>
      </w:r>
      <w:r w:rsidRPr="00701FAD" w:rsidR="0038680F">
        <w:t>)</w:t>
      </w:r>
      <w:r w:rsidRPr="00701FAD" w:rsidR="004B6BA8">
        <w:t xml:space="preserve"> to nonresponding providers. </w:t>
      </w:r>
      <w:r w:rsidRPr="00701FAD">
        <w:t>If providers do not respond to the survey by web or paper, the study team will contact their spons</w:t>
      </w:r>
      <w:r w:rsidRPr="00701FAD" w:rsidR="004B6BA8">
        <w:t>ors with a request to review and update the contact information for nonresponding providers and to</w:t>
      </w:r>
      <w:r w:rsidRPr="00701FAD">
        <w:t xml:space="preserve"> </w:t>
      </w:r>
      <w:r w:rsidRPr="00701FAD" w:rsidR="004B6BA8">
        <w:t xml:space="preserve">send a </w:t>
      </w:r>
      <w:r w:rsidRPr="00701FAD">
        <w:t xml:space="preserve">follow-up </w:t>
      </w:r>
      <w:r w:rsidRPr="00701FAD" w:rsidR="004B6BA8">
        <w:t>email, urging nonresponding providers to complete the survey at their earliest convenience</w:t>
      </w:r>
      <w:r w:rsidRPr="00701FAD" w:rsidR="0038680F">
        <w:t xml:space="preserve"> (Appendices B10 and B11</w:t>
      </w:r>
      <w:r w:rsidR="008F0AC0">
        <w:t>a-b</w:t>
      </w:r>
      <w:r w:rsidRPr="00701FAD" w:rsidR="0038680F">
        <w:t>)</w:t>
      </w:r>
      <w:r w:rsidRPr="00701FAD" w:rsidR="004B6BA8">
        <w:t xml:space="preserve">.  The study team will </w:t>
      </w:r>
      <w:r w:rsidR="00F80F91">
        <w:t xml:space="preserve">then </w:t>
      </w:r>
      <w:r w:rsidR="00F23597">
        <w:t xml:space="preserve">conduct telephone </w:t>
      </w:r>
      <w:r w:rsidRPr="00701FAD" w:rsidR="004B6BA8">
        <w:t xml:space="preserve">follow-up with the nonresponding providers </w:t>
      </w:r>
      <w:r w:rsidR="00F23597">
        <w:t>with an option to complete the survey over the tele</w:t>
      </w:r>
      <w:r w:rsidRPr="00701FAD" w:rsidR="004B6BA8">
        <w:t>phone</w:t>
      </w:r>
      <w:r w:rsidRPr="00701FAD" w:rsidR="0038680F">
        <w:t xml:space="preserve"> (Appendix B14)</w:t>
      </w:r>
      <w:r w:rsidRPr="00701FAD" w:rsidR="004B6BA8">
        <w:t>.</w:t>
      </w:r>
    </w:p>
    <w:p w:rsidRPr="00DD14ED" w:rsidR="00BD395D" w:rsidP="00BD395D" w:rsidRDefault="00BD395D" w14:paraId="6181E794" w14:textId="77777777">
      <w:pPr>
        <w:pStyle w:val="Heading4"/>
      </w:pPr>
      <w:bookmarkStart w:name="_Toc74726724" w:id="16"/>
      <w:bookmarkStart w:name="_Toc93397804" w:id="17"/>
      <w:bookmarkStart w:name="_Toc97881533" w:id="18"/>
      <w:r w:rsidRPr="00DD14ED">
        <w:t>Statistical Methodology for Stratification and Sample Selection</w:t>
      </w:r>
      <w:bookmarkEnd w:id="16"/>
      <w:bookmarkEnd w:id="17"/>
      <w:bookmarkEnd w:id="18"/>
    </w:p>
    <w:p w:rsidR="00BD395D" w:rsidP="00BD395D" w:rsidRDefault="00BD395D" w14:paraId="4F9E07E2" w14:textId="2829EF83">
      <w:pPr>
        <w:pStyle w:val="P1-StandPara"/>
      </w:pPr>
      <w:bookmarkStart w:name="_Toc74726725" w:id="19"/>
      <w:r>
        <w:t xml:space="preserve">We will create </w:t>
      </w:r>
      <w:r w:rsidRPr="007518CE">
        <w:t xml:space="preserve">four sampling strata, based on </w:t>
      </w:r>
      <w:r>
        <w:t>a</w:t>
      </w:r>
      <w:r w:rsidRPr="007518CE">
        <w:t xml:space="preserve">) </w:t>
      </w:r>
      <w:r>
        <w:t xml:space="preserve">CACFP participant status (current/former) </w:t>
      </w:r>
      <w:r w:rsidRPr="007518CE">
        <w:t xml:space="preserve">and </w:t>
      </w:r>
      <w:r>
        <w:t>b) t</w:t>
      </w:r>
      <w:r w:rsidRPr="007518CE">
        <w:t>ier (</w:t>
      </w:r>
      <w:r w:rsidR="00895A2E">
        <w:t>T</w:t>
      </w:r>
      <w:r w:rsidRPr="007518CE">
        <w:t xml:space="preserve">ier I/II). </w:t>
      </w:r>
      <w:r w:rsidRPr="009D1207">
        <w:t xml:space="preserve">See </w:t>
      </w:r>
      <w:r w:rsidR="00745E84">
        <w:t>Exhibit</w:t>
      </w:r>
      <w:r w:rsidRPr="009D1207">
        <w:t xml:space="preserve"> </w:t>
      </w:r>
      <w:r w:rsidR="00870C60">
        <w:t>B-</w:t>
      </w:r>
      <w:r>
        <w:t>2</w:t>
      </w:r>
      <w:r w:rsidRPr="009D1207">
        <w:t>.</w:t>
      </w:r>
    </w:p>
    <w:p w:rsidRPr="00EA6F3D" w:rsidR="00BD395D" w:rsidP="00CD4CEE" w:rsidRDefault="00EA6F3D" w14:paraId="7CA15140" w14:textId="4708B3D4">
      <w:pPr>
        <w:pStyle w:val="Caption"/>
      </w:pPr>
      <w:bookmarkStart w:name="_Toc94127631" w:id="20"/>
      <w:bookmarkStart w:name="_Toc97880955" w:id="21"/>
      <w:r>
        <w:t xml:space="preserve">Exhibit B- </w:t>
      </w:r>
      <w:r w:rsidR="00807BFA">
        <w:fldChar w:fldCharType="begin"/>
      </w:r>
      <w:r w:rsidR="00807BFA">
        <w:instrText xml:space="preserve"> SEQ Exhibit_B- \* ARABIC </w:instrText>
      </w:r>
      <w:r w:rsidR="00807BFA">
        <w:fldChar w:fldCharType="separate"/>
      </w:r>
      <w:r>
        <w:rPr>
          <w:noProof/>
        </w:rPr>
        <w:t>2</w:t>
      </w:r>
      <w:r w:rsidR="00807BFA">
        <w:rPr>
          <w:noProof/>
        </w:rPr>
        <w:fldChar w:fldCharType="end"/>
      </w:r>
      <w:r w:rsidRPr="00EA6F3D" w:rsidR="00BD395D">
        <w:t>.</w:t>
      </w:r>
      <w:r w:rsidRPr="00EA6F3D" w:rsidR="00BD395D">
        <w:tab/>
        <w:t>Sampling strata</w:t>
      </w:r>
      <w:bookmarkEnd w:id="20"/>
      <w:bookmarkEnd w:id="21"/>
    </w:p>
    <w:tbl>
      <w:tblPr>
        <w:tblStyle w:val="D3Table-Blue"/>
        <w:tblW w:w="5000" w:type="pct"/>
        <w:tblLook w:val="04A0" w:firstRow="1" w:lastRow="0" w:firstColumn="1" w:lastColumn="0" w:noHBand="0" w:noVBand="1"/>
      </w:tblPr>
      <w:tblGrid>
        <w:gridCol w:w="2967"/>
        <w:gridCol w:w="3327"/>
        <w:gridCol w:w="3056"/>
      </w:tblGrid>
      <w:tr w:rsidRPr="00962849" w:rsidR="00BD395D" w:rsidTr="00870C60" w14:paraId="10D205D3"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7" w:type="pct"/>
            <w:noWrap/>
            <w:hideMark/>
          </w:tcPr>
          <w:p w:rsidRPr="009136F2" w:rsidR="00BD395D" w:rsidP="00BD395D" w:rsidRDefault="00BD395D" w14:paraId="53B6F085" w14:textId="77777777">
            <w:pPr>
              <w:pStyle w:val="TH-TableHeading"/>
            </w:pPr>
            <w:r w:rsidRPr="009136F2">
              <w:t>Stratum</w:t>
            </w:r>
          </w:p>
        </w:tc>
        <w:tc>
          <w:tcPr>
            <w:tcW w:w="1779" w:type="pct"/>
            <w:noWrap/>
            <w:hideMark/>
          </w:tcPr>
          <w:p w:rsidRPr="009D1207" w:rsidR="00BD395D" w:rsidP="00BD395D" w:rsidRDefault="00BD395D" w14:paraId="2C360A4A" w14:textId="77777777">
            <w:pPr>
              <w:pStyle w:val="TH-TableHeading"/>
              <w:cnfStyle w:val="100000000000" w:firstRow="1" w:lastRow="0" w:firstColumn="0" w:lastColumn="0" w:oddVBand="0" w:evenVBand="0" w:oddHBand="0" w:evenHBand="0" w:firstRowFirstColumn="0" w:firstRowLastColumn="0" w:lastRowFirstColumn="0" w:lastRowLastColumn="0"/>
            </w:pPr>
            <w:r w:rsidRPr="009D1207">
              <w:t>CACFP participant status</w:t>
            </w:r>
          </w:p>
        </w:tc>
        <w:tc>
          <w:tcPr>
            <w:tcW w:w="1634" w:type="pct"/>
            <w:noWrap/>
            <w:hideMark/>
          </w:tcPr>
          <w:p w:rsidRPr="009D1207" w:rsidR="00BD395D" w:rsidP="00BD395D" w:rsidRDefault="00BD395D" w14:paraId="303588E8" w14:textId="77777777">
            <w:pPr>
              <w:pStyle w:val="TH-TableHeading"/>
              <w:cnfStyle w:val="100000000000" w:firstRow="1" w:lastRow="0" w:firstColumn="0" w:lastColumn="0" w:oddVBand="0" w:evenVBand="0" w:oddHBand="0" w:evenHBand="0" w:firstRowFirstColumn="0" w:firstRowLastColumn="0" w:lastRowFirstColumn="0" w:lastRowLastColumn="0"/>
            </w:pPr>
            <w:r w:rsidRPr="009D1207">
              <w:t>Tier</w:t>
            </w:r>
          </w:p>
        </w:tc>
      </w:tr>
      <w:tr w:rsidRPr="00962849" w:rsidR="00BD395D" w:rsidTr="00870C60" w14:paraId="7D1E6987" w14:textId="77777777">
        <w:trPr>
          <w:trHeight w:val="20"/>
        </w:trPr>
        <w:tc>
          <w:tcPr>
            <w:cnfStyle w:val="001000000000" w:firstRow="0" w:lastRow="0" w:firstColumn="1" w:lastColumn="0" w:oddVBand="0" w:evenVBand="0" w:oddHBand="0" w:evenHBand="0" w:firstRowFirstColumn="0" w:firstRowLastColumn="0" w:lastRowFirstColumn="0" w:lastRowLastColumn="0"/>
            <w:tcW w:w="1587" w:type="pct"/>
            <w:noWrap/>
            <w:hideMark/>
          </w:tcPr>
          <w:p w:rsidRPr="009136F2" w:rsidR="00BD395D" w:rsidP="00BD395D" w:rsidRDefault="00BD395D" w14:paraId="64362573" w14:textId="77777777">
            <w:pPr>
              <w:pStyle w:val="TH-TableHeading"/>
            </w:pPr>
            <w:r w:rsidRPr="009136F2">
              <w:t>1</w:t>
            </w:r>
          </w:p>
        </w:tc>
        <w:tc>
          <w:tcPr>
            <w:tcW w:w="1779" w:type="pct"/>
            <w:noWrap/>
            <w:hideMark/>
          </w:tcPr>
          <w:p w:rsidRPr="009136F2" w:rsidR="00BD395D" w:rsidP="00870C60" w:rsidRDefault="00BD395D" w14:paraId="0C4796A8"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9136F2">
              <w:t>Current</w:t>
            </w:r>
          </w:p>
        </w:tc>
        <w:tc>
          <w:tcPr>
            <w:tcW w:w="1634" w:type="pct"/>
            <w:noWrap/>
            <w:hideMark/>
          </w:tcPr>
          <w:p w:rsidRPr="009136F2" w:rsidR="00BD395D" w:rsidP="00870C60" w:rsidRDefault="00BD395D" w14:paraId="316B5165"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9136F2">
              <w:t>I</w:t>
            </w:r>
          </w:p>
        </w:tc>
      </w:tr>
      <w:tr w:rsidRPr="00962849" w:rsidR="00BD395D" w:rsidTr="00870C60" w14:paraId="142B02AA" w14:textId="77777777">
        <w:trPr>
          <w:trHeight w:val="20"/>
        </w:trPr>
        <w:tc>
          <w:tcPr>
            <w:cnfStyle w:val="001000000000" w:firstRow="0" w:lastRow="0" w:firstColumn="1" w:lastColumn="0" w:oddVBand="0" w:evenVBand="0" w:oddHBand="0" w:evenHBand="0" w:firstRowFirstColumn="0" w:firstRowLastColumn="0" w:lastRowFirstColumn="0" w:lastRowLastColumn="0"/>
            <w:tcW w:w="1587" w:type="pct"/>
            <w:noWrap/>
            <w:hideMark/>
          </w:tcPr>
          <w:p w:rsidRPr="009136F2" w:rsidR="00BD395D" w:rsidP="00BD395D" w:rsidRDefault="00BD395D" w14:paraId="12C35815" w14:textId="77777777">
            <w:pPr>
              <w:pStyle w:val="TH-TableHeading"/>
            </w:pPr>
            <w:r w:rsidRPr="009136F2">
              <w:t>2</w:t>
            </w:r>
          </w:p>
        </w:tc>
        <w:tc>
          <w:tcPr>
            <w:tcW w:w="1779" w:type="pct"/>
            <w:noWrap/>
            <w:hideMark/>
          </w:tcPr>
          <w:p w:rsidRPr="009136F2" w:rsidR="00BD395D" w:rsidP="00870C60" w:rsidRDefault="00BD395D" w14:paraId="6B16D0CD"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9136F2">
              <w:t>Current</w:t>
            </w:r>
          </w:p>
        </w:tc>
        <w:tc>
          <w:tcPr>
            <w:tcW w:w="1634" w:type="pct"/>
            <w:noWrap/>
            <w:hideMark/>
          </w:tcPr>
          <w:p w:rsidRPr="009136F2" w:rsidR="00BD395D" w:rsidP="00870C60" w:rsidRDefault="00BD395D" w14:paraId="65554AFF"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9136F2">
              <w:t>II</w:t>
            </w:r>
          </w:p>
        </w:tc>
      </w:tr>
      <w:tr w:rsidRPr="00962849" w:rsidR="00BD395D" w:rsidTr="00870C60" w14:paraId="72E91200" w14:textId="77777777">
        <w:trPr>
          <w:trHeight w:val="20"/>
        </w:trPr>
        <w:tc>
          <w:tcPr>
            <w:cnfStyle w:val="001000000000" w:firstRow="0" w:lastRow="0" w:firstColumn="1" w:lastColumn="0" w:oddVBand="0" w:evenVBand="0" w:oddHBand="0" w:evenHBand="0" w:firstRowFirstColumn="0" w:firstRowLastColumn="0" w:lastRowFirstColumn="0" w:lastRowLastColumn="0"/>
            <w:tcW w:w="1587" w:type="pct"/>
            <w:noWrap/>
            <w:hideMark/>
          </w:tcPr>
          <w:p w:rsidRPr="009136F2" w:rsidR="00BD395D" w:rsidP="00BD395D" w:rsidRDefault="00BD395D" w14:paraId="5111E80F" w14:textId="77777777">
            <w:pPr>
              <w:pStyle w:val="TH-TableHeading"/>
            </w:pPr>
            <w:r w:rsidRPr="009136F2">
              <w:t>3</w:t>
            </w:r>
          </w:p>
        </w:tc>
        <w:tc>
          <w:tcPr>
            <w:tcW w:w="1779" w:type="pct"/>
            <w:noWrap/>
            <w:hideMark/>
          </w:tcPr>
          <w:p w:rsidRPr="009136F2" w:rsidR="00BD395D" w:rsidP="00870C60" w:rsidRDefault="00BD395D" w14:paraId="3700590C"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9136F2">
              <w:t>Former</w:t>
            </w:r>
          </w:p>
        </w:tc>
        <w:tc>
          <w:tcPr>
            <w:tcW w:w="1634" w:type="pct"/>
            <w:noWrap/>
            <w:hideMark/>
          </w:tcPr>
          <w:p w:rsidRPr="009136F2" w:rsidR="00BD395D" w:rsidP="00870C60" w:rsidRDefault="00BD395D" w14:paraId="2364F3C8"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9136F2">
              <w:t>I</w:t>
            </w:r>
          </w:p>
        </w:tc>
      </w:tr>
      <w:tr w:rsidRPr="00962849" w:rsidR="00BD395D" w:rsidTr="00870C60" w14:paraId="56FFCB22" w14:textId="77777777">
        <w:trPr>
          <w:trHeight w:val="20"/>
        </w:trPr>
        <w:tc>
          <w:tcPr>
            <w:cnfStyle w:val="001000000000" w:firstRow="0" w:lastRow="0" w:firstColumn="1" w:lastColumn="0" w:oddVBand="0" w:evenVBand="0" w:oddHBand="0" w:evenHBand="0" w:firstRowFirstColumn="0" w:firstRowLastColumn="0" w:lastRowFirstColumn="0" w:lastRowLastColumn="0"/>
            <w:tcW w:w="1587" w:type="pct"/>
            <w:noWrap/>
            <w:hideMark/>
          </w:tcPr>
          <w:p w:rsidRPr="009136F2" w:rsidR="00BD395D" w:rsidP="00BD395D" w:rsidRDefault="00BD395D" w14:paraId="72647BBD" w14:textId="77777777">
            <w:pPr>
              <w:pStyle w:val="TH-TableHeading"/>
            </w:pPr>
            <w:r w:rsidRPr="009136F2">
              <w:t>4</w:t>
            </w:r>
          </w:p>
        </w:tc>
        <w:tc>
          <w:tcPr>
            <w:tcW w:w="1779" w:type="pct"/>
            <w:noWrap/>
            <w:hideMark/>
          </w:tcPr>
          <w:p w:rsidRPr="009136F2" w:rsidR="00BD395D" w:rsidP="00870C60" w:rsidRDefault="00BD395D" w14:paraId="13EBF7AD"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9136F2">
              <w:t>Former</w:t>
            </w:r>
          </w:p>
        </w:tc>
        <w:tc>
          <w:tcPr>
            <w:tcW w:w="1634" w:type="pct"/>
            <w:noWrap/>
            <w:hideMark/>
          </w:tcPr>
          <w:p w:rsidRPr="009136F2" w:rsidR="00BD395D" w:rsidP="00870C60" w:rsidRDefault="00BD395D" w14:paraId="5E895E9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9136F2">
              <w:t>II</w:t>
            </w:r>
          </w:p>
        </w:tc>
      </w:tr>
    </w:tbl>
    <w:p w:rsidR="00BD395D" w:rsidP="00BD395D" w:rsidRDefault="00BD395D" w14:paraId="2E20BB3B" w14:textId="77777777">
      <w:pPr>
        <w:pStyle w:val="SL-FlLftSgl"/>
        <w:rPr>
          <w:rFonts w:eastAsia="Times New Roman"/>
          <w:lang w:eastAsia="en-US"/>
        </w:rPr>
      </w:pPr>
    </w:p>
    <w:p w:rsidRPr="008B64E9" w:rsidR="00BD395D" w:rsidP="00BD395D" w:rsidRDefault="00BD395D" w14:paraId="38BBA525" w14:textId="30B8A7E9">
      <w:pPr>
        <w:pStyle w:val="P1-StandPara"/>
        <w:rPr>
          <w:rFonts w:eastAsia="Times New Roman"/>
          <w:lang w:eastAsia="en-US"/>
        </w:rPr>
      </w:pPr>
      <w:r w:rsidRPr="008B64E9">
        <w:rPr>
          <w:rFonts w:eastAsia="Times New Roman"/>
          <w:lang w:eastAsia="en-US"/>
        </w:rPr>
        <w:lastRenderedPageBreak/>
        <w:t xml:space="preserve">Prior to selecting the sample, the providers in each of the four sampling stratum will be sorted by State, followed by the sponsor. Sorting by State will create implicit strata to ensure geographic representation across States. Sorting by sponsors will ensure that sponsors with fewer providers are included in the sample and that the sampled providers are </w:t>
      </w:r>
      <w:r w:rsidR="00A13368">
        <w:rPr>
          <w:rFonts w:eastAsia="Times New Roman"/>
          <w:lang w:eastAsia="en-US"/>
        </w:rPr>
        <w:t>not all from the same sponsors.</w:t>
      </w:r>
    </w:p>
    <w:p w:rsidRPr="008B64E9" w:rsidR="00BD395D" w:rsidP="00BD395D" w:rsidRDefault="00BD395D" w14:paraId="11BB46B3" w14:textId="2B8E23BB">
      <w:pPr>
        <w:pStyle w:val="P1-StandPara"/>
      </w:pPr>
      <w:r w:rsidRPr="008B64E9">
        <w:rPr>
          <w:rFonts w:eastAsia="Times New Roman"/>
          <w:lang w:eastAsia="en-US"/>
        </w:rPr>
        <w:t>To implement sorting by sponsor and State, all providers included in the sampling frame must have the corresponding information regarding their sponsor and State. However,</w:t>
      </w:r>
      <w:r>
        <w:rPr>
          <w:rFonts w:eastAsia="Times New Roman"/>
          <w:lang w:eastAsia="en-US"/>
        </w:rPr>
        <w:t xml:space="preserve"> an analysis of the </w:t>
      </w:r>
      <w:r w:rsidRPr="008B64E9">
        <w:rPr>
          <w:rFonts w:eastAsia="Times New Roman"/>
          <w:lang w:eastAsia="en-US"/>
        </w:rPr>
        <w:t xml:space="preserve">2019 </w:t>
      </w:r>
      <w:r>
        <w:rPr>
          <w:rFonts w:eastAsia="Times New Roman"/>
          <w:lang w:eastAsia="en-US"/>
        </w:rPr>
        <w:t xml:space="preserve">CACFP </w:t>
      </w:r>
      <w:r w:rsidRPr="008B64E9">
        <w:rPr>
          <w:rFonts w:eastAsia="Times New Roman"/>
          <w:lang w:eastAsia="en-US"/>
        </w:rPr>
        <w:t xml:space="preserve">provider list indicated that approximately 2 percent of providers (n=1,866) were missing the sponsor information and all </w:t>
      </w:r>
      <w:r w:rsidR="005E32FD">
        <w:rPr>
          <w:rFonts w:eastAsia="Times New Roman"/>
          <w:lang w:eastAsia="en-US"/>
        </w:rPr>
        <w:t xml:space="preserve">of </w:t>
      </w:r>
      <w:r w:rsidRPr="008B64E9">
        <w:rPr>
          <w:rFonts w:eastAsia="Times New Roman"/>
          <w:lang w:eastAsia="en-US"/>
        </w:rPr>
        <w:t xml:space="preserve">these providers were from Minnesota. To avoid excluding Minnesota from sample selection, these providers will be retained in the frame and will be sorted only by </w:t>
      </w:r>
      <w:r w:rsidR="00933076">
        <w:rPr>
          <w:rFonts w:eastAsia="Times New Roman"/>
          <w:lang w:eastAsia="en-US"/>
        </w:rPr>
        <w:t>State</w:t>
      </w:r>
      <w:r>
        <w:rPr>
          <w:rFonts w:eastAsia="Times New Roman"/>
          <w:lang w:eastAsia="en-US"/>
        </w:rPr>
        <w:t>.</w:t>
      </w:r>
    </w:p>
    <w:p w:rsidR="00BD395D" w:rsidP="00BD395D" w:rsidRDefault="00BD395D" w14:paraId="5893F4BA" w14:textId="5B1F76AA">
      <w:pPr>
        <w:pStyle w:val="P1-StandPara"/>
        <w:rPr>
          <w:rFonts w:eastAsia="Calibri"/>
        </w:rPr>
      </w:pPr>
      <w:r w:rsidRPr="008B64E9">
        <w:rPr>
          <w:rFonts w:eastAsia="Times New Roman"/>
          <w:lang w:eastAsia="en-US"/>
        </w:rPr>
        <w:t>The sample will be allocated to produce approximately an equal number of survey responses for current and former participants to estimate differences between these two groups. To obtain 670 completes per participant group—or 1,340 total completes—we will select a sample of 5,264 providers</w:t>
      </w:r>
      <w:r>
        <w:rPr>
          <w:rFonts w:eastAsia="Times New Roman"/>
          <w:lang w:eastAsia="en-US"/>
        </w:rPr>
        <w:t xml:space="preserve">. </w:t>
      </w:r>
      <w:r w:rsidRPr="00ED2F9F">
        <w:rPr>
          <w:rFonts w:eastAsia="Times New Roman"/>
          <w:lang w:eastAsia="en-US"/>
        </w:rPr>
        <w:t xml:space="preserve">The proposed sample design will allow us to produce national-level estimates of current and former participants at ± .04 level of precision, with a .95 level of confidence for each group. In addition, the design allows for comparisons between current and former participants at ± .06 level of precision and between the key subgroups </w:t>
      </w:r>
      <w:r>
        <w:rPr>
          <w:rFonts w:eastAsia="Times New Roman"/>
          <w:lang w:eastAsia="en-US"/>
        </w:rPr>
        <w:t>(</w:t>
      </w:r>
      <w:r w:rsidR="00620D9C">
        <w:rPr>
          <w:rFonts w:eastAsia="Times New Roman"/>
          <w:lang w:eastAsia="en-US"/>
        </w:rPr>
        <w:t xml:space="preserve">i.e., </w:t>
      </w:r>
      <w:r w:rsidR="005E32FD">
        <w:rPr>
          <w:rFonts w:eastAsia="Times New Roman"/>
          <w:lang w:eastAsia="en-US"/>
        </w:rPr>
        <w:t>tier</w:t>
      </w:r>
      <w:r>
        <w:rPr>
          <w:rFonts w:eastAsia="Times New Roman"/>
          <w:lang w:eastAsia="en-US"/>
        </w:rPr>
        <w:t xml:space="preserve">, program size, and </w:t>
      </w:r>
      <w:proofErr w:type="spellStart"/>
      <w:r>
        <w:rPr>
          <w:rFonts w:eastAsia="Times New Roman"/>
          <w:lang w:eastAsia="en-US"/>
        </w:rPr>
        <w:t>urbanicity</w:t>
      </w:r>
      <w:proofErr w:type="spellEnd"/>
      <w:r>
        <w:rPr>
          <w:rFonts w:eastAsia="Times New Roman"/>
          <w:lang w:eastAsia="en-US"/>
        </w:rPr>
        <w:t xml:space="preserve">) </w:t>
      </w:r>
      <w:r w:rsidRPr="00ED2F9F">
        <w:rPr>
          <w:rFonts w:eastAsia="Times New Roman"/>
          <w:lang w:eastAsia="en-US"/>
        </w:rPr>
        <w:t xml:space="preserve">within current and former participants at ± .10 level of precision. </w:t>
      </w:r>
    </w:p>
    <w:p w:rsidRPr="008B64E9" w:rsidR="00BD395D" w:rsidP="00BD395D" w:rsidRDefault="00BD395D" w14:paraId="3F206A26" w14:textId="77777777">
      <w:pPr>
        <w:pStyle w:val="P2-StandPara"/>
        <w:rPr>
          <w:rFonts w:eastAsia="Times New Roman"/>
          <w:lang w:eastAsia="en-US"/>
        </w:rPr>
      </w:pPr>
      <w:r w:rsidRPr="008B64E9">
        <w:rPr>
          <w:rFonts w:eastAsia="Times New Roman"/>
          <w:lang w:eastAsia="en-US"/>
        </w:rPr>
        <w:lastRenderedPageBreak/>
        <w:t>The sample size is larger than would be required with simple r</w:t>
      </w:r>
      <w:r>
        <w:rPr>
          <w:rFonts w:eastAsia="Times New Roman"/>
          <w:lang w:eastAsia="en-US"/>
        </w:rPr>
        <w:t>andom sampling for two reasons:</w:t>
      </w:r>
    </w:p>
    <w:p w:rsidRPr="008B64E9" w:rsidR="00BD395D" w:rsidP="00BD395D" w:rsidRDefault="00BD395D" w14:paraId="599500D4" w14:textId="0B574254">
      <w:pPr>
        <w:pStyle w:val="NL-1stNumberedBullet"/>
        <w:rPr>
          <w:rFonts w:eastAsia="Times New Roman"/>
          <w:lang w:eastAsia="en-US"/>
        </w:rPr>
      </w:pPr>
      <w:r w:rsidRPr="008B64E9">
        <w:rPr>
          <w:rFonts w:eastAsia="Times New Roman"/>
          <w:lang w:eastAsia="en-US"/>
        </w:rPr>
        <w:t>Change in CACFP participation status: Some providers identified as current CACFP participants in 2022 may cease participation between the time the list was obtained and the data collection field period. Therefore, for analytic purposes, the self-reported CACFP participation status will be used to derive the final CACFP participation status. Based on the recruitment and response rates in SNACS I, we have assumed about 20</w:t>
      </w:r>
      <w:r w:rsidR="00895A2E">
        <w:rPr>
          <w:rFonts w:eastAsia="Times New Roman"/>
          <w:lang w:eastAsia="en-US"/>
        </w:rPr>
        <w:t> </w:t>
      </w:r>
      <w:r w:rsidRPr="008B64E9">
        <w:rPr>
          <w:rFonts w:eastAsia="Times New Roman"/>
          <w:lang w:eastAsia="en-US"/>
        </w:rPr>
        <w:t>percent of the sample of current participants will switch to the former status (see</w:t>
      </w:r>
      <w:r w:rsidR="00895A2E">
        <w:rPr>
          <w:rFonts w:eastAsia="Times New Roman"/>
          <w:lang w:eastAsia="en-US"/>
        </w:rPr>
        <w:t> </w:t>
      </w:r>
      <w:r w:rsidR="00745E84">
        <w:rPr>
          <w:rFonts w:eastAsia="Times New Roman"/>
          <w:lang w:eastAsia="en-US"/>
        </w:rPr>
        <w:t>Exhibit</w:t>
      </w:r>
      <w:r w:rsidR="00895A2E">
        <w:rPr>
          <w:rFonts w:eastAsia="Times New Roman"/>
          <w:lang w:eastAsia="en-US"/>
        </w:rPr>
        <w:t xml:space="preserve"> B</w:t>
      </w:r>
      <w:r>
        <w:rPr>
          <w:rFonts w:eastAsia="Times New Roman"/>
          <w:lang w:eastAsia="en-US"/>
        </w:rPr>
        <w:t>-1</w:t>
      </w:r>
      <w:r w:rsidRPr="008B64E9">
        <w:rPr>
          <w:rFonts w:eastAsia="Times New Roman"/>
          <w:lang w:eastAsia="en-US"/>
        </w:rPr>
        <w:t>)</w:t>
      </w:r>
      <w:r w:rsidR="00623A27">
        <w:rPr>
          <w:rFonts w:eastAsia="Times New Roman"/>
          <w:lang w:eastAsia="en-US"/>
        </w:rPr>
        <w:t>,</w:t>
      </w:r>
      <w:r>
        <w:rPr>
          <w:rStyle w:val="FootnoteReference"/>
          <w:rFonts w:eastAsia="Times New Roman" w:cs="Times New Roman"/>
          <w:szCs w:val="22"/>
          <w:lang w:eastAsia="en-US"/>
          <w14:ligatures w14:val="none"/>
        </w:rPr>
        <w:footnoteReference w:id="7"/>
      </w:r>
      <w:r w:rsidRPr="008B64E9">
        <w:rPr>
          <w:rFonts w:eastAsia="Times New Roman"/>
          <w:lang w:eastAsia="en-US"/>
        </w:rPr>
        <w:t xml:space="preserve"> which increases the variance of the estimates because the current and former participants are sampled at very different rates. Therefore, we assume a design effect of 1.25 to account for the switch from current to former participant and differential weighting adjustments. This design effect requires a 25 percent larger sample than the one needed for simple random sampling.</w:t>
      </w:r>
    </w:p>
    <w:p w:rsidRPr="008B64E9" w:rsidR="00BD395D" w:rsidP="00BD395D" w:rsidRDefault="00BD395D" w14:paraId="444DBABA" w14:textId="4F00725C">
      <w:pPr>
        <w:pStyle w:val="NL-1stNumberedBullet"/>
        <w:rPr>
          <w:rFonts w:eastAsia="Times New Roman"/>
          <w:lang w:eastAsia="en-US"/>
        </w:rPr>
      </w:pPr>
      <w:r w:rsidRPr="008B64E9">
        <w:rPr>
          <w:rFonts w:eastAsia="Times New Roman"/>
          <w:lang w:eastAsia="en-US"/>
        </w:rPr>
        <w:t>Differential response rates: We expect differential response rates between current and former participants, with higher response rates for current participants than for former participants. Based on a response rate of 42 percen</w:t>
      </w:r>
      <w:r w:rsidR="00895A2E">
        <w:rPr>
          <w:rFonts w:eastAsia="Times New Roman"/>
          <w:lang w:eastAsia="en-US"/>
        </w:rPr>
        <w:t>t for FDCH providers in SNACS</w:t>
      </w:r>
      <w:r w:rsidR="00933076">
        <w:rPr>
          <w:rFonts w:eastAsia="Times New Roman"/>
          <w:lang w:eastAsia="en-US"/>
        </w:rPr>
        <w:t xml:space="preserve"> </w:t>
      </w:r>
      <w:r w:rsidR="00895A2E">
        <w:rPr>
          <w:rFonts w:eastAsia="Times New Roman"/>
          <w:lang w:eastAsia="en-US"/>
        </w:rPr>
        <w:t>I</w:t>
      </w:r>
      <w:r w:rsidR="00623A27">
        <w:rPr>
          <w:rFonts w:eastAsia="Times New Roman"/>
          <w:lang w:eastAsia="en-US"/>
        </w:rPr>
        <w:t>,</w:t>
      </w:r>
      <w:r w:rsidR="00933076">
        <w:rPr>
          <w:rFonts w:eastAsia="Times New Roman"/>
          <w:vertAlign w:val="superscript"/>
          <w:lang w:eastAsia="en-US"/>
        </w:rPr>
        <w:t>7</w:t>
      </w:r>
      <w:r w:rsidRPr="008B64E9">
        <w:rPr>
          <w:rFonts w:eastAsia="Times New Roman"/>
          <w:lang w:eastAsia="en-US"/>
        </w:rPr>
        <w:t xml:space="preserve"> we have assumed conservative response rates of 35 percent for the current participants and 20 percent for the former participants. To account for these </w:t>
      </w:r>
      <w:r w:rsidRPr="008B64E9">
        <w:rPr>
          <w:rFonts w:eastAsia="Times New Roman"/>
          <w:lang w:eastAsia="en-US"/>
        </w:rPr>
        <w:lastRenderedPageBreak/>
        <w:t xml:space="preserve">differences, we will apply weighting adjustments. These adjustments will also decrease </w:t>
      </w:r>
      <w:r w:rsidR="00895A2E">
        <w:rPr>
          <w:rFonts w:eastAsia="Times New Roman"/>
          <w:lang w:eastAsia="en-US"/>
        </w:rPr>
        <w:t>the precision of the estimates.</w:t>
      </w:r>
    </w:p>
    <w:p w:rsidRPr="00E869EF" w:rsidR="00E869EF" w:rsidP="00E869EF" w:rsidRDefault="00BD395D" w14:paraId="1E5FC42A" w14:textId="4B7EE251">
      <w:pPr>
        <w:pStyle w:val="BodyText"/>
        <w:spacing w:after="0" w:line="480" w:lineRule="auto"/>
        <w:ind w:firstLine="216"/>
      </w:pPr>
      <w:r w:rsidRPr="00343C22">
        <w:t>Applying these assumptions to the desired</w:t>
      </w:r>
      <w:r w:rsidRPr="00DC0383">
        <w:t xml:space="preserve"> number of completes </w:t>
      </w:r>
      <w:r w:rsidR="00E869EF">
        <w:t xml:space="preserve">(i.e. target sample sizes) </w:t>
      </w:r>
      <w:r w:rsidRPr="00DC0383">
        <w:t>translates to a starting sample size of 2,393 current participants</w:t>
      </w:r>
      <w:r w:rsidR="00895A2E">
        <w:t xml:space="preserve"> and 2,871 former participants.</w:t>
      </w:r>
      <w:r w:rsidRPr="00E869EF" w:rsidR="00E869EF">
        <w:t xml:space="preserve"> </w:t>
      </w:r>
      <w:r w:rsidR="00EF2CC1">
        <w:t xml:space="preserve">A reserve sample of 100 percent of the primary sample will be drawn and set aside for use if needed. </w:t>
      </w:r>
    </w:p>
    <w:p w:rsidRPr="00DC0383" w:rsidR="00BD395D" w:rsidP="00BD395D" w:rsidRDefault="00BD395D" w14:paraId="7501591E" w14:textId="01F10AD0">
      <w:pPr>
        <w:pStyle w:val="P1-StandPara"/>
      </w:pPr>
    </w:p>
    <w:p w:rsidR="00BD395D" w:rsidP="00BD395D" w:rsidRDefault="00BD395D" w14:paraId="4FC4D526" w14:textId="77777777">
      <w:pPr>
        <w:pStyle w:val="Heading4"/>
      </w:pPr>
      <w:bookmarkStart w:name="_Toc93397805" w:id="22"/>
      <w:bookmarkStart w:name="_Toc97881534" w:id="23"/>
      <w:r w:rsidRPr="00A74850">
        <w:t>Estimation Procedures</w:t>
      </w:r>
      <w:bookmarkEnd w:id="19"/>
      <w:bookmarkEnd w:id="22"/>
      <w:bookmarkEnd w:id="23"/>
    </w:p>
    <w:p w:rsidRPr="00A71831" w:rsidR="00BD395D" w:rsidP="00BD395D" w:rsidRDefault="00BD395D" w14:paraId="4D31F962" w14:textId="77777777">
      <w:pPr>
        <w:pStyle w:val="Heading5"/>
      </w:pPr>
      <w:r w:rsidRPr="008F4762">
        <w:rPr>
          <w:lang w:val="en"/>
        </w:rPr>
        <w:t>Sample Weighting</w:t>
      </w:r>
    </w:p>
    <w:p w:rsidRPr="008B64E9" w:rsidR="00BD395D" w:rsidP="00BD395D" w:rsidRDefault="00BD395D" w14:paraId="1138F1A2" w14:textId="6C636505">
      <w:pPr>
        <w:pStyle w:val="P1-StandPara"/>
        <w:rPr>
          <w:rFonts w:cs="Times New Roman"/>
          <w14:ligatures w14:val="none"/>
        </w:rPr>
      </w:pPr>
      <w:r w:rsidRPr="008B64E9">
        <w:t>We will design the weights to produce nationally</w:t>
      </w:r>
      <w:r w:rsidR="00ED2C16">
        <w:t xml:space="preserve"> </w:t>
      </w:r>
      <w:r w:rsidRPr="008B64E9">
        <w:t xml:space="preserve">representative estimates of the current CACFP FDCH provider population and the former CACFP FDCH provider population. The weights will reflect the differential probabilities of selection and compensate for survey nonresponse. </w:t>
      </w:r>
      <w:r w:rsidRPr="008B64E9">
        <w:rPr>
          <w:rFonts w:cs="Times New Roman"/>
          <w14:ligatures w14:val="none"/>
        </w:rPr>
        <w:t xml:space="preserve">The base weight for a sampled provider is equal to the reciprocal of the probability of selecting the provider from the sampling frame. Next, for each provider weight, we will adjust the provider base weights for nonresponse. We will make nonresponse adjustments within groups of providers referred to as </w:t>
      </w:r>
      <w:r w:rsidR="00F440A2">
        <w:rPr>
          <w:rFonts w:cs="Times New Roman"/>
          <w14:ligatures w14:val="none"/>
        </w:rPr>
        <w:t>“</w:t>
      </w:r>
      <w:r w:rsidRPr="008B64E9">
        <w:rPr>
          <w:rFonts w:cs="Times New Roman"/>
          <w14:ligatures w14:val="none"/>
        </w:rPr>
        <w:t>weighting classes</w:t>
      </w:r>
      <w:r w:rsidR="00F440A2">
        <w:rPr>
          <w:rFonts w:cs="Times New Roman"/>
          <w14:ligatures w14:val="none"/>
        </w:rPr>
        <w:t>”</w:t>
      </w:r>
      <w:r w:rsidRPr="008B64E9">
        <w:rPr>
          <w:rFonts w:cs="Times New Roman"/>
          <w14:ligatures w14:val="none"/>
        </w:rPr>
        <w:t xml:space="preserve"> that are internally homogeneous with respect to response propensity. To construct the weighting classes, we will conduct a search analysis for cells that are homogeneous in response propensity. Once the weights are adjusted for nonresponse, we will examine if there are weights larger than 3.5 times the median of the nonresponse adjusted weights within the sampling stratum. These large weights will be trimmed to this cut-off value, and the excess weight will be distributed among the weights of the remaining cases within the </w:t>
      </w:r>
      <w:r w:rsidRPr="008B64E9">
        <w:rPr>
          <w:rFonts w:cs="Times New Roman"/>
          <w14:ligatures w14:val="none"/>
        </w:rPr>
        <w:lastRenderedPageBreak/>
        <w:t xml:space="preserve">sampling stratum, so the sum of weights remains the same after trimming. We will carry out </w:t>
      </w:r>
      <w:proofErr w:type="spellStart"/>
      <w:r w:rsidRPr="008B64E9">
        <w:rPr>
          <w:rFonts w:cs="Times New Roman"/>
          <w14:ligatures w14:val="none"/>
        </w:rPr>
        <w:t>poststratification</w:t>
      </w:r>
      <w:proofErr w:type="spellEnd"/>
      <w:r w:rsidRPr="008B64E9">
        <w:rPr>
          <w:rFonts w:cs="Times New Roman"/>
          <w14:ligatures w14:val="none"/>
        </w:rPr>
        <w:t xml:space="preserve"> to adjust the provider weights to frame-based control totals, to reduce variability. </w:t>
      </w:r>
      <w:proofErr w:type="spellStart"/>
      <w:r w:rsidRPr="008B64E9">
        <w:rPr>
          <w:rFonts w:cs="Times New Roman"/>
          <w14:ligatures w14:val="none"/>
        </w:rPr>
        <w:t>Poststratification</w:t>
      </w:r>
      <w:proofErr w:type="spellEnd"/>
      <w:r w:rsidRPr="008B64E9">
        <w:rPr>
          <w:rFonts w:cs="Times New Roman"/>
          <w14:ligatures w14:val="none"/>
        </w:rPr>
        <w:t xml:space="preserve"> cells will be based on factors such as </w:t>
      </w:r>
      <w:proofErr w:type="spellStart"/>
      <w:r w:rsidRPr="008B64E9">
        <w:rPr>
          <w:rFonts w:cs="Times New Roman"/>
          <w14:ligatures w14:val="none"/>
        </w:rPr>
        <w:t>urbanicity</w:t>
      </w:r>
      <w:proofErr w:type="spellEnd"/>
      <w:r w:rsidRPr="008B64E9">
        <w:rPr>
          <w:rFonts w:cs="Times New Roman"/>
          <w14:ligatures w14:val="none"/>
        </w:rPr>
        <w:t>, provider size, etc. Westat has a proprietary SAS macro RAKE-TRIM, which carries out raking and trimming simultaneously.</w:t>
      </w:r>
    </w:p>
    <w:p w:rsidR="00895A2E" w:rsidP="00BD395D" w:rsidRDefault="00BD395D" w14:paraId="54001C73" w14:textId="77777777">
      <w:pPr>
        <w:pStyle w:val="P1-StandPara"/>
      </w:pPr>
      <w:r w:rsidRPr="008B64E9">
        <w:t>To adjust for nonresponse bias, we will employ nonresponse adjustments to offset differences in response propensity. This will prevent systematic differences in response propensity that may cause biases in the estimates. We will use a cell-based approach where weighting cells that are heterogeneous in response propensity are developed based on an analysis of response propensity, with weighting adjustments equal to the inverse of weighted response rates within the selected weighting cells</w:t>
      </w:r>
      <w:r w:rsidR="00895A2E">
        <w:t>.</w:t>
      </w:r>
    </w:p>
    <w:p w:rsidR="00BD395D" w:rsidP="00BD395D" w:rsidRDefault="00BD395D" w14:paraId="51B4054B" w14:textId="5436C3BD">
      <w:pPr>
        <w:pStyle w:val="Heading4"/>
      </w:pPr>
      <w:bookmarkStart w:name="_Toc74726726" w:id="24"/>
      <w:bookmarkStart w:name="_Toc93397806" w:id="25"/>
      <w:bookmarkStart w:name="_Toc97881535" w:id="26"/>
      <w:r w:rsidRPr="00804274">
        <w:t>Degree of Accuracy Needed for the Purpose Described in the Justification</w:t>
      </w:r>
      <w:bookmarkEnd w:id="24"/>
      <w:bookmarkEnd w:id="25"/>
      <w:bookmarkEnd w:id="26"/>
    </w:p>
    <w:p w:rsidR="00895A2E" w:rsidP="00BD395D" w:rsidRDefault="00BD395D" w14:paraId="2F928BCE" w14:textId="38C94542">
      <w:pPr>
        <w:pStyle w:val="P1-StandPara"/>
      </w:pPr>
      <w:r w:rsidRPr="008B64E9">
        <w:t xml:space="preserve">The goal of the study is to produce estimates of the differences of current and former providers with a </w:t>
      </w:r>
      <w:r w:rsidR="000C0BF6">
        <w:t>m</w:t>
      </w:r>
      <w:r w:rsidRPr="008B64E9" w:rsidR="000C0BF6">
        <w:t xml:space="preserve">argin </w:t>
      </w:r>
      <w:r w:rsidRPr="008B64E9">
        <w:t xml:space="preserve">of </w:t>
      </w:r>
      <w:r w:rsidR="000C0BF6">
        <w:t>e</w:t>
      </w:r>
      <w:r w:rsidRPr="008B64E9" w:rsidR="000C0BF6">
        <w:t xml:space="preserve">rror </w:t>
      </w:r>
      <w:r w:rsidRPr="008B64E9">
        <w:t xml:space="preserve">of </w:t>
      </w:r>
      <w:r w:rsidR="00DB725F">
        <w:t>6</w:t>
      </w:r>
      <w:r w:rsidRPr="008B64E9" w:rsidR="00DB725F">
        <w:t xml:space="preserve"> </w:t>
      </w:r>
      <w:r w:rsidRPr="008B64E9">
        <w:t xml:space="preserve">percentage points. The number of complete interviews </w:t>
      </w:r>
      <w:r w:rsidRPr="008B64E9">
        <w:rPr>
          <w:rFonts w:cs="Times New Roman"/>
          <w14:ligatures w14:val="none"/>
        </w:rPr>
        <w:t>required</w:t>
      </w:r>
      <w:r w:rsidRPr="008B64E9">
        <w:t xml:space="preserve"> for detecting these differences is 670 completes per participant group or 1,340 total completed interviews</w:t>
      </w:r>
      <w:r>
        <w:t xml:space="preserve">. </w:t>
      </w:r>
      <w:r w:rsidRPr="008B64E9">
        <w:t xml:space="preserve">Since the design is stratified with disproportional allocation by type of participant </w:t>
      </w:r>
      <w:r>
        <w:t xml:space="preserve">(current/former) </w:t>
      </w:r>
      <w:r w:rsidRPr="008B64E9">
        <w:t xml:space="preserve">and </w:t>
      </w:r>
      <w:r>
        <w:t>tier</w:t>
      </w:r>
      <w:r w:rsidRPr="008B64E9">
        <w:t xml:space="preserve"> with an assumed design effect of 1.25 to account for the switch from current to former participant, 35</w:t>
      </w:r>
      <w:r>
        <w:t xml:space="preserve"> percent</w:t>
      </w:r>
      <w:r w:rsidRPr="008B64E9">
        <w:t xml:space="preserve"> response rate for current providers and 20</w:t>
      </w:r>
      <w:r>
        <w:t xml:space="preserve"> percent</w:t>
      </w:r>
      <w:r w:rsidRPr="008B64E9">
        <w:t xml:space="preserve"> response rate for former providers, and differential weighting adjustments, we expect to draw a sample of 5,264 providers</w:t>
      </w:r>
      <w:r>
        <w:t xml:space="preserve">. </w:t>
      </w:r>
      <w:r w:rsidRPr="008B64E9">
        <w:t xml:space="preserve">We also expect this sample to produce estimates for subgroups such as tier, </w:t>
      </w:r>
      <w:proofErr w:type="spellStart"/>
      <w:r w:rsidRPr="008B64E9">
        <w:t>urbanicity</w:t>
      </w:r>
      <w:proofErr w:type="spellEnd"/>
      <w:r w:rsidRPr="008B64E9">
        <w:t>, and program size and others at ± .10 level of precision</w:t>
      </w:r>
      <w:r w:rsidR="00895A2E">
        <w:t>.</w:t>
      </w:r>
    </w:p>
    <w:p w:rsidR="00BD395D" w:rsidP="00BD395D" w:rsidRDefault="00BD395D" w14:paraId="4F6BA3DA" w14:textId="00D6128E">
      <w:pPr>
        <w:pStyle w:val="Heading4"/>
      </w:pPr>
      <w:bookmarkStart w:name="_Toc74726727" w:id="27"/>
      <w:bookmarkStart w:name="_Toc93397807" w:id="28"/>
      <w:bookmarkStart w:name="_Toc97881536" w:id="29"/>
      <w:r w:rsidRPr="00804274">
        <w:lastRenderedPageBreak/>
        <w:t xml:space="preserve">Unusual Problems Requiring Specialized Sampling </w:t>
      </w:r>
      <w:r w:rsidRPr="006D3972">
        <w:t>Procedures</w:t>
      </w:r>
      <w:bookmarkEnd w:id="27"/>
      <w:bookmarkEnd w:id="28"/>
      <w:bookmarkEnd w:id="29"/>
    </w:p>
    <w:p w:rsidR="00895A2E" w:rsidP="00BD395D" w:rsidRDefault="00BD395D" w14:paraId="462882E8" w14:textId="161BE6F4">
      <w:pPr>
        <w:pStyle w:val="P1-StandPara"/>
      </w:pPr>
      <w:r w:rsidRPr="009806A3">
        <w:t xml:space="preserve">There are no unusual problems that require specialized sampling procedures for </w:t>
      </w:r>
      <w:r>
        <w:t>the current and former CACFP participants</w:t>
      </w:r>
      <w:r w:rsidRPr="009806A3">
        <w:t xml:space="preserve">. However, it is important to note that </w:t>
      </w:r>
      <w:r>
        <w:t>this is the first study to recruit and survey former CACFP participants and there is uncertainty on the sample size as well as the assumed response rate for this group</w:t>
      </w:r>
      <w:r w:rsidR="00895A2E">
        <w:t>.</w:t>
      </w:r>
      <w:r w:rsidR="004B6BA8">
        <w:t xml:space="preserve"> If the assumed response rates are not achieved, </w:t>
      </w:r>
      <w:r w:rsidR="00DF1F4D">
        <w:t xml:space="preserve">the reserve sample will be used to achieve the targeted number of completes. </w:t>
      </w:r>
    </w:p>
    <w:p w:rsidRPr="00804274" w:rsidR="00BD395D" w:rsidP="00BD395D" w:rsidRDefault="00BD395D" w14:paraId="2EF86DDF" w14:textId="30CD1196">
      <w:pPr>
        <w:pStyle w:val="Heading4"/>
        <w:ind w:left="0" w:firstLine="0"/>
      </w:pPr>
      <w:bookmarkStart w:name="_Toc74726728" w:id="30"/>
      <w:bookmarkStart w:name="_Toc93397808" w:id="31"/>
      <w:bookmarkStart w:name="_Toc97881537" w:id="32"/>
      <w:r w:rsidRPr="00804274">
        <w:t>Any Use of Periodic (Less Frequent Than Annual) Data Collection Cycles to Reduce Burden</w:t>
      </w:r>
      <w:bookmarkEnd w:id="30"/>
      <w:bookmarkEnd w:id="31"/>
      <w:bookmarkEnd w:id="32"/>
    </w:p>
    <w:p w:rsidR="00895A2E" w:rsidP="00BD395D" w:rsidRDefault="00BD395D" w14:paraId="74B97CC9" w14:textId="77777777">
      <w:pPr>
        <w:pStyle w:val="P1-StandPara"/>
      </w:pPr>
      <w:r>
        <w:t>This is a one-time data collection effort during FY 2023. Concern regarding the periodicity of data collection cycles is not applicable</w:t>
      </w:r>
      <w:r w:rsidR="00895A2E">
        <w:t>.</w:t>
      </w:r>
    </w:p>
    <w:p w:rsidR="00BD395D" w:rsidP="00BD395D" w:rsidRDefault="00BD395D" w14:paraId="76417E5D" w14:textId="7CFF99BA">
      <w:pPr>
        <w:pStyle w:val="Heading3"/>
      </w:pPr>
      <w:bookmarkStart w:name="_Toc74726729" w:id="33"/>
      <w:bookmarkStart w:name="_Toc93397809" w:id="34"/>
      <w:bookmarkStart w:name="_Toc97881538" w:id="35"/>
      <w:r>
        <w:t>B.3</w:t>
      </w:r>
      <w:r>
        <w:tab/>
        <w:t>Methods to Maximize Response Rates and Deal with Nonresponse</w:t>
      </w:r>
      <w:bookmarkEnd w:id="33"/>
      <w:bookmarkEnd w:id="34"/>
      <w:bookmarkEnd w:id="35"/>
    </w:p>
    <w:p w:rsidRPr="00BD4B17" w:rsidR="00BD395D" w:rsidP="00BD395D" w:rsidRDefault="00BD395D" w14:paraId="4999ACB2" w14:textId="22D4ED70">
      <w:pPr>
        <w:pStyle w:val="P1-StandPara"/>
        <w:rPr>
          <w:b/>
        </w:rPr>
      </w:pPr>
      <w:r w:rsidRPr="00BD4B17">
        <w:rPr>
          <w:b/>
        </w:rPr>
        <w:t>Describe methods to maximize response rates and deal with issues of non</w:t>
      </w:r>
      <w:r w:rsidRPr="00BD4B17" w:rsidR="00A50147">
        <w:rPr>
          <w:b/>
        </w:rPr>
        <w:t>response</w:t>
      </w:r>
      <w:r w:rsidRPr="00BD4B17">
        <w:rPr>
          <w:b/>
        </w:rPr>
        <w:t xml:space="preserve">. The accuracy and reliability of information collected must be shown to be adequate for intended uses. For collections based on sampling, a special justification must be provided for any collection that will not yield </w:t>
      </w:r>
      <w:r w:rsidRPr="00BD4B17" w:rsidR="00F440A2">
        <w:rPr>
          <w:b/>
        </w:rPr>
        <w:t>“</w:t>
      </w:r>
      <w:r w:rsidRPr="00BD4B17">
        <w:rPr>
          <w:b/>
        </w:rPr>
        <w:t>reliable</w:t>
      </w:r>
      <w:r w:rsidRPr="00BD4B17" w:rsidR="00F440A2">
        <w:rPr>
          <w:b/>
        </w:rPr>
        <w:t>”</w:t>
      </w:r>
      <w:r w:rsidRPr="00BD4B17">
        <w:rPr>
          <w:b/>
        </w:rPr>
        <w:t xml:space="preserve"> data that can be generalized to the universe studied.</w:t>
      </w:r>
    </w:p>
    <w:p w:rsidR="00895A2E" w:rsidP="00BD395D" w:rsidRDefault="00895A2E" w14:paraId="1954D113" w14:textId="1479209B">
      <w:pPr>
        <w:pStyle w:val="P1-StandPara"/>
      </w:pPr>
      <w:r>
        <w:t xml:space="preserve">As reported in </w:t>
      </w:r>
      <w:r w:rsidR="00745E84">
        <w:t>Exhibit</w:t>
      </w:r>
      <w:r>
        <w:t xml:space="preserve"> B</w:t>
      </w:r>
      <w:r w:rsidR="00BD395D">
        <w:t xml:space="preserve">-1, response rates are expected to be low for this study. Specifically, we expect a 35 percent response rate among current CACFP participants and a 20 percent response rate among former CACFP participants. The 35 percent response rate is based on a response rate of 42 percent for FDCH providers in a previous FNS study (Study of Nutrition and Activity in </w:t>
      </w:r>
      <w:r w:rsidRPr="00BD4B17" w:rsidR="00BD395D">
        <w:t>Child Care Settings:</w:t>
      </w:r>
      <w:r w:rsidR="00BD4B17">
        <w:t xml:space="preserve"> OMB #</w:t>
      </w:r>
      <w:r w:rsidRPr="00BD4B17" w:rsidR="00BD4B17">
        <w:rPr>
          <w:szCs w:val="24"/>
        </w:rPr>
        <w:t xml:space="preserve">0584-0615, expired </w:t>
      </w:r>
      <w:r w:rsidRPr="00BD4B17" w:rsidR="00BD4B17">
        <w:rPr>
          <w:szCs w:val="24"/>
        </w:rPr>
        <w:lastRenderedPageBreak/>
        <w:t>10/31/2019</w:t>
      </w:r>
      <w:r w:rsidRPr="00BD4B17" w:rsidR="00BD395D">
        <w:t>).</w:t>
      </w:r>
      <w:r w:rsidR="00BD395D">
        <w:t xml:space="preserve"> Due to the additional burdens placed on child care providers as a result of t</w:t>
      </w:r>
      <w:r w:rsidR="00BD4B17">
        <w:t>he pandemic</w:t>
      </w:r>
      <w:r w:rsidR="00BD395D">
        <w:t>,</w:t>
      </w:r>
      <w:r w:rsidRPr="00DA7720" w:rsidR="00BD4B17">
        <w:rPr>
          <w:rStyle w:val="FootnoteReference"/>
        </w:rPr>
        <w:footnoteReference w:id="8"/>
      </w:r>
      <w:r w:rsidRPr="00DA7720" w:rsidR="00DA7720">
        <w:rPr>
          <w:vertAlign w:val="superscript"/>
        </w:rPr>
        <w:t>,</w:t>
      </w:r>
      <w:r w:rsidR="00BD4B17">
        <w:rPr>
          <w:rStyle w:val="FootnoteReference"/>
        </w:rPr>
        <w:footnoteReference w:id="9"/>
      </w:r>
      <w:r w:rsidR="00BD395D">
        <w:t xml:space="preserve"> we have conservatively estimated a response rate of 35 percent for current CACFP FDCH providers in this study. However, no study to date has attempted to recruit and survey FDCH providers who formerly participated in the CACFP. Given that this group has no allegiance to the program, and thus no regulation and sponsor to encourage their participation, we conservatively estimated the response rate for this group at 20 percent</w:t>
      </w:r>
      <w:r>
        <w:t>.</w:t>
      </w:r>
    </w:p>
    <w:p w:rsidR="00895A2E" w:rsidP="00BD395D" w:rsidRDefault="00BD395D" w14:paraId="31541A0E" w14:textId="7E50A31C">
      <w:pPr>
        <w:pStyle w:val="P1-StandPara"/>
      </w:pPr>
      <w:r>
        <w:t>The recruitment and data collection plans are designed to maximize response rates and address issues of nonresponse. First, we will work with States and sponsors to ensure that they confirm the legitimacy of the study if FDCH providers contact them for verification</w:t>
      </w:r>
      <w:r w:rsidR="00F80F91">
        <w:t xml:space="preserve"> (Appendix B3-B5)</w:t>
      </w:r>
      <w:r>
        <w:t>. We will also ask sponsors to notify their providers about the study and encourage them to complete the survey</w:t>
      </w:r>
      <w:r w:rsidR="004B6BA8">
        <w:t xml:space="preserve"> (Appendix B</w:t>
      </w:r>
      <w:r w:rsidR="00F80F91">
        <w:t>6</w:t>
      </w:r>
      <w:r w:rsidR="004B6BA8">
        <w:t>)</w:t>
      </w:r>
      <w:r>
        <w:t xml:space="preserve">. In addition, we have made the </w:t>
      </w:r>
      <w:r w:rsidR="00F80F91">
        <w:t>Provider Experience S</w:t>
      </w:r>
      <w:r>
        <w:t>urvey short (</w:t>
      </w:r>
      <w:r w:rsidR="000C0BF6">
        <w:t>approximately</w:t>
      </w:r>
      <w:r>
        <w:t xml:space="preserve"> 20 minutes) to reduce the burden </w:t>
      </w:r>
      <w:r w:rsidR="00F80F91">
        <w:t xml:space="preserve">on providers </w:t>
      </w:r>
      <w:r>
        <w:t xml:space="preserve">and encourage provider participation. All communication with sampled participants will be designed to put them at ease, be respectful, </w:t>
      </w:r>
      <w:r w:rsidR="00343C22">
        <w:t xml:space="preserve">be </w:t>
      </w:r>
      <w:r>
        <w:t xml:space="preserve">comprehensive to address any concerns or questions they might have, and to encourage them to respond to the data collection request. We will design all provider level communication materials in English and Spanish </w:t>
      </w:r>
      <w:r w:rsidR="00F80F91">
        <w:t>(Appendix B6, B8</w:t>
      </w:r>
      <w:r w:rsidR="008F0AC0">
        <w:t>a</w:t>
      </w:r>
      <w:r w:rsidR="00F80F91">
        <w:t>-B9</w:t>
      </w:r>
      <w:r w:rsidR="008F0AC0">
        <w:t>b</w:t>
      </w:r>
      <w:r w:rsidR="00F80F91">
        <w:t>, B11</w:t>
      </w:r>
      <w:r w:rsidR="008F0AC0">
        <w:t>a</w:t>
      </w:r>
      <w:r w:rsidR="00F80F91">
        <w:t>-B17</w:t>
      </w:r>
      <w:r w:rsidR="008F0AC0">
        <w:t>b</w:t>
      </w:r>
      <w:r w:rsidR="00F80F91">
        <w:t xml:space="preserve">) </w:t>
      </w:r>
      <w:r>
        <w:t>and use multiple modes</w:t>
      </w:r>
      <w:r w:rsidR="00ED2C16">
        <w:t>—</w:t>
      </w:r>
      <w:r>
        <w:t xml:space="preserve">including email, mail, and telephone </w:t>
      </w:r>
      <w:r w:rsidR="00801DDE">
        <w:t>phone—</w:t>
      </w:r>
      <w:r>
        <w:t xml:space="preserve">to reach sampled participants. We will also conduct telephone data collector training, certify them before deploying them to collect </w:t>
      </w:r>
      <w:r>
        <w:lastRenderedPageBreak/>
        <w:t xml:space="preserve">data, and monitor their work. These trainings will emphasize strategies for gaining cooperation, answering questions, and administering surveys. Finally, </w:t>
      </w:r>
      <w:r w:rsidR="000C0BF6">
        <w:t xml:space="preserve">the study team </w:t>
      </w:r>
      <w:r>
        <w:t xml:space="preserve">will develop a study website </w:t>
      </w:r>
      <w:r w:rsidR="00F80F91">
        <w:t>(Appendix B18</w:t>
      </w:r>
      <w:r w:rsidR="008F0AC0">
        <w:t>a and B18b</w:t>
      </w:r>
      <w:r w:rsidR="00F80F91">
        <w:t xml:space="preserve">) </w:t>
      </w:r>
      <w:r>
        <w:t>to serve as a central location of information for study participants. This website will help increase the legitimacy of the study and increase potential respondents</w:t>
      </w:r>
      <w:r w:rsidR="00F440A2">
        <w:t>’</w:t>
      </w:r>
      <w:r>
        <w:t xml:space="preserve"> comprehension of the study</w:t>
      </w:r>
      <w:r w:rsidR="00895A2E">
        <w:t>.</w:t>
      </w:r>
    </w:p>
    <w:p w:rsidR="00895A2E" w:rsidP="00BD395D" w:rsidRDefault="00BD395D" w14:paraId="5ED054C3" w14:textId="6A5BF74B">
      <w:pPr>
        <w:pStyle w:val="P1-StandPara"/>
      </w:pPr>
      <w:r>
        <w:t>The study team will monitor daily and weekly response rates as well as mail bounce backs to identify subgroups with lower than expected response rates. We will follow</w:t>
      </w:r>
      <w:r w:rsidR="00801DDE">
        <w:t xml:space="preserve"> </w:t>
      </w:r>
      <w:r>
        <w:t xml:space="preserve">up with program sponsors to get updated contact information and CACFP participation for nonresponding providers, to </w:t>
      </w:r>
      <w:r w:rsidR="000C0BF6">
        <w:t xml:space="preserve">minimize </w:t>
      </w:r>
      <w:r>
        <w:t>potential nonresponse bias and develop accurate weights</w:t>
      </w:r>
      <w:r w:rsidR="00895A2E">
        <w:t>.</w:t>
      </w:r>
    </w:p>
    <w:p w:rsidR="00895A2E" w:rsidP="00DF1F4D" w:rsidRDefault="00BD395D" w14:paraId="2460D200" w14:textId="557F0A68">
      <w:pPr>
        <w:pStyle w:val="P1-StandPara"/>
        <w:rPr>
          <w:lang w:val="en"/>
        </w:rPr>
      </w:pPr>
      <w:r>
        <w:t xml:space="preserve">Although we will make efforts to achieve as high a response rate as practicable, </w:t>
      </w:r>
      <w:r w:rsidRPr="00FF53F9">
        <w:t xml:space="preserve">nontrivial nonresponse losses can occur. </w:t>
      </w:r>
      <w:r w:rsidR="00DF1F4D">
        <w:t>If response rates fall below what is expected, w</w:t>
      </w:r>
      <w:r w:rsidR="00D30425">
        <w:t xml:space="preserve">e will deploy the reserve sample to achieve the targeted </w:t>
      </w:r>
      <w:r w:rsidR="00DF1F4D">
        <w:t xml:space="preserve">number of survey completes for </w:t>
      </w:r>
      <w:r w:rsidR="00D30425">
        <w:t>current and former providers.</w:t>
      </w:r>
      <w:r w:rsidR="00DF1F4D">
        <w:t xml:space="preserve"> In addition, </w:t>
      </w:r>
      <w:r w:rsidRPr="00FF53F9">
        <w:t xml:space="preserve">the Standards and Guidelines for Statistical Surveys published by the Office of Management and Budget, </w:t>
      </w:r>
      <w:r w:rsidR="00DF1F4D">
        <w:t xml:space="preserve">states that </w:t>
      </w:r>
      <w:r w:rsidRPr="00FF53F9">
        <w:t>a nonresponse bias analysis (NRBA) is required if the overall unit response rate for a survey is less than 80</w:t>
      </w:r>
      <w:r w:rsidR="00895A2E">
        <w:t> </w:t>
      </w:r>
      <w:r w:rsidRPr="00FF53F9">
        <w:t>percent (Guideline 3.2.9)</w:t>
      </w:r>
      <w:r>
        <w:t xml:space="preserve">. Therefore, Westat plans to conduct an NRBA </w:t>
      </w:r>
      <w:r w:rsidRPr="00804274">
        <w:t>to assess the impact of nonresponse on the survey estimates and the effectiveness of the</w:t>
      </w:r>
      <w:r>
        <w:t xml:space="preserve"> nonresponse adjusted </w:t>
      </w:r>
      <w:r w:rsidRPr="006D3972">
        <w:t>weight</w:t>
      </w:r>
      <w:r>
        <w:t xml:space="preserve">s </w:t>
      </w:r>
      <w:r w:rsidRPr="006D3972">
        <w:t>to lessen potential nonresponse biases</w:t>
      </w:r>
      <w:r w:rsidR="00742744">
        <w:t xml:space="preserve">. Specifically, we will </w:t>
      </w:r>
      <w:r w:rsidRPr="00FF53F9" w:rsidR="00742744">
        <w:rPr>
          <w:lang w:val="en"/>
        </w:rPr>
        <w:t>compare</w:t>
      </w:r>
      <w:r w:rsidRPr="00FF53F9">
        <w:rPr>
          <w:lang w:val="en"/>
        </w:rPr>
        <w:t xml:space="preserve"> characteristics of </w:t>
      </w:r>
      <w:proofErr w:type="spellStart"/>
      <w:r w:rsidRPr="00FF53F9">
        <w:rPr>
          <w:lang w:val="en"/>
        </w:rPr>
        <w:t>nonrespondents</w:t>
      </w:r>
      <w:proofErr w:type="spellEnd"/>
      <w:r w:rsidRPr="00FF53F9">
        <w:rPr>
          <w:lang w:val="en"/>
        </w:rPr>
        <w:t xml:space="preserve"> (or the total sample) to those of respondents using information available for both </w:t>
      </w:r>
      <w:proofErr w:type="spellStart"/>
      <w:r w:rsidRPr="00FF53F9">
        <w:rPr>
          <w:lang w:val="en"/>
        </w:rPr>
        <w:t>nonrespondents</w:t>
      </w:r>
      <w:proofErr w:type="spellEnd"/>
      <w:r w:rsidRPr="00FF53F9">
        <w:rPr>
          <w:lang w:val="en"/>
        </w:rPr>
        <w:t xml:space="preserve"> and respondents</w:t>
      </w:r>
      <w:r>
        <w:rPr>
          <w:lang w:val="en"/>
        </w:rPr>
        <w:t xml:space="preserve"> available in the sampling frame</w:t>
      </w:r>
      <w:r w:rsidRPr="00FF53F9">
        <w:rPr>
          <w:lang w:val="en"/>
        </w:rPr>
        <w:t xml:space="preserve">. We will use the data on the </w:t>
      </w:r>
      <w:r w:rsidR="000C0BF6">
        <w:rPr>
          <w:lang w:val="en"/>
        </w:rPr>
        <w:t>2019 and 2022</w:t>
      </w:r>
      <w:r w:rsidRPr="00FF53F9">
        <w:rPr>
          <w:lang w:val="en"/>
        </w:rPr>
        <w:t xml:space="preserve"> lists of CACFP participants </w:t>
      </w:r>
      <w:r w:rsidRPr="007C5181">
        <w:rPr>
          <w:lang w:val="en"/>
        </w:rPr>
        <w:t xml:space="preserve">to examine </w:t>
      </w:r>
      <w:r w:rsidRPr="007C5181">
        <w:rPr>
          <w:lang w:val="en"/>
        </w:rPr>
        <w:lastRenderedPageBreak/>
        <w:t>differences in characteristics between</w:t>
      </w:r>
      <w:r w:rsidRPr="00DC0383">
        <w:rPr>
          <w:lang w:val="en"/>
        </w:rPr>
        <w:t xml:space="preserve"> the responding and nonresponding FDCH providers (e.g., tier, number of children, number of meals served)</w:t>
      </w:r>
      <w:r w:rsidR="00895A2E">
        <w:rPr>
          <w:lang w:val="en"/>
        </w:rPr>
        <w:t>.</w:t>
      </w:r>
    </w:p>
    <w:p w:rsidR="00BD395D" w:rsidP="00BD395D" w:rsidRDefault="00BD395D" w14:paraId="465DAB33" w14:textId="79509B40">
      <w:pPr>
        <w:pStyle w:val="Heading3"/>
      </w:pPr>
      <w:bookmarkStart w:name="_Toc74726730" w:id="36"/>
      <w:bookmarkStart w:name="_Toc93397810" w:id="37"/>
      <w:bookmarkStart w:name="_Toc97881539" w:id="38"/>
      <w:r>
        <w:t>B.4</w:t>
      </w:r>
      <w:r>
        <w:tab/>
        <w:t>Test of Procedures or Methods</w:t>
      </w:r>
      <w:bookmarkEnd w:id="36"/>
      <w:bookmarkEnd w:id="37"/>
      <w:bookmarkEnd w:id="38"/>
    </w:p>
    <w:p w:rsidRPr="00DA7720" w:rsidR="00BD395D" w:rsidP="00BD395D" w:rsidRDefault="00BD395D" w14:paraId="127D8DB6" w14:textId="77777777">
      <w:pPr>
        <w:pStyle w:val="P1-StandPara"/>
        <w:rPr>
          <w:b/>
        </w:rPr>
      </w:pPr>
      <w:r w:rsidRPr="00DA7720">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132F0" w:rsidP="00872D41" w:rsidRDefault="00BD395D" w14:paraId="77098924" w14:textId="69F3C351">
      <w:pPr>
        <w:pStyle w:val="P1-StandPara"/>
      </w:pPr>
      <w:r>
        <w:t>The Provider Experience Survey was designed specifically for this study, and includes topics that are of interest to FNS. The majority of the survey items are new or modified. In addition, the study team conducted a pre</w:t>
      </w:r>
      <w:r w:rsidR="00A50147">
        <w:t>test</w:t>
      </w:r>
      <w:r>
        <w:t xml:space="preserve"> with </w:t>
      </w:r>
      <w:r w:rsidR="00A50147">
        <w:t>nine</w:t>
      </w:r>
      <w:r>
        <w:t xml:space="preserve"> providers</w:t>
      </w:r>
      <w:r w:rsidR="00BE3926">
        <w:t xml:space="preserve"> from California and Virginia, representing a variety of current and former</w:t>
      </w:r>
      <w:r w:rsidR="00DF1F4D">
        <w:t xml:space="preserve"> CACFP participants,</w:t>
      </w:r>
      <w:r w:rsidR="00313661">
        <w:t xml:space="preserve"> current and former FDCH providers, and</w:t>
      </w:r>
      <w:r w:rsidR="00BE3926">
        <w:t xml:space="preserve"> English</w:t>
      </w:r>
      <w:r w:rsidR="00313661">
        <w:t>-</w:t>
      </w:r>
      <w:r w:rsidR="00BE3926">
        <w:t xml:space="preserve"> and Spanish</w:t>
      </w:r>
      <w:r w:rsidR="00313661">
        <w:t>-</w:t>
      </w:r>
      <w:r w:rsidR="00BE3926">
        <w:t xml:space="preserve"> speaking </w:t>
      </w:r>
      <w:r w:rsidR="00313661">
        <w:t>respondents</w:t>
      </w:r>
      <w:r w:rsidR="00BE3926">
        <w:t>.  These providers gave us</w:t>
      </w:r>
      <w:r>
        <w:t xml:space="preserve">  feedback on clarity, intent, and comprehensiveness of the survey questions as well as response options. All resulting changes from the pretest are reflected in the current study materials. </w:t>
      </w:r>
      <w:r w:rsidR="00467DD6">
        <w:t xml:space="preserve">They include simplifying and rewording questions for clarity, deleting questions that </w:t>
      </w:r>
      <w:proofErr w:type="spellStart"/>
      <w:r w:rsidR="00467DD6">
        <w:t>pretesters</w:t>
      </w:r>
      <w:proofErr w:type="spellEnd"/>
      <w:r w:rsidR="00467DD6">
        <w:t xml:space="preserve"> found to be redundant, adding suggested response options</w:t>
      </w:r>
      <w:r w:rsidR="00872D41">
        <w:t>, editing existing response options for clarity, and rearranging question placement to simplify the skip pattern.</w:t>
      </w:r>
    </w:p>
    <w:p w:rsidR="00BD395D" w:rsidP="00BD395D" w:rsidRDefault="00BD395D" w14:paraId="75B22BD9" w14:textId="1FE28AE2">
      <w:pPr>
        <w:pStyle w:val="P1-StandPara"/>
      </w:pPr>
    </w:p>
    <w:p w:rsidR="00BD395D" w:rsidP="00BD395D" w:rsidRDefault="00BD395D" w14:paraId="4F490E88" w14:textId="77777777">
      <w:pPr>
        <w:pStyle w:val="Heading3"/>
      </w:pPr>
      <w:bookmarkStart w:name="_Toc74726731" w:id="39"/>
      <w:bookmarkStart w:name="_Toc93397811" w:id="40"/>
      <w:bookmarkStart w:name="_Toc97881540" w:id="41"/>
      <w:r>
        <w:lastRenderedPageBreak/>
        <w:t>B.5</w:t>
      </w:r>
      <w:r>
        <w:tab/>
        <w:t>Individuals Consulted and Individuals Collecting and Analyzing the Data</w:t>
      </w:r>
      <w:bookmarkEnd w:id="39"/>
      <w:bookmarkEnd w:id="40"/>
      <w:bookmarkEnd w:id="41"/>
    </w:p>
    <w:p w:rsidRPr="00DA7720" w:rsidR="00BD395D" w:rsidP="00BD395D" w:rsidRDefault="00BD395D" w14:paraId="40BF440F" w14:textId="77777777">
      <w:pPr>
        <w:pStyle w:val="P1-StandPara"/>
        <w:rPr>
          <w:b/>
        </w:rPr>
      </w:pPr>
      <w:r w:rsidRPr="00DA7720">
        <w:rPr>
          <w:b/>
        </w:rPr>
        <w:t>Provide the name and telephone number of individuals consulted on statistical aspects of the design and the name of the agency unit, contractor(s), grantee(s), or other person(s) who will actually collect and/or analyze the information for the agency.</w:t>
      </w:r>
    </w:p>
    <w:p w:rsidR="00BD395D" w:rsidP="00BD395D" w:rsidRDefault="00BD395D" w14:paraId="04A2C653" w14:textId="651027DD">
      <w:pPr>
        <w:pStyle w:val="P1-StandPara"/>
      </w:pPr>
      <w:r>
        <w:t>The information will be collected and analyzed by Westat (</w:t>
      </w:r>
      <w:r w:rsidRPr="00A73A51">
        <w:t xml:space="preserve">see </w:t>
      </w:r>
      <w:r w:rsidR="00745E84">
        <w:t>Exhibit</w:t>
      </w:r>
      <w:r>
        <w:t xml:space="preserve"> B</w:t>
      </w:r>
      <w:r w:rsidR="00870C60">
        <w:t>-</w:t>
      </w:r>
      <w:r>
        <w:t xml:space="preserve">3). The statistical procedures have been reviewed by </w:t>
      </w:r>
      <w:r w:rsidR="009826A2">
        <w:t>Jeff Hunt</w:t>
      </w:r>
      <w:r w:rsidRPr="001808C8">
        <w:t xml:space="preserve"> </w:t>
      </w:r>
      <w:r>
        <w:t>with USDA</w:t>
      </w:r>
      <w:r w:rsidR="00F440A2">
        <w:t>’</w:t>
      </w:r>
      <w:r>
        <w:t xml:space="preserve">s National Agricultural Service (NASS). Comments from NASS are included </w:t>
      </w:r>
      <w:r w:rsidRPr="00790A09">
        <w:t xml:space="preserve">in Appendix </w:t>
      </w:r>
      <w:r w:rsidR="00245DC5">
        <w:t>E. R</w:t>
      </w:r>
      <w:r>
        <w:t xml:space="preserve">esponses are </w:t>
      </w:r>
      <w:r w:rsidR="00245DC5">
        <w:t xml:space="preserve">included in Appendix F and </w:t>
      </w:r>
      <w:r w:rsidRPr="00A73A51">
        <w:t>incorporated into the supporting statement.</w:t>
      </w:r>
    </w:p>
    <w:p w:rsidR="00BD395D" w:rsidP="00CD4CEE" w:rsidRDefault="00EA6F3D" w14:paraId="739F0D94" w14:textId="29075B6A">
      <w:pPr>
        <w:pStyle w:val="Caption"/>
      </w:pPr>
      <w:bookmarkStart w:name="_Toc82776169" w:id="42"/>
      <w:bookmarkStart w:name="_Toc94127632" w:id="43"/>
      <w:bookmarkStart w:name="_Toc97880956" w:id="44"/>
      <w:r>
        <w:t xml:space="preserve">Exhibit B- </w:t>
      </w:r>
      <w:r w:rsidR="00807BFA">
        <w:fldChar w:fldCharType="begin"/>
      </w:r>
      <w:r w:rsidR="00807BFA">
        <w:instrText xml:space="preserve"> SEQ Exhibit_B- \* ARABIC </w:instrText>
      </w:r>
      <w:r w:rsidR="00807BFA">
        <w:fldChar w:fldCharType="separate"/>
      </w:r>
      <w:r>
        <w:rPr>
          <w:noProof/>
        </w:rPr>
        <w:t>3</w:t>
      </w:r>
      <w:r w:rsidR="00807BFA">
        <w:rPr>
          <w:noProof/>
        </w:rPr>
        <w:fldChar w:fldCharType="end"/>
      </w:r>
      <w:r w:rsidR="00BD395D">
        <w:t>.</w:t>
      </w:r>
      <w:r w:rsidR="00BD395D">
        <w:tab/>
      </w:r>
      <w:r w:rsidRPr="00790A09" w:rsidR="00BD395D">
        <w:t>Individuals consulted and individuals collecting and analyzing the data</w:t>
      </w:r>
      <w:bookmarkEnd w:id="42"/>
      <w:bookmarkEnd w:id="43"/>
      <w:bookmarkEnd w:id="44"/>
    </w:p>
    <w:tbl>
      <w:tblPr>
        <w:tblStyle w:val="D3Table-Blue"/>
        <w:tblW w:w="5000" w:type="pct"/>
        <w:tblLayout w:type="fixed"/>
        <w:tblLook w:val="04A0" w:firstRow="1" w:lastRow="0" w:firstColumn="1" w:lastColumn="0" w:noHBand="0" w:noVBand="1"/>
      </w:tblPr>
      <w:tblGrid>
        <w:gridCol w:w="3235"/>
        <w:gridCol w:w="3690"/>
        <w:gridCol w:w="2425"/>
      </w:tblGrid>
      <w:tr w:rsidRPr="00A33361" w:rsidR="00BD395D" w:rsidTr="001B68E6" w14:paraId="3BFC0C37"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30" w:type="pct"/>
          </w:tcPr>
          <w:p w:rsidRPr="00A33361" w:rsidR="00BD395D" w:rsidP="00DF1F4D" w:rsidRDefault="00BD395D" w14:paraId="37D8E625" w14:textId="77777777">
            <w:pPr>
              <w:pStyle w:val="TH-TableHeading"/>
            </w:pPr>
            <w:r w:rsidRPr="00A33361">
              <w:t xml:space="preserve">Westat </w:t>
            </w:r>
            <w:r>
              <w:t>s</w:t>
            </w:r>
            <w:r w:rsidRPr="00A33361">
              <w:t>taff (contractor)</w:t>
            </w:r>
          </w:p>
        </w:tc>
        <w:tc>
          <w:tcPr>
            <w:tcW w:w="1973" w:type="pct"/>
          </w:tcPr>
          <w:p w:rsidRPr="00A33361" w:rsidR="00BD395D" w:rsidP="00DF1F4D" w:rsidRDefault="00BD395D" w14:paraId="1701EB31" w14:textId="77777777">
            <w:pPr>
              <w:pStyle w:val="TH-TableHeading"/>
              <w:cnfStyle w:val="100000000000" w:firstRow="1" w:lastRow="0" w:firstColumn="0" w:lastColumn="0" w:oddVBand="0" w:evenVBand="0" w:oddHBand="0" w:evenHBand="0" w:firstRowFirstColumn="0" w:firstRowLastColumn="0" w:lastRowFirstColumn="0" w:lastRowLastColumn="0"/>
            </w:pPr>
            <w:r w:rsidRPr="00A33361">
              <w:t>Title</w:t>
            </w:r>
          </w:p>
        </w:tc>
        <w:tc>
          <w:tcPr>
            <w:tcW w:w="1297" w:type="pct"/>
          </w:tcPr>
          <w:p w:rsidRPr="00A33361" w:rsidR="00BD395D" w:rsidP="00DF1F4D" w:rsidRDefault="00BD395D" w14:paraId="3FA870CC" w14:textId="77777777">
            <w:pPr>
              <w:pStyle w:val="TH-TableHeading"/>
              <w:cnfStyle w:val="100000000000" w:firstRow="1" w:lastRow="0" w:firstColumn="0" w:lastColumn="0" w:oddVBand="0" w:evenVBand="0" w:oddHBand="0" w:evenHBand="0" w:firstRowFirstColumn="0" w:firstRowLastColumn="0" w:lastRowFirstColumn="0" w:lastRowLastColumn="0"/>
            </w:pPr>
            <w:r>
              <w:t>Contact information</w:t>
            </w:r>
          </w:p>
        </w:tc>
      </w:tr>
      <w:tr w:rsidRPr="00A33361" w:rsidR="00BD395D" w:rsidTr="001B68E6" w14:paraId="58553998" w14:textId="77777777">
        <w:trPr>
          <w:trHeight w:val="288"/>
        </w:trPr>
        <w:tc>
          <w:tcPr>
            <w:cnfStyle w:val="001000000000" w:firstRow="0" w:lastRow="0" w:firstColumn="1" w:lastColumn="0" w:oddVBand="0" w:evenVBand="0" w:oddHBand="0" w:evenHBand="0" w:firstRowFirstColumn="0" w:firstRowLastColumn="0" w:lastRowFirstColumn="0" w:lastRowLastColumn="0"/>
            <w:tcW w:w="1730" w:type="pct"/>
          </w:tcPr>
          <w:p w:rsidRPr="00A33361" w:rsidR="00BD395D" w:rsidRDefault="00BD395D" w14:paraId="4F6D661B" w14:textId="1AA677B0">
            <w:pPr>
              <w:pStyle w:val="TH-TableHeading"/>
              <w:jc w:val="left"/>
            </w:pPr>
            <w:r>
              <w:t>Tracy Vericker, PhD</w:t>
            </w:r>
          </w:p>
        </w:tc>
        <w:tc>
          <w:tcPr>
            <w:tcW w:w="1973" w:type="pct"/>
          </w:tcPr>
          <w:p w:rsidRPr="00A33361" w:rsidR="00BD395D" w:rsidP="00870C60" w:rsidRDefault="00BD395D" w14:paraId="32F308A1"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Study Area Associate Director</w:t>
            </w:r>
          </w:p>
        </w:tc>
        <w:tc>
          <w:tcPr>
            <w:tcW w:w="1297" w:type="pct"/>
          </w:tcPr>
          <w:p w:rsidRPr="00A33361" w:rsidR="00BD395D" w:rsidP="00870C60" w:rsidRDefault="001B68E6" w14:paraId="309ED4C4" w14:textId="35B654EB">
            <w:pPr>
              <w:pStyle w:val="TX-TableText"/>
              <w:jc w:val="center"/>
              <w:cnfStyle w:val="000000000000" w:firstRow="0" w:lastRow="0" w:firstColumn="0" w:lastColumn="0" w:oddVBand="0" w:evenVBand="0" w:oddHBand="0" w:evenHBand="0" w:firstRowFirstColumn="0" w:firstRowLastColumn="0" w:lastRowFirstColumn="0" w:lastRowLastColumn="0"/>
            </w:pPr>
            <w:r>
              <w:t>tracyvericker@westat.com</w:t>
            </w:r>
          </w:p>
        </w:tc>
      </w:tr>
      <w:tr w:rsidRPr="00A33361" w:rsidR="00BD395D" w:rsidTr="001B68E6" w14:paraId="0773DEB5" w14:textId="77777777">
        <w:trPr>
          <w:trHeight w:val="288"/>
        </w:trPr>
        <w:tc>
          <w:tcPr>
            <w:cnfStyle w:val="001000000000" w:firstRow="0" w:lastRow="0" w:firstColumn="1" w:lastColumn="0" w:oddVBand="0" w:evenVBand="0" w:oddHBand="0" w:evenHBand="0" w:firstRowFirstColumn="0" w:firstRowLastColumn="0" w:lastRowFirstColumn="0" w:lastRowLastColumn="0"/>
            <w:tcW w:w="1730" w:type="pct"/>
          </w:tcPr>
          <w:p w:rsidRPr="00A33361" w:rsidR="00BD395D" w:rsidP="00DF1F4D" w:rsidRDefault="00BD395D" w14:paraId="588F669E" w14:textId="525F9442">
            <w:pPr>
              <w:pStyle w:val="TH-TableHeading"/>
              <w:jc w:val="left"/>
            </w:pPr>
            <w:r>
              <w:t>Alice Ann Gola, PhD</w:t>
            </w:r>
          </w:p>
        </w:tc>
        <w:tc>
          <w:tcPr>
            <w:tcW w:w="1973" w:type="pct"/>
          </w:tcPr>
          <w:p w:rsidRPr="00A33361" w:rsidR="00BD395D" w:rsidP="00870C60" w:rsidRDefault="00BD395D" w14:paraId="1060928B"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Senior Study Director</w:t>
            </w:r>
          </w:p>
        </w:tc>
        <w:tc>
          <w:tcPr>
            <w:tcW w:w="1297" w:type="pct"/>
          </w:tcPr>
          <w:p w:rsidRPr="00A33361" w:rsidR="00BD395D" w:rsidP="00870C60" w:rsidRDefault="001B68E6" w14:paraId="63E29B7C" w14:textId="69C713D3">
            <w:pPr>
              <w:pStyle w:val="TX-TableText"/>
              <w:jc w:val="center"/>
              <w:cnfStyle w:val="000000000000" w:firstRow="0" w:lastRow="0" w:firstColumn="0" w:lastColumn="0" w:oddVBand="0" w:evenVBand="0" w:oddHBand="0" w:evenHBand="0" w:firstRowFirstColumn="0" w:firstRowLastColumn="0" w:lastRowFirstColumn="0" w:lastRowLastColumn="0"/>
            </w:pPr>
            <w:r>
              <w:t>aliceanngola@westat.com</w:t>
            </w:r>
          </w:p>
        </w:tc>
      </w:tr>
      <w:tr w:rsidRPr="00A33361" w:rsidR="00BD395D" w:rsidTr="001B68E6" w14:paraId="14493CA6" w14:textId="77777777">
        <w:trPr>
          <w:trHeight w:val="288"/>
        </w:trPr>
        <w:tc>
          <w:tcPr>
            <w:cnfStyle w:val="001000000000" w:firstRow="0" w:lastRow="0" w:firstColumn="1" w:lastColumn="0" w:oddVBand="0" w:evenVBand="0" w:oddHBand="0" w:evenHBand="0" w:firstRowFirstColumn="0" w:firstRowLastColumn="0" w:lastRowFirstColumn="0" w:lastRowLastColumn="0"/>
            <w:tcW w:w="1730" w:type="pct"/>
          </w:tcPr>
          <w:p w:rsidRPr="00A33361" w:rsidR="00BD395D" w:rsidP="00DF1F4D" w:rsidRDefault="00BD395D" w14:paraId="0333867F" w14:textId="391DCB2C">
            <w:pPr>
              <w:pStyle w:val="TH-TableHeading"/>
              <w:jc w:val="left"/>
            </w:pPr>
            <w:r>
              <w:t>Sujata Dixit-Joshi, PhD</w:t>
            </w:r>
          </w:p>
        </w:tc>
        <w:tc>
          <w:tcPr>
            <w:tcW w:w="1973" w:type="pct"/>
          </w:tcPr>
          <w:p w:rsidRPr="00A33361" w:rsidR="00BD395D" w:rsidP="00870C60" w:rsidRDefault="00BD395D" w14:paraId="6ABB6736" w14:textId="77777777">
            <w:pPr>
              <w:pStyle w:val="TX-TableText"/>
              <w:jc w:val="center"/>
              <w:cnfStyle w:val="000000000000" w:firstRow="0" w:lastRow="0" w:firstColumn="0" w:lastColumn="0" w:oddVBand="0" w:evenVBand="0" w:oddHBand="0" w:evenHBand="0" w:firstRowFirstColumn="0" w:firstRowLastColumn="0" w:lastRowFirstColumn="0" w:lastRowLastColumn="0"/>
            </w:pPr>
            <w:r>
              <w:t>Senior Study</w:t>
            </w:r>
            <w:r w:rsidRPr="00A33361">
              <w:t xml:space="preserve"> Director</w:t>
            </w:r>
          </w:p>
        </w:tc>
        <w:tc>
          <w:tcPr>
            <w:tcW w:w="1297" w:type="pct"/>
          </w:tcPr>
          <w:p w:rsidRPr="00A33361" w:rsidR="00BD395D" w:rsidP="00870C60" w:rsidRDefault="001B68E6" w14:paraId="327381D9" w14:textId="013C2D77">
            <w:pPr>
              <w:pStyle w:val="TX-TableText"/>
              <w:jc w:val="center"/>
              <w:cnfStyle w:val="000000000000" w:firstRow="0" w:lastRow="0" w:firstColumn="0" w:lastColumn="0" w:oddVBand="0" w:evenVBand="0" w:oddHBand="0" w:evenHBand="0" w:firstRowFirstColumn="0" w:firstRowLastColumn="0" w:lastRowFirstColumn="0" w:lastRowLastColumn="0"/>
            </w:pPr>
            <w:r>
              <w:t>SujataDixit-Joshi@westat.com</w:t>
            </w:r>
          </w:p>
        </w:tc>
      </w:tr>
      <w:tr w:rsidRPr="00A33361" w:rsidR="00BD395D" w:rsidTr="001B68E6" w14:paraId="68CB29EA" w14:textId="77777777">
        <w:trPr>
          <w:trHeight w:val="288"/>
        </w:trPr>
        <w:tc>
          <w:tcPr>
            <w:cnfStyle w:val="001000000000" w:firstRow="0" w:lastRow="0" w:firstColumn="1" w:lastColumn="0" w:oddVBand="0" w:evenVBand="0" w:oddHBand="0" w:evenHBand="0" w:firstRowFirstColumn="0" w:firstRowLastColumn="0" w:lastRowFirstColumn="0" w:lastRowLastColumn="0"/>
            <w:tcW w:w="1730" w:type="pct"/>
          </w:tcPr>
          <w:p w:rsidRPr="00A33361" w:rsidR="00BD395D" w:rsidP="00DF1F4D" w:rsidRDefault="00BD395D" w14:paraId="58A86579" w14:textId="1F4971AA">
            <w:pPr>
              <w:pStyle w:val="TH-TableHeading"/>
              <w:jc w:val="left"/>
            </w:pPr>
            <w:r>
              <w:t>Ismael Flores Cervantes, PhD</w:t>
            </w:r>
          </w:p>
        </w:tc>
        <w:tc>
          <w:tcPr>
            <w:tcW w:w="1973" w:type="pct"/>
          </w:tcPr>
          <w:p w:rsidRPr="00A33361" w:rsidR="00BD395D" w:rsidP="00870C60" w:rsidRDefault="00BD395D" w14:paraId="4F49C380"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Senior Statistician</w:t>
            </w:r>
          </w:p>
        </w:tc>
        <w:tc>
          <w:tcPr>
            <w:tcW w:w="1297" w:type="pct"/>
          </w:tcPr>
          <w:p w:rsidRPr="00A33361" w:rsidR="00BD395D" w:rsidP="00870C60" w:rsidRDefault="001B68E6" w14:paraId="5BDDD898" w14:textId="75CBA185">
            <w:pPr>
              <w:pStyle w:val="TX-TableText"/>
              <w:jc w:val="center"/>
              <w:cnfStyle w:val="000000000000" w:firstRow="0" w:lastRow="0" w:firstColumn="0" w:lastColumn="0" w:oddVBand="0" w:evenVBand="0" w:oddHBand="0" w:evenHBand="0" w:firstRowFirstColumn="0" w:firstRowLastColumn="0" w:lastRowFirstColumn="0" w:lastRowLastColumn="0"/>
            </w:pPr>
            <w:r w:rsidRPr="001B68E6">
              <w:t>i</w:t>
            </w:r>
            <w:r>
              <w:t>smaelflorescervantes@westat.com</w:t>
            </w:r>
          </w:p>
        </w:tc>
      </w:tr>
      <w:tr w:rsidRPr="00A33361" w:rsidR="00BD395D" w:rsidTr="00BD395D" w14:paraId="77DF5E0C" w14:textId="77777777">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rsidRPr="00A33361" w:rsidR="00BD395D" w:rsidP="00DF1F4D" w:rsidRDefault="00BD395D" w14:paraId="5513E906" w14:textId="77777777">
            <w:pPr>
              <w:pStyle w:val="TH-TableHeading"/>
            </w:pPr>
            <w:r w:rsidRPr="00A33361">
              <w:t>FNS Staff</w:t>
            </w:r>
          </w:p>
        </w:tc>
      </w:tr>
      <w:tr w:rsidRPr="00A33361" w:rsidR="00BD395D" w:rsidTr="001B68E6" w14:paraId="0052F75C" w14:textId="77777777">
        <w:trPr>
          <w:trHeight w:val="288"/>
        </w:trPr>
        <w:tc>
          <w:tcPr>
            <w:cnfStyle w:val="001000000000" w:firstRow="0" w:lastRow="0" w:firstColumn="1" w:lastColumn="0" w:oddVBand="0" w:evenVBand="0" w:oddHBand="0" w:evenHBand="0" w:firstRowFirstColumn="0" w:firstRowLastColumn="0" w:lastRowFirstColumn="0" w:lastRowLastColumn="0"/>
            <w:tcW w:w="1730" w:type="pct"/>
          </w:tcPr>
          <w:p w:rsidRPr="00A33361" w:rsidR="00BD395D" w:rsidRDefault="00D30425" w14:paraId="4F27EE84" w14:textId="7DF09BB5">
            <w:pPr>
              <w:pStyle w:val="TH-TableHeading"/>
              <w:jc w:val="left"/>
            </w:pPr>
            <w:r>
              <w:t>Chanch</w:t>
            </w:r>
            <w:r w:rsidR="00F80F91">
              <w:t>a</w:t>
            </w:r>
            <w:r>
              <w:t xml:space="preserve">lat Chanhatasilpa </w:t>
            </w:r>
            <w:r w:rsidRPr="00A33361" w:rsidR="00BD395D">
              <w:t>PhD</w:t>
            </w:r>
          </w:p>
        </w:tc>
        <w:tc>
          <w:tcPr>
            <w:tcW w:w="1973" w:type="pct"/>
          </w:tcPr>
          <w:p w:rsidRPr="00A33361" w:rsidR="00BD395D" w:rsidP="00870C60" w:rsidRDefault="00BD395D" w14:paraId="49F6170B"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Social Science Research Analyst</w:t>
            </w:r>
          </w:p>
        </w:tc>
        <w:tc>
          <w:tcPr>
            <w:tcW w:w="1297" w:type="pct"/>
          </w:tcPr>
          <w:p w:rsidRPr="00D9529E" w:rsidR="00BD395D" w:rsidP="00870C60" w:rsidRDefault="00BD395D" w14:paraId="00DED9B7" w14:textId="12927926">
            <w:pPr>
              <w:pStyle w:val="TX-TableText"/>
              <w:jc w:val="center"/>
              <w:cnfStyle w:val="000000000000" w:firstRow="0" w:lastRow="0" w:firstColumn="0" w:lastColumn="0" w:oddVBand="0" w:evenVBand="0" w:oddHBand="0" w:evenHBand="0" w:firstRowFirstColumn="0" w:firstRowLastColumn="0" w:lastRowFirstColumn="0" w:lastRowLastColumn="0"/>
            </w:pPr>
            <w:r w:rsidRPr="00D9529E">
              <w:t>703-305-2</w:t>
            </w:r>
            <w:r w:rsidR="00D30425">
              <w:t>576</w:t>
            </w:r>
          </w:p>
        </w:tc>
      </w:tr>
      <w:tr w:rsidRPr="00A33361" w:rsidR="00BD395D" w:rsidTr="001B68E6" w14:paraId="460C7A77" w14:textId="77777777">
        <w:trPr>
          <w:trHeight w:val="288"/>
        </w:trPr>
        <w:tc>
          <w:tcPr>
            <w:cnfStyle w:val="001000000000" w:firstRow="0" w:lastRow="0" w:firstColumn="1" w:lastColumn="0" w:oddVBand="0" w:evenVBand="0" w:oddHBand="0" w:evenHBand="0" w:firstRowFirstColumn="0" w:firstRowLastColumn="0" w:lastRowFirstColumn="0" w:lastRowLastColumn="0"/>
            <w:tcW w:w="1730" w:type="pct"/>
          </w:tcPr>
          <w:p w:rsidRPr="00A33361" w:rsidR="00BD395D" w:rsidP="00DF1F4D" w:rsidRDefault="00BD395D" w14:paraId="09E8288B" w14:textId="77777777">
            <w:pPr>
              <w:pStyle w:val="TH-TableHeading"/>
              <w:jc w:val="left"/>
            </w:pPr>
            <w:r w:rsidRPr="00A33361">
              <w:t>Conor McGovern</w:t>
            </w:r>
          </w:p>
        </w:tc>
        <w:tc>
          <w:tcPr>
            <w:tcW w:w="1973" w:type="pct"/>
          </w:tcPr>
          <w:p w:rsidRPr="00A33361" w:rsidR="00BD395D" w:rsidP="00870C60" w:rsidRDefault="00BD395D" w14:paraId="2A680A3D"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Chief, Special Nutrition Evaluation Branch</w:t>
            </w:r>
          </w:p>
        </w:tc>
        <w:tc>
          <w:tcPr>
            <w:tcW w:w="1297" w:type="pct"/>
          </w:tcPr>
          <w:p w:rsidRPr="00D9529E" w:rsidR="00BD395D" w:rsidP="00870C60" w:rsidRDefault="00BD395D" w14:paraId="745D9AE7"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CC401D">
              <w:t>703-457-7740</w:t>
            </w:r>
          </w:p>
        </w:tc>
      </w:tr>
      <w:tr w:rsidRPr="00A33361" w:rsidR="00BD395D" w:rsidTr="00BD395D" w14:paraId="40C1CD8E" w14:textId="77777777">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rsidRPr="00A33361" w:rsidR="00BD395D" w:rsidP="00DF1F4D" w:rsidRDefault="00BD395D" w14:paraId="67C30C75" w14:textId="77777777">
            <w:pPr>
              <w:pStyle w:val="TH-TableHeading"/>
            </w:pPr>
            <w:r w:rsidRPr="00A33361">
              <w:t>NASS Staff</w:t>
            </w:r>
          </w:p>
        </w:tc>
      </w:tr>
      <w:tr w:rsidRPr="00A33361" w:rsidR="00BD395D" w:rsidTr="001B68E6" w14:paraId="6AA0E472" w14:textId="77777777">
        <w:trPr>
          <w:trHeight w:val="288"/>
        </w:trPr>
        <w:tc>
          <w:tcPr>
            <w:cnfStyle w:val="001000000000" w:firstRow="0" w:lastRow="0" w:firstColumn="1" w:lastColumn="0" w:oddVBand="0" w:evenVBand="0" w:oddHBand="0" w:evenHBand="0" w:firstRowFirstColumn="0" w:firstRowLastColumn="0" w:lastRowFirstColumn="0" w:lastRowLastColumn="0"/>
            <w:tcW w:w="1730" w:type="pct"/>
          </w:tcPr>
          <w:p w:rsidRPr="00A33361" w:rsidR="00BD395D" w:rsidP="00DF1F4D" w:rsidRDefault="009826A2" w14:paraId="65F78D63" w14:textId="22CAC0E5">
            <w:pPr>
              <w:pStyle w:val="TH-TableHeading"/>
              <w:jc w:val="left"/>
            </w:pPr>
            <w:r>
              <w:t>Jeff Hunt</w:t>
            </w:r>
          </w:p>
        </w:tc>
        <w:tc>
          <w:tcPr>
            <w:tcW w:w="1973" w:type="pct"/>
          </w:tcPr>
          <w:p w:rsidRPr="00A33361" w:rsidR="00BD395D" w:rsidDel="00660517" w:rsidP="00870C60" w:rsidRDefault="00BD395D" w14:paraId="64F7EFC5"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Mathematical Statistician</w:t>
            </w:r>
          </w:p>
        </w:tc>
        <w:tc>
          <w:tcPr>
            <w:tcW w:w="1297" w:type="pct"/>
          </w:tcPr>
          <w:p w:rsidRPr="00A33361" w:rsidR="00BD395D" w:rsidP="00870C60" w:rsidRDefault="009826A2" w14:paraId="16B64C7C" w14:textId="7A07D3FF">
            <w:pPr>
              <w:pStyle w:val="TX-TableText"/>
              <w:jc w:val="center"/>
              <w:cnfStyle w:val="000000000000" w:firstRow="0" w:lastRow="0" w:firstColumn="0" w:lastColumn="0" w:oddVBand="0" w:evenVBand="0" w:oddHBand="0" w:evenHBand="0" w:firstRowFirstColumn="0" w:firstRowLastColumn="0" w:lastRowFirstColumn="0" w:lastRowLastColumn="0"/>
            </w:pPr>
            <w:r>
              <w:t>202-720-5359</w:t>
            </w:r>
          </w:p>
        </w:tc>
      </w:tr>
    </w:tbl>
    <w:p w:rsidRPr="00403670" w:rsidR="00BD395D" w:rsidP="00A13368" w:rsidRDefault="00BD395D" w14:paraId="3968DA7B" w14:textId="77777777">
      <w:pPr>
        <w:pStyle w:val="P1-StandPara"/>
      </w:pPr>
    </w:p>
    <w:sectPr w:rsidRPr="00403670" w:rsidR="00BD395D" w:rsidSect="00DF1F4D">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FE59E" w14:textId="77777777" w:rsidR="000E50E0" w:rsidRDefault="000E50E0">
      <w:r>
        <w:separator/>
      </w:r>
    </w:p>
  </w:endnote>
  <w:endnote w:type="continuationSeparator" w:id="0">
    <w:p w14:paraId="2441EC07" w14:textId="77777777" w:rsidR="000E50E0" w:rsidRDefault="000E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altName w:val="Microsoft Sans Serif"/>
    <w:panose1 w:val="020B0304020202020204"/>
    <w:charset w:val="DE"/>
    <w:family w:val="swiss"/>
    <w:pitch w:val="variable"/>
    <w:sig w:usb0="81000003" w:usb1="00000000" w:usb2="00000000" w:usb3="00000000" w:csb0="00010001"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0E50E0" w:rsidRPr="00E91D10" w14:paraId="2DE1D76B" w14:textId="77777777" w:rsidTr="00DF1F4D">
      <w:trPr>
        <w:cantSplit/>
        <w:trHeight w:val="440"/>
      </w:trPr>
      <w:tc>
        <w:tcPr>
          <w:tcW w:w="4663" w:type="pct"/>
          <w:vAlign w:val="center"/>
        </w:tcPr>
        <w:p w14:paraId="663AA255" w14:textId="77777777" w:rsidR="000E50E0" w:rsidRPr="00E91D10" w:rsidRDefault="000E50E0" w:rsidP="00DF1F4D">
          <w:pPr>
            <w:pStyle w:val="Footer-ReportTitle"/>
            <w:rPr>
              <w:sz w:val="14"/>
              <w:szCs w:val="24"/>
            </w:rPr>
          </w:pPr>
          <w:r>
            <w:t>FDCH Participation Study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72728193" w14:textId="0C791974" w:rsidR="000E50E0" w:rsidRPr="00E76DCE" w:rsidRDefault="00807BFA" w:rsidP="00DF1F4D">
          <w:pPr>
            <w:pStyle w:val="Footer-PageNum"/>
          </w:pPr>
          <w:sdt>
            <w:sdtPr>
              <w:id w:val="-73675666"/>
              <w:docPartObj>
                <w:docPartGallery w:val="Page Numbers (Top of Page)"/>
                <w:docPartUnique/>
              </w:docPartObj>
            </w:sdtPr>
            <w:sdtEndPr/>
            <w:sdtContent>
              <w:r w:rsidR="000E50E0">
                <w:t>B-</w:t>
              </w:r>
              <w:sdt>
                <w:sdtPr>
                  <w:id w:val="16745292"/>
                  <w:docPartObj>
                    <w:docPartGallery w:val="Page Numbers (Top of Page)"/>
                    <w:docPartUnique/>
                  </w:docPartObj>
                </w:sdtPr>
                <w:sdtEndPr/>
                <w:sdtContent>
                  <w:r w:rsidR="000E50E0" w:rsidRPr="00E76DCE">
                    <w:fldChar w:fldCharType="begin"/>
                  </w:r>
                  <w:r w:rsidR="000E50E0" w:rsidRPr="00E76DCE">
                    <w:instrText xml:space="preserve"> PAGE </w:instrText>
                  </w:r>
                  <w:r w:rsidR="000E50E0" w:rsidRPr="00E76DCE">
                    <w:fldChar w:fldCharType="separate"/>
                  </w:r>
                  <w:r>
                    <w:rPr>
                      <w:noProof/>
                    </w:rPr>
                    <w:t>vi</w:t>
                  </w:r>
                  <w:r w:rsidR="000E50E0" w:rsidRPr="00E76DCE">
                    <w:fldChar w:fldCharType="end"/>
                  </w:r>
                </w:sdtContent>
              </w:sdt>
            </w:sdtContent>
          </w:sdt>
        </w:p>
      </w:tc>
    </w:tr>
  </w:tbl>
  <w:p w14:paraId="4C11F6D1" w14:textId="77777777" w:rsidR="000E50E0" w:rsidRPr="008626CB" w:rsidRDefault="000E50E0" w:rsidP="00DF1F4D">
    <w:pPr>
      <w:pStyle w:val="Foote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0E50E0" w:rsidRPr="00E91D10" w14:paraId="2EC6B105" w14:textId="77777777" w:rsidTr="00C9259A">
      <w:trPr>
        <w:cantSplit/>
        <w:trHeight w:val="440"/>
      </w:trPr>
      <w:tc>
        <w:tcPr>
          <w:tcW w:w="4663" w:type="pct"/>
          <w:vAlign w:val="center"/>
        </w:tcPr>
        <w:p w14:paraId="19F90954" w14:textId="77777777" w:rsidR="000E50E0" w:rsidRPr="00E91D10" w:rsidRDefault="000E50E0" w:rsidP="00DF1F4D">
          <w:pPr>
            <w:pStyle w:val="Footer-ReportTitle"/>
            <w:rPr>
              <w:sz w:val="14"/>
              <w:szCs w:val="24"/>
            </w:rPr>
          </w:pPr>
          <w:r>
            <w:t>FDCH Participation Study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01E7A58D" w14:textId="1F622C51" w:rsidR="000E50E0" w:rsidRPr="00E76DCE" w:rsidRDefault="00807BFA" w:rsidP="00DF1F4D">
          <w:pPr>
            <w:pStyle w:val="Footer-PageNum"/>
          </w:pPr>
          <w:sdt>
            <w:sdtPr>
              <w:id w:val="2098122543"/>
              <w:docPartObj>
                <w:docPartGallery w:val="Page Numbers (Top of Page)"/>
                <w:docPartUnique/>
              </w:docPartObj>
            </w:sdtPr>
            <w:sdtEndPr/>
            <w:sdtContent>
              <w:sdt>
                <w:sdtPr>
                  <w:id w:val="119658125"/>
                  <w:docPartObj>
                    <w:docPartGallery w:val="Page Numbers (Top of Page)"/>
                    <w:docPartUnique/>
                  </w:docPartObj>
                </w:sdtPr>
                <w:sdtEndPr/>
                <w:sdtContent>
                  <w:r w:rsidR="000E50E0" w:rsidRPr="00E76DCE">
                    <w:fldChar w:fldCharType="begin"/>
                  </w:r>
                  <w:r w:rsidR="000E50E0" w:rsidRPr="00E76DCE">
                    <w:instrText xml:space="preserve"> PAGE </w:instrText>
                  </w:r>
                  <w:r w:rsidR="000E50E0" w:rsidRPr="00E76DCE">
                    <w:fldChar w:fldCharType="separate"/>
                  </w:r>
                  <w:r>
                    <w:rPr>
                      <w:noProof/>
                    </w:rPr>
                    <w:t>iii</w:t>
                  </w:r>
                  <w:r w:rsidR="000E50E0" w:rsidRPr="00E76DCE">
                    <w:fldChar w:fldCharType="end"/>
                  </w:r>
                </w:sdtContent>
              </w:sdt>
            </w:sdtContent>
          </w:sdt>
        </w:p>
      </w:tc>
    </w:tr>
  </w:tbl>
  <w:p w14:paraId="1781D966" w14:textId="77777777" w:rsidR="000E50E0" w:rsidRPr="008626CB" w:rsidRDefault="000E50E0" w:rsidP="00DF1F4D">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0E50E0" w:rsidRPr="00E91D10" w14:paraId="084ECD30" w14:textId="77777777" w:rsidTr="00C9259A">
      <w:trPr>
        <w:cantSplit/>
        <w:trHeight w:val="440"/>
      </w:trPr>
      <w:tc>
        <w:tcPr>
          <w:tcW w:w="4663" w:type="pct"/>
          <w:vAlign w:val="center"/>
        </w:tcPr>
        <w:p w14:paraId="2E242D8E" w14:textId="77777777" w:rsidR="000E50E0" w:rsidRPr="00E91D10" w:rsidRDefault="000E50E0" w:rsidP="00DF1F4D">
          <w:pPr>
            <w:pStyle w:val="Footer-ReportTitle"/>
            <w:rPr>
              <w:sz w:val="14"/>
              <w:szCs w:val="24"/>
            </w:rPr>
          </w:pPr>
          <w:r>
            <w:t>FDCH Participation Study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3CF46EE3" w14:textId="58BB9532" w:rsidR="000E50E0" w:rsidRPr="00E76DCE" w:rsidRDefault="00807BFA" w:rsidP="00DF1F4D">
          <w:pPr>
            <w:pStyle w:val="Footer-PageNum"/>
          </w:pPr>
          <w:sdt>
            <w:sdtPr>
              <w:id w:val="776596357"/>
              <w:docPartObj>
                <w:docPartGallery w:val="Page Numbers (Top of Page)"/>
                <w:docPartUnique/>
              </w:docPartObj>
            </w:sdtPr>
            <w:sdtEndPr/>
            <w:sdtContent>
              <w:sdt>
                <w:sdtPr>
                  <w:id w:val="-1186434338"/>
                  <w:docPartObj>
                    <w:docPartGallery w:val="Page Numbers (Top of Page)"/>
                    <w:docPartUnique/>
                  </w:docPartObj>
                </w:sdtPr>
                <w:sdtEndPr/>
                <w:sdtContent>
                  <w:r w:rsidR="000E50E0">
                    <w:t>B-</w:t>
                  </w:r>
                  <w:r w:rsidR="000E50E0" w:rsidRPr="00E76DCE">
                    <w:fldChar w:fldCharType="begin"/>
                  </w:r>
                  <w:r w:rsidR="000E50E0" w:rsidRPr="00E76DCE">
                    <w:instrText xml:space="preserve"> PAGE </w:instrText>
                  </w:r>
                  <w:r w:rsidR="000E50E0" w:rsidRPr="00E76DCE">
                    <w:fldChar w:fldCharType="separate"/>
                  </w:r>
                  <w:r>
                    <w:rPr>
                      <w:noProof/>
                    </w:rPr>
                    <w:t>3</w:t>
                  </w:r>
                  <w:r w:rsidR="000E50E0" w:rsidRPr="00E76DCE">
                    <w:fldChar w:fldCharType="end"/>
                  </w:r>
                </w:sdtContent>
              </w:sdt>
            </w:sdtContent>
          </w:sdt>
        </w:p>
      </w:tc>
    </w:tr>
  </w:tbl>
  <w:p w14:paraId="5222724B" w14:textId="77777777" w:rsidR="000E50E0" w:rsidRPr="008626CB" w:rsidRDefault="000E50E0" w:rsidP="00DF1F4D">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0E50E0" w:rsidRPr="00E91D10" w14:paraId="797A85D6" w14:textId="77777777" w:rsidTr="00C9259A">
      <w:trPr>
        <w:cantSplit/>
        <w:trHeight w:val="440"/>
      </w:trPr>
      <w:tc>
        <w:tcPr>
          <w:tcW w:w="4663" w:type="pct"/>
          <w:vAlign w:val="center"/>
        </w:tcPr>
        <w:p w14:paraId="3CC58369" w14:textId="77777777" w:rsidR="000E50E0" w:rsidRPr="00E91D10" w:rsidRDefault="000E50E0" w:rsidP="00DF1F4D">
          <w:pPr>
            <w:pStyle w:val="Footer-ReportTitle"/>
            <w:rPr>
              <w:sz w:val="14"/>
              <w:szCs w:val="24"/>
            </w:rPr>
          </w:pPr>
          <w:r>
            <w:t>FDCH Participation Study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004F3395" w14:textId="39166EE9" w:rsidR="000E50E0" w:rsidRPr="00E76DCE" w:rsidRDefault="00807BFA" w:rsidP="00DF1F4D">
          <w:pPr>
            <w:pStyle w:val="Footer-PageNum"/>
          </w:pPr>
          <w:sdt>
            <w:sdtPr>
              <w:id w:val="744144904"/>
              <w:docPartObj>
                <w:docPartGallery w:val="Page Numbers (Top of Page)"/>
                <w:docPartUnique/>
              </w:docPartObj>
            </w:sdtPr>
            <w:sdtEndPr/>
            <w:sdtContent>
              <w:sdt>
                <w:sdtPr>
                  <w:id w:val="1251001440"/>
                  <w:docPartObj>
                    <w:docPartGallery w:val="Page Numbers (Top of Page)"/>
                    <w:docPartUnique/>
                  </w:docPartObj>
                </w:sdtPr>
                <w:sdtEndPr/>
                <w:sdtContent>
                  <w:r w:rsidR="000E50E0">
                    <w:t>B-</w:t>
                  </w:r>
                  <w:r w:rsidR="000E50E0" w:rsidRPr="00E76DCE">
                    <w:fldChar w:fldCharType="begin"/>
                  </w:r>
                  <w:r w:rsidR="000E50E0" w:rsidRPr="00E76DCE">
                    <w:instrText xml:space="preserve"> PAGE </w:instrText>
                  </w:r>
                  <w:r w:rsidR="000E50E0" w:rsidRPr="00E76DCE">
                    <w:fldChar w:fldCharType="separate"/>
                  </w:r>
                  <w:r>
                    <w:rPr>
                      <w:noProof/>
                    </w:rPr>
                    <w:t>1</w:t>
                  </w:r>
                  <w:r w:rsidR="000E50E0" w:rsidRPr="00E76DCE">
                    <w:fldChar w:fldCharType="end"/>
                  </w:r>
                </w:sdtContent>
              </w:sdt>
            </w:sdtContent>
          </w:sdt>
        </w:p>
      </w:tc>
    </w:tr>
  </w:tbl>
  <w:p w14:paraId="6C6D511C" w14:textId="77777777" w:rsidR="000E50E0" w:rsidRPr="008626CB" w:rsidRDefault="000E50E0" w:rsidP="00DF1F4D">
    <w:pPr>
      <w:pStyle w:val="Foote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BA35E" w14:textId="77777777" w:rsidR="000E50E0" w:rsidRDefault="000E50E0">
      <w:r>
        <w:separator/>
      </w:r>
    </w:p>
  </w:footnote>
  <w:footnote w:type="continuationSeparator" w:id="0">
    <w:p w14:paraId="07B18767" w14:textId="77777777" w:rsidR="000E50E0" w:rsidRDefault="000E50E0">
      <w:r>
        <w:continuationSeparator/>
      </w:r>
    </w:p>
  </w:footnote>
  <w:footnote w:id="1">
    <w:p w14:paraId="39192218" w14:textId="110BC606" w:rsidR="000E50E0" w:rsidRDefault="000E50E0">
      <w:pPr>
        <w:pStyle w:val="FootnoteText"/>
      </w:pPr>
      <w:r>
        <w:rPr>
          <w:rStyle w:val="FootnoteReference"/>
        </w:rPr>
        <w:footnoteRef/>
      </w:r>
      <w:r>
        <w:t xml:space="preserve"> Logan C, Connor P, </w:t>
      </w:r>
      <w:proofErr w:type="spellStart"/>
      <w:r>
        <w:t>LeClair</w:t>
      </w:r>
      <w:proofErr w:type="spellEnd"/>
      <w:r>
        <w:t xml:space="preserve"> L, et al. (2021). </w:t>
      </w:r>
      <w:r w:rsidRPr="00DC0383">
        <w:rPr>
          <w:i/>
        </w:rPr>
        <w:t>Study of Nutrition and Activity in Child Care Settings: Appendix A. Methods, Exhibit A.8-1</w:t>
      </w:r>
      <w:r w:rsidRPr="00DC0383">
        <w:t xml:space="preserve">. </w:t>
      </w:r>
      <w:r>
        <w:t xml:space="preserve">Prepared by </w:t>
      </w:r>
      <w:proofErr w:type="spellStart"/>
      <w:r>
        <w:t>Abt</w:t>
      </w:r>
      <w:proofErr w:type="spellEnd"/>
      <w:r>
        <w:t xml:space="preserve"> Associates, Contract No. AG-3198-C-14-0017. Alexandria, VA: U.S. Department of Agriculture, Food and Nutrition Service, Office of Policy Support, Project Officer: Alice Ann H. Gola. Available online at: </w:t>
      </w:r>
      <w:hyperlink r:id="rId1" w:history="1">
        <w:r w:rsidRPr="00221DC4">
          <w:rPr>
            <w:rStyle w:val="Hyperlink"/>
          </w:rPr>
          <w:t>https://fns-prod.azureedge.net/sites/default/files/resource-files/SNACS-AppendixA.pdf</w:t>
        </w:r>
      </w:hyperlink>
      <w:r>
        <w:t xml:space="preserve">. </w:t>
      </w:r>
    </w:p>
  </w:footnote>
  <w:footnote w:id="2">
    <w:p w14:paraId="233DEF58" w14:textId="13D494C9" w:rsidR="000E50E0" w:rsidRDefault="000E50E0">
      <w:pPr>
        <w:pStyle w:val="FootnoteText"/>
      </w:pPr>
      <w:r>
        <w:rPr>
          <w:rStyle w:val="FootnoteReference"/>
        </w:rPr>
        <w:footnoteRef/>
      </w:r>
      <w:r>
        <w:t xml:space="preserve"> USDA, FNS National Data Bank (NDB). Accessed on January 21, 2022.</w:t>
      </w:r>
    </w:p>
  </w:footnote>
  <w:footnote w:id="3">
    <w:p w14:paraId="4C3BB512" w14:textId="5F270BC6" w:rsidR="000E50E0" w:rsidRDefault="000E50E0">
      <w:pPr>
        <w:pStyle w:val="FootnoteText"/>
      </w:pPr>
      <w:r>
        <w:rPr>
          <w:rStyle w:val="FootnoteReference"/>
        </w:rPr>
        <w:footnoteRef/>
      </w:r>
      <w:r>
        <w:t xml:space="preserve"> U.S. Department of Agriculture, Food and Nutrition Service.  Nationwide Waiver of Area Eligibility in the Afterschool Programs and for Family Day Care Home Providers in School Year 2021-2022. COVID-19: Child Nutrition Response # 93.  Available online at: </w:t>
      </w:r>
      <w:hyperlink r:id="rId2" w:history="1">
        <w:r w:rsidRPr="008D78F4">
          <w:rPr>
            <w:rStyle w:val="Hyperlink"/>
          </w:rPr>
          <w:t>https://www.fns.usda.gov/cn/covid-19-child-nutrition-response-93</w:t>
        </w:r>
      </w:hyperlink>
      <w:r>
        <w:t xml:space="preserve"> </w:t>
      </w:r>
    </w:p>
  </w:footnote>
  <w:footnote w:id="4">
    <w:p w14:paraId="6BD724AB" w14:textId="449C4568" w:rsidR="000E50E0" w:rsidRDefault="000E50E0" w:rsidP="00A13368">
      <w:pPr>
        <w:pStyle w:val="FootnoteText"/>
      </w:pPr>
      <w:r>
        <w:rPr>
          <w:rStyle w:val="FootnoteReference"/>
        </w:rPr>
        <w:footnoteRef/>
      </w:r>
      <w:r>
        <w:tab/>
      </w:r>
      <w:hyperlink r:id="rId3" w:history="1">
        <w:r>
          <w:rPr>
            <w:rStyle w:val="Hyperlink"/>
          </w:rPr>
          <w:t>Healthy Child Care | Public Health Law Center</w:t>
        </w:r>
      </w:hyperlink>
      <w:r>
        <w:rPr>
          <w:rStyle w:val="Hyperlink"/>
        </w:rPr>
        <w:t>.</w:t>
      </w:r>
    </w:p>
  </w:footnote>
  <w:footnote w:id="5">
    <w:p w14:paraId="5C3353F0" w14:textId="6FA3D00B" w:rsidR="000E50E0" w:rsidRDefault="000E50E0" w:rsidP="00933076">
      <w:pPr>
        <w:pStyle w:val="FootnoteText"/>
      </w:pPr>
      <w:r>
        <w:rPr>
          <w:rStyle w:val="FootnoteReference"/>
        </w:rPr>
        <w:footnoteRef/>
      </w:r>
      <w:r>
        <w:tab/>
        <w:t xml:space="preserve">Logan C, Connor P, </w:t>
      </w:r>
      <w:proofErr w:type="spellStart"/>
      <w:r>
        <w:t>LeClair</w:t>
      </w:r>
      <w:proofErr w:type="spellEnd"/>
      <w:r>
        <w:t xml:space="preserve"> L, et al. (2021). </w:t>
      </w:r>
      <w:r w:rsidRPr="00BD4B17">
        <w:rPr>
          <w:i/>
        </w:rPr>
        <w:t>Study of Nutrition and Activity in Child Care Settings: Summary of Findings</w:t>
      </w:r>
      <w:r>
        <w:t>.</w:t>
      </w:r>
      <w:r>
        <w:br/>
        <w:t xml:space="preserve">Prepared by </w:t>
      </w:r>
      <w:proofErr w:type="spellStart"/>
      <w:r>
        <w:t>Abt</w:t>
      </w:r>
      <w:proofErr w:type="spellEnd"/>
      <w:r>
        <w:t xml:space="preserve"> Associates, Contract No. AG-3198-C-14-0017. Alexandria, VA: U.S. Department of Agriculture, Food and Nutrition Service, Office of Policy Support, Project Officer: Alice Ann H. Gola. Available online at: </w:t>
      </w:r>
      <w:hyperlink r:id="rId4" w:history="1">
        <w:r w:rsidRPr="00221DC4">
          <w:rPr>
            <w:rStyle w:val="Hyperlink"/>
          </w:rPr>
          <w:t>https://fns-prod.azureedge.net/sites/default/files/resource-files/SNACS-Summary-of-Findings.pdf</w:t>
        </w:r>
      </w:hyperlink>
      <w:r>
        <w:t>.</w:t>
      </w:r>
    </w:p>
  </w:footnote>
  <w:footnote w:id="6">
    <w:p w14:paraId="3E91DB46" w14:textId="3C06EA82" w:rsidR="000E50E0" w:rsidRDefault="000E50E0">
      <w:pPr>
        <w:pStyle w:val="FootnoteText"/>
      </w:pPr>
      <w:r>
        <w:rPr>
          <w:rStyle w:val="FootnoteReference"/>
        </w:rPr>
        <w:footnoteRef/>
      </w:r>
      <w:r>
        <w:t xml:space="preserve">  United States Census Bureau.  Urban and Rural Classification.  Available online at: </w:t>
      </w:r>
      <w:r w:rsidRPr="00701FAD">
        <w:t>https://www.census.gov/programs-surveys/geography/guidance/geo-areas/urban-rural.html</w:t>
      </w:r>
    </w:p>
  </w:footnote>
  <w:footnote w:id="7">
    <w:p w14:paraId="32CF9839" w14:textId="5D70FCD1" w:rsidR="000E50E0" w:rsidRDefault="000E50E0" w:rsidP="00A13368">
      <w:pPr>
        <w:pStyle w:val="FootnoteText"/>
      </w:pPr>
      <w:r>
        <w:rPr>
          <w:rStyle w:val="FootnoteReference"/>
        </w:rPr>
        <w:footnoteRef/>
      </w:r>
      <w:r>
        <w:tab/>
      </w:r>
      <w:r w:rsidRPr="00DC0383">
        <w:t xml:space="preserve">Logan, C., Connor, P., </w:t>
      </w:r>
      <w:proofErr w:type="spellStart"/>
      <w:r w:rsidRPr="00DC0383">
        <w:t>LeClair</w:t>
      </w:r>
      <w:proofErr w:type="spellEnd"/>
      <w:r w:rsidRPr="00DC0383">
        <w:t xml:space="preserve">, L., et al. (2021). </w:t>
      </w:r>
      <w:r w:rsidRPr="00DC0383">
        <w:rPr>
          <w:i/>
        </w:rPr>
        <w:t>Study of Nutrition and Activity in Child Care Settings: Appendix A. Methods, Exhibit A.8-1</w:t>
      </w:r>
      <w:r w:rsidRPr="00DC0383">
        <w:t xml:space="preserve">. Prepared by </w:t>
      </w:r>
      <w:proofErr w:type="spellStart"/>
      <w:r w:rsidRPr="00DC0383">
        <w:t>Abt</w:t>
      </w:r>
      <w:proofErr w:type="spellEnd"/>
      <w:r w:rsidRPr="00DC0383">
        <w:t xml:space="preserve"> Associates, Contract No. AG-3198-C-14-0017. Alexandria, VA: U.S. Department of Agriculture, Food and Nutrition Service, Office of Policy Support. Available online at: </w:t>
      </w:r>
      <w:hyperlink r:id="rId5" w:history="1">
        <w:r w:rsidRPr="00221DC4">
          <w:rPr>
            <w:rStyle w:val="Hyperlink"/>
          </w:rPr>
          <w:t>https://fns-prod.azureedge.net/sites/default/files/resource-files/SNACS-AppendixA.pdf</w:t>
        </w:r>
      </w:hyperlink>
    </w:p>
  </w:footnote>
  <w:footnote w:id="8">
    <w:p w14:paraId="19A1383E" w14:textId="099081BD" w:rsidR="000E50E0" w:rsidRDefault="000E50E0">
      <w:pPr>
        <w:pStyle w:val="FootnoteText"/>
      </w:pPr>
      <w:r>
        <w:rPr>
          <w:rStyle w:val="FootnoteReference"/>
        </w:rPr>
        <w:footnoteRef/>
      </w:r>
      <w:r>
        <w:t xml:space="preserve"> Zero to Three. (2020). </w:t>
      </w:r>
      <w:r w:rsidRPr="00DA7720">
        <w:t>How COVID-19 Is</w:t>
      </w:r>
      <w:r>
        <w:t xml:space="preserve"> Impacting Child Care Providers. Available at: </w:t>
      </w:r>
      <w:hyperlink r:id="rId6" w:history="1">
        <w:r>
          <w:rPr>
            <w:rStyle w:val="Hyperlink"/>
          </w:rPr>
          <w:t>How COVID-19 Is Impacting Child Care Providers.pdf</w:t>
        </w:r>
      </w:hyperlink>
      <w:hyperlink r:id="rId7" w:history="1"/>
      <w:r>
        <w:t>.</w:t>
      </w:r>
    </w:p>
  </w:footnote>
  <w:footnote w:id="9">
    <w:p w14:paraId="06E0E8A3" w14:textId="77877321" w:rsidR="000E50E0" w:rsidRDefault="000E50E0">
      <w:pPr>
        <w:pStyle w:val="FootnoteText"/>
      </w:pPr>
      <w:r>
        <w:rPr>
          <w:rStyle w:val="FootnoteReference"/>
        </w:rPr>
        <w:footnoteRef/>
      </w:r>
      <w:r>
        <w:t xml:space="preserve"> Straus, V. (2020, May 27). </w:t>
      </w:r>
      <w:r w:rsidRPr="00DA7720">
        <w:t>America’s fragile child-care system reported at risk of collapse in covid-19 crisis</w:t>
      </w:r>
      <w:r>
        <w:t xml:space="preserve">. Washington Post. Available at: </w:t>
      </w:r>
      <w:hyperlink r:id="rId8" w:history="1">
        <w:r w:rsidRPr="00D73AF5">
          <w:rPr>
            <w:rStyle w:val="Hyperlink"/>
          </w:rPr>
          <w:t>https://www.washingtonpost.com/education/2020/05/27/americas-fragile-child-care-system-reported-risk-collapse-covid-19-crisis/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FBCF" w14:textId="77777777" w:rsidR="000E50E0" w:rsidRDefault="000E5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10D6" w14:textId="77777777" w:rsidR="000E50E0" w:rsidRDefault="000E5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1A0CF" w14:textId="77777777" w:rsidR="000E50E0" w:rsidRDefault="000E50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7795" w14:textId="77777777" w:rsidR="000E50E0" w:rsidRDefault="000E5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476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1037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6C1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64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1078A"/>
    <w:multiLevelType w:val="hybridMultilevel"/>
    <w:tmpl w:val="D5FE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6E43B1"/>
    <w:multiLevelType w:val="multilevel"/>
    <w:tmpl w:val="7E1C8DBE"/>
    <w:lvl w:ilvl="0">
      <w:start w:val="1"/>
      <w:numFmt w:val="upperLetter"/>
      <w:pStyle w:val="NA-2ndBullet"/>
      <w:lvlText w:val="%1."/>
      <w:lvlJc w:val="left"/>
      <w:pPr>
        <w:ind w:left="1008" w:hanging="360"/>
      </w:pPr>
      <w:rPr>
        <w:rFonts w:asciiTheme="majorHAnsi" w:hAnsiTheme="majorHAnsi" w:cs="Times New Roman" w:hint="default"/>
        <w:color w:val="00467F"/>
        <w:sz w:val="24"/>
        <w:szCs w:val="24"/>
      </w:rPr>
    </w:lvl>
    <w:lvl w:ilvl="1">
      <w:start w:val="1"/>
      <w:numFmt w:val="lowerRoman"/>
      <w:pStyle w:val="NB-3rdBullet"/>
      <w:lvlText w:val="(%2)"/>
      <w:lvlJc w:val="left"/>
      <w:pPr>
        <w:ind w:left="1440" w:hanging="360"/>
      </w:pPr>
      <w:rPr>
        <w:rFonts w:asciiTheme="majorHAnsi" w:hAnsiTheme="majorHAnsi" w:cs="Times New Roman" w:hint="default"/>
        <w:color w:val="00467F"/>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ED002F3"/>
    <w:multiLevelType w:val="multilevel"/>
    <w:tmpl w:val="61602516"/>
    <w:lvl w:ilvl="0">
      <w:start w:val="1"/>
      <w:numFmt w:val="bullet"/>
      <w:pStyle w:val="N1-1stBullet"/>
      <w:lvlText w:val=""/>
      <w:lvlJc w:val="left"/>
      <w:pPr>
        <w:ind w:left="576"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3" w15:restartNumberingAfterBreak="0">
    <w:nsid w:val="11E24938"/>
    <w:multiLevelType w:val="hybridMultilevel"/>
    <w:tmpl w:val="70C222DA"/>
    <w:lvl w:ilvl="0" w:tplc="61124484">
      <w:start w:val="1"/>
      <w:numFmt w:val="lowerLetter"/>
      <w:pStyle w:val="N4-4thBullet"/>
      <w:lvlText w:val="%1."/>
      <w:lvlJc w:val="left"/>
      <w:pPr>
        <w:ind w:left="1800" w:hanging="360"/>
      </w:pPr>
      <w:rPr>
        <w:rFonts w:asciiTheme="majorHAnsi" w:hAnsiTheme="majorHAnsi" w:cs="Times New Roman" w:hint="default"/>
        <w:b w:val="0"/>
        <w:i w:val="0"/>
        <w:caps w:val="0"/>
        <w:color w:val="00467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BB4B7C"/>
    <w:multiLevelType w:val="hybridMultilevel"/>
    <w:tmpl w:val="1A02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4291E"/>
    <w:multiLevelType w:val="hybridMultilevel"/>
    <w:tmpl w:val="4CB4FF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495D27"/>
    <w:multiLevelType w:val="singleLevel"/>
    <w:tmpl w:val="D1FAF236"/>
    <w:lvl w:ilvl="0">
      <w:start w:val="1"/>
      <w:numFmt w:val="bullet"/>
      <w:pStyle w:val="N2-2ndBullet"/>
      <w:lvlText w:val="–"/>
      <w:lvlJc w:val="left"/>
      <w:pPr>
        <w:ind w:left="1008" w:hanging="360"/>
      </w:pPr>
      <w:rPr>
        <w:rFonts w:asciiTheme="majorHAnsi" w:hAnsiTheme="majorHAnsi" w:cs="Times New Roman" w:hint="default"/>
        <w:b/>
        <w:color w:val="00467F"/>
        <w:sz w:val="24"/>
        <w:szCs w:val="24"/>
      </w:rPr>
    </w:lvl>
  </w:abstractNum>
  <w:abstractNum w:abstractNumId="19" w15:restartNumberingAfterBreak="0">
    <w:nsid w:val="3B612BBC"/>
    <w:multiLevelType w:val="multilevel"/>
    <w:tmpl w:val="42E6ED50"/>
    <w:lvl w:ilvl="0">
      <w:start w:val="1"/>
      <w:numFmt w:val="lowerLetter"/>
      <w:pStyle w:val="NC-4thBullet"/>
      <w:lvlText w:val="(%1)"/>
      <w:lvlJc w:val="left"/>
      <w:pPr>
        <w:ind w:left="1800" w:hanging="360"/>
      </w:pPr>
      <w:rPr>
        <w:rFonts w:asciiTheme="majorHAnsi" w:hAnsiTheme="majorHAnsi" w:cs="Times New Roman" w:hint="default"/>
        <w:color w:val="00467F"/>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272F80"/>
    <w:multiLevelType w:val="hybridMultilevel"/>
    <w:tmpl w:val="A0B85E24"/>
    <w:lvl w:ilvl="0" w:tplc="0BEE1B0E">
      <w:start w:val="1"/>
      <w:numFmt w:val="decimal"/>
      <w:pStyle w:val="N3-3rdBullet"/>
      <w:lvlText w:val="%1."/>
      <w:lvlJc w:val="left"/>
      <w:pPr>
        <w:ind w:left="1440" w:hanging="360"/>
      </w:pPr>
      <w:rPr>
        <w:rFonts w:asciiTheme="majorHAnsi" w:hAnsiTheme="majorHAnsi" w:cs="Times New Roman" w:hint="default"/>
        <w:color w:val="00467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1E2F7C"/>
    <w:multiLevelType w:val="hybridMultilevel"/>
    <w:tmpl w:val="9314C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33895"/>
    <w:multiLevelType w:val="hybridMultilevel"/>
    <w:tmpl w:val="E12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B6D85"/>
    <w:multiLevelType w:val="hybridMultilevel"/>
    <w:tmpl w:val="84CA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7098E"/>
    <w:multiLevelType w:val="hybridMultilevel"/>
    <w:tmpl w:val="3AAC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7143E"/>
    <w:multiLevelType w:val="hybridMultilevel"/>
    <w:tmpl w:val="8396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542601"/>
    <w:multiLevelType w:val="multilevel"/>
    <w:tmpl w:val="CD5AA7B4"/>
    <w:lvl w:ilvl="0">
      <w:start w:val="1"/>
      <w:numFmt w:val="decimal"/>
      <w:pStyle w:val="NL-1stNumberedBullet"/>
      <w:lvlText w:val="%1."/>
      <w:lvlJc w:val="left"/>
      <w:pPr>
        <w:ind w:left="576" w:hanging="360"/>
      </w:pPr>
      <w:rPr>
        <w:rFonts w:asciiTheme="majorHAnsi" w:hAnsiTheme="majorHAnsi" w:cs="Times New Roman" w:hint="default"/>
        <w:color w:val="00467F"/>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222ABE"/>
    <w:multiLevelType w:val="hybridMultilevel"/>
    <w:tmpl w:val="CB4CC6C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71BC1859"/>
    <w:multiLevelType w:val="multilevel"/>
    <w:tmpl w:val="1E2CC5EE"/>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15"/>
  </w:num>
  <w:num w:numId="4">
    <w:abstractNumId w:val="24"/>
  </w:num>
  <w:num w:numId="5">
    <w:abstractNumId w:val="25"/>
  </w:num>
  <w:num w:numId="6">
    <w:abstractNumId w:val="22"/>
  </w:num>
  <w:num w:numId="7">
    <w:abstractNumId w:val="10"/>
  </w:num>
  <w:num w:numId="8">
    <w:abstractNumId w:val="14"/>
  </w:num>
  <w:num w:numId="9">
    <w:abstractNumId w:val="28"/>
  </w:num>
  <w:num w:numId="10">
    <w:abstractNumId w:val="16"/>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8"/>
  </w:num>
  <w:num w:numId="24">
    <w:abstractNumId w:val="20"/>
  </w:num>
  <w:num w:numId="25">
    <w:abstractNumId w:val="13"/>
  </w:num>
  <w:num w:numId="26">
    <w:abstractNumId w:val="11"/>
  </w:num>
  <w:num w:numId="27">
    <w:abstractNumId w:val="19"/>
  </w:num>
  <w:num w:numId="28">
    <w:abstractNumId w:val="26"/>
  </w:num>
  <w:num w:numId="29">
    <w:abstractNumId w:val="17"/>
  </w:num>
  <w:num w:numId="30">
    <w:abstractNumId w:val="17"/>
  </w:num>
  <w:num w:numId="31">
    <w:abstractNumId w:val="29"/>
  </w:num>
  <w:num w:numId="32">
    <w:abstractNumId w:val="21"/>
  </w:num>
  <w:num w:numId="33">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GrammaticalErrors/>
  <w:activeWritingStyle w:appName="MSWord" w:lang="es-A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US" w:vendorID="64" w:dllVersion="4096" w:nlCheck="1" w:checkStyle="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87"/>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yMrEwAyJLE2MTQyUdpeDU4uLM/DyQAqNaAGU50v8sAAAA"/>
  </w:docVars>
  <w:rsids>
    <w:rsidRoot w:val="00BD395D"/>
    <w:rsid w:val="000020B6"/>
    <w:rsid w:val="000030DE"/>
    <w:rsid w:val="000030E0"/>
    <w:rsid w:val="000053E7"/>
    <w:rsid w:val="000149A2"/>
    <w:rsid w:val="00015B4D"/>
    <w:rsid w:val="000168DD"/>
    <w:rsid w:val="00017D5D"/>
    <w:rsid w:val="000211E1"/>
    <w:rsid w:val="00021486"/>
    <w:rsid w:val="000350E9"/>
    <w:rsid w:val="00036AF4"/>
    <w:rsid w:val="00037C3A"/>
    <w:rsid w:val="00043871"/>
    <w:rsid w:val="000447C2"/>
    <w:rsid w:val="00047085"/>
    <w:rsid w:val="00050264"/>
    <w:rsid w:val="00051FAB"/>
    <w:rsid w:val="00057925"/>
    <w:rsid w:val="0006498E"/>
    <w:rsid w:val="000655CA"/>
    <w:rsid w:val="00065855"/>
    <w:rsid w:val="00065B1F"/>
    <w:rsid w:val="0006602E"/>
    <w:rsid w:val="00066207"/>
    <w:rsid w:val="00066562"/>
    <w:rsid w:val="00070670"/>
    <w:rsid w:val="00073632"/>
    <w:rsid w:val="00073F2D"/>
    <w:rsid w:val="00076495"/>
    <w:rsid w:val="00077B5F"/>
    <w:rsid w:val="000808E2"/>
    <w:rsid w:val="00080EA4"/>
    <w:rsid w:val="000837C2"/>
    <w:rsid w:val="00084248"/>
    <w:rsid w:val="00091A23"/>
    <w:rsid w:val="00092D00"/>
    <w:rsid w:val="000A66AB"/>
    <w:rsid w:val="000A6F9A"/>
    <w:rsid w:val="000B4B3C"/>
    <w:rsid w:val="000B7D49"/>
    <w:rsid w:val="000C0BF6"/>
    <w:rsid w:val="000C15BC"/>
    <w:rsid w:val="000C3295"/>
    <w:rsid w:val="000C33DB"/>
    <w:rsid w:val="000C4F85"/>
    <w:rsid w:val="000C58D4"/>
    <w:rsid w:val="000C793E"/>
    <w:rsid w:val="000D02CD"/>
    <w:rsid w:val="000D0BBC"/>
    <w:rsid w:val="000D51B5"/>
    <w:rsid w:val="000E07BE"/>
    <w:rsid w:val="000E352C"/>
    <w:rsid w:val="000E50E0"/>
    <w:rsid w:val="000E74AE"/>
    <w:rsid w:val="000F4CFB"/>
    <w:rsid w:val="000F604E"/>
    <w:rsid w:val="000F6CF8"/>
    <w:rsid w:val="001008DC"/>
    <w:rsid w:val="00100908"/>
    <w:rsid w:val="00101C84"/>
    <w:rsid w:val="00105054"/>
    <w:rsid w:val="00105E10"/>
    <w:rsid w:val="001066E1"/>
    <w:rsid w:val="00114C6E"/>
    <w:rsid w:val="00120A6B"/>
    <w:rsid w:val="00121938"/>
    <w:rsid w:val="00121A4A"/>
    <w:rsid w:val="001268D5"/>
    <w:rsid w:val="00134EFB"/>
    <w:rsid w:val="00141E6A"/>
    <w:rsid w:val="00142F75"/>
    <w:rsid w:val="001470ED"/>
    <w:rsid w:val="00147353"/>
    <w:rsid w:val="00147B16"/>
    <w:rsid w:val="00147D20"/>
    <w:rsid w:val="0015151A"/>
    <w:rsid w:val="00152B01"/>
    <w:rsid w:val="00156208"/>
    <w:rsid w:val="00160CC3"/>
    <w:rsid w:val="00161441"/>
    <w:rsid w:val="00162A37"/>
    <w:rsid w:val="001659AC"/>
    <w:rsid w:val="0017004B"/>
    <w:rsid w:val="00172AD8"/>
    <w:rsid w:val="00173CE1"/>
    <w:rsid w:val="001768BA"/>
    <w:rsid w:val="00177B33"/>
    <w:rsid w:val="00181EB3"/>
    <w:rsid w:val="001835A7"/>
    <w:rsid w:val="00183DD8"/>
    <w:rsid w:val="00184A10"/>
    <w:rsid w:val="001879F6"/>
    <w:rsid w:val="00196E90"/>
    <w:rsid w:val="001A10A2"/>
    <w:rsid w:val="001A1E7D"/>
    <w:rsid w:val="001A229E"/>
    <w:rsid w:val="001A644C"/>
    <w:rsid w:val="001B097C"/>
    <w:rsid w:val="001B405C"/>
    <w:rsid w:val="001B53DF"/>
    <w:rsid w:val="001B68E6"/>
    <w:rsid w:val="001B6AA1"/>
    <w:rsid w:val="001C14F6"/>
    <w:rsid w:val="001C5B1E"/>
    <w:rsid w:val="001C69DD"/>
    <w:rsid w:val="001C7A25"/>
    <w:rsid w:val="001D0187"/>
    <w:rsid w:val="001D09EB"/>
    <w:rsid w:val="001D1322"/>
    <w:rsid w:val="001D1F70"/>
    <w:rsid w:val="001E3800"/>
    <w:rsid w:val="001E5F24"/>
    <w:rsid w:val="001E6079"/>
    <w:rsid w:val="001F299C"/>
    <w:rsid w:val="001F49A9"/>
    <w:rsid w:val="00202534"/>
    <w:rsid w:val="00202859"/>
    <w:rsid w:val="00203CA4"/>
    <w:rsid w:val="00203EFB"/>
    <w:rsid w:val="0020415E"/>
    <w:rsid w:val="0020526D"/>
    <w:rsid w:val="00207E23"/>
    <w:rsid w:val="00212FFB"/>
    <w:rsid w:val="002141E0"/>
    <w:rsid w:val="002143C2"/>
    <w:rsid w:val="00214B46"/>
    <w:rsid w:val="002224AD"/>
    <w:rsid w:val="00225BCC"/>
    <w:rsid w:val="00232D4B"/>
    <w:rsid w:val="00235244"/>
    <w:rsid w:val="00236DC2"/>
    <w:rsid w:val="00241BC9"/>
    <w:rsid w:val="00244270"/>
    <w:rsid w:val="00245476"/>
    <w:rsid w:val="00245DC5"/>
    <w:rsid w:val="00254C68"/>
    <w:rsid w:val="00263BF8"/>
    <w:rsid w:val="00266495"/>
    <w:rsid w:val="00267260"/>
    <w:rsid w:val="00267642"/>
    <w:rsid w:val="002747D9"/>
    <w:rsid w:val="00275240"/>
    <w:rsid w:val="00282212"/>
    <w:rsid w:val="00282312"/>
    <w:rsid w:val="002848CA"/>
    <w:rsid w:val="002851B1"/>
    <w:rsid w:val="002955F4"/>
    <w:rsid w:val="002971A3"/>
    <w:rsid w:val="002A62CA"/>
    <w:rsid w:val="002A6821"/>
    <w:rsid w:val="002B14D6"/>
    <w:rsid w:val="002B6087"/>
    <w:rsid w:val="002B7DD1"/>
    <w:rsid w:val="002C0FEA"/>
    <w:rsid w:val="002C1108"/>
    <w:rsid w:val="002C2F56"/>
    <w:rsid w:val="002C5485"/>
    <w:rsid w:val="002D1420"/>
    <w:rsid w:val="002D1765"/>
    <w:rsid w:val="002D3E8C"/>
    <w:rsid w:val="002E1FE8"/>
    <w:rsid w:val="002E4CC3"/>
    <w:rsid w:val="002F0F19"/>
    <w:rsid w:val="002F231C"/>
    <w:rsid w:val="002F5259"/>
    <w:rsid w:val="00302E5C"/>
    <w:rsid w:val="00303D90"/>
    <w:rsid w:val="00303F9B"/>
    <w:rsid w:val="00304009"/>
    <w:rsid w:val="00306FF3"/>
    <w:rsid w:val="003108B7"/>
    <w:rsid w:val="00313595"/>
    <w:rsid w:val="00313661"/>
    <w:rsid w:val="003150E6"/>
    <w:rsid w:val="00315646"/>
    <w:rsid w:val="00323FC9"/>
    <w:rsid w:val="003254F9"/>
    <w:rsid w:val="003255FF"/>
    <w:rsid w:val="00325F1C"/>
    <w:rsid w:val="00326127"/>
    <w:rsid w:val="00326F29"/>
    <w:rsid w:val="003334DC"/>
    <w:rsid w:val="00335D6B"/>
    <w:rsid w:val="003434C9"/>
    <w:rsid w:val="00343C22"/>
    <w:rsid w:val="0036068A"/>
    <w:rsid w:val="00366A9C"/>
    <w:rsid w:val="00373F47"/>
    <w:rsid w:val="00375950"/>
    <w:rsid w:val="003801A1"/>
    <w:rsid w:val="00383C29"/>
    <w:rsid w:val="0038680F"/>
    <w:rsid w:val="00397B0B"/>
    <w:rsid w:val="003A1CAE"/>
    <w:rsid w:val="003A33F2"/>
    <w:rsid w:val="003A4615"/>
    <w:rsid w:val="003A522C"/>
    <w:rsid w:val="003A670B"/>
    <w:rsid w:val="003A6AB6"/>
    <w:rsid w:val="003B08B4"/>
    <w:rsid w:val="003B1FDD"/>
    <w:rsid w:val="003B454B"/>
    <w:rsid w:val="003B5A76"/>
    <w:rsid w:val="003C0336"/>
    <w:rsid w:val="003C3199"/>
    <w:rsid w:val="003D1302"/>
    <w:rsid w:val="003D26D6"/>
    <w:rsid w:val="003D7178"/>
    <w:rsid w:val="003F4F98"/>
    <w:rsid w:val="00412834"/>
    <w:rsid w:val="004144E2"/>
    <w:rsid w:val="00414B36"/>
    <w:rsid w:val="004153AF"/>
    <w:rsid w:val="0041589C"/>
    <w:rsid w:val="00417779"/>
    <w:rsid w:val="00421E98"/>
    <w:rsid w:val="0042216E"/>
    <w:rsid w:val="0042549D"/>
    <w:rsid w:val="00426C80"/>
    <w:rsid w:val="0042707C"/>
    <w:rsid w:val="004273F4"/>
    <w:rsid w:val="0043327E"/>
    <w:rsid w:val="00435E37"/>
    <w:rsid w:val="00451FE7"/>
    <w:rsid w:val="00452DEB"/>
    <w:rsid w:val="004551A3"/>
    <w:rsid w:val="004670B5"/>
    <w:rsid w:val="00467AA5"/>
    <w:rsid w:val="00467DD6"/>
    <w:rsid w:val="0047041E"/>
    <w:rsid w:val="00470A46"/>
    <w:rsid w:val="00470A98"/>
    <w:rsid w:val="00473EF0"/>
    <w:rsid w:val="00474959"/>
    <w:rsid w:val="004762B0"/>
    <w:rsid w:val="00477296"/>
    <w:rsid w:val="00481DB2"/>
    <w:rsid w:val="004856B7"/>
    <w:rsid w:val="0048653E"/>
    <w:rsid w:val="00490EA7"/>
    <w:rsid w:val="00490FFF"/>
    <w:rsid w:val="00493E51"/>
    <w:rsid w:val="0049526E"/>
    <w:rsid w:val="004A44CC"/>
    <w:rsid w:val="004A660A"/>
    <w:rsid w:val="004B0FE9"/>
    <w:rsid w:val="004B2599"/>
    <w:rsid w:val="004B3AEF"/>
    <w:rsid w:val="004B551B"/>
    <w:rsid w:val="004B6BA8"/>
    <w:rsid w:val="004C0119"/>
    <w:rsid w:val="004C274C"/>
    <w:rsid w:val="004C5AAD"/>
    <w:rsid w:val="004C75CE"/>
    <w:rsid w:val="004D0D4C"/>
    <w:rsid w:val="004D23AC"/>
    <w:rsid w:val="004D2F99"/>
    <w:rsid w:val="004D3719"/>
    <w:rsid w:val="004D7D27"/>
    <w:rsid w:val="004E0FD6"/>
    <w:rsid w:val="004E7AC1"/>
    <w:rsid w:val="004F003D"/>
    <w:rsid w:val="0050250F"/>
    <w:rsid w:val="005028F3"/>
    <w:rsid w:val="00507822"/>
    <w:rsid w:val="005132F0"/>
    <w:rsid w:val="005139BC"/>
    <w:rsid w:val="00517BD9"/>
    <w:rsid w:val="0052456A"/>
    <w:rsid w:val="005339F4"/>
    <w:rsid w:val="005444F4"/>
    <w:rsid w:val="00546E7B"/>
    <w:rsid w:val="005526CC"/>
    <w:rsid w:val="005547B9"/>
    <w:rsid w:val="005559E6"/>
    <w:rsid w:val="00562D0A"/>
    <w:rsid w:val="00563711"/>
    <w:rsid w:val="00570065"/>
    <w:rsid w:val="005714D4"/>
    <w:rsid w:val="00574C9B"/>
    <w:rsid w:val="00575C11"/>
    <w:rsid w:val="00580B23"/>
    <w:rsid w:val="00582F2F"/>
    <w:rsid w:val="00584A0A"/>
    <w:rsid w:val="0058596E"/>
    <w:rsid w:val="00587EF8"/>
    <w:rsid w:val="00593313"/>
    <w:rsid w:val="005948B2"/>
    <w:rsid w:val="00596C37"/>
    <w:rsid w:val="00596D06"/>
    <w:rsid w:val="00596FB7"/>
    <w:rsid w:val="00597B86"/>
    <w:rsid w:val="005B3625"/>
    <w:rsid w:val="005B62AC"/>
    <w:rsid w:val="005B7031"/>
    <w:rsid w:val="005B7E2D"/>
    <w:rsid w:val="005C1993"/>
    <w:rsid w:val="005C3285"/>
    <w:rsid w:val="005C4D2B"/>
    <w:rsid w:val="005C52F9"/>
    <w:rsid w:val="005C543C"/>
    <w:rsid w:val="005D0558"/>
    <w:rsid w:val="005D1174"/>
    <w:rsid w:val="005D46D8"/>
    <w:rsid w:val="005D499E"/>
    <w:rsid w:val="005D5BBC"/>
    <w:rsid w:val="005E32FD"/>
    <w:rsid w:val="005E3AA1"/>
    <w:rsid w:val="005E53FF"/>
    <w:rsid w:val="005E57BE"/>
    <w:rsid w:val="005E7F4B"/>
    <w:rsid w:val="005F33C9"/>
    <w:rsid w:val="005F5509"/>
    <w:rsid w:val="00600E46"/>
    <w:rsid w:val="00614494"/>
    <w:rsid w:val="00620D9C"/>
    <w:rsid w:val="006225B0"/>
    <w:rsid w:val="0062314E"/>
    <w:rsid w:val="00623A27"/>
    <w:rsid w:val="006313A0"/>
    <w:rsid w:val="00644471"/>
    <w:rsid w:val="006448F2"/>
    <w:rsid w:val="0064730E"/>
    <w:rsid w:val="0064783A"/>
    <w:rsid w:val="00651022"/>
    <w:rsid w:val="006562C6"/>
    <w:rsid w:val="00660C2E"/>
    <w:rsid w:val="00664576"/>
    <w:rsid w:val="00664DDE"/>
    <w:rsid w:val="00665367"/>
    <w:rsid w:val="0066637A"/>
    <w:rsid w:val="0067127B"/>
    <w:rsid w:val="00672E8F"/>
    <w:rsid w:val="006756A3"/>
    <w:rsid w:val="0068253C"/>
    <w:rsid w:val="00683296"/>
    <w:rsid w:val="0068381B"/>
    <w:rsid w:val="00683820"/>
    <w:rsid w:val="006849A8"/>
    <w:rsid w:val="00684CA0"/>
    <w:rsid w:val="006870BC"/>
    <w:rsid w:val="006901D7"/>
    <w:rsid w:val="00690554"/>
    <w:rsid w:val="006916A2"/>
    <w:rsid w:val="006A0637"/>
    <w:rsid w:val="006A238C"/>
    <w:rsid w:val="006A31AA"/>
    <w:rsid w:val="006A46F6"/>
    <w:rsid w:val="006B188A"/>
    <w:rsid w:val="006B1B61"/>
    <w:rsid w:val="006B2FB3"/>
    <w:rsid w:val="006B37CD"/>
    <w:rsid w:val="006C0E3A"/>
    <w:rsid w:val="006C11B3"/>
    <w:rsid w:val="006C1A6E"/>
    <w:rsid w:val="006C3B21"/>
    <w:rsid w:val="006D12C3"/>
    <w:rsid w:val="006D735C"/>
    <w:rsid w:val="006E775D"/>
    <w:rsid w:val="006F106A"/>
    <w:rsid w:val="006F1A97"/>
    <w:rsid w:val="006F1C81"/>
    <w:rsid w:val="0070039E"/>
    <w:rsid w:val="00701FAD"/>
    <w:rsid w:val="0070233B"/>
    <w:rsid w:val="007035CD"/>
    <w:rsid w:val="007044BE"/>
    <w:rsid w:val="00705A09"/>
    <w:rsid w:val="00707A44"/>
    <w:rsid w:val="00711379"/>
    <w:rsid w:val="00721588"/>
    <w:rsid w:val="0072337A"/>
    <w:rsid w:val="00726C30"/>
    <w:rsid w:val="007274DD"/>
    <w:rsid w:val="007304BD"/>
    <w:rsid w:val="007304F9"/>
    <w:rsid w:val="00731A44"/>
    <w:rsid w:val="007377AF"/>
    <w:rsid w:val="00741FAB"/>
    <w:rsid w:val="00742744"/>
    <w:rsid w:val="0074389B"/>
    <w:rsid w:val="00745576"/>
    <w:rsid w:val="00745E84"/>
    <w:rsid w:val="00753C7A"/>
    <w:rsid w:val="00756E38"/>
    <w:rsid w:val="00770E81"/>
    <w:rsid w:val="00771EC0"/>
    <w:rsid w:val="00774268"/>
    <w:rsid w:val="007758A5"/>
    <w:rsid w:val="007766F3"/>
    <w:rsid w:val="0077775D"/>
    <w:rsid w:val="00781956"/>
    <w:rsid w:val="00783890"/>
    <w:rsid w:val="00784FBF"/>
    <w:rsid w:val="00795760"/>
    <w:rsid w:val="007A445E"/>
    <w:rsid w:val="007A4BF5"/>
    <w:rsid w:val="007A76FF"/>
    <w:rsid w:val="007A7CB3"/>
    <w:rsid w:val="007B0A80"/>
    <w:rsid w:val="007B0AF5"/>
    <w:rsid w:val="007B2CCB"/>
    <w:rsid w:val="007B45F4"/>
    <w:rsid w:val="007B547E"/>
    <w:rsid w:val="007C0946"/>
    <w:rsid w:val="007C2D80"/>
    <w:rsid w:val="007D14CE"/>
    <w:rsid w:val="007E2947"/>
    <w:rsid w:val="007E40DB"/>
    <w:rsid w:val="007F429A"/>
    <w:rsid w:val="00800920"/>
    <w:rsid w:val="00801DDE"/>
    <w:rsid w:val="008034BE"/>
    <w:rsid w:val="00804C29"/>
    <w:rsid w:val="00806E5D"/>
    <w:rsid w:val="00807825"/>
    <w:rsid w:val="00807BFA"/>
    <w:rsid w:val="00812021"/>
    <w:rsid w:val="0082080B"/>
    <w:rsid w:val="00820C97"/>
    <w:rsid w:val="0083176D"/>
    <w:rsid w:val="00840DB8"/>
    <w:rsid w:val="008478CF"/>
    <w:rsid w:val="00850A8B"/>
    <w:rsid w:val="0085174C"/>
    <w:rsid w:val="008518DF"/>
    <w:rsid w:val="00853851"/>
    <w:rsid w:val="00853F72"/>
    <w:rsid w:val="008562F2"/>
    <w:rsid w:val="0086324B"/>
    <w:rsid w:val="00867646"/>
    <w:rsid w:val="00870C60"/>
    <w:rsid w:val="00872D41"/>
    <w:rsid w:val="008733D9"/>
    <w:rsid w:val="008750B5"/>
    <w:rsid w:val="00876040"/>
    <w:rsid w:val="0088021E"/>
    <w:rsid w:val="0088218C"/>
    <w:rsid w:val="00884C42"/>
    <w:rsid w:val="008857B5"/>
    <w:rsid w:val="008874B0"/>
    <w:rsid w:val="00887EC8"/>
    <w:rsid w:val="008902DC"/>
    <w:rsid w:val="0089107A"/>
    <w:rsid w:val="00893E4C"/>
    <w:rsid w:val="00894610"/>
    <w:rsid w:val="00895113"/>
    <w:rsid w:val="00895A2E"/>
    <w:rsid w:val="00895E95"/>
    <w:rsid w:val="008974E1"/>
    <w:rsid w:val="008B2C48"/>
    <w:rsid w:val="008B577C"/>
    <w:rsid w:val="008C26E3"/>
    <w:rsid w:val="008C3DDD"/>
    <w:rsid w:val="008D45A5"/>
    <w:rsid w:val="008D5EA1"/>
    <w:rsid w:val="008E4A55"/>
    <w:rsid w:val="008E5106"/>
    <w:rsid w:val="008E63B6"/>
    <w:rsid w:val="008F0AC0"/>
    <w:rsid w:val="008F629A"/>
    <w:rsid w:val="009045FF"/>
    <w:rsid w:val="009127EC"/>
    <w:rsid w:val="00914207"/>
    <w:rsid w:val="00921C92"/>
    <w:rsid w:val="00923737"/>
    <w:rsid w:val="00923C66"/>
    <w:rsid w:val="00925BA6"/>
    <w:rsid w:val="009272BE"/>
    <w:rsid w:val="00930597"/>
    <w:rsid w:val="00933076"/>
    <w:rsid w:val="009355F7"/>
    <w:rsid w:val="00940319"/>
    <w:rsid w:val="00940420"/>
    <w:rsid w:val="00942283"/>
    <w:rsid w:val="009426D9"/>
    <w:rsid w:val="00942894"/>
    <w:rsid w:val="00947B87"/>
    <w:rsid w:val="00950A60"/>
    <w:rsid w:val="0095362B"/>
    <w:rsid w:val="00955DDE"/>
    <w:rsid w:val="0095620D"/>
    <w:rsid w:val="0096462A"/>
    <w:rsid w:val="00965D5C"/>
    <w:rsid w:val="00970D07"/>
    <w:rsid w:val="0097142D"/>
    <w:rsid w:val="00972559"/>
    <w:rsid w:val="00972B61"/>
    <w:rsid w:val="009826A2"/>
    <w:rsid w:val="009871D3"/>
    <w:rsid w:val="00987CBC"/>
    <w:rsid w:val="00992616"/>
    <w:rsid w:val="00992641"/>
    <w:rsid w:val="009943A4"/>
    <w:rsid w:val="00997327"/>
    <w:rsid w:val="009A1F3D"/>
    <w:rsid w:val="009A4330"/>
    <w:rsid w:val="009C54BA"/>
    <w:rsid w:val="009C651A"/>
    <w:rsid w:val="009C7747"/>
    <w:rsid w:val="009D254B"/>
    <w:rsid w:val="009D6021"/>
    <w:rsid w:val="009D6BE4"/>
    <w:rsid w:val="009E291A"/>
    <w:rsid w:val="009F6D6B"/>
    <w:rsid w:val="00A01399"/>
    <w:rsid w:val="00A06E2E"/>
    <w:rsid w:val="00A11B2A"/>
    <w:rsid w:val="00A13368"/>
    <w:rsid w:val="00A14024"/>
    <w:rsid w:val="00A15A6F"/>
    <w:rsid w:val="00A203A1"/>
    <w:rsid w:val="00A25771"/>
    <w:rsid w:val="00A268F9"/>
    <w:rsid w:val="00A26E08"/>
    <w:rsid w:val="00A32BCF"/>
    <w:rsid w:val="00A3553A"/>
    <w:rsid w:val="00A37660"/>
    <w:rsid w:val="00A44935"/>
    <w:rsid w:val="00A44F9B"/>
    <w:rsid w:val="00A45F08"/>
    <w:rsid w:val="00A50147"/>
    <w:rsid w:val="00A5064E"/>
    <w:rsid w:val="00A51100"/>
    <w:rsid w:val="00A668DB"/>
    <w:rsid w:val="00A67657"/>
    <w:rsid w:val="00A702D8"/>
    <w:rsid w:val="00A755BD"/>
    <w:rsid w:val="00A75648"/>
    <w:rsid w:val="00A77D80"/>
    <w:rsid w:val="00A80085"/>
    <w:rsid w:val="00A80934"/>
    <w:rsid w:val="00A80C12"/>
    <w:rsid w:val="00A8188C"/>
    <w:rsid w:val="00A84638"/>
    <w:rsid w:val="00A877F4"/>
    <w:rsid w:val="00A90754"/>
    <w:rsid w:val="00A9104B"/>
    <w:rsid w:val="00A91FF2"/>
    <w:rsid w:val="00A9272E"/>
    <w:rsid w:val="00A94373"/>
    <w:rsid w:val="00A95326"/>
    <w:rsid w:val="00A96C07"/>
    <w:rsid w:val="00AB56E3"/>
    <w:rsid w:val="00AC023D"/>
    <w:rsid w:val="00AC272A"/>
    <w:rsid w:val="00AC37E5"/>
    <w:rsid w:val="00AC49A1"/>
    <w:rsid w:val="00AC5AC9"/>
    <w:rsid w:val="00AC64BC"/>
    <w:rsid w:val="00AD53BE"/>
    <w:rsid w:val="00AD5980"/>
    <w:rsid w:val="00AD7609"/>
    <w:rsid w:val="00AE3C51"/>
    <w:rsid w:val="00AE6E00"/>
    <w:rsid w:val="00AE710A"/>
    <w:rsid w:val="00AF1251"/>
    <w:rsid w:val="00AF3094"/>
    <w:rsid w:val="00AF7DED"/>
    <w:rsid w:val="00B00CD0"/>
    <w:rsid w:val="00B0155C"/>
    <w:rsid w:val="00B033ED"/>
    <w:rsid w:val="00B039D5"/>
    <w:rsid w:val="00B06CAC"/>
    <w:rsid w:val="00B118D4"/>
    <w:rsid w:val="00B11E90"/>
    <w:rsid w:val="00B14709"/>
    <w:rsid w:val="00B15F48"/>
    <w:rsid w:val="00B16335"/>
    <w:rsid w:val="00B217CD"/>
    <w:rsid w:val="00B231D1"/>
    <w:rsid w:val="00B33098"/>
    <w:rsid w:val="00B3358D"/>
    <w:rsid w:val="00B35641"/>
    <w:rsid w:val="00B36133"/>
    <w:rsid w:val="00B47EA8"/>
    <w:rsid w:val="00B54406"/>
    <w:rsid w:val="00B546C7"/>
    <w:rsid w:val="00B55900"/>
    <w:rsid w:val="00B55B95"/>
    <w:rsid w:val="00B5698A"/>
    <w:rsid w:val="00B6199A"/>
    <w:rsid w:val="00B634C7"/>
    <w:rsid w:val="00B674BC"/>
    <w:rsid w:val="00B70876"/>
    <w:rsid w:val="00B70B35"/>
    <w:rsid w:val="00B73ABF"/>
    <w:rsid w:val="00B755EB"/>
    <w:rsid w:val="00B84D69"/>
    <w:rsid w:val="00B909F6"/>
    <w:rsid w:val="00B932D1"/>
    <w:rsid w:val="00B96518"/>
    <w:rsid w:val="00B9677F"/>
    <w:rsid w:val="00BA2F3D"/>
    <w:rsid w:val="00BA4220"/>
    <w:rsid w:val="00BA4999"/>
    <w:rsid w:val="00BB06E9"/>
    <w:rsid w:val="00BB2C8B"/>
    <w:rsid w:val="00BB430E"/>
    <w:rsid w:val="00BB46EA"/>
    <w:rsid w:val="00BC6E81"/>
    <w:rsid w:val="00BC7C95"/>
    <w:rsid w:val="00BD0F94"/>
    <w:rsid w:val="00BD18A4"/>
    <w:rsid w:val="00BD1970"/>
    <w:rsid w:val="00BD2829"/>
    <w:rsid w:val="00BD28C1"/>
    <w:rsid w:val="00BD395D"/>
    <w:rsid w:val="00BD4AB9"/>
    <w:rsid w:val="00BD4B17"/>
    <w:rsid w:val="00BD6D37"/>
    <w:rsid w:val="00BD7843"/>
    <w:rsid w:val="00BE3926"/>
    <w:rsid w:val="00BE4591"/>
    <w:rsid w:val="00BE6197"/>
    <w:rsid w:val="00BF2625"/>
    <w:rsid w:val="00BF2739"/>
    <w:rsid w:val="00BF6397"/>
    <w:rsid w:val="00C02332"/>
    <w:rsid w:val="00C02D69"/>
    <w:rsid w:val="00C06140"/>
    <w:rsid w:val="00C06BCA"/>
    <w:rsid w:val="00C07120"/>
    <w:rsid w:val="00C140F4"/>
    <w:rsid w:val="00C14B4C"/>
    <w:rsid w:val="00C162E7"/>
    <w:rsid w:val="00C16990"/>
    <w:rsid w:val="00C20B57"/>
    <w:rsid w:val="00C22C9B"/>
    <w:rsid w:val="00C23317"/>
    <w:rsid w:val="00C23B9F"/>
    <w:rsid w:val="00C274BD"/>
    <w:rsid w:val="00C31396"/>
    <w:rsid w:val="00C3299C"/>
    <w:rsid w:val="00C33009"/>
    <w:rsid w:val="00C34AE4"/>
    <w:rsid w:val="00C4068B"/>
    <w:rsid w:val="00C41ADD"/>
    <w:rsid w:val="00C43974"/>
    <w:rsid w:val="00C43AF8"/>
    <w:rsid w:val="00C44186"/>
    <w:rsid w:val="00C47325"/>
    <w:rsid w:val="00C50612"/>
    <w:rsid w:val="00C53787"/>
    <w:rsid w:val="00C53A30"/>
    <w:rsid w:val="00C55B7B"/>
    <w:rsid w:val="00C61ED2"/>
    <w:rsid w:val="00C64D43"/>
    <w:rsid w:val="00C7101D"/>
    <w:rsid w:val="00C7209C"/>
    <w:rsid w:val="00C77762"/>
    <w:rsid w:val="00C81152"/>
    <w:rsid w:val="00C82AB2"/>
    <w:rsid w:val="00C83199"/>
    <w:rsid w:val="00C9259A"/>
    <w:rsid w:val="00C9296E"/>
    <w:rsid w:val="00C9473F"/>
    <w:rsid w:val="00C95C52"/>
    <w:rsid w:val="00CA0AA4"/>
    <w:rsid w:val="00CA2143"/>
    <w:rsid w:val="00CA2E8B"/>
    <w:rsid w:val="00CA3FBB"/>
    <w:rsid w:val="00CA54B0"/>
    <w:rsid w:val="00CA6602"/>
    <w:rsid w:val="00CA6840"/>
    <w:rsid w:val="00CA6AF2"/>
    <w:rsid w:val="00CB481F"/>
    <w:rsid w:val="00CB6421"/>
    <w:rsid w:val="00CC0C9E"/>
    <w:rsid w:val="00CC27B0"/>
    <w:rsid w:val="00CC37A4"/>
    <w:rsid w:val="00CC3953"/>
    <w:rsid w:val="00CC4F0D"/>
    <w:rsid w:val="00CC5C0C"/>
    <w:rsid w:val="00CD2EB0"/>
    <w:rsid w:val="00CD4CEE"/>
    <w:rsid w:val="00CD70C0"/>
    <w:rsid w:val="00CE3C5B"/>
    <w:rsid w:val="00CE436B"/>
    <w:rsid w:val="00CE6820"/>
    <w:rsid w:val="00CE740B"/>
    <w:rsid w:val="00CE76E7"/>
    <w:rsid w:val="00CF2F50"/>
    <w:rsid w:val="00CF4ED9"/>
    <w:rsid w:val="00D0107A"/>
    <w:rsid w:val="00D026CE"/>
    <w:rsid w:val="00D02942"/>
    <w:rsid w:val="00D034CA"/>
    <w:rsid w:val="00D03CF1"/>
    <w:rsid w:val="00D052C9"/>
    <w:rsid w:val="00D05ECA"/>
    <w:rsid w:val="00D21221"/>
    <w:rsid w:val="00D256B0"/>
    <w:rsid w:val="00D25BB8"/>
    <w:rsid w:val="00D302BC"/>
    <w:rsid w:val="00D30425"/>
    <w:rsid w:val="00D37C80"/>
    <w:rsid w:val="00D40E17"/>
    <w:rsid w:val="00D43F23"/>
    <w:rsid w:val="00D453C0"/>
    <w:rsid w:val="00D51EED"/>
    <w:rsid w:val="00D564BE"/>
    <w:rsid w:val="00D63442"/>
    <w:rsid w:val="00D63563"/>
    <w:rsid w:val="00D64771"/>
    <w:rsid w:val="00D710F7"/>
    <w:rsid w:val="00D74D7E"/>
    <w:rsid w:val="00D75A15"/>
    <w:rsid w:val="00D76AC9"/>
    <w:rsid w:val="00D81C28"/>
    <w:rsid w:val="00D84870"/>
    <w:rsid w:val="00D91AD4"/>
    <w:rsid w:val="00D92A96"/>
    <w:rsid w:val="00D94464"/>
    <w:rsid w:val="00D95334"/>
    <w:rsid w:val="00DA0A58"/>
    <w:rsid w:val="00DA0E61"/>
    <w:rsid w:val="00DA7720"/>
    <w:rsid w:val="00DB2B3A"/>
    <w:rsid w:val="00DB4B6E"/>
    <w:rsid w:val="00DB6EEC"/>
    <w:rsid w:val="00DB725F"/>
    <w:rsid w:val="00DC0666"/>
    <w:rsid w:val="00DD05BF"/>
    <w:rsid w:val="00DD418E"/>
    <w:rsid w:val="00DD4E06"/>
    <w:rsid w:val="00DD5FDC"/>
    <w:rsid w:val="00DD6A35"/>
    <w:rsid w:val="00DE658E"/>
    <w:rsid w:val="00DF0084"/>
    <w:rsid w:val="00DF1F4D"/>
    <w:rsid w:val="00DF41EA"/>
    <w:rsid w:val="00DF435E"/>
    <w:rsid w:val="00DF4C8F"/>
    <w:rsid w:val="00DF6664"/>
    <w:rsid w:val="00DF77F9"/>
    <w:rsid w:val="00E052A7"/>
    <w:rsid w:val="00E074B4"/>
    <w:rsid w:val="00E07EE8"/>
    <w:rsid w:val="00E11011"/>
    <w:rsid w:val="00E11D52"/>
    <w:rsid w:val="00E1521A"/>
    <w:rsid w:val="00E152FD"/>
    <w:rsid w:val="00E30E6D"/>
    <w:rsid w:val="00E314C7"/>
    <w:rsid w:val="00E3239A"/>
    <w:rsid w:val="00E32B2F"/>
    <w:rsid w:val="00E33761"/>
    <w:rsid w:val="00E340FB"/>
    <w:rsid w:val="00E352EC"/>
    <w:rsid w:val="00E365EE"/>
    <w:rsid w:val="00E43596"/>
    <w:rsid w:val="00E462C9"/>
    <w:rsid w:val="00E50DEF"/>
    <w:rsid w:val="00E53874"/>
    <w:rsid w:val="00E5436B"/>
    <w:rsid w:val="00E54F3A"/>
    <w:rsid w:val="00E56D68"/>
    <w:rsid w:val="00E6096F"/>
    <w:rsid w:val="00E62BCD"/>
    <w:rsid w:val="00E65595"/>
    <w:rsid w:val="00E657FB"/>
    <w:rsid w:val="00E70DFB"/>
    <w:rsid w:val="00E7410E"/>
    <w:rsid w:val="00E7464C"/>
    <w:rsid w:val="00E80DBD"/>
    <w:rsid w:val="00E817D4"/>
    <w:rsid w:val="00E82B39"/>
    <w:rsid w:val="00E869EF"/>
    <w:rsid w:val="00E90931"/>
    <w:rsid w:val="00E949A0"/>
    <w:rsid w:val="00E976F7"/>
    <w:rsid w:val="00EA6750"/>
    <w:rsid w:val="00EA6F3D"/>
    <w:rsid w:val="00EA6F8C"/>
    <w:rsid w:val="00EB0EEB"/>
    <w:rsid w:val="00EB10BC"/>
    <w:rsid w:val="00EB5611"/>
    <w:rsid w:val="00EB56AC"/>
    <w:rsid w:val="00EB5B29"/>
    <w:rsid w:val="00EC17B6"/>
    <w:rsid w:val="00EC5256"/>
    <w:rsid w:val="00EC5BDF"/>
    <w:rsid w:val="00EC5DB9"/>
    <w:rsid w:val="00EC64F6"/>
    <w:rsid w:val="00EC7AF2"/>
    <w:rsid w:val="00EC7D01"/>
    <w:rsid w:val="00EC7DC0"/>
    <w:rsid w:val="00ED2C16"/>
    <w:rsid w:val="00ED3B35"/>
    <w:rsid w:val="00EE593E"/>
    <w:rsid w:val="00EF04C0"/>
    <w:rsid w:val="00EF09F0"/>
    <w:rsid w:val="00EF1E54"/>
    <w:rsid w:val="00EF2CC1"/>
    <w:rsid w:val="00EF3720"/>
    <w:rsid w:val="00EF4608"/>
    <w:rsid w:val="00EF7D23"/>
    <w:rsid w:val="00F036D2"/>
    <w:rsid w:val="00F125DB"/>
    <w:rsid w:val="00F16376"/>
    <w:rsid w:val="00F212F7"/>
    <w:rsid w:val="00F21E8C"/>
    <w:rsid w:val="00F23597"/>
    <w:rsid w:val="00F23B5C"/>
    <w:rsid w:val="00F304A3"/>
    <w:rsid w:val="00F33CAA"/>
    <w:rsid w:val="00F36FA7"/>
    <w:rsid w:val="00F41F5C"/>
    <w:rsid w:val="00F440A2"/>
    <w:rsid w:val="00F52C24"/>
    <w:rsid w:val="00F53009"/>
    <w:rsid w:val="00F54A25"/>
    <w:rsid w:val="00F55D01"/>
    <w:rsid w:val="00F644AB"/>
    <w:rsid w:val="00F66F64"/>
    <w:rsid w:val="00F72113"/>
    <w:rsid w:val="00F725F9"/>
    <w:rsid w:val="00F80F91"/>
    <w:rsid w:val="00F82C30"/>
    <w:rsid w:val="00F84CE8"/>
    <w:rsid w:val="00F944AD"/>
    <w:rsid w:val="00F96BAA"/>
    <w:rsid w:val="00F96E16"/>
    <w:rsid w:val="00FB163E"/>
    <w:rsid w:val="00FB2FBC"/>
    <w:rsid w:val="00FB306D"/>
    <w:rsid w:val="00FB518A"/>
    <w:rsid w:val="00FC5624"/>
    <w:rsid w:val="00FC6550"/>
    <w:rsid w:val="00FD09EB"/>
    <w:rsid w:val="00FD25AC"/>
    <w:rsid w:val="00FD4D2B"/>
    <w:rsid w:val="00FE153C"/>
    <w:rsid w:val="00FE2F85"/>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BE3E79D"/>
  <w15:chartTrackingRefBased/>
  <w15:docId w15:val="{81463FA9-66B2-4049-838E-03356182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DDE"/>
    <w:rPr>
      <w:rFonts w:asciiTheme="majorHAnsi" w:eastAsiaTheme="minorEastAsia" w:hAnsiTheme="majorHAnsi" w:cstheme="minorBidi"/>
      <w:sz w:val="24"/>
      <w:lang w:eastAsia="ja-JP"/>
      <w14:ligatures w14:val="standard"/>
    </w:rPr>
  </w:style>
  <w:style w:type="paragraph" w:styleId="Heading1">
    <w:name w:val="heading 1"/>
    <w:aliases w:val="H1-Doc. Head"/>
    <w:basedOn w:val="Heading2"/>
    <w:next w:val="L1-FlLSp12"/>
    <w:link w:val="Heading1Char"/>
    <w:qFormat/>
    <w:rsid w:val="00955DDE"/>
    <w:pPr>
      <w:spacing w:after="0"/>
      <w:ind w:left="0" w:right="-112"/>
      <w:jc w:val="center"/>
      <w:outlineLvl w:val="0"/>
    </w:pPr>
    <w:rPr>
      <w:b w:val="0"/>
      <w:sz w:val="72"/>
      <w:szCs w:val="72"/>
    </w:rPr>
  </w:style>
  <w:style w:type="paragraph" w:styleId="Heading2">
    <w:name w:val="heading 2"/>
    <w:aliases w:val="H2-Chap. Head"/>
    <w:next w:val="P1-StandPara"/>
    <w:link w:val="Heading2Char"/>
    <w:qFormat/>
    <w:rsid w:val="00955DDE"/>
    <w:pPr>
      <w:keepNext/>
      <w:keepLines/>
      <w:pBdr>
        <w:top w:val="single" w:sz="2"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893" w:right="274" w:hanging="547"/>
      <w:contextualSpacing/>
      <w:outlineLvl w:val="1"/>
    </w:pPr>
    <w:rPr>
      <w:rFonts w:asciiTheme="minorHAnsi" w:eastAsiaTheme="minorEastAsia" w:hAnsiTheme="minorHAnsi" w:cstheme="minorHAnsi"/>
      <w:b/>
      <w:color w:val="00467F"/>
      <w:sz w:val="40"/>
      <w:szCs w:val="40"/>
      <w:lang w:eastAsia="ja-JP"/>
      <w14:ligatures w14:val="standard"/>
    </w:rPr>
  </w:style>
  <w:style w:type="paragraph" w:styleId="Heading3">
    <w:name w:val="heading 3"/>
    <w:aliases w:val="H3-Sec. Head"/>
    <w:basedOn w:val="Normal"/>
    <w:next w:val="P1-StandPara"/>
    <w:link w:val="Heading3Char"/>
    <w:qFormat/>
    <w:rsid w:val="00955DDE"/>
    <w:pPr>
      <w:keepNext/>
      <w:keepLines/>
      <w:pBdr>
        <w:bottom w:val="single" w:sz="8" w:space="1" w:color="26A5D8"/>
      </w:pBdr>
      <w:spacing w:after="240"/>
      <w:ind w:left="907" w:hanging="907"/>
      <w:outlineLvl w:val="2"/>
    </w:pPr>
    <w:rPr>
      <w:rFonts w:asciiTheme="minorHAnsi" w:hAnsiTheme="minorHAnsi"/>
      <w:b/>
      <w:color w:val="00467F"/>
      <w:sz w:val="36"/>
      <w:szCs w:val="28"/>
    </w:rPr>
  </w:style>
  <w:style w:type="paragraph" w:styleId="Heading4">
    <w:name w:val="heading 4"/>
    <w:aliases w:val="H4-Sec. Head"/>
    <w:next w:val="P1-StandPara"/>
    <w:link w:val="Heading4Char"/>
    <w:qFormat/>
    <w:rsid w:val="00955DDE"/>
    <w:pPr>
      <w:keepNext/>
      <w:keepLines/>
      <w:spacing w:after="240"/>
      <w:ind w:left="907" w:hanging="907"/>
      <w:outlineLvl w:val="3"/>
    </w:pPr>
    <w:rPr>
      <w:rFonts w:asciiTheme="minorHAnsi" w:eastAsiaTheme="minorEastAsia" w:hAnsiTheme="minorHAnsi" w:cstheme="minorBidi"/>
      <w:b/>
      <w:color w:val="00467F"/>
      <w:kern w:val="2"/>
      <w:sz w:val="30"/>
      <w:szCs w:val="28"/>
      <w:lang w:eastAsia="ja-JP"/>
      <w14:ligatures w14:val="standard"/>
    </w:rPr>
  </w:style>
  <w:style w:type="paragraph" w:styleId="Heading5">
    <w:name w:val="heading 5"/>
    <w:aliases w:val="H5-Sec. Head"/>
    <w:next w:val="P1-StandPara"/>
    <w:link w:val="Heading5Char"/>
    <w:qFormat/>
    <w:rsid w:val="00955DDE"/>
    <w:pPr>
      <w:keepNext/>
      <w:keepLines/>
      <w:spacing w:after="240"/>
      <w:ind w:left="907" w:hanging="907"/>
      <w:outlineLvl w:val="4"/>
    </w:pPr>
    <w:rPr>
      <w:rFonts w:asciiTheme="minorHAnsi" w:eastAsiaTheme="minorEastAsia" w:hAnsiTheme="minorHAnsi" w:cstheme="minorBidi"/>
      <w:b/>
      <w:color w:val="0078D6"/>
      <w:kern w:val="2"/>
      <w:sz w:val="28"/>
      <w:szCs w:val="24"/>
      <w:lang w:eastAsia="ja-JP"/>
      <w14:ligatures w14:val="standard"/>
    </w:rPr>
  </w:style>
  <w:style w:type="paragraph" w:styleId="Heading6">
    <w:name w:val="heading 6"/>
    <w:aliases w:val="H6-Sec. Head"/>
    <w:next w:val="P1-StandPara"/>
    <w:link w:val="Heading6Char"/>
    <w:qFormat/>
    <w:rsid w:val="00955DDE"/>
    <w:pPr>
      <w:keepNext/>
      <w:keepLines/>
      <w:spacing w:before="120" w:after="240"/>
      <w:outlineLvl w:val="5"/>
    </w:pPr>
    <w:rPr>
      <w:rFonts w:asciiTheme="minorHAnsi" w:hAnsiTheme="minorHAnsi" w:cstheme="minorHAnsi"/>
      <w:color w:val="0078D6"/>
      <w:sz w:val="28"/>
      <w:szCs w:val="24"/>
      <w:lang w:eastAsia="ja-JP"/>
    </w:rPr>
  </w:style>
  <w:style w:type="paragraph" w:styleId="Heading7">
    <w:name w:val="heading 7"/>
    <w:aliases w:val="H7-Sec. Heading"/>
    <w:next w:val="L1-FlLSp12"/>
    <w:link w:val="Heading7Char"/>
    <w:qFormat/>
    <w:rsid w:val="00955DDE"/>
    <w:pPr>
      <w:outlineLvl w:val="6"/>
    </w:pPr>
    <w:rPr>
      <w:rFonts w:asciiTheme="minorHAnsi" w:eastAsiaTheme="minorEastAsia" w:hAnsiTheme="minorHAnsi" w:cstheme="minorBidi"/>
      <w:b/>
      <w:sz w:val="24"/>
      <w:lang w:eastAsia="ja-JP"/>
      <w14:ligatures w14:val="standard"/>
    </w:rPr>
  </w:style>
  <w:style w:type="paragraph" w:styleId="Heading8">
    <w:name w:val="heading 8"/>
    <w:aliases w:val="H8-Sec. Heading"/>
    <w:next w:val="R2-ResBullet"/>
    <w:link w:val="Heading8Char"/>
    <w:uiPriority w:val="9"/>
    <w:unhideWhenUsed/>
    <w:qFormat/>
    <w:rsid w:val="00955DDE"/>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unhideWhenUsed/>
    <w:qFormat/>
    <w:rsid w:val="00955DDE"/>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55DDE"/>
    <w:pPr>
      <w:keepNext/>
      <w:spacing w:after="360"/>
      <w:jc w:val="center"/>
    </w:pPr>
    <w:rPr>
      <w:rFonts w:ascii="Calibri" w:hAnsi="Calibri"/>
      <w:b/>
      <w:color w:val="00467F"/>
      <w:sz w:val="28"/>
    </w:rPr>
  </w:style>
  <w:style w:type="paragraph" w:customStyle="1" w:styleId="C2-CtrSglSp">
    <w:name w:val="C2-Ctr Sgl Sp"/>
    <w:basedOn w:val="Normal"/>
    <w:rsid w:val="00955DDE"/>
    <w:pPr>
      <w:spacing w:before="120" w:after="120"/>
      <w:jc w:val="center"/>
    </w:pPr>
    <w:rPr>
      <w:rFonts w:asciiTheme="minorHAnsi" w:hAnsiTheme="minorHAnsi"/>
      <w:szCs w:val="22"/>
    </w:rPr>
  </w:style>
  <w:style w:type="paragraph" w:customStyle="1" w:styleId="C3-CtrSp12">
    <w:name w:val="C3-Ctr Sp&amp;1/2"/>
    <w:basedOn w:val="Normal"/>
    <w:rsid w:val="00955DDE"/>
    <w:pPr>
      <w:keepLines/>
      <w:spacing w:line="360" w:lineRule="auto"/>
      <w:jc w:val="center"/>
    </w:pPr>
  </w:style>
  <w:style w:type="paragraph" w:customStyle="1" w:styleId="E1-Equation">
    <w:name w:val="E1-Equation"/>
    <w:basedOn w:val="Normal"/>
    <w:rsid w:val="00955DDE"/>
    <w:pPr>
      <w:tabs>
        <w:tab w:val="center" w:pos="4680"/>
        <w:tab w:val="right" w:pos="9360"/>
      </w:tabs>
      <w:spacing w:after="240"/>
    </w:pPr>
  </w:style>
  <w:style w:type="paragraph" w:customStyle="1" w:styleId="E2-Equation">
    <w:name w:val="E2-Equation"/>
    <w:basedOn w:val="Normal"/>
    <w:rsid w:val="00955DDE"/>
    <w:pPr>
      <w:tabs>
        <w:tab w:val="right" w:pos="1152"/>
        <w:tab w:val="center" w:pos="1440"/>
        <w:tab w:val="left" w:pos="1728"/>
      </w:tabs>
      <w:spacing w:after="240"/>
      <w:ind w:left="1728" w:hanging="1728"/>
    </w:pPr>
  </w:style>
  <w:style w:type="paragraph" w:styleId="Footer">
    <w:name w:val="footer"/>
    <w:basedOn w:val="Normal"/>
    <w:link w:val="FooterChar"/>
    <w:rsid w:val="00955DDE"/>
  </w:style>
  <w:style w:type="paragraph" w:styleId="FootnoteText">
    <w:name w:val="footnote text"/>
    <w:aliases w:val="F1,Footnote Text2,F,ft,fo,footnote text,*Footnote Text,Footnote text,Footnote Text ERA,Footnote Text ERA1,Footnote Text ERA2,Footnote Text ERA11,Footnote Text ERA3,Footnote Text ERA12,Footnote Text ERA21,Footnote Text ERA111"/>
    <w:basedOn w:val="Normal"/>
    <w:link w:val="FootnoteTextChar"/>
    <w:rsid w:val="00955DDE"/>
    <w:pPr>
      <w:spacing w:before="120"/>
      <w:ind w:left="187" w:hanging="187"/>
    </w:pPr>
    <w:rPr>
      <w:sz w:val="18"/>
    </w:rPr>
  </w:style>
  <w:style w:type="paragraph" w:styleId="Header">
    <w:name w:val="header"/>
    <w:basedOn w:val="Normal"/>
    <w:link w:val="HeaderChar"/>
    <w:rsid w:val="00955DDE"/>
    <w:rPr>
      <w:rFonts w:asciiTheme="minorHAnsi" w:hAnsiTheme="minorHAnsi"/>
    </w:rPr>
  </w:style>
  <w:style w:type="paragraph" w:customStyle="1" w:styleId="L1-FlLSp12">
    <w:name w:val="L1-FlL Sp&amp;1/2"/>
    <w:basedOn w:val="Normal"/>
    <w:link w:val="L1-FlLSp12Char"/>
    <w:rsid w:val="00955DDE"/>
    <w:pPr>
      <w:tabs>
        <w:tab w:val="left" w:pos="1152"/>
      </w:tabs>
      <w:spacing w:line="480" w:lineRule="auto"/>
    </w:pPr>
  </w:style>
  <w:style w:type="paragraph" w:customStyle="1" w:styleId="N0-FlLftBullet">
    <w:name w:val="N0-Fl Lft Bullet"/>
    <w:basedOn w:val="Normal"/>
    <w:rsid w:val="00955DDE"/>
    <w:pPr>
      <w:tabs>
        <w:tab w:val="left" w:pos="576"/>
      </w:tabs>
      <w:spacing w:after="120"/>
      <w:ind w:left="576" w:hanging="576"/>
    </w:pPr>
    <w:rPr>
      <w:rFonts w:cstheme="minorHAnsi"/>
      <w:szCs w:val="22"/>
    </w:rPr>
  </w:style>
  <w:style w:type="paragraph" w:customStyle="1" w:styleId="N1-1stBullet">
    <w:name w:val="N1-1st Bullet"/>
    <w:basedOn w:val="Normal"/>
    <w:rsid w:val="00955DDE"/>
    <w:pPr>
      <w:numPr>
        <w:numId w:val="22"/>
      </w:numPr>
      <w:spacing w:after="240" w:line="480" w:lineRule="auto"/>
    </w:pPr>
  </w:style>
  <w:style w:type="paragraph" w:customStyle="1" w:styleId="N2-2ndBullet">
    <w:name w:val="N2-2nd Bullet"/>
    <w:basedOn w:val="Normal"/>
    <w:rsid w:val="00955DDE"/>
    <w:pPr>
      <w:numPr>
        <w:numId w:val="23"/>
      </w:numPr>
      <w:spacing w:after="240" w:line="480" w:lineRule="auto"/>
    </w:pPr>
  </w:style>
  <w:style w:type="paragraph" w:customStyle="1" w:styleId="N3-3rdBullet">
    <w:name w:val="N3-3rd Bullet"/>
    <w:basedOn w:val="Normal"/>
    <w:rsid w:val="00955DDE"/>
    <w:pPr>
      <w:numPr>
        <w:numId w:val="24"/>
      </w:numPr>
      <w:spacing w:after="240"/>
    </w:pPr>
  </w:style>
  <w:style w:type="paragraph" w:customStyle="1" w:styleId="N4-4thBullet">
    <w:name w:val="N4-4th Bullet"/>
    <w:basedOn w:val="Normal"/>
    <w:rsid w:val="00955DDE"/>
    <w:pPr>
      <w:numPr>
        <w:numId w:val="25"/>
      </w:numPr>
      <w:spacing w:after="240"/>
    </w:pPr>
  </w:style>
  <w:style w:type="paragraph" w:customStyle="1" w:styleId="N5-5thBullet">
    <w:name w:val="N5-5th Bullet"/>
    <w:basedOn w:val="Normal"/>
    <w:rsid w:val="00955DDE"/>
    <w:pPr>
      <w:tabs>
        <w:tab w:val="left" w:pos="3456"/>
      </w:tabs>
      <w:ind w:left="3456" w:hanging="576"/>
    </w:pPr>
  </w:style>
  <w:style w:type="paragraph" w:customStyle="1" w:styleId="N6-DateInd">
    <w:name w:val="N6-Date Ind."/>
    <w:basedOn w:val="Normal"/>
    <w:semiHidden/>
    <w:rsid w:val="00955DDE"/>
    <w:pPr>
      <w:tabs>
        <w:tab w:val="left" w:pos="4896"/>
      </w:tabs>
      <w:spacing w:after="240"/>
      <w:ind w:left="4896"/>
    </w:pPr>
  </w:style>
  <w:style w:type="paragraph" w:customStyle="1" w:styleId="N7-3Block">
    <w:name w:val="N7-3&quot; Block"/>
    <w:basedOn w:val="Normal"/>
    <w:rsid w:val="00955DDE"/>
    <w:pPr>
      <w:tabs>
        <w:tab w:val="left" w:pos="1152"/>
      </w:tabs>
      <w:spacing w:after="240"/>
      <w:ind w:left="1152" w:right="1152"/>
    </w:pPr>
    <w:rPr>
      <w:rFonts w:cstheme="minorHAnsi"/>
      <w:szCs w:val="22"/>
    </w:rPr>
  </w:style>
  <w:style w:type="paragraph" w:customStyle="1" w:styleId="N8-QxQBlock">
    <w:name w:val="N8-QxQ Block"/>
    <w:basedOn w:val="Normal"/>
    <w:semiHidden/>
    <w:rsid w:val="00955DDE"/>
    <w:pPr>
      <w:tabs>
        <w:tab w:val="left" w:pos="1152"/>
      </w:tabs>
      <w:spacing w:after="240" w:line="360" w:lineRule="auto"/>
      <w:ind w:left="1152" w:hanging="1152"/>
    </w:pPr>
    <w:rPr>
      <w:lang w:val="en"/>
    </w:rPr>
  </w:style>
  <w:style w:type="paragraph" w:customStyle="1" w:styleId="P1-StandPara">
    <w:name w:val="P1-Stand Para"/>
    <w:basedOn w:val="Normal"/>
    <w:link w:val="P1-StandParaChar"/>
    <w:rsid w:val="00955DDE"/>
    <w:pPr>
      <w:spacing w:line="480" w:lineRule="auto"/>
      <w:ind w:firstLine="576"/>
    </w:pPr>
  </w:style>
  <w:style w:type="paragraph" w:customStyle="1" w:styleId="Q1-BestFinQ">
    <w:name w:val="Q1-Best/Fin Q"/>
    <w:rsid w:val="00955DDE"/>
    <w:pPr>
      <w:keepNext/>
      <w:spacing w:after="360"/>
      <w:ind w:left="1152" w:hanging="1152"/>
    </w:pPr>
    <w:rPr>
      <w:rFonts w:asciiTheme="minorHAnsi" w:hAnsiTheme="minorHAnsi" w:cs="Times New Roman Bold"/>
      <w:b/>
      <w:sz w:val="22"/>
    </w:rPr>
  </w:style>
  <w:style w:type="paragraph" w:customStyle="1" w:styleId="SH-SglSpHead">
    <w:name w:val="SH-Sgl Sp Head"/>
    <w:basedOn w:val="Heading2"/>
    <w:rsid w:val="00955DDE"/>
    <w:pPr>
      <w:pBdr>
        <w:left w:val="single" w:sz="48" w:space="13" w:color="BBE3F3"/>
      </w:pBdr>
    </w:pPr>
    <w:rPr>
      <w:sz w:val="28"/>
      <w:szCs w:val="28"/>
    </w:rPr>
  </w:style>
  <w:style w:type="paragraph" w:customStyle="1" w:styleId="SL-FlLftSgl">
    <w:name w:val="SL-Fl Lft Sgl"/>
    <w:basedOn w:val="Normal"/>
    <w:rsid w:val="00955DDE"/>
    <w:rPr>
      <w:szCs w:val="22"/>
    </w:rPr>
  </w:style>
  <w:style w:type="paragraph" w:customStyle="1" w:styleId="T0-ChapPgHd">
    <w:name w:val="T0-Chap/Pg Hd"/>
    <w:rsid w:val="00955DDE"/>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14:ligatures w14:val="standard"/>
    </w:rPr>
  </w:style>
  <w:style w:type="paragraph" w:styleId="TOC1">
    <w:name w:val="toc 1"/>
    <w:next w:val="TOC2"/>
    <w:uiPriority w:val="39"/>
    <w:rsid w:val="00955DDE"/>
    <w:pPr>
      <w:pBdr>
        <w:bottom w:val="single" w:sz="6" w:space="1" w:color="26A5D8"/>
      </w:pBdr>
      <w:tabs>
        <w:tab w:val="right" w:pos="8640"/>
      </w:tabs>
      <w:spacing w:before="240" w:after="120"/>
      <w:ind w:left="1440" w:right="720" w:hanging="1440"/>
    </w:pPr>
    <w:rPr>
      <w:rFonts w:asciiTheme="minorHAnsi" w:eastAsiaTheme="minorEastAsia" w:hAnsiTheme="minorHAnsi" w:cstheme="minorBidi"/>
      <w:b/>
      <w:color w:val="00467F"/>
      <w:kern w:val="2"/>
      <w:sz w:val="25"/>
      <w:szCs w:val="24"/>
      <w:lang w:eastAsia="ja-JP"/>
      <w14:ligatures w14:val="standard"/>
    </w:rPr>
  </w:style>
  <w:style w:type="paragraph" w:styleId="TOC2">
    <w:name w:val="toc 2"/>
    <w:basedOn w:val="Normal"/>
    <w:uiPriority w:val="39"/>
    <w:rsid w:val="00955DDE"/>
    <w:pPr>
      <w:tabs>
        <w:tab w:val="left" w:pos="2160"/>
        <w:tab w:val="right" w:pos="8640"/>
      </w:tabs>
      <w:spacing w:after="120" w:line="320" w:lineRule="atLeast"/>
      <w:ind w:left="1440" w:right="1170" w:hanging="540"/>
      <w:contextualSpacing/>
    </w:pPr>
    <w:rPr>
      <w:color w:val="00467F"/>
      <w:szCs w:val="22"/>
    </w:rPr>
  </w:style>
  <w:style w:type="paragraph" w:styleId="TOC3">
    <w:name w:val="toc 3"/>
    <w:basedOn w:val="Normal"/>
    <w:uiPriority w:val="39"/>
    <w:rsid w:val="00955DDE"/>
    <w:pPr>
      <w:tabs>
        <w:tab w:val="right" w:pos="8640"/>
      </w:tabs>
      <w:spacing w:after="120" w:line="320" w:lineRule="atLeast"/>
      <w:ind w:left="2160" w:right="1170" w:hanging="684"/>
      <w:contextualSpacing/>
    </w:pPr>
    <w:rPr>
      <w:color w:val="00467F"/>
      <w:szCs w:val="22"/>
    </w:rPr>
  </w:style>
  <w:style w:type="paragraph" w:styleId="TOC4">
    <w:name w:val="toc 4"/>
    <w:basedOn w:val="Normal"/>
    <w:rsid w:val="00955DDE"/>
    <w:pPr>
      <w:tabs>
        <w:tab w:val="right" w:pos="8640"/>
      </w:tabs>
      <w:spacing w:after="120" w:line="320" w:lineRule="atLeast"/>
      <w:ind w:left="3060" w:right="1170" w:hanging="891"/>
      <w:contextualSpacing/>
    </w:pPr>
    <w:rPr>
      <w:color w:val="00467F"/>
      <w:szCs w:val="22"/>
    </w:rPr>
  </w:style>
  <w:style w:type="paragraph" w:styleId="TOC5">
    <w:name w:val="toc 5"/>
    <w:basedOn w:val="Normal"/>
    <w:rsid w:val="00955DDE"/>
    <w:pPr>
      <w:tabs>
        <w:tab w:val="right" w:pos="8640"/>
      </w:tabs>
      <w:spacing w:after="240" w:line="320" w:lineRule="atLeast"/>
      <w:ind w:left="1980" w:right="1170" w:hanging="1260"/>
      <w:contextualSpacing/>
    </w:pPr>
    <w:rPr>
      <w:color w:val="00467F"/>
      <w:szCs w:val="22"/>
    </w:rPr>
  </w:style>
  <w:style w:type="paragraph" w:customStyle="1" w:styleId="TT-TableTitle">
    <w:name w:val="TT-Table Title"/>
    <w:basedOn w:val="ET-ExhibitTitle"/>
    <w:link w:val="TT-TableTitleChar"/>
    <w:rsid w:val="00955DDE"/>
  </w:style>
  <w:style w:type="paragraph" w:customStyle="1" w:styleId="RI-ReferenceInformation">
    <w:name w:val="RI-Reference Information"/>
    <w:basedOn w:val="Normal"/>
    <w:rsid w:val="00955DDE"/>
    <w:pPr>
      <w:tabs>
        <w:tab w:val="left" w:pos="2232"/>
        <w:tab w:val="left" w:pos="2405"/>
      </w:tabs>
      <w:spacing w:line="240" w:lineRule="exact"/>
    </w:pPr>
  </w:style>
  <w:style w:type="paragraph" w:customStyle="1" w:styleId="R1-ResPara">
    <w:name w:val="R1-Res. Para"/>
    <w:basedOn w:val="Normal"/>
    <w:link w:val="R1-ResParaChar"/>
    <w:rsid w:val="00955DDE"/>
    <w:rPr>
      <w:rFonts w:eastAsia="Times New Roman" w:cs="Times New Roman"/>
      <w:szCs w:val="24"/>
      <w:lang w:eastAsia="en-US"/>
      <w14:ligatures w14:val="none"/>
    </w:rPr>
  </w:style>
  <w:style w:type="paragraph" w:customStyle="1" w:styleId="R2-ResBullet">
    <w:name w:val="R2-Res Bullet"/>
    <w:basedOn w:val="Normal"/>
    <w:rsid w:val="00955DDE"/>
    <w:pPr>
      <w:spacing w:after="240"/>
      <w:ind w:left="432" w:hanging="432"/>
    </w:pPr>
    <w:rPr>
      <w:rFonts w:eastAsia="Times New Roman" w:cs="Times New Roman"/>
      <w:szCs w:val="24"/>
      <w:lang w:eastAsia="en-US"/>
      <w14:ligatures w14:val="none"/>
    </w:rPr>
  </w:style>
  <w:style w:type="paragraph" w:customStyle="1" w:styleId="RF-Reference">
    <w:name w:val="RF-Reference"/>
    <w:basedOn w:val="Normal"/>
    <w:rsid w:val="00955DDE"/>
    <w:pPr>
      <w:spacing w:line="240" w:lineRule="exact"/>
      <w:ind w:left="216" w:hanging="216"/>
    </w:pPr>
  </w:style>
  <w:style w:type="paragraph" w:customStyle="1" w:styleId="RH-SglSpHead">
    <w:name w:val="RH-Sgl Sp Head"/>
    <w:basedOn w:val="Heading2"/>
    <w:next w:val="RL-FlLftSgl"/>
    <w:rsid w:val="00955DDE"/>
    <w:pPr>
      <w:ind w:left="351" w:firstLine="0"/>
    </w:pPr>
  </w:style>
  <w:style w:type="paragraph" w:customStyle="1" w:styleId="RL-FlLftSgl">
    <w:name w:val="RL-Fl Lft Sgl"/>
    <w:rsid w:val="00955DDE"/>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rsid w:val="00955DDE"/>
    <w:pPr>
      <w:keepNext/>
      <w:spacing w:before="240" w:after="120" w:line="240" w:lineRule="exact"/>
    </w:pPr>
    <w:rPr>
      <w:rFonts w:asciiTheme="minorHAnsi" w:hAnsiTheme="minorHAnsi"/>
      <w:b/>
      <w:color w:val="0078D6"/>
      <w:sz w:val="28"/>
      <w:szCs w:val="24"/>
    </w:rPr>
  </w:style>
  <w:style w:type="paragraph" w:customStyle="1" w:styleId="Header-1">
    <w:name w:val="Header-1"/>
    <w:rsid w:val="00955DDE"/>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955DDE"/>
    <w:pPr>
      <w:numPr>
        <w:numId w:val="1"/>
      </w:numPr>
    </w:pPr>
  </w:style>
  <w:style w:type="character" w:styleId="PageNumber">
    <w:name w:val="page number"/>
    <w:basedOn w:val="DefaultParagraphFont"/>
    <w:rsid w:val="00955DDE"/>
    <w:rPr>
      <w:color w:val="FFFFFF" w:themeColor="background1"/>
    </w:rPr>
  </w:style>
  <w:style w:type="paragraph" w:customStyle="1" w:styleId="R0-FLLftSglBoldItalic">
    <w:name w:val="R0-FL Lft Sgl Bold Italic"/>
    <w:rsid w:val="00955DDE"/>
    <w:pPr>
      <w:keepNext/>
      <w:spacing w:after="120" w:line="240" w:lineRule="atLeast"/>
      <w:ind w:right="-180"/>
    </w:pPr>
    <w:rPr>
      <w:rFonts w:asciiTheme="minorHAnsi" w:hAnsiTheme="minorHAnsi" w:cs="Times New Roman Bold"/>
      <w:i/>
      <w:sz w:val="26"/>
      <w:szCs w:val="22"/>
    </w:rPr>
  </w:style>
  <w:style w:type="table" w:customStyle="1" w:styleId="TableWestatStandardFormat">
    <w:name w:val="Table Westat Standard Format"/>
    <w:basedOn w:val="TableNormal"/>
    <w:rsid w:val="00955DDE"/>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rsid w:val="00955DDE"/>
    <w:pPr>
      <w:pBdr>
        <w:top w:val="single" w:sz="6"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374" w:right="274"/>
    </w:pPr>
    <w:rPr>
      <w:rFonts w:asciiTheme="minorHAnsi" w:eastAsiaTheme="minorEastAsia" w:hAnsiTheme="minorHAnsi" w:cstheme="minorBidi"/>
      <w:b/>
      <w:color w:val="00467F"/>
      <w:kern w:val="2"/>
      <w:sz w:val="40"/>
      <w:szCs w:val="22"/>
      <w:lang w:eastAsia="ja-JP"/>
      <w14:ligatures w14:val="standard"/>
    </w:rPr>
  </w:style>
  <w:style w:type="paragraph" w:customStyle="1" w:styleId="TF-TblFN">
    <w:name w:val="TF-Tbl FN"/>
    <w:rsid w:val="00955DDE"/>
    <w:pPr>
      <w:spacing w:before="120"/>
      <w:ind w:left="115" w:hanging="115"/>
    </w:pPr>
    <w:rPr>
      <w:rFonts w:asciiTheme="minorHAnsi" w:hAnsiTheme="minorHAnsi"/>
      <w:sz w:val="18"/>
    </w:rPr>
  </w:style>
  <w:style w:type="paragraph" w:customStyle="1" w:styleId="TH-TableHeading">
    <w:name w:val="TH-Table Heading"/>
    <w:rsid w:val="00955DDE"/>
    <w:pPr>
      <w:jc w:val="center"/>
    </w:pPr>
    <w:rPr>
      <w:rFonts w:asciiTheme="minorHAnsi" w:hAnsiTheme="minorHAnsi" w:cstheme="minorHAnsi"/>
      <w:b/>
      <w:color w:val="00467F"/>
    </w:rPr>
  </w:style>
  <w:style w:type="paragraph" w:styleId="TOC6">
    <w:name w:val="toc 6"/>
    <w:rsid w:val="00955DDE"/>
    <w:pPr>
      <w:tabs>
        <w:tab w:val="right" w:leader="dot" w:pos="8208"/>
        <w:tab w:val="left" w:pos="8640"/>
      </w:tabs>
      <w:spacing w:after="240"/>
      <w:ind w:left="288"/>
    </w:pPr>
    <w:rPr>
      <w:rFonts w:ascii="Garamond" w:hAnsi="Garamond"/>
      <w:sz w:val="24"/>
      <w:szCs w:val="22"/>
    </w:rPr>
  </w:style>
  <w:style w:type="paragraph" w:styleId="TOC7">
    <w:name w:val="toc 7"/>
    <w:rsid w:val="00955DDE"/>
    <w:pPr>
      <w:tabs>
        <w:tab w:val="right" w:leader="dot" w:pos="8208"/>
        <w:tab w:val="left" w:pos="8640"/>
      </w:tabs>
      <w:spacing w:after="240"/>
      <w:ind w:left="1440"/>
      <w:contextualSpacing/>
    </w:pPr>
    <w:rPr>
      <w:rFonts w:ascii="Garamond" w:hAnsi="Garamond"/>
      <w:sz w:val="24"/>
      <w:szCs w:val="22"/>
    </w:rPr>
  </w:style>
  <w:style w:type="paragraph" w:styleId="TOC8">
    <w:name w:val="toc 8"/>
    <w:rsid w:val="00955DDE"/>
    <w:pPr>
      <w:tabs>
        <w:tab w:val="right" w:leader="dot" w:pos="8208"/>
        <w:tab w:val="left" w:pos="8640"/>
      </w:tabs>
      <w:spacing w:after="240"/>
      <w:ind w:left="2160"/>
      <w:contextualSpacing/>
    </w:pPr>
    <w:rPr>
      <w:rFonts w:ascii="Garamond" w:hAnsi="Garamond"/>
      <w:sz w:val="24"/>
      <w:szCs w:val="22"/>
    </w:rPr>
  </w:style>
  <w:style w:type="paragraph" w:styleId="TOC9">
    <w:name w:val="toc 9"/>
    <w:rsid w:val="00955DDE"/>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955DDE"/>
    <w:rPr>
      <w:rFonts w:asciiTheme="minorHAnsi" w:hAnsiTheme="minorHAnsi" w:cstheme="minorHAnsi"/>
      <w:color w:val="00467F"/>
    </w:rPr>
  </w:style>
  <w:style w:type="paragraph" w:styleId="BalloonText">
    <w:name w:val="Balloon Text"/>
    <w:basedOn w:val="Normal"/>
    <w:link w:val="BalloonTextChar"/>
    <w:uiPriority w:val="99"/>
    <w:semiHidden/>
    <w:unhideWhenUsed/>
    <w:rsid w:val="00955DDE"/>
    <w:rPr>
      <w:rFonts w:ascii="Tahoma" w:hAnsi="Tahoma" w:cs="Tahoma"/>
      <w:sz w:val="16"/>
      <w:szCs w:val="16"/>
    </w:rPr>
  </w:style>
  <w:style w:type="character" w:customStyle="1" w:styleId="BalloonTextChar">
    <w:name w:val="Balloon Text Char"/>
    <w:basedOn w:val="DefaultParagraphFont"/>
    <w:link w:val="BalloonText"/>
    <w:uiPriority w:val="99"/>
    <w:semiHidden/>
    <w:rsid w:val="00955DDE"/>
    <w:rPr>
      <w:rFonts w:ascii="Tahoma" w:eastAsiaTheme="minorEastAsia" w:hAnsi="Tahoma" w:cs="Tahoma"/>
      <w:sz w:val="16"/>
      <w:szCs w:val="16"/>
      <w:lang w:eastAsia="ja-JP"/>
      <w14:ligatures w14:val="standard"/>
    </w:rPr>
  </w:style>
  <w:style w:type="character" w:styleId="FootnoteReference">
    <w:name w:val="footnote reference"/>
    <w:aliases w:val="*Footnote Reference,fr"/>
    <w:basedOn w:val="DefaultParagraphFont"/>
    <w:uiPriority w:val="99"/>
    <w:unhideWhenUsed/>
    <w:rsid w:val="00955DDE"/>
    <w:rPr>
      <w:vertAlign w:val="superscript"/>
    </w:rPr>
  </w:style>
  <w:style w:type="paragraph" w:customStyle="1" w:styleId="HeadingA2">
    <w:name w:val="Heading A2"/>
    <w:aliases w:val="Appendix_H2_Head"/>
    <w:basedOn w:val="Heading2"/>
    <w:next w:val="L1-FlLSp12"/>
    <w:rsid w:val="00955DDE"/>
    <w:pPr>
      <w:ind w:left="346" w:firstLine="0"/>
    </w:pPr>
  </w:style>
  <w:style w:type="character" w:customStyle="1" w:styleId="Heading2Char">
    <w:name w:val="Heading 2 Char"/>
    <w:aliases w:val="H2-Chap. Head Char"/>
    <w:basedOn w:val="DefaultParagraphFont"/>
    <w:link w:val="Heading2"/>
    <w:rsid w:val="00955DDE"/>
    <w:rPr>
      <w:rFonts w:asciiTheme="minorHAnsi" w:eastAsiaTheme="minorEastAsia" w:hAnsiTheme="minorHAnsi" w:cstheme="minorHAnsi"/>
      <w:b/>
      <w:color w:val="00467F"/>
      <w:sz w:val="40"/>
      <w:szCs w:val="40"/>
      <w:shd w:val="clear" w:color="auto" w:fill="BBE3F3"/>
      <w:lang w:eastAsia="ja-JP"/>
      <w14:ligatures w14:val="standard"/>
    </w:rPr>
  </w:style>
  <w:style w:type="paragraph" w:customStyle="1" w:styleId="DT-DividerText">
    <w:name w:val="DT-Divider Text"/>
    <w:rsid w:val="00955DDE"/>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rsid w:val="00955DDE"/>
    <w:pPr>
      <w:keepNext/>
    </w:pPr>
  </w:style>
  <w:style w:type="paragraph" w:customStyle="1" w:styleId="CC-Contentscontinued">
    <w:name w:val="CC-Contents (continued)"/>
    <w:basedOn w:val="TC-TableofContentsHeading"/>
    <w:next w:val="T0-ChapPgHd"/>
    <w:rsid w:val="00955DDE"/>
  </w:style>
  <w:style w:type="paragraph" w:customStyle="1" w:styleId="NL-1stNumberedBullet">
    <w:name w:val="NL-1st Numbered Bullet"/>
    <w:basedOn w:val="Normal"/>
    <w:qFormat/>
    <w:rsid w:val="00955DDE"/>
    <w:pPr>
      <w:numPr>
        <w:numId w:val="28"/>
      </w:numPr>
      <w:spacing w:after="240" w:line="480" w:lineRule="auto"/>
    </w:pPr>
  </w:style>
  <w:style w:type="paragraph" w:customStyle="1" w:styleId="NA-2ndBullet">
    <w:name w:val="NA-2nd Bullet"/>
    <w:basedOn w:val="Normal"/>
    <w:qFormat/>
    <w:rsid w:val="00955DDE"/>
    <w:pPr>
      <w:numPr>
        <w:numId w:val="26"/>
      </w:numPr>
      <w:spacing w:after="240"/>
    </w:pPr>
  </w:style>
  <w:style w:type="paragraph" w:customStyle="1" w:styleId="NB-3rdBullet">
    <w:name w:val="NB-3rd Bullet"/>
    <w:basedOn w:val="Normal"/>
    <w:qFormat/>
    <w:rsid w:val="00955DDE"/>
    <w:pPr>
      <w:numPr>
        <w:ilvl w:val="1"/>
        <w:numId w:val="26"/>
      </w:numPr>
      <w:spacing w:after="240"/>
    </w:pPr>
  </w:style>
  <w:style w:type="paragraph" w:customStyle="1" w:styleId="NC-4thBullet">
    <w:name w:val="NC-4th Bullet"/>
    <w:basedOn w:val="Normal"/>
    <w:qFormat/>
    <w:rsid w:val="00955DDE"/>
    <w:pPr>
      <w:numPr>
        <w:numId w:val="27"/>
      </w:numPr>
      <w:spacing w:after="240"/>
      <w:ind w:left="1843" w:hanging="403"/>
    </w:pPr>
  </w:style>
  <w:style w:type="character" w:customStyle="1" w:styleId="Heading3Char">
    <w:name w:val="Heading 3 Char"/>
    <w:aliases w:val="H3-Sec. Head Char"/>
    <w:basedOn w:val="DefaultParagraphFont"/>
    <w:link w:val="Heading3"/>
    <w:rsid w:val="00955DDE"/>
    <w:rPr>
      <w:rFonts w:asciiTheme="minorHAnsi" w:eastAsiaTheme="minorEastAsia" w:hAnsiTheme="minorHAnsi" w:cstheme="minorBidi"/>
      <w:b/>
      <w:color w:val="00467F"/>
      <w:sz w:val="36"/>
      <w:szCs w:val="28"/>
      <w:lang w:eastAsia="ja-JP"/>
      <w14:ligatures w14:val="standard"/>
    </w:rPr>
  </w:style>
  <w:style w:type="table" w:styleId="TableGridLight">
    <w:name w:val="Grid Table Light"/>
    <w:basedOn w:val="TableNormal"/>
    <w:uiPriority w:val="40"/>
    <w:rsid w:val="00955D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955DDE"/>
  </w:style>
  <w:style w:type="paragraph" w:customStyle="1" w:styleId="HeadingA4">
    <w:name w:val="Heading A4"/>
    <w:aliases w:val="Appendix_H4_Head"/>
    <w:basedOn w:val="Heading4"/>
    <w:next w:val="L1-FlLSp12"/>
    <w:rsid w:val="00955DDE"/>
  </w:style>
  <w:style w:type="paragraph" w:customStyle="1" w:styleId="HeadingA5">
    <w:name w:val="Heading A5"/>
    <w:aliases w:val="Appendix_H5_Head"/>
    <w:basedOn w:val="Heading5"/>
    <w:next w:val="L1-FlLSp12"/>
    <w:rsid w:val="00955DDE"/>
  </w:style>
  <w:style w:type="paragraph" w:customStyle="1" w:styleId="HeadingA6">
    <w:name w:val="Heading A6"/>
    <w:aliases w:val="Appendix_H6_Head"/>
    <w:basedOn w:val="Heading6"/>
    <w:next w:val="L1-FlLSp12"/>
    <w:rsid w:val="00955DDE"/>
  </w:style>
  <w:style w:type="paragraph" w:customStyle="1" w:styleId="AT-AppendixTableTitle">
    <w:name w:val="AT-Appendix_Table Title"/>
    <w:basedOn w:val="TT-TableTitle"/>
    <w:rsid w:val="00955DDE"/>
  </w:style>
  <w:style w:type="character" w:customStyle="1" w:styleId="Heading4Char">
    <w:name w:val="Heading 4 Char"/>
    <w:aliases w:val="H4-Sec. Head Char"/>
    <w:basedOn w:val="DefaultParagraphFont"/>
    <w:link w:val="Heading4"/>
    <w:rsid w:val="00955DDE"/>
    <w:rPr>
      <w:rFonts w:asciiTheme="minorHAnsi" w:eastAsiaTheme="minorEastAsia" w:hAnsiTheme="minorHAnsi" w:cstheme="minorBidi"/>
      <w:b/>
      <w:color w:val="00467F"/>
      <w:kern w:val="2"/>
      <w:sz w:val="30"/>
      <w:szCs w:val="28"/>
      <w:lang w:eastAsia="ja-JP"/>
      <w14:ligatures w14:val="standard"/>
    </w:rPr>
  </w:style>
  <w:style w:type="character" w:customStyle="1" w:styleId="Heading5Char">
    <w:name w:val="Heading 5 Char"/>
    <w:aliases w:val="H5-Sec. Head Char"/>
    <w:basedOn w:val="DefaultParagraphFont"/>
    <w:link w:val="Heading5"/>
    <w:rsid w:val="00955DDE"/>
    <w:rPr>
      <w:rFonts w:asciiTheme="minorHAnsi" w:eastAsiaTheme="minorEastAsia" w:hAnsiTheme="minorHAnsi" w:cstheme="minorBidi"/>
      <w:b/>
      <w:color w:val="0078D6"/>
      <w:kern w:val="2"/>
      <w:sz w:val="28"/>
      <w:szCs w:val="24"/>
      <w:lang w:eastAsia="ja-JP"/>
      <w14:ligatures w14:val="standard"/>
    </w:rPr>
  </w:style>
  <w:style w:type="character" w:customStyle="1" w:styleId="Heading6Char">
    <w:name w:val="Heading 6 Char"/>
    <w:aliases w:val="H6-Sec. Head Char"/>
    <w:basedOn w:val="DefaultParagraphFont"/>
    <w:link w:val="Heading6"/>
    <w:rsid w:val="00955DDE"/>
    <w:rPr>
      <w:rFonts w:asciiTheme="minorHAnsi" w:hAnsiTheme="minorHAnsi" w:cstheme="minorHAnsi"/>
      <w:color w:val="0078D6"/>
      <w:sz w:val="28"/>
      <w:szCs w:val="24"/>
      <w:lang w:eastAsia="ja-JP"/>
    </w:rPr>
  </w:style>
  <w:style w:type="character" w:customStyle="1" w:styleId="FootnoteTextChar">
    <w:name w:val="Footnote Text Char"/>
    <w:aliases w:val="F1 Char,Footnote Text2 Char,F Char,ft Char,fo Char,footnote text Char,*Footnote Text Char,Footnote text Char,Footnote Text ERA Char,Footnote Text ERA1 Char,Footnote Text ERA2 Char,Footnote Text ERA11 Char,Footnote Text ERA3 Char"/>
    <w:basedOn w:val="DefaultParagraphFont"/>
    <w:link w:val="FootnoteText"/>
    <w:rsid w:val="00955DDE"/>
    <w:rPr>
      <w:rFonts w:asciiTheme="majorHAnsi" w:eastAsiaTheme="minorEastAsia" w:hAnsiTheme="majorHAnsi" w:cstheme="minorBidi"/>
      <w:sz w:val="18"/>
      <w:lang w:eastAsia="ja-JP"/>
      <w14:ligatures w14:val="standard"/>
    </w:rPr>
  </w:style>
  <w:style w:type="character" w:customStyle="1" w:styleId="HeaderChar">
    <w:name w:val="Header Char"/>
    <w:basedOn w:val="DefaultParagraphFont"/>
    <w:link w:val="Header"/>
    <w:rsid w:val="00955DDE"/>
    <w:rPr>
      <w:rFonts w:asciiTheme="minorHAnsi" w:eastAsiaTheme="minorEastAsia" w:hAnsiTheme="minorHAnsi" w:cstheme="minorBidi"/>
      <w:sz w:val="24"/>
      <w:lang w:eastAsia="ja-JP"/>
      <w14:ligatures w14:val="standard"/>
    </w:rPr>
  </w:style>
  <w:style w:type="character" w:customStyle="1" w:styleId="FooterChar">
    <w:name w:val="Footer Char"/>
    <w:basedOn w:val="DefaultParagraphFont"/>
    <w:link w:val="Footer"/>
    <w:rsid w:val="00955DDE"/>
    <w:rPr>
      <w:rFonts w:asciiTheme="majorHAnsi" w:eastAsiaTheme="minorEastAsia" w:hAnsiTheme="majorHAnsi" w:cstheme="minorBidi"/>
      <w:sz w:val="24"/>
      <w:lang w:eastAsia="ja-JP"/>
      <w14:ligatures w14:val="standard"/>
    </w:rPr>
  </w:style>
  <w:style w:type="paragraph" w:customStyle="1" w:styleId="FT-FigureTItle">
    <w:name w:val="FT-Figure TItle"/>
    <w:rsid w:val="00955DDE"/>
    <w:pPr>
      <w:spacing w:before="120" w:after="120"/>
      <w:ind w:left="1410" w:hanging="1342"/>
    </w:pPr>
    <w:rPr>
      <w:rFonts w:asciiTheme="minorHAnsi" w:eastAsiaTheme="minorEastAsia" w:hAnsiTheme="minorHAnsi" w:cstheme="minorHAnsi"/>
      <w:b/>
      <w:color w:val="FFFFFF" w:themeColor="background1"/>
      <w:kern w:val="2"/>
      <w:position w:val="6"/>
      <w:sz w:val="24"/>
      <w:szCs w:val="22"/>
      <w:lang w:eastAsia="ko-KR"/>
      <w14:ligatures w14:val="standard"/>
    </w:rPr>
  </w:style>
  <w:style w:type="paragraph" w:customStyle="1" w:styleId="ET-ExhibitTitle">
    <w:name w:val="ET-Exhibit Title"/>
    <w:basedOn w:val="Heading5"/>
    <w:next w:val="TH-TableHeading"/>
    <w:link w:val="ET-ExhibitTitleChar"/>
    <w:rsid w:val="00955DDE"/>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4"/>
      <w:szCs w:val="22"/>
    </w:rPr>
  </w:style>
  <w:style w:type="paragraph" w:customStyle="1" w:styleId="AE-AppendixExhibitTItle">
    <w:name w:val="AE-Appendix_Exhibit TItle"/>
    <w:basedOn w:val="AT-AppendixTableTitle"/>
    <w:rsid w:val="00955DDE"/>
  </w:style>
  <w:style w:type="paragraph" w:customStyle="1" w:styleId="AF-AppendixFigureTItle">
    <w:name w:val="AF-Appendix_Figure TItle"/>
    <w:basedOn w:val="AT-AppendixTableTitle"/>
    <w:rsid w:val="00955DDE"/>
  </w:style>
  <w:style w:type="character" w:customStyle="1" w:styleId="Heading8Char">
    <w:name w:val="Heading 8 Char"/>
    <w:aliases w:val="H8-Sec. Heading Char"/>
    <w:basedOn w:val="DefaultParagraphFont"/>
    <w:link w:val="Heading8"/>
    <w:uiPriority w:val="9"/>
    <w:rsid w:val="00955DDE"/>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rsid w:val="00955DDE"/>
    <w:rPr>
      <w:rFonts w:asciiTheme="minorHAnsi" w:hAnsiTheme="minorHAnsi" w:cstheme="minorHAnsi"/>
      <w:b/>
      <w:color w:val="00467F"/>
    </w:rPr>
  </w:style>
  <w:style w:type="paragraph" w:customStyle="1" w:styleId="TB2-TableBullet2">
    <w:name w:val="TB2-Table Bullet 2"/>
    <w:basedOn w:val="TB-TableBullet"/>
    <w:qFormat/>
    <w:rsid w:val="00955DDE"/>
    <w:pPr>
      <w:numPr>
        <w:numId w:val="2"/>
      </w:numPr>
    </w:pPr>
  </w:style>
  <w:style w:type="character" w:customStyle="1" w:styleId="Heading1Char">
    <w:name w:val="Heading 1 Char"/>
    <w:aliases w:val="H1-Doc. Head Char"/>
    <w:basedOn w:val="DefaultParagraphFont"/>
    <w:link w:val="Heading1"/>
    <w:rsid w:val="00955DDE"/>
    <w:rPr>
      <w:rFonts w:asciiTheme="minorHAnsi" w:eastAsiaTheme="minorEastAsia" w:hAnsiTheme="minorHAnsi" w:cstheme="minorHAnsi"/>
      <w:color w:val="00467F"/>
      <w:sz w:val="72"/>
      <w:szCs w:val="72"/>
      <w:shd w:val="clear" w:color="auto" w:fill="BBE3F3"/>
      <w:lang w:eastAsia="ja-JP"/>
      <w14:ligatures w14:val="standard"/>
    </w:rPr>
  </w:style>
  <w:style w:type="paragraph" w:styleId="ListParagraph">
    <w:name w:val="List Paragraph"/>
    <w:basedOn w:val="Normal"/>
    <w:uiPriority w:val="34"/>
    <w:qFormat/>
    <w:rsid w:val="00955DDE"/>
    <w:pPr>
      <w:ind w:left="720"/>
      <w:contextualSpacing/>
    </w:pPr>
  </w:style>
  <w:style w:type="paragraph" w:customStyle="1" w:styleId="Q2-BestFinQ">
    <w:name w:val="Q2-Best/Fin Q"/>
    <w:basedOn w:val="Q1-BestFinQ"/>
    <w:qFormat/>
    <w:rsid w:val="00955DDE"/>
    <w:pPr>
      <w:spacing w:after="240"/>
      <w:ind w:left="1728" w:hanging="576"/>
    </w:pPr>
    <w:rPr>
      <w:rFonts w:cs="Times New Roman"/>
      <w:color w:val="000000" w:themeColor="text1"/>
    </w:rPr>
  </w:style>
  <w:style w:type="paragraph" w:customStyle="1" w:styleId="2B-2ndTableBullet">
    <w:name w:val="2B-2nd Table Bullet"/>
    <w:basedOn w:val="B2-2ndLevelCalloutBullet"/>
    <w:qFormat/>
    <w:rsid w:val="00955DDE"/>
    <w:pPr>
      <w:spacing w:line="240" w:lineRule="auto"/>
      <w:ind w:left="288" w:hanging="144"/>
    </w:pPr>
  </w:style>
  <w:style w:type="character" w:customStyle="1" w:styleId="L1-FlLSp12Char">
    <w:name w:val="L1-FlL Sp&amp;1/2 Char"/>
    <w:basedOn w:val="DefaultParagraphFont"/>
    <w:link w:val="L1-FlLSp12"/>
    <w:rsid w:val="00955DDE"/>
    <w:rPr>
      <w:rFonts w:asciiTheme="majorHAnsi" w:eastAsiaTheme="minorEastAsia" w:hAnsiTheme="majorHAnsi" w:cstheme="minorBidi"/>
      <w:sz w:val="24"/>
      <w:lang w:eastAsia="ja-JP"/>
      <w14:ligatures w14:val="standard"/>
    </w:rPr>
  </w:style>
  <w:style w:type="character" w:customStyle="1" w:styleId="Heading7Char">
    <w:name w:val="Heading 7 Char"/>
    <w:aliases w:val="H7-Sec. Heading Char"/>
    <w:basedOn w:val="L1-FlLSp12Char"/>
    <w:link w:val="Heading7"/>
    <w:rsid w:val="00955DDE"/>
    <w:rPr>
      <w:rFonts w:asciiTheme="minorHAnsi" w:eastAsiaTheme="minorEastAsia" w:hAnsiTheme="minorHAnsi" w:cstheme="minorBidi"/>
      <w:b/>
      <w:sz w:val="24"/>
      <w:lang w:eastAsia="ja-JP"/>
      <w14:ligatures w14:val="standard"/>
    </w:rPr>
  </w:style>
  <w:style w:type="paragraph" w:customStyle="1" w:styleId="SP-SglSpBoxText">
    <w:name w:val="SP-Sgl Sp Box Text"/>
    <w:rsid w:val="00955DDE"/>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uiPriority w:val="59"/>
    <w:rsid w:val="00955DDE"/>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rsid w:val="00955DDE"/>
    <w:pPr>
      <w:numPr>
        <w:numId w:val="11"/>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qFormat/>
    <w:rsid w:val="00955DDE"/>
    <w:pPr>
      <w:numPr>
        <w:ilvl w:val="1"/>
      </w:numPr>
    </w:pPr>
  </w:style>
  <w:style w:type="paragraph" w:customStyle="1" w:styleId="CT-CalloutBoxTitle">
    <w:name w:val="CT-CalloutBox Title"/>
    <w:qFormat/>
    <w:rsid w:val="00955DDE"/>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rsid w:val="00955DDE"/>
    <w:rPr>
      <w:rFonts w:asciiTheme="minorHAnsi" w:eastAsiaTheme="minorEastAsia" w:hAnsiTheme="minorHAnsi" w:cstheme="minorBidi"/>
      <w:b/>
      <w:color w:val="FFFFFF" w:themeColor="background1"/>
      <w:kern w:val="2"/>
      <w:position w:val="6"/>
      <w:sz w:val="24"/>
      <w:szCs w:val="22"/>
      <w:shd w:val="clear" w:color="auto" w:fill="00467F"/>
      <w:lang w:eastAsia="ja-JP"/>
      <w14:ligatures w14:val="standard"/>
    </w:rPr>
  </w:style>
  <w:style w:type="table" w:styleId="PlainTable2">
    <w:name w:val="Plain Table 2"/>
    <w:basedOn w:val="TableNormal"/>
    <w:uiPriority w:val="42"/>
    <w:rsid w:val="00955DD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955D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55DD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55DD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55DD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55DD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955DD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55DD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55DD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55DDE"/>
  </w:style>
  <w:style w:type="paragraph" w:customStyle="1" w:styleId="D2-DividerSubText">
    <w:name w:val="D2-Divider SubText"/>
    <w:qFormat/>
    <w:rsid w:val="00955DDE"/>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955DDE"/>
    <w:rPr>
      <w:rFonts w:asciiTheme="majorHAnsi" w:hAnsiTheme="majorHAnsi"/>
      <w:sz w:val="24"/>
      <w:szCs w:val="24"/>
    </w:rPr>
  </w:style>
  <w:style w:type="paragraph" w:customStyle="1" w:styleId="D3-DividerNextPage">
    <w:name w:val="D3-Divider Next Page"/>
    <w:basedOn w:val="D2-DividerSubText"/>
    <w:qFormat/>
    <w:rsid w:val="00955DDE"/>
    <w:pPr>
      <w:spacing w:before="3000"/>
    </w:pPr>
  </w:style>
  <w:style w:type="character" w:customStyle="1" w:styleId="ResumeTextChar">
    <w:name w:val="Resume Text Char"/>
    <w:link w:val="ResumeText"/>
    <w:locked/>
    <w:rsid w:val="00955DDE"/>
    <w:rPr>
      <w:sz w:val="24"/>
      <w:szCs w:val="24"/>
    </w:rPr>
  </w:style>
  <w:style w:type="paragraph" w:customStyle="1" w:styleId="ResumeText">
    <w:name w:val="Resume Text"/>
    <w:basedOn w:val="BodyText"/>
    <w:link w:val="ResumeTextChar"/>
    <w:rsid w:val="00955DDE"/>
    <w:pPr>
      <w:spacing w:before="20" w:after="40"/>
      <w:jc w:val="both"/>
    </w:pPr>
    <w:rPr>
      <w:rFonts w:ascii="Times New Roman" w:eastAsia="Times New Roman" w:hAnsi="Times New Roman" w:cs="Times New Roman"/>
      <w:szCs w:val="24"/>
      <w:lang w:eastAsia="en-US"/>
      <w14:ligatures w14:val="none"/>
    </w:rPr>
  </w:style>
  <w:style w:type="character" w:customStyle="1" w:styleId="ResumeBulletChar">
    <w:name w:val="Resume Bullet Char"/>
    <w:link w:val="ResumeBullet"/>
    <w:uiPriority w:val="99"/>
    <w:locked/>
    <w:rsid w:val="00955DDE"/>
    <w:rPr>
      <w:rFonts w:eastAsia="Times New Roman,Calibri" w:cs="Arial"/>
      <w:sz w:val="24"/>
    </w:rPr>
  </w:style>
  <w:style w:type="paragraph" w:customStyle="1" w:styleId="ResumeBullet">
    <w:name w:val="Resume Bullet"/>
    <w:basedOn w:val="ResumeText"/>
    <w:link w:val="ResumeBulletChar"/>
    <w:uiPriority w:val="99"/>
    <w:qFormat/>
    <w:rsid w:val="00955DDE"/>
    <w:pPr>
      <w:spacing w:before="0" w:after="0"/>
      <w:ind w:left="288" w:hanging="216"/>
      <w:contextualSpacing/>
    </w:pPr>
    <w:rPr>
      <w:rFonts w:eastAsia="Times New Roman,Calibri" w:cs="Arial"/>
      <w:szCs w:val="20"/>
    </w:rPr>
  </w:style>
  <w:style w:type="paragraph" w:customStyle="1" w:styleId="ResumePosition">
    <w:name w:val="Resume Position"/>
    <w:basedOn w:val="ResumeText"/>
    <w:rsid w:val="00955DDE"/>
    <w:pPr>
      <w:keepNext/>
      <w:spacing w:after="0"/>
      <w:jc w:val="left"/>
    </w:pPr>
    <w:rPr>
      <w:rFonts w:eastAsia="Calibri"/>
      <w:b/>
      <w:color w:val="595959"/>
    </w:rPr>
  </w:style>
  <w:style w:type="character" w:customStyle="1" w:styleId="ResumeSectionChar">
    <w:name w:val="Resume Section Char"/>
    <w:link w:val="ResumeSection"/>
    <w:locked/>
    <w:rsid w:val="00955DDE"/>
    <w:rPr>
      <w:b/>
      <w:color w:val="595959" w:themeColor="text1" w:themeTint="A6"/>
      <w:sz w:val="24"/>
      <w:szCs w:val="24"/>
      <w:shd w:val="clear" w:color="auto" w:fill="C0C0C0"/>
    </w:rPr>
  </w:style>
  <w:style w:type="paragraph" w:customStyle="1" w:styleId="ResumeSection">
    <w:name w:val="Resume Section"/>
    <w:basedOn w:val="ResumeText"/>
    <w:link w:val="ResumeSectionChar"/>
    <w:rsid w:val="00955DDE"/>
    <w:pPr>
      <w:shd w:val="clear" w:color="auto" w:fill="C0C0C0"/>
      <w:spacing w:after="0"/>
    </w:pPr>
    <w:rPr>
      <w:b/>
      <w:color w:val="595959" w:themeColor="text1" w:themeTint="A6"/>
    </w:rPr>
  </w:style>
  <w:style w:type="paragraph" w:customStyle="1" w:styleId="ResumeDate">
    <w:name w:val="Resume Date"/>
    <w:basedOn w:val="ResumeText"/>
    <w:rsid w:val="00955DDE"/>
    <w:pPr>
      <w:spacing w:after="0"/>
      <w:jc w:val="right"/>
    </w:pPr>
    <w:rPr>
      <w:b/>
      <w:color w:val="595959"/>
    </w:rPr>
  </w:style>
  <w:style w:type="paragraph" w:customStyle="1" w:styleId="ResumeJobTitle">
    <w:name w:val="Resume Job Title"/>
    <w:basedOn w:val="ResumeText"/>
    <w:rsid w:val="00955DDE"/>
    <w:pPr>
      <w:spacing w:before="0" w:after="0"/>
      <w:jc w:val="center"/>
    </w:pPr>
    <w:rPr>
      <w:rFonts w:eastAsia="Calibri"/>
      <w:b/>
      <w:color w:val="FFFFFF"/>
    </w:rPr>
  </w:style>
  <w:style w:type="table" w:customStyle="1" w:styleId="TableGridResume">
    <w:name w:val="Table Grid Resume"/>
    <w:basedOn w:val="TableNormal"/>
    <w:uiPriority w:val="99"/>
    <w:rsid w:val="00955DDE"/>
    <w:rPr>
      <w:sz w:val="24"/>
      <w:szCs w:val="22"/>
    </w:rPr>
    <w:tblPr>
      <w:tblInd w:w="0" w:type="nil"/>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955DDE"/>
    <w:pPr>
      <w:spacing w:after="120"/>
    </w:pPr>
  </w:style>
  <w:style w:type="character" w:customStyle="1" w:styleId="BodyTextChar">
    <w:name w:val="Body Text Char"/>
    <w:basedOn w:val="DefaultParagraphFont"/>
    <w:link w:val="BodyText"/>
    <w:uiPriority w:val="99"/>
    <w:semiHidden/>
    <w:rsid w:val="00955DDE"/>
    <w:rPr>
      <w:rFonts w:asciiTheme="majorHAnsi" w:eastAsiaTheme="minorEastAsia" w:hAnsiTheme="majorHAnsi" w:cstheme="minorBidi"/>
      <w:sz w:val="24"/>
      <w:lang w:eastAsia="ja-JP"/>
      <w14:ligatures w14:val="standard"/>
    </w:rPr>
  </w:style>
  <w:style w:type="paragraph" w:customStyle="1" w:styleId="MH-MatrixTableHeading">
    <w:name w:val="MH-Matrix Table Heading"/>
    <w:qFormat/>
    <w:rsid w:val="00955DDE"/>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955DDE"/>
  </w:style>
  <w:style w:type="paragraph" w:styleId="BlockText">
    <w:name w:val="Block Text"/>
    <w:basedOn w:val="Normal"/>
    <w:uiPriority w:val="99"/>
    <w:semiHidden/>
    <w:unhideWhenUsed/>
    <w:rsid w:val="00955DD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955DDE"/>
    <w:pPr>
      <w:spacing w:after="120" w:line="480" w:lineRule="auto"/>
    </w:pPr>
  </w:style>
  <w:style w:type="character" w:customStyle="1" w:styleId="BodyText2Char">
    <w:name w:val="Body Text 2 Char"/>
    <w:basedOn w:val="DefaultParagraphFont"/>
    <w:link w:val="BodyText2"/>
    <w:uiPriority w:val="99"/>
    <w:semiHidden/>
    <w:rsid w:val="00955DDE"/>
    <w:rPr>
      <w:rFonts w:asciiTheme="majorHAnsi" w:eastAsiaTheme="minorEastAsia" w:hAnsiTheme="majorHAnsi" w:cstheme="minorBidi"/>
      <w:sz w:val="24"/>
      <w:lang w:eastAsia="ja-JP"/>
      <w14:ligatures w14:val="standard"/>
    </w:rPr>
  </w:style>
  <w:style w:type="paragraph" w:styleId="BodyText3">
    <w:name w:val="Body Text 3"/>
    <w:basedOn w:val="Normal"/>
    <w:link w:val="BodyText3Char"/>
    <w:uiPriority w:val="99"/>
    <w:semiHidden/>
    <w:unhideWhenUsed/>
    <w:rsid w:val="00955DDE"/>
    <w:pPr>
      <w:spacing w:after="120"/>
    </w:pPr>
    <w:rPr>
      <w:sz w:val="16"/>
      <w:szCs w:val="16"/>
    </w:rPr>
  </w:style>
  <w:style w:type="character" w:customStyle="1" w:styleId="BodyText3Char">
    <w:name w:val="Body Text 3 Char"/>
    <w:basedOn w:val="DefaultParagraphFont"/>
    <w:link w:val="BodyText3"/>
    <w:uiPriority w:val="99"/>
    <w:semiHidden/>
    <w:rsid w:val="00955DDE"/>
    <w:rPr>
      <w:rFonts w:asciiTheme="majorHAnsi" w:eastAsiaTheme="minorEastAsia" w:hAnsiTheme="majorHAnsi" w:cstheme="minorBidi"/>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955DDE"/>
    <w:pPr>
      <w:spacing w:after="0"/>
      <w:ind w:firstLine="360"/>
    </w:pPr>
  </w:style>
  <w:style w:type="character" w:customStyle="1" w:styleId="BodyTextFirstIndentChar">
    <w:name w:val="Body Text First Indent Char"/>
    <w:basedOn w:val="BodyTextChar"/>
    <w:link w:val="BodyTextFirstIndent"/>
    <w:uiPriority w:val="99"/>
    <w:semiHidden/>
    <w:rsid w:val="00955DDE"/>
    <w:rPr>
      <w:rFonts w:asciiTheme="majorHAnsi" w:eastAsiaTheme="minorEastAsia" w:hAnsiTheme="majorHAnsi" w:cstheme="minorBidi"/>
      <w:sz w:val="24"/>
      <w:lang w:eastAsia="ja-JP"/>
      <w14:ligatures w14:val="standard"/>
    </w:rPr>
  </w:style>
  <w:style w:type="paragraph" w:styleId="BodyTextIndent">
    <w:name w:val="Body Text Indent"/>
    <w:basedOn w:val="Normal"/>
    <w:link w:val="BodyTextIndentChar"/>
    <w:uiPriority w:val="99"/>
    <w:semiHidden/>
    <w:unhideWhenUsed/>
    <w:rsid w:val="00955DDE"/>
    <w:pPr>
      <w:spacing w:after="120"/>
      <w:ind w:left="360"/>
    </w:pPr>
  </w:style>
  <w:style w:type="character" w:customStyle="1" w:styleId="BodyTextIndentChar">
    <w:name w:val="Body Text Indent Char"/>
    <w:basedOn w:val="DefaultParagraphFont"/>
    <w:link w:val="BodyTextIndent"/>
    <w:uiPriority w:val="99"/>
    <w:semiHidden/>
    <w:rsid w:val="00955DDE"/>
    <w:rPr>
      <w:rFonts w:asciiTheme="majorHAnsi" w:eastAsiaTheme="minorEastAsia" w:hAnsiTheme="majorHAnsi" w:cstheme="minorBidi"/>
      <w:sz w:val="24"/>
      <w:lang w:eastAsia="ja-JP"/>
      <w14:ligatures w14:val="standard"/>
    </w:rPr>
  </w:style>
  <w:style w:type="paragraph" w:styleId="BodyTextFirstIndent2">
    <w:name w:val="Body Text First Indent 2"/>
    <w:basedOn w:val="BodyTextIndent"/>
    <w:link w:val="BodyTextFirstIndent2Char"/>
    <w:uiPriority w:val="99"/>
    <w:semiHidden/>
    <w:unhideWhenUsed/>
    <w:rsid w:val="00955DDE"/>
    <w:pPr>
      <w:spacing w:after="0"/>
      <w:ind w:firstLine="360"/>
    </w:pPr>
  </w:style>
  <w:style w:type="character" w:customStyle="1" w:styleId="BodyTextFirstIndent2Char">
    <w:name w:val="Body Text First Indent 2 Char"/>
    <w:basedOn w:val="BodyTextIndentChar"/>
    <w:link w:val="BodyTextFirstIndent2"/>
    <w:uiPriority w:val="99"/>
    <w:semiHidden/>
    <w:rsid w:val="00955DDE"/>
    <w:rPr>
      <w:rFonts w:asciiTheme="majorHAnsi" w:eastAsiaTheme="minorEastAsia" w:hAnsiTheme="majorHAnsi" w:cstheme="minorBidi"/>
      <w:sz w:val="24"/>
      <w:lang w:eastAsia="ja-JP"/>
      <w14:ligatures w14:val="standard"/>
    </w:rPr>
  </w:style>
  <w:style w:type="paragraph" w:styleId="BodyTextIndent2">
    <w:name w:val="Body Text Indent 2"/>
    <w:basedOn w:val="Normal"/>
    <w:link w:val="BodyTextIndent2Char"/>
    <w:uiPriority w:val="99"/>
    <w:semiHidden/>
    <w:unhideWhenUsed/>
    <w:rsid w:val="00955DDE"/>
    <w:pPr>
      <w:spacing w:after="120" w:line="480" w:lineRule="auto"/>
      <w:ind w:left="360"/>
    </w:pPr>
  </w:style>
  <w:style w:type="character" w:customStyle="1" w:styleId="BodyTextIndent2Char">
    <w:name w:val="Body Text Indent 2 Char"/>
    <w:basedOn w:val="DefaultParagraphFont"/>
    <w:link w:val="BodyTextIndent2"/>
    <w:uiPriority w:val="99"/>
    <w:semiHidden/>
    <w:rsid w:val="00955DDE"/>
    <w:rPr>
      <w:rFonts w:asciiTheme="majorHAnsi" w:eastAsiaTheme="minorEastAsia" w:hAnsiTheme="majorHAnsi" w:cstheme="minorBidi"/>
      <w:sz w:val="24"/>
      <w:lang w:eastAsia="ja-JP"/>
      <w14:ligatures w14:val="standard"/>
    </w:rPr>
  </w:style>
  <w:style w:type="paragraph" w:styleId="BodyTextIndent3">
    <w:name w:val="Body Text Indent 3"/>
    <w:basedOn w:val="Normal"/>
    <w:link w:val="BodyTextIndent3Char"/>
    <w:uiPriority w:val="99"/>
    <w:semiHidden/>
    <w:unhideWhenUsed/>
    <w:rsid w:val="00955D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55DDE"/>
    <w:rPr>
      <w:rFonts w:asciiTheme="majorHAnsi" w:eastAsiaTheme="minorEastAsia" w:hAnsiTheme="majorHAnsi" w:cstheme="minorBidi"/>
      <w:sz w:val="16"/>
      <w:szCs w:val="16"/>
      <w:lang w:eastAsia="ja-JP"/>
      <w14:ligatures w14:val="standard"/>
    </w:rPr>
  </w:style>
  <w:style w:type="paragraph" w:styleId="Caption">
    <w:name w:val="caption"/>
    <w:basedOn w:val="ET-ExhibitTitle"/>
    <w:next w:val="Normal"/>
    <w:uiPriority w:val="35"/>
    <w:unhideWhenUsed/>
    <w:qFormat/>
    <w:rsid w:val="00EA6F3D"/>
  </w:style>
  <w:style w:type="paragraph" w:styleId="Closing">
    <w:name w:val="Closing"/>
    <w:basedOn w:val="Normal"/>
    <w:link w:val="ClosingChar"/>
    <w:uiPriority w:val="99"/>
    <w:semiHidden/>
    <w:unhideWhenUsed/>
    <w:rsid w:val="00955DDE"/>
    <w:pPr>
      <w:ind w:left="4320"/>
    </w:pPr>
  </w:style>
  <w:style w:type="character" w:customStyle="1" w:styleId="ClosingChar">
    <w:name w:val="Closing Char"/>
    <w:basedOn w:val="DefaultParagraphFont"/>
    <w:link w:val="Closing"/>
    <w:uiPriority w:val="99"/>
    <w:semiHidden/>
    <w:rsid w:val="00955DDE"/>
    <w:rPr>
      <w:rFonts w:asciiTheme="majorHAnsi" w:eastAsiaTheme="minorEastAsia" w:hAnsiTheme="majorHAnsi" w:cstheme="minorBidi"/>
      <w:sz w:val="24"/>
      <w:lang w:eastAsia="ja-JP"/>
      <w14:ligatures w14:val="standard"/>
    </w:rPr>
  </w:style>
  <w:style w:type="paragraph" w:styleId="CommentText">
    <w:name w:val="annotation text"/>
    <w:basedOn w:val="Normal"/>
    <w:link w:val="CommentTextChar"/>
    <w:uiPriority w:val="99"/>
    <w:unhideWhenUsed/>
    <w:rsid w:val="00955DDE"/>
  </w:style>
  <w:style w:type="character" w:customStyle="1" w:styleId="CommentTextChar">
    <w:name w:val="Comment Text Char"/>
    <w:basedOn w:val="DefaultParagraphFont"/>
    <w:link w:val="CommentText"/>
    <w:uiPriority w:val="99"/>
    <w:rsid w:val="00955DDE"/>
    <w:rPr>
      <w:rFonts w:asciiTheme="majorHAnsi" w:eastAsiaTheme="minorEastAsia" w:hAnsiTheme="majorHAnsi" w:cstheme="minorBidi"/>
      <w:sz w:val="24"/>
      <w:lang w:eastAsia="ja-JP"/>
      <w14:ligatures w14:val="standard"/>
    </w:rPr>
  </w:style>
  <w:style w:type="paragraph" w:styleId="CommentSubject">
    <w:name w:val="annotation subject"/>
    <w:basedOn w:val="CommentText"/>
    <w:next w:val="CommentText"/>
    <w:link w:val="CommentSubjectChar"/>
    <w:uiPriority w:val="99"/>
    <w:semiHidden/>
    <w:unhideWhenUsed/>
    <w:rsid w:val="00955DDE"/>
    <w:rPr>
      <w:b/>
      <w:bCs/>
    </w:rPr>
  </w:style>
  <w:style w:type="character" w:customStyle="1" w:styleId="CommentSubjectChar">
    <w:name w:val="Comment Subject Char"/>
    <w:basedOn w:val="CommentTextChar"/>
    <w:link w:val="CommentSubject"/>
    <w:uiPriority w:val="99"/>
    <w:semiHidden/>
    <w:rsid w:val="00955DDE"/>
    <w:rPr>
      <w:rFonts w:asciiTheme="majorHAnsi" w:eastAsiaTheme="minorEastAsia" w:hAnsiTheme="majorHAnsi" w:cstheme="minorBidi"/>
      <w:b/>
      <w:bCs/>
      <w:sz w:val="24"/>
      <w:lang w:eastAsia="ja-JP"/>
      <w14:ligatures w14:val="standard"/>
    </w:rPr>
  </w:style>
  <w:style w:type="paragraph" w:styleId="Date">
    <w:name w:val="Date"/>
    <w:basedOn w:val="Normal"/>
    <w:next w:val="Normal"/>
    <w:link w:val="DateChar"/>
    <w:uiPriority w:val="99"/>
    <w:semiHidden/>
    <w:unhideWhenUsed/>
    <w:rsid w:val="00955DDE"/>
  </w:style>
  <w:style w:type="character" w:customStyle="1" w:styleId="DateChar">
    <w:name w:val="Date Char"/>
    <w:basedOn w:val="DefaultParagraphFont"/>
    <w:link w:val="Date"/>
    <w:uiPriority w:val="99"/>
    <w:semiHidden/>
    <w:rsid w:val="00955DDE"/>
    <w:rPr>
      <w:rFonts w:asciiTheme="majorHAnsi" w:eastAsiaTheme="minorEastAsia" w:hAnsiTheme="majorHAnsi" w:cstheme="minorBidi"/>
      <w:sz w:val="24"/>
      <w:lang w:eastAsia="ja-JP"/>
      <w14:ligatures w14:val="standard"/>
    </w:rPr>
  </w:style>
  <w:style w:type="paragraph" w:styleId="DocumentMap">
    <w:name w:val="Document Map"/>
    <w:basedOn w:val="Normal"/>
    <w:link w:val="DocumentMapChar"/>
    <w:uiPriority w:val="99"/>
    <w:semiHidden/>
    <w:unhideWhenUsed/>
    <w:rsid w:val="00955D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5DDE"/>
    <w:rPr>
      <w:rFonts w:ascii="Segoe UI" w:eastAsiaTheme="minorEastAsia" w:hAnsi="Segoe UI" w:cs="Segoe UI"/>
      <w:sz w:val="16"/>
      <w:szCs w:val="16"/>
      <w:lang w:eastAsia="ja-JP"/>
      <w14:ligatures w14:val="standard"/>
    </w:rPr>
  </w:style>
  <w:style w:type="paragraph" w:styleId="E-mailSignature">
    <w:name w:val="E-mail Signature"/>
    <w:basedOn w:val="Normal"/>
    <w:link w:val="E-mailSignatureChar"/>
    <w:uiPriority w:val="99"/>
    <w:semiHidden/>
    <w:unhideWhenUsed/>
    <w:rsid w:val="00955DDE"/>
  </w:style>
  <w:style w:type="character" w:customStyle="1" w:styleId="E-mailSignatureChar">
    <w:name w:val="E-mail Signature Char"/>
    <w:basedOn w:val="DefaultParagraphFont"/>
    <w:link w:val="E-mailSignature"/>
    <w:uiPriority w:val="99"/>
    <w:semiHidden/>
    <w:rsid w:val="00955DDE"/>
    <w:rPr>
      <w:rFonts w:asciiTheme="majorHAnsi" w:eastAsiaTheme="minorEastAsia" w:hAnsiTheme="majorHAnsi" w:cstheme="minorBidi"/>
      <w:sz w:val="24"/>
      <w:lang w:eastAsia="ja-JP"/>
      <w14:ligatures w14:val="standard"/>
    </w:rPr>
  </w:style>
  <w:style w:type="paragraph" w:styleId="EndnoteText">
    <w:name w:val="endnote text"/>
    <w:basedOn w:val="Normal"/>
    <w:link w:val="EndnoteTextChar"/>
    <w:uiPriority w:val="99"/>
    <w:semiHidden/>
    <w:unhideWhenUsed/>
    <w:rsid w:val="00955DDE"/>
  </w:style>
  <w:style w:type="character" w:customStyle="1" w:styleId="EndnoteTextChar">
    <w:name w:val="Endnote Text Char"/>
    <w:basedOn w:val="DefaultParagraphFont"/>
    <w:link w:val="EndnoteText"/>
    <w:uiPriority w:val="99"/>
    <w:semiHidden/>
    <w:rsid w:val="00955DDE"/>
    <w:rPr>
      <w:rFonts w:asciiTheme="majorHAnsi" w:eastAsiaTheme="minorEastAsia" w:hAnsiTheme="majorHAnsi" w:cstheme="minorBidi"/>
      <w:sz w:val="24"/>
      <w:lang w:eastAsia="ja-JP"/>
      <w14:ligatures w14:val="standard"/>
    </w:rPr>
  </w:style>
  <w:style w:type="paragraph" w:styleId="EnvelopeAddress">
    <w:name w:val="envelope address"/>
    <w:basedOn w:val="Normal"/>
    <w:uiPriority w:val="99"/>
    <w:semiHidden/>
    <w:unhideWhenUsed/>
    <w:rsid w:val="00955DDE"/>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955DDE"/>
    <w:rPr>
      <w:rFonts w:eastAsiaTheme="majorEastAsia" w:cstheme="majorBidi"/>
    </w:rPr>
  </w:style>
  <w:style w:type="paragraph" w:styleId="HTMLAddress">
    <w:name w:val="HTML Address"/>
    <w:basedOn w:val="Normal"/>
    <w:link w:val="HTMLAddressChar"/>
    <w:uiPriority w:val="99"/>
    <w:semiHidden/>
    <w:unhideWhenUsed/>
    <w:rsid w:val="00955DDE"/>
    <w:rPr>
      <w:i/>
      <w:iCs/>
    </w:rPr>
  </w:style>
  <w:style w:type="character" w:customStyle="1" w:styleId="HTMLAddressChar">
    <w:name w:val="HTML Address Char"/>
    <w:basedOn w:val="DefaultParagraphFont"/>
    <w:link w:val="HTMLAddress"/>
    <w:uiPriority w:val="99"/>
    <w:semiHidden/>
    <w:rsid w:val="00955DDE"/>
    <w:rPr>
      <w:rFonts w:asciiTheme="majorHAnsi" w:eastAsiaTheme="minorEastAsia" w:hAnsiTheme="majorHAnsi" w:cstheme="minorBidi"/>
      <w:i/>
      <w:iCs/>
      <w:sz w:val="24"/>
      <w:lang w:eastAsia="ja-JP"/>
      <w14:ligatures w14:val="standard"/>
    </w:rPr>
  </w:style>
  <w:style w:type="paragraph" w:styleId="HTMLPreformatted">
    <w:name w:val="HTML Preformatted"/>
    <w:basedOn w:val="Normal"/>
    <w:link w:val="HTMLPreformattedChar"/>
    <w:uiPriority w:val="99"/>
    <w:semiHidden/>
    <w:unhideWhenUsed/>
    <w:rsid w:val="00955DDE"/>
    <w:rPr>
      <w:rFonts w:ascii="Consolas" w:hAnsi="Consolas"/>
    </w:rPr>
  </w:style>
  <w:style w:type="character" w:customStyle="1" w:styleId="HTMLPreformattedChar">
    <w:name w:val="HTML Preformatted Char"/>
    <w:basedOn w:val="DefaultParagraphFont"/>
    <w:link w:val="HTMLPreformatted"/>
    <w:uiPriority w:val="99"/>
    <w:semiHidden/>
    <w:rsid w:val="00955DDE"/>
    <w:rPr>
      <w:rFonts w:ascii="Consolas" w:eastAsiaTheme="minorEastAsia" w:hAnsi="Consolas" w:cstheme="minorBidi"/>
      <w:sz w:val="24"/>
      <w:lang w:eastAsia="ja-JP"/>
      <w14:ligatures w14:val="standard"/>
    </w:rPr>
  </w:style>
  <w:style w:type="paragraph" w:styleId="Index1">
    <w:name w:val="index 1"/>
    <w:basedOn w:val="Normal"/>
    <w:next w:val="Normal"/>
    <w:autoRedefine/>
    <w:uiPriority w:val="99"/>
    <w:semiHidden/>
    <w:unhideWhenUsed/>
    <w:rsid w:val="00955DDE"/>
    <w:pPr>
      <w:ind w:left="200" w:hanging="200"/>
    </w:pPr>
  </w:style>
  <w:style w:type="paragraph" w:styleId="Index2">
    <w:name w:val="index 2"/>
    <w:basedOn w:val="Normal"/>
    <w:next w:val="Normal"/>
    <w:autoRedefine/>
    <w:uiPriority w:val="99"/>
    <w:semiHidden/>
    <w:unhideWhenUsed/>
    <w:rsid w:val="00955DDE"/>
    <w:pPr>
      <w:ind w:left="400" w:hanging="200"/>
    </w:pPr>
  </w:style>
  <w:style w:type="paragraph" w:styleId="Index3">
    <w:name w:val="index 3"/>
    <w:basedOn w:val="Normal"/>
    <w:next w:val="Normal"/>
    <w:autoRedefine/>
    <w:uiPriority w:val="99"/>
    <w:semiHidden/>
    <w:unhideWhenUsed/>
    <w:rsid w:val="00955DDE"/>
    <w:pPr>
      <w:ind w:left="600" w:hanging="200"/>
    </w:pPr>
  </w:style>
  <w:style w:type="paragraph" w:styleId="Index4">
    <w:name w:val="index 4"/>
    <w:basedOn w:val="Normal"/>
    <w:next w:val="Normal"/>
    <w:autoRedefine/>
    <w:uiPriority w:val="99"/>
    <w:semiHidden/>
    <w:unhideWhenUsed/>
    <w:rsid w:val="00955DDE"/>
    <w:pPr>
      <w:ind w:left="800" w:hanging="200"/>
    </w:pPr>
  </w:style>
  <w:style w:type="paragraph" w:styleId="Index5">
    <w:name w:val="index 5"/>
    <w:basedOn w:val="Normal"/>
    <w:next w:val="Normal"/>
    <w:autoRedefine/>
    <w:uiPriority w:val="99"/>
    <w:semiHidden/>
    <w:unhideWhenUsed/>
    <w:rsid w:val="00955DDE"/>
    <w:pPr>
      <w:ind w:left="1000" w:hanging="200"/>
    </w:pPr>
  </w:style>
  <w:style w:type="paragraph" w:styleId="Index6">
    <w:name w:val="index 6"/>
    <w:basedOn w:val="Normal"/>
    <w:next w:val="Normal"/>
    <w:autoRedefine/>
    <w:uiPriority w:val="99"/>
    <w:semiHidden/>
    <w:unhideWhenUsed/>
    <w:rsid w:val="00955DDE"/>
    <w:pPr>
      <w:ind w:left="1200" w:hanging="200"/>
    </w:pPr>
  </w:style>
  <w:style w:type="paragraph" w:styleId="Index7">
    <w:name w:val="index 7"/>
    <w:basedOn w:val="Normal"/>
    <w:next w:val="Normal"/>
    <w:autoRedefine/>
    <w:uiPriority w:val="99"/>
    <w:semiHidden/>
    <w:unhideWhenUsed/>
    <w:rsid w:val="00955DDE"/>
    <w:pPr>
      <w:ind w:left="1400" w:hanging="200"/>
    </w:pPr>
  </w:style>
  <w:style w:type="paragraph" w:styleId="Index8">
    <w:name w:val="index 8"/>
    <w:basedOn w:val="Normal"/>
    <w:next w:val="Normal"/>
    <w:autoRedefine/>
    <w:uiPriority w:val="99"/>
    <w:semiHidden/>
    <w:unhideWhenUsed/>
    <w:rsid w:val="00955DDE"/>
    <w:pPr>
      <w:ind w:left="1600" w:hanging="200"/>
    </w:pPr>
  </w:style>
  <w:style w:type="paragraph" w:styleId="Index9">
    <w:name w:val="index 9"/>
    <w:basedOn w:val="Normal"/>
    <w:next w:val="Normal"/>
    <w:autoRedefine/>
    <w:uiPriority w:val="99"/>
    <w:semiHidden/>
    <w:unhideWhenUsed/>
    <w:rsid w:val="00955DDE"/>
    <w:pPr>
      <w:ind w:left="1800" w:hanging="200"/>
    </w:pPr>
  </w:style>
  <w:style w:type="paragraph" w:styleId="IndexHeading">
    <w:name w:val="index heading"/>
    <w:basedOn w:val="Normal"/>
    <w:next w:val="Index1"/>
    <w:uiPriority w:val="99"/>
    <w:semiHidden/>
    <w:unhideWhenUsed/>
    <w:rsid w:val="00955DDE"/>
    <w:rPr>
      <w:rFonts w:eastAsiaTheme="majorEastAsia" w:cstheme="majorBidi"/>
      <w:b/>
      <w:bCs/>
    </w:rPr>
  </w:style>
  <w:style w:type="paragraph" w:styleId="IntenseQuote">
    <w:name w:val="Intense Quote"/>
    <w:basedOn w:val="Normal"/>
    <w:next w:val="Normal"/>
    <w:link w:val="IntenseQuoteChar"/>
    <w:uiPriority w:val="30"/>
    <w:semiHidden/>
    <w:unhideWhenUsed/>
    <w:qFormat/>
    <w:rsid w:val="00955D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955DDE"/>
    <w:rPr>
      <w:rFonts w:asciiTheme="majorHAnsi" w:eastAsiaTheme="minorEastAsia" w:hAnsiTheme="majorHAnsi" w:cstheme="minorBidi"/>
      <w:i/>
      <w:iCs/>
      <w:color w:val="4F81BD" w:themeColor="accent1"/>
      <w:sz w:val="24"/>
      <w:lang w:eastAsia="ja-JP"/>
      <w14:ligatures w14:val="standard"/>
    </w:rPr>
  </w:style>
  <w:style w:type="paragraph" w:styleId="List">
    <w:name w:val="List"/>
    <w:basedOn w:val="Normal"/>
    <w:uiPriority w:val="99"/>
    <w:semiHidden/>
    <w:unhideWhenUsed/>
    <w:rsid w:val="00955DDE"/>
    <w:pPr>
      <w:ind w:left="360" w:hanging="360"/>
      <w:contextualSpacing/>
    </w:pPr>
  </w:style>
  <w:style w:type="paragraph" w:styleId="List2">
    <w:name w:val="List 2"/>
    <w:basedOn w:val="Normal"/>
    <w:uiPriority w:val="99"/>
    <w:semiHidden/>
    <w:unhideWhenUsed/>
    <w:rsid w:val="00955DDE"/>
    <w:pPr>
      <w:ind w:left="720" w:hanging="360"/>
      <w:contextualSpacing/>
    </w:pPr>
  </w:style>
  <w:style w:type="paragraph" w:styleId="List3">
    <w:name w:val="List 3"/>
    <w:basedOn w:val="Normal"/>
    <w:uiPriority w:val="99"/>
    <w:semiHidden/>
    <w:unhideWhenUsed/>
    <w:rsid w:val="00955DDE"/>
    <w:pPr>
      <w:ind w:left="1080" w:hanging="360"/>
      <w:contextualSpacing/>
    </w:pPr>
  </w:style>
  <w:style w:type="paragraph" w:styleId="List4">
    <w:name w:val="List 4"/>
    <w:basedOn w:val="Normal"/>
    <w:uiPriority w:val="99"/>
    <w:semiHidden/>
    <w:unhideWhenUsed/>
    <w:rsid w:val="00955DDE"/>
    <w:pPr>
      <w:ind w:left="1440" w:hanging="360"/>
      <w:contextualSpacing/>
    </w:pPr>
  </w:style>
  <w:style w:type="paragraph" w:styleId="List5">
    <w:name w:val="List 5"/>
    <w:basedOn w:val="Normal"/>
    <w:uiPriority w:val="99"/>
    <w:semiHidden/>
    <w:unhideWhenUsed/>
    <w:rsid w:val="00955DDE"/>
    <w:pPr>
      <w:ind w:left="1800" w:hanging="360"/>
      <w:contextualSpacing/>
    </w:pPr>
  </w:style>
  <w:style w:type="paragraph" w:styleId="ListBullet">
    <w:name w:val="List Bullet"/>
    <w:basedOn w:val="Normal"/>
    <w:uiPriority w:val="99"/>
    <w:semiHidden/>
    <w:unhideWhenUsed/>
    <w:rsid w:val="00955DDE"/>
    <w:pPr>
      <w:numPr>
        <w:numId w:val="12"/>
      </w:numPr>
      <w:contextualSpacing/>
    </w:pPr>
  </w:style>
  <w:style w:type="paragraph" w:styleId="ListBullet2">
    <w:name w:val="List Bullet 2"/>
    <w:basedOn w:val="Normal"/>
    <w:uiPriority w:val="99"/>
    <w:semiHidden/>
    <w:unhideWhenUsed/>
    <w:rsid w:val="00955DDE"/>
    <w:pPr>
      <w:numPr>
        <w:numId w:val="13"/>
      </w:numPr>
      <w:contextualSpacing/>
    </w:pPr>
  </w:style>
  <w:style w:type="paragraph" w:styleId="ListBullet3">
    <w:name w:val="List Bullet 3"/>
    <w:basedOn w:val="Normal"/>
    <w:uiPriority w:val="99"/>
    <w:semiHidden/>
    <w:unhideWhenUsed/>
    <w:rsid w:val="00955DDE"/>
    <w:pPr>
      <w:numPr>
        <w:numId w:val="14"/>
      </w:numPr>
      <w:contextualSpacing/>
    </w:pPr>
  </w:style>
  <w:style w:type="paragraph" w:styleId="ListBullet4">
    <w:name w:val="List Bullet 4"/>
    <w:basedOn w:val="Normal"/>
    <w:uiPriority w:val="99"/>
    <w:semiHidden/>
    <w:unhideWhenUsed/>
    <w:rsid w:val="00955DDE"/>
    <w:pPr>
      <w:numPr>
        <w:numId w:val="15"/>
      </w:numPr>
      <w:contextualSpacing/>
    </w:pPr>
  </w:style>
  <w:style w:type="paragraph" w:styleId="ListBullet5">
    <w:name w:val="List Bullet 5"/>
    <w:basedOn w:val="Normal"/>
    <w:uiPriority w:val="99"/>
    <w:semiHidden/>
    <w:unhideWhenUsed/>
    <w:rsid w:val="00955DDE"/>
    <w:pPr>
      <w:numPr>
        <w:numId w:val="16"/>
      </w:numPr>
      <w:contextualSpacing/>
    </w:pPr>
  </w:style>
  <w:style w:type="paragraph" w:styleId="ListContinue">
    <w:name w:val="List Continue"/>
    <w:basedOn w:val="Normal"/>
    <w:uiPriority w:val="99"/>
    <w:semiHidden/>
    <w:unhideWhenUsed/>
    <w:rsid w:val="00955DDE"/>
    <w:pPr>
      <w:spacing w:after="120"/>
      <w:ind w:left="360"/>
      <w:contextualSpacing/>
    </w:pPr>
  </w:style>
  <w:style w:type="paragraph" w:styleId="ListContinue2">
    <w:name w:val="List Continue 2"/>
    <w:basedOn w:val="Normal"/>
    <w:uiPriority w:val="99"/>
    <w:semiHidden/>
    <w:unhideWhenUsed/>
    <w:rsid w:val="00955DDE"/>
    <w:pPr>
      <w:spacing w:after="120"/>
      <w:ind w:left="720"/>
      <w:contextualSpacing/>
    </w:pPr>
  </w:style>
  <w:style w:type="paragraph" w:styleId="ListContinue3">
    <w:name w:val="List Continue 3"/>
    <w:basedOn w:val="Normal"/>
    <w:uiPriority w:val="99"/>
    <w:semiHidden/>
    <w:unhideWhenUsed/>
    <w:rsid w:val="00955DDE"/>
    <w:pPr>
      <w:spacing w:after="120"/>
      <w:ind w:left="1080"/>
      <w:contextualSpacing/>
    </w:pPr>
  </w:style>
  <w:style w:type="paragraph" w:styleId="ListContinue4">
    <w:name w:val="List Continue 4"/>
    <w:basedOn w:val="Normal"/>
    <w:uiPriority w:val="99"/>
    <w:semiHidden/>
    <w:unhideWhenUsed/>
    <w:rsid w:val="00955DDE"/>
    <w:pPr>
      <w:spacing w:after="120"/>
      <w:ind w:left="1440"/>
      <w:contextualSpacing/>
    </w:pPr>
  </w:style>
  <w:style w:type="paragraph" w:styleId="ListContinue5">
    <w:name w:val="List Continue 5"/>
    <w:basedOn w:val="Normal"/>
    <w:uiPriority w:val="99"/>
    <w:semiHidden/>
    <w:unhideWhenUsed/>
    <w:rsid w:val="00955DDE"/>
    <w:pPr>
      <w:spacing w:after="120"/>
      <w:ind w:left="1800"/>
      <w:contextualSpacing/>
    </w:pPr>
  </w:style>
  <w:style w:type="paragraph" w:styleId="ListNumber">
    <w:name w:val="List Number"/>
    <w:basedOn w:val="Normal"/>
    <w:uiPriority w:val="99"/>
    <w:semiHidden/>
    <w:unhideWhenUsed/>
    <w:rsid w:val="00955DDE"/>
    <w:pPr>
      <w:numPr>
        <w:numId w:val="17"/>
      </w:numPr>
      <w:contextualSpacing/>
    </w:pPr>
  </w:style>
  <w:style w:type="paragraph" w:styleId="ListNumber2">
    <w:name w:val="List Number 2"/>
    <w:basedOn w:val="Normal"/>
    <w:uiPriority w:val="99"/>
    <w:semiHidden/>
    <w:unhideWhenUsed/>
    <w:rsid w:val="00955DDE"/>
    <w:pPr>
      <w:numPr>
        <w:numId w:val="18"/>
      </w:numPr>
      <w:contextualSpacing/>
    </w:pPr>
  </w:style>
  <w:style w:type="paragraph" w:styleId="ListNumber3">
    <w:name w:val="List Number 3"/>
    <w:basedOn w:val="Normal"/>
    <w:uiPriority w:val="99"/>
    <w:semiHidden/>
    <w:unhideWhenUsed/>
    <w:rsid w:val="00955DDE"/>
    <w:pPr>
      <w:numPr>
        <w:numId w:val="19"/>
      </w:numPr>
      <w:contextualSpacing/>
    </w:pPr>
  </w:style>
  <w:style w:type="paragraph" w:styleId="ListNumber4">
    <w:name w:val="List Number 4"/>
    <w:basedOn w:val="Normal"/>
    <w:uiPriority w:val="99"/>
    <w:semiHidden/>
    <w:unhideWhenUsed/>
    <w:rsid w:val="00955DDE"/>
    <w:pPr>
      <w:numPr>
        <w:numId w:val="20"/>
      </w:numPr>
      <w:contextualSpacing/>
    </w:pPr>
  </w:style>
  <w:style w:type="paragraph" w:styleId="ListNumber5">
    <w:name w:val="List Number 5"/>
    <w:basedOn w:val="Normal"/>
    <w:uiPriority w:val="99"/>
    <w:semiHidden/>
    <w:unhideWhenUsed/>
    <w:rsid w:val="00955DDE"/>
    <w:pPr>
      <w:numPr>
        <w:numId w:val="21"/>
      </w:numPr>
      <w:contextualSpacing/>
    </w:pPr>
  </w:style>
  <w:style w:type="paragraph" w:styleId="MacroText">
    <w:name w:val="macro"/>
    <w:link w:val="MacroTextChar"/>
    <w:uiPriority w:val="99"/>
    <w:semiHidden/>
    <w:unhideWhenUsed/>
    <w:rsid w:val="00955DDE"/>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color w:val="000000" w:themeColor="text1"/>
      <w:kern w:val="2"/>
      <w:lang w:eastAsia="ja-JP"/>
      <w14:ligatures w14:val="standard"/>
    </w:rPr>
  </w:style>
  <w:style w:type="character" w:customStyle="1" w:styleId="MacroTextChar">
    <w:name w:val="Macro Text Char"/>
    <w:basedOn w:val="DefaultParagraphFont"/>
    <w:link w:val="MacroText"/>
    <w:uiPriority w:val="99"/>
    <w:semiHidden/>
    <w:rsid w:val="00955DDE"/>
    <w:rPr>
      <w:rFonts w:ascii="Consolas" w:eastAsiaTheme="minorEastAsia" w:hAnsi="Consolas" w:cstheme="minorBidi"/>
      <w:color w:val="000000" w:themeColor="text1"/>
      <w:kern w:val="2"/>
      <w:lang w:eastAsia="ja-JP"/>
      <w14:ligatures w14:val="standard"/>
    </w:rPr>
  </w:style>
  <w:style w:type="paragraph" w:styleId="MessageHeader">
    <w:name w:val="Message Header"/>
    <w:basedOn w:val="Normal"/>
    <w:link w:val="MessageHeaderChar"/>
    <w:uiPriority w:val="99"/>
    <w:semiHidden/>
    <w:unhideWhenUsed/>
    <w:rsid w:val="00955DD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955DDE"/>
    <w:rPr>
      <w:rFonts w:asciiTheme="majorHAnsi" w:eastAsiaTheme="majorEastAsia" w:hAnsiTheme="majorHAnsi" w:cstheme="majorBidi"/>
      <w:sz w:val="24"/>
      <w:szCs w:val="24"/>
      <w:shd w:val="pct20" w:color="auto" w:fill="auto"/>
      <w:lang w:eastAsia="ja-JP"/>
      <w14:ligatures w14:val="standard"/>
    </w:rPr>
  </w:style>
  <w:style w:type="paragraph" w:styleId="NoSpacing">
    <w:name w:val="No Spacing"/>
    <w:uiPriority w:val="1"/>
    <w:semiHidden/>
    <w:unhideWhenUsed/>
    <w:qFormat/>
    <w:rsid w:val="00955DDE"/>
    <w:rPr>
      <w:rFonts w:ascii="Trebuchet MS" w:eastAsiaTheme="minorEastAsia" w:hAnsi="Trebuchet MS" w:cstheme="minorBidi"/>
      <w:color w:val="000000" w:themeColor="text1"/>
      <w:kern w:val="2"/>
      <w:lang w:eastAsia="ja-JP"/>
      <w14:ligatures w14:val="standard"/>
    </w:rPr>
  </w:style>
  <w:style w:type="paragraph" w:styleId="NormalWeb">
    <w:name w:val="Normal (Web)"/>
    <w:basedOn w:val="Normal"/>
    <w:uiPriority w:val="99"/>
    <w:semiHidden/>
    <w:unhideWhenUsed/>
    <w:rsid w:val="00955DDE"/>
    <w:rPr>
      <w:rFonts w:cs="Times New Roman"/>
      <w:szCs w:val="24"/>
    </w:rPr>
  </w:style>
  <w:style w:type="paragraph" w:styleId="NormalIndent">
    <w:name w:val="Normal Indent"/>
    <w:basedOn w:val="Normal"/>
    <w:uiPriority w:val="99"/>
    <w:semiHidden/>
    <w:unhideWhenUsed/>
    <w:rsid w:val="00955DDE"/>
    <w:pPr>
      <w:ind w:left="720"/>
    </w:pPr>
  </w:style>
  <w:style w:type="paragraph" w:styleId="NoteHeading">
    <w:name w:val="Note Heading"/>
    <w:basedOn w:val="Normal"/>
    <w:next w:val="Normal"/>
    <w:link w:val="NoteHeadingChar"/>
    <w:uiPriority w:val="99"/>
    <w:semiHidden/>
    <w:unhideWhenUsed/>
    <w:rsid w:val="00955DDE"/>
  </w:style>
  <w:style w:type="character" w:customStyle="1" w:styleId="NoteHeadingChar">
    <w:name w:val="Note Heading Char"/>
    <w:basedOn w:val="DefaultParagraphFont"/>
    <w:link w:val="NoteHeading"/>
    <w:uiPriority w:val="99"/>
    <w:semiHidden/>
    <w:rsid w:val="00955DDE"/>
    <w:rPr>
      <w:rFonts w:asciiTheme="majorHAnsi" w:eastAsiaTheme="minorEastAsia" w:hAnsiTheme="majorHAnsi" w:cstheme="minorBidi"/>
      <w:sz w:val="24"/>
      <w:lang w:eastAsia="ja-JP"/>
      <w14:ligatures w14:val="standard"/>
    </w:rPr>
  </w:style>
  <w:style w:type="paragraph" w:styleId="PlainText">
    <w:name w:val="Plain Text"/>
    <w:basedOn w:val="Normal"/>
    <w:link w:val="PlainTextChar"/>
    <w:uiPriority w:val="99"/>
    <w:semiHidden/>
    <w:unhideWhenUsed/>
    <w:rsid w:val="00955DDE"/>
    <w:rPr>
      <w:rFonts w:ascii="Consolas" w:hAnsi="Consolas"/>
      <w:sz w:val="21"/>
      <w:szCs w:val="21"/>
    </w:rPr>
  </w:style>
  <w:style w:type="character" w:customStyle="1" w:styleId="PlainTextChar">
    <w:name w:val="Plain Text Char"/>
    <w:basedOn w:val="DefaultParagraphFont"/>
    <w:link w:val="PlainText"/>
    <w:uiPriority w:val="99"/>
    <w:semiHidden/>
    <w:rsid w:val="00955DDE"/>
    <w:rPr>
      <w:rFonts w:ascii="Consolas" w:eastAsiaTheme="minorEastAsia" w:hAnsi="Consolas" w:cstheme="minorBidi"/>
      <w:sz w:val="21"/>
      <w:szCs w:val="21"/>
      <w:lang w:eastAsia="ja-JP"/>
      <w14:ligatures w14:val="standard"/>
    </w:rPr>
  </w:style>
  <w:style w:type="paragraph" w:styleId="Quote">
    <w:name w:val="Quote"/>
    <w:basedOn w:val="Normal"/>
    <w:next w:val="Normal"/>
    <w:link w:val="QuoteChar"/>
    <w:uiPriority w:val="29"/>
    <w:semiHidden/>
    <w:unhideWhenUsed/>
    <w:qFormat/>
    <w:rsid w:val="00955D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55DDE"/>
    <w:rPr>
      <w:rFonts w:asciiTheme="majorHAnsi" w:eastAsiaTheme="minorEastAsia" w:hAnsiTheme="majorHAnsi" w:cstheme="minorBidi"/>
      <w:i/>
      <w:iCs/>
      <w:color w:val="404040" w:themeColor="text1" w:themeTint="BF"/>
      <w:sz w:val="24"/>
      <w:lang w:eastAsia="ja-JP"/>
      <w14:ligatures w14:val="standard"/>
    </w:rPr>
  </w:style>
  <w:style w:type="paragraph" w:styleId="Salutation">
    <w:name w:val="Salutation"/>
    <w:basedOn w:val="Normal"/>
    <w:next w:val="Normal"/>
    <w:link w:val="SalutationChar"/>
    <w:uiPriority w:val="99"/>
    <w:semiHidden/>
    <w:unhideWhenUsed/>
    <w:rsid w:val="00955DDE"/>
  </w:style>
  <w:style w:type="character" w:customStyle="1" w:styleId="SalutationChar">
    <w:name w:val="Salutation Char"/>
    <w:basedOn w:val="DefaultParagraphFont"/>
    <w:link w:val="Salutation"/>
    <w:uiPriority w:val="99"/>
    <w:semiHidden/>
    <w:rsid w:val="00955DDE"/>
    <w:rPr>
      <w:rFonts w:asciiTheme="majorHAnsi" w:eastAsiaTheme="minorEastAsia" w:hAnsiTheme="majorHAnsi" w:cstheme="minorBidi"/>
      <w:sz w:val="24"/>
      <w:lang w:eastAsia="ja-JP"/>
      <w14:ligatures w14:val="standard"/>
    </w:rPr>
  </w:style>
  <w:style w:type="paragraph" w:styleId="Signature">
    <w:name w:val="Signature"/>
    <w:basedOn w:val="Normal"/>
    <w:link w:val="SignatureChar"/>
    <w:uiPriority w:val="99"/>
    <w:semiHidden/>
    <w:unhideWhenUsed/>
    <w:rsid w:val="00955DDE"/>
    <w:pPr>
      <w:ind w:left="4320"/>
    </w:pPr>
  </w:style>
  <w:style w:type="character" w:customStyle="1" w:styleId="SignatureChar">
    <w:name w:val="Signature Char"/>
    <w:basedOn w:val="DefaultParagraphFont"/>
    <w:link w:val="Signature"/>
    <w:uiPriority w:val="99"/>
    <w:semiHidden/>
    <w:rsid w:val="00955DDE"/>
    <w:rPr>
      <w:rFonts w:asciiTheme="majorHAnsi" w:eastAsiaTheme="minorEastAsia" w:hAnsiTheme="majorHAnsi" w:cstheme="minorBidi"/>
      <w:sz w:val="24"/>
      <w:lang w:eastAsia="ja-JP"/>
      <w14:ligatures w14:val="standard"/>
    </w:rPr>
  </w:style>
  <w:style w:type="paragraph" w:styleId="Subtitle">
    <w:name w:val="Subtitle"/>
    <w:basedOn w:val="Normal"/>
    <w:next w:val="Normal"/>
    <w:link w:val="SubtitleChar"/>
    <w:uiPriority w:val="11"/>
    <w:semiHidden/>
    <w:unhideWhenUsed/>
    <w:qFormat/>
    <w:rsid w:val="00955DDE"/>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semiHidden/>
    <w:rsid w:val="00955DDE"/>
    <w:rPr>
      <w:rFonts w:asciiTheme="minorHAnsi" w:eastAsiaTheme="minorEastAsia" w:hAnsiTheme="minorHAnsi" w:cstheme="minorBidi"/>
      <w:color w:val="5A5A5A" w:themeColor="text1" w:themeTint="A5"/>
      <w:spacing w:val="15"/>
      <w:sz w:val="24"/>
      <w:szCs w:val="22"/>
      <w:lang w:eastAsia="ja-JP"/>
      <w14:ligatures w14:val="standard"/>
    </w:rPr>
  </w:style>
  <w:style w:type="paragraph" w:styleId="TableofAuthorities">
    <w:name w:val="table of authorities"/>
    <w:basedOn w:val="Normal"/>
    <w:next w:val="Normal"/>
    <w:uiPriority w:val="99"/>
    <w:semiHidden/>
    <w:unhideWhenUsed/>
    <w:rsid w:val="00955DDE"/>
    <w:pPr>
      <w:ind w:left="200" w:hanging="200"/>
    </w:pPr>
  </w:style>
  <w:style w:type="paragraph" w:styleId="TableofFigures">
    <w:name w:val="table of figures"/>
    <w:basedOn w:val="Normal"/>
    <w:next w:val="Normal"/>
    <w:uiPriority w:val="99"/>
    <w:unhideWhenUsed/>
    <w:rsid w:val="00477296"/>
    <w:pPr>
      <w:tabs>
        <w:tab w:val="right" w:pos="8640"/>
      </w:tabs>
      <w:spacing w:line="320" w:lineRule="atLeast"/>
      <w:ind w:left="1987" w:right="1166" w:hanging="1267"/>
    </w:pPr>
    <w:rPr>
      <w:color w:val="1F497D" w:themeColor="text2"/>
    </w:rPr>
  </w:style>
  <w:style w:type="paragraph" w:styleId="Title">
    <w:name w:val="Title"/>
    <w:basedOn w:val="Normal"/>
    <w:next w:val="Normal"/>
    <w:link w:val="TitleChar"/>
    <w:uiPriority w:val="10"/>
    <w:semiHidden/>
    <w:unhideWhenUsed/>
    <w:qFormat/>
    <w:rsid w:val="00955DD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955DDE"/>
    <w:rPr>
      <w:rFonts w:asciiTheme="majorHAnsi" w:eastAsiaTheme="majorEastAsia" w:hAnsiTheme="majorHAnsi" w:cstheme="majorBidi"/>
      <w:spacing w:val="-10"/>
      <w:kern w:val="28"/>
      <w:sz w:val="56"/>
      <w:szCs w:val="56"/>
      <w:lang w:eastAsia="ja-JP"/>
      <w14:ligatures w14:val="standard"/>
    </w:rPr>
  </w:style>
  <w:style w:type="paragraph" w:styleId="TOAHeading">
    <w:name w:val="toa heading"/>
    <w:basedOn w:val="Normal"/>
    <w:next w:val="Normal"/>
    <w:uiPriority w:val="99"/>
    <w:semiHidden/>
    <w:unhideWhenUsed/>
    <w:rsid w:val="00955DDE"/>
    <w:pPr>
      <w:spacing w:before="120"/>
    </w:pPr>
    <w:rPr>
      <w:rFonts w:eastAsiaTheme="majorEastAsia" w:cstheme="majorBidi"/>
      <w:b/>
      <w:bCs/>
      <w:szCs w:val="24"/>
    </w:rPr>
  </w:style>
  <w:style w:type="paragraph" w:styleId="TOCHeading">
    <w:name w:val="TOC Heading"/>
    <w:basedOn w:val="Heading1"/>
    <w:next w:val="Normal"/>
    <w:uiPriority w:val="39"/>
    <w:semiHidden/>
    <w:unhideWhenUsed/>
    <w:qFormat/>
    <w:rsid w:val="00955DDE"/>
    <w:pPr>
      <w:pBdr>
        <w:top w:val="none" w:sz="0" w:space="0" w:color="auto"/>
        <w:left w:val="none" w:sz="0" w:space="0" w:color="auto"/>
        <w:bottom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qFormat/>
    <w:rsid w:val="00955DDE"/>
    <w:pPr>
      <w:spacing w:after="120"/>
    </w:pPr>
    <w:rPr>
      <w:szCs w:val="24"/>
    </w:rPr>
  </w:style>
  <w:style w:type="table" w:customStyle="1" w:styleId="DividerPageTable">
    <w:name w:val="Divider Page Table"/>
    <w:basedOn w:val="TableNormal"/>
    <w:uiPriority w:val="99"/>
    <w:rsid w:val="00955DDE"/>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unhideWhenUsed/>
    <w:rsid w:val="00955DDE"/>
    <w:rPr>
      <w:color w:val="0000FF" w:themeColor="hyperlink"/>
      <w:u w:val="single"/>
    </w:rPr>
  </w:style>
  <w:style w:type="paragraph" w:customStyle="1" w:styleId="CoverPage-RFP">
    <w:name w:val="CoverPage-RFP"/>
    <w:rsid w:val="00955DDE"/>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955DDE"/>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955DDE"/>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955DDE"/>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955DDE"/>
    <w:pPr>
      <w:ind w:left="720"/>
    </w:pPr>
  </w:style>
  <w:style w:type="paragraph" w:customStyle="1" w:styleId="TitlePage-DHHS">
    <w:name w:val="TitlePage-DHHS"/>
    <w:rsid w:val="00955DDE"/>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955DDE"/>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uiPriority w:val="99"/>
    <w:rsid w:val="00955DDE"/>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qFormat/>
    <w:rsid w:val="00955DDE"/>
    <w:pPr>
      <w:keepNext/>
    </w:pPr>
  </w:style>
  <w:style w:type="paragraph" w:customStyle="1" w:styleId="Footer-WPN">
    <w:name w:val="Footer-WPN"/>
    <w:semiHidden/>
    <w:rsid w:val="00955DDE"/>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955DDE"/>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955DDE"/>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955DDE"/>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955DDE"/>
    <w:pPr>
      <w:spacing w:after="60"/>
    </w:pPr>
    <w:rPr>
      <w:rFonts w:asciiTheme="majorHAnsi" w:eastAsiaTheme="minorEastAsia" w:hAnsiTheme="majorHAnsi" w:cstheme="minorHAnsi"/>
      <w:b/>
      <w:color w:val="C00000"/>
      <w:kern w:val="2"/>
      <w:sz w:val="22"/>
      <w:szCs w:val="22"/>
      <w:lang w:eastAsia="ja-JP"/>
      <w14:ligatures w14:val="standard"/>
    </w:rPr>
  </w:style>
  <w:style w:type="paragraph" w:customStyle="1" w:styleId="StyleNote-10pt">
    <w:name w:val="Style Note-10pt"/>
    <w:semiHidden/>
    <w:qFormat/>
    <w:rsid w:val="00955DDE"/>
    <w:pPr>
      <w:jc w:val="right"/>
    </w:pPr>
    <w:rPr>
      <w:rFonts w:asciiTheme="majorHAnsi" w:eastAsiaTheme="minorEastAsia" w:hAnsiTheme="majorHAnsi" w:cstheme="minorHAnsi"/>
      <w:b/>
      <w:color w:val="C00000"/>
      <w:kern w:val="2"/>
      <w:lang w:eastAsia="ja-JP"/>
      <w14:ligatures w14:val="standard"/>
    </w:rPr>
  </w:style>
  <w:style w:type="character" w:styleId="CommentReference">
    <w:name w:val="annotation reference"/>
    <w:basedOn w:val="DefaultParagraphFont"/>
    <w:uiPriority w:val="99"/>
    <w:semiHidden/>
    <w:unhideWhenUsed/>
    <w:rsid w:val="00BD395D"/>
    <w:rPr>
      <w:sz w:val="16"/>
      <w:szCs w:val="16"/>
    </w:rPr>
  </w:style>
  <w:style w:type="character" w:customStyle="1" w:styleId="TT-TableTitleChar">
    <w:name w:val="TT-Table Title Char"/>
    <w:link w:val="TT-TableTitle"/>
    <w:rsid w:val="00BD395D"/>
    <w:rPr>
      <w:rFonts w:asciiTheme="minorHAnsi" w:eastAsiaTheme="minorEastAsia" w:hAnsiTheme="minorHAnsi" w:cstheme="minorBidi"/>
      <w:b/>
      <w:color w:val="FFFFFF" w:themeColor="background1"/>
      <w:kern w:val="2"/>
      <w:position w:val="6"/>
      <w:sz w:val="24"/>
      <w:szCs w:val="22"/>
      <w:shd w:val="clear" w:color="auto" w:fill="00467F"/>
      <w:lang w:eastAsia="ja-JP"/>
      <w14:ligatures w14:val="standard"/>
    </w:rPr>
  </w:style>
  <w:style w:type="character" w:customStyle="1" w:styleId="P1-StandParaChar">
    <w:name w:val="P1-Stand Para Char"/>
    <w:link w:val="P1-StandPara"/>
    <w:locked/>
    <w:rsid w:val="00BD395D"/>
    <w:rPr>
      <w:rFonts w:asciiTheme="majorHAnsi" w:eastAsiaTheme="minorEastAsia" w:hAnsiTheme="majorHAnsi" w:cstheme="minorBidi"/>
      <w:sz w:val="24"/>
      <w:lang w:eastAsia="ja-JP"/>
      <w14:ligatures w14:val="standard"/>
    </w:rPr>
  </w:style>
  <w:style w:type="paragraph" w:customStyle="1" w:styleId="Footer-ReportTitle">
    <w:name w:val="Footer-Report Title"/>
    <w:qFormat/>
    <w:rsid w:val="00BD395D"/>
    <w:pPr>
      <w:jc w:val="center"/>
    </w:pPr>
    <w:rPr>
      <w:rFonts w:asciiTheme="minorHAnsi" w:eastAsiaTheme="minorEastAsia" w:hAnsiTheme="minorHAnsi" w:cstheme="minorHAnsi"/>
      <w:b/>
      <w:color w:val="00467F"/>
      <w:kern w:val="2"/>
      <w:szCs w:val="14"/>
      <w:lang w:eastAsia="ja-JP"/>
    </w:rPr>
  </w:style>
  <w:style w:type="paragraph" w:styleId="Revision">
    <w:name w:val="Revision"/>
    <w:hidden/>
    <w:uiPriority w:val="99"/>
    <w:semiHidden/>
    <w:rsid w:val="00BD395D"/>
    <w:rPr>
      <w:rFonts w:asciiTheme="majorHAnsi" w:eastAsiaTheme="minorEastAsia" w:hAnsiTheme="majorHAnsi" w:cstheme="minorBidi"/>
      <w:sz w:val="24"/>
      <w:lang w:eastAsia="ja-JP"/>
      <w14:ligatures w14:val="standard"/>
    </w:rPr>
  </w:style>
  <w:style w:type="character" w:styleId="FollowedHyperlink">
    <w:name w:val="FollowedHyperlink"/>
    <w:basedOn w:val="DefaultParagraphFont"/>
    <w:uiPriority w:val="99"/>
    <w:semiHidden/>
    <w:unhideWhenUsed/>
    <w:rsid w:val="0041589C"/>
    <w:rPr>
      <w:color w:val="800080" w:themeColor="followedHyperlink"/>
      <w:u w:val="single"/>
    </w:rPr>
  </w:style>
  <w:style w:type="paragraph" w:customStyle="1" w:styleId="Default">
    <w:name w:val="Default"/>
    <w:rsid w:val="000C0BF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9873">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nchalat.chanhatasilpa@usd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washingtonpost.com/education/2020/05/27/americas-fragile-child-care-system-reported-risk-collapse-covid-19-crisis/" TargetMode="External"/><Relationship Id="rId3" Type="http://schemas.openxmlformats.org/officeDocument/2006/relationships/hyperlink" Target="https://www.publichealthlawcenter.org/resources/healthy-child-care" TargetMode="External"/><Relationship Id="rId7" Type="http://schemas.openxmlformats.org/officeDocument/2006/relationships/hyperlink" Target="https://www.zerotothree.org/resources/3398-how-covid-19-is-impacting-child-care-providers" TargetMode="External"/><Relationship Id="rId2" Type="http://schemas.openxmlformats.org/officeDocument/2006/relationships/hyperlink" Target="https://www.fns.usda.gov/cn/covid-19-child-nutrition-response-93" TargetMode="External"/><Relationship Id="rId1" Type="http://schemas.openxmlformats.org/officeDocument/2006/relationships/hyperlink" Target="https://fns-prod.azureedge.net/sites/default/files/resource-files/SNACS-AppendixA.pdf" TargetMode="External"/><Relationship Id="rId6" Type="http://schemas.openxmlformats.org/officeDocument/2006/relationships/hyperlink" Target="file:///C:\Users\gola_a\Downloads\How%20COVID-19%20Is%20Impacting%20Child%20Care%20Providers.pdf" TargetMode="External"/><Relationship Id="rId5" Type="http://schemas.openxmlformats.org/officeDocument/2006/relationships/hyperlink" Target="https://fns-prod.azureedge.net/sites/default/files/resource-files/SNACS-AppendixA.pdf" TargetMode="External"/><Relationship Id="rId4" Type="http://schemas.openxmlformats.org/officeDocument/2006/relationships/hyperlink" Target="https://fns-prod.azureedge.net/sites/default/files/resource-files/SNACS-Summary-of-Finding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8675\8675.01.03.01\FDCH%20Study\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58B1CF5665D41BB2ECA215D342C0C" ma:contentTypeVersion="9" ma:contentTypeDescription="Create a new document." ma:contentTypeScope="" ma:versionID="9abb42afd8cc6e11a2535966cf2466c5">
  <xsd:schema xmlns:xsd="http://www.w3.org/2001/XMLSchema" xmlns:xs="http://www.w3.org/2001/XMLSchema" xmlns:p="http://schemas.microsoft.com/office/2006/metadata/properties" xmlns:ns3="c2e89dd0-0f64-4896-ba45-61edfb61afb2" xmlns:ns4="34195dd6-8f5c-46e6-9a85-0a7cb22ef588" targetNamespace="http://schemas.microsoft.com/office/2006/metadata/properties" ma:root="true" ma:fieldsID="9b0a2d6c62f2f991c63dae912429c9ad" ns3:_="" ns4:_="">
    <xsd:import namespace="c2e89dd0-0f64-4896-ba45-61edfb61afb2"/>
    <xsd:import namespace="34195dd6-8f5c-46e6-9a85-0a7cb22ef5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9dd0-0f64-4896-ba45-61edfb61a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95dd6-8f5c-46e6-9a85-0a7cb22ef5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6C1F-D224-4778-966E-D1CAD0B10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9dd0-0f64-4896-ba45-61edfb61afb2"/>
    <ds:schemaRef ds:uri="34195dd6-8f5c-46e6-9a85-0a7cb22ef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AA7E0-C691-4A6F-A586-71446AAECBFB}">
  <ds:schemaRefs>
    <ds:schemaRef ds:uri="c2e89dd0-0f64-4896-ba45-61edfb61afb2"/>
    <ds:schemaRef ds:uri="http://purl.org/dc/terms/"/>
    <ds:schemaRef ds:uri="http://schemas.openxmlformats.org/package/2006/metadata/core-properties"/>
    <ds:schemaRef ds:uri="34195dd6-8f5c-46e6-9a85-0a7cb22ef58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273133F-F78E-488F-B7D3-B40FEABD952C}">
  <ds:schemaRefs>
    <ds:schemaRef ds:uri="http://schemas.microsoft.com/sharepoint/v3/contenttype/forms"/>
  </ds:schemaRefs>
</ds:datastoreItem>
</file>

<file path=customXml/itemProps4.xml><?xml version="1.0" encoding="utf-8"?>
<ds:datastoreItem xmlns:ds="http://schemas.openxmlformats.org/officeDocument/2006/customXml" ds:itemID="{C15FD291-A67B-4626-833E-7AC0D49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Template.dotm</Template>
  <TotalTime>1</TotalTime>
  <Pages>19</Pages>
  <Words>3951</Words>
  <Characters>23272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2020-000:</vt:lpstr>
    </vt:vector>
  </TitlesOfParts>
  <Company>Westat</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2020-000:</dc:title>
  <dc:subject/>
  <dc:creator>Chantell Atere</dc:creator>
  <cp:keywords/>
  <dc:description/>
  <cp:lastModifiedBy>Alice Ann Gola</cp:lastModifiedBy>
  <cp:revision>3</cp:revision>
  <cp:lastPrinted>2020-02-18T23:06:00Z</cp:lastPrinted>
  <dcterms:created xsi:type="dcterms:W3CDTF">2022-07-22T13:03:00Z</dcterms:created>
  <dcterms:modified xsi:type="dcterms:W3CDTF">2022-07-22T13:04:00Z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0x01010062358B1CF5665D41BB2ECA215D342C0C</vt:lpwstr>
  </property>
</Properties>
</file>