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4E9C74B9"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6336AF7A"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43F6C618" w14:textId="0B98123E">
      <w:pPr>
        <w:tabs>
          <w:tab w:val="left" w:pos="540"/>
        </w:tabs>
        <w:ind w:left="540" w:hanging="540"/>
        <w:jc w:val="center"/>
        <w:rPr>
          <w:b/>
          <w:sz w:val="24"/>
          <w:szCs w:val="24"/>
        </w:rPr>
      </w:pPr>
      <w:r w:rsidRPr="00B701E8">
        <w:rPr>
          <w:b/>
          <w:sz w:val="24"/>
          <w:szCs w:val="24"/>
        </w:rPr>
        <w:t xml:space="preserve">National Oceanic </w:t>
      </w:r>
      <w:r w:rsidR="009A0A42">
        <w:rPr>
          <w:b/>
          <w:sz w:val="24"/>
          <w:szCs w:val="24"/>
        </w:rPr>
        <w:t>and</w:t>
      </w:r>
      <w:r w:rsidRPr="00B701E8">
        <w:rPr>
          <w:b/>
          <w:sz w:val="24"/>
          <w:szCs w:val="24"/>
        </w:rPr>
        <w:t xml:space="preserve"> Atmospheric Administration</w:t>
      </w:r>
    </w:p>
    <w:p w:rsidRPr="002A0CBD" w:rsidR="002A0CBD" w:rsidP="00493868" w:rsidRDefault="002A0CBD" w14:paraId="3D7E5CD3" w14:textId="77777777">
      <w:pPr>
        <w:tabs>
          <w:tab w:val="left" w:pos="540"/>
        </w:tabs>
        <w:ind w:left="540" w:hanging="540"/>
        <w:jc w:val="center"/>
        <w:rPr>
          <w:b/>
          <w:color w:val="222222"/>
          <w:sz w:val="24"/>
          <w:szCs w:val="24"/>
          <w:shd w:val="clear" w:color="auto" w:fill="FFFFFF"/>
        </w:rPr>
      </w:pPr>
      <w:r w:rsidRPr="002A0CBD">
        <w:rPr>
          <w:b/>
          <w:color w:val="222222"/>
          <w:sz w:val="24"/>
          <w:szCs w:val="24"/>
          <w:shd w:val="clear" w:color="auto" w:fill="FFFFFF"/>
        </w:rPr>
        <w:t>Specified Fishing Agreements for U.S. Territorial Catch, Effort, and Allocation Limits</w:t>
      </w:r>
    </w:p>
    <w:p w:rsidRPr="00B701E8" w:rsidR="004A76F5" w:rsidP="00493868" w:rsidRDefault="004A76F5" w14:paraId="27088A5B" w14:textId="51DD9A89">
      <w:pPr>
        <w:tabs>
          <w:tab w:val="left" w:pos="540"/>
        </w:tabs>
        <w:ind w:left="540" w:hanging="540"/>
        <w:jc w:val="center"/>
        <w:rPr>
          <w:b/>
          <w:sz w:val="24"/>
          <w:szCs w:val="24"/>
        </w:rPr>
      </w:pPr>
      <w:r w:rsidRPr="00B701E8">
        <w:rPr>
          <w:b/>
          <w:sz w:val="24"/>
          <w:szCs w:val="24"/>
        </w:rPr>
        <w:t>OMB Control No. 0648-</w:t>
      </w:r>
      <w:r w:rsidR="00F42516">
        <w:rPr>
          <w:b/>
          <w:sz w:val="24"/>
          <w:szCs w:val="24"/>
        </w:rPr>
        <w:t>0689</w:t>
      </w:r>
    </w:p>
    <w:p w:rsidR="004F26E9" w:rsidP="00493868" w:rsidRDefault="004F26E9" w14:paraId="0DB09B4E" w14:textId="77777777">
      <w:pPr>
        <w:tabs>
          <w:tab w:val="left" w:pos="540"/>
        </w:tabs>
        <w:ind w:left="540" w:hanging="540"/>
        <w:rPr>
          <w:sz w:val="24"/>
          <w:szCs w:val="24"/>
        </w:rPr>
      </w:pPr>
    </w:p>
    <w:p w:rsidR="004F26E9" w:rsidP="00493868" w:rsidRDefault="002A0CBD" w14:paraId="593742B5" w14:textId="2A591E8B">
      <w:pPr>
        <w:tabs>
          <w:tab w:val="left" w:pos="540"/>
          <w:tab w:val="left" w:pos="720"/>
        </w:tabs>
        <w:ind w:left="540" w:hanging="540"/>
        <w:rPr>
          <w:b/>
          <w:bCs/>
          <w:sz w:val="24"/>
          <w:szCs w:val="24"/>
        </w:rPr>
      </w:pPr>
      <w:r>
        <w:rPr>
          <w:b/>
          <w:bCs/>
          <w:sz w:val="24"/>
          <w:szCs w:val="24"/>
        </w:rPr>
        <w:t>Abstract</w:t>
      </w:r>
    </w:p>
    <w:p w:rsidR="002A0CBD" w:rsidP="002A0CBD" w:rsidRDefault="002A0CBD" w14:paraId="37F57E3B" w14:textId="46D43A79">
      <w:pPr>
        <w:tabs>
          <w:tab w:val="left" w:pos="0"/>
          <w:tab w:val="left" w:pos="720"/>
        </w:tabs>
        <w:rPr>
          <w:color w:val="000000"/>
          <w:sz w:val="24"/>
          <w:szCs w:val="24"/>
          <w:shd w:val="clear" w:color="auto" w:fill="FFFFFF"/>
        </w:rPr>
      </w:pPr>
      <w:r>
        <w:rPr>
          <w:bCs/>
          <w:sz w:val="24"/>
          <w:szCs w:val="24"/>
        </w:rPr>
        <w:t xml:space="preserve">This request is for the extension of a currently approved information collection. </w:t>
      </w:r>
      <w:r w:rsidRPr="002A0CBD">
        <w:rPr>
          <w:color w:val="000000"/>
          <w:sz w:val="24"/>
          <w:szCs w:val="24"/>
          <w:shd w:val="clear" w:color="auto" w:fill="FFFFFF"/>
        </w:rPr>
        <w:t xml:space="preserve">The governments of American Samoa, Guam, or Northern Mariana Islands may enter into specified fishing agreements with owners of U.S. pelagic longline fishing vessels, or their designated representative, to attribute longline fishing catch or effort to a U.S. participating territory. The proposed collection of information covers the preparation and submission of fishing agreement documents. The specified fishing agreements will identify the fishing vessels to be covered. Fishing vessels </w:t>
      </w:r>
      <w:proofErr w:type="gramStart"/>
      <w:r w:rsidRPr="002A0CBD">
        <w:rPr>
          <w:color w:val="000000"/>
          <w:sz w:val="24"/>
          <w:szCs w:val="24"/>
          <w:shd w:val="clear" w:color="auto" w:fill="FFFFFF"/>
        </w:rPr>
        <w:t>must be registered</w:t>
      </w:r>
      <w:proofErr w:type="gramEnd"/>
      <w:r w:rsidRPr="002A0CBD">
        <w:rPr>
          <w:color w:val="000000"/>
          <w:sz w:val="24"/>
          <w:szCs w:val="24"/>
          <w:shd w:val="clear" w:color="auto" w:fill="FFFFFF"/>
        </w:rPr>
        <w:t xml:space="preserve"> to a valid pelagic fishing permit to be eligible. The agreement would also specify the annual assignment limit allocated to the vessel(s). The Western Pacific Fishery Management Council and the National Marine Fisheries Service would review specified fishing agreements submitted by the territorial governments. NMFS does not require a specific format for an agreement.</w:t>
      </w:r>
    </w:p>
    <w:p w:rsidR="002A0CBD" w:rsidP="002A0CBD" w:rsidRDefault="002A0CBD" w14:paraId="56D418A9" w14:textId="77777777">
      <w:pPr>
        <w:tabs>
          <w:tab w:val="left" w:pos="0"/>
          <w:tab w:val="left" w:pos="720"/>
        </w:tabs>
        <w:rPr>
          <w:bCs/>
          <w:sz w:val="24"/>
          <w:szCs w:val="24"/>
        </w:rPr>
      </w:pPr>
    </w:p>
    <w:p w:rsidRPr="002A0CBD" w:rsidR="002A0CBD" w:rsidP="002A0CBD" w:rsidRDefault="002A0CBD" w14:paraId="5E531C89" w14:textId="0E01D59A">
      <w:pPr>
        <w:tabs>
          <w:tab w:val="left" w:pos="0"/>
          <w:tab w:val="left" w:pos="720"/>
        </w:tabs>
        <w:rPr>
          <w:bCs/>
          <w:sz w:val="24"/>
          <w:szCs w:val="24"/>
        </w:rPr>
      </w:pPr>
      <w:r>
        <w:rPr>
          <w:bCs/>
          <w:sz w:val="24"/>
          <w:szCs w:val="24"/>
        </w:rPr>
        <w:t>The request also includes a change to the collection’s title for improved clarity, from “Amendment 7 to the Fishery Ecosystem Plan for Pelagic Fisheries of the Western Pacific Region – U.S. Territorial Catch and Fishing Effort Limits” to “Specified Fishing Agreements for U.S. Territorial Catch, Effort, and Allocation Limits.”</w:t>
      </w:r>
    </w:p>
    <w:p w:rsidR="002A0CBD" w:rsidP="00493868" w:rsidRDefault="002A0CBD" w14:paraId="37B06B89" w14:textId="58504D79">
      <w:pPr>
        <w:tabs>
          <w:tab w:val="left" w:pos="540"/>
          <w:tab w:val="left" w:pos="720"/>
        </w:tabs>
        <w:ind w:left="540" w:hanging="540"/>
        <w:rPr>
          <w:b/>
          <w:bCs/>
          <w:sz w:val="24"/>
          <w:szCs w:val="24"/>
        </w:rPr>
      </w:pPr>
    </w:p>
    <w:p w:rsidR="002A0CBD" w:rsidP="00493868" w:rsidRDefault="002A0CBD" w14:paraId="1BB8F540" w14:textId="7719B0FB">
      <w:pPr>
        <w:tabs>
          <w:tab w:val="left" w:pos="540"/>
          <w:tab w:val="left" w:pos="720"/>
        </w:tabs>
        <w:ind w:left="540" w:hanging="540"/>
        <w:rPr>
          <w:sz w:val="24"/>
          <w:szCs w:val="24"/>
        </w:rPr>
      </w:pPr>
      <w:r>
        <w:rPr>
          <w:b/>
          <w:bCs/>
          <w:sz w:val="24"/>
          <w:szCs w:val="24"/>
        </w:rPr>
        <w:t>Justification</w:t>
      </w:r>
    </w:p>
    <w:p w:rsidR="004F26E9" w:rsidP="002A0CBD" w:rsidRDefault="004F26E9" w14:paraId="7F0C30C2" w14:textId="3A07ED99">
      <w:pPr>
        <w:tabs>
          <w:tab w:val="left" w:pos="540"/>
        </w:tabs>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BD7237" w:rsidR="00A31CAC" w:rsidP="00A31CAC" w:rsidRDefault="00493868" w14:paraId="791B9789"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A31CA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A31CAC" w:rsidRDefault="004F26E9" w14:paraId="308B83B5" w14:textId="289BB92C">
      <w:pPr>
        <w:tabs>
          <w:tab w:val="left" w:pos="540"/>
        </w:tabs>
        <w:ind w:left="540" w:hanging="540"/>
        <w:rPr>
          <w:sz w:val="24"/>
          <w:szCs w:val="24"/>
        </w:rPr>
      </w:pPr>
    </w:p>
    <w:p w:rsidR="009A0A42" w:rsidP="009A0A42" w:rsidRDefault="009A0A42" w14:paraId="7348808E" w14:textId="3CD1D3D3">
      <w:pPr>
        <w:rPr>
          <w:sz w:val="24"/>
          <w:szCs w:val="24"/>
        </w:rPr>
      </w:pPr>
      <w:r w:rsidRPr="009A0A42">
        <w:rPr>
          <w:sz w:val="24"/>
          <w:szCs w:val="24"/>
        </w:rPr>
        <w:t xml:space="preserve">The Fishery Ecosystem Plan for Pacific Pelagic Fisheries of the Western Pacific Region (FEP) and regulations at </w:t>
      </w:r>
      <w:hyperlink w:history="1" w:anchor="665.819" r:id="rId9">
        <w:r w:rsidRPr="00E4075F">
          <w:rPr>
            <w:rStyle w:val="Hyperlink"/>
            <w:sz w:val="24"/>
            <w:szCs w:val="24"/>
          </w:rPr>
          <w:t>50 CFR 665.819</w:t>
        </w:r>
      </w:hyperlink>
      <w:r w:rsidRPr="009A0A42">
        <w:rPr>
          <w:sz w:val="24"/>
          <w:szCs w:val="24"/>
        </w:rPr>
        <w:t xml:space="preserve"> allow the Western Pacific Fishery Management Council (Council) to recommend and NMFS to implement catch or fishing effort limits for pelagic fisheries in the Territory of American Samoa, the Territory of Guam, and the Commonwealth of the Northern Mariana Islands (CNMI) (hereinafter, “territory” or “territories”). The regulations further allow NMFS to authorize the government of each territory to allocate a portion of its catch or fishing effort limit to U.S. fishing vessels through specified fishing agreements between the vessels and the respective territories. Payments made by the vessels under these agreements support fisheries development in the territories.  </w:t>
      </w:r>
    </w:p>
    <w:p w:rsidRPr="009A0A42" w:rsidR="009A0A42" w:rsidP="009A0A42" w:rsidRDefault="009A0A42" w14:paraId="3F78C491" w14:textId="77777777">
      <w:pPr>
        <w:rPr>
          <w:sz w:val="24"/>
          <w:szCs w:val="24"/>
        </w:rPr>
      </w:pPr>
    </w:p>
    <w:p w:rsidR="009A0A42" w:rsidP="009A0A42" w:rsidRDefault="009A0A42" w14:paraId="1719C79E" w14:textId="77777777">
      <w:pPr>
        <w:rPr>
          <w:sz w:val="24"/>
          <w:szCs w:val="24"/>
        </w:rPr>
      </w:pPr>
      <w:r w:rsidRPr="009A0A42">
        <w:rPr>
          <w:sz w:val="24"/>
          <w:szCs w:val="24"/>
        </w:rPr>
        <w:t xml:space="preserve">Specified fishing agreements include the identity of fishing vessels subject to the agreement, the amount (weight) of fish or fishing effort to which the agreement applies, and any amount paid under the agreement. Additionally, an authorized official of the U.S. territory and each vessel owner or their designated representative must sign the agreements. There is no specified form for an agreement. </w:t>
      </w:r>
    </w:p>
    <w:p w:rsidRPr="009A0A42" w:rsidR="009A0A42" w:rsidP="009A0A42" w:rsidRDefault="009A0A42" w14:paraId="530BC32D" w14:textId="77777777">
      <w:pPr>
        <w:rPr>
          <w:sz w:val="24"/>
          <w:szCs w:val="24"/>
        </w:rPr>
      </w:pPr>
    </w:p>
    <w:p w:rsidR="0020448B" w:rsidRDefault="009A0A42" w14:paraId="77DDDB48" w14:textId="5C295138">
      <w:pPr>
        <w:rPr>
          <w:sz w:val="24"/>
          <w:szCs w:val="24"/>
        </w:rPr>
      </w:pPr>
      <w:r w:rsidRPr="009A0A42">
        <w:rPr>
          <w:sz w:val="24"/>
          <w:szCs w:val="24"/>
        </w:rPr>
        <w:t>NMFS uses the information in the agreements to determine vessel eligibility, and ensure the amount of fish or fishing effort allocated under the agreement is consistent with the FEP, the Magnuson-Stevens Fishery Conservation and Management Act</w:t>
      </w:r>
      <w:r w:rsidR="0025658B">
        <w:rPr>
          <w:sz w:val="24"/>
          <w:szCs w:val="24"/>
        </w:rPr>
        <w:t xml:space="preserve"> (Magnuson-Stevens Act)</w:t>
      </w:r>
      <w:r w:rsidRPr="009A0A42">
        <w:rPr>
          <w:sz w:val="24"/>
          <w:szCs w:val="24"/>
        </w:rPr>
        <w:t xml:space="preserve">, other </w:t>
      </w:r>
      <w:r w:rsidRPr="009A0A42">
        <w:rPr>
          <w:sz w:val="24"/>
          <w:szCs w:val="24"/>
        </w:rPr>
        <w:lastRenderedPageBreak/>
        <w:t>applicable laws, and the conservation needs of the fish stock.</w:t>
      </w:r>
    </w:p>
    <w:p w:rsidR="004F26E9" w:rsidP="0020448B" w:rsidRDefault="004F26E9" w14:paraId="15324129" w14:textId="77777777">
      <w:pPr>
        <w:rPr>
          <w:sz w:val="24"/>
          <w:szCs w:val="24"/>
        </w:rPr>
      </w:pPr>
    </w:p>
    <w:p w:rsidRPr="00BD7237" w:rsidR="00A31CAC" w:rsidP="00A31CAC" w:rsidRDefault="00493868" w14:paraId="07587744" w14:textId="67E41A39">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A31CAC" w:rsidR="00A31CAC">
        <w:rPr>
          <w:rFonts w:ascii="Times New Roman" w:hAnsi="Times New Roman" w:cs="Times New Roman"/>
        </w:rPr>
        <w:t xml:space="preserve"> </w:t>
      </w:r>
      <w:r w:rsidRPr="00BD7237" w:rsidR="00A31CAC">
        <w:rPr>
          <w:rFonts w:ascii="Times New Roman" w:hAnsi="Times New Roman" w:cs="Times New Roman"/>
          <w:bCs w:val="0"/>
        </w:rPr>
        <w:t xml:space="preserve">Indicate how, by whom, and for what purpose the information is to </w:t>
      </w:r>
      <w:proofErr w:type="gramStart"/>
      <w:r w:rsidRPr="00BD7237" w:rsidR="00A31CAC">
        <w:rPr>
          <w:rFonts w:ascii="Times New Roman" w:hAnsi="Times New Roman" w:cs="Times New Roman"/>
          <w:bCs w:val="0"/>
        </w:rPr>
        <w:t>be used</w:t>
      </w:r>
      <w:proofErr w:type="gramEnd"/>
      <w:r w:rsidRPr="00BD7237" w:rsidR="00A31CAC">
        <w:rPr>
          <w:rFonts w:ascii="Times New Roman" w:hAnsi="Times New Roman" w:cs="Times New Roman"/>
          <w:bCs w:val="0"/>
        </w:rPr>
        <w:t>. Except for a</w:t>
      </w:r>
      <w:r w:rsidRPr="00BD7237" w:rsidR="00A31CAC">
        <w:rPr>
          <w:rFonts w:ascii="Times New Roman" w:hAnsi="Times New Roman" w:cs="Times New Roman"/>
        </w:rPr>
        <w:t xml:space="preserve"> </w:t>
      </w:r>
      <w:r w:rsidRPr="00BD7237" w:rsidR="00A31CAC">
        <w:rPr>
          <w:rFonts w:ascii="Times New Roman" w:hAnsi="Times New Roman" w:cs="Times New Roman"/>
          <w:bCs w:val="0"/>
        </w:rPr>
        <w:t>new collection, indicate the actual use the agency has made of the information received from the</w:t>
      </w:r>
      <w:r w:rsidRPr="00BD7237" w:rsidR="00A31CAC">
        <w:rPr>
          <w:rFonts w:ascii="Times New Roman" w:hAnsi="Times New Roman" w:cs="Times New Roman"/>
        </w:rPr>
        <w:t xml:space="preserve"> current</w:t>
      </w:r>
      <w:r w:rsidRPr="00BD7237" w:rsidR="00A31CAC">
        <w:rPr>
          <w:rFonts w:ascii="Times New Roman" w:hAnsi="Times New Roman" w:cs="Times New Roman"/>
          <w:spacing w:val="-1"/>
        </w:rPr>
        <w:t xml:space="preserve"> </w:t>
      </w:r>
      <w:r w:rsidRPr="00BD7237" w:rsidR="00A31CAC">
        <w:rPr>
          <w:rFonts w:ascii="Times New Roman" w:hAnsi="Times New Roman" w:cs="Times New Roman"/>
        </w:rPr>
        <w:t>collection.</w:t>
      </w:r>
    </w:p>
    <w:p w:rsidR="004F26E9" w:rsidP="00A31CAC" w:rsidRDefault="004F26E9" w14:paraId="6383A8E7" w14:textId="07EF6DEB">
      <w:pPr>
        <w:tabs>
          <w:tab w:val="left" w:pos="540"/>
        </w:tabs>
        <w:ind w:left="540" w:hanging="540"/>
        <w:rPr>
          <w:sz w:val="24"/>
          <w:szCs w:val="24"/>
        </w:rPr>
      </w:pPr>
    </w:p>
    <w:p w:rsidRPr="00F42516" w:rsidR="00F42516" w:rsidP="00F42516" w:rsidRDefault="00F42516" w14:paraId="4CF38AB2" w14:textId="2400AEAF">
      <w:pPr>
        <w:rPr>
          <w:sz w:val="24"/>
          <w:szCs w:val="24"/>
        </w:rPr>
      </w:pPr>
      <w:r w:rsidRPr="00F42516">
        <w:rPr>
          <w:sz w:val="24"/>
          <w:szCs w:val="24"/>
        </w:rPr>
        <w:t xml:space="preserve">A specified fishing agreement is a voluntary agreement between a U.S. territory and U.S. fishing vessels permitted under the FEP, and provides the vessels identified in the agreement with access to a specified amount (weight) of </w:t>
      </w:r>
      <w:r w:rsidR="003F028F">
        <w:rPr>
          <w:sz w:val="24"/>
          <w:szCs w:val="24"/>
        </w:rPr>
        <w:t>management unit species (</w:t>
      </w:r>
      <w:r w:rsidRPr="00F42516">
        <w:rPr>
          <w:sz w:val="24"/>
          <w:szCs w:val="24"/>
        </w:rPr>
        <w:t>MUS</w:t>
      </w:r>
      <w:r w:rsidR="003F028F">
        <w:rPr>
          <w:sz w:val="24"/>
          <w:szCs w:val="24"/>
        </w:rPr>
        <w:t>)</w:t>
      </w:r>
      <w:r w:rsidRPr="00F42516">
        <w:rPr>
          <w:sz w:val="24"/>
          <w:szCs w:val="24"/>
        </w:rPr>
        <w:t xml:space="preserve"> or fishing effort, not to exceed the amount made available for allocation by NMFS. </w:t>
      </w:r>
    </w:p>
    <w:p w:rsidRPr="00F42516" w:rsidR="00F42516" w:rsidP="00F42516" w:rsidRDefault="00F42516" w14:paraId="361CB445" w14:textId="77777777">
      <w:pPr>
        <w:rPr>
          <w:sz w:val="24"/>
          <w:szCs w:val="24"/>
        </w:rPr>
      </w:pPr>
    </w:p>
    <w:p w:rsidRPr="00F42516" w:rsidR="00F42516" w:rsidP="00F42516" w:rsidRDefault="00033F14" w14:paraId="063C7A3C" w14:textId="7DFA870A">
      <w:pPr>
        <w:rPr>
          <w:sz w:val="24"/>
          <w:szCs w:val="24"/>
        </w:rPr>
      </w:pPr>
      <w:r>
        <w:rPr>
          <w:sz w:val="24"/>
          <w:szCs w:val="24"/>
        </w:rPr>
        <w:t>For e</w:t>
      </w:r>
      <w:r w:rsidRPr="00F42516" w:rsidR="00F42516">
        <w:rPr>
          <w:sz w:val="24"/>
          <w:szCs w:val="24"/>
        </w:rPr>
        <w:t>ach fishing year, which begins January 1, NMFS publish</w:t>
      </w:r>
      <w:r w:rsidR="0025658B">
        <w:rPr>
          <w:sz w:val="24"/>
          <w:szCs w:val="24"/>
        </w:rPr>
        <w:t>es</w:t>
      </w:r>
      <w:r w:rsidRPr="00F42516" w:rsidR="00F42516">
        <w:rPr>
          <w:sz w:val="24"/>
          <w:szCs w:val="24"/>
        </w:rPr>
        <w:t xml:space="preserve"> in the Federal Register </w:t>
      </w:r>
      <w:r>
        <w:rPr>
          <w:sz w:val="24"/>
          <w:szCs w:val="24"/>
        </w:rPr>
        <w:t xml:space="preserve">the </w:t>
      </w:r>
      <w:r w:rsidRPr="00F42516" w:rsidR="00F42516">
        <w:rPr>
          <w:sz w:val="24"/>
          <w:szCs w:val="24"/>
        </w:rPr>
        <w:t>catch or effort limit applicable to each U.S. participating territory and the amount of MUS that each territory may allocate to fishing vessels identified in specified fishing agreement</w:t>
      </w:r>
      <w:r w:rsidR="0025658B">
        <w:rPr>
          <w:sz w:val="24"/>
          <w:szCs w:val="24"/>
        </w:rPr>
        <w:t>s</w:t>
      </w:r>
      <w:r w:rsidRPr="00F42516" w:rsidR="00F42516">
        <w:rPr>
          <w:sz w:val="24"/>
          <w:szCs w:val="24"/>
        </w:rPr>
        <w:t>. A U.S. territory may submit specified fishing agreement</w:t>
      </w:r>
      <w:r w:rsidR="0025658B">
        <w:rPr>
          <w:sz w:val="24"/>
          <w:szCs w:val="24"/>
        </w:rPr>
        <w:t>s</w:t>
      </w:r>
      <w:r w:rsidRPr="00F42516" w:rsidR="00F42516">
        <w:rPr>
          <w:sz w:val="24"/>
          <w:szCs w:val="24"/>
        </w:rPr>
        <w:t xml:space="preserve"> to NMFS </w:t>
      </w:r>
      <w:r w:rsidR="00A869F9">
        <w:rPr>
          <w:sz w:val="24"/>
          <w:szCs w:val="24"/>
        </w:rPr>
        <w:t xml:space="preserve">by or before the deadline </w:t>
      </w:r>
      <w:r w:rsidR="00BE54E7">
        <w:rPr>
          <w:sz w:val="24"/>
          <w:szCs w:val="24"/>
        </w:rPr>
        <w:t xml:space="preserve">identified </w:t>
      </w:r>
      <w:r w:rsidR="00A869F9">
        <w:rPr>
          <w:sz w:val="24"/>
          <w:szCs w:val="24"/>
        </w:rPr>
        <w:t xml:space="preserve">in the </w:t>
      </w:r>
      <w:r w:rsidR="00BE54E7">
        <w:rPr>
          <w:sz w:val="24"/>
          <w:szCs w:val="24"/>
        </w:rPr>
        <w:t>F</w:t>
      </w:r>
      <w:r w:rsidR="00A869F9">
        <w:rPr>
          <w:sz w:val="24"/>
          <w:szCs w:val="24"/>
        </w:rPr>
        <w:t xml:space="preserve">ederal Register </w:t>
      </w:r>
      <w:r w:rsidR="00BE54E7">
        <w:rPr>
          <w:sz w:val="24"/>
          <w:szCs w:val="24"/>
        </w:rPr>
        <w:t>publication</w:t>
      </w:r>
      <w:r w:rsidRPr="00F42516" w:rsidR="00F42516">
        <w:rPr>
          <w:sz w:val="24"/>
          <w:szCs w:val="24"/>
        </w:rPr>
        <w:t>.</w:t>
      </w:r>
    </w:p>
    <w:p w:rsidRPr="00F42516" w:rsidR="00F42516" w:rsidP="00F42516" w:rsidRDefault="00F42516" w14:paraId="592A07FE" w14:textId="77777777">
      <w:pPr>
        <w:rPr>
          <w:sz w:val="24"/>
          <w:szCs w:val="24"/>
        </w:rPr>
      </w:pPr>
    </w:p>
    <w:p w:rsidRPr="00F42516" w:rsidR="00F42516" w:rsidP="00F42516" w:rsidRDefault="00F42516" w14:paraId="3107B8BE" w14:textId="2F4EBDED">
      <w:pPr>
        <w:rPr>
          <w:sz w:val="24"/>
          <w:szCs w:val="24"/>
        </w:rPr>
      </w:pPr>
      <w:r w:rsidRPr="00F42516">
        <w:rPr>
          <w:sz w:val="24"/>
          <w:szCs w:val="24"/>
        </w:rPr>
        <w:t>NMFS use</w:t>
      </w:r>
      <w:r w:rsidR="0025658B">
        <w:rPr>
          <w:sz w:val="24"/>
          <w:szCs w:val="24"/>
        </w:rPr>
        <w:t>s</w:t>
      </w:r>
      <w:r w:rsidRPr="00F42516">
        <w:rPr>
          <w:sz w:val="24"/>
          <w:szCs w:val="24"/>
        </w:rPr>
        <w:t xml:space="preserve"> the information in specified fishing agreement</w:t>
      </w:r>
      <w:r w:rsidR="0025658B">
        <w:rPr>
          <w:sz w:val="24"/>
          <w:szCs w:val="24"/>
        </w:rPr>
        <w:t>s</w:t>
      </w:r>
      <w:r w:rsidRPr="00F42516">
        <w:rPr>
          <w:sz w:val="24"/>
          <w:szCs w:val="24"/>
        </w:rPr>
        <w:t xml:space="preserve"> to determine whether the </w:t>
      </w:r>
      <w:r w:rsidR="0025658B">
        <w:rPr>
          <w:sz w:val="24"/>
          <w:szCs w:val="24"/>
        </w:rPr>
        <w:t xml:space="preserve">identified </w:t>
      </w:r>
      <w:r w:rsidRPr="00F42516">
        <w:rPr>
          <w:sz w:val="24"/>
          <w:szCs w:val="24"/>
        </w:rPr>
        <w:t>vessels possess valid federal fishing permit</w:t>
      </w:r>
      <w:r w:rsidR="0025658B">
        <w:rPr>
          <w:sz w:val="24"/>
          <w:szCs w:val="24"/>
        </w:rPr>
        <w:t>s</w:t>
      </w:r>
      <w:r w:rsidRPr="00F42516">
        <w:rPr>
          <w:sz w:val="24"/>
          <w:szCs w:val="24"/>
        </w:rPr>
        <w:t xml:space="preserve"> issued under</w:t>
      </w:r>
      <w:r w:rsidR="0025658B">
        <w:rPr>
          <w:sz w:val="24"/>
          <w:szCs w:val="24"/>
        </w:rPr>
        <w:t xml:space="preserve"> </w:t>
      </w:r>
      <w:hyperlink w:history="1" w:anchor="665.801" r:id="rId10">
        <w:r w:rsidRPr="00E4075F" w:rsidR="0025658B">
          <w:rPr>
            <w:rStyle w:val="Hyperlink"/>
            <w:sz w:val="24"/>
            <w:szCs w:val="24"/>
          </w:rPr>
          <w:t>50 CFR</w:t>
        </w:r>
        <w:r w:rsidRPr="00E4075F">
          <w:rPr>
            <w:rStyle w:val="Hyperlink"/>
            <w:sz w:val="24"/>
            <w:szCs w:val="24"/>
          </w:rPr>
          <w:t xml:space="preserve"> 665.801</w:t>
        </w:r>
      </w:hyperlink>
      <w:r w:rsidRPr="00F42516">
        <w:rPr>
          <w:sz w:val="24"/>
          <w:szCs w:val="24"/>
        </w:rPr>
        <w:t xml:space="preserve">, </w:t>
      </w:r>
      <w:r w:rsidR="0025658B">
        <w:rPr>
          <w:sz w:val="24"/>
          <w:szCs w:val="24"/>
        </w:rPr>
        <w:t xml:space="preserve">to </w:t>
      </w:r>
      <w:r w:rsidRPr="00F42516">
        <w:rPr>
          <w:sz w:val="24"/>
          <w:szCs w:val="24"/>
        </w:rPr>
        <w:t xml:space="preserve">ensure the amount of MUS or fishing effort </w:t>
      </w:r>
      <w:r w:rsidR="00033F14">
        <w:rPr>
          <w:sz w:val="24"/>
          <w:szCs w:val="24"/>
        </w:rPr>
        <w:t xml:space="preserve">is </w:t>
      </w:r>
      <w:r w:rsidRPr="00F42516">
        <w:rPr>
          <w:sz w:val="24"/>
          <w:szCs w:val="24"/>
        </w:rPr>
        <w:t xml:space="preserve">available for allocation, </w:t>
      </w:r>
      <w:r w:rsidR="00033F14">
        <w:rPr>
          <w:sz w:val="24"/>
          <w:szCs w:val="24"/>
        </w:rPr>
        <w:t xml:space="preserve">and that agreement is consistent with </w:t>
      </w:r>
      <w:r w:rsidRPr="00F42516">
        <w:rPr>
          <w:sz w:val="24"/>
          <w:szCs w:val="24"/>
        </w:rPr>
        <w:t>the Magnuson-Stevens Act</w:t>
      </w:r>
      <w:r w:rsidR="00033F14">
        <w:rPr>
          <w:sz w:val="24"/>
          <w:szCs w:val="24"/>
        </w:rPr>
        <w:t>,</w:t>
      </w:r>
      <w:r w:rsidRPr="00F42516">
        <w:rPr>
          <w:sz w:val="24"/>
          <w:szCs w:val="24"/>
        </w:rPr>
        <w:t xml:space="preserve"> other applicable laws, and the conservation needs of the stock. NMFS also use</w:t>
      </w:r>
      <w:r w:rsidR="0025658B">
        <w:rPr>
          <w:sz w:val="24"/>
          <w:szCs w:val="24"/>
        </w:rPr>
        <w:t>s</w:t>
      </w:r>
      <w:r w:rsidRPr="00F42516">
        <w:rPr>
          <w:sz w:val="24"/>
          <w:szCs w:val="24"/>
        </w:rPr>
        <w:t xml:space="preserve"> the information to inform </w:t>
      </w:r>
      <w:r w:rsidR="0025658B">
        <w:rPr>
          <w:sz w:val="24"/>
          <w:szCs w:val="24"/>
        </w:rPr>
        <w:t xml:space="preserve">the parties </w:t>
      </w:r>
      <w:r w:rsidRPr="00F42516">
        <w:rPr>
          <w:sz w:val="24"/>
          <w:szCs w:val="24"/>
        </w:rPr>
        <w:t xml:space="preserve">when </w:t>
      </w:r>
      <w:r w:rsidR="0025658B">
        <w:rPr>
          <w:sz w:val="24"/>
          <w:szCs w:val="24"/>
        </w:rPr>
        <w:t xml:space="preserve">we project </w:t>
      </w:r>
      <w:r w:rsidRPr="00F42516">
        <w:rPr>
          <w:sz w:val="24"/>
          <w:szCs w:val="24"/>
        </w:rPr>
        <w:t xml:space="preserve">a limit </w:t>
      </w:r>
      <w:r w:rsidR="0025658B">
        <w:rPr>
          <w:sz w:val="24"/>
          <w:szCs w:val="24"/>
        </w:rPr>
        <w:t xml:space="preserve">will </w:t>
      </w:r>
      <w:r w:rsidRPr="00F42516">
        <w:rPr>
          <w:sz w:val="24"/>
          <w:szCs w:val="24"/>
        </w:rPr>
        <w:t xml:space="preserve">be reached and the restrictions </w:t>
      </w:r>
      <w:r w:rsidR="0025658B">
        <w:rPr>
          <w:sz w:val="24"/>
          <w:szCs w:val="24"/>
        </w:rPr>
        <w:t>we</w:t>
      </w:r>
      <w:r w:rsidRPr="00F42516">
        <w:rPr>
          <w:sz w:val="24"/>
          <w:szCs w:val="24"/>
        </w:rPr>
        <w:t xml:space="preserve"> will impose to prevent exceeding a limit. </w:t>
      </w:r>
      <w:r w:rsidR="00033F14">
        <w:rPr>
          <w:sz w:val="24"/>
          <w:szCs w:val="24"/>
        </w:rPr>
        <w:t>We</w:t>
      </w:r>
      <w:r w:rsidRPr="00F42516">
        <w:rPr>
          <w:sz w:val="24"/>
          <w:szCs w:val="24"/>
        </w:rPr>
        <w:t xml:space="preserve"> also use the information to determine whether </w:t>
      </w:r>
      <w:r w:rsidR="00033F14">
        <w:rPr>
          <w:sz w:val="24"/>
          <w:szCs w:val="24"/>
        </w:rPr>
        <w:t xml:space="preserve">the </w:t>
      </w:r>
      <w:r w:rsidRPr="00F42516">
        <w:rPr>
          <w:sz w:val="24"/>
          <w:szCs w:val="24"/>
        </w:rPr>
        <w:t>agreement</w:t>
      </w:r>
      <w:r w:rsidR="007C153E">
        <w:rPr>
          <w:sz w:val="24"/>
          <w:szCs w:val="24"/>
        </w:rPr>
        <w:t>s</w:t>
      </w:r>
      <w:r w:rsidRPr="00F42516">
        <w:rPr>
          <w:sz w:val="24"/>
          <w:szCs w:val="24"/>
        </w:rPr>
        <w:t xml:space="preserve"> include </w:t>
      </w:r>
      <w:r w:rsidR="00415115">
        <w:rPr>
          <w:sz w:val="24"/>
          <w:szCs w:val="24"/>
        </w:rPr>
        <w:t>payment</w:t>
      </w:r>
      <w:r w:rsidR="00033F14">
        <w:rPr>
          <w:sz w:val="24"/>
          <w:szCs w:val="24"/>
        </w:rPr>
        <w:t>s</w:t>
      </w:r>
      <w:r w:rsidR="00415115">
        <w:rPr>
          <w:sz w:val="24"/>
          <w:szCs w:val="24"/>
        </w:rPr>
        <w:t xml:space="preserve"> </w:t>
      </w:r>
      <w:r w:rsidRPr="007C153E" w:rsidR="007C153E">
        <w:rPr>
          <w:sz w:val="24"/>
          <w:szCs w:val="24"/>
        </w:rPr>
        <w:t>into the Western Pacific Sustainable Fisheries Fund as established by Magnuson-Stevens Act Section 204(e)(7)</w:t>
      </w:r>
      <w:r w:rsidR="007C153E">
        <w:rPr>
          <w:sz w:val="24"/>
          <w:szCs w:val="24"/>
        </w:rPr>
        <w:t xml:space="preserve"> </w:t>
      </w:r>
      <w:r w:rsidR="00A43137">
        <w:rPr>
          <w:sz w:val="24"/>
          <w:szCs w:val="24"/>
        </w:rPr>
        <w:t>(</w:t>
      </w:r>
      <w:hyperlink w:history="1" r:id="rId11">
        <w:r w:rsidRPr="00A43137" w:rsidR="00A43137">
          <w:rPr>
            <w:rStyle w:val="Hyperlink"/>
            <w:sz w:val="24"/>
            <w:szCs w:val="24"/>
          </w:rPr>
          <w:t>16 U.S.C. 1824(e)(</w:t>
        </w:r>
        <w:r w:rsidR="00A43137">
          <w:rPr>
            <w:rStyle w:val="Hyperlink"/>
            <w:sz w:val="24"/>
            <w:szCs w:val="24"/>
          </w:rPr>
          <w:t>7</w:t>
        </w:r>
        <w:r w:rsidRPr="00A43137" w:rsidR="00A43137">
          <w:rPr>
            <w:rStyle w:val="Hyperlink"/>
            <w:sz w:val="24"/>
            <w:szCs w:val="24"/>
          </w:rPr>
          <w:t>)</w:t>
        </w:r>
      </w:hyperlink>
      <w:r w:rsidR="00A43137">
        <w:rPr>
          <w:sz w:val="24"/>
          <w:szCs w:val="24"/>
        </w:rPr>
        <w:t xml:space="preserve">) </w:t>
      </w:r>
      <w:r w:rsidR="00033F14">
        <w:rPr>
          <w:sz w:val="24"/>
          <w:szCs w:val="24"/>
        </w:rPr>
        <w:t>to support the</w:t>
      </w:r>
      <w:r w:rsidRPr="00F42516">
        <w:rPr>
          <w:sz w:val="24"/>
          <w:szCs w:val="24"/>
        </w:rPr>
        <w:t xml:space="preserve"> </w:t>
      </w:r>
      <w:r w:rsidR="00033F14">
        <w:rPr>
          <w:sz w:val="24"/>
          <w:szCs w:val="24"/>
        </w:rPr>
        <w:t>territories</w:t>
      </w:r>
      <w:r w:rsidR="00415115">
        <w:rPr>
          <w:sz w:val="24"/>
          <w:szCs w:val="24"/>
        </w:rPr>
        <w:t>’</w:t>
      </w:r>
      <w:r w:rsidR="00033F14">
        <w:rPr>
          <w:sz w:val="24"/>
          <w:szCs w:val="24"/>
        </w:rPr>
        <w:t xml:space="preserve"> respective</w:t>
      </w:r>
      <w:r w:rsidR="00415115">
        <w:rPr>
          <w:sz w:val="24"/>
          <w:szCs w:val="24"/>
        </w:rPr>
        <w:t xml:space="preserve"> </w:t>
      </w:r>
      <w:r w:rsidRPr="00F42516">
        <w:rPr>
          <w:sz w:val="24"/>
          <w:szCs w:val="24"/>
        </w:rPr>
        <w:t>marine conservation plan</w:t>
      </w:r>
      <w:r w:rsidR="00033F14">
        <w:rPr>
          <w:sz w:val="24"/>
          <w:szCs w:val="24"/>
        </w:rPr>
        <w:t>s</w:t>
      </w:r>
      <w:r w:rsidR="007C153E">
        <w:rPr>
          <w:sz w:val="24"/>
          <w:szCs w:val="24"/>
        </w:rPr>
        <w:t xml:space="preserve"> established pursuant to Magnuson-Stevens Act Section 204(e)(4)</w:t>
      </w:r>
      <w:r w:rsidR="00A43137">
        <w:rPr>
          <w:sz w:val="24"/>
          <w:szCs w:val="24"/>
        </w:rPr>
        <w:t xml:space="preserve"> (</w:t>
      </w:r>
      <w:hyperlink w:history="1" r:id="rId12">
        <w:r w:rsidRPr="00A43137" w:rsidR="00A43137">
          <w:rPr>
            <w:rStyle w:val="Hyperlink"/>
            <w:sz w:val="24"/>
            <w:szCs w:val="24"/>
          </w:rPr>
          <w:t>16 U.S.C. 1824(e)(4)</w:t>
        </w:r>
      </w:hyperlink>
      <w:r w:rsidR="00A43137">
        <w:rPr>
          <w:sz w:val="24"/>
          <w:szCs w:val="24"/>
        </w:rPr>
        <w:t>)</w:t>
      </w:r>
      <w:r w:rsidRPr="00F42516">
        <w:rPr>
          <w:sz w:val="24"/>
          <w:szCs w:val="24"/>
        </w:rPr>
        <w:t xml:space="preserve">. NOAA Office of Law Enforcement and the U.S. Coast Guard may also use the information in </w:t>
      </w:r>
      <w:r w:rsidR="00033F14">
        <w:rPr>
          <w:sz w:val="24"/>
          <w:szCs w:val="24"/>
        </w:rPr>
        <w:t xml:space="preserve">the </w:t>
      </w:r>
      <w:r w:rsidRPr="00F42516">
        <w:rPr>
          <w:sz w:val="24"/>
          <w:szCs w:val="24"/>
        </w:rPr>
        <w:t>agreements to ensure vessels comply with catch and fishing effort limit</w:t>
      </w:r>
      <w:r w:rsidR="00745840">
        <w:rPr>
          <w:sz w:val="24"/>
          <w:szCs w:val="24"/>
        </w:rPr>
        <w:t>s</w:t>
      </w:r>
      <w:r w:rsidRPr="00F42516">
        <w:rPr>
          <w:sz w:val="24"/>
          <w:szCs w:val="24"/>
        </w:rPr>
        <w:t xml:space="preserve"> </w:t>
      </w:r>
      <w:r w:rsidR="00745840">
        <w:rPr>
          <w:sz w:val="24"/>
          <w:szCs w:val="24"/>
        </w:rPr>
        <w:t xml:space="preserve">and other </w:t>
      </w:r>
      <w:r w:rsidRPr="00F42516">
        <w:rPr>
          <w:sz w:val="24"/>
          <w:szCs w:val="24"/>
        </w:rPr>
        <w:t>restrictions.</w:t>
      </w:r>
    </w:p>
    <w:p w:rsidR="00F42516" w:rsidP="00F42516" w:rsidRDefault="00F42516" w14:paraId="10472519" w14:textId="5F6F1986">
      <w:pPr>
        <w:rPr>
          <w:sz w:val="24"/>
          <w:szCs w:val="24"/>
        </w:rPr>
      </w:pPr>
    </w:p>
    <w:p w:rsidR="00A11387" w:rsidP="00A11387" w:rsidRDefault="00A11387" w14:paraId="1F3DDACF" w14:textId="77777777">
      <w:pPr>
        <w:rPr>
          <w:sz w:val="24"/>
          <w:szCs w:val="24"/>
        </w:rPr>
      </w:pPr>
      <w:r>
        <w:rPr>
          <w:sz w:val="24"/>
          <w:szCs w:val="24"/>
        </w:rPr>
        <w:t xml:space="preserve">This collection may also include information involving an appeal by a party or parties to a specified fishing agreement related to </w:t>
      </w:r>
      <w:r w:rsidRPr="001633DA">
        <w:rPr>
          <w:sz w:val="24"/>
          <w:szCs w:val="24"/>
        </w:rPr>
        <w:t>the granting, denial, conditioning, or suspension of a</w:t>
      </w:r>
      <w:r>
        <w:rPr>
          <w:sz w:val="24"/>
          <w:szCs w:val="24"/>
        </w:rPr>
        <w:t xml:space="preserve">n </w:t>
      </w:r>
      <w:r w:rsidRPr="001633DA">
        <w:rPr>
          <w:sz w:val="24"/>
          <w:szCs w:val="24"/>
        </w:rPr>
        <w:t>agreement</w:t>
      </w:r>
      <w:r>
        <w:rPr>
          <w:sz w:val="24"/>
          <w:szCs w:val="24"/>
        </w:rPr>
        <w:t xml:space="preserve">. Appeals must be in writing and state the reasons for the appeal. </w:t>
      </w:r>
      <w:r w:rsidRPr="00A47387">
        <w:rPr>
          <w:sz w:val="24"/>
          <w:szCs w:val="24"/>
        </w:rPr>
        <w:t>The NMFS Pacific Islands Regional Administrator uses the information to make a final determination on</w:t>
      </w:r>
      <w:r>
        <w:rPr>
          <w:sz w:val="24"/>
          <w:szCs w:val="24"/>
        </w:rPr>
        <w:t xml:space="preserve"> the appeal</w:t>
      </w:r>
      <w:r w:rsidRPr="00A47387">
        <w:rPr>
          <w:sz w:val="24"/>
          <w:szCs w:val="24"/>
        </w:rPr>
        <w:t>.</w:t>
      </w:r>
      <w:r>
        <w:rPr>
          <w:sz w:val="24"/>
          <w:szCs w:val="24"/>
        </w:rPr>
        <w:t xml:space="preserve"> NMFS expects a maximum of one appeal per year, if any. If there is an appeal, even if just by one party, we anticipate all parties would become involved in the appeal process. Appeal procedures are detailed in </w:t>
      </w:r>
      <w:r w:rsidRPr="00A47387">
        <w:rPr>
          <w:sz w:val="24"/>
          <w:szCs w:val="24"/>
        </w:rPr>
        <w:t>50 CFR 665.13(m)</w:t>
      </w:r>
      <w:proofErr w:type="gramStart"/>
      <w:r>
        <w:rPr>
          <w:sz w:val="24"/>
          <w:szCs w:val="24"/>
        </w:rPr>
        <w:t>,</w:t>
      </w:r>
      <w:r w:rsidRPr="00A47387">
        <w:rPr>
          <w:sz w:val="24"/>
          <w:szCs w:val="24"/>
        </w:rPr>
        <w:t xml:space="preserve">  665.801</w:t>
      </w:r>
      <w:proofErr w:type="gramEnd"/>
      <w:r w:rsidRPr="00A47387">
        <w:rPr>
          <w:sz w:val="24"/>
          <w:szCs w:val="24"/>
        </w:rPr>
        <w:t>(o)</w:t>
      </w:r>
      <w:r>
        <w:rPr>
          <w:sz w:val="24"/>
          <w:szCs w:val="24"/>
        </w:rPr>
        <w:t xml:space="preserve">, and 665.819(c)(8). </w:t>
      </w:r>
    </w:p>
    <w:p w:rsidRPr="00F42516" w:rsidR="00A11387" w:rsidP="00F42516" w:rsidRDefault="00A11387" w14:paraId="44331880" w14:textId="77777777">
      <w:pPr>
        <w:rPr>
          <w:sz w:val="24"/>
          <w:szCs w:val="24"/>
        </w:rPr>
      </w:pPr>
    </w:p>
    <w:p w:rsidR="004F26E9" w:rsidP="00F42516" w:rsidRDefault="00F42516" w14:paraId="1466DBEB" w14:textId="6EDB65AC">
      <w:pPr>
        <w:rPr>
          <w:sz w:val="24"/>
          <w:szCs w:val="24"/>
        </w:rPr>
      </w:pPr>
      <w:r w:rsidRPr="00F42516">
        <w:rPr>
          <w:sz w:val="24"/>
          <w:szCs w:val="24"/>
        </w:rPr>
        <w:t>NMFS retain</w:t>
      </w:r>
      <w:r w:rsidR="00745840">
        <w:rPr>
          <w:sz w:val="24"/>
          <w:szCs w:val="24"/>
        </w:rPr>
        <w:t>s</w:t>
      </w:r>
      <w:r w:rsidRPr="00F42516">
        <w:rPr>
          <w:sz w:val="24"/>
          <w:szCs w:val="24"/>
        </w:rPr>
        <w:t xml:space="preserve"> control over the information and safeguard</w:t>
      </w:r>
      <w:r w:rsidR="00745840">
        <w:rPr>
          <w:sz w:val="24"/>
          <w:szCs w:val="24"/>
        </w:rPr>
        <w:t>s</w:t>
      </w:r>
      <w:r w:rsidRPr="00F42516">
        <w:rPr>
          <w:sz w:val="24"/>
          <w:szCs w:val="24"/>
        </w:rPr>
        <w:t xml:space="preserve"> it from improper access, modification, and destruction, consistent with NOAA standards for confidentiality, privacy, and electronic information. See response to Question 10 </w:t>
      </w:r>
      <w:r w:rsidR="00745840">
        <w:rPr>
          <w:sz w:val="24"/>
          <w:szCs w:val="24"/>
        </w:rPr>
        <w:t>below</w:t>
      </w:r>
      <w:r w:rsidRPr="00F42516">
        <w:rPr>
          <w:sz w:val="24"/>
          <w:szCs w:val="24"/>
        </w:rPr>
        <w:t xml:space="preserve">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w:history="1" r:id="rId13">
        <w:r w:rsidRPr="00BD123C">
          <w:rPr>
            <w:rStyle w:val="Hyperlink"/>
            <w:sz w:val="24"/>
            <w:szCs w:val="24"/>
          </w:rPr>
          <w:t>Section 515 of Public Law 106-554</w:t>
        </w:r>
      </w:hyperlink>
      <w:r w:rsidR="00BD123C">
        <w:rPr>
          <w:sz w:val="24"/>
          <w:szCs w:val="24"/>
        </w:rPr>
        <w:t>,</w:t>
      </w:r>
      <w:r w:rsidRPr="00BD123C" w:rsidR="00BD123C">
        <w:rPr>
          <w:sz w:val="24"/>
          <w:szCs w:val="24"/>
        </w:rPr>
        <w:t xml:space="preserve"> as well as laws and policies controlling distri</w:t>
      </w:r>
      <w:r w:rsidR="00BD123C">
        <w:rPr>
          <w:sz w:val="24"/>
          <w:szCs w:val="24"/>
        </w:rPr>
        <w:t>bution of fisheries information</w:t>
      </w:r>
      <w:r w:rsidRPr="00F42516">
        <w:rPr>
          <w:sz w:val="24"/>
          <w:szCs w:val="24"/>
        </w:rPr>
        <w:t>.</w:t>
      </w:r>
    </w:p>
    <w:p w:rsidR="004F26E9" w:rsidP="0020448B" w:rsidRDefault="004F26E9" w14:paraId="490F83D0" w14:textId="77777777">
      <w:pPr>
        <w:rPr>
          <w:sz w:val="24"/>
          <w:szCs w:val="24"/>
        </w:rPr>
      </w:pPr>
    </w:p>
    <w:p w:rsidRPr="00BD7237" w:rsidR="00A31CAC" w:rsidP="00A31CAC" w:rsidRDefault="00493868" w14:paraId="73A8F48F" w14:textId="77777777">
      <w:pPr>
        <w:pStyle w:val="ListParagraph"/>
        <w:tabs>
          <w:tab w:val="left" w:pos="360"/>
        </w:tabs>
        <w:adjustRightInd/>
        <w:spacing w:before="199"/>
        <w:ind w:left="0"/>
        <w:contextualSpacing w:val="0"/>
        <w:rPr>
          <w:b/>
          <w:sz w:val="24"/>
          <w:szCs w:val="24"/>
        </w:rPr>
      </w:pPr>
      <w:r>
        <w:rPr>
          <w:b/>
          <w:bCs/>
          <w:sz w:val="24"/>
          <w:szCs w:val="24"/>
        </w:rPr>
        <w:lastRenderedPageBreak/>
        <w:t>3.</w:t>
      </w:r>
      <w:r>
        <w:rPr>
          <w:b/>
          <w:bCs/>
          <w:sz w:val="24"/>
          <w:szCs w:val="24"/>
        </w:rPr>
        <w:tab/>
      </w:r>
      <w:r w:rsidRPr="00BD7237" w:rsidR="00A31CA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A31CAC">
        <w:rPr>
          <w:b/>
          <w:spacing w:val="-6"/>
          <w:sz w:val="24"/>
          <w:szCs w:val="24"/>
        </w:rPr>
        <w:t xml:space="preserve"> </w:t>
      </w:r>
      <w:r w:rsidRPr="00BD7237" w:rsidR="00A31CAC">
        <w:rPr>
          <w:b/>
          <w:sz w:val="24"/>
          <w:szCs w:val="24"/>
        </w:rPr>
        <w:t>burden.</w:t>
      </w:r>
    </w:p>
    <w:p w:rsidR="004F26E9" w:rsidP="0020448B" w:rsidRDefault="004F26E9" w14:paraId="106C70B7" w14:textId="4FC2E085">
      <w:pPr>
        <w:rPr>
          <w:sz w:val="24"/>
          <w:szCs w:val="24"/>
        </w:rPr>
      </w:pPr>
    </w:p>
    <w:p w:rsidR="004F26E9" w:rsidP="0020448B" w:rsidRDefault="00F42516" w14:paraId="2B2CCFF5" w14:textId="6D6EBF50">
      <w:pPr>
        <w:rPr>
          <w:sz w:val="24"/>
          <w:szCs w:val="24"/>
        </w:rPr>
      </w:pPr>
      <w:r w:rsidRPr="00F42516">
        <w:rPr>
          <w:sz w:val="24"/>
          <w:szCs w:val="24"/>
        </w:rPr>
        <w:t xml:space="preserve">The collection of information </w:t>
      </w:r>
      <w:r w:rsidR="003F028F">
        <w:rPr>
          <w:sz w:val="24"/>
          <w:szCs w:val="24"/>
        </w:rPr>
        <w:t>in</w:t>
      </w:r>
      <w:r w:rsidRPr="00F42516">
        <w:rPr>
          <w:sz w:val="24"/>
          <w:szCs w:val="24"/>
        </w:rPr>
        <w:t xml:space="preserve"> a specified fishing agreement involves no use of forms. </w:t>
      </w:r>
      <w:r w:rsidR="00EB753F">
        <w:rPr>
          <w:sz w:val="24"/>
          <w:szCs w:val="24"/>
        </w:rPr>
        <w:t>T</w:t>
      </w:r>
      <w:r w:rsidRPr="00F42516">
        <w:rPr>
          <w:sz w:val="24"/>
          <w:szCs w:val="24"/>
        </w:rPr>
        <w:t>he relevant regulations and requirements for submitting specified fishing agreements are</w:t>
      </w:r>
      <w:r w:rsidRPr="00A6042E" w:rsidR="00E4075F">
        <w:rPr>
          <w:sz w:val="24"/>
          <w:szCs w:val="24"/>
        </w:rPr>
        <w:t xml:space="preserve"> at </w:t>
      </w:r>
      <w:hyperlink w:history="1" w:anchor="665.819" r:id="rId14">
        <w:r w:rsidRPr="00E4075F" w:rsidR="00E4075F">
          <w:rPr>
            <w:rStyle w:val="Hyperlink"/>
            <w:sz w:val="24"/>
            <w:szCs w:val="24"/>
          </w:rPr>
          <w:t>50 CFR 665.819(c)</w:t>
        </w:r>
      </w:hyperlink>
      <w:r w:rsidRPr="00F42516">
        <w:rPr>
          <w:sz w:val="24"/>
          <w:szCs w:val="24"/>
        </w:rPr>
        <w:t>. This collection of information does not require any knowledge of automated, electronic, mechanical, or other technology.</w:t>
      </w:r>
    </w:p>
    <w:p w:rsidR="004F26E9" w:rsidP="0020448B" w:rsidRDefault="004F26E9" w14:paraId="7132BBAC" w14:textId="77777777">
      <w:pPr>
        <w:rPr>
          <w:sz w:val="24"/>
          <w:szCs w:val="24"/>
        </w:rPr>
      </w:pPr>
    </w:p>
    <w:p w:rsidRPr="00BD7237" w:rsidR="00A31CAC" w:rsidP="00A31CAC" w:rsidRDefault="00493868" w14:paraId="14054D40"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A31CAC">
        <w:rPr>
          <w:b/>
          <w:sz w:val="24"/>
          <w:szCs w:val="24"/>
        </w:rPr>
        <w:t>Describe efforts to identify duplication. Show specifically why any similar information already available cannot be used or modified for use for the purposes described in Question</w:t>
      </w:r>
      <w:r w:rsidRPr="00BD7237" w:rsidR="00A31CAC">
        <w:rPr>
          <w:b/>
          <w:spacing w:val="-42"/>
          <w:sz w:val="24"/>
          <w:szCs w:val="24"/>
        </w:rPr>
        <w:t xml:space="preserve"> </w:t>
      </w:r>
      <w:proofErr w:type="gramStart"/>
      <w:r w:rsidRPr="00BD7237" w:rsidR="00A31CAC">
        <w:rPr>
          <w:b/>
          <w:sz w:val="24"/>
          <w:szCs w:val="24"/>
        </w:rPr>
        <w:t>2</w:t>
      </w:r>
      <w:proofErr w:type="gramEnd"/>
    </w:p>
    <w:p w:rsidR="004F26E9" w:rsidP="0020448B" w:rsidRDefault="004F26E9" w14:paraId="1373B377" w14:textId="7E7F85ED">
      <w:pPr>
        <w:rPr>
          <w:sz w:val="24"/>
          <w:szCs w:val="24"/>
        </w:rPr>
      </w:pPr>
    </w:p>
    <w:p w:rsidR="004F26E9" w:rsidP="00E4075F" w:rsidRDefault="00F42516" w14:paraId="58B88896" w14:textId="237CC8D3">
      <w:pPr>
        <w:rPr>
          <w:sz w:val="24"/>
          <w:szCs w:val="24"/>
        </w:rPr>
      </w:pPr>
      <w:r w:rsidRPr="00F42516">
        <w:rPr>
          <w:sz w:val="24"/>
          <w:szCs w:val="24"/>
        </w:rPr>
        <w:t xml:space="preserve">There are no </w:t>
      </w:r>
      <w:r w:rsidR="00885E93">
        <w:rPr>
          <w:sz w:val="24"/>
          <w:szCs w:val="24"/>
        </w:rPr>
        <w:t>pre</w:t>
      </w:r>
      <w:r w:rsidRPr="00F42516">
        <w:rPr>
          <w:sz w:val="24"/>
          <w:szCs w:val="24"/>
        </w:rPr>
        <w:t xml:space="preserve">existing </w:t>
      </w:r>
      <w:r w:rsidR="00E4075F">
        <w:rPr>
          <w:sz w:val="24"/>
          <w:szCs w:val="24"/>
        </w:rPr>
        <w:t xml:space="preserve">collections, </w:t>
      </w:r>
      <w:r w:rsidRPr="00F42516">
        <w:rPr>
          <w:sz w:val="24"/>
          <w:szCs w:val="24"/>
        </w:rPr>
        <w:t>forms</w:t>
      </w:r>
      <w:r w:rsidR="00E4075F">
        <w:rPr>
          <w:sz w:val="24"/>
          <w:szCs w:val="24"/>
        </w:rPr>
        <w:t xml:space="preserve">, or </w:t>
      </w:r>
      <w:r w:rsidR="00885E93">
        <w:rPr>
          <w:sz w:val="24"/>
          <w:szCs w:val="24"/>
        </w:rPr>
        <w:t>other documentation</w:t>
      </w:r>
      <w:r w:rsidR="00E4075F">
        <w:rPr>
          <w:sz w:val="24"/>
          <w:szCs w:val="24"/>
        </w:rPr>
        <w:t xml:space="preserve"> that suit</w:t>
      </w:r>
      <w:r w:rsidRPr="00F42516">
        <w:rPr>
          <w:sz w:val="24"/>
          <w:szCs w:val="24"/>
        </w:rPr>
        <w:t xml:space="preserve"> the </w:t>
      </w:r>
      <w:r w:rsidR="00885E93">
        <w:rPr>
          <w:sz w:val="24"/>
          <w:szCs w:val="24"/>
        </w:rPr>
        <w:t xml:space="preserve">information </w:t>
      </w:r>
      <w:r w:rsidRPr="00F42516">
        <w:rPr>
          <w:sz w:val="24"/>
          <w:szCs w:val="24"/>
        </w:rPr>
        <w:t xml:space="preserve">collection </w:t>
      </w:r>
      <w:r w:rsidR="00885E93">
        <w:rPr>
          <w:sz w:val="24"/>
          <w:szCs w:val="24"/>
        </w:rPr>
        <w:t>required in this instance</w:t>
      </w:r>
      <w:r w:rsidRPr="00F42516">
        <w:rPr>
          <w:sz w:val="24"/>
          <w:szCs w:val="24"/>
        </w:rPr>
        <w:t xml:space="preserve"> and none </w:t>
      </w:r>
      <w:proofErr w:type="gramStart"/>
      <w:r w:rsidRPr="00F42516">
        <w:rPr>
          <w:sz w:val="24"/>
          <w:szCs w:val="24"/>
        </w:rPr>
        <w:t>are</w:t>
      </w:r>
      <w:proofErr w:type="gramEnd"/>
      <w:r w:rsidRPr="00F42516">
        <w:rPr>
          <w:sz w:val="24"/>
          <w:szCs w:val="24"/>
        </w:rPr>
        <w:t xml:space="preserve"> being created.</w:t>
      </w:r>
    </w:p>
    <w:p w:rsidR="004F26E9" w:rsidP="0020448B" w:rsidRDefault="004F26E9" w14:paraId="3A5CD0B6" w14:textId="77777777">
      <w:pPr>
        <w:rPr>
          <w:sz w:val="24"/>
          <w:szCs w:val="24"/>
        </w:rPr>
      </w:pPr>
    </w:p>
    <w:p w:rsidRPr="00BD7237" w:rsidR="00A31CAC" w:rsidP="00A31CAC" w:rsidRDefault="00493868" w14:paraId="2C2C2829"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A31CAC">
        <w:rPr>
          <w:b/>
          <w:sz w:val="24"/>
          <w:szCs w:val="24"/>
        </w:rPr>
        <w:t xml:space="preserve">If the collection of information </w:t>
      </w:r>
      <w:proofErr w:type="gramStart"/>
      <w:r w:rsidRPr="00BD7237" w:rsidR="00A31CAC">
        <w:rPr>
          <w:b/>
          <w:sz w:val="24"/>
          <w:szCs w:val="24"/>
        </w:rPr>
        <w:t>impacts</w:t>
      </w:r>
      <w:proofErr w:type="gramEnd"/>
      <w:r w:rsidRPr="00BD7237" w:rsidR="00A31CAC">
        <w:rPr>
          <w:b/>
          <w:sz w:val="24"/>
          <w:szCs w:val="24"/>
        </w:rPr>
        <w:t xml:space="preserve"> small businesses or other small entities, describe any methods used to minimize burden.</w:t>
      </w:r>
    </w:p>
    <w:p w:rsidR="004F26E9" w:rsidP="0020448B" w:rsidRDefault="004F26E9" w14:paraId="76EAAEDF" w14:textId="577E01A2">
      <w:pPr>
        <w:rPr>
          <w:sz w:val="24"/>
          <w:szCs w:val="24"/>
        </w:rPr>
      </w:pPr>
    </w:p>
    <w:p w:rsidRPr="00F42516" w:rsidR="00F42516" w:rsidP="00F42516" w:rsidRDefault="00F42516" w14:paraId="2443886A" w14:textId="4F4279BC">
      <w:pPr>
        <w:rPr>
          <w:sz w:val="24"/>
          <w:szCs w:val="24"/>
        </w:rPr>
      </w:pPr>
      <w:r w:rsidRPr="00F42516">
        <w:rPr>
          <w:sz w:val="24"/>
          <w:szCs w:val="24"/>
        </w:rPr>
        <w:t xml:space="preserve">Although </w:t>
      </w:r>
      <w:proofErr w:type="gramStart"/>
      <w:r w:rsidRPr="00F42516">
        <w:rPr>
          <w:sz w:val="24"/>
          <w:szCs w:val="24"/>
        </w:rPr>
        <w:t>a specified fishing agreement can only be submitted by the governments of American Samoa</w:t>
      </w:r>
      <w:proofErr w:type="gramEnd"/>
      <w:r w:rsidRPr="00F42516">
        <w:rPr>
          <w:sz w:val="24"/>
          <w:szCs w:val="24"/>
        </w:rPr>
        <w:t xml:space="preserve">, Guam, and the Northern Mariana Islands, the collection of information burden </w:t>
      </w:r>
      <w:r w:rsidR="00FC01D3">
        <w:rPr>
          <w:sz w:val="24"/>
          <w:szCs w:val="24"/>
        </w:rPr>
        <w:t xml:space="preserve">may </w:t>
      </w:r>
      <w:r w:rsidRPr="00F42516">
        <w:rPr>
          <w:sz w:val="24"/>
          <w:szCs w:val="24"/>
        </w:rPr>
        <w:t xml:space="preserve">fall </w:t>
      </w:r>
      <w:r w:rsidR="00EB753F">
        <w:rPr>
          <w:sz w:val="24"/>
          <w:szCs w:val="24"/>
        </w:rPr>
        <w:t xml:space="preserve">on </w:t>
      </w:r>
      <w:r w:rsidRPr="00F42516">
        <w:rPr>
          <w:sz w:val="24"/>
          <w:szCs w:val="24"/>
        </w:rPr>
        <w:t xml:space="preserve">small businesses and small entities (e.g., fishing vessel owners) that seek to enter into specified fishing agreements with those governments. However, the regulations provide an opportunity for an authorized official of the applicable territory and a designated representative of fishing vessel owners to sign </w:t>
      </w:r>
      <w:r w:rsidR="00FC01D3">
        <w:rPr>
          <w:sz w:val="24"/>
          <w:szCs w:val="24"/>
        </w:rPr>
        <w:t xml:space="preserve">an agreement </w:t>
      </w:r>
      <w:r w:rsidRPr="00F42516">
        <w:rPr>
          <w:sz w:val="24"/>
          <w:szCs w:val="24"/>
        </w:rPr>
        <w:t>for multiple vessel owners. Therefore, not all vessel owners need enter into separate fishing agreements.</w:t>
      </w:r>
      <w:r w:rsidR="00A869F9">
        <w:rPr>
          <w:sz w:val="24"/>
          <w:szCs w:val="24"/>
        </w:rPr>
        <w:t xml:space="preserve"> Historically, the territories have entered into fishing agreements with the Hawaii Longline Association representing multiple vessels. </w:t>
      </w:r>
    </w:p>
    <w:p w:rsidRPr="00F42516" w:rsidR="00F42516" w:rsidP="00F42516" w:rsidRDefault="00F42516" w14:paraId="4DD51775" w14:textId="77777777">
      <w:pPr>
        <w:rPr>
          <w:sz w:val="24"/>
          <w:szCs w:val="24"/>
        </w:rPr>
      </w:pPr>
    </w:p>
    <w:p w:rsidR="004F26E9" w:rsidP="00F42516" w:rsidRDefault="00FC01D3" w14:paraId="02F1D241" w14:textId="228DF8E0">
      <w:pPr>
        <w:rPr>
          <w:sz w:val="24"/>
          <w:szCs w:val="24"/>
        </w:rPr>
      </w:pPr>
      <w:r>
        <w:rPr>
          <w:sz w:val="24"/>
          <w:szCs w:val="24"/>
        </w:rPr>
        <w:t>A</w:t>
      </w:r>
      <w:r w:rsidRPr="00F42516" w:rsidR="00F42516">
        <w:rPr>
          <w:sz w:val="24"/>
          <w:szCs w:val="24"/>
        </w:rPr>
        <w:t xml:space="preserve">n authorized official of the territory may submit a specified fishing agreement by mail or electronically by email on or before the specified deadline announced in </w:t>
      </w:r>
      <w:r>
        <w:rPr>
          <w:sz w:val="24"/>
          <w:szCs w:val="24"/>
        </w:rPr>
        <w:t>the</w:t>
      </w:r>
      <w:r w:rsidRPr="00F42516" w:rsidR="00F42516">
        <w:rPr>
          <w:sz w:val="24"/>
          <w:szCs w:val="24"/>
        </w:rPr>
        <w:t xml:space="preserve"> Federal Register.</w:t>
      </w:r>
    </w:p>
    <w:p w:rsidR="004F26E9" w:rsidP="0020448B" w:rsidRDefault="004F26E9" w14:paraId="121BA690" w14:textId="77777777">
      <w:pPr>
        <w:rPr>
          <w:sz w:val="24"/>
          <w:szCs w:val="24"/>
        </w:rPr>
      </w:pPr>
    </w:p>
    <w:p w:rsidRPr="00A31CAC" w:rsidR="004F26E9" w:rsidP="00A31CAC" w:rsidRDefault="00493868" w14:paraId="49D19677" w14:textId="43410F63">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A31CAC">
        <w:rPr>
          <w:b/>
          <w:sz w:val="24"/>
          <w:szCs w:val="24"/>
        </w:rPr>
        <w:t xml:space="preserve">Describe the consequence to Federal program or policy activities if the collection </w:t>
      </w:r>
      <w:proofErr w:type="gramStart"/>
      <w:r w:rsidRPr="00BD7237" w:rsidR="00A31CAC">
        <w:rPr>
          <w:b/>
          <w:sz w:val="24"/>
          <w:szCs w:val="24"/>
        </w:rPr>
        <w:t>is not conducted</w:t>
      </w:r>
      <w:proofErr w:type="gramEnd"/>
      <w:r w:rsidRPr="00BD7237" w:rsidR="00A31CAC">
        <w:rPr>
          <w:b/>
          <w:sz w:val="24"/>
          <w:szCs w:val="24"/>
        </w:rPr>
        <w:t xml:space="preserve"> or is conducted less frequently, as well as any technical or legal obstacles to reducing burden.</w:t>
      </w:r>
    </w:p>
    <w:p w:rsidR="004F26E9" w:rsidP="0020448B" w:rsidRDefault="004F26E9" w14:paraId="08862DE6" w14:textId="77777777">
      <w:pPr>
        <w:rPr>
          <w:sz w:val="24"/>
          <w:szCs w:val="24"/>
        </w:rPr>
      </w:pPr>
    </w:p>
    <w:p w:rsidR="004F26E9" w:rsidP="0020448B" w:rsidRDefault="00F42516" w14:paraId="1E9B7BCA" w14:textId="52EEA581">
      <w:pPr>
        <w:rPr>
          <w:sz w:val="24"/>
          <w:szCs w:val="24"/>
        </w:rPr>
      </w:pPr>
      <w:r w:rsidRPr="00F42516">
        <w:rPr>
          <w:bCs/>
          <w:sz w:val="24"/>
          <w:szCs w:val="24"/>
        </w:rPr>
        <w:t xml:space="preserve">Without the collection of information, </w:t>
      </w:r>
      <w:r w:rsidR="003D2EBF">
        <w:rPr>
          <w:bCs/>
          <w:sz w:val="24"/>
          <w:szCs w:val="24"/>
        </w:rPr>
        <w:t xml:space="preserve">the </w:t>
      </w:r>
      <w:r w:rsidRPr="00F42516">
        <w:rPr>
          <w:bCs/>
          <w:sz w:val="24"/>
          <w:szCs w:val="24"/>
        </w:rPr>
        <w:t>territories could enter into fishing agreements with FEP permitted vessels, but NMFS would not know the identity of those vessels, and would not be able attribute catches or fishing effort made by those vessels to the territory to which the agreement applies. Instead, NMFS would attribute catch and effort by those fishing vessels to the geographic area where the vessels land their catch. As a result, catches by fishing vessels identified in a specified fishing agreement would continue to be allocated to the geographic area where catch is landed and not to the territory with which a fishing vessel has made an agreement.</w:t>
      </w:r>
    </w:p>
    <w:p w:rsidR="004F26E9" w:rsidP="0020448B" w:rsidRDefault="004F26E9" w14:paraId="4DE8C6CE" w14:textId="77777777">
      <w:pPr>
        <w:rPr>
          <w:sz w:val="24"/>
          <w:szCs w:val="24"/>
        </w:rPr>
      </w:pPr>
    </w:p>
    <w:p w:rsidRPr="00A31CAC" w:rsidR="004F26E9" w:rsidP="00A31CAC" w:rsidRDefault="00493868" w14:paraId="761F9F2E" w14:textId="61E1BA10">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A31CAC">
        <w:rPr>
          <w:b/>
          <w:sz w:val="24"/>
          <w:szCs w:val="24"/>
        </w:rPr>
        <w:t>Explain any special circumstances that would cause an information collect</w:t>
      </w:r>
      <w:r w:rsidR="00A31CAC">
        <w:rPr>
          <w:b/>
          <w:sz w:val="24"/>
          <w:szCs w:val="24"/>
        </w:rPr>
        <w:t xml:space="preserve">ion to </w:t>
      </w:r>
      <w:proofErr w:type="gramStart"/>
      <w:r w:rsidR="00A31CAC">
        <w:rPr>
          <w:b/>
          <w:sz w:val="24"/>
          <w:szCs w:val="24"/>
        </w:rPr>
        <w:t>be conducted</w:t>
      </w:r>
      <w:proofErr w:type="gramEnd"/>
      <w:r w:rsidR="00A31CAC">
        <w:rPr>
          <w:b/>
          <w:sz w:val="24"/>
          <w:szCs w:val="24"/>
        </w:rPr>
        <w:t xml:space="preserve"> in a manner </w:t>
      </w:r>
      <w:r w:rsidRPr="000A0540" w:rsidR="004F26E9">
        <w:rPr>
          <w:b/>
          <w:bCs/>
          <w:sz w:val="24"/>
          <w:szCs w:val="24"/>
        </w:rPr>
        <w:t>inconsistent with OMB guidelines.</w:t>
      </w:r>
      <w:r w:rsidR="004F26E9">
        <w:rPr>
          <w:b/>
          <w:bCs/>
          <w:sz w:val="24"/>
          <w:szCs w:val="24"/>
        </w:rPr>
        <w:t xml:space="preserve"> </w:t>
      </w:r>
    </w:p>
    <w:p w:rsidR="004F26E9" w:rsidP="00CD5390" w:rsidRDefault="004F26E9" w14:paraId="362A9974" w14:textId="77777777">
      <w:pPr>
        <w:rPr>
          <w:sz w:val="24"/>
          <w:szCs w:val="24"/>
        </w:rPr>
      </w:pPr>
    </w:p>
    <w:p w:rsidR="004F26E9" w:rsidP="00CD5390" w:rsidRDefault="003D2EBF" w14:paraId="1B4DC6CB" w14:textId="52CB14CD">
      <w:pPr>
        <w:rPr>
          <w:sz w:val="24"/>
          <w:szCs w:val="24"/>
        </w:rPr>
      </w:pPr>
      <w:r w:rsidRPr="003D2EBF">
        <w:rPr>
          <w:sz w:val="24"/>
          <w:szCs w:val="24"/>
        </w:rPr>
        <w:t xml:space="preserve">This information collection </w:t>
      </w:r>
      <w:proofErr w:type="gramStart"/>
      <w:r w:rsidR="005F7395">
        <w:rPr>
          <w:sz w:val="24"/>
          <w:szCs w:val="24"/>
        </w:rPr>
        <w:t>will be conducted</w:t>
      </w:r>
      <w:proofErr w:type="gramEnd"/>
      <w:r w:rsidR="005F7395">
        <w:rPr>
          <w:sz w:val="24"/>
          <w:szCs w:val="24"/>
        </w:rPr>
        <w:t xml:space="preserve"> in a manner</w:t>
      </w:r>
      <w:r w:rsidRPr="003D2EBF">
        <w:rPr>
          <w:sz w:val="24"/>
          <w:szCs w:val="24"/>
        </w:rPr>
        <w:t xml:space="preserve"> consistent with OMB guidelines</w:t>
      </w:r>
    </w:p>
    <w:p w:rsidR="00725C5C" w:rsidP="00CD5390" w:rsidRDefault="00725C5C" w14:paraId="11D01072" w14:textId="77777777">
      <w:pPr>
        <w:rPr>
          <w:b/>
          <w:bCs/>
          <w:sz w:val="24"/>
          <w:szCs w:val="24"/>
        </w:rPr>
      </w:pPr>
    </w:p>
    <w:p w:rsidRPr="00BD7237" w:rsidR="00A31CAC" w:rsidP="00A31CAC" w:rsidRDefault="00493868" w14:paraId="6786DB4C"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A31CAC">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CD5390" w:rsidRDefault="004F26E9" w14:paraId="1925362D" w14:textId="50DAECB4">
      <w:pPr>
        <w:rPr>
          <w:sz w:val="24"/>
          <w:szCs w:val="24"/>
        </w:rPr>
      </w:pPr>
    </w:p>
    <w:p w:rsidRPr="00A6042E" w:rsidR="00F42516" w:rsidP="00F42516" w:rsidRDefault="00F42516" w14:paraId="439C2B9F" w14:textId="77777777">
      <w:pPr>
        <w:rPr>
          <w:sz w:val="24"/>
          <w:szCs w:val="24"/>
        </w:rPr>
      </w:pPr>
      <w:r w:rsidRPr="00F42516">
        <w:rPr>
          <w:sz w:val="24"/>
          <w:szCs w:val="24"/>
        </w:rPr>
        <w:t xml:space="preserve">NMFS published a notice in the </w:t>
      </w:r>
      <w:r w:rsidRPr="00F42516">
        <w:rPr>
          <w:sz w:val="24"/>
          <w:szCs w:val="24"/>
          <w:u w:val="single"/>
        </w:rPr>
        <w:t>Federal Register</w:t>
      </w:r>
      <w:r w:rsidRPr="00F42516">
        <w:rPr>
          <w:sz w:val="24"/>
          <w:szCs w:val="24"/>
        </w:rPr>
        <w:t xml:space="preserve"> on </w:t>
      </w:r>
      <w:r w:rsidRPr="00A6042E" w:rsidR="00E46905">
        <w:rPr>
          <w:sz w:val="24"/>
          <w:szCs w:val="24"/>
        </w:rPr>
        <w:t>January 20, 2022</w:t>
      </w:r>
      <w:r w:rsidRPr="00A6042E">
        <w:rPr>
          <w:sz w:val="24"/>
          <w:szCs w:val="24"/>
        </w:rPr>
        <w:t xml:space="preserve"> (8</w:t>
      </w:r>
      <w:r w:rsidRPr="00A6042E" w:rsidR="00E46905">
        <w:rPr>
          <w:sz w:val="24"/>
          <w:szCs w:val="24"/>
        </w:rPr>
        <w:t>7</w:t>
      </w:r>
      <w:r w:rsidRPr="00A6042E">
        <w:rPr>
          <w:sz w:val="24"/>
          <w:szCs w:val="24"/>
        </w:rPr>
        <w:t xml:space="preserve"> FR </w:t>
      </w:r>
      <w:r w:rsidRPr="00A6042E" w:rsidR="00E46905">
        <w:rPr>
          <w:sz w:val="24"/>
          <w:szCs w:val="24"/>
        </w:rPr>
        <w:t>3082</w:t>
      </w:r>
      <w:r w:rsidRPr="00A6042E">
        <w:rPr>
          <w:sz w:val="24"/>
          <w:szCs w:val="24"/>
        </w:rPr>
        <w:t>) to solicit public comments on this submission. NMFS received no comments.</w:t>
      </w:r>
    </w:p>
    <w:p w:rsidRPr="00A6042E" w:rsidR="00F42516" w:rsidP="00F42516" w:rsidRDefault="00F42516" w14:paraId="59425358" w14:textId="77777777">
      <w:pPr>
        <w:rPr>
          <w:sz w:val="24"/>
          <w:szCs w:val="24"/>
        </w:rPr>
      </w:pPr>
    </w:p>
    <w:p w:rsidR="00493868" w:rsidP="00CD5390" w:rsidRDefault="00F42516" w14:paraId="4E9D7D27" w14:textId="7C2D9F37">
      <w:pPr>
        <w:rPr>
          <w:sz w:val="24"/>
          <w:szCs w:val="24"/>
        </w:rPr>
      </w:pPr>
      <w:r w:rsidRPr="00A6042E">
        <w:rPr>
          <w:sz w:val="24"/>
          <w:szCs w:val="24"/>
        </w:rPr>
        <w:t xml:space="preserve">NMFS </w:t>
      </w:r>
      <w:r w:rsidRPr="00A6042E" w:rsidR="00EB753F">
        <w:rPr>
          <w:sz w:val="24"/>
          <w:szCs w:val="24"/>
        </w:rPr>
        <w:t xml:space="preserve">also </w:t>
      </w:r>
      <w:r w:rsidRPr="00A6042E">
        <w:rPr>
          <w:sz w:val="24"/>
          <w:szCs w:val="24"/>
        </w:rPr>
        <w:t xml:space="preserve">sent the </w:t>
      </w:r>
      <w:r w:rsidRPr="00A6042E" w:rsidR="00EB753F">
        <w:rPr>
          <w:sz w:val="24"/>
          <w:szCs w:val="24"/>
        </w:rPr>
        <w:t>Federal Register notice</w:t>
      </w:r>
      <w:r w:rsidRPr="00A6042E">
        <w:rPr>
          <w:sz w:val="24"/>
          <w:szCs w:val="24"/>
        </w:rPr>
        <w:t xml:space="preserve"> and request for comments to </w:t>
      </w:r>
      <w:r w:rsidRPr="00A6042E" w:rsidR="00EB753F">
        <w:rPr>
          <w:sz w:val="24"/>
          <w:szCs w:val="24"/>
        </w:rPr>
        <w:t>individuals</w:t>
      </w:r>
      <w:r w:rsidRPr="00A6042E">
        <w:rPr>
          <w:sz w:val="24"/>
          <w:szCs w:val="24"/>
        </w:rPr>
        <w:t xml:space="preserve"> from the fishing industry, territorial governments, and </w:t>
      </w:r>
      <w:r w:rsidRPr="00A6042E" w:rsidR="00EB753F">
        <w:rPr>
          <w:sz w:val="24"/>
          <w:szCs w:val="24"/>
        </w:rPr>
        <w:t>C</w:t>
      </w:r>
      <w:r w:rsidRPr="00A6042E">
        <w:rPr>
          <w:sz w:val="24"/>
          <w:szCs w:val="24"/>
        </w:rPr>
        <w:t xml:space="preserve">ouncil staff. </w:t>
      </w:r>
      <w:r w:rsidR="004C376B">
        <w:rPr>
          <w:sz w:val="24"/>
          <w:szCs w:val="24"/>
        </w:rPr>
        <w:t>NMFS received no comments</w:t>
      </w:r>
      <w:r w:rsidRPr="00F42516">
        <w:rPr>
          <w:sz w:val="24"/>
          <w:szCs w:val="24"/>
        </w:rPr>
        <w:t>.</w:t>
      </w:r>
    </w:p>
    <w:p w:rsidR="00493868" w:rsidP="00CD5390" w:rsidRDefault="00493868" w14:paraId="0AD73130" w14:textId="77777777">
      <w:pPr>
        <w:rPr>
          <w:sz w:val="24"/>
          <w:szCs w:val="24"/>
        </w:rPr>
      </w:pPr>
    </w:p>
    <w:p w:rsidRPr="00BD7237" w:rsidR="00A31CAC" w:rsidP="00A31CAC" w:rsidRDefault="00493868" w14:paraId="53C9B9B5"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A31CAC">
        <w:rPr>
          <w:b/>
          <w:sz w:val="24"/>
          <w:szCs w:val="24"/>
        </w:rPr>
        <w:t>Explain any decision to provide any payment or gift to respondents, other than remuneration of contractors or grantees.</w:t>
      </w:r>
    </w:p>
    <w:p w:rsidR="004F26E9" w:rsidP="00CD5390" w:rsidRDefault="004F26E9" w14:paraId="5991AB14" w14:textId="3DDB42F7">
      <w:pPr>
        <w:rPr>
          <w:sz w:val="24"/>
          <w:szCs w:val="24"/>
        </w:rPr>
      </w:pPr>
    </w:p>
    <w:p w:rsidR="004F26E9" w:rsidP="00CD5390" w:rsidRDefault="00F42516" w14:paraId="445D0EBC" w14:textId="28502732">
      <w:pPr>
        <w:rPr>
          <w:sz w:val="24"/>
          <w:szCs w:val="24"/>
        </w:rPr>
      </w:pPr>
      <w:r w:rsidRPr="00F42516">
        <w:rPr>
          <w:sz w:val="24"/>
          <w:szCs w:val="24"/>
        </w:rPr>
        <w:t xml:space="preserve">No payments or gifts are </w:t>
      </w:r>
      <w:r w:rsidR="00A011CA">
        <w:rPr>
          <w:sz w:val="24"/>
          <w:szCs w:val="24"/>
        </w:rPr>
        <w:t>involved in this collection</w:t>
      </w:r>
      <w:r w:rsidRPr="00F42516">
        <w:rPr>
          <w:sz w:val="24"/>
          <w:szCs w:val="24"/>
        </w:rPr>
        <w:t>.</w:t>
      </w:r>
    </w:p>
    <w:p w:rsidR="004F26E9" w:rsidP="00CD5390" w:rsidRDefault="004F26E9" w14:paraId="410B0E6D" w14:textId="77777777">
      <w:pPr>
        <w:rPr>
          <w:sz w:val="24"/>
          <w:szCs w:val="24"/>
        </w:rPr>
      </w:pPr>
    </w:p>
    <w:p w:rsidRPr="00BD7237" w:rsidR="00A31CAC" w:rsidP="00A31CAC" w:rsidRDefault="00493868" w14:paraId="438B4544"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A31CAC">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A31CAC">
        <w:rPr>
          <w:b/>
          <w:sz w:val="24"/>
          <w:szCs w:val="24"/>
        </w:rPr>
        <w:t>should be cited and described here</w:t>
      </w:r>
      <w:proofErr w:type="gramEnd"/>
      <w:r w:rsidRPr="00BD7237" w:rsidR="00A31CAC">
        <w:rPr>
          <w:b/>
          <w:sz w:val="24"/>
          <w:szCs w:val="24"/>
        </w:rPr>
        <w:t>.</w:t>
      </w:r>
    </w:p>
    <w:p w:rsidR="004F26E9" w:rsidP="00CD5390" w:rsidRDefault="004F26E9" w14:paraId="741AC95C" w14:textId="293E832A">
      <w:pPr>
        <w:rPr>
          <w:sz w:val="24"/>
          <w:szCs w:val="24"/>
        </w:rPr>
      </w:pPr>
    </w:p>
    <w:p w:rsidR="004F26E9" w:rsidP="00CD5390" w:rsidRDefault="00F42516" w14:paraId="42ABCB2D" w14:textId="0DD3BD8E">
      <w:pPr>
        <w:rPr>
          <w:sz w:val="24"/>
          <w:szCs w:val="24"/>
        </w:rPr>
      </w:pPr>
      <w:r w:rsidRPr="00F42516">
        <w:rPr>
          <w:sz w:val="24"/>
          <w:szCs w:val="24"/>
        </w:rPr>
        <w:t xml:space="preserve">Under Section 402(b) of the </w:t>
      </w:r>
      <w:r w:rsidRPr="007A7486" w:rsidR="007A7486">
        <w:rPr>
          <w:sz w:val="24"/>
          <w:szCs w:val="24"/>
        </w:rPr>
        <w:t xml:space="preserve">Magnuson-Stevens Act </w:t>
      </w:r>
      <w:r w:rsidRPr="00F42516">
        <w:rPr>
          <w:sz w:val="24"/>
          <w:szCs w:val="24"/>
        </w:rPr>
        <w:t xml:space="preserve">and </w:t>
      </w:r>
      <w:hyperlink w:history="1" r:id="rId15">
        <w:r w:rsidRPr="007A7486">
          <w:rPr>
            <w:rStyle w:val="Hyperlink"/>
            <w:sz w:val="24"/>
            <w:szCs w:val="24"/>
          </w:rPr>
          <w:t>NOAA Administrative Order 216-100</w:t>
        </w:r>
      </w:hyperlink>
      <w:r w:rsidRPr="00F42516">
        <w:rPr>
          <w:sz w:val="24"/>
          <w:szCs w:val="24"/>
        </w:rPr>
        <w:t xml:space="preserve">, information submitted in accordance with regulatory requirements under the </w:t>
      </w:r>
      <w:r w:rsidR="007A7486">
        <w:rPr>
          <w:sz w:val="24"/>
          <w:szCs w:val="24"/>
        </w:rPr>
        <w:t>Act</w:t>
      </w:r>
      <w:r w:rsidRPr="00F42516">
        <w:rPr>
          <w:sz w:val="24"/>
          <w:szCs w:val="24"/>
        </w:rPr>
        <w:t xml:space="preserve"> is confidential.</w:t>
      </w:r>
    </w:p>
    <w:p w:rsidR="004F26E9" w:rsidP="00CD5390" w:rsidRDefault="004F26E9" w14:paraId="539E67D2" w14:textId="77777777">
      <w:pPr>
        <w:rPr>
          <w:sz w:val="24"/>
          <w:szCs w:val="24"/>
        </w:rPr>
      </w:pPr>
    </w:p>
    <w:p w:rsidRPr="00BD7237" w:rsidR="00A31CAC" w:rsidP="00A31CAC" w:rsidRDefault="00493868" w14:paraId="512B2113"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A31CAC">
        <w:rPr>
          <w:b/>
          <w:sz w:val="24"/>
          <w:szCs w:val="24"/>
        </w:rPr>
        <w:t xml:space="preserve">Provide additional justification for any questions of a sensitive nature, such as sexual behavior or attitudes, religious beliefs, and other matters that </w:t>
      </w:r>
      <w:proofErr w:type="gramStart"/>
      <w:r w:rsidRPr="00BD7237" w:rsidR="00A31CAC">
        <w:rPr>
          <w:b/>
          <w:sz w:val="24"/>
          <w:szCs w:val="24"/>
        </w:rPr>
        <w:t>are commonly considered</w:t>
      </w:r>
      <w:proofErr w:type="gramEnd"/>
      <w:r w:rsidRPr="00BD7237" w:rsidR="00A31CAC">
        <w:rPr>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A31CAC">
        <w:rPr>
          <w:b/>
          <w:sz w:val="24"/>
          <w:szCs w:val="24"/>
        </w:rPr>
        <w:t>be given</w:t>
      </w:r>
      <w:proofErr w:type="gramEnd"/>
      <w:r w:rsidRPr="00BD7237" w:rsidR="00A31CAC">
        <w:rPr>
          <w:b/>
          <w:sz w:val="24"/>
          <w:szCs w:val="24"/>
        </w:rPr>
        <w:t xml:space="preserve"> to persons from whom the information is requested, and any steps to be taken to obtain their consent.</w:t>
      </w:r>
    </w:p>
    <w:p w:rsidR="004F26E9" w:rsidP="00CD5390" w:rsidRDefault="004F26E9" w14:paraId="0165454B" w14:textId="21D536E1">
      <w:pPr>
        <w:rPr>
          <w:sz w:val="24"/>
          <w:szCs w:val="24"/>
        </w:rPr>
      </w:pPr>
    </w:p>
    <w:p w:rsidR="00CA2B37" w:rsidP="00CD5390" w:rsidRDefault="00F42516" w14:paraId="251FFCA1" w14:textId="77777777">
      <w:pPr>
        <w:rPr>
          <w:sz w:val="24"/>
          <w:szCs w:val="24"/>
        </w:rPr>
        <w:sectPr w:rsidR="00CA2B37" w:rsidSect="00D87542">
          <w:footnotePr>
            <w:numRestart w:val="eachSect"/>
          </w:footnotePr>
          <w:endnotePr>
            <w:numFmt w:val="decimal"/>
          </w:endnotePr>
          <w:type w:val="continuous"/>
          <w:pgSz w:w="12240" w:h="15840"/>
          <w:pgMar w:top="1008" w:right="1440" w:bottom="1008" w:left="1440" w:header="720" w:footer="720" w:gutter="0"/>
          <w:cols w:space="720"/>
        </w:sectPr>
      </w:pPr>
      <w:r w:rsidRPr="00F42516">
        <w:rPr>
          <w:sz w:val="24"/>
          <w:szCs w:val="24"/>
        </w:rPr>
        <w:t xml:space="preserve">No questions </w:t>
      </w:r>
      <w:proofErr w:type="gramStart"/>
      <w:r w:rsidRPr="00F42516">
        <w:rPr>
          <w:sz w:val="24"/>
          <w:szCs w:val="24"/>
        </w:rPr>
        <w:t>are asked</w:t>
      </w:r>
      <w:proofErr w:type="gramEnd"/>
      <w:r w:rsidRPr="00F42516">
        <w:rPr>
          <w:sz w:val="24"/>
          <w:szCs w:val="24"/>
        </w:rPr>
        <w:t xml:space="preserve"> of a sensitive nature.</w:t>
      </w:r>
    </w:p>
    <w:p w:rsidRPr="0034735D" w:rsidR="0034735D" w:rsidP="00493868" w:rsidRDefault="0034735D" w14:paraId="66EE9F7A" w14:textId="77777777">
      <w:pPr>
        <w:tabs>
          <w:tab w:val="left" w:pos="540"/>
        </w:tabs>
        <w:ind w:left="540" w:hanging="540"/>
        <w:rPr>
          <w:bCs/>
          <w:sz w:val="24"/>
          <w:szCs w:val="24"/>
        </w:rPr>
      </w:pPr>
    </w:p>
    <w:p w:rsidR="0034735D" w:rsidP="00493868" w:rsidRDefault="0034735D" w14:paraId="433B5510" w14:textId="77777777">
      <w:pPr>
        <w:tabs>
          <w:tab w:val="left" w:pos="540"/>
        </w:tabs>
        <w:ind w:left="540" w:hanging="540"/>
        <w:rPr>
          <w:b/>
          <w:bCs/>
          <w:sz w:val="24"/>
          <w:szCs w:val="24"/>
        </w:rPr>
      </w:pPr>
    </w:p>
    <w:p w:rsidRPr="00BD7237" w:rsidR="00A31CAC" w:rsidP="00A31CAC" w:rsidRDefault="00493868" w14:paraId="671D0BD8"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sidR="00A31CAC">
        <w:rPr>
          <w:b/>
          <w:sz w:val="24"/>
          <w:szCs w:val="24"/>
        </w:rPr>
        <w:t>Provide estimates of the hour burden of the collection of information.</w:t>
      </w:r>
    </w:p>
    <w:p w:rsidR="004F26E9" w:rsidP="00A31CAC" w:rsidRDefault="004F26E9" w14:paraId="4A14BA9C" w14:textId="513E8910">
      <w:pPr>
        <w:tabs>
          <w:tab w:val="left" w:pos="540"/>
        </w:tabs>
        <w:ind w:left="540" w:hanging="54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2662B767"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1847DEC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183AEFB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280AC40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01003A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16840A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5786437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54D696B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4761326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6D6F17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Pr="00CA2B37" w:rsidR="00F160E2" w:rsidP="00CA2B37" w:rsidRDefault="00F160E2" w14:paraId="2EFADCA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68EF5B3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F160E2" w:rsidP="00F160E2" w:rsidRDefault="00F160E2" w14:paraId="418B2C7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1334AE4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670E178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2AA8CE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03EC96D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681CBB" w:rsidTr="00A11387" w14:paraId="77BF03E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25372D" w:rsidR="00681CBB" w:rsidP="0025372D" w:rsidRDefault="0025372D" w14:paraId="16C38CF2" w14:textId="3F5C10FE">
            <w:pPr>
              <w:widowControl/>
              <w:autoSpaceDE/>
              <w:autoSpaceDN/>
              <w:adjustRightInd/>
              <w:rPr>
                <w:rFonts w:ascii="Calibri" w:hAnsi="Calibri" w:cs="Calibri"/>
                <w:b/>
                <w:color w:val="000000"/>
                <w:sz w:val="16"/>
                <w:szCs w:val="16"/>
              </w:rPr>
            </w:pPr>
            <w:r w:rsidRPr="0025372D">
              <w:rPr>
                <w:rFonts w:ascii="Calibri" w:hAnsi="Calibri" w:cs="Calibri"/>
                <w:b/>
                <w:color w:val="000000"/>
                <w:sz w:val="16"/>
                <w:szCs w:val="16"/>
              </w:rPr>
              <w:t>Negotiating and preparing fishing agreements</w:t>
            </w:r>
          </w:p>
        </w:tc>
        <w:tc>
          <w:tcPr>
            <w:tcW w:w="1710"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6702CC1F" w14:textId="77777777">
            <w:pPr>
              <w:widowControl/>
              <w:autoSpaceDE/>
              <w:autoSpaceDN/>
              <w:adjustRightInd/>
              <w:jc w:val="center"/>
              <w:rPr>
                <w:rFonts w:ascii="Calibri" w:hAnsi="Calibri" w:cs="Calibri"/>
                <w:b/>
                <w:color w:val="000000"/>
                <w:sz w:val="16"/>
                <w:szCs w:val="16"/>
              </w:rPr>
            </w:pPr>
          </w:p>
        </w:tc>
        <w:tc>
          <w:tcPr>
            <w:tcW w:w="1188" w:type="dxa"/>
            <w:tcBorders>
              <w:top w:val="nil"/>
              <w:left w:val="nil"/>
              <w:bottom w:val="single" w:color="auto" w:sz="4" w:space="0"/>
              <w:right w:val="single" w:color="auto" w:sz="4" w:space="0"/>
            </w:tcBorders>
            <w:shd w:val="clear" w:color="auto" w:fill="auto"/>
            <w:vAlign w:val="bottom"/>
          </w:tcPr>
          <w:p w:rsidRPr="0025372D" w:rsidR="00681CBB" w:rsidP="00A11387" w:rsidRDefault="0025372D" w14:paraId="715DA18B" w14:textId="50F6C973">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3</w:t>
            </w:r>
          </w:p>
        </w:tc>
        <w:tc>
          <w:tcPr>
            <w:tcW w:w="1152"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300B3AFF" w14:textId="77777777">
            <w:pPr>
              <w:widowControl/>
              <w:autoSpaceDE/>
              <w:autoSpaceDN/>
              <w:adjustRightInd/>
              <w:jc w:val="right"/>
              <w:rPr>
                <w:rFonts w:ascii="Calibri" w:hAnsi="Calibri" w:cs="Calibri"/>
                <w:b/>
                <w:color w:val="000000"/>
                <w:sz w:val="16"/>
                <w:szCs w:val="16"/>
              </w:rPr>
            </w:pPr>
          </w:p>
        </w:tc>
        <w:tc>
          <w:tcPr>
            <w:tcW w:w="1260" w:type="dxa"/>
            <w:tcBorders>
              <w:top w:val="nil"/>
              <w:left w:val="nil"/>
              <w:bottom w:val="single" w:color="auto" w:sz="4" w:space="0"/>
              <w:right w:val="single" w:color="auto" w:sz="4" w:space="0"/>
            </w:tcBorders>
            <w:shd w:val="clear" w:color="auto" w:fill="auto"/>
            <w:vAlign w:val="bottom"/>
          </w:tcPr>
          <w:p w:rsidRPr="0025372D" w:rsidR="00681CBB" w:rsidP="00A11387" w:rsidRDefault="00174639" w14:paraId="39E318E3" w14:textId="438A864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3</w:t>
            </w:r>
          </w:p>
        </w:tc>
        <w:tc>
          <w:tcPr>
            <w:tcW w:w="1206"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583E848B" w14:textId="77777777">
            <w:pPr>
              <w:widowControl/>
              <w:autoSpaceDE/>
              <w:autoSpaceDN/>
              <w:adjustRightInd/>
              <w:jc w:val="right"/>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25372D" w:rsidR="00681CBB" w:rsidP="00A11387" w:rsidRDefault="0025372D" w14:paraId="716FBEA8" w14:textId="64C58D3E">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90</w:t>
            </w:r>
          </w:p>
        </w:tc>
        <w:tc>
          <w:tcPr>
            <w:tcW w:w="1350" w:type="dxa"/>
            <w:tcBorders>
              <w:top w:val="nil"/>
              <w:left w:val="nil"/>
              <w:bottom w:val="single" w:color="auto" w:sz="4" w:space="0"/>
              <w:right w:val="single" w:color="auto" w:sz="4" w:space="0"/>
            </w:tcBorders>
            <w:shd w:val="clear" w:color="auto" w:fill="auto"/>
            <w:noWrap/>
            <w:vAlign w:val="bottom"/>
          </w:tcPr>
          <w:p w:rsidRPr="0025372D" w:rsidR="00681CBB" w:rsidP="00A11387" w:rsidRDefault="00681CBB" w14:paraId="66F21E07" w14:textId="77777777">
            <w:pPr>
              <w:widowControl/>
              <w:autoSpaceDE/>
              <w:autoSpaceDN/>
              <w:adjustRightInd/>
              <w:jc w:val="right"/>
              <w:rPr>
                <w:rFonts w:ascii="Calibri" w:hAnsi="Calibri" w:cs="Calibri"/>
                <w:b/>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bottom"/>
          </w:tcPr>
          <w:p w:rsidRPr="0025372D" w:rsidR="00681CBB" w:rsidP="00A11387" w:rsidRDefault="0025372D" w14:paraId="7176DB11" w14:textId="7DB8A43A">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$4,885.20</w:t>
            </w:r>
          </w:p>
        </w:tc>
      </w:tr>
      <w:tr w:rsidRPr="00CA2B37" w:rsidR="00A11387" w:rsidTr="0025372D" w14:paraId="7AB3F96F"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3422BE57" w14:textId="017DB961">
            <w:pPr>
              <w:widowControl/>
              <w:autoSpaceDE/>
              <w:autoSpaceDN/>
              <w:adjustRightInd/>
              <w:rPr>
                <w:rFonts w:ascii="Calibri" w:hAnsi="Calibri" w:cs="Calibri"/>
                <w:color w:val="000000"/>
                <w:sz w:val="16"/>
                <w:szCs w:val="16"/>
              </w:rPr>
            </w:pPr>
            <w:r>
              <w:rPr>
                <w:rFonts w:ascii="Calibri" w:hAnsi="Calibri" w:cs="Calibri"/>
                <w:color w:val="000000"/>
                <w:sz w:val="16"/>
                <w:szCs w:val="16"/>
              </w:rPr>
              <w:t>Negotiating and preparing agreements</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33ECD3DE" w14:textId="4F3D817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Hawaii Longline Association </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1F88B156" w14:textId="059BF0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5A07E0DF" w14:textId="4A52D9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B4AA06D" w14:textId="675E02F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8F9787F" w14:textId="1CA4BA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15908691" w14:textId="76A170C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648727D7" w14:textId="15815C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$53.89</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301041AB" w14:textId="528BD0F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$1,616.70</w:t>
            </w:r>
            <w:r w:rsidRPr="00CA2B37">
              <w:rPr>
                <w:rFonts w:ascii="Calibri" w:hAnsi="Calibri" w:cs="Calibri"/>
                <w:color w:val="000000"/>
                <w:sz w:val="16"/>
                <w:szCs w:val="16"/>
              </w:rPr>
              <w:t> </w:t>
            </w:r>
          </w:p>
        </w:tc>
      </w:tr>
      <w:tr w:rsidRPr="00CA2B37" w:rsidR="00A11387" w:rsidTr="0025372D" w14:paraId="4CC7B39D"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65751FFE" w14:textId="58DC09B0">
            <w:pPr>
              <w:widowControl/>
              <w:autoSpaceDE/>
              <w:autoSpaceDN/>
              <w:adjustRightInd/>
              <w:rPr>
                <w:rFonts w:ascii="Calibri" w:hAnsi="Calibri" w:cs="Calibri"/>
                <w:color w:val="000000"/>
                <w:sz w:val="16"/>
                <w:szCs w:val="16"/>
              </w:rPr>
            </w:pPr>
            <w:r>
              <w:rPr>
                <w:rFonts w:ascii="Calibri" w:hAnsi="Calibri" w:cs="Calibri"/>
                <w:color w:val="000000"/>
                <w:sz w:val="16"/>
                <w:szCs w:val="16"/>
              </w:rPr>
              <w:t>Negotiating and preparing territorial agreements</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5959391A" w14:textId="0C6C981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Territorial agencies (GU, CNMI, AS)</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577B16" w14:paraId="4EF06E84" w14:textId="38EAED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8CC9025" w14:textId="430DD1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5AC2E59C" w14:textId="041E12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577B16" w14:paraId="01EF696B" w14:textId="308E15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A11387">
              <w:rPr>
                <w:rFonts w:ascii="Calibri" w:hAnsi="Calibri" w:cs="Calibri"/>
                <w:color w:val="000000"/>
                <w:sz w:val="16"/>
                <w:szCs w:val="16"/>
              </w:rPr>
              <w:t>0</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58ABD5E2" w14:textId="542DCD9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533918CB" w14:textId="1363F24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$53.89</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5078FE7C" w14:textId="37284CB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$1,616.70</w:t>
            </w:r>
          </w:p>
        </w:tc>
      </w:tr>
      <w:tr w:rsidRPr="00CA2B37" w:rsidR="00A11387" w:rsidTr="0025372D" w14:paraId="7C9F0BE9"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24425C56" w14:textId="2014CF65">
            <w:pPr>
              <w:widowControl/>
              <w:autoSpaceDE/>
              <w:autoSpaceDN/>
              <w:adjustRightInd/>
              <w:rPr>
                <w:rFonts w:ascii="Calibri" w:hAnsi="Calibri" w:cs="Calibri"/>
                <w:color w:val="000000"/>
                <w:sz w:val="16"/>
                <w:szCs w:val="16"/>
              </w:rPr>
            </w:pPr>
            <w:r>
              <w:rPr>
                <w:rFonts w:ascii="Calibri" w:hAnsi="Calibri" w:cs="Calibri"/>
                <w:color w:val="000000"/>
                <w:sz w:val="16"/>
                <w:szCs w:val="16"/>
              </w:rPr>
              <w:t>Preparing and reviewing agreements (HLA)</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20DD21F7" w14:textId="59651C4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Lawyer/Legal counsel</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5E6CC896" w14:textId="16FA87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0E5803C1" w14:textId="2425F8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6194ADBF" w14:textId="5FC4E5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1FDA5FCA" w14:textId="1F979EE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17999556" w14:textId="16B7AAF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7A02CC9F" w14:textId="14BFC9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$55.06</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5870DB6F" w14:textId="1A2B725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$825.90</w:t>
            </w:r>
          </w:p>
        </w:tc>
      </w:tr>
      <w:tr w:rsidRPr="00CA2B37" w:rsidR="00A11387" w:rsidTr="0025372D" w14:paraId="6B7EA3C9"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C98DAA2" w14:textId="0FCDB6EB">
            <w:pPr>
              <w:widowControl/>
              <w:autoSpaceDE/>
              <w:autoSpaceDN/>
              <w:adjustRightInd/>
              <w:rPr>
                <w:rFonts w:ascii="Calibri" w:hAnsi="Calibri" w:cs="Calibri"/>
                <w:color w:val="000000"/>
                <w:sz w:val="16"/>
                <w:szCs w:val="16"/>
              </w:rPr>
            </w:pPr>
            <w:r>
              <w:rPr>
                <w:rFonts w:ascii="Calibri" w:hAnsi="Calibri" w:cs="Calibri"/>
                <w:color w:val="000000"/>
                <w:sz w:val="16"/>
                <w:szCs w:val="16"/>
              </w:rPr>
              <w:t>Preparing and reviewing agreements (Territories)</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0F0875C3" w14:textId="61EF03E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Lawyer/Legal counsel</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577B16" w14:paraId="529A6586" w14:textId="59D2EF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577B16" w14:paraId="08359B8D" w14:textId="18B87D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0B9D29D9" w14:textId="1BF042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275B1119" w14:textId="6B3250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6BABA673" w14:textId="0447421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331D76B9" w14:textId="3C0127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$55.06</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0C60753F" w14:textId="79BC49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$825.90</w:t>
            </w:r>
          </w:p>
        </w:tc>
      </w:tr>
      <w:tr w:rsidRPr="00CA2B37" w:rsidR="00681CBB" w:rsidTr="00AB643A" w14:paraId="20F61F15"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25372D" w:rsidR="00681CBB" w:rsidP="00A11387" w:rsidRDefault="0025372D" w14:paraId="4111B5EB" w14:textId="3ECD00B5">
            <w:pPr>
              <w:widowControl/>
              <w:autoSpaceDE/>
              <w:autoSpaceDN/>
              <w:adjustRightInd/>
              <w:rPr>
                <w:rFonts w:ascii="Calibri" w:hAnsi="Calibri" w:cs="Calibri"/>
                <w:b/>
                <w:color w:val="000000"/>
                <w:sz w:val="16"/>
                <w:szCs w:val="16"/>
              </w:rPr>
            </w:pPr>
            <w:r w:rsidRPr="0025372D">
              <w:rPr>
                <w:rFonts w:ascii="Calibri" w:hAnsi="Calibri" w:cs="Calibri"/>
                <w:b/>
                <w:color w:val="000000"/>
                <w:sz w:val="16"/>
                <w:szCs w:val="16"/>
              </w:rPr>
              <w:t>Appeals</w:t>
            </w:r>
          </w:p>
        </w:tc>
        <w:tc>
          <w:tcPr>
            <w:tcW w:w="1710"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5F7CBF7A" w14:textId="77777777">
            <w:pPr>
              <w:widowControl/>
              <w:autoSpaceDE/>
              <w:autoSpaceDN/>
              <w:adjustRightInd/>
              <w:jc w:val="center"/>
              <w:rPr>
                <w:rFonts w:ascii="Calibri" w:hAnsi="Calibri" w:cs="Calibri"/>
                <w:b/>
                <w:color w:val="000000"/>
                <w:sz w:val="16"/>
                <w:szCs w:val="16"/>
              </w:rPr>
            </w:pPr>
          </w:p>
        </w:tc>
        <w:tc>
          <w:tcPr>
            <w:tcW w:w="1188" w:type="dxa"/>
            <w:tcBorders>
              <w:top w:val="nil"/>
              <w:left w:val="nil"/>
              <w:bottom w:val="single" w:color="auto" w:sz="4" w:space="0"/>
              <w:right w:val="single" w:color="auto" w:sz="4" w:space="0"/>
            </w:tcBorders>
            <w:shd w:val="clear" w:color="auto" w:fill="auto"/>
            <w:vAlign w:val="bottom"/>
          </w:tcPr>
          <w:p w:rsidRPr="0025372D" w:rsidR="00681CBB" w:rsidP="00A11387" w:rsidRDefault="0025372D" w14:paraId="4FCA939F" w14:textId="0D1B170C">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298E0E9C" w14:textId="77777777">
            <w:pPr>
              <w:widowControl/>
              <w:autoSpaceDE/>
              <w:autoSpaceDN/>
              <w:adjustRightInd/>
              <w:jc w:val="right"/>
              <w:rPr>
                <w:rFonts w:ascii="Calibri" w:hAnsi="Calibri" w:cs="Calibri"/>
                <w:b/>
                <w:color w:val="000000"/>
                <w:sz w:val="16"/>
                <w:szCs w:val="16"/>
              </w:rPr>
            </w:pPr>
          </w:p>
        </w:tc>
        <w:tc>
          <w:tcPr>
            <w:tcW w:w="1260" w:type="dxa"/>
            <w:tcBorders>
              <w:top w:val="nil"/>
              <w:left w:val="nil"/>
              <w:bottom w:val="single" w:color="auto" w:sz="4" w:space="0"/>
              <w:right w:val="single" w:color="auto" w:sz="4" w:space="0"/>
            </w:tcBorders>
            <w:shd w:val="clear" w:color="auto" w:fill="auto"/>
            <w:vAlign w:val="bottom"/>
          </w:tcPr>
          <w:p w:rsidRPr="0025372D" w:rsidR="00681CBB" w:rsidP="00A11387" w:rsidRDefault="00783DA1" w14:paraId="49D333F7" w14:textId="2247EAB8">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25372D" w:rsidR="00681CBB" w:rsidP="00A11387" w:rsidRDefault="00681CBB" w14:paraId="467D5489" w14:textId="77777777">
            <w:pPr>
              <w:widowControl/>
              <w:autoSpaceDE/>
              <w:autoSpaceDN/>
              <w:adjustRightInd/>
              <w:jc w:val="right"/>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25372D" w:rsidR="00681CBB" w:rsidP="00A11387" w:rsidRDefault="0025372D" w14:paraId="5120E263" w14:textId="0F60DEF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15</w:t>
            </w:r>
          </w:p>
        </w:tc>
        <w:tc>
          <w:tcPr>
            <w:tcW w:w="1350" w:type="dxa"/>
            <w:tcBorders>
              <w:top w:val="nil"/>
              <w:left w:val="nil"/>
              <w:bottom w:val="single" w:color="auto" w:sz="4" w:space="0"/>
              <w:right w:val="single" w:color="auto" w:sz="4" w:space="0"/>
            </w:tcBorders>
            <w:shd w:val="clear" w:color="auto" w:fill="auto"/>
            <w:noWrap/>
            <w:vAlign w:val="bottom"/>
          </w:tcPr>
          <w:p w:rsidRPr="0025372D" w:rsidR="00681CBB" w:rsidP="00A11387" w:rsidRDefault="00681CBB" w14:paraId="7599C8E7" w14:textId="77777777">
            <w:pPr>
              <w:widowControl/>
              <w:autoSpaceDE/>
              <w:autoSpaceDN/>
              <w:adjustRightInd/>
              <w:jc w:val="right"/>
              <w:rPr>
                <w:rFonts w:ascii="Calibri" w:hAnsi="Calibri" w:cs="Calibri"/>
                <w:b/>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bottom"/>
          </w:tcPr>
          <w:p w:rsidRPr="0025372D" w:rsidR="00681CBB" w:rsidP="00A11387" w:rsidRDefault="0025372D" w14:paraId="27BD3710" w14:textId="1A5E81F3">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$814.20</w:t>
            </w:r>
          </w:p>
        </w:tc>
      </w:tr>
      <w:tr w:rsidRPr="00CA2B37" w:rsidR="00A11387" w:rsidTr="0025372D" w14:paraId="00FAAA94"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45E552C" w14:textId="47542E3D">
            <w:pPr>
              <w:widowControl/>
              <w:autoSpaceDE/>
              <w:autoSpaceDN/>
              <w:adjustRightInd/>
              <w:rPr>
                <w:rFonts w:ascii="Calibri" w:hAnsi="Calibri" w:cs="Calibri"/>
                <w:color w:val="000000"/>
                <w:sz w:val="16"/>
                <w:szCs w:val="16"/>
              </w:rPr>
            </w:pPr>
            <w:r>
              <w:rPr>
                <w:rFonts w:ascii="Calibri" w:hAnsi="Calibri" w:cs="Calibri"/>
                <w:color w:val="000000"/>
                <w:sz w:val="16"/>
                <w:szCs w:val="16"/>
              </w:rPr>
              <w:t>Appeal (HLA)</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61F65C43" w14:textId="037EC7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Hawaii Longline Association</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433E6A1B" w14:textId="31B1D4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4C7959A3" w14:textId="0E2A98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66709529" w14:textId="132F93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577B16" w14:paraId="081722A9" w14:textId="5AEE7F1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A995BEC" w14:textId="74E806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68686538" w14:textId="4339B6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$53.89</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07FFF22F" w14:textId="62AD37A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$269.45 </w:t>
            </w:r>
          </w:p>
        </w:tc>
      </w:tr>
      <w:tr w:rsidRPr="00CA2B37" w:rsidR="00A11387" w:rsidTr="0025372D" w14:paraId="3203369C"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2B6E9767" w14:textId="2A3C7023">
            <w:pPr>
              <w:widowControl/>
              <w:autoSpaceDE/>
              <w:autoSpaceDN/>
              <w:adjustRightInd/>
              <w:rPr>
                <w:rFonts w:ascii="Calibri" w:hAnsi="Calibri" w:cs="Calibri"/>
                <w:color w:val="000000"/>
                <w:sz w:val="16"/>
                <w:szCs w:val="16"/>
              </w:rPr>
            </w:pPr>
            <w:r>
              <w:rPr>
                <w:rFonts w:ascii="Calibri" w:hAnsi="Calibri" w:cs="Calibri"/>
                <w:color w:val="000000"/>
                <w:sz w:val="16"/>
                <w:szCs w:val="16"/>
              </w:rPr>
              <w:t>Appeal (Territory)</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4CB327A1" w14:textId="6BA6B5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Territory agency</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10042F55" w14:textId="758322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0B9897F7" w14:textId="42D422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780A882A" w14:textId="5F3F422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47169E41" w14:textId="18D8FF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Pr="00CA2B37" w:rsidR="00A11387" w:rsidP="00A11387" w:rsidRDefault="00A11387" w14:paraId="49C20C23" w14:textId="57C6E4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Pr="00CA2B37" w:rsidR="00A11387" w:rsidP="00A11387" w:rsidRDefault="00A11387" w14:paraId="34588377" w14:textId="272E46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$53.89</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Pr="00CA2B37" w:rsidR="00A11387" w:rsidP="00A11387" w:rsidRDefault="00A11387" w14:paraId="42B84386" w14:textId="0C5704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$269.45</w:t>
            </w:r>
          </w:p>
        </w:tc>
      </w:tr>
      <w:tr w:rsidRPr="00CA2B37" w:rsidR="00A11387" w:rsidTr="0025372D" w14:paraId="5B1A845E" w14:textId="77777777">
        <w:trPr>
          <w:trHeight w:val="300"/>
        </w:trPr>
        <w:tc>
          <w:tcPr>
            <w:tcW w:w="3680" w:type="dxa"/>
            <w:tcBorders>
              <w:top w:val="nil"/>
              <w:left w:val="single" w:color="auto" w:sz="8" w:space="0"/>
              <w:bottom w:val="single" w:color="auto" w:sz="4" w:space="0"/>
              <w:right w:val="single" w:color="auto" w:sz="4" w:space="0"/>
            </w:tcBorders>
            <w:shd w:val="clear" w:color="auto" w:fill="D0CECE" w:themeFill="background2" w:themeFillShade="E6"/>
            <w:vAlign w:val="bottom"/>
          </w:tcPr>
          <w:p w:rsidR="00A11387" w:rsidP="00A11387" w:rsidRDefault="00A11387" w14:paraId="2394F66A" w14:textId="014B60CD">
            <w:pPr>
              <w:widowControl/>
              <w:autoSpaceDE/>
              <w:autoSpaceDN/>
              <w:adjustRightInd/>
              <w:rPr>
                <w:rFonts w:ascii="Calibri" w:hAnsi="Calibri" w:cs="Calibri"/>
                <w:color w:val="000000"/>
                <w:sz w:val="16"/>
                <w:szCs w:val="16"/>
              </w:rPr>
            </w:pPr>
            <w:r>
              <w:rPr>
                <w:rFonts w:ascii="Calibri" w:hAnsi="Calibri" w:cs="Calibri"/>
                <w:color w:val="000000"/>
                <w:sz w:val="16"/>
                <w:szCs w:val="16"/>
              </w:rPr>
              <w:t>Appeal (Legal counsel)</w:t>
            </w:r>
          </w:p>
        </w:tc>
        <w:tc>
          <w:tcPr>
            <w:tcW w:w="1710"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24BE146E" w14:textId="43CD3F8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Lawyer/Legal counsel</w:t>
            </w:r>
          </w:p>
        </w:tc>
        <w:tc>
          <w:tcPr>
            <w:tcW w:w="1188"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2B228439" w14:textId="340A50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66374463" w14:textId="0ABBF7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71478751" w14:textId="680A59E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601F2A35" w14:textId="7027B7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D0CECE" w:themeFill="background2" w:themeFillShade="E6"/>
            <w:vAlign w:val="bottom"/>
          </w:tcPr>
          <w:p w:rsidR="00A11387" w:rsidP="00A11387" w:rsidRDefault="00A11387" w14:paraId="26A30FCB" w14:textId="3EA845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D0CECE" w:themeFill="background2" w:themeFillShade="E6"/>
            <w:noWrap/>
            <w:vAlign w:val="bottom"/>
          </w:tcPr>
          <w:p w:rsidR="00A11387" w:rsidP="00A11387" w:rsidRDefault="00A11387" w14:paraId="58A19EBC" w14:textId="360314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$55.06</w:t>
            </w:r>
          </w:p>
        </w:tc>
        <w:tc>
          <w:tcPr>
            <w:tcW w:w="1350" w:type="dxa"/>
            <w:tcBorders>
              <w:top w:val="nil"/>
              <w:left w:val="nil"/>
              <w:bottom w:val="single" w:color="auto" w:sz="4" w:space="0"/>
              <w:right w:val="single" w:color="auto" w:sz="8" w:space="0"/>
            </w:tcBorders>
            <w:shd w:val="clear" w:color="auto" w:fill="D0CECE" w:themeFill="background2" w:themeFillShade="E6"/>
            <w:noWrap/>
            <w:vAlign w:val="bottom"/>
          </w:tcPr>
          <w:p w:rsidR="00A11387" w:rsidP="00A11387" w:rsidRDefault="00A11387" w14:paraId="4B5370C8" w14:textId="41AE20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$275.30</w:t>
            </w:r>
          </w:p>
        </w:tc>
      </w:tr>
      <w:tr w:rsidRPr="00CA2B37" w:rsidR="00A11387" w:rsidTr="00AB643A" w14:paraId="22D8C70A"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A11387" w:rsidP="00A11387" w:rsidRDefault="00A11387" w14:paraId="3EC96FF7"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A11387" w:rsidP="00A11387" w:rsidRDefault="00A11387" w14:paraId="50D937B0"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A11387" w:rsidP="00A11387" w:rsidRDefault="00A11387" w14:paraId="383A366D"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A11387" w:rsidP="00A11387" w:rsidRDefault="00A11387" w14:paraId="2C46C51F"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A11387" w:rsidP="00A11387" w:rsidRDefault="00174639" w14:paraId="320501B7" w14:textId="2CB9A3D9">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4</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A11387" w:rsidP="00A11387" w:rsidRDefault="00A11387" w14:paraId="051F9FF4"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A11387" w:rsidP="00A11387" w:rsidRDefault="00A11387" w14:paraId="2947F848" w14:textId="0461EFBA">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105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A11387" w:rsidP="00A11387" w:rsidRDefault="00A11387" w14:paraId="490CB52D"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A11387" w:rsidP="00A11387" w:rsidRDefault="00A11387" w14:paraId="078F6315" w14:textId="0B462F2A">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$5,699.40</w:t>
            </w:r>
          </w:p>
        </w:tc>
      </w:tr>
    </w:tbl>
    <w:p w:rsidR="00CA2B37" w:rsidP="005703E7" w:rsidRDefault="00CA2B37" w14:paraId="71589D20" w14:textId="7777777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6F90D44D" w14:textId="77777777">
      <w:pPr>
        <w:tabs>
          <w:tab w:val="left" w:pos="540"/>
        </w:tabs>
        <w:ind w:left="540"/>
        <w:rPr>
          <w:sz w:val="24"/>
          <w:szCs w:val="24"/>
        </w:rPr>
      </w:pPr>
    </w:p>
    <w:p w:rsidRPr="00BD7237" w:rsidR="00A31CAC" w:rsidP="00A31CAC" w:rsidRDefault="00493868" w14:paraId="0D0F7952"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A31CAC">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A31CAC" w:rsidRDefault="004F26E9" w14:paraId="45EB462B" w14:textId="06012F5A">
      <w:pPr>
        <w:tabs>
          <w:tab w:val="left" w:pos="540"/>
        </w:tabs>
        <w:rPr>
          <w:sz w:val="24"/>
          <w:szCs w:val="24"/>
        </w:rPr>
      </w:pPr>
    </w:p>
    <w:p w:rsidR="00214E27" w:rsidP="00A31CAC" w:rsidRDefault="00D93956" w14:paraId="50640CE6" w14:textId="6A376851">
      <w:pPr>
        <w:tabs>
          <w:tab w:val="left" w:pos="540"/>
        </w:tabs>
        <w:rPr>
          <w:sz w:val="24"/>
          <w:szCs w:val="24"/>
        </w:rPr>
      </w:pPr>
      <w:r>
        <w:rPr>
          <w:sz w:val="24"/>
          <w:szCs w:val="24"/>
        </w:rPr>
        <w:t xml:space="preserve">There are no costs as all communications </w:t>
      </w:r>
      <w:proofErr w:type="gramStart"/>
      <w:r>
        <w:rPr>
          <w:sz w:val="24"/>
          <w:szCs w:val="24"/>
        </w:rPr>
        <w:t>are conducted</w:t>
      </w:r>
      <w:proofErr w:type="gramEnd"/>
      <w:r>
        <w:rPr>
          <w:sz w:val="24"/>
          <w:szCs w:val="24"/>
        </w:rPr>
        <w:t xml:space="preserve"> electronically.</w:t>
      </w:r>
    </w:p>
    <w:p w:rsidRPr="00A31CAC" w:rsidR="004F26E9" w:rsidP="00A31CAC" w:rsidRDefault="00493868" w14:paraId="294FADC5" w14:textId="294ADDEF">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A31CA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93868" w:rsidRDefault="004F26E9" w14:paraId="70CA2CB7"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312E0BD2"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172253A1"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AEF17B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16E75B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5A7C9D2"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0F6684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80BA10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A11387" w:rsidTr="000D49BA" w14:paraId="68FB0D94"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A11387" w:rsidP="00A11387" w:rsidRDefault="00A11387" w14:paraId="4E88558C" w14:textId="748E9B3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 xml:space="preserve">Federal </w:t>
            </w:r>
            <w:r>
              <w:rPr>
                <w:rFonts w:ascii="Calibri" w:hAnsi="Calibri" w:cs="Calibri"/>
                <w:b/>
                <w:bCs/>
                <w:color w:val="000000"/>
                <w:sz w:val="16"/>
                <w:szCs w:val="16"/>
              </w:rPr>
              <w:t>Employees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A11387" w:rsidP="00A11387" w:rsidRDefault="00A11387" w14:paraId="5F46C907" w14:textId="633705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ZP-0401-02</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A11387" w:rsidP="00A11387" w:rsidRDefault="00A11387" w14:paraId="399B0455" w14:textId="35BFC6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$63,809</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A11387" w:rsidP="00A11387" w:rsidRDefault="00A11387" w14:paraId="0B021536" w14:textId="7FC36D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0.38%</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A11387" w:rsidP="00A11387" w:rsidRDefault="00A11387" w14:paraId="69F47468" w14:textId="465753FD">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A11387" w:rsidP="00A11387" w:rsidRDefault="00A11387" w14:paraId="6222B809" w14:textId="2618B1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w:t>
            </w:r>
          </w:p>
        </w:tc>
      </w:tr>
      <w:tr w:rsidRPr="00F37052" w:rsidR="00A11387" w:rsidTr="000D49BA" w14:paraId="1A7F337E"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A11387" w:rsidP="00A11387" w:rsidRDefault="00A11387" w14:paraId="0244DE94" w14:textId="52FFC27D">
            <w:pPr>
              <w:widowControl/>
              <w:autoSpaceDE/>
              <w:autoSpaceDN/>
              <w:adjustRightInd/>
              <w:rPr>
                <w:rFonts w:ascii="Calibri" w:hAnsi="Calibri" w:cs="Calibri"/>
                <w:color w:val="000000"/>
                <w:sz w:val="16"/>
                <w:szCs w:val="16"/>
              </w:rPr>
            </w:pP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271B9840" w14:textId="1DD08E2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ZP-0480-04</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68ACA9D7" w14:textId="61BDBF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$152,956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42FC7EBD" w14:textId="1E513D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0.14%</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A11387" w:rsidP="00A11387" w:rsidRDefault="00A11387" w14:paraId="6B96E622" w14:textId="6C134660">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A11387" w:rsidP="00A11387" w:rsidRDefault="00A11387" w14:paraId="17079F83" w14:textId="5134C4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$220</w:t>
            </w:r>
          </w:p>
        </w:tc>
      </w:tr>
      <w:tr w:rsidRPr="00F37052" w:rsidR="00A11387" w:rsidTr="000D49BA" w14:paraId="3EFA150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A11387" w:rsidP="00A11387" w:rsidRDefault="00A11387" w14:paraId="1CE72684"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6ABD6334" w14:textId="4C8F85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ZP-0480-04</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7E93A624" w14:textId="24FEFA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$112,091</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0159B4A2" w14:textId="5A2D8BEF">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0.76%</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A11387" w:rsidP="00A11387" w:rsidRDefault="00A11387" w14:paraId="69736093" w14:textId="57A4EE1A">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A11387" w:rsidP="00A11387" w:rsidRDefault="00A11387" w14:paraId="0A4CCA50" w14:textId="130C7F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$862</w:t>
            </w:r>
          </w:p>
        </w:tc>
      </w:tr>
      <w:tr w:rsidRPr="00F37052" w:rsidR="00A11387" w:rsidTr="000D49BA" w14:paraId="3C31933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A11387" w:rsidP="00A11387" w:rsidRDefault="00A11387" w14:paraId="1B04E58A"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25E6A39F" w14:textId="0DE3D37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ZP-0480-05</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1C1FBEFD" w14:textId="6D37D7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$146,627</w:t>
            </w: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A11387" w:rsidP="00A11387" w:rsidRDefault="00A11387" w14:paraId="08EEBA8B" w14:textId="5EE483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0.096%</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A11387" w:rsidP="00A11387" w:rsidRDefault="00A11387" w14:paraId="497716AD" w14:textId="07C1D25F">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A11387" w:rsidP="00A11387" w:rsidRDefault="00A11387" w14:paraId="78ADBCD1" w14:textId="52E696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$141</w:t>
            </w:r>
          </w:p>
        </w:tc>
      </w:tr>
      <w:tr w:rsidRPr="00F37052" w:rsidR="00F37052" w:rsidTr="000D49BA" w14:paraId="22BEC6B3"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54E87C9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6018D9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4A2C68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A72B0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F2B247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55225FB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DD6B23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8B32612"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BC85D1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0A788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623044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866CE8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B0E476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63F2A8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07F6909"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2ED203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DF99C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BEEDFE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611591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3292D69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F844CBE"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04F8EC8"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7254D4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D1330C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44243A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D2A4FA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B3DDE4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8529065"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14:paraId="6180C281"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23B2B28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1977622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13FC15E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48E031A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14:paraId="5BDEAA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61E45FAB"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627A160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00AD0D1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621283" w:rsidRDefault="00CD430F" w14:paraId="09DC5526" w14:textId="2A8ED0E4">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621283">
              <w:rPr>
                <w:rFonts w:ascii="Calibri" w:hAnsi="Calibri" w:cs="Calibri"/>
                <w:b/>
                <w:color w:val="000000"/>
                <w:sz w:val="16"/>
                <w:szCs w:val="16"/>
              </w:rPr>
              <w:t>475,483</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64BB36D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7D33EFF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A11387" w:rsidRDefault="00621283" w14:paraId="4C89EA0A" w14:textId="3B843F78">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r w:rsidR="00A11387">
              <w:rPr>
                <w:rFonts w:ascii="Calibri" w:hAnsi="Calibri" w:cs="Calibri"/>
                <w:b/>
                <w:color w:val="000000"/>
                <w:sz w:val="16"/>
                <w:szCs w:val="16"/>
              </w:rPr>
              <w:t>468</w:t>
            </w:r>
          </w:p>
        </w:tc>
      </w:tr>
    </w:tbl>
    <w:p w:rsidR="004F26E9" w:rsidP="00BB6534" w:rsidRDefault="004F26E9" w14:paraId="635FC825" w14:textId="51C8B6C7">
      <w:pPr>
        <w:tabs>
          <w:tab w:val="left" w:pos="540"/>
        </w:tabs>
        <w:rPr>
          <w:sz w:val="24"/>
          <w:szCs w:val="24"/>
        </w:rPr>
      </w:pPr>
    </w:p>
    <w:p w:rsidRPr="00BD7237" w:rsidR="00BB6534" w:rsidP="00BB6534" w:rsidRDefault="00493868" w14:paraId="06998706"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BB6534">
        <w:rPr>
          <w:b/>
          <w:sz w:val="24"/>
          <w:szCs w:val="24"/>
        </w:rPr>
        <w:t>Explain the reasons for any program changes or adjustments reported in ROCIS.</w:t>
      </w:r>
    </w:p>
    <w:p w:rsidR="00A110F0" w:rsidP="00732713" w:rsidRDefault="00A110F0" w14:paraId="23DC2F96" w14:textId="6D011679">
      <w:pPr>
        <w:rPr>
          <w:sz w:val="24"/>
          <w:szCs w:val="24"/>
        </w:rPr>
      </w:pPr>
    </w:p>
    <w:p w:rsidRPr="00732713" w:rsidR="00732713" w:rsidP="00732713" w:rsidRDefault="00732713" w14:paraId="511A4311"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778BB824" w14:textId="77777777">
      <w:pPr>
        <w:tabs>
          <w:tab w:val="left" w:pos="540"/>
        </w:tabs>
        <w:ind w:left="540"/>
        <w:rPr>
          <w:sz w:val="24"/>
          <w:szCs w:val="24"/>
        </w:rPr>
      </w:pPr>
    </w:p>
    <w:tbl>
      <w:tblPr>
        <w:tblW w:w="11052"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00"/>
        <w:gridCol w:w="810"/>
        <w:gridCol w:w="810"/>
        <w:gridCol w:w="810"/>
        <w:gridCol w:w="810"/>
        <w:gridCol w:w="902"/>
        <w:gridCol w:w="4390"/>
      </w:tblGrid>
      <w:tr w:rsidRPr="00A110F0" w:rsidR="00732713" w:rsidTr="00BB6534" w14:paraId="0B7EAAD7" w14:textId="77777777">
        <w:tc>
          <w:tcPr>
            <w:tcW w:w="1620" w:type="dxa"/>
            <w:vMerge w:val="restart"/>
            <w:shd w:val="clear" w:color="auto" w:fill="5B9BD5" w:themeFill="accent1"/>
            <w:vAlign w:val="center"/>
          </w:tcPr>
          <w:p w:rsidRPr="00A110F0" w:rsidR="00732713" w:rsidP="00FD3D2A" w:rsidRDefault="00A110F0" w14:paraId="46243C8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710" w:type="dxa"/>
            <w:gridSpan w:val="2"/>
            <w:tcBorders>
              <w:bottom w:val="single" w:color="auto" w:sz="4" w:space="0"/>
            </w:tcBorders>
            <w:shd w:val="clear" w:color="auto" w:fill="5B9BD5" w:themeFill="accent1"/>
            <w:vAlign w:val="center"/>
          </w:tcPr>
          <w:p w:rsidRPr="00A110F0" w:rsidR="00732713" w:rsidP="00FD3D2A" w:rsidRDefault="00732713" w14:paraId="7733063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1620" w:type="dxa"/>
            <w:gridSpan w:val="2"/>
            <w:tcBorders>
              <w:bottom w:val="single" w:color="auto" w:sz="4" w:space="0"/>
            </w:tcBorders>
            <w:shd w:val="clear" w:color="auto" w:fill="5B9BD5" w:themeFill="accent1"/>
            <w:vAlign w:val="center"/>
          </w:tcPr>
          <w:p w:rsidRPr="00A110F0" w:rsidR="00732713" w:rsidP="00FD3D2A" w:rsidRDefault="00732713" w14:paraId="7B818F5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712" w:type="dxa"/>
            <w:gridSpan w:val="2"/>
            <w:tcBorders>
              <w:bottom w:val="single" w:color="auto" w:sz="4" w:space="0"/>
            </w:tcBorders>
            <w:shd w:val="clear" w:color="auto" w:fill="5B9BD5" w:themeFill="accent1"/>
            <w:vAlign w:val="center"/>
          </w:tcPr>
          <w:p w:rsidRPr="00A110F0" w:rsidR="00732713" w:rsidP="00FD3D2A" w:rsidRDefault="00732713" w14:paraId="3465F5D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4696351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BB6534" w14:paraId="601CA46E" w14:textId="77777777">
        <w:tc>
          <w:tcPr>
            <w:tcW w:w="1620" w:type="dxa"/>
            <w:vMerge/>
            <w:shd w:val="clear" w:color="auto" w:fill="5B9BD5" w:themeFill="accent1"/>
            <w:vAlign w:val="center"/>
          </w:tcPr>
          <w:p w:rsidRPr="00A110F0" w:rsidR="00732713" w:rsidP="00FD3D2A" w:rsidRDefault="00732713" w14:paraId="156CAF88" w14:textId="77777777">
            <w:pPr>
              <w:keepNext/>
              <w:rPr>
                <w:rFonts w:eastAsia="Calibri" w:asciiTheme="minorHAnsi" w:hAnsiTheme="minorHAnsi"/>
                <w:sz w:val="16"/>
                <w:szCs w:val="16"/>
              </w:rPr>
            </w:pPr>
          </w:p>
        </w:tc>
        <w:tc>
          <w:tcPr>
            <w:tcW w:w="900" w:type="dxa"/>
            <w:tcBorders>
              <w:bottom w:val="single" w:color="auto" w:sz="4" w:space="0"/>
              <w:right w:val="dashed" w:color="auto" w:sz="4" w:space="0"/>
            </w:tcBorders>
            <w:shd w:val="clear" w:color="auto" w:fill="FBE4D5"/>
            <w:vAlign w:val="center"/>
          </w:tcPr>
          <w:p w:rsidRPr="00A110F0" w:rsidR="00732713" w:rsidP="00FD3D2A" w:rsidRDefault="00732713" w14:paraId="0596BB7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810" w:type="dxa"/>
            <w:tcBorders>
              <w:left w:val="dashed" w:color="auto" w:sz="4" w:space="0"/>
              <w:bottom w:val="single" w:color="auto" w:sz="4" w:space="0"/>
            </w:tcBorders>
            <w:shd w:val="clear" w:color="auto" w:fill="FBE4D5"/>
            <w:vAlign w:val="center"/>
          </w:tcPr>
          <w:p w:rsidRPr="00A110F0" w:rsidR="00732713" w:rsidP="00FD3D2A" w:rsidRDefault="00732713" w14:paraId="02A1990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810" w:type="dxa"/>
            <w:tcBorders>
              <w:right w:val="dashed" w:color="auto" w:sz="4" w:space="0"/>
            </w:tcBorders>
            <w:shd w:val="clear" w:color="auto" w:fill="FBE4D5"/>
            <w:vAlign w:val="center"/>
          </w:tcPr>
          <w:p w:rsidRPr="00A110F0" w:rsidR="00732713" w:rsidP="00A110F0" w:rsidRDefault="00732713" w14:paraId="0C782CC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810" w:type="dxa"/>
            <w:tcBorders>
              <w:left w:val="dashed" w:color="auto" w:sz="4" w:space="0"/>
            </w:tcBorders>
            <w:shd w:val="clear" w:color="auto" w:fill="FBE4D5"/>
            <w:vAlign w:val="center"/>
          </w:tcPr>
          <w:p w:rsidRPr="00A110F0" w:rsidR="00732713" w:rsidP="00FD3D2A" w:rsidRDefault="00732713" w14:paraId="795AD7E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810" w:type="dxa"/>
            <w:tcBorders>
              <w:bottom w:val="single" w:color="auto" w:sz="4" w:space="0"/>
              <w:right w:val="dashed" w:color="auto" w:sz="4" w:space="0"/>
            </w:tcBorders>
            <w:shd w:val="clear" w:color="auto" w:fill="FBE4D5"/>
            <w:vAlign w:val="center"/>
          </w:tcPr>
          <w:p w:rsidRPr="00A110F0" w:rsidR="00732713" w:rsidP="00FD3D2A" w:rsidRDefault="00732713" w14:paraId="2D1AF68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902" w:type="dxa"/>
            <w:tcBorders>
              <w:left w:val="dashed" w:color="auto" w:sz="4" w:space="0"/>
            </w:tcBorders>
            <w:shd w:val="clear" w:color="auto" w:fill="FBE4D5"/>
            <w:vAlign w:val="center"/>
          </w:tcPr>
          <w:p w:rsidRPr="00A110F0" w:rsidR="00732713" w:rsidP="00FD3D2A" w:rsidRDefault="00732713" w14:paraId="7E6FAC2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1D2CF0C0" w14:textId="77777777">
            <w:pPr>
              <w:keepNext/>
              <w:rPr>
                <w:rFonts w:eastAsia="Calibri" w:asciiTheme="minorHAnsi" w:hAnsiTheme="minorHAnsi"/>
                <w:sz w:val="16"/>
                <w:szCs w:val="16"/>
              </w:rPr>
            </w:pPr>
          </w:p>
        </w:tc>
      </w:tr>
      <w:tr w:rsidRPr="00A110F0" w:rsidR="00A11387" w:rsidTr="00BB6534" w14:paraId="4B431EF0" w14:textId="77777777">
        <w:tc>
          <w:tcPr>
            <w:tcW w:w="1620" w:type="dxa"/>
            <w:shd w:val="clear" w:color="auto" w:fill="auto"/>
            <w:vAlign w:val="center"/>
          </w:tcPr>
          <w:p w:rsidRPr="00A110F0" w:rsidR="00A11387" w:rsidP="00A11387" w:rsidRDefault="00A11387" w14:paraId="45DCF005" w14:textId="34E2B0A5">
            <w:pPr>
              <w:rPr>
                <w:rFonts w:asciiTheme="minorHAnsi" w:hAnsiTheme="minorHAnsi"/>
                <w:sz w:val="16"/>
                <w:szCs w:val="16"/>
              </w:rPr>
            </w:pPr>
            <w:r>
              <w:rPr>
                <w:rFonts w:asciiTheme="minorHAnsi" w:hAnsiTheme="minorHAnsi"/>
                <w:sz w:val="16"/>
                <w:szCs w:val="16"/>
              </w:rPr>
              <w:t>Negotiating and preparing agreements</w:t>
            </w:r>
          </w:p>
        </w:tc>
        <w:tc>
          <w:tcPr>
            <w:tcW w:w="900" w:type="dxa"/>
            <w:tcBorders>
              <w:bottom w:val="dotted" w:color="auto" w:sz="4" w:space="0"/>
              <w:right w:val="dashed" w:color="auto" w:sz="4" w:space="0"/>
            </w:tcBorders>
            <w:shd w:val="clear" w:color="auto" w:fill="auto"/>
            <w:vAlign w:val="center"/>
          </w:tcPr>
          <w:p w:rsidRPr="00A110F0" w:rsidR="00A11387" w:rsidP="00A11387" w:rsidRDefault="00A11387" w14:paraId="47F0C469" w14:textId="3B0B7E4C">
            <w:pPr>
              <w:jc w:val="center"/>
              <w:rPr>
                <w:rFonts w:eastAsia="Calibri" w:asciiTheme="minorHAnsi" w:hAnsiTheme="minorHAnsi"/>
                <w:sz w:val="16"/>
                <w:szCs w:val="16"/>
              </w:rPr>
            </w:pPr>
            <w:r>
              <w:rPr>
                <w:rFonts w:eastAsia="Calibri" w:asciiTheme="minorHAnsi" w:hAnsiTheme="minorHAnsi"/>
                <w:sz w:val="16"/>
                <w:szCs w:val="16"/>
              </w:rPr>
              <w:t>3</w:t>
            </w:r>
          </w:p>
        </w:tc>
        <w:tc>
          <w:tcPr>
            <w:tcW w:w="810" w:type="dxa"/>
            <w:tcBorders>
              <w:left w:val="dashed" w:color="auto" w:sz="4" w:space="0"/>
              <w:bottom w:val="dotted" w:color="auto" w:sz="4" w:space="0"/>
            </w:tcBorders>
            <w:shd w:val="clear" w:color="auto" w:fill="auto"/>
            <w:vAlign w:val="center"/>
          </w:tcPr>
          <w:p w:rsidRPr="00A110F0" w:rsidR="00A11387" w:rsidP="00A11387" w:rsidRDefault="00A11387" w14:paraId="7AABCCC1" w14:textId="6656A0D3">
            <w:pPr>
              <w:keepNext/>
              <w:jc w:val="center"/>
              <w:rPr>
                <w:rFonts w:eastAsia="Calibri" w:asciiTheme="minorHAnsi" w:hAnsiTheme="minorHAnsi"/>
                <w:sz w:val="16"/>
                <w:szCs w:val="16"/>
              </w:rPr>
            </w:pPr>
            <w:r>
              <w:rPr>
                <w:rFonts w:eastAsia="Calibri" w:asciiTheme="minorHAnsi" w:hAnsiTheme="minorHAnsi"/>
                <w:sz w:val="16"/>
                <w:szCs w:val="16"/>
              </w:rPr>
              <w:t>5</w:t>
            </w:r>
          </w:p>
        </w:tc>
        <w:tc>
          <w:tcPr>
            <w:tcW w:w="810" w:type="dxa"/>
            <w:tcBorders>
              <w:bottom w:val="dotted" w:color="auto" w:sz="4" w:space="0"/>
              <w:right w:val="dashed" w:color="auto" w:sz="4" w:space="0"/>
            </w:tcBorders>
            <w:shd w:val="clear" w:color="auto" w:fill="auto"/>
            <w:vAlign w:val="center"/>
          </w:tcPr>
          <w:p w:rsidRPr="00A110F0" w:rsidR="00A11387" w:rsidP="00A11387" w:rsidRDefault="00174639" w14:paraId="2BDAF56F" w14:textId="00922BF1">
            <w:pPr>
              <w:jc w:val="center"/>
              <w:rPr>
                <w:rFonts w:eastAsia="Calibri" w:asciiTheme="minorHAnsi" w:hAnsiTheme="minorHAnsi"/>
                <w:sz w:val="16"/>
                <w:szCs w:val="16"/>
              </w:rPr>
            </w:pPr>
            <w:r>
              <w:rPr>
                <w:rFonts w:eastAsia="Calibri" w:asciiTheme="minorHAnsi" w:hAnsiTheme="minorHAnsi"/>
                <w:sz w:val="16"/>
                <w:szCs w:val="16"/>
              </w:rPr>
              <w:t>3</w:t>
            </w:r>
          </w:p>
        </w:tc>
        <w:tc>
          <w:tcPr>
            <w:tcW w:w="810" w:type="dxa"/>
            <w:tcBorders>
              <w:left w:val="dashed" w:color="auto" w:sz="4" w:space="0"/>
              <w:bottom w:val="dotted" w:color="auto" w:sz="4" w:space="0"/>
            </w:tcBorders>
            <w:shd w:val="clear" w:color="auto" w:fill="auto"/>
            <w:vAlign w:val="center"/>
          </w:tcPr>
          <w:p w:rsidRPr="00A110F0" w:rsidR="00A11387" w:rsidP="00A11387" w:rsidRDefault="00A11387" w14:paraId="0A067DC4" w14:textId="32C5EBDA">
            <w:pPr>
              <w:keepNext/>
              <w:jc w:val="center"/>
              <w:rPr>
                <w:rFonts w:eastAsia="Calibri" w:asciiTheme="minorHAnsi" w:hAnsiTheme="minorHAnsi"/>
                <w:sz w:val="16"/>
                <w:szCs w:val="16"/>
              </w:rPr>
            </w:pPr>
            <w:r>
              <w:rPr>
                <w:rFonts w:eastAsia="Calibri" w:asciiTheme="minorHAnsi" w:hAnsiTheme="minorHAnsi"/>
                <w:sz w:val="16"/>
                <w:szCs w:val="16"/>
              </w:rPr>
              <w:t>5</w:t>
            </w:r>
          </w:p>
        </w:tc>
        <w:tc>
          <w:tcPr>
            <w:tcW w:w="810" w:type="dxa"/>
            <w:tcBorders>
              <w:bottom w:val="dotted" w:color="auto" w:sz="4" w:space="0"/>
              <w:right w:val="dashed" w:color="auto" w:sz="4" w:space="0"/>
            </w:tcBorders>
            <w:shd w:val="clear" w:color="auto" w:fill="auto"/>
            <w:vAlign w:val="center"/>
          </w:tcPr>
          <w:p w:rsidRPr="00A110F0" w:rsidR="00A11387" w:rsidP="00A11387" w:rsidRDefault="00A11387" w14:paraId="361384E5" w14:textId="0AA4DCB1">
            <w:pPr>
              <w:jc w:val="center"/>
              <w:rPr>
                <w:rFonts w:eastAsia="Calibri" w:asciiTheme="minorHAnsi" w:hAnsiTheme="minorHAnsi"/>
                <w:sz w:val="16"/>
                <w:szCs w:val="16"/>
              </w:rPr>
            </w:pPr>
            <w:r>
              <w:rPr>
                <w:rFonts w:eastAsia="Calibri" w:asciiTheme="minorHAnsi" w:hAnsiTheme="minorHAnsi"/>
                <w:sz w:val="16"/>
                <w:szCs w:val="16"/>
              </w:rPr>
              <w:t>90</w:t>
            </w:r>
          </w:p>
        </w:tc>
        <w:tc>
          <w:tcPr>
            <w:tcW w:w="902" w:type="dxa"/>
            <w:tcBorders>
              <w:left w:val="dashed" w:color="auto" w:sz="4" w:space="0"/>
              <w:bottom w:val="dotted" w:color="auto" w:sz="4" w:space="0"/>
            </w:tcBorders>
            <w:shd w:val="clear" w:color="auto" w:fill="auto"/>
            <w:vAlign w:val="center"/>
          </w:tcPr>
          <w:p w:rsidRPr="00A110F0" w:rsidR="00A11387" w:rsidP="00A11387" w:rsidRDefault="004304B9" w14:paraId="25DE23FA" w14:textId="055A135D">
            <w:pPr>
              <w:keepNext/>
              <w:jc w:val="center"/>
              <w:rPr>
                <w:rFonts w:eastAsia="Calibri" w:asciiTheme="minorHAnsi" w:hAnsiTheme="minorHAnsi"/>
                <w:sz w:val="16"/>
                <w:szCs w:val="16"/>
              </w:rPr>
            </w:pPr>
            <w:r>
              <w:rPr>
                <w:rFonts w:eastAsia="Calibri" w:asciiTheme="minorHAnsi" w:hAnsiTheme="minorHAnsi"/>
                <w:sz w:val="16"/>
                <w:szCs w:val="16"/>
              </w:rPr>
              <w:t>30</w:t>
            </w:r>
          </w:p>
        </w:tc>
        <w:tc>
          <w:tcPr>
            <w:tcW w:w="4390" w:type="dxa"/>
            <w:tcBorders>
              <w:left w:val="dotted" w:color="auto" w:sz="4" w:space="0"/>
              <w:bottom w:val="dotted" w:color="auto" w:sz="4" w:space="0"/>
            </w:tcBorders>
            <w:shd w:val="clear" w:color="auto" w:fill="auto"/>
            <w:vAlign w:val="center"/>
          </w:tcPr>
          <w:p w:rsidRPr="00A110F0" w:rsidR="00A11387" w:rsidP="00A11387" w:rsidRDefault="00A11387" w14:paraId="5616FF0B" w14:textId="78BA50AB">
            <w:pPr>
              <w:rPr>
                <w:rFonts w:eastAsia="Calibri" w:asciiTheme="minorHAnsi" w:hAnsiTheme="minorHAnsi"/>
                <w:sz w:val="16"/>
                <w:szCs w:val="16"/>
              </w:rPr>
            </w:pPr>
            <w:r>
              <w:rPr>
                <w:rFonts w:eastAsia="Calibri" w:asciiTheme="minorHAnsi" w:hAnsiTheme="minorHAnsi"/>
                <w:sz w:val="16"/>
                <w:szCs w:val="16"/>
              </w:rPr>
              <w:t xml:space="preserve">The number of respondents this year </w:t>
            </w:r>
            <w:proofErr w:type="gramStart"/>
            <w:r>
              <w:rPr>
                <w:rFonts w:eastAsia="Calibri" w:asciiTheme="minorHAnsi" w:hAnsiTheme="minorHAnsi"/>
                <w:sz w:val="16"/>
                <w:szCs w:val="16"/>
              </w:rPr>
              <w:t>has been revised</w:t>
            </w:r>
            <w:proofErr w:type="gramEnd"/>
            <w:r>
              <w:rPr>
                <w:rFonts w:eastAsia="Calibri" w:asciiTheme="minorHAnsi" w:hAnsiTheme="minorHAnsi"/>
                <w:sz w:val="16"/>
                <w:szCs w:val="16"/>
              </w:rPr>
              <w:t xml:space="preserve"> because there are three territories (American Samoa, CNMI, and Guam). While historically we have only had agreements from American Samoa and CNMI, we are aware that Guam is interested in submitting an agreement in the near future. The burden hours </w:t>
            </w:r>
            <w:proofErr w:type="gramStart"/>
            <w:r>
              <w:rPr>
                <w:rFonts w:eastAsia="Calibri" w:asciiTheme="minorHAnsi" w:hAnsiTheme="minorHAnsi"/>
                <w:sz w:val="16"/>
                <w:szCs w:val="16"/>
              </w:rPr>
              <w:t>have been increased</w:t>
            </w:r>
            <w:proofErr w:type="gramEnd"/>
            <w:r>
              <w:rPr>
                <w:rFonts w:eastAsia="Calibri" w:asciiTheme="minorHAnsi" w:hAnsiTheme="minorHAnsi"/>
                <w:sz w:val="16"/>
                <w:szCs w:val="16"/>
              </w:rPr>
              <w:t xml:space="preserve"> to reflect time it takes staff from the territorial governments, the Hawaii Longline Association, and their respective lawyers to prepare these agreements.  </w:t>
            </w:r>
          </w:p>
        </w:tc>
      </w:tr>
      <w:tr w:rsidRPr="00A110F0" w:rsidR="00732713" w:rsidTr="00BB6534" w14:paraId="2524CA1C" w14:textId="77777777">
        <w:tc>
          <w:tcPr>
            <w:tcW w:w="1620" w:type="dxa"/>
            <w:shd w:val="clear" w:color="auto" w:fill="auto"/>
            <w:vAlign w:val="center"/>
          </w:tcPr>
          <w:p w:rsidRPr="00A110F0" w:rsidR="00732713" w:rsidP="00FD3D2A" w:rsidRDefault="004304B9" w14:paraId="61906116" w14:textId="13BBCE27">
            <w:pPr>
              <w:rPr>
                <w:rFonts w:asciiTheme="minorHAnsi" w:hAnsiTheme="minorHAnsi"/>
                <w:sz w:val="16"/>
                <w:szCs w:val="16"/>
              </w:rPr>
            </w:pPr>
            <w:r>
              <w:rPr>
                <w:rFonts w:asciiTheme="minorHAnsi" w:hAnsiTheme="minorHAnsi"/>
                <w:sz w:val="16"/>
                <w:szCs w:val="16"/>
              </w:rPr>
              <w:t>Appeals</w:t>
            </w:r>
          </w:p>
        </w:tc>
        <w:tc>
          <w:tcPr>
            <w:tcW w:w="900" w:type="dxa"/>
            <w:tcBorders>
              <w:bottom w:val="dotted" w:color="auto" w:sz="4" w:space="0"/>
              <w:right w:val="dashed" w:color="auto" w:sz="4" w:space="0"/>
            </w:tcBorders>
            <w:shd w:val="clear" w:color="auto" w:fill="auto"/>
            <w:vAlign w:val="center"/>
          </w:tcPr>
          <w:p w:rsidRPr="00A110F0" w:rsidR="00732713" w:rsidP="00FD3D2A" w:rsidRDefault="00681CBB" w14:paraId="7AE96693" w14:textId="3356B802">
            <w:pPr>
              <w:jc w:val="center"/>
              <w:rPr>
                <w:rFonts w:eastAsia="Calibri" w:asciiTheme="minorHAnsi" w:hAnsiTheme="minorHAnsi"/>
                <w:sz w:val="16"/>
                <w:szCs w:val="16"/>
              </w:rPr>
            </w:pPr>
            <w:r>
              <w:rPr>
                <w:rFonts w:eastAsia="Calibri" w:asciiTheme="minorHAnsi" w:hAnsiTheme="minorHAnsi"/>
                <w:sz w:val="16"/>
                <w:szCs w:val="16"/>
              </w:rPr>
              <w:t>1</w:t>
            </w:r>
          </w:p>
        </w:tc>
        <w:tc>
          <w:tcPr>
            <w:tcW w:w="810" w:type="dxa"/>
            <w:tcBorders>
              <w:left w:val="dashed" w:color="auto" w:sz="4" w:space="0"/>
              <w:bottom w:val="dotted" w:color="auto" w:sz="4" w:space="0"/>
            </w:tcBorders>
            <w:shd w:val="clear" w:color="auto" w:fill="auto"/>
            <w:vAlign w:val="center"/>
          </w:tcPr>
          <w:p w:rsidRPr="00A110F0" w:rsidR="00732713" w:rsidP="00FD3D2A" w:rsidRDefault="00D93956" w14:paraId="67111095" w14:textId="7102A2FB">
            <w:pPr>
              <w:keepNext/>
              <w:jc w:val="center"/>
              <w:rPr>
                <w:rFonts w:eastAsia="Calibri" w:asciiTheme="minorHAnsi" w:hAnsiTheme="minorHAnsi"/>
                <w:sz w:val="16"/>
                <w:szCs w:val="16"/>
              </w:rPr>
            </w:pPr>
            <w:r>
              <w:rPr>
                <w:rFonts w:eastAsia="Calibri" w:asciiTheme="minorHAnsi" w:hAnsiTheme="minorHAnsi"/>
                <w:sz w:val="16"/>
                <w:szCs w:val="16"/>
              </w:rPr>
              <w:t>1</w:t>
            </w:r>
          </w:p>
        </w:tc>
        <w:tc>
          <w:tcPr>
            <w:tcW w:w="810" w:type="dxa"/>
            <w:tcBorders>
              <w:bottom w:val="dotted" w:color="auto" w:sz="4" w:space="0"/>
              <w:right w:val="dashed" w:color="auto" w:sz="4" w:space="0"/>
            </w:tcBorders>
            <w:shd w:val="clear" w:color="auto" w:fill="auto"/>
            <w:vAlign w:val="center"/>
          </w:tcPr>
          <w:p w:rsidRPr="00A110F0" w:rsidR="00732713" w:rsidP="00FD3D2A" w:rsidRDefault="00577B16" w14:paraId="14B615A6" w14:textId="2C9C59F1">
            <w:pPr>
              <w:jc w:val="center"/>
              <w:rPr>
                <w:rFonts w:asciiTheme="minorHAnsi" w:hAnsiTheme="minorHAnsi"/>
                <w:sz w:val="16"/>
                <w:szCs w:val="16"/>
              </w:rPr>
            </w:pPr>
            <w:r>
              <w:rPr>
                <w:rFonts w:asciiTheme="minorHAnsi" w:hAnsiTheme="minorHAnsi"/>
                <w:sz w:val="16"/>
                <w:szCs w:val="16"/>
              </w:rPr>
              <w:t>1</w:t>
            </w:r>
          </w:p>
        </w:tc>
        <w:tc>
          <w:tcPr>
            <w:tcW w:w="810" w:type="dxa"/>
            <w:tcBorders>
              <w:left w:val="dashed" w:color="auto" w:sz="4" w:space="0"/>
              <w:bottom w:val="dotted" w:color="auto" w:sz="4" w:space="0"/>
            </w:tcBorders>
            <w:shd w:val="clear" w:color="auto" w:fill="auto"/>
            <w:vAlign w:val="center"/>
          </w:tcPr>
          <w:p w:rsidRPr="00A110F0" w:rsidR="00732713" w:rsidP="00FD3D2A" w:rsidRDefault="00D93956" w14:paraId="28693BE6" w14:textId="19647060">
            <w:pPr>
              <w:keepNext/>
              <w:jc w:val="center"/>
              <w:rPr>
                <w:rFonts w:eastAsia="Calibri" w:asciiTheme="minorHAnsi" w:hAnsiTheme="minorHAnsi"/>
                <w:sz w:val="16"/>
                <w:szCs w:val="16"/>
              </w:rPr>
            </w:pPr>
            <w:r>
              <w:rPr>
                <w:rFonts w:eastAsia="Calibri" w:asciiTheme="minorHAnsi" w:hAnsiTheme="minorHAnsi"/>
                <w:sz w:val="16"/>
                <w:szCs w:val="16"/>
              </w:rPr>
              <w:t>1</w:t>
            </w:r>
          </w:p>
        </w:tc>
        <w:tc>
          <w:tcPr>
            <w:tcW w:w="810" w:type="dxa"/>
            <w:tcBorders>
              <w:bottom w:val="dotted" w:color="auto" w:sz="4" w:space="0"/>
              <w:right w:val="dashed" w:color="auto" w:sz="4" w:space="0"/>
            </w:tcBorders>
            <w:shd w:val="clear" w:color="auto" w:fill="auto"/>
            <w:vAlign w:val="center"/>
          </w:tcPr>
          <w:p w:rsidRPr="00A110F0" w:rsidR="00732713" w:rsidP="00FD3D2A" w:rsidRDefault="00681CBB" w14:paraId="682BC20A" w14:textId="3F318592">
            <w:pPr>
              <w:jc w:val="center"/>
              <w:rPr>
                <w:rFonts w:eastAsia="Calibri" w:asciiTheme="minorHAnsi" w:hAnsiTheme="minorHAnsi"/>
                <w:sz w:val="16"/>
                <w:szCs w:val="16"/>
              </w:rPr>
            </w:pPr>
            <w:r>
              <w:rPr>
                <w:rFonts w:eastAsia="Calibri" w:asciiTheme="minorHAnsi" w:hAnsiTheme="minorHAnsi"/>
                <w:sz w:val="16"/>
                <w:szCs w:val="16"/>
              </w:rPr>
              <w:t>15</w:t>
            </w:r>
          </w:p>
        </w:tc>
        <w:tc>
          <w:tcPr>
            <w:tcW w:w="902" w:type="dxa"/>
            <w:tcBorders>
              <w:left w:val="dashed" w:color="auto" w:sz="4" w:space="0"/>
              <w:bottom w:val="dotted" w:color="auto" w:sz="4" w:space="0"/>
            </w:tcBorders>
            <w:shd w:val="clear" w:color="auto" w:fill="auto"/>
            <w:vAlign w:val="center"/>
          </w:tcPr>
          <w:p w:rsidRPr="00A110F0" w:rsidR="00732713" w:rsidP="00FD3D2A" w:rsidRDefault="00D93956" w14:paraId="71BFF184" w14:textId="0E56EA0C">
            <w:pPr>
              <w:keepNext/>
              <w:jc w:val="center"/>
              <w:rPr>
                <w:rFonts w:eastAsia="Calibri" w:asciiTheme="minorHAnsi" w:hAnsiTheme="minorHAnsi"/>
                <w:sz w:val="16"/>
                <w:szCs w:val="16"/>
              </w:rPr>
            </w:pPr>
            <w:r>
              <w:rPr>
                <w:rFonts w:eastAsia="Calibri" w:asciiTheme="minorHAnsi" w:hAnsiTheme="minorHAnsi"/>
                <w:sz w:val="16"/>
                <w:szCs w:val="16"/>
              </w:rPr>
              <w:t>2</w:t>
            </w:r>
          </w:p>
        </w:tc>
        <w:tc>
          <w:tcPr>
            <w:tcW w:w="4390" w:type="dxa"/>
            <w:tcBorders>
              <w:left w:val="dotted" w:color="auto" w:sz="4" w:space="0"/>
              <w:bottom w:val="dotted" w:color="auto" w:sz="4" w:space="0"/>
            </w:tcBorders>
            <w:shd w:val="clear" w:color="auto" w:fill="auto"/>
            <w:vAlign w:val="center"/>
          </w:tcPr>
          <w:p w:rsidRPr="00A110F0" w:rsidR="00732713" w:rsidP="00B308EA" w:rsidRDefault="00B308EA" w14:paraId="6BA146C4" w14:textId="58512203">
            <w:pPr>
              <w:keepNext/>
              <w:rPr>
                <w:rFonts w:eastAsia="Calibri" w:asciiTheme="minorHAnsi" w:hAnsiTheme="minorHAnsi"/>
                <w:sz w:val="16"/>
                <w:szCs w:val="16"/>
              </w:rPr>
            </w:pPr>
            <w:r>
              <w:rPr>
                <w:rFonts w:eastAsia="Calibri" w:asciiTheme="minorHAnsi" w:hAnsiTheme="minorHAnsi"/>
                <w:sz w:val="16"/>
                <w:szCs w:val="16"/>
              </w:rPr>
              <w:t xml:space="preserve">The burden hours </w:t>
            </w:r>
            <w:proofErr w:type="gramStart"/>
            <w:r>
              <w:rPr>
                <w:rFonts w:eastAsia="Calibri" w:asciiTheme="minorHAnsi" w:hAnsiTheme="minorHAnsi"/>
                <w:sz w:val="16"/>
                <w:szCs w:val="16"/>
              </w:rPr>
              <w:t>have been increased</w:t>
            </w:r>
            <w:proofErr w:type="gramEnd"/>
            <w:r>
              <w:rPr>
                <w:rFonts w:eastAsia="Calibri" w:asciiTheme="minorHAnsi" w:hAnsiTheme="minorHAnsi"/>
                <w:sz w:val="16"/>
                <w:szCs w:val="16"/>
              </w:rPr>
              <w:t xml:space="preserve"> to reflect time it takes staff from the territorial governments, the Hawaii Longline Association, and their respective lawyers to appeal.</w:t>
            </w:r>
          </w:p>
        </w:tc>
      </w:tr>
      <w:tr w:rsidRPr="00A110F0" w:rsidR="00732713" w:rsidTr="00D93956" w14:paraId="6B80643E" w14:textId="77777777">
        <w:tc>
          <w:tcPr>
            <w:tcW w:w="1620" w:type="dxa"/>
            <w:shd w:val="clear" w:color="auto" w:fill="BDD6EE" w:themeFill="accent1" w:themeFillTint="66"/>
            <w:vAlign w:val="center"/>
          </w:tcPr>
          <w:p w:rsidRPr="00A110F0" w:rsidR="00732713" w:rsidP="00FD3D2A" w:rsidRDefault="00732713" w14:paraId="0F6A663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00" w:type="dxa"/>
            <w:tcBorders>
              <w:right w:val="dashed" w:color="auto" w:sz="4" w:space="0"/>
            </w:tcBorders>
            <w:shd w:val="clear" w:color="auto" w:fill="BDD6EE" w:themeFill="accent1" w:themeFillTint="66"/>
            <w:vAlign w:val="center"/>
          </w:tcPr>
          <w:p w:rsidRPr="00A110F0" w:rsidR="00732713" w:rsidP="00FD3D2A" w:rsidRDefault="00783DA1" w14:paraId="7FE04835" w14:textId="08C278D0">
            <w:pPr>
              <w:keepNext/>
              <w:jc w:val="center"/>
              <w:rPr>
                <w:rFonts w:eastAsia="Calibri" w:asciiTheme="minorHAnsi" w:hAnsiTheme="minorHAnsi"/>
                <w:b/>
                <w:sz w:val="16"/>
                <w:szCs w:val="16"/>
              </w:rPr>
            </w:pPr>
            <w:r>
              <w:rPr>
                <w:rFonts w:eastAsia="Calibri" w:asciiTheme="minorHAnsi" w:hAnsiTheme="minorHAnsi"/>
                <w:b/>
                <w:sz w:val="16"/>
                <w:szCs w:val="16"/>
              </w:rPr>
              <w:t>4</w:t>
            </w:r>
          </w:p>
        </w:tc>
        <w:tc>
          <w:tcPr>
            <w:tcW w:w="810" w:type="dxa"/>
            <w:tcBorders>
              <w:left w:val="dashed" w:color="auto" w:sz="4" w:space="0"/>
            </w:tcBorders>
            <w:shd w:val="clear" w:color="auto" w:fill="BDD6EE" w:themeFill="accent1" w:themeFillTint="66"/>
            <w:vAlign w:val="center"/>
          </w:tcPr>
          <w:p w:rsidRPr="00A110F0" w:rsidR="00732713" w:rsidP="00FD3D2A" w:rsidRDefault="00783DA1" w14:paraId="5A3F1F99" w14:textId="380C39FC">
            <w:pPr>
              <w:keepNext/>
              <w:jc w:val="center"/>
              <w:rPr>
                <w:rFonts w:eastAsia="Calibri" w:asciiTheme="minorHAnsi" w:hAnsiTheme="minorHAnsi"/>
                <w:b/>
                <w:sz w:val="16"/>
                <w:szCs w:val="16"/>
              </w:rPr>
            </w:pPr>
            <w:r>
              <w:rPr>
                <w:rFonts w:eastAsia="Calibri" w:asciiTheme="minorHAnsi" w:hAnsiTheme="minorHAnsi"/>
                <w:b/>
                <w:sz w:val="16"/>
                <w:szCs w:val="16"/>
              </w:rPr>
              <w:t>6</w:t>
            </w:r>
          </w:p>
        </w:tc>
        <w:tc>
          <w:tcPr>
            <w:tcW w:w="810" w:type="dxa"/>
            <w:tcBorders>
              <w:right w:val="dashed" w:color="auto" w:sz="4" w:space="0"/>
            </w:tcBorders>
            <w:shd w:val="clear" w:color="auto" w:fill="BDD6EE" w:themeFill="accent1" w:themeFillTint="66"/>
            <w:vAlign w:val="center"/>
          </w:tcPr>
          <w:p w:rsidRPr="00A110F0" w:rsidR="00732713" w:rsidP="00FD3D2A" w:rsidRDefault="00174639" w14:paraId="42AC24A5" w14:textId="037B4F2C">
            <w:pPr>
              <w:keepNext/>
              <w:jc w:val="center"/>
              <w:rPr>
                <w:rFonts w:eastAsia="Calibri" w:asciiTheme="minorHAnsi" w:hAnsiTheme="minorHAnsi"/>
                <w:b/>
                <w:sz w:val="16"/>
                <w:szCs w:val="16"/>
              </w:rPr>
            </w:pPr>
            <w:r>
              <w:rPr>
                <w:rFonts w:eastAsia="Calibri" w:asciiTheme="minorHAnsi" w:hAnsiTheme="minorHAnsi"/>
                <w:b/>
                <w:sz w:val="16"/>
                <w:szCs w:val="16"/>
              </w:rPr>
              <w:t>4</w:t>
            </w:r>
          </w:p>
        </w:tc>
        <w:tc>
          <w:tcPr>
            <w:tcW w:w="810" w:type="dxa"/>
            <w:tcBorders>
              <w:left w:val="dashed" w:color="auto" w:sz="4" w:space="0"/>
            </w:tcBorders>
            <w:shd w:val="clear" w:color="auto" w:fill="BDD6EE" w:themeFill="accent1" w:themeFillTint="66"/>
            <w:vAlign w:val="center"/>
          </w:tcPr>
          <w:p w:rsidRPr="00A110F0" w:rsidR="00732713" w:rsidP="00FD3D2A" w:rsidRDefault="00783DA1" w14:paraId="6106B5A4" w14:textId="112241DB">
            <w:pPr>
              <w:keepNext/>
              <w:jc w:val="center"/>
              <w:rPr>
                <w:rFonts w:eastAsia="Calibri" w:asciiTheme="minorHAnsi" w:hAnsiTheme="minorHAnsi"/>
                <w:b/>
                <w:sz w:val="16"/>
                <w:szCs w:val="16"/>
              </w:rPr>
            </w:pPr>
            <w:r>
              <w:rPr>
                <w:rFonts w:eastAsia="Calibri" w:asciiTheme="minorHAnsi" w:hAnsiTheme="minorHAnsi"/>
                <w:b/>
                <w:sz w:val="16"/>
                <w:szCs w:val="16"/>
              </w:rPr>
              <w:t>6</w:t>
            </w:r>
          </w:p>
        </w:tc>
        <w:tc>
          <w:tcPr>
            <w:tcW w:w="810" w:type="dxa"/>
            <w:tcBorders>
              <w:right w:val="dashed" w:color="auto" w:sz="4" w:space="0"/>
            </w:tcBorders>
            <w:shd w:val="clear" w:color="auto" w:fill="BDD6EE" w:themeFill="accent1" w:themeFillTint="66"/>
            <w:vAlign w:val="center"/>
          </w:tcPr>
          <w:p w:rsidRPr="00A110F0" w:rsidR="00732713" w:rsidP="00FD3D2A" w:rsidRDefault="00783DA1" w14:paraId="59733D67" w14:textId="6AE7BE03">
            <w:pPr>
              <w:keepNext/>
              <w:jc w:val="center"/>
              <w:rPr>
                <w:rFonts w:eastAsia="Calibri" w:asciiTheme="minorHAnsi" w:hAnsiTheme="minorHAnsi"/>
                <w:b/>
                <w:sz w:val="16"/>
                <w:szCs w:val="16"/>
              </w:rPr>
            </w:pPr>
            <w:r>
              <w:rPr>
                <w:rFonts w:eastAsia="Calibri" w:asciiTheme="minorHAnsi" w:hAnsiTheme="minorHAnsi"/>
                <w:b/>
                <w:sz w:val="16"/>
                <w:szCs w:val="16"/>
              </w:rPr>
              <w:t>105</w:t>
            </w:r>
          </w:p>
        </w:tc>
        <w:tc>
          <w:tcPr>
            <w:tcW w:w="902" w:type="dxa"/>
            <w:tcBorders>
              <w:left w:val="dashed" w:color="auto" w:sz="4" w:space="0"/>
            </w:tcBorders>
            <w:shd w:val="clear" w:color="auto" w:fill="BDD6EE" w:themeFill="accent1" w:themeFillTint="66"/>
            <w:vAlign w:val="center"/>
          </w:tcPr>
          <w:p w:rsidRPr="00A110F0" w:rsidR="00732713" w:rsidP="00FD3D2A" w:rsidRDefault="00783DA1" w14:paraId="350776AE" w14:textId="59473ACE">
            <w:pPr>
              <w:keepNext/>
              <w:jc w:val="center"/>
              <w:rPr>
                <w:rFonts w:eastAsia="Calibri" w:asciiTheme="minorHAnsi" w:hAnsiTheme="minorHAnsi"/>
                <w:b/>
                <w:sz w:val="16"/>
                <w:szCs w:val="16"/>
              </w:rPr>
            </w:pPr>
            <w:r>
              <w:rPr>
                <w:rFonts w:eastAsia="Calibri" w:asciiTheme="minorHAnsi" w:hAnsiTheme="minorHAnsi"/>
                <w:b/>
                <w:sz w:val="16"/>
                <w:szCs w:val="16"/>
              </w:rPr>
              <w:t>32</w:t>
            </w:r>
          </w:p>
        </w:tc>
        <w:tc>
          <w:tcPr>
            <w:tcW w:w="4390" w:type="dxa"/>
            <w:tcBorders>
              <w:left w:val="dotted" w:color="auto" w:sz="4" w:space="0"/>
            </w:tcBorders>
            <w:shd w:val="clear" w:color="auto" w:fill="BDD6EE" w:themeFill="accent1" w:themeFillTint="66"/>
            <w:vAlign w:val="center"/>
          </w:tcPr>
          <w:p w:rsidRPr="00A110F0" w:rsidR="00732713" w:rsidP="00FD3D2A" w:rsidRDefault="00732713" w14:paraId="7A60B804" w14:textId="77777777">
            <w:pPr>
              <w:keepNext/>
              <w:jc w:val="center"/>
              <w:rPr>
                <w:rFonts w:eastAsia="Calibri" w:asciiTheme="minorHAnsi" w:hAnsiTheme="minorHAnsi"/>
                <w:b/>
                <w:sz w:val="16"/>
                <w:szCs w:val="16"/>
              </w:rPr>
            </w:pPr>
          </w:p>
        </w:tc>
      </w:tr>
      <w:tr w:rsidRPr="00A110F0" w:rsidR="00D93956" w:rsidTr="00D70E21" w14:paraId="2EFC901B" w14:textId="77777777">
        <w:tc>
          <w:tcPr>
            <w:tcW w:w="1620" w:type="dxa"/>
            <w:shd w:val="clear" w:color="auto" w:fill="FBE4D5" w:themeFill="accent2" w:themeFillTint="33"/>
            <w:vAlign w:val="center"/>
          </w:tcPr>
          <w:p w:rsidRPr="00A110F0" w:rsidR="00D93956" w:rsidP="00FD3D2A" w:rsidRDefault="00D93956" w14:paraId="2D1DB2F1" w14:textId="5CCAFE91">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710" w:type="dxa"/>
            <w:gridSpan w:val="2"/>
            <w:shd w:val="clear" w:color="auto" w:fill="FBE4D5" w:themeFill="accent2" w:themeFillTint="33"/>
            <w:vAlign w:val="center"/>
          </w:tcPr>
          <w:p w:rsidRPr="00A110F0" w:rsidR="00D93956" w:rsidP="00FD3D2A" w:rsidRDefault="00577B16" w14:paraId="65BD9CD8" w14:textId="054B9BA4">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1620" w:type="dxa"/>
            <w:gridSpan w:val="2"/>
            <w:tcBorders>
              <w:bottom w:val="single" w:color="auto" w:sz="4" w:space="0"/>
            </w:tcBorders>
            <w:shd w:val="clear" w:color="auto" w:fill="FBE4D5" w:themeFill="accent2" w:themeFillTint="33"/>
            <w:vAlign w:val="center"/>
          </w:tcPr>
          <w:p w:rsidRPr="00A110F0" w:rsidR="00D93956" w:rsidP="00174639" w:rsidRDefault="00174639" w14:paraId="778D4692" w14:textId="13635A92">
            <w:pPr>
              <w:keepNext/>
              <w:jc w:val="center"/>
              <w:rPr>
                <w:rFonts w:eastAsia="Calibri" w:asciiTheme="minorHAnsi" w:hAnsiTheme="minorHAnsi"/>
                <w:b/>
                <w:sz w:val="16"/>
                <w:szCs w:val="16"/>
              </w:rPr>
            </w:pPr>
            <w:r>
              <w:rPr>
                <w:rFonts w:eastAsia="Calibri" w:asciiTheme="minorHAnsi" w:hAnsiTheme="minorHAnsi"/>
                <w:b/>
                <w:sz w:val="16"/>
                <w:szCs w:val="16"/>
              </w:rPr>
              <w:t>-2</w:t>
            </w:r>
            <w:bookmarkStart w:name="_GoBack" w:id="0"/>
            <w:bookmarkEnd w:id="0"/>
          </w:p>
        </w:tc>
        <w:tc>
          <w:tcPr>
            <w:tcW w:w="1712" w:type="dxa"/>
            <w:gridSpan w:val="2"/>
            <w:shd w:val="clear" w:color="auto" w:fill="FBE4D5" w:themeFill="accent2" w:themeFillTint="33"/>
            <w:vAlign w:val="center"/>
          </w:tcPr>
          <w:p w:rsidRPr="00A110F0" w:rsidR="00D93956" w:rsidP="00FD3D2A" w:rsidRDefault="00577B16" w14:paraId="04BCBD93" w14:textId="74322ACB">
            <w:pPr>
              <w:keepNext/>
              <w:jc w:val="center"/>
              <w:rPr>
                <w:rFonts w:eastAsia="Calibri" w:asciiTheme="minorHAnsi" w:hAnsiTheme="minorHAnsi"/>
                <w:b/>
                <w:sz w:val="16"/>
                <w:szCs w:val="16"/>
              </w:rPr>
            </w:pPr>
            <w:r>
              <w:rPr>
                <w:rFonts w:eastAsia="Calibri" w:asciiTheme="minorHAnsi" w:hAnsiTheme="minorHAnsi"/>
                <w:b/>
                <w:sz w:val="16"/>
                <w:szCs w:val="16"/>
              </w:rPr>
              <w:t>73</w:t>
            </w:r>
          </w:p>
        </w:tc>
        <w:tc>
          <w:tcPr>
            <w:tcW w:w="4390" w:type="dxa"/>
            <w:tcBorders>
              <w:left w:val="dotted" w:color="auto" w:sz="4" w:space="0"/>
            </w:tcBorders>
            <w:shd w:val="clear" w:color="auto" w:fill="FBE4D5" w:themeFill="accent2" w:themeFillTint="33"/>
            <w:vAlign w:val="center"/>
          </w:tcPr>
          <w:p w:rsidRPr="00A110F0" w:rsidR="00D93956" w:rsidP="00FD3D2A" w:rsidRDefault="00D93956" w14:paraId="57C15591" w14:textId="77777777">
            <w:pPr>
              <w:keepNext/>
              <w:jc w:val="center"/>
              <w:rPr>
                <w:rFonts w:eastAsia="Calibri" w:asciiTheme="minorHAnsi" w:hAnsiTheme="minorHAnsi"/>
                <w:b/>
                <w:sz w:val="16"/>
                <w:szCs w:val="16"/>
              </w:rPr>
            </w:pPr>
          </w:p>
        </w:tc>
      </w:tr>
    </w:tbl>
    <w:p w:rsidRPr="00A110F0" w:rsidR="00732713" w:rsidP="00784D9F" w:rsidRDefault="00732713" w14:paraId="379282DA" w14:textId="77777777">
      <w:pPr>
        <w:tabs>
          <w:tab w:val="left" w:pos="540"/>
        </w:tabs>
        <w:ind w:left="540"/>
        <w:rPr>
          <w:rFonts w:asciiTheme="minorHAnsi" w:hAnsiTheme="minorHAnsi"/>
          <w:sz w:val="16"/>
          <w:szCs w:val="16"/>
        </w:rPr>
      </w:pPr>
    </w:p>
    <w:tbl>
      <w:tblPr>
        <w:tblW w:w="11054"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900"/>
        <w:gridCol w:w="1170"/>
        <w:gridCol w:w="1080"/>
        <w:gridCol w:w="1260"/>
        <w:gridCol w:w="4304"/>
      </w:tblGrid>
      <w:tr w:rsidRPr="00A110F0" w:rsidR="00A110F0" w:rsidTr="00BB6534" w14:paraId="6B1D1D5F" w14:textId="77777777">
        <w:tc>
          <w:tcPr>
            <w:tcW w:w="2340" w:type="dxa"/>
            <w:vMerge w:val="restart"/>
            <w:shd w:val="clear" w:color="auto" w:fill="5B9BD5" w:themeFill="accent1"/>
            <w:vAlign w:val="center"/>
          </w:tcPr>
          <w:p w:rsidRPr="00A110F0" w:rsidR="00A110F0" w:rsidP="00A110F0" w:rsidRDefault="00A110F0" w14:paraId="0AB2C76E"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lastRenderedPageBreak/>
              <w:t>Information Collection</w:t>
            </w:r>
          </w:p>
        </w:tc>
        <w:tc>
          <w:tcPr>
            <w:tcW w:w="2070" w:type="dxa"/>
            <w:gridSpan w:val="2"/>
            <w:tcBorders>
              <w:bottom w:val="single" w:color="auto" w:sz="4" w:space="0"/>
            </w:tcBorders>
            <w:shd w:val="clear" w:color="auto" w:fill="5B9BD5" w:themeFill="accent1"/>
            <w:vAlign w:val="center"/>
          </w:tcPr>
          <w:p w:rsidRPr="00A110F0" w:rsidR="00A110F0" w:rsidP="00A110F0" w:rsidRDefault="00A110F0" w14:paraId="07997F76"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40" w:type="dxa"/>
            <w:gridSpan w:val="2"/>
            <w:shd w:val="clear" w:color="auto" w:fill="5B9BD5" w:themeFill="accent1"/>
          </w:tcPr>
          <w:p w:rsidRPr="00A110F0" w:rsidR="00A110F0" w:rsidP="00A110F0" w:rsidRDefault="00A110F0" w14:paraId="26BB83B2"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4304" w:type="dxa"/>
            <w:vMerge w:val="restart"/>
            <w:tcBorders>
              <w:right w:val="single" w:color="auto" w:sz="4" w:space="0"/>
            </w:tcBorders>
            <w:shd w:val="clear" w:color="auto" w:fill="5B9BD5" w:themeFill="accent1"/>
            <w:vAlign w:val="center"/>
          </w:tcPr>
          <w:p w:rsidRPr="00A110F0" w:rsidR="00A110F0" w:rsidP="00A110F0" w:rsidRDefault="00A110F0" w14:paraId="02B8157D"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BB6534" w14:paraId="49C79D5E" w14:textId="77777777">
        <w:tc>
          <w:tcPr>
            <w:tcW w:w="2340" w:type="dxa"/>
            <w:vMerge/>
            <w:shd w:val="clear" w:color="auto" w:fill="5B9BD5" w:themeFill="accent1"/>
            <w:vAlign w:val="center"/>
          </w:tcPr>
          <w:p w:rsidRPr="00A110F0" w:rsidR="00A110F0" w:rsidP="00FD3D2A" w:rsidRDefault="00A110F0" w14:paraId="56FCB1DC" w14:textId="77777777">
            <w:pPr>
              <w:keepNext/>
              <w:jc w:val="center"/>
              <w:rPr>
                <w:rFonts w:eastAsia="Calibri" w:asciiTheme="minorHAnsi" w:hAnsiTheme="minorHAnsi"/>
                <w:sz w:val="16"/>
                <w:szCs w:val="16"/>
              </w:rPr>
            </w:pPr>
          </w:p>
        </w:tc>
        <w:tc>
          <w:tcPr>
            <w:tcW w:w="900" w:type="dxa"/>
            <w:tcBorders>
              <w:bottom w:val="single" w:color="auto" w:sz="4" w:space="0"/>
              <w:right w:val="dashSmallGap" w:color="auto" w:sz="4" w:space="0"/>
            </w:tcBorders>
            <w:shd w:val="clear" w:color="auto" w:fill="FBE4D5"/>
            <w:vAlign w:val="center"/>
          </w:tcPr>
          <w:p w:rsidRPr="00A110F0" w:rsidR="00A110F0" w:rsidP="00FD3D2A" w:rsidRDefault="00A110F0" w14:paraId="3740288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70" w:type="dxa"/>
            <w:tcBorders>
              <w:left w:val="dashSmallGap" w:color="auto" w:sz="4" w:space="0"/>
              <w:bottom w:val="single" w:color="auto" w:sz="4" w:space="0"/>
            </w:tcBorders>
            <w:shd w:val="clear" w:color="auto" w:fill="FBE4D5"/>
            <w:vAlign w:val="center"/>
          </w:tcPr>
          <w:p w:rsidRPr="00A110F0" w:rsidR="00A110F0" w:rsidP="00FD3D2A" w:rsidRDefault="00A110F0" w14:paraId="335E9FB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80" w:type="dxa"/>
            <w:tcBorders>
              <w:right w:val="dashSmallGap" w:color="auto" w:sz="4" w:space="0"/>
            </w:tcBorders>
            <w:shd w:val="clear" w:color="auto" w:fill="FBE4D5"/>
            <w:vAlign w:val="center"/>
          </w:tcPr>
          <w:p w:rsidRPr="00A110F0" w:rsidR="00A110F0" w:rsidP="00FD3D2A" w:rsidRDefault="00A110F0" w14:paraId="502170C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60" w:type="dxa"/>
            <w:tcBorders>
              <w:left w:val="dashSmallGap" w:color="auto" w:sz="4" w:space="0"/>
            </w:tcBorders>
            <w:shd w:val="clear" w:color="auto" w:fill="FBE4D5"/>
            <w:vAlign w:val="center"/>
          </w:tcPr>
          <w:p w:rsidRPr="00A110F0" w:rsidR="00A110F0" w:rsidP="00FD3D2A" w:rsidRDefault="00A110F0" w14:paraId="2DEFE7C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4304" w:type="dxa"/>
            <w:vMerge/>
            <w:tcBorders>
              <w:right w:val="single" w:color="auto" w:sz="4" w:space="0"/>
            </w:tcBorders>
            <w:shd w:val="clear" w:color="auto" w:fill="FBE4D5"/>
            <w:vAlign w:val="center"/>
          </w:tcPr>
          <w:p w:rsidRPr="00A110F0" w:rsidR="00A110F0" w:rsidP="00FD3D2A" w:rsidRDefault="00A110F0" w14:paraId="679B3EDD" w14:textId="77777777">
            <w:pPr>
              <w:keepNext/>
              <w:rPr>
                <w:rFonts w:eastAsia="Calibri" w:asciiTheme="minorHAnsi" w:hAnsiTheme="minorHAnsi"/>
                <w:sz w:val="16"/>
                <w:szCs w:val="16"/>
              </w:rPr>
            </w:pPr>
          </w:p>
        </w:tc>
      </w:tr>
      <w:tr w:rsidRPr="00A110F0" w:rsidR="00681CBB" w:rsidTr="00CD2529" w14:paraId="6BC2131D" w14:textId="77777777">
        <w:trPr>
          <w:trHeight w:val="1925"/>
        </w:trPr>
        <w:tc>
          <w:tcPr>
            <w:tcW w:w="2340" w:type="dxa"/>
            <w:shd w:val="clear" w:color="auto" w:fill="auto"/>
            <w:vAlign w:val="center"/>
          </w:tcPr>
          <w:p w:rsidRPr="00A110F0" w:rsidR="00681CBB" w:rsidP="00A11387" w:rsidRDefault="00681CBB" w14:paraId="09ED0D5F" w14:textId="7D61EBFC">
            <w:pPr>
              <w:keepNext/>
              <w:rPr>
                <w:rFonts w:eastAsia="Calibri" w:asciiTheme="minorHAnsi" w:hAnsiTheme="minorHAnsi"/>
                <w:sz w:val="16"/>
                <w:szCs w:val="16"/>
              </w:rPr>
            </w:pPr>
            <w:r>
              <w:rPr>
                <w:rFonts w:eastAsia="Calibri" w:asciiTheme="minorHAnsi" w:hAnsiTheme="minorHAnsi"/>
                <w:sz w:val="16"/>
                <w:szCs w:val="16"/>
              </w:rPr>
              <w:t>Negotiating, preparing, and potential appeal of agreements</w:t>
            </w:r>
          </w:p>
        </w:tc>
        <w:tc>
          <w:tcPr>
            <w:tcW w:w="900" w:type="dxa"/>
            <w:tcBorders>
              <w:bottom w:val="dotted" w:color="auto" w:sz="4" w:space="0"/>
              <w:right w:val="dashSmallGap" w:color="auto" w:sz="4" w:space="0"/>
            </w:tcBorders>
            <w:shd w:val="clear" w:color="auto" w:fill="auto"/>
            <w:vAlign w:val="center"/>
          </w:tcPr>
          <w:p w:rsidRPr="00A110F0" w:rsidR="00681CBB" w:rsidP="00681CBB" w:rsidRDefault="00681CBB" w14:paraId="6626B067" w14:textId="26F96AB9">
            <w:pPr>
              <w:jc w:val="center"/>
              <w:rPr>
                <w:rFonts w:eastAsia="Calibri" w:asciiTheme="minorHAnsi" w:hAnsiTheme="minorHAnsi"/>
                <w:sz w:val="16"/>
                <w:szCs w:val="16"/>
              </w:rPr>
            </w:pPr>
            <w:r>
              <w:rPr>
                <w:rFonts w:eastAsia="Calibri" w:asciiTheme="minorHAnsi" w:hAnsiTheme="minorHAnsi"/>
                <w:sz w:val="16"/>
                <w:szCs w:val="16"/>
              </w:rPr>
              <w:t>$4,885</w:t>
            </w:r>
          </w:p>
        </w:tc>
        <w:tc>
          <w:tcPr>
            <w:tcW w:w="1170" w:type="dxa"/>
            <w:tcBorders>
              <w:left w:val="dashSmallGap" w:color="auto" w:sz="4" w:space="0"/>
              <w:bottom w:val="dotted" w:color="auto" w:sz="4" w:space="0"/>
            </w:tcBorders>
            <w:shd w:val="clear" w:color="auto" w:fill="auto"/>
            <w:vAlign w:val="center"/>
          </w:tcPr>
          <w:p w:rsidRPr="00A110F0" w:rsidR="00681CBB" w:rsidP="00A11387" w:rsidRDefault="00681CBB" w14:paraId="754A56C7" w14:textId="79A8DB70">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80" w:type="dxa"/>
            <w:tcBorders>
              <w:left w:val="dotted" w:color="auto" w:sz="4" w:space="0"/>
              <w:bottom w:val="dotted" w:color="auto" w:sz="4" w:space="0"/>
              <w:right w:val="dashSmallGap" w:color="auto" w:sz="4" w:space="0"/>
            </w:tcBorders>
            <w:vAlign w:val="center"/>
          </w:tcPr>
          <w:p w:rsidRPr="00A110F0" w:rsidR="00681CBB" w:rsidP="00A11387" w:rsidRDefault="00681CBB" w14:paraId="3FEFF7B2" w14:textId="7B94A0F5">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60" w:type="dxa"/>
            <w:tcBorders>
              <w:left w:val="dashSmallGap" w:color="auto" w:sz="4" w:space="0"/>
              <w:bottom w:val="dotted" w:color="auto" w:sz="4" w:space="0"/>
              <w:right w:val="single" w:color="auto" w:sz="4" w:space="0"/>
            </w:tcBorders>
            <w:vAlign w:val="center"/>
          </w:tcPr>
          <w:p w:rsidRPr="00A110F0" w:rsidR="00681CBB" w:rsidP="00A11387" w:rsidRDefault="00681CBB" w14:paraId="73FE349D" w14:textId="4C44BD30">
            <w:pPr>
              <w:keepNext/>
              <w:jc w:val="center"/>
              <w:rPr>
                <w:rFonts w:eastAsia="Calibri" w:asciiTheme="minorHAnsi" w:hAnsiTheme="minorHAnsi"/>
                <w:sz w:val="16"/>
                <w:szCs w:val="16"/>
              </w:rPr>
            </w:pPr>
            <w:r>
              <w:rPr>
                <w:rFonts w:eastAsia="Calibri" w:asciiTheme="minorHAnsi" w:hAnsiTheme="minorHAnsi"/>
                <w:sz w:val="16"/>
                <w:szCs w:val="16"/>
              </w:rPr>
              <w:t>$60</w:t>
            </w:r>
          </w:p>
        </w:tc>
        <w:tc>
          <w:tcPr>
            <w:tcW w:w="4304" w:type="dxa"/>
            <w:vMerge w:val="restart"/>
            <w:tcBorders>
              <w:left w:val="single" w:color="auto" w:sz="4" w:space="0"/>
              <w:right w:val="single" w:color="auto" w:sz="4" w:space="0"/>
            </w:tcBorders>
            <w:shd w:val="clear" w:color="auto" w:fill="auto"/>
            <w:vAlign w:val="center"/>
          </w:tcPr>
          <w:p w:rsidRPr="00A110F0" w:rsidR="00681CBB" w:rsidP="00A11387" w:rsidRDefault="00681CBB" w14:paraId="7A3559C7" w14:textId="482AE5A9">
            <w:pPr>
              <w:keepNext/>
              <w:rPr>
                <w:rFonts w:eastAsia="Calibri" w:asciiTheme="minorHAnsi" w:hAnsiTheme="minorHAnsi"/>
                <w:sz w:val="16"/>
                <w:szCs w:val="16"/>
              </w:rPr>
            </w:pPr>
            <w:r>
              <w:rPr>
                <w:rFonts w:eastAsia="Calibri" w:asciiTheme="minorHAnsi" w:hAnsiTheme="minorHAnsi"/>
                <w:sz w:val="16"/>
                <w:szCs w:val="16"/>
              </w:rPr>
              <w:t xml:space="preserve">This is revised </w:t>
            </w:r>
            <w:proofErr w:type="gramStart"/>
            <w:r>
              <w:rPr>
                <w:rFonts w:eastAsia="Calibri" w:asciiTheme="minorHAnsi" w:hAnsiTheme="minorHAnsi"/>
                <w:sz w:val="16"/>
                <w:szCs w:val="16"/>
              </w:rPr>
              <w:t xml:space="preserve">from </w:t>
            </w:r>
            <w:r w:rsidRPr="00862103">
              <w:rPr>
                <w:rFonts w:eastAsia="Calibri" w:asciiTheme="minorHAnsi" w:hAnsiTheme="minorHAnsi"/>
                <w:sz w:val="16"/>
                <w:szCs w:val="16"/>
              </w:rPr>
              <w:t xml:space="preserve"> prior</w:t>
            </w:r>
            <w:proofErr w:type="gramEnd"/>
            <w:r w:rsidRPr="00862103">
              <w:rPr>
                <w:rFonts w:eastAsia="Calibri" w:asciiTheme="minorHAnsi" w:hAnsiTheme="minorHAnsi"/>
                <w:sz w:val="16"/>
                <w:szCs w:val="16"/>
              </w:rPr>
              <w:t xml:space="preserve"> renewals</w:t>
            </w:r>
            <w:r>
              <w:rPr>
                <w:rFonts w:eastAsia="Calibri" w:asciiTheme="minorHAnsi" w:hAnsiTheme="minorHAnsi"/>
                <w:sz w:val="16"/>
                <w:szCs w:val="16"/>
              </w:rPr>
              <w:t xml:space="preserve"> to</w:t>
            </w:r>
            <w:r w:rsidRPr="00862103">
              <w:rPr>
                <w:rFonts w:eastAsia="Calibri" w:asciiTheme="minorHAnsi" w:hAnsiTheme="minorHAnsi"/>
                <w:sz w:val="16"/>
                <w:szCs w:val="16"/>
              </w:rPr>
              <w:t xml:space="preserve"> fully account for the time it takes staff from the territorial governments, the Hawaii Longline Association, and their respective lawyers to prepare these agreements</w:t>
            </w:r>
            <w:r>
              <w:rPr>
                <w:rFonts w:eastAsia="Calibri" w:asciiTheme="minorHAnsi" w:hAnsiTheme="minorHAnsi"/>
                <w:sz w:val="16"/>
                <w:szCs w:val="16"/>
              </w:rPr>
              <w:t xml:space="preserve"> and, though not anticipated, appeal NFMS decision on an agreement</w:t>
            </w:r>
            <w:r w:rsidRPr="00862103">
              <w:rPr>
                <w:rFonts w:eastAsia="Calibri" w:asciiTheme="minorHAnsi" w:hAnsiTheme="minorHAnsi"/>
                <w:sz w:val="16"/>
                <w:szCs w:val="16"/>
              </w:rPr>
              <w:t>. We gathered that information and applied wage estimates for</w:t>
            </w:r>
            <w:r>
              <w:rPr>
                <w:rFonts w:eastAsia="Calibri" w:asciiTheme="minorHAnsi" w:hAnsiTheme="minorHAnsi"/>
                <w:sz w:val="16"/>
                <w:szCs w:val="16"/>
              </w:rPr>
              <w:t xml:space="preserve"> Management Occupations and Lawyers from the U.S. Bureau of Labor Statistics. There are no longer miscellaneous costs for mailing because communications </w:t>
            </w:r>
            <w:proofErr w:type="gramStart"/>
            <w:r>
              <w:rPr>
                <w:rFonts w:eastAsia="Calibri" w:asciiTheme="minorHAnsi" w:hAnsiTheme="minorHAnsi"/>
                <w:sz w:val="16"/>
                <w:szCs w:val="16"/>
              </w:rPr>
              <w:t>are conducted</w:t>
            </w:r>
            <w:proofErr w:type="gramEnd"/>
            <w:r>
              <w:rPr>
                <w:rFonts w:eastAsia="Calibri" w:asciiTheme="minorHAnsi" w:hAnsiTheme="minorHAnsi"/>
                <w:sz w:val="16"/>
                <w:szCs w:val="16"/>
              </w:rPr>
              <w:t xml:space="preserve"> electronically.  Labor costs not previously calculated.</w:t>
            </w:r>
          </w:p>
        </w:tc>
      </w:tr>
      <w:tr w:rsidRPr="00A110F0" w:rsidR="00681CBB" w:rsidTr="00BB6534" w14:paraId="1ADECCF5" w14:textId="77777777">
        <w:tc>
          <w:tcPr>
            <w:tcW w:w="2340" w:type="dxa"/>
            <w:shd w:val="clear" w:color="auto" w:fill="auto"/>
            <w:vAlign w:val="bottom"/>
          </w:tcPr>
          <w:p w:rsidRPr="00A110F0" w:rsidR="00681CBB" w:rsidP="00A110F0" w:rsidRDefault="00681CBB" w14:paraId="0129E857" w14:textId="3DC7F0A6">
            <w:pPr>
              <w:keepNext/>
              <w:rPr>
                <w:rFonts w:eastAsia="Calibri" w:asciiTheme="minorHAnsi" w:hAnsiTheme="minorHAnsi"/>
                <w:sz w:val="16"/>
                <w:szCs w:val="16"/>
              </w:rPr>
            </w:pPr>
            <w:r>
              <w:rPr>
                <w:rFonts w:eastAsia="Calibri" w:asciiTheme="minorHAnsi" w:hAnsiTheme="minorHAnsi"/>
                <w:sz w:val="16"/>
                <w:szCs w:val="16"/>
              </w:rPr>
              <w:t>Appeals</w:t>
            </w:r>
          </w:p>
        </w:tc>
        <w:tc>
          <w:tcPr>
            <w:tcW w:w="900" w:type="dxa"/>
            <w:tcBorders>
              <w:bottom w:val="dotted" w:color="auto" w:sz="4" w:space="0"/>
              <w:right w:val="dashSmallGap" w:color="auto" w:sz="4" w:space="0"/>
            </w:tcBorders>
            <w:shd w:val="clear" w:color="auto" w:fill="auto"/>
            <w:vAlign w:val="center"/>
          </w:tcPr>
          <w:p w:rsidRPr="00A110F0" w:rsidR="00681CBB" w:rsidP="00FD3D2A" w:rsidRDefault="00681CBB" w14:paraId="3FC30BE6" w14:textId="0DFF1501">
            <w:pPr>
              <w:jc w:val="center"/>
              <w:rPr>
                <w:rFonts w:asciiTheme="minorHAnsi" w:hAnsiTheme="minorHAnsi"/>
                <w:color w:val="000000"/>
                <w:sz w:val="16"/>
                <w:szCs w:val="16"/>
              </w:rPr>
            </w:pPr>
            <w:r>
              <w:rPr>
                <w:rFonts w:asciiTheme="minorHAnsi" w:hAnsiTheme="minorHAnsi"/>
                <w:color w:val="000000"/>
                <w:sz w:val="16"/>
                <w:szCs w:val="16"/>
              </w:rPr>
              <w:t>$814</w:t>
            </w:r>
          </w:p>
        </w:tc>
        <w:tc>
          <w:tcPr>
            <w:tcW w:w="1170" w:type="dxa"/>
            <w:tcBorders>
              <w:left w:val="dashSmallGap" w:color="auto" w:sz="4" w:space="0"/>
              <w:bottom w:val="dotted" w:color="auto" w:sz="4" w:space="0"/>
            </w:tcBorders>
            <w:shd w:val="clear" w:color="auto" w:fill="auto"/>
            <w:vAlign w:val="center"/>
          </w:tcPr>
          <w:p w:rsidRPr="00A110F0" w:rsidR="00681CBB" w:rsidP="00FD3D2A" w:rsidRDefault="00681CBB" w14:paraId="38AC5C89" w14:textId="12D228B5">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80" w:type="dxa"/>
            <w:tcBorders>
              <w:left w:val="dotted" w:color="auto" w:sz="4" w:space="0"/>
              <w:bottom w:val="dotted" w:color="auto" w:sz="4" w:space="0"/>
              <w:right w:val="dashSmallGap" w:color="auto" w:sz="4" w:space="0"/>
            </w:tcBorders>
            <w:vAlign w:val="center"/>
          </w:tcPr>
          <w:p w:rsidRPr="00A110F0" w:rsidR="00681CBB" w:rsidP="00FD3D2A" w:rsidRDefault="00681CBB" w14:paraId="4766BAE0" w14:textId="281EC7A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60" w:type="dxa"/>
            <w:tcBorders>
              <w:left w:val="dashSmallGap" w:color="auto" w:sz="4" w:space="0"/>
              <w:bottom w:val="dotted" w:color="auto" w:sz="4" w:space="0"/>
              <w:right w:val="single" w:color="auto" w:sz="4" w:space="0"/>
            </w:tcBorders>
            <w:vAlign w:val="center"/>
          </w:tcPr>
          <w:p w:rsidRPr="00A110F0" w:rsidR="00681CBB" w:rsidP="00FD3D2A" w:rsidRDefault="00681CBB" w14:paraId="4B1C0BAD" w14:textId="603E9CBA">
            <w:pPr>
              <w:keepNext/>
              <w:jc w:val="center"/>
              <w:rPr>
                <w:rFonts w:eastAsia="Calibri" w:asciiTheme="minorHAnsi" w:hAnsiTheme="minorHAnsi"/>
                <w:sz w:val="16"/>
                <w:szCs w:val="16"/>
              </w:rPr>
            </w:pPr>
            <w:r>
              <w:rPr>
                <w:rFonts w:eastAsia="Calibri" w:asciiTheme="minorHAnsi" w:hAnsiTheme="minorHAnsi"/>
                <w:sz w:val="16"/>
                <w:szCs w:val="16"/>
              </w:rPr>
              <w:t>$5</w:t>
            </w:r>
          </w:p>
        </w:tc>
        <w:tc>
          <w:tcPr>
            <w:tcW w:w="4304" w:type="dxa"/>
            <w:vMerge/>
            <w:tcBorders>
              <w:left w:val="single" w:color="auto" w:sz="4" w:space="0"/>
              <w:bottom w:val="dotted" w:color="auto" w:sz="4" w:space="0"/>
              <w:right w:val="single" w:color="auto" w:sz="4" w:space="0"/>
            </w:tcBorders>
            <w:shd w:val="clear" w:color="auto" w:fill="auto"/>
            <w:vAlign w:val="center"/>
          </w:tcPr>
          <w:p w:rsidRPr="00A110F0" w:rsidR="00681CBB" w:rsidP="00FD3D2A" w:rsidRDefault="00681CBB" w14:paraId="0DF8BFB2" w14:textId="77777777">
            <w:pPr>
              <w:keepNext/>
              <w:rPr>
                <w:rFonts w:eastAsia="Calibri" w:asciiTheme="minorHAnsi" w:hAnsiTheme="minorHAnsi"/>
                <w:sz w:val="16"/>
                <w:szCs w:val="16"/>
              </w:rPr>
            </w:pPr>
          </w:p>
        </w:tc>
      </w:tr>
      <w:tr w:rsidRPr="00A110F0" w:rsidR="00732713" w:rsidTr="00D93956" w14:paraId="0B76A829" w14:textId="77777777">
        <w:tc>
          <w:tcPr>
            <w:tcW w:w="2340" w:type="dxa"/>
            <w:shd w:val="clear" w:color="auto" w:fill="BDD6EE" w:themeFill="accent1" w:themeFillTint="66"/>
            <w:vAlign w:val="center"/>
          </w:tcPr>
          <w:p w:rsidRPr="00A110F0" w:rsidR="00732713" w:rsidP="00FD3D2A" w:rsidRDefault="00732713" w14:paraId="70699CC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00" w:type="dxa"/>
            <w:tcBorders>
              <w:right w:val="dashSmallGap" w:color="auto" w:sz="4" w:space="0"/>
            </w:tcBorders>
            <w:shd w:val="clear" w:color="auto" w:fill="BDD6EE" w:themeFill="accent1" w:themeFillTint="66"/>
            <w:vAlign w:val="center"/>
          </w:tcPr>
          <w:p w:rsidRPr="00A110F0" w:rsidR="00732713" w:rsidP="00FD3D2A" w:rsidRDefault="00681CBB" w14:paraId="1EB187D2" w14:textId="1AE018C9">
            <w:pPr>
              <w:keepNext/>
              <w:jc w:val="center"/>
              <w:rPr>
                <w:rFonts w:eastAsia="Calibri" w:asciiTheme="minorHAnsi" w:hAnsiTheme="minorHAnsi"/>
                <w:b/>
                <w:sz w:val="16"/>
                <w:szCs w:val="16"/>
              </w:rPr>
            </w:pPr>
            <w:r>
              <w:rPr>
                <w:rFonts w:eastAsia="Calibri" w:asciiTheme="minorHAnsi" w:hAnsiTheme="minorHAnsi"/>
                <w:b/>
                <w:sz w:val="16"/>
                <w:szCs w:val="16"/>
              </w:rPr>
              <w:t>$5,699</w:t>
            </w:r>
          </w:p>
        </w:tc>
        <w:tc>
          <w:tcPr>
            <w:tcW w:w="1170" w:type="dxa"/>
            <w:tcBorders>
              <w:left w:val="dashSmallGap" w:color="auto" w:sz="4" w:space="0"/>
            </w:tcBorders>
            <w:shd w:val="clear" w:color="auto" w:fill="BDD6EE" w:themeFill="accent1" w:themeFillTint="66"/>
            <w:vAlign w:val="center"/>
          </w:tcPr>
          <w:p w:rsidRPr="00A110F0" w:rsidR="00732713" w:rsidP="00FD3D2A" w:rsidRDefault="00783DA1" w14:paraId="1BB435DE" w14:textId="13659CF1">
            <w:pPr>
              <w:jc w:val="center"/>
              <w:rPr>
                <w:rFonts w:eastAsia="Calibri" w:asciiTheme="minorHAnsi" w:hAnsiTheme="minorHAnsi"/>
                <w:b/>
                <w:bCs/>
                <w:sz w:val="16"/>
                <w:szCs w:val="16"/>
              </w:rPr>
            </w:pPr>
            <w:r>
              <w:rPr>
                <w:rFonts w:eastAsia="Calibri" w:asciiTheme="minorHAnsi" w:hAnsiTheme="minorHAnsi"/>
                <w:b/>
                <w:bCs/>
                <w:sz w:val="16"/>
                <w:szCs w:val="16"/>
              </w:rPr>
              <w:t>NA</w:t>
            </w:r>
          </w:p>
        </w:tc>
        <w:tc>
          <w:tcPr>
            <w:tcW w:w="1080" w:type="dxa"/>
            <w:tcBorders>
              <w:left w:val="dotted" w:color="auto" w:sz="4" w:space="0"/>
              <w:right w:val="dashSmallGap" w:color="auto" w:sz="4" w:space="0"/>
            </w:tcBorders>
            <w:shd w:val="clear" w:color="auto" w:fill="BDD6EE" w:themeFill="accent1" w:themeFillTint="66"/>
            <w:vAlign w:val="center"/>
          </w:tcPr>
          <w:p w:rsidRPr="00A110F0" w:rsidR="00732713" w:rsidP="00FD3D2A" w:rsidRDefault="00783DA1" w14:paraId="6B83506D" w14:textId="68E39DF4">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260" w:type="dxa"/>
            <w:tcBorders>
              <w:left w:val="dashSmallGap" w:color="auto" w:sz="4" w:space="0"/>
              <w:right w:val="single" w:color="auto" w:sz="4" w:space="0"/>
            </w:tcBorders>
            <w:shd w:val="clear" w:color="auto" w:fill="BDD6EE" w:themeFill="accent1" w:themeFillTint="66"/>
            <w:vAlign w:val="center"/>
          </w:tcPr>
          <w:p w:rsidRPr="00A110F0" w:rsidR="00732713" w:rsidP="00FD3D2A" w:rsidRDefault="00783DA1" w14:paraId="27B14A14" w14:textId="41DE4D7E">
            <w:pPr>
              <w:keepNext/>
              <w:jc w:val="center"/>
              <w:rPr>
                <w:rFonts w:eastAsia="Calibri" w:asciiTheme="minorHAnsi" w:hAnsiTheme="minorHAnsi"/>
                <w:b/>
                <w:sz w:val="16"/>
                <w:szCs w:val="16"/>
              </w:rPr>
            </w:pPr>
            <w:r>
              <w:rPr>
                <w:rFonts w:eastAsia="Calibri" w:asciiTheme="minorHAnsi" w:hAnsiTheme="minorHAnsi"/>
                <w:b/>
                <w:sz w:val="16"/>
                <w:szCs w:val="16"/>
              </w:rPr>
              <w:t>$65</w:t>
            </w:r>
          </w:p>
        </w:tc>
        <w:tc>
          <w:tcPr>
            <w:tcW w:w="4304" w:type="dxa"/>
            <w:tcBorders>
              <w:left w:val="single" w:color="auto" w:sz="4" w:space="0"/>
              <w:right w:val="single" w:color="auto" w:sz="4" w:space="0"/>
            </w:tcBorders>
            <w:shd w:val="clear" w:color="auto" w:fill="BDD6EE" w:themeFill="accent1" w:themeFillTint="66"/>
            <w:vAlign w:val="center"/>
          </w:tcPr>
          <w:p w:rsidRPr="00A110F0" w:rsidR="00732713" w:rsidP="00FD3D2A" w:rsidRDefault="00732713" w14:paraId="5773AB12" w14:textId="77777777">
            <w:pPr>
              <w:keepNext/>
              <w:jc w:val="center"/>
              <w:rPr>
                <w:rFonts w:eastAsia="Calibri" w:asciiTheme="minorHAnsi" w:hAnsiTheme="minorHAnsi"/>
                <w:b/>
                <w:sz w:val="16"/>
                <w:szCs w:val="16"/>
              </w:rPr>
            </w:pPr>
          </w:p>
        </w:tc>
      </w:tr>
      <w:tr w:rsidRPr="00A110F0" w:rsidR="00D93956" w:rsidTr="003B5B9C" w14:paraId="7EF50E40" w14:textId="77777777">
        <w:trPr>
          <w:trHeight w:val="98"/>
        </w:trPr>
        <w:tc>
          <w:tcPr>
            <w:tcW w:w="2340" w:type="dxa"/>
            <w:shd w:val="clear" w:color="auto" w:fill="FBE4D5" w:themeFill="accent2" w:themeFillTint="33"/>
            <w:vAlign w:val="center"/>
          </w:tcPr>
          <w:p w:rsidRPr="00A110F0" w:rsidR="00D93956" w:rsidP="00FD3D2A" w:rsidRDefault="00D93956" w14:paraId="721AF653" w14:textId="06007ECC">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070" w:type="dxa"/>
            <w:gridSpan w:val="2"/>
            <w:shd w:val="clear" w:color="auto" w:fill="FBE4D5" w:themeFill="accent2" w:themeFillTint="33"/>
            <w:vAlign w:val="center"/>
          </w:tcPr>
          <w:p w:rsidRPr="00A110F0" w:rsidR="00D93956" w:rsidP="00FD3D2A" w:rsidRDefault="00577B16" w14:paraId="3FADAE3E" w14:textId="7DB65BD0">
            <w:pPr>
              <w:jc w:val="center"/>
              <w:rPr>
                <w:rFonts w:eastAsia="Calibri" w:asciiTheme="minorHAnsi" w:hAnsiTheme="minorHAnsi"/>
                <w:b/>
                <w:bCs/>
                <w:sz w:val="16"/>
                <w:szCs w:val="16"/>
              </w:rPr>
            </w:pPr>
            <w:r>
              <w:rPr>
                <w:rFonts w:eastAsia="Calibri" w:asciiTheme="minorHAnsi" w:hAnsiTheme="minorHAnsi"/>
                <w:b/>
                <w:bCs/>
                <w:sz w:val="16"/>
                <w:szCs w:val="16"/>
              </w:rPr>
              <w:t>5,699</w:t>
            </w:r>
          </w:p>
        </w:tc>
        <w:tc>
          <w:tcPr>
            <w:tcW w:w="2340" w:type="dxa"/>
            <w:gridSpan w:val="2"/>
            <w:tcBorders>
              <w:left w:val="dotted" w:color="auto" w:sz="4" w:space="0"/>
              <w:right w:val="single" w:color="auto" w:sz="4" w:space="0"/>
            </w:tcBorders>
            <w:shd w:val="clear" w:color="auto" w:fill="FBE4D5" w:themeFill="accent2" w:themeFillTint="33"/>
            <w:vAlign w:val="center"/>
          </w:tcPr>
          <w:p w:rsidRPr="00A110F0" w:rsidR="00D93956" w:rsidP="00FD3D2A" w:rsidRDefault="00577B16" w14:paraId="4409EDB6" w14:textId="1CB7AA0E">
            <w:pPr>
              <w:keepNext/>
              <w:jc w:val="center"/>
              <w:rPr>
                <w:rFonts w:eastAsia="Calibri" w:asciiTheme="minorHAnsi" w:hAnsiTheme="minorHAnsi"/>
                <w:b/>
                <w:sz w:val="16"/>
                <w:szCs w:val="16"/>
              </w:rPr>
            </w:pPr>
            <w:r>
              <w:rPr>
                <w:rFonts w:eastAsia="Calibri" w:asciiTheme="minorHAnsi" w:hAnsiTheme="minorHAnsi"/>
                <w:b/>
                <w:sz w:val="16"/>
                <w:szCs w:val="16"/>
              </w:rPr>
              <w:t>-65</w:t>
            </w:r>
          </w:p>
        </w:tc>
        <w:tc>
          <w:tcPr>
            <w:tcW w:w="4304"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D93956" w:rsidP="00FD3D2A" w:rsidRDefault="00D93956" w14:paraId="4BF13117" w14:textId="77777777">
            <w:pPr>
              <w:keepNext/>
              <w:jc w:val="center"/>
              <w:rPr>
                <w:rFonts w:eastAsia="Calibri" w:asciiTheme="minorHAnsi" w:hAnsiTheme="minorHAnsi"/>
                <w:b/>
                <w:sz w:val="16"/>
                <w:szCs w:val="16"/>
              </w:rPr>
            </w:pPr>
          </w:p>
        </w:tc>
      </w:tr>
    </w:tbl>
    <w:p w:rsidR="004F26E9" w:rsidP="00CD5390" w:rsidRDefault="004F26E9" w14:paraId="52C61306" w14:textId="3C0C252D">
      <w:pPr>
        <w:rPr>
          <w:sz w:val="24"/>
          <w:szCs w:val="24"/>
        </w:rPr>
      </w:pPr>
    </w:p>
    <w:p w:rsidRPr="00BD7237" w:rsidR="00BB6534" w:rsidP="00BB6534" w:rsidRDefault="00493868" w14:paraId="47AA5EBD"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BB6534">
        <w:rPr>
          <w:b/>
          <w:sz w:val="24"/>
          <w:szCs w:val="24"/>
        </w:rPr>
        <w:t xml:space="preserve">For collections of information whose results </w:t>
      </w:r>
      <w:proofErr w:type="gramStart"/>
      <w:r w:rsidRPr="00BD7237" w:rsidR="00BB6534">
        <w:rPr>
          <w:b/>
          <w:sz w:val="24"/>
          <w:szCs w:val="24"/>
        </w:rPr>
        <w:t>will be published</w:t>
      </w:r>
      <w:proofErr w:type="gramEnd"/>
      <w:r w:rsidRPr="00BD7237" w:rsidR="00BB6534">
        <w:rPr>
          <w:b/>
          <w:sz w:val="24"/>
          <w:szCs w:val="24"/>
        </w:rPr>
        <w:t xml:space="preserve">, outline plans for tabulation and publication. Address any complex analytical techniques that </w:t>
      </w:r>
      <w:proofErr w:type="gramStart"/>
      <w:r w:rsidRPr="00BD7237" w:rsidR="00BB6534">
        <w:rPr>
          <w:b/>
          <w:sz w:val="24"/>
          <w:szCs w:val="24"/>
        </w:rPr>
        <w:t>will be used</w:t>
      </w:r>
      <w:proofErr w:type="gramEnd"/>
      <w:r w:rsidRPr="00BD7237" w:rsidR="00BB6534">
        <w:rPr>
          <w:b/>
          <w:sz w:val="24"/>
          <w:szCs w:val="24"/>
        </w:rPr>
        <w:t>. Provide the time schedule for the entire project, including beginning and ending dates of the collection of information, completion of report, publication dates, and other actions.</w:t>
      </w:r>
    </w:p>
    <w:p w:rsidR="004F26E9" w:rsidP="00CD5390" w:rsidRDefault="004F26E9" w14:paraId="5E914E13" w14:textId="239372AA">
      <w:pPr>
        <w:rPr>
          <w:sz w:val="24"/>
          <w:szCs w:val="24"/>
        </w:rPr>
      </w:pPr>
    </w:p>
    <w:p w:rsidR="004F26E9" w:rsidP="00CD5390" w:rsidRDefault="00F42516" w14:paraId="076D1FAC" w14:textId="34FD3BF8">
      <w:pPr>
        <w:rPr>
          <w:sz w:val="24"/>
          <w:szCs w:val="24"/>
        </w:rPr>
      </w:pPr>
      <w:r w:rsidRPr="00F42516">
        <w:rPr>
          <w:sz w:val="24"/>
          <w:szCs w:val="24"/>
        </w:rPr>
        <w:t xml:space="preserve">No formal publications based on these collections </w:t>
      </w:r>
      <w:proofErr w:type="gramStart"/>
      <w:r w:rsidRPr="00F42516">
        <w:rPr>
          <w:sz w:val="24"/>
          <w:szCs w:val="24"/>
        </w:rPr>
        <w:t>are planned</w:t>
      </w:r>
      <w:proofErr w:type="gramEnd"/>
      <w:r w:rsidRPr="00F42516">
        <w:rPr>
          <w:sz w:val="24"/>
          <w:szCs w:val="24"/>
        </w:rPr>
        <w:t xml:space="preserve"> at this time.</w:t>
      </w:r>
    </w:p>
    <w:p w:rsidR="004F26E9" w:rsidP="00CD5390" w:rsidRDefault="004F26E9" w14:paraId="0064CB20" w14:textId="77777777">
      <w:pPr>
        <w:rPr>
          <w:sz w:val="24"/>
          <w:szCs w:val="24"/>
        </w:rPr>
      </w:pPr>
    </w:p>
    <w:p w:rsidRPr="00BD7237" w:rsidR="00BB6534" w:rsidP="00BB6534" w:rsidRDefault="00493868" w14:paraId="1C243B12"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BB6534">
        <w:rPr>
          <w:b/>
          <w:sz w:val="24"/>
          <w:szCs w:val="24"/>
        </w:rPr>
        <w:t xml:space="preserve">If seeking approval </w:t>
      </w:r>
      <w:proofErr w:type="gramStart"/>
      <w:r w:rsidRPr="00BD7237" w:rsidR="00BB6534">
        <w:rPr>
          <w:b/>
          <w:sz w:val="24"/>
          <w:szCs w:val="24"/>
        </w:rPr>
        <w:t>to not display</w:t>
      </w:r>
      <w:proofErr w:type="gramEnd"/>
      <w:r w:rsidRPr="00BD7237" w:rsidR="00BB6534">
        <w:rPr>
          <w:b/>
          <w:sz w:val="24"/>
          <w:szCs w:val="24"/>
        </w:rPr>
        <w:t xml:space="preserve"> the expiration date for OMB approval of the information collection, explain the reasons that display would be inappropriate.</w:t>
      </w:r>
    </w:p>
    <w:p w:rsidR="004F26E9" w:rsidP="00CD5390" w:rsidRDefault="004F26E9" w14:paraId="37F4B55C" w14:textId="1A1FA0E9">
      <w:pPr>
        <w:rPr>
          <w:sz w:val="24"/>
          <w:szCs w:val="24"/>
        </w:rPr>
      </w:pPr>
    </w:p>
    <w:p w:rsidR="004F26E9" w:rsidP="00CD5390" w:rsidRDefault="00BB6534" w14:paraId="41DE611D" w14:textId="136517DA">
      <w:pPr>
        <w:rPr>
          <w:sz w:val="24"/>
          <w:szCs w:val="24"/>
        </w:rPr>
      </w:pPr>
      <w:r>
        <w:rPr>
          <w:sz w:val="24"/>
          <w:szCs w:val="24"/>
        </w:rPr>
        <w:t xml:space="preserve">This collection does not involve a form so the date </w:t>
      </w:r>
      <w:proofErr w:type="gramStart"/>
      <w:r>
        <w:rPr>
          <w:sz w:val="24"/>
          <w:szCs w:val="24"/>
        </w:rPr>
        <w:t>cannot be displayed</w:t>
      </w:r>
      <w:proofErr w:type="gramEnd"/>
      <w:r>
        <w:rPr>
          <w:sz w:val="24"/>
          <w:szCs w:val="24"/>
        </w:rPr>
        <w:t>.</w:t>
      </w:r>
    </w:p>
    <w:p w:rsidR="004F26E9" w:rsidP="00CD5390" w:rsidRDefault="004F26E9" w14:paraId="0B407572" w14:textId="77777777">
      <w:pPr>
        <w:rPr>
          <w:sz w:val="24"/>
          <w:szCs w:val="24"/>
        </w:rPr>
      </w:pPr>
    </w:p>
    <w:p w:rsidRPr="00BD7237" w:rsidR="00BB6534" w:rsidP="00BB6534" w:rsidRDefault="00493868" w14:paraId="43C44391"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BB6534">
        <w:rPr>
          <w:b/>
          <w:sz w:val="24"/>
          <w:szCs w:val="24"/>
        </w:rPr>
        <w:t>Explain each exception to the certification statement identified in “Certification for Paperwork Reduction Act Submissions."</w:t>
      </w:r>
    </w:p>
    <w:p w:rsidR="004F26E9" w:rsidP="00CD5390" w:rsidRDefault="004F26E9" w14:paraId="1A8D6065" w14:textId="568C2201">
      <w:pPr>
        <w:rPr>
          <w:sz w:val="24"/>
          <w:szCs w:val="24"/>
        </w:rPr>
      </w:pPr>
    </w:p>
    <w:p w:rsidRPr="00A654D3" w:rsidR="00FD3D2A" w:rsidP="00CD5390" w:rsidRDefault="00A654D3" w14:paraId="789086EB" w14:textId="1A5E0F9D">
      <w:pPr>
        <w:rPr>
          <w:sz w:val="24"/>
          <w:szCs w:val="24"/>
        </w:rPr>
      </w:pPr>
      <w:r w:rsidRPr="00A654D3">
        <w:rPr>
          <w:bCs/>
          <w:iCs/>
          <w:sz w:val="24"/>
          <w:szCs w:val="24"/>
        </w:rPr>
        <w:t>The agency certifies compliance with </w:t>
      </w:r>
      <w:hyperlink w:tgtFrame="_blank" w:history="1" r:id="rId16">
        <w:r w:rsidRPr="00A654D3">
          <w:rPr>
            <w:rStyle w:val="Hyperlink"/>
            <w:bCs/>
            <w:iCs/>
            <w:sz w:val="24"/>
            <w:szCs w:val="24"/>
          </w:rPr>
          <w:t>5 CFR 1320.9 </w:t>
        </w:r>
      </w:hyperlink>
      <w:r>
        <w:rPr>
          <w:bCs/>
          <w:iCs/>
          <w:sz w:val="24"/>
          <w:szCs w:val="24"/>
        </w:rPr>
        <w:t xml:space="preserve">and the related provisions </w:t>
      </w:r>
      <w:r w:rsidRPr="00A654D3">
        <w:rPr>
          <w:bCs/>
          <w:iCs/>
          <w:sz w:val="24"/>
          <w:szCs w:val="24"/>
        </w:rPr>
        <w:t>of </w:t>
      </w:r>
      <w:hyperlink w:tgtFrame="_blank" w:history="1" r:id="rId17">
        <w:r w:rsidRPr="00A654D3">
          <w:rPr>
            <w:rStyle w:val="Hyperlink"/>
            <w:bCs/>
            <w:iCs/>
            <w:sz w:val="24"/>
            <w:szCs w:val="24"/>
          </w:rPr>
          <w:t>5 CFR</w:t>
        </w:r>
      </w:hyperlink>
      <w:r w:rsidRPr="00A654D3">
        <w:rPr>
          <w:bCs/>
          <w:iCs/>
          <w:sz w:val="24"/>
          <w:szCs w:val="24"/>
        </w:rPr>
        <w:t> </w:t>
      </w:r>
      <w:hyperlink w:tgtFrame="_blank" w:history="1" r:id="rId18">
        <w:r w:rsidRPr="00A654D3">
          <w:rPr>
            <w:rStyle w:val="Hyperlink"/>
            <w:bCs/>
            <w:iCs/>
            <w:sz w:val="24"/>
            <w:szCs w:val="24"/>
          </w:rPr>
          <w:t>1320.8(b</w:t>
        </w:r>
        <w:proofErr w:type="gramStart"/>
        <w:r w:rsidRPr="00A654D3">
          <w:rPr>
            <w:rStyle w:val="Hyperlink"/>
            <w:bCs/>
            <w:iCs/>
            <w:sz w:val="24"/>
            <w:szCs w:val="24"/>
          </w:rPr>
          <w:t>)(</w:t>
        </w:r>
        <w:proofErr w:type="gramEnd"/>
        <w:r w:rsidRPr="00A654D3">
          <w:rPr>
            <w:rStyle w:val="Hyperlink"/>
            <w:bCs/>
            <w:iCs/>
            <w:sz w:val="24"/>
            <w:szCs w:val="24"/>
          </w:rPr>
          <w:t>3)</w:t>
        </w:r>
      </w:hyperlink>
      <w:r w:rsidRPr="00A654D3">
        <w:rPr>
          <w:bCs/>
          <w:iCs/>
          <w:sz w:val="24"/>
          <w:szCs w:val="24"/>
        </w:rPr>
        <w:t>.</w:t>
      </w:r>
    </w:p>
    <w:p w:rsidR="00AE7E8A" w:rsidP="00CD5390" w:rsidRDefault="00AE7E8A" w14:paraId="5B94EF76" w14:textId="6B9E5FF6">
      <w:pPr>
        <w:rPr>
          <w:sz w:val="24"/>
          <w:szCs w:val="24"/>
        </w:rPr>
      </w:pPr>
    </w:p>
    <w:p w:rsidR="00BB6534" w:rsidP="00CD5390" w:rsidRDefault="00BB6534" w14:paraId="35D441ED" w14:textId="0D6C669D">
      <w:pPr>
        <w:rPr>
          <w:sz w:val="24"/>
          <w:szCs w:val="24"/>
        </w:rPr>
      </w:pPr>
    </w:p>
    <w:p w:rsidR="00BB6534" w:rsidP="00CD5390" w:rsidRDefault="00BB6534" w14:paraId="12A94405" w14:textId="388B3404">
      <w:pPr>
        <w:rPr>
          <w:sz w:val="24"/>
          <w:szCs w:val="24"/>
        </w:rPr>
      </w:pPr>
    </w:p>
    <w:p w:rsidR="00BB6534" w:rsidP="00CD5390" w:rsidRDefault="00BB6534" w14:paraId="4F57514C" w14:textId="77777777">
      <w:pPr>
        <w:rPr>
          <w:sz w:val="24"/>
          <w:szCs w:val="24"/>
        </w:rPr>
      </w:pPr>
    </w:p>
    <w:p w:rsidR="00BB6534" w:rsidP="00CD5390" w:rsidRDefault="00BB6534" w14:paraId="6644B324" w14:textId="5F8961A6">
      <w:pPr>
        <w:rPr>
          <w:sz w:val="24"/>
          <w:szCs w:val="24"/>
        </w:rPr>
      </w:pPr>
    </w:p>
    <w:p w:rsidR="00AE7E8A" w:rsidP="00CD5390" w:rsidRDefault="00AE7E8A" w14:paraId="7BB37913" w14:textId="77777777">
      <w:pPr>
        <w:rPr>
          <w:sz w:val="24"/>
          <w:szCs w:val="24"/>
        </w:rPr>
        <w:sectPr w:rsidR="00AE7E8A" w:rsidSect="00732713">
          <w:footnotePr>
            <w:numRestart w:val="eachSect"/>
          </w:footnotePr>
          <w:endnotePr>
            <w:numFmt w:val="decimal"/>
          </w:endnotePr>
          <w:pgSz w:w="12240" w:h="15840"/>
          <w:pgMar w:top="1440" w:right="1440" w:bottom="1440" w:left="1440" w:header="720" w:footer="720" w:gutter="0"/>
          <w:cols w:space="720"/>
          <w:docGrid w:linePitch="272"/>
        </w:sectPr>
      </w:pPr>
    </w:p>
    <w:p w:rsidRPr="00946AB0" w:rsidR="005B4C31" w:rsidP="005B4C31" w:rsidRDefault="005B4C31" w14:paraId="2F38CDBB" w14:textId="77777777">
      <w:pPr>
        <w:ind w:left="-720"/>
        <w:rPr>
          <w:b/>
          <w:sz w:val="24"/>
          <w:szCs w:val="24"/>
        </w:rPr>
      </w:pPr>
      <w:r w:rsidRPr="00946AB0">
        <w:rPr>
          <w:b/>
          <w:sz w:val="24"/>
          <w:szCs w:val="24"/>
        </w:rPr>
        <w:lastRenderedPageBreak/>
        <w:t>FORMS</w:t>
      </w:r>
      <w:r>
        <w:rPr>
          <w:b/>
          <w:sz w:val="24"/>
          <w:szCs w:val="24"/>
        </w:rPr>
        <w:t xml:space="preserve"> (add rows as necessary to capture all ICs and forms)</w:t>
      </w:r>
    </w:p>
    <w:p w:rsidR="005B4C31" w:rsidP="005B4C31" w:rsidRDefault="005B4C31" w14:paraId="31395447" w14:textId="77777777">
      <w:pPr>
        <w:tabs>
          <w:tab w:val="left" w:pos="540"/>
        </w:tabs>
        <w:ind w:left="540"/>
        <w:rPr>
          <w:sz w:val="24"/>
          <w:szCs w:val="24"/>
        </w:rPr>
      </w:pPr>
      <w:r>
        <w:rPr>
          <w:sz w:val="24"/>
          <w:szCs w:val="24"/>
        </w:rPr>
        <w:t xml:space="preserve">NOTE 1:  Each Information Collection must have either a CFR citation </w:t>
      </w:r>
      <w:r w:rsidRPr="00246ADF">
        <w:rPr>
          <w:sz w:val="24"/>
          <w:szCs w:val="24"/>
          <w:u w:val="single"/>
        </w:rPr>
        <w:t>OR</w:t>
      </w:r>
      <w:r>
        <w:rPr>
          <w:sz w:val="24"/>
          <w:szCs w:val="24"/>
        </w:rPr>
        <w:t xml:space="preserve"> a form/guide/etc. or the application will not allow the IC to be entered.</w:t>
      </w:r>
    </w:p>
    <w:p w:rsidR="005B4C31" w:rsidP="005B4C31" w:rsidRDefault="005B4C31" w14:paraId="7F62FD5C" w14:textId="77777777">
      <w:pPr>
        <w:tabs>
          <w:tab w:val="left" w:pos="540"/>
        </w:tabs>
        <w:ind w:left="540"/>
        <w:rPr>
          <w:sz w:val="24"/>
          <w:szCs w:val="24"/>
        </w:rPr>
      </w:pPr>
      <w:r>
        <w:rPr>
          <w:sz w:val="24"/>
          <w:szCs w:val="24"/>
        </w:rPr>
        <w:t>NOTE 2:  An Information Collection may have multiple forms; please mark this clearly.</w:t>
      </w:r>
    </w:p>
    <w:p w:rsidR="005B4C31" w:rsidP="005B4C31" w:rsidRDefault="005B4C31" w14:paraId="139E9CE6" w14:textId="77777777">
      <w:pPr>
        <w:tabs>
          <w:tab w:val="left" w:pos="540"/>
        </w:tabs>
        <w:ind w:left="540"/>
        <w:rPr>
          <w:sz w:val="24"/>
          <w:szCs w:val="24"/>
        </w:rPr>
      </w:pPr>
    </w:p>
    <w:tbl>
      <w:tblPr>
        <w:tblW w:w="14942" w:type="dxa"/>
        <w:tblInd w:w="-820" w:type="dxa"/>
        <w:tblLook w:val="04A0" w:firstRow="1" w:lastRow="0" w:firstColumn="1" w:lastColumn="0" w:noHBand="0" w:noVBand="1"/>
      </w:tblPr>
      <w:tblGrid>
        <w:gridCol w:w="3270"/>
        <w:gridCol w:w="870"/>
        <w:gridCol w:w="1980"/>
        <w:gridCol w:w="3780"/>
        <w:gridCol w:w="1530"/>
        <w:gridCol w:w="1073"/>
        <w:gridCol w:w="1179"/>
        <w:gridCol w:w="1260"/>
      </w:tblGrid>
      <w:tr w:rsidRPr="00FD3D2A" w:rsidR="005B4C31" w:rsidTr="005456F8" w14:paraId="604AEBE8" w14:textId="77777777">
        <w:trPr>
          <w:trHeight w:val="690"/>
        </w:trPr>
        <w:tc>
          <w:tcPr>
            <w:tcW w:w="3270" w:type="dxa"/>
            <w:tcBorders>
              <w:top w:val="single" w:color="auto" w:sz="8" w:space="0"/>
              <w:left w:val="single" w:color="auto" w:sz="8" w:space="0"/>
              <w:bottom w:val="single" w:color="auto" w:sz="8" w:space="0"/>
              <w:right w:val="single" w:color="auto" w:sz="8" w:space="0"/>
            </w:tcBorders>
            <w:shd w:val="clear" w:color="auto" w:fill="BDD6EE" w:themeFill="accent1" w:themeFillTint="66"/>
            <w:vAlign w:val="center"/>
            <w:hideMark/>
          </w:tcPr>
          <w:p w:rsidRPr="00FD3D2A" w:rsidR="005B4C31" w:rsidP="005456F8" w:rsidRDefault="005B4C31" w14:paraId="46F5DB60"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Information Collection (IC)  (must match Q12</w:t>
            </w:r>
            <w:r>
              <w:rPr>
                <w:rFonts w:ascii="Calibri" w:hAnsi="Calibri" w:cs="Calibri"/>
                <w:b/>
                <w:bCs/>
                <w:color w:val="000000"/>
                <w:sz w:val="16"/>
                <w:szCs w:val="16"/>
              </w:rPr>
              <w:t xml:space="preserve"> of Supporting Statement Part A</w:t>
            </w:r>
            <w:r w:rsidRPr="00FD3D2A">
              <w:rPr>
                <w:rFonts w:ascii="Calibri" w:hAnsi="Calibri" w:cs="Calibri"/>
                <w:b/>
                <w:bCs/>
                <w:color w:val="000000"/>
                <w:sz w:val="16"/>
                <w:szCs w:val="16"/>
              </w:rPr>
              <w:t>)</w:t>
            </w:r>
          </w:p>
        </w:tc>
        <w:tc>
          <w:tcPr>
            <w:tcW w:w="870" w:type="dxa"/>
            <w:tcBorders>
              <w:top w:val="single" w:color="auto" w:sz="8" w:space="0"/>
              <w:left w:val="nil"/>
              <w:bottom w:val="single" w:color="auto" w:sz="8" w:space="0"/>
              <w:right w:val="single" w:color="auto" w:sz="4" w:space="0"/>
            </w:tcBorders>
            <w:shd w:val="clear" w:color="auto" w:fill="BDD6EE" w:themeFill="accent1" w:themeFillTint="66"/>
          </w:tcPr>
          <w:p w:rsidR="005B4C31" w:rsidP="005456F8" w:rsidRDefault="005B4C31" w14:paraId="60EDD813"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Is this a New IC (Form) </w:t>
            </w:r>
          </w:p>
          <w:p w:rsidRPr="00FD3D2A" w:rsidR="005B4C31" w:rsidP="005456F8" w:rsidRDefault="005B4C31" w14:paraId="1F8747D1"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Y / N</w:t>
            </w:r>
          </w:p>
        </w:tc>
        <w:tc>
          <w:tcPr>
            <w:tcW w:w="1980" w:type="dxa"/>
            <w:tcBorders>
              <w:top w:val="single" w:color="auto" w:sz="8" w:space="0"/>
              <w:left w:val="single" w:color="auto" w:sz="4" w:space="0"/>
              <w:bottom w:val="single" w:color="auto" w:sz="8" w:space="0"/>
              <w:right w:val="single" w:color="auto" w:sz="8" w:space="0"/>
            </w:tcBorders>
            <w:shd w:val="clear" w:color="auto" w:fill="BDD6EE" w:themeFill="accent1" w:themeFillTint="66"/>
            <w:noWrap/>
            <w:vAlign w:val="center"/>
            <w:hideMark/>
          </w:tcPr>
          <w:p w:rsidRPr="00FD3D2A" w:rsidR="005B4C31" w:rsidP="005456F8" w:rsidRDefault="005B4C31" w14:paraId="23DADA85"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CFR Citation for IC</w:t>
            </w:r>
          </w:p>
        </w:tc>
        <w:tc>
          <w:tcPr>
            <w:tcW w:w="378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5456F8" w:rsidRDefault="005B4C31" w14:paraId="1DFDDFA2"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Full Name of Associated Form(s)</w:t>
            </w:r>
            <w:r w:rsidRPr="00FD3D2A">
              <w:rPr>
                <w:rFonts w:ascii="Calibri" w:hAnsi="Calibri" w:cs="Calibri"/>
                <w:b/>
                <w:bCs/>
                <w:color w:val="000000"/>
                <w:sz w:val="16"/>
                <w:szCs w:val="16"/>
              </w:rPr>
              <w:br/>
              <w:t>(must submit all forms with every ICR renewal / revision pkg)</w:t>
            </w:r>
          </w:p>
        </w:tc>
        <w:tc>
          <w:tcPr>
            <w:tcW w:w="153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5B4C31" w:rsidP="005456F8" w:rsidRDefault="005B4C31" w14:paraId="2F790FFC"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Obligation to Respond</w:t>
            </w:r>
            <w:r>
              <w:rPr>
                <w:rFonts w:ascii="Calibri" w:hAnsi="Calibri" w:cs="Calibri"/>
                <w:b/>
                <w:bCs/>
                <w:color w:val="000000"/>
                <w:sz w:val="16"/>
                <w:szCs w:val="16"/>
              </w:rPr>
              <w:t xml:space="preserve">: </w:t>
            </w:r>
            <w:r w:rsidRPr="00FD3D2A">
              <w:rPr>
                <w:rFonts w:ascii="Calibri" w:hAnsi="Calibri" w:cs="Calibri"/>
                <w:b/>
                <w:bCs/>
                <w:color w:val="000000"/>
                <w:sz w:val="16"/>
                <w:szCs w:val="16"/>
              </w:rPr>
              <w:t xml:space="preserve"> Mandatory / Voluntary / Required to </w:t>
            </w:r>
            <w:r>
              <w:rPr>
                <w:rFonts w:ascii="Calibri" w:hAnsi="Calibri" w:cs="Calibri"/>
                <w:b/>
                <w:bCs/>
                <w:color w:val="000000"/>
                <w:sz w:val="16"/>
                <w:szCs w:val="16"/>
              </w:rPr>
              <w:t xml:space="preserve">Obtain or </w:t>
            </w:r>
            <w:r w:rsidRPr="00FD3D2A">
              <w:rPr>
                <w:rFonts w:ascii="Calibri" w:hAnsi="Calibri" w:cs="Calibri"/>
                <w:b/>
                <w:bCs/>
                <w:color w:val="000000"/>
                <w:sz w:val="16"/>
                <w:szCs w:val="16"/>
              </w:rPr>
              <w:t>Retain Benefits</w:t>
            </w:r>
          </w:p>
          <w:p w:rsidRPr="00FD3D2A" w:rsidR="005B4C31" w:rsidP="005456F8" w:rsidRDefault="005B4C31" w14:paraId="526710FC"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(select one)</w:t>
            </w:r>
          </w:p>
        </w:tc>
        <w:tc>
          <w:tcPr>
            <w:tcW w:w="1073"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5456F8" w:rsidRDefault="005B4C31" w14:paraId="5703769A"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 of Small Entities Completing Form</w:t>
            </w:r>
          </w:p>
        </w:tc>
        <w:tc>
          <w:tcPr>
            <w:tcW w:w="1179"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5B4C31" w:rsidP="005456F8" w:rsidRDefault="005B4C31" w14:paraId="3AE9D0BB"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Can the Form be Submitted Electronically?</w:t>
            </w:r>
          </w:p>
          <w:p w:rsidRPr="00FD3D2A" w:rsidR="005B4C31" w:rsidP="005456F8" w:rsidRDefault="005B4C31" w14:paraId="36F96728"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(Y / N)</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5456F8" w:rsidRDefault="005B4C31" w14:paraId="18F73F7A" w14:textId="77777777">
            <w:pPr>
              <w:widowControl/>
              <w:autoSpaceDE/>
              <w:autoSpaceDN/>
              <w:adjustRightInd/>
              <w:ind w:left="-14" w:right="1"/>
              <w:jc w:val="center"/>
              <w:rPr>
                <w:rFonts w:ascii="Calibri" w:hAnsi="Calibri" w:cs="Calibri"/>
                <w:b/>
                <w:bCs/>
                <w:color w:val="000000"/>
                <w:sz w:val="16"/>
                <w:szCs w:val="16"/>
              </w:rPr>
            </w:pPr>
            <w:r w:rsidRPr="00FD3D2A">
              <w:rPr>
                <w:rFonts w:ascii="Calibri" w:hAnsi="Calibri" w:cs="Calibri"/>
                <w:b/>
                <w:bCs/>
                <w:color w:val="000000"/>
                <w:sz w:val="16"/>
                <w:szCs w:val="16"/>
              </w:rPr>
              <w:t>% of Forms Submitted Electronically</w:t>
            </w:r>
          </w:p>
        </w:tc>
      </w:tr>
      <w:tr w:rsidRPr="00FD3D2A" w:rsidR="005B4C31" w:rsidTr="00B8364B" w14:paraId="41FB057B"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5B4C31" w:rsidP="005456F8" w:rsidRDefault="00084626" w14:paraId="35491326" w14:textId="1D745C2E">
            <w:pPr>
              <w:widowControl/>
              <w:autoSpaceDE/>
              <w:autoSpaceDN/>
              <w:adjustRightInd/>
              <w:rPr>
                <w:rFonts w:ascii="Calibri" w:hAnsi="Calibri" w:cs="Calibri"/>
                <w:color w:val="000000"/>
                <w:sz w:val="16"/>
                <w:szCs w:val="16"/>
              </w:rPr>
            </w:pPr>
            <w:r w:rsidRPr="00084626">
              <w:rPr>
                <w:rFonts w:ascii="Calibri" w:hAnsi="Calibri" w:cs="Calibri"/>
                <w:color w:val="000000"/>
                <w:sz w:val="16"/>
                <w:szCs w:val="16"/>
              </w:rPr>
              <w:t>Hawaii Longline Association: Negotiating and preparing agreement</w:t>
            </w:r>
          </w:p>
        </w:tc>
        <w:tc>
          <w:tcPr>
            <w:tcW w:w="870" w:type="dxa"/>
            <w:tcBorders>
              <w:top w:val="nil"/>
              <w:left w:val="nil"/>
              <w:bottom w:val="single" w:color="auto" w:sz="4" w:space="0"/>
              <w:right w:val="single" w:color="auto" w:sz="4" w:space="0"/>
            </w:tcBorders>
            <w:vAlign w:val="center"/>
          </w:tcPr>
          <w:p w:rsidRPr="00FD3D2A" w:rsidR="005B4C31" w:rsidP="005456F8" w:rsidRDefault="00084626" w14:paraId="4F7079E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5B4C31" w:rsidP="00FE0CF6" w:rsidRDefault="005B4C31" w14:paraId="2901C912"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DD44D5">
              <w:rPr>
                <w:rFonts w:ascii="Calibri" w:hAnsi="Calibri" w:cs="Calibri"/>
                <w:color w:val="000000"/>
                <w:sz w:val="16"/>
                <w:szCs w:val="16"/>
              </w:rPr>
              <w:t xml:space="preserve">50 </w:t>
            </w:r>
            <w:r w:rsidR="00FE0CF6">
              <w:rPr>
                <w:rFonts w:ascii="Calibri" w:hAnsi="Calibri" w:cs="Calibri"/>
                <w:color w:val="000000"/>
                <w:sz w:val="16"/>
                <w:szCs w:val="16"/>
              </w:rPr>
              <w:t>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084626" w14:paraId="448B80D2" w14:textId="140120BD">
            <w:pPr>
              <w:widowControl/>
              <w:autoSpaceDE/>
              <w:autoSpaceDN/>
              <w:adjustRightInd/>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084626" w14:paraId="36D9C47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R</w:t>
            </w:r>
            <w:r w:rsidR="00DD44D5">
              <w:rPr>
                <w:rFonts w:ascii="Calibri" w:hAnsi="Calibri" w:cs="Calibri"/>
                <w:color w:val="000000"/>
                <w:sz w:val="16"/>
                <w:szCs w:val="16"/>
              </w:rPr>
              <w:t>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5B4C31" w:rsidP="00810FF4" w:rsidRDefault="00DD44D5" w14:paraId="5B53E532" w14:textId="2BB3CBF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3C8C9DA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5B4C31" w:rsidP="005456F8" w:rsidRDefault="00DD44D5" w14:paraId="798A195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5B4C31" w:rsidTr="00B8364B" w14:paraId="17A89F57"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5B4C31" w:rsidP="005456F8" w:rsidRDefault="00DD44D5" w14:paraId="560E28A8" w14:textId="0A51A5D7">
            <w:pPr>
              <w:widowControl/>
              <w:autoSpaceDE/>
              <w:autoSpaceDN/>
              <w:adjustRightInd/>
              <w:rPr>
                <w:rFonts w:ascii="Calibri" w:hAnsi="Calibri" w:cs="Calibri"/>
                <w:color w:val="000000"/>
                <w:sz w:val="16"/>
                <w:szCs w:val="16"/>
              </w:rPr>
            </w:pPr>
            <w:r>
              <w:rPr>
                <w:rFonts w:ascii="Calibri" w:hAnsi="Calibri" w:cs="Calibri"/>
                <w:color w:val="000000"/>
                <w:sz w:val="16"/>
                <w:szCs w:val="16"/>
              </w:rPr>
              <w:t>Negotiating and preparing Guam agreement</w:t>
            </w:r>
          </w:p>
        </w:tc>
        <w:tc>
          <w:tcPr>
            <w:tcW w:w="870" w:type="dxa"/>
            <w:tcBorders>
              <w:top w:val="nil"/>
              <w:left w:val="nil"/>
              <w:bottom w:val="single" w:color="auto" w:sz="4" w:space="0"/>
              <w:right w:val="single" w:color="auto" w:sz="4" w:space="0"/>
            </w:tcBorders>
            <w:vAlign w:val="center"/>
          </w:tcPr>
          <w:p w:rsidRPr="00FD3D2A" w:rsidR="005B4C31" w:rsidP="005456F8" w:rsidRDefault="00DD44D5" w14:paraId="783AA13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5B4C31" w:rsidP="005456F8" w:rsidRDefault="005B4C31" w14:paraId="7C4812FF"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FE0CF6">
              <w:rPr>
                <w:rFonts w:ascii="Calibri" w:hAnsi="Calibri" w:cs="Calibri"/>
                <w:color w:val="000000"/>
                <w:sz w:val="16"/>
                <w:szCs w:val="16"/>
              </w:rPr>
              <w:t>50 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740DB440" w14:textId="7953DEE7">
            <w:pPr>
              <w:widowControl/>
              <w:autoSpaceDE/>
              <w:autoSpaceDN/>
              <w:adjustRightInd/>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4CC8DF94" w14:textId="219B2DCB">
            <w:pPr>
              <w:widowControl/>
              <w:autoSpaceDE/>
              <w:autoSpaceDN/>
              <w:adjustRightInd/>
              <w:rPr>
                <w:rFonts w:ascii="Calibri" w:hAnsi="Calibri" w:cs="Calibri"/>
                <w:color w:val="000000"/>
                <w:sz w:val="16"/>
                <w:szCs w:val="16"/>
              </w:rPr>
            </w:pPr>
            <w:r>
              <w:rPr>
                <w:rFonts w:ascii="Calibri" w:hAnsi="Calibri" w:cs="Calibri"/>
                <w:color w:val="000000"/>
                <w:sz w:val="16"/>
                <w:szCs w:val="16"/>
              </w:rPr>
              <w:t>Required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5B4C31" w:rsidP="00810FF4" w:rsidRDefault="00DD44D5" w14:paraId="513612FF" w14:textId="2BA53B4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22839F8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5B4C31" w:rsidP="005456F8" w:rsidRDefault="00DD44D5" w14:paraId="2E8AA354"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5B4C31" w:rsidTr="00B8364B" w14:paraId="228C9FE4"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5B4C31" w:rsidP="00DD44D5" w:rsidRDefault="00DD44D5" w14:paraId="3AF58D92" w14:textId="5938918C">
            <w:pPr>
              <w:widowControl/>
              <w:autoSpaceDE/>
              <w:autoSpaceDN/>
              <w:adjustRightInd/>
              <w:rPr>
                <w:rFonts w:ascii="Calibri" w:hAnsi="Calibri" w:cs="Calibri"/>
                <w:color w:val="000000"/>
                <w:sz w:val="16"/>
                <w:szCs w:val="16"/>
              </w:rPr>
            </w:pPr>
            <w:r>
              <w:rPr>
                <w:rFonts w:ascii="Calibri" w:hAnsi="Calibri" w:cs="Calibri"/>
                <w:color w:val="000000"/>
                <w:sz w:val="16"/>
                <w:szCs w:val="16"/>
              </w:rPr>
              <w:t>Negotiating and preparing CNMI agreement</w:t>
            </w:r>
          </w:p>
        </w:tc>
        <w:tc>
          <w:tcPr>
            <w:tcW w:w="870" w:type="dxa"/>
            <w:tcBorders>
              <w:top w:val="nil"/>
              <w:left w:val="nil"/>
              <w:bottom w:val="single" w:color="auto" w:sz="4" w:space="0"/>
              <w:right w:val="single" w:color="auto" w:sz="4" w:space="0"/>
            </w:tcBorders>
            <w:vAlign w:val="center"/>
          </w:tcPr>
          <w:p w:rsidRPr="00FD3D2A" w:rsidR="005B4C31" w:rsidP="005456F8" w:rsidRDefault="00DD44D5" w14:paraId="7944E00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5B4C31" w:rsidP="005456F8" w:rsidRDefault="005B4C31" w14:paraId="625312AE"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FE0CF6">
              <w:rPr>
                <w:rFonts w:ascii="Calibri" w:hAnsi="Calibri" w:cs="Calibri"/>
                <w:color w:val="000000"/>
                <w:sz w:val="16"/>
                <w:szCs w:val="16"/>
              </w:rPr>
              <w:t>50 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2800889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n/a</w:t>
            </w:r>
            <w:r w:rsidRPr="00FD3D2A" w:rsidR="005B4C31">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3784A122" w14:textId="6A3488AA">
            <w:pPr>
              <w:widowControl/>
              <w:autoSpaceDE/>
              <w:autoSpaceDN/>
              <w:adjustRightInd/>
              <w:rPr>
                <w:rFonts w:ascii="Calibri" w:hAnsi="Calibri" w:cs="Calibri"/>
                <w:color w:val="000000"/>
                <w:sz w:val="16"/>
                <w:szCs w:val="16"/>
              </w:rPr>
            </w:pPr>
            <w:r>
              <w:rPr>
                <w:rFonts w:ascii="Calibri" w:hAnsi="Calibri" w:cs="Calibri"/>
                <w:color w:val="000000"/>
                <w:sz w:val="16"/>
                <w:szCs w:val="16"/>
              </w:rPr>
              <w:t>Required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5B4C31" w:rsidP="00810FF4" w:rsidRDefault="00DD44D5" w14:paraId="7626697E" w14:textId="7CDF8CC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3AAA064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5B4C31" w:rsidP="005456F8" w:rsidRDefault="00DD44D5" w14:paraId="27C097C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5B4C31" w:rsidTr="00B8364B" w14:paraId="789359A3"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5B4C31" w:rsidP="00DD44D5" w:rsidRDefault="00DD44D5" w14:paraId="07DEB071" w14:textId="7C6BD5AB">
            <w:pPr>
              <w:widowControl/>
              <w:autoSpaceDE/>
              <w:autoSpaceDN/>
              <w:adjustRightInd/>
              <w:rPr>
                <w:rFonts w:ascii="Calibri" w:hAnsi="Calibri" w:cs="Calibri"/>
                <w:color w:val="000000"/>
                <w:sz w:val="16"/>
                <w:szCs w:val="16"/>
              </w:rPr>
            </w:pPr>
            <w:r>
              <w:rPr>
                <w:rFonts w:ascii="Calibri" w:hAnsi="Calibri" w:cs="Calibri"/>
                <w:color w:val="000000"/>
                <w:sz w:val="16"/>
                <w:szCs w:val="16"/>
              </w:rPr>
              <w:t>Negotiating and preparing American Samoa agreement</w:t>
            </w:r>
          </w:p>
        </w:tc>
        <w:tc>
          <w:tcPr>
            <w:tcW w:w="870" w:type="dxa"/>
            <w:tcBorders>
              <w:top w:val="nil"/>
              <w:left w:val="nil"/>
              <w:bottom w:val="single" w:color="auto" w:sz="4" w:space="0"/>
              <w:right w:val="single" w:color="auto" w:sz="4" w:space="0"/>
            </w:tcBorders>
            <w:vAlign w:val="center"/>
          </w:tcPr>
          <w:p w:rsidRPr="00FD3D2A" w:rsidR="005B4C31" w:rsidP="005456F8" w:rsidRDefault="00DD44D5" w14:paraId="0523A4E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5B4C31" w:rsidP="005456F8" w:rsidRDefault="005B4C31" w14:paraId="43795708"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FE0CF6">
              <w:rPr>
                <w:rFonts w:ascii="Calibri" w:hAnsi="Calibri" w:cs="Calibri"/>
                <w:color w:val="000000"/>
                <w:sz w:val="16"/>
                <w:szCs w:val="16"/>
              </w:rPr>
              <w:t>50 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210C9B16" w14:textId="4FF1013F">
            <w:pPr>
              <w:widowControl/>
              <w:autoSpaceDE/>
              <w:autoSpaceDN/>
              <w:adjustRightInd/>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7BA651E9" w14:textId="6BC9BF1A">
            <w:pPr>
              <w:widowControl/>
              <w:autoSpaceDE/>
              <w:autoSpaceDN/>
              <w:adjustRightInd/>
              <w:rPr>
                <w:rFonts w:ascii="Calibri" w:hAnsi="Calibri" w:cs="Calibri"/>
                <w:color w:val="000000"/>
                <w:sz w:val="16"/>
                <w:szCs w:val="16"/>
              </w:rPr>
            </w:pPr>
            <w:r>
              <w:rPr>
                <w:rFonts w:ascii="Calibri" w:hAnsi="Calibri" w:cs="Calibri"/>
                <w:color w:val="000000"/>
                <w:sz w:val="16"/>
                <w:szCs w:val="16"/>
              </w:rPr>
              <w:t>Required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5B4C31" w:rsidP="00810FF4" w:rsidRDefault="00DD44D5" w14:paraId="36A15D51" w14:textId="272959E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5B4C31" w:rsidP="005456F8" w:rsidRDefault="00DD44D5" w14:paraId="6785C81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5B4C31" w:rsidP="005456F8" w:rsidRDefault="00DD44D5" w14:paraId="1258ED4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DD44D5" w:rsidTr="00B8364B" w14:paraId="2F30E6CB"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CA2B37" w:rsidR="00DD44D5" w:rsidP="00DD44D5" w:rsidRDefault="00DD44D5" w14:paraId="47E2BFC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Preparing and reviewing agreements (HLA lawyer)</w:t>
            </w:r>
          </w:p>
        </w:tc>
        <w:tc>
          <w:tcPr>
            <w:tcW w:w="870" w:type="dxa"/>
            <w:tcBorders>
              <w:top w:val="nil"/>
              <w:left w:val="nil"/>
              <w:bottom w:val="single" w:color="auto" w:sz="4" w:space="0"/>
              <w:right w:val="single" w:color="auto" w:sz="4" w:space="0"/>
            </w:tcBorders>
            <w:vAlign w:val="center"/>
          </w:tcPr>
          <w:p w:rsidRPr="00FD3D2A" w:rsidR="00DD44D5" w:rsidP="00DD44D5" w:rsidRDefault="00DD44D5" w14:paraId="60E4B91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DD44D5" w:rsidP="00DD44D5" w:rsidRDefault="00DD44D5" w14:paraId="419CB7B6"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FE0CF6">
              <w:rPr>
                <w:rFonts w:ascii="Calibri" w:hAnsi="Calibri" w:cs="Calibri"/>
                <w:color w:val="000000"/>
                <w:sz w:val="16"/>
                <w:szCs w:val="16"/>
              </w:rPr>
              <w:t>50 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3440A89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2F90A324" w14:textId="35B533E5">
            <w:pPr>
              <w:widowControl/>
              <w:autoSpaceDE/>
              <w:autoSpaceDN/>
              <w:adjustRightInd/>
              <w:rPr>
                <w:rFonts w:ascii="Calibri" w:hAnsi="Calibri" w:cs="Calibri"/>
                <w:color w:val="000000"/>
                <w:sz w:val="16"/>
                <w:szCs w:val="16"/>
              </w:rPr>
            </w:pPr>
            <w:r>
              <w:rPr>
                <w:rFonts w:ascii="Calibri" w:hAnsi="Calibri" w:cs="Calibri"/>
                <w:color w:val="000000"/>
                <w:sz w:val="16"/>
                <w:szCs w:val="16"/>
              </w:rPr>
              <w:t>Required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DD44D5" w:rsidP="00810FF4" w:rsidRDefault="00DD44D5" w14:paraId="5ACF6056" w14:textId="786BE7F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60AFAF4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DD44D5" w:rsidP="00DD44D5" w:rsidRDefault="00DD44D5" w14:paraId="4EE480E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DD44D5" w:rsidTr="00B8364B" w14:paraId="1DDF52E9"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CA2B37" w:rsidR="00DD44D5" w:rsidP="00DD44D5" w:rsidRDefault="00DD44D5" w14:paraId="0212D64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Preparing and reviewing agreements (Territory lawyers)</w:t>
            </w:r>
          </w:p>
        </w:tc>
        <w:tc>
          <w:tcPr>
            <w:tcW w:w="870" w:type="dxa"/>
            <w:tcBorders>
              <w:top w:val="nil"/>
              <w:left w:val="nil"/>
              <w:bottom w:val="single" w:color="auto" w:sz="4" w:space="0"/>
              <w:right w:val="single" w:color="auto" w:sz="4" w:space="0"/>
            </w:tcBorders>
            <w:vAlign w:val="center"/>
          </w:tcPr>
          <w:p w:rsidRPr="00FD3D2A" w:rsidR="00DD44D5" w:rsidP="00DD44D5" w:rsidRDefault="00DD44D5" w14:paraId="27B36E8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DD44D5" w:rsidP="00DD44D5" w:rsidRDefault="00DD44D5" w14:paraId="29A34FB7"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FE0CF6">
              <w:rPr>
                <w:rFonts w:ascii="Calibri" w:hAnsi="Calibri" w:cs="Calibri"/>
                <w:color w:val="000000"/>
                <w:sz w:val="16"/>
                <w:szCs w:val="16"/>
              </w:rPr>
              <w:t>50 CFR 665.819(c)(9)</w:t>
            </w:r>
          </w:p>
        </w:tc>
        <w:tc>
          <w:tcPr>
            <w:tcW w:w="3780"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7935EBD4" w14:textId="03949DF4">
            <w:pPr>
              <w:widowControl/>
              <w:autoSpaceDE/>
              <w:autoSpaceDN/>
              <w:adjustRightInd/>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24A527BE" w14:textId="777C513C">
            <w:pPr>
              <w:widowControl/>
              <w:autoSpaceDE/>
              <w:autoSpaceDN/>
              <w:adjustRightInd/>
              <w:rPr>
                <w:rFonts w:ascii="Calibri" w:hAnsi="Calibri" w:cs="Calibri"/>
                <w:color w:val="000000"/>
                <w:sz w:val="16"/>
                <w:szCs w:val="16"/>
              </w:rPr>
            </w:pPr>
            <w:r>
              <w:rPr>
                <w:rFonts w:ascii="Calibri" w:hAnsi="Calibri" w:cs="Calibri"/>
                <w:color w:val="000000"/>
                <w:sz w:val="16"/>
                <w:szCs w:val="16"/>
              </w:rPr>
              <w:t>Required to Obtain Benefits</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DD44D5" w:rsidP="00810FF4" w:rsidRDefault="00DD44D5" w14:paraId="6EF26416" w14:textId="5EAF974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9"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63F6857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center"/>
            <w:hideMark/>
          </w:tcPr>
          <w:p w:rsidRPr="00FD3D2A" w:rsidR="00DD44D5" w:rsidP="00DD44D5" w:rsidRDefault="00DD44D5" w14:paraId="036A3E2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DD44D5" w:rsidTr="00B8364B" w14:paraId="722F9C52"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bottom"/>
            <w:hideMark/>
          </w:tcPr>
          <w:p w:rsidRPr="00FD3D2A" w:rsidR="00DD44D5" w:rsidP="00DD44D5" w:rsidRDefault="00DD44D5" w14:paraId="1B7C67F9"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870" w:type="dxa"/>
            <w:tcBorders>
              <w:top w:val="nil"/>
              <w:left w:val="nil"/>
              <w:bottom w:val="single" w:color="auto" w:sz="4" w:space="0"/>
              <w:right w:val="single" w:color="auto" w:sz="4" w:space="0"/>
            </w:tcBorders>
          </w:tcPr>
          <w:p w:rsidRPr="00FD3D2A" w:rsidR="00DD44D5" w:rsidP="00DD44D5" w:rsidRDefault="00DD44D5" w14:paraId="0EAD7F32" w14:textId="77777777">
            <w:pPr>
              <w:widowControl/>
              <w:autoSpaceDE/>
              <w:autoSpaceDN/>
              <w:adjustRightInd/>
              <w:rPr>
                <w:rFonts w:ascii="Calibri" w:hAnsi="Calibri" w:cs="Calibri"/>
                <w:color w:val="000000"/>
                <w:sz w:val="16"/>
                <w:szCs w:val="16"/>
              </w:rPr>
            </w:pPr>
          </w:p>
        </w:tc>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FD3D2A" w:rsidR="00DD44D5" w:rsidP="00DD44D5" w:rsidRDefault="00DD44D5" w14:paraId="30F55C6F"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DD44D5" w:rsidP="00DD44D5" w:rsidRDefault="00DD44D5" w14:paraId="4FE7DBCD"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DD44D5" w:rsidP="00DD44D5" w:rsidRDefault="00DD44D5" w14:paraId="0CE81A46"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073" w:type="dxa"/>
            <w:tcBorders>
              <w:top w:val="nil"/>
              <w:left w:val="nil"/>
              <w:bottom w:val="single" w:color="auto" w:sz="4" w:space="0"/>
              <w:right w:val="single" w:color="auto" w:sz="4" w:space="0"/>
            </w:tcBorders>
            <w:shd w:val="clear" w:color="auto" w:fill="auto"/>
            <w:noWrap/>
            <w:vAlign w:val="center"/>
            <w:hideMark/>
          </w:tcPr>
          <w:p w:rsidRPr="00FD3D2A" w:rsidR="00DD44D5" w:rsidP="00DD44D5" w:rsidRDefault="00DD44D5" w14:paraId="3F4497E4" w14:textId="77777777">
            <w:pPr>
              <w:widowControl/>
              <w:autoSpaceDE/>
              <w:autoSpaceDN/>
              <w:adjustRightInd/>
              <w:jc w:val="right"/>
              <w:rPr>
                <w:rFonts w:ascii="Calibri" w:hAnsi="Calibri" w:cs="Calibri"/>
                <w:color w:val="000000"/>
                <w:sz w:val="16"/>
                <w:szCs w:val="16"/>
              </w:rPr>
            </w:pPr>
            <w:r w:rsidRPr="00FD3D2A">
              <w:rPr>
                <w:rFonts w:ascii="Calibri" w:hAnsi="Calibri" w:cs="Calibri"/>
                <w:color w:val="000000"/>
                <w:sz w:val="16"/>
                <w:szCs w:val="16"/>
              </w:rPr>
              <w:t> </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DD44D5" w:rsidP="00DD44D5" w:rsidRDefault="00DD44D5" w14:paraId="4583E2F7" w14:textId="77777777">
            <w:pPr>
              <w:widowControl/>
              <w:autoSpaceDE/>
              <w:autoSpaceDN/>
              <w:adjustRightInd/>
              <w:jc w:val="center"/>
              <w:rPr>
                <w:rFonts w:ascii="Calibri" w:hAnsi="Calibri" w:cs="Calibri"/>
                <w:color w:val="000000"/>
                <w:sz w:val="16"/>
                <w:szCs w:val="16"/>
              </w:rPr>
            </w:pP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DD44D5" w:rsidP="00DD44D5" w:rsidRDefault="00DD44D5" w14:paraId="6FA6EF1A" w14:textId="77777777">
            <w:pPr>
              <w:widowControl/>
              <w:autoSpaceDE/>
              <w:autoSpaceDN/>
              <w:adjustRightInd/>
              <w:jc w:val="center"/>
              <w:rPr>
                <w:rFonts w:ascii="Calibri" w:hAnsi="Calibri" w:cs="Calibri"/>
                <w:color w:val="000000"/>
                <w:sz w:val="16"/>
                <w:szCs w:val="16"/>
              </w:rPr>
            </w:pPr>
          </w:p>
        </w:tc>
      </w:tr>
    </w:tbl>
    <w:p w:rsidR="005B4C31" w:rsidP="005B4C31" w:rsidRDefault="005B4C31" w14:paraId="14257B91" w14:textId="77777777">
      <w:pPr>
        <w:tabs>
          <w:tab w:val="left" w:pos="540"/>
        </w:tabs>
        <w:ind w:left="540"/>
        <w:rPr>
          <w:sz w:val="24"/>
          <w:szCs w:val="24"/>
        </w:rPr>
      </w:pPr>
    </w:p>
    <w:p w:rsidR="00946AB0" w:rsidP="005B4C31" w:rsidRDefault="00946AB0" w14:paraId="7D0213C8" w14:textId="77777777">
      <w:pPr>
        <w:rPr>
          <w:sz w:val="24"/>
          <w:szCs w:val="24"/>
        </w:rPr>
      </w:pPr>
    </w:p>
    <w:sectPr w:rsidR="00946AB0" w:rsidSect="005456F8">
      <w:footnotePr>
        <w:numRestart w:val="eachSect"/>
      </w:footnotePr>
      <w:endnotePr>
        <w:numFmt w:val="decimal"/>
      </w:endnotePr>
      <w:pgSz w:w="15840" w:h="12240" w:orient="landscape"/>
      <w:pgMar w:top="810" w:right="1440" w:bottom="1440"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0631" w14:textId="77777777" w:rsidR="001D48F0" w:rsidRDefault="001D48F0">
      <w:r>
        <w:separator/>
      </w:r>
    </w:p>
  </w:endnote>
  <w:endnote w:type="continuationSeparator" w:id="0">
    <w:p w14:paraId="76A0E562" w14:textId="77777777" w:rsidR="001D48F0" w:rsidRDefault="001D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C486" w14:textId="73BD996F" w:rsidR="00B8364B" w:rsidRDefault="00B8364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74639">
      <w:rPr>
        <w:rStyle w:val="PageNumber"/>
        <w:noProof/>
        <w:sz w:val="24"/>
        <w:szCs w:val="24"/>
      </w:rPr>
      <w:t>8</w:t>
    </w:r>
    <w:r>
      <w:rPr>
        <w:rStyle w:val="PageNumber"/>
        <w:sz w:val="24"/>
        <w:szCs w:val="24"/>
      </w:rPr>
      <w:fldChar w:fldCharType="end"/>
    </w:r>
  </w:p>
  <w:p w14:paraId="023B369B" w14:textId="77777777" w:rsidR="00B8364B" w:rsidRDefault="00B8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6E35" w14:textId="77777777" w:rsidR="001D48F0" w:rsidRDefault="001D48F0">
      <w:r>
        <w:separator/>
      </w:r>
    </w:p>
  </w:footnote>
  <w:footnote w:type="continuationSeparator" w:id="0">
    <w:p w14:paraId="29782E3F" w14:textId="77777777" w:rsidR="001D48F0" w:rsidRDefault="001D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3F14"/>
    <w:rsid w:val="00066544"/>
    <w:rsid w:val="000741CA"/>
    <w:rsid w:val="00084626"/>
    <w:rsid w:val="000A0540"/>
    <w:rsid w:val="000D49BA"/>
    <w:rsid w:val="000E6B2C"/>
    <w:rsid w:val="000F6ABF"/>
    <w:rsid w:val="00107F5D"/>
    <w:rsid w:val="00174639"/>
    <w:rsid w:val="001758FF"/>
    <w:rsid w:val="001827C2"/>
    <w:rsid w:val="00185785"/>
    <w:rsid w:val="00193F97"/>
    <w:rsid w:val="001A46F7"/>
    <w:rsid w:val="001A68BE"/>
    <w:rsid w:val="001B7305"/>
    <w:rsid w:val="001C6450"/>
    <w:rsid w:val="001D48F0"/>
    <w:rsid w:val="001E6F72"/>
    <w:rsid w:val="001F2BED"/>
    <w:rsid w:val="0020448B"/>
    <w:rsid w:val="00214E27"/>
    <w:rsid w:val="00216E64"/>
    <w:rsid w:val="00245066"/>
    <w:rsid w:val="0025372D"/>
    <w:rsid w:val="0025658B"/>
    <w:rsid w:val="00272F1A"/>
    <w:rsid w:val="002A0CBD"/>
    <w:rsid w:val="002A5BB3"/>
    <w:rsid w:val="002B0EBF"/>
    <w:rsid w:val="002C02DB"/>
    <w:rsid w:val="002C148E"/>
    <w:rsid w:val="002D7153"/>
    <w:rsid w:val="003340D8"/>
    <w:rsid w:val="0034735D"/>
    <w:rsid w:val="0036198C"/>
    <w:rsid w:val="003666C0"/>
    <w:rsid w:val="00382FB9"/>
    <w:rsid w:val="003A056B"/>
    <w:rsid w:val="003D1688"/>
    <w:rsid w:val="003D2EBF"/>
    <w:rsid w:val="003F028F"/>
    <w:rsid w:val="003F2E12"/>
    <w:rsid w:val="004073AA"/>
    <w:rsid w:val="00415115"/>
    <w:rsid w:val="00416859"/>
    <w:rsid w:val="004304B9"/>
    <w:rsid w:val="00493868"/>
    <w:rsid w:val="004A76F5"/>
    <w:rsid w:val="004C3611"/>
    <w:rsid w:val="004C376B"/>
    <w:rsid w:val="004E6149"/>
    <w:rsid w:val="004F26E9"/>
    <w:rsid w:val="00503631"/>
    <w:rsid w:val="005148AD"/>
    <w:rsid w:val="00530F8E"/>
    <w:rsid w:val="00532DD5"/>
    <w:rsid w:val="005456F8"/>
    <w:rsid w:val="00557696"/>
    <w:rsid w:val="005643CC"/>
    <w:rsid w:val="005703E7"/>
    <w:rsid w:val="00577B16"/>
    <w:rsid w:val="00580714"/>
    <w:rsid w:val="00581C79"/>
    <w:rsid w:val="005B4C31"/>
    <w:rsid w:val="005C6849"/>
    <w:rsid w:val="005E15BA"/>
    <w:rsid w:val="005F7395"/>
    <w:rsid w:val="00621283"/>
    <w:rsid w:val="00640B76"/>
    <w:rsid w:val="00681CBB"/>
    <w:rsid w:val="006D76FE"/>
    <w:rsid w:val="00725C5C"/>
    <w:rsid w:val="00727D7A"/>
    <w:rsid w:val="00732713"/>
    <w:rsid w:val="00745840"/>
    <w:rsid w:val="00750D46"/>
    <w:rsid w:val="00772FFC"/>
    <w:rsid w:val="00783DA1"/>
    <w:rsid w:val="00784D9F"/>
    <w:rsid w:val="00786CB7"/>
    <w:rsid w:val="00787681"/>
    <w:rsid w:val="007A7486"/>
    <w:rsid w:val="007B442E"/>
    <w:rsid w:val="007C153E"/>
    <w:rsid w:val="007C5439"/>
    <w:rsid w:val="00810FF4"/>
    <w:rsid w:val="00812C41"/>
    <w:rsid w:val="00832004"/>
    <w:rsid w:val="00837C78"/>
    <w:rsid w:val="00846C18"/>
    <w:rsid w:val="00855631"/>
    <w:rsid w:val="00862103"/>
    <w:rsid w:val="00885E93"/>
    <w:rsid w:val="008C4CD6"/>
    <w:rsid w:val="008F32CF"/>
    <w:rsid w:val="0090431D"/>
    <w:rsid w:val="00946AB0"/>
    <w:rsid w:val="00984CDB"/>
    <w:rsid w:val="009879C3"/>
    <w:rsid w:val="009A0A42"/>
    <w:rsid w:val="009F499F"/>
    <w:rsid w:val="00A00E4F"/>
    <w:rsid w:val="00A011CA"/>
    <w:rsid w:val="00A110F0"/>
    <w:rsid w:val="00A11387"/>
    <w:rsid w:val="00A2537E"/>
    <w:rsid w:val="00A27483"/>
    <w:rsid w:val="00A31CAC"/>
    <w:rsid w:val="00A43137"/>
    <w:rsid w:val="00A52249"/>
    <w:rsid w:val="00A6042E"/>
    <w:rsid w:val="00A653DE"/>
    <w:rsid w:val="00A654D3"/>
    <w:rsid w:val="00A74BE9"/>
    <w:rsid w:val="00A869F9"/>
    <w:rsid w:val="00AB643A"/>
    <w:rsid w:val="00AC3919"/>
    <w:rsid w:val="00AC770F"/>
    <w:rsid w:val="00AD3F53"/>
    <w:rsid w:val="00AE7E8A"/>
    <w:rsid w:val="00AF4B65"/>
    <w:rsid w:val="00B27156"/>
    <w:rsid w:val="00B308EA"/>
    <w:rsid w:val="00B378C4"/>
    <w:rsid w:val="00B817A4"/>
    <w:rsid w:val="00B8364B"/>
    <w:rsid w:val="00BB3A76"/>
    <w:rsid w:val="00BB6534"/>
    <w:rsid w:val="00BB7E74"/>
    <w:rsid w:val="00BD123C"/>
    <w:rsid w:val="00BE54E7"/>
    <w:rsid w:val="00C66D85"/>
    <w:rsid w:val="00CA2B37"/>
    <w:rsid w:val="00CC2F68"/>
    <w:rsid w:val="00CD430F"/>
    <w:rsid w:val="00CD5390"/>
    <w:rsid w:val="00CE1E61"/>
    <w:rsid w:val="00D05B38"/>
    <w:rsid w:val="00D06615"/>
    <w:rsid w:val="00D20BBD"/>
    <w:rsid w:val="00D33A30"/>
    <w:rsid w:val="00D37919"/>
    <w:rsid w:val="00D87542"/>
    <w:rsid w:val="00D878A4"/>
    <w:rsid w:val="00D9308B"/>
    <w:rsid w:val="00D93956"/>
    <w:rsid w:val="00DD44D5"/>
    <w:rsid w:val="00DF7B97"/>
    <w:rsid w:val="00E166E6"/>
    <w:rsid w:val="00E404B1"/>
    <w:rsid w:val="00E4075F"/>
    <w:rsid w:val="00E46905"/>
    <w:rsid w:val="00E6174B"/>
    <w:rsid w:val="00E62F6E"/>
    <w:rsid w:val="00EA7E89"/>
    <w:rsid w:val="00EB753F"/>
    <w:rsid w:val="00EF5E6A"/>
    <w:rsid w:val="00F160E2"/>
    <w:rsid w:val="00F16BFA"/>
    <w:rsid w:val="00F277E7"/>
    <w:rsid w:val="00F37052"/>
    <w:rsid w:val="00F413AC"/>
    <w:rsid w:val="00F42516"/>
    <w:rsid w:val="00F8564A"/>
    <w:rsid w:val="00FB3CAD"/>
    <w:rsid w:val="00FC01D3"/>
    <w:rsid w:val="00FD3D2A"/>
    <w:rsid w:val="00FE0CF6"/>
    <w:rsid w:val="00FE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3FAC"/>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A31CAC"/>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F42516"/>
    <w:rPr>
      <w:rFonts w:ascii="Segoe UI" w:hAnsi="Segoe UI" w:cs="Segoe UI"/>
      <w:sz w:val="18"/>
      <w:szCs w:val="18"/>
    </w:rPr>
  </w:style>
  <w:style w:type="character" w:customStyle="1" w:styleId="BalloonTextChar">
    <w:name w:val="Balloon Text Char"/>
    <w:basedOn w:val="DefaultParagraphFont"/>
    <w:link w:val="BalloonText"/>
    <w:rsid w:val="00F42516"/>
    <w:rPr>
      <w:rFonts w:ascii="Segoe UI" w:hAnsi="Segoe UI" w:cs="Segoe UI"/>
      <w:sz w:val="18"/>
      <w:szCs w:val="18"/>
    </w:rPr>
  </w:style>
  <w:style w:type="character" w:styleId="CommentReference">
    <w:name w:val="annotation reference"/>
    <w:basedOn w:val="DefaultParagraphFont"/>
    <w:rsid w:val="009A0A42"/>
    <w:rPr>
      <w:sz w:val="16"/>
      <w:szCs w:val="16"/>
    </w:rPr>
  </w:style>
  <w:style w:type="paragraph" w:styleId="CommentText">
    <w:name w:val="annotation text"/>
    <w:basedOn w:val="Normal"/>
    <w:link w:val="CommentTextChar"/>
    <w:rsid w:val="009A0A42"/>
  </w:style>
  <w:style w:type="character" w:customStyle="1" w:styleId="CommentTextChar">
    <w:name w:val="Comment Text Char"/>
    <w:basedOn w:val="DefaultParagraphFont"/>
    <w:link w:val="CommentText"/>
    <w:rsid w:val="009A0A42"/>
  </w:style>
  <w:style w:type="paragraph" w:styleId="CommentSubject">
    <w:name w:val="annotation subject"/>
    <w:basedOn w:val="CommentText"/>
    <w:next w:val="CommentText"/>
    <w:link w:val="CommentSubjectChar"/>
    <w:rsid w:val="009A0A42"/>
    <w:rPr>
      <w:b/>
      <w:bCs/>
    </w:rPr>
  </w:style>
  <w:style w:type="character" w:customStyle="1" w:styleId="CommentSubjectChar">
    <w:name w:val="Comment Subject Char"/>
    <w:basedOn w:val="CommentTextChar"/>
    <w:link w:val="CommentSubject"/>
    <w:rsid w:val="009A0A42"/>
    <w:rPr>
      <w:b/>
      <w:bCs/>
    </w:rPr>
  </w:style>
  <w:style w:type="character" w:styleId="FollowedHyperlink">
    <w:name w:val="FollowedHyperlink"/>
    <w:basedOn w:val="DefaultParagraphFont"/>
    <w:rsid w:val="00E4075F"/>
    <w:rPr>
      <w:color w:val="954F72" w:themeColor="followedHyperlink"/>
      <w:u w:val="single"/>
    </w:rPr>
  </w:style>
  <w:style w:type="character" w:customStyle="1" w:styleId="Heading1Char">
    <w:name w:val="Heading 1 Char"/>
    <w:basedOn w:val="DefaultParagraphFont"/>
    <w:link w:val="Heading1"/>
    <w:uiPriority w:val="1"/>
    <w:rsid w:val="00A31CAC"/>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info.gov/content/pkg/PLAW-106publ554/html/PLAW-106publ554.htm"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nfo.gov/content/pkg/USCODE-2020-title16/html/USCODE-2020-title16-chap38-subchapIII-sec1824.htm"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USCODE-2020-title16/html/USCODE-2020-title16-chap38-subchapIII-sec1824.htm" TargetMode="External"/><Relationship Id="rId5" Type="http://schemas.openxmlformats.org/officeDocument/2006/relationships/webSettings" Target="webSettings.xml"/><Relationship Id="rId15" Type="http://schemas.openxmlformats.org/officeDocument/2006/relationships/hyperlink" Target="https://www.noaa.gov/organization/administration/nao-216-100-protection-of-confidential-fisheries-statistics" TargetMode="External"/><Relationship Id="rId10" Type="http://schemas.openxmlformats.org/officeDocument/2006/relationships/hyperlink" Target="https://www.ecfr.gov/current/title-50/chapter-VI/part-6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50/chapter-VI/part-665" TargetMode="External"/><Relationship Id="rId14" Type="http://schemas.openxmlformats.org/officeDocument/2006/relationships/hyperlink" Target="https://www.ecfr.gov/current/title-50/chapter-VI/part-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262F-D07E-44ED-8A9A-85916682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Janet.Peery</cp:lastModifiedBy>
  <cp:revision>15</cp:revision>
  <cp:lastPrinted>2001-03-13T13:05:00Z</cp:lastPrinted>
  <dcterms:created xsi:type="dcterms:W3CDTF">2022-04-21T19:01:00Z</dcterms:created>
  <dcterms:modified xsi:type="dcterms:W3CDTF">2022-05-02T18:58:00Z</dcterms:modified>
</cp:coreProperties>
</file>