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284" w:rsidRDefault="00DE159F" w14:paraId="2A7983D9"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00E11284" w:rsidRDefault="00DE159F" w14:paraId="12C3E1BE" w14:textId="77777777">
      <w:pPr>
        <w:spacing w:before="22" w:line="259" w:lineRule="auto"/>
        <w:ind w:firstLine="14"/>
        <w:jc w:val="center"/>
        <w:rPr>
          <w:rFonts w:ascii="Times New Roman" w:hAnsi="Times New Roman" w:eastAsia="Times New Roman" w:cs="Times New Roman"/>
          <w:b/>
          <w:sz w:val="24"/>
          <w:szCs w:val="24"/>
        </w:rPr>
      </w:pPr>
      <w:bookmarkStart w:name="_30j0zll" w:colFirst="0" w:colLast="0" w:id="1"/>
      <w:bookmarkEnd w:id="1"/>
      <w:r>
        <w:rPr>
          <w:rFonts w:ascii="Times New Roman" w:hAnsi="Times New Roman" w:eastAsia="Times New Roman" w:cs="Times New Roman"/>
          <w:b/>
          <w:sz w:val="24"/>
          <w:szCs w:val="24"/>
        </w:rPr>
        <w:t>U.S. Department of Commerce</w:t>
      </w:r>
    </w:p>
    <w:p w:rsidR="00E11284" w:rsidRDefault="00DE159F" w14:paraId="7FB7FB8E"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National Oceanic &amp; Atmospheric Administration</w:t>
      </w:r>
    </w:p>
    <w:p w:rsidRPr="000D0560" w:rsidR="000D0560" w:rsidRDefault="000D0560" w14:paraId="597CD96D" w14:textId="77777777">
      <w:pPr>
        <w:spacing w:line="259" w:lineRule="auto"/>
        <w:ind w:hanging="6"/>
        <w:jc w:val="center"/>
        <w:rPr>
          <w:rFonts w:ascii="Times New Roman" w:hAnsi="Times New Roman" w:cs="Times New Roman"/>
          <w:b/>
          <w:color w:val="000000"/>
          <w:sz w:val="24"/>
          <w:szCs w:val="24"/>
          <w:shd w:val="clear" w:color="auto" w:fill="FFFFFF"/>
        </w:rPr>
      </w:pPr>
      <w:r w:rsidRPr="000D0560">
        <w:rPr>
          <w:rFonts w:ascii="Times New Roman" w:hAnsi="Times New Roman" w:cs="Times New Roman"/>
          <w:b/>
          <w:color w:val="000000"/>
          <w:sz w:val="24"/>
          <w:szCs w:val="24"/>
          <w:shd w:val="clear" w:color="auto" w:fill="FFFFFF"/>
        </w:rPr>
        <w:t>Survey To Collect Economic Data From Recreational Anglers Along the Atlantic Coast</w:t>
      </w:r>
    </w:p>
    <w:p w:rsidR="00E11284" w:rsidRDefault="00DE159F" w14:paraId="6B681219" w14:textId="40C82694">
      <w:pPr>
        <w:spacing w:line="259" w:lineRule="auto"/>
        <w:ind w:hanging="6"/>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OMB Control No. 0648-0783</w:t>
      </w:r>
    </w:p>
    <w:p w:rsidR="00E11284" w:rsidRDefault="00DE159F" w14:paraId="4DD59110" w14:textId="36914799">
      <w:pPr>
        <w:pStyle w:val="Heading1"/>
        <w:spacing w:before="199"/>
        <w:ind w:left="0"/>
        <w:rPr>
          <w:rFonts w:ascii="Times New Roman" w:hAnsi="Times New Roman" w:eastAsia="Times New Roman" w:cs="Times New Roman"/>
        </w:rPr>
      </w:pPr>
      <w:r>
        <w:rPr>
          <w:rFonts w:ascii="Times New Roman" w:hAnsi="Times New Roman" w:eastAsia="Times New Roman" w:cs="Times New Roman"/>
        </w:rPr>
        <w:t>Abstract</w:t>
      </w:r>
    </w:p>
    <w:p w:rsidR="00AA7A6E" w:rsidP="00987167" w:rsidRDefault="00AA7A6E" w14:paraId="6CAFFD32" w14:textId="77777777">
      <w:pPr>
        <w:rPr>
          <w:rFonts w:ascii="Times New Roman" w:hAnsi="Times New Roman" w:cs="Times New Roman"/>
          <w:sz w:val="24"/>
          <w:szCs w:val="24"/>
        </w:rPr>
      </w:pPr>
    </w:p>
    <w:p w:rsidRPr="00987167" w:rsidR="00B5181F" w:rsidP="00987167" w:rsidRDefault="00B5181F" w14:paraId="45235AED" w14:textId="19E7CCFE">
      <w:pPr>
        <w:rPr>
          <w:rFonts w:ascii="Times New Roman" w:hAnsi="Times New Roman" w:cs="Times New Roman"/>
          <w:sz w:val="24"/>
          <w:szCs w:val="24"/>
        </w:rPr>
      </w:pPr>
      <w:r w:rsidRPr="00987167">
        <w:rPr>
          <w:rFonts w:ascii="Times New Roman" w:hAnsi="Times New Roman" w:cs="Times New Roman"/>
          <w:sz w:val="24"/>
          <w:szCs w:val="24"/>
        </w:rPr>
        <w:t>This request is for revision and extension of a currently approved information collection and is sponsored by NOAA’s Northeast Fisheries Science Center (NEFSC).  The original data collection effort in 2019 under OMB Control Number 0648–0783 was to assess how changes in saltwater recreational fishing regulations affect angler effort, angler welfare, fishing mortality, and future stock levels. That data collection effort focused on anglers who fished for Atlantic cod and haddock off the Atlantic coast from Maine to Massachusetts</w:t>
      </w:r>
      <w:r w:rsidRPr="00987167" w:rsidR="006861F0">
        <w:rPr>
          <w:rFonts w:ascii="Times New Roman" w:hAnsi="Times New Roman" w:cs="Times New Roman"/>
          <w:sz w:val="24"/>
          <w:szCs w:val="24"/>
        </w:rPr>
        <w:t xml:space="preserve"> (North Atlantic Recreational Fishing Survey </w:t>
      </w:r>
      <w:r w:rsidRPr="00987167" w:rsidR="003C4BA1">
        <w:rPr>
          <w:rFonts w:ascii="Times New Roman" w:hAnsi="Times New Roman" w:cs="Times New Roman"/>
          <w:sz w:val="24"/>
          <w:szCs w:val="24"/>
        </w:rPr>
        <w:t>I)</w:t>
      </w:r>
      <w:r w:rsidRPr="00987167">
        <w:rPr>
          <w:rFonts w:ascii="Times New Roman" w:hAnsi="Times New Roman" w:cs="Times New Roman"/>
          <w:sz w:val="24"/>
          <w:szCs w:val="24"/>
        </w:rPr>
        <w:t>. In 2020, the collection was revised to remove the cod and haddock survey and add a survey focused on anglers who fish for summer flounder and black sea bass along the Atlantic coast from Massachusetts to North Carolina</w:t>
      </w:r>
      <w:r w:rsidRPr="00987167" w:rsidR="003C4BA1">
        <w:rPr>
          <w:rFonts w:ascii="Times New Roman" w:hAnsi="Times New Roman" w:cs="Times New Roman"/>
          <w:sz w:val="24"/>
          <w:szCs w:val="24"/>
        </w:rPr>
        <w:t xml:space="preserve"> (North Atlantic Recreational Fishing Survey II)</w:t>
      </w:r>
      <w:r w:rsidRPr="00987167">
        <w:rPr>
          <w:rFonts w:ascii="Times New Roman" w:hAnsi="Times New Roman" w:cs="Times New Roman"/>
          <w:sz w:val="24"/>
          <w:szCs w:val="24"/>
        </w:rPr>
        <w:t>. This current revision will re-add the original cod and haddock survey to this control number</w:t>
      </w:r>
      <w:r w:rsidRPr="00987167" w:rsidR="003C4BA1">
        <w:rPr>
          <w:rFonts w:ascii="Times New Roman" w:hAnsi="Times New Roman" w:cs="Times New Roman"/>
          <w:sz w:val="24"/>
          <w:szCs w:val="24"/>
        </w:rPr>
        <w:t xml:space="preserve"> (North Atlantic Recreational Fishing Survey III)</w:t>
      </w:r>
      <w:r w:rsidRPr="00987167">
        <w:rPr>
          <w:rFonts w:ascii="Times New Roman" w:hAnsi="Times New Roman" w:cs="Times New Roman"/>
          <w:sz w:val="24"/>
          <w:szCs w:val="24"/>
        </w:rPr>
        <w:t>.</w:t>
      </w:r>
    </w:p>
    <w:p w:rsidRPr="00B5181F" w:rsidR="00B5181F" w:rsidP="00B5181F" w:rsidRDefault="00B5181F" w14:paraId="78640811" w14:textId="2FA399C2">
      <w:pPr>
        <w:contextualSpacing/>
        <w:rPr>
          <w:rFonts w:ascii="Times New Roman" w:hAnsi="Times New Roman" w:cs="Times New Roman"/>
          <w:sz w:val="24"/>
          <w:szCs w:val="24"/>
        </w:rPr>
      </w:pPr>
      <w:r w:rsidRPr="00B5181F">
        <w:rPr>
          <w:rFonts w:ascii="Times New Roman" w:hAnsi="Times New Roman" w:cs="Times New Roman"/>
          <w:sz w:val="24"/>
          <w:szCs w:val="24"/>
        </w:rPr>
        <w:br/>
        <w:t>The objective of th</w:t>
      </w:r>
      <w:r w:rsidR="00354288">
        <w:rPr>
          <w:rFonts w:ascii="Times New Roman" w:hAnsi="Times New Roman" w:cs="Times New Roman"/>
          <w:sz w:val="24"/>
          <w:szCs w:val="24"/>
        </w:rPr>
        <w:t>is</w:t>
      </w:r>
      <w:r w:rsidRPr="00B5181F">
        <w:rPr>
          <w:rFonts w:ascii="Times New Roman" w:hAnsi="Times New Roman" w:cs="Times New Roman"/>
          <w:sz w:val="24"/>
          <w:szCs w:val="24"/>
        </w:rPr>
        <w:t xml:space="preserve"> survey will be to update our understanding of how anglers who fish for Atlantic cod and haddock, respond to changes in management options and fishing regulations (e.g., bag limits, size limits, dates of open seasons, etc.) along the Atlantic coast from Maine to Massachusetts. The survey data will provide the information fisheries managers need to conduct updated and improved analysis of the socio-economic effects to recreational anglers and to coastal communities of proposed changes in fishing regulations. The recreational fishing community and regional fisheries management councils have requested more species-specific socio-economic studies of recreational fishing that can be used in the analysis of fisheries policies. This survey will address that stated need for more species-specific studies. </w:t>
      </w:r>
    </w:p>
    <w:p w:rsidRPr="00B5181F" w:rsidR="00B5181F" w:rsidP="00B5181F" w:rsidRDefault="00B5181F" w14:paraId="30966971" w14:textId="77777777">
      <w:pPr>
        <w:contextualSpacing/>
        <w:rPr>
          <w:rFonts w:ascii="Times New Roman" w:hAnsi="Times New Roman" w:cs="Times New Roman"/>
          <w:sz w:val="24"/>
          <w:szCs w:val="24"/>
        </w:rPr>
      </w:pPr>
    </w:p>
    <w:p w:rsidRPr="00B5181F" w:rsidR="00B5181F" w:rsidP="00B5181F" w:rsidRDefault="00B5181F" w14:paraId="1557D1DF" w14:textId="77777777">
      <w:pPr>
        <w:contextualSpacing/>
        <w:rPr>
          <w:rFonts w:ascii="Times New Roman" w:hAnsi="Times New Roman" w:cs="Times New Roman"/>
          <w:sz w:val="24"/>
          <w:szCs w:val="24"/>
        </w:rPr>
      </w:pPr>
      <w:r w:rsidRPr="00B5181F">
        <w:rPr>
          <w:rFonts w:ascii="Times New Roman" w:hAnsi="Times New Roman" w:cs="Times New Roman"/>
          <w:sz w:val="24"/>
          <w:szCs w:val="24"/>
        </w:rPr>
        <w:t>The survey population consists of those anglers who fish in saltwater along the North Atlantic coast from Maine to Massachusetts and who possess a license to fish. A sample of anglers will be drawn from state fishing license frames. The survey will be conducted using both mail and email to contact anglers and invite them to take the survey online. Anglers not responding to the online survey may receive a paper survey in the mail.</w:t>
      </w:r>
    </w:p>
    <w:p w:rsidR="00E11284" w:rsidRDefault="00E11284" w14:paraId="160C146B" w14:textId="2F40DACF">
      <w:pPr>
        <w:pStyle w:val="Heading1"/>
        <w:spacing w:before="124"/>
        <w:ind w:left="0"/>
        <w:rPr>
          <w:rFonts w:ascii="Times New Roman" w:hAnsi="Times New Roman" w:eastAsia="Times New Roman" w:cs="Times New Roman"/>
        </w:rPr>
      </w:pPr>
    </w:p>
    <w:p w:rsidR="00E11284" w:rsidRDefault="00DE159F" w14:paraId="6877FDDF" w14:textId="77777777">
      <w:pPr>
        <w:pStyle w:val="Heading1"/>
        <w:spacing w:before="124"/>
        <w:ind w:left="0"/>
        <w:rPr>
          <w:rFonts w:ascii="Times New Roman" w:hAnsi="Times New Roman" w:eastAsia="Times New Roman" w:cs="Times New Roman"/>
        </w:rPr>
      </w:pPr>
      <w:r>
        <w:rPr>
          <w:rFonts w:ascii="Times New Roman" w:hAnsi="Times New Roman" w:eastAsia="Times New Roman" w:cs="Times New Roman"/>
        </w:rPr>
        <w:t>Justification</w:t>
      </w:r>
    </w:p>
    <w:p w:rsidR="00E11284" w:rsidRDefault="00DE159F" w14:paraId="5E534C45" w14:textId="77777777">
      <w:pPr>
        <w:numPr>
          <w:ilvl w:val="0"/>
          <w:numId w:val="1"/>
        </w:numPr>
        <w:pBdr>
          <w:top w:val="nil"/>
          <w:left w:val="nil"/>
          <w:bottom w:val="nil"/>
          <w:right w:val="nil"/>
          <w:between w:val="nil"/>
        </w:pBdr>
        <w:tabs>
          <w:tab w:val="left" w:pos="360"/>
        </w:tabs>
        <w:spacing w:before="182" w:line="259" w:lineRule="auto"/>
        <w:ind w:left="0" w:firstLine="0"/>
        <w:rPr>
          <w:color w:val="000000"/>
        </w:rPr>
      </w:pPr>
      <w:r>
        <w:rPr>
          <w:rFonts w:ascii="Times New Roman" w:hAnsi="Times New Roman" w:eastAsia="Times New Roman" w:cs="Times New Roman"/>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1284" w:rsidRDefault="00E11284" w14:paraId="3CA1E15D" w14:textId="77777777">
      <w:pPr>
        <w:jc w:val="both"/>
        <w:rPr>
          <w:rFonts w:ascii="Times New Roman" w:hAnsi="Times New Roman" w:eastAsia="Times New Roman" w:cs="Times New Roman"/>
          <w:color w:val="000000"/>
          <w:sz w:val="24"/>
          <w:szCs w:val="24"/>
        </w:rPr>
      </w:pPr>
    </w:p>
    <w:p w:rsidRPr="00B5181F" w:rsidR="00B5181F" w:rsidP="00B5181F" w:rsidRDefault="00DE159F" w14:paraId="11328510" w14:textId="0484E7AD">
      <w:pPr>
        <w:contextualSpacing/>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The Northeast Fisheries Science Center (NEFSC) is sponsoring this project to elicit preferences for anglers targeting </w:t>
      </w:r>
      <w:r w:rsidR="00B5181F">
        <w:rPr>
          <w:rFonts w:ascii="Times New Roman" w:hAnsi="Times New Roman" w:eastAsia="Times New Roman" w:cs="Times New Roman"/>
          <w:color w:val="000000"/>
          <w:sz w:val="24"/>
          <w:szCs w:val="24"/>
        </w:rPr>
        <w:t>Atlantic cod and haddock</w:t>
      </w:r>
      <w:r>
        <w:rPr>
          <w:rFonts w:ascii="Times New Roman" w:hAnsi="Times New Roman" w:eastAsia="Times New Roman" w:cs="Times New Roman"/>
          <w:color w:val="000000"/>
          <w:sz w:val="24"/>
          <w:szCs w:val="24"/>
        </w:rPr>
        <w:t xml:space="preserve">. Understanding angler preferences is a critical step in determining how fishing regulations affect angler effort, angler welfare, fishing mortality, and future stock levels. The statistical model needed to meet this research objective requires </w:t>
      </w:r>
      <w:r w:rsidR="00C83599">
        <w:rPr>
          <w:rFonts w:ascii="Times New Roman" w:hAnsi="Times New Roman" w:eastAsia="Times New Roman" w:cs="Times New Roman"/>
          <w:color w:val="000000"/>
          <w:sz w:val="24"/>
          <w:szCs w:val="24"/>
        </w:rPr>
        <w:t xml:space="preserve">up-to-date </w:t>
      </w:r>
      <w:r>
        <w:rPr>
          <w:rFonts w:ascii="Times New Roman" w:hAnsi="Times New Roman" w:eastAsia="Times New Roman" w:cs="Times New Roman"/>
          <w:color w:val="000000"/>
          <w:sz w:val="24"/>
          <w:szCs w:val="24"/>
        </w:rPr>
        <w:t xml:space="preserve">fishing-related and socioeconomic data on users of these fisheries. </w:t>
      </w:r>
      <w:r w:rsidRPr="00B5181F" w:rsidR="00B5181F">
        <w:rPr>
          <w:rFonts w:ascii="Times New Roman" w:hAnsi="Times New Roman" w:cs="Times New Roman"/>
          <w:sz w:val="24"/>
          <w:szCs w:val="24"/>
        </w:rPr>
        <w:t xml:space="preserve">To collect this essential information, the NEFSC seeks to implement the North Atlantic Recreational Fishing </w:t>
      </w:r>
      <w:r w:rsidRPr="00B5181F" w:rsidR="00B5181F">
        <w:rPr>
          <w:rFonts w:ascii="Times New Roman" w:hAnsi="Times New Roman" w:cs="Times New Roman"/>
          <w:sz w:val="24"/>
          <w:szCs w:val="24"/>
        </w:rPr>
        <w:lastRenderedPageBreak/>
        <w:t xml:space="preserve">Survey </w:t>
      </w:r>
      <w:r w:rsidR="003C4BA1">
        <w:rPr>
          <w:rFonts w:ascii="Times New Roman" w:hAnsi="Times New Roman" w:cs="Times New Roman"/>
          <w:sz w:val="24"/>
          <w:szCs w:val="24"/>
        </w:rPr>
        <w:t xml:space="preserve">III </w:t>
      </w:r>
      <w:r w:rsidRPr="00B5181F" w:rsidR="00B5181F">
        <w:rPr>
          <w:rFonts w:ascii="Times New Roman" w:hAnsi="Times New Roman" w:cs="Times New Roman"/>
          <w:sz w:val="24"/>
          <w:szCs w:val="24"/>
        </w:rPr>
        <w:t>(NARFS</w:t>
      </w:r>
      <w:r w:rsidR="00354288">
        <w:rPr>
          <w:rFonts w:ascii="Times New Roman" w:hAnsi="Times New Roman" w:cs="Times New Roman"/>
          <w:sz w:val="24"/>
          <w:szCs w:val="24"/>
        </w:rPr>
        <w:t xml:space="preserve"> III</w:t>
      </w:r>
      <w:r w:rsidRPr="00B5181F" w:rsidR="00B5181F">
        <w:rPr>
          <w:rFonts w:ascii="Times New Roman" w:hAnsi="Times New Roman" w:cs="Times New Roman"/>
          <w:sz w:val="24"/>
          <w:szCs w:val="24"/>
        </w:rPr>
        <w:t>), a questionnaire directed toward recreational anglers who fish for Atlantic cod or haddock off the coast</w:t>
      </w:r>
      <w:r w:rsidR="008635FE">
        <w:rPr>
          <w:rFonts w:ascii="Times New Roman" w:hAnsi="Times New Roman" w:cs="Times New Roman"/>
          <w:sz w:val="24"/>
          <w:szCs w:val="24"/>
        </w:rPr>
        <w:t>s</w:t>
      </w:r>
      <w:r w:rsidRPr="00B5181F" w:rsidR="00B5181F">
        <w:rPr>
          <w:rFonts w:ascii="Times New Roman" w:hAnsi="Times New Roman" w:cs="Times New Roman"/>
          <w:sz w:val="24"/>
          <w:szCs w:val="24"/>
        </w:rPr>
        <w:t xml:space="preserve"> of Maine, New Hampshire, and Massachusetts. </w:t>
      </w:r>
    </w:p>
    <w:p w:rsidRPr="00B5181F" w:rsidR="00B5181F" w:rsidRDefault="00B5181F" w14:paraId="27C49EA9" w14:textId="77777777">
      <w:pPr>
        <w:pBdr>
          <w:top w:val="nil"/>
          <w:left w:val="nil"/>
          <w:bottom w:val="nil"/>
          <w:right w:val="nil"/>
          <w:between w:val="nil"/>
        </w:pBdr>
        <w:rPr>
          <w:rFonts w:ascii="Times New Roman" w:hAnsi="Times New Roman" w:eastAsia="Times New Roman" w:cs="Times New Roman"/>
          <w:color w:val="000000"/>
          <w:sz w:val="24"/>
          <w:szCs w:val="24"/>
        </w:rPr>
      </w:pPr>
    </w:p>
    <w:p w:rsidRPr="00B5181F" w:rsidR="00B5181F" w:rsidP="00B5181F" w:rsidRDefault="00B5181F" w14:paraId="3FAE5AB7" w14:textId="7F5B1C1F">
      <w:pPr>
        <w:tabs>
          <w:tab w:val="left" w:pos="720"/>
        </w:tabs>
        <w:contextualSpacing/>
        <w:rPr>
          <w:rFonts w:ascii="Times New Roman" w:hAnsi="Times New Roman" w:cs="Times New Roman"/>
          <w:sz w:val="24"/>
          <w:szCs w:val="24"/>
        </w:rPr>
      </w:pPr>
      <w:r w:rsidRPr="00B5181F">
        <w:rPr>
          <w:rFonts w:ascii="Times New Roman" w:hAnsi="Times New Roman" w:cs="Times New Roman"/>
          <w:sz w:val="24"/>
          <w:szCs w:val="24"/>
        </w:rPr>
        <w:t xml:space="preserve">Data collected </w:t>
      </w:r>
      <w:r w:rsidR="00354288">
        <w:rPr>
          <w:rFonts w:ascii="Times New Roman" w:hAnsi="Times New Roman" w:cs="Times New Roman"/>
          <w:sz w:val="24"/>
          <w:szCs w:val="24"/>
        </w:rPr>
        <w:t>from</w:t>
      </w:r>
      <w:r w:rsidRPr="00B5181F">
        <w:rPr>
          <w:rFonts w:ascii="Times New Roman" w:hAnsi="Times New Roman" w:cs="Times New Roman"/>
          <w:sz w:val="24"/>
          <w:szCs w:val="24"/>
        </w:rPr>
        <w:t xml:space="preserve"> NARFS </w:t>
      </w:r>
      <w:r w:rsidR="00354288">
        <w:rPr>
          <w:rFonts w:ascii="Times New Roman" w:hAnsi="Times New Roman" w:cs="Times New Roman"/>
          <w:sz w:val="24"/>
          <w:szCs w:val="24"/>
        </w:rPr>
        <w:t xml:space="preserve">III </w:t>
      </w:r>
      <w:r w:rsidR="00C83599">
        <w:rPr>
          <w:rFonts w:ascii="Times New Roman" w:hAnsi="Times New Roman" w:cs="Times New Roman"/>
          <w:sz w:val="24"/>
          <w:szCs w:val="24"/>
        </w:rPr>
        <w:t xml:space="preserve">will be incorporated </w:t>
      </w:r>
      <w:r w:rsidRPr="00B5181F">
        <w:rPr>
          <w:rFonts w:ascii="Times New Roman" w:hAnsi="Times New Roman" w:cs="Times New Roman"/>
          <w:sz w:val="24"/>
          <w:szCs w:val="24"/>
        </w:rPr>
        <w:t xml:space="preserve">into a bioeconomic </w:t>
      </w:r>
      <w:r w:rsidR="00855395">
        <w:rPr>
          <w:rFonts w:ascii="Times New Roman" w:hAnsi="Times New Roman" w:cs="Times New Roman"/>
          <w:sz w:val="24"/>
          <w:szCs w:val="24"/>
        </w:rPr>
        <w:t xml:space="preserve">simulation </w:t>
      </w:r>
      <w:r w:rsidRPr="00B5181F">
        <w:rPr>
          <w:rFonts w:ascii="Times New Roman" w:hAnsi="Times New Roman" w:cs="Times New Roman"/>
          <w:sz w:val="24"/>
          <w:szCs w:val="24"/>
        </w:rPr>
        <w:t xml:space="preserve">model that is </w:t>
      </w:r>
      <w:r w:rsidR="00855395">
        <w:rPr>
          <w:rFonts w:ascii="Times New Roman" w:hAnsi="Times New Roman" w:cs="Times New Roman"/>
          <w:sz w:val="24"/>
          <w:szCs w:val="24"/>
        </w:rPr>
        <w:t>being</w:t>
      </w:r>
      <w:r w:rsidRPr="00B5181F">
        <w:rPr>
          <w:rFonts w:ascii="Times New Roman" w:hAnsi="Times New Roman" w:cs="Times New Roman"/>
          <w:sz w:val="24"/>
          <w:szCs w:val="24"/>
        </w:rPr>
        <w:t xml:space="preserve"> </w:t>
      </w:r>
      <w:r w:rsidR="00C83599">
        <w:rPr>
          <w:rFonts w:ascii="Times New Roman" w:hAnsi="Times New Roman" w:cs="Times New Roman"/>
          <w:sz w:val="24"/>
          <w:szCs w:val="24"/>
        </w:rPr>
        <w:t xml:space="preserve">used by </w:t>
      </w:r>
      <w:r w:rsidR="00855395">
        <w:rPr>
          <w:rFonts w:ascii="Times New Roman" w:hAnsi="Times New Roman" w:cs="Times New Roman"/>
          <w:sz w:val="24"/>
          <w:szCs w:val="24"/>
        </w:rPr>
        <w:t>the NEFSC</w:t>
      </w:r>
      <w:r w:rsidR="00C83599">
        <w:rPr>
          <w:rFonts w:ascii="Times New Roman" w:hAnsi="Times New Roman" w:cs="Times New Roman"/>
          <w:sz w:val="24"/>
          <w:szCs w:val="24"/>
        </w:rPr>
        <w:t xml:space="preserve"> and the New England Fisheries Management Council (NEFMC) </w:t>
      </w:r>
      <w:r w:rsidRPr="00B5181F">
        <w:rPr>
          <w:rFonts w:ascii="Times New Roman" w:hAnsi="Times New Roman" w:cs="Times New Roman"/>
          <w:sz w:val="24"/>
          <w:szCs w:val="24"/>
        </w:rPr>
        <w:t>to de</w:t>
      </w:r>
      <w:r w:rsidR="00C83599">
        <w:rPr>
          <w:rFonts w:ascii="Times New Roman" w:hAnsi="Times New Roman" w:cs="Times New Roman"/>
          <w:sz w:val="24"/>
          <w:szCs w:val="24"/>
        </w:rPr>
        <w:t>velop</w:t>
      </w:r>
      <w:r w:rsidRPr="00B5181F">
        <w:rPr>
          <w:rFonts w:ascii="Times New Roman" w:hAnsi="Times New Roman" w:cs="Times New Roman"/>
          <w:sz w:val="24"/>
          <w:szCs w:val="24"/>
        </w:rPr>
        <w:t xml:space="preserve"> recreational fishing regulations for North Atlantic cod and haddock</w:t>
      </w:r>
      <w:r w:rsidR="00C83599">
        <w:rPr>
          <w:rFonts w:ascii="Times New Roman" w:hAnsi="Times New Roman" w:cs="Times New Roman"/>
          <w:sz w:val="24"/>
          <w:szCs w:val="24"/>
        </w:rPr>
        <w:t xml:space="preserve"> each fishing year</w:t>
      </w:r>
      <w:r w:rsidR="001B2379">
        <w:rPr>
          <w:rFonts w:ascii="Times New Roman" w:hAnsi="Times New Roman" w:cs="Times New Roman"/>
          <w:sz w:val="24"/>
          <w:szCs w:val="24"/>
        </w:rPr>
        <w:t xml:space="preserve"> </w:t>
      </w:r>
      <w:r w:rsidRPr="001B2379" w:rsidR="001B2379">
        <w:rPr>
          <w:rFonts w:ascii="Times New Roman" w:hAnsi="Times New Roman" w:cs="Times New Roman"/>
          <w:sz w:val="24"/>
          <w:szCs w:val="24"/>
        </w:rPr>
        <w:t xml:space="preserve">(85 </w:t>
      </w:r>
      <w:r w:rsidRPr="001B2379" w:rsidR="001B2379">
        <w:rPr>
          <w:rFonts w:ascii="Times New Roman" w:hAnsi="Times New Roman" w:cs="Times New Roman"/>
          <w:i/>
          <w:sz w:val="24"/>
          <w:szCs w:val="24"/>
        </w:rPr>
        <w:t>Federal Register</w:t>
      </w:r>
      <w:r w:rsidRPr="001B2379" w:rsidR="001B2379">
        <w:rPr>
          <w:rFonts w:ascii="Times New Roman" w:hAnsi="Times New Roman" w:cs="Times New Roman"/>
          <w:sz w:val="24"/>
          <w:szCs w:val="24"/>
        </w:rPr>
        <w:t xml:space="preserve"> 49602)</w:t>
      </w:r>
      <w:r w:rsidRPr="001B2379">
        <w:rPr>
          <w:rFonts w:ascii="Times New Roman" w:hAnsi="Times New Roman" w:cs="Times New Roman"/>
          <w:sz w:val="24"/>
          <w:szCs w:val="24"/>
        </w:rPr>
        <w:t>.</w:t>
      </w:r>
      <w:r w:rsidRPr="00B5181F">
        <w:rPr>
          <w:rFonts w:ascii="Times New Roman" w:hAnsi="Times New Roman" w:cs="Times New Roman"/>
          <w:sz w:val="24"/>
          <w:szCs w:val="24"/>
        </w:rPr>
        <w:t xml:space="preserve"> Our response to question B2 provides an overview of the </w:t>
      </w:r>
      <w:r w:rsidR="001B2379">
        <w:rPr>
          <w:rFonts w:ascii="Times New Roman" w:hAnsi="Times New Roman" w:cs="Times New Roman"/>
          <w:sz w:val="24"/>
          <w:szCs w:val="24"/>
        </w:rPr>
        <w:t xml:space="preserve">recreational demand </w:t>
      </w:r>
      <w:r w:rsidRPr="00B5181F">
        <w:rPr>
          <w:rFonts w:ascii="Times New Roman" w:hAnsi="Times New Roman" w:cs="Times New Roman"/>
          <w:sz w:val="24"/>
          <w:szCs w:val="24"/>
        </w:rPr>
        <w:t xml:space="preserve">model to be estimated using NARFS </w:t>
      </w:r>
      <w:r w:rsidR="00354288">
        <w:rPr>
          <w:rFonts w:ascii="Times New Roman" w:hAnsi="Times New Roman" w:cs="Times New Roman"/>
          <w:sz w:val="24"/>
          <w:szCs w:val="24"/>
        </w:rPr>
        <w:t xml:space="preserve">III </w:t>
      </w:r>
      <w:r w:rsidRPr="00B5181F">
        <w:rPr>
          <w:rFonts w:ascii="Times New Roman" w:hAnsi="Times New Roman" w:cs="Times New Roman"/>
          <w:sz w:val="24"/>
          <w:szCs w:val="24"/>
        </w:rPr>
        <w:t>data</w:t>
      </w:r>
      <w:r w:rsidR="00855395">
        <w:rPr>
          <w:rFonts w:ascii="Times New Roman" w:hAnsi="Times New Roman" w:cs="Times New Roman"/>
          <w:sz w:val="24"/>
          <w:szCs w:val="24"/>
        </w:rPr>
        <w:t>,</w:t>
      </w:r>
      <w:r w:rsidRPr="00B5181F">
        <w:rPr>
          <w:rFonts w:ascii="Times New Roman" w:hAnsi="Times New Roman" w:cs="Times New Roman"/>
          <w:sz w:val="24"/>
          <w:szCs w:val="24"/>
        </w:rPr>
        <w:t xml:space="preserve"> and </w:t>
      </w:r>
      <w:r w:rsidRPr="00B5181F">
        <w:rPr>
          <w:rFonts w:ascii="Times New Roman" w:hAnsi="Times New Roman" w:cs="Times New Roman"/>
          <w:sz w:val="24"/>
          <w:szCs w:val="24"/>
        </w:rPr>
        <w:fldChar w:fldCharType="begin" w:fldLock="1"/>
      </w:r>
      <w:r w:rsidRPr="00B5181F">
        <w:rPr>
          <w:rFonts w:ascii="Times New Roman" w:hAnsi="Times New Roman" w:cs="Times New Roman"/>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Pr="00B5181F">
        <w:rPr>
          <w:rFonts w:ascii="Times New Roman" w:hAnsi="Times New Roman" w:cs="Times New Roman"/>
          <w:sz w:val="24"/>
          <w:szCs w:val="24"/>
        </w:rPr>
        <w:fldChar w:fldCharType="separate"/>
      </w:r>
      <w:r w:rsidRPr="00B5181F">
        <w:rPr>
          <w:rFonts w:ascii="Times New Roman" w:hAnsi="Times New Roman" w:cs="Times New Roman"/>
          <w:noProof/>
          <w:sz w:val="24"/>
          <w:szCs w:val="24"/>
        </w:rPr>
        <w:t>Lee et al. (2017)</w:t>
      </w:r>
      <w:r w:rsidRPr="00B5181F">
        <w:rPr>
          <w:rFonts w:ascii="Times New Roman" w:hAnsi="Times New Roman" w:cs="Times New Roman"/>
          <w:sz w:val="24"/>
          <w:szCs w:val="24"/>
        </w:rPr>
        <w:fldChar w:fldCharType="end"/>
      </w:r>
      <w:r w:rsidRPr="00B5181F">
        <w:rPr>
          <w:rFonts w:ascii="Times New Roman" w:hAnsi="Times New Roman" w:cs="Times New Roman"/>
          <w:sz w:val="24"/>
          <w:szCs w:val="24"/>
        </w:rPr>
        <w:t xml:space="preserve"> describes and illustrates how the </w:t>
      </w:r>
      <w:r w:rsidR="00354288">
        <w:rPr>
          <w:rFonts w:ascii="Times New Roman" w:hAnsi="Times New Roman" w:cs="Times New Roman"/>
          <w:sz w:val="24"/>
          <w:szCs w:val="24"/>
        </w:rPr>
        <w:t>demand</w:t>
      </w:r>
      <w:r w:rsidRPr="00B5181F">
        <w:rPr>
          <w:rFonts w:ascii="Times New Roman" w:hAnsi="Times New Roman" w:cs="Times New Roman"/>
          <w:sz w:val="24"/>
          <w:szCs w:val="24"/>
        </w:rPr>
        <w:t xml:space="preserve"> model </w:t>
      </w:r>
      <w:r w:rsidR="00855395">
        <w:rPr>
          <w:rFonts w:ascii="Times New Roman" w:hAnsi="Times New Roman" w:cs="Times New Roman"/>
          <w:sz w:val="24"/>
          <w:szCs w:val="24"/>
        </w:rPr>
        <w:t>is</w:t>
      </w:r>
      <w:r w:rsidRPr="00B5181F">
        <w:rPr>
          <w:rFonts w:ascii="Times New Roman" w:hAnsi="Times New Roman" w:cs="Times New Roman"/>
          <w:sz w:val="24"/>
          <w:szCs w:val="24"/>
        </w:rPr>
        <w:t xml:space="preserve"> integrated </w:t>
      </w:r>
      <w:r w:rsidR="00354288">
        <w:rPr>
          <w:rFonts w:ascii="Times New Roman" w:hAnsi="Times New Roman" w:cs="Times New Roman"/>
          <w:sz w:val="24"/>
          <w:szCs w:val="24"/>
        </w:rPr>
        <w:t>into</w:t>
      </w:r>
      <w:r w:rsidR="00C83599">
        <w:rPr>
          <w:rFonts w:ascii="Times New Roman" w:hAnsi="Times New Roman" w:cs="Times New Roman"/>
          <w:sz w:val="24"/>
          <w:szCs w:val="24"/>
        </w:rPr>
        <w:t xml:space="preserve"> </w:t>
      </w:r>
      <w:r w:rsidRPr="00B5181F">
        <w:rPr>
          <w:rFonts w:ascii="Times New Roman" w:hAnsi="Times New Roman" w:cs="Times New Roman"/>
          <w:sz w:val="24"/>
          <w:szCs w:val="24"/>
        </w:rPr>
        <w:t xml:space="preserve">the </w:t>
      </w:r>
      <w:r w:rsidR="00855395">
        <w:rPr>
          <w:rFonts w:ascii="Times New Roman" w:hAnsi="Times New Roman" w:cs="Times New Roman"/>
          <w:sz w:val="24"/>
          <w:szCs w:val="24"/>
        </w:rPr>
        <w:t xml:space="preserve">larger </w:t>
      </w:r>
      <w:r w:rsidRPr="00B5181F">
        <w:rPr>
          <w:rFonts w:ascii="Times New Roman" w:hAnsi="Times New Roman" w:cs="Times New Roman"/>
          <w:sz w:val="24"/>
          <w:szCs w:val="24"/>
        </w:rPr>
        <w:t xml:space="preserve">bioeconomic </w:t>
      </w:r>
      <w:r w:rsidR="00855395">
        <w:rPr>
          <w:rFonts w:ascii="Times New Roman" w:hAnsi="Times New Roman" w:cs="Times New Roman"/>
          <w:sz w:val="24"/>
          <w:szCs w:val="24"/>
        </w:rPr>
        <w:t xml:space="preserve">simulation </w:t>
      </w:r>
      <w:r w:rsidRPr="00B5181F">
        <w:rPr>
          <w:rFonts w:ascii="Times New Roman" w:hAnsi="Times New Roman" w:cs="Times New Roman"/>
          <w:sz w:val="24"/>
          <w:szCs w:val="24"/>
        </w:rPr>
        <w:t xml:space="preserve">model. Since 2013, the </w:t>
      </w:r>
      <w:r w:rsidR="001B2379">
        <w:rPr>
          <w:rFonts w:ascii="Times New Roman" w:hAnsi="Times New Roman" w:cs="Times New Roman"/>
          <w:sz w:val="24"/>
          <w:szCs w:val="24"/>
        </w:rPr>
        <w:t xml:space="preserve">simulation </w:t>
      </w:r>
      <w:r w:rsidRPr="00B5181F">
        <w:rPr>
          <w:rFonts w:ascii="Times New Roman" w:hAnsi="Times New Roman" w:cs="Times New Roman"/>
          <w:sz w:val="24"/>
          <w:szCs w:val="24"/>
        </w:rPr>
        <w:t xml:space="preserve">model </w:t>
      </w:r>
      <w:r w:rsidR="00855395">
        <w:rPr>
          <w:rFonts w:ascii="Times New Roman" w:hAnsi="Times New Roman" w:cs="Times New Roman"/>
          <w:sz w:val="24"/>
          <w:szCs w:val="24"/>
        </w:rPr>
        <w:t xml:space="preserve">has been used </w:t>
      </w:r>
      <w:r w:rsidRPr="00B5181F">
        <w:rPr>
          <w:rFonts w:ascii="Times New Roman" w:hAnsi="Times New Roman" w:cs="Times New Roman"/>
          <w:sz w:val="24"/>
          <w:szCs w:val="24"/>
        </w:rPr>
        <w:t xml:space="preserve">to predict how proposed fishing regulations affect angler welfare, angler effort, </w:t>
      </w:r>
      <w:r w:rsidR="00855395">
        <w:rPr>
          <w:rFonts w:ascii="Times New Roman" w:hAnsi="Times New Roman" w:cs="Times New Roman"/>
          <w:sz w:val="24"/>
          <w:szCs w:val="24"/>
        </w:rPr>
        <w:t xml:space="preserve">and </w:t>
      </w:r>
      <w:r w:rsidRPr="00B5181F">
        <w:rPr>
          <w:rFonts w:ascii="Times New Roman" w:hAnsi="Times New Roman" w:cs="Times New Roman"/>
          <w:sz w:val="24"/>
          <w:szCs w:val="24"/>
        </w:rPr>
        <w:t>fishing mortality</w:t>
      </w:r>
      <w:r w:rsidR="00855395">
        <w:rPr>
          <w:rFonts w:ascii="Times New Roman" w:hAnsi="Times New Roman" w:cs="Times New Roman"/>
          <w:sz w:val="24"/>
          <w:szCs w:val="24"/>
        </w:rPr>
        <w:t xml:space="preserve"> for the upcoming fishing year</w:t>
      </w:r>
      <w:r w:rsidRPr="00B5181F">
        <w:rPr>
          <w:rFonts w:ascii="Times New Roman" w:hAnsi="Times New Roman" w:cs="Times New Roman"/>
          <w:sz w:val="24"/>
          <w:szCs w:val="24"/>
        </w:rPr>
        <w:t xml:space="preserve">. The NEFMC, </w:t>
      </w:r>
      <w:r w:rsidR="001B2379">
        <w:rPr>
          <w:rFonts w:ascii="Times New Roman" w:hAnsi="Times New Roman" w:cs="Times New Roman"/>
          <w:sz w:val="24"/>
          <w:szCs w:val="24"/>
        </w:rPr>
        <w:t xml:space="preserve">in turn, uses the model outputs to </w:t>
      </w:r>
      <w:r w:rsidRPr="00B5181F">
        <w:rPr>
          <w:rFonts w:ascii="Times New Roman" w:hAnsi="Times New Roman" w:cs="Times New Roman"/>
          <w:sz w:val="24"/>
          <w:szCs w:val="24"/>
        </w:rPr>
        <w:t xml:space="preserve">select management options that </w:t>
      </w:r>
      <w:r w:rsidR="001B2379">
        <w:rPr>
          <w:rFonts w:ascii="Times New Roman" w:hAnsi="Times New Roman" w:cs="Times New Roman"/>
          <w:sz w:val="24"/>
          <w:szCs w:val="24"/>
        </w:rPr>
        <w:t xml:space="preserve">are </w:t>
      </w:r>
      <w:r w:rsidRPr="00B5181F">
        <w:rPr>
          <w:rFonts w:ascii="Times New Roman" w:hAnsi="Times New Roman" w:cs="Times New Roman"/>
          <w:sz w:val="24"/>
          <w:szCs w:val="24"/>
        </w:rPr>
        <w:t xml:space="preserve">predicted to have the highest probability of achieving target allowable catch limits for both species. </w:t>
      </w:r>
    </w:p>
    <w:p w:rsidRPr="00B5181F" w:rsidR="00B5181F" w:rsidP="00B5181F" w:rsidRDefault="00B5181F" w14:paraId="1EDB006A" w14:textId="77777777">
      <w:pPr>
        <w:contextualSpacing/>
        <w:rPr>
          <w:rFonts w:ascii="Times New Roman" w:hAnsi="Times New Roman" w:cs="Times New Roman"/>
          <w:sz w:val="24"/>
          <w:szCs w:val="24"/>
        </w:rPr>
      </w:pPr>
    </w:p>
    <w:p w:rsidRPr="00B5181F" w:rsidR="00572CBD" w:rsidP="00572CBD" w:rsidRDefault="001B2379" w14:paraId="36CEBEDB" w14:textId="6E21901F">
      <w:pPr>
        <w:tabs>
          <w:tab w:val="left" w:pos="720"/>
        </w:tabs>
        <w:contextualSpacing/>
        <w:rPr>
          <w:rFonts w:ascii="Times New Roman" w:hAnsi="Times New Roman" w:cs="Times New Roman"/>
          <w:sz w:val="24"/>
          <w:szCs w:val="24"/>
        </w:rPr>
      </w:pPr>
      <w:r w:rsidRPr="001B2379">
        <w:rPr>
          <w:rFonts w:ascii="Times New Roman" w:hAnsi="Times New Roman" w:cs="Times New Roman"/>
          <w:sz w:val="24"/>
          <w:szCs w:val="24"/>
        </w:rPr>
        <w:t xml:space="preserve">Since its inception as a component of the bioeconomic simulation model, the recreational demand model has utilized </w:t>
      </w:r>
      <w:r>
        <w:rPr>
          <w:rFonts w:ascii="Times New Roman" w:hAnsi="Times New Roman" w:cs="Times New Roman"/>
          <w:sz w:val="24"/>
          <w:szCs w:val="24"/>
        </w:rPr>
        <w:t xml:space="preserve">angler </w:t>
      </w:r>
      <w:r w:rsidRPr="001B2379">
        <w:rPr>
          <w:rFonts w:ascii="Times New Roman" w:hAnsi="Times New Roman" w:cs="Times New Roman"/>
          <w:sz w:val="24"/>
          <w:szCs w:val="24"/>
        </w:rPr>
        <w:t xml:space="preserve">data from </w:t>
      </w:r>
      <w:r>
        <w:rPr>
          <w:rFonts w:ascii="Times New Roman" w:hAnsi="Times New Roman" w:cs="Times New Roman"/>
          <w:sz w:val="24"/>
          <w:szCs w:val="24"/>
        </w:rPr>
        <w:t>three</w:t>
      </w:r>
      <w:r w:rsidRPr="001B2379">
        <w:rPr>
          <w:rFonts w:ascii="Times New Roman" w:hAnsi="Times New Roman" w:cs="Times New Roman"/>
          <w:sz w:val="24"/>
          <w:szCs w:val="24"/>
        </w:rPr>
        <w:t xml:space="preserve"> previous cod and haddock surveys. The first was implemented in 2009</w:t>
      </w:r>
      <w:r>
        <w:rPr>
          <w:rFonts w:ascii="Times New Roman" w:hAnsi="Times New Roman" w:cs="Times New Roman"/>
          <w:sz w:val="24"/>
          <w:szCs w:val="24"/>
        </w:rPr>
        <w:t>,</w:t>
      </w:r>
      <w:r w:rsidRPr="001B2379">
        <w:rPr>
          <w:rFonts w:ascii="Times New Roman" w:hAnsi="Times New Roman" w:cs="Times New Roman"/>
          <w:sz w:val="24"/>
          <w:szCs w:val="24"/>
        </w:rPr>
        <w:t xml:space="preserve"> the second in 2014</w:t>
      </w:r>
      <w:r>
        <w:rPr>
          <w:rFonts w:ascii="Times New Roman" w:hAnsi="Times New Roman" w:cs="Times New Roman"/>
          <w:sz w:val="24"/>
          <w:szCs w:val="24"/>
        </w:rPr>
        <w:t>, and the third in 2019</w:t>
      </w:r>
      <w:r w:rsidRPr="006E2F6C">
        <w:rPr>
          <w:rFonts w:ascii="Times New Roman" w:hAnsi="Times New Roman" w:cs="Times New Roman"/>
          <w:sz w:val="24"/>
          <w:szCs w:val="24"/>
        </w:rPr>
        <w:t xml:space="preserve">.  </w:t>
      </w:r>
      <w:r w:rsidRPr="006E2F6C" w:rsidR="006E2F6C">
        <w:rPr>
          <w:rFonts w:ascii="Times New Roman" w:hAnsi="Times New Roman" w:cs="Times New Roman"/>
          <w:sz w:val="24"/>
          <w:szCs w:val="24"/>
        </w:rPr>
        <w:t xml:space="preserve">As the results of these data collection efforts have direct policy implications, it is important to periodically update the survey data because angler preferences, or the population itself, </w:t>
      </w:r>
      <w:r w:rsidR="006E2F6C">
        <w:rPr>
          <w:rFonts w:ascii="Times New Roman" w:hAnsi="Times New Roman" w:cs="Times New Roman"/>
          <w:sz w:val="24"/>
          <w:szCs w:val="24"/>
        </w:rPr>
        <w:t>can</w:t>
      </w:r>
      <w:r w:rsidRPr="006E2F6C" w:rsidR="006E2F6C">
        <w:rPr>
          <w:rFonts w:ascii="Times New Roman" w:hAnsi="Times New Roman" w:cs="Times New Roman"/>
          <w:sz w:val="24"/>
          <w:szCs w:val="24"/>
        </w:rPr>
        <w:t xml:space="preserve"> change over time</w:t>
      </w:r>
      <w:r w:rsidR="006E2F6C">
        <w:rPr>
          <w:rFonts w:ascii="Times New Roman" w:hAnsi="Times New Roman" w:cs="Times New Roman"/>
          <w:sz w:val="24"/>
          <w:szCs w:val="24"/>
        </w:rPr>
        <w:t xml:space="preserve"> or in response to an extreme event.  </w:t>
      </w:r>
      <w:r w:rsidRPr="006E2F6C" w:rsidR="006E2F6C">
        <w:rPr>
          <w:rFonts w:ascii="Times New Roman" w:hAnsi="Times New Roman" w:cs="Times New Roman"/>
          <w:sz w:val="24"/>
          <w:szCs w:val="24"/>
        </w:rPr>
        <w:t xml:space="preserve">One such extreme event occurred the year after the </w:t>
      </w:r>
      <w:r w:rsidR="006E2F6C">
        <w:rPr>
          <w:rFonts w:ascii="Times New Roman" w:hAnsi="Times New Roman" w:cs="Times New Roman"/>
          <w:sz w:val="24"/>
          <w:szCs w:val="24"/>
        </w:rPr>
        <w:t xml:space="preserve">2014 </w:t>
      </w:r>
      <w:r w:rsidRPr="006E2F6C" w:rsidR="006E2F6C">
        <w:rPr>
          <w:rFonts w:ascii="Times New Roman" w:hAnsi="Times New Roman" w:cs="Times New Roman"/>
          <w:sz w:val="24"/>
          <w:szCs w:val="24"/>
        </w:rPr>
        <w:t>data collection effort</w:t>
      </w:r>
      <w:r w:rsidR="006E2F6C">
        <w:rPr>
          <w:rFonts w:ascii="Times New Roman" w:hAnsi="Times New Roman" w:cs="Times New Roman"/>
          <w:sz w:val="24"/>
          <w:szCs w:val="24"/>
        </w:rPr>
        <w:t xml:space="preserve"> </w:t>
      </w:r>
      <w:r w:rsidRPr="006E2F6C" w:rsidR="006E2F6C">
        <w:rPr>
          <w:rFonts w:ascii="Times New Roman" w:hAnsi="Times New Roman" w:cs="Times New Roman"/>
          <w:sz w:val="24"/>
          <w:szCs w:val="24"/>
        </w:rPr>
        <w:t xml:space="preserve">when the recreational </w:t>
      </w:r>
      <w:r w:rsidR="006E2F6C">
        <w:rPr>
          <w:rFonts w:ascii="Times New Roman" w:hAnsi="Times New Roman" w:cs="Times New Roman"/>
          <w:sz w:val="24"/>
          <w:szCs w:val="24"/>
        </w:rPr>
        <w:t xml:space="preserve">Gulf of Maine </w:t>
      </w:r>
      <w:r w:rsidRPr="006E2F6C" w:rsidR="006E2F6C">
        <w:rPr>
          <w:rFonts w:ascii="Times New Roman" w:hAnsi="Times New Roman" w:cs="Times New Roman"/>
          <w:sz w:val="24"/>
          <w:szCs w:val="24"/>
        </w:rPr>
        <w:t>cod fishery underwent unprecedented management changes that, to this day, largely constrain the ability of recreational anglers to harvest GoM cod. This management regime has resulted in pre-2015 anglers altering their primary target species from cod to haddock and post-2015 anglers primarily harvesting haddock over cod.</w:t>
      </w:r>
      <w:r w:rsidR="007E694F">
        <w:rPr>
          <w:rFonts w:ascii="Times New Roman" w:hAnsi="Times New Roman" w:cs="Times New Roman"/>
          <w:sz w:val="24"/>
          <w:szCs w:val="24"/>
        </w:rPr>
        <w:t xml:space="preserve"> Carr-Harris and Steinback (forthcoming) found that the 2014 sample of cod and haddock anglers placed a higher value on keeping haddock relative to keeping cod, while the 2019 sample favored keeping cod over haddock</w:t>
      </w:r>
      <w:r w:rsidR="00572CBD">
        <w:rPr>
          <w:rFonts w:ascii="Times New Roman" w:hAnsi="Times New Roman" w:cs="Times New Roman"/>
          <w:sz w:val="24"/>
          <w:szCs w:val="24"/>
        </w:rPr>
        <w:t xml:space="preserve">.  </w:t>
      </w:r>
      <w:r w:rsidRPr="00B5181F" w:rsidR="00572CBD">
        <w:rPr>
          <w:rFonts w:ascii="Times New Roman" w:hAnsi="Times New Roman" w:cs="Times New Roman"/>
          <w:sz w:val="24"/>
          <w:szCs w:val="24"/>
        </w:rPr>
        <w:t xml:space="preserve">Because estimates of angler preferences for keeping and releasing cod and haddock form the basis for the bioeconomic model’s predictions, collecting </w:t>
      </w:r>
      <w:r w:rsidR="00572CBD">
        <w:rPr>
          <w:rFonts w:ascii="Times New Roman" w:hAnsi="Times New Roman" w:cs="Times New Roman"/>
          <w:sz w:val="24"/>
          <w:szCs w:val="24"/>
        </w:rPr>
        <w:t xml:space="preserve">contemporary </w:t>
      </w:r>
      <w:r w:rsidRPr="00B5181F" w:rsidR="00572CBD">
        <w:rPr>
          <w:rFonts w:ascii="Times New Roman" w:hAnsi="Times New Roman" w:cs="Times New Roman"/>
          <w:sz w:val="24"/>
          <w:szCs w:val="24"/>
        </w:rPr>
        <w:t>cod and haddock angler preference data is critical for accurately predicting the likelihood of management success across the range of policy alternatives that are proposed annually by the NEFMC.</w:t>
      </w:r>
    </w:p>
    <w:p w:rsidRPr="006E2F6C" w:rsidR="006E2F6C" w:rsidP="001A2A8B" w:rsidRDefault="00572CBD" w14:paraId="63761B6D" w14:textId="543D338D">
      <w:pPr>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E11284" w:rsidP="00C53A9C" w:rsidRDefault="00DE159F" w14:paraId="1C639BD8" w14:textId="5F5CA05D">
      <w:pPr>
        <w:tabs>
          <w:tab w:val="left" w:pos="72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Building upon our findings from the first </w:t>
      </w:r>
      <w:r w:rsidR="00D0139E">
        <w:rPr>
          <w:rFonts w:ascii="Times New Roman" w:hAnsi="Times New Roman" w:eastAsia="Times New Roman" w:cs="Times New Roman"/>
          <w:color w:val="000000"/>
          <w:sz w:val="24"/>
          <w:szCs w:val="24"/>
        </w:rPr>
        <w:t>three cod and haddock surveys, as well as the summer flounder and black survey</w:t>
      </w:r>
      <w:r w:rsidR="008635FE">
        <w:rPr>
          <w:rFonts w:ascii="Times New Roman" w:hAnsi="Times New Roman" w:eastAsia="Times New Roman" w:cs="Times New Roman"/>
          <w:color w:val="000000"/>
          <w:sz w:val="24"/>
          <w:szCs w:val="24"/>
        </w:rPr>
        <w:t xml:space="preserve"> (NARFS II)</w:t>
      </w:r>
      <w:r w:rsidR="00D0139E">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anglers’ utility will be specified according to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-Maxmin Expected Utility (Gilboa et al. 1989, Ghirardato et al. 2004). This specification nests a von Neumann Morgenstern utility with constant absolute risk aversion (CARA) within the framework of ambiguity and allows for joint estimation of both risk and ambiguity preferences by anglers. Specifically, an agent with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-Maxmin preferences evaluates a choice by considering the weighted average of the worst expected payoff and the best expected payoff with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and 1-</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being the two respective weights. The parameter </w:t>
      </w:r>
      <w:r>
        <w:rPr>
          <w:rFonts w:ascii="Times New Roman" w:hAnsi="Times New Roman" w:eastAsia="Times New Roman" w:cs="Times New Roman"/>
          <w:i/>
          <w:color w:val="000000"/>
          <w:sz w:val="24"/>
          <w:szCs w:val="24"/>
        </w:rPr>
        <w:t>α</w:t>
      </w:r>
      <w:r>
        <w:rPr>
          <w:rFonts w:ascii="Times New Roman" w:hAnsi="Times New Roman" w:eastAsia="Times New Roman" w:cs="Times New Roman"/>
          <w:color w:val="000000"/>
          <w:sz w:val="24"/>
          <w:szCs w:val="24"/>
        </w:rPr>
        <w:t xml:space="preserve"> reflects the agent’s attitude towards ambiguity. This is not a technicality, but rather a potentially important issue because, (i) as anglers in the focus groups conducted </w:t>
      </w:r>
      <w:r w:rsidR="00D0139E">
        <w:rPr>
          <w:rFonts w:ascii="Times New Roman" w:hAnsi="Times New Roman" w:eastAsia="Times New Roman" w:cs="Times New Roman"/>
          <w:color w:val="000000"/>
          <w:sz w:val="24"/>
          <w:szCs w:val="24"/>
        </w:rPr>
        <w:t xml:space="preserve">for the previous surveys </w:t>
      </w:r>
      <w:r>
        <w:rPr>
          <w:rFonts w:ascii="Times New Roman" w:hAnsi="Times New Roman" w:eastAsia="Times New Roman" w:cs="Times New Roman"/>
          <w:color w:val="000000"/>
          <w:sz w:val="24"/>
          <w:szCs w:val="24"/>
        </w:rPr>
        <w:t xml:space="preserve">stressed, in fishing you never know in advance how many fish you will bring home; luck plays a significant role; and (ii) because many anglers seem to focus primarily on the probability of achieving the extreme outcomes –bringing home zero fish versus filling the cooler up to the bag limit– when deciding whether to go fishing.  Thus, policy instruments such as size and bag limits likely impact anglers’ welfare and participation not only through their effect on the expected catch and keep, but more generally through their effect on the probability of achieving different catch outcomes. These effects can only be quantified using data explicitly designed to elicit attitudes towards risk and ambiguity. </w:t>
      </w:r>
    </w:p>
    <w:p w:rsidR="00E11284" w:rsidP="00C53A9C" w:rsidRDefault="00E11284" w14:paraId="345E613F" w14:textId="77777777">
      <w:pPr>
        <w:tabs>
          <w:tab w:val="left" w:pos="720"/>
        </w:tabs>
        <w:rPr>
          <w:rFonts w:ascii="Times New Roman" w:hAnsi="Times New Roman" w:eastAsia="Times New Roman" w:cs="Times New Roman"/>
          <w:color w:val="4F81BD"/>
          <w:sz w:val="24"/>
          <w:szCs w:val="24"/>
        </w:rPr>
      </w:pPr>
    </w:p>
    <w:p w:rsidR="00E11284" w:rsidP="00C53A9C" w:rsidRDefault="00DE159F" w14:paraId="23C57512" w14:textId="492384CE">
      <w:pPr>
        <w:tabs>
          <w:tab w:val="left" w:pos="720"/>
        </w:tabs>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More broadly, </w:t>
      </w:r>
      <w:r w:rsidR="00D0139E">
        <w:rPr>
          <w:rFonts w:ascii="Times New Roman" w:hAnsi="Times New Roman" w:eastAsia="Times New Roman" w:cs="Times New Roman"/>
          <w:color w:val="000000"/>
          <w:sz w:val="24"/>
          <w:szCs w:val="24"/>
        </w:rPr>
        <w:t xml:space="preserve">this survey </w:t>
      </w:r>
      <w:r>
        <w:rPr>
          <w:rFonts w:ascii="Times New Roman" w:hAnsi="Times New Roman" w:eastAsia="Times New Roman" w:cs="Times New Roman"/>
          <w:color w:val="000000"/>
          <w:sz w:val="24"/>
          <w:szCs w:val="24"/>
        </w:rPr>
        <w:t xml:space="preserve">builds upon the methodological lessons we learned from </w:t>
      </w:r>
      <w:r w:rsidR="00D0139E">
        <w:rPr>
          <w:rFonts w:ascii="Times New Roman" w:hAnsi="Times New Roman" w:eastAsia="Times New Roman" w:cs="Times New Roman"/>
          <w:color w:val="000000"/>
          <w:sz w:val="24"/>
          <w:szCs w:val="24"/>
        </w:rPr>
        <w:t>our previous survey efforts.</w:t>
      </w:r>
      <w:r>
        <w:rPr>
          <w:rFonts w:ascii="Times New Roman" w:hAnsi="Times New Roman" w:eastAsia="Times New Roman" w:cs="Times New Roman"/>
          <w:color w:val="000000"/>
          <w:sz w:val="24"/>
          <w:szCs w:val="24"/>
        </w:rPr>
        <w:t xml:space="preserve"> Specifically, how to properly convey risk and uncertainty regarding catch distributions in the questionnaire design. During the focus groups </w:t>
      </w:r>
      <w:r w:rsidR="008333E6">
        <w:rPr>
          <w:rFonts w:ascii="Times New Roman" w:hAnsi="Times New Roman" w:eastAsia="Times New Roman" w:cs="Times New Roman"/>
          <w:color w:val="000000"/>
          <w:sz w:val="24"/>
          <w:szCs w:val="24"/>
        </w:rPr>
        <w:t xml:space="preserve">conducted for </w:t>
      </w:r>
      <w:r w:rsidR="008635FE">
        <w:rPr>
          <w:rFonts w:ascii="Times New Roman" w:hAnsi="Times New Roman" w:eastAsia="Times New Roman" w:cs="Times New Roman"/>
          <w:color w:val="000000"/>
          <w:sz w:val="24"/>
          <w:szCs w:val="24"/>
        </w:rPr>
        <w:t>NARFS II under this control number</w:t>
      </w:r>
      <w:r w:rsidR="00D0139E">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we presented participants with several versions of the questions involving pie charts, that is, uncertain keep. The specification of these questions was informed by Holt and Laury (2002) multiple price lists, as well as recent efforts to convey risky outcomes (e.g. Huber at al. 2010, Harrison 2014, Dimmock et al. 2015). </w:t>
      </w:r>
      <w:r w:rsidR="00D0139E">
        <w:rPr>
          <w:rFonts w:ascii="Times New Roman" w:hAnsi="Times New Roman" w:eastAsia="Times New Roman" w:cs="Times New Roman"/>
          <w:color w:val="000000"/>
          <w:sz w:val="24"/>
          <w:szCs w:val="24"/>
        </w:rPr>
        <w:t>F</w:t>
      </w:r>
      <w:r>
        <w:rPr>
          <w:rFonts w:ascii="Times New Roman" w:hAnsi="Times New Roman" w:eastAsia="Times New Roman" w:cs="Times New Roman"/>
          <w:color w:val="000000"/>
          <w:sz w:val="24"/>
          <w:szCs w:val="24"/>
        </w:rPr>
        <w:t xml:space="preserve">ocus groups participants found these questions to more realistically reflect the recreational fishing experience, in which variability of the catch is such a salient feature, than the design employed in the first </w:t>
      </w:r>
      <w:r w:rsidR="00D0139E">
        <w:rPr>
          <w:rFonts w:ascii="Times New Roman" w:hAnsi="Times New Roman" w:eastAsia="Times New Roman" w:cs="Times New Roman"/>
          <w:color w:val="000000"/>
          <w:sz w:val="24"/>
          <w:szCs w:val="24"/>
        </w:rPr>
        <w:t>three cod and haddock surveys</w:t>
      </w:r>
      <w:r>
        <w:rPr>
          <w:rFonts w:ascii="Times New Roman" w:hAnsi="Times New Roman" w:eastAsia="Times New Roman" w:cs="Times New Roman"/>
          <w:color w:val="000000"/>
          <w:sz w:val="24"/>
          <w:szCs w:val="24"/>
        </w:rPr>
        <w:t xml:space="preserve"> in which catch outcomes were predetermined and deterministic. In fact, some of the focus groups participants suggested that this feature is what makes recreational fishing appealing to them in the first place. We think this small addition </w:t>
      </w:r>
      <w:r w:rsidR="00D0139E">
        <w:rPr>
          <w:rFonts w:ascii="Times New Roman" w:hAnsi="Times New Roman" w:eastAsia="Times New Roman" w:cs="Times New Roman"/>
          <w:color w:val="000000"/>
          <w:sz w:val="24"/>
          <w:szCs w:val="24"/>
        </w:rPr>
        <w:t>vastly</w:t>
      </w:r>
      <w:r>
        <w:rPr>
          <w:rFonts w:ascii="Times New Roman" w:hAnsi="Times New Roman" w:eastAsia="Times New Roman" w:cs="Times New Roman"/>
          <w:color w:val="000000"/>
          <w:sz w:val="24"/>
          <w:szCs w:val="24"/>
        </w:rPr>
        <w:t xml:space="preserve"> improve</w:t>
      </w:r>
      <w:r w:rsidR="00D0139E">
        <w:rPr>
          <w:rFonts w:ascii="Times New Roman" w:hAnsi="Times New Roman" w:eastAsia="Times New Roman" w:cs="Times New Roman"/>
          <w:color w:val="000000"/>
          <w:sz w:val="24"/>
          <w:szCs w:val="24"/>
        </w:rPr>
        <w:t>s</w:t>
      </w:r>
      <w:r>
        <w:rPr>
          <w:rFonts w:ascii="Times New Roman" w:hAnsi="Times New Roman" w:eastAsia="Times New Roman" w:cs="Times New Roman"/>
          <w:color w:val="000000"/>
          <w:sz w:val="24"/>
          <w:szCs w:val="24"/>
        </w:rPr>
        <w:t xml:space="preserve"> the quality of the preference data collected and the overall survey response rate.</w:t>
      </w:r>
    </w:p>
    <w:p w:rsidR="00E11284" w:rsidP="00C53A9C" w:rsidRDefault="00E11284" w14:paraId="6928FC71" w14:textId="12CDCE09">
      <w:pPr>
        <w:rPr>
          <w:rFonts w:ascii="Times New Roman" w:hAnsi="Times New Roman" w:eastAsia="Times New Roman" w:cs="Times New Roman"/>
          <w:color w:val="4F81BD"/>
          <w:sz w:val="24"/>
          <w:szCs w:val="24"/>
        </w:rPr>
      </w:pPr>
    </w:p>
    <w:p w:rsidRPr="008333E6" w:rsidR="008333E6" w:rsidP="008333E6" w:rsidRDefault="008333E6" w14:paraId="6A541B18" w14:textId="77777777">
      <w:pPr>
        <w:contextualSpacing/>
        <w:rPr>
          <w:rFonts w:ascii="Times New Roman" w:hAnsi="Times New Roman" w:cs="Times New Roman"/>
          <w:sz w:val="24"/>
          <w:szCs w:val="24"/>
        </w:rPr>
      </w:pPr>
      <w:r w:rsidRPr="008333E6">
        <w:rPr>
          <w:rFonts w:ascii="Times New Roman" w:hAnsi="Times New Roman" w:cs="Times New Roman"/>
          <w:sz w:val="24"/>
          <w:szCs w:val="24"/>
        </w:rPr>
        <w:t xml:space="preserve">Overall, the data and models reliant on such data will inform management decisions of the NEFMC, operating under the authority of the </w:t>
      </w:r>
      <w:hyperlink w:history="1" r:id="rId7">
        <w:r w:rsidRPr="008333E6">
          <w:rPr>
            <w:rStyle w:val="Hyperlink"/>
            <w:rFonts w:ascii="Times New Roman" w:hAnsi="Times New Roman" w:cs="Times New Roman"/>
            <w:sz w:val="24"/>
            <w:szCs w:val="24"/>
          </w:rPr>
          <w:t xml:space="preserve">Magnuson-Stevens Fishery Conservation and Management Act </w:t>
        </w:r>
      </w:hyperlink>
      <w:r w:rsidRPr="008333E6">
        <w:rPr>
          <w:rFonts w:ascii="Times New Roman" w:hAnsi="Times New Roman" w:cs="Times New Roman"/>
          <w:sz w:val="24"/>
          <w:szCs w:val="24"/>
        </w:rPr>
        <w:t>(16 US.C. 1801 et seq.).</w:t>
      </w:r>
    </w:p>
    <w:p w:rsidRPr="008333E6" w:rsidR="008333E6" w:rsidP="00C53A9C" w:rsidRDefault="008333E6" w14:paraId="7C65D973" w14:textId="77777777">
      <w:pPr>
        <w:rPr>
          <w:rFonts w:ascii="Times New Roman" w:hAnsi="Times New Roman" w:eastAsia="Times New Roman" w:cs="Times New Roman"/>
          <w:color w:val="4F81BD"/>
          <w:sz w:val="24"/>
          <w:szCs w:val="24"/>
        </w:rPr>
      </w:pPr>
    </w:p>
    <w:p w:rsidR="00E11284" w:rsidRDefault="00DE159F" w14:paraId="200278AC" w14:textId="77777777">
      <w:pPr>
        <w:pStyle w:val="Heading1"/>
        <w:numPr>
          <w:ilvl w:val="0"/>
          <w:numId w:val="1"/>
        </w:numPr>
        <w:tabs>
          <w:tab w:val="left" w:pos="360"/>
        </w:tabs>
        <w:spacing w:before="197"/>
        <w:ind w:left="0" w:firstLine="0"/>
      </w:pPr>
      <w:r>
        <w:rPr>
          <w:rFonts w:ascii="Times New Roman" w:hAnsi="Times New Roman" w:eastAsia="Times New Roman" w:cs="Times New Roman"/>
        </w:rPr>
        <w:t>Indicate how, by whom, and for what purpose the information is to be used. Except for a new collection, indicate the actual use the agency has made of the information received from the current collection.</w:t>
      </w:r>
    </w:p>
    <w:p w:rsidR="00E11284" w:rsidRDefault="00E11284" w14:paraId="19DC2080" w14:textId="77777777">
      <w:pPr>
        <w:pStyle w:val="Heading1"/>
        <w:spacing w:before="161"/>
        <w:ind w:left="0"/>
        <w:rPr>
          <w:rFonts w:ascii="Times New Roman" w:hAnsi="Times New Roman" w:eastAsia="Times New Roman" w:cs="Times New Roman"/>
        </w:rPr>
      </w:pPr>
    </w:p>
    <w:p w:rsidR="00E11284" w:rsidRDefault="00DE159F" w14:paraId="2CD782F4" w14:textId="54634A0A">
      <w:pPr>
        <w:widowControl/>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The data collected from NARFS II</w:t>
      </w:r>
      <w:r w:rsidR="00D5758C">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will be used to estimate a model </w:t>
      </w:r>
      <w:r w:rsidR="00D5758C">
        <w:rPr>
          <w:rFonts w:ascii="Times New Roman" w:hAnsi="Times New Roman" w:eastAsia="Times New Roman" w:cs="Times New Roman"/>
          <w:color w:val="000000"/>
          <w:sz w:val="24"/>
          <w:szCs w:val="24"/>
        </w:rPr>
        <w:t>of angler behavior, the economic component of the bioeconomic simulation model described in our response to question A1</w:t>
      </w:r>
      <w:r>
        <w:rPr>
          <w:rFonts w:ascii="Times New Roman" w:hAnsi="Times New Roman" w:eastAsia="Times New Roman" w:cs="Times New Roman"/>
          <w:color w:val="000000"/>
          <w:sz w:val="24"/>
          <w:szCs w:val="24"/>
        </w:rPr>
        <w:t xml:space="preserve">.  </w:t>
      </w:r>
      <w:r w:rsidR="00D5758C">
        <w:rPr>
          <w:rFonts w:ascii="Times New Roman" w:hAnsi="Times New Roman" w:eastAsia="Times New Roman" w:cs="Times New Roman"/>
          <w:color w:val="000000"/>
          <w:sz w:val="24"/>
          <w:szCs w:val="24"/>
        </w:rPr>
        <w:t xml:space="preserve">This simulation model </w:t>
      </w:r>
      <w:r w:rsidR="00B02CCD">
        <w:rPr>
          <w:rFonts w:ascii="Times New Roman" w:hAnsi="Times New Roman" w:eastAsia="Times New Roman" w:cs="Times New Roman"/>
          <w:color w:val="000000"/>
          <w:sz w:val="24"/>
          <w:szCs w:val="24"/>
        </w:rPr>
        <w:t>is employed</w:t>
      </w:r>
      <w:r w:rsidR="00D5758C">
        <w:rPr>
          <w:rFonts w:ascii="Times New Roman" w:hAnsi="Times New Roman" w:eastAsia="Times New Roman" w:cs="Times New Roman"/>
          <w:color w:val="000000"/>
          <w:sz w:val="24"/>
          <w:szCs w:val="24"/>
        </w:rPr>
        <w:t xml:space="preserve"> annually by NEFSC scientists to predict </w:t>
      </w:r>
      <w:r>
        <w:rPr>
          <w:rFonts w:ascii="Times New Roman" w:hAnsi="Times New Roman" w:eastAsia="Times New Roman" w:cs="Times New Roman"/>
          <w:color w:val="000000"/>
          <w:sz w:val="24"/>
          <w:szCs w:val="24"/>
        </w:rPr>
        <w:t xml:space="preserve">the types of </w:t>
      </w:r>
      <w:r w:rsidR="00D5758C">
        <w:rPr>
          <w:rFonts w:ascii="Times New Roman" w:hAnsi="Times New Roman" w:eastAsia="Times New Roman" w:cs="Times New Roman"/>
          <w:color w:val="000000"/>
          <w:sz w:val="24"/>
          <w:szCs w:val="24"/>
        </w:rPr>
        <w:t xml:space="preserve">management </w:t>
      </w:r>
      <w:r>
        <w:rPr>
          <w:rFonts w:ascii="Times New Roman" w:hAnsi="Times New Roman" w:eastAsia="Times New Roman" w:cs="Times New Roman"/>
          <w:color w:val="000000"/>
          <w:sz w:val="24"/>
          <w:szCs w:val="24"/>
        </w:rPr>
        <w:t>policies that will be expected to achieve conservation objectives</w:t>
      </w:r>
      <w:r w:rsidR="00D5758C">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while </w:t>
      </w:r>
      <w:r>
        <w:rPr>
          <w:rFonts w:ascii="Times New Roman" w:hAnsi="Times New Roman" w:eastAsia="Times New Roman" w:cs="Times New Roman"/>
          <w:color w:val="000000"/>
          <w:sz w:val="24"/>
          <w:szCs w:val="24"/>
          <w:u w:val="single"/>
        </w:rPr>
        <w:t>simultaneously maximizing the well-being of anglers</w:t>
      </w:r>
      <w:r>
        <w:rPr>
          <w:rFonts w:ascii="Times New Roman" w:hAnsi="Times New Roman" w:eastAsia="Times New Roman" w:cs="Times New Roman"/>
          <w:color w:val="000000"/>
          <w:sz w:val="24"/>
          <w:szCs w:val="24"/>
        </w:rPr>
        <w:t xml:space="preserve">. </w:t>
      </w:r>
      <w:r w:rsidR="00E75673">
        <w:rPr>
          <w:rFonts w:ascii="Times New Roman" w:hAnsi="Times New Roman" w:eastAsia="Times New Roman" w:cs="Times New Roman"/>
          <w:color w:val="000000"/>
          <w:sz w:val="24"/>
          <w:szCs w:val="24"/>
        </w:rPr>
        <w:t xml:space="preserve"> The NEFMC then select</w:t>
      </w:r>
      <w:r w:rsidR="00B02CCD">
        <w:rPr>
          <w:rFonts w:ascii="Times New Roman" w:hAnsi="Times New Roman" w:eastAsia="Times New Roman" w:cs="Times New Roman"/>
          <w:color w:val="000000"/>
          <w:sz w:val="24"/>
          <w:szCs w:val="24"/>
        </w:rPr>
        <w:t>s</w:t>
      </w:r>
      <w:r w:rsidR="00E75673">
        <w:rPr>
          <w:rFonts w:ascii="Times New Roman" w:hAnsi="Times New Roman" w:eastAsia="Times New Roman" w:cs="Times New Roman"/>
          <w:color w:val="000000"/>
          <w:sz w:val="24"/>
          <w:szCs w:val="24"/>
        </w:rPr>
        <w:t xml:space="preserve"> one of the modeled outcomes as the preferred alternative and forward</w:t>
      </w:r>
      <w:r w:rsidR="00B02CCD">
        <w:rPr>
          <w:rFonts w:ascii="Times New Roman" w:hAnsi="Times New Roman" w:eastAsia="Times New Roman" w:cs="Times New Roman"/>
          <w:color w:val="000000"/>
          <w:sz w:val="24"/>
          <w:szCs w:val="24"/>
        </w:rPr>
        <w:t>s</w:t>
      </w:r>
      <w:r w:rsidR="00E75673">
        <w:rPr>
          <w:rFonts w:ascii="Times New Roman" w:hAnsi="Times New Roman" w:eastAsia="Times New Roman" w:cs="Times New Roman"/>
          <w:color w:val="000000"/>
          <w:sz w:val="24"/>
          <w:szCs w:val="24"/>
        </w:rPr>
        <w:t xml:space="preserve"> this recommendation to the NOAA Fisheries Regional Administrator for approval and implementation during the next fishing year.  Use of the </w:t>
      </w:r>
      <w:r>
        <w:rPr>
          <w:rFonts w:ascii="Times New Roman" w:hAnsi="Times New Roman" w:eastAsia="Times New Roman" w:cs="Times New Roman"/>
          <w:color w:val="000000"/>
          <w:sz w:val="24"/>
          <w:szCs w:val="24"/>
        </w:rPr>
        <w:t xml:space="preserve">modeling </w:t>
      </w:r>
      <w:r w:rsidR="00E75673">
        <w:rPr>
          <w:rFonts w:ascii="Times New Roman" w:hAnsi="Times New Roman" w:eastAsia="Times New Roman" w:cs="Times New Roman"/>
          <w:color w:val="000000"/>
          <w:sz w:val="24"/>
          <w:szCs w:val="24"/>
        </w:rPr>
        <w:t>approach</w:t>
      </w:r>
      <w:r>
        <w:rPr>
          <w:rFonts w:ascii="Times New Roman" w:hAnsi="Times New Roman" w:eastAsia="Times New Roman" w:cs="Times New Roman"/>
          <w:color w:val="000000"/>
          <w:sz w:val="24"/>
          <w:szCs w:val="24"/>
        </w:rPr>
        <w:t xml:space="preserve"> by the </w:t>
      </w:r>
      <w:r w:rsidR="00E75673">
        <w:rPr>
          <w:rFonts w:ascii="Times New Roman" w:hAnsi="Times New Roman" w:eastAsia="Times New Roman" w:cs="Times New Roman"/>
          <w:color w:val="000000"/>
          <w:sz w:val="24"/>
          <w:szCs w:val="24"/>
        </w:rPr>
        <w:t>NEF</w:t>
      </w:r>
      <w:r>
        <w:rPr>
          <w:rFonts w:ascii="Times New Roman" w:hAnsi="Times New Roman" w:eastAsia="Times New Roman" w:cs="Times New Roman"/>
          <w:color w:val="000000"/>
          <w:sz w:val="24"/>
          <w:szCs w:val="24"/>
        </w:rPr>
        <w:t xml:space="preserve">MC </w:t>
      </w:r>
      <w:r>
        <w:rPr>
          <w:rFonts w:ascii="Times New Roman" w:hAnsi="Times New Roman" w:eastAsia="Times New Roman" w:cs="Times New Roman"/>
          <w:sz w:val="24"/>
          <w:szCs w:val="24"/>
        </w:rPr>
        <w:t>increase</w:t>
      </w:r>
      <w:r w:rsidR="00E75673">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the likelihood that </w:t>
      </w:r>
      <w:r w:rsidR="00E75673">
        <w:rPr>
          <w:rFonts w:ascii="Times New Roman" w:hAnsi="Times New Roman" w:eastAsia="Times New Roman" w:cs="Times New Roman"/>
          <w:sz w:val="24"/>
          <w:szCs w:val="24"/>
        </w:rPr>
        <w:t xml:space="preserve">North Atlantic cod and haddock </w:t>
      </w:r>
      <w:r>
        <w:rPr>
          <w:rFonts w:ascii="Times New Roman" w:hAnsi="Times New Roman" w:eastAsia="Times New Roman" w:cs="Times New Roman"/>
          <w:sz w:val="24"/>
          <w:szCs w:val="24"/>
        </w:rPr>
        <w:t xml:space="preserve">management policies </w:t>
      </w:r>
      <w:r w:rsidR="00E75673">
        <w:rPr>
          <w:rFonts w:ascii="Times New Roman" w:hAnsi="Times New Roman" w:eastAsia="Times New Roman" w:cs="Times New Roman"/>
          <w:sz w:val="24"/>
          <w:szCs w:val="24"/>
        </w:rPr>
        <w:t xml:space="preserve">will </w:t>
      </w:r>
      <w:r>
        <w:rPr>
          <w:rFonts w:ascii="Times New Roman" w:hAnsi="Times New Roman" w:eastAsia="Times New Roman" w:cs="Times New Roman"/>
          <w:sz w:val="24"/>
          <w:szCs w:val="24"/>
        </w:rPr>
        <w:t xml:space="preserve">meet intended conservation objectives because anglers’ preferences and well-being </w:t>
      </w:r>
      <w:r w:rsidR="00E75673">
        <w:rPr>
          <w:rFonts w:ascii="Times New Roman" w:hAnsi="Times New Roman" w:eastAsia="Times New Roman" w:cs="Times New Roman"/>
          <w:sz w:val="24"/>
          <w:szCs w:val="24"/>
        </w:rPr>
        <w:t>are</w:t>
      </w:r>
      <w:r>
        <w:rPr>
          <w:rFonts w:ascii="Times New Roman" w:hAnsi="Times New Roman" w:eastAsia="Times New Roman" w:cs="Times New Roman"/>
          <w:sz w:val="24"/>
          <w:szCs w:val="24"/>
        </w:rPr>
        <w:t xml:space="preserve"> explicitly considered.</w:t>
      </w:r>
    </w:p>
    <w:p w:rsidR="00E11284" w:rsidRDefault="00E11284" w14:paraId="62C783CF" w14:textId="77777777">
      <w:pPr>
        <w:widowControl/>
        <w:rPr>
          <w:rFonts w:ascii="Times New Roman" w:hAnsi="Times New Roman" w:eastAsia="Times New Roman" w:cs="Times New Roman"/>
          <w:sz w:val="24"/>
          <w:szCs w:val="24"/>
        </w:rPr>
      </w:pPr>
    </w:p>
    <w:p w:rsidR="00E11284" w:rsidRDefault="00DE159F" w14:paraId="381444D3" w14:textId="77777777">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Each section of the survey instrument is described in more detail below.</w:t>
      </w:r>
    </w:p>
    <w:p w:rsidR="00E11284" w:rsidRDefault="00E11284" w14:paraId="7CA12E83" w14:textId="77777777">
      <w:pPr>
        <w:rPr>
          <w:rFonts w:ascii="Times New Roman" w:hAnsi="Times New Roman" w:eastAsia="Times New Roman" w:cs="Times New Roman"/>
          <w:color w:val="4F81BD"/>
          <w:sz w:val="24"/>
          <w:szCs w:val="24"/>
        </w:rPr>
      </w:pPr>
    </w:p>
    <w:p w:rsidR="00E11284" w:rsidRDefault="00DE159F" w14:paraId="4E824BF4" w14:textId="77777777">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Section A: Your Recreational Fishing Experiences</w:t>
      </w:r>
    </w:p>
    <w:p w:rsidR="00F60E28" w:rsidP="00C53A9C" w:rsidRDefault="00DE159F" w14:paraId="1A70FA27" w14:textId="16ACEB58">
      <w:pPr>
        <w:rPr>
          <w:color w:val="000000"/>
        </w:rPr>
      </w:pPr>
      <w:r>
        <w:rPr>
          <w:rFonts w:ascii="Times New Roman" w:hAnsi="Times New Roman" w:eastAsia="Times New Roman" w:cs="Times New Roman"/>
          <w:color w:val="000000"/>
          <w:sz w:val="24"/>
          <w:szCs w:val="24"/>
        </w:rPr>
        <w:t xml:space="preserve">The first question in this section of the survey will be used to screen out respondents without </w:t>
      </w:r>
      <w:r w:rsidR="00F60E28">
        <w:rPr>
          <w:rFonts w:ascii="Times New Roman" w:hAnsi="Times New Roman" w:eastAsia="Times New Roman" w:cs="Times New Roman"/>
          <w:color w:val="000000"/>
          <w:sz w:val="24"/>
          <w:szCs w:val="24"/>
        </w:rPr>
        <w:t>cod or haddock</w:t>
      </w:r>
      <w:r>
        <w:rPr>
          <w:rFonts w:ascii="Times New Roman" w:hAnsi="Times New Roman" w:eastAsia="Times New Roman" w:cs="Times New Roman"/>
          <w:color w:val="000000"/>
          <w:sz w:val="24"/>
          <w:szCs w:val="24"/>
        </w:rPr>
        <w:t xml:space="preserve"> fishery experience, which we define as those who have not gone recreational fishing for </w:t>
      </w:r>
      <w:r w:rsidR="00F60E28">
        <w:rPr>
          <w:rFonts w:ascii="Times New Roman" w:hAnsi="Times New Roman" w:eastAsia="Times New Roman" w:cs="Times New Roman"/>
          <w:color w:val="000000"/>
          <w:sz w:val="24"/>
          <w:szCs w:val="24"/>
        </w:rPr>
        <w:t>cod or haddock</w:t>
      </w:r>
      <w:r>
        <w:rPr>
          <w:rFonts w:ascii="Times New Roman" w:hAnsi="Times New Roman" w:eastAsia="Times New Roman" w:cs="Times New Roman"/>
          <w:color w:val="000000"/>
          <w:sz w:val="24"/>
          <w:szCs w:val="24"/>
        </w:rPr>
        <w:t xml:space="preserve"> in the last five years.  </w:t>
      </w:r>
      <w:r>
        <w:rPr>
          <w:rFonts w:ascii="Times New Roman" w:hAnsi="Times New Roman" w:eastAsia="Times New Roman" w:cs="Times New Roman"/>
          <w:sz w:val="24"/>
          <w:szCs w:val="24"/>
        </w:rPr>
        <w:t xml:space="preserve">Anglers that haven’t fished for </w:t>
      </w:r>
      <w:r w:rsidR="00F60E28">
        <w:rPr>
          <w:rFonts w:ascii="Times New Roman" w:hAnsi="Times New Roman" w:eastAsia="Times New Roman" w:cs="Times New Roman"/>
          <w:sz w:val="24"/>
          <w:szCs w:val="24"/>
        </w:rPr>
        <w:t>cod or haddock</w:t>
      </w:r>
      <w:r>
        <w:rPr>
          <w:rFonts w:ascii="Times New Roman" w:hAnsi="Times New Roman" w:eastAsia="Times New Roman" w:cs="Times New Roman"/>
          <w:sz w:val="24"/>
          <w:szCs w:val="24"/>
        </w:rPr>
        <w:t xml:space="preserve"> within the past five years will only respond to the first question then be directed to skip to the last section of the survey (Section </w:t>
      </w:r>
      <w:r w:rsidR="00A15EB9">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to answer demographic questions.  By asking all license holders (eligible and ineligible) to complete </w:t>
      </w:r>
      <w:r w:rsidR="008635FE">
        <w:rPr>
          <w:rFonts w:ascii="Times New Roman" w:hAnsi="Times New Roman" w:eastAsia="Times New Roman" w:cs="Times New Roman"/>
          <w:sz w:val="24"/>
          <w:szCs w:val="24"/>
        </w:rPr>
        <w:t xml:space="preserve">Section </w:t>
      </w:r>
      <w:r w:rsidR="00A15EB9">
        <w:rPr>
          <w:rFonts w:ascii="Times New Roman" w:hAnsi="Times New Roman" w:eastAsia="Times New Roman" w:cs="Times New Roman"/>
          <w:sz w:val="24"/>
          <w:szCs w:val="24"/>
        </w:rPr>
        <w:t>D</w:t>
      </w:r>
      <w:r w:rsidR="008635FE">
        <w:rPr>
          <w:rFonts w:ascii="Times New Roman" w:hAnsi="Times New Roman" w:eastAsia="Times New Roman" w:cs="Times New Roman"/>
          <w:sz w:val="24"/>
          <w:szCs w:val="24"/>
        </w:rPr>
        <w:t xml:space="preserve"> of </w:t>
      </w:r>
      <w:r>
        <w:rPr>
          <w:rFonts w:ascii="Times New Roman" w:hAnsi="Times New Roman" w:eastAsia="Times New Roman" w:cs="Times New Roman"/>
          <w:sz w:val="24"/>
          <w:szCs w:val="24"/>
        </w:rPr>
        <w:t xml:space="preserve">the survey we will be able to assess </w:t>
      </w:r>
      <w:r>
        <w:rPr>
          <w:rFonts w:ascii="Times New Roman" w:hAnsi="Times New Roman" w:eastAsia="Times New Roman" w:cs="Times New Roman"/>
          <w:color w:val="000000"/>
          <w:sz w:val="24"/>
          <w:szCs w:val="24"/>
        </w:rPr>
        <w:t>relative sample representativeness by comparing the characteristics of our sample (e.g., avidity and demographics) to the characteristics of the population of recreational anglers at large, which can be found in NOAA-sponsored nationwide angler expenditure reports</w:t>
      </w:r>
      <w:r w:rsidR="00F60E28">
        <w:rPr>
          <w:rFonts w:ascii="Times New Roman" w:hAnsi="Times New Roman" w:eastAsia="Times New Roman" w:cs="Times New Roman"/>
          <w:color w:val="000000"/>
          <w:sz w:val="24"/>
          <w:szCs w:val="24"/>
        </w:rPr>
        <w:t xml:space="preserve">.  As the characteristics of cod and haddock </w:t>
      </w:r>
      <w:r>
        <w:rPr>
          <w:rFonts w:ascii="Times New Roman" w:hAnsi="Times New Roman" w:eastAsia="Times New Roman" w:cs="Times New Roman"/>
          <w:color w:val="000000"/>
          <w:sz w:val="24"/>
          <w:szCs w:val="24"/>
        </w:rPr>
        <w:t>anglers may differ from the population of anglers as a whole, we need information from both types of anglers to assess sample representativeness.</w:t>
      </w:r>
      <w:r>
        <w:rPr>
          <w:color w:val="000000"/>
        </w:rPr>
        <w:t xml:space="preserve"> </w:t>
      </w:r>
    </w:p>
    <w:p w:rsidR="00F60E28" w:rsidP="00C53A9C" w:rsidRDefault="00F60E28" w14:paraId="06E34594" w14:textId="4E8A8557">
      <w:pPr>
        <w:rPr>
          <w:color w:val="000000"/>
        </w:rPr>
      </w:pPr>
    </w:p>
    <w:p w:rsidR="00E11284" w:rsidP="00C53A9C" w:rsidRDefault="00F60E28" w14:paraId="77A8ACEC" w14:textId="361FADF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lastRenderedPageBreak/>
        <w:t xml:space="preserve">The remaining four questions in this section are intended </w:t>
      </w:r>
      <w:r w:rsidR="00A15EB9">
        <w:rPr>
          <w:rFonts w:ascii="Times New Roman" w:hAnsi="Times New Roman" w:eastAsia="Times New Roman" w:cs="Times New Roman"/>
          <w:color w:val="000000"/>
          <w:sz w:val="24"/>
          <w:szCs w:val="24"/>
        </w:rPr>
        <w:t xml:space="preserve">only </w:t>
      </w:r>
      <w:r>
        <w:rPr>
          <w:rFonts w:ascii="Times New Roman" w:hAnsi="Times New Roman" w:eastAsia="Times New Roman" w:cs="Times New Roman"/>
          <w:color w:val="000000"/>
          <w:sz w:val="24"/>
          <w:szCs w:val="24"/>
        </w:rPr>
        <w:t>for respondents who have gone recreational fishing for either species in the past five years</w:t>
      </w:r>
      <w:r w:rsidR="00713C8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These </w:t>
      </w:r>
      <w:r w:rsidR="00DE159F">
        <w:rPr>
          <w:rFonts w:ascii="Times New Roman" w:hAnsi="Times New Roman" w:eastAsia="Times New Roman" w:cs="Times New Roman"/>
          <w:color w:val="000000"/>
          <w:sz w:val="24"/>
          <w:szCs w:val="24"/>
        </w:rPr>
        <w:t xml:space="preserve">questions provide information on avidity, fishing mode, </w:t>
      </w:r>
      <w:r w:rsidR="00713C8A">
        <w:rPr>
          <w:rFonts w:ascii="Times New Roman" w:hAnsi="Times New Roman" w:eastAsia="Times New Roman" w:cs="Times New Roman"/>
          <w:color w:val="000000"/>
          <w:sz w:val="24"/>
          <w:szCs w:val="24"/>
        </w:rPr>
        <w:t>and boat ownership.</w:t>
      </w:r>
      <w:r w:rsidR="00DE159F">
        <w:rPr>
          <w:rFonts w:ascii="Times New Roman" w:hAnsi="Times New Roman" w:eastAsia="Times New Roman" w:cs="Times New Roman"/>
          <w:color w:val="000000"/>
          <w:sz w:val="24"/>
          <w:szCs w:val="24"/>
        </w:rPr>
        <w:t xml:space="preserve">  </w:t>
      </w:r>
      <w:r w:rsidR="00DE159F">
        <w:rPr>
          <w:rFonts w:ascii="Times New Roman" w:hAnsi="Times New Roman" w:eastAsia="Times New Roman" w:cs="Times New Roman"/>
          <w:sz w:val="24"/>
          <w:szCs w:val="24"/>
        </w:rPr>
        <w:t>The</w:t>
      </w:r>
      <w:r w:rsidR="00DE159F">
        <w:rPr>
          <w:rFonts w:ascii="Times New Roman" w:hAnsi="Times New Roman" w:eastAsia="Times New Roman" w:cs="Times New Roman"/>
          <w:sz w:val="24"/>
          <w:szCs w:val="24"/>
          <w:vertAlign w:val="subscript"/>
        </w:rPr>
        <w:t xml:space="preserve"> </w:t>
      </w:r>
      <w:r w:rsidR="00DE159F">
        <w:rPr>
          <w:rFonts w:ascii="Times New Roman" w:hAnsi="Times New Roman" w:eastAsia="Times New Roman" w:cs="Times New Roman"/>
          <w:color w:val="000000"/>
          <w:sz w:val="24"/>
          <w:szCs w:val="24"/>
        </w:rPr>
        <w:t>answer</w:t>
      </w:r>
      <w:r w:rsidR="00713C8A">
        <w:rPr>
          <w:rFonts w:ascii="Times New Roman" w:hAnsi="Times New Roman" w:eastAsia="Times New Roman" w:cs="Times New Roman"/>
          <w:color w:val="000000"/>
          <w:sz w:val="24"/>
          <w:szCs w:val="24"/>
        </w:rPr>
        <w:t>s</w:t>
      </w:r>
      <w:r w:rsidR="00DE159F">
        <w:rPr>
          <w:rFonts w:ascii="Times New Roman" w:hAnsi="Times New Roman" w:eastAsia="Times New Roman" w:cs="Times New Roman"/>
          <w:color w:val="000000"/>
          <w:sz w:val="24"/>
          <w:szCs w:val="24"/>
        </w:rPr>
        <w:t xml:space="preserve"> to these questions will be used to model the opt-out option (i.e. specified using a choice specific constant and anglers’ characteristics).</w:t>
      </w:r>
    </w:p>
    <w:p w:rsidR="00E11284" w:rsidP="00C53A9C" w:rsidRDefault="00E11284" w14:paraId="1CFEDF69" w14:textId="77777777">
      <w:pPr>
        <w:rPr>
          <w:rFonts w:ascii="Times New Roman" w:hAnsi="Times New Roman" w:eastAsia="Times New Roman" w:cs="Times New Roman"/>
          <w:color w:val="000000"/>
          <w:sz w:val="24"/>
          <w:szCs w:val="24"/>
        </w:rPr>
      </w:pPr>
    </w:p>
    <w:p w:rsidR="00E11284" w:rsidP="00C53A9C" w:rsidRDefault="00DE159F" w14:paraId="7CF80C54" w14:textId="34760FD8">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 xml:space="preserve">Section B: </w:t>
      </w:r>
      <w:r w:rsidR="00713C8A">
        <w:rPr>
          <w:rFonts w:ascii="Times New Roman" w:hAnsi="Times New Roman" w:eastAsia="Times New Roman" w:cs="Times New Roman"/>
          <w:color w:val="000000"/>
          <w:sz w:val="24"/>
          <w:szCs w:val="24"/>
          <w:u w:val="single"/>
        </w:rPr>
        <w:t xml:space="preserve">Your </w:t>
      </w:r>
      <w:r>
        <w:rPr>
          <w:rFonts w:ascii="Times New Roman" w:hAnsi="Times New Roman" w:eastAsia="Times New Roman" w:cs="Times New Roman"/>
          <w:color w:val="000000"/>
          <w:sz w:val="24"/>
          <w:szCs w:val="24"/>
          <w:u w:val="single"/>
        </w:rPr>
        <w:t>Saltwater</w:t>
      </w:r>
      <w:r w:rsidR="00713C8A">
        <w:rPr>
          <w:rFonts w:ascii="Times New Roman" w:hAnsi="Times New Roman" w:eastAsia="Times New Roman" w:cs="Times New Roman"/>
          <w:color w:val="000000"/>
          <w:sz w:val="24"/>
          <w:szCs w:val="24"/>
          <w:u w:val="single"/>
        </w:rPr>
        <w:t xml:space="preserve"> Fishing Trip Preferences</w:t>
      </w:r>
    </w:p>
    <w:p w:rsidR="00E11284" w:rsidP="00C53A9C" w:rsidRDefault="00DE159F" w14:paraId="52FDDC3D" w14:textId="5DAD906E">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next section of the survey contains a set of Choice Experiment (CE) questions. These questions are designed to elicit the tradeoffs anglers make between two fishing trips that vary in the number of legal and sub-legal </w:t>
      </w:r>
      <w:r w:rsidR="00713C8A">
        <w:rPr>
          <w:rFonts w:ascii="Times New Roman" w:hAnsi="Times New Roman" w:eastAsia="Times New Roman" w:cs="Times New Roman"/>
          <w:sz w:val="24"/>
          <w:szCs w:val="24"/>
        </w:rPr>
        <w:t>cod and haddock</w:t>
      </w:r>
      <w:r>
        <w:rPr>
          <w:rFonts w:ascii="Times New Roman" w:hAnsi="Times New Roman" w:eastAsia="Times New Roman" w:cs="Times New Roman"/>
          <w:sz w:val="24"/>
          <w:szCs w:val="24"/>
        </w:rPr>
        <w:t xml:space="preserve"> caught, regulations, total number of fish that could be kept and must be released, trip cost, trip length, and not going saltwater fishing. After presenting respondents with these fishing and non-fishing options, the questions ask respondents to select the option they would take if given the opportunity. Responses to these questions are the key source of data required to estimate the economic model of angler behavior.  </w:t>
      </w:r>
      <w:r>
        <w:rPr>
          <w:rFonts w:ascii="Times New Roman" w:hAnsi="Times New Roman" w:eastAsia="Times New Roman" w:cs="Times New Roman"/>
          <w:color w:val="000000"/>
          <w:sz w:val="24"/>
          <w:szCs w:val="24"/>
        </w:rPr>
        <w:t>Table 1. summarizes the attributes and levels to include in the CE questions.</w:t>
      </w:r>
    </w:p>
    <w:p w:rsidR="00E11284" w:rsidP="00C53A9C" w:rsidRDefault="00E11284" w14:paraId="6FF6F563" w14:textId="57D499E8">
      <w:pPr>
        <w:rPr>
          <w:rFonts w:ascii="Times New Roman" w:hAnsi="Times New Roman" w:eastAsia="Times New Roman" w:cs="Times New Roman"/>
          <w:color w:val="000000"/>
          <w:sz w:val="24"/>
          <w:szCs w:val="24"/>
        </w:rPr>
      </w:pPr>
    </w:p>
    <w:p w:rsidR="00E11284" w:rsidRDefault="00E11284" w14:paraId="7030C003" w14:textId="77777777">
      <w:pPr>
        <w:jc w:val="both"/>
        <w:rPr>
          <w:rFonts w:ascii="Times New Roman" w:hAnsi="Times New Roman" w:eastAsia="Times New Roman" w:cs="Times New Roman"/>
          <w:color w:val="000000"/>
          <w:sz w:val="24"/>
          <w:szCs w:val="24"/>
        </w:rPr>
      </w:pPr>
    </w:p>
    <w:p w:rsidR="00E11284" w:rsidRDefault="00DE159F" w14:paraId="19432668" w14:textId="22D50DBC">
      <w:pPr>
        <w:jc w:val="both"/>
        <w:rPr>
          <w:rFonts w:ascii="Times New Roman" w:hAnsi="Times New Roman" w:eastAsia="Times New Roman" w:cs="Times New Roman"/>
          <w:color w:val="4F81BD"/>
          <w:sz w:val="24"/>
          <w:szCs w:val="24"/>
        </w:rPr>
      </w:pPr>
      <w:r>
        <w:rPr>
          <w:rFonts w:ascii="Times New Roman" w:hAnsi="Times New Roman" w:eastAsia="Times New Roman" w:cs="Times New Roman"/>
          <w:color w:val="4F81BD"/>
          <w:sz w:val="24"/>
          <w:szCs w:val="24"/>
        </w:rPr>
        <w:t>Table 1. NARFS II</w:t>
      </w:r>
      <w:r w:rsidR="00FD6D86">
        <w:rPr>
          <w:rFonts w:ascii="Times New Roman" w:hAnsi="Times New Roman" w:eastAsia="Times New Roman" w:cs="Times New Roman"/>
          <w:color w:val="4F81BD"/>
          <w:sz w:val="24"/>
          <w:szCs w:val="24"/>
        </w:rPr>
        <w:t>I</w:t>
      </w:r>
      <w:r>
        <w:rPr>
          <w:rFonts w:ascii="Times New Roman" w:hAnsi="Times New Roman" w:eastAsia="Times New Roman" w:cs="Times New Roman"/>
          <w:color w:val="4F81BD"/>
          <w:sz w:val="24"/>
          <w:szCs w:val="24"/>
        </w:rPr>
        <w:t xml:space="preserve"> Survey Attributes and Levels</w:t>
      </w:r>
    </w:p>
    <w:tbl>
      <w:tblPr>
        <w:tblStyle w:val="a"/>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765"/>
        <w:gridCol w:w="4585"/>
      </w:tblGrid>
      <w:tr w:rsidR="00E11284" w:rsidTr="00FD6D86" w14:paraId="56615B14" w14:textId="77777777">
        <w:tc>
          <w:tcPr>
            <w:tcW w:w="4765" w:type="dxa"/>
          </w:tcPr>
          <w:p w:rsidR="00E11284" w:rsidRDefault="00DE159F" w14:paraId="40252C3D" w14:textId="77777777">
            <w:pPr>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Attribute</w:t>
            </w:r>
          </w:p>
        </w:tc>
        <w:tc>
          <w:tcPr>
            <w:tcW w:w="4585" w:type="dxa"/>
          </w:tcPr>
          <w:p w:rsidR="00E11284" w:rsidRDefault="00DE159F" w14:paraId="6D1EEC6F" w14:textId="77777777">
            <w:pPr>
              <w:jc w:val="center"/>
              <w:rPr>
                <w:rFonts w:ascii="Times New Roman" w:hAnsi="Times New Roman" w:eastAsia="Times New Roman" w:cs="Times New Roman"/>
                <w:b/>
                <w:color w:val="000000"/>
                <w:sz w:val="24"/>
                <w:szCs w:val="24"/>
                <w:u w:val="single"/>
              </w:rPr>
            </w:pPr>
            <w:r>
              <w:rPr>
                <w:rFonts w:ascii="Times New Roman" w:hAnsi="Times New Roman" w:eastAsia="Times New Roman" w:cs="Times New Roman"/>
                <w:b/>
                <w:color w:val="000000"/>
                <w:sz w:val="24"/>
                <w:szCs w:val="24"/>
                <w:u w:val="single"/>
              </w:rPr>
              <w:t>Level range</w:t>
            </w:r>
          </w:p>
        </w:tc>
      </w:tr>
      <w:tr w:rsidR="00E11284" w:rsidTr="00FD6D86" w14:paraId="2BC28CCD" w14:textId="77777777">
        <w:tc>
          <w:tcPr>
            <w:tcW w:w="4765" w:type="dxa"/>
          </w:tcPr>
          <w:p w:rsidR="00E11284" w:rsidRDefault="00FD6D86" w14:paraId="6FEFF8BC" w14:textId="240BC384">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legal-sized cod caught</w:t>
            </w:r>
          </w:p>
        </w:tc>
        <w:tc>
          <w:tcPr>
            <w:tcW w:w="4585" w:type="dxa"/>
          </w:tcPr>
          <w:p w:rsidR="00E11284" w:rsidP="00FD6D86" w:rsidRDefault="00FD6D86" w14:paraId="642648C5" w14:textId="11A2ACF8">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1-7</w:t>
            </w:r>
          </w:p>
        </w:tc>
      </w:tr>
      <w:tr w:rsidR="00E11284" w:rsidTr="00FD6D86" w14:paraId="12F1AF3C" w14:textId="77777777">
        <w:tc>
          <w:tcPr>
            <w:tcW w:w="4765" w:type="dxa"/>
          </w:tcPr>
          <w:p w:rsidR="00E11284" w:rsidRDefault="00FD6D86" w14:paraId="61A06924" w14:textId="22590BF4">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undersized cod caught</w:t>
            </w:r>
          </w:p>
        </w:tc>
        <w:tc>
          <w:tcPr>
            <w:tcW w:w="4585" w:type="dxa"/>
          </w:tcPr>
          <w:p w:rsidR="00E11284" w:rsidP="00FD6D86" w:rsidRDefault="00FD6D86" w14:paraId="61EE6DA8" w14:textId="4AF4BD14">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0-5</w:t>
            </w:r>
          </w:p>
        </w:tc>
      </w:tr>
      <w:tr w:rsidR="00E11284" w:rsidTr="00FD6D86" w14:paraId="56B4CC86" w14:textId="77777777">
        <w:tc>
          <w:tcPr>
            <w:tcW w:w="4765" w:type="dxa"/>
          </w:tcPr>
          <w:p w:rsidR="00E11284" w:rsidRDefault="00FD6D86" w14:paraId="5CDC452C" w14:textId="1202FC0F">
            <w:pP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legal-sized haddock caught</w:t>
            </w:r>
          </w:p>
        </w:tc>
        <w:tc>
          <w:tcPr>
            <w:tcW w:w="4585" w:type="dxa"/>
          </w:tcPr>
          <w:p w:rsidR="00E11284" w:rsidP="00FD6D86" w:rsidRDefault="00FD6D86" w14:paraId="0956818E" w14:textId="29434F2C">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1-25</w:t>
            </w:r>
          </w:p>
        </w:tc>
      </w:tr>
      <w:tr w:rsidR="00E11284" w:rsidTr="00FD6D86" w14:paraId="29C9B4C3" w14:textId="77777777">
        <w:tc>
          <w:tcPr>
            <w:tcW w:w="4765" w:type="dxa"/>
          </w:tcPr>
          <w:p w:rsidR="00E11284" w:rsidRDefault="00FD6D86" w14:paraId="71170366" w14:textId="76149208">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of undersized haddock caught</w:t>
            </w:r>
          </w:p>
        </w:tc>
        <w:tc>
          <w:tcPr>
            <w:tcW w:w="4585" w:type="dxa"/>
          </w:tcPr>
          <w:p w:rsidR="00E11284" w:rsidP="00FD6D86" w:rsidRDefault="00FD6D86" w14:paraId="1AEA4E47" w14:textId="7F114E24">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0-5</w:t>
            </w:r>
          </w:p>
        </w:tc>
      </w:tr>
      <w:tr w:rsidR="00FD6D86" w:rsidTr="00FD6D86" w14:paraId="0C29DA3A" w14:textId="77777777">
        <w:tc>
          <w:tcPr>
            <w:tcW w:w="4765" w:type="dxa"/>
          </w:tcPr>
          <w:p w:rsidR="00FD6D86" w:rsidRDefault="00FD6D86" w14:paraId="3A2874CE" w14:textId="40D16E6B">
            <w:pPr>
              <w:rPr>
                <w:rFonts w:ascii="Times New Roman" w:hAnsi="Times New Roman" w:eastAsia="Times New Roman" w:cs="Times New Roman"/>
                <w:color w:val="000000"/>
                <w:sz w:val="24"/>
                <w:szCs w:val="24"/>
                <w:u w:val="single"/>
              </w:rPr>
            </w:pPr>
          </w:p>
        </w:tc>
        <w:tc>
          <w:tcPr>
            <w:tcW w:w="4585" w:type="dxa"/>
          </w:tcPr>
          <w:p w:rsidR="00FD6D86" w:rsidRDefault="00FD6D86" w14:paraId="3D15E61E" w14:textId="75D8FAD0">
            <w:pPr>
              <w:jc w:val="center"/>
              <w:rPr>
                <w:rFonts w:ascii="Times New Roman" w:hAnsi="Times New Roman" w:eastAsia="Times New Roman" w:cs="Times New Roman"/>
                <w:color w:val="000000"/>
                <w:sz w:val="24"/>
                <w:szCs w:val="24"/>
                <w:u w:val="single"/>
              </w:rPr>
            </w:pPr>
          </w:p>
        </w:tc>
      </w:tr>
      <w:tr w:rsidR="00FD6D86" w:rsidTr="00FD6D86" w14:paraId="3241136E" w14:textId="77777777">
        <w:tc>
          <w:tcPr>
            <w:tcW w:w="4765" w:type="dxa"/>
          </w:tcPr>
          <w:p w:rsidR="00FD6D86" w:rsidP="00FD6D86" w:rsidRDefault="00FD6D86" w14:paraId="3CA5A7EE" w14:textId="181F49E6">
            <w:pPr>
              <w:rPr>
                <w:rFonts w:ascii="Times New Roman" w:hAnsi="Times New Roman" w:eastAsia="Times New Roman" w:cs="Times New Roman"/>
                <w:color w:val="000000"/>
                <w:sz w:val="24"/>
                <w:szCs w:val="24"/>
                <w:u w:val="single"/>
              </w:rPr>
            </w:pPr>
            <w:r>
              <w:rPr>
                <w:rFonts w:ascii="Times New Roman" w:hAnsi="Times New Roman" w:eastAsia="Times New Roman" w:cs="Times New Roman"/>
                <w:sz w:val="24"/>
                <w:szCs w:val="24"/>
                <w:u w:val="single"/>
              </w:rPr>
              <w:t>Probabilities (of alternative # of cod kept fish)</w:t>
            </w:r>
          </w:p>
        </w:tc>
        <w:tc>
          <w:tcPr>
            <w:tcW w:w="4585" w:type="dxa"/>
          </w:tcPr>
          <w:p w:rsidR="00FD6D86" w:rsidP="00FD6D86" w:rsidRDefault="00FD6D86" w14:paraId="3A282C87" w14:textId="0F97DDB7">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0-1.0</w:t>
            </w:r>
          </w:p>
        </w:tc>
      </w:tr>
      <w:tr w:rsidR="00FD6D86" w:rsidTr="00FD6D86" w14:paraId="190BC6E9" w14:textId="77777777">
        <w:tc>
          <w:tcPr>
            <w:tcW w:w="4765" w:type="dxa"/>
          </w:tcPr>
          <w:p w:rsidR="00FD6D86" w:rsidP="00FD6D86" w:rsidRDefault="00FD6D86" w14:paraId="05933B61" w14:textId="57B0D56F">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haddock you catch</w:t>
            </w:r>
          </w:p>
        </w:tc>
        <w:tc>
          <w:tcPr>
            <w:tcW w:w="4585" w:type="dxa"/>
          </w:tcPr>
          <w:p w:rsidR="00FD6D86" w:rsidP="00FD6D86" w:rsidRDefault="00FD6D86" w14:paraId="7C59B899" w14:textId="2B6B6032">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0-25</w:t>
            </w:r>
          </w:p>
        </w:tc>
      </w:tr>
      <w:tr w:rsidR="00FD6D86" w:rsidTr="00FD6D86" w14:paraId="049DA781" w14:textId="77777777">
        <w:tc>
          <w:tcPr>
            <w:tcW w:w="4765" w:type="dxa"/>
          </w:tcPr>
          <w:p w:rsidR="00FD6D86" w:rsidP="00FD6D86" w:rsidRDefault="00FD6D86" w14:paraId="73DA9FE6" w14:textId="00D89A28">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Number haddock you keep</w:t>
            </w:r>
          </w:p>
        </w:tc>
        <w:tc>
          <w:tcPr>
            <w:tcW w:w="4585" w:type="dxa"/>
          </w:tcPr>
          <w:p w:rsidR="00FD6D86" w:rsidP="00FD6D86" w:rsidRDefault="00FD6D86" w14:paraId="253530CB" w14:textId="72FD180D">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0-25</w:t>
            </w:r>
          </w:p>
        </w:tc>
      </w:tr>
      <w:tr w:rsidR="00FD6D86" w:rsidTr="00FD6D86" w14:paraId="69B61168" w14:textId="77777777">
        <w:tc>
          <w:tcPr>
            <w:tcW w:w="4765" w:type="dxa"/>
          </w:tcPr>
          <w:p w:rsidR="00FD6D86" w:rsidP="00FD6D86" w:rsidRDefault="00FD6D86" w14:paraId="2F2FA57B" w14:textId="5D517A02">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sz w:val="24"/>
                <w:szCs w:val="24"/>
                <w:u w:val="single"/>
              </w:rPr>
              <w:t>Probabilities (# of haddock kept fish)</w:t>
            </w:r>
          </w:p>
        </w:tc>
        <w:tc>
          <w:tcPr>
            <w:tcW w:w="4585" w:type="dxa"/>
          </w:tcPr>
          <w:p w:rsidR="00FD6D86" w:rsidP="00FD6D86" w:rsidRDefault="00FD6D86" w14:paraId="51EC1A34" w14:textId="30F4AF20">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1.0 (e.g. deterministic)</w:t>
            </w:r>
          </w:p>
        </w:tc>
      </w:tr>
      <w:tr w:rsidR="00FD6D86" w:rsidTr="00FD6D86" w14:paraId="3E7486DB" w14:textId="77777777">
        <w:tc>
          <w:tcPr>
            <w:tcW w:w="4765" w:type="dxa"/>
          </w:tcPr>
          <w:p w:rsidR="00FD6D86" w:rsidP="00FD6D86" w:rsidRDefault="00FD6D86" w14:paraId="08C6BECB" w14:textId="32819F7E">
            <w:pPr>
              <w:rPr>
                <w:rFonts w:ascii="Times New Roman" w:hAnsi="Times New Roman" w:eastAsia="Times New Roman" w:cs="Times New Roman"/>
                <w:sz w:val="24"/>
                <w:szCs w:val="24"/>
                <w:u w:val="single"/>
              </w:rPr>
            </w:pPr>
            <w:r>
              <w:rPr>
                <w:rFonts w:ascii="Times New Roman" w:hAnsi="Times New Roman" w:eastAsia="Times New Roman" w:cs="Times New Roman"/>
                <w:color w:val="000000"/>
                <w:sz w:val="24"/>
                <w:szCs w:val="24"/>
                <w:u w:val="single"/>
              </w:rPr>
              <w:t>Trip length (hours)</w:t>
            </w:r>
          </w:p>
        </w:tc>
        <w:tc>
          <w:tcPr>
            <w:tcW w:w="4585" w:type="dxa"/>
          </w:tcPr>
          <w:p w:rsidR="00FD6D86" w:rsidP="00FD6D86" w:rsidRDefault="00FD6D86" w14:paraId="4B921676" w14:textId="59804BD5">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2-9</w:t>
            </w:r>
          </w:p>
        </w:tc>
      </w:tr>
      <w:tr w:rsidR="00FD6D86" w:rsidTr="00FD6D86" w14:paraId="2178E58B" w14:textId="77777777">
        <w:tc>
          <w:tcPr>
            <w:tcW w:w="4765" w:type="dxa"/>
          </w:tcPr>
          <w:p w:rsidR="00FD6D86" w:rsidP="00FD6D86" w:rsidRDefault="00FD6D86" w14:paraId="17665F2B" w14:textId="4C82C2C0">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Trip mode</w:t>
            </w:r>
          </w:p>
        </w:tc>
        <w:tc>
          <w:tcPr>
            <w:tcW w:w="4585" w:type="dxa"/>
          </w:tcPr>
          <w:p w:rsidR="00FD6D86" w:rsidP="00FD6D86" w:rsidRDefault="00FD6D86" w14:paraId="4D5DC5C5" w14:textId="008A338D">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Shore, private boat, charter</w:t>
            </w:r>
          </w:p>
        </w:tc>
      </w:tr>
      <w:tr w:rsidR="00FD6D86" w:rsidTr="00FD6D86" w14:paraId="20D9C03C" w14:textId="77777777">
        <w:tc>
          <w:tcPr>
            <w:tcW w:w="4765" w:type="dxa"/>
          </w:tcPr>
          <w:p w:rsidR="00FD6D86" w:rsidP="00FD6D86" w:rsidRDefault="00FD6D86" w14:paraId="360ACA35" w14:textId="067346FC">
            <w:pPr>
              <w:jc w:val="both"/>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Total trip cost ($)</w:t>
            </w:r>
          </w:p>
        </w:tc>
        <w:tc>
          <w:tcPr>
            <w:tcW w:w="4585" w:type="dxa"/>
          </w:tcPr>
          <w:p w:rsidR="00FD6D86" w:rsidP="00FD6D86" w:rsidRDefault="00FD6D86" w14:paraId="56FC1C62" w14:textId="7AB14F1D">
            <w:pPr>
              <w:jc w:val="center"/>
              <w:rPr>
                <w:rFonts w:ascii="Times New Roman" w:hAnsi="Times New Roman" w:eastAsia="Times New Roman" w:cs="Times New Roman"/>
                <w:color w:val="000000"/>
                <w:sz w:val="24"/>
                <w:szCs w:val="24"/>
                <w:u w:val="single"/>
              </w:rPr>
            </w:pPr>
            <w:r>
              <w:rPr>
                <w:rFonts w:ascii="Times New Roman" w:hAnsi="Times New Roman" w:eastAsia="Times New Roman" w:cs="Times New Roman"/>
                <w:color w:val="000000"/>
                <w:sz w:val="24"/>
                <w:szCs w:val="24"/>
                <w:u w:val="single"/>
              </w:rPr>
              <w:t>20-300</w:t>
            </w:r>
          </w:p>
        </w:tc>
      </w:tr>
    </w:tbl>
    <w:p w:rsidR="00E11284" w:rsidRDefault="00E11284" w14:paraId="431BAEDB" w14:textId="77777777">
      <w:pPr>
        <w:jc w:val="both"/>
        <w:rPr>
          <w:rFonts w:ascii="Times New Roman" w:hAnsi="Times New Roman" w:eastAsia="Times New Roman" w:cs="Times New Roman"/>
          <w:color w:val="000000"/>
          <w:sz w:val="24"/>
          <w:szCs w:val="24"/>
          <w:u w:val="single"/>
        </w:rPr>
      </w:pPr>
    </w:p>
    <w:p w:rsidR="00E11284" w:rsidRDefault="00E11284" w14:paraId="314A3A21" w14:textId="77777777">
      <w:pPr>
        <w:jc w:val="both"/>
        <w:rPr>
          <w:rFonts w:ascii="Times New Roman" w:hAnsi="Times New Roman" w:eastAsia="Times New Roman" w:cs="Times New Roman"/>
          <w:sz w:val="24"/>
          <w:szCs w:val="24"/>
        </w:rPr>
      </w:pPr>
    </w:p>
    <w:p w:rsidR="00E11284" w:rsidP="00C53A9C" w:rsidRDefault="00DE159F" w14:paraId="07A4CD0C" w14:textId="4CFA112A">
      <w:pP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Based on the lessons learned from the </w:t>
      </w:r>
      <w:r w:rsidR="00FD6D86">
        <w:rPr>
          <w:rFonts w:ascii="Times New Roman" w:hAnsi="Times New Roman" w:eastAsia="Times New Roman" w:cs="Times New Roman"/>
          <w:color w:val="000000"/>
          <w:sz w:val="24"/>
          <w:szCs w:val="24"/>
        </w:rPr>
        <w:t>previous surveys</w:t>
      </w:r>
      <w:r>
        <w:rPr>
          <w:rFonts w:ascii="Times New Roman" w:hAnsi="Times New Roman" w:eastAsia="Times New Roman" w:cs="Times New Roman"/>
          <w:color w:val="000000"/>
          <w:sz w:val="24"/>
          <w:szCs w:val="24"/>
        </w:rPr>
        <w:t>, the CE questions in NARFS II</w:t>
      </w:r>
      <w:r w:rsidR="00FD6D86">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will include</w:t>
      </w:r>
      <w:r>
        <w:rPr>
          <w:rFonts w:ascii="Times New Roman" w:hAnsi="Times New Roman" w:eastAsia="Times New Roman" w:cs="Times New Roman"/>
          <w:sz w:val="24"/>
          <w:szCs w:val="24"/>
        </w:rPr>
        <w:t xml:space="preserve">: (1) the explicit introduction of risk uncertainty in the number of </w:t>
      </w:r>
      <w:r w:rsidR="00FD6D86">
        <w:rPr>
          <w:rFonts w:ascii="Times New Roman" w:hAnsi="Times New Roman" w:eastAsia="Times New Roman" w:cs="Times New Roman"/>
          <w:sz w:val="24"/>
          <w:szCs w:val="24"/>
        </w:rPr>
        <w:t>Atlantic cod</w:t>
      </w:r>
      <w:r>
        <w:rPr>
          <w:rFonts w:ascii="Times New Roman" w:hAnsi="Times New Roman" w:eastAsia="Times New Roman" w:cs="Times New Roman"/>
          <w:sz w:val="24"/>
          <w:szCs w:val="24"/>
        </w:rPr>
        <w:t xml:space="preserve"> anglers are allowed to keep, which is displayed using pie charts describing each possible outcome and its associated probability (e.g. 10% probably of keeping zero </w:t>
      </w:r>
      <w:r w:rsidR="00FD6D86">
        <w:rPr>
          <w:rFonts w:ascii="Times New Roman" w:hAnsi="Times New Roman" w:eastAsia="Times New Roman" w:cs="Times New Roman"/>
          <w:sz w:val="24"/>
          <w:szCs w:val="24"/>
        </w:rPr>
        <w:t>cod</w:t>
      </w:r>
      <w:r>
        <w:rPr>
          <w:rFonts w:ascii="Times New Roman" w:hAnsi="Times New Roman" w:eastAsia="Times New Roman" w:cs="Times New Roman"/>
          <w:sz w:val="24"/>
          <w:szCs w:val="24"/>
        </w:rPr>
        <w:t xml:space="preserve">, 30% of keeping one </w:t>
      </w:r>
      <w:r w:rsidR="00FD6D86">
        <w:rPr>
          <w:rFonts w:ascii="Times New Roman" w:hAnsi="Times New Roman" w:eastAsia="Times New Roman" w:cs="Times New Roman"/>
          <w:sz w:val="24"/>
          <w:szCs w:val="24"/>
        </w:rPr>
        <w:t>cod</w:t>
      </w:r>
      <w:r>
        <w:rPr>
          <w:rFonts w:ascii="Times New Roman" w:hAnsi="Times New Roman" w:eastAsia="Times New Roman" w:cs="Times New Roman"/>
          <w:sz w:val="24"/>
          <w:szCs w:val="24"/>
        </w:rPr>
        <w:t xml:space="preserve">, 60% of keeping two); and (2) the possibility that these probabilities may themselves not be known, a fact that is conveyed again through pie charts, but this time by presenting probabilities for the union of outcomes (e.g. the probability of 1 or 2 kept </w:t>
      </w:r>
      <w:r w:rsidR="00FD6D86">
        <w:rPr>
          <w:rFonts w:ascii="Times New Roman" w:hAnsi="Times New Roman" w:eastAsia="Times New Roman" w:cs="Times New Roman"/>
          <w:sz w:val="24"/>
          <w:szCs w:val="24"/>
        </w:rPr>
        <w:t>cod</w:t>
      </w:r>
      <w:r>
        <w:rPr>
          <w:rFonts w:ascii="Times New Roman" w:hAnsi="Times New Roman" w:eastAsia="Times New Roman" w:cs="Times New Roman"/>
          <w:sz w:val="24"/>
          <w:szCs w:val="24"/>
        </w:rPr>
        <w:t xml:space="preserve"> is 2/3). These and alternative strategies for conveying risk uncertainty were tested and discussed with </w:t>
      </w:r>
      <w:r w:rsidR="00FD6D86">
        <w:rPr>
          <w:rFonts w:ascii="Times New Roman" w:hAnsi="Times New Roman" w:eastAsia="Times New Roman" w:cs="Times New Roman"/>
          <w:sz w:val="24"/>
          <w:szCs w:val="24"/>
        </w:rPr>
        <w:t xml:space="preserve">focus group participants held for </w:t>
      </w:r>
      <w:r w:rsidR="00B02CCD">
        <w:rPr>
          <w:rFonts w:ascii="Times New Roman" w:hAnsi="Times New Roman" w:eastAsia="Times New Roman" w:cs="Times New Roman"/>
          <w:sz w:val="24"/>
          <w:szCs w:val="24"/>
        </w:rPr>
        <w:t>NARFS II</w:t>
      </w:r>
      <w:r w:rsidR="00CC1B11">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The </w:t>
      </w:r>
      <w:r w:rsidR="00B02CCD">
        <w:rPr>
          <w:rFonts w:ascii="Times New Roman" w:hAnsi="Times New Roman" w:eastAsia="Times New Roman" w:cs="Times New Roman"/>
          <w:sz w:val="24"/>
          <w:szCs w:val="24"/>
        </w:rPr>
        <w:t xml:space="preserve">NARFS II </w:t>
      </w:r>
      <w:r>
        <w:rPr>
          <w:rFonts w:ascii="Times New Roman" w:hAnsi="Times New Roman" w:eastAsia="Times New Roman" w:cs="Times New Roman"/>
          <w:sz w:val="24"/>
          <w:szCs w:val="24"/>
        </w:rPr>
        <w:t xml:space="preserve">focus group participants found that the pie-chart approach for capturing catch uncertainty was more realistic </w:t>
      </w:r>
      <w:r>
        <w:rPr>
          <w:rFonts w:ascii="Times New Roman" w:hAnsi="Times New Roman" w:eastAsia="Times New Roman" w:cs="Times New Roman"/>
          <w:color w:val="000000"/>
          <w:sz w:val="24"/>
          <w:szCs w:val="24"/>
        </w:rPr>
        <w:t xml:space="preserve">than the design employed </w:t>
      </w:r>
      <w:r w:rsidR="00CC1B11">
        <w:rPr>
          <w:rFonts w:ascii="Times New Roman" w:hAnsi="Times New Roman" w:eastAsia="Times New Roman" w:cs="Times New Roman"/>
          <w:color w:val="000000"/>
          <w:sz w:val="24"/>
          <w:szCs w:val="24"/>
        </w:rPr>
        <w:t>for the first cod and haddock survey conducted under this control number</w:t>
      </w:r>
      <w:r w:rsidR="00B02CCD">
        <w:rPr>
          <w:rFonts w:ascii="Times New Roman" w:hAnsi="Times New Roman" w:eastAsia="Times New Roman" w:cs="Times New Roman"/>
          <w:color w:val="000000"/>
          <w:sz w:val="24"/>
          <w:szCs w:val="24"/>
        </w:rPr>
        <w:t xml:space="preserve"> (NARFS I)</w:t>
      </w:r>
      <w:r w:rsidR="00CC1B11">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in which catch outcomes were predetermined and deterministic.</w:t>
      </w:r>
    </w:p>
    <w:p w:rsidR="00E11284" w:rsidRDefault="00E11284" w14:paraId="585AFCA8" w14:textId="77777777">
      <w:pPr>
        <w:jc w:val="both"/>
        <w:rPr>
          <w:rFonts w:ascii="Times New Roman" w:hAnsi="Times New Roman" w:eastAsia="Times New Roman" w:cs="Times New Roman"/>
          <w:color w:val="4F81BD"/>
          <w:sz w:val="24"/>
          <w:szCs w:val="24"/>
        </w:rPr>
      </w:pPr>
    </w:p>
    <w:p w:rsidR="00E11284" w:rsidRDefault="00DE159F" w14:paraId="359B94D2" w14:textId="22AF8188">
      <w:pPr>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 xml:space="preserve">Section C: </w:t>
      </w:r>
      <w:r w:rsidR="00CC1B11">
        <w:rPr>
          <w:rFonts w:ascii="Times New Roman" w:hAnsi="Times New Roman" w:eastAsia="Times New Roman" w:cs="Times New Roman"/>
          <w:color w:val="000000"/>
          <w:sz w:val="24"/>
          <w:szCs w:val="24"/>
          <w:u w:val="single"/>
        </w:rPr>
        <w:t>Saltwater Fishing Trip Features</w:t>
      </w:r>
    </w:p>
    <w:p w:rsidRPr="00CC1B11" w:rsidR="00CC1B11" w:rsidP="00CC1B11" w:rsidRDefault="00CC1B11" w14:paraId="7CF42991" w14:textId="7AA1DDD8">
      <w:pPr>
        <w:contextualSpacing/>
        <w:rPr>
          <w:rFonts w:ascii="Times New Roman" w:hAnsi="Times New Roman" w:cs="Times New Roman"/>
          <w:sz w:val="24"/>
          <w:szCs w:val="24"/>
        </w:rPr>
      </w:pPr>
      <w:r w:rsidRPr="00CC1B11">
        <w:rPr>
          <w:rFonts w:ascii="Times New Roman" w:hAnsi="Times New Roman" w:cs="Times New Roman"/>
          <w:sz w:val="24"/>
          <w:szCs w:val="24"/>
        </w:rPr>
        <w:t>This one-question section will obtain additional information regarding respondents’ decisions making process when answering the questions in Section B. Specifically, the question asks respondents to indicate which features of the fishing trip options (number of cod and haddock that could be kept and must be release</w:t>
      </w:r>
      <w:r w:rsidR="00A15EB9">
        <w:rPr>
          <w:rFonts w:ascii="Times New Roman" w:hAnsi="Times New Roman" w:cs="Times New Roman"/>
          <w:sz w:val="24"/>
          <w:szCs w:val="24"/>
        </w:rPr>
        <w:t>d</w:t>
      </w:r>
      <w:r w:rsidRPr="00CC1B11">
        <w:rPr>
          <w:rFonts w:ascii="Times New Roman" w:hAnsi="Times New Roman" w:cs="Times New Roman"/>
          <w:sz w:val="24"/>
          <w:szCs w:val="24"/>
        </w:rPr>
        <w:t xml:space="preserve">, trip cost, and </w:t>
      </w:r>
      <w:r w:rsidR="00A15EB9">
        <w:rPr>
          <w:rFonts w:ascii="Times New Roman" w:hAnsi="Times New Roman" w:cs="Times New Roman"/>
          <w:sz w:val="24"/>
          <w:szCs w:val="24"/>
        </w:rPr>
        <w:t xml:space="preserve">trip </w:t>
      </w:r>
      <w:r w:rsidRPr="00CC1B11">
        <w:rPr>
          <w:rFonts w:ascii="Times New Roman" w:hAnsi="Times New Roman" w:cs="Times New Roman"/>
          <w:sz w:val="24"/>
          <w:szCs w:val="24"/>
        </w:rPr>
        <w:t>length</w:t>
      </w:r>
      <w:r w:rsidR="00A15EB9">
        <w:rPr>
          <w:rFonts w:ascii="Times New Roman" w:hAnsi="Times New Roman" w:cs="Times New Roman"/>
          <w:sz w:val="24"/>
          <w:szCs w:val="24"/>
        </w:rPr>
        <w:t>)</w:t>
      </w:r>
      <w:r w:rsidRPr="00CC1B11">
        <w:rPr>
          <w:rFonts w:ascii="Times New Roman" w:hAnsi="Times New Roman" w:cs="Times New Roman"/>
          <w:sz w:val="24"/>
          <w:szCs w:val="24"/>
        </w:rPr>
        <w:t xml:space="preserve">, if any, did not factor into the choices they made. Obtaining and incorporating this type of information in the behavioral model may increase the statistical efficiency of the ensuing parameter estimates </w:t>
      </w:r>
      <w:r w:rsidRPr="00CC1B11">
        <w:rPr>
          <w:rFonts w:ascii="Times New Roman" w:hAnsi="Times New Roman" w:cs="Times New Roman"/>
          <w:sz w:val="24"/>
          <w:szCs w:val="24"/>
        </w:rPr>
        <w:fldChar w:fldCharType="begin" w:fldLock="1"/>
      </w:r>
      <w:r w:rsidRPr="00CC1B11">
        <w:rPr>
          <w:rFonts w:ascii="Times New Roman" w:hAnsi="Times New Roman" w:cs="Times New Roman"/>
          <w:sz w:val="24"/>
          <w:szCs w:val="24"/>
        </w:rPr>
        <w:instrText>ADDIN CSL_CITATION {"citationItems":[{"id":"ITEM-1","itemData":{"ISBN":"0924-6460","ISSN":"09246460","abstract":"This paper focuses on behavioural reasons underlying stated attribute non-attendance in choice experiments. In order to identify and incorporate procedures for dealing with heterogeneous attribute processing strategies, we ask respondents follow-up questions regarding their reasons for ignoring attributes. Based on these statements, we conclude that the standard way of assigning a zero impact of ignored attributes on the likelihood is inappropriate. We find that some respondents act in accordance with the passive bounded rationality assumption since they ignore an attribute simply because it does not affect their utility. Excluding these genuine zero preferences, as the standard approach essentially does, might bias results. Other respondents claim to have ignored attributes to simplify choices. However, we find that these respondents have actually not completely ignored attributes. We argue along the rationally adaptive behavioural model that valid preference information may indeed be elicited in these cases, and we illustrate how recoding of non-attendance statements conditional on stated reasons may be a more appropriate solution than the current standard way of taking stated non-attendance into account.","author":[{"dropping-particle":"","family":"Alemu","given":"Mohammed Hussen","non-dropping-particle":"","parse-names":false,"suffix":""},{"dropping-particle":"","family":"Mørkbak","given":"Morten Raun","non-dropping-particle":"","parse-names":false,"suffix":""},{"dropping-particle":"","family":"Olsen","given":"Søren Bøye","non-dropping-particle":"","parse-names":false,"suffix":""},{"dropping-particle":"","family":"Jensen","given":"Carsten Lynge","non-dropping-particle":"","parse-names":false,"suffix":""}],"container-title":"Environmental and Resource Economics","id":"ITEM-1","issue":"3","issued":{"date-parts":[["2013"]]},"page":"333-359","title":"Attending to the Reasons for Attribute Non-attendance in Choice Experiments","type":"article-journal","volume":"54"},"uris":["http://www.mendeley.com/documents/?uuid=96e46d2c-de96-4823-8f0b-c15c0b91e42b","http://www.mendeley.com/documents/?uuid=0811a691-bdd9-44ab-af74-ca55daaa1e99"]}],"mendeley":{"formattedCitation":"(Alemu et al. 2013)","plainTextFormattedCitation":"(Alemu et al. 2013)","previouslyFormattedCitation":"(Alemu et al. 2013)"},"properties":{"noteIndex":0},"schema":"https://github.com/citation-style-language/schema/raw/master/csl-citation.json"}</w:instrText>
      </w:r>
      <w:r w:rsidRPr="00CC1B11">
        <w:rPr>
          <w:rFonts w:ascii="Times New Roman" w:hAnsi="Times New Roman" w:cs="Times New Roman"/>
          <w:sz w:val="24"/>
          <w:szCs w:val="24"/>
        </w:rPr>
        <w:fldChar w:fldCharType="separate"/>
      </w:r>
      <w:r w:rsidRPr="00CC1B11">
        <w:rPr>
          <w:rFonts w:ascii="Times New Roman" w:hAnsi="Times New Roman" w:cs="Times New Roman"/>
          <w:noProof/>
          <w:sz w:val="24"/>
          <w:szCs w:val="24"/>
        </w:rPr>
        <w:t>(Alemu et al. 2013)</w:t>
      </w:r>
      <w:r w:rsidRPr="00CC1B11">
        <w:rPr>
          <w:rFonts w:ascii="Times New Roman" w:hAnsi="Times New Roman" w:cs="Times New Roman"/>
          <w:sz w:val="24"/>
          <w:szCs w:val="24"/>
        </w:rPr>
        <w:fldChar w:fldCharType="end"/>
      </w:r>
      <w:r w:rsidRPr="00CC1B11">
        <w:rPr>
          <w:rFonts w:ascii="Times New Roman" w:hAnsi="Times New Roman" w:cs="Times New Roman"/>
          <w:sz w:val="24"/>
          <w:szCs w:val="24"/>
        </w:rPr>
        <w:t xml:space="preserve">. </w:t>
      </w:r>
    </w:p>
    <w:p w:rsidR="00CC1B11" w:rsidP="00C53A9C" w:rsidRDefault="00CC1B11" w14:paraId="22809A71" w14:textId="77777777">
      <w:pPr>
        <w:rPr>
          <w:rFonts w:ascii="Times New Roman" w:hAnsi="Times New Roman" w:eastAsia="Times New Roman" w:cs="Times New Roman"/>
          <w:color w:val="000000"/>
          <w:sz w:val="24"/>
          <w:szCs w:val="24"/>
        </w:rPr>
      </w:pPr>
    </w:p>
    <w:p w:rsidRPr="00CC1B11" w:rsidR="00CC1B11" w:rsidP="00C53A9C" w:rsidRDefault="00CC1B11" w14:paraId="4D5625C7" w14:textId="46A39E16">
      <w:pPr>
        <w:rPr>
          <w:rFonts w:ascii="Times New Roman" w:hAnsi="Times New Roman" w:eastAsia="Times New Roman" w:cs="Times New Roman"/>
          <w:color w:val="000000"/>
          <w:sz w:val="24"/>
          <w:szCs w:val="24"/>
          <w:u w:val="single"/>
        </w:rPr>
      </w:pPr>
      <w:r w:rsidRPr="00CC1B11">
        <w:rPr>
          <w:rFonts w:ascii="Times New Roman" w:hAnsi="Times New Roman" w:eastAsia="Times New Roman" w:cs="Times New Roman"/>
          <w:color w:val="000000"/>
          <w:sz w:val="24"/>
          <w:szCs w:val="24"/>
          <w:u w:val="single"/>
        </w:rPr>
        <w:t>Section D: About You and Your Household</w:t>
      </w:r>
    </w:p>
    <w:p w:rsidR="00E11284" w:rsidP="00C53A9C" w:rsidRDefault="00DE159F" w14:paraId="2CA90353" w14:textId="0CC60609">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Section </w:t>
      </w:r>
      <w:r w:rsidR="00CC1B11">
        <w:rPr>
          <w:rFonts w:ascii="Times New Roman" w:hAnsi="Times New Roman" w:eastAsia="Times New Roman" w:cs="Times New Roman"/>
          <w:color w:val="000000"/>
          <w:sz w:val="24"/>
          <w:szCs w:val="24"/>
        </w:rPr>
        <w:t>D</w:t>
      </w:r>
      <w:r>
        <w:rPr>
          <w:rFonts w:ascii="Times New Roman" w:hAnsi="Times New Roman" w:eastAsia="Times New Roman" w:cs="Times New Roman"/>
          <w:color w:val="000000"/>
          <w:sz w:val="24"/>
          <w:szCs w:val="24"/>
        </w:rPr>
        <w:t xml:space="preserve"> asks a series of demographic questions. These questions will gather information on age, gender, education, </w:t>
      </w:r>
      <w:r w:rsidR="00CC1B11">
        <w:rPr>
          <w:rFonts w:ascii="Times New Roman" w:hAnsi="Times New Roman" w:eastAsia="Times New Roman" w:cs="Times New Roman"/>
          <w:color w:val="000000"/>
          <w:sz w:val="24"/>
          <w:szCs w:val="24"/>
        </w:rPr>
        <w:t xml:space="preserve">and </w:t>
      </w:r>
      <w:r>
        <w:rPr>
          <w:rFonts w:ascii="Times New Roman" w:hAnsi="Times New Roman" w:eastAsia="Times New Roman" w:cs="Times New Roman"/>
          <w:color w:val="000000"/>
          <w:sz w:val="24"/>
          <w:szCs w:val="24"/>
        </w:rPr>
        <w:t xml:space="preserve">income. Used as conditioning variables, this information may improve estimation of the economic model. Additionally, we can use this information to assess relative sample representativeness by comparing the characteristics of our sample to the characteristics of the population of recreational anglers at large, which can be found in NOAA-sponsored nationwide angler expenditure reports. </w:t>
      </w:r>
    </w:p>
    <w:p w:rsidR="00E11284" w:rsidP="00C53A9C" w:rsidRDefault="00E11284" w14:paraId="6AF1421E" w14:textId="77777777">
      <w:pPr>
        <w:rPr>
          <w:rFonts w:ascii="Times New Roman" w:hAnsi="Times New Roman" w:eastAsia="Times New Roman" w:cs="Times New Roman"/>
          <w:color w:val="4F81BD"/>
          <w:sz w:val="24"/>
          <w:szCs w:val="24"/>
        </w:rPr>
      </w:pPr>
    </w:p>
    <w:p w:rsidR="00E11284" w:rsidP="00C53A9C" w:rsidRDefault="00DE159F" w14:paraId="4482773A" w14:textId="77777777">
      <w:pPr>
        <w:rPr>
          <w:color w:val="000000"/>
          <w:sz w:val="24"/>
          <w:szCs w:val="24"/>
        </w:rPr>
      </w:pPr>
      <w:r>
        <w:rPr>
          <w:rFonts w:ascii="Times New Roman" w:hAnsi="Times New Roman" w:eastAsia="Times New Roman" w:cs="Times New Roman"/>
          <w:sz w:val="24"/>
          <w:szCs w:val="24"/>
        </w:rPr>
        <w:t>The Northeast Fisheries Science Centers will retain control over the information collected by this survey effort and safeguard it from improper access, modification, and destruction, consistent with NOAA standards for confidentiality, privacy, and electronic information.</w:t>
      </w:r>
      <w:r>
        <w:rPr>
          <w:sz w:val="24"/>
          <w:szCs w:val="24"/>
        </w:rPr>
        <w:t xml:space="preserve"> </w:t>
      </w:r>
      <w:r>
        <w:rPr>
          <w:rFonts w:ascii="Times New Roman" w:hAnsi="Times New Roman" w:eastAsia="Times New Roman" w:cs="Times New Roman"/>
          <w:color w:val="000000"/>
          <w:sz w:val="24"/>
          <w:szCs w:val="24"/>
        </w:rPr>
        <w:t xml:space="preserve">See response to question A10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Prior to dissemination, the information will be subjected to quality control measures and a pre-dissemination review pursuant to </w:t>
      </w:r>
      <w:hyperlink r:id="rId8">
        <w:r>
          <w:rPr>
            <w:rFonts w:ascii="Times New Roman" w:hAnsi="Times New Roman" w:eastAsia="Times New Roman" w:cs="Times New Roman"/>
            <w:color w:val="000000"/>
            <w:sz w:val="24"/>
            <w:szCs w:val="24"/>
            <w:u w:val="single"/>
          </w:rPr>
          <w:t>Section 515 of Public Law 106-554</w:t>
        </w:r>
      </w:hyperlink>
      <w:r>
        <w:rPr>
          <w:rFonts w:ascii="Times New Roman" w:hAnsi="Times New Roman" w:eastAsia="Times New Roman" w:cs="Times New Roman"/>
          <w:color w:val="000000"/>
          <w:sz w:val="24"/>
          <w:szCs w:val="24"/>
        </w:rPr>
        <w:t>.</w:t>
      </w:r>
    </w:p>
    <w:p w:rsidR="00E11284" w:rsidRDefault="00E11284" w14:paraId="5C24CF80" w14:textId="77777777">
      <w:pPr>
        <w:pStyle w:val="Heading1"/>
        <w:spacing w:before="161"/>
        <w:ind w:left="0"/>
        <w:rPr>
          <w:rFonts w:ascii="Times New Roman" w:hAnsi="Times New Roman" w:eastAsia="Times New Roman" w:cs="Times New Roman"/>
        </w:rPr>
      </w:pPr>
    </w:p>
    <w:p w:rsidR="00E11284" w:rsidRDefault="00DE159F" w14:paraId="0B393CC4" w14:textId="77777777">
      <w:pPr>
        <w:numPr>
          <w:ilvl w:val="0"/>
          <w:numId w:val="1"/>
        </w:numPr>
        <w:pBdr>
          <w:top w:val="nil"/>
          <w:left w:val="nil"/>
          <w:bottom w:val="nil"/>
          <w:right w:val="nil"/>
          <w:between w:val="nil"/>
        </w:pBdr>
        <w:tabs>
          <w:tab w:val="left" w:pos="360"/>
        </w:tabs>
        <w:spacing w:before="199"/>
        <w:ind w:left="0" w:firstLine="0"/>
        <w:rPr>
          <w:color w:val="000000"/>
        </w:rPr>
      </w:pPr>
      <w:r>
        <w:rPr>
          <w:rFonts w:ascii="Times New Roman" w:hAnsi="Times New Roman" w:eastAsia="Times New Roman" w:cs="Times New Roman"/>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1284" w:rsidRDefault="00E11284" w14:paraId="2DDCE7D2" w14:textId="77777777">
      <w:pPr>
        <w:rPr>
          <w:rFonts w:ascii="Times New Roman" w:hAnsi="Times New Roman" w:eastAsia="Times New Roman" w:cs="Times New Roman"/>
          <w:sz w:val="24"/>
          <w:szCs w:val="24"/>
        </w:rPr>
      </w:pPr>
    </w:p>
    <w:p w:rsidR="00E11284" w:rsidRDefault="00DE159F" w14:paraId="0EB63B1C" w14:textId="3E4ECCC0">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survey instrument will be administered online and by mail.  Potential respondents will be randomly drawn from saltwater recreational fishing license frames in </w:t>
      </w:r>
      <w:r w:rsidR="009902D1">
        <w:rPr>
          <w:rFonts w:ascii="Times New Roman" w:hAnsi="Times New Roman" w:eastAsia="Times New Roman" w:cs="Times New Roman"/>
          <w:sz w:val="24"/>
          <w:szCs w:val="24"/>
        </w:rPr>
        <w:t>Maine, New Hampshire, and Massachusetts</w:t>
      </w:r>
      <w:r>
        <w:rPr>
          <w:rFonts w:ascii="Times New Roman" w:hAnsi="Times New Roman" w:eastAsia="Times New Roman" w:cs="Times New Roman"/>
          <w:sz w:val="24"/>
          <w:szCs w:val="24"/>
        </w:rPr>
        <w:t xml:space="preserve">.  Individuals selected will receive a mail to web-push survey invitation.  Those that fail to complete the web-survey will receive mail/email reminders that include a web-link to the survey.  A final mail survey will be sent to nonresponders.    </w:t>
      </w:r>
    </w:p>
    <w:p w:rsidR="00E11284" w:rsidRDefault="00E11284" w14:paraId="00065028" w14:textId="77777777">
      <w:pPr>
        <w:tabs>
          <w:tab w:val="left" w:pos="360"/>
        </w:tabs>
        <w:spacing w:before="199"/>
        <w:rPr>
          <w:rFonts w:ascii="Times New Roman" w:hAnsi="Times New Roman" w:eastAsia="Times New Roman" w:cs="Times New Roman"/>
          <w:b/>
          <w:sz w:val="24"/>
          <w:szCs w:val="24"/>
        </w:rPr>
      </w:pPr>
    </w:p>
    <w:p w:rsidR="00E11284" w:rsidRDefault="00DE159F" w14:paraId="0D3DBDB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efforts to identify duplication. Show specifically why any similar information already available cannot be used or modified for use for the purposes described in Question 2</w:t>
      </w:r>
    </w:p>
    <w:p w:rsidR="00E11284" w:rsidRDefault="00E11284" w14:paraId="14A4BFC6" w14:textId="77777777">
      <w:pPr>
        <w:jc w:val="both"/>
        <w:rPr>
          <w:rFonts w:ascii="Times New Roman" w:hAnsi="Times New Roman" w:eastAsia="Times New Roman" w:cs="Times New Roman"/>
          <w:color w:val="000000"/>
          <w:sz w:val="24"/>
          <w:szCs w:val="24"/>
        </w:rPr>
      </w:pPr>
    </w:p>
    <w:p w:rsidR="00E11284" w:rsidP="00C53A9C" w:rsidRDefault="00DE159F" w14:paraId="0F5DD456" w14:textId="2812B391">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We conferred with state officials in </w:t>
      </w:r>
      <w:r w:rsidRPr="009902D1" w:rsidR="009902D1">
        <w:rPr>
          <w:rFonts w:ascii="Times New Roman" w:hAnsi="Times New Roman" w:cs="Times New Roman"/>
          <w:sz w:val="24"/>
          <w:szCs w:val="24"/>
        </w:rPr>
        <w:t>Maine, New Hampshire, and Massachusetts</w:t>
      </w:r>
      <w:r w:rsidRPr="009902D1">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who have </w:t>
      </w:r>
      <w:r>
        <w:rPr>
          <w:rFonts w:ascii="Times New Roman" w:hAnsi="Times New Roman" w:eastAsia="Times New Roman" w:cs="Times New Roman"/>
          <w:sz w:val="24"/>
          <w:szCs w:val="24"/>
        </w:rPr>
        <w:t>responsibilities for managing recreational saltwater fishing and they could not identify any existing or planned duplicative survey efforts.  Additionally, t</w:t>
      </w:r>
      <w:r>
        <w:rPr>
          <w:rFonts w:ascii="Times New Roman" w:hAnsi="Times New Roman" w:eastAsia="Times New Roman" w:cs="Times New Roman"/>
          <w:color w:val="000000"/>
          <w:sz w:val="24"/>
          <w:szCs w:val="24"/>
        </w:rPr>
        <w:t>here are no NMFS-led or NMFS-sponsored recreational fishing surveys planned for 202</w:t>
      </w:r>
      <w:r w:rsidR="009902D1">
        <w:rPr>
          <w:rFonts w:ascii="Times New Roman" w:hAnsi="Times New Roman" w:eastAsia="Times New Roman" w:cs="Times New Roman"/>
          <w:color w:val="000000"/>
          <w:sz w:val="24"/>
          <w:szCs w:val="24"/>
        </w:rPr>
        <w:t>3 or 2024</w:t>
      </w:r>
      <w:r>
        <w:rPr>
          <w:rFonts w:ascii="Times New Roman" w:hAnsi="Times New Roman" w:eastAsia="Times New Roman" w:cs="Times New Roman"/>
          <w:color w:val="000000"/>
          <w:sz w:val="24"/>
          <w:szCs w:val="24"/>
        </w:rPr>
        <w:t xml:space="preserve"> in </w:t>
      </w:r>
      <w:r w:rsidRPr="009902D1" w:rsidR="009902D1">
        <w:rPr>
          <w:rFonts w:ascii="Times New Roman" w:hAnsi="Times New Roman" w:cs="Times New Roman"/>
          <w:sz w:val="24"/>
          <w:szCs w:val="24"/>
        </w:rPr>
        <w:t>Maine, New Hampshire, and Massachusetts</w:t>
      </w:r>
      <w:r w:rsidR="00A15EB9">
        <w:rPr>
          <w:rFonts w:ascii="Times New Roman" w:hAnsi="Times New Roman" w:cs="Times New Roman"/>
          <w:sz w:val="24"/>
          <w:szCs w:val="24"/>
        </w:rPr>
        <w:t xml:space="preserve">.  </w:t>
      </w:r>
    </w:p>
    <w:p w:rsidR="00E11284" w:rsidP="00C53A9C" w:rsidRDefault="00E11284" w14:paraId="1DA79A84" w14:textId="77777777">
      <w:pPr>
        <w:rPr>
          <w:rFonts w:ascii="Times New Roman" w:hAnsi="Times New Roman" w:eastAsia="Times New Roman" w:cs="Times New Roman"/>
          <w:color w:val="4472C4"/>
          <w:sz w:val="24"/>
          <w:szCs w:val="24"/>
        </w:rPr>
      </w:pPr>
    </w:p>
    <w:p w:rsidR="00E11284" w:rsidP="00C53A9C" w:rsidRDefault="00DE159F" w14:paraId="41DF6EDF" w14:textId="7C699C67">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NARFS II</w:t>
      </w:r>
      <w:r w:rsidR="009902D1">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will contain a series of discrete choice experiment (DCE) questions, each of which presents respondents with two or more hypothetical, multi-attribute alternatives and asks respondents to choose or rank their most preferred alternative. Each alternative is comprised of a combination of attribute levels, the ranges of which are carefully selected to fulfill policy-relevant research objectives. Responses to DCE questions can be used to evaluate choice behavior, preferences, and WTP values for marginal changes in attribute levels (Louiviere et al. 2000)</w:t>
      </w:r>
    </w:p>
    <w:p w:rsidR="00E11284" w:rsidP="00C53A9C" w:rsidRDefault="00E11284" w14:paraId="33AD3C20" w14:textId="77777777">
      <w:pPr>
        <w:rPr>
          <w:rFonts w:ascii="Times New Roman" w:hAnsi="Times New Roman" w:eastAsia="Times New Roman" w:cs="Times New Roman"/>
          <w:color w:val="4472C4"/>
          <w:sz w:val="24"/>
          <w:szCs w:val="24"/>
        </w:rPr>
      </w:pPr>
    </w:p>
    <w:p w:rsidR="00E11284" w:rsidP="00C53A9C" w:rsidRDefault="00DE159F" w14:paraId="17E86CAC" w14:textId="006516B6">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Several studies have employed a discrete choice experiment (DCE) to evaluate angler preferences for different aspects of the recreational fishing experience. Because they cover a wide range of species and fishery-specific research objectives, these studies differ in terms of the attributes used to explain angler preferences. In general, the attributes of interest to fisheries economists typically include catch or harvest rates and regulations. Angler preferences for marginal changes in catch and regulations have been estimated jointly for summer flounder in the Northeast (Massey at al. 2006; Hicks 2002), trout and grayling in Norway (Aas et al. 2000), paddlefish in Oklahoma (Cha and Melstrom 2018), trout in Michigan (Knoche and Lupi 2016), and pacific halibut and salmon in Alaska (Lew and Larson 2012; Lew and Seung 2010). In addition to catch rates and regulations, other studies have evaluated non-consumptive aspects of recreational fishing, such as hooking and losing, or seeing a target species (Goldsmith et al. 2018; Duffield et al. 2012). Lew and Larson (2015) exclude catch attributes from the utility function and estimate Alaskan charter boat angler preferences and willingness-to-pay for alternative bag and size limit restrictions. Like the proposed NARFS II</w:t>
      </w:r>
      <w:r w:rsidR="009902D1">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some studies have examined the interface between recreational catch and regulations by estimating the nonmarket value of fish that may be kept and of those which must be released. These studies consistently find that the recreational value of keeping fish is higher than that of releasing fish for a variety of species (Atlantic cod, haddock, and pollock: Lee et al. 2017</w:t>
      </w:r>
      <w:r w:rsidR="00BC7D62">
        <w:rPr>
          <w:rFonts w:ascii="Times New Roman" w:hAnsi="Times New Roman" w:eastAsia="Times New Roman" w:cs="Times New Roman"/>
          <w:color w:val="000000"/>
          <w:sz w:val="24"/>
          <w:szCs w:val="24"/>
        </w:rPr>
        <w:t xml:space="preserve"> and Carr-Harris and Steinback forthcoming</w:t>
      </w:r>
      <w:r>
        <w:rPr>
          <w:rFonts w:ascii="Times New Roman" w:hAnsi="Times New Roman" w:eastAsia="Times New Roman" w:cs="Times New Roman"/>
          <w:color w:val="000000"/>
          <w:sz w:val="24"/>
          <w:szCs w:val="24"/>
        </w:rPr>
        <w:t xml:space="preserve">; Pacific halibut, Chinook salmon, and coho salmon: Lew and Larson 2012; rockfish along the U.S. west coast: Anderson and Lee 2013; Anderson et al. 2013; groupers, red snapper, dolphinfish, and king mackerel along the U.S southeast coast: Carter and Liese 2012). </w:t>
      </w:r>
    </w:p>
    <w:p w:rsidR="00E11284" w:rsidP="00C53A9C" w:rsidRDefault="00E11284" w14:paraId="4A9DBC2E" w14:textId="77777777">
      <w:pPr>
        <w:rPr>
          <w:rFonts w:ascii="Times New Roman" w:hAnsi="Times New Roman" w:eastAsia="Times New Roman" w:cs="Times New Roman"/>
          <w:color w:val="4472C4"/>
          <w:sz w:val="24"/>
          <w:szCs w:val="24"/>
        </w:rPr>
      </w:pPr>
    </w:p>
    <w:p w:rsidRPr="00BC7D62" w:rsidR="00BC7D62" w:rsidP="00BC7D62" w:rsidRDefault="00BC7D62" w14:paraId="7E81DDF0" w14:textId="7D0DDB9A">
      <w:pPr>
        <w:rPr>
          <w:rFonts w:ascii="Times New Roman" w:hAnsi="Times New Roman" w:cs="Times New Roman"/>
          <w:sz w:val="24"/>
          <w:szCs w:val="24"/>
        </w:rPr>
      </w:pPr>
      <w:r w:rsidRPr="00BC7D62">
        <w:rPr>
          <w:rFonts w:ascii="Times New Roman" w:hAnsi="Times New Roman" w:cs="Times New Roman"/>
          <w:sz w:val="24"/>
          <w:szCs w:val="24"/>
        </w:rPr>
        <w:t xml:space="preserve">As noted above, recreational cod and haddock angler preferences have been evaluated previously in </w:t>
      </w:r>
      <w:r w:rsidRPr="00BC7D62">
        <w:rPr>
          <w:rFonts w:ascii="Times New Roman" w:hAnsi="Times New Roman" w:cs="Times New Roman"/>
          <w:sz w:val="24"/>
          <w:szCs w:val="24"/>
        </w:rPr>
        <w:fldChar w:fldCharType="begin" w:fldLock="1"/>
      </w:r>
      <w:r w:rsidRPr="00BC7D62">
        <w:rPr>
          <w:rFonts w:ascii="Times New Roman" w:hAnsi="Times New Roman" w:cs="Times New Roman"/>
          <w:sz w:val="24"/>
          <w:szCs w:val="24"/>
        </w:rPr>
        <w:instrText>ADDIN CSL_CITATION {"citationItems":[{"id":"ITEM-1","itemData":{"author":[{"dropping-particle":"","family":"Lee","given":"Min-Yang","non-dropping-particle":"","parse-names":false,"suffix":""},{"dropping-particle":"","family":"Steinback","given":"Scott","non-dropping-particle":"","parse-names":false,"suffix":""},{"dropping-particle":"","family":"Wallmo","given":"Kristy","non-dropping-particle":"","parse-names":false,"suffix":""}],"id":"ITEM-1","issue":"2","issued":{"date-parts":[["2017"]]},"title":"Applying a Bioeconomic Model to Recreational Fisheries Management: Groundfish in the Northeast United States","type":"article-journal","volume":"32"},"uris":["http://www.mendeley.com/documents/?uuid=4f37fc22-8d06-4d2c-980e-76316c4427d3"]}],"mendeley":{"formattedCitation":"(Lee, Steinback, and Wallmo 2017)","manualFormatting":"Lee et al. (2017","plainTextFormattedCitation":"(Lee, Steinback, and Wallmo 2017)","previouslyFormattedCitation":"(Lee, Steinback, and Wallmo 2017)"},"properties":{"noteIndex":0},"schema":"https://github.com/citation-style-language/schema/raw/master/csl-citation.json"}</w:instrText>
      </w:r>
      <w:r w:rsidRPr="00BC7D62">
        <w:rPr>
          <w:rFonts w:ascii="Times New Roman" w:hAnsi="Times New Roman" w:cs="Times New Roman"/>
          <w:sz w:val="24"/>
          <w:szCs w:val="24"/>
        </w:rPr>
        <w:fldChar w:fldCharType="separate"/>
      </w:r>
      <w:r w:rsidRPr="00BC7D62">
        <w:rPr>
          <w:rFonts w:ascii="Times New Roman" w:hAnsi="Times New Roman" w:cs="Times New Roman"/>
          <w:noProof/>
          <w:sz w:val="24"/>
          <w:szCs w:val="24"/>
        </w:rPr>
        <w:t>Lee et al. (2017</w:t>
      </w:r>
      <w:r w:rsidRPr="00BC7D62">
        <w:rPr>
          <w:rFonts w:ascii="Times New Roman" w:hAnsi="Times New Roman" w:cs="Times New Roman"/>
          <w:sz w:val="24"/>
          <w:szCs w:val="24"/>
        </w:rPr>
        <w:fldChar w:fldCharType="end"/>
      </w:r>
      <w:r w:rsidRPr="00BC7D62">
        <w:rPr>
          <w:rFonts w:ascii="Times New Roman" w:hAnsi="Times New Roman" w:cs="Times New Roman"/>
          <w:sz w:val="24"/>
          <w:szCs w:val="24"/>
        </w:rPr>
        <w:t>)</w:t>
      </w:r>
      <w:r>
        <w:rPr>
          <w:rFonts w:ascii="Times New Roman" w:hAnsi="Times New Roman" w:cs="Times New Roman"/>
          <w:sz w:val="24"/>
          <w:szCs w:val="24"/>
        </w:rPr>
        <w:t xml:space="preserve"> and Carr-Harris and Steinback (forthcoming)</w:t>
      </w:r>
      <w:r w:rsidRPr="00BC7D62">
        <w:rPr>
          <w:rFonts w:ascii="Times New Roman" w:hAnsi="Times New Roman" w:cs="Times New Roman"/>
          <w:sz w:val="24"/>
          <w:szCs w:val="24"/>
        </w:rPr>
        <w:t xml:space="preserve">. However, </w:t>
      </w:r>
      <w:r>
        <w:rPr>
          <w:rFonts w:ascii="Times New Roman" w:hAnsi="Times New Roman" w:cs="Times New Roman"/>
          <w:sz w:val="24"/>
          <w:szCs w:val="24"/>
        </w:rPr>
        <w:t xml:space="preserve">as our response to question A1 indicated, </w:t>
      </w:r>
      <w:r w:rsidRPr="00BC7D62">
        <w:rPr>
          <w:rFonts w:ascii="Times New Roman" w:hAnsi="Times New Roman" w:cs="Times New Roman"/>
          <w:sz w:val="24"/>
          <w:szCs w:val="24"/>
        </w:rPr>
        <w:t xml:space="preserve">using new data collected by the proposed NARFS </w:t>
      </w:r>
      <w:r>
        <w:rPr>
          <w:rFonts w:ascii="Times New Roman" w:hAnsi="Times New Roman" w:cs="Times New Roman"/>
          <w:sz w:val="24"/>
          <w:szCs w:val="24"/>
        </w:rPr>
        <w:t xml:space="preserve">III </w:t>
      </w:r>
      <w:r w:rsidRPr="00BC7D62">
        <w:rPr>
          <w:rFonts w:ascii="Times New Roman" w:hAnsi="Times New Roman" w:cs="Times New Roman"/>
          <w:sz w:val="24"/>
          <w:szCs w:val="24"/>
        </w:rPr>
        <w:t xml:space="preserve">will lead to more accurate predictions of the effect of regulatory changes on angler behavior. </w:t>
      </w:r>
    </w:p>
    <w:p w:rsidR="00E11284" w:rsidP="00C53A9C" w:rsidRDefault="00E11284" w14:paraId="5F59C2FB" w14:textId="77777777">
      <w:pPr>
        <w:rPr>
          <w:rFonts w:ascii="Times New Roman" w:hAnsi="Times New Roman" w:eastAsia="Times New Roman" w:cs="Times New Roman"/>
          <w:color w:val="1F497D"/>
        </w:rPr>
      </w:pPr>
    </w:p>
    <w:p w:rsidR="00E11284" w:rsidRDefault="00DE159F" w14:paraId="1199FA2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the collection of information impacts small businesses or other small entities, describe any methods used to minimize burden.</w:t>
      </w:r>
    </w:p>
    <w:p w:rsidR="00E11284" w:rsidRDefault="00E11284" w14:paraId="5B1EF513" w14:textId="77777777">
      <w:pPr>
        <w:rPr>
          <w:rFonts w:ascii="Times New Roman" w:hAnsi="Times New Roman" w:eastAsia="Times New Roman" w:cs="Times New Roman"/>
          <w:sz w:val="24"/>
          <w:szCs w:val="24"/>
        </w:rPr>
      </w:pPr>
    </w:p>
    <w:p w:rsidR="00E11284" w:rsidP="000D0560" w:rsidRDefault="00DE159F" w14:paraId="74CBD974" w14:textId="5566B9C9">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collection of information does not involve sma</w:t>
      </w:r>
      <w:r w:rsidR="000D0560">
        <w:rPr>
          <w:rFonts w:ascii="Times New Roman" w:hAnsi="Times New Roman" w:eastAsia="Times New Roman" w:cs="Times New Roman"/>
          <w:sz w:val="24"/>
          <w:szCs w:val="24"/>
        </w:rPr>
        <w:t>ll businesses or small entities.</w:t>
      </w:r>
    </w:p>
    <w:p w:rsidRPr="000D0560" w:rsidR="000D0560" w:rsidP="000D0560" w:rsidRDefault="000D0560" w14:paraId="60F24190" w14:textId="77777777">
      <w:pPr>
        <w:rPr>
          <w:rFonts w:ascii="Times New Roman" w:hAnsi="Times New Roman" w:eastAsia="Times New Roman" w:cs="Times New Roman"/>
          <w:sz w:val="24"/>
          <w:szCs w:val="24"/>
        </w:rPr>
      </w:pPr>
    </w:p>
    <w:p w:rsidR="00E11284" w:rsidRDefault="00DE159F" w14:paraId="4B62219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the consequence to Federal program or policy activities if the collection is not conducted or is conducted less frequently, as well as any technical or legal obstacles to reducing burden.</w:t>
      </w:r>
    </w:p>
    <w:p w:rsidR="00E11284" w:rsidRDefault="00E11284" w14:paraId="0EB06239" w14:textId="77777777">
      <w:pPr>
        <w:jc w:val="both"/>
        <w:rPr>
          <w:rFonts w:ascii="Times New Roman" w:hAnsi="Times New Roman" w:eastAsia="Times New Roman" w:cs="Times New Roman"/>
          <w:color w:val="000000"/>
          <w:sz w:val="24"/>
          <w:szCs w:val="24"/>
        </w:rPr>
      </w:pPr>
    </w:p>
    <w:p w:rsidR="00E11284" w:rsidRDefault="00DE159F" w14:paraId="79B09F67" w14:textId="31CA433F">
      <w:pPr>
        <w:widowControl/>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survey effort will collect all of the information needed to develop economic models of recreational saltwater fishing for </w:t>
      </w:r>
      <w:r w:rsidR="00BC7D62">
        <w:rPr>
          <w:rFonts w:ascii="Times New Roman" w:hAnsi="Times New Roman" w:eastAsia="Times New Roman" w:cs="Times New Roman"/>
          <w:color w:val="000000"/>
          <w:sz w:val="24"/>
          <w:szCs w:val="24"/>
        </w:rPr>
        <w:t>North Atlantic cod and haddock</w:t>
      </w:r>
      <w:r>
        <w:rPr>
          <w:rFonts w:ascii="Times New Roman" w:hAnsi="Times New Roman" w:eastAsia="Times New Roman" w:cs="Times New Roman"/>
          <w:color w:val="000000"/>
          <w:sz w:val="24"/>
          <w:szCs w:val="24"/>
        </w:rPr>
        <w:t xml:space="preserve">.  This research will provide scientific and management support to NMFS’ Northeast Fisheries Science Center, NMFS’ Greater Atlantic Regional Fisheries Office, and the </w:t>
      </w:r>
      <w:r w:rsidR="00BC7D62">
        <w:rPr>
          <w:rFonts w:ascii="Times New Roman" w:hAnsi="Times New Roman" w:eastAsia="Times New Roman" w:cs="Times New Roman"/>
          <w:color w:val="000000"/>
          <w:sz w:val="24"/>
          <w:szCs w:val="24"/>
        </w:rPr>
        <w:t>NE</w:t>
      </w:r>
      <w:r>
        <w:rPr>
          <w:rFonts w:ascii="Times New Roman" w:hAnsi="Times New Roman" w:eastAsia="Times New Roman" w:cs="Times New Roman"/>
          <w:color w:val="000000"/>
          <w:sz w:val="24"/>
          <w:szCs w:val="24"/>
        </w:rPr>
        <w:t xml:space="preserve">FMC. Not conducting the information collection will limit these agencies’ ability to account for anglers’ behavioral responses to regulatory changes and consequent impacts to angler welfare, thus limiting the ability of these agencies to manage fisheries consistent with federal and state law.   </w:t>
      </w:r>
    </w:p>
    <w:p w:rsidR="00E11284" w:rsidRDefault="00E11284" w14:paraId="4086DE20" w14:textId="5A2C5F7F">
      <w:pPr>
        <w:widowControl/>
        <w:rPr>
          <w:rFonts w:ascii="Times New Roman" w:hAnsi="Times New Roman" w:eastAsia="Times New Roman" w:cs="Times New Roman"/>
          <w:sz w:val="24"/>
          <w:szCs w:val="24"/>
        </w:rPr>
      </w:pPr>
    </w:p>
    <w:p w:rsidR="00E11284" w:rsidRDefault="00DE159F" w14:paraId="110445B3" w14:textId="6CAC4B94">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special circumstances that would cause an information collection to be conducted in a manner</w:t>
      </w:r>
      <w:r w:rsidR="000D0560">
        <w:rPr>
          <w:rFonts w:ascii="Times New Roman" w:hAnsi="Times New Roman" w:eastAsia="Times New Roman" w:cs="Times New Roman"/>
          <w:b/>
          <w:color w:val="000000"/>
          <w:sz w:val="24"/>
          <w:szCs w:val="24"/>
        </w:rPr>
        <w:t xml:space="preserve"> inconsistent with OMB guidelines.</w:t>
      </w:r>
    </w:p>
    <w:p w:rsidR="00E11284" w:rsidP="000D0560" w:rsidRDefault="00DE159F" w14:paraId="49768EA0" w14:textId="10EA3FB9">
      <w:pPr>
        <w:pBdr>
          <w:top w:val="nil"/>
          <w:left w:val="nil"/>
          <w:bottom w:val="nil"/>
          <w:right w:val="nil"/>
          <w:between w:val="nil"/>
        </w:pBdr>
        <w:spacing w:before="1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NARFS II</w:t>
      </w:r>
      <w:r w:rsidR="00BC7D62">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will be a cross-sectional volunteer survey asking anglers to respond o</w:t>
      </w:r>
      <w:r w:rsidR="000D0560">
        <w:rPr>
          <w:rFonts w:ascii="Times New Roman" w:hAnsi="Times New Roman" w:eastAsia="Times New Roman" w:cs="Times New Roman"/>
          <w:color w:val="000000"/>
          <w:sz w:val="24"/>
          <w:szCs w:val="24"/>
        </w:rPr>
        <w:t xml:space="preserve">nce to a single questionnaire. </w:t>
      </w:r>
      <w:r>
        <w:rPr>
          <w:rFonts w:ascii="Times New Roman" w:hAnsi="Times New Roman" w:eastAsia="Times New Roman" w:cs="Times New Roman"/>
          <w:color w:val="000000"/>
          <w:sz w:val="24"/>
          <w:szCs w:val="24"/>
        </w:rPr>
        <w:t>Anglers receiving the NARFS II</w:t>
      </w:r>
      <w:r w:rsidR="00BC7D62">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will be asked to fill out a multiple choice questionnaire within 30 days, but no written responses will be required.  </w:t>
      </w:r>
    </w:p>
    <w:p w:rsidR="000D0560" w:rsidP="000D0560" w:rsidRDefault="000D0560" w14:paraId="059B4ECA" w14:textId="77777777">
      <w:pPr>
        <w:pBdr>
          <w:top w:val="nil"/>
          <w:left w:val="nil"/>
          <w:bottom w:val="nil"/>
          <w:right w:val="nil"/>
          <w:between w:val="nil"/>
        </w:pBdr>
        <w:spacing w:before="120"/>
        <w:rPr>
          <w:rFonts w:ascii="Times New Roman" w:hAnsi="Times New Roman" w:eastAsia="Times New Roman" w:cs="Times New Roman"/>
          <w:color w:val="000000"/>
          <w:sz w:val="24"/>
          <w:szCs w:val="24"/>
        </w:rPr>
      </w:pPr>
    </w:p>
    <w:p w:rsidR="00E11284" w:rsidRDefault="00DE159F" w14:paraId="644A6611"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11284" w:rsidRDefault="00E11284" w14:paraId="153A8121" w14:textId="77777777">
      <w:pPr>
        <w:rPr>
          <w:rFonts w:ascii="Times New Roman" w:hAnsi="Times New Roman" w:eastAsia="Times New Roman" w:cs="Times New Roman"/>
          <w:sz w:val="24"/>
          <w:szCs w:val="24"/>
        </w:rPr>
      </w:pPr>
    </w:p>
    <w:p w:rsidRPr="00DA705B" w:rsidR="008333E6" w:rsidP="008333E6" w:rsidRDefault="00DE159F" w14:paraId="15B29C87" w14:textId="58E0E5AC">
      <w:pPr>
        <w:contextualSpacing/>
        <w:rPr>
          <w:rFonts w:ascii="Times New Roman" w:hAnsi="Times New Roman" w:cs="Times New Roman"/>
          <w:sz w:val="24"/>
          <w:szCs w:val="24"/>
        </w:rPr>
      </w:pPr>
      <w:r w:rsidRPr="00DA705B">
        <w:rPr>
          <w:rFonts w:ascii="Times New Roman" w:hAnsi="Times New Roman" w:eastAsia="Times New Roman" w:cs="Times New Roman"/>
          <w:sz w:val="24"/>
          <w:szCs w:val="24"/>
        </w:rPr>
        <w:t xml:space="preserve">A Federal Register Notice published on </w:t>
      </w:r>
      <w:r w:rsidRPr="00DA705B" w:rsidR="00BC7D62">
        <w:rPr>
          <w:rFonts w:ascii="Times New Roman" w:hAnsi="Times New Roman" w:eastAsia="Times New Roman" w:cs="Times New Roman"/>
          <w:sz w:val="24"/>
          <w:szCs w:val="24"/>
        </w:rPr>
        <w:t>Monday</w:t>
      </w:r>
      <w:r w:rsidRPr="00DA705B">
        <w:rPr>
          <w:rFonts w:ascii="Times New Roman" w:hAnsi="Times New Roman" w:eastAsia="Times New Roman" w:cs="Times New Roman"/>
          <w:sz w:val="24"/>
          <w:szCs w:val="24"/>
        </w:rPr>
        <w:t xml:space="preserve">, </w:t>
      </w:r>
      <w:r w:rsidRPr="00DA705B" w:rsidR="00BC7D62">
        <w:rPr>
          <w:rFonts w:ascii="Times New Roman" w:hAnsi="Times New Roman" w:eastAsia="Times New Roman" w:cs="Times New Roman"/>
          <w:sz w:val="24"/>
          <w:szCs w:val="24"/>
        </w:rPr>
        <w:t>March 21</w:t>
      </w:r>
      <w:r w:rsidRPr="00DA705B">
        <w:rPr>
          <w:rFonts w:ascii="Times New Roman" w:hAnsi="Times New Roman" w:eastAsia="Times New Roman" w:cs="Times New Roman"/>
          <w:sz w:val="24"/>
          <w:szCs w:val="24"/>
        </w:rPr>
        <w:t>, 202</w:t>
      </w:r>
      <w:r w:rsidRPr="00DA705B" w:rsidR="008333E6">
        <w:rPr>
          <w:rFonts w:ascii="Times New Roman" w:hAnsi="Times New Roman" w:eastAsia="Times New Roman" w:cs="Times New Roman"/>
          <w:sz w:val="24"/>
          <w:szCs w:val="24"/>
        </w:rPr>
        <w:t>2</w:t>
      </w:r>
      <w:r w:rsidRPr="00DA705B">
        <w:rPr>
          <w:rFonts w:ascii="Times New Roman" w:hAnsi="Times New Roman" w:eastAsia="Times New Roman" w:cs="Times New Roman"/>
          <w:sz w:val="24"/>
          <w:szCs w:val="24"/>
        </w:rPr>
        <w:t xml:space="preserve"> (8</w:t>
      </w:r>
      <w:r w:rsidRPr="00DA705B" w:rsidR="008333E6">
        <w:rPr>
          <w:rFonts w:ascii="Times New Roman" w:hAnsi="Times New Roman" w:eastAsia="Times New Roman" w:cs="Times New Roman"/>
          <w:sz w:val="24"/>
          <w:szCs w:val="24"/>
        </w:rPr>
        <w:t>7</w:t>
      </w:r>
      <w:r w:rsidRPr="00DA705B">
        <w:rPr>
          <w:rFonts w:ascii="Times New Roman" w:hAnsi="Times New Roman" w:eastAsia="Times New Roman" w:cs="Times New Roman"/>
          <w:sz w:val="24"/>
          <w:szCs w:val="24"/>
        </w:rPr>
        <w:t xml:space="preserve"> FR </w:t>
      </w:r>
      <w:r w:rsidRPr="00DA705B" w:rsidR="008333E6">
        <w:rPr>
          <w:rFonts w:ascii="Times New Roman" w:hAnsi="Times New Roman" w:eastAsia="Times New Roman" w:cs="Times New Roman"/>
          <w:sz w:val="24"/>
          <w:szCs w:val="24"/>
        </w:rPr>
        <w:t>05948</w:t>
      </w:r>
      <w:r w:rsidRPr="00DA705B">
        <w:rPr>
          <w:rFonts w:ascii="Times New Roman" w:hAnsi="Times New Roman" w:eastAsia="Times New Roman" w:cs="Times New Roman"/>
          <w:sz w:val="24"/>
          <w:szCs w:val="24"/>
        </w:rPr>
        <w:t xml:space="preserve">) solicited public comments. </w:t>
      </w:r>
      <w:r w:rsidRPr="00DA705B" w:rsidR="000D0560">
        <w:rPr>
          <w:rFonts w:ascii="Times New Roman" w:hAnsi="Times New Roman" w:eastAsia="Times New Roman" w:cs="Times New Roman"/>
          <w:sz w:val="24"/>
          <w:szCs w:val="24"/>
        </w:rPr>
        <w:t>One comment was received but found to be non-substantive and outside the scope of this collection</w:t>
      </w:r>
      <w:r w:rsidRPr="00DA705B">
        <w:rPr>
          <w:rFonts w:ascii="Times New Roman" w:hAnsi="Times New Roman" w:eastAsia="Times New Roman" w:cs="Times New Roman"/>
          <w:sz w:val="24"/>
          <w:szCs w:val="24"/>
        </w:rPr>
        <w:t xml:space="preserve">. </w:t>
      </w:r>
      <w:r w:rsidR="00DA705B">
        <w:rPr>
          <w:rFonts w:ascii="Times New Roman" w:hAnsi="Times New Roman" w:cs="Times New Roman"/>
          <w:sz w:val="24"/>
          <w:szCs w:val="24"/>
        </w:rPr>
        <w:t xml:space="preserve">We </w:t>
      </w:r>
      <w:r w:rsidRPr="00DA705B" w:rsidR="008333E6">
        <w:rPr>
          <w:rFonts w:ascii="Times New Roman" w:hAnsi="Times New Roman" w:cs="Times New Roman"/>
          <w:sz w:val="24"/>
          <w:szCs w:val="24"/>
        </w:rPr>
        <w:t>also consulted with personnel at the Maine Department of Marine Resources, New Hampshire Fish and Game, and Massachusetts Division of Marine Fisheries regarding the data we are collecting</w:t>
      </w:r>
      <w:r w:rsidRPr="00DA705B" w:rsidR="00DA705B">
        <w:rPr>
          <w:rFonts w:ascii="Times New Roman" w:hAnsi="Times New Roman" w:cs="Times New Roman"/>
          <w:sz w:val="24"/>
          <w:szCs w:val="24"/>
        </w:rPr>
        <w:t xml:space="preserve"> </w:t>
      </w:r>
      <w:r w:rsidRPr="00DA705B" w:rsidR="00DA705B">
        <w:rPr>
          <w:rFonts w:ascii="Times New Roman" w:hAnsi="Times New Roman" w:cs="Times New Roman"/>
          <w:sz w:val="24"/>
          <w:szCs w:val="24"/>
        </w:rPr>
        <w:t>to obtain their views on the availability of data, frequency of collection, the clarity of instructions and recordkeeping, disclosure, or reporting format (if any), and on the data elements to be recorded, disclosed, or reported.</w:t>
      </w:r>
      <w:r w:rsidRPr="00DA705B" w:rsidR="008333E6">
        <w:rPr>
          <w:rFonts w:ascii="Times New Roman" w:hAnsi="Times New Roman" w:cs="Times New Roman"/>
          <w:sz w:val="24"/>
          <w:szCs w:val="24"/>
        </w:rPr>
        <w:t xml:space="preserve"> </w:t>
      </w:r>
      <w:r w:rsidR="00DA705B">
        <w:rPr>
          <w:rFonts w:ascii="Times New Roman" w:hAnsi="Times New Roman" w:cs="Times New Roman"/>
          <w:sz w:val="24"/>
          <w:szCs w:val="24"/>
        </w:rPr>
        <w:t>No comments were received</w:t>
      </w:r>
      <w:r w:rsidRPr="00DA705B" w:rsidR="00DA705B">
        <w:rPr>
          <w:rFonts w:ascii="Times New Roman" w:hAnsi="Times New Roman" w:cs="Times New Roman"/>
          <w:sz w:val="24"/>
          <w:szCs w:val="24"/>
        </w:rPr>
        <w:t>.</w:t>
      </w:r>
      <w:r w:rsidRPr="00DA705B" w:rsidR="008333E6">
        <w:rPr>
          <w:rFonts w:ascii="Times New Roman" w:hAnsi="Times New Roman" w:cs="Times New Roman"/>
          <w:sz w:val="24"/>
          <w:szCs w:val="24"/>
        </w:rPr>
        <w:t xml:space="preserve"> </w:t>
      </w:r>
    </w:p>
    <w:p w:rsidR="00E11284" w:rsidRDefault="00E11284" w14:paraId="2D7EFAE2" w14:textId="77777777">
      <w:pPr>
        <w:pBdr>
          <w:top w:val="nil"/>
          <w:left w:val="nil"/>
          <w:bottom w:val="nil"/>
          <w:right w:val="nil"/>
          <w:between w:val="nil"/>
        </w:pBdr>
        <w:spacing w:before="159"/>
        <w:rPr>
          <w:rFonts w:ascii="Times New Roman" w:hAnsi="Times New Roman" w:eastAsia="Times New Roman" w:cs="Times New Roman"/>
          <w:color w:val="000000"/>
          <w:sz w:val="24"/>
          <w:szCs w:val="24"/>
        </w:rPr>
      </w:pPr>
    </w:p>
    <w:p w:rsidR="00E11284" w:rsidRDefault="00DE159F" w14:paraId="7B6B7329"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any decision to provide any payment or gift to respondents, other than remuneration of contractors or grantees.</w:t>
      </w:r>
    </w:p>
    <w:p w:rsidR="00E11284" w:rsidRDefault="00E11284" w14:paraId="642DE70A" w14:textId="77777777">
      <w:pPr>
        <w:rPr>
          <w:rFonts w:ascii="Times New Roman" w:hAnsi="Times New Roman" w:eastAsia="Times New Roman" w:cs="Times New Roman"/>
          <w:sz w:val="24"/>
          <w:szCs w:val="24"/>
        </w:rPr>
      </w:pPr>
    </w:p>
    <w:p w:rsidR="00E11284" w:rsidRDefault="00DE159F" w14:paraId="50054585" w14:textId="657062D2">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a result of the incentive research conducted as part of the </w:t>
      </w:r>
      <w:r w:rsidR="008333E6">
        <w:rPr>
          <w:rFonts w:ascii="Times New Roman" w:hAnsi="Times New Roman" w:eastAsia="Times New Roman" w:cs="Times New Roman"/>
          <w:sz w:val="24"/>
          <w:szCs w:val="24"/>
        </w:rPr>
        <w:t>first cod and haddock survey conducted under this control number (NARFS I)</w:t>
      </w:r>
      <w:r>
        <w:rPr>
          <w:rFonts w:ascii="Times New Roman" w:hAnsi="Times New Roman" w:eastAsia="Times New Roman" w:cs="Times New Roman"/>
          <w:sz w:val="24"/>
          <w:szCs w:val="24"/>
        </w:rPr>
        <w:t>, a $2 incentive will be included in 4,000 mail survey invitations to maximize survey participation for NARFS II</w:t>
      </w:r>
      <w:r w:rsidR="008333E6">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 and mitigate survey nonresponse bias by attracting participation from those who otherwise might not respond to the survey.  As part of OMB’s</w:t>
      </w:r>
      <w:r>
        <w:t xml:space="preserve"> </w:t>
      </w:r>
      <w:r>
        <w:rPr>
          <w:rFonts w:ascii="Times New Roman" w:hAnsi="Times New Roman" w:eastAsia="Times New Roman" w:cs="Times New Roman"/>
          <w:sz w:val="24"/>
          <w:szCs w:val="24"/>
        </w:rPr>
        <w:t xml:space="preserve">"Terms of Clearance" for </w:t>
      </w:r>
      <w:r w:rsidR="008333E6">
        <w:rPr>
          <w:rFonts w:ascii="Times New Roman" w:hAnsi="Times New Roman" w:eastAsia="Times New Roman" w:cs="Times New Roman"/>
          <w:sz w:val="24"/>
          <w:szCs w:val="24"/>
        </w:rPr>
        <w:t xml:space="preserve">the </w:t>
      </w:r>
      <w:r w:rsidR="00B02CCD">
        <w:rPr>
          <w:rFonts w:ascii="Times New Roman" w:hAnsi="Times New Roman" w:eastAsia="Times New Roman" w:cs="Times New Roman"/>
          <w:sz w:val="24"/>
          <w:szCs w:val="24"/>
        </w:rPr>
        <w:t xml:space="preserve">first </w:t>
      </w:r>
      <w:r w:rsidR="008333E6">
        <w:rPr>
          <w:rFonts w:ascii="Times New Roman" w:hAnsi="Times New Roman" w:eastAsia="Times New Roman" w:cs="Times New Roman"/>
          <w:sz w:val="24"/>
          <w:szCs w:val="24"/>
        </w:rPr>
        <w:t xml:space="preserve">NARFS </w:t>
      </w:r>
      <w:r w:rsidR="00B02CCD">
        <w:rPr>
          <w:rFonts w:ascii="Times New Roman" w:hAnsi="Times New Roman" w:eastAsia="Times New Roman" w:cs="Times New Roman"/>
          <w:sz w:val="24"/>
          <w:szCs w:val="24"/>
        </w:rPr>
        <w:t>survey</w:t>
      </w:r>
      <w:r w:rsidR="008333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ICR, "a copy of the survey results, including the results pertaining to response rates with and without the incentive payment" was requested by OMB.  A copy of the final survey report, completed by the contractor NMFS hired to conduct NARFS </w:t>
      </w:r>
      <w:r w:rsidR="00B02CCD">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rPr>
        <w:t xml:space="preserve">on NMFS behalf, was forwarded to OMB by NOAA’s PRA Officer on May 7, 2020 (North Atlantic Recreational Fishing Survey Report 2020).  The NARFS </w:t>
      </w:r>
      <w:r w:rsidR="00B02CCD">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rPr>
        <w:t>survey report provides considerable detail about survey sampling, survey implementation, survey outcomes, an assessment of the effects of the incentive ($2) on survey response rates, and recommendations for future NMFS surveys of recreational anglers</w:t>
      </w:r>
      <w:r w:rsidR="00A15EB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p>
    <w:p w:rsidR="00E11284" w:rsidRDefault="00E11284" w14:paraId="7548E5D1" w14:textId="77777777">
      <w:pPr>
        <w:widowControl/>
        <w:rPr>
          <w:rFonts w:ascii="Times New Roman" w:hAnsi="Times New Roman" w:eastAsia="Times New Roman" w:cs="Times New Roman"/>
          <w:sz w:val="24"/>
          <w:szCs w:val="24"/>
        </w:rPr>
      </w:pPr>
    </w:p>
    <w:p w:rsidR="00B02CCD" w:rsidRDefault="00DE159F" w14:paraId="79966717" w14:textId="2C7B6B53">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terms of the NARFS </w:t>
      </w:r>
      <w:r w:rsidR="00B02CCD">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rPr>
        <w:t xml:space="preserve">incentive experiment, the findings aligned with previous research on small monetary prepaid incentives, as sampled anglers who received the $2 incentive condition were significantly more likely to respond to the questionnaire than respondents that did not receive the incentive (38.46% versus 25.31% respectively; chi-square = 56.45, p &lt; 0.001).  Thus, the NARFS </w:t>
      </w:r>
      <w:r w:rsidR="00B02CCD">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rPr>
        <w:t xml:space="preserve">final survey report recommended that future NMFS sponsored surveys of recreational anglers include a small monetary prepaid incentive to increase survey response and mitigate survey nonresponse bias.  </w:t>
      </w:r>
      <w:r w:rsidR="00B02CCD">
        <w:rPr>
          <w:rFonts w:ascii="Times New Roman" w:hAnsi="Times New Roman" w:eastAsia="Times New Roman" w:cs="Times New Roman"/>
          <w:sz w:val="24"/>
          <w:szCs w:val="24"/>
        </w:rPr>
        <w:t xml:space="preserve">We followed this recommendation for the NARFS II survey of summer flounder and black sea bass anglers </w:t>
      </w:r>
      <w:r w:rsidR="000B0F2D">
        <w:rPr>
          <w:rFonts w:ascii="Times New Roman" w:hAnsi="Times New Roman" w:eastAsia="Times New Roman" w:cs="Times New Roman"/>
          <w:sz w:val="24"/>
          <w:szCs w:val="24"/>
        </w:rPr>
        <w:t xml:space="preserve">where we </w:t>
      </w:r>
      <w:r w:rsidR="00B02CCD">
        <w:rPr>
          <w:rFonts w:ascii="Times New Roman" w:hAnsi="Times New Roman" w:eastAsia="Times New Roman" w:cs="Times New Roman"/>
          <w:sz w:val="24"/>
          <w:szCs w:val="24"/>
        </w:rPr>
        <w:t xml:space="preserve">included a $2 incentive to increase survey response rates.    </w:t>
      </w:r>
    </w:p>
    <w:p w:rsidR="00B02CCD" w:rsidRDefault="00B02CCD" w14:paraId="3A29B448" w14:textId="77777777">
      <w:pPr>
        <w:widowControl/>
        <w:rPr>
          <w:rFonts w:ascii="Times New Roman" w:hAnsi="Times New Roman" w:eastAsia="Times New Roman" w:cs="Times New Roman"/>
          <w:sz w:val="24"/>
          <w:szCs w:val="24"/>
        </w:rPr>
      </w:pPr>
    </w:p>
    <w:p w:rsidR="00E11284" w:rsidRDefault="00DE159F" w14:paraId="139C8B86" w14:textId="267D76E6">
      <w:pPr>
        <w:widowControl/>
        <w:tabs>
          <w:tab w:val="left" w:pos="720"/>
        </w:tabs>
        <w:rPr>
          <w:rFonts w:ascii="Times New Roman" w:hAnsi="Times New Roman" w:eastAsia="Times New Roman" w:cs="Times New Roman"/>
          <w:sz w:val="24"/>
          <w:szCs w:val="24"/>
        </w:rPr>
      </w:pPr>
      <w:r>
        <w:rPr>
          <w:rFonts w:ascii="Times New Roman" w:hAnsi="Times New Roman" w:eastAsia="Times New Roman" w:cs="Times New Roman"/>
          <w:sz w:val="24"/>
          <w:szCs w:val="24"/>
        </w:rPr>
        <w:t>Also relevant to the proposed NARFS II</w:t>
      </w:r>
      <w:r w:rsidR="00B02CCD">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 are the results of a pilot test of the West Coast Saltwater Fishing Survey (WCSFS) (ICF 2018; OMB Control No. 0648-0750). Anglers in California, Oregon, and Washington who had saltwater fished in the last 12 months constituted the target population for the WCSFS. A random sample of 4,000 records, stratified by four regions (Northern California, Southern California, Oregon, and Washington) was drawn for the pilot test. The 4,000 sampled anglers were randomly assigned to one of three incentive levels (no incentive, $2, or $5) mailed with the first contact. </w:t>
      </w:r>
    </w:p>
    <w:p w:rsidR="00E11284" w:rsidRDefault="00E11284" w14:paraId="77A1479A" w14:textId="77777777">
      <w:pPr>
        <w:widowControl/>
        <w:tabs>
          <w:tab w:val="left" w:pos="720"/>
        </w:tabs>
        <w:rPr>
          <w:rFonts w:ascii="Times New Roman" w:hAnsi="Times New Roman" w:eastAsia="Times New Roman" w:cs="Times New Roman"/>
          <w:sz w:val="24"/>
          <w:szCs w:val="24"/>
        </w:rPr>
      </w:pPr>
    </w:p>
    <w:p w:rsidR="00E11284" w:rsidRDefault="00DE159F" w14:paraId="0144DA6E" w14:textId="648B4086">
      <w:pPr>
        <w:widowControl/>
        <w:tabs>
          <w:tab w:val="left" w:pos="720"/>
        </w:tabs>
        <w:rPr>
          <w:sz w:val="24"/>
          <w:szCs w:val="24"/>
        </w:rPr>
      </w:pPr>
      <w:r>
        <w:rPr>
          <w:rFonts w:ascii="Times New Roman" w:hAnsi="Times New Roman" w:eastAsia="Times New Roman" w:cs="Times New Roman"/>
          <w:sz w:val="24"/>
          <w:szCs w:val="24"/>
        </w:rPr>
        <w:t>Each level of incentive significantly led to additional screener returns (Figure 1). The return rate for the $0 incentive amount was 11%. Adding $2 increased the return rate by 14 percentage points to 25% (z = -9.692; p &lt; 0.001). Adding $3 more ($2 v. $5) increased completion by 4 percentage points more to 29% (z = -2.101, p = 0.036 for the comparison between $2 and $5). The finding further warrants including a $2 incentive in all of the mail correspondences during the NARFS I</w:t>
      </w:r>
      <w:r w:rsidR="00474105">
        <w:rPr>
          <w:rFonts w:ascii="Times New Roman" w:hAnsi="Times New Roman" w:eastAsia="Times New Roman" w:cs="Times New Roman"/>
          <w:sz w:val="24"/>
          <w:szCs w:val="24"/>
        </w:rPr>
        <w:t>I</w:t>
      </w:r>
      <w:r>
        <w:rPr>
          <w:rFonts w:ascii="Times New Roman" w:hAnsi="Times New Roman" w:eastAsia="Times New Roman" w:cs="Times New Roman"/>
          <w:sz w:val="24"/>
          <w:szCs w:val="24"/>
        </w:rPr>
        <w:t>I sampling procedure</w:t>
      </w:r>
      <w:r w:rsidR="00DA705B">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We discuss this in detail in our response to question B3. </w:t>
      </w:r>
    </w:p>
    <w:p w:rsidR="00E11284" w:rsidRDefault="00E11284" w14:paraId="497C6EA0" w14:textId="37C14B0E">
      <w:pPr>
        <w:widowControl/>
        <w:tabs>
          <w:tab w:val="left" w:pos="720"/>
        </w:tabs>
        <w:rPr>
          <w:sz w:val="24"/>
          <w:szCs w:val="24"/>
        </w:rPr>
      </w:pPr>
    </w:p>
    <w:p w:rsidR="000D4A00" w:rsidRDefault="000D4A00" w14:paraId="0D69396C" w14:textId="77777777">
      <w:pPr>
        <w:widowControl/>
        <w:tabs>
          <w:tab w:val="left" w:pos="720"/>
        </w:tabs>
        <w:rPr>
          <w:sz w:val="24"/>
          <w:szCs w:val="24"/>
        </w:rPr>
      </w:pPr>
    </w:p>
    <w:p w:rsidR="00E11284" w:rsidRDefault="00DE159F" w14:paraId="473992B0" w14:textId="77777777">
      <w:pPr>
        <w:rPr>
          <w:sz w:val="24"/>
          <w:szCs w:val="24"/>
        </w:rPr>
      </w:pPr>
      <w:r>
        <w:rPr>
          <w:noProof/>
        </w:rPr>
        <w:drawing>
          <wp:anchor distT="0" distB="0" distL="114300" distR="114300" simplePos="0" relativeHeight="251658240" behindDoc="0" locked="0" layoutInCell="1" hidden="0" allowOverlap="1" wp14:editId="69FF098D" wp14:anchorId="4B251E0F">
            <wp:simplePos x="0" y="0"/>
            <wp:positionH relativeFrom="column">
              <wp:posOffset>1203960</wp:posOffset>
            </wp:positionH>
            <wp:positionV relativeFrom="paragraph">
              <wp:posOffset>121920</wp:posOffset>
            </wp:positionV>
            <wp:extent cx="3535045" cy="2468658"/>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35045" cy="2468658"/>
                    </a:xfrm>
                    <a:prstGeom prst="rect">
                      <a:avLst/>
                    </a:prstGeom>
                    <a:ln/>
                  </pic:spPr>
                </pic:pic>
              </a:graphicData>
            </a:graphic>
          </wp:anchor>
        </w:drawing>
      </w:r>
    </w:p>
    <w:p w:rsidR="00E11284" w:rsidRDefault="00DE159F" w14:paraId="06BD455B" w14:textId="77777777">
      <w:pPr>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Figure 1. The Effect of Incentive on Screener Completion (ICF 2018)</w:t>
      </w:r>
    </w:p>
    <w:p w:rsidR="00E11284" w:rsidRDefault="00E11284" w14:paraId="261A5840" w14:textId="18CC95D7">
      <w:pPr>
        <w:widowControl/>
        <w:rPr>
          <w:rFonts w:ascii="Times New Roman" w:hAnsi="Times New Roman" w:eastAsia="Times New Roman" w:cs="Times New Roman"/>
          <w:sz w:val="24"/>
          <w:szCs w:val="24"/>
        </w:rPr>
      </w:pPr>
    </w:p>
    <w:p w:rsidR="000D4A00" w:rsidRDefault="000D4A00" w14:paraId="7B9D1605" w14:textId="77777777">
      <w:pPr>
        <w:widowControl/>
        <w:rPr>
          <w:rFonts w:ascii="Times New Roman" w:hAnsi="Times New Roman" w:eastAsia="Times New Roman" w:cs="Times New Roman"/>
          <w:sz w:val="24"/>
          <w:szCs w:val="24"/>
        </w:rPr>
      </w:pPr>
    </w:p>
    <w:p w:rsidR="00E11284" w:rsidRDefault="00E11284" w14:paraId="5BB85ED3" w14:textId="77777777">
      <w:pPr>
        <w:widowControl/>
        <w:rPr>
          <w:rFonts w:ascii="Times New Roman" w:hAnsi="Times New Roman" w:eastAsia="Times New Roman" w:cs="Times New Roman"/>
          <w:sz w:val="24"/>
          <w:szCs w:val="24"/>
        </w:rPr>
      </w:pPr>
    </w:p>
    <w:p w:rsidR="000D4A00" w:rsidRDefault="000D4A00" w14:paraId="69408D15" w14:textId="77777777">
      <w:pPr>
        <w:numPr>
          <w:ilvl w:val="0"/>
          <w:numId w:val="1"/>
        </w:numPr>
        <w:pBdr>
          <w:top w:val="nil"/>
          <w:left w:val="nil"/>
          <w:bottom w:val="nil"/>
          <w:right w:val="nil"/>
          <w:between w:val="nil"/>
        </w:pBdr>
        <w:tabs>
          <w:tab w:val="left" w:pos="360"/>
        </w:tabs>
        <w:spacing w:before="80"/>
        <w:ind w:left="0" w:firstLine="0"/>
        <w:rPr>
          <w:rFonts w:ascii="Times New Roman" w:hAnsi="Times New Roman" w:eastAsia="Times New Roman" w:cs="Times New Roman"/>
          <w:b/>
          <w:color w:val="000000"/>
          <w:sz w:val="24"/>
          <w:szCs w:val="24"/>
        </w:rPr>
        <w:sectPr w:rsidR="000D4A00" w:rsidSect="00AA7A6E">
          <w:headerReference w:type="default" r:id="rId10"/>
          <w:footerReference w:type="default" r:id="rId11"/>
          <w:type w:val="continuous"/>
          <w:pgSz w:w="12240" w:h="15840"/>
          <w:pgMar w:top="1440" w:right="1440" w:bottom="1260" w:left="1440" w:header="720" w:footer="720" w:gutter="0"/>
          <w:cols w:equalWidth="0" w:space="720">
            <w:col w:w="8200"/>
          </w:cols>
          <w:docGrid w:linePitch="299"/>
        </w:sectPr>
      </w:pPr>
    </w:p>
    <w:p w:rsidR="00E11284" w:rsidRDefault="00DE159F" w14:paraId="4B1A9ABF" w14:textId="5462B181">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E11284" w:rsidRDefault="00E11284" w14:paraId="56AF5FE9" w14:textId="77777777">
      <w:pPr>
        <w:rPr>
          <w:rFonts w:ascii="Times New Roman" w:hAnsi="Times New Roman" w:eastAsia="Times New Roman" w:cs="Times New Roman"/>
          <w:sz w:val="24"/>
          <w:szCs w:val="24"/>
        </w:rPr>
      </w:pPr>
    </w:p>
    <w:p w:rsidR="00E11284" w:rsidRDefault="00DE159F" w14:paraId="20FF5546" w14:textId="4385708D">
      <w:pPr>
        <w:rPr>
          <w:rFonts w:ascii="Times New Roman" w:hAnsi="Times New Roman" w:eastAsia="Times New Roman" w:cs="Times New Roman"/>
          <w:sz w:val="24"/>
          <w:szCs w:val="24"/>
        </w:rPr>
      </w:pPr>
      <w:r>
        <w:rPr>
          <w:rFonts w:ascii="Times New Roman" w:hAnsi="Times New Roman" w:eastAsia="Times New Roman" w:cs="Times New Roman"/>
          <w:sz w:val="24"/>
          <w:szCs w:val="24"/>
        </w:rPr>
        <w:t>Our sample frame will be drawn by an outside contractor from the 20</w:t>
      </w:r>
      <w:r w:rsidR="00474105">
        <w:rPr>
          <w:rFonts w:ascii="Times New Roman" w:hAnsi="Times New Roman" w:eastAsia="Times New Roman" w:cs="Times New Roman"/>
          <w:sz w:val="24"/>
          <w:szCs w:val="24"/>
        </w:rPr>
        <w:t>22</w:t>
      </w:r>
      <w:r>
        <w:rPr>
          <w:rFonts w:ascii="Times New Roman" w:hAnsi="Times New Roman" w:eastAsia="Times New Roman" w:cs="Times New Roman"/>
          <w:sz w:val="24"/>
          <w:szCs w:val="24"/>
        </w:rPr>
        <w:t xml:space="preserve"> recreational fishing license/registry databases maintained by the states of New York and New Jersey. Prior to receiving these license databases, our survey administration contractor will provide a signed agreement of access and a confidentiality agreement. The information in the license database and sample frame is covered under the Privacy Act System of Records COMMERCE/NOAA-11, Contact Information for Members of the Public Requesting and Providing Information Related to NOAA’s Mission. To support the anonymity of this research, no participant names will be included on the survey document. Participant names will be tracked in a separate database to code participants for protection during data analysis, confirm receipt of a survey from each individual, and avoid duplication of responses. The NARFS II</w:t>
      </w:r>
      <w:r w:rsidR="00474105">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 will contain written text informing participants of the confidential and voluntary nature of their response. </w:t>
      </w:r>
    </w:p>
    <w:p w:rsidR="00E11284" w:rsidRDefault="00E11284" w14:paraId="7E7719EB" w14:textId="77777777">
      <w:pPr>
        <w:rPr>
          <w:rFonts w:ascii="Times New Roman" w:hAnsi="Times New Roman" w:eastAsia="Times New Roman" w:cs="Times New Roman"/>
          <w:sz w:val="24"/>
          <w:szCs w:val="24"/>
        </w:rPr>
      </w:pPr>
    </w:p>
    <w:p w:rsidR="00E11284" w:rsidRDefault="00DE159F" w14:paraId="3A2A551E" w14:textId="4369B33F">
      <w:pPr>
        <w:rPr>
          <w:rFonts w:ascii="Times New Roman" w:hAnsi="Times New Roman" w:eastAsia="Times New Roman" w:cs="Times New Roman"/>
          <w:sz w:val="24"/>
          <w:szCs w:val="24"/>
        </w:rPr>
      </w:pPr>
      <w:r>
        <w:rPr>
          <w:rFonts w:ascii="Times New Roman" w:hAnsi="Times New Roman" w:eastAsia="Times New Roman" w:cs="Times New Roman"/>
          <w:sz w:val="24"/>
          <w:szCs w:val="24"/>
        </w:rPr>
        <w:t>Prior to providing deliverables, the agency contracted by the NEFSC to conduct the NARFS II</w:t>
      </w:r>
      <w:r w:rsidR="00474105">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 will delete from the data all personal information such as name, street address, and phone number such that the NEFSC cannot link this information to any individual. </w:t>
      </w:r>
    </w:p>
    <w:p w:rsidR="00E11284" w:rsidRDefault="00DE159F" w14:paraId="05102669" w14:textId="77777777">
      <w:pPr>
        <w:pBdr>
          <w:top w:val="nil"/>
          <w:left w:val="nil"/>
          <w:bottom w:val="nil"/>
          <w:right w:val="nil"/>
          <w:between w:val="nil"/>
        </w:pBdr>
        <w:spacing w:before="158"/>
        <w:rPr>
          <w:rFonts w:ascii="Times New Roman" w:hAnsi="Times New Roman" w:eastAsia="Times New Roman" w:cs="Times New Roman"/>
          <w:color w:val="2F5496"/>
          <w:sz w:val="24"/>
          <w:szCs w:val="24"/>
        </w:rPr>
      </w:pPr>
      <w:r>
        <w:rPr>
          <w:rFonts w:ascii="Times New Roman" w:hAnsi="Times New Roman" w:eastAsia="Times New Roman" w:cs="Times New Roman"/>
          <w:color w:val="000000"/>
          <w:sz w:val="24"/>
          <w:szCs w:val="24"/>
        </w:rPr>
        <w:t>When writing final reports and publishing the findings of this research, tabulations of individual responses will occur at a high enough level of aggregation so that no single individual may be identified. In addition to the confidentiality protection measures, survey participants are provided the option to skip questions of concern and stop their participation in the survey at any time with no consequence to themselves. Finally, in the event of a Freedom of Information Act (FOIA) request, we will protect confidentiality to the extent possible under Exemption 4 of the FOIA.</w:t>
      </w:r>
    </w:p>
    <w:p w:rsidR="00E11284" w:rsidRDefault="00E11284" w14:paraId="579E3AB2" w14:textId="77777777">
      <w:pPr>
        <w:pBdr>
          <w:top w:val="nil"/>
          <w:left w:val="nil"/>
          <w:bottom w:val="nil"/>
          <w:right w:val="nil"/>
          <w:between w:val="nil"/>
        </w:pBdr>
        <w:spacing w:before="158"/>
        <w:rPr>
          <w:rFonts w:ascii="Times New Roman" w:hAnsi="Times New Roman" w:eastAsia="Times New Roman" w:cs="Times New Roman"/>
          <w:color w:val="000000"/>
          <w:sz w:val="24"/>
          <w:szCs w:val="24"/>
        </w:rPr>
      </w:pPr>
    </w:p>
    <w:p w:rsidR="00E11284" w:rsidRDefault="00DE159F" w14:paraId="6C3EB37A"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11284" w:rsidP="00C53A9C" w:rsidRDefault="00E11284" w14:paraId="3C782FFA" w14:textId="77777777">
      <w:pPr>
        <w:pBdr>
          <w:top w:val="nil"/>
          <w:left w:val="nil"/>
          <w:bottom w:val="nil"/>
          <w:right w:val="nil"/>
          <w:between w:val="nil"/>
        </w:pBdr>
        <w:tabs>
          <w:tab w:val="left" w:pos="360"/>
        </w:tabs>
        <w:spacing w:before="80"/>
        <w:rPr>
          <w:rFonts w:ascii="Times New Roman" w:hAnsi="Times New Roman" w:eastAsia="Times New Roman" w:cs="Times New Roman"/>
          <w:b/>
          <w:color w:val="000000"/>
          <w:sz w:val="24"/>
          <w:szCs w:val="24"/>
        </w:rPr>
      </w:pPr>
    </w:p>
    <w:p w:rsidR="00E11284" w:rsidP="00C53A9C" w:rsidRDefault="00DE159F" w14:paraId="69D56FF2" w14:textId="705A8651">
      <w:pPr>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The NARFS I</w:t>
      </w:r>
      <w:r w:rsidR="00474105">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I contains </w:t>
      </w:r>
      <w:r w:rsidR="00474105">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rPr>
        <w:t xml:space="preserve">question that solicit respondents’ income, which </w:t>
      </w:r>
      <w:r w:rsidR="00474105">
        <w:rPr>
          <w:rFonts w:ascii="Times New Roman" w:hAnsi="Times New Roman" w:eastAsia="Times New Roman" w:cs="Times New Roman"/>
          <w:sz w:val="24"/>
          <w:szCs w:val="24"/>
        </w:rPr>
        <w:t>is</w:t>
      </w:r>
      <w:r>
        <w:rPr>
          <w:rFonts w:ascii="Times New Roman" w:hAnsi="Times New Roman" w:eastAsia="Times New Roman" w:cs="Times New Roman"/>
          <w:sz w:val="24"/>
          <w:szCs w:val="24"/>
        </w:rPr>
        <w:t xml:space="preserve"> considered sensitive information for some people. The NEFSC may use this information in two ways: first, by incorporating it into the economic model to control for variation in income that may affect angler preferences, as is common in estimating economic demand functions, and (2) t</w:t>
      </w:r>
      <w:r>
        <w:rPr>
          <w:rFonts w:ascii="Times New Roman" w:hAnsi="Times New Roman" w:eastAsia="Times New Roman" w:cs="Times New Roman"/>
          <w:color w:val="000000"/>
          <w:sz w:val="24"/>
          <w:szCs w:val="24"/>
        </w:rPr>
        <w:t xml:space="preserve">o assess relative sample representativeness by comparing the </w:t>
      </w:r>
      <w:r w:rsidR="00474105">
        <w:rPr>
          <w:rFonts w:ascii="Times New Roman" w:hAnsi="Times New Roman" w:eastAsia="Times New Roman" w:cs="Times New Roman"/>
          <w:color w:val="000000"/>
          <w:sz w:val="24"/>
          <w:szCs w:val="24"/>
        </w:rPr>
        <w:t xml:space="preserve">income </w:t>
      </w:r>
      <w:r>
        <w:rPr>
          <w:rFonts w:ascii="Times New Roman" w:hAnsi="Times New Roman" w:eastAsia="Times New Roman" w:cs="Times New Roman"/>
          <w:color w:val="000000"/>
          <w:sz w:val="24"/>
          <w:szCs w:val="24"/>
        </w:rPr>
        <w:t xml:space="preserve">characteristics of our sample to the characteristics of the population of recreational anglers at large, which can be found in NOAA-sponsored nationwide angler expenditure reports. </w:t>
      </w:r>
    </w:p>
    <w:p w:rsidR="00AA7A6E" w:rsidRDefault="00AA7A6E" w14:paraId="1AF6A0BB" w14:textId="77777777">
      <w:pPr>
        <w:jc w:val="both"/>
        <w:rPr>
          <w:rFonts w:ascii="Times New Roman" w:hAnsi="Times New Roman" w:eastAsia="Times New Roman" w:cs="Times New Roman"/>
          <w:sz w:val="24"/>
          <w:szCs w:val="24"/>
        </w:rPr>
        <w:sectPr w:rsidR="00AA7A6E" w:rsidSect="000D4A00">
          <w:type w:val="continuous"/>
          <w:pgSz w:w="12240" w:h="15840"/>
          <w:pgMar w:top="1440" w:right="1440" w:bottom="1260" w:left="1440" w:header="720" w:footer="720" w:gutter="0"/>
          <w:cols w:space="720"/>
          <w:docGrid w:linePitch="299"/>
        </w:sectPr>
      </w:pPr>
    </w:p>
    <w:p w:rsidR="000D4A00" w:rsidRDefault="000D4A00" w14:paraId="53E587D6" w14:textId="77777777">
      <w:pPr>
        <w:jc w:val="both"/>
        <w:rPr>
          <w:rFonts w:ascii="Times New Roman" w:hAnsi="Times New Roman" w:eastAsia="Times New Roman" w:cs="Times New Roman"/>
          <w:sz w:val="24"/>
          <w:szCs w:val="24"/>
        </w:rPr>
        <w:sectPr w:rsidR="000D4A00" w:rsidSect="00AA7A6E">
          <w:pgSz w:w="15840" w:h="12240" w:orient="landscape"/>
          <w:pgMar w:top="1440" w:right="1980" w:bottom="1440" w:left="1440" w:header="720" w:footer="720" w:gutter="0"/>
          <w:cols w:space="720"/>
          <w:docGrid w:linePitch="299"/>
        </w:sectPr>
      </w:pPr>
    </w:p>
    <w:p w:rsidR="00E11284" w:rsidRDefault="00E11284" w14:paraId="3C3486DC" w14:textId="6C715C0E">
      <w:pPr>
        <w:jc w:val="both"/>
        <w:rPr>
          <w:rFonts w:ascii="Times New Roman" w:hAnsi="Times New Roman" w:eastAsia="Times New Roman" w:cs="Times New Roman"/>
          <w:sz w:val="24"/>
          <w:szCs w:val="24"/>
        </w:rPr>
      </w:pPr>
    </w:p>
    <w:p w:rsidR="00E11284" w:rsidRDefault="00DE159F" w14:paraId="462667A2"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estimates of the hour burden of the collection of information.</w:t>
      </w:r>
    </w:p>
    <w:p w:rsidR="00E11284" w:rsidRDefault="00E11284" w14:paraId="5DBD48A8" w14:textId="77777777">
      <w:pPr>
        <w:jc w:val="both"/>
        <w:rPr>
          <w:rFonts w:ascii="Times New Roman" w:hAnsi="Times New Roman" w:eastAsia="Times New Roman" w:cs="Times New Roman"/>
          <w:color w:val="000000"/>
          <w:sz w:val="24"/>
          <w:szCs w:val="24"/>
        </w:rPr>
      </w:pPr>
    </w:p>
    <w:p w:rsidR="00301A3F" w:rsidP="00AA7A6E" w:rsidRDefault="00301A3F" w14:paraId="3ECDE607" w14:textId="77777777">
      <w:pPr>
        <w:jc w:val="both"/>
        <w:rPr>
          <w:rFonts w:ascii="Times New Roman" w:hAnsi="Times New Roman" w:eastAsia="Times New Roman" w:cs="Times New Roman"/>
          <w:color w:val="000000"/>
          <w:sz w:val="24"/>
          <w:szCs w:val="24"/>
        </w:rPr>
        <w:sectPr w:rsidR="00301A3F" w:rsidSect="00AA7A6E">
          <w:type w:val="continuous"/>
          <w:pgSz w:w="15840" w:h="12240" w:orient="landscape"/>
          <w:pgMar w:top="1440" w:right="1440" w:bottom="1440" w:left="1440" w:header="720" w:footer="720" w:gutter="0"/>
          <w:cols w:equalWidth="0" w:space="720">
            <w:col w:w="8020"/>
          </w:cols>
          <w:docGrid w:linePitch="299"/>
        </w:sectPr>
      </w:pPr>
    </w:p>
    <w:p w:rsidRPr="00AA7A6E" w:rsidR="00AA7A6E" w:rsidP="00AA7A6E" w:rsidRDefault="00AA7A6E" w14:paraId="69F037B7" w14:textId="024C2902">
      <w:pPr>
        <w:jc w:val="both"/>
        <w:rPr>
          <w:rFonts w:ascii="Times New Roman" w:hAnsi="Times New Roman" w:eastAsia="Times New Roman" w:cs="Times New Roman"/>
          <w:color w:val="000000"/>
          <w:sz w:val="24"/>
          <w:szCs w:val="24"/>
        </w:rPr>
      </w:pPr>
      <w:r w:rsidRPr="00AA7A6E">
        <w:rPr>
          <w:rFonts w:ascii="Times New Roman" w:hAnsi="Times New Roman" w:eastAsia="Times New Roman" w:cs="Times New Roman"/>
          <w:color w:val="000000"/>
          <w:sz w:val="24"/>
          <w:szCs w:val="24"/>
        </w:rPr>
        <w:t xml:space="preserve">The annual burden of this data collection, across the three-year information request, is estimated to be 442 total responses, 57.90 hours, and $1,622 total annual wage burden costs. </w:t>
      </w:r>
    </w:p>
    <w:p w:rsidRPr="00AA7A6E" w:rsidR="00AA7A6E" w:rsidP="00AA7A6E" w:rsidRDefault="00AA7A6E" w14:paraId="3F964C56" w14:textId="77777777">
      <w:pPr>
        <w:jc w:val="both"/>
        <w:rPr>
          <w:rFonts w:ascii="Times New Roman" w:hAnsi="Times New Roman" w:eastAsia="Times New Roman" w:cs="Times New Roman"/>
          <w:color w:val="000000"/>
          <w:sz w:val="24"/>
          <w:szCs w:val="24"/>
        </w:rPr>
      </w:pPr>
      <w:r w:rsidRPr="00AA7A6E">
        <w:rPr>
          <w:rFonts w:ascii="Times New Roman" w:hAnsi="Times New Roman" w:eastAsia="Times New Roman" w:cs="Times New Roman"/>
          <w:color w:val="000000"/>
          <w:sz w:val="24"/>
          <w:szCs w:val="24"/>
        </w:rPr>
        <w:t>See our response to Part B, Question 1 for the calculations used to estimate the number of total responses (516 eligible anglers + 810 ineligible anglers = 1,326 total responses).  All survey responses are expected within the first year of the three-year information request, and taking an average over three years results in 442 responses.  Burden hours estimated to complete the survey were determined from the NARFS I survey response times.  The NARFS I also collected data from cod and haddock anglers in Maine, New Hampshire, and Massachusetts.  Eligible anglers averaged 14 minutes and ineligible anglers (those that did not fish for cod or haddock in the past five years) averaged 4 minutes to complete the survey.  Total burden hours for eligible anglers is estimated to be 516 anglers × 0.233 hours/angler = 120.23 hours. Total burden hours for ineligible anglers is estimated to be 810 anglers × 0.066 hours/angler = 53.46 hours. This yields a total burden of 173.69 hours, or 57.90 hours annually over the three-year information request.</w:t>
      </w:r>
    </w:p>
    <w:p w:rsidRPr="00AA7A6E" w:rsidR="00AA7A6E" w:rsidP="00AA7A6E" w:rsidRDefault="00AA7A6E" w14:paraId="03FB4574" w14:textId="77777777">
      <w:pPr>
        <w:jc w:val="both"/>
        <w:rPr>
          <w:rFonts w:ascii="Times New Roman" w:hAnsi="Times New Roman" w:eastAsia="Times New Roman" w:cs="Times New Roman"/>
          <w:color w:val="000000"/>
          <w:sz w:val="24"/>
          <w:szCs w:val="24"/>
        </w:rPr>
      </w:pPr>
    </w:p>
    <w:p w:rsidR="00E11284" w:rsidP="00AA7A6E" w:rsidRDefault="00AA7A6E" w14:paraId="1FE5D6D7" w14:textId="0A8CA003">
      <w:pPr>
        <w:jc w:val="both"/>
        <w:rPr>
          <w:rFonts w:ascii="Times New Roman" w:hAnsi="Times New Roman" w:eastAsia="Times New Roman" w:cs="Times New Roman"/>
          <w:color w:val="000000"/>
          <w:sz w:val="24"/>
          <w:szCs w:val="24"/>
        </w:rPr>
      </w:pPr>
      <w:r w:rsidRPr="00AA7A6E">
        <w:rPr>
          <w:rFonts w:ascii="Times New Roman" w:hAnsi="Times New Roman" w:eastAsia="Times New Roman" w:cs="Times New Roman"/>
          <w:color w:val="000000"/>
          <w:sz w:val="24"/>
          <w:szCs w:val="24"/>
        </w:rPr>
        <w:t>While NMFS periodically collects household income-level data from saltwater anglers, personal income-level data for saltwater anglers are unavailable.  Therefore, we use the May 2021 national BLS’ average hourly wage of $28.01 for “All Occupations” as a proxy for the hourly wage rate of our survey respondents.   The resulting total wage burden costs are then estimated to be $4,865 (173.69 burden hours x $28.01 per hour), or $1,622 annually over the three-year information request.  These results are summarized in Table 2.</w:t>
      </w:r>
    </w:p>
    <w:p w:rsidR="00301A3F" w:rsidP="00AA7A6E" w:rsidRDefault="00301A3F" w14:paraId="6A878A80" w14:textId="77777777">
      <w:pPr>
        <w:jc w:val="both"/>
        <w:rPr>
          <w:rFonts w:ascii="Times New Roman" w:hAnsi="Times New Roman" w:eastAsia="Times New Roman" w:cs="Times New Roman"/>
          <w:color w:val="000000"/>
          <w:sz w:val="24"/>
          <w:szCs w:val="24"/>
        </w:rPr>
        <w:sectPr w:rsidR="00301A3F" w:rsidSect="00301A3F">
          <w:type w:val="continuous"/>
          <w:pgSz w:w="15840" w:h="12240" w:orient="landscape"/>
          <w:pgMar w:top="1440" w:right="1440" w:bottom="1440" w:left="1440" w:header="720" w:footer="720" w:gutter="0"/>
          <w:cols w:space="720"/>
          <w:docGrid w:linePitch="299"/>
        </w:sectPr>
      </w:pPr>
    </w:p>
    <w:p w:rsidR="00AA7A6E" w:rsidP="00AA7A6E" w:rsidRDefault="00AA7A6E" w14:paraId="4FE34BE3" w14:textId="7BFE6C24">
      <w:pPr>
        <w:jc w:val="both"/>
        <w:rPr>
          <w:rFonts w:ascii="Times New Roman" w:hAnsi="Times New Roman" w:eastAsia="Times New Roman" w:cs="Times New Roman"/>
          <w:color w:val="000000"/>
          <w:sz w:val="24"/>
          <w:szCs w:val="24"/>
        </w:rPr>
      </w:pPr>
    </w:p>
    <w:p w:rsidRPr="00153EC4" w:rsidR="00E11284" w:rsidRDefault="00DE159F" w14:paraId="4F6FCB73" w14:textId="77777777">
      <w:pPr>
        <w:spacing w:line="259" w:lineRule="auto"/>
        <w:ind w:hanging="43"/>
        <w:rPr>
          <w:rFonts w:ascii="Times New Roman" w:hAnsi="Times New Roman" w:eastAsia="Times New Roman" w:cs="Times New Roman"/>
          <w:b/>
          <w:sz w:val="24"/>
          <w:szCs w:val="24"/>
        </w:rPr>
      </w:pPr>
      <w:r w:rsidRPr="00153EC4">
        <w:rPr>
          <w:rFonts w:ascii="Times New Roman" w:hAnsi="Times New Roman" w:eastAsia="Times New Roman" w:cs="Times New Roman"/>
          <w:b/>
          <w:sz w:val="24"/>
          <w:szCs w:val="24"/>
        </w:rPr>
        <w:t>Table 2. NARFS II Estimated Responses and Burden Hours</w:t>
      </w:r>
    </w:p>
    <w:tbl>
      <w:tblPr>
        <w:tblStyle w:val="a0"/>
        <w:tblW w:w="11535"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16"/>
        <w:gridCol w:w="2049"/>
        <w:gridCol w:w="1170"/>
        <w:gridCol w:w="1080"/>
        <w:gridCol w:w="1170"/>
        <w:gridCol w:w="1080"/>
        <w:gridCol w:w="1260"/>
        <w:gridCol w:w="1350"/>
        <w:gridCol w:w="1260"/>
      </w:tblGrid>
      <w:tr w:rsidR="00E11284" w:rsidTr="00301A3F" w14:paraId="598985BA" w14:textId="77777777">
        <w:trPr>
          <w:trHeight w:val="907"/>
        </w:trPr>
        <w:tc>
          <w:tcPr>
            <w:tcW w:w="1116"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E11284" w:rsidRDefault="00DE159F" w14:paraId="0EDCD05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049"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4831AA7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34648F2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10D4F72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551981A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4E8FED9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029B62E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1E2CDFC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260" w:type="dxa"/>
            <w:tcBorders>
              <w:top w:val="single" w:color="000000" w:sz="8" w:space="0"/>
              <w:left w:val="nil"/>
              <w:bottom w:val="single" w:color="000000" w:sz="8" w:space="0"/>
              <w:right w:val="single" w:color="000000" w:sz="8" w:space="0"/>
            </w:tcBorders>
            <w:shd w:val="clear" w:color="auto" w:fill="BDD7EE"/>
            <w:vAlign w:val="center"/>
          </w:tcPr>
          <w:p w:rsidR="00E11284" w:rsidRDefault="00DE159F" w14:paraId="3A90A15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0D0560" w:rsidTr="00301A3F" w14:paraId="012001BC" w14:textId="77777777">
        <w:trPr>
          <w:trHeight w:val="300"/>
        </w:trPr>
        <w:tc>
          <w:tcPr>
            <w:tcW w:w="1116" w:type="dxa"/>
            <w:tcBorders>
              <w:top w:val="nil"/>
              <w:left w:val="single" w:color="000000" w:sz="8" w:space="0"/>
              <w:bottom w:val="single" w:color="000000" w:sz="4" w:space="0"/>
              <w:right w:val="single" w:color="000000" w:sz="4" w:space="0"/>
            </w:tcBorders>
            <w:shd w:val="clear" w:color="auto" w:fill="auto"/>
            <w:vAlign w:val="bottom"/>
          </w:tcPr>
          <w:p w:rsidRPr="00FE424E" w:rsidR="000D0560" w:rsidRDefault="000D0560" w14:paraId="48B7B2D1" w14:textId="4B6E119F">
            <w:pPr>
              <w:widowControl/>
              <w:rPr>
                <w:rFonts w:ascii="Calibri" w:hAnsi="Calibri" w:eastAsia="Calibri" w:cs="Calibri"/>
                <w:b/>
                <w:color w:val="000000"/>
                <w:sz w:val="16"/>
                <w:szCs w:val="16"/>
              </w:rPr>
            </w:pPr>
            <w:r w:rsidRPr="00FE424E">
              <w:rPr>
                <w:rFonts w:ascii="Calibri" w:hAnsi="Calibri" w:eastAsia="Calibri" w:cs="Calibri"/>
                <w:b/>
                <w:color w:val="000000"/>
                <w:sz w:val="16"/>
                <w:szCs w:val="16"/>
              </w:rPr>
              <w:t>NARFS III</w:t>
            </w:r>
          </w:p>
        </w:tc>
        <w:tc>
          <w:tcPr>
            <w:tcW w:w="2049" w:type="dxa"/>
            <w:tcBorders>
              <w:top w:val="nil"/>
              <w:left w:val="nil"/>
              <w:bottom w:val="single" w:color="000000" w:sz="4" w:space="0"/>
              <w:right w:val="single" w:color="000000" w:sz="4" w:space="0"/>
            </w:tcBorders>
            <w:shd w:val="clear" w:color="auto" w:fill="auto"/>
            <w:vAlign w:val="bottom"/>
          </w:tcPr>
          <w:p w:rsidRPr="00FE424E" w:rsidR="000D0560" w:rsidRDefault="000D0560" w14:paraId="4A53DB4F" w14:textId="77777777">
            <w:pPr>
              <w:widowControl/>
              <w:jc w:val="center"/>
              <w:rPr>
                <w:rFonts w:ascii="Calibri" w:hAnsi="Calibri" w:eastAsia="Calibri" w:cs="Calibri"/>
                <w:b/>
                <w:color w:val="000000"/>
                <w:sz w:val="16"/>
                <w:szCs w:val="16"/>
              </w:rPr>
            </w:pPr>
          </w:p>
        </w:tc>
        <w:tc>
          <w:tcPr>
            <w:tcW w:w="1170" w:type="dxa"/>
            <w:tcBorders>
              <w:top w:val="nil"/>
              <w:left w:val="nil"/>
              <w:bottom w:val="single" w:color="000000" w:sz="4" w:space="0"/>
              <w:right w:val="single" w:color="000000" w:sz="4" w:space="0"/>
            </w:tcBorders>
            <w:shd w:val="clear" w:color="auto" w:fill="auto"/>
            <w:vAlign w:val="bottom"/>
          </w:tcPr>
          <w:p w:rsidRPr="00FE424E" w:rsidR="000D0560" w:rsidRDefault="000D0560" w14:paraId="0E11484F" w14:textId="668BF595">
            <w:pPr>
              <w:widowControl/>
              <w:jc w:val="right"/>
              <w:rPr>
                <w:rFonts w:ascii="Calibri" w:hAnsi="Calibri" w:eastAsia="Calibri" w:cs="Calibri"/>
                <w:b/>
                <w:color w:val="000000"/>
                <w:sz w:val="16"/>
                <w:szCs w:val="16"/>
              </w:rPr>
            </w:pPr>
            <w:r w:rsidRPr="00FE424E">
              <w:rPr>
                <w:rFonts w:ascii="Calibri" w:hAnsi="Calibri" w:eastAsia="Calibri" w:cs="Calibri"/>
                <w:b/>
                <w:color w:val="000000"/>
                <w:sz w:val="16"/>
                <w:szCs w:val="16"/>
              </w:rPr>
              <w:t>442</w:t>
            </w:r>
          </w:p>
        </w:tc>
        <w:tc>
          <w:tcPr>
            <w:tcW w:w="1080" w:type="dxa"/>
            <w:tcBorders>
              <w:top w:val="nil"/>
              <w:left w:val="nil"/>
              <w:bottom w:val="single" w:color="000000" w:sz="4" w:space="0"/>
              <w:right w:val="single" w:color="000000" w:sz="4" w:space="0"/>
            </w:tcBorders>
            <w:shd w:val="clear" w:color="auto" w:fill="auto"/>
            <w:vAlign w:val="bottom"/>
          </w:tcPr>
          <w:p w:rsidRPr="00FE424E" w:rsidR="000D0560" w:rsidRDefault="00D0277C" w14:paraId="480FB3AC" w14:textId="092DAE37">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1</w:t>
            </w:r>
          </w:p>
        </w:tc>
        <w:tc>
          <w:tcPr>
            <w:tcW w:w="1170" w:type="dxa"/>
            <w:tcBorders>
              <w:top w:val="nil"/>
              <w:left w:val="nil"/>
              <w:bottom w:val="single" w:color="000000" w:sz="4" w:space="0"/>
              <w:right w:val="single" w:color="000000" w:sz="4" w:space="0"/>
            </w:tcBorders>
            <w:shd w:val="clear" w:color="auto" w:fill="auto"/>
            <w:vAlign w:val="bottom"/>
          </w:tcPr>
          <w:p w:rsidRPr="00FE424E" w:rsidR="000D0560" w:rsidRDefault="000D0560" w14:paraId="1D6CB76F" w14:textId="29DD9389">
            <w:pPr>
              <w:widowControl/>
              <w:jc w:val="right"/>
              <w:rPr>
                <w:rFonts w:ascii="Calibri" w:hAnsi="Calibri" w:eastAsia="Calibri" w:cs="Calibri"/>
                <w:b/>
                <w:color w:val="000000"/>
                <w:sz w:val="16"/>
                <w:szCs w:val="16"/>
              </w:rPr>
            </w:pPr>
            <w:r w:rsidRPr="00FE424E">
              <w:rPr>
                <w:rFonts w:ascii="Calibri" w:hAnsi="Calibri" w:eastAsia="Calibri" w:cs="Calibri"/>
                <w:b/>
                <w:color w:val="000000"/>
                <w:sz w:val="16"/>
                <w:szCs w:val="16"/>
              </w:rPr>
              <w:t>442</w:t>
            </w:r>
          </w:p>
        </w:tc>
        <w:tc>
          <w:tcPr>
            <w:tcW w:w="1080" w:type="dxa"/>
            <w:tcBorders>
              <w:top w:val="nil"/>
              <w:left w:val="nil"/>
              <w:bottom w:val="single" w:color="000000" w:sz="4" w:space="0"/>
              <w:right w:val="single" w:color="000000" w:sz="4" w:space="0"/>
            </w:tcBorders>
            <w:shd w:val="clear" w:color="auto" w:fill="auto"/>
            <w:vAlign w:val="bottom"/>
          </w:tcPr>
          <w:p w:rsidRPr="00FE424E" w:rsidR="000D0560" w:rsidP="003C4BA1" w:rsidRDefault="000D0560" w14:paraId="6EC5F104" w14:textId="77777777">
            <w:pPr>
              <w:widowControl/>
              <w:jc w:val="right"/>
              <w:rPr>
                <w:rFonts w:ascii="Calibri" w:hAnsi="Calibri" w:eastAsia="Calibri" w:cs="Calibri"/>
                <w:b/>
                <w:color w:val="000000"/>
                <w:sz w:val="16"/>
                <w:szCs w:val="16"/>
              </w:rPr>
            </w:pPr>
          </w:p>
        </w:tc>
        <w:tc>
          <w:tcPr>
            <w:tcW w:w="1260" w:type="dxa"/>
            <w:tcBorders>
              <w:top w:val="nil"/>
              <w:left w:val="nil"/>
              <w:bottom w:val="single" w:color="000000" w:sz="4" w:space="0"/>
              <w:right w:val="single" w:color="000000" w:sz="4" w:space="0"/>
            </w:tcBorders>
            <w:shd w:val="clear" w:color="auto" w:fill="auto"/>
            <w:vAlign w:val="bottom"/>
          </w:tcPr>
          <w:p w:rsidRPr="00FE424E" w:rsidR="000D0560" w:rsidRDefault="000D0560" w14:paraId="3ABC2289" w14:textId="09D6D51E">
            <w:pPr>
              <w:widowControl/>
              <w:jc w:val="right"/>
              <w:rPr>
                <w:rFonts w:ascii="Calibri" w:hAnsi="Calibri" w:eastAsia="Calibri" w:cs="Calibri"/>
                <w:b/>
                <w:color w:val="000000"/>
                <w:sz w:val="16"/>
                <w:szCs w:val="16"/>
              </w:rPr>
            </w:pPr>
            <w:r w:rsidRPr="00FE424E">
              <w:rPr>
                <w:rFonts w:ascii="Calibri" w:hAnsi="Calibri" w:eastAsia="Calibri" w:cs="Calibri"/>
                <w:b/>
                <w:color w:val="000000"/>
                <w:sz w:val="16"/>
                <w:szCs w:val="16"/>
              </w:rPr>
              <w:t>58</w:t>
            </w:r>
          </w:p>
        </w:tc>
        <w:tc>
          <w:tcPr>
            <w:tcW w:w="1350" w:type="dxa"/>
            <w:tcBorders>
              <w:top w:val="nil"/>
              <w:left w:val="nil"/>
              <w:bottom w:val="single" w:color="000000" w:sz="4" w:space="0"/>
              <w:right w:val="single" w:color="000000" w:sz="4" w:space="0"/>
            </w:tcBorders>
            <w:shd w:val="clear" w:color="auto" w:fill="auto"/>
            <w:vAlign w:val="bottom"/>
          </w:tcPr>
          <w:p w:rsidRPr="00FE424E" w:rsidR="000D0560" w:rsidP="001C6821" w:rsidRDefault="00D0277C" w14:paraId="5E85B3D1" w14:textId="5A833A00">
            <w:pPr>
              <w:widowControl/>
              <w:jc w:val="right"/>
              <w:rPr>
                <w:rFonts w:ascii="Calibri" w:hAnsi="Calibri" w:eastAsia="Calibri" w:cs="Calibri"/>
                <w:b/>
                <w:color w:val="000000"/>
                <w:sz w:val="16"/>
                <w:szCs w:val="16"/>
              </w:rPr>
            </w:pPr>
            <w:r>
              <w:rPr>
                <w:rFonts w:ascii="Calibri" w:hAnsi="Calibri" w:eastAsia="Calibri" w:cs="Calibri"/>
                <w:b/>
                <w:color w:val="000000"/>
                <w:sz w:val="16"/>
                <w:szCs w:val="16"/>
              </w:rPr>
              <w:t>28.01</w:t>
            </w:r>
          </w:p>
        </w:tc>
        <w:tc>
          <w:tcPr>
            <w:tcW w:w="1260" w:type="dxa"/>
            <w:tcBorders>
              <w:top w:val="nil"/>
              <w:left w:val="nil"/>
              <w:bottom w:val="single" w:color="000000" w:sz="4" w:space="0"/>
              <w:right w:val="single" w:color="000000" w:sz="8" w:space="0"/>
            </w:tcBorders>
            <w:shd w:val="clear" w:color="auto" w:fill="auto"/>
            <w:vAlign w:val="bottom"/>
          </w:tcPr>
          <w:p w:rsidRPr="00FE424E" w:rsidR="000D0560" w:rsidP="001C6821" w:rsidRDefault="000D0560" w14:paraId="4A502ECB" w14:textId="72E6933C">
            <w:pPr>
              <w:widowControl/>
              <w:jc w:val="right"/>
              <w:rPr>
                <w:rFonts w:ascii="Calibri" w:hAnsi="Calibri" w:eastAsia="Calibri" w:cs="Calibri"/>
                <w:b/>
                <w:color w:val="000000"/>
                <w:sz w:val="16"/>
                <w:szCs w:val="16"/>
              </w:rPr>
            </w:pPr>
            <w:r w:rsidRPr="00FE424E">
              <w:rPr>
                <w:rFonts w:ascii="Calibri" w:hAnsi="Calibri" w:eastAsia="Calibri" w:cs="Calibri"/>
                <w:b/>
                <w:color w:val="000000"/>
                <w:sz w:val="16"/>
                <w:szCs w:val="16"/>
              </w:rPr>
              <w:t>1</w:t>
            </w:r>
            <w:r w:rsidRPr="00FE424E" w:rsidR="00FE424E">
              <w:rPr>
                <w:rFonts w:ascii="Calibri" w:hAnsi="Calibri" w:eastAsia="Calibri" w:cs="Calibri"/>
                <w:b/>
                <w:color w:val="000000"/>
                <w:sz w:val="16"/>
                <w:szCs w:val="16"/>
              </w:rPr>
              <w:t>,</w:t>
            </w:r>
            <w:r w:rsidRPr="00FE424E">
              <w:rPr>
                <w:rFonts w:ascii="Calibri" w:hAnsi="Calibri" w:eastAsia="Calibri" w:cs="Calibri"/>
                <w:b/>
                <w:color w:val="000000"/>
                <w:sz w:val="16"/>
                <w:szCs w:val="16"/>
              </w:rPr>
              <w:t>622</w:t>
            </w:r>
          </w:p>
        </w:tc>
      </w:tr>
      <w:tr w:rsidR="00E11284" w:rsidTr="00301A3F" w14:paraId="37253A2B" w14:textId="77777777">
        <w:trPr>
          <w:trHeight w:val="300"/>
        </w:trPr>
        <w:tc>
          <w:tcPr>
            <w:tcW w:w="1116" w:type="dxa"/>
            <w:tcBorders>
              <w:top w:val="nil"/>
              <w:left w:val="single" w:color="000000" w:sz="8" w:space="0"/>
              <w:bottom w:val="single" w:color="000000" w:sz="4" w:space="0"/>
              <w:right w:val="single" w:color="000000" w:sz="4" w:space="0"/>
            </w:tcBorders>
            <w:shd w:val="clear" w:color="auto" w:fill="F2F2F2" w:themeFill="background1" w:themeFillShade="F2"/>
            <w:vAlign w:val="bottom"/>
          </w:tcPr>
          <w:p w:rsidR="00E11284" w:rsidRDefault="00DE159F" w14:paraId="0BDC2097" w14:textId="2DAF1F37">
            <w:pPr>
              <w:widowControl/>
              <w:rPr>
                <w:rFonts w:ascii="Calibri" w:hAnsi="Calibri" w:eastAsia="Calibri" w:cs="Calibri"/>
                <w:color w:val="000000"/>
                <w:sz w:val="16"/>
                <w:szCs w:val="16"/>
              </w:rPr>
            </w:pPr>
            <w:r>
              <w:rPr>
                <w:rFonts w:ascii="Calibri" w:hAnsi="Calibri" w:eastAsia="Calibri" w:cs="Calibri"/>
                <w:color w:val="000000"/>
                <w:sz w:val="16"/>
                <w:szCs w:val="16"/>
              </w:rPr>
              <w:t>NARFS I</w:t>
            </w:r>
            <w:r w:rsidR="003C4BA1">
              <w:rPr>
                <w:rFonts w:ascii="Calibri" w:hAnsi="Calibri" w:eastAsia="Calibri" w:cs="Calibri"/>
                <w:color w:val="000000"/>
                <w:sz w:val="16"/>
                <w:szCs w:val="16"/>
              </w:rPr>
              <w:t>I</w:t>
            </w:r>
            <w:r>
              <w:rPr>
                <w:rFonts w:ascii="Calibri" w:hAnsi="Calibri" w:eastAsia="Calibri" w:cs="Calibri"/>
                <w:color w:val="000000"/>
                <w:sz w:val="16"/>
                <w:szCs w:val="16"/>
              </w:rPr>
              <w:t>I</w:t>
            </w:r>
          </w:p>
        </w:tc>
        <w:tc>
          <w:tcPr>
            <w:tcW w:w="2049"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16DB098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Completion of mail/web surveys by an eligible angler </w:t>
            </w:r>
          </w:p>
        </w:tc>
        <w:tc>
          <w:tcPr>
            <w:tcW w:w="117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6C09ADF3" w14:textId="215969F0">
            <w:pPr>
              <w:widowControl/>
              <w:jc w:val="right"/>
              <w:rPr>
                <w:rFonts w:ascii="Calibri" w:hAnsi="Calibri" w:eastAsia="Calibri" w:cs="Calibri"/>
                <w:color w:val="000000"/>
                <w:sz w:val="16"/>
                <w:szCs w:val="16"/>
              </w:rPr>
            </w:pPr>
            <w:r>
              <w:rPr>
                <w:rFonts w:ascii="Calibri" w:hAnsi="Calibri" w:eastAsia="Calibri" w:cs="Calibri"/>
                <w:color w:val="000000"/>
                <w:sz w:val="16"/>
                <w:szCs w:val="16"/>
              </w:rPr>
              <w:t>172 </w:t>
            </w:r>
          </w:p>
        </w:tc>
        <w:tc>
          <w:tcPr>
            <w:tcW w:w="108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4A6333AB"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17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5AC212A4" w14:textId="3FC267AB">
            <w:pPr>
              <w:widowControl/>
              <w:jc w:val="right"/>
              <w:rPr>
                <w:rFonts w:ascii="Calibri" w:hAnsi="Calibri" w:eastAsia="Calibri" w:cs="Calibri"/>
                <w:color w:val="000000"/>
                <w:sz w:val="16"/>
                <w:szCs w:val="16"/>
              </w:rPr>
            </w:pPr>
            <w:r>
              <w:rPr>
                <w:rFonts w:ascii="Calibri" w:hAnsi="Calibri" w:eastAsia="Calibri" w:cs="Calibri"/>
                <w:color w:val="000000"/>
                <w:sz w:val="16"/>
                <w:szCs w:val="16"/>
              </w:rPr>
              <w:t>172 </w:t>
            </w:r>
          </w:p>
        </w:tc>
        <w:tc>
          <w:tcPr>
            <w:tcW w:w="1080" w:type="dxa"/>
            <w:tcBorders>
              <w:top w:val="nil"/>
              <w:left w:val="nil"/>
              <w:bottom w:val="single" w:color="000000" w:sz="4" w:space="0"/>
              <w:right w:val="single" w:color="000000" w:sz="4" w:space="0"/>
            </w:tcBorders>
            <w:shd w:val="clear" w:color="auto" w:fill="F2F2F2" w:themeFill="background1" w:themeFillShade="F2"/>
            <w:vAlign w:val="bottom"/>
          </w:tcPr>
          <w:p w:rsidR="00E11284" w:rsidP="003C4BA1" w:rsidRDefault="00DE159F" w14:paraId="62521084" w14:textId="2BBF9D9A">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r w:rsidR="003C4BA1">
              <w:rPr>
                <w:rFonts w:ascii="Calibri" w:hAnsi="Calibri" w:eastAsia="Calibri" w:cs="Calibri"/>
                <w:color w:val="000000"/>
                <w:sz w:val="16"/>
                <w:szCs w:val="16"/>
              </w:rPr>
              <w:t>2</w:t>
            </w:r>
            <w:r>
              <w:rPr>
                <w:rFonts w:ascii="Calibri" w:hAnsi="Calibri" w:eastAsia="Calibri" w:cs="Calibri"/>
                <w:color w:val="000000"/>
                <w:sz w:val="16"/>
                <w:szCs w:val="16"/>
              </w:rPr>
              <w:t>33 </w:t>
            </w:r>
          </w:p>
        </w:tc>
        <w:tc>
          <w:tcPr>
            <w:tcW w:w="126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3C4BA1" w14:paraId="01508A39" w14:textId="1BB9E12A">
            <w:pPr>
              <w:widowControl/>
              <w:jc w:val="right"/>
              <w:rPr>
                <w:rFonts w:ascii="Calibri" w:hAnsi="Calibri" w:eastAsia="Calibri" w:cs="Calibri"/>
                <w:color w:val="000000"/>
                <w:sz w:val="16"/>
                <w:szCs w:val="16"/>
              </w:rPr>
            </w:pPr>
            <w:r>
              <w:rPr>
                <w:rFonts w:ascii="Calibri" w:hAnsi="Calibri" w:eastAsia="Calibri" w:cs="Calibri"/>
                <w:color w:val="000000"/>
                <w:sz w:val="16"/>
                <w:szCs w:val="16"/>
              </w:rPr>
              <w:t>40.08</w:t>
            </w:r>
            <w:r w:rsidR="00DE159F">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F2F2F2" w:themeFill="background1" w:themeFillShade="F2"/>
            <w:vAlign w:val="bottom"/>
          </w:tcPr>
          <w:p w:rsidR="00E11284" w:rsidP="001C6821" w:rsidRDefault="00DE159F" w14:paraId="09D36043" w14:textId="1D830EA7">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r w:rsidR="001C6821">
              <w:rPr>
                <w:rFonts w:ascii="Calibri" w:hAnsi="Calibri" w:eastAsia="Calibri" w:cs="Calibri"/>
                <w:color w:val="000000"/>
                <w:sz w:val="16"/>
                <w:szCs w:val="16"/>
              </w:rPr>
              <w:t>8</w:t>
            </w:r>
            <w:r>
              <w:rPr>
                <w:rFonts w:ascii="Calibri" w:hAnsi="Calibri" w:eastAsia="Calibri" w:cs="Calibri"/>
                <w:color w:val="000000"/>
                <w:sz w:val="16"/>
                <w:szCs w:val="16"/>
              </w:rPr>
              <w:t>.</w:t>
            </w:r>
            <w:r w:rsidR="001C6821">
              <w:rPr>
                <w:rFonts w:ascii="Calibri" w:hAnsi="Calibri" w:eastAsia="Calibri" w:cs="Calibri"/>
                <w:color w:val="000000"/>
                <w:sz w:val="16"/>
                <w:szCs w:val="16"/>
              </w:rPr>
              <w:t>01</w:t>
            </w:r>
            <w:r>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8" w:space="0"/>
            </w:tcBorders>
            <w:shd w:val="clear" w:color="auto" w:fill="F2F2F2" w:themeFill="background1" w:themeFillShade="F2"/>
            <w:vAlign w:val="bottom"/>
          </w:tcPr>
          <w:p w:rsidR="00E11284" w:rsidP="001C6821" w:rsidRDefault="00DE159F" w14:paraId="0D209C9F" w14:textId="35104AED">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1C6821">
              <w:rPr>
                <w:rFonts w:ascii="Calibri" w:hAnsi="Calibri" w:eastAsia="Calibri" w:cs="Calibri"/>
                <w:color w:val="000000"/>
                <w:sz w:val="16"/>
                <w:szCs w:val="16"/>
              </w:rPr>
              <w:t>123</w:t>
            </w:r>
            <w:r>
              <w:rPr>
                <w:rFonts w:ascii="Calibri" w:hAnsi="Calibri" w:eastAsia="Calibri" w:cs="Calibri"/>
                <w:color w:val="000000"/>
                <w:sz w:val="16"/>
                <w:szCs w:val="16"/>
              </w:rPr>
              <w:t> </w:t>
            </w:r>
          </w:p>
        </w:tc>
      </w:tr>
      <w:tr w:rsidR="00E11284" w:rsidTr="00301A3F" w14:paraId="6C715232" w14:textId="77777777">
        <w:trPr>
          <w:trHeight w:val="300"/>
        </w:trPr>
        <w:tc>
          <w:tcPr>
            <w:tcW w:w="1116" w:type="dxa"/>
            <w:tcBorders>
              <w:top w:val="nil"/>
              <w:left w:val="single" w:color="000000" w:sz="8" w:space="0"/>
              <w:bottom w:val="single" w:color="000000" w:sz="4" w:space="0"/>
              <w:right w:val="single" w:color="000000" w:sz="4" w:space="0"/>
            </w:tcBorders>
            <w:shd w:val="clear" w:color="auto" w:fill="F2F2F2" w:themeFill="background1" w:themeFillShade="F2"/>
            <w:vAlign w:val="bottom"/>
          </w:tcPr>
          <w:p w:rsidR="00E11284" w:rsidRDefault="00DE159F" w14:paraId="2A3560DF" w14:textId="324D5DAB">
            <w:pPr>
              <w:widowControl/>
              <w:rPr>
                <w:rFonts w:ascii="Calibri" w:hAnsi="Calibri" w:eastAsia="Calibri" w:cs="Calibri"/>
                <w:color w:val="000000"/>
                <w:sz w:val="16"/>
                <w:szCs w:val="16"/>
              </w:rPr>
            </w:pPr>
            <w:r>
              <w:rPr>
                <w:rFonts w:ascii="Calibri" w:hAnsi="Calibri" w:eastAsia="Calibri" w:cs="Calibri"/>
                <w:color w:val="000000"/>
                <w:sz w:val="16"/>
                <w:szCs w:val="16"/>
              </w:rPr>
              <w:t>NARFS II</w:t>
            </w:r>
            <w:r w:rsidR="003C4BA1">
              <w:rPr>
                <w:rFonts w:ascii="Calibri" w:hAnsi="Calibri" w:eastAsia="Calibri" w:cs="Calibri"/>
                <w:color w:val="000000"/>
                <w:sz w:val="16"/>
                <w:szCs w:val="16"/>
              </w:rPr>
              <w:t>I</w:t>
            </w:r>
          </w:p>
        </w:tc>
        <w:tc>
          <w:tcPr>
            <w:tcW w:w="2049"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5CD213B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Completion of mail/web surveys by an ineligible angler  </w:t>
            </w:r>
          </w:p>
        </w:tc>
        <w:tc>
          <w:tcPr>
            <w:tcW w:w="117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024A4E7D" w14:textId="7E41DCD9">
            <w:pPr>
              <w:widowControl/>
              <w:jc w:val="right"/>
              <w:rPr>
                <w:rFonts w:ascii="Calibri" w:hAnsi="Calibri" w:eastAsia="Calibri" w:cs="Calibri"/>
                <w:color w:val="000000"/>
                <w:sz w:val="16"/>
                <w:szCs w:val="16"/>
              </w:rPr>
            </w:pPr>
            <w:r>
              <w:rPr>
                <w:rFonts w:ascii="Calibri" w:hAnsi="Calibri" w:eastAsia="Calibri" w:cs="Calibri"/>
                <w:color w:val="000000"/>
                <w:sz w:val="16"/>
                <w:szCs w:val="16"/>
              </w:rPr>
              <w:t>270 </w:t>
            </w:r>
          </w:p>
        </w:tc>
        <w:tc>
          <w:tcPr>
            <w:tcW w:w="108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77B1B513"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1 </w:t>
            </w:r>
          </w:p>
        </w:tc>
        <w:tc>
          <w:tcPr>
            <w:tcW w:w="117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DE159F" w14:paraId="777C856C" w14:textId="200FE842">
            <w:pPr>
              <w:widowControl/>
              <w:jc w:val="right"/>
              <w:rPr>
                <w:rFonts w:ascii="Calibri" w:hAnsi="Calibri" w:eastAsia="Calibri" w:cs="Calibri"/>
                <w:color w:val="000000"/>
                <w:sz w:val="16"/>
                <w:szCs w:val="16"/>
              </w:rPr>
            </w:pPr>
            <w:r>
              <w:rPr>
                <w:rFonts w:ascii="Calibri" w:hAnsi="Calibri" w:eastAsia="Calibri" w:cs="Calibri"/>
                <w:color w:val="000000"/>
                <w:sz w:val="16"/>
                <w:szCs w:val="16"/>
              </w:rPr>
              <w:t>270 </w:t>
            </w:r>
          </w:p>
        </w:tc>
        <w:tc>
          <w:tcPr>
            <w:tcW w:w="1080" w:type="dxa"/>
            <w:tcBorders>
              <w:top w:val="nil"/>
              <w:left w:val="nil"/>
              <w:bottom w:val="single" w:color="000000" w:sz="4" w:space="0"/>
              <w:right w:val="single" w:color="000000" w:sz="4" w:space="0"/>
            </w:tcBorders>
            <w:shd w:val="clear" w:color="auto" w:fill="F2F2F2" w:themeFill="background1" w:themeFillShade="F2"/>
            <w:vAlign w:val="bottom"/>
          </w:tcPr>
          <w:p w:rsidR="00E11284" w:rsidP="003C4BA1" w:rsidRDefault="00DE159F" w14:paraId="7F178A2D" w14:textId="4025EA2A">
            <w:pPr>
              <w:widowControl/>
              <w:jc w:val="right"/>
              <w:rPr>
                <w:rFonts w:ascii="Calibri" w:hAnsi="Calibri" w:eastAsia="Calibri" w:cs="Calibri"/>
                <w:color w:val="000000"/>
                <w:sz w:val="16"/>
                <w:szCs w:val="16"/>
              </w:rPr>
            </w:pPr>
            <w:r>
              <w:rPr>
                <w:rFonts w:ascii="Calibri" w:hAnsi="Calibri" w:eastAsia="Calibri" w:cs="Calibri"/>
                <w:color w:val="000000"/>
                <w:sz w:val="16"/>
                <w:szCs w:val="16"/>
              </w:rPr>
              <w:t>0.</w:t>
            </w:r>
            <w:r w:rsidR="003C4BA1">
              <w:rPr>
                <w:rFonts w:ascii="Calibri" w:hAnsi="Calibri" w:eastAsia="Calibri" w:cs="Calibri"/>
                <w:color w:val="000000"/>
                <w:sz w:val="16"/>
                <w:szCs w:val="16"/>
              </w:rPr>
              <w:t>0</w:t>
            </w:r>
            <w:r>
              <w:rPr>
                <w:rFonts w:ascii="Calibri" w:hAnsi="Calibri" w:eastAsia="Calibri" w:cs="Calibri"/>
                <w:color w:val="000000"/>
                <w:sz w:val="16"/>
                <w:szCs w:val="16"/>
              </w:rPr>
              <w:t>66 </w:t>
            </w:r>
          </w:p>
        </w:tc>
        <w:tc>
          <w:tcPr>
            <w:tcW w:w="1260" w:type="dxa"/>
            <w:tcBorders>
              <w:top w:val="nil"/>
              <w:left w:val="nil"/>
              <w:bottom w:val="single" w:color="000000" w:sz="4" w:space="0"/>
              <w:right w:val="single" w:color="000000" w:sz="4" w:space="0"/>
            </w:tcBorders>
            <w:shd w:val="clear" w:color="auto" w:fill="F2F2F2" w:themeFill="background1" w:themeFillShade="F2"/>
            <w:vAlign w:val="bottom"/>
          </w:tcPr>
          <w:p w:rsidR="00E11284" w:rsidRDefault="003C4BA1" w14:paraId="451CC99F" w14:textId="0F59458F">
            <w:pPr>
              <w:widowControl/>
              <w:jc w:val="right"/>
              <w:rPr>
                <w:rFonts w:ascii="Calibri" w:hAnsi="Calibri" w:eastAsia="Calibri" w:cs="Calibri"/>
                <w:color w:val="000000"/>
                <w:sz w:val="16"/>
                <w:szCs w:val="16"/>
              </w:rPr>
            </w:pPr>
            <w:r>
              <w:rPr>
                <w:rFonts w:ascii="Calibri" w:hAnsi="Calibri" w:eastAsia="Calibri" w:cs="Calibri"/>
                <w:color w:val="000000"/>
                <w:sz w:val="16"/>
                <w:szCs w:val="16"/>
              </w:rPr>
              <w:t>17</w:t>
            </w:r>
            <w:r w:rsidR="00DE159F">
              <w:rPr>
                <w:rFonts w:ascii="Calibri" w:hAnsi="Calibri" w:eastAsia="Calibri" w:cs="Calibri"/>
                <w:color w:val="000000"/>
                <w:sz w:val="16"/>
                <w:szCs w:val="16"/>
              </w:rPr>
              <w:t>.82 </w:t>
            </w:r>
          </w:p>
        </w:tc>
        <w:tc>
          <w:tcPr>
            <w:tcW w:w="1350" w:type="dxa"/>
            <w:tcBorders>
              <w:top w:val="nil"/>
              <w:left w:val="nil"/>
              <w:bottom w:val="single" w:color="000000" w:sz="4" w:space="0"/>
              <w:right w:val="single" w:color="000000" w:sz="4" w:space="0"/>
            </w:tcBorders>
            <w:shd w:val="clear" w:color="auto" w:fill="F2F2F2" w:themeFill="background1" w:themeFillShade="F2"/>
            <w:vAlign w:val="bottom"/>
          </w:tcPr>
          <w:p w:rsidR="00E11284" w:rsidP="001C6821" w:rsidRDefault="00DE159F" w14:paraId="7C6FBA8A" w14:textId="61CE70A6">
            <w:pPr>
              <w:widowControl/>
              <w:jc w:val="right"/>
              <w:rPr>
                <w:rFonts w:ascii="Calibri" w:hAnsi="Calibri" w:eastAsia="Calibri" w:cs="Calibri"/>
                <w:color w:val="000000"/>
                <w:sz w:val="16"/>
                <w:szCs w:val="16"/>
              </w:rPr>
            </w:pPr>
            <w:r>
              <w:rPr>
                <w:rFonts w:ascii="Calibri" w:hAnsi="Calibri" w:eastAsia="Calibri" w:cs="Calibri"/>
                <w:color w:val="000000"/>
                <w:sz w:val="16"/>
                <w:szCs w:val="16"/>
              </w:rPr>
              <w:t>2</w:t>
            </w:r>
            <w:r w:rsidR="001C6821">
              <w:rPr>
                <w:rFonts w:ascii="Calibri" w:hAnsi="Calibri" w:eastAsia="Calibri" w:cs="Calibri"/>
                <w:color w:val="000000"/>
                <w:sz w:val="16"/>
                <w:szCs w:val="16"/>
              </w:rPr>
              <w:t>8</w:t>
            </w:r>
            <w:r>
              <w:rPr>
                <w:rFonts w:ascii="Calibri" w:hAnsi="Calibri" w:eastAsia="Calibri" w:cs="Calibri"/>
                <w:color w:val="000000"/>
                <w:sz w:val="16"/>
                <w:szCs w:val="16"/>
              </w:rPr>
              <w:t>.</w:t>
            </w:r>
            <w:r w:rsidR="001C6821">
              <w:rPr>
                <w:rFonts w:ascii="Calibri" w:hAnsi="Calibri" w:eastAsia="Calibri" w:cs="Calibri"/>
                <w:color w:val="000000"/>
                <w:sz w:val="16"/>
                <w:szCs w:val="16"/>
              </w:rPr>
              <w:t>01</w:t>
            </w:r>
            <w:r>
              <w:rPr>
                <w:rFonts w:ascii="Calibri" w:hAnsi="Calibri" w:eastAsia="Calibri" w:cs="Calibri"/>
                <w:color w:val="000000"/>
                <w:sz w:val="16"/>
                <w:szCs w:val="16"/>
              </w:rPr>
              <w:t> </w:t>
            </w:r>
          </w:p>
        </w:tc>
        <w:tc>
          <w:tcPr>
            <w:tcW w:w="1260" w:type="dxa"/>
            <w:tcBorders>
              <w:top w:val="nil"/>
              <w:left w:val="nil"/>
              <w:bottom w:val="single" w:color="000000" w:sz="4" w:space="0"/>
              <w:right w:val="single" w:color="000000" w:sz="8" w:space="0"/>
            </w:tcBorders>
            <w:shd w:val="clear" w:color="auto" w:fill="F2F2F2" w:themeFill="background1" w:themeFillShade="F2"/>
            <w:vAlign w:val="bottom"/>
          </w:tcPr>
          <w:p w:rsidR="00E11284" w:rsidP="001C6821" w:rsidRDefault="003C4BA1" w14:paraId="655441E8" w14:textId="3C53A7D7">
            <w:pPr>
              <w:widowControl/>
              <w:jc w:val="right"/>
              <w:rPr>
                <w:rFonts w:ascii="Calibri" w:hAnsi="Calibri" w:eastAsia="Calibri" w:cs="Calibri"/>
                <w:color w:val="000000"/>
                <w:sz w:val="16"/>
                <w:szCs w:val="16"/>
              </w:rPr>
            </w:pPr>
            <w:r>
              <w:rPr>
                <w:rFonts w:ascii="Calibri" w:hAnsi="Calibri" w:eastAsia="Calibri" w:cs="Calibri"/>
                <w:color w:val="000000"/>
                <w:sz w:val="16"/>
                <w:szCs w:val="16"/>
              </w:rPr>
              <w:t>4</w:t>
            </w:r>
            <w:r w:rsidR="001C6821">
              <w:rPr>
                <w:rFonts w:ascii="Calibri" w:hAnsi="Calibri" w:eastAsia="Calibri" w:cs="Calibri"/>
                <w:color w:val="000000"/>
                <w:sz w:val="16"/>
                <w:szCs w:val="16"/>
              </w:rPr>
              <w:t>99</w:t>
            </w:r>
            <w:r w:rsidR="00DE159F">
              <w:rPr>
                <w:rFonts w:ascii="Calibri" w:hAnsi="Calibri" w:eastAsia="Calibri" w:cs="Calibri"/>
                <w:color w:val="000000"/>
                <w:sz w:val="16"/>
                <w:szCs w:val="16"/>
              </w:rPr>
              <w:t> </w:t>
            </w:r>
          </w:p>
        </w:tc>
      </w:tr>
      <w:tr w:rsidR="00E11284" w:rsidTr="00301A3F" w14:paraId="5C9736EF" w14:textId="77777777">
        <w:trPr>
          <w:trHeight w:val="350"/>
        </w:trPr>
        <w:tc>
          <w:tcPr>
            <w:tcW w:w="1116" w:type="dxa"/>
            <w:tcBorders>
              <w:top w:val="nil"/>
              <w:left w:val="single" w:color="000000" w:sz="8" w:space="0"/>
              <w:bottom w:val="single" w:color="000000" w:sz="8" w:space="0"/>
              <w:right w:val="single" w:color="000000" w:sz="8" w:space="0"/>
            </w:tcBorders>
            <w:shd w:val="clear" w:color="auto" w:fill="DDEBF7"/>
            <w:vAlign w:val="bottom"/>
          </w:tcPr>
          <w:p w:rsidR="00E11284" w:rsidRDefault="00DE159F" w14:paraId="7D36979B" w14:textId="77777777">
            <w:pPr>
              <w:widowControl/>
              <w:rPr>
                <w:rFonts w:ascii="Calibri" w:hAnsi="Calibri" w:eastAsia="Calibri" w:cs="Calibri"/>
                <w:b/>
                <w:color w:val="000000"/>
              </w:rPr>
            </w:pPr>
            <w:r>
              <w:rPr>
                <w:rFonts w:ascii="Calibri" w:hAnsi="Calibri" w:eastAsia="Calibri" w:cs="Calibri"/>
                <w:b/>
                <w:color w:val="000000"/>
              </w:rPr>
              <w:t>Totals</w:t>
            </w:r>
          </w:p>
        </w:tc>
        <w:tc>
          <w:tcPr>
            <w:tcW w:w="2049" w:type="dxa"/>
            <w:tcBorders>
              <w:top w:val="nil"/>
              <w:left w:val="nil"/>
              <w:bottom w:val="single" w:color="000000" w:sz="8" w:space="0"/>
              <w:right w:val="single" w:color="000000" w:sz="8" w:space="0"/>
            </w:tcBorders>
            <w:shd w:val="clear" w:color="auto" w:fill="000000"/>
            <w:vAlign w:val="bottom"/>
          </w:tcPr>
          <w:p w:rsidR="00E11284" w:rsidRDefault="00DE159F" w14:paraId="3262FE0F"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000000"/>
            <w:vAlign w:val="bottom"/>
          </w:tcPr>
          <w:p w:rsidR="00E11284" w:rsidRDefault="00DE159F" w14:paraId="1AB95CE5" w14:textId="77777777">
            <w:pPr>
              <w:widowControl/>
              <w:rPr>
                <w:rFonts w:ascii="Calibri" w:hAnsi="Calibri" w:eastAsia="Calibri" w:cs="Calibri"/>
                <w:b/>
                <w:color w:val="000000"/>
              </w:rPr>
            </w:pPr>
            <w:r>
              <w:rPr>
                <w:rFonts w:ascii="Calibri" w:hAnsi="Calibri" w:eastAsia="Calibri" w:cs="Calibri"/>
                <w:b/>
                <w:color w:val="000000"/>
              </w:rPr>
              <w:t> </w:t>
            </w:r>
          </w:p>
        </w:tc>
        <w:tc>
          <w:tcPr>
            <w:tcW w:w="1080" w:type="dxa"/>
            <w:tcBorders>
              <w:top w:val="nil"/>
              <w:left w:val="nil"/>
              <w:bottom w:val="single" w:color="000000" w:sz="8" w:space="0"/>
              <w:right w:val="single" w:color="000000" w:sz="8" w:space="0"/>
            </w:tcBorders>
            <w:shd w:val="clear" w:color="auto" w:fill="000000"/>
            <w:vAlign w:val="bottom"/>
          </w:tcPr>
          <w:p w:rsidR="00E11284" w:rsidRDefault="00DE159F" w14:paraId="542D6FB1"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E11284" w:rsidRDefault="00DE159F" w14:paraId="6E22C379" w14:textId="2A9D57F2">
            <w:pPr>
              <w:widowControl/>
              <w:rPr>
                <w:rFonts w:ascii="Calibri" w:hAnsi="Calibri" w:eastAsia="Calibri" w:cs="Calibri"/>
                <w:b/>
                <w:color w:val="000000"/>
              </w:rPr>
            </w:pPr>
            <w:r>
              <w:rPr>
                <w:rFonts w:ascii="Calibri" w:hAnsi="Calibri" w:eastAsia="Calibri" w:cs="Calibri"/>
                <w:b/>
                <w:color w:val="000000"/>
              </w:rPr>
              <w:t>442</w:t>
            </w:r>
          </w:p>
        </w:tc>
        <w:tc>
          <w:tcPr>
            <w:tcW w:w="1080" w:type="dxa"/>
            <w:tcBorders>
              <w:top w:val="nil"/>
              <w:left w:val="nil"/>
              <w:bottom w:val="single" w:color="000000" w:sz="8" w:space="0"/>
              <w:right w:val="single" w:color="000000" w:sz="8" w:space="0"/>
            </w:tcBorders>
            <w:shd w:val="clear" w:color="auto" w:fill="000000"/>
            <w:vAlign w:val="bottom"/>
          </w:tcPr>
          <w:p w:rsidR="00E11284" w:rsidRDefault="00DE159F" w14:paraId="46B1E18F" w14:textId="777777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DDEBF7"/>
            <w:vAlign w:val="bottom"/>
          </w:tcPr>
          <w:p w:rsidR="00E11284" w:rsidP="00935CF5" w:rsidRDefault="00FE424E" w14:paraId="3126F44E" w14:textId="767C16CF">
            <w:pPr>
              <w:widowControl/>
              <w:rPr>
                <w:rFonts w:ascii="Calibri" w:hAnsi="Calibri" w:eastAsia="Calibri" w:cs="Calibri"/>
                <w:b/>
                <w:color w:val="000000"/>
              </w:rPr>
            </w:pPr>
            <w:r>
              <w:rPr>
                <w:rFonts w:ascii="Calibri" w:hAnsi="Calibri" w:eastAsia="Calibri" w:cs="Calibri"/>
                <w:b/>
                <w:color w:val="000000"/>
              </w:rPr>
              <w:t>58</w:t>
            </w:r>
          </w:p>
        </w:tc>
        <w:tc>
          <w:tcPr>
            <w:tcW w:w="1350" w:type="dxa"/>
            <w:tcBorders>
              <w:top w:val="nil"/>
              <w:left w:val="nil"/>
              <w:bottom w:val="single" w:color="000000" w:sz="8" w:space="0"/>
              <w:right w:val="single" w:color="000000" w:sz="8" w:space="0"/>
            </w:tcBorders>
            <w:shd w:val="clear" w:color="auto" w:fill="000000"/>
            <w:vAlign w:val="bottom"/>
          </w:tcPr>
          <w:p w:rsidR="00E11284" w:rsidRDefault="00DE159F" w14:paraId="3E772782" w14:textId="77777777">
            <w:pPr>
              <w:widowControl/>
              <w:rPr>
                <w:rFonts w:ascii="Calibri" w:hAnsi="Calibri" w:eastAsia="Calibri" w:cs="Calibri"/>
                <w:b/>
                <w:color w:val="000000"/>
              </w:rPr>
            </w:pPr>
            <w:r>
              <w:rPr>
                <w:rFonts w:ascii="Calibri" w:hAnsi="Calibri" w:eastAsia="Calibri" w:cs="Calibri"/>
                <w:b/>
                <w:color w:val="000000"/>
              </w:rPr>
              <w:t> </w:t>
            </w:r>
          </w:p>
        </w:tc>
        <w:tc>
          <w:tcPr>
            <w:tcW w:w="1260" w:type="dxa"/>
            <w:tcBorders>
              <w:top w:val="nil"/>
              <w:left w:val="nil"/>
              <w:bottom w:val="single" w:color="000000" w:sz="8" w:space="0"/>
              <w:right w:val="single" w:color="000000" w:sz="8" w:space="0"/>
            </w:tcBorders>
            <w:shd w:val="clear" w:color="auto" w:fill="DDEBF7"/>
            <w:vAlign w:val="bottom"/>
          </w:tcPr>
          <w:p w:rsidR="003C4BA1" w:rsidP="001C6821" w:rsidRDefault="00DE159F" w14:paraId="7C337187" w14:textId="6572C8FB">
            <w:pPr>
              <w:widowControl/>
              <w:rPr>
                <w:rFonts w:ascii="Calibri" w:hAnsi="Calibri" w:eastAsia="Calibri" w:cs="Calibri"/>
                <w:b/>
                <w:color w:val="000000"/>
              </w:rPr>
            </w:pPr>
            <w:r>
              <w:rPr>
                <w:rFonts w:ascii="Calibri" w:hAnsi="Calibri" w:eastAsia="Calibri" w:cs="Calibri"/>
                <w:b/>
                <w:color w:val="000000"/>
              </w:rPr>
              <w:t> </w:t>
            </w:r>
            <w:r w:rsidR="003C4BA1">
              <w:rPr>
                <w:rFonts w:ascii="Calibri" w:hAnsi="Calibri" w:eastAsia="Calibri" w:cs="Calibri"/>
                <w:b/>
                <w:color w:val="000000"/>
              </w:rPr>
              <w:t>1,</w:t>
            </w:r>
            <w:r w:rsidR="001C6821">
              <w:rPr>
                <w:rFonts w:ascii="Calibri" w:hAnsi="Calibri" w:eastAsia="Calibri" w:cs="Calibri"/>
                <w:b/>
                <w:color w:val="000000"/>
              </w:rPr>
              <w:t>622</w:t>
            </w:r>
          </w:p>
        </w:tc>
      </w:tr>
    </w:tbl>
    <w:p w:rsidR="00E11284" w:rsidRDefault="00E11284" w14:paraId="3023686F" w14:textId="7754F760">
      <w:pPr>
        <w:spacing w:line="259" w:lineRule="auto"/>
        <w:rPr>
          <w:rFonts w:ascii="Times New Roman" w:hAnsi="Times New Roman" w:eastAsia="Times New Roman" w:cs="Times New Roman"/>
          <w:b/>
          <w:color w:val="FF0000"/>
          <w:sz w:val="24"/>
          <w:szCs w:val="24"/>
        </w:rPr>
      </w:pPr>
    </w:p>
    <w:p w:rsidR="00301A3F" w:rsidRDefault="00301A3F" w14:paraId="65817783" w14:textId="77777777">
      <w:pPr>
        <w:spacing w:line="259" w:lineRule="auto"/>
        <w:rPr>
          <w:rFonts w:ascii="Times New Roman" w:hAnsi="Times New Roman" w:eastAsia="Times New Roman" w:cs="Times New Roman"/>
          <w:b/>
          <w:color w:val="FF0000"/>
          <w:sz w:val="24"/>
          <w:szCs w:val="24"/>
        </w:rPr>
        <w:sectPr w:rsidR="00301A3F" w:rsidSect="00AA7A6E">
          <w:type w:val="continuous"/>
          <w:pgSz w:w="15840" w:h="12240" w:orient="landscape"/>
          <w:pgMar w:top="1440" w:right="1440" w:bottom="1440" w:left="1440" w:header="720" w:footer="720" w:gutter="0"/>
          <w:cols w:equalWidth="0" w:space="720">
            <w:col w:w="8020"/>
          </w:cols>
          <w:docGrid w:linePitch="299"/>
        </w:sectPr>
      </w:pPr>
    </w:p>
    <w:p w:rsidR="00D0277C" w:rsidRDefault="00D0277C" w14:paraId="24D26EB7" w14:textId="6CD94037">
      <w:pPr>
        <w:spacing w:line="259" w:lineRule="auto"/>
        <w:rPr>
          <w:rFonts w:ascii="Times New Roman" w:hAnsi="Times New Roman" w:eastAsia="Times New Roman" w:cs="Times New Roman"/>
          <w:b/>
          <w:color w:val="FF0000"/>
          <w:sz w:val="24"/>
          <w:szCs w:val="24"/>
        </w:rPr>
      </w:pPr>
    </w:p>
    <w:p w:rsidR="00E11284" w:rsidRDefault="00DE159F" w14:paraId="5BA37DFD"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E11284" w:rsidRDefault="00E11284" w14:paraId="2A254CE5" w14:textId="77777777">
      <w:pPr>
        <w:pBdr>
          <w:top w:val="nil"/>
          <w:left w:val="nil"/>
          <w:bottom w:val="nil"/>
          <w:right w:val="nil"/>
          <w:between w:val="nil"/>
        </w:pBdr>
        <w:spacing w:before="1"/>
        <w:rPr>
          <w:rFonts w:ascii="Times New Roman" w:hAnsi="Times New Roman" w:eastAsia="Times New Roman" w:cs="Times New Roman"/>
          <w:b/>
          <w:color w:val="000000"/>
          <w:sz w:val="24"/>
          <w:szCs w:val="24"/>
        </w:rPr>
      </w:pPr>
    </w:p>
    <w:p w:rsidR="00E11284" w:rsidRDefault="00DE159F" w14:paraId="7403BBF0"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costs excluding the value of the burden hours in question A12. Mailed surveys will be accompanied by a postage-paid envelope.</w:t>
      </w:r>
    </w:p>
    <w:p w:rsidR="00E11284" w:rsidRDefault="00E11284" w14:paraId="113DC07E" w14:textId="3B609970">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E11284" w:rsidRDefault="00DE159F" w14:paraId="090E5567"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11284" w:rsidRDefault="00E11284" w14:paraId="05EF09AB" w14:textId="77777777">
      <w:pPr>
        <w:spacing w:before="161" w:line="259" w:lineRule="auto"/>
        <w:rPr>
          <w:rFonts w:ascii="Times New Roman" w:hAnsi="Times New Roman" w:eastAsia="Times New Roman" w:cs="Times New Roman"/>
          <w:color w:val="2F5496"/>
          <w:sz w:val="24"/>
          <w:szCs w:val="24"/>
        </w:rPr>
      </w:pPr>
    </w:p>
    <w:p w:rsidR="00E11284" w:rsidRDefault="00DE159F" w14:paraId="3E528FE8" w14:textId="47342015">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NARFS II</w:t>
      </w:r>
      <w:r w:rsidR="00BC76E2">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 will be administered and primarily analyzed by two outside contractors. The total costs to the federal government, over the three-year information request period, is $</w:t>
      </w:r>
      <w:r w:rsidR="00A009E3">
        <w:rPr>
          <w:rFonts w:ascii="Times New Roman" w:hAnsi="Times New Roman" w:eastAsia="Times New Roman" w:cs="Times New Roman"/>
          <w:sz w:val="24"/>
          <w:szCs w:val="24"/>
        </w:rPr>
        <w:t>284,192</w:t>
      </w:r>
      <w:r>
        <w:rPr>
          <w:rFonts w:ascii="Times New Roman" w:hAnsi="Times New Roman" w:eastAsia="Times New Roman" w:cs="Times New Roman"/>
          <w:sz w:val="24"/>
          <w:szCs w:val="24"/>
        </w:rPr>
        <w:t>.  These costs consist of $</w:t>
      </w:r>
      <w:r w:rsidR="00BC76E2">
        <w:rPr>
          <w:rFonts w:ascii="Times New Roman" w:hAnsi="Times New Roman" w:eastAsia="Times New Roman" w:cs="Times New Roman"/>
          <w:sz w:val="24"/>
          <w:szCs w:val="24"/>
        </w:rPr>
        <w:t>13</w:t>
      </w:r>
      <w:r>
        <w:rPr>
          <w:rFonts w:ascii="Times New Roman" w:hAnsi="Times New Roman" w:eastAsia="Times New Roman" w:cs="Times New Roman"/>
          <w:sz w:val="24"/>
          <w:szCs w:val="24"/>
        </w:rPr>
        <w:t>5,000 to hire a contractor to administer the survey (includes the $2 incentive, programming, printing, and postage) and $</w:t>
      </w:r>
      <w:r w:rsidR="00BC76E2">
        <w:rPr>
          <w:rFonts w:ascii="Times New Roman" w:hAnsi="Times New Roman" w:eastAsia="Times New Roman" w:cs="Times New Roman"/>
          <w:sz w:val="24"/>
          <w:szCs w:val="24"/>
        </w:rPr>
        <w:t>8</w:t>
      </w:r>
      <w:r>
        <w:rPr>
          <w:rFonts w:ascii="Times New Roman" w:hAnsi="Times New Roman" w:eastAsia="Times New Roman" w:cs="Times New Roman"/>
          <w:sz w:val="24"/>
          <w:szCs w:val="24"/>
        </w:rPr>
        <w:t>3,</w:t>
      </w:r>
      <w:r w:rsidR="00BC76E2">
        <w:rPr>
          <w:rFonts w:ascii="Times New Roman" w:hAnsi="Times New Roman" w:eastAsia="Times New Roman" w:cs="Times New Roman"/>
          <w:sz w:val="24"/>
          <w:szCs w:val="24"/>
        </w:rPr>
        <w:t>6</w:t>
      </w:r>
      <w:r>
        <w:rPr>
          <w:rFonts w:ascii="Times New Roman" w:hAnsi="Times New Roman" w:eastAsia="Times New Roman" w:cs="Times New Roman"/>
          <w:sz w:val="24"/>
          <w:szCs w:val="24"/>
        </w:rPr>
        <w:t>00 to hire a second contractor to analyze the survey data, develop the behavioral models, and prepare reports outlining the methodology and results.  Oversight and modeling assistance of one ZP-IV NOAA economist will also occur at a cost of $</w:t>
      </w:r>
      <w:r w:rsidR="00A009E3">
        <w:rPr>
          <w:rFonts w:ascii="Times New Roman" w:hAnsi="Times New Roman" w:eastAsia="Times New Roman" w:cs="Times New Roman"/>
          <w:sz w:val="24"/>
          <w:szCs w:val="24"/>
        </w:rPr>
        <w:t>65</w:t>
      </w:r>
      <w:r>
        <w:rPr>
          <w:rFonts w:ascii="Times New Roman" w:hAnsi="Times New Roman" w:eastAsia="Times New Roman" w:cs="Times New Roman"/>
          <w:sz w:val="24"/>
          <w:szCs w:val="24"/>
        </w:rPr>
        <w:t>,</w:t>
      </w:r>
      <w:r w:rsidR="00A009E3">
        <w:rPr>
          <w:rFonts w:ascii="Times New Roman" w:hAnsi="Times New Roman" w:eastAsia="Times New Roman" w:cs="Times New Roman"/>
          <w:sz w:val="24"/>
          <w:szCs w:val="24"/>
        </w:rPr>
        <w:t>592</w:t>
      </w:r>
      <w:r>
        <w:rPr>
          <w:rFonts w:ascii="Times New Roman" w:hAnsi="Times New Roman" w:eastAsia="Times New Roman" w:cs="Times New Roman"/>
          <w:sz w:val="24"/>
          <w:szCs w:val="24"/>
        </w:rPr>
        <w:t>.  We use hourly loaded wage rates to estimate the cost of a NOAA economist’s time, assuming an annual salary of $1</w:t>
      </w:r>
      <w:r w:rsidR="00BC76E2">
        <w:rPr>
          <w:rFonts w:ascii="Times New Roman" w:hAnsi="Times New Roman" w:eastAsia="Times New Roman" w:cs="Times New Roman"/>
          <w:sz w:val="24"/>
          <w:szCs w:val="24"/>
        </w:rPr>
        <w:t>61</w:t>
      </w:r>
      <w:r>
        <w:rPr>
          <w:rFonts w:ascii="Times New Roman" w:hAnsi="Times New Roman" w:eastAsia="Times New Roman" w:cs="Times New Roman"/>
          <w:sz w:val="24"/>
          <w:szCs w:val="24"/>
        </w:rPr>
        <w:t>,000 and a 40% benefit load.</w:t>
      </w:r>
    </w:p>
    <w:p w:rsidR="00E11284" w:rsidRDefault="00E11284" w14:paraId="00678643" w14:textId="77777777">
      <w:pPr>
        <w:rPr>
          <w:rFonts w:ascii="Times New Roman" w:hAnsi="Times New Roman" w:eastAsia="Times New Roman" w:cs="Times New Roman"/>
          <w:sz w:val="24"/>
          <w:szCs w:val="24"/>
        </w:rPr>
      </w:pPr>
    </w:p>
    <w:p w:rsidR="00E11284" w:rsidRDefault="00DE159F" w14:paraId="1E9656B0" w14:textId="5F731A8B">
      <w:pPr>
        <w:rPr>
          <w:rFonts w:ascii="Times New Roman" w:hAnsi="Times New Roman" w:eastAsia="Times New Roman" w:cs="Times New Roman"/>
          <w:sz w:val="24"/>
          <w:szCs w:val="24"/>
        </w:rPr>
      </w:pPr>
      <w:r>
        <w:rPr>
          <w:rFonts w:ascii="Times New Roman" w:hAnsi="Times New Roman" w:eastAsia="Times New Roman" w:cs="Times New Roman"/>
          <w:sz w:val="24"/>
          <w:szCs w:val="24"/>
        </w:rPr>
        <w:t>Average annual costs, over the three-year information request period, are shown in Table 3 below.  The average annual cost of federal oversight and modeling assistance is estimated to be $</w:t>
      </w:r>
      <w:r w:rsidR="00BC76E2">
        <w:rPr>
          <w:rFonts w:ascii="Times New Roman" w:hAnsi="Times New Roman" w:eastAsia="Times New Roman" w:cs="Times New Roman"/>
          <w:sz w:val="24"/>
          <w:szCs w:val="24"/>
        </w:rPr>
        <w:t>21,864</w:t>
      </w:r>
      <w:r>
        <w:rPr>
          <w:rFonts w:ascii="Times New Roman" w:hAnsi="Times New Roman" w:eastAsia="Times New Roman" w:cs="Times New Roman"/>
          <w:sz w:val="24"/>
          <w:szCs w:val="24"/>
        </w:rPr>
        <w:t xml:space="preserve"> ($2</w:t>
      </w:r>
      <w:r w:rsidR="00BC76E2">
        <w:rPr>
          <w:rFonts w:ascii="Times New Roman" w:hAnsi="Times New Roman" w:eastAsia="Times New Roman" w:cs="Times New Roman"/>
          <w:sz w:val="24"/>
          <w:szCs w:val="24"/>
        </w:rPr>
        <w:t>25</w:t>
      </w:r>
      <w:r>
        <w:rPr>
          <w:rFonts w:ascii="Times New Roman" w:hAnsi="Times New Roman" w:eastAsia="Times New Roman" w:cs="Times New Roman"/>
          <w:sz w:val="24"/>
          <w:szCs w:val="24"/>
        </w:rPr>
        <w:t>,</w:t>
      </w:r>
      <w:r w:rsidR="00BC76E2">
        <w:rPr>
          <w:rFonts w:ascii="Times New Roman" w:hAnsi="Times New Roman" w:eastAsia="Times New Roman" w:cs="Times New Roman"/>
          <w:sz w:val="24"/>
          <w:szCs w:val="24"/>
        </w:rPr>
        <w:t>400</w:t>
      </w:r>
      <w:r>
        <w:rPr>
          <w:rFonts w:ascii="Times New Roman" w:hAnsi="Times New Roman" w:eastAsia="Times New Roman" w:cs="Times New Roman"/>
          <w:sz w:val="24"/>
          <w:szCs w:val="24"/>
        </w:rPr>
        <w:t xml:space="preserve">/year x </w:t>
      </w:r>
      <w:r w:rsidR="00BC76E2">
        <w:rPr>
          <w:rFonts w:ascii="Times New Roman" w:hAnsi="Times New Roman" w:eastAsia="Times New Roman" w:cs="Times New Roman"/>
          <w:sz w:val="24"/>
          <w:szCs w:val="24"/>
        </w:rPr>
        <w:t>9</w:t>
      </w:r>
      <w:r>
        <w:rPr>
          <w:rFonts w:ascii="Times New Roman" w:hAnsi="Times New Roman" w:eastAsia="Times New Roman" w:cs="Times New Roman"/>
          <w:sz w:val="24"/>
          <w:szCs w:val="24"/>
        </w:rPr>
        <w:t>.7%).  The survey administration contractor is estimated to cost $</w:t>
      </w:r>
      <w:r w:rsidR="00BC76E2">
        <w:rPr>
          <w:rFonts w:ascii="Times New Roman" w:hAnsi="Times New Roman" w:eastAsia="Times New Roman" w:cs="Times New Roman"/>
          <w:sz w:val="24"/>
          <w:szCs w:val="24"/>
        </w:rPr>
        <w:t>4</w:t>
      </w:r>
      <w:r>
        <w:rPr>
          <w:rFonts w:ascii="Times New Roman" w:hAnsi="Times New Roman" w:eastAsia="Times New Roman" w:cs="Times New Roman"/>
          <w:sz w:val="24"/>
          <w:szCs w:val="24"/>
        </w:rPr>
        <w:t>5,000 ($</w:t>
      </w:r>
      <w:r w:rsidR="00BC76E2">
        <w:rPr>
          <w:rFonts w:ascii="Times New Roman" w:hAnsi="Times New Roman" w:eastAsia="Times New Roman" w:cs="Times New Roman"/>
          <w:sz w:val="24"/>
          <w:szCs w:val="24"/>
        </w:rPr>
        <w:t>13</w:t>
      </w:r>
      <w:r>
        <w:rPr>
          <w:rFonts w:ascii="Times New Roman" w:hAnsi="Times New Roman" w:eastAsia="Times New Roman" w:cs="Times New Roman"/>
          <w:sz w:val="24"/>
          <w:szCs w:val="24"/>
        </w:rPr>
        <w:t>5,000÷3) annually, and the contractor hired to conduct the modeling will cost $2</w:t>
      </w:r>
      <w:r w:rsidR="00BC76E2">
        <w:rPr>
          <w:rFonts w:ascii="Times New Roman" w:hAnsi="Times New Roman" w:eastAsia="Times New Roman" w:cs="Times New Roman"/>
          <w:sz w:val="24"/>
          <w:szCs w:val="24"/>
        </w:rPr>
        <w:t>7</w:t>
      </w:r>
      <w:r>
        <w:rPr>
          <w:rFonts w:ascii="Times New Roman" w:hAnsi="Times New Roman" w:eastAsia="Times New Roman" w:cs="Times New Roman"/>
          <w:sz w:val="24"/>
          <w:szCs w:val="24"/>
        </w:rPr>
        <w:t>,</w:t>
      </w:r>
      <w:r w:rsidR="00BC76E2">
        <w:rPr>
          <w:rFonts w:ascii="Times New Roman" w:hAnsi="Times New Roman" w:eastAsia="Times New Roman" w:cs="Times New Roman"/>
          <w:sz w:val="24"/>
          <w:szCs w:val="24"/>
        </w:rPr>
        <w:t>867</w:t>
      </w:r>
      <w:r>
        <w:rPr>
          <w:rFonts w:ascii="Times New Roman" w:hAnsi="Times New Roman" w:eastAsia="Times New Roman" w:cs="Times New Roman"/>
          <w:sz w:val="24"/>
          <w:szCs w:val="24"/>
        </w:rPr>
        <w:t xml:space="preserve"> (</w:t>
      </w:r>
      <w:r w:rsidR="00BC76E2">
        <w:rPr>
          <w:rFonts w:ascii="Times New Roman" w:hAnsi="Times New Roman" w:eastAsia="Times New Roman" w:cs="Times New Roman"/>
          <w:sz w:val="24"/>
          <w:szCs w:val="24"/>
        </w:rPr>
        <w:t>83</w:t>
      </w:r>
      <w:r>
        <w:rPr>
          <w:rFonts w:ascii="Times New Roman" w:hAnsi="Times New Roman" w:eastAsia="Times New Roman" w:cs="Times New Roman"/>
          <w:sz w:val="24"/>
          <w:szCs w:val="24"/>
        </w:rPr>
        <w:t>,</w:t>
      </w:r>
      <w:r w:rsidR="00BC76E2">
        <w:rPr>
          <w:rFonts w:ascii="Times New Roman" w:hAnsi="Times New Roman" w:eastAsia="Times New Roman" w:cs="Times New Roman"/>
          <w:sz w:val="24"/>
          <w:szCs w:val="24"/>
        </w:rPr>
        <w:t>600</w:t>
      </w:r>
      <w:r>
        <w:rPr>
          <w:rFonts w:ascii="Times New Roman" w:hAnsi="Times New Roman" w:eastAsia="Times New Roman" w:cs="Times New Roman"/>
          <w:sz w:val="24"/>
          <w:szCs w:val="24"/>
        </w:rPr>
        <w:t>÷3) annually. Overall, the annual federal government cost is $</w:t>
      </w:r>
      <w:r w:rsidR="00BC76E2">
        <w:rPr>
          <w:rFonts w:ascii="Times New Roman" w:hAnsi="Times New Roman" w:eastAsia="Times New Roman" w:cs="Times New Roman"/>
          <w:sz w:val="24"/>
          <w:szCs w:val="24"/>
        </w:rPr>
        <w:t>94,731</w:t>
      </w:r>
      <w:r>
        <w:rPr>
          <w:rFonts w:ascii="Times New Roman" w:hAnsi="Times New Roman" w:eastAsia="Times New Roman" w:cs="Times New Roman"/>
          <w:sz w:val="24"/>
          <w:szCs w:val="24"/>
        </w:rPr>
        <w:t xml:space="preserve">. </w:t>
      </w:r>
    </w:p>
    <w:p w:rsidR="00E11284" w:rsidRDefault="00E11284" w14:paraId="08886713" w14:textId="77777777">
      <w:pPr>
        <w:rPr>
          <w:rFonts w:ascii="Times New Roman" w:hAnsi="Times New Roman" w:eastAsia="Times New Roman" w:cs="Times New Roman"/>
          <w:sz w:val="24"/>
          <w:szCs w:val="24"/>
        </w:rPr>
      </w:pPr>
    </w:p>
    <w:p w:rsidR="00E11284" w:rsidRDefault="00DE159F" w14:paraId="73E6EA30" w14:textId="32D2CE68">
      <w:pPr>
        <w:pBdr>
          <w:top w:val="nil"/>
          <w:left w:val="nil"/>
          <w:bottom w:val="nil"/>
          <w:right w:val="nil"/>
          <w:between w:val="nil"/>
        </w:pBdr>
        <w:spacing w:before="9" w:after="1"/>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3. NARFS II Estimated Annualized Costs</w:t>
      </w:r>
    </w:p>
    <w:tbl>
      <w:tblPr>
        <w:tblStyle w:val="a1"/>
        <w:tblW w:w="8240"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80"/>
        <w:gridCol w:w="1120"/>
        <w:gridCol w:w="1140"/>
        <w:gridCol w:w="1120"/>
        <w:gridCol w:w="1280"/>
        <w:gridCol w:w="1300"/>
      </w:tblGrid>
      <w:tr w:rsidR="00E11284" w14:paraId="40752B5A"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E11284" w:rsidRDefault="00DE159F" w14:paraId="7CB32C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E11284" w:rsidRDefault="00DE159F" w14:paraId="00C5986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E11284" w:rsidRDefault="00DE159F" w14:paraId="377574A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E11284" w:rsidRDefault="00DE159F" w14:paraId="3007EE9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E11284" w:rsidRDefault="00DE159F" w14:paraId="3B594C0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E11284" w:rsidRDefault="00DE159F" w14:paraId="6BC6B0A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E11284" w14:paraId="363A3344"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E11284" w:rsidRDefault="00DE159F" w14:paraId="6A0CE63F"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Oversight/Assistance</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E11284" w:rsidRDefault="00DE159F" w14:paraId="0BE9F4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ZP-IV</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E11284" w:rsidP="00A009E3" w:rsidRDefault="00DE159F" w14:paraId="296218BF" w14:textId="206363EB">
            <w:pPr>
              <w:widowControl/>
              <w:rPr>
                <w:rFonts w:ascii="Calibri" w:hAnsi="Calibri" w:eastAsia="Calibri" w:cs="Calibri"/>
                <w:color w:val="000000"/>
                <w:sz w:val="16"/>
                <w:szCs w:val="16"/>
              </w:rPr>
            </w:pPr>
            <w:r>
              <w:rPr>
                <w:rFonts w:ascii="Calibri" w:hAnsi="Calibri" w:eastAsia="Calibri" w:cs="Calibri"/>
                <w:color w:val="000000"/>
                <w:sz w:val="16"/>
                <w:szCs w:val="16"/>
              </w:rPr>
              <w:t> $2</w:t>
            </w:r>
            <w:r w:rsidR="00A009E3">
              <w:rPr>
                <w:rFonts w:ascii="Calibri" w:hAnsi="Calibri" w:eastAsia="Calibri" w:cs="Calibri"/>
                <w:color w:val="000000"/>
                <w:sz w:val="16"/>
                <w:szCs w:val="16"/>
              </w:rPr>
              <w:t>25</w:t>
            </w:r>
            <w:r>
              <w:rPr>
                <w:rFonts w:ascii="Calibri" w:hAnsi="Calibri" w:eastAsia="Calibri" w:cs="Calibri"/>
                <w:color w:val="000000"/>
                <w:sz w:val="16"/>
                <w:szCs w:val="16"/>
              </w:rPr>
              <w:t>,</w:t>
            </w:r>
            <w:r w:rsidR="00A009E3">
              <w:rPr>
                <w:rFonts w:ascii="Calibri" w:hAnsi="Calibri" w:eastAsia="Calibri" w:cs="Calibri"/>
                <w:color w:val="000000"/>
                <w:sz w:val="16"/>
                <w:szCs w:val="16"/>
              </w:rPr>
              <w:t>400</w:t>
            </w:r>
            <w:r>
              <w:rPr>
                <w:rFonts w:ascii="Calibri" w:hAnsi="Calibri" w:eastAsia="Calibri" w:cs="Calibri"/>
                <w:color w:val="000000"/>
                <w:sz w:val="16"/>
                <w:szCs w:val="16"/>
              </w:rPr>
              <w:t>/yr</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E11284" w:rsidP="00A009E3" w:rsidRDefault="00A009E3" w14:paraId="335C25EA" w14:textId="75A62890">
            <w:pPr>
              <w:widowControl/>
              <w:rPr>
                <w:rFonts w:ascii="Calibri" w:hAnsi="Calibri" w:eastAsia="Calibri" w:cs="Calibri"/>
                <w:color w:val="000000"/>
                <w:sz w:val="16"/>
                <w:szCs w:val="16"/>
              </w:rPr>
            </w:pPr>
            <w:r>
              <w:rPr>
                <w:rFonts w:ascii="Calibri" w:hAnsi="Calibri" w:eastAsia="Calibri" w:cs="Calibri"/>
                <w:color w:val="000000"/>
                <w:sz w:val="16"/>
                <w:szCs w:val="16"/>
              </w:rPr>
              <w:t>9.</w:t>
            </w:r>
            <w:r w:rsidR="00DE159F">
              <w:rPr>
                <w:rFonts w:ascii="Calibri" w:hAnsi="Calibri" w:eastAsia="Calibri" w:cs="Calibri"/>
                <w:color w:val="000000"/>
                <w:sz w:val="16"/>
                <w:szCs w:val="16"/>
              </w:rPr>
              <w:t>7</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E11284" w:rsidRDefault="00DE159F" w14:paraId="7127434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E11284" w:rsidP="00A009E3" w:rsidRDefault="00DE159F" w14:paraId="0A4C8FED" w14:textId="0B4FB612">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009E3">
              <w:rPr>
                <w:rFonts w:ascii="Calibri" w:hAnsi="Calibri" w:eastAsia="Calibri" w:cs="Calibri"/>
                <w:color w:val="000000"/>
                <w:sz w:val="16"/>
                <w:szCs w:val="16"/>
              </w:rPr>
              <w:t>21</w:t>
            </w:r>
            <w:r>
              <w:rPr>
                <w:rFonts w:ascii="Calibri" w:hAnsi="Calibri" w:eastAsia="Calibri" w:cs="Calibri"/>
                <w:color w:val="000000"/>
                <w:sz w:val="16"/>
                <w:szCs w:val="16"/>
              </w:rPr>
              <w:t>,</w:t>
            </w:r>
            <w:r w:rsidR="00A009E3">
              <w:rPr>
                <w:rFonts w:ascii="Calibri" w:hAnsi="Calibri" w:eastAsia="Calibri" w:cs="Calibri"/>
                <w:color w:val="000000"/>
                <w:sz w:val="16"/>
                <w:szCs w:val="16"/>
              </w:rPr>
              <w:t>864</w:t>
            </w:r>
          </w:p>
        </w:tc>
      </w:tr>
      <w:tr w:rsidR="00E11284" w14:paraId="21608B1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71CD8C1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Other Federal Positions</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75837C9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RDefault="00DE159F" w14:paraId="5050401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31B6AC7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4802EE0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33716C9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715D360B"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5CFC7037"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1 Cost</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5B69C81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P="00A009E3" w:rsidRDefault="00DE159F" w14:paraId="042F1473" w14:textId="3E139B3F">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009E3">
              <w:rPr>
                <w:rFonts w:ascii="Calibri" w:hAnsi="Calibri" w:eastAsia="Calibri" w:cs="Calibri"/>
                <w:color w:val="000000"/>
                <w:sz w:val="16"/>
                <w:szCs w:val="16"/>
              </w:rPr>
              <w:t>4</w:t>
            </w:r>
            <w:r>
              <w:rPr>
                <w:rFonts w:ascii="Calibri" w:hAnsi="Calibri" w:eastAsia="Calibri" w:cs="Calibri"/>
                <w:color w:val="000000"/>
                <w:sz w:val="16"/>
                <w:szCs w:val="16"/>
              </w:rPr>
              <w:t>5,000</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1D302252" w14:textId="6384DFED">
            <w:pPr>
              <w:widowControl/>
              <w:rPr>
                <w:rFonts w:ascii="Calibri" w:hAnsi="Calibri" w:eastAsia="Calibri" w:cs="Calibri"/>
                <w:color w:val="000000"/>
                <w:sz w:val="16"/>
                <w:szCs w:val="16"/>
              </w:rPr>
            </w:pPr>
            <w:r>
              <w:rPr>
                <w:rFonts w:ascii="Calibri" w:hAnsi="Calibri" w:eastAsia="Calibri" w:cs="Calibri"/>
                <w:color w:val="000000"/>
                <w:sz w:val="16"/>
                <w:szCs w:val="16"/>
              </w:rPr>
              <w:t> 100</w:t>
            </w:r>
          </w:p>
        </w:tc>
        <w:tc>
          <w:tcPr>
            <w:tcW w:w="1280" w:type="dxa"/>
            <w:tcBorders>
              <w:top w:val="nil"/>
              <w:left w:val="nil"/>
              <w:bottom w:val="single" w:color="000000" w:sz="4" w:space="0"/>
              <w:right w:val="single" w:color="000000" w:sz="4" w:space="0"/>
            </w:tcBorders>
            <w:shd w:val="clear" w:color="auto" w:fill="auto"/>
            <w:vAlign w:val="bottom"/>
          </w:tcPr>
          <w:p w:rsidR="00E11284" w:rsidRDefault="00E11284" w14:paraId="5AA17383" w14:textId="7B8F7EC1">
            <w:pPr>
              <w:widowControl/>
              <w:rPr>
                <w:rFonts w:ascii="Calibri" w:hAnsi="Calibri" w:eastAsia="Calibri" w:cs="Calibri"/>
                <w:color w:val="000000"/>
                <w:sz w:val="16"/>
                <w:szCs w:val="16"/>
              </w:rPr>
            </w:pPr>
          </w:p>
        </w:tc>
        <w:tc>
          <w:tcPr>
            <w:tcW w:w="1300" w:type="dxa"/>
            <w:tcBorders>
              <w:top w:val="nil"/>
              <w:left w:val="nil"/>
              <w:bottom w:val="single" w:color="000000" w:sz="4" w:space="0"/>
              <w:right w:val="single" w:color="000000" w:sz="8" w:space="0"/>
            </w:tcBorders>
            <w:shd w:val="clear" w:color="auto" w:fill="auto"/>
            <w:vAlign w:val="bottom"/>
          </w:tcPr>
          <w:p w:rsidR="00E11284" w:rsidP="00A009E3" w:rsidRDefault="00DE159F" w14:paraId="7ED94C9E" w14:textId="1BB855C4">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009E3">
              <w:rPr>
                <w:rFonts w:ascii="Calibri" w:hAnsi="Calibri" w:eastAsia="Calibri" w:cs="Calibri"/>
                <w:color w:val="000000"/>
                <w:sz w:val="16"/>
                <w:szCs w:val="16"/>
              </w:rPr>
              <w:t>4</w:t>
            </w:r>
            <w:r>
              <w:rPr>
                <w:rFonts w:ascii="Calibri" w:hAnsi="Calibri" w:eastAsia="Calibri" w:cs="Calibri"/>
                <w:color w:val="000000"/>
                <w:sz w:val="16"/>
                <w:szCs w:val="16"/>
              </w:rPr>
              <w:t>5,000</w:t>
            </w:r>
          </w:p>
        </w:tc>
      </w:tr>
      <w:tr w:rsidR="00E11284" w14:paraId="1EE23354"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1FEF2C8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Pr>
                <w:rFonts w:ascii="Calibri" w:hAnsi="Calibri" w:eastAsia="Calibri" w:cs="Calibri"/>
                <w:b/>
                <w:color w:val="000000"/>
                <w:sz w:val="16"/>
                <w:szCs w:val="16"/>
              </w:rPr>
              <w:t>Contractor 2 Cost</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358BD32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E11284" w:rsidP="00A009E3" w:rsidRDefault="00DE159F" w14:paraId="502FEA56" w14:textId="0389F4A4">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A009E3">
              <w:rPr>
                <w:rFonts w:ascii="Calibri" w:hAnsi="Calibri" w:eastAsia="Calibri" w:cs="Calibri"/>
                <w:color w:val="000000"/>
                <w:sz w:val="16"/>
                <w:szCs w:val="16"/>
              </w:rPr>
              <w:t>$27</w:t>
            </w:r>
            <w:r>
              <w:rPr>
                <w:rFonts w:ascii="Calibri" w:hAnsi="Calibri" w:eastAsia="Calibri" w:cs="Calibri"/>
                <w:color w:val="000000"/>
                <w:sz w:val="16"/>
                <w:szCs w:val="16"/>
              </w:rPr>
              <w:t>,</w:t>
            </w:r>
            <w:r w:rsidR="00A009E3">
              <w:rPr>
                <w:rFonts w:ascii="Calibri" w:hAnsi="Calibri" w:eastAsia="Calibri" w:cs="Calibri"/>
                <w:color w:val="000000"/>
                <w:sz w:val="16"/>
                <w:szCs w:val="16"/>
              </w:rPr>
              <w:t>867</w:t>
            </w:r>
          </w:p>
        </w:tc>
        <w:tc>
          <w:tcPr>
            <w:tcW w:w="1120" w:type="dxa"/>
            <w:tcBorders>
              <w:top w:val="nil"/>
              <w:left w:val="nil"/>
              <w:bottom w:val="single" w:color="000000" w:sz="4" w:space="0"/>
              <w:right w:val="single" w:color="000000" w:sz="4" w:space="0"/>
            </w:tcBorders>
            <w:shd w:val="clear" w:color="auto" w:fill="auto"/>
            <w:vAlign w:val="bottom"/>
          </w:tcPr>
          <w:p w:rsidR="00E11284" w:rsidRDefault="00DE159F" w14:paraId="593DD26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100</w:t>
            </w:r>
          </w:p>
        </w:tc>
        <w:tc>
          <w:tcPr>
            <w:tcW w:w="1280" w:type="dxa"/>
            <w:tcBorders>
              <w:top w:val="nil"/>
              <w:left w:val="nil"/>
              <w:bottom w:val="single" w:color="000000" w:sz="4" w:space="0"/>
              <w:right w:val="single" w:color="000000" w:sz="4" w:space="0"/>
            </w:tcBorders>
            <w:shd w:val="clear" w:color="auto" w:fill="auto"/>
            <w:vAlign w:val="bottom"/>
          </w:tcPr>
          <w:p w:rsidR="00E11284" w:rsidP="00A009E3" w:rsidRDefault="00DE159F" w14:paraId="33BDF8F0" w14:textId="3F931839">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P="00A009E3" w:rsidRDefault="00DE159F" w14:paraId="1A03CD28" w14:textId="30056CA2">
            <w:pPr>
              <w:widowControl/>
              <w:rPr>
                <w:rFonts w:ascii="Calibri" w:hAnsi="Calibri" w:eastAsia="Calibri" w:cs="Calibri"/>
                <w:color w:val="000000"/>
                <w:sz w:val="16"/>
                <w:szCs w:val="16"/>
              </w:rPr>
            </w:pPr>
            <w:r>
              <w:rPr>
                <w:rFonts w:ascii="Calibri" w:hAnsi="Calibri" w:eastAsia="Calibri" w:cs="Calibri"/>
                <w:color w:val="000000"/>
                <w:sz w:val="16"/>
                <w:szCs w:val="16"/>
              </w:rPr>
              <w:t> 2</w:t>
            </w:r>
            <w:r w:rsidR="00A009E3">
              <w:rPr>
                <w:rFonts w:ascii="Calibri" w:hAnsi="Calibri" w:eastAsia="Calibri" w:cs="Calibri"/>
                <w:color w:val="000000"/>
                <w:sz w:val="16"/>
                <w:szCs w:val="16"/>
              </w:rPr>
              <w:t>7</w:t>
            </w:r>
            <w:r>
              <w:rPr>
                <w:rFonts w:ascii="Calibri" w:hAnsi="Calibri" w:eastAsia="Calibri" w:cs="Calibri"/>
                <w:color w:val="000000"/>
                <w:sz w:val="16"/>
                <w:szCs w:val="16"/>
              </w:rPr>
              <w:t>,</w:t>
            </w:r>
            <w:r w:rsidR="00A009E3">
              <w:rPr>
                <w:rFonts w:ascii="Calibri" w:hAnsi="Calibri" w:eastAsia="Calibri" w:cs="Calibri"/>
                <w:color w:val="000000"/>
                <w:sz w:val="16"/>
                <w:szCs w:val="16"/>
              </w:rPr>
              <w:t>867</w:t>
            </w:r>
          </w:p>
        </w:tc>
      </w:tr>
      <w:tr w:rsidR="00E11284" w14:paraId="4F6A0BEE"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E11284" w:rsidRDefault="00DE159F" w14:paraId="69C74B2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1D9BB44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11284" w:rsidRDefault="00DE159F" w14:paraId="795F9A5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63B2308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45FBF12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6D5E22CD"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$0</w:t>
            </w:r>
          </w:p>
        </w:tc>
      </w:tr>
      <w:tr w:rsidR="00E11284" w14:paraId="3C790DAC"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E11284" w:rsidRDefault="00DE159F" w14:paraId="3258943C"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0B3B956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E11284" w:rsidRDefault="00DE159F" w14:paraId="07DFF8A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E11284" w:rsidRDefault="00DE159F" w14:paraId="3651C1EE"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E11284" w:rsidRDefault="00DE159F" w14:paraId="79899CF3"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E11284" w:rsidRDefault="00DE159F" w14:paraId="2F572026" w14:textId="10EB5824">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11284" w14:paraId="2B5A7BB4"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E11284" w:rsidRDefault="00DE159F" w14:paraId="0B0E5E59"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E11284" w:rsidRDefault="00DE159F" w14:paraId="41462E29"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E11284" w:rsidRDefault="00DE159F" w14:paraId="3C65ACB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E11284" w:rsidRDefault="00DE159F" w14:paraId="239FCFC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E11284" w:rsidRDefault="00DE159F" w14:paraId="44F3FE2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E11284" w:rsidRDefault="00A009E3" w14:paraId="5F6B1D93" w14:textId="4302D2BF">
            <w:pPr>
              <w:widowControl/>
              <w:rPr>
                <w:rFonts w:ascii="Calibri" w:hAnsi="Calibri" w:eastAsia="Calibri" w:cs="Calibri"/>
                <w:color w:val="000000"/>
                <w:sz w:val="16"/>
                <w:szCs w:val="16"/>
              </w:rPr>
            </w:pPr>
            <w:r>
              <w:rPr>
                <w:rFonts w:ascii="Calibri" w:hAnsi="Calibri" w:eastAsia="Calibri" w:cs="Calibri"/>
                <w:color w:val="000000"/>
                <w:sz w:val="16"/>
                <w:szCs w:val="16"/>
              </w:rPr>
              <w:t> 94,731</w:t>
            </w:r>
          </w:p>
        </w:tc>
      </w:tr>
    </w:tbl>
    <w:p w:rsidR="00301A3F" w:rsidRDefault="00301A3F" w14:paraId="196BB567" w14:textId="77777777">
      <w:pPr>
        <w:pBdr>
          <w:top w:val="nil"/>
          <w:left w:val="nil"/>
          <w:bottom w:val="nil"/>
          <w:right w:val="nil"/>
          <w:between w:val="nil"/>
        </w:pBdr>
        <w:spacing w:before="9" w:after="1"/>
        <w:rPr>
          <w:rFonts w:ascii="Times New Roman" w:hAnsi="Times New Roman" w:eastAsia="Times New Roman" w:cs="Times New Roman"/>
          <w:b/>
          <w:color w:val="000000"/>
          <w:sz w:val="24"/>
          <w:szCs w:val="24"/>
        </w:rPr>
        <w:sectPr w:rsidR="00301A3F" w:rsidSect="00301A3F">
          <w:pgSz w:w="12240" w:h="15840"/>
          <w:pgMar w:top="1440" w:right="1440" w:bottom="1440" w:left="1440" w:header="720" w:footer="720" w:gutter="0"/>
          <w:cols w:equalWidth="0" w:space="720">
            <w:col w:w="8020"/>
          </w:cols>
          <w:docGrid w:linePitch="299"/>
        </w:sectPr>
      </w:pPr>
    </w:p>
    <w:p w:rsidR="00E11284" w:rsidRDefault="00E11284" w14:paraId="49486010" w14:textId="288F3833">
      <w:pPr>
        <w:pBdr>
          <w:top w:val="nil"/>
          <w:left w:val="nil"/>
          <w:bottom w:val="nil"/>
          <w:right w:val="nil"/>
          <w:between w:val="nil"/>
        </w:pBdr>
        <w:spacing w:before="9" w:after="1"/>
        <w:rPr>
          <w:rFonts w:ascii="Times New Roman" w:hAnsi="Times New Roman" w:eastAsia="Times New Roman" w:cs="Times New Roman"/>
          <w:b/>
          <w:color w:val="000000"/>
          <w:sz w:val="24"/>
          <w:szCs w:val="24"/>
        </w:rPr>
      </w:pPr>
    </w:p>
    <w:p w:rsidR="00E11284" w:rsidRDefault="00DE159F" w14:paraId="789A1E13"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Explain the reasons for any program changes or adjustments reported in ROCIS.</w:t>
      </w:r>
    </w:p>
    <w:p w:rsidR="00E11284" w:rsidRDefault="00E11284" w14:paraId="4B80BE0E" w14:textId="77777777">
      <w:pPr>
        <w:pBdr>
          <w:top w:val="nil"/>
          <w:left w:val="nil"/>
          <w:bottom w:val="nil"/>
          <w:right w:val="nil"/>
          <w:between w:val="nil"/>
        </w:pBdr>
        <w:spacing w:before="7"/>
        <w:rPr>
          <w:rFonts w:ascii="Times New Roman" w:hAnsi="Times New Roman" w:eastAsia="Times New Roman" w:cs="Times New Roman"/>
          <w:b/>
          <w:color w:val="000000"/>
          <w:sz w:val="24"/>
          <w:szCs w:val="24"/>
        </w:rPr>
      </w:pPr>
    </w:p>
    <w:p w:rsidR="00E11284" w:rsidRDefault="00E11284" w14:paraId="6C59162D" w14:textId="03EB4325">
      <w:pPr>
        <w:widowControl/>
        <w:rPr>
          <w:rFonts w:ascii="Times New Roman" w:hAnsi="Times New Roman" w:eastAsia="Times New Roman" w:cs="Times New Roman"/>
          <w:color w:val="000000"/>
          <w:sz w:val="24"/>
          <w:szCs w:val="24"/>
        </w:rPr>
      </w:pPr>
    </w:p>
    <w:tbl>
      <w:tblPr>
        <w:tblStyle w:val="a2"/>
        <w:tblW w:w="11960" w:type="dxa"/>
        <w:tblLayout w:type="fixed"/>
        <w:tblLook w:val="0400" w:firstRow="0" w:lastRow="0" w:firstColumn="0" w:lastColumn="0" w:noHBand="0" w:noVBand="1"/>
      </w:tblPr>
      <w:tblGrid>
        <w:gridCol w:w="1980"/>
        <w:gridCol w:w="1200"/>
        <w:gridCol w:w="1180"/>
        <w:gridCol w:w="1160"/>
        <w:gridCol w:w="1140"/>
        <w:gridCol w:w="1180"/>
        <w:gridCol w:w="1240"/>
        <w:gridCol w:w="2880"/>
      </w:tblGrid>
      <w:tr w:rsidR="00E11284" w:rsidTr="00122AEB" w14:paraId="3A761E34" w14:textId="77777777">
        <w:trPr>
          <w:trHeight w:val="315"/>
        </w:trPr>
        <w:tc>
          <w:tcPr>
            <w:tcW w:w="19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DE159F" w14:paraId="30B4B9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38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2047E3D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230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00FC225F"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2420" w:type="dxa"/>
            <w:gridSpan w:val="2"/>
            <w:tcBorders>
              <w:top w:val="single" w:color="000000" w:sz="8" w:space="0"/>
              <w:left w:val="nil"/>
              <w:bottom w:val="single" w:color="000000" w:sz="8" w:space="0"/>
              <w:right w:val="single" w:color="000000" w:sz="8" w:space="0"/>
            </w:tcBorders>
            <w:shd w:val="clear" w:color="auto" w:fill="5B9BD5"/>
            <w:vAlign w:val="center"/>
          </w:tcPr>
          <w:p w:rsidR="00E11284" w:rsidRDefault="00DE159F" w14:paraId="63BF4EA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288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DE159F" w14:paraId="3D38789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E11284" w:rsidTr="00122AEB" w14:paraId="1C55253C" w14:textId="77777777">
        <w:trPr>
          <w:trHeight w:val="690"/>
        </w:trPr>
        <w:tc>
          <w:tcPr>
            <w:tcW w:w="19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E11284" w14:paraId="60718E53"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200" w:type="dxa"/>
            <w:tcBorders>
              <w:top w:val="nil"/>
              <w:left w:val="nil"/>
              <w:bottom w:val="single" w:color="000000" w:sz="8" w:space="0"/>
              <w:right w:val="dashed" w:color="000000" w:sz="8" w:space="0"/>
            </w:tcBorders>
            <w:shd w:val="clear" w:color="auto" w:fill="FBE4D5"/>
            <w:vAlign w:val="center"/>
          </w:tcPr>
          <w:p w:rsidR="00E11284" w:rsidRDefault="00DE159F" w14:paraId="7F6DF36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80" w:type="dxa"/>
            <w:tcBorders>
              <w:top w:val="nil"/>
              <w:left w:val="nil"/>
              <w:bottom w:val="single" w:color="000000" w:sz="8" w:space="0"/>
              <w:right w:val="single" w:color="000000" w:sz="8" w:space="0"/>
            </w:tcBorders>
            <w:shd w:val="clear" w:color="auto" w:fill="FBE4D5"/>
            <w:vAlign w:val="center"/>
          </w:tcPr>
          <w:p w:rsidR="00E11284" w:rsidRDefault="00DE159F" w14:paraId="381F637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60" w:type="dxa"/>
            <w:tcBorders>
              <w:top w:val="nil"/>
              <w:left w:val="nil"/>
              <w:bottom w:val="single" w:color="000000" w:sz="8" w:space="0"/>
              <w:right w:val="dashed" w:color="000000" w:sz="8" w:space="0"/>
            </w:tcBorders>
            <w:shd w:val="clear" w:color="auto" w:fill="FBE4D5"/>
            <w:vAlign w:val="center"/>
          </w:tcPr>
          <w:p w:rsidR="00E11284" w:rsidRDefault="00DE159F" w14:paraId="27371310"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140" w:type="dxa"/>
            <w:tcBorders>
              <w:top w:val="nil"/>
              <w:left w:val="nil"/>
              <w:bottom w:val="single" w:color="000000" w:sz="8" w:space="0"/>
              <w:right w:val="single" w:color="000000" w:sz="8" w:space="0"/>
            </w:tcBorders>
            <w:shd w:val="clear" w:color="auto" w:fill="FBE4D5"/>
            <w:vAlign w:val="center"/>
          </w:tcPr>
          <w:p w:rsidR="00E11284" w:rsidRDefault="00DE159F" w14:paraId="06E30FF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1180" w:type="dxa"/>
            <w:tcBorders>
              <w:top w:val="nil"/>
              <w:left w:val="nil"/>
              <w:bottom w:val="single" w:color="000000" w:sz="8" w:space="0"/>
              <w:right w:val="dashed" w:color="000000" w:sz="8" w:space="0"/>
            </w:tcBorders>
            <w:shd w:val="clear" w:color="auto" w:fill="FBE4D5"/>
            <w:vAlign w:val="center"/>
          </w:tcPr>
          <w:p w:rsidR="00E11284" w:rsidRDefault="00DE159F" w14:paraId="4FE7AD8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1240" w:type="dxa"/>
            <w:tcBorders>
              <w:top w:val="nil"/>
              <w:left w:val="nil"/>
              <w:bottom w:val="single" w:color="000000" w:sz="8" w:space="0"/>
              <w:right w:val="single" w:color="000000" w:sz="8" w:space="0"/>
            </w:tcBorders>
            <w:shd w:val="clear" w:color="auto" w:fill="FBE4D5"/>
            <w:vAlign w:val="center"/>
          </w:tcPr>
          <w:p w:rsidR="00E11284" w:rsidRDefault="00DE159F" w14:paraId="05F8DC2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288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E11284" w:rsidRDefault="00E11284" w14:paraId="3721876D"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E11284" w:rsidTr="00122AEB" w14:paraId="414352D3" w14:textId="77777777">
        <w:trPr>
          <w:trHeight w:val="315"/>
        </w:trPr>
        <w:tc>
          <w:tcPr>
            <w:tcW w:w="1980" w:type="dxa"/>
            <w:tcBorders>
              <w:top w:val="nil"/>
              <w:left w:val="single" w:color="000000" w:sz="8" w:space="0"/>
              <w:bottom w:val="single" w:color="000000" w:sz="8" w:space="0"/>
              <w:right w:val="single" w:color="000000" w:sz="8" w:space="0"/>
            </w:tcBorders>
            <w:shd w:val="clear" w:color="auto" w:fill="auto"/>
            <w:vAlign w:val="center"/>
          </w:tcPr>
          <w:p w:rsidR="00E11284" w:rsidP="004A2B26" w:rsidRDefault="00D0277C" w14:paraId="098230F6" w14:textId="533F5B09">
            <w:pPr>
              <w:widowControl/>
              <w:rPr>
                <w:rFonts w:ascii="Calibri" w:hAnsi="Calibri" w:eastAsia="Calibri" w:cs="Calibri"/>
                <w:color w:val="000000"/>
                <w:sz w:val="16"/>
                <w:szCs w:val="16"/>
              </w:rPr>
            </w:pPr>
            <w:r>
              <w:rPr>
                <w:rFonts w:ascii="Calibri" w:hAnsi="Calibri" w:eastAsia="Calibri" w:cs="Calibri"/>
                <w:b/>
                <w:sz w:val="16"/>
                <w:szCs w:val="16"/>
              </w:rPr>
              <w:t xml:space="preserve">NARFS </w:t>
            </w:r>
            <w:r w:rsidR="004A2B26">
              <w:rPr>
                <w:rFonts w:ascii="Calibri" w:hAnsi="Calibri" w:eastAsia="Calibri" w:cs="Calibri"/>
                <w:b/>
                <w:sz w:val="16"/>
                <w:szCs w:val="16"/>
              </w:rPr>
              <w:t>III</w:t>
            </w:r>
          </w:p>
        </w:tc>
        <w:tc>
          <w:tcPr>
            <w:tcW w:w="1200" w:type="dxa"/>
            <w:tcBorders>
              <w:top w:val="nil"/>
              <w:left w:val="nil"/>
              <w:bottom w:val="dotted" w:color="000000" w:sz="4" w:space="0"/>
              <w:right w:val="dashed" w:color="000000" w:sz="8" w:space="0"/>
            </w:tcBorders>
            <w:shd w:val="clear" w:color="auto" w:fill="auto"/>
            <w:vAlign w:val="center"/>
          </w:tcPr>
          <w:p w:rsidR="00E11284" w:rsidRDefault="004A2B26" w14:paraId="629D0FC0" w14:textId="41C24C1F">
            <w:pPr>
              <w:widowControl/>
              <w:jc w:val="center"/>
              <w:rPr>
                <w:rFonts w:ascii="Calibri" w:hAnsi="Calibri" w:eastAsia="Calibri" w:cs="Calibri"/>
                <w:color w:val="000000"/>
                <w:sz w:val="16"/>
                <w:szCs w:val="16"/>
              </w:rPr>
            </w:pPr>
            <w:r>
              <w:rPr>
                <w:rFonts w:ascii="Calibri" w:hAnsi="Calibri" w:eastAsia="Calibri" w:cs="Calibri"/>
                <w:color w:val="000000"/>
                <w:sz w:val="16"/>
                <w:szCs w:val="16"/>
              </w:rPr>
              <w:t>4,000</w:t>
            </w:r>
            <w:r w:rsidR="00DE159F">
              <w:rPr>
                <w:rFonts w:ascii="Calibri" w:hAnsi="Calibri" w:eastAsia="Calibri" w:cs="Calibri"/>
                <w:color w:val="000000"/>
                <w:sz w:val="16"/>
                <w:szCs w:val="16"/>
              </w:rPr>
              <w:t> </w:t>
            </w:r>
          </w:p>
        </w:tc>
        <w:tc>
          <w:tcPr>
            <w:tcW w:w="1180" w:type="dxa"/>
            <w:tcBorders>
              <w:top w:val="nil"/>
              <w:left w:val="nil"/>
              <w:bottom w:val="dotted" w:color="000000" w:sz="4" w:space="0"/>
              <w:right w:val="single" w:color="000000" w:sz="8" w:space="0"/>
            </w:tcBorders>
            <w:shd w:val="clear" w:color="auto" w:fill="auto"/>
            <w:vAlign w:val="center"/>
          </w:tcPr>
          <w:p w:rsidR="00E11284" w:rsidRDefault="00DE159F" w14:paraId="3E72366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4,000 </w:t>
            </w:r>
          </w:p>
        </w:tc>
        <w:tc>
          <w:tcPr>
            <w:tcW w:w="1160" w:type="dxa"/>
            <w:tcBorders>
              <w:top w:val="nil"/>
              <w:left w:val="nil"/>
              <w:bottom w:val="dotted" w:color="000000" w:sz="4" w:space="0"/>
              <w:right w:val="dashed" w:color="000000" w:sz="8" w:space="0"/>
            </w:tcBorders>
            <w:shd w:val="clear" w:color="auto" w:fill="auto"/>
            <w:vAlign w:val="center"/>
          </w:tcPr>
          <w:p w:rsidR="00E11284" w:rsidRDefault="00D0277C" w14:paraId="3E9DFEB6" w14:textId="538CE9BA">
            <w:pPr>
              <w:widowControl/>
              <w:jc w:val="center"/>
              <w:rPr>
                <w:rFonts w:ascii="Calibri" w:hAnsi="Calibri" w:eastAsia="Calibri" w:cs="Calibri"/>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40" w:type="dxa"/>
            <w:tcBorders>
              <w:top w:val="nil"/>
              <w:left w:val="nil"/>
              <w:bottom w:val="dotted" w:color="000000" w:sz="4" w:space="0"/>
              <w:right w:val="single" w:color="000000" w:sz="8" w:space="0"/>
            </w:tcBorders>
            <w:shd w:val="clear" w:color="auto" w:fill="auto"/>
            <w:vAlign w:val="center"/>
          </w:tcPr>
          <w:p w:rsidR="00E11284" w:rsidRDefault="004B358B" w14:paraId="4E41582B" w14:textId="21F1EBB6">
            <w:pPr>
              <w:widowControl/>
              <w:jc w:val="center"/>
              <w:rPr>
                <w:rFonts w:ascii="Calibri" w:hAnsi="Calibri" w:eastAsia="Calibri" w:cs="Calibri"/>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80" w:type="dxa"/>
            <w:tcBorders>
              <w:top w:val="nil"/>
              <w:left w:val="nil"/>
              <w:bottom w:val="dotted" w:color="000000" w:sz="4" w:space="0"/>
              <w:right w:val="dashed" w:color="000000" w:sz="8" w:space="0"/>
            </w:tcBorders>
            <w:shd w:val="clear" w:color="auto" w:fill="auto"/>
            <w:vAlign w:val="center"/>
          </w:tcPr>
          <w:p w:rsidR="00E11284" w:rsidP="00220187" w:rsidRDefault="00D0277C" w14:paraId="3BE05179" w14:textId="68338987">
            <w:pPr>
              <w:widowControl/>
              <w:jc w:val="center"/>
              <w:rPr>
                <w:rFonts w:ascii="Calibri" w:hAnsi="Calibri" w:eastAsia="Calibri" w:cs="Calibri"/>
                <w:color w:val="000000"/>
                <w:sz w:val="16"/>
                <w:szCs w:val="16"/>
              </w:rPr>
            </w:pPr>
            <w:r>
              <w:rPr>
                <w:rFonts w:ascii="Calibri" w:hAnsi="Calibri" w:eastAsia="Calibri" w:cs="Calibri"/>
                <w:color w:val="000000"/>
                <w:sz w:val="16"/>
                <w:szCs w:val="16"/>
              </w:rPr>
              <w:t>58</w:t>
            </w:r>
            <w:r w:rsidR="00DE159F">
              <w:rPr>
                <w:rFonts w:ascii="Calibri" w:hAnsi="Calibri" w:eastAsia="Calibri" w:cs="Calibri"/>
                <w:color w:val="000000"/>
                <w:sz w:val="16"/>
                <w:szCs w:val="16"/>
              </w:rPr>
              <w:t> </w:t>
            </w:r>
          </w:p>
        </w:tc>
        <w:tc>
          <w:tcPr>
            <w:tcW w:w="1240" w:type="dxa"/>
            <w:tcBorders>
              <w:top w:val="nil"/>
              <w:left w:val="nil"/>
              <w:bottom w:val="dotted" w:color="000000" w:sz="4" w:space="0"/>
              <w:right w:val="single" w:color="000000" w:sz="8" w:space="0"/>
            </w:tcBorders>
            <w:shd w:val="clear" w:color="auto" w:fill="auto"/>
            <w:vAlign w:val="center"/>
          </w:tcPr>
          <w:p w:rsidR="00E11284" w:rsidRDefault="004B358B" w14:paraId="27A25F5B" w14:textId="258229B5">
            <w:pPr>
              <w:widowControl/>
              <w:jc w:val="center"/>
              <w:rPr>
                <w:rFonts w:ascii="Calibri" w:hAnsi="Calibri" w:eastAsia="Calibri" w:cs="Calibri"/>
                <w:color w:val="000000"/>
                <w:sz w:val="16"/>
                <w:szCs w:val="16"/>
              </w:rPr>
            </w:pPr>
            <w:r>
              <w:rPr>
                <w:rFonts w:ascii="Calibri" w:hAnsi="Calibri" w:eastAsia="Calibri" w:cs="Calibri"/>
                <w:color w:val="000000"/>
                <w:sz w:val="16"/>
                <w:szCs w:val="16"/>
              </w:rPr>
              <w:t>102</w:t>
            </w:r>
            <w:r w:rsidR="00DE159F">
              <w:rPr>
                <w:rFonts w:ascii="Calibri" w:hAnsi="Calibri" w:eastAsia="Calibri" w:cs="Calibri"/>
                <w:color w:val="000000"/>
                <w:sz w:val="16"/>
                <w:szCs w:val="16"/>
              </w:rPr>
              <w:t> </w:t>
            </w:r>
          </w:p>
        </w:tc>
        <w:tc>
          <w:tcPr>
            <w:tcW w:w="2880" w:type="dxa"/>
            <w:tcBorders>
              <w:top w:val="nil"/>
              <w:left w:val="nil"/>
              <w:bottom w:val="dotted" w:color="000000" w:sz="4" w:space="0"/>
              <w:right w:val="single" w:color="000000" w:sz="8" w:space="0"/>
            </w:tcBorders>
            <w:shd w:val="clear" w:color="auto" w:fill="auto"/>
            <w:vAlign w:val="center"/>
          </w:tcPr>
          <w:p w:rsidR="00E11284" w:rsidP="00220187" w:rsidRDefault="00DE159F" w14:paraId="1B30FC14" w14:textId="4A3BFCAB">
            <w:pPr>
              <w:widowControl/>
              <w:rPr>
                <w:rFonts w:ascii="Calibri" w:hAnsi="Calibri" w:eastAsia="Calibri" w:cs="Calibri"/>
                <w:color w:val="000000"/>
                <w:sz w:val="16"/>
                <w:szCs w:val="16"/>
              </w:rPr>
            </w:pPr>
            <w:r>
              <w:rPr>
                <w:rFonts w:ascii="Calibri" w:hAnsi="Calibri" w:eastAsia="Calibri" w:cs="Calibri"/>
                <w:color w:val="000000"/>
                <w:sz w:val="16"/>
                <w:szCs w:val="16"/>
              </w:rPr>
              <w:t xml:space="preserve">Current renewal request </w:t>
            </w:r>
            <w:r w:rsidR="00220187">
              <w:rPr>
                <w:rFonts w:ascii="Calibri" w:hAnsi="Calibri" w:eastAsia="Calibri" w:cs="Calibri"/>
                <w:color w:val="000000"/>
                <w:sz w:val="16"/>
                <w:szCs w:val="16"/>
              </w:rPr>
              <w:t>is based upon realized survey completion time</w:t>
            </w:r>
            <w:r>
              <w:rPr>
                <w:rFonts w:ascii="Calibri" w:hAnsi="Calibri" w:eastAsia="Calibri" w:cs="Calibri"/>
                <w:color w:val="000000"/>
                <w:sz w:val="16"/>
                <w:szCs w:val="16"/>
              </w:rPr>
              <w:t xml:space="preserve"> from previous </w:t>
            </w:r>
            <w:r w:rsidR="00220187">
              <w:rPr>
                <w:rFonts w:ascii="Calibri" w:hAnsi="Calibri" w:eastAsia="Calibri" w:cs="Calibri"/>
                <w:color w:val="000000"/>
                <w:sz w:val="16"/>
                <w:szCs w:val="16"/>
              </w:rPr>
              <w:t xml:space="preserve">cod and haddock survey (NARFS I) </w:t>
            </w:r>
            <w:r>
              <w:rPr>
                <w:rFonts w:ascii="Calibri" w:hAnsi="Calibri" w:eastAsia="Calibri" w:cs="Calibri"/>
                <w:color w:val="000000"/>
                <w:sz w:val="16"/>
                <w:szCs w:val="16"/>
              </w:rPr>
              <w:t xml:space="preserve">which was </w:t>
            </w:r>
            <w:r w:rsidR="00220187">
              <w:rPr>
                <w:rFonts w:ascii="Calibri" w:hAnsi="Calibri" w:eastAsia="Calibri" w:cs="Calibri"/>
                <w:color w:val="000000"/>
                <w:sz w:val="16"/>
                <w:szCs w:val="16"/>
              </w:rPr>
              <w:t>lower</w:t>
            </w:r>
            <w:r>
              <w:rPr>
                <w:rFonts w:ascii="Calibri" w:hAnsi="Calibri" w:eastAsia="Calibri" w:cs="Calibri"/>
                <w:color w:val="000000"/>
                <w:sz w:val="16"/>
                <w:szCs w:val="16"/>
              </w:rPr>
              <w:t xml:space="preserve"> than anticipated</w:t>
            </w:r>
            <w:r w:rsidR="00220187">
              <w:rPr>
                <w:rFonts w:ascii="Calibri" w:hAnsi="Calibri" w:eastAsia="Calibri" w:cs="Calibri"/>
                <w:color w:val="000000"/>
                <w:sz w:val="16"/>
                <w:szCs w:val="16"/>
              </w:rPr>
              <w:t>.</w:t>
            </w:r>
          </w:p>
        </w:tc>
      </w:tr>
      <w:tr w:rsidR="00E11284" w:rsidTr="00122AEB" w14:paraId="596EA43A" w14:textId="77777777">
        <w:trPr>
          <w:trHeight w:val="465"/>
        </w:trPr>
        <w:tc>
          <w:tcPr>
            <w:tcW w:w="1980" w:type="dxa"/>
            <w:tcBorders>
              <w:top w:val="nil"/>
              <w:left w:val="single" w:color="000000" w:sz="8" w:space="0"/>
              <w:bottom w:val="nil"/>
              <w:right w:val="single" w:color="000000" w:sz="8" w:space="0"/>
            </w:tcBorders>
            <w:shd w:val="clear" w:color="auto" w:fill="BDD6EE"/>
            <w:vAlign w:val="center"/>
          </w:tcPr>
          <w:p w:rsidR="00E11284" w:rsidRDefault="00DE159F" w14:paraId="7E9C8AF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200" w:type="dxa"/>
            <w:tcBorders>
              <w:top w:val="nil"/>
              <w:left w:val="nil"/>
              <w:bottom w:val="nil"/>
              <w:right w:val="dashed" w:color="000000" w:sz="8" w:space="0"/>
            </w:tcBorders>
            <w:shd w:val="clear" w:color="auto" w:fill="BDD6EE"/>
            <w:vAlign w:val="center"/>
          </w:tcPr>
          <w:p w:rsidR="00E11284" w:rsidRDefault="00DE159F" w14:paraId="568BFAD9"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4,000 </w:t>
            </w:r>
          </w:p>
        </w:tc>
        <w:tc>
          <w:tcPr>
            <w:tcW w:w="1180" w:type="dxa"/>
            <w:tcBorders>
              <w:top w:val="nil"/>
              <w:left w:val="nil"/>
              <w:bottom w:val="nil"/>
              <w:right w:val="single" w:color="000000" w:sz="8" w:space="0"/>
            </w:tcBorders>
            <w:shd w:val="clear" w:color="auto" w:fill="BDD6EE"/>
            <w:vAlign w:val="center"/>
          </w:tcPr>
          <w:p w:rsidR="00E11284" w:rsidRDefault="00DE159F" w14:paraId="53233DDC" w14:textId="7777777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4,000 </w:t>
            </w:r>
          </w:p>
        </w:tc>
        <w:tc>
          <w:tcPr>
            <w:tcW w:w="1160" w:type="dxa"/>
            <w:tcBorders>
              <w:top w:val="nil"/>
              <w:left w:val="nil"/>
              <w:bottom w:val="nil"/>
              <w:right w:val="dashed" w:color="000000" w:sz="8" w:space="0"/>
            </w:tcBorders>
            <w:shd w:val="clear" w:color="auto" w:fill="BDD6EE"/>
            <w:vAlign w:val="center"/>
          </w:tcPr>
          <w:p w:rsidR="00E11284" w:rsidRDefault="004A2B26" w14:paraId="0A08F166" w14:textId="5A461B2E">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40" w:type="dxa"/>
            <w:tcBorders>
              <w:top w:val="nil"/>
              <w:left w:val="nil"/>
              <w:bottom w:val="nil"/>
              <w:right w:val="single" w:color="000000" w:sz="8" w:space="0"/>
            </w:tcBorders>
            <w:shd w:val="clear" w:color="auto" w:fill="BDD6EE"/>
            <w:vAlign w:val="center"/>
          </w:tcPr>
          <w:p w:rsidR="00E11284" w:rsidRDefault="004A2B26" w14:paraId="14218CAE" w14:textId="4DB0B79D">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442</w:t>
            </w:r>
            <w:r w:rsidR="00DE159F">
              <w:rPr>
                <w:rFonts w:ascii="Calibri" w:hAnsi="Calibri" w:eastAsia="Calibri" w:cs="Calibri"/>
                <w:color w:val="000000"/>
                <w:sz w:val="16"/>
                <w:szCs w:val="16"/>
              </w:rPr>
              <w:t> </w:t>
            </w:r>
          </w:p>
        </w:tc>
        <w:tc>
          <w:tcPr>
            <w:tcW w:w="1180" w:type="dxa"/>
            <w:tcBorders>
              <w:top w:val="nil"/>
              <w:left w:val="nil"/>
              <w:bottom w:val="nil"/>
              <w:right w:val="dashed" w:color="000000" w:sz="8" w:space="0"/>
            </w:tcBorders>
            <w:shd w:val="clear" w:color="auto" w:fill="BDD6EE"/>
            <w:vAlign w:val="center"/>
          </w:tcPr>
          <w:p w:rsidR="00E11284" w:rsidP="00220187" w:rsidRDefault="004A2B26" w14:paraId="661EB2A5" w14:textId="2E340FC7">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58</w:t>
            </w:r>
            <w:r w:rsidR="00DE159F">
              <w:rPr>
                <w:rFonts w:ascii="Calibri" w:hAnsi="Calibri" w:eastAsia="Calibri" w:cs="Calibri"/>
                <w:color w:val="000000"/>
                <w:sz w:val="16"/>
                <w:szCs w:val="16"/>
              </w:rPr>
              <w:t> </w:t>
            </w:r>
          </w:p>
        </w:tc>
        <w:tc>
          <w:tcPr>
            <w:tcW w:w="1240" w:type="dxa"/>
            <w:tcBorders>
              <w:top w:val="nil"/>
              <w:left w:val="nil"/>
              <w:bottom w:val="nil"/>
              <w:right w:val="single" w:color="000000" w:sz="8" w:space="0"/>
            </w:tcBorders>
            <w:shd w:val="clear" w:color="auto" w:fill="BDD6EE"/>
            <w:vAlign w:val="center"/>
          </w:tcPr>
          <w:p w:rsidR="00E11284" w:rsidRDefault="004A2B26" w14:paraId="42B85010" w14:textId="3A83F022">
            <w:pPr>
              <w:widowControl/>
              <w:jc w:val="center"/>
              <w:rPr>
                <w:rFonts w:ascii="Calibri" w:hAnsi="Calibri" w:eastAsia="Calibri" w:cs="Calibri"/>
                <w:b/>
                <w:color w:val="000000"/>
                <w:sz w:val="16"/>
                <w:szCs w:val="16"/>
              </w:rPr>
            </w:pPr>
            <w:r>
              <w:rPr>
                <w:rFonts w:ascii="Calibri" w:hAnsi="Calibri" w:eastAsia="Calibri" w:cs="Calibri"/>
                <w:color w:val="000000"/>
                <w:sz w:val="16"/>
                <w:szCs w:val="16"/>
              </w:rPr>
              <w:t>102</w:t>
            </w:r>
            <w:r w:rsidR="00DE159F">
              <w:rPr>
                <w:rFonts w:ascii="Calibri" w:hAnsi="Calibri" w:eastAsia="Calibri" w:cs="Calibri"/>
                <w:color w:val="000000"/>
                <w:sz w:val="16"/>
                <w:szCs w:val="16"/>
              </w:rPr>
              <w:t> </w:t>
            </w:r>
          </w:p>
        </w:tc>
        <w:tc>
          <w:tcPr>
            <w:tcW w:w="2880" w:type="dxa"/>
            <w:tcBorders>
              <w:top w:val="nil"/>
              <w:left w:val="nil"/>
              <w:bottom w:val="nil"/>
              <w:right w:val="single" w:color="000000" w:sz="8" w:space="0"/>
            </w:tcBorders>
            <w:shd w:val="clear" w:color="auto" w:fill="000000"/>
            <w:vAlign w:val="center"/>
          </w:tcPr>
          <w:p w:rsidR="00E11284" w:rsidRDefault="00DE159F" w14:paraId="33E453C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11284" w:rsidTr="00122AEB" w14:paraId="431D65E0" w14:textId="77777777">
        <w:trPr>
          <w:trHeight w:val="315"/>
        </w:trPr>
        <w:tc>
          <w:tcPr>
            <w:tcW w:w="1980" w:type="dxa"/>
            <w:tcBorders>
              <w:top w:val="single" w:color="000000" w:sz="8" w:space="0"/>
              <w:left w:val="single" w:color="000000" w:sz="8" w:space="0"/>
              <w:bottom w:val="single" w:color="000000" w:sz="8" w:space="0"/>
              <w:right w:val="nil"/>
            </w:tcBorders>
            <w:shd w:val="clear" w:color="auto" w:fill="FCE4D6"/>
            <w:vAlign w:val="bottom"/>
          </w:tcPr>
          <w:p w:rsidR="00E11284" w:rsidRDefault="00DE159F" w14:paraId="049F21FC"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Difference</w:t>
            </w:r>
          </w:p>
        </w:tc>
        <w:tc>
          <w:tcPr>
            <w:tcW w:w="238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00E11284" w:rsidRDefault="00DE159F" w14:paraId="67E77D0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 0</w:t>
            </w:r>
          </w:p>
        </w:tc>
        <w:tc>
          <w:tcPr>
            <w:tcW w:w="2300" w:type="dxa"/>
            <w:gridSpan w:val="2"/>
            <w:tcBorders>
              <w:top w:val="single" w:color="000000" w:sz="8" w:space="0"/>
              <w:left w:val="nil"/>
              <w:bottom w:val="single" w:color="000000" w:sz="8" w:space="0"/>
              <w:right w:val="single" w:color="000000" w:sz="8" w:space="0"/>
            </w:tcBorders>
            <w:shd w:val="clear" w:color="auto" w:fill="FCE4D6"/>
            <w:vAlign w:val="bottom"/>
          </w:tcPr>
          <w:p w:rsidR="00E11284" w:rsidRDefault="004A2B26" w14:paraId="36B3CC55" w14:textId="008F4E8B">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2420" w:type="dxa"/>
            <w:gridSpan w:val="2"/>
            <w:tcBorders>
              <w:top w:val="single" w:color="000000" w:sz="8" w:space="0"/>
              <w:left w:val="nil"/>
              <w:bottom w:val="single" w:color="000000" w:sz="8" w:space="0"/>
              <w:right w:val="single" w:color="000000" w:sz="4" w:space="0"/>
            </w:tcBorders>
            <w:shd w:val="clear" w:color="auto" w:fill="FCE4D6"/>
            <w:vAlign w:val="bottom"/>
          </w:tcPr>
          <w:p w:rsidR="00E11284" w:rsidP="00220187" w:rsidRDefault="004A2B26" w14:paraId="2AB2B677" w14:textId="1B061CEA">
            <w:pPr>
              <w:widowControl/>
              <w:jc w:val="center"/>
              <w:rPr>
                <w:rFonts w:ascii="Calibri" w:hAnsi="Calibri" w:eastAsia="Calibri" w:cs="Calibri"/>
                <w:color w:val="000000"/>
                <w:sz w:val="16"/>
                <w:szCs w:val="16"/>
              </w:rPr>
            </w:pPr>
            <w:r>
              <w:rPr>
                <w:rFonts w:ascii="Calibri" w:hAnsi="Calibri" w:eastAsia="Calibri" w:cs="Calibri"/>
                <w:color w:val="000000"/>
                <w:sz w:val="16"/>
                <w:szCs w:val="16"/>
              </w:rPr>
              <w:t>-44</w:t>
            </w:r>
            <w:r w:rsidR="00DE159F">
              <w:rPr>
                <w:rFonts w:ascii="Calibri" w:hAnsi="Calibri" w:eastAsia="Calibri" w:cs="Calibri"/>
                <w:color w:val="000000"/>
                <w:sz w:val="16"/>
                <w:szCs w:val="16"/>
              </w:rPr>
              <w:t> </w:t>
            </w:r>
          </w:p>
        </w:tc>
        <w:tc>
          <w:tcPr>
            <w:tcW w:w="2880" w:type="dxa"/>
            <w:tcBorders>
              <w:top w:val="single" w:color="000000" w:sz="8" w:space="0"/>
              <w:left w:val="nil"/>
              <w:bottom w:val="single" w:color="000000" w:sz="8" w:space="0"/>
              <w:right w:val="single" w:color="000000" w:sz="8" w:space="0"/>
            </w:tcBorders>
            <w:shd w:val="clear" w:color="auto" w:fill="000000"/>
            <w:vAlign w:val="bottom"/>
          </w:tcPr>
          <w:p w:rsidR="00E11284" w:rsidRDefault="00DE159F" w14:paraId="250EC80D" w14:textId="77777777">
            <w:pPr>
              <w:widowControl/>
              <w:rPr>
                <w:rFonts w:ascii="Calibri" w:hAnsi="Calibri" w:eastAsia="Calibri" w:cs="Calibri"/>
                <w:color w:val="000000"/>
              </w:rPr>
            </w:pPr>
            <w:r>
              <w:rPr>
                <w:rFonts w:ascii="Calibri" w:hAnsi="Calibri" w:eastAsia="Calibri" w:cs="Calibri"/>
                <w:color w:val="000000"/>
              </w:rPr>
              <w:t> </w:t>
            </w:r>
          </w:p>
        </w:tc>
      </w:tr>
    </w:tbl>
    <w:p w:rsidR="00E11284" w:rsidRDefault="00E11284" w14:paraId="59DA2355" w14:textId="77777777">
      <w:pPr>
        <w:widowControl/>
        <w:rPr>
          <w:rFonts w:ascii="Times New Roman" w:hAnsi="Times New Roman" w:eastAsia="Times New Roman" w:cs="Times New Roman"/>
          <w:color w:val="000000"/>
          <w:sz w:val="24"/>
          <w:szCs w:val="24"/>
        </w:rPr>
      </w:pPr>
    </w:p>
    <w:tbl>
      <w:tblPr>
        <w:tblW w:w="10781" w:type="dxa"/>
        <w:tblLook w:val="04A0" w:firstRow="1" w:lastRow="0" w:firstColumn="1" w:lastColumn="0" w:noHBand="0" w:noVBand="1"/>
      </w:tblPr>
      <w:tblGrid>
        <w:gridCol w:w="2475"/>
        <w:gridCol w:w="1596"/>
        <w:gridCol w:w="1531"/>
        <w:gridCol w:w="1368"/>
        <w:gridCol w:w="1531"/>
        <w:gridCol w:w="2280"/>
      </w:tblGrid>
      <w:tr w:rsidRPr="000B2DD8" w:rsidR="00B74BC1" w:rsidTr="00393898" w14:paraId="52C97275" w14:textId="77777777">
        <w:trPr>
          <w:trHeight w:val="424"/>
        </w:trPr>
        <w:tc>
          <w:tcPr>
            <w:tcW w:w="24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2DD8" w:rsidR="00B74BC1" w:rsidP="00393898" w:rsidRDefault="00B74BC1" w14:paraId="21EB1176"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Information Collection</w:t>
            </w:r>
          </w:p>
        </w:tc>
        <w:tc>
          <w:tcPr>
            <w:tcW w:w="3127" w:type="dxa"/>
            <w:gridSpan w:val="2"/>
            <w:tcBorders>
              <w:top w:val="single" w:color="auto" w:sz="8" w:space="0"/>
              <w:left w:val="nil"/>
              <w:bottom w:val="single" w:color="auto" w:sz="8" w:space="0"/>
              <w:right w:val="single" w:color="000000" w:sz="8" w:space="0"/>
            </w:tcBorders>
            <w:shd w:val="clear" w:color="000000" w:fill="5B9BD5"/>
            <w:vAlign w:val="center"/>
            <w:hideMark/>
          </w:tcPr>
          <w:p w:rsidRPr="000B2DD8" w:rsidR="00B74BC1" w:rsidP="00393898" w:rsidRDefault="00B74BC1" w14:paraId="52099317"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Labor Costs</w:t>
            </w:r>
          </w:p>
        </w:tc>
        <w:tc>
          <w:tcPr>
            <w:tcW w:w="2899" w:type="dxa"/>
            <w:gridSpan w:val="2"/>
            <w:tcBorders>
              <w:top w:val="single" w:color="auto" w:sz="8" w:space="0"/>
              <w:left w:val="nil"/>
              <w:bottom w:val="single" w:color="auto" w:sz="8" w:space="0"/>
              <w:right w:val="single" w:color="000000" w:sz="8" w:space="0"/>
            </w:tcBorders>
            <w:shd w:val="clear" w:color="000000" w:fill="5B9BD5"/>
            <w:vAlign w:val="center"/>
            <w:hideMark/>
          </w:tcPr>
          <w:p w:rsidRPr="000B2DD8" w:rsidR="00B74BC1" w:rsidP="00393898" w:rsidRDefault="00B74BC1" w14:paraId="545CAE2C"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Miscellaneous Costs</w:t>
            </w:r>
          </w:p>
        </w:tc>
        <w:tc>
          <w:tcPr>
            <w:tcW w:w="22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0B2DD8" w:rsidR="00B74BC1" w:rsidP="00393898" w:rsidRDefault="00B74BC1" w14:paraId="0292BF81"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Reason for change or adjustment</w:t>
            </w:r>
          </w:p>
        </w:tc>
      </w:tr>
      <w:tr w:rsidRPr="000B2DD8" w:rsidR="00B74BC1" w:rsidTr="00122AEB" w14:paraId="14893C85" w14:textId="77777777">
        <w:trPr>
          <w:trHeight w:val="538"/>
        </w:trPr>
        <w:tc>
          <w:tcPr>
            <w:tcW w:w="2475" w:type="dxa"/>
            <w:vMerge/>
            <w:tcBorders>
              <w:top w:val="single" w:color="auto" w:sz="8" w:space="0"/>
              <w:left w:val="single" w:color="auto" w:sz="8" w:space="0"/>
              <w:bottom w:val="single" w:color="000000" w:sz="8" w:space="0"/>
              <w:right w:val="single" w:color="auto" w:sz="8" w:space="0"/>
            </w:tcBorders>
            <w:vAlign w:val="center"/>
            <w:hideMark/>
          </w:tcPr>
          <w:p w:rsidRPr="000B2DD8" w:rsidR="00B74BC1" w:rsidP="00393898" w:rsidRDefault="00B74BC1" w14:paraId="1538CDFF" w14:textId="77777777">
            <w:pPr>
              <w:widowControl/>
              <w:rPr>
                <w:rFonts w:ascii="Calibri" w:hAnsi="Calibri" w:eastAsia="Times New Roman" w:cs="Calibri"/>
                <w:b/>
                <w:bCs/>
                <w:color w:val="000000"/>
                <w:sz w:val="16"/>
                <w:szCs w:val="16"/>
              </w:rPr>
            </w:pPr>
          </w:p>
        </w:tc>
        <w:tc>
          <w:tcPr>
            <w:tcW w:w="1596" w:type="dxa"/>
            <w:tcBorders>
              <w:top w:val="nil"/>
              <w:left w:val="nil"/>
              <w:bottom w:val="single" w:color="auto" w:sz="8" w:space="0"/>
              <w:right w:val="dashed" w:color="auto" w:sz="8" w:space="0"/>
            </w:tcBorders>
            <w:shd w:val="clear" w:color="000000" w:fill="FBE4D5"/>
            <w:vAlign w:val="center"/>
            <w:hideMark/>
          </w:tcPr>
          <w:p w:rsidRPr="000B2DD8" w:rsidR="00B74BC1" w:rsidP="00393898" w:rsidRDefault="00B74BC1" w14:paraId="3F4371CC"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Current</w:t>
            </w:r>
          </w:p>
        </w:tc>
        <w:tc>
          <w:tcPr>
            <w:tcW w:w="1531" w:type="dxa"/>
            <w:tcBorders>
              <w:top w:val="nil"/>
              <w:left w:val="nil"/>
              <w:bottom w:val="single" w:color="auto" w:sz="8" w:space="0"/>
              <w:right w:val="single" w:color="auto" w:sz="8" w:space="0"/>
            </w:tcBorders>
            <w:shd w:val="clear" w:color="000000" w:fill="FBE4D5"/>
            <w:vAlign w:val="center"/>
            <w:hideMark/>
          </w:tcPr>
          <w:p w:rsidRPr="000B2DD8" w:rsidR="00B74BC1" w:rsidP="00393898" w:rsidRDefault="00B74BC1" w14:paraId="197187DD"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Previous</w:t>
            </w:r>
          </w:p>
        </w:tc>
        <w:tc>
          <w:tcPr>
            <w:tcW w:w="1368" w:type="dxa"/>
            <w:tcBorders>
              <w:top w:val="nil"/>
              <w:left w:val="nil"/>
              <w:bottom w:val="single" w:color="auto" w:sz="8" w:space="0"/>
              <w:right w:val="dashed" w:color="auto" w:sz="8" w:space="0"/>
            </w:tcBorders>
            <w:shd w:val="clear" w:color="000000" w:fill="FBE4D5"/>
            <w:vAlign w:val="center"/>
            <w:hideMark/>
          </w:tcPr>
          <w:p w:rsidRPr="000B2DD8" w:rsidR="00B74BC1" w:rsidP="00393898" w:rsidRDefault="00B74BC1" w14:paraId="3375DA37"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Current</w:t>
            </w:r>
          </w:p>
        </w:tc>
        <w:tc>
          <w:tcPr>
            <w:tcW w:w="1531" w:type="dxa"/>
            <w:tcBorders>
              <w:top w:val="nil"/>
              <w:left w:val="nil"/>
              <w:bottom w:val="single" w:color="auto" w:sz="8" w:space="0"/>
              <w:right w:val="single" w:color="auto" w:sz="8" w:space="0"/>
            </w:tcBorders>
            <w:shd w:val="clear" w:color="000000" w:fill="FBE4D5"/>
            <w:vAlign w:val="center"/>
            <w:hideMark/>
          </w:tcPr>
          <w:p w:rsidRPr="000B2DD8" w:rsidR="00B74BC1" w:rsidP="00393898" w:rsidRDefault="00B74BC1" w14:paraId="4B413AE9"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Previous</w:t>
            </w:r>
          </w:p>
        </w:tc>
        <w:tc>
          <w:tcPr>
            <w:tcW w:w="2280" w:type="dxa"/>
            <w:vMerge/>
            <w:tcBorders>
              <w:top w:val="single" w:color="auto" w:sz="8" w:space="0"/>
              <w:left w:val="single" w:color="auto" w:sz="8" w:space="0"/>
              <w:bottom w:val="single" w:color="000000" w:sz="8" w:space="0"/>
              <w:right w:val="single" w:color="auto" w:sz="8" w:space="0"/>
            </w:tcBorders>
            <w:vAlign w:val="center"/>
            <w:hideMark/>
          </w:tcPr>
          <w:p w:rsidRPr="000B2DD8" w:rsidR="00B74BC1" w:rsidP="00393898" w:rsidRDefault="00B74BC1" w14:paraId="207DC8B3" w14:textId="77777777">
            <w:pPr>
              <w:widowControl/>
              <w:rPr>
                <w:rFonts w:ascii="Calibri" w:hAnsi="Calibri" w:eastAsia="Times New Roman" w:cs="Calibri"/>
                <w:b/>
                <w:bCs/>
                <w:color w:val="000000"/>
                <w:sz w:val="16"/>
                <w:szCs w:val="16"/>
              </w:rPr>
            </w:pPr>
          </w:p>
        </w:tc>
      </w:tr>
      <w:tr w:rsidRPr="000B2DD8" w:rsidR="00B74BC1" w:rsidTr="00393898" w14:paraId="7EED38A7" w14:textId="77777777">
        <w:trPr>
          <w:trHeight w:val="424"/>
        </w:trPr>
        <w:tc>
          <w:tcPr>
            <w:tcW w:w="2475" w:type="dxa"/>
            <w:tcBorders>
              <w:top w:val="nil"/>
              <w:left w:val="single" w:color="auto" w:sz="8" w:space="0"/>
              <w:bottom w:val="single" w:color="auto" w:sz="8" w:space="0"/>
              <w:right w:val="single" w:color="auto" w:sz="8" w:space="0"/>
            </w:tcBorders>
            <w:shd w:val="clear" w:color="auto" w:fill="auto"/>
            <w:vAlign w:val="center"/>
            <w:hideMark/>
          </w:tcPr>
          <w:p w:rsidRPr="000B2DD8" w:rsidR="00B74BC1" w:rsidP="00393898" w:rsidRDefault="00B74BC1" w14:paraId="67835EF0" w14:textId="77777777">
            <w:pPr>
              <w:widowControl/>
              <w:rPr>
                <w:rFonts w:ascii="Calibri" w:hAnsi="Calibri" w:eastAsia="Times New Roman" w:cs="Calibri"/>
                <w:color w:val="000000"/>
                <w:sz w:val="16"/>
                <w:szCs w:val="16"/>
              </w:rPr>
            </w:pPr>
            <w:r w:rsidRPr="00D707C0">
              <w:rPr>
                <w:rFonts w:ascii="Calibri" w:hAnsi="Calibri" w:eastAsia="Calibri" w:cs="Calibri"/>
                <w:b/>
                <w:color w:val="000000"/>
                <w:sz w:val="16"/>
                <w:szCs w:val="16"/>
              </w:rPr>
              <w:t> NARFS II</w:t>
            </w:r>
          </w:p>
        </w:tc>
        <w:tc>
          <w:tcPr>
            <w:tcW w:w="1596" w:type="dxa"/>
            <w:tcBorders>
              <w:top w:val="nil"/>
              <w:left w:val="nil"/>
              <w:bottom w:val="dotted" w:color="auto" w:sz="4" w:space="0"/>
              <w:right w:val="dashed" w:color="auto" w:sz="8" w:space="0"/>
            </w:tcBorders>
            <w:shd w:val="clear" w:color="auto" w:fill="auto"/>
            <w:vAlign w:val="center"/>
            <w:hideMark/>
          </w:tcPr>
          <w:p w:rsidRPr="000B2DD8" w:rsidR="00B74BC1" w:rsidP="00393898" w:rsidRDefault="00C80B07" w14:paraId="35DE03C4" w14:textId="6ADFAE85">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1,622</w:t>
            </w:r>
          </w:p>
        </w:tc>
        <w:tc>
          <w:tcPr>
            <w:tcW w:w="1531" w:type="dxa"/>
            <w:tcBorders>
              <w:top w:val="nil"/>
              <w:left w:val="nil"/>
              <w:bottom w:val="dotted" w:color="auto" w:sz="4" w:space="0"/>
              <w:right w:val="single" w:color="auto" w:sz="8" w:space="0"/>
            </w:tcBorders>
            <w:shd w:val="clear" w:color="auto" w:fill="auto"/>
            <w:vAlign w:val="center"/>
            <w:hideMark/>
          </w:tcPr>
          <w:p w:rsidRPr="000B2DD8" w:rsidR="00B74BC1" w:rsidP="00393898" w:rsidRDefault="00B74BC1" w14:paraId="2143433B" w14:textId="448B6ABA">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2,626</w:t>
            </w:r>
            <w:r w:rsidRPr="000B2DD8">
              <w:rPr>
                <w:rFonts w:ascii="Calibri" w:hAnsi="Calibri" w:eastAsia="Times New Roman" w:cs="Calibri"/>
                <w:color w:val="000000"/>
                <w:sz w:val="16"/>
                <w:szCs w:val="16"/>
              </w:rPr>
              <w:t> </w:t>
            </w:r>
          </w:p>
        </w:tc>
        <w:tc>
          <w:tcPr>
            <w:tcW w:w="1368" w:type="dxa"/>
            <w:tcBorders>
              <w:top w:val="nil"/>
              <w:left w:val="nil"/>
              <w:bottom w:val="dotted" w:color="auto" w:sz="4" w:space="0"/>
              <w:right w:val="dashed" w:color="auto" w:sz="8" w:space="0"/>
            </w:tcBorders>
            <w:shd w:val="clear" w:color="auto" w:fill="auto"/>
            <w:vAlign w:val="center"/>
            <w:hideMark/>
          </w:tcPr>
          <w:p w:rsidRPr="000B2DD8" w:rsidR="00B74BC1" w:rsidP="00393898" w:rsidRDefault="00B74BC1" w14:paraId="2C76FDC9" w14:textId="77777777">
            <w:pPr>
              <w:widowControl/>
              <w:jc w:val="center"/>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0</w:t>
            </w:r>
          </w:p>
        </w:tc>
        <w:tc>
          <w:tcPr>
            <w:tcW w:w="1531" w:type="dxa"/>
            <w:tcBorders>
              <w:top w:val="nil"/>
              <w:left w:val="nil"/>
              <w:bottom w:val="dotted" w:color="auto" w:sz="4" w:space="0"/>
              <w:right w:val="single" w:color="auto" w:sz="8" w:space="0"/>
            </w:tcBorders>
            <w:shd w:val="clear" w:color="auto" w:fill="auto"/>
            <w:vAlign w:val="center"/>
            <w:hideMark/>
          </w:tcPr>
          <w:p w:rsidRPr="000B2DD8" w:rsidR="00B74BC1" w:rsidP="00393898" w:rsidRDefault="00B74BC1" w14:paraId="6BF2C934" w14:textId="77777777">
            <w:pPr>
              <w:widowControl/>
              <w:jc w:val="center"/>
              <w:rPr>
                <w:rFonts w:ascii="Calibri" w:hAnsi="Calibri" w:eastAsia="Times New Roman" w:cs="Calibri"/>
                <w:color w:val="000000"/>
                <w:sz w:val="16"/>
                <w:szCs w:val="16"/>
              </w:rPr>
            </w:pPr>
            <w:r>
              <w:rPr>
                <w:rFonts w:ascii="Calibri" w:hAnsi="Calibri" w:eastAsia="Times New Roman" w:cs="Calibri"/>
                <w:color w:val="000000"/>
                <w:sz w:val="16"/>
                <w:szCs w:val="16"/>
              </w:rPr>
              <w:t>0</w:t>
            </w:r>
            <w:r w:rsidRPr="000B2DD8">
              <w:rPr>
                <w:rFonts w:ascii="Calibri" w:hAnsi="Calibri" w:eastAsia="Times New Roman" w:cs="Calibri"/>
                <w:color w:val="000000"/>
                <w:sz w:val="16"/>
                <w:szCs w:val="16"/>
              </w:rPr>
              <w:t> </w:t>
            </w:r>
          </w:p>
        </w:tc>
        <w:tc>
          <w:tcPr>
            <w:tcW w:w="2280" w:type="dxa"/>
            <w:tcBorders>
              <w:top w:val="nil"/>
              <w:left w:val="nil"/>
              <w:bottom w:val="dotted" w:color="auto" w:sz="4" w:space="0"/>
              <w:right w:val="single" w:color="auto" w:sz="8" w:space="0"/>
            </w:tcBorders>
            <w:shd w:val="clear" w:color="auto" w:fill="auto"/>
            <w:vAlign w:val="center"/>
            <w:hideMark/>
          </w:tcPr>
          <w:p w:rsidRPr="000B2DD8" w:rsidR="00B74BC1" w:rsidP="00393898" w:rsidRDefault="00B74BC1" w14:paraId="5C1DD124" w14:textId="38435561">
            <w:pPr>
              <w:widowControl/>
              <w:rPr>
                <w:rFonts w:ascii="Calibri" w:hAnsi="Calibri" w:eastAsia="Times New Roman" w:cs="Calibri"/>
                <w:color w:val="000000"/>
                <w:sz w:val="16"/>
                <w:szCs w:val="16"/>
              </w:rPr>
            </w:pPr>
            <w:r w:rsidRPr="000B2DD8">
              <w:rPr>
                <w:rFonts w:ascii="Calibri" w:hAnsi="Calibri" w:eastAsia="Times New Roman" w:cs="Calibri"/>
                <w:color w:val="000000"/>
                <w:sz w:val="16"/>
                <w:szCs w:val="16"/>
              </w:rPr>
              <w:t> </w:t>
            </w:r>
            <w:r>
              <w:rPr>
                <w:rFonts w:ascii="Calibri" w:hAnsi="Calibri" w:eastAsia="Times New Roman" w:cs="Calibri"/>
                <w:color w:val="000000"/>
                <w:sz w:val="16"/>
                <w:szCs w:val="16"/>
              </w:rPr>
              <w:t>Updated annualized labor costs</w:t>
            </w:r>
            <w:r w:rsidR="00C80B07">
              <w:rPr>
                <w:rFonts w:ascii="Calibri" w:hAnsi="Calibri" w:eastAsia="Times New Roman" w:cs="Calibri"/>
                <w:color w:val="000000"/>
                <w:sz w:val="16"/>
                <w:szCs w:val="16"/>
              </w:rPr>
              <w:t xml:space="preserve"> but total burden time decreased</w:t>
            </w:r>
          </w:p>
        </w:tc>
      </w:tr>
      <w:tr w:rsidRPr="000B2DD8" w:rsidR="00B74BC1" w:rsidTr="00122AEB" w14:paraId="6EEE7146" w14:textId="77777777">
        <w:trPr>
          <w:trHeight w:val="457"/>
        </w:trPr>
        <w:tc>
          <w:tcPr>
            <w:tcW w:w="2475" w:type="dxa"/>
            <w:tcBorders>
              <w:top w:val="nil"/>
              <w:left w:val="single" w:color="auto" w:sz="8" w:space="0"/>
              <w:bottom w:val="nil"/>
              <w:right w:val="single" w:color="auto" w:sz="8" w:space="0"/>
            </w:tcBorders>
            <w:shd w:val="clear" w:color="000000" w:fill="BDD6EE"/>
            <w:vAlign w:val="center"/>
            <w:hideMark/>
          </w:tcPr>
          <w:p w:rsidRPr="000B2DD8" w:rsidR="00B74BC1" w:rsidP="00393898" w:rsidRDefault="00B74BC1" w14:paraId="6DA3520E"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Total for Collection</w:t>
            </w:r>
          </w:p>
        </w:tc>
        <w:tc>
          <w:tcPr>
            <w:tcW w:w="1596" w:type="dxa"/>
            <w:tcBorders>
              <w:top w:val="nil"/>
              <w:left w:val="nil"/>
              <w:bottom w:val="nil"/>
              <w:right w:val="dashed" w:color="auto" w:sz="8" w:space="0"/>
            </w:tcBorders>
            <w:shd w:val="clear" w:color="000000" w:fill="BDD6EE"/>
            <w:vAlign w:val="center"/>
            <w:hideMark/>
          </w:tcPr>
          <w:p w:rsidRPr="000B2DD8" w:rsidR="00B74BC1" w:rsidP="00C80B07" w:rsidRDefault="00B74BC1" w14:paraId="2D8FD8CD" w14:textId="527752D4">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r>
              <w:rPr>
                <w:rFonts w:ascii="Calibri" w:hAnsi="Calibri" w:eastAsia="Times New Roman" w:cs="Calibri"/>
                <w:b/>
                <w:bCs/>
                <w:color w:val="000000"/>
                <w:sz w:val="16"/>
                <w:szCs w:val="16"/>
              </w:rPr>
              <w:t>$</w:t>
            </w:r>
            <w:r w:rsidR="00C80B07">
              <w:rPr>
                <w:rFonts w:ascii="Calibri" w:hAnsi="Calibri" w:eastAsia="Times New Roman" w:cs="Calibri"/>
                <w:b/>
                <w:bCs/>
                <w:color w:val="000000"/>
                <w:sz w:val="16"/>
                <w:szCs w:val="16"/>
              </w:rPr>
              <w:t>1,622</w:t>
            </w:r>
          </w:p>
        </w:tc>
        <w:tc>
          <w:tcPr>
            <w:tcW w:w="1531" w:type="dxa"/>
            <w:tcBorders>
              <w:top w:val="nil"/>
              <w:left w:val="nil"/>
              <w:bottom w:val="nil"/>
              <w:right w:val="single" w:color="auto" w:sz="8" w:space="0"/>
            </w:tcBorders>
            <w:shd w:val="clear" w:color="000000" w:fill="BDD6EE"/>
            <w:vAlign w:val="center"/>
            <w:hideMark/>
          </w:tcPr>
          <w:p w:rsidRPr="000B2DD8" w:rsidR="00B74BC1" w:rsidP="00393898" w:rsidRDefault="00C80B07" w14:paraId="027CF1BD" w14:textId="338A3138">
            <w:pPr>
              <w:widowControl/>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$2,626</w:t>
            </w:r>
          </w:p>
        </w:tc>
        <w:tc>
          <w:tcPr>
            <w:tcW w:w="1368" w:type="dxa"/>
            <w:tcBorders>
              <w:top w:val="nil"/>
              <w:left w:val="nil"/>
              <w:bottom w:val="nil"/>
              <w:right w:val="dashed" w:color="auto" w:sz="8" w:space="0"/>
            </w:tcBorders>
            <w:shd w:val="clear" w:color="000000" w:fill="BDD6EE"/>
            <w:vAlign w:val="center"/>
            <w:hideMark/>
          </w:tcPr>
          <w:p w:rsidRPr="000B2DD8" w:rsidR="00B74BC1" w:rsidP="00393898" w:rsidRDefault="00B74BC1" w14:paraId="0E529B28"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r>
              <w:rPr>
                <w:rFonts w:ascii="Calibri" w:hAnsi="Calibri" w:eastAsia="Times New Roman" w:cs="Calibri"/>
                <w:b/>
                <w:bCs/>
                <w:color w:val="000000"/>
                <w:sz w:val="16"/>
                <w:szCs w:val="16"/>
              </w:rPr>
              <w:t>0</w:t>
            </w:r>
          </w:p>
        </w:tc>
        <w:tc>
          <w:tcPr>
            <w:tcW w:w="1531" w:type="dxa"/>
            <w:tcBorders>
              <w:top w:val="nil"/>
              <w:left w:val="nil"/>
              <w:bottom w:val="nil"/>
              <w:right w:val="single" w:color="auto" w:sz="8" w:space="0"/>
            </w:tcBorders>
            <w:shd w:val="clear" w:color="000000" w:fill="BDD6EE"/>
            <w:vAlign w:val="center"/>
            <w:hideMark/>
          </w:tcPr>
          <w:p w:rsidRPr="000B2DD8" w:rsidR="00B74BC1" w:rsidP="00393898" w:rsidRDefault="00B74BC1" w14:paraId="1217098E" w14:textId="77777777">
            <w:pPr>
              <w:widowControl/>
              <w:jc w:val="center"/>
              <w:rPr>
                <w:rFonts w:ascii="Calibri" w:hAnsi="Calibri" w:eastAsia="Times New Roman" w:cs="Calibri"/>
                <w:b/>
                <w:bCs/>
                <w:color w:val="000000"/>
                <w:sz w:val="16"/>
                <w:szCs w:val="16"/>
              </w:rPr>
            </w:pPr>
            <w:r>
              <w:rPr>
                <w:rFonts w:ascii="Calibri" w:hAnsi="Calibri" w:eastAsia="Times New Roman" w:cs="Calibri"/>
                <w:b/>
                <w:bCs/>
                <w:color w:val="000000"/>
                <w:sz w:val="16"/>
                <w:szCs w:val="16"/>
              </w:rPr>
              <w:t>0</w:t>
            </w:r>
            <w:r w:rsidRPr="000B2DD8">
              <w:rPr>
                <w:rFonts w:ascii="Calibri" w:hAnsi="Calibri" w:eastAsia="Times New Roman" w:cs="Calibri"/>
                <w:b/>
                <w:bCs/>
                <w:color w:val="000000"/>
                <w:sz w:val="16"/>
                <w:szCs w:val="16"/>
              </w:rPr>
              <w:t> </w:t>
            </w:r>
          </w:p>
        </w:tc>
        <w:tc>
          <w:tcPr>
            <w:tcW w:w="2280" w:type="dxa"/>
            <w:tcBorders>
              <w:top w:val="nil"/>
              <w:left w:val="nil"/>
              <w:bottom w:val="nil"/>
              <w:right w:val="single" w:color="auto" w:sz="8" w:space="0"/>
            </w:tcBorders>
            <w:shd w:val="clear" w:color="000000" w:fill="000000"/>
            <w:vAlign w:val="center"/>
            <w:hideMark/>
          </w:tcPr>
          <w:p w:rsidRPr="000B2DD8" w:rsidR="00B74BC1" w:rsidP="00393898" w:rsidRDefault="00B74BC1" w14:paraId="18D643A9"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 </w:t>
            </w:r>
          </w:p>
        </w:tc>
      </w:tr>
      <w:tr w:rsidRPr="000B2DD8" w:rsidR="00B74BC1" w:rsidTr="00393898" w14:paraId="4C4CA16D" w14:textId="77777777">
        <w:trPr>
          <w:trHeight w:val="424"/>
        </w:trPr>
        <w:tc>
          <w:tcPr>
            <w:tcW w:w="2475" w:type="dxa"/>
            <w:tcBorders>
              <w:top w:val="single" w:color="auto" w:sz="8" w:space="0"/>
              <w:left w:val="single" w:color="auto" w:sz="8" w:space="0"/>
              <w:bottom w:val="single" w:color="auto" w:sz="8" w:space="0"/>
              <w:right w:val="nil"/>
            </w:tcBorders>
            <w:shd w:val="clear" w:color="000000" w:fill="FCE4D6"/>
            <w:noWrap/>
            <w:vAlign w:val="bottom"/>
            <w:hideMark/>
          </w:tcPr>
          <w:p w:rsidRPr="000B2DD8" w:rsidR="00B74BC1" w:rsidP="00393898" w:rsidRDefault="00B74BC1" w14:paraId="4C7C8430" w14:textId="77777777">
            <w:pPr>
              <w:widowControl/>
              <w:jc w:val="center"/>
              <w:rPr>
                <w:rFonts w:ascii="Calibri" w:hAnsi="Calibri" w:eastAsia="Times New Roman" w:cs="Calibri"/>
                <w:b/>
                <w:bCs/>
                <w:color w:val="000000"/>
                <w:sz w:val="16"/>
                <w:szCs w:val="16"/>
              </w:rPr>
            </w:pPr>
            <w:r w:rsidRPr="000B2DD8">
              <w:rPr>
                <w:rFonts w:ascii="Calibri" w:hAnsi="Calibri" w:eastAsia="Times New Roman" w:cs="Calibri"/>
                <w:b/>
                <w:bCs/>
                <w:color w:val="000000"/>
                <w:sz w:val="16"/>
                <w:szCs w:val="16"/>
              </w:rPr>
              <w:t>Difference</w:t>
            </w:r>
          </w:p>
        </w:tc>
        <w:tc>
          <w:tcPr>
            <w:tcW w:w="3127"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0B2DD8" w:rsidR="00B74BC1" w:rsidP="00393898" w:rsidRDefault="00C80B07" w14:paraId="5FE805B8" w14:textId="2B21F05E">
            <w:pPr>
              <w:widowControl/>
              <w:jc w:val="center"/>
              <w:rPr>
                <w:rFonts w:ascii="Calibri" w:hAnsi="Calibri" w:eastAsia="Times New Roman" w:cs="Calibri"/>
                <w:b/>
                <w:color w:val="000000"/>
              </w:rPr>
            </w:pPr>
            <w:r>
              <w:rPr>
                <w:rFonts w:ascii="Calibri" w:hAnsi="Calibri" w:eastAsia="Times New Roman" w:cs="Calibri"/>
                <w:b/>
                <w:color w:val="000000"/>
              </w:rPr>
              <w:t>-1,004</w:t>
            </w:r>
          </w:p>
        </w:tc>
        <w:tc>
          <w:tcPr>
            <w:tcW w:w="2899"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0B2DD8" w:rsidR="00B74BC1" w:rsidP="00393898" w:rsidRDefault="00B74BC1" w14:paraId="63304D57" w14:textId="77777777">
            <w:pPr>
              <w:widowControl/>
              <w:jc w:val="center"/>
              <w:rPr>
                <w:rFonts w:ascii="Calibri" w:hAnsi="Calibri" w:eastAsia="Times New Roman" w:cs="Calibri"/>
                <w:b/>
                <w:color w:val="000000"/>
              </w:rPr>
            </w:pPr>
            <w:r w:rsidRPr="000B2DD8">
              <w:rPr>
                <w:rFonts w:ascii="Calibri" w:hAnsi="Calibri" w:eastAsia="Times New Roman" w:cs="Calibri"/>
                <w:b/>
                <w:color w:val="000000"/>
              </w:rPr>
              <w:t>0 </w:t>
            </w:r>
          </w:p>
        </w:tc>
        <w:tc>
          <w:tcPr>
            <w:tcW w:w="2280" w:type="dxa"/>
            <w:tcBorders>
              <w:top w:val="single" w:color="auto" w:sz="8" w:space="0"/>
              <w:left w:val="nil"/>
              <w:bottom w:val="single" w:color="auto" w:sz="8" w:space="0"/>
              <w:right w:val="single" w:color="auto" w:sz="8" w:space="0"/>
            </w:tcBorders>
            <w:shd w:val="clear" w:color="000000" w:fill="000000"/>
            <w:noWrap/>
            <w:vAlign w:val="bottom"/>
            <w:hideMark/>
          </w:tcPr>
          <w:p w:rsidRPr="000B2DD8" w:rsidR="00B74BC1" w:rsidP="00393898" w:rsidRDefault="00B74BC1" w14:paraId="4F13F937" w14:textId="77777777">
            <w:pPr>
              <w:widowControl/>
              <w:rPr>
                <w:rFonts w:ascii="Calibri" w:hAnsi="Calibri" w:eastAsia="Times New Roman" w:cs="Calibri"/>
                <w:color w:val="000000"/>
              </w:rPr>
            </w:pPr>
            <w:r w:rsidRPr="000B2DD8">
              <w:rPr>
                <w:rFonts w:ascii="Calibri" w:hAnsi="Calibri" w:eastAsia="Times New Roman" w:cs="Calibri"/>
                <w:color w:val="000000"/>
              </w:rPr>
              <w:t> </w:t>
            </w:r>
          </w:p>
        </w:tc>
      </w:tr>
    </w:tbl>
    <w:p w:rsidR="00122AEB" w:rsidRDefault="00122AEB" w14:paraId="00B31EF8" w14:textId="77777777">
      <w:pPr>
        <w:widowControl/>
        <w:rPr>
          <w:rFonts w:ascii="Times New Roman" w:hAnsi="Times New Roman" w:eastAsia="Times New Roman" w:cs="Times New Roman"/>
          <w:color w:val="000000"/>
          <w:sz w:val="24"/>
          <w:szCs w:val="24"/>
        </w:rPr>
        <w:sectPr w:rsidR="00122AEB" w:rsidSect="00301A3F">
          <w:pgSz w:w="15840" w:h="12240" w:orient="landscape"/>
          <w:pgMar w:top="1440" w:right="1440" w:bottom="1440" w:left="1440" w:header="720" w:footer="720" w:gutter="0"/>
          <w:cols w:equalWidth="0" w:space="720">
            <w:col w:w="8020"/>
          </w:cols>
          <w:docGrid w:linePitch="299"/>
        </w:sectPr>
      </w:pPr>
    </w:p>
    <w:p w:rsidR="00E11284" w:rsidRDefault="00E11284" w14:paraId="208A4F5E" w14:textId="39BF7332">
      <w:pPr>
        <w:widowControl/>
        <w:rPr>
          <w:rFonts w:ascii="Times New Roman" w:hAnsi="Times New Roman" w:eastAsia="Times New Roman" w:cs="Times New Roman"/>
          <w:color w:val="000000"/>
          <w:sz w:val="24"/>
          <w:szCs w:val="24"/>
        </w:rPr>
      </w:pPr>
    </w:p>
    <w:p w:rsidR="00E11284" w:rsidRDefault="00DE159F" w14:paraId="75139AAB" w14:textId="77777777">
      <w:pPr>
        <w:numPr>
          <w:ilvl w:val="0"/>
          <w:numId w:val="1"/>
        </w:numPr>
        <w:pBdr>
          <w:top w:val="nil"/>
          <w:left w:val="nil"/>
          <w:bottom w:val="nil"/>
          <w:right w:val="nil"/>
          <w:between w:val="nil"/>
        </w:pBdr>
        <w:tabs>
          <w:tab w:val="left" w:pos="360"/>
        </w:tabs>
        <w:spacing w:before="80"/>
        <w:ind w:left="0" w:firstLine="0"/>
        <w:rPr>
          <w:color w:val="000000"/>
        </w:rPr>
      </w:pPr>
      <w:r>
        <w:rPr>
          <w:rFonts w:ascii="Times New Roman" w:hAnsi="Times New Roman" w:eastAsia="Times New Roman" w:cs="Times New Roman"/>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1284" w:rsidRDefault="00E11284" w14:paraId="0C2183F1" w14:textId="77777777">
      <w:pPr>
        <w:jc w:val="both"/>
        <w:rPr>
          <w:rFonts w:ascii="Times New Roman" w:hAnsi="Times New Roman" w:eastAsia="Times New Roman" w:cs="Times New Roman"/>
          <w:color w:val="000000"/>
          <w:sz w:val="24"/>
          <w:szCs w:val="24"/>
        </w:rPr>
      </w:pPr>
    </w:p>
    <w:p w:rsidR="00E11284" w:rsidP="00122AEB" w:rsidRDefault="00DE159F" w14:paraId="7CCF64BA" w14:textId="06BB83D5">
      <w:pP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Results of the economic models that use data collected by the NARFS II</w:t>
      </w:r>
      <w:r w:rsidR="00D5269A">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 may be reported for management purposes or in peer reviewed journals. Tabulations of responses to NARFS </w:t>
      </w:r>
      <w:r w:rsidR="00D5269A">
        <w:rPr>
          <w:rFonts w:ascii="Times New Roman" w:hAnsi="Times New Roman" w:eastAsia="Times New Roman" w:cs="Times New Roman"/>
          <w:color w:val="000000"/>
          <w:sz w:val="24"/>
          <w:szCs w:val="24"/>
        </w:rPr>
        <w:t>I</w:t>
      </w:r>
      <w:r>
        <w:rPr>
          <w:rFonts w:ascii="Times New Roman" w:hAnsi="Times New Roman" w:eastAsia="Times New Roman" w:cs="Times New Roman"/>
          <w:color w:val="000000"/>
          <w:sz w:val="24"/>
          <w:szCs w:val="24"/>
        </w:rPr>
        <w:t xml:space="preserve">II questions will be aggregated in order to maintain respondent confidentiality, as described in our answer to question A10. </w:t>
      </w:r>
    </w:p>
    <w:p w:rsidR="00E11284" w:rsidP="00122AEB" w:rsidRDefault="00DE159F" w14:paraId="3B582BE8" w14:textId="1373F81B">
      <w:pPr>
        <w:spacing w:before="161"/>
        <w:rPr>
          <w:rFonts w:ascii="Times New Roman" w:hAnsi="Times New Roman" w:eastAsia="Times New Roman" w:cs="Times New Roman"/>
          <w:sz w:val="24"/>
          <w:szCs w:val="24"/>
        </w:rPr>
      </w:pPr>
      <w:r>
        <w:rPr>
          <w:rFonts w:ascii="Times New Roman" w:hAnsi="Times New Roman" w:eastAsia="Times New Roman" w:cs="Times New Roman"/>
          <w:sz w:val="24"/>
          <w:szCs w:val="24"/>
        </w:rPr>
        <w:t>The agency plans to display the expiration date for OMB approval of the information collection on all instruments.</w:t>
      </w:r>
    </w:p>
    <w:p w:rsidR="00495368" w:rsidRDefault="00495368" w14:paraId="6301ECB6" w14:textId="5BE2F834">
      <w:pPr>
        <w:spacing w:before="161"/>
        <w:rPr>
          <w:rFonts w:ascii="Times New Roman" w:hAnsi="Times New Roman" w:eastAsia="Times New Roman" w:cs="Times New Roman"/>
          <w:sz w:val="24"/>
          <w:szCs w:val="24"/>
        </w:rPr>
      </w:pPr>
    </w:p>
    <w:p w:rsidRPr="00495368" w:rsidR="00495368" w:rsidP="00495368" w:rsidRDefault="00495368" w14:paraId="03E5D2CB" w14:textId="5864C216">
      <w:pPr>
        <w:pStyle w:val="NormalWeb"/>
        <w:spacing w:before="80" w:beforeAutospacing="0" w:after="0" w:afterAutospacing="0"/>
        <w:textAlignment w:val="baseline"/>
        <w:rPr>
          <w:b/>
          <w:bCs/>
          <w:color w:val="000000"/>
        </w:rPr>
      </w:pPr>
      <w:r w:rsidRPr="00495368">
        <w:rPr>
          <w:b/>
          <w:bCs/>
          <w:color w:val="000000"/>
        </w:rPr>
        <w:t>17. If seeking approval to not display the expiration date for OMB approval of the information collection, explain the reasons that display would be inappropriate.</w:t>
      </w:r>
    </w:p>
    <w:p w:rsidRPr="00495368" w:rsidR="00495368" w:rsidRDefault="00531E4D" w14:paraId="2D58C6EC" w14:textId="67004E44">
      <w:pPr>
        <w:spacing w:before="161"/>
        <w:rPr>
          <w:rFonts w:ascii="Times New Roman" w:hAnsi="Times New Roman" w:eastAsia="Times New Roman" w:cs="Times New Roman"/>
          <w:sz w:val="24"/>
          <w:szCs w:val="24"/>
        </w:rPr>
      </w:pPr>
      <w:r w:rsidRPr="00531E4D">
        <w:rPr>
          <w:rFonts w:ascii="Times New Roman" w:hAnsi="Times New Roman" w:cs="Times New Roman"/>
          <w:iCs/>
          <w:sz w:val="24"/>
          <w:szCs w:val="24"/>
        </w:rPr>
        <w:t>The agency plans to display the expiration date for OMB approval of the information collection on all instruments.</w:t>
      </w:r>
    </w:p>
    <w:p w:rsidR="00E11284" w:rsidRDefault="00E11284" w14:paraId="40993255" w14:textId="77777777">
      <w:pPr>
        <w:spacing w:before="161"/>
        <w:rPr>
          <w:rFonts w:ascii="Times New Roman" w:hAnsi="Times New Roman" w:eastAsia="Times New Roman" w:cs="Times New Roman"/>
          <w:i/>
          <w:sz w:val="24"/>
          <w:szCs w:val="24"/>
        </w:rPr>
      </w:pPr>
    </w:p>
    <w:p w:rsidRPr="00495368" w:rsidR="00E11284" w:rsidP="00495368" w:rsidRDefault="00495368" w14:paraId="502CB28E" w14:textId="788ADC24">
      <w:pPr>
        <w:pBdr>
          <w:top w:val="nil"/>
          <w:left w:val="nil"/>
          <w:bottom w:val="nil"/>
          <w:right w:val="nil"/>
          <w:between w:val="nil"/>
        </w:pBdr>
        <w:tabs>
          <w:tab w:val="left" w:pos="360"/>
        </w:tabs>
        <w:spacing w:before="80"/>
        <w:rPr>
          <w:rFonts w:ascii="Times New Roman" w:hAnsi="Times New Roman" w:cs="Times New Roman"/>
          <w:color w:val="000000"/>
        </w:rPr>
      </w:pPr>
      <w:r>
        <w:rPr>
          <w:rFonts w:ascii="Times New Roman" w:hAnsi="Times New Roman" w:eastAsia="Times New Roman" w:cs="Times New Roman"/>
          <w:b/>
          <w:color w:val="000000"/>
          <w:sz w:val="24"/>
          <w:szCs w:val="24"/>
        </w:rPr>
        <w:t xml:space="preserve">18. </w:t>
      </w:r>
      <w:r w:rsidRPr="00495368" w:rsidR="00DE159F">
        <w:rPr>
          <w:rFonts w:ascii="Times New Roman" w:hAnsi="Times New Roman" w:eastAsia="Times New Roman" w:cs="Times New Roman"/>
          <w:b/>
          <w:color w:val="000000"/>
          <w:sz w:val="24"/>
          <w:szCs w:val="24"/>
        </w:rPr>
        <w:t>Explain</w:t>
      </w:r>
      <w:bookmarkStart w:name="_GoBack" w:id="2"/>
      <w:bookmarkEnd w:id="2"/>
      <w:r w:rsidRPr="00495368" w:rsidR="00DE159F">
        <w:rPr>
          <w:rFonts w:ascii="Times New Roman" w:hAnsi="Times New Roman" w:eastAsia="Times New Roman" w:cs="Times New Roman"/>
          <w:b/>
          <w:color w:val="000000"/>
          <w:sz w:val="24"/>
          <w:szCs w:val="24"/>
        </w:rPr>
        <w:t xml:space="preserve"> each exception to the certification statement identified in “Certification for Paperwork Reduction Act Submissions."</w:t>
      </w:r>
    </w:p>
    <w:p w:rsidR="00E11284" w:rsidP="00122AEB" w:rsidRDefault="00DE159F" w14:paraId="5DCADCF5" w14:textId="77777777">
      <w:pPr>
        <w:spacing w:before="221" w:line="259" w:lineRule="auto"/>
        <w:rPr>
          <w:rFonts w:ascii="Times New Roman" w:hAnsi="Times New Roman" w:eastAsia="Times New Roman" w:cs="Times New Roman"/>
          <w:b/>
          <w:i/>
          <w:sz w:val="24"/>
          <w:szCs w:val="24"/>
        </w:rPr>
      </w:pPr>
      <w:r>
        <w:rPr>
          <w:rFonts w:ascii="Times New Roman" w:hAnsi="Times New Roman" w:eastAsia="Times New Roman" w:cs="Times New Roman"/>
          <w:sz w:val="24"/>
          <w:szCs w:val="24"/>
        </w:rPr>
        <w:t>The agency certifies compliance with</w:t>
      </w:r>
      <w:r>
        <w:rPr>
          <w:rFonts w:ascii="Times New Roman" w:hAnsi="Times New Roman" w:eastAsia="Times New Roman" w:cs="Times New Roman"/>
          <w:b/>
          <w:i/>
          <w:sz w:val="24"/>
          <w:szCs w:val="24"/>
        </w:rPr>
        <w:t xml:space="preserve"> </w:t>
      </w:r>
      <w:hyperlink r:id="rId12">
        <w:r>
          <w:rPr>
            <w:rFonts w:ascii="Times New Roman" w:hAnsi="Times New Roman" w:eastAsia="Times New Roman" w:cs="Times New Roman"/>
            <w:b/>
            <w:i/>
            <w:color w:val="0563C1"/>
            <w:sz w:val="24"/>
            <w:szCs w:val="24"/>
            <w:u w:val="single"/>
          </w:rPr>
          <w:t>5 CFR 1320.9</w:t>
        </w:r>
      </w:hyperlink>
      <w:hyperlink r:id="rId13">
        <w:r>
          <w:rPr>
            <w:rFonts w:ascii="Times New Roman" w:hAnsi="Times New Roman" w:eastAsia="Times New Roman" w:cs="Times New Roman"/>
            <w:b/>
            <w:i/>
            <w:color w:val="0563C1"/>
            <w:sz w:val="24"/>
            <w:szCs w:val="24"/>
          </w:rPr>
          <w:t xml:space="preserve"> </w:t>
        </w:r>
      </w:hyperlink>
      <w:r>
        <w:rPr>
          <w:rFonts w:ascii="Times New Roman" w:hAnsi="Times New Roman" w:eastAsia="Times New Roman" w:cs="Times New Roman"/>
          <w:sz w:val="24"/>
          <w:szCs w:val="24"/>
        </w:rPr>
        <w:t>and the related provisions of</w:t>
      </w:r>
      <w:r>
        <w:rPr>
          <w:rFonts w:ascii="Times New Roman" w:hAnsi="Times New Roman" w:eastAsia="Times New Roman" w:cs="Times New Roman"/>
          <w:b/>
          <w:i/>
          <w:sz w:val="24"/>
          <w:szCs w:val="24"/>
        </w:rPr>
        <w:t xml:space="preserve"> </w:t>
      </w:r>
      <w:hyperlink r:id="rId14">
        <w:r>
          <w:rPr>
            <w:rFonts w:ascii="Times New Roman" w:hAnsi="Times New Roman" w:eastAsia="Times New Roman" w:cs="Times New Roman"/>
            <w:b/>
            <w:i/>
            <w:color w:val="0563C1"/>
            <w:sz w:val="24"/>
            <w:szCs w:val="24"/>
            <w:u w:val="single"/>
          </w:rPr>
          <w:t>5 CFR</w:t>
        </w:r>
      </w:hyperlink>
      <w:r>
        <w:rPr>
          <w:rFonts w:ascii="Times New Roman" w:hAnsi="Times New Roman" w:eastAsia="Times New Roman" w:cs="Times New Roman"/>
          <w:b/>
          <w:i/>
          <w:color w:val="0563C1"/>
          <w:sz w:val="24"/>
          <w:szCs w:val="24"/>
        </w:rPr>
        <w:t xml:space="preserve"> </w:t>
      </w:r>
      <w:hyperlink r:id="rId15">
        <w:r>
          <w:rPr>
            <w:rFonts w:ascii="Times New Roman" w:hAnsi="Times New Roman" w:eastAsia="Times New Roman" w:cs="Times New Roman"/>
            <w:b/>
            <w:i/>
            <w:color w:val="0563C1"/>
            <w:sz w:val="24"/>
            <w:szCs w:val="24"/>
            <w:u w:val="single"/>
          </w:rPr>
          <w:t>1320.8(b)(3)</w:t>
        </w:r>
      </w:hyperlink>
      <w:r>
        <w:rPr>
          <w:rFonts w:ascii="Times New Roman" w:hAnsi="Times New Roman" w:eastAsia="Times New Roman" w:cs="Times New Roman"/>
          <w:b/>
          <w:i/>
          <w:sz w:val="24"/>
          <w:szCs w:val="24"/>
        </w:rPr>
        <w:t>.</w:t>
      </w:r>
    </w:p>
    <w:p w:rsidR="00E11284" w:rsidRDefault="00E11284" w14:paraId="4A8B8802" w14:textId="77777777">
      <w:pPr>
        <w:spacing w:before="221" w:line="259" w:lineRule="auto"/>
        <w:jc w:val="both"/>
        <w:rPr>
          <w:rFonts w:ascii="Times New Roman" w:hAnsi="Times New Roman" w:eastAsia="Times New Roman" w:cs="Times New Roman"/>
          <w:b/>
          <w:i/>
          <w:sz w:val="24"/>
          <w:szCs w:val="24"/>
        </w:rPr>
      </w:pPr>
    </w:p>
    <w:p w:rsidR="00E11284" w:rsidRDefault="00DE159F" w14:paraId="64A8AC2D" w14:textId="77777777">
      <w:pPr>
        <w:spacing w:before="221" w:line="259"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REFERENCES</w:t>
      </w:r>
    </w:p>
    <w:p w:rsidR="00E11284" w:rsidRDefault="00E11284" w14:paraId="35E21A08" w14:textId="77777777">
      <w:pPr>
        <w:widowControl/>
        <w:rPr>
          <w:rFonts w:ascii="Times New Roman" w:hAnsi="Times New Roman" w:eastAsia="Times New Roman" w:cs="Times New Roman"/>
          <w:sz w:val="24"/>
          <w:szCs w:val="24"/>
        </w:rPr>
      </w:pPr>
    </w:p>
    <w:p w:rsidR="00E11284" w:rsidP="00C53A9C" w:rsidRDefault="00DE159F" w14:paraId="3E0D7D0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Aas, Øystein, Wolfgang Haider, and Len Hunt. 2000. “Angler Responses to Potential Harvest Regulations in a Norwegian Sport Fishery: A Conjoint-Based Choice Modeling Approach.” North American Journal of Fisheries Management 20 (4): 940–50.</w:t>
      </w:r>
    </w:p>
    <w:p w:rsidR="00E11284" w:rsidP="00C53A9C" w:rsidRDefault="00E11284" w14:paraId="26821A09" w14:textId="77777777">
      <w:pPr>
        <w:widowControl/>
        <w:rPr>
          <w:rFonts w:ascii="Times New Roman" w:hAnsi="Times New Roman" w:eastAsia="Times New Roman" w:cs="Times New Roman"/>
          <w:sz w:val="24"/>
          <w:szCs w:val="24"/>
        </w:rPr>
      </w:pPr>
    </w:p>
    <w:p w:rsidR="00E11284" w:rsidP="00C53A9C" w:rsidRDefault="00DE159F" w14:paraId="682D905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Anderson, L., S. Lee, and P. Levin. 2013. “Costs of Delaying Conservation: Regulations and the Recreational Values of Exploited and Co-Occurring Species.” Land Economics 89 (2): 371–85.</w:t>
      </w:r>
    </w:p>
    <w:p w:rsidR="00E11284" w:rsidP="00C53A9C" w:rsidRDefault="00E11284" w14:paraId="3707B8AB" w14:textId="77777777">
      <w:pPr>
        <w:widowControl/>
        <w:rPr>
          <w:rFonts w:ascii="Times New Roman" w:hAnsi="Times New Roman" w:eastAsia="Times New Roman" w:cs="Times New Roman"/>
          <w:sz w:val="24"/>
          <w:szCs w:val="24"/>
        </w:rPr>
      </w:pPr>
    </w:p>
    <w:p w:rsidR="00E11284" w:rsidP="00C53A9C" w:rsidRDefault="00DE159F" w14:paraId="3E444825"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Anderson, L, and T Lee. 2013. “Untangling the Recreational Value of Wild and Hatchery Salmon.” Marine Resource Economics 28 (2): 175–97.</w:t>
      </w:r>
    </w:p>
    <w:p w:rsidR="00E11284" w:rsidP="00C53A9C" w:rsidRDefault="00E11284" w14:paraId="5C908CFB" w14:textId="77777777">
      <w:pPr>
        <w:widowControl/>
        <w:rPr>
          <w:rFonts w:ascii="Times New Roman" w:hAnsi="Times New Roman" w:eastAsia="Times New Roman" w:cs="Times New Roman"/>
          <w:sz w:val="24"/>
          <w:szCs w:val="24"/>
        </w:rPr>
      </w:pPr>
    </w:p>
    <w:p w:rsidR="00E11284" w:rsidP="00C53A9C" w:rsidRDefault="00DE159F" w14:paraId="307D5559"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Brinson, A.A. and Wallmo, K. 2013. “Attitudes and Preferences of Saltwater Recreational Anglers: Report from the 2013 National Saltwater Angler Survey, Volume I”, NOAA Technical Memorandum NMFS-F/SPO-135</w:t>
      </w:r>
    </w:p>
    <w:p w:rsidR="00E11284" w:rsidP="00C53A9C" w:rsidRDefault="00E11284" w14:paraId="533FFAD7" w14:textId="085F4E20">
      <w:pPr>
        <w:widowControl/>
        <w:rPr>
          <w:rFonts w:ascii="Times New Roman" w:hAnsi="Times New Roman" w:eastAsia="Times New Roman" w:cs="Times New Roman"/>
          <w:sz w:val="24"/>
          <w:szCs w:val="24"/>
        </w:rPr>
      </w:pPr>
    </w:p>
    <w:p w:rsidR="00D5269A" w:rsidP="00C53A9C" w:rsidRDefault="00D5269A" w14:paraId="4B44D999" w14:textId="140502A2">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Carr-Harris, Lou, and Scott Steinback. Forthcoming. “</w:t>
      </w:r>
      <w:r w:rsidR="005B4D9E">
        <w:rPr>
          <w:rFonts w:ascii="Times New Roman" w:hAnsi="Times New Roman" w:eastAsia="Times New Roman" w:cs="Times New Roman"/>
          <w:sz w:val="24"/>
          <w:szCs w:val="24"/>
        </w:rPr>
        <w:t>Re-evaluating the Preferences of Recreational Gulf of Maine Cod and Haddock Anglers.” Journal of Ocean and Coastal Economics.</w:t>
      </w:r>
    </w:p>
    <w:p w:rsidR="00D5269A" w:rsidP="00C53A9C" w:rsidRDefault="00D5269A" w14:paraId="10437EAC" w14:textId="77777777">
      <w:pPr>
        <w:widowControl/>
        <w:rPr>
          <w:rFonts w:ascii="Times New Roman" w:hAnsi="Times New Roman" w:eastAsia="Times New Roman" w:cs="Times New Roman"/>
          <w:sz w:val="24"/>
          <w:szCs w:val="24"/>
        </w:rPr>
      </w:pPr>
    </w:p>
    <w:p w:rsidR="00E11284" w:rsidP="00C53A9C" w:rsidRDefault="00DE159F" w14:paraId="5886FD3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Carter, David W., and Christopher Liese. 2012. “The Economic Value of Catching and Keeping or Releasing Saltwater Sport Fish in the Southeast USA.” North American Journal of Fisheries Management 32 (4): 613–25. </w:t>
      </w:r>
      <w:hyperlink r:id="rId16">
        <w:r>
          <w:rPr>
            <w:rFonts w:ascii="Times New Roman" w:hAnsi="Times New Roman" w:eastAsia="Times New Roman" w:cs="Times New Roman"/>
            <w:color w:val="0000FF"/>
            <w:sz w:val="24"/>
            <w:szCs w:val="24"/>
            <w:u w:val="single"/>
          </w:rPr>
          <w:t>http://dx.doi.org/10.1080/02755947.2012.675943</w:t>
        </w:r>
      </w:hyperlink>
      <w:r>
        <w:rPr>
          <w:rFonts w:ascii="Times New Roman" w:hAnsi="Times New Roman" w:eastAsia="Times New Roman" w:cs="Times New Roman"/>
          <w:sz w:val="24"/>
          <w:szCs w:val="24"/>
        </w:rPr>
        <w:t>.</w:t>
      </w:r>
    </w:p>
    <w:p w:rsidR="00E11284" w:rsidP="00C53A9C" w:rsidRDefault="00E11284" w14:paraId="4DAC4101" w14:textId="77777777">
      <w:pPr>
        <w:widowControl/>
        <w:rPr>
          <w:rFonts w:ascii="Times New Roman" w:hAnsi="Times New Roman" w:eastAsia="Times New Roman" w:cs="Times New Roman"/>
          <w:sz w:val="24"/>
          <w:szCs w:val="24"/>
        </w:rPr>
      </w:pPr>
    </w:p>
    <w:p w:rsidR="00E11284" w:rsidP="00C53A9C" w:rsidRDefault="00DE159F" w14:paraId="6446950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Cha, Wonkyu, and Richard T. Melstrom. 2018. “Catch-and-Release Regulations and Paddlefish Angler Preferences.” Journal of Environmental Management 214: 1–8.</w:t>
      </w:r>
    </w:p>
    <w:p w:rsidR="00E11284" w:rsidP="00C53A9C" w:rsidRDefault="00E11284" w14:paraId="02D053AA" w14:textId="77777777">
      <w:pPr>
        <w:widowControl/>
        <w:rPr>
          <w:rFonts w:ascii="Times New Roman" w:hAnsi="Times New Roman" w:eastAsia="Times New Roman" w:cs="Times New Roman"/>
          <w:sz w:val="24"/>
          <w:szCs w:val="24"/>
        </w:rPr>
      </w:pPr>
    </w:p>
    <w:p w:rsidR="00E11284" w:rsidP="00C53A9C" w:rsidRDefault="00DE159F" w14:paraId="0D2648A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Dimmock, S.G., Kouwenberg, R., Mitchell, O.S., and K. Peijnenburg. 2015. "Estimating Ambiguity Preferences and Perceptions in Multiple Prior Models: Evidence from the Field." Journal of Risk and Uncertainty, 51:219-244.</w:t>
      </w:r>
    </w:p>
    <w:p w:rsidR="00E11284" w:rsidP="00C53A9C" w:rsidRDefault="00E11284" w14:paraId="10BCC785" w14:textId="77777777">
      <w:pPr>
        <w:widowControl/>
        <w:rPr>
          <w:rFonts w:ascii="Times New Roman" w:hAnsi="Times New Roman" w:eastAsia="Times New Roman" w:cs="Times New Roman"/>
          <w:sz w:val="24"/>
          <w:szCs w:val="24"/>
        </w:rPr>
      </w:pPr>
    </w:p>
    <w:p w:rsidR="00E11284" w:rsidP="00C53A9C" w:rsidRDefault="00DE159F" w14:paraId="353EF5E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Duffield, John, Chris Neher, Stewart Allen, David Patterson, and Brad Gentner. 2012. “Modeling the Behavior of Marlin Anglers in the Western Pacific.” Marine Resource Economics 27 (4): 343–57.</w:t>
      </w:r>
    </w:p>
    <w:p w:rsidR="00E11284" w:rsidP="00C53A9C" w:rsidRDefault="00E11284" w14:paraId="4B6D4DAA" w14:textId="77777777">
      <w:pPr>
        <w:widowControl/>
        <w:rPr>
          <w:rFonts w:ascii="Times New Roman" w:hAnsi="Times New Roman" w:eastAsia="Times New Roman" w:cs="Times New Roman"/>
          <w:sz w:val="24"/>
          <w:szCs w:val="24"/>
        </w:rPr>
      </w:pPr>
    </w:p>
    <w:p w:rsidR="00E11284" w:rsidP="00C53A9C" w:rsidRDefault="00DE159F" w14:paraId="3B495CAB"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Ghirardato, P., Maccheroni, F., and Marinacci, M. 2004. "Differentiating Ambiguity and Ambiguity Attitude". Journal of Economic Theory, 118(2), 133-173.</w:t>
      </w:r>
    </w:p>
    <w:p w:rsidR="00E11284" w:rsidP="00C53A9C" w:rsidRDefault="00E11284" w14:paraId="0874EF7B" w14:textId="77777777">
      <w:pPr>
        <w:widowControl/>
        <w:rPr>
          <w:rFonts w:ascii="Times New Roman" w:hAnsi="Times New Roman" w:eastAsia="Times New Roman" w:cs="Times New Roman"/>
          <w:sz w:val="24"/>
          <w:szCs w:val="24"/>
        </w:rPr>
      </w:pPr>
    </w:p>
    <w:p w:rsidR="00E11284" w:rsidP="00C53A9C" w:rsidRDefault="00DE159F" w14:paraId="0913EF9E"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Gilboa, I., and Schmeidler, D. 1989. "Maximin Expected Utility with Non-Unique Prior". Journal of Mathematical Economics, 18(2) 141-153.</w:t>
      </w:r>
    </w:p>
    <w:p w:rsidR="00E11284" w:rsidP="00C53A9C" w:rsidRDefault="00E11284" w14:paraId="5CDC4123" w14:textId="77777777">
      <w:pPr>
        <w:widowControl/>
        <w:rPr>
          <w:rFonts w:ascii="Times New Roman" w:hAnsi="Times New Roman" w:eastAsia="Times New Roman" w:cs="Times New Roman"/>
          <w:sz w:val="24"/>
          <w:szCs w:val="24"/>
        </w:rPr>
      </w:pPr>
    </w:p>
    <w:p w:rsidR="00E11284" w:rsidP="00C53A9C" w:rsidRDefault="00DE159F" w14:paraId="08BBB329"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Goldsmith, William M., Andrew M. Scheld, and John E. Graves. 2018. “Characterizing the Preferences and Values of U.S. Recreational Atlantic Bluefin Tuna Anglers.” North American Journal of Fisheries Management 38 (3): 680–97.</w:t>
      </w:r>
    </w:p>
    <w:p w:rsidR="00E11284" w:rsidP="00C53A9C" w:rsidRDefault="00E11284" w14:paraId="23D4DE66" w14:textId="77777777">
      <w:pPr>
        <w:widowControl/>
        <w:rPr>
          <w:rFonts w:ascii="Times New Roman" w:hAnsi="Times New Roman" w:eastAsia="Times New Roman" w:cs="Times New Roman"/>
          <w:sz w:val="24"/>
          <w:szCs w:val="24"/>
        </w:rPr>
      </w:pPr>
    </w:p>
    <w:p w:rsidR="00E11284" w:rsidP="00C53A9C" w:rsidRDefault="00DE159F" w14:paraId="3864B2DE"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Harrison, M., Rigby, D., Vass, C., Flynn, T., Louviere, J., and K. Payne. 2014. "Risk as an Attribute in Discrete Choice Experiments: A Systematic Review of the Literature". Patient, 7(2):151-170.</w:t>
      </w:r>
    </w:p>
    <w:p w:rsidR="00E11284" w:rsidP="00C53A9C" w:rsidRDefault="00E11284" w14:paraId="0A2EB0E3" w14:textId="77777777">
      <w:pPr>
        <w:widowControl/>
        <w:rPr>
          <w:rFonts w:ascii="Times New Roman" w:hAnsi="Times New Roman" w:eastAsia="Times New Roman" w:cs="Times New Roman"/>
          <w:sz w:val="24"/>
          <w:szCs w:val="24"/>
        </w:rPr>
      </w:pPr>
    </w:p>
    <w:p w:rsidR="00E11284" w:rsidP="00C53A9C" w:rsidRDefault="00DE159F" w14:paraId="3C44BDD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Hauber, A.B., Johnson, F.R., Grotzinger, K.M, and S. </w:t>
      </w:r>
      <m:oMath>
        <m:acc>
          <m:accPr>
            <m:chr m:val="̈"/>
            <m:ctrlPr>
              <w:rPr>
                <w:rFonts w:ascii="Cambria Math" w:hAnsi="Cambria Math" w:eastAsia="Cambria Math" w:cs="Cambria Math"/>
                <w:sz w:val="24"/>
                <w:szCs w:val="24"/>
              </w:rPr>
            </m:ctrlPr>
          </m:accPr>
          <m:e>
            <m:r>
              <w:rPr>
                <w:rFonts w:ascii="Cambria Math" w:hAnsi="Cambria Math" w:eastAsia="Cambria Math" w:cs="Cambria Math"/>
                <w:sz w:val="24"/>
                <w:szCs w:val="24"/>
              </w:rPr>
              <m:t>O</m:t>
            </m:r>
          </m:e>
        </m:acc>
      </m:oMath>
      <w:r>
        <w:rPr>
          <w:rFonts w:ascii="Times New Roman" w:hAnsi="Times New Roman" w:eastAsia="Times New Roman" w:cs="Times New Roman"/>
          <w:sz w:val="24"/>
          <w:szCs w:val="24"/>
        </w:rPr>
        <w:t>zdemir. 2010. " Patients' Benefit-Risk Preferences for Chronic Idiopathic Thrombocytopenic Purpura Therapies". The Annals of Pharmacotherapy, 44:479-488.</w:t>
      </w:r>
    </w:p>
    <w:p w:rsidR="00E11284" w:rsidP="00C53A9C" w:rsidRDefault="00E11284" w14:paraId="3432F476" w14:textId="77777777">
      <w:pPr>
        <w:widowControl/>
        <w:rPr>
          <w:rFonts w:ascii="Times New Roman" w:hAnsi="Times New Roman" w:eastAsia="Times New Roman" w:cs="Times New Roman"/>
          <w:sz w:val="24"/>
          <w:szCs w:val="24"/>
        </w:rPr>
      </w:pPr>
    </w:p>
    <w:p w:rsidR="00E11284" w:rsidP="00C53A9C" w:rsidRDefault="00DE159F" w14:paraId="21D91E2C"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Hicks, Robert L. 2002. “Stated Preference Methods for Environmental Management: Recreational Summer Flounder Angling in the Northeastern United States.” Fisheries Statistics and Economics Division, no. April: 111.</w:t>
      </w:r>
    </w:p>
    <w:p w:rsidR="00E11284" w:rsidP="00C53A9C" w:rsidRDefault="00E11284" w14:paraId="21674684" w14:textId="77777777">
      <w:pPr>
        <w:widowControl/>
        <w:rPr>
          <w:rFonts w:ascii="Times New Roman" w:hAnsi="Times New Roman" w:eastAsia="Times New Roman" w:cs="Times New Roman"/>
          <w:sz w:val="24"/>
          <w:szCs w:val="24"/>
        </w:rPr>
      </w:pPr>
    </w:p>
    <w:p w:rsidR="00E11284" w:rsidP="00C53A9C" w:rsidRDefault="00DE159F" w14:paraId="1209093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Holt, C. and S.K. Laury. 2002. "Risk Aversion and Incentive Effects." American Economic Review, 92(5), 1644-1655.</w:t>
      </w:r>
    </w:p>
    <w:p w:rsidR="00E11284" w:rsidP="00C53A9C" w:rsidRDefault="00E11284" w14:paraId="7FB2BBCC" w14:textId="77777777">
      <w:pPr>
        <w:widowControl/>
        <w:rPr>
          <w:rFonts w:ascii="Times New Roman" w:hAnsi="Times New Roman" w:eastAsia="Times New Roman" w:cs="Times New Roman"/>
          <w:sz w:val="24"/>
          <w:szCs w:val="24"/>
        </w:rPr>
      </w:pPr>
    </w:p>
    <w:p w:rsidR="00E11284" w:rsidP="00C53A9C" w:rsidRDefault="00DE159F" w14:paraId="06DB6BE3"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Holzer, Jorge and McConnell, Kenneth. 2017. " Risk Preferences and Compliance in Recreational Fisheries" Journal of the Association of Environmental and Resource Economists, 4(S1):1-35.</w:t>
      </w:r>
    </w:p>
    <w:p w:rsidR="00E11284" w:rsidP="00C53A9C" w:rsidRDefault="00E11284" w14:paraId="2AC690CC" w14:textId="77777777">
      <w:pPr>
        <w:widowControl/>
        <w:rPr>
          <w:rFonts w:ascii="Times New Roman" w:hAnsi="Times New Roman" w:eastAsia="Times New Roman" w:cs="Times New Roman"/>
          <w:sz w:val="24"/>
          <w:szCs w:val="24"/>
        </w:rPr>
      </w:pPr>
    </w:p>
    <w:p w:rsidR="00E11284" w:rsidP="00C53A9C" w:rsidRDefault="00DE159F" w14:paraId="1EADB7D4"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ICF. 2018. “West Coast Saltwater Fishing Survey Pretest Report.” Submitted to National Marine Fisheries Servie.</w:t>
      </w:r>
    </w:p>
    <w:p w:rsidR="00E11284" w:rsidP="00C53A9C" w:rsidRDefault="00E11284" w14:paraId="09721211" w14:textId="77777777">
      <w:pPr>
        <w:widowControl/>
        <w:rPr>
          <w:rFonts w:ascii="Times New Roman" w:hAnsi="Times New Roman" w:eastAsia="Times New Roman" w:cs="Times New Roman"/>
          <w:sz w:val="24"/>
          <w:szCs w:val="24"/>
        </w:rPr>
      </w:pPr>
    </w:p>
    <w:p w:rsidR="00E11284" w:rsidP="00C53A9C" w:rsidRDefault="00DE159F" w14:paraId="782BC5A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Knoche, Scott, and Frank Lupi. 2016. “Demand for Fishery Regulations: Effects of Angler Heterogeneity and Catch Improvements on Preferences for Gear and Harvest Restrictions.” Fisheries Research 181: 163–71.</w:t>
      </w:r>
    </w:p>
    <w:p w:rsidR="00E11284" w:rsidP="00C53A9C" w:rsidRDefault="00E11284" w14:paraId="424B8432" w14:textId="77777777">
      <w:pPr>
        <w:widowControl/>
        <w:rPr>
          <w:rFonts w:ascii="Times New Roman" w:hAnsi="Times New Roman" w:eastAsia="Times New Roman" w:cs="Times New Roman"/>
          <w:sz w:val="24"/>
          <w:szCs w:val="24"/>
        </w:rPr>
      </w:pPr>
    </w:p>
    <w:p w:rsidR="00E11284" w:rsidP="00C53A9C" w:rsidRDefault="00DE159F" w14:paraId="661B3FD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Lee, Min-Yang, Scott Steinback, and Kristy Wallmo. 2017. “Applying a Bioeconomic Model to Recreational Fisheries Management: Groundfish in the Northeast United States” 32 (2).</w:t>
      </w:r>
    </w:p>
    <w:p w:rsidR="00E11284" w:rsidP="00C53A9C" w:rsidRDefault="00E11284" w14:paraId="3E6DE8FD" w14:textId="77777777">
      <w:pPr>
        <w:widowControl/>
        <w:rPr>
          <w:rFonts w:ascii="Times New Roman" w:hAnsi="Times New Roman" w:eastAsia="Times New Roman" w:cs="Times New Roman"/>
          <w:sz w:val="24"/>
          <w:szCs w:val="24"/>
        </w:rPr>
      </w:pPr>
    </w:p>
    <w:p w:rsidR="00E11284" w:rsidP="00C53A9C" w:rsidRDefault="00DE159F" w14:paraId="198FF460"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Lew, Daniel K., and Douglas M. Larson. 2012. “Economic Values for Saltwater Sport Fishing in Alaska: A Stated Preference Analysis.” North American Journal of Fisheries Management 32 (4): 745–59.</w:t>
      </w:r>
    </w:p>
    <w:p w:rsidR="00E11284" w:rsidP="00C53A9C" w:rsidRDefault="00DE159F" w14:paraId="429EBEC6"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 2015. “Stated Preferences for Size and Bag Limits of Alaska Charter Boat Anglers.” Marine Policy 61: 66–76.</w:t>
      </w:r>
    </w:p>
    <w:p w:rsidR="00E11284" w:rsidP="00C53A9C" w:rsidRDefault="00E11284" w14:paraId="5F0978BC" w14:textId="77777777">
      <w:pPr>
        <w:widowControl/>
        <w:rPr>
          <w:rFonts w:ascii="Times New Roman" w:hAnsi="Times New Roman" w:eastAsia="Times New Roman" w:cs="Times New Roman"/>
          <w:sz w:val="24"/>
          <w:szCs w:val="24"/>
        </w:rPr>
      </w:pPr>
    </w:p>
    <w:p w:rsidR="00E11284" w:rsidP="00C53A9C" w:rsidRDefault="00DE159F" w14:paraId="0969B71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Lew, Daniel K., and Chang K. Seung. 2010. “The Economic Impact of Saltwater Sportfishing Harvest Restrictions in Alaska: An Empirical Analysis of Nonresident Anglers.” North American Journal of Fisheries Management 30 (2): 538–51.</w:t>
      </w:r>
    </w:p>
    <w:p w:rsidR="00E11284" w:rsidP="00C53A9C" w:rsidRDefault="00E11284" w14:paraId="37A1AB52" w14:textId="77777777">
      <w:pPr>
        <w:widowControl/>
        <w:rPr>
          <w:rFonts w:ascii="Times New Roman" w:hAnsi="Times New Roman" w:eastAsia="Times New Roman" w:cs="Times New Roman"/>
          <w:sz w:val="24"/>
          <w:szCs w:val="24"/>
        </w:rPr>
      </w:pPr>
    </w:p>
    <w:p w:rsidR="00E11284" w:rsidP="00C53A9C" w:rsidRDefault="00DE159F" w14:paraId="50364AF2"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Louiviere, Jordan J., David A. Hensher, and Joffre D. Swait. 2000. Stated Choice Methods: Analysis and Applications. Cambridge University Press.</w:t>
      </w:r>
    </w:p>
    <w:p w:rsidR="00E11284" w:rsidP="00C53A9C" w:rsidRDefault="00E11284" w14:paraId="4DE5FDCE" w14:textId="77777777">
      <w:pPr>
        <w:widowControl/>
        <w:rPr>
          <w:rFonts w:ascii="Times New Roman" w:hAnsi="Times New Roman" w:eastAsia="Times New Roman" w:cs="Times New Roman"/>
          <w:sz w:val="24"/>
          <w:szCs w:val="24"/>
        </w:rPr>
      </w:pPr>
    </w:p>
    <w:p w:rsidR="00E11284" w:rsidP="00C53A9C" w:rsidRDefault="00DE159F" w14:paraId="0B46A427"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Massey, D. Matthew, Stephen C. Newbold, and Brad Gentner. 2006. “Valuing Water Quality Changes Using a Bioeconomic Model of a Coastal Recreational Fishery.” Journal of Environmental Economics and Management 52 (1): 482–500.</w:t>
      </w:r>
    </w:p>
    <w:p w:rsidR="00E11284" w:rsidP="00C53A9C" w:rsidRDefault="00E11284" w14:paraId="30141741" w14:textId="77777777">
      <w:pPr>
        <w:widowControl/>
        <w:rPr>
          <w:rFonts w:ascii="Times New Roman" w:hAnsi="Times New Roman" w:eastAsia="Times New Roman" w:cs="Times New Roman"/>
          <w:sz w:val="24"/>
          <w:szCs w:val="24"/>
        </w:rPr>
      </w:pPr>
    </w:p>
    <w:p w:rsidR="00E11284" w:rsidP="00C53A9C" w:rsidRDefault="00DE159F" w14:paraId="0DCCDD1A"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MAFMC (Mid-Atlantic Fishery Management Council). 2013. “Summer Flounder, Scup, and Black Sea</w:t>
      </w:r>
    </w:p>
    <w:p w:rsidR="00E11284" w:rsidP="00C53A9C" w:rsidRDefault="00DE159F" w14:paraId="074AE2AD" w14:textId="77777777">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Bass Recreational Specifications Black Sea Bass Catch Limits for 2013 and 2014.” Supplemental Environmental Assessment, Dover, DE.</w:t>
      </w:r>
    </w:p>
    <w:p w:rsidR="00E11284" w:rsidP="00C53A9C" w:rsidRDefault="00E11284" w14:paraId="5EE6AB1D" w14:textId="77777777">
      <w:pPr>
        <w:widowControl/>
        <w:rPr>
          <w:rFonts w:ascii="Times New Roman" w:hAnsi="Times New Roman" w:eastAsia="Times New Roman" w:cs="Times New Roman"/>
          <w:sz w:val="24"/>
          <w:szCs w:val="24"/>
        </w:rPr>
      </w:pPr>
    </w:p>
    <w:p w:rsidR="00E11284" w:rsidP="00C53A9C" w:rsidRDefault="00DE159F" w14:paraId="61A3273C" w14:textId="73CE16BE">
      <w:pPr>
        <w:widowControl/>
        <w:rPr>
          <w:rFonts w:ascii="Times New Roman" w:hAnsi="Times New Roman" w:eastAsia="Times New Roman" w:cs="Times New Roman"/>
          <w:sz w:val="24"/>
          <w:szCs w:val="24"/>
        </w:rPr>
      </w:pPr>
      <w:r>
        <w:rPr>
          <w:rFonts w:ascii="Times New Roman" w:hAnsi="Times New Roman" w:eastAsia="Times New Roman" w:cs="Times New Roman"/>
          <w:sz w:val="24"/>
          <w:szCs w:val="24"/>
        </w:rPr>
        <w:t>North Atlantic Recreational Fishing Survey Report. 2020.  National Marine Fisheries Service, Northeast Fisheries Science Center Contract report submitted by ICF.</w:t>
      </w:r>
    </w:p>
    <w:sectPr w:rsidR="00E11284" w:rsidSect="00122AEB">
      <w:pgSz w:w="12240" w:h="15840"/>
      <w:pgMar w:top="1440" w:right="1440" w:bottom="1440" w:left="1440" w:header="72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4B8C0A" w16cid:durableId="23282CE3"/>
  <w16cid:commentId w16cid:paraId="74482DAD" w16cid:durableId="23282CE4"/>
  <w16cid:commentId w16cid:paraId="100D4215" w16cid:durableId="23282CE5"/>
  <w16cid:commentId w16cid:paraId="67ACD966" w16cid:durableId="23282CE6"/>
  <w16cid:commentId w16cid:paraId="6D1CF99D" w16cid:durableId="23282CE7"/>
  <w16cid:commentId w16cid:paraId="0BA0FAE4" w16cid:durableId="23282CE8"/>
  <w16cid:commentId w16cid:paraId="39C5C43C" w16cid:durableId="23282CE9"/>
  <w16cid:commentId w16cid:paraId="73060F9B" w16cid:durableId="23282CEA"/>
  <w16cid:commentId w16cid:paraId="4A919708" w16cid:durableId="23282CEB"/>
  <w16cid:commentId w16cid:paraId="4E5BF322" w16cid:durableId="23282CEC"/>
  <w16cid:commentId w16cid:paraId="388B4867" w16cid:durableId="23282CED"/>
  <w16cid:commentId w16cid:paraId="52656438" w16cid:durableId="23282CEE"/>
  <w16cid:commentId w16cid:paraId="16C29927" w16cid:durableId="23282CEF"/>
  <w16cid:commentId w16cid:paraId="427A3AB8" w16cid:durableId="23282CF0"/>
  <w16cid:commentId w16cid:paraId="662B7E9B" w16cid:durableId="23282CF1"/>
  <w16cid:commentId w16cid:paraId="2DA4F160" w16cid:durableId="23282CF2"/>
  <w16cid:commentId w16cid:paraId="2BCCCD63" w16cid:durableId="23282CF3"/>
  <w16cid:commentId w16cid:paraId="6AF01CD0" w16cid:durableId="23282CF4"/>
  <w16cid:commentId w16cid:paraId="188E4D34" w16cid:durableId="23282CF5"/>
  <w16cid:commentId w16cid:paraId="26347E43" w16cid:durableId="23282CF6"/>
  <w16cid:commentId w16cid:paraId="46DC96EC" w16cid:durableId="23282CF7"/>
  <w16cid:commentId w16cid:paraId="1796B99F" w16cid:durableId="23282CF8"/>
  <w16cid:commentId w16cid:paraId="0C5BD318" w16cid:durableId="23282CF9"/>
  <w16cid:commentId w16cid:paraId="39BDFA63" w16cid:durableId="23282CFA"/>
  <w16cid:commentId w16cid:paraId="483B8A6C" w16cid:durableId="23282CFB"/>
  <w16cid:commentId w16cid:paraId="2F3A1EA3" w16cid:durableId="23282CFC"/>
  <w16cid:commentId w16cid:paraId="63B61F0A" w16cid:durableId="23282CFD"/>
  <w16cid:commentId w16cid:paraId="5CD1BBF1" w16cid:durableId="23282CFE"/>
  <w16cid:commentId w16cid:paraId="7523E94F" w16cid:durableId="23282CFF"/>
  <w16cid:commentId w16cid:paraId="7DBA76F4" w16cid:durableId="23282D00"/>
  <w16cid:commentId w16cid:paraId="75726733" w16cid:durableId="23282D01"/>
  <w16cid:commentId w16cid:paraId="40EDF368" w16cid:durableId="23282D02"/>
  <w16cid:commentId w16cid:paraId="039FBB92" w16cid:durableId="23282D03"/>
  <w16cid:commentId w16cid:paraId="21EB7AE6" w16cid:durableId="23282D04"/>
  <w16cid:commentId w16cid:paraId="1531895D" w16cid:durableId="23282D05"/>
  <w16cid:commentId w16cid:paraId="286F7AD8" w16cid:durableId="23282D06"/>
  <w16cid:commentId w16cid:paraId="6EF54F31" w16cid:durableId="23282D07"/>
  <w16cid:commentId w16cid:paraId="55A9CCB3" w16cid:durableId="23282D08"/>
  <w16cid:commentId w16cid:paraId="6E1ED288" w16cid:durableId="23282D09"/>
  <w16cid:commentId w16cid:paraId="125DD7DB" w16cid:durableId="23282D0A"/>
  <w16cid:commentId w16cid:paraId="4F16F9A9" w16cid:durableId="23282D0B"/>
  <w16cid:commentId w16cid:paraId="3F74B138" w16cid:durableId="23282D0C"/>
  <w16cid:commentId w16cid:paraId="7ABF8F9A" w16cid:durableId="23282D0D"/>
  <w16cid:commentId w16cid:paraId="426CE5BB" w16cid:durableId="23282D0E"/>
  <w16cid:commentId w16cid:paraId="2FA2B0BF" w16cid:durableId="23282D0F"/>
  <w16cid:commentId w16cid:paraId="3C45FF99" w16cid:durableId="23282D10"/>
  <w16cid:commentId w16cid:paraId="43504C0B" w16cid:durableId="23282D11"/>
  <w16cid:commentId w16cid:paraId="7A822798" w16cid:durableId="23282D12"/>
  <w16cid:commentId w16cid:paraId="6E35FE1B" w16cid:durableId="23282D13"/>
  <w16cid:commentId w16cid:paraId="286256CF" w16cid:durableId="23282D14"/>
  <w16cid:commentId w16cid:paraId="5FA9068F" w16cid:durableId="23282D15"/>
  <w16cid:commentId w16cid:paraId="6DFEA486" w16cid:durableId="23282D16"/>
  <w16cid:commentId w16cid:paraId="7B7E1117" w16cid:durableId="23282D17"/>
  <w16cid:commentId w16cid:paraId="2E6289FB" w16cid:durableId="23282D18"/>
  <w16cid:commentId w16cid:paraId="155427F2" w16cid:durableId="23282D19"/>
  <w16cid:commentId w16cid:paraId="288179CC" w16cid:durableId="23282D1A"/>
  <w16cid:commentId w16cid:paraId="119E42B5" w16cid:durableId="23282D1B"/>
  <w16cid:commentId w16cid:paraId="7F71E3A1" w16cid:durableId="23282D1C"/>
  <w16cid:commentId w16cid:paraId="4F369B70" w16cid:durableId="23282D1D"/>
  <w16cid:commentId w16cid:paraId="7CF5EC94" w16cid:durableId="23282D1E"/>
  <w16cid:commentId w16cid:paraId="0181E241" w16cid:durableId="23282D1F"/>
  <w16cid:commentId w16cid:paraId="013012BD" w16cid:durableId="23282D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8F79" w14:textId="77777777" w:rsidR="0088393D" w:rsidRDefault="0088393D">
      <w:r>
        <w:separator/>
      </w:r>
    </w:p>
  </w:endnote>
  <w:endnote w:type="continuationSeparator" w:id="0">
    <w:p w14:paraId="52D77C71" w14:textId="77777777" w:rsidR="0088393D" w:rsidRDefault="0088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CEB4" w14:textId="77777777" w:rsidR="00BC7D62" w:rsidRDefault="00BC7D62">
    <w:pPr>
      <w:pBdr>
        <w:top w:val="nil"/>
        <w:left w:val="nil"/>
        <w:bottom w:val="nil"/>
        <w:right w:val="nil"/>
        <w:between w:val="nil"/>
      </w:pBdr>
      <w:spacing w:line="14" w:lineRule="auto"/>
      <w:rPr>
        <w:rFonts w:ascii="Tahoma" w:eastAsia="Tahoma" w:hAnsi="Tahoma" w:cs="Tahoma"/>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7023D" w14:textId="77777777" w:rsidR="0088393D" w:rsidRDefault="0088393D">
      <w:r>
        <w:separator/>
      </w:r>
    </w:p>
  </w:footnote>
  <w:footnote w:type="continuationSeparator" w:id="0">
    <w:p w14:paraId="0B72D521" w14:textId="77777777" w:rsidR="0088393D" w:rsidRDefault="0088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DA503" w14:textId="77777777" w:rsidR="00BC7D62" w:rsidRDefault="00BC7D62">
    <w:pPr>
      <w:pBdr>
        <w:top w:val="nil"/>
        <w:left w:val="nil"/>
        <w:bottom w:val="nil"/>
        <w:right w:val="nil"/>
        <w:between w:val="nil"/>
      </w:pBdr>
      <w:spacing w:line="14" w:lineRule="auto"/>
      <w:rPr>
        <w:rFonts w:ascii="Tahoma" w:eastAsia="Tahoma" w:hAnsi="Tahoma" w:cs="Tahoma"/>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E0A56"/>
    <w:multiLevelType w:val="multilevel"/>
    <w:tmpl w:val="6CF09C8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36227728"/>
    <w:multiLevelType w:val="multilevel"/>
    <w:tmpl w:val="591023BA"/>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15:restartNumberingAfterBreak="0">
    <w:nsid w:val="3B892702"/>
    <w:multiLevelType w:val="multilevel"/>
    <w:tmpl w:val="4A900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E0816"/>
    <w:multiLevelType w:val="multilevel"/>
    <w:tmpl w:val="E436A3F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84"/>
    <w:rsid w:val="00060301"/>
    <w:rsid w:val="000A7EA1"/>
    <w:rsid w:val="000B0F2D"/>
    <w:rsid w:val="000D0560"/>
    <w:rsid w:val="000D4A00"/>
    <w:rsid w:val="0010284B"/>
    <w:rsid w:val="00122AEB"/>
    <w:rsid w:val="001273CC"/>
    <w:rsid w:val="00153EC4"/>
    <w:rsid w:val="0016150B"/>
    <w:rsid w:val="001A2A8B"/>
    <w:rsid w:val="001B2379"/>
    <w:rsid w:val="001C6821"/>
    <w:rsid w:val="001E624E"/>
    <w:rsid w:val="00220187"/>
    <w:rsid w:val="00301A3F"/>
    <w:rsid w:val="003113DD"/>
    <w:rsid w:val="00350A83"/>
    <w:rsid w:val="00354288"/>
    <w:rsid w:val="003C4BA1"/>
    <w:rsid w:val="00474105"/>
    <w:rsid w:val="004874C1"/>
    <w:rsid w:val="00495368"/>
    <w:rsid w:val="004A2B26"/>
    <w:rsid w:val="004B358B"/>
    <w:rsid w:val="00531E4D"/>
    <w:rsid w:val="00572CBD"/>
    <w:rsid w:val="005B4D9E"/>
    <w:rsid w:val="00636985"/>
    <w:rsid w:val="00643D6E"/>
    <w:rsid w:val="006861F0"/>
    <w:rsid w:val="006E2F6C"/>
    <w:rsid w:val="00713C8A"/>
    <w:rsid w:val="00715829"/>
    <w:rsid w:val="007E694F"/>
    <w:rsid w:val="008333E6"/>
    <w:rsid w:val="00855395"/>
    <w:rsid w:val="008635FE"/>
    <w:rsid w:val="008709F5"/>
    <w:rsid w:val="00871EA4"/>
    <w:rsid w:val="0088393D"/>
    <w:rsid w:val="00907FAF"/>
    <w:rsid w:val="00935CF5"/>
    <w:rsid w:val="00941B57"/>
    <w:rsid w:val="00987167"/>
    <w:rsid w:val="009902D1"/>
    <w:rsid w:val="00A009E3"/>
    <w:rsid w:val="00A15EB9"/>
    <w:rsid w:val="00A70749"/>
    <w:rsid w:val="00A750DB"/>
    <w:rsid w:val="00AA7A6E"/>
    <w:rsid w:val="00AC0512"/>
    <w:rsid w:val="00AD3125"/>
    <w:rsid w:val="00B02CCD"/>
    <w:rsid w:val="00B5181F"/>
    <w:rsid w:val="00B74BC1"/>
    <w:rsid w:val="00B86159"/>
    <w:rsid w:val="00BB01FD"/>
    <w:rsid w:val="00BC76E2"/>
    <w:rsid w:val="00BC7D62"/>
    <w:rsid w:val="00C512CB"/>
    <w:rsid w:val="00C53A9C"/>
    <w:rsid w:val="00C80B07"/>
    <w:rsid w:val="00C83599"/>
    <w:rsid w:val="00CC1B11"/>
    <w:rsid w:val="00D0139E"/>
    <w:rsid w:val="00D0277C"/>
    <w:rsid w:val="00D5269A"/>
    <w:rsid w:val="00D5758C"/>
    <w:rsid w:val="00DA705B"/>
    <w:rsid w:val="00DE159F"/>
    <w:rsid w:val="00E11284"/>
    <w:rsid w:val="00E47782"/>
    <w:rsid w:val="00E75673"/>
    <w:rsid w:val="00EE71A3"/>
    <w:rsid w:val="00F0374A"/>
    <w:rsid w:val="00F60E28"/>
    <w:rsid w:val="00FD6D86"/>
    <w:rsid w:val="00FE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2CBD"/>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512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2C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E159F"/>
    <w:rPr>
      <w:b/>
      <w:bCs/>
    </w:rPr>
  </w:style>
  <w:style w:type="character" w:customStyle="1" w:styleId="CommentSubjectChar">
    <w:name w:val="Comment Subject Char"/>
    <w:basedOn w:val="CommentTextChar"/>
    <w:link w:val="CommentSubject"/>
    <w:uiPriority w:val="99"/>
    <w:semiHidden/>
    <w:rsid w:val="00DE159F"/>
    <w:rPr>
      <w:b/>
      <w:bCs/>
      <w:sz w:val="20"/>
      <w:szCs w:val="20"/>
    </w:rPr>
  </w:style>
  <w:style w:type="character" w:styleId="Hyperlink">
    <w:name w:val="Hyperlink"/>
    <w:uiPriority w:val="99"/>
    <w:rsid w:val="00B5181F"/>
    <w:rPr>
      <w:color w:val="0000FF"/>
      <w:u w:val="single"/>
    </w:rPr>
  </w:style>
  <w:style w:type="paragraph" w:styleId="NormalWeb">
    <w:name w:val="Normal (Web)"/>
    <w:basedOn w:val="Normal"/>
    <w:uiPriority w:val="99"/>
    <w:semiHidden/>
    <w:unhideWhenUsed/>
    <w:rsid w:val="0049536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272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9.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mfs.noaa.gov/sfa/management/catch_shares/legislation_history/documents/msa_amended_2007.pdf" TargetMode="External"/><Relationship Id="rId12" Type="http://schemas.openxmlformats.org/officeDocument/2006/relationships/hyperlink" Target="http://www.gpo.gov/fdsys/pkg/CFR-2014-title5-vol3/pdf/CFR-2014-title5-vol3-sec1320-9.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80/02755947.2012.6759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6984</Words>
  <Characters>39815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2022-05-26T21:30:00Z</dcterms:created>
  <dcterms:modified xsi:type="dcterms:W3CDTF">2022-05-26T21:49:00Z</dcterms:modified>
</cp:coreProperties>
</file>